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sz w:val="52"/>
          <w:szCs w:val="52"/>
        </w:rPr>
      </w:pPr>
      <w:r>
        <w:rPr>
          <w:rFonts w:hint="eastAsia" w:asciiTheme="minorEastAsia" w:hAnsiTheme="minorEastAsia" w:eastAsiaTheme="minorEastAsia"/>
          <w:sz w:val="52"/>
          <w:szCs w:val="52"/>
        </w:rPr>
        <w:t>建安区</w:t>
      </w:r>
      <w:r>
        <w:rPr>
          <w:rFonts w:asciiTheme="minorEastAsia" w:hAnsiTheme="minorEastAsia" w:eastAsiaTheme="minorEastAsia"/>
          <w:sz w:val="52"/>
          <w:szCs w:val="52"/>
        </w:rPr>
        <w:t>建设工程</w:t>
      </w:r>
    </w:p>
    <w:p>
      <w:pPr>
        <w:jc w:val="center"/>
        <w:rPr>
          <w:rFonts w:asciiTheme="minorEastAsia" w:hAnsiTheme="minorEastAsia" w:eastAsiaTheme="minorEastAsia"/>
          <w:sz w:val="56"/>
          <w:szCs w:val="56"/>
        </w:rPr>
      </w:pPr>
    </w:p>
    <w:p>
      <w:pPr>
        <w:jc w:val="center"/>
        <w:rPr>
          <w:rFonts w:asciiTheme="minorEastAsia" w:hAnsiTheme="minorEastAsia" w:eastAsiaTheme="minorEastAsia"/>
          <w:sz w:val="52"/>
          <w:szCs w:val="52"/>
        </w:rPr>
      </w:pPr>
    </w:p>
    <w:p>
      <w:pPr>
        <w:rPr>
          <w:rFonts w:asciiTheme="minorEastAsia" w:hAnsiTheme="minorEastAsia" w:eastAsiaTheme="minorEastAsia"/>
          <w:sz w:val="52"/>
          <w:szCs w:val="52"/>
        </w:rPr>
      </w:pPr>
    </w:p>
    <w:p>
      <w:pPr>
        <w:jc w:val="center"/>
        <w:rPr>
          <w:rFonts w:asciiTheme="minorEastAsia" w:hAnsiTheme="minorEastAsia" w:eastAsiaTheme="minorEastAsia"/>
          <w:sz w:val="52"/>
          <w:szCs w:val="52"/>
        </w:rPr>
      </w:pPr>
      <w:r>
        <w:rPr>
          <w:rFonts w:asciiTheme="minorEastAsia" w:hAnsiTheme="minorEastAsia" w:eastAsiaTheme="minorEastAsia"/>
          <w:sz w:val="52"/>
          <w:szCs w:val="52"/>
        </w:rPr>
        <w:t>招</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标</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文</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件</w:t>
      </w:r>
    </w:p>
    <w:p>
      <w:pPr>
        <w:jc w:val="center"/>
        <w:rPr>
          <w:rFonts w:asciiTheme="minorEastAsia" w:hAnsiTheme="minorEastAsia" w:eastAsiaTheme="minorEastAsia"/>
          <w:sz w:val="32"/>
          <w:szCs w:val="32"/>
        </w:rPr>
      </w:pPr>
    </w:p>
    <w:p>
      <w:pPr>
        <w:tabs>
          <w:tab w:val="left" w:pos="1476"/>
        </w:tabs>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ind w:left="3517" w:leftChars="564" w:hanging="1600" w:hangingChars="500"/>
        <w:jc w:val="left"/>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项目编号：建安建工公字〔2019〕122号</w:t>
      </w:r>
    </w:p>
    <w:p>
      <w:pPr>
        <w:ind w:left="3517" w:leftChars="564" w:hanging="1600" w:hangingChars="500"/>
        <w:jc w:val="left"/>
        <w:rPr>
          <w:rFonts w:hint="default" w:asciiTheme="minorEastAsia" w:hAnsiTheme="minorEastAsia" w:eastAsiaTheme="minorEastAsia"/>
          <w:sz w:val="32"/>
          <w:szCs w:val="32"/>
          <w:lang w:val="en-US" w:eastAsia="zh-CN"/>
        </w:rPr>
      </w:pPr>
      <w:r>
        <w:rPr>
          <w:rFonts w:asciiTheme="minorEastAsia" w:hAnsiTheme="minorEastAsia" w:eastAsiaTheme="minorEastAsia"/>
          <w:sz w:val="32"/>
          <w:szCs w:val="32"/>
        </w:rPr>
        <w:t>项目名称：</w:t>
      </w:r>
      <w:r>
        <w:rPr>
          <w:rFonts w:hint="eastAsia" w:asciiTheme="minorEastAsia" w:hAnsiTheme="minorEastAsia" w:eastAsiaTheme="minorEastAsia"/>
          <w:sz w:val="32"/>
          <w:szCs w:val="32"/>
          <w:lang w:val="en-US" w:eastAsia="zh-CN"/>
        </w:rPr>
        <w:t>许昌市建安区五女店镇大王寨村污水处理厂及污水雨水管网建设项目</w:t>
      </w:r>
    </w:p>
    <w:p>
      <w:pPr>
        <w:ind w:firstLine="1920" w:firstLineChars="600"/>
        <w:jc w:val="left"/>
        <w:rPr>
          <w:rFonts w:hint="eastAsia" w:asciiTheme="minorEastAsia" w:hAnsiTheme="minorEastAsia" w:eastAsiaTheme="minorEastAsia"/>
          <w:sz w:val="32"/>
          <w:szCs w:val="32"/>
          <w:lang w:eastAsia="zh-CN"/>
        </w:rPr>
      </w:pPr>
      <w:r>
        <w:rPr>
          <w:rFonts w:asciiTheme="minorEastAsia" w:hAnsiTheme="minorEastAsia" w:eastAsiaTheme="minorEastAsia"/>
          <w:sz w:val="32"/>
          <w:szCs w:val="32"/>
        </w:rPr>
        <w:t>招 标 人：</w:t>
      </w:r>
      <w:r>
        <w:rPr>
          <w:rFonts w:hint="eastAsia" w:asciiTheme="minorEastAsia" w:hAnsiTheme="minorEastAsia" w:eastAsiaTheme="minorEastAsia"/>
          <w:sz w:val="32"/>
          <w:szCs w:val="32"/>
          <w:lang w:eastAsia="zh-CN"/>
        </w:rPr>
        <w:t>许昌市建安区五女店镇人民政府</w:t>
      </w:r>
    </w:p>
    <w:p>
      <w:pPr>
        <w:ind w:firstLine="1920" w:firstLineChars="600"/>
        <w:jc w:val="left"/>
        <w:rPr>
          <w:rFonts w:asciiTheme="minorEastAsia" w:hAnsiTheme="minorEastAsia" w:eastAsiaTheme="minorEastAsia"/>
          <w:sz w:val="32"/>
          <w:szCs w:val="32"/>
        </w:rPr>
      </w:pPr>
      <w:r>
        <w:rPr>
          <w:rFonts w:asciiTheme="minorEastAsia" w:hAnsiTheme="minorEastAsia" w:eastAsiaTheme="minorEastAsia"/>
          <w:sz w:val="32"/>
          <w:szCs w:val="32"/>
        </w:rPr>
        <w:t>代理机构：</w:t>
      </w:r>
      <w:r>
        <w:rPr>
          <w:rFonts w:hint="eastAsia" w:asciiTheme="minorEastAsia" w:hAnsiTheme="minorEastAsia" w:eastAsiaTheme="minorEastAsia"/>
          <w:sz w:val="32"/>
          <w:szCs w:val="32"/>
        </w:rPr>
        <w:t>河南天扬工程项目管理有限公司</w:t>
      </w:r>
    </w:p>
    <w:p>
      <w:pPr>
        <w:ind w:firstLine="3840" w:firstLineChars="1200"/>
        <w:rPr>
          <w:rFonts w:asciiTheme="minorEastAsia" w:hAnsiTheme="minorEastAsia" w:eastAsiaTheme="minorEastAsia"/>
          <w:sz w:val="16"/>
        </w:rPr>
      </w:pPr>
      <w:r>
        <w:rPr>
          <w:rFonts w:hint="eastAsia" w:asciiTheme="minorEastAsia" w:hAnsiTheme="minorEastAsia" w:eastAsiaTheme="minorEastAsia"/>
          <w:sz w:val="32"/>
          <w:szCs w:val="32"/>
        </w:rPr>
        <w:t>二〇一</w:t>
      </w:r>
      <w:r>
        <w:rPr>
          <w:rFonts w:hint="eastAsia" w:asciiTheme="minorEastAsia" w:hAnsiTheme="minorEastAsia" w:eastAsiaTheme="minorEastAsia"/>
          <w:sz w:val="32"/>
          <w:szCs w:val="32"/>
          <w:lang w:val="en-US" w:eastAsia="zh-CN"/>
        </w:rPr>
        <w:t>九</w:t>
      </w:r>
      <w:r>
        <w:rPr>
          <w:rFonts w:hint="eastAsia" w:asciiTheme="minorEastAsia" w:hAnsiTheme="minorEastAsia" w:eastAsiaTheme="minorEastAsia"/>
          <w:sz w:val="32"/>
          <w:szCs w:val="32"/>
        </w:rPr>
        <w:t>年</w:t>
      </w:r>
      <w:r>
        <w:rPr>
          <w:rFonts w:hint="eastAsia" w:asciiTheme="minorEastAsia" w:hAnsiTheme="minorEastAsia" w:eastAsiaTheme="minorEastAsia"/>
          <w:sz w:val="32"/>
          <w:szCs w:val="32"/>
          <w:lang w:val="en-US" w:eastAsia="zh-CN"/>
        </w:rPr>
        <w:t>七</w:t>
      </w:r>
      <w:r>
        <w:rPr>
          <w:rFonts w:hint="eastAsia" w:asciiTheme="minorEastAsia" w:hAnsiTheme="minorEastAsia" w:eastAsiaTheme="minorEastAsia"/>
          <w:sz w:val="32"/>
          <w:szCs w:val="32"/>
        </w:rPr>
        <w:t>月</w:t>
      </w:r>
    </w:p>
    <w:p>
      <w:pPr>
        <w:rPr>
          <w:rFonts w:ascii="黑体" w:hAnsi="宋体" w:eastAsia="黑体"/>
          <w:b/>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start="0"/>
          <w:cols w:space="720" w:num="1"/>
          <w:docGrid w:type="linesAndChars" w:linePitch="312" w:charSpace="0"/>
        </w:sectPr>
      </w:pPr>
    </w:p>
    <w:p>
      <w:pPr>
        <w:ind w:firstLine="4400" w:firstLineChars="1000"/>
        <w:rPr>
          <w:rFonts w:ascii="黑体" w:hAnsi="宋体" w:eastAsia="黑体"/>
          <w:b/>
          <w:sz w:val="44"/>
        </w:rPr>
      </w:pPr>
      <w:r>
        <w:rPr>
          <w:rFonts w:hint="eastAsia" w:ascii="黑体" w:hAnsi="宋体" w:eastAsia="黑体"/>
          <w:b/>
          <w:sz w:val="44"/>
        </w:rPr>
        <w:t>目  录</w:t>
      </w:r>
    </w:p>
    <w:p>
      <w:pPr>
        <w:jc w:val="center"/>
        <w:rPr>
          <w:rFonts w:hAnsi="宋体"/>
          <w:b/>
          <w:sz w:val="32"/>
        </w:rPr>
      </w:pPr>
    </w:p>
    <w:p>
      <w:pPr>
        <w:numPr>
          <w:ilvl w:val="0"/>
          <w:numId w:val="1"/>
        </w:num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 xml:space="preserve"> 招标公告</w:t>
      </w:r>
    </w:p>
    <w:p>
      <w:pPr>
        <w:numPr>
          <w:ilvl w:val="0"/>
          <w:numId w:val="1"/>
        </w:num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lang w:val="en-US" w:eastAsia="zh-CN"/>
        </w:rPr>
        <w:t xml:space="preserve"> </w:t>
      </w:r>
      <w:r>
        <w:rPr>
          <w:rFonts w:hint="eastAsia" w:ascii="黑体" w:hAnsi="宋体" w:eastAsia="黑体"/>
          <w:b/>
          <w:sz w:val="28"/>
        </w:rPr>
        <w:t>投标人须知</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合同条款及格式</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技术标准和要求</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投标文件格式</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footerReference r:id="rId7"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numPr>
          <w:ilvl w:val="0"/>
          <w:numId w:val="2"/>
        </w:numPr>
        <w:tabs>
          <w:tab w:val="left" w:pos="3185"/>
          <w:tab w:val="center" w:pos="5452"/>
        </w:tabs>
        <w:snapToGrid w:val="0"/>
        <w:spacing w:beforeLines="50"/>
        <w:jc w:val="center"/>
        <w:rPr>
          <w:rFonts w:hAnsi="宋体" w:cs="黑体"/>
          <w:b/>
          <w:sz w:val="36"/>
          <w:szCs w:val="36"/>
        </w:rPr>
      </w:pPr>
      <w:r>
        <w:rPr>
          <w:rFonts w:hint="eastAsia" w:hAnsi="宋体" w:cs="黑体"/>
          <w:b/>
          <w:sz w:val="36"/>
          <w:szCs w:val="36"/>
          <w:lang w:val="en-US" w:eastAsia="zh-CN"/>
        </w:rPr>
        <w:t xml:space="preserve"> </w:t>
      </w:r>
      <w:r>
        <w:rPr>
          <w:rFonts w:hint="eastAsia" w:hAnsi="宋体" w:cs="黑体"/>
          <w:b/>
          <w:sz w:val="36"/>
          <w:szCs w:val="36"/>
        </w:rPr>
        <w:t xml:space="preserve"> 招标公告</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center"/>
        <w:textAlignment w:val="auto"/>
        <w:outlineLvl w:val="0"/>
        <w:rPr>
          <w:rFonts w:hint="eastAsia" w:hAnsi="宋体" w:cs="宋体"/>
          <w:sz w:val="24"/>
          <w:szCs w:val="24"/>
          <w:lang w:eastAsia="zh-CN"/>
        </w:rPr>
      </w:pPr>
      <w:r>
        <w:rPr>
          <w:rFonts w:hint="eastAsia" w:hAnsi="宋体" w:cs="宋体"/>
          <w:sz w:val="24"/>
          <w:szCs w:val="24"/>
          <w:lang w:eastAsia="zh-CN"/>
        </w:rPr>
        <w:t>建安建工公字〔201</w:t>
      </w:r>
      <w:r>
        <w:rPr>
          <w:rFonts w:hint="eastAsia" w:hAnsi="宋体" w:cs="宋体"/>
          <w:sz w:val="24"/>
          <w:szCs w:val="24"/>
          <w:lang w:val="en-US" w:eastAsia="zh-CN"/>
        </w:rPr>
        <w:t>9</w:t>
      </w:r>
      <w:r>
        <w:rPr>
          <w:rFonts w:hint="eastAsia" w:hAnsi="宋体" w:cs="宋体"/>
          <w:sz w:val="24"/>
          <w:szCs w:val="24"/>
          <w:lang w:eastAsia="zh-CN"/>
        </w:rPr>
        <w:t>〕</w:t>
      </w:r>
      <w:r>
        <w:rPr>
          <w:rFonts w:hint="eastAsia" w:hAnsi="宋体" w:cs="宋体"/>
          <w:sz w:val="24"/>
          <w:szCs w:val="24"/>
          <w:lang w:val="en-US" w:eastAsia="zh-CN"/>
        </w:rPr>
        <w:t>122</w:t>
      </w:r>
      <w:r>
        <w:rPr>
          <w:rFonts w:hint="eastAsia" w:hAnsi="宋体" w:cs="宋体"/>
          <w:sz w:val="24"/>
          <w:szCs w:val="24"/>
          <w:lang w:eastAsia="zh-CN"/>
        </w:rPr>
        <w:t>号</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center"/>
        <w:textAlignment w:val="auto"/>
        <w:outlineLvl w:val="0"/>
        <w:rPr>
          <w:rFonts w:hint="eastAsia" w:hAnsi="宋体" w:eastAsia="宋体" w:cs="宋体"/>
          <w:sz w:val="24"/>
          <w:szCs w:val="24"/>
          <w:lang w:eastAsia="zh-CN"/>
        </w:rPr>
      </w:pPr>
      <w:r>
        <w:rPr>
          <w:rFonts w:hint="eastAsia" w:hAnsi="宋体" w:cs="宋体"/>
          <w:sz w:val="24"/>
          <w:szCs w:val="24"/>
          <w:lang w:eastAsia="zh-CN"/>
        </w:rPr>
        <w:t>许昌市建安区五女店镇人民政府</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center"/>
        <w:textAlignment w:val="auto"/>
        <w:outlineLvl w:val="0"/>
        <w:rPr>
          <w:rFonts w:hint="eastAsia" w:hAnsi="宋体" w:cs="宋体"/>
          <w:sz w:val="24"/>
          <w:szCs w:val="24"/>
          <w:lang w:val="en-US" w:eastAsia="zh-CN"/>
        </w:rPr>
      </w:pPr>
      <w:r>
        <w:rPr>
          <w:rFonts w:hint="eastAsia" w:hAnsi="宋体" w:cs="宋体"/>
          <w:sz w:val="24"/>
          <w:szCs w:val="24"/>
          <w:lang w:val="en-US" w:eastAsia="zh-CN"/>
        </w:rPr>
        <w:t>许昌市建安区五女店镇大王寨村污水处理厂及污水雨水管网建设项目</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center"/>
        <w:textAlignment w:val="auto"/>
        <w:outlineLvl w:val="0"/>
        <w:rPr>
          <w:rFonts w:hAnsi="宋体" w:cs="宋体"/>
          <w:sz w:val="28"/>
          <w:szCs w:val="28"/>
        </w:rPr>
      </w:pPr>
      <w:r>
        <w:rPr>
          <w:rFonts w:hAnsi="宋体" w:cs="宋体"/>
          <w:sz w:val="24"/>
          <w:szCs w:val="24"/>
        </w:rPr>
        <w:t>公开招标公告</w:t>
      </w:r>
    </w:p>
    <w:p>
      <w:pPr>
        <w:autoSpaceDE w:val="0"/>
        <w:autoSpaceDN w:val="0"/>
        <w:adjustRightInd w:val="0"/>
        <w:spacing w:line="420" w:lineRule="exact"/>
        <w:jc w:val="left"/>
        <w:outlineLvl w:val="0"/>
        <w:rPr>
          <w:rFonts w:hAnsi="宋体" w:cs="宋体"/>
          <w:sz w:val="24"/>
          <w:szCs w:val="24"/>
        </w:rPr>
      </w:pPr>
      <w:r>
        <w:rPr>
          <w:rFonts w:hint="eastAsia" w:hAnsi="宋体" w:cs="宋体"/>
          <w:b/>
          <w:bCs/>
          <w:sz w:val="24"/>
          <w:szCs w:val="24"/>
        </w:rPr>
        <w:t xml:space="preserve"> 一、</w:t>
      </w:r>
      <w:r>
        <w:rPr>
          <w:rFonts w:hAnsi="宋体" w:cs="宋体"/>
          <w:b/>
          <w:bCs/>
          <w:sz w:val="24"/>
          <w:szCs w:val="24"/>
        </w:rPr>
        <w:t>项目概况</w:t>
      </w:r>
    </w:p>
    <w:p>
      <w:pPr>
        <w:autoSpaceDE w:val="0"/>
        <w:autoSpaceDN w:val="0"/>
        <w:adjustRightInd w:val="0"/>
        <w:spacing w:line="420" w:lineRule="exact"/>
        <w:ind w:firstLine="480" w:firstLineChars="200"/>
        <w:jc w:val="both"/>
        <w:outlineLvl w:val="0"/>
        <w:rPr>
          <w:rFonts w:hint="eastAsia" w:hAnsi="宋体" w:cs="宋体"/>
          <w:sz w:val="24"/>
          <w:szCs w:val="22"/>
          <w:lang w:val="en-US" w:eastAsia="zh-CN"/>
        </w:rPr>
      </w:pPr>
      <w:r>
        <w:rPr>
          <w:rFonts w:hint="eastAsia" w:hAnsi="宋体" w:cs="宋体"/>
          <w:sz w:val="24"/>
          <w:szCs w:val="22"/>
          <w:lang w:val="en-US" w:eastAsia="zh-CN"/>
        </w:rPr>
        <w:t>1、项目编号：建安建工公字〔2019〕122号。</w:t>
      </w:r>
    </w:p>
    <w:p>
      <w:pPr>
        <w:autoSpaceDE w:val="0"/>
        <w:autoSpaceDN w:val="0"/>
        <w:adjustRightInd w:val="0"/>
        <w:spacing w:line="420" w:lineRule="exact"/>
        <w:ind w:firstLine="480" w:firstLineChars="200"/>
        <w:jc w:val="both"/>
        <w:outlineLvl w:val="0"/>
        <w:rPr>
          <w:rFonts w:hint="eastAsia" w:hAnsi="宋体" w:cs="宋体"/>
          <w:sz w:val="24"/>
          <w:szCs w:val="22"/>
          <w:lang w:eastAsia="zh-CN"/>
        </w:rPr>
      </w:pPr>
      <w:r>
        <w:rPr>
          <w:rFonts w:hint="eastAsia" w:hAnsi="宋体" w:cs="宋体"/>
          <w:sz w:val="24"/>
          <w:szCs w:val="24"/>
        </w:rPr>
        <w:t>2、</w:t>
      </w:r>
      <w:r>
        <w:rPr>
          <w:rFonts w:hAnsi="宋体" w:cs="宋体"/>
          <w:sz w:val="24"/>
          <w:szCs w:val="24"/>
        </w:rPr>
        <w:t>项目名称：</w:t>
      </w:r>
      <w:r>
        <w:rPr>
          <w:rFonts w:hint="eastAsia" w:hAnsi="宋体" w:cs="宋体"/>
          <w:sz w:val="24"/>
          <w:szCs w:val="22"/>
          <w:lang w:val="en-US" w:eastAsia="zh-CN"/>
        </w:rPr>
        <w:t>许昌市建安区五女店镇大王寨村污水处理厂及污水雨水管网建设项目</w:t>
      </w:r>
      <w:r>
        <w:rPr>
          <w:rFonts w:hint="eastAsia" w:hAnsi="宋体" w:cs="宋体"/>
          <w:sz w:val="24"/>
          <w:szCs w:val="22"/>
          <w:lang w:eastAsia="zh-CN"/>
        </w:rPr>
        <w:t>。</w:t>
      </w:r>
    </w:p>
    <w:p>
      <w:pPr>
        <w:autoSpaceDE w:val="0"/>
        <w:autoSpaceDN w:val="0"/>
        <w:adjustRightInd w:val="0"/>
        <w:spacing w:line="420" w:lineRule="exact"/>
        <w:ind w:firstLine="480" w:firstLineChars="200"/>
        <w:jc w:val="both"/>
        <w:outlineLvl w:val="0"/>
        <w:rPr>
          <w:rFonts w:hint="eastAsia" w:hAnsi="宋体" w:cs="宋体"/>
          <w:sz w:val="24"/>
          <w:szCs w:val="22"/>
          <w:lang w:val="en-US" w:eastAsia="zh-CN"/>
        </w:rPr>
      </w:pPr>
      <w:r>
        <w:rPr>
          <w:rFonts w:hint="eastAsia" w:hAnsi="宋体" w:cs="宋体"/>
          <w:sz w:val="24"/>
          <w:szCs w:val="22"/>
        </w:rPr>
        <w:t>3、</w:t>
      </w:r>
      <w:r>
        <w:rPr>
          <w:rFonts w:hint="eastAsia" w:hAnsi="宋体" w:cs="宋体"/>
          <w:sz w:val="24"/>
          <w:szCs w:val="22"/>
          <w:lang w:val="en-US" w:eastAsia="zh-CN"/>
        </w:rPr>
        <w:t>招标单位：许昌市建安区五女店镇人民政府。</w:t>
      </w:r>
    </w:p>
    <w:p>
      <w:pPr>
        <w:autoSpaceDE w:val="0"/>
        <w:autoSpaceDN w:val="0"/>
        <w:adjustRightInd w:val="0"/>
        <w:spacing w:line="420" w:lineRule="exact"/>
        <w:ind w:firstLine="480" w:firstLineChars="200"/>
        <w:jc w:val="both"/>
        <w:outlineLvl w:val="0"/>
        <w:rPr>
          <w:rFonts w:hint="eastAsia" w:hAnsi="宋体" w:cs="宋体"/>
          <w:sz w:val="24"/>
          <w:szCs w:val="22"/>
          <w:lang w:val="en-US" w:eastAsia="zh-CN"/>
        </w:rPr>
      </w:pPr>
      <w:r>
        <w:rPr>
          <w:rFonts w:hint="eastAsia" w:hAnsi="宋体" w:cs="宋体"/>
          <w:sz w:val="24"/>
          <w:szCs w:val="22"/>
          <w:lang w:val="en-US" w:eastAsia="zh-CN"/>
        </w:rPr>
        <w:t xml:space="preserve">4、工程概况：该项目位于许昌市建安区五女店镇大王寨村，项目污水处理规模为120t/d，服务范围为许昌市建安区五女店镇大王寨村。       </w:t>
      </w:r>
    </w:p>
    <w:p>
      <w:pPr>
        <w:autoSpaceDE w:val="0"/>
        <w:autoSpaceDN w:val="0"/>
        <w:adjustRightInd w:val="0"/>
        <w:spacing w:line="420" w:lineRule="exact"/>
        <w:ind w:firstLine="480" w:firstLineChars="200"/>
        <w:jc w:val="both"/>
        <w:outlineLvl w:val="0"/>
        <w:rPr>
          <w:rFonts w:hint="eastAsia" w:hAnsi="宋体" w:cs="宋体"/>
          <w:sz w:val="24"/>
          <w:szCs w:val="22"/>
          <w:lang w:val="en-US" w:eastAsia="zh-CN"/>
        </w:rPr>
      </w:pPr>
      <w:r>
        <w:rPr>
          <w:rFonts w:hint="eastAsia" w:hAnsi="宋体" w:cs="宋体"/>
          <w:sz w:val="24"/>
          <w:szCs w:val="22"/>
          <w:lang w:val="en-US" w:eastAsia="zh-CN"/>
        </w:rPr>
        <w:t>5、招标范围：招标文件、施工图纸、工程量清单、设计变更（如有）及答疑纪要（如有）范围内的所有工程内容。</w:t>
      </w:r>
    </w:p>
    <w:p>
      <w:pPr>
        <w:autoSpaceDE w:val="0"/>
        <w:autoSpaceDN w:val="0"/>
        <w:adjustRightInd w:val="0"/>
        <w:spacing w:line="420" w:lineRule="exact"/>
        <w:ind w:firstLine="480" w:firstLineChars="200"/>
        <w:jc w:val="both"/>
        <w:outlineLvl w:val="0"/>
        <w:rPr>
          <w:rFonts w:hint="eastAsia" w:hAnsi="宋体" w:cs="宋体"/>
          <w:sz w:val="24"/>
          <w:szCs w:val="22"/>
          <w:lang w:val="en-US" w:eastAsia="zh-CN"/>
        </w:rPr>
      </w:pPr>
      <w:r>
        <w:rPr>
          <w:rFonts w:hint="eastAsia" w:hAnsi="宋体" w:cs="宋体"/>
          <w:sz w:val="24"/>
          <w:szCs w:val="22"/>
        </w:rPr>
        <w:t>6、</w:t>
      </w:r>
      <w:r>
        <w:rPr>
          <w:rFonts w:hint="eastAsia" w:hAnsi="宋体" w:cs="宋体"/>
          <w:sz w:val="24"/>
          <w:szCs w:val="22"/>
          <w:lang w:val="en-US" w:eastAsia="zh-CN"/>
        </w:rPr>
        <w:t>标段划分：共分为一个标段。</w:t>
      </w:r>
    </w:p>
    <w:p>
      <w:pPr>
        <w:autoSpaceDE w:val="0"/>
        <w:autoSpaceDN w:val="0"/>
        <w:adjustRightInd w:val="0"/>
        <w:spacing w:line="420" w:lineRule="exact"/>
        <w:ind w:firstLine="480" w:firstLineChars="200"/>
        <w:jc w:val="both"/>
        <w:outlineLvl w:val="0"/>
        <w:rPr>
          <w:rFonts w:hAnsi="宋体" w:cs="宋体"/>
          <w:sz w:val="24"/>
          <w:szCs w:val="22"/>
        </w:rPr>
      </w:pPr>
      <w:r>
        <w:rPr>
          <w:rFonts w:hint="eastAsia" w:hAnsi="宋体" w:cs="宋体"/>
          <w:sz w:val="24"/>
          <w:szCs w:val="22"/>
          <w:lang w:val="en-US" w:eastAsia="zh-CN"/>
        </w:rPr>
        <w:t>7、资金预算：7619280.92元。</w:t>
      </w:r>
    </w:p>
    <w:p>
      <w:pPr>
        <w:autoSpaceDE w:val="0"/>
        <w:autoSpaceDN w:val="0"/>
        <w:adjustRightInd w:val="0"/>
        <w:spacing w:line="420" w:lineRule="exact"/>
        <w:ind w:firstLine="480" w:firstLineChars="200"/>
        <w:jc w:val="left"/>
        <w:outlineLvl w:val="0"/>
        <w:rPr>
          <w:rFonts w:hint="eastAsia" w:hAnsi="宋体" w:cs="宋体"/>
          <w:sz w:val="24"/>
          <w:szCs w:val="24"/>
          <w:lang w:val="en-US" w:eastAsia="zh-CN"/>
        </w:rPr>
      </w:pPr>
      <w:r>
        <w:rPr>
          <w:rFonts w:hint="eastAsia" w:hAnsi="宋体" w:cs="宋体"/>
          <w:sz w:val="24"/>
          <w:szCs w:val="24"/>
        </w:rPr>
        <w:t>8、</w:t>
      </w:r>
      <w:r>
        <w:rPr>
          <w:rFonts w:hint="eastAsia" w:hAnsi="宋体" w:cs="宋体"/>
          <w:sz w:val="24"/>
          <w:szCs w:val="24"/>
          <w:lang w:val="en-US" w:eastAsia="zh-CN"/>
        </w:rPr>
        <w:t>计划工期：</w:t>
      </w:r>
      <w:r>
        <w:rPr>
          <w:rFonts w:hint="eastAsia" w:hAnsi="宋体" w:cs="宋体"/>
          <w:sz w:val="24"/>
          <w:szCs w:val="22"/>
          <w:lang w:val="en-US" w:eastAsia="zh-CN"/>
        </w:rPr>
        <w:t>60日历天。</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9、质量要求：达到国家建设工程质量验收的规范和标准(合格)。</w:t>
      </w:r>
    </w:p>
    <w:p>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二、投标人资格要求</w:t>
      </w:r>
    </w:p>
    <w:p>
      <w:pPr>
        <w:autoSpaceDE w:val="0"/>
        <w:autoSpaceDN w:val="0"/>
        <w:adjustRightInd w:val="0"/>
        <w:spacing w:line="420" w:lineRule="exact"/>
        <w:ind w:firstLine="480" w:firstLineChars="200"/>
        <w:jc w:val="left"/>
        <w:outlineLvl w:val="0"/>
        <w:rPr>
          <w:rFonts w:hint="eastAsia" w:ascii="宋体" w:hAnsi="宋体" w:eastAsia="宋体" w:cs="仿宋_GB2312"/>
          <w:color w:val="000000" w:themeColor="text1"/>
          <w:kern w:val="2"/>
          <w:sz w:val="24"/>
          <w:szCs w:val="24"/>
          <w:highlight w:val="none"/>
          <w:shd w:val="clear" w:color="auto" w:fill="FFFFFF"/>
          <w:lang w:val="en-US" w:eastAsia="zh-CN" w:bidi="ar-SA"/>
          <w14:textFill>
            <w14:solidFill>
              <w14:schemeClr w14:val="tx1"/>
            </w14:solidFill>
          </w14:textFill>
        </w:rPr>
      </w:pPr>
      <w:r>
        <w:rPr>
          <w:rFonts w:hint="eastAsia" w:hAnsi="宋体" w:cs="仿宋_GB2312"/>
          <w:color w:val="000000" w:themeColor="text1"/>
          <w:kern w:val="2"/>
          <w:sz w:val="24"/>
          <w:szCs w:val="24"/>
          <w:highlight w:val="none"/>
          <w:shd w:val="clear" w:color="auto" w:fill="FFFFFF"/>
          <w:lang w:val="en-US" w:eastAsia="zh-CN" w:bidi="ar-SA"/>
          <w14:textFill>
            <w14:solidFill>
              <w14:schemeClr w14:val="tx1"/>
            </w14:solidFill>
          </w14:textFill>
        </w:rPr>
        <w:t>1、</w:t>
      </w:r>
      <w:r>
        <w:rPr>
          <w:rFonts w:hint="eastAsia" w:ascii="宋体" w:hAnsi="宋体" w:cs="宋体"/>
          <w:color w:val="000000" w:themeColor="text1"/>
          <w:kern w:val="0"/>
          <w:sz w:val="24"/>
          <w:szCs w:val="24"/>
          <w:lang w:val="en-US" w:eastAsia="zh-CN"/>
          <w14:textFill>
            <w14:solidFill>
              <w14:schemeClr w14:val="tx1"/>
            </w14:solidFill>
          </w14:textFill>
        </w:rPr>
        <w:t>投标人</w:t>
      </w:r>
      <w:r>
        <w:rPr>
          <w:rFonts w:hint="eastAsia" w:ascii="宋体" w:hAnsi="宋体" w:cs="宋体"/>
          <w:color w:val="000000" w:themeColor="text1"/>
          <w:kern w:val="0"/>
          <w:sz w:val="24"/>
          <w:szCs w:val="24"/>
          <w14:textFill>
            <w14:solidFill>
              <w14:schemeClr w14:val="tx1"/>
            </w14:solidFill>
          </w14:textFill>
        </w:rPr>
        <w:t>须具备独立的法人资格；须具备建设行政主管部门颁发的市政公用工程施工总承包</w:t>
      </w:r>
      <w:r>
        <w:rPr>
          <w:rFonts w:hint="eastAsia" w:hAnsi="宋体" w:cs="宋体"/>
          <w:color w:val="000000" w:themeColor="text1"/>
          <w:kern w:val="0"/>
          <w:sz w:val="24"/>
          <w:szCs w:val="24"/>
          <w:lang w:val="en-US" w:eastAsia="zh-CN"/>
          <w14:textFill>
            <w14:solidFill>
              <w14:schemeClr w14:val="tx1"/>
            </w14:solidFill>
          </w14:textFill>
        </w:rPr>
        <w:t>叁</w:t>
      </w:r>
      <w:r>
        <w:rPr>
          <w:rFonts w:hint="eastAsia" w:ascii="宋体" w:hAnsi="宋体" w:cs="宋体"/>
          <w:color w:val="000000" w:themeColor="text1"/>
          <w:kern w:val="0"/>
          <w:sz w:val="24"/>
          <w:szCs w:val="24"/>
          <w14:textFill>
            <w14:solidFill>
              <w14:schemeClr w14:val="tx1"/>
            </w14:solidFill>
          </w14:textFill>
        </w:rPr>
        <w:t>级及以上资质，且具备有效的安全生产许可证</w:t>
      </w:r>
      <w:r>
        <w:rPr>
          <w:rFonts w:hint="eastAsia" w:ascii="宋体" w:hAnsi="宋体" w:cs="宋体"/>
          <w:color w:val="000000" w:themeColor="text1"/>
          <w:kern w:val="0"/>
          <w:sz w:val="24"/>
          <w:szCs w:val="24"/>
          <w:lang w:eastAsia="zh-CN"/>
          <w14:textFill>
            <w14:solidFill>
              <w14:schemeClr w14:val="tx1"/>
            </w14:solidFill>
          </w14:textFill>
        </w:rPr>
        <w:t>。</w:t>
      </w:r>
    </w:p>
    <w:p>
      <w:pPr>
        <w:autoSpaceDE w:val="0"/>
        <w:autoSpaceDN w:val="0"/>
        <w:adjustRightInd w:val="0"/>
        <w:spacing w:line="420" w:lineRule="exact"/>
        <w:ind w:firstLine="480" w:firstLineChars="200"/>
        <w:jc w:val="both"/>
        <w:outlineLvl w:val="0"/>
        <w:rPr>
          <w:rFonts w:hAnsi="宋体" w:cs="宋体"/>
          <w:color w:val="000000" w:themeColor="text1"/>
          <w:sz w:val="24"/>
          <w:szCs w:val="24"/>
          <w:highlight w:val="red"/>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2、拟派项目</w:t>
      </w:r>
      <w:r>
        <w:rPr>
          <w:rFonts w:hint="eastAsia" w:hAnsi="宋体" w:cs="宋体"/>
          <w:color w:val="000000" w:themeColor="text1"/>
          <w:sz w:val="24"/>
          <w:szCs w:val="24"/>
          <w:highlight w:val="none"/>
          <w:lang w:val="en-US" w:eastAsia="zh-CN"/>
          <w14:textFill>
            <w14:solidFill>
              <w14:schemeClr w14:val="tx1"/>
            </w14:solidFill>
          </w14:textFill>
        </w:rPr>
        <w:t>负责人</w:t>
      </w:r>
      <w:r>
        <w:rPr>
          <w:rFonts w:hint="eastAsia" w:hAnsi="宋体" w:cs="宋体"/>
          <w:color w:val="000000" w:themeColor="text1"/>
          <w:sz w:val="24"/>
          <w:szCs w:val="24"/>
          <w:highlight w:val="none"/>
          <w14:textFill>
            <w14:solidFill>
              <w14:schemeClr w14:val="tx1"/>
            </w14:solidFill>
          </w14:textFill>
        </w:rPr>
        <w:t>须具备</w:t>
      </w:r>
      <w:r>
        <w:rPr>
          <w:rFonts w:hint="eastAsia" w:hAnsi="宋体" w:cs="宋体"/>
          <w:color w:val="000000" w:themeColor="text1"/>
          <w:sz w:val="24"/>
          <w:szCs w:val="24"/>
          <w:highlight w:val="none"/>
          <w:lang w:val="en-US" w:eastAsia="zh-CN"/>
          <w14:textFill>
            <w14:solidFill>
              <w14:schemeClr w14:val="tx1"/>
            </w14:solidFill>
          </w14:textFill>
        </w:rPr>
        <w:t>市政公用</w:t>
      </w:r>
      <w:r>
        <w:rPr>
          <w:rFonts w:hint="eastAsia" w:hAnsi="宋体" w:cs="宋体"/>
          <w:color w:val="000000" w:themeColor="text1"/>
          <w:sz w:val="24"/>
          <w:szCs w:val="24"/>
          <w:highlight w:val="none"/>
          <w14:textFill>
            <w14:solidFill>
              <w14:schemeClr w14:val="tx1"/>
            </w14:solidFill>
          </w14:textFill>
        </w:rPr>
        <w:t>工程专业</w:t>
      </w:r>
      <w:r>
        <w:rPr>
          <w:rFonts w:hint="eastAsia" w:hAnsi="宋体" w:cs="宋体"/>
          <w:color w:val="000000" w:themeColor="text1"/>
          <w:sz w:val="24"/>
          <w:szCs w:val="24"/>
          <w:highlight w:val="none"/>
          <w:lang w:val="en-US" w:eastAsia="zh-CN"/>
          <w14:textFill>
            <w14:solidFill>
              <w14:schemeClr w14:val="tx1"/>
            </w14:solidFill>
          </w14:textFill>
        </w:rPr>
        <w:t>贰</w:t>
      </w:r>
      <w:r>
        <w:rPr>
          <w:rFonts w:hint="eastAsia" w:hAnsi="宋体" w:cs="宋体"/>
          <w:color w:val="000000" w:themeColor="text1"/>
          <w:sz w:val="24"/>
          <w:szCs w:val="24"/>
          <w:highlight w:val="none"/>
          <w14:textFill>
            <w14:solidFill>
              <w14:schemeClr w14:val="tx1"/>
            </w14:solidFill>
          </w14:textFill>
        </w:rPr>
        <w:t>级</w:t>
      </w:r>
      <w:r>
        <w:rPr>
          <w:rFonts w:hint="eastAsia" w:hAnsi="宋体" w:cs="宋体"/>
          <w:color w:val="000000" w:themeColor="text1"/>
          <w:sz w:val="24"/>
          <w:szCs w:val="24"/>
          <w:highlight w:val="none"/>
          <w:lang w:val="en-US" w:eastAsia="zh-CN"/>
          <w14:textFill>
            <w14:solidFill>
              <w14:schemeClr w14:val="tx1"/>
            </w14:solidFill>
          </w14:textFill>
        </w:rPr>
        <w:t>及以上</w:t>
      </w:r>
      <w:r>
        <w:rPr>
          <w:rFonts w:hint="eastAsia" w:hAnsi="宋体" w:cs="宋体"/>
          <w:color w:val="000000" w:themeColor="text1"/>
          <w:sz w:val="24"/>
          <w:szCs w:val="24"/>
          <w:highlight w:val="none"/>
          <w14:textFill>
            <w14:solidFill>
              <w14:schemeClr w14:val="tx1"/>
            </w14:solidFill>
          </w14:textFill>
        </w:rPr>
        <w:t>注册建造师资格</w:t>
      </w:r>
      <w:r>
        <w:rPr>
          <w:rFonts w:hint="eastAsia" w:hAnsi="宋体" w:cs="宋体"/>
          <w:color w:val="000000" w:themeColor="text1"/>
          <w:sz w:val="24"/>
          <w:szCs w:val="24"/>
          <w:highlight w:val="none"/>
          <w:lang w:val="en-US" w:eastAsia="zh-CN"/>
          <w14:textFill>
            <w14:solidFill>
              <w14:schemeClr w14:val="tx1"/>
            </w14:solidFill>
          </w14:textFill>
        </w:rPr>
        <w:t>，</w:t>
      </w:r>
      <w:r>
        <w:rPr>
          <w:rFonts w:hint="eastAsia" w:hAnsi="宋体" w:cs="宋体"/>
          <w:color w:val="000000" w:themeColor="text1"/>
          <w:sz w:val="24"/>
          <w:szCs w:val="24"/>
          <w:highlight w:val="none"/>
          <w14:textFill>
            <w14:solidFill>
              <w14:schemeClr w14:val="tx1"/>
            </w14:solidFill>
          </w14:textFill>
        </w:rPr>
        <w:t>且具有有效的安全生产考核合格证，</w:t>
      </w:r>
      <w:r>
        <w:rPr>
          <w:rFonts w:hint="eastAsia" w:hAnsi="宋体" w:cs="宋体"/>
          <w:color w:val="000000" w:themeColor="text1"/>
          <w:sz w:val="24"/>
          <w:szCs w:val="24"/>
          <w:highlight w:val="none"/>
          <w:lang w:val="en-US" w:eastAsia="zh-CN"/>
          <w14:textFill>
            <w14:solidFill>
              <w14:schemeClr w14:val="tx1"/>
            </w14:solidFill>
          </w14:textFill>
        </w:rPr>
        <w:t>并</w:t>
      </w:r>
      <w:r>
        <w:rPr>
          <w:rFonts w:hint="eastAsia" w:hAnsi="宋体" w:cs="宋体"/>
          <w:color w:val="000000" w:themeColor="text1"/>
          <w:sz w:val="24"/>
          <w:szCs w:val="24"/>
          <w:highlight w:val="none"/>
          <w14:textFill>
            <w14:solidFill>
              <w14:schemeClr w14:val="tx1"/>
            </w14:solidFill>
          </w14:textFill>
        </w:rPr>
        <w:t>未承担其他在施建设工程</w:t>
      </w:r>
      <w:r>
        <w:rPr>
          <w:rFonts w:hint="eastAsia" w:hAnsi="宋体" w:cs="宋体"/>
          <w:color w:val="000000" w:themeColor="text1"/>
          <w:sz w:val="24"/>
          <w:szCs w:val="24"/>
          <w:highlight w:val="none"/>
          <w:lang w:val="en-US" w:eastAsia="zh-CN"/>
          <w14:textFill>
            <w14:solidFill>
              <w14:schemeClr w14:val="tx1"/>
            </w14:solidFill>
          </w14:textFill>
        </w:rPr>
        <w:t>项目</w:t>
      </w:r>
      <w:r>
        <w:rPr>
          <w:rFonts w:hint="eastAsia" w:hAnsi="宋体" w:cs="宋体"/>
          <w:color w:val="000000" w:themeColor="text1"/>
          <w:sz w:val="24"/>
          <w:szCs w:val="24"/>
          <w:highlight w:val="none"/>
          <w14:textFill>
            <w14:solidFill>
              <w14:schemeClr w14:val="tx1"/>
            </w14:solidFill>
          </w14:textFill>
        </w:rPr>
        <w:t>的项目</w:t>
      </w:r>
      <w:r>
        <w:rPr>
          <w:rFonts w:hint="eastAsia" w:hAnsi="宋体" w:cs="宋体"/>
          <w:color w:val="000000" w:themeColor="text1"/>
          <w:sz w:val="24"/>
          <w:szCs w:val="24"/>
          <w:highlight w:val="none"/>
          <w:lang w:val="en-US" w:eastAsia="zh-CN"/>
          <w14:textFill>
            <w14:solidFill>
              <w14:schemeClr w14:val="tx1"/>
            </w14:solidFill>
          </w14:textFill>
        </w:rPr>
        <w:t>负责人</w:t>
      </w:r>
      <w:r>
        <w:rPr>
          <w:rFonts w:hint="eastAsia" w:hAnsi="宋体" w:cs="宋体"/>
          <w:color w:val="000000" w:themeColor="text1"/>
          <w:sz w:val="24"/>
          <w:szCs w:val="24"/>
          <w:highlight w:val="none"/>
          <w14:textFill>
            <w14:solidFill>
              <w14:schemeClr w14:val="tx1"/>
            </w14:solidFill>
          </w14:textFill>
        </w:rPr>
        <w:t>。</w:t>
      </w:r>
    </w:p>
    <w:p>
      <w:pPr>
        <w:autoSpaceDE w:val="0"/>
        <w:autoSpaceDN w:val="0"/>
        <w:adjustRightInd w:val="0"/>
        <w:spacing w:line="420" w:lineRule="exact"/>
        <w:ind w:firstLine="480" w:firstLineChars="200"/>
        <w:jc w:val="left"/>
        <w:outlineLvl w:val="0"/>
        <w:rPr>
          <w:rFonts w:hint="eastAsia" w:hAnsi="宋体" w:cs="仿宋_GB2312"/>
          <w:color w:val="auto"/>
          <w:kern w:val="2"/>
          <w:sz w:val="24"/>
          <w:szCs w:val="24"/>
          <w:highlight w:val="none"/>
          <w:shd w:val="clear" w:color="auto" w:fill="FFFFFF"/>
          <w:lang w:val="en-US" w:eastAsia="zh-CN" w:bidi="ar-SA"/>
        </w:rPr>
      </w:pPr>
      <w:r>
        <w:rPr>
          <w:rFonts w:hint="eastAsia" w:hAnsi="宋体" w:cs="仿宋_GB2312"/>
          <w:color w:val="auto"/>
          <w:kern w:val="2"/>
          <w:sz w:val="24"/>
          <w:szCs w:val="24"/>
          <w:highlight w:val="none"/>
          <w:shd w:val="clear" w:color="auto" w:fill="FFFFFF"/>
          <w:lang w:val="en-US" w:eastAsia="zh-CN" w:bidi="ar-SA"/>
        </w:rPr>
        <w:t>3、不接受被“信用中国”和“信用河南”网站信用信息栏列入黑名单，以及被“国家企业信用信息公示系统”列入经营异常名录或严重失信黑名单的投标人投标。</w:t>
      </w:r>
    </w:p>
    <w:p>
      <w:pPr>
        <w:autoSpaceDE w:val="0"/>
        <w:autoSpaceDN w:val="0"/>
        <w:adjustRightInd w:val="0"/>
        <w:spacing w:line="420" w:lineRule="exact"/>
        <w:ind w:firstLine="480" w:firstLineChars="200"/>
        <w:jc w:val="both"/>
        <w:outlineLvl w:val="0"/>
        <w:rPr>
          <w:rFonts w:hint="eastAsia" w:hAnsi="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4、不接受联合体投标。</w:t>
      </w:r>
    </w:p>
    <w:p>
      <w:pPr>
        <w:autoSpaceDE w:val="0"/>
        <w:autoSpaceDN w:val="0"/>
        <w:adjustRightInd w:val="0"/>
        <w:spacing w:line="420" w:lineRule="exact"/>
        <w:ind w:firstLine="480" w:firstLineChars="200"/>
        <w:jc w:val="both"/>
        <w:outlineLvl w:val="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5、本次招标实行资格后审。</w:t>
      </w:r>
    </w:p>
    <w:p>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三、投标报名</w:t>
      </w:r>
      <w:r>
        <w:rPr>
          <w:rFonts w:hint="eastAsia" w:hAnsi="宋体" w:cs="宋体"/>
          <w:b/>
          <w:bCs/>
          <w:sz w:val="24"/>
          <w:szCs w:val="24"/>
        </w:rPr>
        <w:t>时间及方式</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lang w:val="en-US" w:eastAsia="zh-CN"/>
        </w:rPr>
        <w:t>1</w:t>
      </w:r>
      <w:r>
        <w:rPr>
          <w:rFonts w:hint="eastAsia" w:hAnsi="宋体" w:cs="宋体"/>
          <w:sz w:val="24"/>
          <w:szCs w:val="24"/>
        </w:rPr>
        <w:t>、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lang w:val="en-US" w:eastAsia="zh-CN"/>
        </w:rPr>
        <w:t>2</w:t>
      </w:r>
      <w:r>
        <w:rPr>
          <w:rFonts w:hint="eastAsia" w:hAnsi="宋体" w:cs="宋体"/>
          <w:sz w:val="24"/>
          <w:szCs w:val="24"/>
        </w:rPr>
        <w:t>、在投标截止时间前均可登录【全国公共资源交易平台（河南省·许昌市）】“投标人/供应商登录”入口（http://221.14.6.70:8088/ggzy/）自行下载招标文件等（详见“常见问题解答-交易系统操作手册”）。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60" w:lineRule="auto"/>
        <w:rPr>
          <w:rFonts w:hAnsi="宋体"/>
          <w:b/>
          <w:sz w:val="24"/>
        </w:rPr>
      </w:pPr>
      <w:r>
        <w:rPr>
          <w:rFonts w:hint="eastAsia" w:hAnsi="宋体" w:cs="宋体"/>
          <w:b/>
          <w:bCs/>
          <w:sz w:val="24"/>
          <w:szCs w:val="24"/>
        </w:rPr>
        <w:t xml:space="preserve">四、招标文件的获取  </w:t>
      </w:r>
    </w:p>
    <w:p>
      <w:pPr>
        <w:spacing w:line="440" w:lineRule="exact"/>
        <w:ind w:firstLine="480" w:firstLineChars="200"/>
        <w:jc w:val="left"/>
        <w:rPr>
          <w:rFonts w:hAnsi="宋体" w:cs="宋体"/>
          <w:sz w:val="24"/>
          <w:szCs w:val="24"/>
        </w:rPr>
      </w:pPr>
      <w:r>
        <w:rPr>
          <w:rFonts w:hint="eastAsia" w:hAnsi="宋体" w:cs="宋体"/>
          <w:sz w:val="24"/>
          <w:szCs w:val="24"/>
        </w:rPr>
        <w:t>4.1招标文件和工程量清单的获取：投标人于投标文件递交截止时间前均可登录《全国公共资源交易平台(河南省▪许昌市)》（</w:t>
      </w:r>
      <w:r>
        <w:rPr>
          <w:rFonts w:hint="eastAsia" w:hAnsi="宋体" w:cs="宋体"/>
          <w:sz w:val="24"/>
          <w:szCs w:val="24"/>
          <w:lang w:val="en-US" w:eastAsia="zh-CN"/>
        </w:rPr>
        <w:t>http://ggzy.xuchang.gov.cn/</w:t>
      </w:r>
      <w:r>
        <w:rPr>
          <w:rFonts w:hint="eastAsia" w:hAnsi="宋体" w:cs="宋体"/>
          <w:sz w:val="24"/>
          <w:szCs w:val="24"/>
        </w:rPr>
        <w:t>），通过“投标人/供应商登录” 入口自行下载。</w:t>
      </w:r>
    </w:p>
    <w:p>
      <w:pPr>
        <w:spacing w:line="440" w:lineRule="exact"/>
        <w:ind w:firstLine="480" w:firstLineChars="200"/>
        <w:jc w:val="left"/>
        <w:rPr>
          <w:rFonts w:hAnsi="宋体" w:cs="宋体"/>
          <w:sz w:val="24"/>
          <w:szCs w:val="24"/>
        </w:rPr>
      </w:pPr>
      <w:r>
        <w:rPr>
          <w:rFonts w:hint="eastAsia" w:hAnsi="宋体" w:cs="宋体"/>
          <w:sz w:val="24"/>
          <w:szCs w:val="24"/>
        </w:rPr>
        <w:t>4.</w:t>
      </w:r>
      <w:r>
        <w:rPr>
          <w:rFonts w:hint="eastAsia" w:hAnsi="宋体" w:cs="宋体"/>
          <w:sz w:val="24"/>
          <w:szCs w:val="24"/>
          <w:lang w:val="en-US" w:eastAsia="zh-CN"/>
        </w:rPr>
        <w:t>2</w:t>
      </w:r>
      <w:r>
        <w:rPr>
          <w:rFonts w:hint="eastAsia" w:hAnsi="宋体" w:cs="宋体"/>
          <w:sz w:val="24"/>
          <w:szCs w:val="24"/>
        </w:rPr>
        <w:t>招标文件每套售价300元，于递交投标文件时缴纳给招标代理机构，售后不退。</w:t>
      </w:r>
    </w:p>
    <w:p>
      <w:pPr>
        <w:autoSpaceDE w:val="0"/>
        <w:autoSpaceDN w:val="0"/>
        <w:adjustRightInd w:val="0"/>
        <w:spacing w:line="360" w:lineRule="auto"/>
        <w:rPr>
          <w:rFonts w:hAnsi="宋体" w:cs="宋体"/>
          <w:b/>
          <w:bCs/>
          <w:sz w:val="24"/>
          <w:szCs w:val="24"/>
        </w:rPr>
      </w:pPr>
      <w:r>
        <w:rPr>
          <w:rFonts w:hint="eastAsia" w:hAnsi="宋体" w:cs="宋体"/>
          <w:b/>
          <w:bCs/>
          <w:sz w:val="24"/>
          <w:szCs w:val="24"/>
        </w:rPr>
        <w:t>五、投标文件的递交</w:t>
      </w:r>
    </w:p>
    <w:p>
      <w:pPr>
        <w:spacing w:line="440" w:lineRule="exact"/>
        <w:ind w:firstLine="480" w:firstLineChars="200"/>
        <w:jc w:val="left"/>
        <w:rPr>
          <w:rFonts w:hAnsi="宋体" w:cs="宋体"/>
          <w:sz w:val="24"/>
          <w:szCs w:val="24"/>
        </w:rPr>
      </w:pPr>
      <w:r>
        <w:rPr>
          <w:rFonts w:hint="eastAsia" w:hAnsi="宋体" w:cs="宋体"/>
          <w:sz w:val="24"/>
          <w:szCs w:val="24"/>
        </w:rPr>
        <w:t>5.1 本项目为全流程电子化交易项目，须提交电子投标文件和纸质投标文件（正本1份、副本1份）。</w:t>
      </w:r>
    </w:p>
    <w:p>
      <w:pPr>
        <w:spacing w:line="440" w:lineRule="exact"/>
        <w:ind w:firstLine="480" w:firstLineChars="200"/>
        <w:jc w:val="left"/>
        <w:rPr>
          <w:rFonts w:hAnsi="宋体" w:cs="宋体"/>
          <w:color w:val="0000FF"/>
          <w:sz w:val="24"/>
          <w:szCs w:val="24"/>
        </w:rPr>
      </w:pPr>
      <w:r>
        <w:rPr>
          <w:rFonts w:hint="eastAsia" w:hAnsi="宋体" w:cs="宋体"/>
          <w:sz w:val="24"/>
          <w:szCs w:val="24"/>
        </w:rPr>
        <w:t>5.2 投标文件提交的截止时间及开标时间：201</w:t>
      </w:r>
      <w:r>
        <w:rPr>
          <w:rFonts w:hint="eastAsia" w:hAnsi="宋体" w:cs="宋体"/>
          <w:sz w:val="24"/>
          <w:szCs w:val="24"/>
          <w:lang w:val="en-US" w:eastAsia="zh-CN"/>
        </w:rPr>
        <w:t>9</w:t>
      </w:r>
      <w:r>
        <w:rPr>
          <w:rFonts w:hint="eastAsia" w:hAnsi="宋体" w:cs="宋体"/>
          <w:sz w:val="24"/>
          <w:szCs w:val="24"/>
        </w:rPr>
        <w:t>年</w:t>
      </w:r>
      <w:r>
        <w:rPr>
          <w:rFonts w:hint="eastAsia" w:hAnsi="宋体" w:cs="宋体"/>
          <w:sz w:val="24"/>
          <w:szCs w:val="24"/>
          <w:lang w:val="en-US" w:eastAsia="zh-CN"/>
        </w:rPr>
        <w:t>7</w:t>
      </w:r>
      <w:r>
        <w:rPr>
          <w:rFonts w:hint="eastAsia" w:hAnsi="宋体" w:cs="宋体"/>
          <w:sz w:val="24"/>
          <w:szCs w:val="24"/>
        </w:rPr>
        <w:t>月</w:t>
      </w:r>
      <w:r>
        <w:rPr>
          <w:rFonts w:hint="eastAsia" w:hAnsi="宋体" w:cs="宋体"/>
          <w:sz w:val="24"/>
          <w:szCs w:val="24"/>
          <w:lang w:val="en-US" w:eastAsia="zh-CN"/>
        </w:rPr>
        <w:t>30</w:t>
      </w:r>
      <w:r>
        <w:rPr>
          <w:rFonts w:hint="eastAsia" w:hAnsi="宋体" w:cs="宋体"/>
          <w:sz w:val="24"/>
          <w:szCs w:val="24"/>
        </w:rPr>
        <w:t>日</w:t>
      </w:r>
      <w:r>
        <w:rPr>
          <w:rFonts w:hint="eastAsia" w:hAnsi="宋体" w:cs="宋体"/>
          <w:sz w:val="24"/>
          <w:szCs w:val="24"/>
          <w:lang w:val="en-US" w:eastAsia="zh-CN"/>
        </w:rPr>
        <w:t>9</w:t>
      </w:r>
      <w:r>
        <w:rPr>
          <w:rFonts w:hint="eastAsia" w:hAnsi="宋体" w:cs="宋体"/>
          <w:sz w:val="24"/>
          <w:szCs w:val="24"/>
        </w:rPr>
        <w:t>时30分。</w:t>
      </w:r>
    </w:p>
    <w:p>
      <w:pPr>
        <w:spacing w:line="440" w:lineRule="exact"/>
        <w:ind w:firstLine="480" w:firstLineChars="200"/>
        <w:jc w:val="left"/>
        <w:rPr>
          <w:rFonts w:hint="eastAsia" w:hAnsi="宋体" w:cs="宋体"/>
          <w:sz w:val="24"/>
          <w:szCs w:val="24"/>
        </w:rPr>
      </w:pPr>
      <w:r>
        <w:rPr>
          <w:rFonts w:hint="eastAsia" w:hAnsi="宋体" w:cs="宋体"/>
          <w:sz w:val="24"/>
          <w:szCs w:val="24"/>
        </w:rPr>
        <w:t>5.3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spacing w:line="440" w:lineRule="exact"/>
        <w:ind w:firstLine="480" w:firstLineChars="200"/>
        <w:jc w:val="left"/>
        <w:rPr>
          <w:rFonts w:hAnsi="宋体" w:cs="宋体"/>
          <w:sz w:val="24"/>
          <w:szCs w:val="24"/>
        </w:rPr>
      </w:pPr>
      <w:r>
        <w:rPr>
          <w:rFonts w:hint="eastAsia" w:hAnsi="宋体" w:cs="宋体"/>
          <w:sz w:val="24"/>
          <w:szCs w:val="24"/>
        </w:rPr>
        <w:t>5.4纸质投标文件提交地点：许昌市建安区新元大道兴业大厦4楼</w:t>
      </w:r>
      <w:r>
        <w:rPr>
          <w:rFonts w:hint="eastAsia" w:hAnsi="宋体" w:cs="宋体"/>
          <w:sz w:val="24"/>
          <w:szCs w:val="24"/>
          <w:lang w:val="en-US" w:eastAsia="zh-CN"/>
        </w:rPr>
        <w:t>开标一室</w:t>
      </w:r>
      <w:r>
        <w:rPr>
          <w:rFonts w:hint="eastAsia" w:hAnsi="宋体" w:cs="宋体"/>
          <w:sz w:val="24"/>
          <w:szCs w:val="24"/>
        </w:rPr>
        <w:t>。</w:t>
      </w:r>
    </w:p>
    <w:p>
      <w:pPr>
        <w:spacing w:line="440" w:lineRule="exact"/>
        <w:ind w:firstLine="480" w:firstLineChars="200"/>
        <w:jc w:val="left"/>
        <w:rPr>
          <w:rFonts w:hAnsi="宋体" w:cs="宋体"/>
          <w:sz w:val="24"/>
          <w:szCs w:val="24"/>
        </w:rPr>
      </w:pPr>
      <w:r>
        <w:rPr>
          <w:rFonts w:hint="eastAsia" w:hAnsi="宋体" w:cs="宋体"/>
          <w:sz w:val="24"/>
          <w:szCs w:val="24"/>
        </w:rPr>
        <w:t>5.5逾期送达的或者未送达指定地点的纸质投标文件、及仅提供纸质投标文件的，招标人不予受理。</w:t>
      </w:r>
    </w:p>
    <w:p>
      <w:pPr>
        <w:widowControl/>
        <w:spacing w:line="312" w:lineRule="auto"/>
        <w:rPr>
          <w:rFonts w:hAnsi="宋体"/>
          <w:b/>
          <w:sz w:val="24"/>
        </w:rPr>
      </w:pPr>
      <w:r>
        <w:rPr>
          <w:rFonts w:hint="eastAsia" w:hAnsi="宋体"/>
          <w:b/>
          <w:sz w:val="24"/>
        </w:rPr>
        <w:t>六、发布公告的媒介</w:t>
      </w:r>
    </w:p>
    <w:p>
      <w:pPr>
        <w:spacing w:line="440" w:lineRule="exact"/>
        <w:ind w:firstLine="480" w:firstLineChars="200"/>
        <w:jc w:val="left"/>
        <w:rPr>
          <w:rFonts w:hAnsi="宋体" w:cs="宋体"/>
          <w:sz w:val="24"/>
          <w:szCs w:val="24"/>
        </w:rPr>
      </w:pPr>
      <w:r>
        <w:rPr>
          <w:rFonts w:hint="eastAsia" w:hAnsi="宋体" w:cs="宋体"/>
          <w:sz w:val="24"/>
          <w:szCs w:val="24"/>
        </w:rPr>
        <w:t>本公告同时在《全国公共资源交易平台(河南省▪许昌市)》、《河南省电子招标投标公共服务平台》上发布。</w:t>
      </w:r>
    </w:p>
    <w:p>
      <w:pPr>
        <w:widowControl/>
        <w:spacing w:line="312" w:lineRule="auto"/>
        <w:rPr>
          <w:rFonts w:hAnsi="宋体"/>
          <w:b/>
          <w:sz w:val="24"/>
          <w:szCs w:val="22"/>
        </w:rPr>
      </w:pPr>
      <w:r>
        <w:rPr>
          <w:rFonts w:hint="eastAsia" w:hAnsi="宋体"/>
          <w:b/>
          <w:sz w:val="24"/>
          <w:szCs w:val="22"/>
        </w:rPr>
        <w:t>七、联系方式</w:t>
      </w:r>
    </w:p>
    <w:p>
      <w:pPr>
        <w:spacing w:line="440" w:lineRule="exact"/>
        <w:ind w:firstLine="480" w:firstLineChars="200"/>
        <w:jc w:val="left"/>
        <w:rPr>
          <w:rFonts w:hint="eastAsia" w:hAnsi="宋体" w:eastAsia="宋体" w:cs="宋体"/>
          <w:sz w:val="24"/>
          <w:szCs w:val="24"/>
          <w:lang w:eastAsia="zh-CN"/>
        </w:rPr>
      </w:pPr>
      <w:r>
        <w:rPr>
          <w:rFonts w:hint="eastAsia" w:hAnsi="宋体" w:cs="宋体"/>
          <w:sz w:val="24"/>
          <w:szCs w:val="24"/>
        </w:rPr>
        <w:t>招 标 人：</w:t>
      </w:r>
      <w:r>
        <w:rPr>
          <w:rFonts w:hint="eastAsia" w:hAnsi="宋体" w:cs="宋体"/>
          <w:sz w:val="24"/>
          <w:szCs w:val="24"/>
          <w:lang w:eastAsia="zh-CN"/>
        </w:rPr>
        <w:t>许昌市建安区五女店镇人民政府</w:t>
      </w:r>
    </w:p>
    <w:p>
      <w:pPr>
        <w:spacing w:line="440" w:lineRule="exact"/>
        <w:ind w:firstLine="480" w:firstLineChars="200"/>
        <w:jc w:val="left"/>
        <w:rPr>
          <w:rFonts w:hAnsi="宋体" w:cs="宋体"/>
          <w:sz w:val="24"/>
          <w:szCs w:val="24"/>
        </w:rPr>
      </w:pPr>
      <w:r>
        <w:rPr>
          <w:rFonts w:hint="eastAsia" w:hAnsi="宋体" w:cs="宋体"/>
          <w:sz w:val="24"/>
          <w:szCs w:val="24"/>
        </w:rPr>
        <w:t>项目</w:t>
      </w:r>
      <w:r>
        <w:rPr>
          <w:rFonts w:hint="eastAsia" w:hAnsi="宋体" w:cs="宋体"/>
          <w:sz w:val="24"/>
          <w:szCs w:val="24"/>
          <w:lang w:val="en-US" w:eastAsia="zh-CN"/>
        </w:rPr>
        <w:t>负责人</w:t>
      </w:r>
      <w:r>
        <w:rPr>
          <w:rFonts w:hint="eastAsia" w:hAnsi="宋体" w:cs="宋体"/>
          <w:sz w:val="24"/>
          <w:szCs w:val="24"/>
        </w:rPr>
        <w:t xml:space="preserve">：黄建德 </w:t>
      </w:r>
    </w:p>
    <w:p>
      <w:pPr>
        <w:spacing w:line="440" w:lineRule="exact"/>
        <w:ind w:firstLine="480" w:firstLineChars="200"/>
        <w:jc w:val="left"/>
        <w:rPr>
          <w:rFonts w:hAnsi="宋体" w:cs="宋体"/>
          <w:sz w:val="24"/>
          <w:szCs w:val="24"/>
        </w:rPr>
      </w:pPr>
      <w:r>
        <w:rPr>
          <w:rFonts w:hint="eastAsia" w:hAnsi="宋体" w:cs="宋体"/>
          <w:sz w:val="24"/>
          <w:szCs w:val="24"/>
        </w:rPr>
        <w:t>电    话：13839023366</w:t>
      </w:r>
    </w:p>
    <w:p>
      <w:pPr>
        <w:spacing w:line="440" w:lineRule="exact"/>
        <w:ind w:firstLine="480" w:firstLineChars="200"/>
        <w:jc w:val="left"/>
        <w:rPr>
          <w:rFonts w:hAnsi="宋体" w:cs="宋体"/>
          <w:sz w:val="24"/>
          <w:szCs w:val="24"/>
        </w:rPr>
      </w:pPr>
      <w:r>
        <w:rPr>
          <w:rFonts w:hint="eastAsia" w:hAnsi="宋体" w:cs="宋体"/>
          <w:sz w:val="24"/>
          <w:szCs w:val="24"/>
        </w:rPr>
        <w:t>代理机构：河南天扬工程项目管理有限公司</w:t>
      </w:r>
    </w:p>
    <w:p>
      <w:pPr>
        <w:spacing w:line="440" w:lineRule="exact"/>
        <w:ind w:firstLine="480" w:firstLineChars="200"/>
        <w:jc w:val="left"/>
        <w:rPr>
          <w:rFonts w:hint="default" w:hAnsi="宋体" w:eastAsia="宋体" w:cs="宋体"/>
          <w:sz w:val="24"/>
          <w:szCs w:val="24"/>
          <w:lang w:val="en-US" w:eastAsia="zh-CN"/>
        </w:rPr>
      </w:pPr>
      <w:r>
        <w:rPr>
          <w:rFonts w:hint="eastAsia" w:hAnsi="宋体" w:cs="宋体"/>
          <w:sz w:val="24"/>
          <w:szCs w:val="24"/>
        </w:rPr>
        <w:t>项目</w:t>
      </w:r>
      <w:r>
        <w:rPr>
          <w:rFonts w:hint="eastAsia" w:hAnsi="宋体" w:cs="宋体"/>
          <w:sz w:val="24"/>
          <w:szCs w:val="24"/>
          <w:lang w:val="en-US" w:eastAsia="zh-CN"/>
        </w:rPr>
        <w:t>负责人</w:t>
      </w:r>
      <w:r>
        <w:rPr>
          <w:rFonts w:hint="eastAsia" w:hAnsi="宋体" w:cs="宋体"/>
          <w:sz w:val="24"/>
          <w:szCs w:val="24"/>
        </w:rPr>
        <w:t>：</w:t>
      </w:r>
      <w:r>
        <w:rPr>
          <w:rFonts w:hint="eastAsia" w:hAnsi="宋体" w:cs="宋体"/>
          <w:sz w:val="24"/>
          <w:szCs w:val="24"/>
          <w:lang w:val="en-US" w:eastAsia="zh-CN"/>
        </w:rPr>
        <w:t>齐小换</w:t>
      </w:r>
    </w:p>
    <w:p>
      <w:pPr>
        <w:spacing w:line="440" w:lineRule="exact"/>
        <w:ind w:firstLine="480" w:firstLineChars="200"/>
        <w:jc w:val="left"/>
        <w:rPr>
          <w:rFonts w:hint="default" w:hAnsi="宋体" w:eastAsia="宋体" w:cs="宋体"/>
          <w:sz w:val="24"/>
          <w:szCs w:val="24"/>
          <w:lang w:val="en-US" w:eastAsia="zh-CN"/>
        </w:rPr>
      </w:pPr>
      <w:r>
        <w:rPr>
          <w:rFonts w:hint="eastAsia" w:hAnsi="宋体" w:cs="宋体"/>
          <w:sz w:val="24"/>
          <w:szCs w:val="24"/>
        </w:rPr>
        <w:t>电 </w:t>
      </w:r>
      <w:r>
        <w:rPr>
          <w:rFonts w:hint="eastAsia" w:hAnsi="宋体" w:cs="宋体"/>
          <w:sz w:val="24"/>
          <w:szCs w:val="24"/>
          <w:lang w:val="en-US" w:eastAsia="zh-CN"/>
        </w:rPr>
        <w:t xml:space="preserve"> </w:t>
      </w:r>
      <w:r>
        <w:rPr>
          <w:rFonts w:hint="eastAsia" w:hAnsi="宋体" w:cs="宋体"/>
          <w:sz w:val="24"/>
          <w:szCs w:val="24"/>
        </w:rPr>
        <w:t xml:space="preserve"> 话：</w:t>
      </w:r>
      <w:r>
        <w:rPr>
          <w:rFonts w:hint="eastAsia" w:hAnsi="宋体" w:cs="宋体"/>
          <w:sz w:val="24"/>
          <w:szCs w:val="24"/>
          <w:lang w:val="en-US" w:eastAsia="zh-CN"/>
        </w:rPr>
        <w:t>13938775087</w:t>
      </w:r>
    </w:p>
    <w:p>
      <w:pPr>
        <w:pStyle w:val="29"/>
        <w:spacing w:after="0" w:line="400" w:lineRule="exact"/>
        <w:ind w:firstLine="4560" w:firstLineChars="1900"/>
        <w:rPr>
          <w:rFonts w:hAnsi="宋体" w:cs="宋体"/>
          <w:sz w:val="24"/>
          <w:szCs w:val="24"/>
        </w:rPr>
      </w:pPr>
    </w:p>
    <w:p>
      <w:pPr>
        <w:pStyle w:val="29"/>
        <w:spacing w:after="0" w:line="400" w:lineRule="exact"/>
        <w:ind w:firstLine="4560" w:firstLineChars="1900"/>
        <w:rPr>
          <w:rFonts w:hAnsi="宋体" w:cs="宋体"/>
          <w:sz w:val="24"/>
          <w:szCs w:val="24"/>
        </w:rPr>
      </w:pPr>
    </w:p>
    <w:p>
      <w:pPr>
        <w:pStyle w:val="29"/>
        <w:ind w:firstLine="6000" w:firstLineChars="2500"/>
        <w:rPr>
          <w:rFonts w:hint="eastAsia" w:hAnsi="宋体" w:eastAsia="宋体" w:cs="宋体"/>
          <w:sz w:val="24"/>
          <w:szCs w:val="24"/>
          <w:lang w:eastAsia="zh-CN"/>
        </w:rPr>
      </w:pPr>
      <w:r>
        <w:rPr>
          <w:rFonts w:hint="eastAsia" w:hAnsi="宋体" w:cs="宋体"/>
          <w:sz w:val="24"/>
          <w:szCs w:val="24"/>
          <w:lang w:eastAsia="zh-CN"/>
        </w:rPr>
        <w:t>许昌市建安区五女店镇人民政府</w:t>
      </w:r>
    </w:p>
    <w:p>
      <w:pPr>
        <w:pStyle w:val="29"/>
        <w:ind w:firstLine="7200" w:firstLineChars="3000"/>
        <w:rPr>
          <w:rFonts w:hint="eastAsia" w:hAnsi="宋体" w:cs="宋体"/>
          <w:sz w:val="24"/>
          <w:szCs w:val="24"/>
          <w:lang w:eastAsia="zh-CN"/>
        </w:rPr>
      </w:pPr>
      <w:r>
        <w:rPr>
          <w:rFonts w:hint="eastAsia" w:hAnsi="宋体" w:cs="宋体"/>
          <w:sz w:val="24"/>
          <w:szCs w:val="24"/>
          <w:lang w:eastAsia="zh-CN"/>
        </w:rPr>
        <w:t>201</w:t>
      </w:r>
      <w:r>
        <w:rPr>
          <w:rFonts w:hint="eastAsia" w:hAnsi="宋体" w:cs="宋体"/>
          <w:sz w:val="24"/>
          <w:szCs w:val="24"/>
          <w:lang w:val="en-US" w:eastAsia="zh-CN"/>
        </w:rPr>
        <w:t>9</w:t>
      </w:r>
      <w:r>
        <w:rPr>
          <w:rFonts w:hint="eastAsia" w:hAnsi="宋体" w:cs="宋体"/>
          <w:sz w:val="24"/>
          <w:szCs w:val="24"/>
          <w:lang w:eastAsia="zh-CN"/>
        </w:rPr>
        <w:t>年</w:t>
      </w:r>
      <w:r>
        <w:rPr>
          <w:rFonts w:hint="eastAsia" w:hAnsi="宋体" w:cs="宋体"/>
          <w:sz w:val="24"/>
          <w:szCs w:val="24"/>
          <w:lang w:val="en-US" w:eastAsia="zh-CN"/>
        </w:rPr>
        <w:t>7</w:t>
      </w:r>
      <w:r>
        <w:rPr>
          <w:rFonts w:hint="eastAsia" w:hAnsi="宋体" w:cs="宋体"/>
          <w:sz w:val="24"/>
          <w:szCs w:val="24"/>
          <w:lang w:eastAsia="zh-CN"/>
        </w:rPr>
        <w:t>月</w:t>
      </w:r>
      <w:r>
        <w:rPr>
          <w:rFonts w:hint="eastAsia" w:hAnsi="宋体" w:cs="宋体"/>
          <w:sz w:val="24"/>
          <w:szCs w:val="24"/>
          <w:lang w:val="en-US" w:eastAsia="zh-CN"/>
        </w:rPr>
        <w:t>9</w:t>
      </w:r>
      <w:bookmarkStart w:id="631" w:name="_GoBack"/>
      <w:bookmarkEnd w:id="631"/>
      <w:r>
        <w:rPr>
          <w:rFonts w:hint="eastAsia" w:hAnsi="宋体" w:cs="宋体"/>
          <w:sz w:val="24"/>
          <w:szCs w:val="24"/>
          <w:lang w:eastAsia="zh-CN"/>
        </w:rPr>
        <w:t xml:space="preserve">日 </w:t>
      </w:r>
    </w:p>
    <w:p>
      <w:pPr>
        <w:widowControl/>
        <w:spacing w:line="312" w:lineRule="auto"/>
        <w:rPr>
          <w:rFonts w:hint="eastAsia" w:hAnsi="宋体"/>
          <w:b/>
          <w:sz w:val="28"/>
          <w:szCs w:val="21"/>
        </w:rPr>
      </w:pPr>
    </w:p>
    <w:p>
      <w:pPr>
        <w:widowControl/>
        <w:spacing w:line="312" w:lineRule="auto"/>
        <w:rPr>
          <w:rFonts w:hint="eastAsia" w:hAnsi="宋体"/>
          <w:b/>
          <w:sz w:val="28"/>
          <w:szCs w:val="21"/>
        </w:rPr>
      </w:pPr>
    </w:p>
    <w:p>
      <w:pPr>
        <w:widowControl/>
        <w:spacing w:line="312" w:lineRule="auto"/>
        <w:rPr>
          <w:rFonts w:hAnsi="宋体"/>
          <w:b/>
          <w:sz w:val="28"/>
          <w:szCs w:val="21"/>
        </w:rPr>
      </w:pPr>
      <w:r>
        <w:rPr>
          <w:rFonts w:hint="eastAsia" w:hAnsi="宋体"/>
          <w:b/>
          <w:sz w:val="28"/>
          <w:szCs w:val="21"/>
        </w:rPr>
        <w:t>温馨提示：</w:t>
      </w:r>
    </w:p>
    <w:p>
      <w:pPr>
        <w:widowControl/>
        <w:spacing w:line="312" w:lineRule="auto"/>
        <w:ind w:firstLine="140" w:firstLineChars="50"/>
        <w:rPr>
          <w:rFonts w:hAnsi="宋体"/>
          <w:b/>
          <w:sz w:val="24"/>
        </w:rPr>
      </w:pPr>
      <w:r>
        <w:rPr>
          <w:rFonts w:hint="eastAsia" w:hAnsi="宋体"/>
          <w:b/>
          <w:sz w:val="28"/>
          <w:szCs w:val="21"/>
        </w:rPr>
        <w:t>本项目为全流程电子化交易项目，请认真阅读招标文件，并注意以下事项。</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1.投标人应按招标文件规定下载、编制、提交电子投标文件和纸质投标文件。开、评标现场不接受投标人递交的电子投标文件和纸质投标文件以外的其他资料。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w:t>
      </w:r>
      <w:r>
        <w:rPr>
          <w:rFonts w:hint="eastAsia" w:hAnsi="宋体" w:cs="宋体"/>
          <w:sz w:val="24"/>
          <w:szCs w:val="24"/>
          <w:lang w:val="en-US" w:eastAsia="zh-CN"/>
        </w:rPr>
        <w:t>1</w:t>
      </w:r>
      <w:r>
        <w:rPr>
          <w:rFonts w:hint="eastAsia" w:hAnsi="宋体" w:cs="宋体"/>
          <w:sz w:val="24"/>
          <w:szCs w:val="24"/>
        </w:rPr>
        <w:t>”，按招标文件要求制作电子投标文件。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xml:space="preserve">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5.2全流程电子化交易如因系统异常情况无法完成，将以人工方式进行。评标委员会以纸质投标文件为依据评标。</w:t>
      </w:r>
    </w:p>
    <w:p>
      <w:pPr>
        <w:snapToGrid w:val="0"/>
        <w:spacing w:line="540" w:lineRule="exact"/>
        <w:ind w:left="-170" w:leftChars="-50" w:right="-170" w:rightChars="-50" w:firstLine="480" w:firstLineChars="200"/>
        <w:rPr>
          <w:rFonts w:hAnsi="宋体" w:cs="宋体"/>
          <w:sz w:val="24"/>
          <w:szCs w:val="24"/>
        </w:rPr>
      </w:pPr>
    </w:p>
    <w:p>
      <w:pPr>
        <w:tabs>
          <w:tab w:val="left" w:pos="4140"/>
          <w:tab w:val="left" w:pos="4260"/>
        </w:tabs>
        <w:spacing w:line="360" w:lineRule="auto"/>
        <w:ind w:right="-578" w:rightChars="-170"/>
        <w:jc w:val="both"/>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pStyle w:val="29"/>
        <w:rPr>
          <w:rFonts w:hint="eastAsia" w:hAnsi="宋体" w:cs="黑体"/>
          <w:b/>
          <w:sz w:val="36"/>
          <w:szCs w:val="36"/>
        </w:rPr>
      </w:pPr>
    </w:p>
    <w:p>
      <w:pPr>
        <w:pStyle w:val="29"/>
        <w:rPr>
          <w:rFonts w:hint="eastAsia" w:hAnsi="宋体" w:cs="黑体"/>
          <w:b/>
          <w:sz w:val="36"/>
          <w:szCs w:val="36"/>
        </w:rPr>
      </w:pPr>
    </w:p>
    <w:p>
      <w:pPr>
        <w:pStyle w:val="29"/>
        <w:rPr>
          <w:rFonts w:hint="eastAsia" w:hAnsi="宋体" w:cs="黑体"/>
          <w:b/>
          <w:sz w:val="36"/>
          <w:szCs w:val="36"/>
        </w:rPr>
      </w:pPr>
    </w:p>
    <w:p>
      <w:pPr>
        <w:pStyle w:val="29"/>
        <w:rPr>
          <w:rFonts w:hint="eastAsia" w:hAnsi="宋体" w:cs="黑体"/>
          <w:b/>
          <w:sz w:val="36"/>
          <w:szCs w:val="36"/>
        </w:rPr>
      </w:pPr>
    </w:p>
    <w:p>
      <w:pPr>
        <w:pStyle w:val="29"/>
        <w:rPr>
          <w:rFonts w:hint="eastAsia" w:hAnsi="宋体" w:cs="黑体"/>
          <w:b/>
          <w:sz w:val="36"/>
          <w:szCs w:val="36"/>
        </w:rPr>
      </w:pPr>
    </w:p>
    <w:p>
      <w:pPr>
        <w:pStyle w:val="29"/>
        <w:rPr>
          <w:rFonts w:hint="eastAsia" w:hAnsi="宋体" w:cs="黑体"/>
          <w:b/>
          <w:sz w:val="36"/>
          <w:szCs w:val="36"/>
        </w:rPr>
      </w:pPr>
    </w:p>
    <w:p>
      <w:pPr>
        <w:pStyle w:val="29"/>
        <w:rPr>
          <w:rFonts w:hint="eastAsia" w:hAnsi="宋体" w:cs="黑体"/>
          <w:b/>
          <w:sz w:val="36"/>
          <w:szCs w:val="36"/>
        </w:rPr>
      </w:pPr>
    </w:p>
    <w:p>
      <w:pPr>
        <w:pStyle w:val="29"/>
        <w:rPr>
          <w:rFonts w:hint="eastAsia" w:hAnsi="宋体" w:cs="黑体"/>
          <w:b/>
          <w:sz w:val="36"/>
          <w:szCs w:val="36"/>
        </w:rPr>
      </w:pPr>
    </w:p>
    <w:p>
      <w:pPr>
        <w:pStyle w:val="29"/>
        <w:rPr>
          <w:rFonts w:hint="eastAsia" w:hAnsi="宋体" w:cs="黑体"/>
          <w:b/>
          <w:sz w:val="36"/>
          <w:szCs w:val="36"/>
        </w:rPr>
      </w:pPr>
    </w:p>
    <w:p>
      <w:pPr>
        <w:pStyle w:val="29"/>
        <w:rPr>
          <w:rFonts w:hint="eastAsia" w:hAnsi="宋体" w:cs="黑体"/>
          <w:b/>
          <w:sz w:val="36"/>
          <w:szCs w:val="36"/>
        </w:rPr>
      </w:pPr>
    </w:p>
    <w:p>
      <w:pPr>
        <w:pStyle w:val="29"/>
        <w:rPr>
          <w:rFonts w:hint="eastAsia" w:hAnsi="宋体" w:cs="黑体"/>
          <w:b/>
          <w:sz w:val="36"/>
          <w:szCs w:val="36"/>
        </w:rPr>
      </w:pPr>
    </w:p>
    <w:p>
      <w:pPr>
        <w:pStyle w:val="29"/>
        <w:rPr>
          <w:rFonts w:hint="eastAsia" w:hAnsi="宋体" w:cs="黑体"/>
          <w:b/>
          <w:sz w:val="36"/>
          <w:szCs w:val="36"/>
        </w:rPr>
      </w:pPr>
    </w:p>
    <w:p>
      <w:pPr>
        <w:pStyle w:val="29"/>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30"/>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209"/>
        <w:gridCol w:w="7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1854"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7017" w:type="dxa"/>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1</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7017" w:type="dxa"/>
            <w:vAlign w:val="center"/>
          </w:tcPr>
          <w:p>
            <w:pPr>
              <w:autoSpaceDE w:val="0"/>
              <w:autoSpaceDN w:val="0"/>
              <w:adjustRightInd w:val="0"/>
              <w:spacing w:line="320" w:lineRule="exact"/>
              <w:rPr>
                <w:rFonts w:hint="eastAsia" w:hAnsi="宋体" w:eastAsia="宋体"/>
                <w:sz w:val="24"/>
                <w:szCs w:val="22"/>
                <w:lang w:eastAsia="zh-CN"/>
              </w:rPr>
            </w:pPr>
            <w:r>
              <w:rPr>
                <w:rFonts w:hint="eastAsia" w:hAnsi="宋体"/>
                <w:sz w:val="24"/>
                <w:szCs w:val="22"/>
                <w:lang w:val="zh-CN"/>
              </w:rPr>
              <w:t>招 标 人：</w:t>
            </w:r>
            <w:r>
              <w:rPr>
                <w:rFonts w:hint="eastAsia" w:hAnsi="宋体" w:cs="宋体"/>
                <w:sz w:val="24"/>
                <w:szCs w:val="24"/>
                <w:lang w:eastAsia="zh-CN"/>
              </w:rPr>
              <w:t>许昌市建安区五女店镇人民政府</w:t>
            </w:r>
          </w:p>
          <w:p>
            <w:pPr>
              <w:autoSpaceDE w:val="0"/>
              <w:autoSpaceDN w:val="0"/>
              <w:adjustRightInd w:val="0"/>
              <w:spacing w:line="320" w:lineRule="exact"/>
              <w:rPr>
                <w:rFonts w:hint="eastAsia" w:hAnsi="宋体" w:eastAsia="宋体"/>
                <w:sz w:val="24"/>
                <w:szCs w:val="22"/>
                <w:lang w:eastAsia="zh-CN"/>
              </w:rPr>
            </w:pPr>
            <w:r>
              <w:rPr>
                <w:rFonts w:hint="eastAsia" w:hAnsi="宋体"/>
                <w:sz w:val="24"/>
                <w:szCs w:val="22"/>
              </w:rPr>
              <w:t>地    址：</w:t>
            </w:r>
            <w:r>
              <w:rPr>
                <w:rFonts w:hint="eastAsia" w:hAnsi="宋体" w:cs="宋体"/>
                <w:sz w:val="24"/>
                <w:szCs w:val="24"/>
              </w:rPr>
              <w:t>许昌市建安区</w:t>
            </w:r>
            <w:r>
              <w:rPr>
                <w:rFonts w:hint="eastAsia" w:hAnsi="宋体" w:cs="宋体"/>
                <w:sz w:val="24"/>
                <w:szCs w:val="24"/>
                <w:lang w:val="en-US" w:eastAsia="zh-CN"/>
              </w:rPr>
              <w:t>五女店镇</w:t>
            </w:r>
          </w:p>
          <w:p>
            <w:pPr>
              <w:autoSpaceDE w:val="0"/>
              <w:autoSpaceDN w:val="0"/>
              <w:adjustRightInd w:val="0"/>
              <w:spacing w:line="320" w:lineRule="exact"/>
              <w:rPr>
                <w:rFonts w:hint="eastAsia" w:hAnsi="宋体" w:eastAsia="宋体"/>
                <w:sz w:val="24"/>
                <w:szCs w:val="22"/>
                <w:lang w:eastAsia="zh-CN"/>
              </w:rPr>
            </w:pPr>
            <w:r>
              <w:rPr>
                <w:rFonts w:hint="eastAsia" w:hAnsi="宋体"/>
                <w:sz w:val="24"/>
                <w:szCs w:val="22"/>
              </w:rPr>
              <w:t>联 系 人：</w:t>
            </w:r>
            <w:r>
              <w:rPr>
                <w:rFonts w:hint="eastAsia" w:hAnsi="宋体"/>
                <w:sz w:val="24"/>
                <w:szCs w:val="22"/>
                <w:lang w:eastAsia="zh-CN"/>
              </w:rPr>
              <w:t>黄建德</w:t>
            </w:r>
          </w:p>
          <w:p>
            <w:pPr>
              <w:autoSpaceDE w:val="0"/>
              <w:autoSpaceDN w:val="0"/>
              <w:adjustRightInd w:val="0"/>
              <w:spacing w:line="320" w:lineRule="exact"/>
              <w:rPr>
                <w:rFonts w:hint="eastAsia" w:hAnsi="宋体" w:eastAsia="宋体"/>
                <w:bCs/>
                <w:sz w:val="24"/>
                <w:lang w:eastAsia="zh-CN"/>
              </w:rPr>
            </w:pPr>
            <w:r>
              <w:rPr>
                <w:rFonts w:hint="eastAsia" w:hAnsi="宋体"/>
                <w:sz w:val="24"/>
                <w:szCs w:val="22"/>
              </w:rPr>
              <w:t>联系电话：</w:t>
            </w:r>
            <w:r>
              <w:rPr>
                <w:rFonts w:hint="eastAsia" w:hAnsi="宋体"/>
                <w:sz w:val="24"/>
                <w:szCs w:val="22"/>
                <w:lang w:eastAsia="zh-CN"/>
              </w:rPr>
              <w:t>13839023366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1.1.2</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7017" w:type="dxa"/>
            <w:vAlign w:val="center"/>
          </w:tcPr>
          <w:p>
            <w:pPr>
              <w:autoSpaceDE w:val="0"/>
              <w:autoSpaceDN w:val="0"/>
              <w:adjustRightInd w:val="0"/>
              <w:spacing w:line="320" w:lineRule="exact"/>
              <w:rPr>
                <w:rFonts w:hAnsi="宋体"/>
                <w:sz w:val="24"/>
              </w:rPr>
            </w:pPr>
            <w:r>
              <w:rPr>
                <w:rFonts w:hint="eastAsia" w:hAnsi="宋体"/>
                <w:sz w:val="24"/>
              </w:rPr>
              <w:t>代理机构：河南天扬工程项目管理有限公司</w:t>
            </w:r>
          </w:p>
          <w:p>
            <w:pPr>
              <w:autoSpaceDE w:val="0"/>
              <w:autoSpaceDN w:val="0"/>
              <w:adjustRightInd w:val="0"/>
              <w:spacing w:line="320" w:lineRule="exact"/>
              <w:rPr>
                <w:rFonts w:hint="default" w:hAnsi="宋体" w:eastAsia="宋体"/>
                <w:sz w:val="24"/>
                <w:lang w:val="en-US" w:eastAsia="zh-CN"/>
              </w:rPr>
            </w:pPr>
            <w:r>
              <w:rPr>
                <w:rFonts w:hint="eastAsia" w:hAnsi="宋体"/>
                <w:sz w:val="24"/>
              </w:rPr>
              <w:t>联 系 人：</w:t>
            </w:r>
            <w:r>
              <w:rPr>
                <w:rFonts w:hint="eastAsia" w:hAnsi="宋体"/>
                <w:sz w:val="24"/>
                <w:lang w:val="en-US" w:eastAsia="zh-CN"/>
              </w:rPr>
              <w:t>齐小换</w:t>
            </w:r>
          </w:p>
          <w:p>
            <w:pPr>
              <w:autoSpaceDE w:val="0"/>
              <w:autoSpaceDN w:val="0"/>
              <w:adjustRightInd w:val="0"/>
              <w:spacing w:line="320" w:lineRule="exact"/>
              <w:rPr>
                <w:rFonts w:hint="default" w:hAnsi="宋体" w:eastAsia="宋体"/>
                <w:sz w:val="24"/>
                <w:lang w:val="en-US" w:eastAsia="zh-CN"/>
              </w:rPr>
            </w:pPr>
            <w:r>
              <w:rPr>
                <w:rFonts w:hint="eastAsia" w:hAnsi="宋体"/>
                <w:sz w:val="24"/>
              </w:rPr>
              <w:t>联系电话：</w:t>
            </w:r>
            <w:r>
              <w:rPr>
                <w:rFonts w:hint="eastAsia" w:hAnsi="宋体"/>
                <w:sz w:val="24"/>
                <w:lang w:val="en-US" w:eastAsia="zh-CN"/>
              </w:rPr>
              <w:t>13938775087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int="eastAsia" w:hAnsi="宋体" w:eastAsia="宋体" w:cs="黑体"/>
                <w:sz w:val="24"/>
                <w:lang w:val="en-US" w:eastAsia="zh-CN"/>
              </w:rPr>
            </w:pPr>
            <w:r>
              <w:rPr>
                <w:rFonts w:hAnsi="宋体" w:cs="TimesNewRomanPSMT"/>
                <w:sz w:val="24"/>
              </w:rPr>
              <w:t>1.1.</w:t>
            </w:r>
            <w:r>
              <w:rPr>
                <w:rFonts w:hint="eastAsia" w:hAnsi="宋体" w:cs="TimesNewRomanPSMT"/>
                <w:sz w:val="24"/>
                <w:lang w:val="en-US" w:eastAsia="zh-CN"/>
              </w:rPr>
              <w:t>3</w:t>
            </w:r>
          </w:p>
        </w:tc>
        <w:tc>
          <w:tcPr>
            <w:tcW w:w="1854" w:type="dxa"/>
            <w:gridSpan w:val="3"/>
            <w:vAlign w:val="center"/>
          </w:tcPr>
          <w:p>
            <w:pPr>
              <w:autoSpaceDE w:val="0"/>
              <w:autoSpaceDN w:val="0"/>
              <w:adjustRightInd w:val="0"/>
              <w:spacing w:line="320" w:lineRule="exact"/>
              <w:jc w:val="center"/>
              <w:rPr>
                <w:rFonts w:hAnsi="宋体"/>
                <w:sz w:val="24"/>
              </w:rPr>
            </w:pPr>
            <w:r>
              <w:rPr>
                <w:rFonts w:hint="eastAsia" w:hAnsi="宋体"/>
                <w:sz w:val="24"/>
              </w:rPr>
              <w:t>项目名称</w:t>
            </w:r>
          </w:p>
        </w:tc>
        <w:tc>
          <w:tcPr>
            <w:tcW w:w="7017" w:type="dxa"/>
            <w:vAlign w:val="center"/>
          </w:tcPr>
          <w:p>
            <w:pPr>
              <w:autoSpaceDE w:val="0"/>
              <w:autoSpaceDN w:val="0"/>
              <w:adjustRightInd w:val="0"/>
              <w:spacing w:line="320" w:lineRule="exact"/>
              <w:jc w:val="left"/>
              <w:rPr>
                <w:rFonts w:hint="default" w:hAnsi="宋体" w:eastAsia="宋体"/>
                <w:b/>
                <w:sz w:val="24"/>
                <w:lang w:val="en-US" w:eastAsia="zh-CN"/>
              </w:rPr>
            </w:pPr>
            <w:r>
              <w:rPr>
                <w:rFonts w:hint="eastAsia" w:hAnsi="宋体"/>
                <w:sz w:val="24"/>
                <w:szCs w:val="22"/>
                <w:lang w:val="en-US" w:eastAsia="zh-CN"/>
              </w:rPr>
              <w:t xml:space="preserve">许昌市建安区五女店镇大王寨村污水处理厂及污水雨水管网建设项目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int="eastAsia" w:hAnsi="宋体" w:eastAsia="宋体" w:cs="黑体"/>
                <w:sz w:val="24"/>
                <w:lang w:val="en-US" w:eastAsia="zh-CN"/>
              </w:rPr>
            </w:pPr>
            <w:r>
              <w:rPr>
                <w:rFonts w:hAnsi="宋体" w:cs="TimesNewRomanPSMT"/>
                <w:sz w:val="24"/>
              </w:rPr>
              <w:t>1.1.</w:t>
            </w:r>
            <w:r>
              <w:rPr>
                <w:rFonts w:hint="eastAsia" w:hAnsi="宋体" w:cs="TimesNewRomanPSMT"/>
                <w:sz w:val="24"/>
                <w:lang w:val="en-US" w:eastAsia="zh-CN"/>
              </w:rPr>
              <w:t>4</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7017" w:type="dxa"/>
            <w:vAlign w:val="center"/>
          </w:tcPr>
          <w:p>
            <w:pPr>
              <w:spacing w:line="320" w:lineRule="exact"/>
              <w:jc w:val="left"/>
              <w:rPr>
                <w:rFonts w:hint="eastAsia" w:hAnsi="宋体" w:eastAsia="宋体" w:cs="仿宋_GB2312"/>
                <w:sz w:val="24"/>
                <w:szCs w:val="24"/>
                <w:lang w:val="en-US" w:eastAsia="zh-CN"/>
              </w:rPr>
            </w:pPr>
            <w:r>
              <w:rPr>
                <w:rFonts w:hint="eastAsia" w:hAnsi="宋体"/>
                <w:sz w:val="24"/>
              </w:rPr>
              <w:t>许昌市建安区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7017" w:type="dxa"/>
            <w:vAlign w:val="center"/>
          </w:tcPr>
          <w:p>
            <w:pPr>
              <w:autoSpaceDE w:val="0"/>
              <w:autoSpaceDN w:val="0"/>
              <w:adjustRightInd w:val="0"/>
              <w:spacing w:line="320" w:lineRule="exact"/>
              <w:jc w:val="left"/>
              <w:rPr>
                <w:rFonts w:hAnsi="宋体" w:cs="黑体"/>
                <w:sz w:val="24"/>
              </w:rPr>
            </w:pPr>
            <w:r>
              <w:rPr>
                <w:rFonts w:hint="eastAsia" w:hAnsi="宋体" w:cs="黑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7017" w:type="dxa"/>
            <w:vAlign w:val="center"/>
          </w:tcPr>
          <w:p>
            <w:pPr>
              <w:autoSpaceDE w:val="0"/>
              <w:autoSpaceDN w:val="0"/>
              <w:adjustRightInd w:val="0"/>
              <w:spacing w:line="320" w:lineRule="exact"/>
              <w:jc w:val="lef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7017" w:type="dxa"/>
            <w:vAlign w:val="center"/>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7017" w:type="dxa"/>
            <w:tcBorders>
              <w:bottom w:val="single" w:color="auto" w:sz="4" w:space="0"/>
            </w:tcBorders>
          </w:tcPr>
          <w:p>
            <w:pPr>
              <w:autoSpaceDE w:val="0"/>
              <w:autoSpaceDN w:val="0"/>
              <w:adjustRightInd w:val="0"/>
              <w:spacing w:line="320" w:lineRule="exact"/>
            </w:pPr>
            <w:r>
              <w:rPr>
                <w:rFonts w:hint="eastAsia" w:hAnsi="宋体"/>
                <w:sz w:val="24"/>
                <w:szCs w:val="22"/>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1854" w:type="dxa"/>
            <w:gridSpan w:val="3"/>
            <w:tcBorders>
              <w:right w:val="single" w:color="auto" w:sz="4" w:space="0"/>
            </w:tcBorders>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计划工期</w:t>
            </w:r>
          </w:p>
        </w:tc>
        <w:tc>
          <w:tcPr>
            <w:tcW w:w="70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rPr>
                <w:rFonts w:hint="default" w:hAnsi="宋体"/>
                <w:sz w:val="24"/>
                <w:szCs w:val="22"/>
                <w:lang w:val="en-US" w:eastAsia="zh-CN"/>
              </w:rPr>
            </w:pPr>
            <w:r>
              <w:rPr>
                <w:rFonts w:hint="eastAsia" w:hAnsi="宋体"/>
                <w:sz w:val="24"/>
                <w:szCs w:val="22"/>
                <w:lang w:val="en-US" w:eastAsia="zh-CN"/>
              </w:rPr>
              <w:t>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7017" w:type="dxa"/>
            <w:tcBorders>
              <w:top w:val="single" w:color="auto" w:sz="4" w:space="0"/>
            </w:tcBorders>
            <w:vAlign w:val="center"/>
          </w:tcPr>
          <w:p>
            <w:pPr>
              <w:autoSpaceDE w:val="0"/>
              <w:autoSpaceDN w:val="0"/>
              <w:adjustRightInd w:val="0"/>
              <w:spacing w:line="320" w:lineRule="exact"/>
              <w:rPr>
                <w:rFonts w:hAnsi="宋体" w:cs="黑体"/>
                <w:sz w:val="24"/>
              </w:rPr>
            </w:pPr>
            <w:r>
              <w:rPr>
                <w:rFonts w:hint="eastAsia" w:hAnsi="宋体" w:cs="宋体"/>
                <w:sz w:val="24"/>
                <w:szCs w:val="24"/>
              </w:rPr>
              <w:t>达到国家建设工程质量验收的规范和标准(合格)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1854" w:type="dxa"/>
            <w:gridSpan w:val="3"/>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7017" w:type="dxa"/>
          </w:tcPr>
          <w:p>
            <w:pPr>
              <w:autoSpaceDE w:val="0"/>
              <w:autoSpaceDN w:val="0"/>
              <w:adjustRightInd w:val="0"/>
              <w:spacing w:line="420" w:lineRule="exact"/>
              <w:jc w:val="left"/>
              <w:outlineLvl w:val="0"/>
              <w:rPr>
                <w:rFonts w:hint="eastAsia" w:hAnsi="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kern w:val="0"/>
                <w:sz w:val="24"/>
                <w:szCs w:val="24"/>
                <w:lang w:val="en-US" w:eastAsia="zh-CN"/>
                <w14:textFill>
                  <w14:solidFill>
                    <w14:schemeClr w14:val="tx1"/>
                  </w14:solidFill>
                </w14:textFill>
              </w:rPr>
              <w:t>投标人</w:t>
            </w:r>
            <w:r>
              <w:rPr>
                <w:rFonts w:hint="eastAsia" w:ascii="宋体" w:hAnsi="宋体" w:cs="宋体"/>
                <w:color w:val="000000" w:themeColor="text1"/>
                <w:kern w:val="0"/>
                <w:sz w:val="24"/>
                <w:szCs w:val="24"/>
                <w14:textFill>
                  <w14:solidFill>
                    <w14:schemeClr w14:val="tx1"/>
                  </w14:solidFill>
                </w14:textFill>
              </w:rPr>
              <w:t>须具备独立的法人资格；须具备建设行政主管部门颁发的市政公用工程施工总承包</w:t>
            </w:r>
            <w:r>
              <w:rPr>
                <w:rFonts w:hint="eastAsia" w:hAnsi="宋体" w:cs="宋体"/>
                <w:color w:val="000000" w:themeColor="text1"/>
                <w:kern w:val="0"/>
                <w:sz w:val="24"/>
                <w:szCs w:val="24"/>
                <w:lang w:val="en-US" w:eastAsia="zh-CN"/>
                <w14:textFill>
                  <w14:solidFill>
                    <w14:schemeClr w14:val="tx1"/>
                  </w14:solidFill>
                </w14:textFill>
              </w:rPr>
              <w:t>叁</w:t>
            </w:r>
            <w:r>
              <w:rPr>
                <w:rFonts w:hint="eastAsia" w:ascii="宋体" w:hAnsi="宋体" w:cs="宋体"/>
                <w:color w:val="000000" w:themeColor="text1"/>
                <w:kern w:val="0"/>
                <w:sz w:val="24"/>
                <w:szCs w:val="24"/>
                <w14:textFill>
                  <w14:solidFill>
                    <w14:schemeClr w14:val="tx1"/>
                  </w14:solidFill>
                </w14:textFill>
              </w:rPr>
              <w:t>级及以上资质，且具备有效的安全生产许可证</w:t>
            </w:r>
            <w:r>
              <w:rPr>
                <w:rFonts w:hint="eastAsia" w:ascii="宋体" w:hAnsi="宋体" w:cs="宋体"/>
                <w:color w:val="000000" w:themeColor="text1"/>
                <w:kern w:val="0"/>
                <w:sz w:val="24"/>
                <w:szCs w:val="24"/>
                <w:lang w:eastAsia="zh-CN"/>
                <w14:textFill>
                  <w14:solidFill>
                    <w14:schemeClr w14:val="tx1"/>
                  </w14:solidFill>
                </w14:textFill>
              </w:rPr>
              <w:t>。</w:t>
            </w:r>
          </w:p>
          <w:p>
            <w:pPr>
              <w:autoSpaceDE w:val="0"/>
              <w:autoSpaceDN w:val="0"/>
              <w:adjustRightInd w:val="0"/>
              <w:spacing w:line="420" w:lineRule="exact"/>
              <w:jc w:val="left"/>
              <w:outlineLvl w:val="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2、拟派项目</w:t>
            </w:r>
            <w:r>
              <w:rPr>
                <w:rFonts w:hint="eastAsia" w:hAnsi="宋体" w:cs="宋体"/>
                <w:color w:val="000000" w:themeColor="text1"/>
                <w:sz w:val="24"/>
                <w:szCs w:val="24"/>
                <w:highlight w:val="none"/>
                <w:lang w:val="en-US" w:eastAsia="zh-CN"/>
                <w14:textFill>
                  <w14:solidFill>
                    <w14:schemeClr w14:val="tx1"/>
                  </w14:solidFill>
                </w14:textFill>
              </w:rPr>
              <w:t>负责人</w:t>
            </w:r>
            <w:r>
              <w:rPr>
                <w:rFonts w:hint="eastAsia" w:hAnsi="宋体" w:cs="宋体"/>
                <w:color w:val="000000" w:themeColor="text1"/>
                <w:sz w:val="24"/>
                <w:szCs w:val="24"/>
                <w:highlight w:val="none"/>
                <w14:textFill>
                  <w14:solidFill>
                    <w14:schemeClr w14:val="tx1"/>
                  </w14:solidFill>
                </w14:textFill>
              </w:rPr>
              <w:t>须具备</w:t>
            </w:r>
            <w:r>
              <w:rPr>
                <w:rFonts w:hint="eastAsia" w:hAnsi="宋体" w:cs="宋体"/>
                <w:color w:val="000000" w:themeColor="text1"/>
                <w:sz w:val="24"/>
                <w:szCs w:val="24"/>
                <w:highlight w:val="none"/>
                <w:lang w:val="en-US" w:eastAsia="zh-CN"/>
                <w14:textFill>
                  <w14:solidFill>
                    <w14:schemeClr w14:val="tx1"/>
                  </w14:solidFill>
                </w14:textFill>
              </w:rPr>
              <w:t>市政公用</w:t>
            </w:r>
            <w:r>
              <w:rPr>
                <w:rFonts w:hint="eastAsia" w:hAnsi="宋体" w:cs="宋体"/>
                <w:color w:val="000000" w:themeColor="text1"/>
                <w:sz w:val="24"/>
                <w:szCs w:val="24"/>
                <w:highlight w:val="none"/>
                <w14:textFill>
                  <w14:solidFill>
                    <w14:schemeClr w14:val="tx1"/>
                  </w14:solidFill>
                </w14:textFill>
              </w:rPr>
              <w:t>工程专业</w:t>
            </w:r>
            <w:r>
              <w:rPr>
                <w:rFonts w:hint="eastAsia" w:hAnsi="宋体" w:cs="宋体"/>
                <w:color w:val="000000" w:themeColor="text1"/>
                <w:sz w:val="24"/>
                <w:szCs w:val="24"/>
                <w:highlight w:val="none"/>
                <w:lang w:val="en-US" w:eastAsia="zh-CN"/>
                <w14:textFill>
                  <w14:solidFill>
                    <w14:schemeClr w14:val="tx1"/>
                  </w14:solidFill>
                </w14:textFill>
              </w:rPr>
              <w:t>贰</w:t>
            </w:r>
            <w:r>
              <w:rPr>
                <w:rFonts w:hint="eastAsia" w:hAnsi="宋体" w:cs="宋体"/>
                <w:color w:val="000000" w:themeColor="text1"/>
                <w:sz w:val="24"/>
                <w:szCs w:val="24"/>
                <w:highlight w:val="none"/>
                <w14:textFill>
                  <w14:solidFill>
                    <w14:schemeClr w14:val="tx1"/>
                  </w14:solidFill>
                </w14:textFill>
              </w:rPr>
              <w:t>级</w:t>
            </w:r>
            <w:r>
              <w:rPr>
                <w:rFonts w:hint="eastAsia" w:hAnsi="宋体" w:cs="宋体"/>
                <w:color w:val="000000" w:themeColor="text1"/>
                <w:sz w:val="24"/>
                <w:szCs w:val="24"/>
                <w:highlight w:val="none"/>
                <w:lang w:val="en-US" w:eastAsia="zh-CN"/>
                <w14:textFill>
                  <w14:solidFill>
                    <w14:schemeClr w14:val="tx1"/>
                  </w14:solidFill>
                </w14:textFill>
              </w:rPr>
              <w:t>及以上</w:t>
            </w:r>
            <w:r>
              <w:rPr>
                <w:rFonts w:hint="eastAsia" w:hAnsi="宋体" w:cs="宋体"/>
                <w:color w:val="000000" w:themeColor="text1"/>
                <w:sz w:val="24"/>
                <w:szCs w:val="24"/>
                <w:highlight w:val="none"/>
                <w14:textFill>
                  <w14:solidFill>
                    <w14:schemeClr w14:val="tx1"/>
                  </w14:solidFill>
                </w14:textFill>
              </w:rPr>
              <w:t>注册建造师资格，且具有有效的安全生产考核合格证，</w:t>
            </w:r>
            <w:r>
              <w:rPr>
                <w:rFonts w:hint="eastAsia" w:hAnsi="宋体" w:cs="宋体"/>
                <w:color w:val="000000" w:themeColor="text1"/>
                <w:sz w:val="24"/>
                <w:szCs w:val="24"/>
                <w:highlight w:val="none"/>
                <w:lang w:val="en-US" w:eastAsia="zh-CN"/>
                <w14:textFill>
                  <w14:solidFill>
                    <w14:schemeClr w14:val="tx1"/>
                  </w14:solidFill>
                </w14:textFill>
              </w:rPr>
              <w:t>并</w:t>
            </w:r>
            <w:r>
              <w:rPr>
                <w:rFonts w:hint="eastAsia" w:hAnsi="宋体" w:cs="宋体"/>
                <w:color w:val="000000" w:themeColor="text1"/>
                <w:sz w:val="24"/>
                <w:szCs w:val="24"/>
                <w:highlight w:val="none"/>
                <w14:textFill>
                  <w14:solidFill>
                    <w14:schemeClr w14:val="tx1"/>
                  </w14:solidFill>
                </w14:textFill>
              </w:rPr>
              <w:t>未承担其他在施建设工程</w:t>
            </w:r>
            <w:r>
              <w:rPr>
                <w:rFonts w:hint="eastAsia" w:hAnsi="宋体" w:cs="宋体"/>
                <w:color w:val="000000" w:themeColor="text1"/>
                <w:sz w:val="24"/>
                <w:szCs w:val="24"/>
                <w:highlight w:val="none"/>
                <w:lang w:val="en-US" w:eastAsia="zh-CN"/>
                <w14:textFill>
                  <w14:solidFill>
                    <w14:schemeClr w14:val="tx1"/>
                  </w14:solidFill>
                </w14:textFill>
              </w:rPr>
              <w:t>项目</w:t>
            </w:r>
            <w:r>
              <w:rPr>
                <w:rFonts w:hint="eastAsia" w:hAnsi="宋体" w:cs="宋体"/>
                <w:color w:val="000000" w:themeColor="text1"/>
                <w:sz w:val="24"/>
                <w:szCs w:val="24"/>
                <w:highlight w:val="none"/>
                <w14:textFill>
                  <w14:solidFill>
                    <w14:schemeClr w14:val="tx1"/>
                  </w14:solidFill>
                </w14:textFill>
              </w:rPr>
              <w:t>的项目</w:t>
            </w:r>
            <w:r>
              <w:rPr>
                <w:rFonts w:hint="eastAsia" w:hAnsi="宋体" w:cs="宋体"/>
                <w:color w:val="000000" w:themeColor="text1"/>
                <w:sz w:val="24"/>
                <w:szCs w:val="24"/>
                <w:highlight w:val="none"/>
                <w:lang w:val="en-US" w:eastAsia="zh-CN"/>
                <w14:textFill>
                  <w14:solidFill>
                    <w14:schemeClr w14:val="tx1"/>
                  </w14:solidFill>
                </w14:textFill>
              </w:rPr>
              <w:t>负责人</w:t>
            </w:r>
            <w:r>
              <w:rPr>
                <w:rFonts w:hint="eastAsia" w:hAnsi="宋体" w:cs="宋体"/>
                <w:color w:val="000000" w:themeColor="text1"/>
                <w:sz w:val="24"/>
                <w:szCs w:val="24"/>
                <w:highlight w:val="none"/>
                <w14:textFill>
                  <w14:solidFill>
                    <w14:schemeClr w14:val="tx1"/>
                  </w14:solidFill>
                </w14:textFill>
              </w:rPr>
              <w:t>。</w:t>
            </w:r>
          </w:p>
          <w:p>
            <w:pPr>
              <w:autoSpaceDE w:val="0"/>
              <w:autoSpaceDN w:val="0"/>
              <w:adjustRightInd w:val="0"/>
              <w:spacing w:line="420" w:lineRule="exact"/>
              <w:jc w:val="left"/>
              <w:outlineLvl w:val="0"/>
              <w:rPr>
                <w:rFonts w:hint="eastAsia" w:hAnsi="宋体" w:cs="仿宋_GB2312"/>
                <w:color w:val="auto"/>
                <w:kern w:val="2"/>
                <w:sz w:val="24"/>
                <w:szCs w:val="24"/>
                <w:highlight w:val="none"/>
                <w:shd w:val="clear" w:color="auto" w:fill="FFFFFF"/>
                <w:lang w:val="en-US" w:eastAsia="zh-CN" w:bidi="ar-SA"/>
              </w:rPr>
            </w:pPr>
            <w:r>
              <w:rPr>
                <w:rFonts w:hint="eastAsia" w:hAnsi="宋体" w:cs="宋体"/>
                <w:color w:val="000000" w:themeColor="text1"/>
                <w:sz w:val="24"/>
                <w:szCs w:val="24"/>
                <w:highlight w:val="none"/>
                <w14:textFill>
                  <w14:solidFill>
                    <w14:schemeClr w14:val="tx1"/>
                  </w14:solidFill>
                </w14:textFill>
              </w:rPr>
              <w:t>3、</w:t>
            </w:r>
            <w:r>
              <w:rPr>
                <w:rFonts w:hint="eastAsia" w:hAnsi="宋体" w:cs="仿宋_GB2312"/>
                <w:color w:val="000000" w:themeColor="text1"/>
                <w:kern w:val="2"/>
                <w:sz w:val="24"/>
                <w:szCs w:val="24"/>
                <w:highlight w:val="none"/>
                <w:shd w:val="clear" w:color="auto" w:fill="FFFFFF"/>
                <w:lang w:val="en-US" w:eastAsia="zh-CN" w:bidi="ar-SA"/>
                <w14:textFill>
                  <w14:solidFill>
                    <w14:schemeClr w14:val="tx1"/>
                  </w14:solidFill>
                </w14:textFill>
              </w:rPr>
              <w:t>不接受被“信用中</w:t>
            </w:r>
            <w:r>
              <w:rPr>
                <w:rFonts w:hint="eastAsia" w:hAnsi="宋体" w:cs="仿宋_GB2312"/>
                <w:color w:val="auto"/>
                <w:kern w:val="2"/>
                <w:sz w:val="24"/>
                <w:szCs w:val="24"/>
                <w:highlight w:val="none"/>
                <w:shd w:val="clear" w:color="auto" w:fill="FFFFFF"/>
                <w:lang w:val="en-US" w:eastAsia="zh-CN" w:bidi="ar-SA"/>
              </w:rPr>
              <w:t>国”和“信用河南”网站信用信息栏列入黑名单，以及被“国家企业信用信息公示系统”列入经营异常名录或严重失信黑名单的投标人投标。</w:t>
            </w:r>
          </w:p>
          <w:p>
            <w:pPr>
              <w:autoSpaceDE w:val="0"/>
              <w:autoSpaceDN w:val="0"/>
              <w:adjustRightInd w:val="0"/>
              <w:spacing w:line="420" w:lineRule="exact"/>
              <w:jc w:val="left"/>
              <w:outlineLvl w:val="0"/>
              <w:rPr>
                <w:rFonts w:hAnsi="宋体" w:cs="宋体"/>
                <w:sz w:val="24"/>
                <w:szCs w:val="24"/>
              </w:rPr>
            </w:pPr>
            <w:r>
              <w:rPr>
                <w:rFonts w:hint="eastAsia" w:hAnsi="宋体" w:cs="宋体"/>
                <w:sz w:val="24"/>
                <w:szCs w:val="24"/>
              </w:rPr>
              <w:t>4、不接受联合体投标。</w:t>
            </w:r>
          </w:p>
          <w:p>
            <w:pPr>
              <w:autoSpaceDE w:val="0"/>
              <w:autoSpaceDN w:val="0"/>
              <w:adjustRightInd w:val="0"/>
              <w:spacing w:line="420" w:lineRule="exact"/>
              <w:jc w:val="left"/>
              <w:outlineLvl w:val="0"/>
              <w:rPr>
                <w:rFonts w:hAnsi="宋体"/>
                <w:b/>
                <w:sz w:val="24"/>
              </w:rPr>
            </w:pPr>
            <w:r>
              <w:rPr>
                <w:rFonts w:hint="eastAsia" w:ascii="宋体" w:hAnsi="宋体" w:cs="宋体"/>
                <w:color w:val="000000" w:themeColor="text1"/>
                <w:kern w:val="0"/>
                <w:sz w:val="24"/>
                <w:szCs w:val="24"/>
                <w14:textFill>
                  <w14:solidFill>
                    <w14:schemeClr w14:val="tx1"/>
                  </w14:solidFill>
                </w14:textFill>
              </w:rPr>
              <w:t>5、本次招标实行资格后审。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1854"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7017" w:type="dxa"/>
            <w:vAlign w:val="center"/>
          </w:tcPr>
          <w:p>
            <w:pPr>
              <w:autoSpaceDE w:val="0"/>
              <w:autoSpaceDN w:val="0"/>
              <w:adjustRightInd w:val="0"/>
              <w:spacing w:line="320" w:lineRule="exac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1854"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7017" w:type="dxa"/>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1854" w:type="dxa"/>
            <w:gridSpan w:val="3"/>
            <w:vAlign w:val="center"/>
          </w:tcPr>
          <w:p>
            <w:pPr>
              <w:autoSpaceDE w:val="0"/>
              <w:autoSpaceDN w:val="0"/>
              <w:adjustRightInd w:val="0"/>
              <w:spacing w:line="320" w:lineRule="exact"/>
              <w:jc w:val="center"/>
              <w:rPr>
                <w:rFonts w:hint="eastAsia" w:hAnsi="宋体" w:cs="仿宋_GB2312"/>
                <w:sz w:val="24"/>
                <w:szCs w:val="22"/>
              </w:rPr>
            </w:pPr>
            <w:r>
              <w:rPr>
                <w:rFonts w:hint="eastAsia" w:hAnsi="宋体" w:cs="仿宋_GB2312"/>
                <w:sz w:val="24"/>
                <w:szCs w:val="22"/>
              </w:rPr>
              <w:t>投标预备会</w:t>
            </w:r>
          </w:p>
        </w:tc>
        <w:tc>
          <w:tcPr>
            <w:tcW w:w="7017" w:type="dxa"/>
            <w:vAlign w:val="center"/>
          </w:tcPr>
          <w:p>
            <w:pPr>
              <w:autoSpaceDE w:val="0"/>
              <w:autoSpaceDN w:val="0"/>
              <w:adjustRightInd w:val="0"/>
              <w:spacing w:line="320" w:lineRule="exact"/>
              <w:jc w:val="left"/>
              <w:rPr>
                <w:rFonts w:hint="eastAsia" w:hAnsi="宋体" w:cs="仿宋_GB2312"/>
                <w:sz w:val="24"/>
                <w:szCs w:val="22"/>
              </w:rPr>
            </w:pPr>
            <w:r>
              <w:rPr>
                <w:rFonts w:hint="eastAsia" w:hAnsi="宋体" w:cs="仿宋_GB2312"/>
                <w:sz w:val="24"/>
                <w:szCs w:val="22"/>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投标人提出问题的截止时间</w:t>
            </w:r>
          </w:p>
        </w:tc>
        <w:tc>
          <w:tcPr>
            <w:tcW w:w="7017" w:type="dxa"/>
            <w:vAlign w:val="center"/>
          </w:tcPr>
          <w:p>
            <w:pPr>
              <w:spacing w:line="320" w:lineRule="exact"/>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1854" w:type="dxa"/>
            <w:gridSpan w:val="3"/>
            <w:vAlign w:val="center"/>
          </w:tcPr>
          <w:p>
            <w:pPr>
              <w:spacing w:line="340" w:lineRule="exact"/>
              <w:jc w:val="center"/>
              <w:rPr>
                <w:rFonts w:hAnsi="宋体"/>
                <w:sz w:val="24"/>
              </w:rPr>
            </w:pPr>
            <w:r>
              <w:rPr>
                <w:rFonts w:hint="eastAsia" w:hAnsi="宋体"/>
                <w:sz w:val="24"/>
              </w:rPr>
              <w:t>招标人澄清的时间</w:t>
            </w:r>
          </w:p>
        </w:tc>
        <w:tc>
          <w:tcPr>
            <w:tcW w:w="7017" w:type="dxa"/>
            <w:vAlign w:val="center"/>
          </w:tcPr>
          <w:p>
            <w:pPr>
              <w:spacing w:line="340" w:lineRule="exact"/>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7017" w:type="dxa"/>
            <w:vAlign w:val="center"/>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7017" w:type="dxa"/>
            <w:vAlign w:val="center"/>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1854" w:type="dxa"/>
            <w:gridSpan w:val="3"/>
            <w:vAlign w:val="center"/>
          </w:tcPr>
          <w:p>
            <w:pPr>
              <w:autoSpaceDE w:val="0"/>
              <w:autoSpaceDN w:val="0"/>
              <w:adjustRightInd w:val="0"/>
              <w:spacing w:line="340" w:lineRule="exact"/>
              <w:jc w:val="center"/>
              <w:rPr>
                <w:rFonts w:hAnsi="宋体" w:cs="仿宋_GB2312"/>
                <w:sz w:val="24"/>
                <w:szCs w:val="22"/>
              </w:rPr>
            </w:pPr>
            <w:r>
              <w:rPr>
                <w:rFonts w:hint="eastAsia" w:hAnsi="宋体" w:cs="仿宋_GB2312"/>
                <w:sz w:val="24"/>
                <w:szCs w:val="22"/>
              </w:rPr>
              <w:t>招标文件的获取</w:t>
            </w:r>
          </w:p>
        </w:tc>
        <w:tc>
          <w:tcPr>
            <w:tcW w:w="7017" w:type="dxa"/>
          </w:tcPr>
          <w:p>
            <w:pPr>
              <w:autoSpaceDE w:val="0"/>
              <w:autoSpaceDN w:val="0"/>
              <w:adjustRightInd w:val="0"/>
              <w:spacing w:line="340" w:lineRule="exact"/>
              <w:rPr>
                <w:rFonts w:hint="default" w:hAnsi="宋体" w:eastAsia="宋体" w:cs="仿宋_GB2312"/>
                <w:sz w:val="24"/>
                <w:szCs w:val="22"/>
                <w:lang w:val="en-US" w:eastAsia="zh-CN"/>
              </w:rPr>
            </w:pPr>
            <w:r>
              <w:rPr>
                <w:rFonts w:hint="eastAsia" w:hAnsi="宋体" w:cs="仿宋_GB2312"/>
                <w:sz w:val="24"/>
                <w:szCs w:val="22"/>
              </w:rPr>
              <w:t>招标文件和工程量清单的获取：投标人于投标文件递交截止时间前均可登录《全国公共资源交易平台(河南省▪许昌市)》（http://ggzy.xuchang.gov.cn/），通过“投标人/供应商登录”后自行下载。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1854"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7017" w:type="dxa"/>
            <w:vAlign w:val="center"/>
          </w:tcPr>
          <w:p>
            <w:pPr>
              <w:autoSpaceDE w:val="0"/>
              <w:autoSpaceDN w:val="0"/>
              <w:adjustRightInd w:val="0"/>
              <w:spacing w:line="340" w:lineRule="exact"/>
              <w:rPr>
                <w:rFonts w:hAnsi="宋体" w:cs="仿宋_GB2312"/>
                <w:sz w:val="24"/>
              </w:rPr>
            </w:pPr>
            <w:r>
              <w:rPr>
                <w:rFonts w:hint="eastAsia" w:hAnsi="宋体" w:cs="仿宋_GB2312"/>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7017" w:type="dxa"/>
            <w:vAlign w:val="center"/>
          </w:tcPr>
          <w:p>
            <w:pPr>
              <w:autoSpaceDE w:val="0"/>
              <w:autoSpaceDN w:val="0"/>
              <w:adjustRightInd w:val="0"/>
              <w:spacing w:line="340" w:lineRule="exact"/>
              <w:rPr>
                <w:rFonts w:hAnsi="宋体" w:cs="黑体"/>
                <w:sz w:val="24"/>
              </w:rPr>
            </w:pPr>
            <w:r>
              <w:rPr>
                <w:rFonts w:hint="eastAsia" w:hAnsi="宋体"/>
                <w:bCs/>
                <w:color w:val="000000" w:themeColor="text1"/>
                <w:sz w:val="24"/>
                <w14:textFill>
                  <w14:solidFill>
                    <w14:schemeClr w14:val="tx1"/>
                  </w14:solidFill>
                </w14:textFill>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1854" w:type="dxa"/>
            <w:gridSpan w:val="3"/>
            <w:vAlign w:val="center"/>
          </w:tcPr>
          <w:p>
            <w:pPr>
              <w:autoSpaceDE w:val="0"/>
              <w:autoSpaceDN w:val="0"/>
              <w:adjustRightInd w:val="0"/>
              <w:spacing w:line="340" w:lineRule="exact"/>
              <w:rPr>
                <w:rFonts w:hint="eastAsia" w:hAnsi="宋体"/>
                <w:bCs/>
                <w:color w:val="000000" w:themeColor="text1"/>
                <w:sz w:val="24"/>
                <w:szCs w:val="22"/>
                <w14:textFill>
                  <w14:solidFill>
                    <w14:schemeClr w14:val="tx1"/>
                  </w14:solidFill>
                </w14:textFill>
              </w:rPr>
            </w:pPr>
            <w:r>
              <w:rPr>
                <w:rFonts w:hint="eastAsia" w:hAnsi="宋体"/>
                <w:bCs/>
                <w:color w:val="000000" w:themeColor="text1"/>
                <w:sz w:val="24"/>
                <w:szCs w:val="22"/>
                <w14:textFill>
                  <w14:solidFill>
                    <w14:schemeClr w14:val="tx1"/>
                  </w14:solidFill>
                </w14:textFill>
              </w:rPr>
              <w:t>投标截止时间</w:t>
            </w:r>
          </w:p>
        </w:tc>
        <w:tc>
          <w:tcPr>
            <w:tcW w:w="7017" w:type="dxa"/>
            <w:vAlign w:val="center"/>
          </w:tcPr>
          <w:p>
            <w:pPr>
              <w:autoSpaceDE w:val="0"/>
              <w:autoSpaceDN w:val="0"/>
              <w:adjustRightInd w:val="0"/>
              <w:spacing w:line="340" w:lineRule="exact"/>
              <w:rPr>
                <w:rFonts w:hint="eastAsia" w:hAnsi="宋体"/>
                <w:bCs/>
                <w:color w:val="000000" w:themeColor="text1"/>
                <w:sz w:val="24"/>
                <w:szCs w:val="22"/>
                <w14:textFill>
                  <w14:solidFill>
                    <w14:schemeClr w14:val="tx1"/>
                  </w14:solidFill>
                </w14:textFill>
              </w:rPr>
            </w:pPr>
            <w:r>
              <w:rPr>
                <w:rFonts w:hint="eastAsia" w:hAnsi="宋体"/>
                <w:bCs/>
                <w:color w:val="000000" w:themeColor="text1"/>
                <w:sz w:val="24"/>
                <w:szCs w:val="22"/>
                <w14:textFill>
                  <w14:solidFill>
                    <w14:schemeClr w14:val="tx1"/>
                  </w14:solidFill>
                </w14:textFill>
              </w:rPr>
              <w:t>201</w:t>
            </w:r>
            <w:r>
              <w:rPr>
                <w:rFonts w:hint="eastAsia" w:hAnsi="宋体"/>
                <w:bCs/>
                <w:color w:val="000000" w:themeColor="text1"/>
                <w:sz w:val="24"/>
                <w:szCs w:val="22"/>
                <w:lang w:val="en-US" w:eastAsia="zh-CN"/>
                <w14:textFill>
                  <w14:solidFill>
                    <w14:schemeClr w14:val="tx1"/>
                  </w14:solidFill>
                </w14:textFill>
              </w:rPr>
              <w:t>9</w:t>
            </w:r>
            <w:r>
              <w:rPr>
                <w:rFonts w:hint="eastAsia" w:hAnsi="宋体"/>
                <w:bCs/>
                <w:color w:val="000000" w:themeColor="text1"/>
                <w:sz w:val="24"/>
                <w:szCs w:val="22"/>
                <w14:textFill>
                  <w14:solidFill>
                    <w14:schemeClr w14:val="tx1"/>
                  </w14:solidFill>
                </w14:textFill>
              </w:rPr>
              <w:t>年</w:t>
            </w:r>
            <w:r>
              <w:rPr>
                <w:rFonts w:hint="eastAsia" w:hAnsi="宋体"/>
                <w:bCs/>
                <w:color w:val="000000" w:themeColor="text1"/>
                <w:sz w:val="24"/>
                <w:szCs w:val="22"/>
                <w:lang w:val="en-US" w:eastAsia="zh-CN"/>
                <w14:textFill>
                  <w14:solidFill>
                    <w14:schemeClr w14:val="tx1"/>
                  </w14:solidFill>
                </w14:textFill>
              </w:rPr>
              <w:t>7</w:t>
            </w:r>
            <w:r>
              <w:rPr>
                <w:rFonts w:hint="eastAsia" w:hAnsi="宋体"/>
                <w:bCs/>
                <w:color w:val="000000" w:themeColor="text1"/>
                <w:sz w:val="24"/>
                <w:szCs w:val="22"/>
                <w14:textFill>
                  <w14:solidFill>
                    <w14:schemeClr w14:val="tx1"/>
                  </w14:solidFill>
                </w14:textFill>
              </w:rPr>
              <w:t>月</w:t>
            </w:r>
            <w:r>
              <w:rPr>
                <w:rFonts w:hint="eastAsia" w:hAnsi="宋体"/>
                <w:bCs/>
                <w:color w:val="000000" w:themeColor="text1"/>
                <w:sz w:val="24"/>
                <w:szCs w:val="22"/>
                <w:lang w:val="en-US" w:eastAsia="zh-CN"/>
                <w14:textFill>
                  <w14:solidFill>
                    <w14:schemeClr w14:val="tx1"/>
                  </w14:solidFill>
                </w14:textFill>
              </w:rPr>
              <w:t>30</w:t>
            </w:r>
            <w:r>
              <w:rPr>
                <w:rFonts w:hint="eastAsia" w:hAnsi="宋体"/>
                <w:bCs/>
                <w:color w:val="000000" w:themeColor="text1"/>
                <w:sz w:val="24"/>
                <w:szCs w:val="22"/>
                <w14:textFill>
                  <w14:solidFill>
                    <w14:schemeClr w14:val="tx1"/>
                  </w14:solidFill>
                </w14:textFill>
              </w:rPr>
              <w:t>日</w:t>
            </w:r>
            <w:r>
              <w:rPr>
                <w:rFonts w:hint="eastAsia" w:hAnsi="宋体"/>
                <w:bCs/>
                <w:color w:val="000000" w:themeColor="text1"/>
                <w:sz w:val="24"/>
                <w:szCs w:val="22"/>
                <w:lang w:val="en-US" w:eastAsia="zh-CN"/>
                <w14:textFill>
                  <w14:solidFill>
                    <w14:schemeClr w14:val="tx1"/>
                  </w14:solidFill>
                </w14:textFill>
              </w:rPr>
              <w:t>9</w:t>
            </w:r>
            <w:r>
              <w:rPr>
                <w:rFonts w:hint="eastAsia" w:hAnsi="宋体"/>
                <w:bCs/>
                <w:color w:val="000000" w:themeColor="text1"/>
                <w:sz w:val="24"/>
                <w:szCs w:val="22"/>
                <w14:textFill>
                  <w14:solidFill>
                    <w14:schemeClr w14:val="tx1"/>
                  </w14:solidFill>
                </w14:textFill>
              </w:rPr>
              <w:t>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7017" w:type="dxa"/>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7017" w:type="dxa"/>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构成投标文件的其他材料</w:t>
            </w:r>
          </w:p>
        </w:tc>
        <w:tc>
          <w:tcPr>
            <w:tcW w:w="7017" w:type="dxa"/>
          </w:tcPr>
          <w:p>
            <w:pPr>
              <w:autoSpaceDE w:val="0"/>
              <w:autoSpaceDN w:val="0"/>
              <w:adjustRightInd w:val="0"/>
              <w:spacing w:line="34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7017" w:type="dxa"/>
          </w:tcPr>
          <w:p>
            <w:pPr>
              <w:autoSpaceDE w:val="0"/>
              <w:autoSpaceDN w:val="0"/>
              <w:adjustRightInd w:val="0"/>
              <w:spacing w:line="34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2" w:name="OLE_LINK4" w:colFirst="0" w:colLast="2"/>
            <w:bookmarkStart w:id="3" w:name="_Hlk424659721"/>
            <w:bookmarkStart w:id="4" w:name="OLE_LINK3" w:colFirst="0" w:colLast="2"/>
            <w:r>
              <w:rPr>
                <w:rFonts w:hAnsi="宋体" w:cs="TimesNewRomanPSMT"/>
                <w:sz w:val="24"/>
              </w:rPr>
              <w:t>3.4.1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w:t>
            </w:r>
          </w:p>
        </w:tc>
        <w:tc>
          <w:tcPr>
            <w:tcW w:w="7017" w:type="dxa"/>
            <w:vAlign w:val="center"/>
          </w:tcPr>
          <w:p>
            <w:pPr>
              <w:spacing w:line="360" w:lineRule="auto"/>
              <w:rPr>
                <w:rFonts w:hAnsi="宋体" w:cs="宋体"/>
                <w:sz w:val="24"/>
                <w:szCs w:val="24"/>
              </w:rPr>
            </w:pPr>
            <w:r>
              <w:rPr>
                <w:rFonts w:hint="eastAsia" w:hAnsi="宋体" w:cs="宋体"/>
                <w:sz w:val="24"/>
                <w:szCs w:val="24"/>
              </w:rPr>
              <w:t>见附表一</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1854" w:type="dxa"/>
            <w:gridSpan w:val="3"/>
            <w:vAlign w:val="center"/>
          </w:tcPr>
          <w:p>
            <w:pPr>
              <w:jc w:val="center"/>
              <w:rPr>
                <w:sz w:val="24"/>
              </w:rPr>
            </w:pPr>
            <w:r>
              <w:rPr>
                <w:rFonts w:hint="eastAsia"/>
                <w:sz w:val="24"/>
              </w:rPr>
              <w:t>近年财务状况要求</w:t>
            </w:r>
          </w:p>
        </w:tc>
        <w:tc>
          <w:tcPr>
            <w:tcW w:w="7017" w:type="dxa"/>
            <w:vAlign w:val="center"/>
          </w:tcPr>
          <w:p>
            <w:pPr>
              <w:autoSpaceDE w:val="0"/>
              <w:autoSpaceDN w:val="0"/>
              <w:adjustRightInd w:val="0"/>
              <w:spacing w:line="420" w:lineRule="exact"/>
              <w:jc w:val="left"/>
              <w:rPr>
                <w:rFonts w:hAnsi="宋体" w:cs="仿宋_GB2312"/>
                <w:b/>
                <w:szCs w:val="21"/>
              </w:rPr>
            </w:pPr>
            <w:r>
              <w:rPr>
                <w:rFonts w:hint="eastAsia" w:hAnsi="宋体" w:cs="仿宋_GB2312"/>
                <w:sz w:val="24"/>
              </w:rPr>
              <w:t>近年，指201</w:t>
            </w:r>
            <w:r>
              <w:rPr>
                <w:rFonts w:hint="eastAsia" w:hAnsi="宋体" w:cs="仿宋_GB2312"/>
                <w:sz w:val="24"/>
                <w:lang w:val="en-US" w:eastAsia="zh-CN"/>
              </w:rPr>
              <w:t>6</w:t>
            </w:r>
            <w:r>
              <w:rPr>
                <w:rFonts w:hint="eastAsia" w:hAnsi="宋体" w:cs="仿宋_GB2312"/>
                <w:sz w:val="24"/>
              </w:rPr>
              <w:t>、201</w:t>
            </w:r>
            <w:r>
              <w:rPr>
                <w:rFonts w:hint="eastAsia" w:hAnsi="宋体" w:cs="仿宋_GB2312"/>
                <w:sz w:val="24"/>
                <w:lang w:val="en-US" w:eastAsia="zh-CN"/>
              </w:rPr>
              <w:t>7</w:t>
            </w:r>
            <w:r>
              <w:rPr>
                <w:rFonts w:hint="eastAsia" w:hAnsi="宋体" w:cs="仿宋_GB2312"/>
                <w:sz w:val="24"/>
              </w:rPr>
              <w:t>、201</w:t>
            </w:r>
            <w:r>
              <w:rPr>
                <w:rFonts w:hint="eastAsia" w:hAnsi="宋体" w:cs="仿宋_GB2312"/>
                <w:sz w:val="24"/>
                <w:lang w:val="en-US" w:eastAsia="zh-CN"/>
              </w:rPr>
              <w:t>8</w:t>
            </w:r>
            <w:r>
              <w:rPr>
                <w:rFonts w:hint="eastAsia" w:hAnsi="宋体" w:cs="仿宋_GB2312"/>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1854"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近年完成的</w:t>
            </w:r>
          </w:p>
          <w:p>
            <w:pPr>
              <w:autoSpaceDE w:val="0"/>
              <w:autoSpaceDN w:val="0"/>
              <w:adjustRightInd w:val="0"/>
              <w:jc w:val="center"/>
              <w:rPr>
                <w:rFonts w:hAnsi="宋体" w:cs="仿宋_GB2312"/>
                <w:sz w:val="24"/>
              </w:rPr>
            </w:pPr>
            <w:r>
              <w:rPr>
                <w:rFonts w:hint="eastAsia" w:hAnsi="宋体" w:cs="仿宋_GB2312"/>
                <w:sz w:val="24"/>
              </w:rPr>
              <w:t>类似项目</w:t>
            </w:r>
          </w:p>
        </w:tc>
        <w:tc>
          <w:tcPr>
            <w:tcW w:w="7017" w:type="dxa"/>
            <w:vAlign w:val="center"/>
          </w:tcPr>
          <w:p>
            <w:pPr>
              <w:autoSpaceDE w:val="0"/>
              <w:autoSpaceDN w:val="0"/>
              <w:adjustRightInd w:val="0"/>
              <w:rPr>
                <w:rFonts w:hAnsi="宋体" w:cs="TimesNewRomanPSMT"/>
                <w:sz w:val="24"/>
              </w:rPr>
            </w:pPr>
            <w:r>
              <w:rPr>
                <w:rFonts w:hint="eastAsia" w:hAnsi="宋体" w:cs="TimesNewRomanPSMT"/>
                <w:sz w:val="24"/>
              </w:rPr>
              <w:t>近年，指201</w:t>
            </w:r>
            <w:r>
              <w:rPr>
                <w:rFonts w:hint="eastAsia" w:hAnsi="宋体" w:cs="TimesNewRomanPSMT"/>
                <w:sz w:val="24"/>
                <w:lang w:val="en-US" w:eastAsia="zh-CN"/>
              </w:rPr>
              <w:t>6</w:t>
            </w:r>
            <w:r>
              <w:rPr>
                <w:rFonts w:hint="eastAsia" w:hAnsi="宋体" w:cs="TimesNewRomanPSMT"/>
                <w:sz w:val="24"/>
              </w:rPr>
              <w:t>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sz w:val="24"/>
              </w:rPr>
            </w:pPr>
            <w:r>
              <w:rPr>
                <w:rFonts w:hint="eastAsia" w:hAnsi="宋体" w:cs="仿宋_GB2312"/>
                <w:sz w:val="24"/>
              </w:rPr>
              <w:t>3.5.4</w:t>
            </w:r>
          </w:p>
        </w:tc>
        <w:tc>
          <w:tcPr>
            <w:tcW w:w="1854"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近年发生的诉讼及仲裁情况的年份要求</w:t>
            </w:r>
          </w:p>
        </w:tc>
        <w:tc>
          <w:tcPr>
            <w:tcW w:w="7017" w:type="dxa"/>
            <w:vAlign w:val="center"/>
          </w:tcPr>
          <w:p>
            <w:pPr>
              <w:autoSpaceDE w:val="0"/>
              <w:autoSpaceDN w:val="0"/>
              <w:adjustRightInd w:val="0"/>
              <w:rPr>
                <w:rFonts w:hAnsi="宋体" w:cs="仿宋_GB2312"/>
                <w:sz w:val="24"/>
              </w:rPr>
            </w:pPr>
            <w:r>
              <w:rPr>
                <w:rFonts w:hint="eastAsia" w:hAnsi="宋体" w:cs="仿宋_GB2312"/>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1854" w:type="dxa"/>
            <w:gridSpan w:val="3"/>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7017" w:type="dxa"/>
            <w:vAlign w:val="center"/>
          </w:tcPr>
          <w:p>
            <w:pPr>
              <w:autoSpaceDE w:val="0"/>
              <w:autoSpaceDN w:val="0"/>
              <w:adjustRightInd w:val="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1854" w:type="dxa"/>
            <w:gridSpan w:val="3"/>
            <w:vAlign w:val="center"/>
          </w:tcPr>
          <w:p>
            <w:pPr>
              <w:autoSpaceDE w:val="0"/>
              <w:autoSpaceDN w:val="0"/>
              <w:adjustRightInd w:val="0"/>
              <w:spacing w:line="420" w:lineRule="exact"/>
              <w:jc w:val="center"/>
              <w:rPr>
                <w:rFonts w:hint="eastAsia" w:hAnsi="宋体" w:cs="仿宋_GB2312"/>
                <w:sz w:val="24"/>
              </w:rPr>
            </w:pPr>
            <w:r>
              <w:rPr>
                <w:rFonts w:hint="eastAsia" w:hAnsi="宋体" w:cs="仿宋_GB2312"/>
                <w:sz w:val="24"/>
              </w:rPr>
              <w:t>签字或盖章</w:t>
            </w:r>
          </w:p>
          <w:p>
            <w:pPr>
              <w:autoSpaceDE w:val="0"/>
              <w:autoSpaceDN w:val="0"/>
              <w:adjustRightInd w:val="0"/>
              <w:spacing w:line="420" w:lineRule="exact"/>
              <w:jc w:val="center"/>
              <w:rPr>
                <w:rFonts w:hAnsi="宋体" w:cs="黑体"/>
                <w:sz w:val="24"/>
              </w:rPr>
            </w:pPr>
            <w:r>
              <w:rPr>
                <w:rFonts w:hint="eastAsia" w:hAnsi="宋体" w:cs="仿宋_GB2312"/>
                <w:sz w:val="24"/>
              </w:rPr>
              <w:t>要求</w:t>
            </w:r>
          </w:p>
        </w:tc>
        <w:tc>
          <w:tcPr>
            <w:tcW w:w="7017" w:type="dxa"/>
            <w:vAlign w:val="center"/>
          </w:tcPr>
          <w:p>
            <w:pPr>
              <w:autoSpaceDE w:val="0"/>
              <w:autoSpaceDN w:val="0"/>
              <w:adjustRightInd w:val="0"/>
              <w:rPr>
                <w:rFonts w:hAnsi="宋体" w:cs="TimesNewRomanPSMT"/>
                <w:sz w:val="24"/>
              </w:rPr>
            </w:pPr>
            <w:r>
              <w:rPr>
                <w:rFonts w:hint="eastAsia" w:hAnsi="宋体" w:cs="TimesNewRomanPSMT"/>
                <w:sz w:val="24"/>
              </w:rPr>
              <w:t>纸质投标文件：正本按招标文件要求签字盖章（无需逐页签字盖章），副本应与正本保持一致（可为正本的复印件）。正本与副本不一致的，以正本为准。</w:t>
            </w:r>
          </w:p>
          <w:p>
            <w:pPr>
              <w:autoSpaceDE w:val="0"/>
              <w:autoSpaceDN w:val="0"/>
              <w:adjustRightInd w:val="0"/>
              <w:rPr>
                <w:rFonts w:hAnsi="宋体" w:cs="仿宋_GB2312"/>
                <w:sz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电子印章和法人电子印章</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7017" w:type="dxa"/>
            <w:vAlign w:val="center"/>
          </w:tcPr>
          <w:p>
            <w:pPr>
              <w:autoSpaceDE w:val="0"/>
              <w:autoSpaceDN w:val="0"/>
              <w:adjustRightInd w:val="0"/>
              <w:spacing w:line="420" w:lineRule="exact"/>
              <w:rPr>
                <w:rFonts w:ascii="新宋体" w:hAnsi="新宋体" w:eastAsia="新宋体"/>
                <w:sz w:val="24"/>
                <w:szCs w:val="22"/>
                <w:lang w:val="zh-CN"/>
              </w:rPr>
            </w:pPr>
            <w:r>
              <w:rPr>
                <w:rFonts w:hint="eastAsia" w:ascii="新宋体" w:hAnsi="新宋体" w:eastAsia="新宋体"/>
                <w:sz w:val="24"/>
                <w:szCs w:val="22"/>
                <w:lang w:val="zh-CN"/>
              </w:rPr>
              <w:t>1、电子投标文件</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（1）成功上传至【全国公共资源交易平台（河南省·许昌市）】公共资源交易系统电子投标文件1份（文件格式为：XX公司XXX项目编号.file）。</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（2）使用电子介质存储的投标文件1份文件格式为：xxx公司XXX（项目编号）.bin）。</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2、纸质投标文件</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商务标：正本1份，副本</w:t>
            </w:r>
            <w:r>
              <w:rPr>
                <w:rFonts w:hint="eastAsia" w:ascii="新宋体" w:hAnsi="新宋体" w:eastAsia="新宋体"/>
                <w:sz w:val="24"/>
                <w:szCs w:val="22"/>
              </w:rPr>
              <w:t>1</w:t>
            </w:r>
            <w:r>
              <w:rPr>
                <w:rFonts w:hint="eastAsia" w:ascii="新宋体" w:hAnsi="新宋体" w:eastAsia="新宋体"/>
                <w:sz w:val="24"/>
                <w:szCs w:val="22"/>
                <w:lang w:val="zh-CN"/>
              </w:rPr>
              <w:t>份；</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综合（信用）标：正本1份，副本</w:t>
            </w:r>
            <w:r>
              <w:rPr>
                <w:rFonts w:hint="eastAsia" w:ascii="新宋体" w:hAnsi="新宋体" w:eastAsia="新宋体"/>
                <w:sz w:val="24"/>
                <w:szCs w:val="22"/>
              </w:rPr>
              <w:t>1</w:t>
            </w:r>
            <w:r>
              <w:rPr>
                <w:rFonts w:hint="eastAsia" w:ascii="新宋体" w:hAnsi="新宋体" w:eastAsia="新宋体"/>
                <w:sz w:val="24"/>
                <w:szCs w:val="22"/>
                <w:lang w:val="zh-CN"/>
              </w:rPr>
              <w:t xml:space="preserve">份； </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技术标：正本1份，副本</w:t>
            </w:r>
            <w:r>
              <w:rPr>
                <w:rFonts w:hint="eastAsia" w:ascii="新宋体" w:hAnsi="新宋体" w:eastAsia="新宋体"/>
                <w:sz w:val="24"/>
                <w:szCs w:val="22"/>
              </w:rPr>
              <w:t>1</w:t>
            </w:r>
            <w:r>
              <w:rPr>
                <w:rFonts w:hint="eastAsia" w:ascii="新宋体" w:hAnsi="新宋体" w:eastAsia="新宋体"/>
                <w:sz w:val="24"/>
                <w:szCs w:val="22"/>
                <w:lang w:val="zh-CN"/>
              </w:rPr>
              <w:t>份。</w:t>
            </w:r>
          </w:p>
          <w:p>
            <w:pPr>
              <w:numPr>
                <w:ilvl w:val="0"/>
                <w:numId w:val="3"/>
              </w:numPr>
              <w:spacing w:line="360" w:lineRule="exact"/>
              <w:rPr>
                <w:rFonts w:hint="eastAsia" w:ascii="新宋体" w:hAnsi="新宋体" w:eastAsia="新宋体"/>
                <w:sz w:val="24"/>
                <w:szCs w:val="22"/>
                <w:lang w:val="zh-CN"/>
              </w:rPr>
            </w:pPr>
            <w:r>
              <w:rPr>
                <w:rFonts w:hint="eastAsia" w:ascii="新宋体" w:hAnsi="新宋体" w:eastAsia="新宋体"/>
                <w:sz w:val="24"/>
                <w:szCs w:val="22"/>
                <w:lang w:val="zh-CN"/>
              </w:rPr>
              <w:t>电子投标文件和纸质投标文件的内容、格式、水印码、电子签章应一致。</w:t>
            </w:r>
          </w:p>
          <w:p>
            <w:pPr>
              <w:numPr>
                <w:ilvl w:val="0"/>
                <w:numId w:val="0"/>
              </w:numPr>
              <w:spacing w:line="360" w:lineRule="exact"/>
              <w:rPr>
                <w:rFonts w:hint="eastAsia" w:ascii="新宋体" w:hAnsi="新宋体" w:eastAsia="新宋体" w:cs="Times New Roman"/>
                <w:sz w:val="24"/>
                <w:szCs w:val="22"/>
                <w:lang w:val="en-US" w:eastAsia="zh-CN"/>
              </w:rPr>
            </w:pPr>
            <w:r>
              <w:rPr>
                <w:rFonts w:hint="eastAsia" w:ascii="新宋体" w:hAnsi="新宋体" w:eastAsia="新宋体" w:cs="Times New Roman"/>
                <w:sz w:val="24"/>
                <w:szCs w:val="22"/>
                <w:lang w:val="en-US" w:eastAsia="zh-CN"/>
              </w:rPr>
              <w:t>4、</w:t>
            </w:r>
            <w:r>
              <w:rPr>
                <w:rFonts w:hint="eastAsia" w:ascii="新宋体" w:hAnsi="新宋体" w:eastAsia="新宋体" w:cs="Times New Roman"/>
                <w:sz w:val="24"/>
                <w:szCs w:val="22"/>
                <w:lang w:val="zh-CN"/>
              </w:rPr>
              <w:t>投标人须提供商务标电子版（U盘）</w:t>
            </w:r>
            <w:r>
              <w:rPr>
                <w:rFonts w:hint="eastAsia" w:ascii="新宋体" w:hAnsi="新宋体" w:eastAsia="新宋体" w:cs="Times New Roman"/>
                <w:sz w:val="24"/>
                <w:szCs w:val="22"/>
                <w:lang w:val="en-US" w:eastAsia="zh-CN"/>
              </w:rPr>
              <w:t>2</w:t>
            </w:r>
            <w:r>
              <w:rPr>
                <w:rFonts w:hint="eastAsia" w:ascii="新宋体" w:hAnsi="新宋体" w:eastAsia="新宋体" w:cs="Times New Roman"/>
                <w:sz w:val="24"/>
                <w:szCs w:val="22"/>
                <w:lang w:val="zh-CN"/>
              </w:rPr>
              <w:t>份，内附已标价工程量清单电子版（EXCEL版本），</w:t>
            </w:r>
            <w:r>
              <w:rPr>
                <w:rFonts w:hint="eastAsia" w:ascii="新宋体" w:hAnsi="新宋体" w:eastAsia="新宋体" w:cs="Times New Roman"/>
                <w:sz w:val="24"/>
                <w:szCs w:val="22"/>
                <w:lang w:val="en-US" w:eastAsia="zh-CN"/>
              </w:rPr>
              <w:t>如出现投标企业商务标电子版无法正常读取，直接视为无效投标处理</w:t>
            </w:r>
            <w:r>
              <w:rPr>
                <w:rFonts w:hint="eastAsia" w:ascii="新宋体" w:hAnsi="新宋体" w:eastAsia="新宋体" w:cs="Times New Roman"/>
                <w:sz w:val="24"/>
                <w:szCs w:val="22"/>
                <w:lang w:val="zh-CN" w:eastAsia="zh-CN"/>
              </w:rPr>
              <w:t>。</w:t>
            </w:r>
          </w:p>
          <w:p>
            <w:pPr>
              <w:spacing w:line="460" w:lineRule="exact"/>
              <w:rPr>
                <w:rFonts w:hAnsi="宋体" w:cs="仿宋_GB2312"/>
                <w:sz w:val="24"/>
              </w:rPr>
            </w:pPr>
            <w:r>
              <w:rPr>
                <w:rFonts w:hint="eastAsia" w:ascii="等线" w:hAnsi="等线" w:eastAsia="等线"/>
                <w:b/>
                <w:sz w:val="24"/>
                <w:szCs w:val="24"/>
              </w:rPr>
              <w:t>注:</w:t>
            </w:r>
            <w:r>
              <w:rPr>
                <w:rFonts w:hint="eastAsia" w:hAnsi="宋体"/>
                <w:b/>
                <w:sz w:val="24"/>
                <w:szCs w:val="24"/>
              </w:rPr>
              <w:t>投标人提交的</w:t>
            </w:r>
            <w:r>
              <w:rPr>
                <w:rFonts w:hint="eastAsia" w:hAnsi="宋体"/>
                <w:b/>
                <w:sz w:val="24"/>
                <w:szCs w:val="24"/>
                <w:lang w:eastAsia="zh-CN"/>
              </w:rPr>
              <w:t>（</w:t>
            </w:r>
            <w:r>
              <w:rPr>
                <w:rFonts w:hint="eastAsia" w:hAnsi="宋体"/>
                <w:b/>
                <w:sz w:val="24"/>
                <w:szCs w:val="24"/>
                <w:lang w:val="en-US" w:eastAsia="zh-CN"/>
              </w:rPr>
              <w:t>综合信用标和技术标</w:t>
            </w:r>
            <w:r>
              <w:rPr>
                <w:rFonts w:hint="eastAsia" w:hAnsi="宋体"/>
                <w:b/>
                <w:sz w:val="24"/>
                <w:szCs w:val="24"/>
                <w:lang w:eastAsia="zh-CN"/>
              </w:rPr>
              <w:t>）</w:t>
            </w:r>
            <w:r>
              <w:rPr>
                <w:rFonts w:hint="eastAsia" w:hAnsi="宋体"/>
                <w:b/>
                <w:sz w:val="24"/>
                <w:szCs w:val="24"/>
              </w:rPr>
              <w:t>电子投标文件，必须是通过</w:t>
            </w:r>
            <w:r>
              <w:rPr>
                <w:rFonts w:hint="eastAsia" w:ascii="等线" w:hAnsi="等线" w:eastAsia="等线"/>
                <w:b/>
                <w:sz w:val="24"/>
                <w:szCs w:val="24"/>
              </w:rPr>
              <w:t>“</w:t>
            </w:r>
            <w:r>
              <w:rPr>
                <w:rFonts w:hint="eastAsia" w:hAnsi="宋体"/>
                <w:b/>
                <w:color w:val="000000"/>
                <w:sz w:val="24"/>
                <w:szCs w:val="24"/>
              </w:rPr>
              <w:t>许昌投标文件制作系统SEARUNV1.</w:t>
            </w:r>
            <w:r>
              <w:rPr>
                <w:rFonts w:hint="eastAsia" w:hAnsi="宋体"/>
                <w:b/>
                <w:color w:val="000000"/>
                <w:sz w:val="24"/>
                <w:szCs w:val="24"/>
                <w:lang w:val="en-US" w:eastAsia="zh-CN"/>
              </w:rPr>
              <w:t>1</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7017" w:type="dxa"/>
            <w:vAlign w:val="center"/>
          </w:tcPr>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按照投标人须知第3.1项规定的投标文件组成内容，投标文件应按以下要求装订：</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共分</w:t>
            </w:r>
            <w:r>
              <w:rPr>
                <w:rFonts w:hint="eastAsia" w:ascii="新宋体" w:hAnsi="新宋体" w:eastAsia="新宋体"/>
                <w:sz w:val="24"/>
                <w:u w:val="single"/>
              </w:rPr>
              <w:t xml:space="preserve"> 三 </w:t>
            </w:r>
            <w:r>
              <w:rPr>
                <w:rFonts w:hint="eastAsia" w:ascii="新宋体" w:hAnsi="新宋体" w:eastAsia="新宋体"/>
                <w:sz w:val="24"/>
              </w:rPr>
              <w:t>种标书，分别为：商务标、技术标和综合（信用）标。</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三种标书均采用</w:t>
            </w:r>
            <w:r>
              <w:rPr>
                <w:rFonts w:hint="eastAsia" w:ascii="新宋体" w:hAnsi="新宋体" w:eastAsia="新宋体"/>
                <w:sz w:val="24"/>
                <w:u w:val="single"/>
              </w:rPr>
              <w:t xml:space="preserve"> 胶装 </w:t>
            </w:r>
            <w:r>
              <w:rPr>
                <w:rFonts w:hint="eastAsia" w:ascii="新宋体" w:hAnsi="新宋体" w:eastAsia="新宋体"/>
                <w:sz w:val="24"/>
              </w:rPr>
              <w:t>方式装订，装订应牢固、不易拆散和换页，不得采用活页装订。</w:t>
            </w:r>
          </w:p>
          <w:p>
            <w:pPr>
              <w:autoSpaceDE w:val="0"/>
              <w:autoSpaceDN w:val="0"/>
              <w:adjustRightInd w:val="0"/>
              <w:spacing w:line="420" w:lineRule="exact"/>
              <w:rPr>
                <w:rFonts w:hAnsi="宋体" w:cs="宋体"/>
                <w:sz w:val="24"/>
              </w:rPr>
            </w:pPr>
            <w:r>
              <w:rPr>
                <w:rFonts w:hint="eastAsia" w:hAnsi="宋体" w:cs="宋体"/>
                <w:sz w:val="24"/>
              </w:rPr>
              <w:t>投标文件须印刷书脊，并在书脊上注明正副本字样、项目名称和投标人名称。</w:t>
            </w:r>
          </w:p>
          <w:p>
            <w:pPr>
              <w:autoSpaceDE w:val="0"/>
              <w:autoSpaceDN w:val="0"/>
              <w:adjustRightInd w:val="0"/>
              <w:spacing w:line="420" w:lineRule="exact"/>
              <w:rPr>
                <w:rFonts w:ascii="新宋体" w:hAnsi="新宋体" w:eastAsia="新宋体"/>
                <w:sz w:val="24"/>
              </w:rPr>
            </w:pPr>
            <w:r>
              <w:rPr>
                <w:rFonts w:hint="eastAsia" w:hAnsi="宋体" w:cs="宋体"/>
                <w:sz w:val="24"/>
              </w:rPr>
              <w:t>使用电子介质存储的投标文件单独密封、盖章，并随纸质投标文件一并提交。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7017" w:type="dxa"/>
          </w:tcPr>
          <w:p>
            <w:pPr>
              <w:autoSpaceDE w:val="0"/>
              <w:autoSpaceDN w:val="0"/>
              <w:adjustRightInd w:val="0"/>
              <w:spacing w:line="420" w:lineRule="exact"/>
              <w:jc w:val="left"/>
              <w:rPr>
                <w:rFonts w:hAnsi="宋体"/>
                <w:sz w:val="24"/>
              </w:rPr>
            </w:pPr>
            <w:r>
              <w:rPr>
                <w:rFonts w:hint="eastAsia" w:hAnsi="宋体" w:cs="仿宋_GB2312"/>
                <w:sz w:val="24"/>
              </w:rPr>
              <w:t>招标人</w:t>
            </w:r>
            <w:r>
              <w:rPr>
                <w:rFonts w:hint="eastAsia"/>
                <w:sz w:val="24"/>
              </w:rPr>
              <w:t>地址：</w:t>
            </w:r>
          </w:p>
          <w:p>
            <w:pPr>
              <w:rPr>
                <w:rFonts w:ascii="楷体_GB2312" w:hAnsi="楷体_GB2312" w:eastAsia="楷体_GB2312" w:cs="楷体_GB2312"/>
                <w:sz w:val="28"/>
                <w:szCs w:val="28"/>
              </w:rPr>
            </w:pPr>
            <w:r>
              <w:rPr>
                <w:rFonts w:hint="eastAsia"/>
                <w:sz w:val="24"/>
              </w:rPr>
              <w:t>招标人名称：</w:t>
            </w:r>
          </w:p>
          <w:p>
            <w:pPr>
              <w:autoSpaceDE w:val="0"/>
              <w:autoSpaceDN w:val="0"/>
              <w:adjustRightInd w:val="0"/>
              <w:spacing w:line="420" w:lineRule="exact"/>
              <w:jc w:val="left"/>
              <w:rPr>
                <w:rFonts w:hAnsi="宋体"/>
                <w:sz w:val="24"/>
              </w:rPr>
            </w:pPr>
            <w:r>
              <w:rPr>
                <w:rFonts w:hint="eastAsia"/>
                <w:sz w:val="24"/>
              </w:rPr>
              <w:t>项目名称：</w:t>
            </w:r>
          </w:p>
          <w:p>
            <w:pPr>
              <w:spacing w:line="288" w:lineRule="auto"/>
              <w:ind w:left="1200" w:hanging="1200" w:hangingChars="500"/>
              <w:rPr>
                <w:rFonts w:hAnsi="宋体" w:cs="仿宋_GB2312"/>
                <w:sz w:val="24"/>
              </w:rPr>
            </w:pPr>
            <w:r>
              <w:rPr>
                <w:rFonts w:hint="eastAsia" w:hAnsi="宋体" w:cs="仿宋_GB2312"/>
                <w:sz w:val="24"/>
              </w:rPr>
              <w:t>投标人名称：（盖章）</w:t>
            </w:r>
          </w:p>
          <w:p>
            <w:pPr>
              <w:autoSpaceDE w:val="0"/>
              <w:autoSpaceDN w:val="0"/>
              <w:adjustRightInd w:val="0"/>
              <w:spacing w:line="420" w:lineRule="exact"/>
              <w:jc w:val="left"/>
              <w:rPr>
                <w:rFonts w:hAnsi="宋体" w:cs="黑体"/>
                <w:sz w:val="24"/>
              </w:rPr>
            </w:pPr>
            <w:r>
              <w:rPr>
                <w:rFonts w:hint="eastAsia" w:hAnsi="宋体" w:cs="宋体"/>
                <w:sz w:val="24"/>
                <w:szCs w:val="22"/>
              </w:rPr>
              <w:t>投标文件在201</w:t>
            </w:r>
            <w:r>
              <w:rPr>
                <w:rFonts w:hint="eastAsia" w:hAnsi="宋体" w:cs="宋体"/>
                <w:sz w:val="24"/>
                <w:szCs w:val="22"/>
                <w:lang w:val="en-US" w:eastAsia="zh-CN"/>
              </w:rPr>
              <w:t>9</w:t>
            </w:r>
            <w:r>
              <w:rPr>
                <w:rFonts w:hint="eastAsia" w:hAnsi="宋体" w:cs="宋体"/>
                <w:sz w:val="24"/>
                <w:szCs w:val="22"/>
              </w:rPr>
              <w:t>年</w:t>
            </w:r>
            <w:r>
              <w:rPr>
                <w:rFonts w:hint="eastAsia" w:hAnsi="宋体" w:cs="宋体"/>
                <w:sz w:val="24"/>
                <w:szCs w:val="22"/>
                <w:lang w:val="en-US" w:eastAsia="zh-CN"/>
              </w:rPr>
              <w:t>7</w:t>
            </w:r>
            <w:r>
              <w:rPr>
                <w:rFonts w:hint="eastAsia" w:hAnsi="宋体" w:cs="宋体"/>
                <w:sz w:val="24"/>
                <w:szCs w:val="22"/>
              </w:rPr>
              <w:t>月</w:t>
            </w:r>
            <w:r>
              <w:rPr>
                <w:rFonts w:hint="eastAsia" w:hAnsi="宋体" w:cs="宋体"/>
                <w:sz w:val="24"/>
                <w:szCs w:val="22"/>
                <w:lang w:val="en-US" w:eastAsia="zh-CN"/>
              </w:rPr>
              <w:t>30</w:t>
            </w:r>
            <w:r>
              <w:rPr>
                <w:rFonts w:hint="eastAsia" w:hAnsi="宋体" w:cs="宋体"/>
                <w:sz w:val="24"/>
                <w:szCs w:val="22"/>
              </w:rPr>
              <w:t>日</w:t>
            </w:r>
            <w:r>
              <w:rPr>
                <w:rFonts w:hint="eastAsia" w:hAnsi="宋体" w:cs="宋体"/>
                <w:sz w:val="24"/>
                <w:szCs w:val="22"/>
                <w:lang w:val="en-US" w:eastAsia="zh-CN"/>
              </w:rPr>
              <w:t>9</w:t>
            </w:r>
            <w:r>
              <w:rPr>
                <w:rFonts w:hint="eastAsia" w:hAnsi="宋体" w:cs="宋体"/>
                <w:sz w:val="24"/>
                <w:szCs w:val="22"/>
              </w:rPr>
              <w:t>时30分前不得开启。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7017" w:type="dxa"/>
            <w:vAlign w:val="center"/>
          </w:tcPr>
          <w:p>
            <w:pPr>
              <w:numPr>
                <w:ilvl w:val="0"/>
                <w:numId w:val="4"/>
              </w:numPr>
              <w:tabs>
                <w:tab w:val="left" w:pos="0"/>
                <w:tab w:val="clear" w:pos="360"/>
              </w:tabs>
              <w:spacing w:line="288" w:lineRule="auto"/>
              <w:ind w:left="0" w:hanging="648"/>
              <w:rPr>
                <w:sz w:val="24"/>
                <w:u w:val="single"/>
              </w:rPr>
            </w:pPr>
            <w:r>
              <w:rPr>
                <w:rFonts w:hint="eastAsia" w:hAnsi="宋体" w:cs="宋体"/>
                <w:sz w:val="24"/>
                <w:szCs w:val="22"/>
              </w:rPr>
              <w:t>许昌市建安区新元大道兴业大厦</w:t>
            </w:r>
            <w:r>
              <w:rPr>
                <w:rFonts w:hint="eastAsia" w:hAnsi="宋体" w:cs="宋体"/>
                <w:color w:val="auto"/>
                <w:sz w:val="24"/>
                <w:szCs w:val="22"/>
              </w:rPr>
              <w:t>4楼</w:t>
            </w:r>
            <w:r>
              <w:rPr>
                <w:rFonts w:hint="eastAsia" w:hAnsi="宋体" w:cs="宋体"/>
                <w:color w:val="auto"/>
                <w:sz w:val="24"/>
                <w:szCs w:val="22"/>
                <w:lang w:val="en-US" w:eastAsia="zh-CN"/>
              </w:rPr>
              <w:t>开标一</w:t>
            </w:r>
            <w:r>
              <w:rPr>
                <w:rFonts w:hint="eastAsia" w:hAnsi="宋体" w:cs="宋体"/>
                <w:color w:val="auto"/>
                <w:sz w:val="24"/>
                <w:szCs w:val="22"/>
              </w:rPr>
              <w:t>室</w:t>
            </w:r>
            <w:r>
              <w:rPr>
                <w:rFonts w:hint="eastAsia" w:hAnsi="宋体" w:cs="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7017" w:type="dxa"/>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1854" w:type="dxa"/>
            <w:gridSpan w:val="3"/>
            <w:vAlign w:val="center"/>
          </w:tcPr>
          <w:p>
            <w:pPr>
              <w:autoSpaceDE w:val="0"/>
              <w:autoSpaceDN w:val="0"/>
              <w:adjustRightInd w:val="0"/>
              <w:spacing w:line="420" w:lineRule="exact"/>
              <w:jc w:val="center"/>
              <w:rPr>
                <w:rFonts w:hint="eastAsia" w:hAnsi="宋体" w:cs="仿宋_GB2312"/>
                <w:sz w:val="24"/>
              </w:rPr>
            </w:pPr>
            <w:r>
              <w:rPr>
                <w:rFonts w:hint="eastAsia" w:hAnsi="宋体" w:cs="仿宋_GB2312"/>
                <w:sz w:val="24"/>
              </w:rPr>
              <w:t>开标</w:t>
            </w:r>
          </w:p>
          <w:p>
            <w:pPr>
              <w:autoSpaceDE w:val="0"/>
              <w:autoSpaceDN w:val="0"/>
              <w:adjustRightInd w:val="0"/>
              <w:spacing w:line="420" w:lineRule="exact"/>
              <w:jc w:val="center"/>
              <w:rPr>
                <w:rFonts w:hAnsi="宋体" w:cs="黑体"/>
                <w:sz w:val="24"/>
              </w:rPr>
            </w:pPr>
            <w:r>
              <w:rPr>
                <w:rFonts w:hint="eastAsia" w:hAnsi="宋体" w:cs="仿宋_GB2312"/>
                <w:sz w:val="24"/>
              </w:rPr>
              <w:t>时间和地点</w:t>
            </w:r>
          </w:p>
        </w:tc>
        <w:tc>
          <w:tcPr>
            <w:tcW w:w="7017" w:type="dxa"/>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w:t>
            </w:r>
            <w:r>
              <w:rPr>
                <w:rFonts w:hint="eastAsia" w:hAnsi="宋体" w:cs="仿宋_GB2312"/>
                <w:sz w:val="24"/>
                <w:szCs w:val="22"/>
              </w:rPr>
              <w:t>许昌市建安区新元大道兴业大厦</w:t>
            </w:r>
            <w:r>
              <w:rPr>
                <w:rFonts w:hint="eastAsia" w:hAnsi="宋体" w:cs="仿宋_GB2312"/>
                <w:color w:val="auto"/>
                <w:sz w:val="24"/>
                <w:szCs w:val="22"/>
              </w:rPr>
              <w:t>4楼</w:t>
            </w:r>
            <w:r>
              <w:rPr>
                <w:rFonts w:hint="eastAsia" w:hAnsi="宋体" w:cs="仿宋_GB2312"/>
                <w:color w:val="auto"/>
                <w:sz w:val="24"/>
                <w:szCs w:val="22"/>
                <w:lang w:val="en-US" w:eastAsia="zh-CN"/>
              </w:rPr>
              <w:t>开标一</w:t>
            </w:r>
            <w:r>
              <w:rPr>
                <w:rFonts w:hint="eastAsia" w:hAnsi="宋体" w:cs="仿宋_GB2312"/>
                <w:color w:val="auto"/>
                <w:sz w:val="24"/>
                <w:szCs w:val="22"/>
              </w:rPr>
              <w:t>室</w:t>
            </w:r>
            <w:r>
              <w:rPr>
                <w:rFonts w:hint="eastAsia" w:hAnsi="宋体" w:cs="仿宋_GB231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7017" w:type="dxa"/>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7017" w:type="dxa"/>
            <w:vAlign w:val="center"/>
          </w:tcPr>
          <w:p>
            <w:pPr>
              <w:spacing w:line="288" w:lineRule="auto"/>
              <w:rPr>
                <w:sz w:val="24"/>
              </w:rPr>
            </w:pPr>
            <w:r>
              <w:rPr>
                <w:rFonts w:hint="eastAsia" w:ascii="新宋体" w:hAnsi="新宋体" w:eastAsia="新宋体"/>
                <w:color w:val="000000" w:themeColor="text1"/>
                <w:sz w:val="24"/>
                <w14:textFill>
                  <w14:solidFill>
                    <w14:schemeClr w14:val="tx1"/>
                  </w14:solidFill>
                </w14:textFill>
              </w:rPr>
              <w:t>评标委员会构成：5人，从河南省综合评标专家库中随机抽取4人和招标人代表1人（其中注册造价工程师不少于2人</w:t>
            </w:r>
            <w:r>
              <w:rPr>
                <w:rFonts w:hint="eastAsia" w:ascii="新宋体" w:hAnsi="新宋体" w:eastAsia="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1854"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7017" w:type="dxa"/>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int="eastAsia" w:hAnsi="宋体" w:eastAsia="宋体" w:cs="TimesNewRomanPSMT"/>
                <w:sz w:val="24"/>
                <w:lang w:val="en-US" w:eastAsia="zh-CN"/>
              </w:rPr>
            </w:pPr>
            <w:r>
              <w:rPr>
                <w:rFonts w:hint="eastAsia" w:hAnsi="宋体" w:cs="TimesNewRomanPSMT"/>
                <w:sz w:val="24"/>
                <w:lang w:val="en-US" w:eastAsia="zh-CN"/>
              </w:rPr>
              <w:t>7.4</w:t>
            </w:r>
          </w:p>
        </w:tc>
        <w:tc>
          <w:tcPr>
            <w:tcW w:w="1854" w:type="dxa"/>
            <w:gridSpan w:val="3"/>
            <w:vAlign w:val="center"/>
          </w:tcPr>
          <w:p>
            <w:pPr>
              <w:autoSpaceDE w:val="0"/>
              <w:autoSpaceDN w:val="0"/>
              <w:adjustRightInd w:val="0"/>
              <w:jc w:val="center"/>
              <w:rPr>
                <w:rFonts w:hint="eastAsia" w:hAnsi="宋体" w:eastAsia="宋体" w:cs="仿宋_GB2312"/>
                <w:sz w:val="24"/>
                <w:lang w:val="en-US" w:eastAsia="zh-CN"/>
              </w:rPr>
            </w:pPr>
            <w:r>
              <w:rPr>
                <w:rFonts w:hint="eastAsia" w:hAnsi="宋体" w:cs="仿宋_GB2312"/>
                <w:sz w:val="24"/>
                <w:lang w:val="en-US" w:eastAsia="zh-CN"/>
              </w:rPr>
              <w:t>履约保证金</w:t>
            </w:r>
          </w:p>
        </w:tc>
        <w:tc>
          <w:tcPr>
            <w:tcW w:w="7017" w:type="dxa"/>
            <w:vAlign w:val="center"/>
          </w:tcPr>
          <w:p>
            <w:pPr>
              <w:autoSpaceDE w:val="0"/>
              <w:autoSpaceDN w:val="0"/>
              <w:adjustRightInd w:val="0"/>
              <w:spacing w:line="420" w:lineRule="exact"/>
              <w:rPr>
                <w:rFonts w:hint="eastAsia" w:hAnsi="宋体" w:cs="仿宋_GB2312"/>
                <w:sz w:val="24"/>
              </w:rPr>
            </w:pPr>
            <w:r>
              <w:rPr>
                <w:rFonts w:hint="eastAsia" w:hAnsi="宋体" w:cs="仿宋_GB2312"/>
                <w:sz w:val="24"/>
                <w:szCs w:val="22"/>
              </w:rPr>
              <w:t>不得超过中标合同金额的10%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4" w:type="dxa"/>
            <w:gridSpan w:val="5"/>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74" w:type="dxa"/>
            <w:gridSpan w:val="5"/>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077"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571" w:type="dxa"/>
            <w:vAlign w:val="center"/>
          </w:tcPr>
          <w:p>
            <w:pPr>
              <w:autoSpaceDE w:val="0"/>
              <w:autoSpaceDN w:val="0"/>
              <w:adjustRightInd w:val="0"/>
              <w:spacing w:line="420" w:lineRule="exact"/>
              <w:jc w:val="center"/>
              <w:rPr>
                <w:rFonts w:hAnsi="宋体" w:cs="TimesNewRomanPSMT"/>
                <w:color w:val="auto"/>
                <w:sz w:val="24"/>
                <w:highlight w:val="yellow"/>
              </w:rPr>
            </w:pPr>
            <w:r>
              <w:rPr>
                <w:rFonts w:hint="eastAsia" w:hAnsi="宋体" w:cs="TimesNewRomanPSMT"/>
                <w:color w:val="auto"/>
                <w:sz w:val="24"/>
                <w:highlight w:val="none"/>
                <w:shd w:val="clear"/>
              </w:rPr>
              <w:t>类似工程</w:t>
            </w:r>
          </w:p>
        </w:tc>
        <w:tc>
          <w:tcPr>
            <w:tcW w:w="7226" w:type="dxa"/>
            <w:gridSpan w:val="2"/>
            <w:vAlign w:val="center"/>
          </w:tcPr>
          <w:p>
            <w:pPr>
              <w:autoSpaceDE w:val="0"/>
              <w:autoSpaceDN w:val="0"/>
              <w:adjustRightInd w:val="0"/>
              <w:spacing w:line="420" w:lineRule="exact"/>
              <w:jc w:val="left"/>
              <w:rPr>
                <w:rFonts w:hint="eastAsia" w:hAnsi="宋体" w:eastAsia="宋体" w:cs="仿宋_GB2312"/>
                <w:color w:val="auto"/>
                <w:sz w:val="24"/>
                <w:highlight w:val="yellow"/>
                <w:lang w:val="en-US" w:eastAsia="zh-CN"/>
              </w:rPr>
            </w:pPr>
            <w:r>
              <w:rPr>
                <w:rFonts w:hint="eastAsia" w:hAnsi="宋体" w:cs="仿宋_GB2312"/>
                <w:color w:val="auto"/>
                <w:sz w:val="24"/>
                <w:szCs w:val="22"/>
                <w:lang w:val="en-US" w:eastAsia="zh-CN"/>
              </w:rPr>
              <w:t>类似市政工程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74" w:type="dxa"/>
            <w:gridSpan w:val="5"/>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854" w:type="dxa"/>
            <w:gridSpan w:val="3"/>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017" w:type="dxa"/>
            <w:vAlign w:val="center"/>
          </w:tcPr>
          <w:tbl>
            <w:tblPr>
              <w:tblStyle w:val="30"/>
              <w:tblW w:w="7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085" w:type="dxa"/>
                  <w:vAlign w:val="center"/>
                </w:tcPr>
                <w:p>
                  <w:pPr>
                    <w:spacing w:line="440" w:lineRule="exact"/>
                    <w:jc w:val="left"/>
                    <w:rPr>
                      <w:rFonts w:hint="eastAsia" w:hAnsi="宋体" w:cs="宋体"/>
                      <w:b/>
                      <w:bCs/>
                      <w:sz w:val="24"/>
                      <w:szCs w:val="24"/>
                      <w:lang w:val="en-US" w:eastAsia="zh-CN"/>
                    </w:rPr>
                  </w:pPr>
                  <w:r>
                    <w:rPr>
                      <w:rFonts w:hint="eastAsia" w:hAnsi="宋体" w:cs="宋体"/>
                      <w:b/>
                      <w:bCs/>
                      <w:sz w:val="24"/>
                      <w:szCs w:val="24"/>
                      <w:lang w:val="en-US" w:eastAsia="zh-CN"/>
                    </w:rPr>
                    <w:t>招标控制价：</w:t>
                  </w:r>
                </w:p>
                <w:p>
                  <w:pPr>
                    <w:spacing w:line="440" w:lineRule="exact"/>
                    <w:jc w:val="left"/>
                    <w:rPr>
                      <w:rFonts w:hAnsi="宋体" w:cs="宋体"/>
                      <w:b/>
                      <w:bCs/>
                      <w:sz w:val="24"/>
                      <w:szCs w:val="24"/>
                    </w:rPr>
                  </w:pPr>
                  <w:r>
                    <w:rPr>
                      <w:rFonts w:hint="eastAsia" w:hAnsi="宋体" w:cs="宋体"/>
                      <w:b/>
                      <w:bCs/>
                      <w:sz w:val="24"/>
                      <w:szCs w:val="24"/>
                    </w:rPr>
                    <w:t>大写：</w:t>
                  </w:r>
                  <w:r>
                    <w:rPr>
                      <w:rFonts w:hint="eastAsia" w:hAnsi="宋体" w:cs="宋体"/>
                      <w:b/>
                      <w:bCs/>
                      <w:sz w:val="24"/>
                      <w:szCs w:val="24"/>
                      <w:lang w:val="en-US" w:eastAsia="zh-CN"/>
                    </w:rPr>
                    <w:fldChar w:fldCharType="begin"/>
                  </w:r>
                  <w:r>
                    <w:rPr>
                      <w:rFonts w:hint="eastAsia" w:hAnsi="宋体" w:cs="宋体"/>
                      <w:b/>
                      <w:bCs/>
                      <w:sz w:val="24"/>
                      <w:szCs w:val="24"/>
                      <w:lang w:val="en-US" w:eastAsia="zh-CN"/>
                    </w:rPr>
                    <w:instrText xml:space="preserve"> = 7619280 \* CHINESENUM2 \* MERGEFORMAT </w:instrText>
                  </w:r>
                  <w:r>
                    <w:rPr>
                      <w:rFonts w:hint="eastAsia" w:hAnsi="宋体" w:cs="宋体"/>
                      <w:b/>
                      <w:bCs/>
                      <w:sz w:val="24"/>
                      <w:szCs w:val="24"/>
                      <w:lang w:val="en-US" w:eastAsia="zh-CN"/>
                    </w:rPr>
                    <w:fldChar w:fldCharType="separate"/>
                  </w:r>
                  <w:r>
                    <w:rPr>
                      <w:rFonts w:hint="eastAsia" w:hAnsi="宋体" w:cs="宋体"/>
                      <w:b/>
                      <w:bCs/>
                      <w:sz w:val="24"/>
                      <w:szCs w:val="24"/>
                      <w:lang w:val="en-US" w:eastAsia="zh-CN"/>
                    </w:rPr>
                    <w:t>柒佰陆拾壹万玖仟贰佰捌拾</w:t>
                  </w:r>
                  <w:r>
                    <w:rPr>
                      <w:rFonts w:hint="eastAsia" w:hAnsi="宋体" w:cs="宋体"/>
                      <w:b/>
                      <w:bCs/>
                      <w:sz w:val="24"/>
                      <w:szCs w:val="24"/>
                      <w:lang w:val="en-US" w:eastAsia="zh-CN"/>
                    </w:rPr>
                    <w:fldChar w:fldCharType="end"/>
                  </w:r>
                  <w:r>
                    <w:rPr>
                      <w:rFonts w:hint="eastAsia" w:hAnsi="宋体" w:cs="宋体"/>
                      <w:b/>
                      <w:bCs/>
                      <w:sz w:val="24"/>
                      <w:szCs w:val="24"/>
                      <w:lang w:val="en-US" w:eastAsia="zh-CN"/>
                    </w:rPr>
                    <w:t>元玖角贰分（含规费、税金、安全文明措施费）</w:t>
                  </w:r>
                  <w:r>
                    <w:rPr>
                      <w:rFonts w:hint="eastAsia" w:hAnsi="宋体" w:cs="宋体"/>
                      <w:b/>
                      <w:bCs/>
                      <w:sz w:val="24"/>
                      <w:szCs w:val="24"/>
                    </w:rPr>
                    <w:t>；</w:t>
                  </w:r>
                </w:p>
                <w:p>
                  <w:pPr>
                    <w:spacing w:line="440" w:lineRule="exact"/>
                    <w:jc w:val="left"/>
                    <w:rPr>
                      <w:rFonts w:hint="default"/>
                      <w:lang w:val="en-US" w:eastAsia="zh-CN"/>
                    </w:rPr>
                  </w:pPr>
                  <w:r>
                    <w:rPr>
                      <w:rFonts w:hint="eastAsia" w:hAnsi="宋体" w:cs="宋体"/>
                      <w:b/>
                      <w:bCs/>
                      <w:sz w:val="24"/>
                      <w:szCs w:val="24"/>
                    </w:rPr>
                    <w:t>小写：</w:t>
                  </w:r>
                  <w:r>
                    <w:rPr>
                      <w:rFonts w:hint="eastAsia" w:hAnsi="宋体" w:cs="宋体"/>
                      <w:b/>
                      <w:bCs/>
                      <w:sz w:val="24"/>
                      <w:szCs w:val="24"/>
                      <w:lang w:val="en-US" w:eastAsia="zh-CN"/>
                    </w:rPr>
                    <w:t>7619280.92元</w:t>
                  </w:r>
                  <w:r>
                    <w:rPr>
                      <w:rFonts w:hint="eastAsia" w:hAnsi="宋体" w:cs="宋体"/>
                      <w:b/>
                      <w:bCs/>
                      <w:sz w:val="24"/>
                      <w:szCs w:val="24"/>
                    </w:rPr>
                    <w:t>。</w:t>
                  </w:r>
                </w:p>
                <w:p>
                  <w:pPr>
                    <w:spacing w:line="440" w:lineRule="exact"/>
                    <w:jc w:val="left"/>
                    <w:rPr>
                      <w:rFonts w:hAnsi="宋体" w:cs="宋体"/>
                      <w:sz w:val="24"/>
                      <w:szCs w:val="24"/>
                    </w:rPr>
                  </w:pPr>
                  <w:r>
                    <w:rPr>
                      <w:rFonts w:hint="eastAsia" w:hAnsi="宋体" w:cs="宋体"/>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pPr>
                    <w:spacing w:line="440" w:lineRule="exact"/>
                    <w:jc w:val="left"/>
                    <w:rPr>
                      <w:rFonts w:hAnsi="宋体" w:cs="宋体"/>
                      <w:sz w:val="24"/>
                      <w:szCs w:val="24"/>
                    </w:rPr>
                  </w:pPr>
                  <w:r>
                    <w:rPr>
                      <w:rFonts w:hint="eastAsia" w:hAnsi="宋体" w:cs="宋体"/>
                      <w:sz w:val="24"/>
                      <w:szCs w:val="24"/>
                    </w:rPr>
                    <w:t>招标控制价由招标人依据国家计价规范、《河南省建设工程工程量清单招标控制价管理规定》、河南省现行计价依据的规定编制。</w:t>
                  </w:r>
                </w:p>
                <w:p>
                  <w:pPr>
                    <w:spacing w:line="440" w:lineRule="exact"/>
                    <w:jc w:val="left"/>
                    <w:rPr>
                      <w:rFonts w:hAnsi="宋体" w:cs="宋体"/>
                      <w:sz w:val="24"/>
                      <w:szCs w:val="24"/>
                    </w:rPr>
                  </w:pPr>
                  <w:r>
                    <w:rPr>
                      <w:rFonts w:hint="eastAsia" w:hAnsi="宋体" w:cs="宋体"/>
                      <w:sz w:val="24"/>
                      <w:szCs w:val="24"/>
                    </w:rPr>
                    <w:t>特别说明：</w:t>
                  </w:r>
                </w:p>
                <w:p>
                  <w:pPr>
                    <w:spacing w:line="440" w:lineRule="exact"/>
                    <w:ind w:firstLine="480" w:firstLineChars="200"/>
                    <w:rPr>
                      <w:rFonts w:hAnsi="宋体" w:cs="宋体"/>
                      <w:b/>
                      <w:bCs/>
                      <w:sz w:val="22"/>
                      <w:szCs w:val="22"/>
                    </w:rPr>
                  </w:pPr>
                  <w:r>
                    <w:rPr>
                      <w:rFonts w:hint="eastAsia" w:hAnsi="宋体" w:cs="宋体"/>
                      <w:b/>
                      <w:bCs/>
                      <w:sz w:val="24"/>
                      <w:szCs w:val="24"/>
                    </w:rPr>
                    <w:t>1、凡投标人的投标报价高于招标控制价（不含等于“招标控制价”）的，该投标人的投标文件应予拒绝。</w:t>
                  </w:r>
                </w:p>
                <w:p>
                  <w:pPr>
                    <w:spacing w:line="440" w:lineRule="exact"/>
                    <w:ind w:firstLine="480" w:firstLineChars="200"/>
                    <w:jc w:val="left"/>
                    <w:rPr>
                      <w:rFonts w:hAnsi="宋体" w:cs="宋体"/>
                      <w:sz w:val="24"/>
                      <w:szCs w:val="24"/>
                    </w:rPr>
                  </w:pPr>
                  <w:r>
                    <w:rPr>
                      <w:rFonts w:hint="eastAsia" w:hAnsi="宋体" w:cs="宋体"/>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pPr>
                    <w:autoSpaceDE w:val="0"/>
                    <w:autoSpaceDN w:val="0"/>
                    <w:adjustRightInd w:val="0"/>
                    <w:spacing w:line="276" w:lineRule="auto"/>
                    <w:ind w:firstLine="480" w:firstLineChars="200"/>
                    <w:rPr>
                      <w:rFonts w:hAnsi="宋体" w:cs="TimesNewRomanPSMT"/>
                      <w:sz w:val="24"/>
                    </w:rPr>
                  </w:pPr>
                  <w:r>
                    <w:rPr>
                      <w:rFonts w:hint="eastAsia" w:hAnsi="宋体" w:cs="宋体"/>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int="eastAsia" w:hAnsi="宋体" w:cs="宋体"/>
                      <w:b/>
                      <w:bCs/>
                      <w:sz w:val="24"/>
                      <w:szCs w:val="24"/>
                    </w:rPr>
                    <w:t>若不提出，则</w:t>
                  </w:r>
                  <w:r>
                    <w:rPr>
                      <w:rFonts w:hint="eastAsia" w:hAnsi="宋体" w:cs="宋体"/>
                      <w:b/>
                      <w:bCs/>
                      <w:sz w:val="24"/>
                      <w:szCs w:val="24"/>
                      <w:lang w:val="en-US" w:eastAsia="zh-CN"/>
                    </w:rPr>
                    <w:t>视</w:t>
                  </w:r>
                  <w:r>
                    <w:rPr>
                      <w:rFonts w:hint="eastAsia" w:hAnsi="宋体" w:cs="宋体"/>
                      <w:b/>
                      <w:bCs/>
                      <w:sz w:val="24"/>
                      <w:szCs w:val="24"/>
                    </w:rPr>
                    <w:t>为投标人对招标人公布的工程量清单无异议，中标后因此造成的工程量的增加，由中标人承担。</w:t>
                  </w:r>
                </w:p>
              </w:tc>
            </w:tr>
          </w:tbl>
          <w:p>
            <w:pPr>
              <w:autoSpaceDE w:val="0"/>
              <w:autoSpaceDN w:val="0"/>
              <w:adjustRightInd w:val="0"/>
              <w:spacing w:line="276" w:lineRule="auto"/>
              <w:ind w:firstLine="480" w:firstLineChars="200"/>
              <w:rPr>
                <w:rFonts w:hAnsi="宋体" w:cs="TimesNewRomanPSM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3" w:type="dxa"/>
            <w:vAlign w:val="center"/>
          </w:tcPr>
          <w:p>
            <w:pPr>
              <w:spacing w:line="312" w:lineRule="auto"/>
              <w:rPr>
                <w:sz w:val="24"/>
              </w:rPr>
            </w:pPr>
          </w:p>
        </w:tc>
        <w:tc>
          <w:tcPr>
            <w:tcW w:w="1854" w:type="dxa"/>
            <w:gridSpan w:val="3"/>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7017"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03" w:type="dxa"/>
            <w:vAlign w:val="center"/>
          </w:tcPr>
          <w:p>
            <w:pPr>
              <w:spacing w:line="312" w:lineRule="auto"/>
              <w:rPr>
                <w:rFonts w:ascii="新宋体" w:hAnsi="新宋体" w:eastAsia="新宋体"/>
                <w:b/>
                <w:sz w:val="24"/>
              </w:rPr>
            </w:pPr>
          </w:p>
        </w:tc>
        <w:tc>
          <w:tcPr>
            <w:tcW w:w="8871" w:type="dxa"/>
            <w:gridSpan w:val="4"/>
            <w:vAlign w:val="center"/>
          </w:tcPr>
          <w:p>
            <w:pPr>
              <w:spacing w:line="312" w:lineRule="auto"/>
              <w:rPr>
                <w:rFonts w:ascii="新宋体" w:hAnsi="新宋体" w:eastAsia="新宋体"/>
                <w:b/>
                <w:sz w:val="24"/>
              </w:rPr>
            </w:pPr>
            <w:r>
              <w:rPr>
                <w:rFonts w:hint="eastAsia" w:ascii="新宋体" w:hAnsi="新宋体" w:eastAsia="新宋体"/>
                <w:b/>
                <w:sz w:val="24"/>
              </w:rPr>
              <w:t>开标时各投标人的法定代表人或授权委托人持身份证及授权委托书，到开标现场签到，缺席或逾期不到者视为放弃。各投标单位参加会议人数不得多于二人。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03" w:type="dxa"/>
            <w:vAlign w:val="center"/>
          </w:tcPr>
          <w:p>
            <w:pPr>
              <w:spacing w:line="312" w:lineRule="auto"/>
              <w:rPr>
                <w:sz w:val="24"/>
              </w:rPr>
            </w:pPr>
          </w:p>
        </w:tc>
        <w:tc>
          <w:tcPr>
            <w:tcW w:w="8871" w:type="dxa"/>
            <w:gridSpan w:val="4"/>
            <w:vAlign w:val="center"/>
          </w:tcPr>
          <w:p>
            <w:pPr>
              <w:spacing w:line="440" w:lineRule="exact"/>
              <w:rPr>
                <w:rFonts w:hAnsi="宋体" w:cs="仿宋_GB2312"/>
                <w:sz w:val="24"/>
              </w:rPr>
            </w:pPr>
            <w:r>
              <w:rPr>
                <w:rFonts w:hint="eastAsia" w:hAnsi="宋体" w:cs="仿宋_GB2312"/>
                <w:sz w:val="24"/>
              </w:rPr>
              <w:t>1、在中标通知书发出前，招标人将中标候选人的情况在《全国公共资源交易平台(河南省▪许昌市)》、《河南省电子招标投标公共服务平台》予以公示，公示期不少于3日。</w:t>
            </w:r>
          </w:p>
          <w:p>
            <w:pPr>
              <w:spacing w:line="440" w:lineRule="exact"/>
              <w:rPr>
                <w:rFonts w:ascii="新宋体" w:hAnsi="新宋体" w:eastAsia="新宋体"/>
                <w:b/>
                <w:sz w:val="24"/>
              </w:rPr>
            </w:pPr>
            <w:r>
              <w:rPr>
                <w:rFonts w:hint="eastAsia" w:ascii="新宋体" w:hAnsi="新宋体" w:eastAsia="新宋体"/>
                <w:b/>
                <w:sz w:val="24"/>
              </w:rPr>
              <w:t>2、根据</w:t>
            </w:r>
            <w:r>
              <w:rPr>
                <w:rFonts w:hint="eastAsia" w:hAnsi="宋体" w:cs="仿宋_GB2312"/>
                <w:b/>
                <w:sz w:val="24"/>
              </w:rPr>
              <w:t>《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4"/>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4"/>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874" w:type="dxa"/>
            <w:gridSpan w:val="5"/>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03" w:type="dxa"/>
            <w:vAlign w:val="center"/>
          </w:tcPr>
          <w:p>
            <w:pPr>
              <w:spacing w:line="312" w:lineRule="auto"/>
              <w:rPr>
                <w:sz w:val="24"/>
              </w:rPr>
            </w:pPr>
          </w:p>
        </w:tc>
        <w:tc>
          <w:tcPr>
            <w:tcW w:w="8871" w:type="dxa"/>
            <w:gridSpan w:val="4"/>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74" w:type="dxa"/>
            <w:gridSpan w:val="5"/>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03" w:type="dxa"/>
            <w:vAlign w:val="center"/>
          </w:tcPr>
          <w:p>
            <w:pPr>
              <w:spacing w:line="312" w:lineRule="auto"/>
              <w:rPr>
                <w:sz w:val="24"/>
              </w:rPr>
            </w:pPr>
          </w:p>
        </w:tc>
        <w:tc>
          <w:tcPr>
            <w:tcW w:w="8871" w:type="dxa"/>
            <w:gridSpan w:val="4"/>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4" w:type="dxa"/>
            <w:gridSpan w:val="5"/>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adjustRightInd w:val="0"/>
              <w:snapToGrid w:val="0"/>
              <w:spacing w:line="420" w:lineRule="exact"/>
              <w:rPr>
                <w:rFonts w:hAnsi="宋体" w:cs="仿宋_GB2312"/>
                <w:sz w:val="24"/>
              </w:rPr>
            </w:pPr>
            <w:bookmarkStart w:id="5" w:name="_Toc225243456"/>
            <w:bookmarkStart w:id="6" w:name="_Toc283559965"/>
            <w:r>
              <w:rPr>
                <w:rFonts w:hint="eastAsia" w:hAnsi="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1、逾期送达的或者未送达指定地点的纸质投标文件；</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2、纸质投标文件、电子介质存储的投标文件未按招标文件要求密封的；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3、未按招标文件要求缴纳投标保证金的；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4、开标时法人或授权委托人（持有效的授权委托书）未携带本人身份证到开标现场并签到的；</w:t>
            </w:r>
          </w:p>
          <w:p>
            <w:pPr>
              <w:adjustRightInd w:val="0"/>
              <w:snapToGrid w:val="0"/>
              <w:spacing w:line="420" w:lineRule="exact"/>
            </w:pPr>
            <w:r>
              <w:rPr>
                <w:rFonts w:hint="eastAsia" w:ascii="新宋体" w:hAnsi="新宋体" w:eastAsia="新宋体"/>
                <w:sz w:val="24"/>
                <w:szCs w:val="22"/>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10.11.2  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tabs>
                <w:tab w:val="left" w:pos="1213"/>
              </w:tabs>
              <w:adjustRightInd w:val="0"/>
              <w:snapToGrid w:val="0"/>
              <w:spacing w:line="420" w:lineRule="exact"/>
              <w:rPr>
                <w:rFonts w:ascii="新宋体" w:hAnsi="新宋体" w:eastAsia="新宋体"/>
                <w:sz w:val="24"/>
                <w:szCs w:val="22"/>
              </w:rPr>
            </w:pPr>
            <w:r>
              <w:rPr>
                <w:rFonts w:hint="eastAsia" w:hAnsi="宋体" w:cs="宋体"/>
                <w:b/>
                <w:bCs/>
                <w:sz w:val="22"/>
                <w:szCs w:val="22"/>
              </w:rPr>
              <w:t>本项目招标代理费由中标人支付，收费标准参照国家计委印发的计价格（2002）1980号文件规定。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autoSpaceDE w:val="0"/>
              <w:autoSpaceDN w:val="0"/>
              <w:adjustRightInd w:val="0"/>
              <w:snapToGrid w:val="0"/>
              <w:spacing w:line="420" w:lineRule="exact"/>
              <w:jc w:val="left"/>
              <w:outlineLvl w:val="0"/>
              <w:rPr>
                <w:rFonts w:hAnsi="宋体" w:cs="仿宋_GB2312"/>
                <w:sz w:val="24"/>
              </w:rPr>
            </w:pPr>
            <w:r>
              <w:rPr>
                <w:rFonts w:hint="eastAsia" w:hAnsi="宋体" w:cs="宋体"/>
                <w:b/>
                <w:bCs/>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keepNext w:val="0"/>
              <w:keepLines w:val="0"/>
              <w:pageBreakBefore w:val="0"/>
              <w:widowControl w:val="0"/>
              <w:kinsoku/>
              <w:wordWrap/>
              <w:overflowPunct/>
              <w:topLinePunct w:val="0"/>
              <w:autoSpaceDE w:val="0"/>
              <w:autoSpaceDN w:val="0"/>
              <w:bidi w:val="0"/>
              <w:spacing w:line="350" w:lineRule="exact"/>
              <w:jc w:val="left"/>
              <w:textAlignment w:val="auto"/>
              <w:outlineLvl w:val="0"/>
              <w:rPr>
                <w:rFonts w:hAnsi="宋体" w:cs="宋体"/>
                <w:sz w:val="24"/>
              </w:rPr>
            </w:pPr>
            <w:r>
              <w:rPr>
                <w:rFonts w:hint="eastAsia" w:hAnsi="宋体" w:cs="宋体"/>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keepNext w:val="0"/>
              <w:keepLines w:val="0"/>
              <w:pageBreakBefore w:val="0"/>
              <w:widowControl w:val="0"/>
              <w:kinsoku/>
              <w:wordWrap/>
              <w:overflowPunct/>
              <w:topLinePunct w:val="0"/>
              <w:autoSpaceDE w:val="0"/>
              <w:autoSpaceDN w:val="0"/>
              <w:bidi w:val="0"/>
              <w:spacing w:line="350" w:lineRule="exact"/>
              <w:jc w:val="left"/>
              <w:textAlignment w:val="auto"/>
              <w:outlineLvl w:val="0"/>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keepNext w:val="0"/>
              <w:keepLines w:val="0"/>
              <w:pageBreakBefore w:val="0"/>
              <w:widowControl w:val="0"/>
              <w:kinsoku/>
              <w:wordWrap/>
              <w:overflowPunct/>
              <w:topLinePunct w:val="0"/>
              <w:autoSpaceDE w:val="0"/>
              <w:autoSpaceDN w:val="0"/>
              <w:bidi w:val="0"/>
              <w:spacing w:line="350" w:lineRule="exact"/>
              <w:jc w:val="left"/>
              <w:textAlignment w:val="auto"/>
              <w:outlineLvl w:val="0"/>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keepNext w:val="0"/>
              <w:keepLines w:val="0"/>
              <w:pageBreakBefore w:val="0"/>
              <w:widowControl w:val="0"/>
              <w:kinsoku/>
              <w:wordWrap/>
              <w:overflowPunct/>
              <w:topLinePunct w:val="0"/>
              <w:autoSpaceDE w:val="0"/>
              <w:autoSpaceDN w:val="0"/>
              <w:bidi w:val="0"/>
              <w:spacing w:line="350" w:lineRule="exact"/>
              <w:jc w:val="left"/>
              <w:textAlignment w:val="auto"/>
              <w:outlineLvl w:val="0"/>
              <w:rPr>
                <w:rFonts w:ascii="新宋体" w:hAnsi="新宋体" w:eastAsia="新宋体"/>
                <w:sz w:val="24"/>
              </w:rPr>
            </w:pPr>
            <w:r>
              <w:rPr>
                <w:rFonts w:hint="eastAsia" w:hAnsi="宋体" w:cs="宋体"/>
                <w:sz w:val="24"/>
              </w:rPr>
              <w:t>4、</w:t>
            </w:r>
            <w:r>
              <w:rPr>
                <w:rFonts w:hint="eastAsia" w:ascii="新宋体" w:hAnsi="新宋体" w:eastAsia="新宋体"/>
                <w:sz w:val="24"/>
              </w:rPr>
              <w:t>本项目试行全流程电子化交易，如因交易系统异常情况无法完成，将以人工方式进行。</w:t>
            </w:r>
          </w:p>
          <w:p>
            <w:pPr>
              <w:keepNext w:val="0"/>
              <w:keepLines w:val="0"/>
              <w:pageBreakBefore w:val="0"/>
              <w:widowControl w:val="0"/>
              <w:kinsoku/>
              <w:wordWrap/>
              <w:overflowPunct/>
              <w:topLinePunct w:val="0"/>
              <w:autoSpaceDE w:val="0"/>
              <w:autoSpaceDN w:val="0"/>
              <w:bidi w:val="0"/>
              <w:spacing w:line="350" w:lineRule="exact"/>
              <w:jc w:val="left"/>
              <w:textAlignment w:val="auto"/>
              <w:outlineLvl w:val="0"/>
              <w:rPr>
                <w:rFonts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p>
            <w:pPr>
              <w:keepNext w:val="0"/>
              <w:keepLines w:val="0"/>
              <w:pageBreakBefore w:val="0"/>
              <w:widowControl w:val="0"/>
              <w:tabs>
                <w:tab w:val="left" w:pos="7095"/>
              </w:tabs>
              <w:kinsoku/>
              <w:wordWrap/>
              <w:overflowPunct/>
              <w:topLinePunct w:val="0"/>
              <w:bidi w:val="0"/>
              <w:spacing w:line="350" w:lineRule="exact"/>
              <w:textAlignment w:val="auto"/>
              <w:rPr>
                <w:rFonts w:hAnsi="宋体" w:cs="宋体"/>
                <w:sz w:val="24"/>
              </w:rPr>
            </w:pPr>
            <w:r>
              <w:rPr>
                <w:rFonts w:hint="eastAsia" w:hAnsi="宋体" w:cs="宋体"/>
                <w:sz w:val="24"/>
              </w:rPr>
              <w:t>6、投标人电子投标文件成功提交后，应打印“投标文件提交回执单”，供开标现场备查。</w:t>
            </w:r>
          </w:p>
          <w:p>
            <w:pPr>
              <w:keepNext w:val="0"/>
              <w:keepLines w:val="0"/>
              <w:pageBreakBefore w:val="0"/>
              <w:widowControl w:val="0"/>
              <w:kinsoku/>
              <w:wordWrap/>
              <w:overflowPunct/>
              <w:topLinePunct w:val="0"/>
              <w:autoSpaceDE w:val="0"/>
              <w:autoSpaceDN w:val="0"/>
              <w:bidi w:val="0"/>
              <w:spacing w:line="350" w:lineRule="exact"/>
              <w:jc w:val="left"/>
              <w:textAlignment w:val="auto"/>
              <w:outlineLvl w:val="0"/>
              <w:rPr>
                <w:rFonts w:hAnsi="宋体" w:cs="宋体"/>
                <w:sz w:val="24"/>
              </w:rPr>
            </w:pPr>
            <w:r>
              <w:rPr>
                <w:rFonts w:hint="eastAsia" w:hAnsi="宋体" w:cs="宋体"/>
                <w:sz w:val="24"/>
              </w:rPr>
              <w:t>7、商务标投标文件制作注意事项：</w:t>
            </w:r>
          </w:p>
          <w:p>
            <w:pPr>
              <w:keepNext w:val="0"/>
              <w:keepLines w:val="0"/>
              <w:pageBreakBefore w:val="0"/>
              <w:widowControl w:val="0"/>
              <w:kinsoku/>
              <w:wordWrap/>
              <w:overflowPunct/>
              <w:topLinePunct w:val="0"/>
              <w:autoSpaceDE w:val="0"/>
              <w:autoSpaceDN w:val="0"/>
              <w:bidi w:val="0"/>
              <w:spacing w:line="350" w:lineRule="exact"/>
              <w:jc w:val="left"/>
              <w:textAlignment w:val="auto"/>
              <w:outlineLvl w:val="0"/>
              <w:rPr>
                <w:rFonts w:hAnsi="宋体" w:cs="宋体"/>
                <w:sz w:val="24"/>
              </w:rPr>
            </w:pPr>
            <w:r>
              <w:rPr>
                <w:rFonts w:hint="eastAsia" w:hAnsi="宋体" w:cs="宋体"/>
                <w:sz w:val="24"/>
              </w:rPr>
              <w:t>7.1 投标人登录《全国公共资源交易平台（河南省·许昌市）》公共资源交易系统下载“许昌投标文件制作系统SEARUN V1.</w:t>
            </w:r>
            <w:r>
              <w:rPr>
                <w:rFonts w:hint="eastAsia" w:hAnsi="宋体" w:cs="宋体"/>
                <w:sz w:val="24"/>
                <w:lang w:val="en-US" w:eastAsia="zh-CN"/>
              </w:rPr>
              <w:t>1</w:t>
            </w:r>
            <w:r>
              <w:rPr>
                <w:rFonts w:hint="eastAsia" w:hAnsi="宋体" w:cs="宋体"/>
                <w:sz w:val="24"/>
              </w:rPr>
              <w:t>” 和操作手册（工程项目），按招标文件要求制作商务标投标文件。</w:t>
            </w:r>
          </w:p>
          <w:p>
            <w:pPr>
              <w:pStyle w:val="29"/>
              <w:ind w:left="0" w:leftChars="0" w:firstLine="0" w:firstLineChars="0"/>
              <w:rPr>
                <w:rFonts w:hint="eastAsia" w:hAnsi="宋体" w:cs="宋体"/>
                <w:sz w:val="24"/>
              </w:rPr>
            </w:pPr>
            <w:r>
              <w:rPr>
                <w:rFonts w:hint="eastAsia" w:hAnsi="宋体" w:cs="宋体"/>
                <w:sz w:val="24"/>
              </w:rPr>
              <w:t>7.2 商务标投标文件制作技术咨询：0374-2961598。</w:t>
            </w:r>
          </w:p>
          <w:p>
            <w:pPr>
              <w:keepNext w:val="0"/>
              <w:keepLines w:val="0"/>
              <w:pageBreakBefore w:val="0"/>
              <w:widowControl w:val="0"/>
              <w:kinsoku/>
              <w:wordWrap/>
              <w:overflowPunct/>
              <w:topLinePunct w:val="0"/>
              <w:autoSpaceDE w:val="0"/>
              <w:autoSpaceDN w:val="0"/>
              <w:bidi w:val="0"/>
              <w:spacing w:line="350" w:lineRule="exact"/>
              <w:jc w:val="left"/>
              <w:textAlignment w:val="auto"/>
              <w:outlineLvl w:val="0"/>
              <w:rPr>
                <w:rFonts w:hint="eastAsia" w:hAnsi="宋体" w:cs="宋体"/>
                <w:b/>
                <w:bCs/>
                <w:sz w:val="24"/>
                <w:szCs w:val="22"/>
              </w:rPr>
            </w:pPr>
            <w:r>
              <w:rPr>
                <w:rFonts w:hint="eastAsia" w:hAnsi="宋体" w:cs="宋体"/>
                <w:b/>
                <w:bCs/>
                <w:sz w:val="24"/>
                <w:szCs w:val="22"/>
              </w:rPr>
              <w:t>注：</w:t>
            </w:r>
            <w:r>
              <w:rPr>
                <w:rFonts w:hint="eastAsia" w:hAnsi="宋体" w:cs="宋体"/>
                <w:b/>
                <w:bCs/>
                <w:sz w:val="24"/>
                <w:szCs w:val="22"/>
                <w:lang w:val="en-US" w:eastAsia="zh-CN"/>
              </w:rPr>
              <w:t>1、</w:t>
            </w:r>
            <w:r>
              <w:rPr>
                <w:rFonts w:hint="eastAsia" w:hAnsi="宋体" w:cs="宋体"/>
                <w:b/>
                <w:bCs/>
                <w:sz w:val="24"/>
                <w:szCs w:val="22"/>
              </w:rPr>
              <w:t>因该项目中同时涉及2016定额及2008定额（绿化部分）导致线上清标系统无法正常运行，故该项目实行线下清标。各投标企业依据招标文件中Excel版本招标控制价制作已标价的工程量清单，开标时提供已标价工程量清单电子版Excel版本U盘</w:t>
            </w:r>
            <w:r>
              <w:rPr>
                <w:rFonts w:hint="eastAsia" w:hAnsi="宋体" w:cs="宋体"/>
                <w:b/>
                <w:bCs/>
                <w:sz w:val="24"/>
                <w:szCs w:val="22"/>
                <w:lang w:val="en-US" w:eastAsia="zh-CN"/>
              </w:rPr>
              <w:t>2</w:t>
            </w:r>
            <w:r>
              <w:rPr>
                <w:rFonts w:hint="eastAsia" w:hAnsi="宋体" w:cs="宋体"/>
                <w:b/>
                <w:bCs/>
                <w:sz w:val="24"/>
                <w:szCs w:val="22"/>
              </w:rPr>
              <w:t>份随投标文件一同递交（单独密封）。投标人不再上传电子版商务标投标文件，纸质版商务标投标文件中的已标价工程量清单不须附水印码。</w:t>
            </w:r>
          </w:p>
          <w:p>
            <w:pPr>
              <w:keepNext w:val="0"/>
              <w:keepLines w:val="0"/>
              <w:pageBreakBefore w:val="0"/>
              <w:widowControl w:val="0"/>
              <w:kinsoku/>
              <w:wordWrap/>
              <w:overflowPunct/>
              <w:topLinePunct w:val="0"/>
              <w:autoSpaceDE w:val="0"/>
              <w:autoSpaceDN w:val="0"/>
              <w:bidi w:val="0"/>
              <w:spacing w:line="350" w:lineRule="exact"/>
              <w:ind w:firstLine="480" w:firstLineChars="200"/>
              <w:jc w:val="left"/>
              <w:textAlignment w:val="auto"/>
              <w:outlineLvl w:val="0"/>
              <w:rPr>
                <w:rFonts w:hint="eastAsia"/>
                <w:b/>
                <w:bCs/>
                <w:sz w:val="30"/>
                <w:szCs w:val="30"/>
              </w:rPr>
            </w:pPr>
            <w:r>
              <w:rPr>
                <w:rFonts w:hint="eastAsia" w:hAnsi="宋体" w:cs="宋体"/>
                <w:b/>
                <w:bCs/>
                <w:sz w:val="24"/>
                <w:szCs w:val="22"/>
                <w:lang w:val="en-US" w:eastAsia="zh-CN"/>
              </w:rPr>
              <w:t>2、</w:t>
            </w:r>
            <w:r>
              <w:rPr>
                <w:rFonts w:hint="eastAsia" w:hAnsi="宋体" w:cs="宋体"/>
                <w:b/>
                <w:bCs/>
                <w:sz w:val="24"/>
                <w:szCs w:val="22"/>
              </w:rPr>
              <w:t>不同投标人电子投标文件制作硬件特征码（网卡MAC地址、CPU序号、硬盘序列号等）雷同时，视为‘不同投标人的投标文件由同一单位或者个人编制’或‘不同投标人委托同一单位或者个人办理投标事宜’，其投标无效”。</w:t>
            </w:r>
          </w:p>
        </w:tc>
      </w:tr>
    </w:tbl>
    <w:p>
      <w:pPr>
        <w:autoSpaceDE w:val="0"/>
        <w:autoSpaceDN w:val="0"/>
        <w:spacing w:line="440" w:lineRule="exact"/>
        <w:jc w:val="left"/>
        <w:outlineLvl w:val="0"/>
        <w:rPr>
          <w:rFonts w:hint="eastAsia" w:hAnsi="宋体" w:cs="宋体"/>
          <w:b/>
          <w:sz w:val="28"/>
          <w:szCs w:val="28"/>
        </w:rPr>
      </w:pPr>
      <w:bookmarkStart w:id="7" w:name="_Toc283559947"/>
    </w:p>
    <w:p>
      <w:pPr>
        <w:autoSpaceDE w:val="0"/>
        <w:autoSpaceDN w:val="0"/>
        <w:spacing w:line="440" w:lineRule="exact"/>
        <w:jc w:val="left"/>
        <w:outlineLvl w:val="0"/>
        <w:rPr>
          <w:rFonts w:hint="eastAsia" w:hAnsi="宋体" w:cs="宋体"/>
          <w:b/>
          <w:sz w:val="28"/>
          <w:szCs w:val="28"/>
        </w:rPr>
      </w:pPr>
    </w:p>
    <w:p>
      <w:pPr>
        <w:autoSpaceDE w:val="0"/>
        <w:autoSpaceDN w:val="0"/>
        <w:spacing w:line="440" w:lineRule="exact"/>
        <w:jc w:val="left"/>
        <w:outlineLvl w:val="0"/>
        <w:rPr>
          <w:rFonts w:hint="eastAsia" w:hAnsi="宋体" w:cs="宋体"/>
          <w:b/>
          <w:sz w:val="28"/>
          <w:szCs w:val="28"/>
        </w:rPr>
      </w:pPr>
    </w:p>
    <w:p>
      <w:pPr>
        <w:pStyle w:val="29"/>
        <w:rPr>
          <w:rFonts w:hint="eastAsia"/>
        </w:rPr>
      </w:pPr>
    </w:p>
    <w:p>
      <w:pPr>
        <w:pStyle w:val="29"/>
        <w:rPr>
          <w:rFonts w:hint="eastAsia"/>
        </w:rPr>
      </w:pPr>
    </w:p>
    <w:p>
      <w:pPr>
        <w:pStyle w:val="29"/>
        <w:rPr>
          <w:rFonts w:hint="eastAsia"/>
        </w:rPr>
      </w:pPr>
    </w:p>
    <w:p>
      <w:pPr>
        <w:pStyle w:val="29"/>
        <w:rPr>
          <w:rFonts w:hint="eastAsia"/>
        </w:rPr>
      </w:pPr>
    </w:p>
    <w:p>
      <w:pPr>
        <w:pStyle w:val="29"/>
        <w:rPr>
          <w:rFonts w:hint="eastAsia"/>
        </w:rPr>
      </w:pPr>
    </w:p>
    <w:p>
      <w:pPr>
        <w:pStyle w:val="29"/>
        <w:rPr>
          <w:rFonts w:hint="eastAsia"/>
        </w:rPr>
      </w:pPr>
    </w:p>
    <w:p>
      <w:pPr>
        <w:pStyle w:val="29"/>
        <w:rPr>
          <w:rFonts w:hint="eastAsia"/>
        </w:rPr>
      </w:pPr>
    </w:p>
    <w:p>
      <w:pPr>
        <w:pStyle w:val="29"/>
        <w:rPr>
          <w:rFonts w:hint="eastAsia"/>
        </w:rPr>
      </w:pPr>
    </w:p>
    <w:p>
      <w:pPr>
        <w:autoSpaceDE w:val="0"/>
        <w:autoSpaceDN w:val="0"/>
        <w:spacing w:line="440" w:lineRule="exact"/>
        <w:jc w:val="left"/>
        <w:outlineLvl w:val="0"/>
        <w:rPr>
          <w:rFonts w:hAnsi="宋体" w:cs="宋体"/>
          <w:b/>
          <w:sz w:val="28"/>
          <w:szCs w:val="28"/>
        </w:rPr>
      </w:pPr>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w:t>
      </w:r>
      <w:r>
        <w:rPr>
          <w:rFonts w:hint="eastAsia" w:hAnsi="宋体" w:cs="仿宋_GB2312"/>
          <w:sz w:val="24"/>
          <w:lang w:val="en-US" w:eastAsia="zh-CN"/>
        </w:rPr>
        <w:t>1</w:t>
      </w:r>
      <w:r>
        <w:rPr>
          <w:rFonts w:hint="eastAsia" w:hAnsi="宋体" w:cs="仿宋_GB2312"/>
          <w:sz w:val="24"/>
        </w:rPr>
        <w:t xml:space="preserve">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w:t>
      </w:r>
      <w:r>
        <w:rPr>
          <w:rFonts w:hint="eastAsia" w:hAnsi="宋体" w:cs="仿宋_GB2312"/>
          <w:sz w:val="24"/>
          <w:lang w:val="en-US" w:eastAsia="zh-CN"/>
        </w:rPr>
        <w:t>2</w:t>
      </w:r>
      <w:r>
        <w:rPr>
          <w:rFonts w:hint="eastAsia" w:hAnsi="宋体" w:cs="仿宋_GB2312"/>
          <w:sz w:val="24"/>
        </w:rPr>
        <w:t xml:space="preserve"> 本招标项目</w:t>
      </w:r>
      <w:r>
        <w:rPr>
          <w:rFonts w:hint="eastAsia" w:hAnsi="宋体" w:cs="仿宋_GB2312"/>
          <w:sz w:val="24"/>
          <w:lang w:val="en-US" w:eastAsia="zh-CN"/>
        </w:rPr>
        <w:t>代理机构</w:t>
      </w:r>
      <w:r>
        <w:rPr>
          <w:rFonts w:hint="eastAsia" w:hAnsi="宋体" w:cs="仿宋_GB2312"/>
          <w:sz w:val="24"/>
        </w:rPr>
        <w:t>：见投标人须知前附表。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w:t>
      </w:r>
      <w:r>
        <w:rPr>
          <w:rFonts w:hint="eastAsia" w:hAnsi="宋体" w:cs="仿宋_GB2312"/>
          <w:sz w:val="24"/>
          <w:lang w:val="en-US" w:eastAsia="zh-CN"/>
        </w:rPr>
        <w:t>4</w:t>
      </w:r>
      <w:r>
        <w:rPr>
          <w:rFonts w:hint="eastAsia" w:hAnsi="宋体" w:cs="仿宋_GB2312"/>
          <w:sz w:val="24"/>
        </w:rPr>
        <w:t xml:space="preserve"> 本</w:t>
      </w:r>
      <w:r>
        <w:rPr>
          <w:rFonts w:hint="eastAsia" w:hAnsi="宋体" w:cs="仿宋_GB2312"/>
          <w:sz w:val="24"/>
          <w:lang w:val="en-US" w:eastAsia="zh-CN"/>
        </w:rPr>
        <w:t>项目</w:t>
      </w:r>
      <w:r>
        <w:rPr>
          <w:rFonts w:hint="eastAsia" w:hAnsi="宋体" w:cs="仿宋_GB2312"/>
          <w:sz w:val="24"/>
        </w:rPr>
        <w:t>建设地点：见</w:t>
      </w:r>
      <w:r>
        <w:rPr>
          <w:rFonts w:hint="eastAsia" w:hAnsi="宋体" w:cs="仿宋_GB2312"/>
          <w:sz w:val="24"/>
          <w:lang w:val="en-US" w:eastAsia="zh-CN"/>
        </w:rPr>
        <w:t>投标人</w:t>
      </w:r>
      <w:r>
        <w:rPr>
          <w:rFonts w:hint="eastAsia" w:hAnsi="宋体" w:cs="仿宋_GB2312"/>
          <w:sz w:val="24"/>
        </w:rPr>
        <w:t>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w:t>
      </w:r>
      <w:r>
        <w:rPr>
          <w:rFonts w:hint="eastAsia" w:hAnsi="宋体" w:cs="宋体"/>
          <w:b/>
          <w:sz w:val="24"/>
          <w:lang w:val="en-US" w:eastAsia="zh-CN"/>
        </w:rPr>
        <w:t>负责人</w:t>
      </w:r>
      <w:r>
        <w:rPr>
          <w:rFonts w:hint="eastAsia" w:hAnsi="宋体" w:cs="宋体"/>
          <w:b/>
          <w:sz w:val="24"/>
        </w:rPr>
        <w:t>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rPr>
        <w:t>项目</w:t>
      </w:r>
      <w:r>
        <w:rPr>
          <w:rFonts w:hint="eastAsia"/>
          <w:sz w:val="24"/>
          <w:lang w:val="en-US" w:eastAsia="zh-CN"/>
        </w:rPr>
        <w:t>负责人</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44974503"/>
      <w:bookmarkStart w:id="9" w:name="_Toc152042311"/>
      <w:bookmarkStart w:id="10" w:name="_Toc152045535"/>
      <w:bookmarkStart w:id="11" w:name="_Toc179632552"/>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52045536"/>
      <w:bookmarkStart w:id="13" w:name="_Toc179632553"/>
      <w:bookmarkStart w:id="14" w:name="_Toc152042312"/>
      <w:bookmarkStart w:id="15" w:name="_Toc144974504"/>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79632554"/>
      <w:bookmarkStart w:id="18" w:name="_Toc152045537"/>
      <w:bookmarkStart w:id="19" w:name="_Toc152042313"/>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44974506"/>
      <w:bookmarkStart w:id="21" w:name="_Toc179632555"/>
      <w:bookmarkStart w:id="22" w:name="_Toc152045538"/>
      <w:bookmarkStart w:id="23" w:name="_Toc152042314"/>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autoSpaceDE w:val="0"/>
        <w:autoSpaceDN w:val="0"/>
        <w:spacing w:line="440" w:lineRule="exact"/>
        <w:ind w:firstLine="480" w:firstLineChars="200"/>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autoSpaceDE w:val="0"/>
        <w:autoSpaceDN w:val="0"/>
        <w:spacing w:line="450" w:lineRule="exact"/>
        <w:ind w:firstLine="480" w:firstLineChars="200"/>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68"/>
        <w:spacing w:line="450" w:lineRule="exact"/>
        <w:jc w:val="both"/>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（6）技术标准和要求；</w:t>
      </w:r>
    </w:p>
    <w:p>
      <w:pPr>
        <w:spacing w:line="450" w:lineRule="exact"/>
        <w:ind w:firstLine="410" w:firstLineChars="171"/>
        <w:rPr>
          <w:sz w:val="24"/>
        </w:rPr>
      </w:pPr>
      <w:r>
        <w:rPr>
          <w:rFonts w:hint="eastAsia"/>
          <w:sz w:val="24"/>
        </w:rPr>
        <w:t>（7）投标文件格式；</w:t>
      </w:r>
    </w:p>
    <w:p>
      <w:pPr>
        <w:spacing w:line="450" w:lineRule="exact"/>
        <w:ind w:firstLine="410" w:firstLineChars="171"/>
        <w:rPr>
          <w:sz w:val="24"/>
        </w:rPr>
      </w:pPr>
      <w:r>
        <w:rPr>
          <w:rFonts w:hint="eastAsia"/>
          <w:sz w:val="24"/>
        </w:rPr>
        <w:t>（8）投标人须知前附表规定的其他材料；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spacing w:line="450" w:lineRule="exact"/>
        <w:ind w:firstLine="410" w:firstLineChars="171"/>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44974514"/>
      <w:bookmarkStart w:id="32" w:name="_Toc152045546"/>
      <w:bookmarkStart w:id="33" w:name="_Toc179632564"/>
      <w:bookmarkStart w:id="34" w:name="_Toc152042322"/>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1</w:t>
      </w:r>
      <w:r>
        <w:rPr>
          <w:rFonts w:hint="eastAsia" w:hAnsi="宋体" w:cs="宋体"/>
          <w:sz w:val="24"/>
          <w:szCs w:val="22"/>
          <w:lang w:eastAsia="zh-CN"/>
        </w:rPr>
        <w:t>）</w:t>
      </w:r>
      <w:r>
        <w:rPr>
          <w:rFonts w:hint="eastAsia" w:hAnsi="宋体" w:cs="宋体"/>
          <w:sz w:val="24"/>
          <w:szCs w:val="22"/>
        </w:rPr>
        <w:t>投标函；</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val="en-US" w:eastAsia="zh-CN"/>
        </w:rPr>
        <w:t>（2）</w:t>
      </w:r>
      <w:r>
        <w:rPr>
          <w:rFonts w:hint="eastAsia" w:hAnsi="宋体" w:cs="宋体"/>
          <w:sz w:val="24"/>
          <w:szCs w:val="22"/>
        </w:rPr>
        <w:t>投标函附录；</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3</w:t>
      </w:r>
      <w:r>
        <w:rPr>
          <w:rFonts w:hint="eastAsia" w:hAnsi="宋体" w:cs="宋体"/>
          <w:sz w:val="24"/>
          <w:szCs w:val="22"/>
          <w:lang w:eastAsia="zh-CN"/>
        </w:rPr>
        <w:t>）</w:t>
      </w:r>
      <w:r>
        <w:rPr>
          <w:rFonts w:hint="eastAsia" w:hAnsi="宋体" w:cs="宋体"/>
          <w:sz w:val="24"/>
          <w:szCs w:val="22"/>
        </w:rPr>
        <w:t>法定代表人身份证明、授权委托书；</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4</w:t>
      </w:r>
      <w:r>
        <w:rPr>
          <w:rFonts w:hint="eastAsia" w:hAnsi="宋体" w:cs="宋体"/>
          <w:sz w:val="24"/>
          <w:szCs w:val="22"/>
          <w:lang w:eastAsia="zh-CN"/>
        </w:rPr>
        <w:t>）</w:t>
      </w:r>
      <w:r>
        <w:rPr>
          <w:rFonts w:hint="eastAsia" w:hAnsi="宋体" w:cs="宋体"/>
          <w:sz w:val="24"/>
          <w:szCs w:val="22"/>
        </w:rPr>
        <w:t>投标保证金；</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5</w:t>
      </w:r>
      <w:r>
        <w:rPr>
          <w:rFonts w:hint="eastAsia" w:hAnsi="宋体" w:cs="宋体"/>
          <w:sz w:val="24"/>
          <w:szCs w:val="22"/>
          <w:lang w:eastAsia="zh-CN"/>
        </w:rPr>
        <w:t>）</w:t>
      </w:r>
      <w:r>
        <w:rPr>
          <w:rFonts w:hint="eastAsia" w:hAnsi="宋体" w:cs="宋体"/>
          <w:sz w:val="24"/>
          <w:szCs w:val="22"/>
        </w:rPr>
        <w:t>项目管理机构配备情况；</w:t>
      </w:r>
    </w:p>
    <w:p>
      <w:pPr>
        <w:autoSpaceDE w:val="0"/>
        <w:autoSpaceDN w:val="0"/>
        <w:spacing w:line="420" w:lineRule="exact"/>
        <w:ind w:firstLine="480" w:firstLineChars="200"/>
        <w:jc w:val="left"/>
        <w:outlineLvl w:val="0"/>
        <w:rPr>
          <w:rFonts w:hint="eastAsia" w:hAnsi="宋体" w:eastAsia="宋体" w:cs="宋体"/>
          <w:sz w:val="24"/>
          <w:szCs w:val="22"/>
          <w:lang w:eastAsia="zh-CN"/>
        </w:rPr>
      </w:pPr>
      <w:r>
        <w:rPr>
          <w:rFonts w:hint="eastAsia" w:hAnsi="宋体" w:cs="宋体"/>
          <w:sz w:val="24"/>
          <w:szCs w:val="22"/>
          <w:lang w:eastAsia="zh-CN"/>
        </w:rPr>
        <w:t>（</w:t>
      </w:r>
      <w:r>
        <w:rPr>
          <w:rFonts w:hint="eastAsia" w:hAnsi="宋体" w:cs="宋体"/>
          <w:sz w:val="24"/>
          <w:szCs w:val="22"/>
          <w:lang w:val="en-US" w:eastAsia="zh-CN"/>
        </w:rPr>
        <w:t>6</w:t>
      </w:r>
      <w:r>
        <w:rPr>
          <w:rFonts w:hint="eastAsia" w:hAnsi="宋体" w:cs="宋体"/>
          <w:sz w:val="24"/>
          <w:szCs w:val="22"/>
          <w:lang w:eastAsia="zh-CN"/>
        </w:rPr>
        <w:t>）</w:t>
      </w:r>
      <w:r>
        <w:rPr>
          <w:rFonts w:hint="eastAsia" w:hAnsi="宋体" w:cs="宋体"/>
          <w:sz w:val="24"/>
          <w:szCs w:val="22"/>
        </w:rPr>
        <w:t>投标单位基本信息表</w:t>
      </w:r>
      <w:r>
        <w:rPr>
          <w:rFonts w:hint="eastAsia" w:hAnsi="宋体" w:cs="宋体"/>
          <w:sz w:val="24"/>
          <w:szCs w:val="22"/>
          <w:lang w:eastAsia="zh-CN"/>
        </w:rPr>
        <w:t>；</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7</w:t>
      </w:r>
      <w:r>
        <w:rPr>
          <w:rFonts w:hint="eastAsia" w:hAnsi="宋体" w:cs="宋体"/>
          <w:sz w:val="24"/>
          <w:szCs w:val="22"/>
          <w:lang w:eastAsia="zh-CN"/>
        </w:rPr>
        <w:t>）</w:t>
      </w:r>
      <w:r>
        <w:rPr>
          <w:rFonts w:hint="eastAsia" w:hAnsi="宋体" w:cs="宋体"/>
          <w:sz w:val="24"/>
          <w:szCs w:val="22"/>
        </w:rPr>
        <w:t>资格证明文件；</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8</w:t>
      </w:r>
      <w:r>
        <w:rPr>
          <w:rFonts w:hint="eastAsia" w:hAnsi="宋体" w:cs="宋体"/>
          <w:sz w:val="24"/>
          <w:szCs w:val="22"/>
          <w:lang w:eastAsia="zh-CN"/>
        </w:rPr>
        <w:t>）</w:t>
      </w:r>
      <w:r>
        <w:rPr>
          <w:rFonts w:hint="eastAsia" w:hAnsi="宋体" w:cs="宋体"/>
          <w:sz w:val="24"/>
          <w:szCs w:val="22"/>
        </w:rPr>
        <w:t>正在施工的和新承接的项目情况；</w:t>
      </w:r>
    </w:p>
    <w:p>
      <w:pPr>
        <w:autoSpaceDE w:val="0"/>
        <w:autoSpaceDN w:val="0"/>
        <w:spacing w:line="420" w:lineRule="exact"/>
        <w:ind w:firstLine="480" w:firstLineChars="200"/>
        <w:jc w:val="left"/>
        <w:outlineLvl w:val="0"/>
        <w:rPr>
          <w:rFonts w:hint="eastAsia" w:hAnsi="宋体" w:eastAsia="宋体" w:cs="宋体"/>
          <w:sz w:val="24"/>
          <w:szCs w:val="22"/>
          <w:lang w:eastAsia="zh-CN"/>
        </w:rPr>
      </w:pPr>
      <w:r>
        <w:rPr>
          <w:rFonts w:hint="eastAsia" w:hAnsi="宋体" w:cs="宋体"/>
          <w:sz w:val="24"/>
          <w:szCs w:val="22"/>
          <w:lang w:eastAsia="zh-CN"/>
        </w:rPr>
        <w:t>（</w:t>
      </w:r>
      <w:r>
        <w:rPr>
          <w:rFonts w:hint="eastAsia" w:hAnsi="宋体" w:cs="宋体"/>
          <w:sz w:val="24"/>
          <w:szCs w:val="22"/>
          <w:lang w:val="en-US" w:eastAsia="zh-CN"/>
        </w:rPr>
        <w:t>9</w:t>
      </w:r>
      <w:r>
        <w:rPr>
          <w:rFonts w:hint="eastAsia" w:hAnsi="宋体" w:cs="宋体"/>
          <w:sz w:val="24"/>
          <w:szCs w:val="22"/>
          <w:lang w:eastAsia="zh-CN"/>
        </w:rPr>
        <w:t>）</w:t>
      </w:r>
      <w:r>
        <w:rPr>
          <w:rFonts w:hint="eastAsia" w:hAnsi="宋体" w:cs="宋体"/>
          <w:sz w:val="24"/>
          <w:szCs w:val="22"/>
        </w:rPr>
        <w:t>其它材料</w:t>
      </w:r>
      <w:r>
        <w:rPr>
          <w:rFonts w:hint="eastAsia" w:hAnsi="宋体" w:cs="宋体"/>
          <w:sz w:val="24"/>
          <w:szCs w:val="22"/>
          <w:lang w:eastAsia="zh-CN"/>
        </w:rPr>
        <w:t>。</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（1）内容完整性和编制水平；</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（2）施工方案和技术措施；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（5）环境保护管理体系与措施；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（6）工程进度计划与措施；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（8）施工进度表或施工网络图；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（9）施工总平面布置图；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（10）在节能减排、绿色施工（含扬尘治理）、工艺创新方面针对本工程有具体措施或企业自有创新技术；</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bookmarkStart w:id="36" w:name="OLE_LINK21"/>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5"/>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spacing w:line="400" w:lineRule="exact"/>
        <w:jc w:val="left"/>
        <w:outlineLvl w:val="0"/>
        <w:rPr>
          <w:rFonts w:hAnsi="宋体" w:cs="宋体"/>
          <w:b/>
          <w:bCs/>
          <w:sz w:val="24"/>
        </w:rPr>
      </w:pPr>
      <w:r>
        <w:rPr>
          <w:rFonts w:hint="eastAsia" w:hAnsi="宋体" w:cs="宋体"/>
          <w:b/>
          <w:bCs/>
          <w:sz w:val="24"/>
        </w:rPr>
        <w:t>3.4 投标保证金</w:t>
      </w:r>
      <w:r>
        <w:rPr>
          <w:rFonts w:hint="eastAsia" w:hAnsi="宋体" w:cs="宋体"/>
          <w:b/>
          <w:bCs/>
          <w:sz w:val="24"/>
          <w:szCs w:val="22"/>
        </w:rPr>
        <w:t>（见附表）</w:t>
      </w:r>
    </w:p>
    <w:p>
      <w:pPr>
        <w:spacing w:line="380" w:lineRule="exact"/>
        <w:ind w:firstLine="480" w:firstLineChars="200"/>
        <w:rPr>
          <w:rFonts w:hAnsi="宋体" w:cs="宋体"/>
          <w:sz w:val="24"/>
        </w:rPr>
      </w:pPr>
      <w:bookmarkStart w:id="37" w:name="_Toc283559960"/>
      <w:r>
        <w:rPr>
          <w:rFonts w:hint="eastAsia" w:hAnsi="宋体" w:cs="宋体"/>
          <w:sz w:val="24"/>
        </w:rPr>
        <w:t>1、 投标保证金的退还：</w:t>
      </w:r>
    </w:p>
    <w:p>
      <w:pPr>
        <w:spacing w:line="380" w:lineRule="exact"/>
        <w:ind w:firstLine="480" w:firstLineChars="200"/>
        <w:rPr>
          <w:rFonts w:hAnsi="宋体" w:cs="宋体"/>
          <w:sz w:val="24"/>
        </w:rPr>
      </w:pPr>
      <w:r>
        <w:rPr>
          <w:rFonts w:hint="eastAsia" w:hAnsi="宋体" w:cs="宋体"/>
          <w:sz w:val="24"/>
        </w:rPr>
        <w:t>（1）中标公告发出后，5个工作日内退还非中标候选人投标保证金及银行同期活期存款利息。</w:t>
      </w:r>
    </w:p>
    <w:p>
      <w:pPr>
        <w:spacing w:line="380" w:lineRule="exact"/>
        <w:ind w:firstLine="480" w:firstLineChars="200"/>
        <w:rPr>
          <w:rFonts w:hAnsi="宋体" w:cs="宋体"/>
          <w:sz w:val="24"/>
        </w:rPr>
      </w:pPr>
      <w:r>
        <w:rPr>
          <w:rFonts w:hint="eastAsia" w:hAnsi="宋体" w:cs="宋体"/>
          <w:sz w:val="24"/>
        </w:rPr>
        <w:t>（2）在法定期限内签订书面合同，中标人执投标保证金退还申请表（单位加盖行政公章）及合同原件</w:t>
      </w:r>
      <w:r>
        <w:rPr>
          <w:rFonts w:hint="eastAsia" w:hAnsi="宋体" w:cs="宋体"/>
          <w:sz w:val="24"/>
          <w:lang w:eastAsia="zh-CN"/>
        </w:rPr>
        <w:t>、</w:t>
      </w:r>
      <w:r>
        <w:rPr>
          <w:rFonts w:hint="eastAsia" w:hAnsi="宋体" w:cs="宋体"/>
          <w:sz w:val="24"/>
          <w:lang w:val="en-US" w:eastAsia="zh-CN"/>
        </w:rPr>
        <w:t>履约保证金转帐凭证</w:t>
      </w:r>
      <w:r>
        <w:rPr>
          <w:rFonts w:hint="eastAsia" w:hAnsi="宋体" w:cs="宋体"/>
          <w:sz w:val="24"/>
        </w:rPr>
        <w:t>到中心业务部室办理退款手续，中心在5个工作日内向中标人和其他中标候选人退还投标保证金及银行同期活期存款利息。</w:t>
      </w:r>
    </w:p>
    <w:p>
      <w:pPr>
        <w:spacing w:line="380" w:lineRule="exact"/>
        <w:ind w:firstLine="480" w:firstLineChars="200"/>
        <w:rPr>
          <w:rFonts w:hAnsi="宋体" w:cs="宋体"/>
          <w:sz w:val="24"/>
        </w:rPr>
      </w:pPr>
      <w:r>
        <w:rPr>
          <w:rFonts w:hint="eastAsia" w:hAnsi="宋体" w:cs="宋体"/>
          <w:sz w:val="24"/>
        </w:rPr>
        <w:t>（3）项目废标或招标人终止招标的，在此后5个工作日内退还投标保证金及银行同期活期存利息。</w:t>
      </w:r>
    </w:p>
    <w:p>
      <w:pPr>
        <w:spacing w:line="380" w:lineRule="exact"/>
        <w:ind w:firstLine="480" w:firstLineChars="200"/>
        <w:rPr>
          <w:rFonts w:hAnsi="宋体" w:cs="宋体"/>
          <w:sz w:val="24"/>
        </w:rPr>
      </w:pPr>
      <w:r>
        <w:rPr>
          <w:rFonts w:hint="eastAsia" w:hAnsi="宋体" w:cs="宋体"/>
          <w:sz w:val="24"/>
        </w:rPr>
        <w:t>（4）投标活动中出现质疑、投诉的，中标候选人、质疑人和被质疑人、投诉人和被投诉人的投标保证金暂停退还。</w:t>
      </w:r>
    </w:p>
    <w:p>
      <w:pPr>
        <w:spacing w:line="380" w:lineRule="exact"/>
        <w:ind w:firstLine="480" w:firstLineChars="200"/>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spacing w:line="380" w:lineRule="exact"/>
        <w:ind w:firstLine="480" w:firstLineChars="200"/>
        <w:rPr>
          <w:rFonts w:hAnsi="宋体" w:cs="宋体"/>
          <w:sz w:val="24"/>
        </w:rPr>
      </w:pPr>
      <w:r>
        <w:rPr>
          <w:rFonts w:hint="eastAsia" w:hAnsi="宋体" w:cs="宋体"/>
          <w:sz w:val="24"/>
        </w:rPr>
        <w:t>（6）退还投标保证金，除另有规定外，一般以转账方式一次性退还至投标保证金的原提交账户。</w:t>
      </w:r>
    </w:p>
    <w:p>
      <w:pPr>
        <w:spacing w:line="380" w:lineRule="exact"/>
        <w:ind w:firstLine="480" w:firstLineChars="200"/>
        <w:rPr>
          <w:rFonts w:hAnsi="宋体" w:cs="宋体"/>
          <w:sz w:val="24"/>
        </w:rPr>
      </w:pPr>
      <w:r>
        <w:rPr>
          <w:rFonts w:hint="eastAsia" w:hAnsi="宋体" w:cs="宋体"/>
          <w:sz w:val="24"/>
        </w:rPr>
        <w:t>2、投标人有下列情形之一的，不予退还投标保证金：</w:t>
      </w:r>
    </w:p>
    <w:p>
      <w:pPr>
        <w:spacing w:line="380" w:lineRule="exact"/>
        <w:ind w:firstLine="480" w:firstLineChars="200"/>
        <w:rPr>
          <w:rFonts w:hAnsi="宋体" w:cs="宋体"/>
          <w:sz w:val="24"/>
        </w:rPr>
      </w:pPr>
      <w:r>
        <w:rPr>
          <w:rFonts w:hint="eastAsia" w:hAnsi="宋体" w:cs="宋体"/>
          <w:sz w:val="24"/>
        </w:rPr>
        <w:t xml:space="preserve">（一）在招标文件要求提交投标文件的截止时间后至投标文件有效期满前撤回投标的； </w:t>
      </w:r>
    </w:p>
    <w:p>
      <w:pPr>
        <w:spacing w:line="380" w:lineRule="exact"/>
        <w:ind w:firstLine="480" w:firstLineChars="200"/>
        <w:rPr>
          <w:rFonts w:hAnsi="宋体" w:cs="宋体"/>
          <w:sz w:val="24"/>
        </w:rPr>
      </w:pPr>
      <w:r>
        <w:rPr>
          <w:rFonts w:hint="eastAsia" w:hAnsi="宋体" w:cs="宋体"/>
          <w:sz w:val="24"/>
        </w:rPr>
        <w:t xml:space="preserve">（二）中标通知书发出后，中标人无故放弃中标项目或无正当理由在规定时间内不与招标人签订合同或未按招标文件规定提交履约担保的； </w:t>
      </w:r>
    </w:p>
    <w:p>
      <w:pPr>
        <w:spacing w:line="380" w:lineRule="exact"/>
        <w:ind w:firstLine="480" w:firstLineChars="200"/>
        <w:rPr>
          <w:rFonts w:hAnsi="宋体" w:cs="宋体"/>
          <w:sz w:val="24"/>
        </w:rPr>
      </w:pPr>
      <w:r>
        <w:rPr>
          <w:rFonts w:hint="eastAsia" w:hAnsi="宋体" w:cs="宋体"/>
          <w:sz w:val="24"/>
        </w:rPr>
        <w:t xml:space="preserve">（三）将中标项目转让给他人，或者在投标文件中未说明，且未经招标人同意，将中标项目分包给他人的； </w:t>
      </w:r>
    </w:p>
    <w:p>
      <w:pPr>
        <w:spacing w:line="380" w:lineRule="exact"/>
        <w:ind w:firstLine="480" w:firstLineChars="200"/>
        <w:rPr>
          <w:rFonts w:hAnsi="宋体" w:cs="宋体"/>
          <w:sz w:val="24"/>
        </w:rPr>
      </w:pPr>
      <w:r>
        <w:rPr>
          <w:rFonts w:hint="eastAsia" w:hAnsi="宋体" w:cs="宋体"/>
          <w:sz w:val="24"/>
        </w:rPr>
        <w:t xml:space="preserve">（四）投标人在招投标活动中弄虚作假、围标串标，骗取中标并经招投标行政监督部门调查核实的； </w:t>
      </w:r>
    </w:p>
    <w:p>
      <w:pPr>
        <w:spacing w:line="380" w:lineRule="exact"/>
        <w:ind w:firstLine="480" w:firstLineChars="200"/>
        <w:rPr>
          <w:rFonts w:hAnsi="宋体" w:cs="宋体"/>
          <w:sz w:val="24"/>
        </w:rPr>
      </w:pPr>
      <w:r>
        <w:rPr>
          <w:rFonts w:hint="eastAsia" w:hAnsi="宋体" w:cs="宋体"/>
          <w:sz w:val="24"/>
        </w:rPr>
        <w:t>（五）拒绝履行合同义务的；</w:t>
      </w:r>
    </w:p>
    <w:p>
      <w:pPr>
        <w:spacing w:line="380" w:lineRule="exact"/>
        <w:ind w:firstLine="480" w:firstLineChars="200"/>
        <w:rPr>
          <w:rFonts w:hAnsi="宋体" w:cs="宋体"/>
          <w:sz w:val="24"/>
        </w:rPr>
      </w:pPr>
      <w:r>
        <w:rPr>
          <w:rFonts w:hint="eastAsia" w:hAnsi="宋体" w:cs="宋体"/>
          <w:sz w:val="24"/>
        </w:rPr>
        <w:t>（六）相关法律、法规规定不予退还的其它情形。</w:t>
      </w:r>
    </w:p>
    <w:p>
      <w:pPr>
        <w:spacing w:line="380" w:lineRule="exact"/>
        <w:ind w:firstLine="480" w:firstLineChars="200"/>
        <w:rPr>
          <w:rFonts w:hAnsi="宋体" w:cs="宋体"/>
          <w:sz w:val="24"/>
        </w:rPr>
      </w:pPr>
      <w:r>
        <w:rPr>
          <w:rFonts w:hint="eastAsia" w:hAnsi="宋体" w:cs="宋体"/>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pacing w:line="460" w:lineRule="exact"/>
        <w:jc w:val="left"/>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3.5.1 “投标人基本情况表”应附投标人营业执照副本等材料的原件扫描件。</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3.5.2 “近年财务状况表”应附经会计师事务所或审计机构审计的财务会计报表，包括资产负债表、现金流量表、利润表和财务情况说明书的原件扫描件，具体年份要求见投标人须知前附表。</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3.5.4 “正在施工和新承接的项目情况表”应附合同协议书的原件扫描件。每张表格只填写一个项目，并标明序号。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8" w:name="_Toc144974521"/>
      <w:bookmarkStart w:id="39" w:name="_Toc179632571"/>
      <w:bookmarkStart w:id="40" w:name="_Toc152042329"/>
      <w:bookmarkStart w:id="41" w:name="_Toc152045553"/>
      <w:r>
        <w:rPr>
          <w:rFonts w:hint="eastAsia" w:hAnsi="宋体" w:cs="宋体"/>
          <w:b/>
          <w:sz w:val="24"/>
        </w:rPr>
        <w:t>备选投标方案</w:t>
      </w:r>
    </w:p>
    <w:bookmarkEnd w:id="38"/>
    <w:bookmarkEnd w:id="39"/>
    <w:bookmarkEnd w:id="40"/>
    <w:bookmarkEnd w:id="41"/>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7"/>
    <w:p>
      <w:pPr>
        <w:autoSpaceDE w:val="0"/>
        <w:autoSpaceDN w:val="0"/>
        <w:spacing w:line="440" w:lineRule="exact"/>
        <w:jc w:val="left"/>
        <w:rPr>
          <w:rFonts w:hAnsi="宋体" w:cs="宋体"/>
          <w:b/>
          <w:sz w:val="24"/>
        </w:rPr>
      </w:pPr>
      <w:bookmarkStart w:id="42"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七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w:t>
      </w:r>
      <w:r>
        <w:rPr>
          <w:rFonts w:hint="eastAsia" w:hAnsi="宋体"/>
          <w:color w:val="000000"/>
          <w:sz w:val="24"/>
          <w:szCs w:val="24"/>
          <w:lang w:val="en-US" w:eastAsia="zh-CN"/>
        </w:rPr>
        <w:t>1</w:t>
      </w:r>
      <w:r>
        <w:rPr>
          <w:rFonts w:hint="eastAsia" w:hAnsi="宋体"/>
          <w:color w:val="000000"/>
          <w:sz w:val="24"/>
          <w:szCs w:val="24"/>
        </w:rPr>
        <w:t>”，按招标文件要求制作电子投标文件（包括含工程量清单的商务标投标文件）。</w:t>
      </w:r>
    </w:p>
    <w:p>
      <w:pPr>
        <w:autoSpaceDE w:val="0"/>
        <w:autoSpaceDN w:val="0"/>
        <w:spacing w:line="440" w:lineRule="exact"/>
        <w:ind w:firstLine="480" w:firstLineChars="200"/>
        <w:jc w:val="left"/>
        <w:outlineLvl w:val="0"/>
      </w:pPr>
      <w:r>
        <w:rPr>
          <w:rFonts w:hint="eastAsia" w:hAnsi="宋体" w:cs="宋体"/>
          <w:sz w:val="24"/>
        </w:rPr>
        <w:t>3.7.5 使用电子介质存储的备份文件1份。</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一致的PDF文件,用于打印纸质文件。</w:t>
      </w:r>
    </w:p>
    <w:p>
      <w:pPr>
        <w:autoSpaceDE w:val="0"/>
        <w:autoSpaceDN w:val="0"/>
        <w:spacing w:line="440" w:lineRule="exact"/>
        <w:ind w:firstLine="480" w:firstLineChars="200"/>
        <w:jc w:val="left"/>
        <w:outlineLvl w:val="0"/>
        <w:rPr>
          <w:rFonts w:hint="default" w:hAnsi="宋体" w:cs="宋体"/>
          <w:sz w:val="24"/>
          <w:szCs w:val="22"/>
          <w:lang w:val="en-US" w:eastAsia="zh-CN"/>
        </w:rPr>
      </w:pPr>
      <w:r>
        <w:rPr>
          <w:rFonts w:hint="eastAsia" w:hAnsi="宋体" w:cs="宋体"/>
          <w:sz w:val="24"/>
          <w:szCs w:val="22"/>
          <w:lang w:val="en-US" w:eastAsia="zh-CN"/>
        </w:rPr>
        <w:t xml:space="preserve">3.7.7 </w:t>
      </w:r>
      <w:r>
        <w:rPr>
          <w:rFonts w:hint="eastAsia" w:hAnsi="宋体" w:cs="宋体"/>
          <w:sz w:val="24"/>
          <w:szCs w:val="22"/>
          <w:lang w:val="zh-CN"/>
        </w:rPr>
        <w:t>投标</w:t>
      </w:r>
      <w:r>
        <w:rPr>
          <w:rFonts w:hint="eastAsia" w:hAnsi="宋体" w:cs="宋体"/>
          <w:sz w:val="24"/>
          <w:szCs w:val="22"/>
          <w:lang w:val="zh-CN" w:eastAsia="zh-CN"/>
        </w:rPr>
        <w:t>人须提供商务标电子版（U盘）</w:t>
      </w:r>
      <w:r>
        <w:rPr>
          <w:rFonts w:hint="eastAsia" w:hAnsi="宋体" w:cs="宋体"/>
          <w:sz w:val="24"/>
          <w:szCs w:val="22"/>
          <w:lang w:val="en-US" w:eastAsia="zh-CN"/>
        </w:rPr>
        <w:t>2</w:t>
      </w:r>
      <w:r>
        <w:rPr>
          <w:rFonts w:hint="eastAsia" w:hAnsi="宋体" w:cs="宋体"/>
          <w:sz w:val="24"/>
          <w:szCs w:val="22"/>
          <w:lang w:val="zh-CN" w:eastAsia="zh-CN"/>
        </w:rPr>
        <w:t>份，</w:t>
      </w:r>
      <w:r>
        <w:rPr>
          <w:rFonts w:hint="eastAsia" w:hAnsi="宋体" w:cs="宋体"/>
          <w:sz w:val="24"/>
          <w:szCs w:val="22"/>
          <w:lang w:val="zh-CN"/>
        </w:rPr>
        <w:t>内附已标价工程量清单电子版（EXCEL版本），</w:t>
      </w:r>
      <w:r>
        <w:rPr>
          <w:rFonts w:hint="eastAsia" w:hAnsi="宋体" w:cs="宋体"/>
          <w:sz w:val="24"/>
          <w:szCs w:val="22"/>
          <w:lang w:val="en-US" w:eastAsia="zh-CN"/>
        </w:rPr>
        <w:t>如出现投标企业商务标电子版无法正常读取，</w:t>
      </w:r>
      <w:r>
        <w:rPr>
          <w:rFonts w:hint="eastAsia" w:hAnsi="宋体" w:cs="宋体"/>
          <w:sz w:val="24"/>
          <w:szCs w:val="22"/>
        </w:rPr>
        <w:t>直接视为无效投标处理</w:t>
      </w:r>
      <w:r>
        <w:rPr>
          <w:rFonts w:hint="eastAsia" w:hAnsi="宋体" w:cs="宋体"/>
          <w:sz w:val="24"/>
          <w:szCs w:val="22"/>
          <w:lang w:val="zh-CN"/>
        </w:rPr>
        <w:t>。</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w:t>
      </w:r>
      <w:r>
        <w:rPr>
          <w:rFonts w:hint="eastAsia" w:hAnsi="宋体" w:cs="宋体"/>
          <w:sz w:val="24"/>
          <w:lang w:val="en-US" w:eastAsia="zh-CN"/>
        </w:rPr>
        <w:t>8</w:t>
      </w:r>
      <w:r>
        <w:rPr>
          <w:rFonts w:hint="eastAsia" w:hAnsi="宋体" w:cs="宋体"/>
          <w:sz w:val="24"/>
        </w:rPr>
        <w:t xml:space="preserve">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int="eastAsia" w:hAnsi="宋体" w:cs="宋体"/>
          <w:b/>
          <w:bCs/>
          <w:sz w:val="24"/>
        </w:rPr>
        <w:t>改动之处应加盖单位公章或由投标人的法定代表人或其授权的代理人签字确认。</w:t>
      </w:r>
      <w:r>
        <w:rPr>
          <w:rFonts w:hint="eastAsia" w:hAnsi="宋体" w:cs="宋体"/>
          <w:sz w:val="24"/>
        </w:rPr>
        <w:t>签字或盖章的具体要求见投标人须知前附表。</w:t>
      </w:r>
    </w:p>
    <w:p>
      <w:pPr>
        <w:autoSpaceDE w:val="0"/>
        <w:autoSpaceDN w:val="0"/>
        <w:adjustRightInd w:val="0"/>
        <w:spacing w:line="360" w:lineRule="auto"/>
        <w:ind w:firstLine="480"/>
        <w:rPr>
          <w:rFonts w:hAnsi="宋体" w:cs="宋体"/>
          <w:bCs/>
          <w:sz w:val="24"/>
        </w:rPr>
      </w:pPr>
      <w:r>
        <w:rPr>
          <w:rFonts w:hint="eastAsia" w:hAnsi="宋体" w:cs="宋体"/>
          <w:sz w:val="24"/>
        </w:rPr>
        <w:t>3.7.</w:t>
      </w:r>
      <w:r>
        <w:rPr>
          <w:rFonts w:hint="eastAsia" w:hAnsi="宋体" w:cs="宋体"/>
          <w:sz w:val="24"/>
          <w:lang w:val="en-US" w:eastAsia="zh-CN"/>
        </w:rPr>
        <w:t xml:space="preserve">9 </w:t>
      </w:r>
      <w:r>
        <w:rPr>
          <w:rFonts w:hint="eastAsia" w:hAnsi="宋体" w:cs="宋体"/>
          <w:sz w:val="24"/>
        </w:rPr>
        <w:t>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w:t>
      </w:r>
      <w:r>
        <w:rPr>
          <w:rFonts w:hint="eastAsia" w:hAnsi="宋体" w:cs="宋体"/>
          <w:sz w:val="24"/>
          <w:lang w:val="en-US" w:eastAsia="zh-CN"/>
        </w:rPr>
        <w:t>10</w:t>
      </w:r>
      <w:r>
        <w:rPr>
          <w:rFonts w:hint="eastAsia" w:hAnsi="宋体" w:cs="宋体"/>
          <w:sz w:val="24"/>
        </w:rPr>
        <w:t xml:space="preserve"> 纸质投标文件的正本与副本应分别装订成册，并编制目录，具体装订要求见投标人须知前附表规定。</w:t>
      </w:r>
    </w:p>
    <w:p>
      <w:pPr>
        <w:autoSpaceDE w:val="0"/>
        <w:autoSpaceDN w:val="0"/>
        <w:spacing w:line="440" w:lineRule="exact"/>
        <w:jc w:val="left"/>
        <w:rPr>
          <w:rFonts w:hAnsi="宋体" w:cs="宋体"/>
          <w:b/>
          <w:sz w:val="24"/>
        </w:rPr>
      </w:pPr>
      <w:r>
        <w:rPr>
          <w:rFonts w:hint="eastAsia" w:hAnsi="宋体" w:cs="宋体"/>
          <w:b/>
          <w:sz w:val="24"/>
        </w:rPr>
        <w:t xml:space="preserve">    3.7.</w:t>
      </w:r>
      <w:r>
        <w:rPr>
          <w:rFonts w:hint="eastAsia" w:hAnsi="宋体" w:cs="宋体"/>
          <w:b/>
          <w:sz w:val="24"/>
          <w:lang w:val="en-US" w:eastAsia="zh-CN"/>
        </w:rPr>
        <w:t>11</w:t>
      </w:r>
      <w:r>
        <w:rPr>
          <w:rFonts w:hint="eastAsia" w:hAnsi="宋体" w:cs="宋体"/>
          <w:b/>
          <w:sz w:val="24"/>
        </w:rPr>
        <w:t xml:space="preserve"> 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w:t>
      </w:r>
      <w:r>
        <w:rPr>
          <w:rFonts w:hint="eastAsia" w:hAnsi="宋体" w:cs="宋体"/>
          <w:sz w:val="24"/>
          <w:lang w:val="en-US" w:eastAsia="zh-CN"/>
        </w:rPr>
        <w:t>11</w:t>
      </w:r>
      <w:r>
        <w:rPr>
          <w:rFonts w:hint="eastAsia" w:hAnsi="宋体" w:cs="宋体"/>
          <w:sz w:val="24"/>
        </w:rPr>
        <w:t>.1 投标人登录【全国公共资源交易平台（河南省·许昌市）】公共资源交易系统下载“许昌投标文件制作系统SEARUN V1.</w:t>
      </w:r>
      <w:r>
        <w:rPr>
          <w:rFonts w:hint="eastAsia" w:hAnsi="宋体" w:cs="宋体"/>
          <w:sz w:val="24"/>
          <w:lang w:val="en-US" w:eastAsia="zh-CN"/>
        </w:rPr>
        <w:t>1</w:t>
      </w:r>
      <w:r>
        <w:rPr>
          <w:rFonts w:hint="eastAsia" w:hAnsi="宋体" w:cs="宋体"/>
          <w:sz w:val="24"/>
        </w:rPr>
        <w:t>” 和操作手册（工程项目），按招标文件要求制作商务标投标文件。</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rPr>
        <w:t>3.7.</w:t>
      </w:r>
      <w:r>
        <w:rPr>
          <w:rFonts w:hint="eastAsia" w:hAnsi="宋体" w:cs="宋体"/>
          <w:sz w:val="24"/>
          <w:lang w:val="en-US" w:eastAsia="zh-CN"/>
        </w:rPr>
        <w:t>11</w:t>
      </w:r>
      <w:r>
        <w:rPr>
          <w:rFonts w:hint="eastAsia" w:hAnsi="宋体" w:cs="宋体"/>
          <w:sz w:val="24"/>
        </w:rPr>
        <w:t>.2 商务标投标文件制作技术咨询：0374-2961598。</w:t>
      </w:r>
    </w:p>
    <w:p>
      <w:pPr>
        <w:autoSpaceDE w:val="0"/>
        <w:autoSpaceDN w:val="0"/>
        <w:spacing w:line="440" w:lineRule="exact"/>
        <w:ind w:firstLine="480" w:firstLineChars="200"/>
        <w:jc w:val="left"/>
        <w:outlineLvl w:val="0"/>
        <w:rPr>
          <w:rFonts w:hint="eastAsia" w:hAnsi="宋体" w:cs="宋体"/>
          <w:b/>
          <w:bCs/>
          <w:sz w:val="24"/>
          <w:szCs w:val="22"/>
        </w:rPr>
      </w:pPr>
      <w:r>
        <w:rPr>
          <w:rFonts w:hint="eastAsia" w:hAnsi="宋体" w:cs="宋体"/>
          <w:b/>
          <w:bCs/>
          <w:sz w:val="24"/>
          <w:szCs w:val="22"/>
        </w:rPr>
        <w:t>（注：因该项目中同时涉及2016定额及2008定额（绿化部分）导致线上清标系统无法正常运行，故该项目实行线下清标。各投标企业依据招标文件中Excel版本招标控制价制作已标价的工程量清单，开标时提供已标价工程量清单电子版Excel版本U盘2份随投标文件一同递交（单独密封）。投标人不再上传电子版商务标投标文件，纸质版商务标投标文件中的已标价工程量清单不须附水印码）。</w:t>
      </w:r>
    </w:p>
    <w:p>
      <w:pPr>
        <w:pStyle w:val="68"/>
        <w:spacing w:line="48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42"/>
    </w:p>
    <w:p>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int="eastAsia" w:hAnsi="宋体" w:cs="宋体"/>
          <w:b/>
          <w:sz w:val="24"/>
        </w:rPr>
        <w:t>投标文件的密封和标记</w:t>
      </w:r>
      <w:bookmarkEnd w:id="43"/>
    </w:p>
    <w:p>
      <w:pPr>
        <w:autoSpaceDE w:val="0"/>
        <w:autoSpaceDN w:val="0"/>
        <w:spacing w:line="440" w:lineRule="exact"/>
        <w:ind w:firstLine="480" w:firstLineChars="200"/>
        <w:jc w:val="left"/>
        <w:outlineLvl w:val="0"/>
        <w:rPr>
          <w:rFonts w:hAnsi="宋体" w:cs="宋体"/>
          <w:sz w:val="24"/>
        </w:rPr>
      </w:pPr>
      <w:bookmarkStart w:id="44" w:name="_Toc283559963"/>
      <w:r>
        <w:rPr>
          <w:rFonts w:hint="eastAsia" w:hAnsi="宋体" w:cs="宋体"/>
          <w:sz w:val="24"/>
        </w:rPr>
        <w:t>4.1.1 纸质投标文件的正本、副本应分开包装，最后把包装好的正本与副本包装在一个包装内，加贴封条，并在封套的封口处加盖投标人公章，</w:t>
      </w:r>
      <w:r>
        <w:rPr>
          <w:rFonts w:hint="eastAsia" w:hAnsi="宋体" w:cs="宋体"/>
          <w:sz w:val="24"/>
          <w:szCs w:val="22"/>
        </w:rPr>
        <w:t>法定代表人或委托代理人签名,</w:t>
      </w:r>
      <w:r>
        <w:rPr>
          <w:rFonts w:hint="eastAsia" w:hAnsi="宋体" w:cs="宋体"/>
          <w:sz w:val="24"/>
        </w:rPr>
        <w:t>密封不符合要求的不予受理。</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投标文件的封套上应写明的其他内容见投标人须知前附表。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4.1.3 使用电子介质存储的投标文件应单独密封，封套上写明“投标人名称、项目名称、标段，在  年  月  日  时  分前不得开启”，并加盖单位公章，法定代表人或委托代理人签名，在投标截止时间前随纸质投标文件一并递交。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4.1.4 未按本章第4.1.1项、第4.1.2项、第4.1.3项要求密封和加写标记的投标文件，招标人不予受理。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4"/>
    </w:p>
    <w:p>
      <w:pPr>
        <w:autoSpaceDE w:val="0"/>
        <w:autoSpaceDN w:val="0"/>
        <w:spacing w:line="440" w:lineRule="exact"/>
        <w:ind w:firstLine="480" w:firstLineChars="200"/>
        <w:jc w:val="left"/>
        <w:outlineLvl w:val="0"/>
        <w:rPr>
          <w:rFonts w:hAnsi="宋体" w:cs="宋体"/>
          <w:sz w:val="24"/>
        </w:rPr>
      </w:pPr>
      <w:bookmarkStart w:id="45" w:name="_Toc283559964"/>
      <w:r>
        <w:rPr>
          <w:rFonts w:hint="eastAsia" w:hAnsi="宋体" w:cs="宋体"/>
          <w:sz w:val="24"/>
        </w:rPr>
        <w:t>4.2.1 投标人应在投标人须知前附表中规定的投标截止时间前成功上传电子投标文件和现场提交纸质投标文件、电子介质存储的投标文件。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投标人提交纸质投标文件及电子介质存储的投标文件地点：见投标人须知前附表。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除投标人须知前附表另有规定外，投标人所提交的电子投标文件、纸质投标文件及电子介质存储的投标文件不予退还。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逾期送达的或者未送达指定地点的纸质投标文件、电子介质存储的投标文件，招标人不予受理。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项规定的投标截止时间前，投标人可以修改或撤回已提交的投标文件，纸质投标文件的修改或撤回应以书面形式通知招标人。</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投标人修改或撤回已提交纸质投标文件的书面通知应按照投标人须知前附表第3.7.3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4.3.3 修改的内容为投标文件的组成部分。修改的纸质投标文件应按照本章第3条、第4条规定进行编制、密封、标记和提交，并标明“修改”字样。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68"/>
        <w:spacing w:line="440" w:lineRule="exact"/>
        <w:jc w:val="both"/>
        <w:outlineLvl w:val="0"/>
        <w:rPr>
          <w:rFonts w:hAnsi="宋体"/>
          <w:b/>
          <w:color w:val="auto"/>
        </w:rPr>
      </w:pPr>
      <w:bookmarkStart w:id="46" w:name="_Toc283559967"/>
      <w:r>
        <w:rPr>
          <w:rFonts w:hAnsi="宋体"/>
          <w:b/>
          <w:color w:val="auto"/>
        </w:rPr>
        <w:t xml:space="preserve">5. </w:t>
      </w:r>
      <w:r>
        <w:rPr>
          <w:rFonts w:hint="eastAsia" w:hAnsi="宋体"/>
          <w:b/>
          <w:color w:val="auto"/>
        </w:rPr>
        <w:t>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int="eastAsia" w:hAnsi="宋体" w:cs="宋体"/>
          <w:b/>
          <w:sz w:val="24"/>
        </w:rPr>
        <w:t>开标时间和地点</w:t>
      </w:r>
      <w:bookmarkEnd w:id="47"/>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bookmarkStart w:id="48"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）因电子交易系统异常无法解密电子投标文件的，使用纸质投标文件，以人工方式进行。</w:t>
      </w:r>
    </w:p>
    <w:p>
      <w:pPr>
        <w:spacing w:line="360" w:lineRule="auto"/>
        <w:ind w:firstLine="480" w:firstLineChars="200"/>
        <w:rPr>
          <w:rFonts w:hAnsi="宋体"/>
          <w:sz w:val="24"/>
          <w:szCs w:val="24"/>
        </w:rPr>
      </w:pPr>
      <w:r>
        <w:rPr>
          <w:rFonts w:hint="eastAsia" w:hAnsi="宋体"/>
          <w:sz w:val="24"/>
          <w:szCs w:val="24"/>
        </w:rPr>
        <w:t>（2）因投标人原因电子投标文件解密失败的，</w:t>
      </w:r>
      <w:r>
        <w:rPr>
          <w:rFonts w:hint="eastAsia" w:hAnsi="宋体" w:cs="宋体"/>
          <w:sz w:val="24"/>
        </w:rPr>
        <w:t>由系统技术人员协助投标人将备份文件（电子介质储存）导入系统。若备份文件（电子介质存储）无法导入系统或导入系统仍无法解密的，视为</w:t>
      </w:r>
      <w:r>
        <w:rPr>
          <w:rFonts w:hint="eastAsia" w:hAnsi="宋体"/>
          <w:sz w:val="24"/>
          <w:szCs w:val="24"/>
        </w:rPr>
        <w:t>投标人撤销其投标文件。</w:t>
      </w:r>
    </w:p>
    <w:p>
      <w:pPr>
        <w:pStyle w:val="68"/>
        <w:spacing w:line="44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int="eastAsia" w:hAnsi="宋体" w:cs="宋体"/>
          <w:b/>
          <w:sz w:val="24"/>
        </w:rPr>
        <w:t>评标委员会</w:t>
      </w:r>
      <w:bookmarkEnd w:id="49"/>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color w:val="0000FF"/>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int="eastAsia" w:hAnsi="宋体" w:cs="宋体"/>
          <w:b/>
          <w:sz w:val="24"/>
        </w:rPr>
        <w:t>评标原则</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int="eastAsia" w:hAnsi="宋体" w:cs="宋体"/>
          <w:b/>
          <w:sz w:val="24"/>
        </w:rPr>
        <w:t>评标</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8"/>
        <w:spacing w:line="440" w:lineRule="exact"/>
        <w:jc w:val="both"/>
        <w:outlineLvl w:val="0"/>
        <w:rPr>
          <w:rFonts w:hAnsi="宋体"/>
          <w:b/>
          <w:color w:val="auto"/>
        </w:rPr>
      </w:pPr>
      <w:bookmarkStart w:id="52" w:name="_Toc283559974"/>
      <w:r>
        <w:rPr>
          <w:rFonts w:hAnsi="宋体"/>
          <w:b/>
          <w:color w:val="auto"/>
        </w:rPr>
        <w:t xml:space="preserve">7. </w:t>
      </w:r>
      <w:r>
        <w:rPr>
          <w:rFonts w:hint="eastAsia" w:hAnsi="宋体"/>
          <w:b/>
          <w:color w:val="auto"/>
        </w:rPr>
        <w:t>合同授予</w:t>
      </w:r>
      <w:bookmarkEnd w:id="52"/>
    </w:p>
    <w:p>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int="eastAsia" w:hAnsi="宋体" w:cs="宋体"/>
          <w:b/>
          <w:sz w:val="24"/>
        </w:rPr>
        <w:t>定标方式</w:t>
      </w:r>
      <w:bookmarkEnd w:id="53"/>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int="eastAsia" w:hAnsi="宋体" w:cs="宋体"/>
          <w:b/>
          <w:sz w:val="24"/>
        </w:rPr>
        <w:t>2中标通知</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5" w:name="_Toc179632587"/>
      <w:bookmarkStart w:id="56" w:name="_Toc152045569"/>
      <w:bookmarkStart w:id="57" w:name="_Toc144974537"/>
      <w:bookmarkStart w:id="58" w:name="_Toc152042345"/>
    </w:p>
    <w:bookmarkEnd w:id="55"/>
    <w:bookmarkEnd w:id="56"/>
    <w:bookmarkEnd w:id="57"/>
    <w:bookmarkEnd w:id="58"/>
    <w:p>
      <w:pPr>
        <w:autoSpaceDE w:val="0"/>
        <w:autoSpaceDN w:val="0"/>
        <w:spacing w:line="440" w:lineRule="exact"/>
        <w:jc w:val="left"/>
        <w:outlineLvl w:val="0"/>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int="eastAsia" w:hAnsi="宋体" w:cs="宋体"/>
          <w:b/>
          <w:sz w:val="24"/>
          <w:lang w:val="en-US" w:eastAsia="zh-CN"/>
        </w:rPr>
      </w:pPr>
      <w:bookmarkStart w:id="59" w:name="_Toc283559978"/>
      <w:r>
        <w:rPr>
          <w:rFonts w:hint="eastAsia" w:hAnsi="宋体" w:cs="宋体"/>
          <w:b/>
          <w:sz w:val="24"/>
          <w:lang w:val="en-US" w:eastAsia="zh-CN"/>
        </w:rPr>
        <w:t>7.4履约保证金</w:t>
      </w:r>
    </w:p>
    <w:p>
      <w:pPr>
        <w:autoSpaceDE w:val="0"/>
        <w:autoSpaceDN w:val="0"/>
        <w:spacing w:line="440" w:lineRule="exact"/>
        <w:ind w:firstLine="480" w:firstLineChars="200"/>
        <w:jc w:val="left"/>
        <w:outlineLvl w:val="0"/>
        <w:rPr>
          <w:rFonts w:hint="eastAsia" w:hAnsi="宋体" w:cs="宋体"/>
          <w:sz w:val="24"/>
          <w:szCs w:val="22"/>
        </w:rPr>
      </w:pPr>
      <w:r>
        <w:rPr>
          <w:rFonts w:hint="eastAsia" w:hAnsi="宋体" w:cs="宋体"/>
          <w:sz w:val="24"/>
          <w:szCs w:val="22"/>
          <w:lang w:val="en-US" w:eastAsia="zh-CN"/>
        </w:rPr>
        <w:t>7.4.1</w:t>
      </w:r>
      <w:r>
        <w:rPr>
          <w:rFonts w:hint="eastAsia" w:hAnsi="宋体" w:cs="宋体"/>
          <w:sz w:val="24"/>
          <w:szCs w:val="22"/>
        </w:rPr>
        <w:t xml:space="preserve">履约保证金提交方式 </w:t>
      </w:r>
    </w:p>
    <w:p>
      <w:pPr>
        <w:autoSpaceDE w:val="0"/>
        <w:autoSpaceDN w:val="0"/>
        <w:spacing w:line="440" w:lineRule="exact"/>
        <w:ind w:firstLine="480" w:firstLineChars="200"/>
        <w:jc w:val="left"/>
        <w:outlineLvl w:val="0"/>
        <w:rPr>
          <w:rFonts w:hint="eastAsia" w:hAnsi="宋体" w:cs="宋体"/>
          <w:sz w:val="24"/>
          <w:szCs w:val="22"/>
        </w:rPr>
      </w:pPr>
      <w:r>
        <w:rPr>
          <w:rFonts w:hint="eastAsia" w:hAnsi="宋体" w:cs="宋体"/>
          <w:sz w:val="24"/>
          <w:szCs w:val="22"/>
        </w:rPr>
        <w:t xml:space="preserve">1、以网银、银行转账支票、银行电汇方式提交。  </w:t>
      </w:r>
    </w:p>
    <w:p>
      <w:pPr>
        <w:autoSpaceDE w:val="0"/>
        <w:autoSpaceDN w:val="0"/>
        <w:spacing w:line="440" w:lineRule="exact"/>
        <w:ind w:firstLine="480" w:firstLineChars="200"/>
        <w:jc w:val="left"/>
        <w:outlineLvl w:val="0"/>
        <w:rPr>
          <w:rFonts w:hint="eastAsia" w:hAnsi="宋体" w:cs="宋体"/>
          <w:sz w:val="24"/>
          <w:szCs w:val="22"/>
        </w:rPr>
      </w:pPr>
      <w:r>
        <w:rPr>
          <w:rFonts w:hint="eastAsia" w:hAnsi="宋体" w:cs="宋体"/>
          <w:sz w:val="24"/>
          <w:szCs w:val="22"/>
        </w:rPr>
        <w:t xml:space="preserve">2、现金支票和现金不得作为履约保证金提交方式。  </w:t>
      </w:r>
    </w:p>
    <w:p>
      <w:pPr>
        <w:autoSpaceDE w:val="0"/>
        <w:autoSpaceDN w:val="0"/>
        <w:spacing w:line="440" w:lineRule="exact"/>
        <w:ind w:firstLine="480" w:firstLineChars="200"/>
        <w:jc w:val="left"/>
        <w:outlineLvl w:val="0"/>
        <w:rPr>
          <w:rFonts w:hint="eastAsia" w:hAnsi="宋体" w:cs="宋体"/>
          <w:sz w:val="24"/>
          <w:szCs w:val="22"/>
        </w:rPr>
      </w:pPr>
      <w:r>
        <w:rPr>
          <w:rFonts w:hint="eastAsia" w:hAnsi="宋体" w:cs="宋体"/>
          <w:sz w:val="24"/>
          <w:szCs w:val="22"/>
        </w:rPr>
        <w:t>3、中标人必须通过其公司账户按照规定的方式提交，其名称应与中标单位的名称一致。</w:t>
      </w:r>
    </w:p>
    <w:p>
      <w:pPr>
        <w:autoSpaceDE w:val="0"/>
        <w:autoSpaceDN w:val="0"/>
        <w:spacing w:line="440" w:lineRule="exact"/>
        <w:ind w:firstLine="480" w:firstLineChars="200"/>
        <w:jc w:val="left"/>
        <w:outlineLvl w:val="0"/>
        <w:rPr>
          <w:rFonts w:hint="default" w:hAnsi="宋体" w:cs="宋体"/>
          <w:sz w:val="24"/>
          <w:szCs w:val="22"/>
          <w:lang w:val="en-US" w:eastAsia="zh-CN"/>
        </w:rPr>
      </w:pPr>
      <w:r>
        <w:rPr>
          <w:rFonts w:hint="eastAsia" w:hAnsi="宋体" w:cs="宋体"/>
          <w:sz w:val="24"/>
          <w:szCs w:val="22"/>
          <w:lang w:val="en-US" w:eastAsia="zh-CN"/>
        </w:rPr>
        <w:t>4、中标人在缴纳履约保证金时必须在附言、备注和用途栏注明“项目编号及标段”，否则可能造成延迟退还。</w:t>
      </w:r>
    </w:p>
    <w:p>
      <w:pPr>
        <w:autoSpaceDE w:val="0"/>
        <w:autoSpaceDN w:val="0"/>
        <w:spacing w:line="440" w:lineRule="exact"/>
        <w:ind w:firstLine="480" w:firstLineChars="200"/>
        <w:jc w:val="left"/>
        <w:outlineLvl w:val="0"/>
        <w:rPr>
          <w:rFonts w:hint="eastAsia" w:hAnsi="宋体" w:cs="宋体"/>
          <w:sz w:val="24"/>
          <w:szCs w:val="22"/>
        </w:rPr>
      </w:pPr>
      <w:r>
        <w:rPr>
          <w:rFonts w:hint="eastAsia" w:hAnsi="宋体" w:cs="宋体"/>
          <w:sz w:val="24"/>
          <w:szCs w:val="22"/>
          <w:lang w:val="en-US" w:eastAsia="zh-CN"/>
        </w:rPr>
        <w:t>7.4.2</w:t>
      </w:r>
      <w:r>
        <w:rPr>
          <w:rFonts w:hint="eastAsia" w:hAnsi="宋体" w:cs="宋体"/>
          <w:sz w:val="24"/>
          <w:szCs w:val="22"/>
        </w:rPr>
        <w:t xml:space="preserve">履约保证金提交比例和数额 </w:t>
      </w:r>
    </w:p>
    <w:p>
      <w:pPr>
        <w:autoSpaceDE w:val="0"/>
        <w:autoSpaceDN w:val="0"/>
        <w:spacing w:line="440" w:lineRule="exact"/>
        <w:ind w:firstLine="480" w:firstLineChars="200"/>
        <w:jc w:val="left"/>
        <w:outlineLvl w:val="0"/>
        <w:rPr>
          <w:rFonts w:hint="eastAsia" w:hAnsi="宋体" w:cs="宋体"/>
          <w:sz w:val="24"/>
          <w:szCs w:val="22"/>
        </w:rPr>
      </w:pPr>
      <w:r>
        <w:rPr>
          <w:rFonts w:hint="eastAsia" w:hAnsi="宋体" w:cs="宋体"/>
          <w:sz w:val="24"/>
          <w:szCs w:val="22"/>
        </w:rPr>
        <w:t>履约保证金数额不得超过中标合同金额的10%。</w:t>
      </w:r>
    </w:p>
    <w:p>
      <w:pPr>
        <w:autoSpaceDE w:val="0"/>
        <w:autoSpaceDN w:val="0"/>
        <w:spacing w:line="440" w:lineRule="exact"/>
        <w:ind w:firstLine="480" w:firstLineChars="200"/>
        <w:jc w:val="left"/>
        <w:outlineLvl w:val="0"/>
        <w:rPr>
          <w:rFonts w:hint="eastAsia" w:hAnsi="宋体" w:cs="宋体"/>
          <w:sz w:val="24"/>
          <w:szCs w:val="22"/>
        </w:rPr>
      </w:pPr>
      <w:r>
        <w:rPr>
          <w:rFonts w:hint="eastAsia" w:hAnsi="宋体" w:cs="宋体"/>
          <w:sz w:val="24"/>
          <w:szCs w:val="22"/>
          <w:lang w:val="en-US" w:eastAsia="zh-CN"/>
        </w:rPr>
        <w:t>7.4.3</w:t>
      </w:r>
      <w:r>
        <w:rPr>
          <w:rFonts w:hint="eastAsia" w:hAnsi="宋体" w:cs="宋体"/>
          <w:sz w:val="24"/>
          <w:szCs w:val="22"/>
        </w:rPr>
        <w:t xml:space="preserve">履约保证金的退还 </w:t>
      </w:r>
    </w:p>
    <w:p>
      <w:pPr>
        <w:keepNext w:val="0"/>
        <w:keepLines w:val="0"/>
        <w:pageBreakBefore w:val="0"/>
        <w:widowControl w:val="0"/>
        <w:kinsoku/>
        <w:wordWrap/>
        <w:overflowPunct/>
        <w:topLinePunct w:val="0"/>
        <w:autoSpaceDE w:val="0"/>
        <w:autoSpaceDN w:val="0"/>
        <w:bidi w:val="0"/>
        <w:snapToGrid/>
        <w:spacing w:line="410" w:lineRule="exact"/>
        <w:ind w:firstLine="480" w:firstLineChars="200"/>
        <w:jc w:val="left"/>
        <w:textAlignment w:val="auto"/>
        <w:outlineLvl w:val="0"/>
        <w:rPr>
          <w:rFonts w:hint="eastAsia" w:hAnsi="宋体" w:cs="宋体"/>
          <w:sz w:val="24"/>
          <w:szCs w:val="22"/>
        </w:rPr>
      </w:pPr>
      <w:r>
        <w:rPr>
          <w:rFonts w:hint="eastAsia" w:hAnsi="宋体" w:cs="宋体"/>
          <w:sz w:val="24"/>
          <w:szCs w:val="22"/>
        </w:rPr>
        <w:t xml:space="preserve">1、项目完工后，由招标人出具《履约保证金退还通知单》，中心财务凭《履约保证金退还通知单》在五个工作日内退还履约保证金及银行同期活期存款利息至中标人账户。  </w:t>
      </w:r>
    </w:p>
    <w:p>
      <w:pPr>
        <w:keepNext w:val="0"/>
        <w:keepLines w:val="0"/>
        <w:pageBreakBefore w:val="0"/>
        <w:widowControl w:val="0"/>
        <w:kinsoku/>
        <w:wordWrap/>
        <w:overflowPunct/>
        <w:topLinePunct w:val="0"/>
        <w:autoSpaceDE w:val="0"/>
        <w:autoSpaceDN w:val="0"/>
        <w:bidi w:val="0"/>
        <w:snapToGrid/>
        <w:spacing w:line="410" w:lineRule="exact"/>
        <w:ind w:firstLine="480" w:firstLineChars="200"/>
        <w:jc w:val="left"/>
        <w:textAlignment w:val="auto"/>
        <w:outlineLvl w:val="0"/>
        <w:rPr>
          <w:rFonts w:hint="eastAsia" w:hAnsi="宋体" w:cs="宋体"/>
          <w:sz w:val="24"/>
          <w:szCs w:val="22"/>
          <w:lang w:val="en-US" w:eastAsia="zh-CN"/>
        </w:rPr>
      </w:pPr>
      <w:r>
        <w:rPr>
          <w:rFonts w:hint="eastAsia" w:hAnsi="宋体" w:cs="宋体"/>
          <w:sz w:val="24"/>
          <w:szCs w:val="22"/>
        </w:rPr>
        <w:t>2、中标人因发生质疑、投诉、举报或有关部门立案调查的，中心依据相关行政监督部门的意见暂停退还或没收其履约保证金，待行政监督部门对相关情况处置后，按照有关规定办理。</w:t>
      </w:r>
      <w:r>
        <w:rPr>
          <w:rFonts w:ascii="Arial" w:hAnsi="Arial" w:eastAsia="宋体" w:cs="Arial"/>
          <w:color w:val="000000"/>
          <w:kern w:val="0"/>
          <w:szCs w:val="21"/>
        </w:rPr>
        <w:t xml:space="preserve"> </w:t>
      </w:r>
    </w:p>
    <w:p>
      <w:pPr>
        <w:keepNext w:val="0"/>
        <w:keepLines w:val="0"/>
        <w:pageBreakBefore w:val="0"/>
        <w:widowControl w:val="0"/>
        <w:kinsoku/>
        <w:wordWrap/>
        <w:overflowPunct/>
        <w:topLinePunct w:val="0"/>
        <w:autoSpaceDE w:val="0"/>
        <w:autoSpaceDN w:val="0"/>
        <w:bidi w:val="0"/>
        <w:snapToGrid/>
        <w:spacing w:line="410" w:lineRule="exact"/>
        <w:jc w:val="left"/>
        <w:textAlignment w:val="auto"/>
        <w:outlineLvl w:val="0"/>
        <w:rPr>
          <w:rFonts w:hAnsi="宋体" w:cs="宋体"/>
          <w:b/>
          <w:sz w:val="24"/>
        </w:rPr>
      </w:pPr>
      <w:r>
        <w:rPr>
          <w:rFonts w:hAnsi="宋体" w:cs="宋体"/>
          <w:b/>
          <w:sz w:val="24"/>
        </w:rPr>
        <w:t xml:space="preserve">8. </w:t>
      </w:r>
      <w:r>
        <w:rPr>
          <w:rFonts w:hint="eastAsia" w:hAnsi="宋体" w:cs="宋体"/>
          <w:b/>
          <w:sz w:val="24"/>
        </w:rPr>
        <w:t>重新招标和不再招标</w:t>
      </w:r>
      <w:bookmarkEnd w:id="59"/>
    </w:p>
    <w:p>
      <w:pPr>
        <w:keepNext w:val="0"/>
        <w:keepLines w:val="0"/>
        <w:pageBreakBefore w:val="0"/>
        <w:widowControl w:val="0"/>
        <w:kinsoku/>
        <w:wordWrap/>
        <w:overflowPunct/>
        <w:topLinePunct w:val="0"/>
        <w:autoSpaceDE w:val="0"/>
        <w:autoSpaceDN w:val="0"/>
        <w:bidi w:val="0"/>
        <w:adjustRightInd w:val="0"/>
        <w:snapToGrid/>
        <w:spacing w:line="410" w:lineRule="exact"/>
        <w:jc w:val="left"/>
        <w:textAlignment w:val="auto"/>
        <w:outlineLvl w:val="0"/>
        <w:rPr>
          <w:rFonts w:hAnsi="宋体" w:cs="宋体"/>
          <w:b/>
          <w:sz w:val="24"/>
        </w:rPr>
      </w:pPr>
      <w:bookmarkStart w:id="60" w:name="_Toc283559979"/>
      <w:r>
        <w:rPr>
          <w:rFonts w:hAnsi="宋体" w:cs="宋体"/>
          <w:b/>
          <w:sz w:val="24"/>
        </w:rPr>
        <w:t xml:space="preserve">8.1 </w:t>
      </w:r>
      <w:r>
        <w:rPr>
          <w:rFonts w:hint="eastAsia" w:hAnsi="宋体" w:cs="宋体"/>
          <w:b/>
          <w:sz w:val="24"/>
        </w:rPr>
        <w:t>重新招标</w:t>
      </w:r>
      <w:bookmarkEnd w:id="60"/>
    </w:p>
    <w:p>
      <w:pPr>
        <w:keepNext w:val="0"/>
        <w:keepLines w:val="0"/>
        <w:pageBreakBefore w:val="0"/>
        <w:widowControl w:val="0"/>
        <w:kinsoku/>
        <w:wordWrap/>
        <w:overflowPunct/>
        <w:topLinePunct w:val="0"/>
        <w:autoSpaceDE w:val="0"/>
        <w:autoSpaceDN w:val="0"/>
        <w:bidi w:val="0"/>
        <w:adjustRightInd w:val="0"/>
        <w:snapToGrid/>
        <w:spacing w:line="410" w:lineRule="exact"/>
        <w:ind w:firstLine="420" w:firstLineChars="175"/>
        <w:jc w:val="left"/>
        <w:textAlignment w:val="auto"/>
        <w:rPr>
          <w:rFonts w:hAnsi="宋体" w:cs="宋体"/>
          <w:sz w:val="24"/>
        </w:rPr>
      </w:pPr>
      <w:r>
        <w:rPr>
          <w:rFonts w:hint="eastAsia" w:hAnsi="宋体" w:cs="宋体"/>
          <w:sz w:val="24"/>
        </w:rPr>
        <w:t>有下列情形之一的，招标人将重新招标：</w:t>
      </w:r>
    </w:p>
    <w:p>
      <w:pPr>
        <w:keepNext w:val="0"/>
        <w:keepLines w:val="0"/>
        <w:pageBreakBefore w:val="0"/>
        <w:widowControl w:val="0"/>
        <w:kinsoku/>
        <w:wordWrap/>
        <w:overflowPunct/>
        <w:topLinePunct w:val="0"/>
        <w:autoSpaceDE w:val="0"/>
        <w:autoSpaceDN w:val="0"/>
        <w:bidi w:val="0"/>
        <w:adjustRightInd w:val="0"/>
        <w:snapToGrid/>
        <w:spacing w:line="410" w:lineRule="exact"/>
        <w:ind w:firstLine="420" w:firstLineChars="175"/>
        <w:jc w:val="left"/>
        <w:textAlignment w:val="auto"/>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keepNext w:val="0"/>
        <w:keepLines w:val="0"/>
        <w:pageBreakBefore w:val="0"/>
        <w:widowControl w:val="0"/>
        <w:kinsoku/>
        <w:wordWrap/>
        <w:overflowPunct/>
        <w:topLinePunct w:val="0"/>
        <w:autoSpaceDE w:val="0"/>
        <w:autoSpaceDN w:val="0"/>
        <w:bidi w:val="0"/>
        <w:adjustRightInd w:val="0"/>
        <w:snapToGrid/>
        <w:spacing w:line="410" w:lineRule="exact"/>
        <w:ind w:firstLine="420" w:firstLineChars="175"/>
        <w:jc w:val="left"/>
        <w:textAlignment w:val="auto"/>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keepNext w:val="0"/>
        <w:keepLines w:val="0"/>
        <w:pageBreakBefore w:val="0"/>
        <w:widowControl w:val="0"/>
        <w:kinsoku/>
        <w:wordWrap/>
        <w:overflowPunct/>
        <w:topLinePunct w:val="0"/>
        <w:autoSpaceDE w:val="0"/>
        <w:autoSpaceDN w:val="0"/>
        <w:bidi w:val="0"/>
        <w:adjustRightInd w:val="0"/>
        <w:snapToGrid/>
        <w:spacing w:line="410" w:lineRule="exact"/>
        <w:jc w:val="left"/>
        <w:textAlignment w:val="auto"/>
        <w:outlineLvl w:val="0"/>
        <w:rPr>
          <w:rFonts w:hAnsi="宋体" w:cs="宋体"/>
          <w:b/>
          <w:sz w:val="24"/>
        </w:rPr>
      </w:pPr>
      <w:bookmarkStart w:id="61" w:name="_Toc283559980"/>
      <w:r>
        <w:rPr>
          <w:rFonts w:hAnsi="宋体" w:cs="宋体"/>
          <w:b/>
          <w:sz w:val="24"/>
        </w:rPr>
        <w:t xml:space="preserve">8.2 </w:t>
      </w:r>
      <w:r>
        <w:rPr>
          <w:rFonts w:hint="eastAsia" w:hAnsi="宋体" w:cs="宋体"/>
          <w:b/>
          <w:sz w:val="24"/>
        </w:rPr>
        <w:t>不再招标</w:t>
      </w:r>
      <w:bookmarkEnd w:id="61"/>
    </w:p>
    <w:p>
      <w:pPr>
        <w:keepNext w:val="0"/>
        <w:keepLines w:val="0"/>
        <w:pageBreakBefore w:val="0"/>
        <w:widowControl w:val="0"/>
        <w:kinsoku/>
        <w:wordWrap/>
        <w:overflowPunct/>
        <w:topLinePunct w:val="0"/>
        <w:autoSpaceDE w:val="0"/>
        <w:autoSpaceDN w:val="0"/>
        <w:bidi w:val="0"/>
        <w:adjustRightInd w:val="0"/>
        <w:snapToGrid/>
        <w:spacing w:line="410" w:lineRule="exact"/>
        <w:ind w:firstLine="540" w:firstLineChars="225"/>
        <w:jc w:val="left"/>
        <w:textAlignment w:val="auto"/>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68"/>
        <w:keepNext w:val="0"/>
        <w:keepLines w:val="0"/>
        <w:pageBreakBefore w:val="0"/>
        <w:widowControl w:val="0"/>
        <w:kinsoku/>
        <w:wordWrap/>
        <w:overflowPunct/>
        <w:topLinePunct w:val="0"/>
        <w:autoSpaceDE w:val="0"/>
        <w:autoSpaceDN w:val="0"/>
        <w:bidi w:val="0"/>
        <w:snapToGrid/>
        <w:spacing w:line="410" w:lineRule="exact"/>
        <w:jc w:val="both"/>
        <w:textAlignment w:val="auto"/>
        <w:outlineLvl w:val="0"/>
        <w:rPr>
          <w:rFonts w:hAnsi="宋体"/>
          <w:b/>
          <w:color w:val="auto"/>
        </w:rPr>
      </w:pPr>
      <w:bookmarkStart w:id="62" w:name="_Toc283559981"/>
      <w:r>
        <w:rPr>
          <w:rFonts w:hAnsi="宋体"/>
          <w:b/>
          <w:color w:val="auto"/>
        </w:rPr>
        <w:t xml:space="preserve">9. </w:t>
      </w:r>
      <w:r>
        <w:rPr>
          <w:rFonts w:hint="eastAsia" w:hAnsi="宋体"/>
          <w:b/>
          <w:color w:val="auto"/>
        </w:rPr>
        <w:t>纪律和监督</w:t>
      </w:r>
      <w:bookmarkEnd w:id="62"/>
    </w:p>
    <w:p>
      <w:pPr>
        <w:keepNext w:val="0"/>
        <w:keepLines w:val="0"/>
        <w:pageBreakBefore w:val="0"/>
        <w:widowControl w:val="0"/>
        <w:kinsoku/>
        <w:wordWrap/>
        <w:overflowPunct/>
        <w:topLinePunct w:val="0"/>
        <w:autoSpaceDE w:val="0"/>
        <w:autoSpaceDN w:val="0"/>
        <w:bidi w:val="0"/>
        <w:adjustRightInd w:val="0"/>
        <w:snapToGrid/>
        <w:spacing w:line="410" w:lineRule="exact"/>
        <w:jc w:val="left"/>
        <w:textAlignment w:val="auto"/>
        <w:outlineLvl w:val="0"/>
        <w:rPr>
          <w:rFonts w:hAnsi="宋体" w:cs="宋体"/>
          <w:b/>
          <w:sz w:val="24"/>
        </w:rPr>
      </w:pPr>
      <w:bookmarkStart w:id="63" w:name="_Toc283559982"/>
      <w:r>
        <w:rPr>
          <w:rFonts w:hAnsi="宋体" w:cs="宋体"/>
          <w:b/>
          <w:sz w:val="24"/>
        </w:rPr>
        <w:t xml:space="preserve">9.1 </w:t>
      </w:r>
      <w:r>
        <w:rPr>
          <w:rFonts w:hint="eastAsia" w:hAnsi="宋体" w:cs="宋体"/>
          <w:b/>
          <w:sz w:val="24"/>
        </w:rPr>
        <w:t>对招标人的纪律要求</w:t>
      </w:r>
      <w:bookmarkEnd w:id="63"/>
    </w:p>
    <w:p>
      <w:pPr>
        <w:keepNext w:val="0"/>
        <w:keepLines w:val="0"/>
        <w:pageBreakBefore w:val="0"/>
        <w:widowControl w:val="0"/>
        <w:kinsoku/>
        <w:wordWrap/>
        <w:overflowPunct/>
        <w:topLinePunct w:val="0"/>
        <w:autoSpaceDE w:val="0"/>
        <w:autoSpaceDN w:val="0"/>
        <w:bidi w:val="0"/>
        <w:adjustRightInd w:val="0"/>
        <w:snapToGrid/>
        <w:spacing w:line="410" w:lineRule="exact"/>
        <w:ind w:firstLine="480" w:firstLineChars="200"/>
        <w:jc w:val="left"/>
        <w:textAlignment w:val="auto"/>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keepNext w:val="0"/>
        <w:keepLines w:val="0"/>
        <w:pageBreakBefore w:val="0"/>
        <w:widowControl w:val="0"/>
        <w:kinsoku/>
        <w:wordWrap/>
        <w:overflowPunct/>
        <w:topLinePunct w:val="0"/>
        <w:autoSpaceDE w:val="0"/>
        <w:autoSpaceDN w:val="0"/>
        <w:bidi w:val="0"/>
        <w:adjustRightInd w:val="0"/>
        <w:snapToGrid/>
        <w:spacing w:line="410" w:lineRule="exact"/>
        <w:jc w:val="left"/>
        <w:textAlignment w:val="auto"/>
        <w:outlineLvl w:val="0"/>
        <w:rPr>
          <w:rFonts w:hAnsi="宋体" w:cs="宋体"/>
          <w:b/>
          <w:sz w:val="24"/>
        </w:rPr>
      </w:pPr>
      <w:bookmarkStart w:id="64" w:name="_Toc283559983"/>
      <w:r>
        <w:rPr>
          <w:rFonts w:hAnsi="宋体" w:cs="宋体"/>
          <w:b/>
          <w:sz w:val="24"/>
        </w:rPr>
        <w:t xml:space="preserve">9.2 </w:t>
      </w:r>
      <w:r>
        <w:rPr>
          <w:rFonts w:hint="eastAsia" w:hAnsi="宋体" w:cs="宋体"/>
          <w:b/>
          <w:sz w:val="24"/>
        </w:rPr>
        <w:t>对投标人的纪律要求</w:t>
      </w:r>
      <w:bookmarkEnd w:id="64"/>
    </w:p>
    <w:p>
      <w:pPr>
        <w:keepNext w:val="0"/>
        <w:keepLines w:val="0"/>
        <w:pageBreakBefore w:val="0"/>
        <w:widowControl w:val="0"/>
        <w:kinsoku/>
        <w:wordWrap/>
        <w:overflowPunct/>
        <w:topLinePunct w:val="0"/>
        <w:autoSpaceDE w:val="0"/>
        <w:autoSpaceDN w:val="0"/>
        <w:bidi w:val="0"/>
        <w:adjustRightInd w:val="0"/>
        <w:snapToGrid/>
        <w:spacing w:line="410" w:lineRule="exact"/>
        <w:ind w:firstLine="480" w:firstLineChars="200"/>
        <w:jc w:val="left"/>
        <w:textAlignment w:val="auto"/>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keepNext w:val="0"/>
        <w:keepLines w:val="0"/>
        <w:pageBreakBefore w:val="0"/>
        <w:widowControl w:val="0"/>
        <w:kinsoku/>
        <w:wordWrap/>
        <w:overflowPunct/>
        <w:topLinePunct w:val="0"/>
        <w:autoSpaceDE w:val="0"/>
        <w:autoSpaceDN w:val="0"/>
        <w:bidi w:val="0"/>
        <w:adjustRightInd w:val="0"/>
        <w:snapToGrid/>
        <w:spacing w:line="410" w:lineRule="exact"/>
        <w:jc w:val="left"/>
        <w:textAlignment w:val="auto"/>
        <w:outlineLvl w:val="0"/>
        <w:rPr>
          <w:rFonts w:hAnsi="宋体" w:cs="宋体"/>
          <w:b/>
          <w:sz w:val="24"/>
        </w:rPr>
      </w:pPr>
      <w:bookmarkStart w:id="65" w:name="_Toc283559984"/>
      <w:r>
        <w:rPr>
          <w:rFonts w:hAnsi="宋体" w:cs="宋体"/>
          <w:b/>
          <w:sz w:val="24"/>
        </w:rPr>
        <w:t xml:space="preserve">9.3 </w:t>
      </w:r>
      <w:r>
        <w:rPr>
          <w:rFonts w:hint="eastAsia" w:hAnsi="宋体" w:cs="宋体"/>
          <w:b/>
          <w:sz w:val="24"/>
        </w:rPr>
        <w:t>对评标委员会成员的纪律要求</w:t>
      </w:r>
      <w:bookmarkEnd w:id="65"/>
    </w:p>
    <w:p>
      <w:pPr>
        <w:keepNext w:val="0"/>
        <w:keepLines w:val="0"/>
        <w:pageBreakBefore w:val="0"/>
        <w:widowControl w:val="0"/>
        <w:kinsoku/>
        <w:wordWrap/>
        <w:overflowPunct/>
        <w:topLinePunct w:val="0"/>
        <w:autoSpaceDE w:val="0"/>
        <w:autoSpaceDN w:val="0"/>
        <w:bidi w:val="0"/>
        <w:adjustRightInd w:val="0"/>
        <w:snapToGrid/>
        <w:spacing w:line="410" w:lineRule="exact"/>
        <w:ind w:firstLine="480" w:firstLineChars="200"/>
        <w:jc w:val="left"/>
        <w:textAlignment w:val="auto"/>
        <w:outlineLvl w:val="9"/>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keepNext w:val="0"/>
        <w:keepLines w:val="0"/>
        <w:pageBreakBefore w:val="0"/>
        <w:widowControl w:val="0"/>
        <w:kinsoku/>
        <w:wordWrap/>
        <w:overflowPunct/>
        <w:topLinePunct w:val="0"/>
        <w:autoSpaceDE w:val="0"/>
        <w:autoSpaceDN w:val="0"/>
        <w:bidi w:val="0"/>
        <w:adjustRightInd w:val="0"/>
        <w:snapToGrid/>
        <w:spacing w:line="410" w:lineRule="exact"/>
        <w:jc w:val="left"/>
        <w:textAlignment w:val="auto"/>
        <w:outlineLvl w:val="0"/>
        <w:rPr>
          <w:rFonts w:hAnsi="宋体" w:cs="宋体"/>
          <w:b/>
          <w:sz w:val="24"/>
        </w:rPr>
      </w:pPr>
      <w:bookmarkStart w:id="66" w:name="_Toc283559985"/>
      <w:r>
        <w:rPr>
          <w:rFonts w:hAnsi="宋体" w:cs="宋体"/>
          <w:b/>
          <w:sz w:val="24"/>
        </w:rPr>
        <w:t xml:space="preserve">9.4 </w:t>
      </w:r>
      <w:r>
        <w:rPr>
          <w:rFonts w:hint="eastAsia" w:hAnsi="宋体" w:cs="宋体"/>
          <w:b/>
          <w:sz w:val="24"/>
        </w:rPr>
        <w:t>对与评标活动有关的工作人员的纪律要求</w:t>
      </w:r>
      <w:bookmarkEnd w:id="66"/>
    </w:p>
    <w:p>
      <w:pPr>
        <w:keepNext w:val="0"/>
        <w:keepLines w:val="0"/>
        <w:pageBreakBefore w:val="0"/>
        <w:widowControl w:val="0"/>
        <w:kinsoku/>
        <w:wordWrap/>
        <w:overflowPunct/>
        <w:topLinePunct w:val="0"/>
        <w:autoSpaceDE w:val="0"/>
        <w:autoSpaceDN w:val="0"/>
        <w:bidi w:val="0"/>
        <w:adjustRightInd w:val="0"/>
        <w:snapToGrid/>
        <w:spacing w:line="410" w:lineRule="exact"/>
        <w:ind w:firstLine="480" w:firstLineChars="200"/>
        <w:jc w:val="left"/>
        <w:textAlignment w:val="auto"/>
        <w:outlineLvl w:val="9"/>
        <w:rPr>
          <w:rFonts w:hint="eastAsia" w:hAnsi="宋体" w:cs="宋体"/>
          <w:sz w:val="24"/>
          <w:szCs w:val="22"/>
        </w:rPr>
      </w:pPr>
      <w:r>
        <w:rPr>
          <w:rFonts w:hint="eastAsia" w:hAnsi="宋体" w:cs="宋体"/>
          <w:sz w:val="24"/>
          <w:szCs w:val="2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keepNext w:val="0"/>
        <w:keepLines w:val="0"/>
        <w:pageBreakBefore w:val="0"/>
        <w:widowControl w:val="0"/>
        <w:kinsoku/>
        <w:wordWrap/>
        <w:overflowPunct/>
        <w:topLinePunct w:val="0"/>
        <w:autoSpaceDE w:val="0"/>
        <w:autoSpaceDN w:val="0"/>
        <w:bidi w:val="0"/>
        <w:adjustRightInd w:val="0"/>
        <w:snapToGrid/>
        <w:spacing w:line="410" w:lineRule="exact"/>
        <w:jc w:val="left"/>
        <w:textAlignment w:val="auto"/>
        <w:outlineLvl w:val="0"/>
        <w:rPr>
          <w:rFonts w:hAnsi="宋体" w:cs="宋体"/>
          <w:b/>
          <w:sz w:val="24"/>
        </w:rPr>
      </w:pPr>
      <w:bookmarkStart w:id="67" w:name="_Toc283559986"/>
      <w:r>
        <w:rPr>
          <w:rFonts w:hAnsi="宋体" w:cs="宋体"/>
          <w:b/>
          <w:sz w:val="24"/>
        </w:rPr>
        <w:t xml:space="preserve">9.5 </w:t>
      </w:r>
      <w:r>
        <w:rPr>
          <w:rFonts w:hint="eastAsia" w:hAnsi="宋体" w:cs="宋体"/>
          <w:b/>
          <w:sz w:val="24"/>
        </w:rPr>
        <w:t>投诉</w:t>
      </w:r>
      <w:bookmarkEnd w:id="67"/>
    </w:p>
    <w:p>
      <w:pPr>
        <w:keepNext w:val="0"/>
        <w:keepLines w:val="0"/>
        <w:pageBreakBefore w:val="0"/>
        <w:widowControl w:val="0"/>
        <w:kinsoku/>
        <w:wordWrap/>
        <w:overflowPunct/>
        <w:topLinePunct w:val="0"/>
        <w:autoSpaceDE w:val="0"/>
        <w:autoSpaceDN w:val="0"/>
        <w:bidi w:val="0"/>
        <w:adjustRightInd w:val="0"/>
        <w:snapToGrid/>
        <w:spacing w:line="410" w:lineRule="exact"/>
        <w:ind w:firstLine="480" w:firstLineChars="200"/>
        <w:jc w:val="left"/>
        <w:textAlignment w:val="auto"/>
        <w:outlineLvl w:val="9"/>
        <w:rPr>
          <w:rFonts w:hint="eastAsia" w:hAnsi="宋体" w:cs="宋体"/>
          <w:sz w:val="24"/>
          <w:szCs w:val="22"/>
        </w:rPr>
      </w:pPr>
      <w:r>
        <w:rPr>
          <w:rFonts w:hint="eastAsia" w:hAnsi="宋体" w:cs="宋体"/>
          <w:sz w:val="24"/>
          <w:szCs w:val="22"/>
        </w:rPr>
        <w:t>投标人和其他利害关系人认为本次招标活动违反法律、法规和规章规定的，有权向有关行政监督部门投诉。</w:t>
      </w:r>
    </w:p>
    <w:p>
      <w:pPr>
        <w:pStyle w:val="68"/>
        <w:keepNext w:val="0"/>
        <w:keepLines w:val="0"/>
        <w:pageBreakBefore w:val="0"/>
        <w:widowControl w:val="0"/>
        <w:kinsoku/>
        <w:wordWrap/>
        <w:overflowPunct/>
        <w:topLinePunct w:val="0"/>
        <w:autoSpaceDE w:val="0"/>
        <w:autoSpaceDN w:val="0"/>
        <w:bidi w:val="0"/>
        <w:snapToGrid/>
        <w:spacing w:line="410" w:lineRule="exact"/>
        <w:jc w:val="both"/>
        <w:textAlignment w:val="auto"/>
        <w:outlineLvl w:val="0"/>
        <w:rPr>
          <w:rFonts w:hAnsi="宋体"/>
          <w:b/>
          <w:color w:val="auto"/>
        </w:rPr>
      </w:pPr>
      <w:bookmarkStart w:id="68" w:name="_Toc283559987"/>
      <w:r>
        <w:rPr>
          <w:rFonts w:hAnsi="宋体"/>
          <w:b/>
          <w:color w:val="auto"/>
        </w:rPr>
        <w:t xml:space="preserve">10. </w:t>
      </w:r>
      <w:r>
        <w:rPr>
          <w:rFonts w:hint="eastAsia" w:hAnsi="宋体"/>
          <w:b/>
          <w:color w:val="auto"/>
        </w:rPr>
        <w:t>需要补充的其他内容</w:t>
      </w:r>
      <w:bookmarkEnd w:id="68"/>
    </w:p>
    <w:p>
      <w:pPr>
        <w:keepNext w:val="0"/>
        <w:keepLines w:val="0"/>
        <w:pageBreakBefore w:val="0"/>
        <w:widowControl w:val="0"/>
        <w:kinsoku/>
        <w:wordWrap/>
        <w:overflowPunct/>
        <w:topLinePunct w:val="0"/>
        <w:autoSpaceDE w:val="0"/>
        <w:autoSpaceDN w:val="0"/>
        <w:bidi w:val="0"/>
        <w:adjustRightInd w:val="0"/>
        <w:snapToGrid/>
        <w:spacing w:line="410" w:lineRule="exact"/>
        <w:ind w:firstLine="480" w:firstLineChars="200"/>
        <w:jc w:val="left"/>
        <w:textAlignment w:val="auto"/>
        <w:rPr>
          <w:rFonts w:hint="eastAsia" w:hAnsi="宋体" w:cs="宋体"/>
          <w:b/>
          <w:bCs/>
          <w:sz w:val="24"/>
        </w:rPr>
      </w:pPr>
      <w:r>
        <w:rPr>
          <w:rFonts w:hint="eastAsia" w:hAnsi="宋体" w:cs="宋体"/>
          <w:sz w:val="24"/>
        </w:rPr>
        <w:t>需要补充的其他内容：见投标人须知前附表。</w:t>
      </w:r>
      <w:bookmarkStart w:id="69" w:name="_Toc283559990"/>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Ansi="宋体" w:cs="宋体"/>
          <w:b/>
          <w:bCs/>
          <w:sz w:val="24"/>
        </w:rPr>
      </w:pPr>
      <w:r>
        <w:rPr>
          <w:rFonts w:hint="eastAsia" w:hAnsi="宋体" w:cs="宋体"/>
          <w:b/>
          <w:bCs/>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rPr>
        <w:t xml:space="preserve"> （项目名称）</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jc w:val="right"/>
        <w:rPr>
          <w:rFonts w:hAnsi="宋体" w:cs="宋体"/>
          <w:sz w:val="24"/>
        </w:rPr>
      </w:pPr>
      <w:r>
        <w:rPr>
          <w:rFonts w:hint="eastAsia"/>
          <w:color w:val="000000"/>
          <w:sz w:val="24"/>
        </w:rPr>
        <w:t>年月日</w:t>
      </w: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9"/>
        <w:ind w:firstLine="0" w:firstLineChars="0"/>
      </w:pPr>
    </w:p>
    <w:p>
      <w:pPr>
        <w:spacing w:line="400" w:lineRule="exact"/>
        <w:ind w:firstLine="480" w:firstLineChars="200"/>
        <w:rPr>
          <w:rFonts w:hint="eastAsia" w:hAnsi="宋体" w:cs="宋体"/>
          <w:b/>
          <w:bCs/>
          <w:sz w:val="24"/>
        </w:rPr>
      </w:pPr>
    </w:p>
    <w:p>
      <w:pPr>
        <w:spacing w:line="400" w:lineRule="exact"/>
        <w:ind w:firstLine="480" w:firstLineChars="200"/>
        <w:rPr>
          <w:rFonts w:hAnsi="宋体" w:cs="宋体"/>
          <w:b/>
          <w:bCs/>
          <w:sz w:val="24"/>
        </w:rPr>
      </w:pPr>
      <w:r>
        <w:rPr>
          <w:rFonts w:hint="eastAsia" w:hAnsi="宋体" w:cs="宋体"/>
          <w:b/>
          <w:bCs/>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Lines="50"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ind w:firstLine="7200" w:firstLineChars="3000"/>
        <w:rPr>
          <w:rFonts w:hAnsi="宋体" w:cs="宋体"/>
          <w:sz w:val="24"/>
        </w:rPr>
      </w:pPr>
      <w:r>
        <w:rPr>
          <w:rFonts w:hint="eastAsia" w:hAnsi="宋体" w:cs="宋体"/>
          <w:sz w:val="24"/>
        </w:rPr>
        <w:t>年月日</w:t>
      </w: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pStyle w:val="29"/>
        <w:ind w:firstLine="340"/>
      </w:pPr>
    </w:p>
    <w:p>
      <w:pPr>
        <w:spacing w:line="420" w:lineRule="exact"/>
        <w:rPr>
          <w:rFonts w:hint="eastAsia" w:hAnsi="宋体"/>
          <w:b/>
          <w:sz w:val="36"/>
          <w:szCs w:val="36"/>
        </w:rPr>
      </w:pPr>
    </w:p>
    <w:p>
      <w:pPr>
        <w:pStyle w:val="29"/>
        <w:rPr>
          <w:rFonts w:hint="eastAsia" w:hAnsi="宋体"/>
          <w:b/>
          <w:sz w:val="36"/>
          <w:szCs w:val="36"/>
        </w:rPr>
      </w:pPr>
    </w:p>
    <w:p>
      <w:pPr>
        <w:spacing w:line="420" w:lineRule="exact"/>
        <w:rPr>
          <w:rFonts w:hint="eastAsia" w:hAnsi="宋体"/>
          <w:b/>
          <w:sz w:val="36"/>
          <w:szCs w:val="36"/>
        </w:rPr>
      </w:pPr>
    </w:p>
    <w:p>
      <w:pPr>
        <w:spacing w:line="420" w:lineRule="exact"/>
        <w:ind w:firstLine="2160" w:firstLineChars="600"/>
        <w:rPr>
          <w:rFonts w:hint="eastAsia" w:hAnsi="宋体"/>
          <w:b/>
          <w:sz w:val="36"/>
          <w:szCs w:val="36"/>
        </w:rPr>
      </w:pPr>
    </w:p>
    <w:p>
      <w:pPr>
        <w:spacing w:line="420" w:lineRule="exact"/>
        <w:ind w:firstLine="2160" w:firstLineChars="600"/>
        <w:rPr>
          <w:rFonts w:ascii="新宋体" w:hAnsi="新宋体" w:eastAsia="新宋体" w:cs="新宋体"/>
          <w:b/>
          <w:bCs/>
          <w:sz w:val="36"/>
          <w:szCs w:val="36"/>
        </w:rPr>
      </w:pPr>
      <w:r>
        <w:rPr>
          <w:rFonts w:hint="eastAsia" w:hAnsi="宋体"/>
          <w:b/>
          <w:sz w:val="36"/>
          <w:szCs w:val="36"/>
        </w:rPr>
        <w:t>第三章   评标办法</w:t>
      </w:r>
      <w:r>
        <w:rPr>
          <w:rFonts w:hint="eastAsia" w:ascii="新宋体" w:hAnsi="新宋体" w:eastAsia="新宋体" w:cs="新宋体"/>
          <w:b/>
          <w:bCs/>
          <w:sz w:val="36"/>
          <w:szCs w:val="36"/>
        </w:rPr>
        <w:t>（综合计分法）</w:t>
      </w:r>
    </w:p>
    <w:p>
      <w:pPr>
        <w:snapToGrid w:val="0"/>
        <w:spacing w:line="420" w:lineRule="exact"/>
        <w:rPr>
          <w:rFonts w:hAnsi="宋体"/>
          <w:b/>
          <w:sz w:val="18"/>
          <w:szCs w:val="18"/>
        </w:rPr>
      </w:pPr>
      <w:r>
        <w:rPr>
          <w:rFonts w:hint="eastAsia" w:ascii="新宋体" w:hAnsi="新宋体" w:eastAsia="新宋体" w:cs="新宋体"/>
          <w:b/>
          <w:bCs/>
          <w:sz w:val="24"/>
        </w:rPr>
        <w:t>评标依据：《许昌市建设工程工程量清单招标评标办法（试行）》（许公管委[2016]1号）。</w:t>
      </w:r>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二、评标委员会构成：5人，从河南省综合评标专家库中随机抽取4人和招标人代表1人（其中注册造价工程师不少于2人）。</w:t>
      </w:r>
    </w:p>
    <w:p>
      <w:pPr>
        <w:spacing w:line="360" w:lineRule="auto"/>
        <w:ind w:firstLine="480" w:firstLineChars="200"/>
        <w:rPr>
          <w:rFonts w:ascii="新宋体" w:hAnsi="新宋体" w:eastAsia="新宋体"/>
          <w:sz w:val="24"/>
        </w:rPr>
      </w:pPr>
      <w:r>
        <w:rPr>
          <w:rFonts w:hint="eastAsia" w:ascii="新宋体" w:hAnsi="新宋体" w:eastAsia="新宋体"/>
          <w:sz w:val="24"/>
        </w:rPr>
        <w:t>三、评标采用综合计分法，是指评标委员会根据招标文件要求，应从技术标、商务标、综合（信用）标三部分进行综合评审。</w:t>
      </w:r>
    </w:p>
    <w:p>
      <w:pPr>
        <w:spacing w:line="360" w:lineRule="auto"/>
        <w:ind w:firstLine="480" w:firstLineChars="200"/>
        <w:rPr>
          <w:rFonts w:ascii="新宋体" w:hAnsi="新宋体" w:eastAsia="新宋体"/>
          <w:sz w:val="24"/>
        </w:rPr>
      </w:pPr>
      <w:r>
        <w:rPr>
          <w:rFonts w:hint="eastAsia" w:ascii="新宋体" w:hAnsi="新宋体" w:eastAsia="新宋体"/>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五、清标</w:t>
      </w:r>
    </w:p>
    <w:p>
      <w:pPr>
        <w:spacing w:line="360" w:lineRule="auto"/>
        <w:ind w:firstLine="720" w:firstLineChars="300"/>
        <w:rPr>
          <w:rFonts w:hint="eastAsia" w:ascii="新宋体" w:hAnsi="新宋体" w:eastAsia="新宋体" w:cs="Times New Roman"/>
          <w:sz w:val="24"/>
          <w:szCs w:val="22"/>
        </w:rPr>
      </w:pPr>
      <w:r>
        <w:rPr>
          <w:rFonts w:hint="eastAsia" w:ascii="新宋体" w:hAnsi="新宋体" w:eastAsia="新宋体" w:cs="Times New Roman"/>
          <w:sz w:val="24"/>
          <w:szCs w:val="22"/>
        </w:rPr>
        <w:t>先由评标委员会对投标文件进行基础性数据分析和整理（清标内容见下表），形成清标成果。出现否定事项的，评标委员会不再对其质询，直接视为无效投标处理（但法律法规规定的席位偏差除外）。细微偏差是指投标文件在实质上响应招标文件要求，但在个别地方存在漏项或者提供了不完整的技术信息和数据等情况，并且补正这些遗漏或者不完整不会对其他投标人造成不公平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hint="eastAsia" w:ascii="新宋体" w:hAnsi="新宋体" w:eastAsia="新宋体"/>
          <w:bCs/>
          <w:sz w:val="24"/>
        </w:rPr>
      </w:pPr>
      <w:r>
        <w:rPr>
          <w:rFonts w:hint="eastAsia" w:ascii="新宋体" w:hAnsi="新宋体" w:eastAsia="新宋体"/>
          <w:bCs/>
          <w:sz w:val="24"/>
        </w:rPr>
        <w:t>（5）未按照暂列金额或者暂估价编制投标报价的。</w:t>
      </w:r>
    </w:p>
    <w:p>
      <w:pPr>
        <w:spacing w:line="360" w:lineRule="auto"/>
        <w:ind w:firstLine="480" w:firstLineChars="200"/>
        <w:rPr>
          <w:rFonts w:hint="eastAsia" w:ascii="新宋体" w:hAnsi="新宋体" w:eastAsia="新宋体"/>
          <w:b/>
          <w:bCs w:val="0"/>
          <w:sz w:val="24"/>
          <w:szCs w:val="22"/>
          <w:lang w:val="en-US" w:eastAsia="zh-CN"/>
        </w:rPr>
      </w:pPr>
      <w:r>
        <w:rPr>
          <w:rFonts w:hint="eastAsia" w:ascii="新宋体" w:hAnsi="新宋体" w:eastAsia="新宋体"/>
          <w:b/>
          <w:bCs w:val="0"/>
          <w:sz w:val="24"/>
          <w:szCs w:val="22"/>
          <w:lang w:val="en-US" w:eastAsia="zh-CN"/>
        </w:rPr>
        <w:t>注：</w:t>
      </w:r>
      <w:r>
        <w:rPr>
          <w:rFonts w:hint="eastAsia" w:ascii="新宋体" w:hAnsi="新宋体" w:eastAsia="新宋体"/>
          <w:b/>
          <w:bCs w:val="0"/>
          <w:sz w:val="24"/>
          <w:szCs w:val="22"/>
        </w:rPr>
        <w:t>不同投标人电子投标文件制作硬件特征码（网卡MAC地址、CPU序号、硬盘序列号等）雷同时，视为‘不同投标人的投标文件由同一单位或者个人编制’或‘不同投标人委托同一单位或者个人办理投标事宜’，其投标无效”。</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30"/>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分部分项及单价措施项目工程数量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p>
            <w:pPr>
              <w:jc w:val="center"/>
              <w:rPr>
                <w:rFonts w:ascii="新宋体" w:hAnsi="新宋体" w:eastAsia="新宋体" w:cs="新宋体"/>
                <w:b/>
                <w:sz w:val="21"/>
                <w:szCs w:val="21"/>
              </w:rPr>
            </w:pPr>
            <w:r>
              <w:rPr>
                <w:rFonts w:hint="eastAsia" w:ascii="新宋体" w:hAnsi="新宋体" w:eastAsia="新宋体" w:cs="新宋体"/>
                <w:b/>
                <w:sz w:val="21"/>
                <w:szCs w:val="21"/>
              </w:rPr>
              <w:t>偏差不大于招标控制价相应项目单价的±12％</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总价措施项目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必须等于各组成部分之和（暂列金额+专业暂估价+计日工费+总承包服务费）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w:t>
            </w:r>
            <w:r>
              <w:rPr>
                <w:rFonts w:hint="eastAsia" w:ascii="新宋体" w:hAnsi="新宋体" w:eastAsia="新宋体" w:cs="新宋体"/>
                <w:b/>
                <w:sz w:val="21"/>
                <w:szCs w:val="21"/>
                <w:lang w:val="en-US" w:eastAsia="zh-CN"/>
              </w:rPr>
              <w:t>价格</w:t>
            </w:r>
            <w:r>
              <w:rPr>
                <w:rFonts w:hint="eastAsia" w:ascii="新宋体" w:hAnsi="新宋体" w:eastAsia="新宋体" w:cs="新宋体"/>
                <w:b/>
                <w:sz w:val="21"/>
                <w:szCs w:val="21"/>
              </w:rPr>
              <w:t>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w:t>
            </w:r>
            <w:r>
              <w:rPr>
                <w:rFonts w:hint="eastAsia" w:ascii="新宋体" w:hAnsi="新宋体" w:eastAsia="新宋体" w:cs="新宋体"/>
                <w:b/>
                <w:sz w:val="21"/>
                <w:szCs w:val="21"/>
                <w:lang w:val="en-US" w:eastAsia="zh-CN"/>
              </w:rPr>
              <w:t>价格</w:t>
            </w:r>
            <w:r>
              <w:rPr>
                <w:rFonts w:hint="eastAsia" w:ascii="新宋体" w:hAnsi="新宋体" w:eastAsia="新宋体" w:cs="新宋体"/>
                <w:b/>
                <w:sz w:val="21"/>
                <w:szCs w:val="21"/>
              </w:rPr>
              <w:t>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税金</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ascii="新宋体" w:hAnsi="新宋体" w:eastAsia="新宋体"/>
          <w:b/>
          <w:sz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hint="eastAsia"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评标委员会根据招标文件要求应从技术标、商务标、综合（信用）标三部分进行综合评审。技术标的权重占20%，商务标的权重占60%，综合（信用）标的权重占20%。</w:t>
      </w:r>
    </w:p>
    <w:p>
      <w:pPr>
        <w:spacing w:line="440" w:lineRule="exact"/>
        <w:rPr>
          <w:rFonts w:hAnsi="宋体" w:cs="宋体"/>
          <w:b/>
          <w:bCs/>
          <w:sz w:val="24"/>
          <w:szCs w:val="24"/>
        </w:rPr>
      </w:pPr>
      <w:r>
        <w:rPr>
          <w:rFonts w:hint="eastAsia" w:hAnsi="宋体" w:cs="宋体"/>
          <w:b/>
          <w:bCs/>
          <w:sz w:val="24"/>
          <w:szCs w:val="24"/>
        </w:rPr>
        <w:t>（一）工程量清单总报价评标基准价按下列公式确定：</w:t>
      </w:r>
    </w:p>
    <w:p>
      <w:pPr>
        <w:spacing w:line="440" w:lineRule="exact"/>
        <w:ind w:firstLine="480" w:firstLineChars="200"/>
        <w:rPr>
          <w:rFonts w:ascii="新宋体" w:hAnsi="新宋体" w:eastAsia="新宋体"/>
          <w:sz w:val="24"/>
        </w:rPr>
      </w:pPr>
      <w:bookmarkStart w:id="70" w:name="_Toc5078"/>
      <w:r>
        <w:rPr>
          <w:rFonts w:hint="eastAsia" w:ascii="新宋体" w:hAnsi="新宋体" w:eastAsia="新宋体"/>
          <w:sz w:val="24"/>
        </w:rPr>
        <w:t>评标基准价＝招标控制价×K+投标总报价×（1－K）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②K为招标控制价权重系数，0.1≤K≤0.5（K的取值：0.1、0.2、0.3、0.4、0.5），在开标现场随机抽取。</w:t>
      </w:r>
    </w:p>
    <w:bookmarkEnd w:id="70"/>
    <w:p>
      <w:pPr>
        <w:snapToGrid w:val="0"/>
        <w:spacing w:line="360" w:lineRule="auto"/>
        <w:rPr>
          <w:rFonts w:hAnsi="宋体" w:cs="宋体"/>
          <w:b/>
          <w:sz w:val="24"/>
        </w:rPr>
      </w:pPr>
      <w:r>
        <w:rPr>
          <w:rFonts w:hint="eastAsia" w:hAnsi="宋体" w:cs="宋体"/>
          <w:b/>
          <w:sz w:val="24"/>
        </w:rPr>
        <w:t>（二）技术标（20分）</w:t>
      </w:r>
    </w:p>
    <w:tbl>
      <w:tblPr>
        <w:tblStyle w:val="30"/>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6"/>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bookmarkStart w:id="71" w:name="_Toc273546398"/>
            <w:bookmarkStart w:id="72" w:name="_Toc272833453"/>
            <w:bookmarkStart w:id="73" w:name="_Toc295572535"/>
            <w:bookmarkStart w:id="74" w:name="_Toc270931534"/>
            <w:r>
              <w:rPr>
                <w:rFonts w:ascii="新宋体" w:hAnsi="新宋体" w:eastAsia="新宋体"/>
                <w:sz w:val="24"/>
              </w:rPr>
              <w:t> 评审内容</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（1）内容完整性和编制水平；</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（2）施工方案和技术措施；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（3）质量管理体系与措施；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（4）安全管理体系与措施；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（5）环境保护管理体系与措施；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（6）工程进度计划与措施；</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（7）拟投入资源配备计划……；</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（8）施工进度表或施工网络图；    </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（9）</w:t>
            </w:r>
            <w:r>
              <w:rPr>
                <w:rFonts w:hint="eastAsia" w:ascii="新宋体" w:hAnsi="新宋体" w:eastAsia="新宋体"/>
                <w:sz w:val="24"/>
              </w:rPr>
              <w:t>施工总平面布置图</w:t>
            </w:r>
            <w:r>
              <w:rPr>
                <w:rFonts w:ascii="新宋体" w:hAnsi="新宋体" w:eastAsia="新宋体"/>
                <w:sz w:val="24"/>
              </w:rPr>
              <w:t>；</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w:t>
            </w:r>
            <w:r>
              <w:rPr>
                <w:rFonts w:hint="eastAsia" w:ascii="新宋体" w:hAnsi="新宋体" w:eastAsia="新宋体"/>
                <w:sz w:val="24"/>
              </w:rPr>
              <w:t>1</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（10）在节能减排、绿色施工（含扬尘治理）、工艺创新方面针对本工程有具体措施或企业自有创新技术；</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（11）新工艺、新技术、新设备、新材料的采用程度，其在确保质量、降低成本、缩短工期、减轻劳动强度、提高工效等方面的作用；</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（12）企业具备信息化管理平台，能够使工程管理者对现场实施监控和数据处理。</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5"/>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snapToGrid w:val="0"/>
        <w:spacing w:line="360" w:lineRule="auto"/>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3、措施项目（5分）</w:t>
      </w:r>
    </w:p>
    <w:p>
      <w:pPr>
        <w:snapToGrid w:val="0"/>
        <w:spacing w:line="360" w:lineRule="auto"/>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6"/>
        </w:numPr>
        <w:snapToGrid w:val="0"/>
        <w:spacing w:line="360" w:lineRule="auto"/>
        <w:ind w:firstLine="484"/>
        <w:rPr>
          <w:rFonts w:hAnsi="宋体" w:cs="宋体"/>
          <w:b/>
          <w:bCs/>
          <w:sz w:val="24"/>
          <w:szCs w:val="24"/>
        </w:rPr>
      </w:pPr>
      <w:r>
        <w:rPr>
          <w:rFonts w:hint="eastAsia" w:hAnsi="宋体" w:cs="宋体"/>
          <w:b/>
          <w:bCs/>
          <w:sz w:val="24"/>
          <w:szCs w:val="24"/>
        </w:rPr>
        <w:t>主要材料单价（10分）</w:t>
      </w:r>
    </w:p>
    <w:p>
      <w:pPr>
        <w:snapToGrid w:val="0"/>
        <w:spacing w:line="360" w:lineRule="auto"/>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bookmarkEnd w:id="71"/>
    <w:bookmarkEnd w:id="72"/>
    <w:bookmarkEnd w:id="73"/>
    <w:bookmarkEnd w:id="74"/>
    <w:p>
      <w:pPr>
        <w:numPr>
          <w:ilvl w:val="0"/>
          <w:numId w:val="7"/>
        </w:numPr>
        <w:spacing w:line="360" w:lineRule="auto"/>
        <w:rPr>
          <w:rFonts w:hint="eastAsia"/>
          <w:b/>
          <w:bCs/>
          <w:sz w:val="24"/>
          <w:szCs w:val="24"/>
        </w:rPr>
      </w:pPr>
      <w:r>
        <w:rPr>
          <w:rFonts w:hint="eastAsia" w:cs="宋体"/>
          <w:b/>
          <w:bCs/>
          <w:sz w:val="24"/>
          <w:szCs w:val="24"/>
        </w:rPr>
        <w:t>综合（信用）标的评标分值（20分）</w:t>
      </w:r>
      <w:r>
        <w:rPr>
          <w:rFonts w:hint="eastAsia"/>
          <w:b/>
          <w:bCs/>
          <w:sz w:val="24"/>
          <w:szCs w:val="24"/>
        </w:rPr>
        <w:t xml:space="preserve"> </w:t>
      </w:r>
    </w:p>
    <w:p>
      <w:pPr>
        <w:numPr>
          <w:ilvl w:val="0"/>
          <w:numId w:val="0"/>
        </w:numPr>
        <w:spacing w:line="360" w:lineRule="auto"/>
        <w:ind w:firstLine="480" w:firstLineChars="200"/>
        <w:rPr>
          <w:rFonts w:cs="宋体"/>
          <w:b/>
          <w:bCs/>
          <w:color w:val="auto"/>
          <w:sz w:val="24"/>
          <w:szCs w:val="24"/>
        </w:rPr>
      </w:pPr>
      <w:r>
        <w:rPr>
          <w:rFonts w:hint="eastAsia"/>
          <w:b/>
          <w:bCs/>
          <w:color w:val="auto"/>
          <w:sz w:val="24"/>
          <w:szCs w:val="24"/>
        </w:rPr>
        <w:t>1、项目班子配备0-</w:t>
      </w:r>
      <w:r>
        <w:rPr>
          <w:rFonts w:hint="eastAsia"/>
          <w:b/>
          <w:bCs/>
          <w:color w:val="auto"/>
          <w:sz w:val="24"/>
          <w:szCs w:val="24"/>
          <w:lang w:val="en-US" w:eastAsia="zh-CN"/>
        </w:rPr>
        <w:t>5</w:t>
      </w:r>
      <w:r>
        <w:rPr>
          <w:rFonts w:hint="eastAsia"/>
          <w:b/>
          <w:bCs/>
          <w:color w:val="auto"/>
          <w:sz w:val="24"/>
          <w:szCs w:val="24"/>
        </w:rPr>
        <w:t>分</w:t>
      </w:r>
    </w:p>
    <w:p>
      <w:pPr>
        <w:snapToGrid w:val="0"/>
        <w:spacing w:line="360" w:lineRule="auto"/>
        <w:ind w:firstLine="484"/>
        <w:rPr>
          <w:rFonts w:hint="eastAsia" w:hAnsi="宋体" w:cs="宋体"/>
          <w:sz w:val="24"/>
          <w:szCs w:val="24"/>
        </w:rPr>
      </w:pPr>
      <w:r>
        <w:rPr>
          <w:rFonts w:hint="eastAsia" w:hAnsi="宋体" w:cs="宋体"/>
          <w:sz w:val="24"/>
          <w:szCs w:val="24"/>
        </w:rPr>
        <w:t>拟派项目班子中技术负责人、施工员、</w:t>
      </w:r>
      <w:r>
        <w:rPr>
          <w:rFonts w:hint="eastAsia" w:hAnsi="宋体" w:cs="宋体"/>
          <w:sz w:val="24"/>
          <w:szCs w:val="24"/>
          <w:lang w:eastAsia="zh-CN"/>
        </w:rPr>
        <w:t>材料员</w:t>
      </w:r>
      <w:r>
        <w:rPr>
          <w:rFonts w:hint="eastAsia" w:hAnsi="宋体" w:cs="宋体"/>
          <w:sz w:val="24"/>
          <w:szCs w:val="24"/>
        </w:rPr>
        <w:t>、安全员、资料员</w:t>
      </w:r>
      <w:r>
        <w:rPr>
          <w:rFonts w:hint="eastAsia" w:hAnsi="宋体" w:cs="宋体"/>
          <w:sz w:val="24"/>
          <w:szCs w:val="24"/>
          <w:lang w:eastAsia="zh-CN"/>
        </w:rPr>
        <w:t>、</w:t>
      </w:r>
      <w:r>
        <w:rPr>
          <w:rFonts w:hint="eastAsia" w:hAnsi="宋体" w:cs="宋体"/>
          <w:sz w:val="24"/>
          <w:szCs w:val="24"/>
        </w:rPr>
        <w:t>证件齐全者得5分，每缺一个证件扣1分，扣完为止。</w:t>
      </w:r>
      <w:r>
        <w:rPr>
          <w:rFonts w:hint="eastAsia" w:hAnsi="宋体" w:cs="宋体"/>
          <w:sz w:val="24"/>
          <w:szCs w:val="24"/>
          <w:lang w:eastAsia="zh-CN"/>
        </w:rPr>
        <w:t>（</w:t>
      </w:r>
      <w:r>
        <w:rPr>
          <w:rFonts w:hint="eastAsia" w:hAnsi="宋体" w:cs="宋体"/>
          <w:sz w:val="24"/>
          <w:szCs w:val="24"/>
          <w:lang w:val="en-US" w:eastAsia="zh-CN"/>
        </w:rPr>
        <w:t>附社保三个月网上查询截图或当地社保部门出具的个人明细表）</w:t>
      </w:r>
    </w:p>
    <w:p>
      <w:pPr>
        <w:spacing w:line="360" w:lineRule="auto"/>
        <w:ind w:firstLine="480" w:firstLineChars="200"/>
        <w:rPr>
          <w:rFonts w:hint="eastAsia"/>
          <w:b/>
          <w:bCs/>
          <w:color w:val="auto"/>
          <w:sz w:val="24"/>
          <w:szCs w:val="24"/>
        </w:rPr>
      </w:pPr>
      <w:r>
        <w:rPr>
          <w:rFonts w:hint="eastAsia"/>
          <w:b/>
          <w:bCs/>
          <w:color w:val="auto"/>
          <w:sz w:val="24"/>
          <w:szCs w:val="24"/>
        </w:rPr>
        <w:t>2、企业综合信用0-</w:t>
      </w:r>
      <w:r>
        <w:rPr>
          <w:rFonts w:hint="eastAsia"/>
          <w:b/>
          <w:bCs/>
          <w:color w:val="auto"/>
          <w:sz w:val="24"/>
          <w:szCs w:val="24"/>
          <w:lang w:val="en-US" w:eastAsia="zh-CN"/>
        </w:rPr>
        <w:t>6</w:t>
      </w:r>
      <w:r>
        <w:rPr>
          <w:rFonts w:hint="eastAsia" w:hAnsi="宋体"/>
          <w:b/>
          <w:bCs/>
          <w:color w:val="auto"/>
          <w:sz w:val="24"/>
          <w:szCs w:val="24"/>
        </w:rPr>
        <w:t>分</w:t>
      </w:r>
    </w:p>
    <w:p>
      <w:pPr>
        <w:snapToGrid w:val="0"/>
        <w:spacing w:line="360" w:lineRule="auto"/>
        <w:ind w:firstLine="484"/>
        <w:rPr>
          <w:rFonts w:hint="eastAsia" w:hAnsi="宋体" w:cs="宋体"/>
          <w:sz w:val="24"/>
          <w:szCs w:val="24"/>
        </w:rPr>
      </w:pPr>
      <w:r>
        <w:rPr>
          <w:rFonts w:hint="eastAsia" w:hAnsi="宋体" w:cs="宋体"/>
          <w:sz w:val="24"/>
          <w:szCs w:val="24"/>
        </w:rPr>
        <w:t>2.1企业近年来完成的类似工程，每项得2.5分，最多得5分；(以中标通知书和合同协议书或合同协议书和竣工验收表等证明材料原件扫描件(或图片)为准)。</w:t>
      </w:r>
    </w:p>
    <w:p>
      <w:pPr>
        <w:snapToGrid w:val="0"/>
        <w:spacing w:line="360" w:lineRule="auto"/>
        <w:ind w:firstLine="484"/>
        <w:rPr>
          <w:rFonts w:hint="default" w:hAnsi="Times New Roman" w:cs="Times New Roman"/>
          <w:color w:val="auto"/>
          <w:sz w:val="24"/>
          <w:szCs w:val="24"/>
          <w:lang w:val="en-US" w:eastAsia="zh-CN"/>
        </w:rPr>
      </w:pPr>
      <w:r>
        <w:rPr>
          <w:rFonts w:hint="eastAsia" w:hAnsi="宋体" w:cs="宋体"/>
          <w:sz w:val="24"/>
          <w:szCs w:val="24"/>
        </w:rPr>
        <w:t>2.2投标人提供企业所在地税务主管部门出具的纳税情况证明等信用情况(或开标前一个月的缴纳税收证明)，未提供或有不良信息者不得分，本项最高得1分。</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b/>
          <w:bCs/>
          <w:color w:val="auto"/>
          <w:sz w:val="24"/>
          <w:szCs w:val="24"/>
        </w:rPr>
      </w:pPr>
      <w:r>
        <w:rPr>
          <w:rFonts w:hint="eastAsia"/>
          <w:b/>
          <w:bCs/>
          <w:color w:val="auto"/>
          <w:sz w:val="24"/>
          <w:szCs w:val="24"/>
        </w:rPr>
        <w:t>3、项目</w:t>
      </w:r>
      <w:r>
        <w:rPr>
          <w:rFonts w:hint="eastAsia"/>
          <w:b/>
          <w:bCs/>
          <w:color w:val="auto"/>
          <w:sz w:val="24"/>
          <w:szCs w:val="24"/>
          <w:lang w:val="en-US" w:eastAsia="zh-CN"/>
        </w:rPr>
        <w:t>负责人</w:t>
      </w:r>
      <w:r>
        <w:rPr>
          <w:rFonts w:hint="eastAsia"/>
          <w:b/>
          <w:bCs/>
          <w:color w:val="auto"/>
          <w:sz w:val="24"/>
          <w:szCs w:val="24"/>
        </w:rPr>
        <w:t>业绩及信用0-</w:t>
      </w:r>
      <w:r>
        <w:rPr>
          <w:rFonts w:hint="eastAsia"/>
          <w:b/>
          <w:bCs/>
          <w:color w:val="auto"/>
          <w:sz w:val="24"/>
          <w:szCs w:val="24"/>
          <w:lang w:val="en-US" w:eastAsia="zh-CN"/>
        </w:rPr>
        <w:t>4</w:t>
      </w:r>
      <w:r>
        <w:rPr>
          <w:rFonts w:hint="eastAsia"/>
          <w:b/>
          <w:bCs/>
          <w:color w:val="auto"/>
          <w:sz w:val="24"/>
          <w:szCs w:val="24"/>
        </w:rPr>
        <w:t>分</w:t>
      </w:r>
    </w:p>
    <w:p>
      <w:pPr>
        <w:snapToGrid w:val="0"/>
        <w:spacing w:line="360" w:lineRule="auto"/>
        <w:ind w:firstLine="484"/>
        <w:rPr>
          <w:rFonts w:hint="eastAsia" w:hAnsi="宋体" w:cs="宋体"/>
          <w:sz w:val="24"/>
          <w:szCs w:val="24"/>
          <w:lang w:eastAsia="zh-CN"/>
        </w:rPr>
      </w:pPr>
      <w:r>
        <w:rPr>
          <w:rFonts w:hint="eastAsia" w:hAnsi="宋体" w:cs="宋体"/>
          <w:sz w:val="24"/>
          <w:szCs w:val="24"/>
        </w:rPr>
        <w:t>近年拟派项目负责人承建过类似工程者得2分，最多得4分；(以中标通知书和合同协议书或合同协议书和竣工表</w:t>
      </w:r>
      <w:r>
        <w:rPr>
          <w:rFonts w:hint="eastAsia" w:hAnsi="宋体" w:cs="宋体"/>
          <w:sz w:val="24"/>
          <w:szCs w:val="24"/>
          <w:lang w:eastAsia="zh-CN"/>
        </w:rPr>
        <w:t>，</w:t>
      </w:r>
      <w:r>
        <w:rPr>
          <w:rFonts w:hint="eastAsia" w:hAnsi="宋体" w:cs="宋体"/>
          <w:sz w:val="24"/>
          <w:szCs w:val="24"/>
          <w:lang w:val="en-US" w:eastAsia="zh-CN"/>
        </w:rPr>
        <w:t>若上述资料不显示项目负责人姓名，还需提供相关证明文件</w:t>
      </w:r>
      <w:r>
        <w:rPr>
          <w:rFonts w:hint="eastAsia" w:hAnsi="宋体" w:cs="宋体"/>
          <w:sz w:val="24"/>
          <w:szCs w:val="24"/>
        </w:rPr>
        <w:t>)，与企业业绩</w:t>
      </w:r>
      <w:r>
        <w:rPr>
          <w:rFonts w:hint="eastAsia" w:hAnsi="宋体" w:cs="宋体"/>
          <w:sz w:val="24"/>
          <w:szCs w:val="24"/>
          <w:lang w:eastAsia="zh-CN"/>
        </w:rPr>
        <w:t>不</w:t>
      </w:r>
      <w:r>
        <w:rPr>
          <w:rFonts w:hint="eastAsia" w:hAnsi="宋体" w:cs="宋体"/>
          <w:sz w:val="24"/>
          <w:szCs w:val="24"/>
        </w:rPr>
        <w:t>可同时计算；</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cs="宋体"/>
          <w:b/>
          <w:bCs/>
          <w:color w:val="FF0000"/>
          <w:sz w:val="24"/>
          <w:szCs w:val="24"/>
        </w:rPr>
      </w:pPr>
      <w:r>
        <w:rPr>
          <w:rFonts w:hint="eastAsia"/>
          <w:b/>
          <w:bCs/>
          <w:color w:val="auto"/>
          <w:sz w:val="24"/>
          <w:szCs w:val="24"/>
        </w:rPr>
        <w:t>4、</w:t>
      </w:r>
      <w:r>
        <w:rPr>
          <w:rFonts w:hint="eastAsia" w:cs="宋体"/>
          <w:b/>
          <w:bCs/>
          <w:color w:val="auto"/>
          <w:sz w:val="24"/>
          <w:szCs w:val="24"/>
        </w:rPr>
        <w:t>服务承诺（含不拖欠农民工工资承诺、扬尘治理等内容）0-</w:t>
      </w:r>
      <w:r>
        <w:rPr>
          <w:rFonts w:hint="eastAsia" w:cs="宋体"/>
          <w:b/>
          <w:bCs/>
          <w:color w:val="auto"/>
          <w:sz w:val="24"/>
          <w:szCs w:val="24"/>
          <w:lang w:val="en-US" w:eastAsia="zh-CN"/>
        </w:rPr>
        <w:t>5</w:t>
      </w:r>
      <w:r>
        <w:rPr>
          <w:rFonts w:hint="eastAsia" w:cs="宋体"/>
          <w:b/>
          <w:bCs/>
          <w:color w:val="auto"/>
          <w:sz w:val="24"/>
          <w:szCs w:val="24"/>
        </w:rPr>
        <w:t>分</w:t>
      </w:r>
    </w:p>
    <w:p>
      <w:pPr>
        <w:adjustRightInd w:val="0"/>
        <w:snapToGrid w:val="0"/>
        <w:spacing w:line="400" w:lineRule="exact"/>
        <w:ind w:firstLine="470" w:firstLineChars="196"/>
        <w:rPr>
          <w:rFonts w:hAnsi="宋体"/>
          <w:sz w:val="24"/>
        </w:rPr>
      </w:pPr>
      <w:r>
        <w:rPr>
          <w:rFonts w:hint="eastAsia" w:cs="宋体"/>
          <w:bCs/>
          <w:sz w:val="24"/>
          <w:szCs w:val="24"/>
        </w:rPr>
        <w:t>指投标人针对招标工程的特点和要求，结合自身的条件和潜力，为招标人排忧解难，有利于提高工程质量，加快工程进度和交工后回访、保修等方面的承诺（含不拖欠农民工工资承诺、扬尘治理等内容）。由评委根据投标文件表述的具体内容酌情打分。</w:t>
      </w:r>
      <w:r>
        <w:rPr>
          <w:rFonts w:hint="eastAsia" w:hAnsi="宋体"/>
          <w:sz w:val="24"/>
        </w:rPr>
        <w:t> </w:t>
      </w:r>
    </w:p>
    <w:p>
      <w:pPr>
        <w:keepNext w:val="0"/>
        <w:keepLines w:val="0"/>
        <w:pageBreakBefore w:val="0"/>
        <w:widowControl w:val="0"/>
        <w:kinsoku/>
        <w:wordWrap/>
        <w:overflowPunct/>
        <w:topLinePunct w:val="0"/>
        <w:autoSpaceDE/>
        <w:autoSpaceDN/>
        <w:bidi w:val="0"/>
        <w:snapToGrid w:val="0"/>
        <w:spacing w:line="440" w:lineRule="exact"/>
        <w:ind w:firstLine="960" w:firstLineChars="400"/>
        <w:textAlignment w:val="auto"/>
        <w:rPr>
          <w:rFonts w:hint="eastAsia" w:hAnsi="宋体" w:cs="宋体"/>
          <w:b/>
          <w:bCs/>
          <w:color w:val="000000"/>
          <w:sz w:val="24"/>
        </w:rPr>
      </w:pPr>
      <w:r>
        <w:rPr>
          <w:rFonts w:hint="eastAsia" w:hAnsi="宋体" w:cs="宋体"/>
          <w:b/>
          <w:bCs/>
          <w:color w:val="000000"/>
          <w:sz w:val="24"/>
        </w:rPr>
        <w:t>注：</w:t>
      </w:r>
    </w:p>
    <w:p>
      <w:pPr>
        <w:keepNext w:val="0"/>
        <w:keepLines w:val="0"/>
        <w:pageBreakBefore w:val="0"/>
        <w:widowControl w:val="0"/>
        <w:kinsoku/>
        <w:wordWrap/>
        <w:overflowPunct/>
        <w:topLinePunct w:val="0"/>
        <w:autoSpaceDE/>
        <w:autoSpaceDN/>
        <w:bidi w:val="0"/>
        <w:snapToGrid w:val="0"/>
        <w:spacing w:line="440" w:lineRule="exact"/>
        <w:ind w:firstLine="960" w:firstLineChars="400"/>
        <w:textAlignment w:val="auto"/>
        <w:rPr>
          <w:rFonts w:hint="eastAsia" w:hAnsi="宋体" w:cs="宋体"/>
          <w:b/>
          <w:bCs/>
          <w:color w:val="auto"/>
          <w:sz w:val="24"/>
          <w:szCs w:val="22"/>
        </w:rPr>
      </w:pPr>
      <w:r>
        <w:rPr>
          <w:rFonts w:hint="eastAsia" w:hAnsi="宋体" w:cs="宋体"/>
          <w:b/>
          <w:bCs/>
          <w:color w:val="auto"/>
          <w:sz w:val="24"/>
          <w:szCs w:val="22"/>
        </w:rPr>
        <w:t>1）近年年份要求：201</w:t>
      </w:r>
      <w:r>
        <w:rPr>
          <w:rFonts w:hint="eastAsia" w:hAnsi="宋体" w:cs="宋体"/>
          <w:b/>
          <w:bCs/>
          <w:color w:val="auto"/>
          <w:sz w:val="24"/>
          <w:szCs w:val="22"/>
          <w:lang w:val="en-US" w:eastAsia="zh-CN"/>
        </w:rPr>
        <w:t>6</w:t>
      </w:r>
      <w:r>
        <w:rPr>
          <w:rFonts w:hint="eastAsia" w:hAnsi="宋体" w:cs="宋体"/>
          <w:b/>
          <w:bCs/>
          <w:color w:val="auto"/>
          <w:sz w:val="24"/>
          <w:szCs w:val="22"/>
        </w:rPr>
        <w:t>年1月1日以来；</w:t>
      </w:r>
    </w:p>
    <w:p>
      <w:pPr>
        <w:keepNext w:val="0"/>
        <w:keepLines w:val="0"/>
        <w:pageBreakBefore w:val="0"/>
        <w:widowControl w:val="0"/>
        <w:kinsoku/>
        <w:wordWrap/>
        <w:overflowPunct/>
        <w:topLinePunct w:val="0"/>
        <w:autoSpaceDE/>
        <w:autoSpaceDN/>
        <w:bidi w:val="0"/>
        <w:snapToGrid w:val="0"/>
        <w:spacing w:line="440" w:lineRule="exact"/>
        <w:ind w:firstLine="960" w:firstLineChars="400"/>
        <w:textAlignment w:val="auto"/>
        <w:rPr>
          <w:rFonts w:hint="eastAsia" w:hAnsi="宋体" w:cs="宋体"/>
          <w:b/>
          <w:bCs/>
          <w:color w:val="auto"/>
          <w:sz w:val="24"/>
          <w:szCs w:val="22"/>
        </w:rPr>
      </w:pPr>
      <w:r>
        <w:rPr>
          <w:rFonts w:hint="eastAsia" w:hAnsi="宋体" w:cs="宋体"/>
          <w:b/>
          <w:bCs/>
          <w:color w:val="auto"/>
          <w:sz w:val="24"/>
          <w:szCs w:val="22"/>
        </w:rPr>
        <w:t>2）类似工程：指201</w:t>
      </w:r>
      <w:r>
        <w:rPr>
          <w:rFonts w:hint="eastAsia" w:hAnsi="宋体" w:cs="宋体"/>
          <w:b/>
          <w:bCs/>
          <w:color w:val="auto"/>
          <w:sz w:val="24"/>
          <w:szCs w:val="22"/>
          <w:lang w:val="en-US" w:eastAsia="zh-CN"/>
        </w:rPr>
        <w:t>6</w:t>
      </w:r>
      <w:r>
        <w:rPr>
          <w:rFonts w:hint="eastAsia" w:hAnsi="宋体" w:cs="宋体"/>
          <w:b/>
          <w:bCs/>
          <w:color w:val="auto"/>
          <w:sz w:val="24"/>
          <w:szCs w:val="22"/>
        </w:rPr>
        <w:t>年1月1日以来</w:t>
      </w:r>
      <w:r>
        <w:rPr>
          <w:rFonts w:hint="eastAsia" w:hAnsi="宋体" w:cs="宋体"/>
          <w:b/>
          <w:bCs/>
          <w:color w:val="auto"/>
          <w:sz w:val="24"/>
          <w:szCs w:val="22"/>
          <w:lang w:val="en-US" w:eastAsia="zh-CN"/>
        </w:rPr>
        <w:t>完成的</w:t>
      </w:r>
      <w:r>
        <w:rPr>
          <w:rFonts w:hint="eastAsia" w:hAnsi="宋体" w:cs="宋体"/>
          <w:b/>
          <w:bCs/>
          <w:color w:val="auto"/>
          <w:sz w:val="24"/>
          <w:szCs w:val="22"/>
          <w:lang w:eastAsia="zh-CN"/>
        </w:rPr>
        <w:t>市政</w:t>
      </w:r>
      <w:r>
        <w:rPr>
          <w:rFonts w:hint="eastAsia" w:hAnsi="宋体" w:cs="宋体"/>
          <w:b/>
          <w:bCs/>
          <w:color w:val="auto"/>
          <w:sz w:val="24"/>
          <w:szCs w:val="22"/>
          <w:lang w:val="en-US" w:eastAsia="zh-CN"/>
        </w:rPr>
        <w:t>公用</w:t>
      </w:r>
      <w:r>
        <w:rPr>
          <w:rFonts w:hint="eastAsia" w:hAnsi="宋体" w:cs="宋体"/>
          <w:b/>
          <w:bCs/>
          <w:color w:val="auto"/>
          <w:sz w:val="24"/>
          <w:szCs w:val="22"/>
          <w:lang w:eastAsia="zh-CN"/>
        </w:rPr>
        <w:t>工程</w:t>
      </w:r>
      <w:r>
        <w:rPr>
          <w:rFonts w:hint="eastAsia" w:hAnsi="宋体" w:cs="宋体"/>
          <w:b/>
          <w:bCs/>
          <w:color w:val="auto"/>
          <w:sz w:val="24"/>
          <w:szCs w:val="22"/>
        </w:rPr>
        <w:t>；</w:t>
      </w:r>
    </w:p>
    <w:p>
      <w:pPr>
        <w:keepNext w:val="0"/>
        <w:keepLines w:val="0"/>
        <w:pageBreakBefore w:val="0"/>
        <w:widowControl w:val="0"/>
        <w:kinsoku/>
        <w:wordWrap/>
        <w:overflowPunct/>
        <w:topLinePunct w:val="0"/>
        <w:autoSpaceDE/>
        <w:autoSpaceDN/>
        <w:bidi w:val="0"/>
        <w:snapToGrid w:val="0"/>
        <w:spacing w:line="440" w:lineRule="exact"/>
        <w:ind w:firstLine="960" w:firstLineChars="400"/>
        <w:textAlignment w:val="auto"/>
        <w:rPr>
          <w:rFonts w:hint="eastAsia" w:hAnsi="宋体" w:cs="宋体"/>
          <w:b/>
          <w:bCs/>
          <w:color w:val="auto"/>
          <w:sz w:val="24"/>
          <w:szCs w:val="22"/>
        </w:rPr>
      </w:pPr>
      <w:r>
        <w:rPr>
          <w:rFonts w:hint="eastAsia" w:hAnsi="宋体" w:cs="宋体"/>
          <w:b/>
          <w:bCs/>
          <w:color w:val="auto"/>
          <w:sz w:val="24"/>
          <w:szCs w:val="22"/>
        </w:rPr>
        <w:t>3）业绩合同以合同签订日期为准；</w:t>
      </w:r>
    </w:p>
    <w:p>
      <w:pPr>
        <w:keepNext w:val="0"/>
        <w:keepLines w:val="0"/>
        <w:pageBreakBefore w:val="0"/>
        <w:widowControl w:val="0"/>
        <w:kinsoku/>
        <w:wordWrap/>
        <w:overflowPunct/>
        <w:topLinePunct w:val="0"/>
        <w:autoSpaceDE/>
        <w:autoSpaceDN/>
        <w:bidi w:val="0"/>
        <w:snapToGrid w:val="0"/>
        <w:spacing w:line="440" w:lineRule="exact"/>
        <w:ind w:firstLine="960" w:firstLineChars="400"/>
        <w:textAlignment w:val="auto"/>
        <w:rPr>
          <w:rFonts w:hint="eastAsia" w:hAnsi="宋体" w:cs="宋体"/>
          <w:b/>
          <w:bCs/>
          <w:color w:val="auto"/>
          <w:sz w:val="24"/>
          <w:szCs w:val="22"/>
        </w:rPr>
      </w:pPr>
      <w:r>
        <w:rPr>
          <w:rFonts w:hint="eastAsia" w:hAnsi="宋体" w:cs="宋体"/>
          <w:b/>
          <w:bCs/>
          <w:color w:val="auto"/>
          <w:sz w:val="24"/>
          <w:szCs w:val="22"/>
          <w:lang w:val="en-US" w:eastAsia="zh-CN"/>
        </w:rPr>
        <w:t>4）</w:t>
      </w:r>
      <w:r>
        <w:rPr>
          <w:rFonts w:hint="eastAsia" w:hAnsi="宋体" w:cs="宋体"/>
          <w:b/>
          <w:bCs/>
          <w:color w:val="auto"/>
          <w:sz w:val="24"/>
          <w:szCs w:val="22"/>
        </w:rPr>
        <w:t>涉及所有证书及业绩、荣誉须提供原件扫描件(或图片)。</w:t>
      </w:r>
    </w:p>
    <w:p>
      <w:pPr>
        <w:keepNext w:val="0"/>
        <w:keepLines w:val="0"/>
        <w:pageBreakBefore w:val="0"/>
        <w:widowControl w:val="0"/>
        <w:kinsoku/>
        <w:wordWrap/>
        <w:overflowPunct/>
        <w:topLinePunct w:val="0"/>
        <w:autoSpaceDE/>
        <w:autoSpaceDN/>
        <w:bidi w:val="0"/>
        <w:snapToGrid w:val="0"/>
        <w:spacing w:line="440" w:lineRule="exact"/>
        <w:ind w:firstLine="240" w:firstLineChars="100"/>
        <w:textAlignment w:val="auto"/>
        <w:rPr>
          <w:rFonts w:hAnsi="宋体" w:cs="宋体"/>
          <w:b/>
          <w:bCs/>
          <w:color w:val="000000"/>
          <w:sz w:val="24"/>
          <w:szCs w:val="22"/>
        </w:rPr>
      </w:pPr>
      <w:r>
        <w:rPr>
          <w:rFonts w:hint="eastAsia" w:hAnsi="宋体" w:cs="宋体"/>
          <w:b/>
          <w:bCs/>
          <w:color w:val="000000"/>
          <w:sz w:val="24"/>
          <w:szCs w:val="22"/>
        </w:rPr>
        <w:t>（五）投标人综合得分按下列公式计算：</w:t>
      </w:r>
    </w:p>
    <w:p>
      <w:pPr>
        <w:keepNext w:val="0"/>
        <w:keepLines w:val="0"/>
        <w:pageBreakBefore w:val="0"/>
        <w:widowControl w:val="0"/>
        <w:kinsoku/>
        <w:wordWrap/>
        <w:overflowPunct/>
        <w:topLinePunct w:val="0"/>
        <w:autoSpaceDE/>
        <w:autoSpaceDN/>
        <w:bidi w:val="0"/>
        <w:snapToGrid w:val="0"/>
        <w:spacing w:line="440" w:lineRule="exact"/>
        <w:ind w:firstLine="960" w:firstLineChars="400"/>
        <w:textAlignment w:val="auto"/>
        <w:rPr>
          <w:rFonts w:hAnsi="宋体" w:cs="宋体"/>
          <w:b/>
          <w:bCs/>
          <w:color w:val="000000"/>
          <w:sz w:val="24"/>
          <w:szCs w:val="22"/>
        </w:rPr>
      </w:pPr>
      <w:r>
        <w:rPr>
          <w:rFonts w:hint="eastAsia" w:hAnsi="宋体" w:cs="宋体"/>
          <w:sz w:val="24"/>
          <w:szCs w:val="24"/>
        </w:rPr>
        <w:t>投标人综合得分＝技术标得分＋商务标得分＋综合（信用）标得分。</w:t>
      </w:r>
    </w:p>
    <w:p>
      <w:pPr>
        <w:keepNext w:val="0"/>
        <w:keepLines w:val="0"/>
        <w:pageBreakBefore w:val="0"/>
        <w:widowControl w:val="0"/>
        <w:kinsoku/>
        <w:wordWrap/>
        <w:overflowPunct/>
        <w:topLinePunct w:val="0"/>
        <w:autoSpaceDE/>
        <w:autoSpaceDN/>
        <w:bidi w:val="0"/>
        <w:snapToGrid w:val="0"/>
        <w:spacing w:line="440" w:lineRule="exact"/>
        <w:ind w:firstLine="240" w:firstLineChars="100"/>
        <w:textAlignment w:val="auto"/>
        <w:rPr>
          <w:rFonts w:hAnsi="宋体" w:cs="宋体"/>
          <w:b/>
          <w:bCs/>
          <w:color w:val="000000"/>
          <w:sz w:val="24"/>
          <w:szCs w:val="22"/>
        </w:rPr>
      </w:pPr>
      <w:r>
        <w:rPr>
          <w:rFonts w:hint="eastAsia" w:hAnsi="宋体" w:cs="宋体"/>
          <w:b/>
          <w:bCs/>
          <w:color w:val="000000"/>
          <w:sz w:val="24"/>
          <w:szCs w:val="22"/>
        </w:rPr>
        <w:t>（六）投标人的最终得分及中标候选人排序</w:t>
      </w:r>
    </w:p>
    <w:p>
      <w:pPr>
        <w:keepNext w:val="0"/>
        <w:keepLines w:val="0"/>
        <w:pageBreakBefore w:val="0"/>
        <w:widowControl w:val="0"/>
        <w:kinsoku/>
        <w:wordWrap/>
        <w:overflowPunct/>
        <w:topLinePunct w:val="0"/>
        <w:autoSpaceDE/>
        <w:autoSpaceDN/>
        <w:bidi w:val="0"/>
        <w:adjustRightInd w:val="0"/>
        <w:snapToGrid w:val="0"/>
        <w:spacing w:line="440" w:lineRule="exact"/>
        <w:ind w:firstLine="480"/>
        <w:textAlignment w:val="auto"/>
        <w:rPr>
          <w:rFonts w:hint="eastAsia" w:hAnsi="宋体" w:cs="宋体"/>
          <w:sz w:val="24"/>
          <w:szCs w:val="24"/>
        </w:rPr>
      </w:pPr>
      <w:r>
        <w:rPr>
          <w:rFonts w:hint="eastAsia" w:hAnsi="宋体" w:cs="宋体"/>
          <w:sz w:val="24"/>
          <w:szCs w:val="24"/>
        </w:rPr>
        <w:t>1.评标委员会完成对技术标、商务标和综合（信用）标的汇总后，从中去掉一个最高分和一个最低分，取平均值作为该投标人的最终得分。计算分值均保留两位小数。</w:t>
      </w:r>
    </w:p>
    <w:p>
      <w:pPr>
        <w:keepNext w:val="0"/>
        <w:keepLines w:val="0"/>
        <w:pageBreakBefore w:val="0"/>
        <w:widowControl w:val="0"/>
        <w:kinsoku/>
        <w:wordWrap/>
        <w:overflowPunct/>
        <w:topLinePunct w:val="0"/>
        <w:autoSpaceDE/>
        <w:autoSpaceDN/>
        <w:bidi w:val="0"/>
        <w:adjustRightInd w:val="0"/>
        <w:snapToGrid w:val="0"/>
        <w:spacing w:line="440" w:lineRule="exact"/>
        <w:ind w:firstLine="480"/>
        <w:textAlignment w:val="auto"/>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keepNext w:val="0"/>
        <w:keepLines w:val="0"/>
        <w:pageBreakBefore w:val="0"/>
        <w:widowControl w:val="0"/>
        <w:kinsoku/>
        <w:wordWrap/>
        <w:overflowPunct/>
        <w:topLinePunct w:val="0"/>
        <w:autoSpaceDE/>
        <w:autoSpaceDN/>
        <w:bidi w:val="0"/>
        <w:adjustRightInd w:val="0"/>
        <w:snapToGrid w:val="0"/>
        <w:spacing w:line="440" w:lineRule="exact"/>
        <w:ind w:firstLine="480"/>
        <w:textAlignment w:val="auto"/>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ascii="新宋体" w:eastAsia="新宋体" w:cs="宋体"/>
          <w:b/>
          <w:sz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ascii="新宋体" w:eastAsia="新宋体" w:cs="宋体"/>
          <w:b/>
          <w:sz w:val="24"/>
        </w:rPr>
      </w:pPr>
      <w:r>
        <w:rPr>
          <w:rFonts w:hint="eastAsia" w:ascii="新宋体" w:eastAsia="新宋体" w:cs="宋体"/>
          <w:b/>
          <w:sz w:val="24"/>
        </w:rPr>
        <w:t>八、定标</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67"/>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outlineLvl w:val="9"/>
        <w:rPr>
          <w:rFonts w:ascii="新宋体" w:eastAsia="新宋体"/>
          <w:b/>
          <w:szCs w:val="24"/>
        </w:rPr>
      </w:pPr>
      <w:bookmarkStart w:id="75" w:name="_Toc23277"/>
      <w:r>
        <w:rPr>
          <w:rFonts w:hint="eastAsia" w:ascii="新宋体" w:eastAsia="新宋体"/>
          <w:b/>
          <w:szCs w:val="24"/>
        </w:rPr>
        <w:t>九、评标报告</w:t>
      </w:r>
      <w:bookmarkEnd w:id="75"/>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67"/>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outlineLvl w:val="9"/>
        <w:rPr>
          <w:rFonts w:ascii="新宋体" w:eastAsia="新宋体"/>
          <w:b/>
          <w:szCs w:val="24"/>
        </w:rPr>
      </w:pPr>
      <w:bookmarkStart w:id="76" w:name="_Toc8686"/>
      <w:r>
        <w:rPr>
          <w:rFonts w:hint="eastAsia" w:ascii="新宋体" w:eastAsia="新宋体"/>
          <w:b/>
        </w:rPr>
        <w:t>十、</w:t>
      </w:r>
      <w:r>
        <w:rPr>
          <w:rFonts w:hint="eastAsia" w:ascii="新宋体" w:eastAsia="新宋体"/>
          <w:b/>
          <w:szCs w:val="24"/>
        </w:rPr>
        <w:t>公示</w:t>
      </w:r>
      <w:bookmarkEnd w:id="76"/>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ascii="新宋体" w:eastAsia="新宋体"/>
          <w:b/>
          <w:sz w:val="24"/>
        </w:rPr>
      </w:pPr>
      <w:r>
        <w:rPr>
          <w:rFonts w:hint="eastAsia" w:ascii="新宋体" w:eastAsia="新宋体"/>
          <w:b/>
          <w:sz w:val="24"/>
        </w:rPr>
        <w:t>十一、特殊情况的处置程序</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ascii="新宋体" w:eastAsia="新宋体"/>
          <w:b/>
          <w:sz w:val="24"/>
        </w:rPr>
      </w:pPr>
      <w:r>
        <w:rPr>
          <w:rFonts w:hint="eastAsia" w:ascii="新宋体" w:eastAsia="新宋体"/>
          <w:b/>
          <w:sz w:val="24"/>
        </w:rPr>
        <w:t>11.1关于澄清、说明或补正</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ascii="新宋体" w:eastAsia="新宋体"/>
          <w:b/>
          <w:sz w:val="24"/>
        </w:rPr>
      </w:pPr>
      <w:r>
        <w:rPr>
          <w:rFonts w:hint="eastAsia" w:ascii="新宋体" w:eastAsia="新宋体"/>
          <w:b/>
          <w:sz w:val="24"/>
        </w:rPr>
        <w:t>11.2关于评标活动暂停</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ascii="新宋体" w:eastAsia="新宋体"/>
          <w:b/>
          <w:sz w:val="24"/>
        </w:rPr>
      </w:pPr>
      <w:r>
        <w:rPr>
          <w:rFonts w:hint="eastAsia" w:ascii="新宋体" w:eastAsia="新宋体"/>
          <w:b/>
          <w:sz w:val="24"/>
        </w:rPr>
        <w:t>11.3关于评标中途更换评标委员会成员</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ascii="新宋体" w:eastAsia="新宋体"/>
          <w:sz w:val="24"/>
        </w:rPr>
      </w:pPr>
      <w:r>
        <w:rPr>
          <w:rFonts w:hint="eastAsia" w:ascii="新宋体" w:eastAsia="新宋体"/>
          <w:sz w:val="24"/>
        </w:rPr>
        <w:t>11.3.1除非发生下列情况之一，评标委员会成员不得在评标中途更换：</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ascii="新宋体" w:eastAsia="新宋体"/>
          <w:sz w:val="24"/>
        </w:rPr>
      </w:pPr>
      <w:r>
        <w:rPr>
          <w:rFonts w:hint="eastAsia" w:ascii="新宋体" w:eastAsia="新宋体"/>
          <w:sz w:val="24"/>
        </w:rPr>
        <w:t>（1）因不可抗拒的客观原因，不能到场或需在评标中途退出评标活动。</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ascii="新宋体" w:eastAsia="新宋体"/>
          <w:sz w:val="24"/>
        </w:rPr>
      </w:pPr>
      <w:r>
        <w:rPr>
          <w:rFonts w:hint="eastAsia" w:ascii="新宋体" w:eastAsia="新宋体"/>
          <w:sz w:val="24"/>
        </w:rPr>
        <w:t>（2）根据法律法规规定，某个或某几个评标委员会成员需要回避。</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ascii="新宋体" w:eastAsia="新宋体"/>
          <w:b/>
          <w:sz w:val="24"/>
        </w:rPr>
      </w:pPr>
      <w:r>
        <w:rPr>
          <w:rFonts w:hint="eastAsia" w:ascii="新宋体" w:eastAsia="新宋体"/>
          <w:b/>
          <w:sz w:val="24"/>
        </w:rPr>
        <w:t>11.4记名投票</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b/>
          <w:sz w:val="24"/>
        </w:rPr>
      </w:pPr>
      <w:r>
        <w:rPr>
          <w:rFonts w:hint="eastAsia"/>
          <w:b/>
          <w:sz w:val="24"/>
        </w:rPr>
        <w:t>11.5评标委员会对评标结果有异议的</w:t>
      </w:r>
    </w:p>
    <w:p>
      <w:pPr>
        <w:keepNext w:val="0"/>
        <w:keepLines w:val="0"/>
        <w:pageBreakBefore w:val="0"/>
        <w:widowControl w:val="0"/>
        <w:kinsoku/>
        <w:wordWrap/>
        <w:overflowPunct/>
        <w:topLinePunct w:val="0"/>
        <w:autoSpaceDE/>
        <w:autoSpaceDN/>
        <w:bidi w:val="0"/>
        <w:snapToGrid w:val="0"/>
        <w:spacing w:line="440" w:lineRule="exact"/>
        <w:ind w:firstLine="468" w:firstLineChars="200"/>
        <w:jc w:val="left"/>
        <w:textAlignment w:val="auto"/>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napToGrid w:val="0"/>
        <w:spacing w:line="400" w:lineRule="exact"/>
        <w:rPr>
          <w:rFonts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pStyle w:val="29"/>
        <w:rPr>
          <w:rFonts w:hint="eastAsia"/>
        </w:rPr>
      </w:pPr>
    </w:p>
    <w:p>
      <w:pPr>
        <w:pStyle w:val="29"/>
        <w:rPr>
          <w:rFonts w:hint="eastAsia"/>
        </w:rPr>
      </w:pPr>
    </w:p>
    <w:p>
      <w:pPr>
        <w:pStyle w:val="29"/>
        <w:rPr>
          <w:rFonts w:hint="eastAsia"/>
        </w:rPr>
      </w:pPr>
    </w:p>
    <w:p>
      <w:pPr>
        <w:snapToGrid w:val="0"/>
        <w:spacing w:line="400" w:lineRule="exact"/>
        <w:rPr>
          <w:rFonts w:ascii="方正小标宋简体" w:hAnsi="黑体" w:eastAsia="方正小标宋简体"/>
          <w:b/>
          <w:bCs/>
          <w:sz w:val="32"/>
          <w:szCs w:val="32"/>
        </w:rPr>
      </w:pPr>
      <w:r>
        <w:rPr>
          <w:rFonts w:hint="eastAsia" w:ascii="方正小标宋简体" w:hAnsi="黑体" w:eastAsia="方正小标宋简体"/>
          <w:b/>
          <w:bCs/>
          <w:sz w:val="32"/>
          <w:szCs w:val="32"/>
        </w:rPr>
        <w:t>附表一：投标保证金</w:t>
      </w:r>
    </w:p>
    <w:tbl>
      <w:tblPr>
        <w:tblStyle w:val="30"/>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hint="eastAsia" w:ascii="仿宋_GB2312" w:hAnsi="宋体" w:eastAsia="仿宋_GB2312" w:cs="宋体"/>
                <w:sz w:val="24"/>
                <w:szCs w:val="22"/>
                <w:lang w:val="en-US" w:eastAsia="zh-CN"/>
              </w:rPr>
            </w:pPr>
            <w:r>
              <w:rPr>
                <w:rFonts w:hint="eastAsia" w:ascii="仿宋_GB2312" w:hAnsi="宋体" w:eastAsia="仿宋_GB2312" w:cs="宋体"/>
                <w:sz w:val="24"/>
                <w:szCs w:val="22"/>
                <w:lang w:val="en-US" w:eastAsia="zh-CN"/>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left"/>
              <w:rPr>
                <w:rFonts w:hint="eastAsia" w:ascii="仿宋_GB2312" w:hAnsi="宋体" w:eastAsia="仿宋_GB2312" w:cs="宋体"/>
                <w:sz w:val="24"/>
                <w:szCs w:val="22"/>
                <w:lang w:val="en-US" w:eastAsia="zh-CN"/>
              </w:rPr>
            </w:pPr>
            <w:r>
              <w:rPr>
                <w:rFonts w:hint="eastAsia" w:ascii="仿宋_GB2312" w:hAnsi="宋体" w:eastAsia="仿宋_GB2312" w:cs="宋体"/>
                <w:sz w:val="24"/>
                <w:szCs w:val="22"/>
                <w:lang w:val="en-US" w:eastAsia="zh-CN"/>
              </w:rPr>
              <w:t>建安建工公字〔2019〕122号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rPr>
                <w:rFonts w:hint="default" w:ascii="仿宋_GB2312" w:hAnsi="宋体" w:eastAsia="仿宋_GB2312" w:cs="宋体"/>
                <w:sz w:val="24"/>
                <w:szCs w:val="22"/>
                <w:lang w:val="en-US" w:eastAsia="zh-CN"/>
              </w:rPr>
            </w:pPr>
            <w:r>
              <w:rPr>
                <w:rFonts w:hint="eastAsia" w:ascii="仿宋_GB2312" w:hAnsi="宋体" w:eastAsia="仿宋_GB2312" w:cs="宋体"/>
                <w:sz w:val="24"/>
                <w:szCs w:val="22"/>
                <w:lang w:val="en-US" w:eastAsia="zh-CN"/>
              </w:rPr>
              <w:t xml:space="preserve">许昌市建安区五女店镇大王寨村污水处理厂及污水雨水管网建设项目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ind w:firstLine="960" w:firstLineChars="400"/>
              <w:rPr>
                <w:rFonts w:hint="default" w:ascii="仿宋_GB2312" w:hAnsi="宋体" w:eastAsia="仿宋_GB2312" w:cs="宋体"/>
                <w:sz w:val="24"/>
                <w:szCs w:val="22"/>
                <w:lang w:val="en-US" w:eastAsia="zh-CN"/>
              </w:rPr>
            </w:pPr>
            <w:r>
              <w:rPr>
                <w:rFonts w:hint="eastAsia" w:ascii="仿宋_GB2312" w:hAnsi="宋体" w:eastAsia="仿宋_GB2312" w:cs="宋体"/>
                <w:sz w:val="24"/>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exact"/>
        </w:trPr>
        <w:tc>
          <w:tcPr>
            <w:tcW w:w="1590" w:type="dxa"/>
            <w:vMerge w:val="restart"/>
            <w:tcBorders>
              <w:top w:val="single" w:color="auto" w:sz="4" w:space="0"/>
              <w:left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sz w:val="24"/>
              </w:rPr>
            </w:pPr>
            <w:r>
              <w:rPr>
                <w:rFonts w:hint="eastAsia" w:ascii="仿宋_GB2312" w:hAnsi="宋体" w:eastAsia="仿宋_GB2312" w:cs="宋体"/>
                <w:sz w:val="24"/>
              </w:rPr>
              <w:t>金额：人民币：</w:t>
            </w:r>
            <w:r>
              <w:rPr>
                <w:rFonts w:hint="eastAsia" w:ascii="仿宋_GB2312" w:hAnsi="宋体" w:eastAsia="仿宋_GB2312" w:cs="宋体"/>
                <w:sz w:val="24"/>
                <w:lang w:val="en-US" w:eastAsia="zh-CN"/>
              </w:rPr>
              <w:t>壹拾</w:t>
            </w:r>
            <w:r>
              <w:rPr>
                <w:rFonts w:hint="eastAsia" w:ascii="仿宋_GB2312" w:hAnsi="宋体" w:eastAsia="仿宋_GB2312" w:cs="宋体"/>
                <w:sz w:val="24"/>
              </w:rPr>
              <w:t>肆万元整（</w:t>
            </w:r>
            <w:r>
              <w:rPr>
                <w:rFonts w:hint="eastAsia" w:ascii="仿宋_GB2312" w:hAnsi="宋体" w:eastAsia="仿宋_GB2312" w:cs="宋体"/>
                <w:sz w:val="24"/>
                <w:lang w:val="en-US" w:eastAsia="zh-CN"/>
              </w:rPr>
              <w:t>1</w:t>
            </w:r>
            <w:r>
              <w:rPr>
                <w:rFonts w:hint="eastAsia" w:ascii="仿宋_GB2312" w:hAnsi="宋体" w:eastAsia="仿宋_GB2312" w:cs="宋体"/>
                <w:sz w:val="24"/>
              </w:rPr>
              <w:t>40000.00元）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exact"/>
        </w:trPr>
        <w:tc>
          <w:tcPr>
            <w:tcW w:w="1590" w:type="dxa"/>
            <w:vMerge w:val="continue"/>
            <w:tcBorders>
              <w:left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hint="eastAsia" w:ascii="仿宋_GB2312" w:hAnsi="宋体" w:eastAsia="仿宋_GB2312" w:cs="宋体"/>
                <w:sz w:val="24"/>
              </w:rPr>
            </w:pPr>
            <w:r>
              <w:rPr>
                <w:rFonts w:hint="eastAsia" w:ascii="仿宋_GB2312" w:hAnsi="宋体" w:eastAsia="仿宋_GB2312"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2、投标保证金缴纳方式：</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2.1投标人网上报名后，登录</w:t>
            </w:r>
            <w:r>
              <w:fldChar w:fldCharType="begin"/>
            </w:r>
            <w:r>
              <w:instrText xml:space="preserve"> HYPERLINK "http://221.14.6.70:8088/ggzy" </w:instrText>
            </w:r>
            <w:r>
              <w:fldChar w:fldCharType="separate"/>
            </w:r>
            <w:r>
              <w:rPr>
                <w:rStyle w:val="36"/>
                <w:rFonts w:hint="eastAsia" w:ascii="仿宋_GB2312" w:hAnsi="宋体" w:eastAsia="仿宋_GB2312" w:cs="宋体"/>
                <w:sz w:val="24"/>
              </w:rPr>
              <w:t>http://221.14.6.70:8088/ggzy</w:t>
            </w:r>
            <w:r>
              <w:rPr>
                <w:rStyle w:val="36"/>
                <w:rFonts w:hint="eastAsia" w:ascii="仿宋_GB2312" w:hAnsi="宋体" w:eastAsia="仿宋_GB2312" w:cs="宋体"/>
                <w:sz w:val="24"/>
              </w:rPr>
              <w:fldChar w:fldCharType="end"/>
            </w:r>
            <w:r>
              <w:rPr>
                <w:rFonts w:hint="eastAsia" w:ascii="仿宋_GB2312" w:hAnsi="宋体" w:eastAsia="仿宋_GB2312" w:cs="宋体"/>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2.4 每个投标人每个项目每个标段只有唯一缴纳账号，切勿重复缴纳或错误缴纳。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3、未按上述规定操作引起的无效投标，由投标人自行负责。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4、汇款凭证无须备注项目编号和项目名称。</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5、出现以下情形造成的投标保证金无效，由投标人自行负责。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(1)投标保证金未从投标人的基本账户转出；</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(2)投标保证金未按照招标文件划分的标段依次转账。</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6、《保证金缴纳绑定操作指南》获取方法：</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登录</w:t>
            </w:r>
            <w:r>
              <w:rPr>
                <w:rFonts w:hint="eastAsia" w:ascii="仿宋_GB2312" w:hAnsi="宋体" w:eastAsia="仿宋_GB2312" w:cs="宋体"/>
                <w:bCs/>
                <w:sz w:val="24"/>
              </w:rPr>
              <w:t>全国公共资源交易平台（河南省</w:t>
            </w:r>
            <w:r>
              <w:rPr>
                <w:rFonts w:hint="eastAsia" w:ascii="仿宋_GB2312" w:hAnsi="MS Mincho" w:eastAsia="MS Mincho" w:cs="MS Mincho"/>
                <w:bCs/>
                <w:sz w:val="24"/>
              </w:rPr>
              <w:t>▪</w:t>
            </w:r>
            <w:r>
              <w:rPr>
                <w:rFonts w:hint="eastAsia" w:ascii="仿宋_GB2312" w:hAnsi="宋体" w:eastAsia="仿宋_GB2312" w:cs="宋体"/>
                <w:bCs/>
                <w:sz w:val="24"/>
              </w:rPr>
              <w:t>许昌市）</w:t>
            </w:r>
            <w:r>
              <w:rPr>
                <w:rFonts w:hint="eastAsia" w:ascii="仿宋_GB2312" w:hAnsi="宋体" w:eastAsia="仿宋_GB2312" w:cs="宋体"/>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4、特殊情况处理</w:t>
            </w:r>
          </w:p>
          <w:p>
            <w:pPr>
              <w:adjustRightInd w:val="0"/>
              <w:spacing w:line="360" w:lineRule="exact"/>
              <w:ind w:firstLine="470" w:firstLineChars="196"/>
              <w:rPr>
                <w:rFonts w:ascii="仿宋_GB2312" w:hAnsi="宋体" w:eastAsia="仿宋_GB2312" w:cs="仿宋_GB2312"/>
                <w:sz w:val="24"/>
              </w:rPr>
            </w:pPr>
            <w:r>
              <w:rPr>
                <w:rFonts w:hint="eastAsia" w:ascii="仿宋_GB2312" w:hAnsi="宋体" w:eastAsia="仿宋_GB2312"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rPr>
          <w:rFonts w:ascii="仿宋_GB2312" w:hAnsi="新宋体" w:eastAsia="仿宋_GB2312"/>
          <w:b/>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both"/>
        <w:rPr>
          <w:rFonts w:ascii="方正小标宋简体" w:hAnsi="宋体" w:eastAsia="方正小标宋简体" w:cs="宋体"/>
          <w:sz w:val="36"/>
          <w:szCs w:val="36"/>
        </w:rPr>
      </w:pPr>
    </w:p>
    <w:p>
      <w:pPr>
        <w:pStyle w:val="29"/>
        <w:rPr>
          <w:rFonts w:ascii="方正小标宋简体" w:hAnsi="宋体" w:eastAsia="方正小标宋简体" w:cs="宋体"/>
          <w:sz w:val="36"/>
          <w:szCs w:val="36"/>
        </w:rPr>
      </w:pPr>
    </w:p>
    <w:p>
      <w:pPr>
        <w:pStyle w:val="29"/>
        <w:rPr>
          <w:rFonts w:ascii="方正小标宋简体" w:hAnsi="宋体" w:eastAsia="方正小标宋简体" w:cs="宋体"/>
          <w:sz w:val="36"/>
          <w:szCs w:val="36"/>
        </w:rPr>
      </w:pPr>
    </w:p>
    <w:p>
      <w:pPr>
        <w:jc w:val="center"/>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30"/>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jc w:val="center"/>
        <w:rPr>
          <w:rFonts w:hint="eastAsia" w:ascii="宋体" w:hAnsi="宋体"/>
          <w:color w:val="000000"/>
          <w:sz w:val="36"/>
          <w:szCs w:val="36"/>
        </w:rPr>
      </w:pPr>
      <w:r>
        <w:rPr>
          <w:rFonts w:hint="eastAsia" w:ascii="宋体" w:hAnsi="宋体"/>
          <w:color w:val="000000"/>
          <w:sz w:val="36"/>
          <w:szCs w:val="36"/>
        </w:rPr>
        <w:t>履约保证金退还通知单</w:t>
      </w:r>
    </w:p>
    <w:tbl>
      <w:tblPr>
        <w:tblStyle w:val="30"/>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exact"/>
        </w:trPr>
        <w:tc>
          <w:tcPr>
            <w:tcW w:w="2086" w:type="dxa"/>
            <w:noWrap w:val="0"/>
            <w:vAlign w:val="center"/>
          </w:tcPr>
          <w:p>
            <w:pPr>
              <w:spacing w:line="360" w:lineRule="exact"/>
              <w:jc w:val="center"/>
              <w:rPr>
                <w:rFonts w:hint="eastAsia" w:ascii="宋体" w:hAnsi="宋体"/>
                <w:color w:val="000000"/>
                <w:sz w:val="24"/>
              </w:rPr>
            </w:pPr>
            <w:r>
              <w:rPr>
                <w:rFonts w:hint="eastAsia" w:ascii="宋体" w:hAnsi="宋体"/>
                <w:color w:val="000000"/>
                <w:sz w:val="24"/>
              </w:rPr>
              <w:t>项目编号</w:t>
            </w:r>
          </w:p>
        </w:tc>
        <w:tc>
          <w:tcPr>
            <w:tcW w:w="4140" w:type="dxa"/>
            <w:gridSpan w:val="2"/>
            <w:noWrap w:val="0"/>
            <w:vAlign w:val="center"/>
          </w:tcPr>
          <w:p>
            <w:pPr>
              <w:spacing w:line="360" w:lineRule="exact"/>
              <w:jc w:val="center"/>
              <w:rPr>
                <w:rFonts w:hint="eastAsia" w:ascii="宋体" w:hAnsi="宋体"/>
                <w:color w:val="000000"/>
                <w:sz w:val="24"/>
              </w:rPr>
            </w:pPr>
          </w:p>
        </w:tc>
        <w:tc>
          <w:tcPr>
            <w:tcW w:w="1440" w:type="dxa"/>
            <w:gridSpan w:val="2"/>
            <w:noWrap w:val="0"/>
            <w:vAlign w:val="center"/>
          </w:tcPr>
          <w:p>
            <w:pPr>
              <w:spacing w:line="360" w:lineRule="exact"/>
              <w:jc w:val="center"/>
              <w:rPr>
                <w:rFonts w:hint="eastAsia" w:ascii="宋体" w:hAnsi="宋体"/>
                <w:color w:val="000000"/>
                <w:sz w:val="24"/>
              </w:rPr>
            </w:pPr>
            <w:r>
              <w:rPr>
                <w:rFonts w:hint="eastAsia" w:ascii="宋体" w:hAnsi="宋体"/>
                <w:color w:val="000000"/>
                <w:sz w:val="24"/>
              </w:rPr>
              <w:t>是否完工</w:t>
            </w:r>
          </w:p>
        </w:tc>
        <w:tc>
          <w:tcPr>
            <w:tcW w:w="2162" w:type="dxa"/>
            <w:noWrap w:val="0"/>
            <w:vAlign w:val="center"/>
          </w:tcPr>
          <w:p>
            <w:pPr>
              <w:spacing w:line="360" w:lineRule="exact"/>
              <w:ind w:firstLine="240" w:firstLineChars="100"/>
              <w:rPr>
                <w:rFonts w:hint="eastAsia" w:ascii="宋体" w:hAnsi="宋体"/>
                <w:color w:val="000000"/>
                <w:sz w:val="24"/>
              </w:rPr>
            </w:pPr>
            <w:r>
              <w:rPr>
                <w:rFonts w:hint="eastAsia" w:ascii="宋体" w:hAnsi="宋体"/>
                <w:color w:val="000000"/>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noWrap w:val="0"/>
            <w:vAlign w:val="center"/>
          </w:tcPr>
          <w:p>
            <w:pPr>
              <w:spacing w:line="360" w:lineRule="exact"/>
              <w:jc w:val="center"/>
              <w:rPr>
                <w:rFonts w:hint="eastAsia" w:ascii="宋体" w:hAnsi="宋体"/>
                <w:color w:val="000000"/>
                <w:sz w:val="24"/>
              </w:rPr>
            </w:pPr>
            <w:r>
              <w:rPr>
                <w:rFonts w:hint="eastAsia" w:ascii="宋体" w:hAnsi="宋体"/>
                <w:color w:val="000000"/>
                <w:sz w:val="24"/>
              </w:rPr>
              <w:t>中标企业名称</w:t>
            </w:r>
          </w:p>
        </w:tc>
        <w:tc>
          <w:tcPr>
            <w:tcW w:w="7742" w:type="dxa"/>
            <w:gridSpan w:val="5"/>
            <w:noWrap w:val="0"/>
            <w:vAlign w:val="center"/>
          </w:tcPr>
          <w:p>
            <w:pPr>
              <w:spacing w:line="360" w:lineRule="exact"/>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exact"/>
        </w:trPr>
        <w:tc>
          <w:tcPr>
            <w:tcW w:w="2086" w:type="dxa"/>
            <w:noWrap w:val="0"/>
            <w:vAlign w:val="center"/>
          </w:tcPr>
          <w:p>
            <w:pPr>
              <w:spacing w:line="360" w:lineRule="exact"/>
              <w:ind w:firstLine="480" w:firstLineChars="200"/>
              <w:rPr>
                <w:rFonts w:hint="eastAsia" w:ascii="宋体" w:hAnsi="宋体"/>
                <w:color w:val="000000"/>
                <w:sz w:val="24"/>
              </w:rPr>
            </w:pPr>
            <w:r>
              <w:rPr>
                <w:rFonts w:hint="eastAsia" w:ascii="宋体" w:hAnsi="宋体"/>
                <w:color w:val="000000"/>
                <w:sz w:val="24"/>
              </w:rPr>
              <w:t>开户银行</w:t>
            </w:r>
          </w:p>
        </w:tc>
        <w:tc>
          <w:tcPr>
            <w:tcW w:w="3780" w:type="dxa"/>
            <w:noWrap w:val="0"/>
            <w:vAlign w:val="center"/>
          </w:tcPr>
          <w:p>
            <w:pPr>
              <w:rPr>
                <w:rFonts w:hint="eastAsia" w:ascii="宋体" w:hAnsi="宋体"/>
                <w:color w:val="000000"/>
                <w:sz w:val="24"/>
              </w:rPr>
            </w:pPr>
          </w:p>
        </w:tc>
        <w:tc>
          <w:tcPr>
            <w:tcW w:w="722" w:type="dxa"/>
            <w:gridSpan w:val="2"/>
            <w:noWrap w:val="0"/>
            <w:vAlign w:val="center"/>
          </w:tcPr>
          <w:p>
            <w:pPr>
              <w:spacing w:line="360" w:lineRule="exact"/>
              <w:rPr>
                <w:rFonts w:hint="eastAsia" w:ascii="宋体" w:hAnsi="宋体"/>
                <w:color w:val="000000"/>
                <w:sz w:val="24"/>
              </w:rPr>
            </w:pPr>
            <w:r>
              <w:rPr>
                <w:rFonts w:hint="eastAsia" w:ascii="宋体" w:hAnsi="宋体"/>
                <w:color w:val="000000"/>
                <w:sz w:val="24"/>
              </w:rPr>
              <w:t>账号</w:t>
            </w:r>
          </w:p>
        </w:tc>
        <w:tc>
          <w:tcPr>
            <w:tcW w:w="3240" w:type="dxa"/>
            <w:gridSpan w:val="2"/>
            <w:noWrap w:val="0"/>
            <w:vAlign w:val="center"/>
          </w:tcPr>
          <w:p>
            <w:pP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tcBorders>
              <w:bottom w:val="single" w:color="auto" w:sz="4" w:space="0"/>
            </w:tcBorders>
            <w:noWrap w:val="0"/>
            <w:vAlign w:val="center"/>
          </w:tcPr>
          <w:p>
            <w:pPr>
              <w:spacing w:line="360" w:lineRule="exact"/>
              <w:ind w:firstLine="480" w:firstLineChars="200"/>
              <w:rPr>
                <w:rFonts w:hint="eastAsia" w:ascii="宋体" w:hAnsi="宋体"/>
                <w:color w:val="000000"/>
                <w:sz w:val="24"/>
              </w:rPr>
            </w:pPr>
            <w:r>
              <w:rPr>
                <w:rFonts w:hint="eastAsia" w:ascii="宋体" w:hAnsi="宋体"/>
                <w:color w:val="000000"/>
                <w:sz w:val="24"/>
              </w:rPr>
              <w:t>金额</w:t>
            </w:r>
          </w:p>
        </w:tc>
        <w:tc>
          <w:tcPr>
            <w:tcW w:w="7742" w:type="dxa"/>
            <w:gridSpan w:val="5"/>
            <w:noWrap w:val="0"/>
            <w:vAlign w:val="center"/>
          </w:tcPr>
          <w:p>
            <w:pPr>
              <w:spacing w:line="360" w:lineRule="exact"/>
              <w:rPr>
                <w:rFonts w:hint="eastAsia" w:ascii="宋体" w:hAnsi="宋体"/>
                <w:color w:val="000000"/>
                <w:sz w:val="24"/>
              </w:rPr>
            </w:pPr>
            <w:r>
              <w:rPr>
                <w:rFonts w:hint="eastAsia" w:ascii="宋体" w:hAnsi="宋体"/>
                <w:color w:val="000000"/>
                <w:sz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828" w:type="dxa"/>
            <w:gridSpan w:val="6"/>
            <w:tcBorders>
              <w:top w:val="nil"/>
            </w:tcBorders>
            <w:noWrap w:val="0"/>
            <w:vAlign w:val="center"/>
          </w:tcPr>
          <w:p>
            <w:pPr>
              <w:spacing w:line="360" w:lineRule="exact"/>
              <w:jc w:val="center"/>
              <w:rPr>
                <w:rFonts w:hint="eastAsia" w:ascii="宋体" w:hAnsi="宋体"/>
                <w:color w:val="000000"/>
                <w:sz w:val="24"/>
              </w:rPr>
            </w:pPr>
            <w:r>
              <w:rPr>
                <w:rFonts w:hint="eastAsia" w:ascii="宋体" w:hAnsi="宋体"/>
                <w:color w:val="000000"/>
                <w:sz w:val="24"/>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trPr>
        <w:tc>
          <w:tcPr>
            <w:tcW w:w="9828" w:type="dxa"/>
            <w:gridSpan w:val="6"/>
            <w:noWrap w:val="0"/>
            <w:vAlign w:val="top"/>
          </w:tcPr>
          <w:p>
            <w:pPr>
              <w:jc w:val="center"/>
              <w:rPr>
                <w:rFonts w:hint="eastAsia" w:ascii="宋体" w:hAnsi="宋体"/>
                <w:color w:val="000000"/>
                <w:sz w:val="24"/>
              </w:rPr>
            </w:pPr>
          </w:p>
          <w:p>
            <w:pPr>
              <w:jc w:val="center"/>
              <w:rPr>
                <w:rFonts w:hint="eastAsia" w:ascii="宋体" w:hAnsi="宋体"/>
                <w:color w:val="000000"/>
                <w:sz w:val="24"/>
              </w:rPr>
            </w:pPr>
            <w:r>
              <w:rPr>
                <w:rFonts w:hint="eastAsia" w:ascii="宋体" w:hAnsi="宋体"/>
                <w:color w:val="000000"/>
                <w:sz w:val="24"/>
              </w:rPr>
              <w:t xml:space="preserve">                            </w:t>
            </w:r>
          </w:p>
          <w:p>
            <w:pPr>
              <w:ind w:firstLine="840" w:firstLineChars="350"/>
              <w:rPr>
                <w:rFonts w:hint="eastAsia" w:ascii="宋体" w:hAnsi="宋体"/>
                <w:color w:val="000000"/>
                <w:sz w:val="24"/>
              </w:rPr>
            </w:pPr>
            <w:r>
              <w:rPr>
                <w:rFonts w:hint="eastAsia" w:ascii="宋体" w:hAnsi="宋体"/>
                <w:color w:val="000000"/>
                <w:sz w:val="24"/>
              </w:rPr>
              <w:t>主要负责人签字 ：                           盖  章：</w:t>
            </w:r>
          </w:p>
          <w:p>
            <w:pPr>
              <w:jc w:val="center"/>
              <w:rPr>
                <w:rFonts w:hint="eastAsia" w:ascii="宋体" w:hAnsi="宋体"/>
                <w:color w:val="000000"/>
                <w:sz w:val="24"/>
              </w:rPr>
            </w:pPr>
          </w:p>
          <w:p>
            <w:pPr>
              <w:ind w:right="480" w:firstLine="5880" w:firstLineChars="2450"/>
              <w:rPr>
                <w:rFonts w:hint="eastAsia" w:ascii="宋体" w:hAnsi="宋体"/>
                <w:color w:val="000000"/>
                <w:sz w:val="24"/>
              </w:rPr>
            </w:pPr>
            <w:r>
              <w:rPr>
                <w:rFonts w:hint="eastAsia" w:ascii="宋体" w:hAnsi="宋体"/>
                <w:color w:val="000000"/>
                <w:sz w:val="24"/>
              </w:rPr>
              <w:t>年   月   日</w:t>
            </w:r>
          </w:p>
        </w:tc>
      </w:tr>
    </w:tbl>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snapToGrid w:val="0"/>
        <w:spacing w:line="360" w:lineRule="auto"/>
        <w:jc w:val="center"/>
        <w:rPr>
          <w:rFonts w:hAnsi="宋体" w:cs="黑体"/>
          <w:b/>
          <w:sz w:val="36"/>
          <w:szCs w:val="36"/>
        </w:rPr>
      </w:pPr>
      <w:r>
        <w:rPr>
          <w:rFonts w:hint="eastAsia" w:hAnsi="宋体" w:cs="黑体"/>
          <w:b/>
          <w:sz w:val="36"/>
          <w:szCs w:val="36"/>
        </w:rPr>
        <w:t>第四章合同条款及格式</w:t>
      </w:r>
      <w:bookmarkEnd w:id="69"/>
    </w:p>
    <w:p>
      <w:pPr>
        <w:tabs>
          <w:tab w:val="left" w:pos="5000"/>
        </w:tabs>
        <w:spacing w:line="360" w:lineRule="auto"/>
        <w:ind w:firstLine="490"/>
        <w:rPr>
          <w:rFonts w:hAnsi="宋体" w:cs="黑体"/>
          <w:b/>
          <w:sz w:val="32"/>
          <w:szCs w:val="32"/>
        </w:rPr>
      </w:pPr>
      <w:bookmarkStart w:id="77"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77"/>
      <w:bookmarkStart w:id="78"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p>
    <w:p>
      <w:pPr>
        <w:pStyle w:val="5"/>
        <w:jc w:val="center"/>
        <w:rPr>
          <w:rFonts w:ascii="Times New Roman" w:hAnsi="Times New Roman" w:eastAsia="华文中宋"/>
          <w:b w:val="0"/>
          <w:color w:val="000000"/>
          <w:sz w:val="44"/>
          <w:szCs w:val="44"/>
        </w:rPr>
      </w:pPr>
      <w:r>
        <w:rPr>
          <w:rFonts w:ascii="华文中宋" w:hAnsi="华文中宋" w:eastAsia="华文中宋"/>
          <w:sz w:val="44"/>
          <w:szCs w:val="44"/>
        </w:rPr>
        <w:t>第一部分 合同协议书</w:t>
      </w:r>
    </w:p>
    <w:p>
      <w:pPr>
        <w:pageBreakBefore w:val="0"/>
        <w:widowControl w:val="0"/>
        <w:kinsoku/>
        <w:wordWrap/>
        <w:overflowPunct/>
        <w:topLinePunct w:val="0"/>
        <w:bidi w:val="0"/>
        <w:snapToGrid/>
        <w:spacing w:line="480" w:lineRule="exact"/>
        <w:textAlignment w:val="auto"/>
        <w:rPr>
          <w:rFonts w:ascii="Times New Roman" w:hAnsi="Times New Roman" w:eastAsia="仿宋_GB2312"/>
          <w:b/>
          <w:color w:val="000000"/>
          <w:sz w:val="24"/>
          <w:szCs w:val="24"/>
          <w:u w:val="single"/>
        </w:rPr>
      </w:pPr>
      <w:r>
        <w:rPr>
          <w:rFonts w:ascii="Times New Roman" w:hAnsi="Times New Roman" w:eastAsia="仿宋_GB2312"/>
          <w:b/>
          <w:color w:val="000000"/>
          <w:sz w:val="24"/>
          <w:szCs w:val="24"/>
        </w:rPr>
        <w:t>发包人（全称）：</w:t>
      </w:r>
      <w:r>
        <w:rPr>
          <w:rFonts w:ascii="Times New Roman" w:hAnsi="Times New Roman" w:eastAsia="仿宋_GB2312"/>
          <w:b/>
          <w:color w:val="000000"/>
          <w:sz w:val="24"/>
          <w:szCs w:val="24"/>
          <w:u w:val="single"/>
        </w:rPr>
        <w:t xml:space="preserve">      </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 xml:space="preserve">    </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 xml:space="preserve">   </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w:t>
      </w:r>
    </w:p>
    <w:p>
      <w:pPr>
        <w:pageBreakBefore w:val="0"/>
        <w:widowControl w:val="0"/>
        <w:kinsoku/>
        <w:wordWrap/>
        <w:overflowPunct/>
        <w:topLinePunct w:val="0"/>
        <w:bidi w:val="0"/>
        <w:snapToGrid/>
        <w:spacing w:line="480" w:lineRule="exact"/>
        <w:textAlignment w:val="auto"/>
        <w:rPr>
          <w:rFonts w:ascii="Times New Roman" w:hAnsi="Times New Roman" w:eastAsia="仿宋_GB2312"/>
          <w:b/>
          <w:color w:val="000000"/>
          <w:sz w:val="24"/>
          <w:szCs w:val="24"/>
          <w:u w:val="single"/>
        </w:rPr>
      </w:pPr>
      <w:r>
        <w:rPr>
          <w:rFonts w:ascii="Times New Roman" w:hAnsi="Times New Roman" w:eastAsia="仿宋_GB2312"/>
          <w:b/>
          <w:color w:val="000000"/>
          <w:sz w:val="24"/>
          <w:szCs w:val="24"/>
        </w:rPr>
        <w:t>承包人（全称）：</w:t>
      </w:r>
      <w:r>
        <w:rPr>
          <w:rFonts w:ascii="Times New Roman" w:hAnsi="Times New Roman" w:eastAsia="仿宋_GB2312"/>
          <w:b/>
          <w:color w:val="000000"/>
          <w:sz w:val="24"/>
          <w:szCs w:val="24"/>
          <w:u w:val="single"/>
        </w:rPr>
        <w:t xml:space="preserve">  </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 xml:space="preserve">       </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 xml:space="preserve">   </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 xml:space="preserve"> </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根据《中华人民共和国合同法》、《中华人民共和国建筑法》及有关法律规定，遵循平等、自愿、公平和诚实信用的原则，双方就</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工程施工及有关事项协商一致</w:t>
      </w:r>
      <w:r>
        <w:rPr>
          <w:rFonts w:hint="eastAsia" w:ascii="Times New Roman" w:hAnsi="Times New Roman" w:eastAsia="仿宋_GB2312"/>
          <w:color w:val="000000"/>
          <w:sz w:val="24"/>
          <w:szCs w:val="24"/>
        </w:rPr>
        <w:t>，</w:t>
      </w:r>
      <w:r>
        <w:rPr>
          <w:rFonts w:ascii="Times New Roman" w:hAnsi="Times New Roman" w:eastAsia="仿宋_GB2312"/>
          <w:color w:val="000000"/>
          <w:sz w:val="24"/>
          <w:szCs w:val="24"/>
        </w:rPr>
        <w:t>共同达成如下协议：</w:t>
      </w:r>
    </w:p>
    <w:p>
      <w:pPr>
        <w:pStyle w:val="6"/>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r>
        <w:rPr>
          <w:rFonts w:ascii="Times New Roman" w:hAnsi="Times New Roman" w:eastAsia="黑体"/>
          <w:b w:val="0"/>
          <w:color w:val="000000"/>
          <w:sz w:val="24"/>
          <w:szCs w:val="24"/>
        </w:rPr>
        <w:t xml:space="preserve"> </w:t>
      </w:r>
      <w:bookmarkStart w:id="79" w:name="_Toc351203481"/>
      <w:r>
        <w:rPr>
          <w:rFonts w:ascii="Times New Roman" w:hAnsi="Times New Roman" w:eastAsia="黑体"/>
          <w:b w:val="0"/>
          <w:color w:val="000000"/>
          <w:sz w:val="24"/>
          <w:szCs w:val="24"/>
        </w:rPr>
        <w:t>一、工程概况</w:t>
      </w:r>
      <w:bookmarkEnd w:id="79"/>
    </w:p>
    <w:p>
      <w:pPr>
        <w:pageBreakBefore w:val="0"/>
        <w:widowControl w:val="0"/>
        <w:kinsoku/>
        <w:wordWrap/>
        <w:overflowPunct/>
        <w:topLinePunct w:val="0"/>
        <w:bidi w:val="0"/>
        <w:snapToGrid/>
        <w:spacing w:line="480" w:lineRule="exact"/>
        <w:ind w:firstLine="470" w:firstLineChars="196"/>
        <w:textAlignment w:val="auto"/>
        <w:rPr>
          <w:rFonts w:ascii="Times New Roman" w:hAnsi="Times New Roman" w:eastAsia="仿宋_GB2312"/>
          <w:color w:val="000000"/>
          <w:sz w:val="24"/>
          <w:szCs w:val="24"/>
          <w:u w:val="single"/>
        </w:rPr>
      </w:pPr>
      <w:r>
        <w:rPr>
          <w:rFonts w:ascii="Times New Roman" w:hAnsi="Times New Roman" w:eastAsia="仿宋_GB2312"/>
          <w:bCs/>
          <w:color w:val="000000"/>
          <w:sz w:val="24"/>
          <w:szCs w:val="24"/>
        </w:rPr>
        <w:t>1.工程名称</w:t>
      </w:r>
      <w:r>
        <w:rPr>
          <w:rFonts w:ascii="Times New Roman" w:hAnsi="Times New Roman" w:eastAsia="仿宋_GB2312"/>
          <w:color w:val="000000"/>
          <w:sz w:val="24"/>
          <w:szCs w:val="24"/>
        </w:rPr>
        <w:t>：</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70" w:firstLineChars="196"/>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2.工程地点：</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70" w:firstLineChars="196"/>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3.工程立项批准文号：</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bCs/>
          <w:color w:val="000000"/>
          <w:sz w:val="24"/>
          <w:szCs w:val="24"/>
        </w:rPr>
        <w:t>。</w:t>
      </w:r>
    </w:p>
    <w:p>
      <w:pPr>
        <w:pageBreakBefore w:val="0"/>
        <w:widowControl w:val="0"/>
        <w:kinsoku/>
        <w:wordWrap/>
        <w:overflowPunct/>
        <w:topLinePunct w:val="0"/>
        <w:bidi w:val="0"/>
        <w:snapToGrid/>
        <w:spacing w:line="480" w:lineRule="exact"/>
        <w:ind w:firstLine="470" w:firstLineChars="196"/>
        <w:textAlignment w:val="auto"/>
        <w:rPr>
          <w:rFonts w:hint="eastAsia" w:ascii="Times New Roman" w:hAnsi="Times New Roman" w:eastAsia="仿宋_GB2312"/>
          <w:bCs/>
          <w:color w:val="000000"/>
          <w:sz w:val="24"/>
          <w:szCs w:val="24"/>
        </w:rPr>
      </w:pPr>
      <w:r>
        <w:rPr>
          <w:rFonts w:ascii="Times New Roman" w:hAnsi="Times New Roman" w:eastAsia="仿宋_GB2312"/>
          <w:bCs/>
          <w:color w:val="000000"/>
          <w:sz w:val="24"/>
          <w:szCs w:val="24"/>
        </w:rPr>
        <w:t>4.资金来源：</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bCs/>
          <w:color w:val="000000"/>
          <w:sz w:val="24"/>
          <w:szCs w:val="24"/>
        </w:rPr>
        <w:t>。</w:t>
      </w:r>
    </w:p>
    <w:p>
      <w:pPr>
        <w:pageBreakBefore w:val="0"/>
        <w:widowControl w:val="0"/>
        <w:kinsoku/>
        <w:wordWrap/>
        <w:overflowPunct/>
        <w:topLinePunct w:val="0"/>
        <w:bidi w:val="0"/>
        <w:snapToGrid/>
        <w:spacing w:line="480" w:lineRule="exact"/>
        <w:ind w:firstLine="470" w:firstLineChars="196"/>
        <w:textAlignment w:val="auto"/>
        <w:rPr>
          <w:rFonts w:hint="eastAsia" w:ascii="Times New Roman" w:hAnsi="Times New Roman" w:eastAsia="仿宋_GB2312"/>
          <w:bCs/>
          <w:color w:val="000000"/>
          <w:sz w:val="24"/>
          <w:szCs w:val="24"/>
        </w:rPr>
      </w:pPr>
      <w:r>
        <w:rPr>
          <w:rFonts w:hint="eastAsia" w:ascii="Times New Roman" w:hAnsi="Times New Roman" w:eastAsia="仿宋_GB2312"/>
          <w:bCs/>
          <w:color w:val="000000"/>
          <w:sz w:val="24"/>
          <w:szCs w:val="24"/>
        </w:rPr>
        <w:t>5.工程内容：</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bCs/>
          <w:color w:val="000000"/>
          <w:sz w:val="24"/>
          <w:szCs w:val="24"/>
        </w:rPr>
        <w:t>。</w:t>
      </w:r>
    </w:p>
    <w:p>
      <w:pPr>
        <w:pageBreakBefore w:val="0"/>
        <w:widowControl w:val="0"/>
        <w:kinsoku/>
        <w:wordWrap/>
        <w:overflowPunct/>
        <w:topLinePunct w:val="0"/>
        <w:bidi w:val="0"/>
        <w:snapToGrid/>
        <w:spacing w:line="480" w:lineRule="exact"/>
        <w:ind w:firstLine="470" w:firstLineChars="196"/>
        <w:textAlignment w:val="auto"/>
        <w:rPr>
          <w:rFonts w:ascii="Times New Roman" w:hAnsi="Times New Roman" w:eastAsia="仿宋_GB2312"/>
          <w:bCs/>
          <w:color w:val="000000"/>
          <w:sz w:val="24"/>
          <w:szCs w:val="24"/>
        </w:rPr>
      </w:pPr>
      <w:r>
        <w:rPr>
          <w:rFonts w:hint="eastAsia" w:ascii="Times New Roman" w:hAnsi="Times New Roman" w:eastAsia="仿宋_GB2312"/>
          <w:color w:val="000000"/>
          <w:sz w:val="24"/>
          <w:szCs w:val="24"/>
        </w:rPr>
        <w:t>群体工程应附《</w:t>
      </w:r>
      <w:r>
        <w:rPr>
          <w:rFonts w:ascii="Times New Roman" w:hAnsi="Times New Roman" w:eastAsia="仿宋_GB2312"/>
          <w:color w:val="000000"/>
          <w:sz w:val="24"/>
          <w:szCs w:val="24"/>
        </w:rPr>
        <w:t>承包人承揽工程项目一览表</w:t>
      </w:r>
      <w:r>
        <w:rPr>
          <w:rFonts w:hint="eastAsia" w:ascii="Times New Roman" w:hAnsi="Times New Roman" w:eastAsia="仿宋_GB2312"/>
          <w:color w:val="000000"/>
          <w:sz w:val="24"/>
          <w:szCs w:val="24"/>
        </w:rPr>
        <w:t>》（附件1）。</w:t>
      </w:r>
    </w:p>
    <w:p>
      <w:pPr>
        <w:pageBreakBefore w:val="0"/>
        <w:widowControl w:val="0"/>
        <w:kinsoku/>
        <w:wordWrap/>
        <w:overflowPunct/>
        <w:topLinePunct w:val="0"/>
        <w:bidi w:val="0"/>
        <w:snapToGrid/>
        <w:spacing w:line="480" w:lineRule="exact"/>
        <w:ind w:firstLine="470" w:firstLineChars="196"/>
        <w:textAlignment w:val="auto"/>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6</w:t>
      </w:r>
      <w:r>
        <w:rPr>
          <w:rFonts w:ascii="Times New Roman" w:hAnsi="Times New Roman" w:eastAsia="仿宋_GB2312"/>
          <w:bCs/>
          <w:color w:val="000000"/>
          <w:sz w:val="24"/>
          <w:szCs w:val="24"/>
        </w:rPr>
        <w:t>.工程承包范围：</w:t>
      </w:r>
    </w:p>
    <w:p>
      <w:pPr>
        <w:pageBreakBefore w:val="0"/>
        <w:widowControl w:val="0"/>
        <w:kinsoku/>
        <w:wordWrap/>
        <w:overflowPunct/>
        <w:topLinePunct w:val="0"/>
        <w:bidi w:val="0"/>
        <w:snapToGrid/>
        <w:spacing w:line="480" w:lineRule="exact"/>
        <w:ind w:firstLine="463" w:firstLineChars="193"/>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Style w:val="6"/>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r>
        <w:rPr>
          <w:rFonts w:ascii="Times New Roman" w:hAnsi="Times New Roman" w:eastAsia="黑体"/>
          <w:b w:val="0"/>
          <w:color w:val="000000"/>
          <w:sz w:val="24"/>
          <w:szCs w:val="24"/>
        </w:rPr>
        <w:t xml:space="preserve">   </w:t>
      </w:r>
      <w:bookmarkStart w:id="80" w:name="_Toc351203482"/>
      <w:r>
        <w:rPr>
          <w:rFonts w:ascii="Times New Roman" w:hAnsi="Times New Roman" w:eastAsia="黑体"/>
          <w:b w:val="0"/>
          <w:color w:val="000000"/>
          <w:sz w:val="24"/>
          <w:szCs w:val="24"/>
        </w:rPr>
        <w:t>二、合同工期</w:t>
      </w:r>
      <w:bookmarkEnd w:id="80"/>
    </w:p>
    <w:p>
      <w:pPr>
        <w:pageBreakBefore w:val="0"/>
        <w:widowControl w:val="0"/>
        <w:kinsoku/>
        <w:wordWrap/>
        <w:overflowPunct/>
        <w:topLinePunct w:val="0"/>
        <w:bidi w:val="0"/>
        <w:snapToGrid/>
        <w:spacing w:line="480" w:lineRule="exact"/>
        <w:ind w:firstLine="459"/>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计划开工日期：</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年</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月</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日。</w:t>
      </w:r>
    </w:p>
    <w:p>
      <w:pPr>
        <w:pageBreakBefore w:val="0"/>
        <w:widowControl w:val="0"/>
        <w:kinsoku/>
        <w:wordWrap/>
        <w:overflowPunct/>
        <w:topLinePunct w:val="0"/>
        <w:bidi w:val="0"/>
        <w:snapToGrid/>
        <w:spacing w:line="480" w:lineRule="exact"/>
        <w:ind w:firstLine="459"/>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计划竣工日期：</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年</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月</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日。</w:t>
      </w:r>
    </w:p>
    <w:p>
      <w:pPr>
        <w:pageBreakBefore w:val="0"/>
        <w:widowControl w:val="0"/>
        <w:kinsoku/>
        <w:wordWrap/>
        <w:overflowPunct/>
        <w:topLinePunct w:val="0"/>
        <w:bidi w:val="0"/>
        <w:snapToGrid/>
        <w:spacing w:line="480" w:lineRule="exact"/>
        <w:ind w:firstLine="459"/>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工期总日历天数：</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天。工期总日历天数与根据前述计划开竣工日期计算的工期天数不一致的，以工期总日历天数为准。</w:t>
      </w:r>
    </w:p>
    <w:p>
      <w:pPr>
        <w:pStyle w:val="6"/>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bookmarkStart w:id="81" w:name="_Toc351203483"/>
      <w:r>
        <w:rPr>
          <w:rFonts w:ascii="Times New Roman" w:hAnsi="Times New Roman" w:eastAsia="黑体"/>
          <w:b w:val="0"/>
          <w:color w:val="000000"/>
          <w:sz w:val="24"/>
          <w:szCs w:val="24"/>
        </w:rPr>
        <w:t>三、质量标准</w:t>
      </w:r>
      <w:bookmarkEnd w:id="81"/>
    </w:p>
    <w:p>
      <w:pPr>
        <w:pageBreakBefore w:val="0"/>
        <w:widowControl w:val="0"/>
        <w:kinsoku/>
        <w:wordWrap/>
        <w:overflowPunct/>
        <w:topLinePunct w:val="0"/>
        <w:bidi w:val="0"/>
        <w:snapToGrid/>
        <w:spacing w:line="480" w:lineRule="exact"/>
        <w:ind w:firstLine="459"/>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工程质量符合</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标准。</w:t>
      </w:r>
    </w:p>
    <w:p>
      <w:pPr>
        <w:pStyle w:val="6"/>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r>
        <w:rPr>
          <w:rFonts w:ascii="Times New Roman" w:hAnsi="Times New Roman" w:eastAsia="黑体"/>
          <w:b w:val="0"/>
          <w:color w:val="000000"/>
          <w:sz w:val="24"/>
          <w:szCs w:val="24"/>
        </w:rPr>
        <w:t xml:space="preserve"> </w:t>
      </w:r>
      <w:bookmarkStart w:id="82" w:name="_Toc351203484"/>
      <w:r>
        <w:rPr>
          <w:rFonts w:ascii="Times New Roman" w:hAnsi="Times New Roman" w:eastAsia="黑体"/>
          <w:b w:val="0"/>
          <w:color w:val="000000"/>
          <w:sz w:val="24"/>
          <w:szCs w:val="24"/>
        </w:rPr>
        <w:t>四、签约合同价与合同价格形式</w:t>
      </w:r>
      <w:bookmarkEnd w:id="82"/>
      <w:r>
        <w:rPr>
          <w:rFonts w:ascii="Times New Roman" w:hAnsi="Times New Roman" w:eastAsia="黑体"/>
          <w:b w:val="0"/>
          <w:color w:val="000000"/>
          <w:sz w:val="24"/>
          <w:szCs w:val="24"/>
        </w:rPr>
        <w:tab/>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1.签约合同价为：</w:t>
      </w:r>
    </w:p>
    <w:p>
      <w:pPr>
        <w:pageBreakBefore w:val="0"/>
        <w:widowControl w:val="0"/>
        <w:kinsoku/>
        <w:wordWrap/>
        <w:overflowPunct/>
        <w:topLinePunct w:val="0"/>
        <w:bidi w:val="0"/>
        <w:snapToGrid/>
        <w:spacing w:line="480" w:lineRule="exact"/>
        <w:ind w:firstLine="600" w:firstLineChars="25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人民币（大写）</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元)；</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其中：</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（1）安全文明施工费：</w:t>
      </w:r>
    </w:p>
    <w:p>
      <w:pPr>
        <w:pageBreakBefore w:val="0"/>
        <w:widowControl w:val="0"/>
        <w:kinsoku/>
        <w:wordWrap/>
        <w:overflowPunct/>
        <w:topLinePunct w:val="0"/>
        <w:bidi w:val="0"/>
        <w:snapToGrid/>
        <w:spacing w:line="480" w:lineRule="exact"/>
        <w:ind w:firstLine="1080" w:firstLineChars="45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人民币（大写）</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元)；</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（2）材料和工程设备暂估价金额：</w:t>
      </w:r>
    </w:p>
    <w:p>
      <w:pPr>
        <w:pageBreakBefore w:val="0"/>
        <w:widowControl w:val="0"/>
        <w:kinsoku/>
        <w:wordWrap/>
        <w:overflowPunct/>
        <w:topLinePunct w:val="0"/>
        <w:bidi w:val="0"/>
        <w:snapToGrid/>
        <w:spacing w:line="480" w:lineRule="exact"/>
        <w:ind w:firstLine="1080" w:firstLineChars="45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人民币（大写）</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元)；</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（3）专业工程暂估价金额：</w:t>
      </w:r>
    </w:p>
    <w:p>
      <w:pPr>
        <w:pageBreakBefore w:val="0"/>
        <w:widowControl w:val="0"/>
        <w:kinsoku/>
        <w:wordWrap/>
        <w:overflowPunct/>
        <w:topLinePunct w:val="0"/>
        <w:bidi w:val="0"/>
        <w:snapToGrid/>
        <w:spacing w:line="480" w:lineRule="exact"/>
        <w:ind w:firstLine="1080" w:firstLineChars="45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人民币（大写）</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元)；</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（4）暂列金额：</w:t>
      </w:r>
    </w:p>
    <w:p>
      <w:pPr>
        <w:pageBreakBefore w:val="0"/>
        <w:widowControl w:val="0"/>
        <w:kinsoku/>
        <w:wordWrap/>
        <w:overflowPunct/>
        <w:topLinePunct w:val="0"/>
        <w:bidi w:val="0"/>
        <w:snapToGrid/>
        <w:spacing w:line="480" w:lineRule="exact"/>
        <w:ind w:firstLine="1080" w:firstLineChars="45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人民币（大写）</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元)。</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2.合同价格形式：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Style w:val="6"/>
        <w:keepNext/>
        <w:keepLines/>
        <w:pageBreakBefore w:val="0"/>
        <w:widowControl w:val="0"/>
        <w:kinsoku/>
        <w:wordWrap/>
        <w:overflowPunct/>
        <w:topLinePunct w:val="0"/>
        <w:autoSpaceDE/>
        <w:autoSpaceDN/>
        <w:bidi w:val="0"/>
        <w:adjustRightInd/>
        <w:snapToGrid/>
        <w:spacing w:line="480" w:lineRule="exact"/>
        <w:textAlignment w:val="auto"/>
        <w:outlineLvl w:val="3"/>
        <w:rPr>
          <w:rFonts w:hint="eastAsia" w:ascii="Times New Roman" w:hAnsi="Times New Roman" w:eastAsia="黑体"/>
          <w:b w:val="0"/>
          <w:color w:val="000000"/>
          <w:sz w:val="24"/>
          <w:szCs w:val="24"/>
          <w:lang w:eastAsia="zh-CN"/>
        </w:rPr>
      </w:pPr>
      <w:r>
        <w:rPr>
          <w:rFonts w:ascii="Times New Roman" w:hAnsi="Times New Roman" w:eastAsia="黑体"/>
          <w:bCs w:val="0"/>
          <w:color w:val="000000"/>
          <w:sz w:val="24"/>
          <w:szCs w:val="24"/>
        </w:rPr>
        <w:t xml:space="preserve">   </w:t>
      </w:r>
      <w:r>
        <w:rPr>
          <w:rFonts w:ascii="Times New Roman" w:hAnsi="Times New Roman" w:eastAsia="黑体"/>
          <w:b w:val="0"/>
          <w:color w:val="000000"/>
          <w:sz w:val="24"/>
          <w:szCs w:val="24"/>
        </w:rPr>
        <w:t xml:space="preserve"> </w:t>
      </w:r>
      <w:bookmarkStart w:id="83" w:name="_Toc351203485"/>
      <w:r>
        <w:rPr>
          <w:rFonts w:ascii="Times New Roman" w:hAnsi="Times New Roman" w:eastAsia="黑体"/>
          <w:b w:val="0"/>
          <w:color w:val="000000"/>
          <w:sz w:val="24"/>
          <w:szCs w:val="24"/>
        </w:rPr>
        <w:t>五、</w:t>
      </w:r>
      <w:bookmarkEnd w:id="83"/>
      <w:r>
        <w:rPr>
          <w:rFonts w:ascii="Times New Roman" w:hAnsi="Times New Roman" w:eastAsia="黑体"/>
          <w:b w:val="0"/>
          <w:color w:val="000000"/>
          <w:sz w:val="24"/>
          <w:szCs w:val="24"/>
        </w:rPr>
        <w:t>项目</w:t>
      </w:r>
      <w:r>
        <w:rPr>
          <w:rFonts w:hint="eastAsia" w:ascii="Times New Roman" w:hAnsi="Times New Roman" w:eastAsia="黑体"/>
          <w:b w:val="0"/>
          <w:color w:val="000000"/>
          <w:sz w:val="24"/>
          <w:szCs w:val="24"/>
          <w:lang w:val="en-US" w:eastAsia="zh-CN"/>
        </w:rPr>
        <w:t>负责人</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承包人项目</w:t>
      </w:r>
      <w:r>
        <w:rPr>
          <w:rFonts w:hint="eastAsia" w:ascii="Times New Roman" w:eastAsia="仿宋_GB2312"/>
          <w:color w:val="000000"/>
          <w:sz w:val="24"/>
          <w:szCs w:val="24"/>
          <w:lang w:val="en-US" w:eastAsia="zh-CN"/>
        </w:rPr>
        <w:t>负责人</w:t>
      </w:r>
      <w:r>
        <w:rPr>
          <w:rFonts w:ascii="Times New Roman" w:hAnsi="Times New Roman" w:eastAsia="仿宋_GB2312"/>
          <w:color w:val="000000"/>
          <w:sz w:val="24"/>
          <w:szCs w:val="24"/>
        </w:rPr>
        <w:t>：</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Style w:val="6"/>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r>
        <w:rPr>
          <w:rFonts w:ascii="Times New Roman" w:hAnsi="Times New Roman" w:eastAsia="黑体"/>
          <w:b w:val="0"/>
          <w:color w:val="000000"/>
          <w:sz w:val="24"/>
          <w:szCs w:val="24"/>
        </w:rPr>
        <w:t xml:space="preserve"> </w:t>
      </w:r>
      <w:bookmarkStart w:id="84" w:name="_Toc351203486"/>
      <w:r>
        <w:rPr>
          <w:rFonts w:ascii="Times New Roman" w:hAnsi="Times New Roman" w:eastAsia="黑体"/>
          <w:b w:val="0"/>
          <w:color w:val="000000"/>
          <w:sz w:val="24"/>
          <w:szCs w:val="24"/>
        </w:rPr>
        <w:t>六、合同文件构成</w:t>
      </w:r>
      <w:bookmarkEnd w:id="84"/>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本协议书与下列文件一起构成合同文件：</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（1）中标通知书（如果有）；</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 xml:space="preserve">（2）投标函及其附录（如果有）； </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（3）专用合同条款及其附件；</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（4）通用合同条款；</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（5）技术标准和要求；</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（6）图纸；</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（7）已标价工程量清单或预算书；</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（8）其他合同文件。</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在合同订立及履行过程中形成的与合同有关的文件均构成合同文件组成部分。</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上述各项合同文件包括合同当事人就该项合同文件所作出的补充和修改，属于同一类内容的文件，应以最新签署的为准。</w:t>
      </w:r>
      <w:r>
        <w:rPr>
          <w:rFonts w:hint="eastAsia" w:ascii="Times New Roman" w:hAnsi="Times New Roman" w:eastAsia="仿宋_GB2312"/>
          <w:color w:val="000000"/>
          <w:sz w:val="24"/>
          <w:szCs w:val="24"/>
        </w:rPr>
        <w:t>专用合同条款及其附件须经合同当事人签字或盖章。</w:t>
      </w:r>
    </w:p>
    <w:p>
      <w:pPr>
        <w:pStyle w:val="6"/>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bCs w:val="0"/>
          <w:color w:val="000000"/>
          <w:sz w:val="24"/>
          <w:szCs w:val="24"/>
        </w:rPr>
      </w:pPr>
      <w:r>
        <w:rPr>
          <w:rFonts w:ascii="Times New Roman" w:hAnsi="Times New Roman" w:eastAsia="黑体"/>
          <w:b w:val="0"/>
          <w:bCs w:val="0"/>
          <w:color w:val="000000"/>
          <w:sz w:val="24"/>
          <w:szCs w:val="24"/>
        </w:rPr>
        <w:t xml:space="preserve">   </w:t>
      </w:r>
      <w:r>
        <w:rPr>
          <w:rFonts w:ascii="Times New Roman" w:hAnsi="Times New Roman" w:eastAsia="黑体"/>
          <w:b w:val="0"/>
          <w:color w:val="000000"/>
          <w:sz w:val="24"/>
          <w:szCs w:val="24"/>
        </w:rPr>
        <w:t xml:space="preserve"> </w:t>
      </w:r>
      <w:bookmarkStart w:id="85" w:name="_Toc351203487"/>
      <w:r>
        <w:rPr>
          <w:rFonts w:ascii="Times New Roman" w:hAnsi="Times New Roman" w:eastAsia="黑体"/>
          <w:b w:val="0"/>
          <w:color w:val="000000"/>
          <w:sz w:val="24"/>
          <w:szCs w:val="24"/>
        </w:rPr>
        <w:t>七、承诺</w:t>
      </w:r>
      <w:bookmarkEnd w:id="85"/>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1.发包人承诺按照法律规定履行项目审批手续、筹集工程建设资金并按照合同约定的期限和方式支付合同价款。</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2.承包人承诺按照法律规定及合同约定组织完成工程施工，确保工程质量和安全，不进行转包及违法分包，并在缺陷责任期及保修期内承担相应的工程维修责任。</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3.发包人和承包人通过招投标形式签订合同的，双方理解并</w:t>
      </w:r>
      <w:r>
        <w:rPr>
          <w:rFonts w:hint="eastAsia" w:ascii="Times New Roman" w:hAnsi="Times New Roman" w:eastAsia="仿宋_GB2312"/>
          <w:bCs/>
          <w:color w:val="000000"/>
          <w:sz w:val="24"/>
          <w:szCs w:val="24"/>
        </w:rPr>
        <w:t>承诺</w:t>
      </w:r>
      <w:r>
        <w:rPr>
          <w:rFonts w:ascii="Times New Roman" w:hAnsi="Times New Roman" w:eastAsia="仿宋_GB2312"/>
          <w:bCs/>
          <w:color w:val="000000"/>
          <w:sz w:val="24"/>
          <w:szCs w:val="24"/>
        </w:rPr>
        <w:t>不再就同一工程另行签订与合同实质性内容相背离的协议。</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ascii="Times New Roman" w:hAnsi="Times New Roman" w:eastAsia="黑体"/>
          <w:bCs/>
          <w:color w:val="000000"/>
          <w:sz w:val="24"/>
          <w:szCs w:val="24"/>
        </w:rPr>
      </w:pPr>
      <w:bookmarkStart w:id="86" w:name="_Toc351203488"/>
      <w:r>
        <w:rPr>
          <w:rFonts w:hint="eastAsia" w:ascii="Times New Roman" w:hAnsi="Times New Roman" w:eastAsia="黑体"/>
          <w:b/>
          <w:color w:val="000000"/>
          <w:sz w:val="24"/>
          <w:szCs w:val="24"/>
        </w:rPr>
        <w:t xml:space="preserve">    </w:t>
      </w:r>
      <w:r>
        <w:rPr>
          <w:rFonts w:ascii="Times New Roman" w:hAnsi="Times New Roman" w:eastAsia="黑体"/>
          <w:b/>
          <w:color w:val="000000"/>
          <w:sz w:val="24"/>
          <w:szCs w:val="24"/>
        </w:rPr>
        <w:t>八、词语含义</w:t>
      </w:r>
      <w:bookmarkEnd w:id="86"/>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本协议书中词语含义与第二部分通用合同条款中赋予的含义相同。</w:t>
      </w:r>
    </w:p>
    <w:p>
      <w:pPr>
        <w:pStyle w:val="6"/>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r>
        <w:rPr>
          <w:rFonts w:ascii="Times New Roman" w:hAnsi="Times New Roman" w:eastAsia="黑体"/>
          <w:b w:val="0"/>
          <w:color w:val="000000"/>
          <w:sz w:val="24"/>
          <w:szCs w:val="24"/>
        </w:rPr>
        <w:t xml:space="preserve">  </w:t>
      </w:r>
      <w:bookmarkStart w:id="87" w:name="_Toc351203489"/>
      <w:r>
        <w:rPr>
          <w:rFonts w:ascii="Times New Roman" w:hAnsi="Times New Roman" w:eastAsia="黑体"/>
          <w:b w:val="0"/>
          <w:color w:val="000000"/>
          <w:sz w:val="24"/>
          <w:szCs w:val="24"/>
        </w:rPr>
        <w:t>九、签订时间</w:t>
      </w:r>
      <w:bookmarkEnd w:id="87"/>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本合同于</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年</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月</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日签订。</w:t>
      </w:r>
    </w:p>
    <w:p>
      <w:pPr>
        <w:pStyle w:val="6"/>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bookmarkStart w:id="88" w:name="_Toc351203490"/>
      <w:r>
        <w:rPr>
          <w:rFonts w:ascii="Times New Roman" w:hAnsi="Times New Roman" w:eastAsia="黑体"/>
          <w:b w:val="0"/>
          <w:color w:val="000000"/>
          <w:sz w:val="24"/>
          <w:szCs w:val="24"/>
        </w:rPr>
        <w:t>十、签订地点</w:t>
      </w:r>
      <w:bookmarkEnd w:id="88"/>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本合同在</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签订。</w:t>
      </w:r>
    </w:p>
    <w:p>
      <w:pPr>
        <w:pStyle w:val="6"/>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bookmarkStart w:id="89" w:name="_Toc351203491"/>
      <w:r>
        <w:rPr>
          <w:rFonts w:ascii="Times New Roman" w:hAnsi="Times New Roman" w:eastAsia="黑体"/>
          <w:b w:val="0"/>
          <w:color w:val="000000"/>
          <w:sz w:val="24"/>
          <w:szCs w:val="24"/>
        </w:rPr>
        <w:t>十一、补充协议</w:t>
      </w:r>
      <w:bookmarkEnd w:id="89"/>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
          <w:bCs/>
          <w:color w:val="000000"/>
          <w:sz w:val="24"/>
          <w:szCs w:val="24"/>
        </w:rPr>
      </w:pPr>
      <w:r>
        <w:rPr>
          <w:rFonts w:ascii="Times New Roman" w:hAnsi="Times New Roman" w:eastAsia="仿宋_GB2312"/>
          <w:bCs/>
          <w:color w:val="000000"/>
          <w:sz w:val="24"/>
          <w:szCs w:val="24"/>
        </w:rPr>
        <w:t>合同未尽事宜，合同当事人另行签订补充协议</w:t>
      </w:r>
      <w:r>
        <w:rPr>
          <w:rFonts w:hint="eastAsia" w:ascii="Times New Roman" w:hAnsi="Times New Roman" w:eastAsia="仿宋_GB2312"/>
          <w:bCs/>
          <w:color w:val="000000"/>
          <w:sz w:val="24"/>
          <w:szCs w:val="24"/>
        </w:rPr>
        <w:t>，</w:t>
      </w:r>
      <w:r>
        <w:rPr>
          <w:rFonts w:ascii="Times New Roman" w:hAnsi="Times New Roman" w:eastAsia="仿宋_GB2312"/>
          <w:bCs/>
          <w:color w:val="000000"/>
          <w:sz w:val="24"/>
          <w:szCs w:val="24"/>
        </w:rPr>
        <w:t>补充协议是合同的组成部分。</w:t>
      </w:r>
    </w:p>
    <w:p>
      <w:pPr>
        <w:pStyle w:val="6"/>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bookmarkStart w:id="90" w:name="_Toc351203492"/>
      <w:r>
        <w:rPr>
          <w:rFonts w:ascii="Times New Roman" w:hAnsi="Times New Roman" w:eastAsia="黑体"/>
          <w:b w:val="0"/>
          <w:color w:val="000000"/>
          <w:sz w:val="24"/>
          <w:szCs w:val="24"/>
        </w:rPr>
        <w:t>十二、合同生效</w:t>
      </w:r>
      <w:bookmarkEnd w:id="90"/>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本合同自</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生效。</w:t>
      </w:r>
    </w:p>
    <w:p>
      <w:pPr>
        <w:pStyle w:val="6"/>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bookmarkStart w:id="91" w:name="_Toc351203493"/>
      <w:r>
        <w:rPr>
          <w:rFonts w:ascii="Times New Roman" w:hAnsi="Times New Roman" w:eastAsia="黑体"/>
          <w:b w:val="0"/>
          <w:color w:val="000000"/>
          <w:sz w:val="24"/>
          <w:szCs w:val="24"/>
        </w:rPr>
        <w:t>十三、合同份数</w:t>
      </w:r>
      <w:bookmarkEnd w:id="91"/>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rPr>
      </w:pPr>
      <w:r>
        <w:rPr>
          <w:rFonts w:ascii="Times New Roman" w:hAnsi="Times New Roman" w:eastAsia="仿宋_GB2312"/>
          <w:bCs/>
          <w:color w:val="000000"/>
          <w:sz w:val="24"/>
          <w:szCs w:val="24"/>
        </w:rPr>
        <w:t>本合同一式</w:t>
      </w:r>
      <w:r>
        <w:rPr>
          <w:rFonts w:ascii="Times New Roman" w:hAnsi="Times New Roman" w:eastAsia="仿宋_GB2312"/>
          <w:bCs/>
          <w:color w:val="000000"/>
          <w:sz w:val="24"/>
          <w:szCs w:val="24"/>
          <w:u w:val="single"/>
        </w:rPr>
        <w:t xml:space="preserve">  </w:t>
      </w:r>
      <w:r>
        <w:rPr>
          <w:rFonts w:hint="eastAsia"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份，均具有同等法律效力，发包人执</w:t>
      </w:r>
      <w:r>
        <w:rPr>
          <w:rFonts w:ascii="Times New Roman" w:hAnsi="Times New Roman" w:eastAsia="仿宋_GB2312"/>
          <w:bCs/>
          <w:color w:val="000000"/>
          <w:sz w:val="24"/>
          <w:szCs w:val="24"/>
          <w:u w:val="single"/>
        </w:rPr>
        <w:t xml:space="preserve">  </w:t>
      </w:r>
      <w:r>
        <w:rPr>
          <w:rFonts w:hint="eastAsia"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份，承包人执</w:t>
      </w:r>
      <w:r>
        <w:rPr>
          <w:rFonts w:ascii="Times New Roman" w:hAnsi="Times New Roman" w:eastAsia="仿宋_GB2312"/>
          <w:bCs/>
          <w:color w:val="000000"/>
          <w:sz w:val="24"/>
          <w:szCs w:val="24"/>
          <w:u w:val="single"/>
        </w:rPr>
        <w:t xml:space="preserve">  </w:t>
      </w:r>
      <w:r>
        <w:rPr>
          <w:rFonts w:hint="eastAsia"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份。</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发包人</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(公章)</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承包人</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(公章)</w:t>
      </w:r>
      <w:r>
        <w:rPr>
          <w:rFonts w:hint="eastAsia"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法定代表人或其委托代理人：  法定代表人或其委托代理人：</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u w:val="single"/>
        </w:rPr>
      </w:pPr>
      <w:r>
        <w:rPr>
          <w:rFonts w:hint="eastAsia" w:ascii="Times New Roman" w:hAnsi="Times New Roman" w:eastAsia="仿宋_GB2312"/>
          <w:color w:val="000000"/>
          <w:sz w:val="24"/>
          <w:szCs w:val="24"/>
        </w:rPr>
        <w:t>（签字）                    （签字）</w:t>
      </w:r>
    </w:p>
    <w:p>
      <w:pPr>
        <w:pageBreakBefore w:val="0"/>
        <w:widowControl w:val="0"/>
        <w:tabs>
          <w:tab w:val="left" w:pos="4410"/>
        </w:tabs>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hint="eastAsia" w:ascii="Times New Roman" w:hAnsi="Times New Roman" w:eastAsia="仿宋_GB2312"/>
          <w:color w:val="000000"/>
          <w:sz w:val="24"/>
          <w:szCs w:val="24"/>
        </w:rPr>
        <w:t>组织机构代码：</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组织机构代码：</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地  址：</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地  址：</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邮政编码：</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邮政编码：</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法定代表人：</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法定代表人：</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委托代理人：</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委托代理人：</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电  话：</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电  话：</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传  真：</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传  真：</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电子信箱：</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电子信箱：</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开户银行：</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开户银行：</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8"/>
          <w:szCs w:val="28"/>
        </w:rPr>
      </w:pPr>
      <w:r>
        <w:rPr>
          <w:rFonts w:ascii="Times New Roman" w:hAnsi="Times New Roman" w:eastAsia="仿宋_GB2312"/>
          <w:color w:val="000000"/>
          <w:sz w:val="24"/>
          <w:szCs w:val="24"/>
        </w:rPr>
        <w:t>账  号：</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账</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 xml:space="preserve"> 号：</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p>
    <w:p>
      <w:pPr>
        <w:pStyle w:val="5"/>
        <w:jc w:val="center"/>
        <w:rPr>
          <w:rFonts w:ascii="华文中宋" w:hAnsi="华文中宋" w:eastAsia="华文中宋"/>
          <w:sz w:val="44"/>
          <w:szCs w:val="44"/>
        </w:rPr>
      </w:pPr>
      <w:r>
        <w:rPr>
          <w:rFonts w:eastAsia="仿宋_GB2312"/>
        </w:rPr>
        <w:br w:type="page"/>
      </w:r>
      <w:bookmarkStart w:id="92" w:name="_Toc351203494"/>
      <w:r>
        <w:rPr>
          <w:rFonts w:ascii="华文中宋" w:hAnsi="华文中宋" w:eastAsia="华文中宋"/>
          <w:sz w:val="44"/>
          <w:szCs w:val="44"/>
        </w:rPr>
        <w:t>第二部分 通用合同条款</w:t>
      </w:r>
      <w:bookmarkEnd w:id="92"/>
      <w:r>
        <w:rPr>
          <w:rFonts w:hint="eastAsia" w:ascii="华文中宋" w:hAnsi="华文中宋" w:eastAsia="华文中宋"/>
          <w:sz w:val="44"/>
          <w:szCs w:val="44"/>
          <w:lang w:eastAsia="zh-CN"/>
        </w:rPr>
        <w:t>（</w:t>
      </w:r>
      <w:r>
        <w:rPr>
          <w:rFonts w:hint="eastAsia" w:ascii="华文中宋" w:hAnsi="华文中宋" w:eastAsia="华文中宋"/>
          <w:sz w:val="44"/>
          <w:szCs w:val="44"/>
          <w:lang w:val="en-US" w:eastAsia="zh-CN"/>
        </w:rPr>
        <w:t>略</w:t>
      </w:r>
      <w:r>
        <w:rPr>
          <w:rFonts w:hint="eastAsia" w:ascii="华文中宋" w:hAnsi="华文中宋" w:eastAsia="华文中宋"/>
          <w:sz w:val="44"/>
          <w:szCs w:val="44"/>
          <w:lang w:eastAsia="zh-CN"/>
        </w:rPr>
        <w:t>）</w:t>
      </w:r>
    </w:p>
    <w:p>
      <w:pPr>
        <w:pStyle w:val="5"/>
        <w:ind w:firstLine="2640" w:firstLineChars="600"/>
        <w:jc w:val="both"/>
        <w:rPr>
          <w:rFonts w:ascii="华文中宋" w:hAnsi="华文中宋" w:eastAsia="华文中宋"/>
          <w:sz w:val="44"/>
          <w:szCs w:val="44"/>
        </w:rPr>
      </w:pPr>
    </w:p>
    <w:p>
      <w:pPr>
        <w:pStyle w:val="5"/>
        <w:ind w:firstLine="2640" w:firstLineChars="600"/>
        <w:jc w:val="both"/>
        <w:rPr>
          <w:rFonts w:ascii="华文中宋" w:hAnsi="华文中宋" w:eastAsia="华文中宋"/>
          <w:sz w:val="44"/>
          <w:szCs w:val="44"/>
        </w:rPr>
      </w:pPr>
    </w:p>
    <w:p>
      <w:pPr>
        <w:pStyle w:val="5"/>
        <w:ind w:firstLine="2640" w:firstLineChars="600"/>
        <w:jc w:val="both"/>
        <w:rPr>
          <w:rFonts w:ascii="华文中宋" w:hAnsi="华文中宋" w:eastAsia="华文中宋"/>
          <w:sz w:val="44"/>
          <w:szCs w:val="44"/>
        </w:rPr>
      </w:pPr>
    </w:p>
    <w:p>
      <w:pPr>
        <w:pStyle w:val="5"/>
        <w:ind w:firstLine="2640" w:firstLineChars="600"/>
        <w:jc w:val="both"/>
        <w:rPr>
          <w:rFonts w:ascii="华文中宋" w:hAnsi="华文中宋" w:eastAsia="华文中宋"/>
          <w:sz w:val="44"/>
          <w:szCs w:val="44"/>
        </w:rPr>
      </w:pPr>
    </w:p>
    <w:p>
      <w:pPr>
        <w:pStyle w:val="5"/>
        <w:ind w:firstLine="2640" w:firstLineChars="600"/>
        <w:jc w:val="both"/>
        <w:rPr>
          <w:rFonts w:ascii="华文中宋" w:hAnsi="华文中宋" w:eastAsia="华文中宋"/>
          <w:sz w:val="44"/>
          <w:szCs w:val="44"/>
        </w:rPr>
      </w:pPr>
    </w:p>
    <w:p>
      <w:pPr>
        <w:pStyle w:val="5"/>
        <w:ind w:firstLine="2640" w:firstLineChars="600"/>
        <w:jc w:val="both"/>
        <w:rPr>
          <w:rFonts w:ascii="华文中宋" w:hAnsi="华文中宋" w:eastAsia="华文中宋"/>
          <w:sz w:val="44"/>
          <w:szCs w:val="44"/>
        </w:rPr>
      </w:pPr>
    </w:p>
    <w:p>
      <w:pPr>
        <w:pStyle w:val="5"/>
        <w:ind w:firstLine="2640" w:firstLineChars="600"/>
        <w:jc w:val="both"/>
        <w:rPr>
          <w:rFonts w:ascii="华文中宋" w:hAnsi="华文中宋" w:eastAsia="华文中宋"/>
          <w:sz w:val="44"/>
          <w:szCs w:val="44"/>
        </w:rPr>
      </w:pPr>
    </w:p>
    <w:p>
      <w:pPr>
        <w:pStyle w:val="5"/>
        <w:ind w:firstLine="2640" w:firstLineChars="600"/>
        <w:jc w:val="both"/>
        <w:rPr>
          <w:rFonts w:ascii="华文中宋" w:hAnsi="华文中宋" w:eastAsia="华文中宋"/>
          <w:sz w:val="44"/>
          <w:szCs w:val="44"/>
        </w:rPr>
      </w:pPr>
    </w:p>
    <w:p>
      <w:pPr>
        <w:pStyle w:val="5"/>
        <w:ind w:firstLine="2640" w:firstLineChars="600"/>
        <w:jc w:val="both"/>
        <w:rPr>
          <w:rFonts w:ascii="华文中宋" w:hAnsi="华文中宋" w:eastAsia="华文中宋"/>
          <w:sz w:val="44"/>
          <w:szCs w:val="44"/>
        </w:rPr>
      </w:pPr>
    </w:p>
    <w:p>
      <w:pPr>
        <w:pStyle w:val="5"/>
        <w:ind w:firstLine="2640" w:firstLineChars="600"/>
        <w:jc w:val="both"/>
        <w:rPr>
          <w:rFonts w:ascii="华文中宋" w:hAnsi="华文中宋" w:eastAsia="华文中宋"/>
          <w:sz w:val="44"/>
          <w:szCs w:val="44"/>
        </w:rPr>
      </w:pPr>
    </w:p>
    <w:p>
      <w:pPr>
        <w:pStyle w:val="5"/>
        <w:ind w:firstLine="2640" w:firstLineChars="600"/>
        <w:jc w:val="both"/>
        <w:rPr>
          <w:rFonts w:ascii="华文中宋" w:hAnsi="华文中宋" w:eastAsia="华文中宋"/>
          <w:sz w:val="44"/>
          <w:szCs w:val="44"/>
        </w:rPr>
      </w:pPr>
    </w:p>
    <w:p>
      <w:pPr>
        <w:pStyle w:val="5"/>
        <w:ind w:firstLine="2640" w:firstLineChars="600"/>
        <w:jc w:val="both"/>
        <w:rPr>
          <w:rFonts w:ascii="华文中宋" w:hAnsi="华文中宋" w:eastAsia="华文中宋"/>
          <w:sz w:val="44"/>
          <w:szCs w:val="44"/>
        </w:rPr>
      </w:pPr>
      <w:r>
        <w:rPr>
          <w:rFonts w:ascii="华文中宋" w:hAnsi="华文中宋" w:eastAsia="华文中宋"/>
          <w:sz w:val="44"/>
          <w:szCs w:val="44"/>
        </w:rPr>
        <w:t xml:space="preserve">第三部分 </w:t>
      </w:r>
      <w:r>
        <w:rPr>
          <w:rFonts w:hint="eastAsia" w:ascii="华文中宋" w:hAnsi="华文中宋" w:eastAsia="华文中宋"/>
          <w:sz w:val="44"/>
          <w:szCs w:val="44"/>
        </w:rPr>
        <w:t>专用合同条款</w:t>
      </w:r>
    </w:p>
    <w:p>
      <w:pPr>
        <w:pStyle w:val="6"/>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93" w:name="_Toc351203633"/>
      <w:r>
        <w:rPr>
          <w:rFonts w:ascii="Times New Roman" w:hAnsi="Times New Roman" w:eastAsia="黑体"/>
          <w:b w:val="0"/>
          <w:color w:val="000000"/>
          <w:sz w:val="24"/>
          <w:szCs w:val="24"/>
        </w:rPr>
        <w:t>1</w:t>
      </w:r>
      <w:bookmarkStart w:id="94" w:name="_Toc296891196"/>
      <w:bookmarkStart w:id="95" w:name="_Toc296890984"/>
      <w:bookmarkStart w:id="96" w:name="_Toc296944495"/>
      <w:bookmarkStart w:id="97" w:name="_Toc297120456"/>
      <w:bookmarkStart w:id="98" w:name="_Toc292559866"/>
      <w:bookmarkStart w:id="99" w:name="_Toc297048342"/>
      <w:bookmarkStart w:id="100" w:name="_Toc296346657"/>
      <w:bookmarkStart w:id="101" w:name="_Toc292559361"/>
      <w:bookmarkStart w:id="102" w:name="_Toc296503156"/>
      <w:bookmarkStart w:id="103" w:name="_Toc296347155"/>
      <w:r>
        <w:rPr>
          <w:rFonts w:ascii="Times New Roman" w:hAnsi="Times New Roman" w:eastAsia="黑体"/>
          <w:b w:val="0"/>
          <w:color w:val="000000"/>
          <w:sz w:val="24"/>
          <w:szCs w:val="24"/>
        </w:rPr>
        <w:t>. 一般约定</w:t>
      </w:r>
      <w:bookmarkEnd w:id="93"/>
    </w:p>
    <w:bookmarkEnd w:id="94"/>
    <w:bookmarkEnd w:id="95"/>
    <w:bookmarkEnd w:id="96"/>
    <w:bookmarkEnd w:id="97"/>
    <w:bookmarkEnd w:id="98"/>
    <w:bookmarkEnd w:id="99"/>
    <w:bookmarkEnd w:id="100"/>
    <w:bookmarkEnd w:id="101"/>
    <w:bookmarkEnd w:id="102"/>
    <w:bookmarkEnd w:id="103"/>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1.1 词语定义</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1.1.1合同</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kern w:val="0"/>
          <w:sz w:val="24"/>
          <w:szCs w:val="24"/>
        </w:rPr>
        <w:t>1.1.1.10其他合同文件包括：</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1.1.2 合同当事人及其他相关方</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1.1.2.4监理人：</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名    称：</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资质类别和等级：</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联系电话：</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电子信箱：</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通信地址：</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1.1.2.5 设计人：</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名    称：</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资质类别和等级：</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联系电话：</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电子信箱：</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通信地址：</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1.1.3 工程和设备</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1.1.3.7 作为施工现场组成部分的其他场所包括：</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1.1.3.9 永久占地包括：</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kern w:val="0"/>
          <w:sz w:val="24"/>
          <w:szCs w:val="24"/>
        </w:rPr>
        <w:t>1.1.3.10 临时占地包括：</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 xml:space="preserve">1.3法律 </w:t>
      </w:r>
    </w:p>
    <w:p>
      <w:pPr>
        <w:pageBreakBefore w:val="0"/>
        <w:widowControl w:val="0"/>
        <w:kinsoku/>
        <w:wordWrap/>
        <w:overflowPunct/>
        <w:topLinePunct w:val="0"/>
        <w:autoSpaceDE w:val="0"/>
        <w:autoSpaceDN w:val="0"/>
        <w:bidi w:val="0"/>
        <w:adjustRightInd w:val="0"/>
        <w:snapToGrid/>
        <w:spacing w:line="480" w:lineRule="exact"/>
        <w:ind w:left="965" w:leftChars="284"/>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适用于合同的其他规范性文件：</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autoSpaceDE w:val="0"/>
        <w:autoSpaceDN w:val="0"/>
        <w:bidi w:val="0"/>
        <w:adjustRightInd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1.4 标准和规范</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1.4.1适用于工程的标准规范包括：</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outlineLvl w:val="0"/>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1.4.2 发包人提供国外标准、规范的名称：</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发包人提供国外标准、规范的份数：</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kern w:val="0"/>
          <w:sz w:val="24"/>
          <w:szCs w:val="24"/>
        </w:rPr>
        <w:t>发包人提供国外标准、规范的名称：</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1.4.3发包人对工程的技术标准和功能要求的特殊要求：</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after="120"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1.5 合同文件的优先顺序</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合同文件组成及优先顺序为：</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1.6 图纸和承包人文件</w:t>
      </w:r>
      <w:r>
        <w:rPr>
          <w:rFonts w:ascii="Times New Roman" w:hAnsi="Times New Roman" w:eastAsia="黑体"/>
          <w:color w:val="000000"/>
          <w:sz w:val="24"/>
          <w:szCs w:val="24"/>
        </w:rPr>
        <w:tab/>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1.6.1 图纸的提供</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发包人向承包人提供图纸的期限：</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发包人向承包人提供图纸的数量：</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发包人向承包人提供图纸的内容：</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1.6.4 承包人文件</w:t>
      </w:r>
    </w:p>
    <w:p>
      <w:pPr>
        <w:pageBreakBefore w:val="0"/>
        <w:widowControl w:val="0"/>
        <w:kinsoku/>
        <w:wordWrap/>
        <w:overflowPunct/>
        <w:topLinePunct w:val="0"/>
        <w:bidi w:val="0"/>
        <w:snapToGrid/>
        <w:spacing w:line="480" w:lineRule="exact"/>
        <w:ind w:left="965" w:leftChars="284"/>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需要由承包人提供的文件，包括：</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p>
    <w:p>
      <w:pPr>
        <w:pageBreakBefore w:val="0"/>
        <w:widowControl w:val="0"/>
        <w:kinsoku/>
        <w:wordWrap/>
        <w:overflowPunct/>
        <w:topLinePunct w:val="0"/>
        <w:bidi w:val="0"/>
        <w:snapToGrid/>
        <w:spacing w:line="480" w:lineRule="exact"/>
        <w:ind w:left="965" w:leftChars="284"/>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承包人提供的文件的期限为：</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承包人提供的文件的数量为：</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承包人提供的文件的形式为：</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w:t>
      </w:r>
      <w:r>
        <w:rPr>
          <w:rFonts w:hint="eastAsia" w:ascii="Times New Roman" w:hAnsi="Times New Roman" w:eastAsia="仿宋_GB2312"/>
          <w:color w:val="000000"/>
          <w:sz w:val="24"/>
          <w:szCs w:val="24"/>
        </w:rPr>
        <w:t>审批</w:t>
      </w:r>
      <w:r>
        <w:rPr>
          <w:rFonts w:ascii="Times New Roman" w:hAnsi="Times New Roman" w:eastAsia="仿宋_GB2312"/>
          <w:color w:val="000000"/>
          <w:sz w:val="24"/>
          <w:szCs w:val="24"/>
        </w:rPr>
        <w:t>承包人文件的期限：</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1.6.5 现场图纸准备</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关于现场图纸准备的约定：</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1.7 联络</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kern w:val="0"/>
          <w:sz w:val="24"/>
          <w:szCs w:val="24"/>
        </w:rPr>
      </w:pPr>
      <w:r>
        <w:rPr>
          <w:rFonts w:ascii="Times New Roman" w:hAnsi="Times New Roman" w:eastAsia="仿宋_GB2312"/>
          <w:color w:val="000000"/>
          <w:kern w:val="0"/>
          <w:sz w:val="24"/>
          <w:szCs w:val="24"/>
        </w:rPr>
        <w:t>1.7.1发包人和承包人应当在</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kern w:val="0"/>
          <w:sz w:val="24"/>
          <w:szCs w:val="24"/>
        </w:rPr>
        <w:t>天内将与合同有关的通知、批准、证明、证书、指示、指令、要求、请求、同意、意见、确定和决定等书面函件送达对方当事人</w:t>
      </w:r>
      <w:r>
        <w:rPr>
          <w:rFonts w:hint="eastAsia"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1.7.2 发包人接收文件的地点：</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发包人指定的接收人为：</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承包人接收文件的地点：</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承包人指定的接收人为：</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监理人接收文件的地点：</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监理人指定的接收人为：</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1.10 交通运输</w:t>
      </w:r>
    </w:p>
    <w:p>
      <w:pPr>
        <w:pageBreakBefore w:val="0"/>
        <w:widowControl w:val="0"/>
        <w:kinsoku/>
        <w:wordWrap/>
        <w:overflowPunct/>
        <w:topLinePunct w:val="0"/>
        <w:bidi w:val="0"/>
        <w:snapToGrid/>
        <w:spacing w:line="480" w:lineRule="exact"/>
        <w:ind w:firstLine="480" w:firstLineChars="200"/>
        <w:textAlignment w:val="auto"/>
        <w:outlineLvl w:val="0"/>
        <w:rPr>
          <w:rFonts w:ascii="Times New Roman" w:hAnsi="Times New Roman" w:eastAsia="仿宋_GB2312"/>
          <w:sz w:val="24"/>
          <w:szCs w:val="24"/>
        </w:rPr>
      </w:pPr>
      <w:r>
        <w:rPr>
          <w:rFonts w:ascii="Times New Roman" w:hAnsi="Times New Roman" w:eastAsia="仿宋_GB2312"/>
          <w:sz w:val="24"/>
          <w:szCs w:val="24"/>
        </w:rPr>
        <w:t>1</w:t>
      </w:r>
      <w:bookmarkStart w:id="104" w:name="_Toc318581155"/>
      <w:bookmarkStart w:id="105" w:name="_Toc312677986"/>
      <w:bookmarkStart w:id="106" w:name="_Toc304295521"/>
      <w:bookmarkStart w:id="107" w:name="_Toc300934943"/>
      <w:bookmarkStart w:id="108" w:name="_Toc303539100"/>
      <w:r>
        <w:rPr>
          <w:rFonts w:ascii="Times New Roman" w:hAnsi="Times New Roman" w:eastAsia="仿宋_GB2312"/>
          <w:sz w:val="24"/>
          <w:szCs w:val="24"/>
        </w:rPr>
        <w:t>.10.1 出入现场的权利</w:t>
      </w:r>
    </w:p>
    <w:p>
      <w:pPr>
        <w:pageBreakBefore w:val="0"/>
        <w:widowControl w:val="0"/>
        <w:kinsoku/>
        <w:wordWrap/>
        <w:overflowPunct/>
        <w:topLinePunct w:val="0"/>
        <w:bidi w:val="0"/>
        <w:snapToGrid/>
        <w:spacing w:line="480" w:lineRule="exact"/>
        <w:ind w:left="965" w:leftChars="284"/>
        <w:textAlignment w:val="auto"/>
        <w:rPr>
          <w:rFonts w:hint="eastAsia" w:ascii="Times New Roman" w:hAnsi="Times New Roman" w:eastAsia="仿宋_GB2312"/>
          <w:color w:val="000000"/>
          <w:sz w:val="24"/>
          <w:szCs w:val="24"/>
          <w:u w:val="single"/>
        </w:rPr>
      </w:pPr>
      <w:r>
        <w:rPr>
          <w:rFonts w:ascii="Times New Roman" w:hAnsi="Times New Roman" w:eastAsia="仿宋_GB2312"/>
          <w:sz w:val="24"/>
          <w:szCs w:val="24"/>
        </w:rPr>
        <w:t>关于出入现场的权利的约定：</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p>
    <w:p>
      <w:pPr>
        <w:pageBreakBefore w:val="0"/>
        <w:widowControl w:val="0"/>
        <w:kinsoku/>
        <w:wordWrap/>
        <w:overflowPunct/>
        <w:topLinePunct w:val="0"/>
        <w:bidi w:val="0"/>
        <w:snapToGrid/>
        <w:spacing w:line="480" w:lineRule="exact"/>
        <w:textAlignment w:val="auto"/>
        <w:rPr>
          <w:rFonts w:ascii="Times New Roman" w:hAnsi="Times New Roman" w:eastAsia="仿宋_GB2312"/>
          <w:sz w:val="24"/>
          <w:szCs w:val="24"/>
        </w:rPr>
      </w:pP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sz w:val="24"/>
          <w:szCs w:val="24"/>
        </w:rPr>
        <w:t>。</w:t>
      </w:r>
    </w:p>
    <w:bookmarkEnd w:id="104"/>
    <w:bookmarkEnd w:id="105"/>
    <w:bookmarkEnd w:id="106"/>
    <w:bookmarkEnd w:id="107"/>
    <w:bookmarkEnd w:id="108"/>
    <w:p>
      <w:pPr>
        <w:pageBreakBefore w:val="0"/>
        <w:widowControl w:val="0"/>
        <w:kinsoku/>
        <w:wordWrap/>
        <w:overflowPunct/>
        <w:topLinePunct w:val="0"/>
        <w:bidi w:val="0"/>
        <w:snapToGrid/>
        <w:spacing w:line="480" w:lineRule="exact"/>
        <w:ind w:firstLine="480" w:firstLineChars="200"/>
        <w:jc w:val="left"/>
        <w:textAlignment w:val="auto"/>
        <w:outlineLvl w:val="0"/>
        <w:rPr>
          <w:rFonts w:ascii="Times New Roman" w:hAnsi="Times New Roman" w:eastAsia="仿宋_GB2312"/>
          <w:sz w:val="24"/>
          <w:szCs w:val="24"/>
        </w:rPr>
      </w:pPr>
      <w:r>
        <w:rPr>
          <w:rFonts w:ascii="Times New Roman" w:hAnsi="Times New Roman" w:eastAsia="仿宋_GB2312"/>
          <w:sz w:val="24"/>
          <w:szCs w:val="24"/>
        </w:rPr>
        <w:t>1</w:t>
      </w:r>
      <w:bookmarkStart w:id="109" w:name="_Toc312677987"/>
      <w:bookmarkStart w:id="110" w:name="_Toc303539101"/>
      <w:bookmarkStart w:id="111" w:name="_Toc318581156"/>
      <w:bookmarkStart w:id="112" w:name="_Toc304295522"/>
      <w:bookmarkStart w:id="113" w:name="_Toc300934944"/>
      <w:r>
        <w:rPr>
          <w:rFonts w:ascii="Times New Roman" w:hAnsi="Times New Roman" w:eastAsia="仿宋_GB2312"/>
          <w:sz w:val="24"/>
          <w:szCs w:val="24"/>
        </w:rPr>
        <w:t>.10.3 场内交通</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关于场外交通和场内交通的边界的约定：</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关于发包人向承包人免费提供满足工程施工需要的场内道路和交通设施的约定：</w:t>
      </w:r>
      <w:r>
        <w:rPr>
          <w:rFonts w:ascii="Times New Roman" w:hAnsi="Times New Roman" w:eastAsia="仿宋_GB2312"/>
          <w:color w:val="000000"/>
          <w:sz w:val="24"/>
          <w:szCs w:val="24"/>
          <w:u w:val="single"/>
        </w:rPr>
        <w:t> 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sz w:val="24"/>
          <w:szCs w:val="24"/>
        </w:rPr>
        <w:t>。</w:t>
      </w:r>
      <w:bookmarkEnd w:id="109"/>
      <w:bookmarkEnd w:id="110"/>
      <w:bookmarkEnd w:id="111"/>
      <w:bookmarkEnd w:id="112"/>
      <w:bookmarkEnd w:id="113"/>
      <w:r>
        <w:rPr>
          <w:rFonts w:ascii="Times New Roman" w:hAnsi="Times New Roman" w:eastAsia="仿宋_GB2312"/>
          <w:sz w:val="24"/>
          <w:szCs w:val="24"/>
        </w:rPr>
        <w:t xml:space="preserve">  </w:t>
      </w:r>
      <w:bookmarkStart w:id="114" w:name="_Toc318581157"/>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1.10.4超大件和超重件的运输</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运输超大件或超重件所需的道路和桥梁临时加固改造费用和其他有关费用由</w:t>
      </w:r>
      <w:r>
        <w:rPr>
          <w:rFonts w:ascii="Times New Roman" w:hAnsi="Times New Roman" w:eastAsia="仿宋_GB2312"/>
          <w:sz w:val="24"/>
          <w:szCs w:val="24"/>
          <w:u w:val="single"/>
        </w:rPr>
        <w:t xml:space="preserve">              </w:t>
      </w:r>
      <w:r>
        <w:rPr>
          <w:rFonts w:ascii="Times New Roman" w:hAnsi="Times New Roman" w:eastAsia="仿宋_GB2312"/>
          <w:sz w:val="24"/>
          <w:szCs w:val="24"/>
        </w:rPr>
        <w:t>承担。</w:t>
      </w:r>
    </w:p>
    <w:bookmarkEnd w:id="114"/>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1.11 知识产权</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1.11.1关于发包人提供给承包人的图纸、发包人为实施工程自行编制或委托编制的技术规范以及反映发包人关于合同要求或其他类似性质的文件的著作权的归属：</w:t>
      </w:r>
      <w:r>
        <w:rPr>
          <w:rFonts w:ascii="Times New Roman" w:hAnsi="Times New Roman" w:eastAsia="仿宋_GB2312"/>
          <w:color w:val="000000"/>
          <w:sz w:val="24"/>
          <w:szCs w:val="24"/>
          <w:u w:val="single"/>
        </w:rPr>
        <w:t>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left="965" w:leftChars="284"/>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关于发包人提供的上述文件的使用限制的要求：</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outlineLvl w:val="0"/>
        <w:rPr>
          <w:rFonts w:hint="eastAsia" w:ascii="Times New Roman" w:hAnsi="Times New Roman" w:eastAsia="仿宋_GB2312"/>
          <w:color w:val="000000"/>
          <w:sz w:val="24"/>
          <w:szCs w:val="24"/>
        </w:rPr>
      </w:pPr>
      <w:r>
        <w:rPr>
          <w:rFonts w:ascii="Times New Roman" w:hAnsi="Times New Roman" w:eastAsia="仿宋_GB2312"/>
          <w:color w:val="000000"/>
          <w:sz w:val="24"/>
          <w:szCs w:val="24"/>
        </w:rPr>
        <w:t>1.11.2 关于承包人为实施工程所编制文件的著作权的归属：</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hint="eastAsia" w:ascii="Times New Roman" w:hAnsi="Times New Roman" w:eastAsia="仿宋_GB2312"/>
          <w:color w:val="000000"/>
          <w:sz w:val="24"/>
          <w:szCs w:val="24"/>
          <w:lang w:val="en-US" w:eastAsia="zh-CN"/>
        </w:rPr>
        <w:t>1.11.3</w:t>
      </w:r>
      <w:r>
        <w:rPr>
          <w:rFonts w:ascii="Times New Roman" w:hAnsi="Times New Roman" w:eastAsia="仿宋_GB2312"/>
          <w:color w:val="000000"/>
          <w:sz w:val="24"/>
          <w:szCs w:val="24"/>
        </w:rPr>
        <w:t>关于承包人提供的上述文件的使用限制的要求：</w:t>
      </w:r>
      <w:r>
        <w:rPr>
          <w:rFonts w:ascii="Times New Roman" w:hAnsi="Times New Roman" w:eastAsia="仿宋_GB2312"/>
          <w:color w:val="000000"/>
          <w:sz w:val="24"/>
          <w:szCs w:val="24"/>
          <w:u w:val="single"/>
        </w:rPr>
        <w:t>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outlineLvl w:val="0"/>
        <w:rPr>
          <w:rFonts w:ascii="Times New Roman" w:hAnsi="Times New Roman" w:eastAsia="仿宋_GB2312"/>
          <w:color w:val="000000"/>
          <w:kern w:val="0"/>
          <w:sz w:val="24"/>
          <w:szCs w:val="24"/>
        </w:rPr>
      </w:pPr>
      <w:r>
        <w:rPr>
          <w:rFonts w:ascii="Times New Roman" w:hAnsi="Times New Roman" w:eastAsia="仿宋_GB2312"/>
          <w:color w:val="000000"/>
          <w:sz w:val="24"/>
          <w:szCs w:val="24"/>
        </w:rPr>
        <w:t>1.11.4 承包人在施工过程中所采用的专利、专有技术、技术秘密的使用费的承担方式：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1.13工程量清单错误的修正</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hint="eastAsia" w:ascii="Times New Roman" w:hAnsi="Times New Roman" w:eastAsia="仿宋_GB2312"/>
          <w:color w:val="000000"/>
          <w:sz w:val="24"/>
          <w:szCs w:val="24"/>
        </w:rPr>
        <w:t>出现工程量清单错误时，是否调整合同价格：</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允许调整合同价格的工程量偏差范围：</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kern w:val="0"/>
          <w:sz w:val="24"/>
          <w:szCs w:val="24"/>
        </w:rPr>
        <w:t>。</w:t>
      </w:r>
    </w:p>
    <w:p>
      <w:pPr>
        <w:pStyle w:val="6"/>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115" w:name="_Toc351203634"/>
      <w:r>
        <w:rPr>
          <w:rFonts w:ascii="Times New Roman" w:hAnsi="Times New Roman" w:eastAsia="黑体"/>
          <w:b w:val="0"/>
          <w:color w:val="000000"/>
          <w:sz w:val="24"/>
          <w:szCs w:val="24"/>
        </w:rPr>
        <w:t>2</w:t>
      </w:r>
      <w:bookmarkStart w:id="116" w:name="_Toc292559867"/>
      <w:bookmarkStart w:id="117" w:name="_Toc296891197"/>
      <w:bookmarkStart w:id="118" w:name="_Toc296503157"/>
      <w:bookmarkStart w:id="119" w:name="_Toc297048343"/>
      <w:bookmarkStart w:id="120" w:name="_Toc296346658"/>
      <w:bookmarkStart w:id="121" w:name="_Toc296944496"/>
      <w:bookmarkStart w:id="122" w:name="_Toc297120457"/>
      <w:bookmarkStart w:id="123" w:name="_Toc296890985"/>
      <w:bookmarkStart w:id="124" w:name="_Toc296347156"/>
      <w:bookmarkStart w:id="125" w:name="_Toc292559362"/>
      <w:r>
        <w:rPr>
          <w:rFonts w:ascii="Times New Roman" w:hAnsi="Times New Roman" w:eastAsia="黑体"/>
          <w:b w:val="0"/>
          <w:color w:val="000000"/>
          <w:sz w:val="24"/>
          <w:szCs w:val="24"/>
        </w:rPr>
        <w:t>. 发包人</w:t>
      </w:r>
      <w:bookmarkEnd w:id="115"/>
    </w:p>
    <w:bookmarkEnd w:id="116"/>
    <w:bookmarkEnd w:id="117"/>
    <w:bookmarkEnd w:id="118"/>
    <w:bookmarkEnd w:id="119"/>
    <w:bookmarkEnd w:id="120"/>
    <w:bookmarkEnd w:id="121"/>
    <w:bookmarkEnd w:id="122"/>
    <w:bookmarkEnd w:id="123"/>
    <w:bookmarkEnd w:id="124"/>
    <w:bookmarkEnd w:id="125"/>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2.2 发包人代表</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发包人代表：</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姓    名：</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身份证号：</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职    务：</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联系电话：</w:t>
      </w:r>
      <w:r>
        <w:rPr>
          <w:rFonts w:ascii="Times New Roman" w:hAnsi="Times New Roman" w:eastAsia="仿宋_GB2312"/>
          <w:color w:val="000000"/>
          <w:sz w:val="24"/>
          <w:szCs w:val="24"/>
          <w:u w:val="single"/>
        </w:rPr>
        <w:t>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电子信箱：</w:t>
      </w:r>
      <w:r>
        <w:rPr>
          <w:rFonts w:ascii="Times New Roman" w:hAnsi="Times New Roman" w:eastAsia="仿宋_GB2312"/>
          <w:color w:val="000000"/>
          <w:sz w:val="24"/>
          <w:szCs w:val="24"/>
          <w:u w:val="single"/>
        </w:rPr>
        <w:t>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通信地址：</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发包人对发包人代表的授权范围如下：</w:t>
      </w:r>
      <w:r>
        <w:rPr>
          <w:rFonts w:ascii="Times New Roman" w:hAnsi="Times New Roman" w:eastAsia="仿宋_GB2312"/>
          <w:color w:val="000000"/>
          <w:sz w:val="24"/>
          <w:szCs w:val="24"/>
          <w:u w:val="single"/>
        </w:rPr>
        <w:t>     </w:t>
      </w:r>
    </w:p>
    <w:p>
      <w:pPr>
        <w:pageBreakBefore w:val="0"/>
        <w:widowControl w:val="0"/>
        <w:kinsoku/>
        <w:wordWrap/>
        <w:overflowPunct/>
        <w:topLinePunct w:val="0"/>
        <w:bidi w:val="0"/>
        <w:snapToGrid/>
        <w:spacing w:line="480" w:lineRule="exact"/>
        <w:textAlignment w:val="auto"/>
        <w:rPr>
          <w:rFonts w:ascii="Times New Roman" w:hAnsi="Times New Roman" w:eastAsia="仿宋_GB2312"/>
          <w:b/>
          <w:color w:val="000000"/>
          <w:sz w:val="24"/>
          <w:szCs w:val="24"/>
        </w:rPr>
      </w:pP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2.4 施工现场、施工条件和基础资料的提供</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2.4.1 提供施工现场</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关于发包人移交施工现场的期限要求：</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2.4.2 提供施工条件</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关于发包人应负责提供施工</w:t>
      </w:r>
      <w:r>
        <w:rPr>
          <w:rFonts w:hint="eastAsia" w:ascii="Times New Roman" w:hAnsi="Times New Roman" w:eastAsia="仿宋_GB2312"/>
          <w:color w:val="000000"/>
          <w:sz w:val="24"/>
          <w:szCs w:val="24"/>
        </w:rPr>
        <w:t>所需要的条件，</w:t>
      </w:r>
      <w:r>
        <w:rPr>
          <w:rFonts w:ascii="Times New Roman" w:hAnsi="Times New Roman" w:eastAsia="仿宋_GB2312"/>
          <w:color w:val="000000"/>
          <w:sz w:val="24"/>
          <w:szCs w:val="24"/>
        </w:rPr>
        <w:t>包括：</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2.5 资金来源证明及支付担保</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发包人提供资金来源证明的期限要求：</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发包人是否提供支付担保：</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发包人提供支付担保的形式：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Style w:val="6"/>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126" w:name="_Toc351203635"/>
      <w:r>
        <w:rPr>
          <w:rFonts w:ascii="Times New Roman" w:hAnsi="Times New Roman" w:eastAsia="黑体"/>
          <w:b w:val="0"/>
          <w:color w:val="000000"/>
          <w:sz w:val="24"/>
          <w:szCs w:val="24"/>
        </w:rPr>
        <w:t>3</w:t>
      </w:r>
      <w:bookmarkStart w:id="127" w:name="_Toc297048344"/>
      <w:bookmarkStart w:id="128" w:name="_Toc296503158"/>
      <w:bookmarkStart w:id="129" w:name="_Toc296346659"/>
      <w:bookmarkStart w:id="130" w:name="_Toc292559868"/>
      <w:bookmarkStart w:id="131" w:name="_Toc296944497"/>
      <w:bookmarkStart w:id="132" w:name="_Toc296891198"/>
      <w:bookmarkStart w:id="133" w:name="_Toc296890986"/>
      <w:bookmarkStart w:id="134" w:name="_Toc296347157"/>
      <w:bookmarkStart w:id="135" w:name="_Toc292559363"/>
      <w:bookmarkStart w:id="136" w:name="_Toc297120458"/>
      <w:r>
        <w:rPr>
          <w:rFonts w:ascii="Times New Roman" w:hAnsi="Times New Roman" w:eastAsia="黑体"/>
          <w:b w:val="0"/>
          <w:color w:val="000000"/>
          <w:sz w:val="24"/>
          <w:szCs w:val="24"/>
        </w:rPr>
        <w:t>. 承包人</w:t>
      </w:r>
      <w:bookmarkEnd w:id="126"/>
    </w:p>
    <w:bookmarkEnd w:id="127"/>
    <w:bookmarkEnd w:id="128"/>
    <w:bookmarkEnd w:id="129"/>
    <w:bookmarkEnd w:id="130"/>
    <w:bookmarkEnd w:id="131"/>
    <w:bookmarkEnd w:id="132"/>
    <w:bookmarkEnd w:id="133"/>
    <w:bookmarkEnd w:id="134"/>
    <w:bookmarkEnd w:id="135"/>
    <w:bookmarkEnd w:id="136"/>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3.1 承包人的一般义务</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kern w:val="0"/>
          <w:sz w:val="24"/>
          <w:szCs w:val="24"/>
        </w:rPr>
        <w:t>（</w:t>
      </w:r>
      <w:r>
        <w:rPr>
          <w:rFonts w:hint="eastAsia" w:ascii="Times New Roman" w:hAnsi="Times New Roman" w:eastAsia="仿宋_GB2312"/>
          <w:color w:val="000000"/>
          <w:kern w:val="0"/>
          <w:sz w:val="24"/>
          <w:szCs w:val="24"/>
        </w:rPr>
        <w:t>9</w:t>
      </w:r>
      <w:r>
        <w:rPr>
          <w:rFonts w:ascii="Times New Roman" w:hAnsi="Times New Roman" w:eastAsia="仿宋_GB2312"/>
          <w:color w:val="000000"/>
          <w:kern w:val="0"/>
          <w:sz w:val="24"/>
          <w:szCs w:val="24"/>
        </w:rPr>
        <w:t>）</w:t>
      </w:r>
      <w:r>
        <w:rPr>
          <w:rFonts w:ascii="Times New Roman" w:hAnsi="Times New Roman" w:eastAsia="仿宋_GB2312"/>
          <w:color w:val="000000"/>
          <w:sz w:val="24"/>
          <w:szCs w:val="24"/>
        </w:rPr>
        <w:t>承包人提交的竣工资料的内容：</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承包人需要提交的竣工资料套数：</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left="1033" w:leftChars="304"/>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承包人提交的竣工资料的费用承担：</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left="1033" w:leftChars="304"/>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承包人提交的竣工资料移交时间：</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承包人提交的竣工资料形式要求：</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kern w:val="0"/>
          <w:sz w:val="24"/>
          <w:szCs w:val="24"/>
        </w:rPr>
        <w:t>（</w:t>
      </w:r>
      <w:r>
        <w:rPr>
          <w:rFonts w:hint="eastAsia" w:ascii="Times New Roman" w:hAnsi="Times New Roman" w:eastAsia="仿宋_GB2312"/>
          <w:color w:val="000000"/>
          <w:kern w:val="0"/>
          <w:sz w:val="24"/>
          <w:szCs w:val="24"/>
        </w:rPr>
        <w:t>10</w:t>
      </w:r>
      <w:r>
        <w:rPr>
          <w:rFonts w:ascii="Times New Roman" w:hAnsi="Times New Roman" w:eastAsia="仿宋_GB2312"/>
          <w:color w:val="000000"/>
          <w:kern w:val="0"/>
          <w:sz w:val="24"/>
          <w:szCs w:val="24"/>
        </w:rPr>
        <w:t>）承包人应履行的其他义务：</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Times New Roman" w:hAnsi="Times New Roman" w:eastAsia="黑体"/>
          <w:color w:val="000000"/>
          <w:sz w:val="24"/>
          <w:szCs w:val="24"/>
          <w:lang w:eastAsia="zh-CN"/>
        </w:rPr>
      </w:pPr>
      <w:r>
        <w:rPr>
          <w:rFonts w:ascii="Times New Roman" w:hAnsi="Times New Roman" w:eastAsia="黑体"/>
          <w:color w:val="000000"/>
          <w:sz w:val="24"/>
          <w:szCs w:val="24"/>
        </w:rPr>
        <w:t>3.2 项目</w:t>
      </w:r>
      <w:r>
        <w:rPr>
          <w:rFonts w:hint="eastAsia" w:ascii="Times New Roman" w:eastAsia="黑体"/>
          <w:color w:val="000000"/>
          <w:sz w:val="24"/>
          <w:szCs w:val="24"/>
          <w:lang w:val="en-US" w:eastAsia="zh-CN"/>
        </w:rPr>
        <w:t>负责人</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kern w:val="0"/>
          <w:sz w:val="24"/>
          <w:szCs w:val="24"/>
        </w:rPr>
        <w:t xml:space="preserve">3.2.1 </w:t>
      </w:r>
      <w:r>
        <w:rPr>
          <w:rFonts w:ascii="Times New Roman" w:hAnsi="Times New Roman" w:eastAsia="仿宋_GB2312"/>
          <w:color w:val="000000"/>
          <w:sz w:val="24"/>
          <w:szCs w:val="24"/>
        </w:rPr>
        <w:t>项目</w:t>
      </w:r>
      <w:r>
        <w:rPr>
          <w:rFonts w:hint="eastAsia" w:ascii="Times New Roman" w:eastAsia="仿宋_GB2312"/>
          <w:color w:val="000000"/>
          <w:sz w:val="24"/>
          <w:szCs w:val="24"/>
          <w:lang w:val="en-US" w:eastAsia="zh-CN"/>
        </w:rPr>
        <w:t>负责人</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姓    名：</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身份证号：</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建造师执业资格等级：</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建造师注册证书号：</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建造师执业印章号：</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安全生产考核合格证书号：</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联系电话：</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电子信箱：</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通信地址：</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承包人对项目</w:t>
      </w:r>
      <w:r>
        <w:rPr>
          <w:rFonts w:hint="eastAsia" w:ascii="Times New Roman" w:eastAsia="仿宋_GB2312"/>
          <w:color w:val="000000"/>
          <w:sz w:val="24"/>
          <w:szCs w:val="24"/>
          <w:lang w:val="en-US" w:eastAsia="zh-CN"/>
        </w:rPr>
        <w:t>负责人</w:t>
      </w:r>
      <w:r>
        <w:rPr>
          <w:rFonts w:ascii="Times New Roman" w:hAnsi="Times New Roman" w:eastAsia="仿宋_GB2312"/>
          <w:color w:val="000000"/>
          <w:sz w:val="24"/>
          <w:szCs w:val="24"/>
        </w:rPr>
        <w:t>的授权范围如下：</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关于项目</w:t>
      </w:r>
      <w:r>
        <w:rPr>
          <w:rFonts w:hint="eastAsia" w:ascii="Times New Roman" w:eastAsia="仿宋_GB2312"/>
          <w:color w:val="000000"/>
          <w:kern w:val="0"/>
          <w:sz w:val="24"/>
          <w:szCs w:val="24"/>
          <w:lang w:val="en-US" w:eastAsia="zh-CN"/>
        </w:rPr>
        <w:t>负责人</w:t>
      </w:r>
      <w:r>
        <w:rPr>
          <w:rFonts w:ascii="Times New Roman" w:hAnsi="Times New Roman" w:eastAsia="仿宋_GB2312"/>
          <w:color w:val="000000"/>
          <w:kern w:val="0"/>
          <w:sz w:val="24"/>
          <w:szCs w:val="24"/>
        </w:rPr>
        <w:t>每月在施工现场的时间要求：</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承包人未提交劳动合同，以及没有为项目</w:t>
      </w:r>
      <w:r>
        <w:rPr>
          <w:rFonts w:hint="eastAsia" w:ascii="Times New Roman" w:eastAsia="仿宋_GB2312"/>
          <w:color w:val="000000"/>
          <w:kern w:val="0"/>
          <w:sz w:val="24"/>
          <w:szCs w:val="24"/>
          <w:lang w:val="en-US" w:eastAsia="zh-CN"/>
        </w:rPr>
        <w:t>负责人</w:t>
      </w:r>
      <w:r>
        <w:rPr>
          <w:rFonts w:ascii="Times New Roman" w:hAnsi="Times New Roman" w:eastAsia="仿宋_GB2312"/>
          <w:color w:val="000000"/>
          <w:kern w:val="0"/>
          <w:sz w:val="24"/>
          <w:szCs w:val="24"/>
        </w:rPr>
        <w:t>缴纳社会保险证明的违约责任：</w:t>
      </w:r>
      <w:r>
        <w:rPr>
          <w:rFonts w:ascii="Times New Roman" w:hAnsi="Times New Roman" w:eastAsia="仿宋_GB2312"/>
          <w:color w:val="000000"/>
          <w:sz w:val="24"/>
          <w:szCs w:val="24"/>
          <w:u w:val="single"/>
        </w:rPr>
        <w:t xml:space="preserve">               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ascii="Times New Roman" w:hAnsi="Times New Roman" w:eastAsia="仿宋_GB2312"/>
          <w:color w:val="000000"/>
          <w:kern w:val="0"/>
          <w:sz w:val="24"/>
          <w:szCs w:val="24"/>
        </w:rPr>
        <w:t>项目</w:t>
      </w:r>
      <w:r>
        <w:rPr>
          <w:rFonts w:hint="eastAsia" w:ascii="Times New Roman" w:eastAsia="仿宋_GB2312"/>
          <w:color w:val="000000"/>
          <w:kern w:val="0"/>
          <w:sz w:val="24"/>
          <w:szCs w:val="24"/>
          <w:lang w:val="en-US" w:eastAsia="zh-CN"/>
        </w:rPr>
        <w:t>负责人</w:t>
      </w:r>
      <w:r>
        <w:rPr>
          <w:rFonts w:ascii="Times New Roman" w:hAnsi="Times New Roman" w:eastAsia="仿宋_GB2312"/>
          <w:color w:val="000000"/>
          <w:kern w:val="0"/>
          <w:sz w:val="24"/>
          <w:szCs w:val="24"/>
        </w:rPr>
        <w:t>未经批准，擅自离开施工现场的违约责任：</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3.2.3 承包人擅自更换项目</w:t>
      </w:r>
      <w:r>
        <w:rPr>
          <w:rFonts w:hint="eastAsia" w:ascii="Times New Roman" w:eastAsia="仿宋_GB2312"/>
          <w:color w:val="000000"/>
          <w:sz w:val="24"/>
          <w:szCs w:val="24"/>
          <w:lang w:val="en-US" w:eastAsia="zh-CN"/>
        </w:rPr>
        <w:t>负责人</w:t>
      </w:r>
      <w:r>
        <w:rPr>
          <w:rFonts w:ascii="Times New Roman" w:hAnsi="Times New Roman" w:eastAsia="仿宋_GB2312"/>
          <w:color w:val="000000"/>
          <w:sz w:val="24"/>
          <w:szCs w:val="24"/>
        </w:rPr>
        <w:t>的违约责任：</w:t>
      </w:r>
      <w:r>
        <w:rPr>
          <w:rFonts w:ascii="Times New Roman" w:hAnsi="Times New Roman" w:eastAsia="仿宋_GB2312"/>
          <w:color w:val="000000"/>
          <w:sz w:val="24"/>
          <w:szCs w:val="24"/>
          <w:u w:val="single"/>
        </w:rPr>
        <w:t xml:space="preserve">     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textAlignment w:val="auto"/>
        <w:outlineLvl w:val="0"/>
        <w:rPr>
          <w:rFonts w:ascii="Times New Roman" w:hAnsi="Times New Roman" w:eastAsia="仿宋_GB2312"/>
          <w:color w:val="000000"/>
          <w:sz w:val="24"/>
          <w:szCs w:val="24"/>
        </w:rPr>
      </w:pPr>
      <w:r>
        <w:rPr>
          <w:rFonts w:ascii="Times New Roman" w:hAnsi="Times New Roman" w:eastAsia="仿宋_GB2312"/>
          <w:color w:val="000000"/>
          <w:sz w:val="24"/>
          <w:szCs w:val="24"/>
        </w:rPr>
        <w:t xml:space="preserve">    3.2.4 承包人无正当理由拒绝更换项目</w:t>
      </w:r>
      <w:r>
        <w:rPr>
          <w:rFonts w:hint="eastAsia" w:ascii="Times New Roman" w:eastAsia="仿宋_GB2312"/>
          <w:color w:val="000000"/>
          <w:sz w:val="24"/>
          <w:szCs w:val="24"/>
          <w:lang w:val="en-US" w:eastAsia="zh-CN"/>
        </w:rPr>
        <w:t>负责人</w:t>
      </w:r>
      <w:r>
        <w:rPr>
          <w:rFonts w:ascii="Times New Roman" w:hAnsi="Times New Roman" w:eastAsia="仿宋_GB2312"/>
          <w:color w:val="000000"/>
          <w:sz w:val="24"/>
          <w:szCs w:val="24"/>
        </w:rPr>
        <w:t>的违约责任：</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after="120" w:line="480" w:lineRule="exact"/>
        <w:ind w:firstLine="480" w:firstLineChars="200"/>
        <w:textAlignment w:val="auto"/>
        <w:rPr>
          <w:rFonts w:ascii="Times New Roman" w:hAnsi="Times New Roman" w:eastAsia="黑体"/>
          <w:color w:val="000000"/>
          <w:sz w:val="24"/>
          <w:szCs w:val="24"/>
        </w:rPr>
      </w:pPr>
      <w:r>
        <w:rPr>
          <w:rFonts w:ascii="Times New Roman" w:hAnsi="Times New Roman" w:eastAsia="黑体"/>
          <w:color w:val="000000"/>
          <w:sz w:val="24"/>
          <w:szCs w:val="24"/>
        </w:rPr>
        <w:t>3.3 承包人人员</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3.3.1 承包人提交项目管理机构及施工现场管理人员安排报告的期限：</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3.3.3 承包人无正当理由拒绝撤换主要施工管理人员的违约责任：</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 xml:space="preserve">3.3.4 承包人主要施工管理人员离开施工现场的批准要求：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3.3.5承包人擅自更换主要施工管理人员的违约责任：</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承包人主要施工管理人员擅自离开施工现场的违约责任：</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3</w:t>
      </w:r>
      <w:bookmarkStart w:id="137" w:name="_Toc292559869"/>
      <w:bookmarkStart w:id="138" w:name="_Toc296890987"/>
      <w:bookmarkStart w:id="139" w:name="_Toc296891199"/>
      <w:bookmarkStart w:id="140" w:name="_Toc297216151"/>
      <w:bookmarkStart w:id="141" w:name="_Toc300934945"/>
      <w:bookmarkStart w:id="142" w:name="_Toc296503159"/>
      <w:bookmarkStart w:id="143" w:name="_Toc304295523"/>
      <w:bookmarkStart w:id="144" w:name="_Toc297120459"/>
      <w:bookmarkStart w:id="145" w:name="_Toc296346660"/>
      <w:bookmarkStart w:id="146" w:name="_Toc312677988"/>
      <w:bookmarkStart w:id="147" w:name="_Toc297123492"/>
      <w:bookmarkStart w:id="148" w:name="_Toc292559364"/>
      <w:bookmarkStart w:id="149" w:name="_Toc303539102"/>
      <w:bookmarkStart w:id="150" w:name="_Toc297048345"/>
      <w:bookmarkStart w:id="151" w:name="_Toc296944498"/>
      <w:bookmarkStart w:id="152" w:name="_Toc296347158"/>
      <w:r>
        <w:rPr>
          <w:rFonts w:ascii="Times New Roman" w:hAnsi="Times New Roman" w:eastAsia="黑体"/>
          <w:color w:val="000000"/>
          <w:sz w:val="24"/>
          <w:szCs w:val="24"/>
        </w:rPr>
        <w:t>.5 分包</w:t>
      </w:r>
    </w:p>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sz w:val="24"/>
          <w:szCs w:val="24"/>
        </w:rPr>
      </w:pPr>
      <w:r>
        <w:rPr>
          <w:rFonts w:ascii="Times New Roman" w:hAnsi="Times New Roman" w:eastAsia="仿宋_GB2312"/>
          <w:sz w:val="24"/>
          <w:szCs w:val="24"/>
        </w:rPr>
        <w:t>3</w:t>
      </w:r>
      <w:bookmarkStart w:id="153" w:name="_Toc297123493"/>
      <w:bookmarkStart w:id="154" w:name="_Toc303539103"/>
      <w:bookmarkStart w:id="155" w:name="_Toc296890988"/>
      <w:bookmarkStart w:id="156" w:name="_Toc292559870"/>
      <w:bookmarkStart w:id="157" w:name="_Toc296944499"/>
      <w:bookmarkStart w:id="158" w:name="_Toc297216152"/>
      <w:bookmarkStart w:id="159" w:name="_Toc296346661"/>
      <w:bookmarkStart w:id="160" w:name="_Toc304295524"/>
      <w:bookmarkStart w:id="161" w:name="_Toc292559365"/>
      <w:bookmarkStart w:id="162" w:name="_Toc297048346"/>
      <w:bookmarkStart w:id="163" w:name="_Toc296347159"/>
      <w:bookmarkStart w:id="164" w:name="_Toc297120460"/>
      <w:bookmarkStart w:id="165" w:name="_Toc300934946"/>
      <w:bookmarkStart w:id="166" w:name="_Toc296891200"/>
      <w:bookmarkStart w:id="167" w:name="_Toc296503160"/>
      <w:bookmarkStart w:id="168" w:name="_Toc312677989"/>
      <w:bookmarkStart w:id="169" w:name="_Toc318581158"/>
      <w:r>
        <w:rPr>
          <w:rFonts w:ascii="Times New Roman" w:hAnsi="Times New Roman" w:eastAsia="仿宋_GB2312"/>
          <w:sz w:val="24"/>
          <w:szCs w:val="24"/>
        </w:rPr>
        <w:t>.5.1 分包的一般约定</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禁止分包的工程包括：</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sz w:val="24"/>
          <w:szCs w:val="24"/>
        </w:rPr>
        <w:t>主体结构、关键性工作的范围：</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Start w:id="170" w:name="_Toc304295525"/>
      <w:bookmarkStart w:id="171" w:name="_Toc303539104"/>
      <w:bookmarkStart w:id="172" w:name="_Toc300934947"/>
      <w:bookmarkStart w:id="173" w:name="_Toc296891201"/>
      <w:bookmarkStart w:id="174" w:name="_Toc296346662"/>
      <w:bookmarkStart w:id="175" w:name="_Toc296944500"/>
      <w:bookmarkStart w:id="176" w:name="_Toc296503161"/>
      <w:bookmarkStart w:id="177" w:name="_Toc297048347"/>
      <w:bookmarkStart w:id="178" w:name="_Toc297123494"/>
      <w:bookmarkStart w:id="179" w:name="_Toc297216153"/>
      <w:bookmarkStart w:id="180" w:name="_Toc296347160"/>
      <w:bookmarkStart w:id="181" w:name="_Toc296890989"/>
      <w:bookmarkStart w:id="182" w:name="_Toc297120461"/>
    </w:p>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Pr>
        <w:pageBreakBefore w:val="0"/>
        <w:widowControl w:val="0"/>
        <w:kinsoku/>
        <w:wordWrap/>
        <w:overflowPunct/>
        <w:topLinePunct w:val="0"/>
        <w:bidi w:val="0"/>
        <w:snapToGrid/>
        <w:spacing w:line="480" w:lineRule="exact"/>
        <w:textAlignment w:val="auto"/>
        <w:rPr>
          <w:rFonts w:ascii="Times New Roman" w:hAnsi="Times New Roman" w:eastAsia="仿宋_GB2312"/>
          <w:sz w:val="24"/>
          <w:szCs w:val="24"/>
        </w:rPr>
      </w:pPr>
      <w:r>
        <w:rPr>
          <w:rFonts w:ascii="Times New Roman" w:hAnsi="Times New Roman" w:eastAsia="仿宋_GB2312"/>
          <w:sz w:val="24"/>
          <w:szCs w:val="24"/>
        </w:rPr>
        <w:t xml:space="preserve">    3</w:t>
      </w:r>
      <w:bookmarkStart w:id="183" w:name="_Toc318581159"/>
      <w:bookmarkStart w:id="184" w:name="_Toc312677990"/>
      <w:r>
        <w:rPr>
          <w:rFonts w:ascii="Times New Roman" w:hAnsi="Times New Roman" w:eastAsia="仿宋_GB2312"/>
          <w:sz w:val="24"/>
          <w:szCs w:val="24"/>
        </w:rPr>
        <w:t>.5.2分包的确定</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ascii="Times New Roman" w:hAnsi="Times New Roman" w:eastAsia="仿宋_GB2312"/>
          <w:sz w:val="24"/>
          <w:szCs w:val="24"/>
        </w:rPr>
        <w:t>允许分包的专业工程包括：</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其他关于分包的约定：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textAlignment w:val="auto"/>
        <w:rPr>
          <w:rFonts w:ascii="Times New Roman" w:hAnsi="Times New Roman" w:eastAsia="仿宋_GB2312"/>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sz w:val="24"/>
          <w:szCs w:val="24"/>
        </w:rPr>
      </w:pPr>
      <w:r>
        <w:rPr>
          <w:rFonts w:ascii="Times New Roman" w:hAnsi="Times New Roman" w:eastAsia="仿宋_GB2312"/>
          <w:sz w:val="24"/>
          <w:szCs w:val="24"/>
        </w:rPr>
        <w:t>3.5.4 分包合同价款</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sz w:val="24"/>
          <w:szCs w:val="24"/>
        </w:rPr>
      </w:pPr>
      <w:r>
        <w:rPr>
          <w:rFonts w:ascii="Times New Roman" w:hAnsi="Times New Roman" w:eastAsia="仿宋_GB2312"/>
          <w:sz w:val="24"/>
          <w:szCs w:val="24"/>
        </w:rPr>
        <w:t>关于分包合同价款支付的约定：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183"/>
    <w:bookmarkEnd w:id="184"/>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3.6 工程照管与成品、半成品保护</w:t>
      </w:r>
    </w:p>
    <w:p>
      <w:pPr>
        <w:pageBreakBefore w:val="0"/>
        <w:widowControl w:val="0"/>
        <w:kinsoku/>
        <w:wordWrap/>
        <w:overflowPunct/>
        <w:topLinePunct w:val="0"/>
        <w:bidi w:val="0"/>
        <w:snapToGrid/>
        <w:spacing w:before="120" w:after="120" w:line="480" w:lineRule="exact"/>
        <w:ind w:firstLine="480" w:firstLineChars="200"/>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承包人负责照管工程及工程相关的材料、工程设备的起始时间：</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3.7 履约担保</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承包人是否提供履约担保：</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承包人提供履约担保的形式</w:t>
      </w:r>
      <w:r>
        <w:rPr>
          <w:rFonts w:hint="eastAsia" w:ascii="Times New Roman" w:hAnsi="Times New Roman" w:eastAsia="仿宋_GB2312"/>
          <w:color w:val="000000"/>
          <w:sz w:val="24"/>
          <w:szCs w:val="24"/>
        </w:rPr>
        <w:t>、金额及期限的</w:t>
      </w:r>
      <w:r>
        <w:rPr>
          <w:rFonts w:ascii="Times New Roman" w:hAnsi="Times New Roman" w:eastAsia="仿宋_GB2312"/>
          <w:color w:val="000000"/>
          <w:sz w:val="24"/>
          <w:szCs w:val="24"/>
        </w:rPr>
        <w:t>：</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Style w:val="6"/>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185" w:name="_Toc351203636"/>
      <w:r>
        <w:rPr>
          <w:rFonts w:ascii="Times New Roman" w:hAnsi="Times New Roman" w:eastAsia="黑体"/>
          <w:b w:val="0"/>
          <w:color w:val="000000"/>
          <w:sz w:val="24"/>
          <w:szCs w:val="24"/>
        </w:rPr>
        <w:t>4</w:t>
      </w:r>
      <w:bookmarkStart w:id="186" w:name="_Toc296944501"/>
      <w:bookmarkStart w:id="187" w:name="_Toc292559366"/>
      <w:bookmarkStart w:id="188" w:name="_Toc297120462"/>
      <w:bookmarkStart w:id="189" w:name="_Toc292559871"/>
      <w:bookmarkStart w:id="190" w:name="_Toc297048348"/>
      <w:bookmarkStart w:id="191" w:name="_Toc267251413"/>
      <w:bookmarkStart w:id="192" w:name="_Toc296890990"/>
      <w:bookmarkStart w:id="193" w:name="_Toc296891202"/>
      <w:bookmarkStart w:id="194" w:name="_Toc296503162"/>
      <w:bookmarkStart w:id="195" w:name="_Toc296347161"/>
      <w:bookmarkStart w:id="196" w:name="_Toc296346663"/>
      <w:r>
        <w:rPr>
          <w:rFonts w:ascii="Times New Roman" w:hAnsi="Times New Roman" w:eastAsia="黑体"/>
          <w:b w:val="0"/>
          <w:color w:val="000000"/>
          <w:sz w:val="24"/>
          <w:szCs w:val="24"/>
        </w:rPr>
        <w:t>. 监</w:t>
      </w:r>
      <w:bookmarkEnd w:id="186"/>
      <w:bookmarkEnd w:id="187"/>
      <w:bookmarkEnd w:id="188"/>
      <w:bookmarkEnd w:id="189"/>
      <w:bookmarkEnd w:id="190"/>
      <w:bookmarkEnd w:id="191"/>
      <w:bookmarkEnd w:id="192"/>
      <w:bookmarkEnd w:id="193"/>
      <w:bookmarkEnd w:id="194"/>
      <w:bookmarkEnd w:id="195"/>
      <w:bookmarkEnd w:id="196"/>
      <w:r>
        <w:rPr>
          <w:rFonts w:ascii="Times New Roman" w:hAnsi="Times New Roman" w:eastAsia="黑体"/>
          <w:b w:val="0"/>
          <w:color w:val="000000"/>
          <w:sz w:val="24"/>
          <w:szCs w:val="24"/>
        </w:rPr>
        <w:t>理人</w:t>
      </w:r>
      <w:bookmarkEnd w:id="185"/>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4.1监理人的一般规定</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关于监理人的监理内容：</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关于监理人的监理权限：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关于监理人在施工现场的办公场所、生活场所的提供和费用承担的约定：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4.2 监理人员</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总监理工程师：</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姓    名：</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职    务：</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监理工程师执业资格证书号：</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联系电话：</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电子信箱：</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通信地址：</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关于监理人的其他约定：</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4.4 商定或确定</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bookmarkStart w:id="197" w:name="_Toc267251418"/>
      <w:r>
        <w:rPr>
          <w:rFonts w:ascii="Times New Roman" w:hAnsi="Times New Roman" w:eastAsia="仿宋_GB2312"/>
          <w:color w:val="000000"/>
          <w:sz w:val="24"/>
          <w:szCs w:val="24"/>
        </w:rPr>
        <w:t>在发包人和承包人不能通过协商达成一致意见时，发包人授权监理人对以下事项进行确定：</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Style w:val="6"/>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198" w:name="_Toc351203637"/>
      <w:r>
        <w:rPr>
          <w:rFonts w:ascii="Times New Roman" w:hAnsi="Times New Roman" w:eastAsia="黑体"/>
          <w:b w:val="0"/>
          <w:color w:val="000000"/>
          <w:sz w:val="24"/>
          <w:szCs w:val="24"/>
        </w:rPr>
        <w:t>5</w:t>
      </w:r>
      <w:bookmarkEnd w:id="197"/>
      <w:bookmarkStart w:id="199" w:name="_Toc296890991"/>
      <w:bookmarkStart w:id="200" w:name="_Toc297120463"/>
      <w:bookmarkStart w:id="201" w:name="_Toc296944502"/>
      <w:bookmarkStart w:id="202" w:name="_Toc292559872"/>
      <w:bookmarkStart w:id="203" w:name="_Toc297048349"/>
      <w:bookmarkStart w:id="204" w:name="_Toc296891203"/>
      <w:bookmarkStart w:id="205" w:name="_Toc296347162"/>
      <w:bookmarkStart w:id="206" w:name="_Toc296503163"/>
      <w:bookmarkStart w:id="207" w:name="_Toc296346664"/>
      <w:bookmarkStart w:id="208" w:name="_Toc292559367"/>
      <w:r>
        <w:rPr>
          <w:rFonts w:ascii="Times New Roman" w:hAnsi="Times New Roman" w:eastAsia="黑体"/>
          <w:b w:val="0"/>
          <w:color w:val="000000"/>
          <w:sz w:val="24"/>
          <w:szCs w:val="24"/>
        </w:rPr>
        <w:t>. 工程质量</w:t>
      </w:r>
      <w:bookmarkEnd w:id="198"/>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5.1 质量要求</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5</w:t>
      </w:r>
      <w:bookmarkStart w:id="209" w:name="_Toc312677997"/>
      <w:bookmarkStart w:id="210" w:name="_Toc303539106"/>
      <w:bookmarkStart w:id="211" w:name="_Toc318581164"/>
      <w:bookmarkStart w:id="212" w:name="_Toc297123496"/>
      <w:bookmarkStart w:id="213" w:name="_Toc300934949"/>
      <w:bookmarkStart w:id="214" w:name="_Toc304295527"/>
      <w:bookmarkStart w:id="215" w:name="_Toc297216155"/>
      <w:r>
        <w:rPr>
          <w:rFonts w:ascii="Times New Roman" w:hAnsi="Times New Roman" w:eastAsia="仿宋_GB2312"/>
          <w:sz w:val="24"/>
          <w:szCs w:val="24"/>
        </w:rPr>
        <w:t>.1.1 特殊质量标准和要求：</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关于工程奖项的约定：</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hint="eastAsia" w:ascii="Times New Roman" w:hAnsi="Times New Roman" w:eastAsia="黑体"/>
          <w:color w:val="000000"/>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5.3 隐蔽工程检查</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u w:val="single"/>
        </w:rPr>
      </w:pPr>
      <w:r>
        <w:rPr>
          <w:rFonts w:ascii="Times New Roman" w:hAnsi="Times New Roman" w:eastAsia="仿宋_GB2312"/>
          <w:sz w:val="24"/>
          <w:szCs w:val="24"/>
        </w:rPr>
        <w:t>5.3.2承包人提前通知监理人隐蔽工程检查的期限的约定：</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监理人不能按时进行检查时，应提前</w:t>
      </w:r>
      <w:r>
        <w:rPr>
          <w:rFonts w:ascii="Times New Roman" w:hAnsi="Times New Roman" w:eastAsia="仿宋_GB2312"/>
          <w:sz w:val="24"/>
          <w:szCs w:val="24"/>
          <w:u w:val="single"/>
        </w:rPr>
        <w:t xml:space="preserve">       </w:t>
      </w:r>
      <w:r>
        <w:rPr>
          <w:rFonts w:ascii="Times New Roman" w:hAnsi="Times New Roman" w:eastAsia="仿宋_GB2312"/>
          <w:sz w:val="24"/>
          <w:szCs w:val="24"/>
        </w:rPr>
        <w:t>小时提交书面延期要求。</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关于延期最长不得超过：</w:t>
      </w:r>
      <w:r>
        <w:rPr>
          <w:rFonts w:ascii="Times New Roman" w:hAnsi="Times New Roman" w:eastAsia="仿宋_GB2312"/>
          <w:sz w:val="24"/>
          <w:szCs w:val="24"/>
          <w:u w:val="single"/>
        </w:rPr>
        <w:t xml:space="preserve">         </w:t>
      </w:r>
      <w:r>
        <w:rPr>
          <w:rFonts w:ascii="Times New Roman" w:hAnsi="Times New Roman" w:eastAsia="仿宋_GB2312"/>
          <w:sz w:val="24"/>
          <w:szCs w:val="24"/>
        </w:rPr>
        <w:t>小时。</w:t>
      </w:r>
    </w:p>
    <w:p>
      <w:pPr>
        <w:pStyle w:val="6"/>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216" w:name="_Toc351203638"/>
      <w:r>
        <w:rPr>
          <w:rFonts w:ascii="Times New Roman" w:hAnsi="Times New Roman" w:eastAsia="黑体"/>
          <w:b w:val="0"/>
          <w:color w:val="000000"/>
          <w:sz w:val="24"/>
          <w:szCs w:val="24"/>
        </w:rPr>
        <w:t>6. 安全文明施工与环境保护</w:t>
      </w:r>
      <w:bookmarkEnd w:id="216"/>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6.1安全文明施工</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u w:val="single"/>
        </w:rPr>
      </w:pPr>
      <w:r>
        <w:rPr>
          <w:rFonts w:ascii="Times New Roman" w:hAnsi="Times New Roman" w:eastAsia="仿宋_GB2312"/>
          <w:sz w:val="24"/>
          <w:szCs w:val="24"/>
        </w:rPr>
        <w:t>6.1.1</w:t>
      </w:r>
      <w:r>
        <w:rPr>
          <w:rFonts w:ascii="Times New Roman" w:hAnsi="Times New Roman" w:eastAsia="仿宋_GB2312"/>
          <w:color w:val="000000"/>
          <w:sz w:val="24"/>
          <w:szCs w:val="24"/>
        </w:rPr>
        <w:t xml:space="preserve"> 项目安全生产的达标目标及相应事项的约定：</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u w:val="single"/>
        </w:rPr>
      </w:pPr>
      <w:r>
        <w:rPr>
          <w:rFonts w:ascii="Times New Roman" w:hAnsi="Times New Roman" w:eastAsia="仿宋_GB2312"/>
          <w:sz w:val="24"/>
          <w:szCs w:val="24"/>
        </w:rPr>
        <w:t>6.1.4 关于治安保卫的特别约定：</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rPr>
      </w:pPr>
      <w:r>
        <w:rPr>
          <w:rFonts w:ascii="Times New Roman" w:hAnsi="Times New Roman" w:eastAsia="仿宋_GB2312"/>
          <w:sz w:val="24"/>
          <w:szCs w:val="24"/>
        </w:rPr>
        <w:t>关于编制施工场地治安管理计划的约定：</w:t>
      </w:r>
      <w:r>
        <w:rPr>
          <w:rFonts w:ascii="Times New Roman" w:hAnsi="Times New Roman" w:eastAsia="仿宋_GB2312"/>
          <w:sz w:val="24"/>
          <w:szCs w:val="24"/>
          <w:u w:val="single"/>
        </w:rPr>
        <w:t xml:space="preserve">                  </w:t>
      </w:r>
      <w:r>
        <w:rPr>
          <w:rFonts w:ascii="Times New Roman" w:hAnsi="Times New Roman" w:eastAsia="仿宋_GB2312"/>
          <w:sz w:val="24"/>
          <w:szCs w:val="24"/>
          <w:u w:val="single"/>
        </w:rPr>
        <w:br w:type="textWrapping"/>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6.1.5 文明施工</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hint="eastAsia" w:ascii="Times New Roman" w:hAnsi="Times New Roman" w:eastAsia="仿宋_GB2312"/>
          <w:sz w:val="24"/>
          <w:szCs w:val="24"/>
        </w:rPr>
        <w:t>合同当事人对文明施工的要求：</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rPr>
      </w:pPr>
      <w:r>
        <w:rPr>
          <w:rFonts w:ascii="Times New Roman" w:hAnsi="Times New Roman" w:eastAsia="仿宋_GB2312"/>
          <w:sz w:val="24"/>
          <w:szCs w:val="24"/>
        </w:rPr>
        <w:t>6.1.6 关于安全文明施工费支付比例和支付期限的约定：</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bookmarkEnd w:id="209"/>
    <w:bookmarkEnd w:id="210"/>
    <w:bookmarkEnd w:id="211"/>
    <w:bookmarkEnd w:id="212"/>
    <w:bookmarkEnd w:id="213"/>
    <w:bookmarkEnd w:id="214"/>
    <w:bookmarkEnd w:id="215"/>
    <w:p>
      <w:pPr>
        <w:pStyle w:val="6"/>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217" w:name="_Toc351203639"/>
      <w:r>
        <w:rPr>
          <w:rFonts w:ascii="Times New Roman" w:hAnsi="Times New Roman" w:eastAsia="黑体"/>
          <w:b w:val="0"/>
          <w:color w:val="000000"/>
          <w:sz w:val="24"/>
          <w:szCs w:val="24"/>
        </w:rPr>
        <w:t>7. 工期和进度</w:t>
      </w:r>
      <w:bookmarkEnd w:id="217"/>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7.1 施工组织设计</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7.1.</w:t>
      </w:r>
      <w:r>
        <w:rPr>
          <w:rFonts w:hint="eastAsia" w:ascii="Times New Roman" w:hAnsi="Times New Roman" w:eastAsia="仿宋_GB2312"/>
          <w:sz w:val="24"/>
          <w:szCs w:val="24"/>
        </w:rPr>
        <w:t xml:space="preserve">1 </w:t>
      </w:r>
      <w:r>
        <w:rPr>
          <w:rFonts w:hint="eastAsia" w:ascii="Times New Roman" w:hAnsi="Times New Roman" w:eastAsia="仿宋_GB2312"/>
          <w:color w:val="000000"/>
          <w:sz w:val="24"/>
          <w:szCs w:val="24"/>
        </w:rPr>
        <w:t>合</w:t>
      </w:r>
      <w:r>
        <w:rPr>
          <w:rFonts w:hint="eastAsia" w:ascii="Times New Roman" w:hAnsi="Times New Roman" w:eastAsia="仿宋_GB2312"/>
          <w:color w:val="000000"/>
          <w:kern w:val="0"/>
          <w:sz w:val="24"/>
          <w:szCs w:val="24"/>
        </w:rPr>
        <w:t>同当事人约定的</w:t>
      </w:r>
      <w:r>
        <w:rPr>
          <w:rFonts w:ascii="Times New Roman" w:hAnsi="Times New Roman" w:eastAsia="仿宋_GB2312"/>
          <w:color w:val="000000"/>
          <w:kern w:val="0"/>
          <w:sz w:val="24"/>
          <w:szCs w:val="24"/>
        </w:rPr>
        <w:t>施工组织设计</w:t>
      </w:r>
      <w:r>
        <w:rPr>
          <w:rFonts w:hint="eastAsia" w:ascii="Times New Roman" w:hAnsi="Times New Roman" w:eastAsia="仿宋_GB2312"/>
          <w:color w:val="000000"/>
          <w:kern w:val="0"/>
          <w:sz w:val="24"/>
          <w:szCs w:val="24"/>
        </w:rPr>
        <w:t>应包括的其他内容</w:t>
      </w:r>
      <w:r>
        <w:rPr>
          <w:rFonts w:ascii="Times New Roman" w:hAnsi="Times New Roman" w:eastAsia="仿宋_GB2312"/>
          <w:color w:val="000000"/>
          <w:kern w:val="0"/>
          <w:sz w:val="24"/>
          <w:szCs w:val="24"/>
        </w:rPr>
        <w:t>：</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p>
    <w:p>
      <w:pPr>
        <w:pageBreakBefore w:val="0"/>
        <w:widowControl w:val="0"/>
        <w:kinsoku/>
        <w:wordWrap/>
        <w:overflowPunct/>
        <w:topLinePunct w:val="0"/>
        <w:autoSpaceDE w:val="0"/>
        <w:autoSpaceDN w:val="0"/>
        <w:bidi w:val="0"/>
        <w:adjustRightInd w:val="0"/>
        <w:snapToGrid/>
        <w:spacing w:line="480" w:lineRule="exact"/>
        <w:jc w:val="left"/>
        <w:textAlignment w:val="auto"/>
        <w:rPr>
          <w:rFonts w:ascii="Times New Roman" w:hAnsi="Times New Roman" w:eastAsia="仿宋_GB2312"/>
          <w:color w:val="000000"/>
          <w:kern w:val="0"/>
          <w:sz w:val="24"/>
          <w:szCs w:val="24"/>
        </w:rPr>
      </w:pP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sz w:val="24"/>
          <w:szCs w:val="24"/>
        </w:rPr>
        <w:t>7.1.2</w:t>
      </w:r>
      <w:r>
        <w:rPr>
          <w:rFonts w:ascii="Times New Roman" w:hAnsi="Times New Roman" w:eastAsia="仿宋_GB2312"/>
          <w:color w:val="000000"/>
          <w:sz w:val="24"/>
          <w:szCs w:val="24"/>
        </w:rPr>
        <w:t xml:space="preserve"> </w:t>
      </w:r>
      <w:r>
        <w:rPr>
          <w:rFonts w:ascii="Times New Roman" w:hAnsi="Times New Roman" w:eastAsia="仿宋_GB2312"/>
          <w:color w:val="000000"/>
          <w:kern w:val="0"/>
          <w:sz w:val="24"/>
          <w:szCs w:val="24"/>
        </w:rPr>
        <w:t>施工组织设计的提交和修改</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color w:val="000000"/>
          <w:kern w:val="0"/>
          <w:sz w:val="24"/>
          <w:szCs w:val="24"/>
        </w:rPr>
        <w:t>承包人提交详细施工组织设计的期限的约定：</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p>
    <w:p>
      <w:pPr>
        <w:pageBreakBefore w:val="0"/>
        <w:widowControl w:val="0"/>
        <w:kinsoku/>
        <w:wordWrap/>
        <w:overflowPunct/>
        <w:topLinePunct w:val="0"/>
        <w:autoSpaceDE w:val="0"/>
        <w:autoSpaceDN w:val="0"/>
        <w:bidi w:val="0"/>
        <w:adjustRightInd w:val="0"/>
        <w:snapToGrid/>
        <w:spacing w:line="480" w:lineRule="exact"/>
        <w:jc w:val="left"/>
        <w:textAlignment w:val="auto"/>
        <w:rPr>
          <w:rFonts w:hint="eastAsia" w:ascii="Times New Roman" w:hAnsi="Times New Roman" w:eastAsia="仿宋_GB2312"/>
          <w:sz w:val="24"/>
          <w:szCs w:val="24"/>
        </w:rPr>
      </w:pP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发包人和监理人在收到</w:t>
      </w:r>
      <w:r>
        <w:rPr>
          <w:rFonts w:hint="eastAsia" w:ascii="Times New Roman" w:hAnsi="Times New Roman" w:eastAsia="仿宋_GB2312"/>
          <w:color w:val="000000"/>
          <w:sz w:val="24"/>
          <w:szCs w:val="24"/>
        </w:rPr>
        <w:t>详细的施工组织设计</w:t>
      </w:r>
      <w:r>
        <w:rPr>
          <w:rFonts w:ascii="Times New Roman" w:hAnsi="Times New Roman" w:eastAsia="仿宋_GB2312"/>
          <w:color w:val="000000"/>
          <w:sz w:val="24"/>
          <w:szCs w:val="24"/>
        </w:rPr>
        <w:t>后确认或提出修改意见的期限：</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7</w:t>
      </w:r>
      <w:bookmarkStart w:id="218" w:name="_Toc297216173"/>
      <w:bookmarkStart w:id="219" w:name="_Toc297123514"/>
      <w:bookmarkStart w:id="220" w:name="_Toc303539123"/>
      <w:bookmarkStart w:id="221" w:name="_Toc312677479"/>
      <w:bookmarkStart w:id="222" w:name="_Toc304295541"/>
      <w:bookmarkStart w:id="223" w:name="_Toc312678005"/>
      <w:bookmarkStart w:id="224" w:name="_Toc300934966"/>
      <w:r>
        <w:rPr>
          <w:rFonts w:ascii="Times New Roman" w:hAnsi="Times New Roman" w:eastAsia="黑体"/>
          <w:color w:val="000000"/>
          <w:sz w:val="24"/>
          <w:szCs w:val="24"/>
        </w:rPr>
        <w:t>.2 施工进度计划</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7.2.2 施工进度计划的修订</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发包人和监理人在收到修订的施工进度计划后确认或提出修改意见的期限：</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7.3 开工</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7.3.1 开工准备</w:t>
      </w:r>
    </w:p>
    <w:p>
      <w:pPr>
        <w:pageBreakBefore w:val="0"/>
        <w:widowControl w:val="0"/>
        <w:kinsoku/>
        <w:wordWrap/>
        <w:overflowPunct/>
        <w:topLinePunct w:val="0"/>
        <w:bidi w:val="0"/>
        <w:snapToGrid/>
        <w:spacing w:line="480" w:lineRule="exact"/>
        <w:ind w:firstLine="645"/>
        <w:jc w:val="left"/>
        <w:textAlignment w:val="auto"/>
        <w:rPr>
          <w:rFonts w:ascii="Times New Roman" w:hAnsi="Times New Roman" w:eastAsia="仿宋_GB2312"/>
          <w:sz w:val="24"/>
          <w:szCs w:val="24"/>
          <w:u w:val="single"/>
        </w:rPr>
      </w:pPr>
      <w:r>
        <w:rPr>
          <w:rFonts w:ascii="Times New Roman" w:hAnsi="Times New Roman" w:eastAsia="仿宋_GB2312"/>
          <w:color w:val="000000"/>
          <w:sz w:val="24"/>
          <w:szCs w:val="24"/>
        </w:rPr>
        <w:t>关于承包人提交</w:t>
      </w:r>
      <w:r>
        <w:rPr>
          <w:rFonts w:ascii="Times New Roman" w:hAnsi="Times New Roman" w:eastAsia="仿宋_GB2312"/>
          <w:color w:val="000000"/>
          <w:kern w:val="0"/>
          <w:sz w:val="24"/>
          <w:szCs w:val="24"/>
        </w:rPr>
        <w:t>工程开工报审表的期限：</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645"/>
        <w:jc w:val="left"/>
        <w:textAlignment w:val="auto"/>
        <w:rPr>
          <w:rFonts w:ascii="Times New Roman" w:hAnsi="Times New Roman" w:eastAsia="仿宋_GB2312"/>
          <w:sz w:val="24"/>
          <w:szCs w:val="24"/>
          <w:u w:val="single"/>
        </w:rPr>
      </w:pPr>
      <w:r>
        <w:rPr>
          <w:rFonts w:ascii="Times New Roman" w:hAnsi="Times New Roman" w:eastAsia="仿宋_GB2312"/>
          <w:color w:val="000000"/>
          <w:sz w:val="24"/>
          <w:szCs w:val="24"/>
        </w:rPr>
        <w:t>关于发包人应完成的其他开工准备工作及期限：</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color w:val="000000"/>
          <w:sz w:val="24"/>
          <w:szCs w:val="24"/>
        </w:rPr>
        <w:t>关于承包人应完成的其他开工准备工作及期限：</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7.3.2开工通知</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因发包人原因造成监理人未能在计划开工日期之日起</w:t>
      </w:r>
      <w:r>
        <w:rPr>
          <w:rFonts w:ascii="Times New Roman" w:hAnsi="Times New Roman" w:eastAsia="仿宋_GB2312"/>
          <w:sz w:val="24"/>
          <w:szCs w:val="24"/>
          <w:u w:val="single"/>
        </w:rPr>
        <w:t xml:space="preserve">     </w:t>
      </w:r>
      <w:r>
        <w:rPr>
          <w:rFonts w:ascii="Times New Roman" w:hAnsi="Times New Roman" w:eastAsia="仿宋_GB2312"/>
          <w:color w:val="000000"/>
          <w:sz w:val="24"/>
          <w:szCs w:val="24"/>
        </w:rPr>
        <w:t>天内发出开工通知的，承包人有权提出价格调整要求，或者解除合同。</w:t>
      </w:r>
    </w:p>
    <w:bookmarkEnd w:id="218"/>
    <w:bookmarkEnd w:id="219"/>
    <w:bookmarkEnd w:id="220"/>
    <w:bookmarkEnd w:id="221"/>
    <w:bookmarkEnd w:id="222"/>
    <w:bookmarkEnd w:id="223"/>
    <w:bookmarkEnd w:id="224"/>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7.4 测量放线</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7.4.1发包人通过监理人向承包人提供测量基准点、基准线和水准点及其书面资料的期限：</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7</w:t>
      </w:r>
      <w:bookmarkStart w:id="225" w:name="_Toc312678010"/>
      <w:bookmarkStart w:id="226" w:name="_Toc303539125"/>
      <w:bookmarkStart w:id="227" w:name="_Toc297123516"/>
      <w:bookmarkStart w:id="228" w:name="_Toc300934968"/>
      <w:bookmarkStart w:id="229" w:name="_Toc297216175"/>
      <w:bookmarkStart w:id="230" w:name="_Toc304295546"/>
      <w:bookmarkStart w:id="231" w:name="_Toc312677484"/>
      <w:r>
        <w:rPr>
          <w:rFonts w:ascii="Times New Roman" w:hAnsi="Times New Roman" w:eastAsia="黑体"/>
          <w:color w:val="000000"/>
          <w:sz w:val="24"/>
          <w:szCs w:val="24"/>
        </w:rPr>
        <w:t>.5 工期延误</w:t>
      </w:r>
    </w:p>
    <w:bookmarkEnd w:id="225"/>
    <w:bookmarkEnd w:id="226"/>
    <w:bookmarkEnd w:id="227"/>
    <w:bookmarkEnd w:id="228"/>
    <w:bookmarkEnd w:id="229"/>
    <w:bookmarkEnd w:id="230"/>
    <w:bookmarkEnd w:id="231"/>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7.5.1 因发包人原因导致工期延误</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u w:val="single"/>
        </w:rPr>
      </w:pPr>
      <w:r>
        <w:rPr>
          <w:rFonts w:ascii="Times New Roman" w:hAnsi="Times New Roman" w:eastAsia="仿宋_GB2312"/>
          <w:sz w:val="24"/>
          <w:szCs w:val="24"/>
        </w:rPr>
        <w:t>（7）因发包人原因导致工期延误的其他情形：</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7</w:t>
      </w:r>
      <w:bookmarkStart w:id="232" w:name="_Toc312678012"/>
      <w:bookmarkStart w:id="233" w:name="_Toc312677486"/>
      <w:bookmarkStart w:id="234" w:name="_Toc318581169"/>
      <w:bookmarkStart w:id="235" w:name="_Toc297123518"/>
      <w:bookmarkStart w:id="236" w:name="_Toc303539127"/>
      <w:bookmarkStart w:id="237" w:name="_Toc300934970"/>
      <w:bookmarkStart w:id="238" w:name="_Toc304295548"/>
      <w:bookmarkStart w:id="239" w:name="_Toc297216177"/>
      <w:r>
        <w:rPr>
          <w:rFonts w:ascii="Times New Roman" w:hAnsi="Times New Roman" w:eastAsia="仿宋_GB2312"/>
          <w:sz w:val="24"/>
          <w:szCs w:val="24"/>
        </w:rPr>
        <w:t>.5.2 因承包人原因导致工期延误</w:t>
      </w:r>
    </w:p>
    <w:bookmarkEnd w:id="232"/>
    <w:bookmarkEnd w:id="233"/>
    <w:bookmarkEnd w:id="234"/>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因</w:t>
      </w:r>
      <w:bookmarkStart w:id="240" w:name="_Toc312678013"/>
      <w:bookmarkStart w:id="241" w:name="_Toc312677487"/>
      <w:bookmarkStart w:id="242" w:name="_Toc318581170"/>
      <w:r>
        <w:rPr>
          <w:rFonts w:ascii="Times New Roman" w:hAnsi="Times New Roman" w:eastAsia="仿宋_GB2312"/>
          <w:sz w:val="24"/>
          <w:szCs w:val="24"/>
        </w:rPr>
        <w:t>承包人原因造成工期延误，逾期竣工违约金的计算方法为：</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bookmarkEnd w:id="235"/>
      <w:bookmarkEnd w:id="236"/>
      <w:bookmarkEnd w:id="237"/>
      <w:bookmarkEnd w:id="238"/>
      <w:bookmarkEnd w:id="239"/>
      <w:bookmarkEnd w:id="240"/>
      <w:bookmarkEnd w:id="241"/>
    </w:p>
    <w:bookmarkEnd w:id="242"/>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因承包人原因造成工期延误，逾</w:t>
      </w:r>
      <w:bookmarkStart w:id="243" w:name="_Toc312678014"/>
      <w:bookmarkStart w:id="244" w:name="_Toc318581171"/>
      <w:r>
        <w:rPr>
          <w:rFonts w:ascii="Times New Roman" w:hAnsi="Times New Roman" w:eastAsia="仿宋_GB2312"/>
          <w:sz w:val="24"/>
          <w:szCs w:val="24"/>
        </w:rPr>
        <w:t>期竣工违约金的上限：</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bookmarkEnd w:id="243"/>
    <w:bookmarkEnd w:id="244"/>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7</w:t>
      </w:r>
      <w:bookmarkStart w:id="245" w:name="_Toc312678015"/>
      <w:bookmarkStart w:id="246" w:name="_Toc303539128"/>
      <w:bookmarkStart w:id="247" w:name="_Toc297216178"/>
      <w:bookmarkStart w:id="248" w:name="_Toc300934971"/>
      <w:bookmarkStart w:id="249" w:name="_Toc304295549"/>
      <w:bookmarkStart w:id="250" w:name="_Toc297123519"/>
      <w:r>
        <w:rPr>
          <w:rFonts w:ascii="Times New Roman" w:hAnsi="Times New Roman" w:eastAsia="黑体"/>
          <w:color w:val="000000"/>
          <w:sz w:val="24"/>
          <w:szCs w:val="24"/>
        </w:rPr>
        <w:t>.6 不</w:t>
      </w:r>
      <w:bookmarkEnd w:id="245"/>
      <w:bookmarkEnd w:id="246"/>
      <w:bookmarkEnd w:id="247"/>
      <w:bookmarkEnd w:id="248"/>
      <w:bookmarkEnd w:id="249"/>
      <w:bookmarkEnd w:id="250"/>
      <w:r>
        <w:rPr>
          <w:rFonts w:ascii="Times New Roman" w:hAnsi="Times New Roman" w:eastAsia="黑体"/>
          <w:color w:val="000000"/>
          <w:sz w:val="24"/>
          <w:szCs w:val="24"/>
        </w:rPr>
        <w:t>利物质条件</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u w:val="single"/>
        </w:rPr>
      </w:pPr>
      <w:bookmarkStart w:id="251" w:name="_Toc304295550"/>
      <w:bookmarkStart w:id="252" w:name="_Toc318581172"/>
      <w:bookmarkStart w:id="253" w:name="_Toc312678016"/>
      <w:bookmarkStart w:id="254" w:name="_Toc300934972"/>
      <w:bookmarkStart w:id="255" w:name="_Toc297123520"/>
      <w:bookmarkStart w:id="256" w:name="_Toc303539129"/>
      <w:bookmarkStart w:id="257" w:name="_Toc297216179"/>
      <w:r>
        <w:rPr>
          <w:rFonts w:ascii="Times New Roman" w:hAnsi="Times New Roman" w:eastAsia="仿宋_GB2312"/>
          <w:sz w:val="24"/>
          <w:szCs w:val="24"/>
        </w:rPr>
        <w:t>不利物质条件的其他情形和有关约定：</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bookmarkEnd w:id="251"/>
    <w:bookmarkEnd w:id="252"/>
    <w:bookmarkEnd w:id="253"/>
    <w:bookmarkEnd w:id="254"/>
    <w:bookmarkEnd w:id="255"/>
    <w:bookmarkEnd w:id="256"/>
    <w:bookmarkEnd w:id="257"/>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7</w:t>
      </w:r>
      <w:bookmarkStart w:id="258" w:name="_Toc303539130"/>
      <w:bookmarkStart w:id="259" w:name="_Toc297123521"/>
      <w:bookmarkStart w:id="260" w:name="_Toc300934973"/>
      <w:bookmarkStart w:id="261" w:name="_Toc312678017"/>
      <w:bookmarkStart w:id="262" w:name="_Toc297216180"/>
      <w:bookmarkStart w:id="263" w:name="_Toc304295551"/>
      <w:r>
        <w:rPr>
          <w:rFonts w:ascii="Times New Roman" w:hAnsi="Times New Roman" w:eastAsia="黑体"/>
          <w:color w:val="000000"/>
          <w:sz w:val="24"/>
          <w:szCs w:val="24"/>
        </w:rPr>
        <w:t>.7异常恶劣的气候条件</w:t>
      </w:r>
    </w:p>
    <w:bookmarkEnd w:id="258"/>
    <w:bookmarkEnd w:id="259"/>
    <w:bookmarkEnd w:id="260"/>
    <w:bookmarkEnd w:id="261"/>
    <w:bookmarkEnd w:id="262"/>
    <w:bookmarkEnd w:id="263"/>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发包人和承包人同意以下情形视为异常恶劣的气候条件：</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（1）</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（2）</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（3）</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7.9 提前竣工的奖励</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rPr>
      </w:pPr>
      <w:r>
        <w:rPr>
          <w:rFonts w:ascii="Times New Roman" w:hAnsi="Times New Roman" w:eastAsia="仿宋_GB2312"/>
          <w:sz w:val="24"/>
          <w:szCs w:val="24"/>
        </w:rPr>
        <w:t>7.9.2提前竣工的奖励：</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Style w:val="6"/>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264" w:name="_Toc351203640"/>
      <w:r>
        <w:rPr>
          <w:rFonts w:ascii="Times New Roman" w:hAnsi="Times New Roman" w:eastAsia="黑体"/>
          <w:b w:val="0"/>
          <w:color w:val="000000"/>
          <w:sz w:val="24"/>
          <w:szCs w:val="24"/>
        </w:rPr>
        <w:t>8. 材料与设备</w:t>
      </w:r>
      <w:bookmarkEnd w:id="264"/>
    </w:p>
    <w:bookmarkEnd w:id="199"/>
    <w:bookmarkEnd w:id="200"/>
    <w:bookmarkEnd w:id="201"/>
    <w:bookmarkEnd w:id="202"/>
    <w:bookmarkEnd w:id="203"/>
    <w:bookmarkEnd w:id="204"/>
    <w:bookmarkEnd w:id="205"/>
    <w:bookmarkEnd w:id="206"/>
    <w:bookmarkEnd w:id="207"/>
    <w:bookmarkEnd w:id="208"/>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8</w:t>
      </w:r>
      <w:bookmarkStart w:id="265" w:name="_Toc297048353"/>
      <w:bookmarkStart w:id="266" w:name="_Toc296503167"/>
      <w:bookmarkStart w:id="267" w:name="_Toc297120467"/>
      <w:bookmarkStart w:id="268" w:name="_Toc280868654"/>
      <w:bookmarkStart w:id="269" w:name="_Toc296890995"/>
      <w:bookmarkStart w:id="270" w:name="_Toc292559877"/>
      <w:bookmarkStart w:id="271" w:name="_Toc303539136"/>
      <w:bookmarkStart w:id="272" w:name="_Toc312677493"/>
      <w:bookmarkStart w:id="273" w:name="_Toc304295556"/>
      <w:bookmarkStart w:id="274" w:name="_Toc296347166"/>
      <w:bookmarkStart w:id="275" w:name="_Toc296891207"/>
      <w:bookmarkStart w:id="276" w:name="_Toc300934979"/>
      <w:bookmarkStart w:id="277" w:name="_Toc296944506"/>
      <w:bookmarkStart w:id="278" w:name="_Toc297216186"/>
      <w:bookmarkStart w:id="279" w:name="_Toc312678019"/>
      <w:bookmarkStart w:id="280" w:name="_Toc297123527"/>
      <w:bookmarkStart w:id="281" w:name="_Toc296346668"/>
      <w:bookmarkStart w:id="282" w:name="_Toc292559372"/>
      <w:bookmarkStart w:id="283" w:name="_Toc280868655"/>
      <w:bookmarkStart w:id="284" w:name="_Toc267251424"/>
      <w:bookmarkStart w:id="285" w:name="_Toc280868656"/>
      <w:r>
        <w:rPr>
          <w:rFonts w:ascii="Times New Roman" w:hAnsi="Times New Roman" w:eastAsia="黑体"/>
          <w:color w:val="000000"/>
          <w:sz w:val="24"/>
          <w:szCs w:val="24"/>
        </w:rPr>
        <w:t>.4材料与工程设备的保管与使用</w:t>
      </w:r>
    </w:p>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u w:val="single"/>
        </w:rPr>
      </w:pPr>
      <w:r>
        <w:rPr>
          <w:rFonts w:ascii="Times New Roman" w:hAnsi="Times New Roman" w:eastAsia="仿宋_GB2312"/>
          <w:sz w:val="24"/>
          <w:szCs w:val="24"/>
        </w:rPr>
        <w:t>8</w:t>
      </w:r>
      <w:bookmarkStart w:id="286" w:name="_Toc292559373"/>
      <w:bookmarkStart w:id="287" w:name="_Toc292559878"/>
      <w:bookmarkStart w:id="288" w:name="_Toc297120468"/>
      <w:bookmarkStart w:id="289" w:name="_Toc312678020"/>
      <w:bookmarkStart w:id="290" w:name="_Toc296347167"/>
      <w:bookmarkStart w:id="291" w:name="_Toc296944507"/>
      <w:bookmarkStart w:id="292" w:name="_Toc296503168"/>
      <w:bookmarkStart w:id="293" w:name="_Toc304295557"/>
      <w:bookmarkStart w:id="294" w:name="_Toc297123528"/>
      <w:bookmarkStart w:id="295" w:name="_Toc296891208"/>
      <w:bookmarkStart w:id="296" w:name="_Toc318581173"/>
      <w:bookmarkStart w:id="297" w:name="_Toc297216187"/>
      <w:bookmarkStart w:id="298" w:name="_Toc296346669"/>
      <w:bookmarkStart w:id="299" w:name="_Toc296890996"/>
      <w:bookmarkStart w:id="300" w:name="_Toc300934980"/>
      <w:bookmarkStart w:id="301" w:name="_Toc303539137"/>
      <w:bookmarkStart w:id="302" w:name="_Toc312677494"/>
      <w:bookmarkStart w:id="303" w:name="_Toc297048354"/>
      <w:r>
        <w:rPr>
          <w:rFonts w:ascii="Times New Roman" w:hAnsi="Times New Roman" w:eastAsia="仿宋_GB2312"/>
          <w:sz w:val="24"/>
          <w:szCs w:val="24"/>
        </w:rPr>
        <w:t>.4.1发包人供应的材料设备的保管费用的承担：</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bookmarkEnd w:id="286"/>
      <w:bookmarkEnd w:id="287"/>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8.6 样品</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8.6.1</w:t>
      </w:r>
      <w:r>
        <w:rPr>
          <w:rFonts w:ascii="Times New Roman" w:hAnsi="Times New Roman" w:eastAsia="仿宋_GB2312"/>
          <w:color w:val="000000"/>
          <w:kern w:val="0"/>
          <w:sz w:val="24"/>
          <w:szCs w:val="24"/>
        </w:rPr>
        <w:tab/>
      </w:r>
      <w:r>
        <w:rPr>
          <w:rFonts w:ascii="Times New Roman" w:hAnsi="Times New Roman" w:eastAsia="仿宋_GB2312"/>
          <w:color w:val="000000"/>
          <w:kern w:val="0"/>
          <w:sz w:val="24"/>
          <w:szCs w:val="24"/>
        </w:rPr>
        <w:t>样品的报送</w:t>
      </w:r>
      <w:r>
        <w:rPr>
          <w:rFonts w:hint="eastAsia" w:ascii="Times New Roman" w:hAnsi="Times New Roman" w:eastAsia="仿宋_GB2312"/>
          <w:color w:val="000000"/>
          <w:kern w:val="0"/>
          <w:sz w:val="24"/>
          <w:szCs w:val="24"/>
        </w:rPr>
        <w:t>与封存</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color w:val="000000"/>
          <w:kern w:val="0"/>
          <w:sz w:val="24"/>
          <w:szCs w:val="24"/>
        </w:rPr>
        <w:t>需要承包人报送样品的材料或工程设备，样品的种类、名称、规格、数量要求：</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autoSpaceDE w:val="0"/>
        <w:autoSpaceDN w:val="0"/>
        <w:bidi w:val="0"/>
        <w:adjustRightInd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8.8 施工设备和临时设施</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8.8.1 承包人提供的施工设备和临时设施</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关于修建临时设施费用承担的约定：</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p>
    <w:p>
      <w:pPr>
        <w:pageBreakBefore w:val="0"/>
        <w:widowControl w:val="0"/>
        <w:kinsoku/>
        <w:wordWrap/>
        <w:overflowPunct/>
        <w:topLinePunct w:val="0"/>
        <w:autoSpaceDE w:val="0"/>
        <w:autoSpaceDN w:val="0"/>
        <w:bidi w:val="0"/>
        <w:adjustRightInd w:val="0"/>
        <w:snapToGrid/>
        <w:spacing w:line="480" w:lineRule="exact"/>
        <w:jc w:val="left"/>
        <w:textAlignment w:val="auto"/>
        <w:rPr>
          <w:rFonts w:ascii="Times New Roman" w:hAnsi="Times New Roman" w:eastAsia="仿宋_GB2312"/>
          <w:sz w:val="24"/>
          <w:szCs w:val="24"/>
        </w:rPr>
      </w:pP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Pr>
        <w:pStyle w:val="6"/>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304" w:name="_Toc351203641"/>
      <w:r>
        <w:rPr>
          <w:rFonts w:ascii="Times New Roman" w:hAnsi="Times New Roman" w:eastAsia="黑体"/>
          <w:b w:val="0"/>
          <w:color w:val="000000"/>
          <w:sz w:val="24"/>
          <w:szCs w:val="24"/>
        </w:rPr>
        <w:t>9</w:t>
      </w:r>
      <w:bookmarkEnd w:id="283"/>
      <w:bookmarkEnd w:id="284"/>
      <w:bookmarkEnd w:id="285"/>
      <w:bookmarkStart w:id="305" w:name="_Toc312677495"/>
      <w:bookmarkStart w:id="306" w:name="_Toc312678021"/>
      <w:bookmarkStart w:id="307" w:name="_Toc297216192"/>
      <w:bookmarkStart w:id="308" w:name="_Toc300934982"/>
      <w:bookmarkStart w:id="309" w:name="_Toc297123533"/>
      <w:bookmarkStart w:id="310" w:name="_Toc304295559"/>
      <w:bookmarkStart w:id="311" w:name="_Toc303539139"/>
      <w:bookmarkStart w:id="312" w:name="_Toc297048359"/>
      <w:bookmarkStart w:id="313" w:name="_Toc292559883"/>
      <w:bookmarkStart w:id="314" w:name="_Toc296891213"/>
      <w:bookmarkStart w:id="315" w:name="_Toc297120473"/>
      <w:bookmarkStart w:id="316" w:name="_Toc292559378"/>
      <w:bookmarkStart w:id="317" w:name="_Toc267251428"/>
      <w:bookmarkStart w:id="318" w:name="_Toc296503173"/>
      <w:bookmarkStart w:id="319" w:name="_Toc296891001"/>
      <w:bookmarkStart w:id="320" w:name="_Toc296346674"/>
      <w:bookmarkStart w:id="321" w:name="_Toc296347172"/>
      <w:bookmarkStart w:id="322" w:name="_Toc267251427"/>
      <w:bookmarkStart w:id="323" w:name="_Toc296944512"/>
      <w:r>
        <w:rPr>
          <w:rFonts w:ascii="Times New Roman" w:hAnsi="Times New Roman" w:eastAsia="黑体"/>
          <w:b w:val="0"/>
          <w:color w:val="000000"/>
          <w:sz w:val="24"/>
          <w:szCs w:val="24"/>
        </w:rPr>
        <w:t>. 试验与检验</w:t>
      </w:r>
      <w:bookmarkEnd w:id="304"/>
    </w:p>
    <w:bookmarkEnd w:id="305"/>
    <w:bookmarkEnd w:id="306"/>
    <w:bookmarkEnd w:id="307"/>
    <w:bookmarkEnd w:id="308"/>
    <w:bookmarkEnd w:id="309"/>
    <w:bookmarkEnd w:id="310"/>
    <w:bookmarkEnd w:id="311"/>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9</w:t>
      </w:r>
      <w:bookmarkStart w:id="324" w:name="_Toc303539140"/>
      <w:bookmarkStart w:id="325" w:name="_Toc297123534"/>
      <w:bookmarkStart w:id="326" w:name="_Toc312677496"/>
      <w:bookmarkStart w:id="327" w:name="_Toc297216193"/>
      <w:bookmarkStart w:id="328" w:name="_Toc304295560"/>
      <w:bookmarkStart w:id="329" w:name="_Toc300934983"/>
      <w:bookmarkStart w:id="330" w:name="_Toc312678022"/>
      <w:r>
        <w:rPr>
          <w:rFonts w:ascii="Times New Roman" w:hAnsi="Times New Roman" w:eastAsia="黑体"/>
          <w:color w:val="000000"/>
          <w:sz w:val="24"/>
          <w:szCs w:val="24"/>
        </w:rPr>
        <w:t>.1试验设备与试验人员</w:t>
      </w:r>
    </w:p>
    <w:bookmarkEnd w:id="324"/>
    <w:bookmarkEnd w:id="325"/>
    <w:bookmarkEnd w:id="326"/>
    <w:bookmarkEnd w:id="327"/>
    <w:bookmarkEnd w:id="328"/>
    <w:bookmarkEnd w:id="329"/>
    <w:bookmarkEnd w:id="330"/>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9</w:t>
      </w:r>
      <w:bookmarkStart w:id="331" w:name="_Toc312678023"/>
      <w:bookmarkStart w:id="332" w:name="_Toc304295561"/>
      <w:bookmarkStart w:id="333" w:name="_Toc303539141"/>
      <w:bookmarkStart w:id="334" w:name="_Toc297123535"/>
      <w:bookmarkStart w:id="335" w:name="_Toc312677497"/>
      <w:bookmarkStart w:id="336" w:name="_Toc297216194"/>
      <w:bookmarkStart w:id="337" w:name="_Toc300934984"/>
      <w:bookmarkStart w:id="338" w:name="_Toc318581174"/>
      <w:r>
        <w:rPr>
          <w:rFonts w:ascii="Times New Roman" w:hAnsi="Times New Roman" w:eastAsia="仿宋_GB2312"/>
          <w:sz w:val="24"/>
          <w:szCs w:val="24"/>
        </w:rPr>
        <w:t>.1.2 试验设备</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施工现场需要配置的试验场所：</w:t>
      </w:r>
      <w:bookmarkEnd w:id="331"/>
      <w:bookmarkEnd w:id="332"/>
      <w:bookmarkEnd w:id="333"/>
      <w:bookmarkEnd w:id="334"/>
      <w:bookmarkEnd w:id="335"/>
      <w:bookmarkEnd w:id="336"/>
      <w:bookmarkEnd w:id="337"/>
      <w:bookmarkStart w:id="339" w:name="_Toc300934985"/>
      <w:bookmarkStart w:id="340" w:name="_Toc297123536"/>
      <w:bookmarkStart w:id="341" w:name="_Toc312677498"/>
      <w:bookmarkStart w:id="342" w:name="_Toc297216195"/>
      <w:bookmarkStart w:id="343" w:name="_Toc304295562"/>
      <w:bookmarkStart w:id="344" w:name="_Toc312678024"/>
      <w:bookmarkStart w:id="345" w:name="_Toc303539142"/>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r>
        <w:rPr>
          <w:rFonts w:hint="eastAsia" w:ascii="Times New Roman" w:hAnsi="Times New Roman" w:eastAsia="仿宋_GB2312"/>
          <w:sz w:val="24"/>
          <w:szCs w:val="24"/>
        </w:rPr>
        <w:t xml:space="preserve"> </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施工现场需要配备的试验设备：</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施工现场需要具备的其他试验条件：</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9.4 现场工艺试验</w:t>
      </w:r>
      <w:r>
        <w:rPr>
          <w:rFonts w:hint="eastAsia" w:ascii="Times New Roman" w:hAnsi="Times New Roman" w:eastAsia="黑体"/>
          <w:color w:val="000000"/>
          <w:sz w:val="24"/>
          <w:szCs w:val="24"/>
        </w:rPr>
        <w:t xml:space="preserve"> </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现场工艺试验的有关约定：</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hint="eastAsia" w:ascii="Times New Roman" w:hAnsi="Times New Roman" w:eastAsia="仿宋_GB2312"/>
          <w:sz w:val="24"/>
          <w:szCs w:val="24"/>
        </w:rPr>
      </w:pP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bookmarkEnd w:id="338"/>
    <w:bookmarkEnd w:id="339"/>
    <w:bookmarkEnd w:id="340"/>
    <w:bookmarkEnd w:id="341"/>
    <w:bookmarkEnd w:id="342"/>
    <w:bookmarkEnd w:id="343"/>
    <w:bookmarkEnd w:id="344"/>
    <w:bookmarkEnd w:id="345"/>
    <w:p>
      <w:pPr>
        <w:pStyle w:val="6"/>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346" w:name="_Toc351203642"/>
      <w:r>
        <w:rPr>
          <w:rFonts w:ascii="Times New Roman" w:hAnsi="Times New Roman" w:eastAsia="黑体"/>
          <w:b w:val="0"/>
          <w:color w:val="000000"/>
          <w:sz w:val="24"/>
          <w:szCs w:val="24"/>
        </w:rPr>
        <w:t>1</w:t>
      </w:r>
      <w:bookmarkEnd w:id="312"/>
      <w:bookmarkEnd w:id="313"/>
      <w:bookmarkEnd w:id="314"/>
      <w:bookmarkEnd w:id="315"/>
      <w:bookmarkEnd w:id="316"/>
      <w:bookmarkEnd w:id="317"/>
      <w:bookmarkEnd w:id="318"/>
      <w:bookmarkEnd w:id="319"/>
      <w:bookmarkEnd w:id="320"/>
      <w:bookmarkEnd w:id="321"/>
      <w:bookmarkEnd w:id="322"/>
      <w:bookmarkEnd w:id="323"/>
      <w:bookmarkStart w:id="347" w:name="_Toc296347192"/>
      <w:bookmarkStart w:id="348" w:name="_Toc300934989"/>
      <w:bookmarkStart w:id="349" w:name="_Toc304295566"/>
      <w:bookmarkStart w:id="350" w:name="_Toc296891021"/>
      <w:bookmarkStart w:id="351" w:name="_Toc292559903"/>
      <w:bookmarkStart w:id="352" w:name="_Toc297120493"/>
      <w:bookmarkStart w:id="353" w:name="_Toc296944532"/>
      <w:bookmarkStart w:id="354" w:name="_Toc292559398"/>
      <w:bookmarkStart w:id="355" w:name="_Toc297123540"/>
      <w:bookmarkStart w:id="356" w:name="_Toc296503193"/>
      <w:bookmarkStart w:id="357" w:name="_Toc296346694"/>
      <w:bookmarkStart w:id="358" w:name="_Toc303539146"/>
      <w:bookmarkStart w:id="359" w:name="_Toc297216199"/>
      <w:bookmarkStart w:id="360" w:name="_Toc296891233"/>
      <w:bookmarkStart w:id="361" w:name="_Toc297048379"/>
      <w:bookmarkStart w:id="362" w:name="_Toc312677499"/>
      <w:bookmarkStart w:id="363" w:name="_Toc312678025"/>
      <w:bookmarkStart w:id="364" w:name="_Toc267251439"/>
      <w:bookmarkStart w:id="365" w:name="_Toc267251435"/>
      <w:bookmarkStart w:id="366" w:name="_Toc267251437"/>
      <w:bookmarkStart w:id="367" w:name="_Toc267251441"/>
      <w:bookmarkStart w:id="368" w:name="_Toc267251440"/>
      <w:bookmarkStart w:id="369" w:name="_Toc267251433"/>
      <w:bookmarkStart w:id="370" w:name="_Toc267251442"/>
      <w:r>
        <w:rPr>
          <w:rFonts w:ascii="Times New Roman" w:hAnsi="Times New Roman" w:eastAsia="黑体"/>
          <w:b w:val="0"/>
          <w:color w:val="000000"/>
          <w:sz w:val="24"/>
          <w:szCs w:val="24"/>
        </w:rPr>
        <w:t>0. 变更</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bookmarkEnd w:id="362"/>
    <w:bookmarkEnd w:id="363"/>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w:t>
      </w:r>
      <w:bookmarkStart w:id="371" w:name="_Toc297120494"/>
      <w:bookmarkStart w:id="372" w:name="_Toc296944533"/>
      <w:bookmarkStart w:id="373" w:name="_Toc312677500"/>
      <w:bookmarkStart w:id="374" w:name="_Toc297123541"/>
      <w:bookmarkStart w:id="375" w:name="_Toc296346695"/>
      <w:bookmarkStart w:id="376" w:name="_Toc296891022"/>
      <w:bookmarkStart w:id="377" w:name="_Toc312678026"/>
      <w:bookmarkStart w:id="378" w:name="_Toc297216200"/>
      <w:bookmarkStart w:id="379" w:name="_Toc292559399"/>
      <w:bookmarkStart w:id="380" w:name="_Toc292559904"/>
      <w:bookmarkStart w:id="381" w:name="_Toc304295567"/>
      <w:bookmarkStart w:id="382" w:name="_Toc296347193"/>
      <w:bookmarkStart w:id="383" w:name="_Toc303539147"/>
      <w:bookmarkStart w:id="384" w:name="_Toc300934990"/>
      <w:bookmarkStart w:id="385" w:name="_Toc296503194"/>
      <w:bookmarkStart w:id="386" w:name="_Toc297048380"/>
      <w:bookmarkStart w:id="387" w:name="_Toc296891234"/>
      <w:r>
        <w:rPr>
          <w:rFonts w:ascii="Times New Roman" w:hAnsi="Times New Roman" w:eastAsia="黑体"/>
          <w:color w:val="000000"/>
          <w:sz w:val="24"/>
          <w:szCs w:val="24"/>
        </w:rPr>
        <w:t>0.1变更的范围</w:t>
      </w:r>
    </w:p>
    <w:p>
      <w:pPr>
        <w:pageBreakBefore w:val="0"/>
        <w:widowControl w:val="0"/>
        <w:kinsoku/>
        <w:wordWrap/>
        <w:overflowPunct/>
        <w:topLinePunct w:val="0"/>
        <w:bidi w:val="0"/>
        <w:snapToGrid/>
        <w:spacing w:line="480" w:lineRule="exact"/>
        <w:ind w:firstLine="6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关于变更的范围的约定：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10.4 变更估价</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10.4.1 变更估价原则</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 xml:space="preserve">关于变更估价的约定: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Start w:id="388" w:name="_Toc297123544"/>
      <w:bookmarkStart w:id="389" w:name="_Toc292559907"/>
      <w:bookmarkStart w:id="390" w:name="_Toc297216203"/>
      <w:bookmarkStart w:id="391" w:name="_Toc292559402"/>
      <w:bookmarkStart w:id="392" w:name="_Toc296891025"/>
      <w:bookmarkStart w:id="393" w:name="_Toc300934993"/>
      <w:bookmarkStart w:id="394" w:name="_Toc296503197"/>
      <w:bookmarkStart w:id="395" w:name="_Toc296346698"/>
      <w:bookmarkStart w:id="396" w:name="_Toc297048383"/>
      <w:bookmarkStart w:id="397" w:name="_Toc296891237"/>
      <w:bookmarkStart w:id="398" w:name="_Toc303539150"/>
      <w:bookmarkStart w:id="399" w:name="_Toc296944536"/>
      <w:bookmarkStart w:id="400" w:name="_Toc297120497"/>
      <w:bookmarkStart w:id="401" w:name="_Toc296347196"/>
      <w:bookmarkStart w:id="402" w:name="_Toc312677503"/>
      <w:bookmarkStart w:id="403" w:name="_Toc312678029"/>
      <w:bookmarkStart w:id="404" w:name="_Toc304295570"/>
      <w:r>
        <w:rPr>
          <w:rFonts w:ascii="Times New Roman" w:hAnsi="Times New Roman" w:eastAsia="黑体"/>
          <w:color w:val="000000"/>
          <w:sz w:val="24"/>
          <w:szCs w:val="24"/>
        </w:rPr>
        <w:t>0.5承</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Start w:id="405" w:name="_Toc303539151"/>
      <w:bookmarkStart w:id="406" w:name="_Toc297123545"/>
      <w:bookmarkStart w:id="407" w:name="_Toc296891243"/>
      <w:bookmarkStart w:id="408" w:name="_Toc296346704"/>
      <w:bookmarkStart w:id="409" w:name="_Toc297120503"/>
      <w:bookmarkStart w:id="410" w:name="_Toc296503203"/>
      <w:bookmarkStart w:id="411" w:name="_Toc296347202"/>
      <w:bookmarkStart w:id="412" w:name="_Toc300934994"/>
      <w:bookmarkStart w:id="413" w:name="_Toc296891031"/>
      <w:bookmarkStart w:id="414" w:name="_Toc297048389"/>
      <w:bookmarkStart w:id="415" w:name="_Toc296944542"/>
      <w:bookmarkStart w:id="416" w:name="_Toc297216204"/>
      <w:bookmarkStart w:id="417" w:name="_Toc292559913"/>
      <w:bookmarkStart w:id="418" w:name="_Toc292559408"/>
      <w:r>
        <w:rPr>
          <w:rFonts w:ascii="Times New Roman" w:hAnsi="Times New Roman" w:eastAsia="黑体"/>
          <w:color w:val="000000"/>
          <w:sz w:val="24"/>
          <w:szCs w:val="24"/>
        </w:rPr>
        <w:t>包人的合理化建议</w:t>
      </w:r>
    </w:p>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监理人审查承包人合理化建议的期限：</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发包人审批承包人合理化建议的期限：</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承</w:t>
      </w:r>
      <w:bookmarkStart w:id="419" w:name="_Toc297048390"/>
      <w:bookmarkStart w:id="420" w:name="_Toc297216205"/>
      <w:bookmarkStart w:id="421" w:name="_Toc292559409"/>
      <w:bookmarkStart w:id="422" w:name="_Toc296891244"/>
      <w:bookmarkStart w:id="423" w:name="_Toc304295571"/>
      <w:bookmarkStart w:id="424" w:name="_Toc292559914"/>
      <w:bookmarkStart w:id="425" w:name="_Toc312677504"/>
      <w:bookmarkStart w:id="426" w:name="_Toc297120504"/>
      <w:bookmarkStart w:id="427" w:name="_Toc318581175"/>
      <w:bookmarkStart w:id="428" w:name="_Toc296346705"/>
      <w:bookmarkStart w:id="429" w:name="_Toc300934995"/>
      <w:bookmarkStart w:id="430" w:name="_Toc296503204"/>
      <w:bookmarkStart w:id="431" w:name="_Toc296347203"/>
      <w:bookmarkStart w:id="432" w:name="_Toc312678030"/>
      <w:bookmarkStart w:id="433" w:name="_Toc297123546"/>
      <w:bookmarkStart w:id="434" w:name="_Toc296891032"/>
      <w:bookmarkStart w:id="435" w:name="_Toc296944543"/>
      <w:bookmarkStart w:id="436" w:name="_Toc303539152"/>
      <w:r>
        <w:rPr>
          <w:rFonts w:ascii="Times New Roman" w:hAnsi="Times New Roman" w:eastAsia="仿宋_GB2312"/>
          <w:sz w:val="24"/>
          <w:szCs w:val="24"/>
        </w:rPr>
        <w:t>包人提出的合理化建议降低了合同价格或者提高了工程经济效益的奖励的方法和金额为：</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u w:val="single"/>
        </w:rPr>
      </w:pP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w:t>
      </w:r>
      <w:bookmarkStart w:id="437" w:name="_Toc292559404"/>
      <w:bookmarkStart w:id="438" w:name="_Toc297120499"/>
      <w:bookmarkStart w:id="439" w:name="_Toc300934997"/>
      <w:bookmarkStart w:id="440" w:name="_Toc296346700"/>
      <w:bookmarkStart w:id="441" w:name="_Toc304295574"/>
      <w:bookmarkStart w:id="442" w:name="_Toc292559909"/>
      <w:bookmarkStart w:id="443" w:name="_Toc296503199"/>
      <w:bookmarkStart w:id="444" w:name="_Toc296944538"/>
      <w:bookmarkStart w:id="445" w:name="_Toc312677507"/>
      <w:bookmarkStart w:id="446" w:name="_Toc297048385"/>
      <w:bookmarkStart w:id="447" w:name="_Toc296891027"/>
      <w:bookmarkStart w:id="448" w:name="_Toc303539154"/>
      <w:bookmarkStart w:id="449" w:name="_Toc296347198"/>
      <w:bookmarkStart w:id="450" w:name="_Toc297123548"/>
      <w:bookmarkStart w:id="451" w:name="_Toc297216207"/>
      <w:bookmarkStart w:id="452" w:name="_Toc312678033"/>
      <w:bookmarkStart w:id="453" w:name="_Toc296891239"/>
      <w:r>
        <w:rPr>
          <w:rFonts w:ascii="Times New Roman" w:hAnsi="Times New Roman" w:eastAsia="黑体"/>
          <w:color w:val="000000"/>
          <w:sz w:val="24"/>
          <w:szCs w:val="24"/>
        </w:rPr>
        <w:t>0.7 暂估价</w:t>
      </w:r>
    </w:p>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kern w:val="0"/>
          <w:sz w:val="24"/>
          <w:szCs w:val="24"/>
        </w:rPr>
        <w:t>暂</w:t>
      </w:r>
      <w:bookmarkStart w:id="454" w:name="_Toc312677508"/>
      <w:bookmarkStart w:id="455" w:name="_Toc312678034"/>
      <w:bookmarkStart w:id="456" w:name="_Toc318581176"/>
      <w:r>
        <w:rPr>
          <w:rFonts w:ascii="Times New Roman" w:hAnsi="Times New Roman" w:eastAsia="仿宋_GB2312"/>
          <w:kern w:val="0"/>
          <w:sz w:val="24"/>
          <w:szCs w:val="24"/>
        </w:rPr>
        <w:t>估价材料和工程设备的明细详见附件</w:t>
      </w:r>
      <w:r>
        <w:rPr>
          <w:rFonts w:hint="eastAsia" w:ascii="Times New Roman" w:hAnsi="Times New Roman" w:eastAsia="仿宋_GB2312"/>
          <w:kern w:val="0"/>
          <w:sz w:val="24"/>
          <w:szCs w:val="24"/>
        </w:rPr>
        <w:t>11：《</w:t>
      </w:r>
      <w:r>
        <w:rPr>
          <w:rFonts w:ascii="Times New Roman" w:hAnsi="Times New Roman" w:eastAsia="仿宋_GB2312"/>
          <w:color w:val="000000"/>
          <w:sz w:val="24"/>
          <w:szCs w:val="24"/>
        </w:rPr>
        <w:t>暂估价一览表</w:t>
      </w:r>
      <w:r>
        <w:rPr>
          <w:rFonts w:hint="eastAsia" w:ascii="Times New Roman" w:hAnsi="Times New Roman" w:eastAsia="仿宋_GB2312"/>
          <w:color w:val="000000"/>
          <w:sz w:val="24"/>
          <w:szCs w:val="24"/>
        </w:rPr>
        <w:t>》</w:t>
      </w:r>
      <w:r>
        <w:rPr>
          <w:rFonts w:hint="eastAsia" w:ascii="Times New Roman" w:hAnsi="Times New Roman" w:eastAsia="仿宋_GB2312"/>
          <w:kern w:val="0"/>
          <w:sz w:val="24"/>
          <w:szCs w:val="24"/>
        </w:rPr>
        <w:t>。</w:t>
      </w:r>
    </w:p>
    <w:bookmarkEnd w:id="454"/>
    <w:bookmarkEnd w:id="455"/>
    <w:bookmarkEnd w:id="456"/>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1</w:t>
      </w:r>
      <w:bookmarkStart w:id="457" w:name="_Toc318581177"/>
      <w:bookmarkStart w:id="458" w:name="_Toc312677509"/>
      <w:bookmarkStart w:id="459" w:name="_Toc312678035"/>
      <w:r>
        <w:rPr>
          <w:rFonts w:ascii="Times New Roman" w:hAnsi="Times New Roman" w:eastAsia="仿宋_GB2312"/>
          <w:sz w:val="24"/>
          <w:szCs w:val="24"/>
        </w:rPr>
        <w:t>0.7.1 依法必须招标的暂估价项目</w:t>
      </w:r>
    </w:p>
    <w:bookmarkEnd w:id="457"/>
    <w:bookmarkEnd w:id="458"/>
    <w:bookmarkEnd w:id="459"/>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对于依法必须招标的暂估价项目的确认和批准采取第</w:t>
      </w:r>
      <w:r>
        <w:rPr>
          <w:rFonts w:ascii="Times New Roman" w:hAnsi="Times New Roman" w:eastAsia="仿宋_GB2312"/>
          <w:sz w:val="24"/>
          <w:szCs w:val="24"/>
          <w:u w:val="single"/>
        </w:rPr>
        <w:t xml:space="preserve">    </w:t>
      </w:r>
      <w:r>
        <w:rPr>
          <w:rFonts w:ascii="Times New Roman" w:hAnsi="Times New Roman" w:eastAsia="仿宋_GB2312"/>
          <w:sz w:val="24"/>
          <w:szCs w:val="24"/>
        </w:rPr>
        <w:t>种方式确定。</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10.7.2 不属于依法必须招标的暂估价项目</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rPr>
      </w:pPr>
      <w:r>
        <w:rPr>
          <w:rFonts w:ascii="Times New Roman" w:hAnsi="Times New Roman" w:eastAsia="仿宋_GB2312"/>
          <w:sz w:val="24"/>
          <w:szCs w:val="24"/>
        </w:rPr>
        <w:t>对于不属于依法必须招标的暂估价项目的确认和批准采取第</w:t>
      </w:r>
      <w:r>
        <w:rPr>
          <w:rFonts w:ascii="Times New Roman" w:hAnsi="Times New Roman" w:eastAsia="仿宋_GB2312"/>
          <w:sz w:val="24"/>
          <w:szCs w:val="24"/>
          <w:u w:val="single"/>
        </w:rPr>
        <w:t xml:space="preserve">   </w:t>
      </w:r>
      <w:r>
        <w:rPr>
          <w:rFonts w:ascii="Times New Roman" w:hAnsi="Times New Roman" w:eastAsia="仿宋_GB2312"/>
          <w:sz w:val="24"/>
          <w:szCs w:val="24"/>
        </w:rPr>
        <w:t xml:space="preserve"> 种方式确定。</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sz w:val="24"/>
          <w:szCs w:val="24"/>
        </w:rPr>
        <w:t>第3种方式：</w:t>
      </w:r>
      <w:r>
        <w:rPr>
          <w:rFonts w:ascii="Times New Roman" w:hAnsi="Times New Roman" w:eastAsia="仿宋_GB2312"/>
          <w:color w:val="000000"/>
          <w:kern w:val="0"/>
          <w:sz w:val="24"/>
          <w:szCs w:val="24"/>
        </w:rPr>
        <w:t>承包人直接实施的暂估价项目</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承包人直接实施的暂估价项目的约定：</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hint="eastAsia" w:ascii="Times New Roman" w:hAnsi="Times New Roman" w:eastAsia="仿宋_GB2312"/>
          <w:sz w:val="24"/>
          <w:szCs w:val="24"/>
        </w:rPr>
      </w:pP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10.8 暂列金额</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hint="eastAsia" w:ascii="Times New Roman" w:hAnsi="Times New Roman" w:eastAsia="仿宋_GB2312"/>
          <w:color w:val="000000"/>
          <w:kern w:val="0"/>
          <w:sz w:val="24"/>
          <w:szCs w:val="24"/>
        </w:rPr>
        <w:t>合同当事人关于暂列金额使用的约定：</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p>
    <w:p>
      <w:pPr>
        <w:pageBreakBefore w:val="0"/>
        <w:widowControl w:val="0"/>
        <w:kinsoku/>
        <w:wordWrap/>
        <w:overflowPunct/>
        <w:topLinePunct w:val="0"/>
        <w:autoSpaceDE w:val="0"/>
        <w:autoSpaceDN w:val="0"/>
        <w:bidi w:val="0"/>
        <w:adjustRightInd w:val="0"/>
        <w:snapToGrid/>
        <w:spacing w:line="480" w:lineRule="exact"/>
        <w:jc w:val="left"/>
        <w:textAlignment w:val="auto"/>
        <w:rPr>
          <w:rFonts w:ascii="Times New Roman" w:hAnsi="Times New Roman" w:eastAsia="仿宋_GB2312"/>
          <w:color w:val="000000"/>
          <w:kern w:val="0"/>
          <w:sz w:val="24"/>
          <w:szCs w:val="24"/>
        </w:rPr>
      </w:pPr>
      <w:r>
        <w:rPr>
          <w:rFonts w:hint="eastAsia" w:ascii="Times New Roman" w:hAnsi="Times New Roman" w:eastAsia="仿宋_GB2312"/>
          <w:sz w:val="24"/>
          <w:szCs w:val="24"/>
          <w:u w:val="single"/>
        </w:rPr>
        <w:t xml:space="preserve">                                                         </w:t>
      </w:r>
      <w:r>
        <w:rPr>
          <w:rFonts w:hint="eastAsia" w:ascii="Times New Roman" w:hAnsi="Times New Roman" w:eastAsia="仿宋_GB2312"/>
          <w:color w:val="000000"/>
          <w:kern w:val="0"/>
          <w:sz w:val="24"/>
          <w:szCs w:val="24"/>
        </w:rPr>
        <w:t>。</w:t>
      </w:r>
    </w:p>
    <w:p>
      <w:pPr>
        <w:pStyle w:val="6"/>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460" w:name="_Toc351203643"/>
      <w:r>
        <w:rPr>
          <w:rFonts w:ascii="Times New Roman" w:hAnsi="Times New Roman" w:eastAsia="黑体"/>
          <w:b w:val="0"/>
          <w:color w:val="000000"/>
          <w:sz w:val="24"/>
          <w:szCs w:val="24"/>
        </w:rPr>
        <w:t>11. 价格调整</w:t>
      </w:r>
      <w:bookmarkEnd w:id="460"/>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bookmarkStart w:id="461" w:name="_Toc292559911"/>
      <w:bookmarkStart w:id="462" w:name="_Toc297120501"/>
      <w:bookmarkStart w:id="463" w:name="_Toc303539157"/>
      <w:bookmarkStart w:id="464" w:name="_Toc297048387"/>
      <w:bookmarkStart w:id="465" w:name="_Toc296503201"/>
      <w:bookmarkStart w:id="466" w:name="_Toc296944540"/>
      <w:bookmarkStart w:id="467" w:name="_Toc297123550"/>
      <w:bookmarkStart w:id="468" w:name="_Toc296347200"/>
      <w:bookmarkStart w:id="469" w:name="_Toc304295577"/>
      <w:bookmarkStart w:id="470" w:name="_Toc312678039"/>
      <w:bookmarkStart w:id="471" w:name="_Toc297216209"/>
      <w:bookmarkStart w:id="472" w:name="_Toc296346702"/>
      <w:bookmarkStart w:id="473" w:name="_Toc296891241"/>
      <w:bookmarkStart w:id="474" w:name="_Toc300935000"/>
      <w:bookmarkStart w:id="475" w:name="_Toc296891029"/>
      <w:bookmarkStart w:id="476" w:name="_Toc292559406"/>
      <w:r>
        <w:rPr>
          <w:rFonts w:ascii="Times New Roman" w:hAnsi="Times New Roman" w:eastAsia="黑体"/>
          <w:color w:val="000000"/>
          <w:sz w:val="24"/>
          <w:szCs w:val="24"/>
        </w:rPr>
        <w:t>11.1 市场价格波动引起的调整</w:t>
      </w:r>
    </w:p>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kern w:val="0"/>
          <w:sz w:val="24"/>
          <w:szCs w:val="24"/>
        </w:rPr>
        <w:t>市场价格波动是否调整合同价格的约定：</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因市场价格波动调整合同价格，采用以下</w:t>
      </w:r>
      <w:r>
        <w:rPr>
          <w:rFonts w:ascii="Times New Roman" w:hAnsi="Times New Roman" w:eastAsia="仿宋_GB2312"/>
          <w:sz w:val="24"/>
          <w:szCs w:val="24"/>
        </w:rPr>
        <w:t>第</w:t>
      </w:r>
      <w:r>
        <w:rPr>
          <w:rFonts w:ascii="Times New Roman" w:hAnsi="Times New Roman" w:eastAsia="仿宋_GB2312"/>
          <w:sz w:val="24"/>
          <w:szCs w:val="24"/>
          <w:u w:val="single"/>
        </w:rPr>
        <w:t xml:space="preserve">    </w:t>
      </w:r>
      <w:r>
        <w:rPr>
          <w:rFonts w:ascii="Times New Roman" w:hAnsi="Times New Roman" w:eastAsia="仿宋_GB2312"/>
          <w:color w:val="000000"/>
          <w:sz w:val="24"/>
          <w:szCs w:val="24"/>
        </w:rPr>
        <w:t>种方式对合同价格进行调整：</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第1种方式：采用价格指数</w:t>
      </w:r>
      <w:r>
        <w:rPr>
          <w:rFonts w:hint="eastAsia" w:ascii="Times New Roman" w:hAnsi="Times New Roman" w:eastAsia="仿宋_GB2312"/>
          <w:color w:val="000000"/>
          <w:sz w:val="24"/>
          <w:szCs w:val="24"/>
        </w:rPr>
        <w:t>进行价格</w:t>
      </w:r>
      <w:r>
        <w:rPr>
          <w:rFonts w:ascii="Times New Roman" w:hAnsi="Times New Roman" w:eastAsia="仿宋_GB2312"/>
          <w:color w:val="000000"/>
          <w:sz w:val="24"/>
          <w:szCs w:val="24"/>
        </w:rPr>
        <w:t>调整。</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关于各可调因子、定值和变值权重，以及基本价格指数及其来源的约定：</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第2种方式：采用造价信息</w:t>
      </w:r>
      <w:r>
        <w:rPr>
          <w:rFonts w:hint="eastAsia" w:ascii="Times New Roman" w:hAnsi="Times New Roman" w:eastAsia="仿宋_GB2312"/>
          <w:color w:val="000000"/>
          <w:sz w:val="24"/>
          <w:szCs w:val="24"/>
        </w:rPr>
        <w:t>进行价格</w:t>
      </w:r>
      <w:r>
        <w:rPr>
          <w:rFonts w:ascii="Times New Roman" w:hAnsi="Times New Roman" w:eastAsia="仿宋_GB2312"/>
          <w:color w:val="000000"/>
          <w:sz w:val="24"/>
          <w:szCs w:val="24"/>
        </w:rPr>
        <w:t>调整。</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（2）关于基准价格的约定：</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专用合同条款</w:t>
      </w:r>
      <w:r>
        <w:rPr>
          <w:rFonts w:hint="eastAsia" w:ascii="宋体" w:hAnsi="宋体" w:cs="宋体"/>
          <w:color w:val="000000"/>
          <w:sz w:val="24"/>
          <w:szCs w:val="24"/>
        </w:rPr>
        <w:t>①</w:t>
      </w:r>
      <w:r>
        <w:rPr>
          <w:rFonts w:ascii="Times New Roman" w:hAnsi="Times New Roman" w:eastAsia="仿宋_GB2312"/>
          <w:color w:val="000000"/>
          <w:sz w:val="24"/>
          <w:szCs w:val="24"/>
        </w:rPr>
        <w:t>承包人在已标价工程量清单或预算书中载明的材料单价低于基准价格的：专用合同条款合同履行期间材料单价涨幅以基准价格为基础超过</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%时，或材料单价跌幅以已标价工程量清单或预算书中载明材料单价为基础超过</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%时，其超过部分据实调整。</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hint="eastAsia" w:ascii="宋体" w:hAnsi="宋体" w:cs="宋体"/>
          <w:color w:val="000000"/>
          <w:sz w:val="24"/>
          <w:szCs w:val="24"/>
        </w:rPr>
        <w:t>②</w:t>
      </w:r>
      <w:r>
        <w:rPr>
          <w:rFonts w:ascii="Times New Roman" w:hAnsi="Times New Roman" w:eastAsia="仿宋_GB2312"/>
          <w:color w:val="000000"/>
          <w:sz w:val="24"/>
          <w:szCs w:val="24"/>
        </w:rPr>
        <w:t>承包人在已标价工程量清单或预算书中载明的材料单价高于基准价格的：专用合同条款合同履行期间材料单价跌幅以基准价格为基础超过</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%时，材料单价涨幅以已标价工程量清单或预算书中载明材料单价为基础超过</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%时，其超过部分据实调整。</w:t>
      </w:r>
    </w:p>
    <w:p>
      <w:pPr>
        <w:pageBreakBefore w:val="0"/>
        <w:widowControl w:val="0"/>
        <w:kinsoku/>
        <w:wordWrap/>
        <w:overflowPunct/>
        <w:topLinePunct w:val="0"/>
        <w:bidi w:val="0"/>
        <w:snapToGrid/>
        <w:spacing w:line="480" w:lineRule="exact"/>
        <w:ind w:firstLine="645"/>
        <w:jc w:val="left"/>
        <w:textAlignment w:val="auto"/>
        <w:rPr>
          <w:rFonts w:ascii="Times New Roman" w:hAnsi="Times New Roman" w:eastAsia="仿宋_GB2312"/>
          <w:color w:val="000000"/>
          <w:sz w:val="24"/>
          <w:szCs w:val="24"/>
        </w:rPr>
      </w:pPr>
      <w:r>
        <w:rPr>
          <w:rFonts w:hint="eastAsia" w:ascii="宋体" w:hAnsi="宋体" w:cs="宋体"/>
          <w:color w:val="000000"/>
          <w:sz w:val="24"/>
          <w:szCs w:val="24"/>
        </w:rPr>
        <w:t>③</w:t>
      </w:r>
      <w:r>
        <w:rPr>
          <w:rFonts w:ascii="Times New Roman" w:hAnsi="Times New Roman" w:eastAsia="仿宋_GB2312"/>
          <w:color w:val="000000"/>
          <w:sz w:val="24"/>
          <w:szCs w:val="24"/>
        </w:rPr>
        <w:t>承包人在已标价工程量清单或预算书中载明的材料单价等于基准单价的：专用合同条款合同履行期间材料单价涨跌幅以基准单价为基础超过±</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%时，其超过部分据实调整。</w:t>
      </w:r>
    </w:p>
    <w:p>
      <w:pPr>
        <w:pageBreakBefore w:val="0"/>
        <w:widowControl w:val="0"/>
        <w:kinsoku/>
        <w:wordWrap/>
        <w:overflowPunct/>
        <w:topLinePunct w:val="0"/>
        <w:bidi w:val="0"/>
        <w:snapToGrid/>
        <w:spacing w:line="480" w:lineRule="exact"/>
        <w:ind w:firstLine="645"/>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第3种方式：其他价格调整方式：</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364"/>
    <w:bookmarkEnd w:id="365"/>
    <w:bookmarkEnd w:id="366"/>
    <w:bookmarkEnd w:id="367"/>
    <w:bookmarkEnd w:id="368"/>
    <w:bookmarkEnd w:id="369"/>
    <w:p>
      <w:pPr>
        <w:pStyle w:val="6"/>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477" w:name="_Toc296346706"/>
      <w:bookmarkStart w:id="478" w:name="_Toc297120505"/>
      <w:bookmarkStart w:id="479" w:name="_Toc292559915"/>
      <w:bookmarkStart w:id="480" w:name="_Toc296503205"/>
      <w:bookmarkStart w:id="481" w:name="_Toc296944544"/>
      <w:bookmarkStart w:id="482" w:name="_Toc292559410"/>
      <w:bookmarkStart w:id="483" w:name="_Toc296347204"/>
      <w:bookmarkStart w:id="484" w:name="_Toc296891033"/>
      <w:bookmarkStart w:id="485" w:name="_Toc297048391"/>
      <w:bookmarkStart w:id="486" w:name="_Toc296891245"/>
      <w:bookmarkStart w:id="487" w:name="_Toc351203644"/>
      <w:bookmarkStart w:id="488" w:name="_Toc297123552"/>
      <w:bookmarkStart w:id="489" w:name="_Toc297216211"/>
      <w:bookmarkStart w:id="490" w:name="_Toc312678040"/>
      <w:bookmarkStart w:id="491" w:name="_Toc303539159"/>
      <w:bookmarkStart w:id="492" w:name="_Toc300935002"/>
      <w:bookmarkStart w:id="493" w:name="_Toc304295579"/>
      <w:r>
        <w:rPr>
          <w:rFonts w:ascii="Times New Roman" w:hAnsi="Times New Roman" w:eastAsia="黑体"/>
          <w:b w:val="0"/>
          <w:color w:val="000000"/>
          <w:sz w:val="24"/>
          <w:szCs w:val="24"/>
        </w:rPr>
        <w:t xml:space="preserve">12. </w:t>
      </w:r>
      <w:bookmarkEnd w:id="477"/>
      <w:bookmarkEnd w:id="478"/>
      <w:bookmarkEnd w:id="479"/>
      <w:bookmarkEnd w:id="480"/>
      <w:bookmarkEnd w:id="481"/>
      <w:bookmarkEnd w:id="482"/>
      <w:bookmarkEnd w:id="483"/>
      <w:bookmarkEnd w:id="484"/>
      <w:bookmarkEnd w:id="485"/>
      <w:bookmarkEnd w:id="486"/>
      <w:r>
        <w:rPr>
          <w:rFonts w:ascii="Times New Roman" w:hAnsi="Times New Roman" w:eastAsia="黑体"/>
          <w:b w:val="0"/>
          <w:color w:val="000000"/>
          <w:sz w:val="24"/>
          <w:szCs w:val="24"/>
        </w:rPr>
        <w:t>合同价格、计量与支付</w:t>
      </w:r>
      <w:bookmarkEnd w:id="487"/>
    </w:p>
    <w:bookmarkEnd w:id="488"/>
    <w:bookmarkEnd w:id="489"/>
    <w:bookmarkEnd w:id="490"/>
    <w:bookmarkEnd w:id="491"/>
    <w:bookmarkEnd w:id="492"/>
    <w:bookmarkEnd w:id="493"/>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bookmarkStart w:id="494" w:name="_Toc267251461"/>
      <w:bookmarkStart w:id="495" w:name="_Toc292559916"/>
      <w:bookmarkStart w:id="496" w:name="_Toc292559411"/>
      <w:bookmarkStart w:id="497" w:name="_Toc297048392"/>
      <w:bookmarkStart w:id="498" w:name="_Toc296944545"/>
      <w:bookmarkStart w:id="499" w:name="_Toc296347205"/>
      <w:bookmarkStart w:id="500" w:name="_Toc297120506"/>
      <w:bookmarkStart w:id="501" w:name="_Toc296891246"/>
      <w:bookmarkStart w:id="502" w:name="_Toc296346707"/>
      <w:bookmarkStart w:id="503" w:name="_Toc296503206"/>
      <w:bookmarkStart w:id="504" w:name="_Toc296891034"/>
      <w:bookmarkStart w:id="505" w:name="_Toc297216212"/>
      <w:bookmarkStart w:id="506" w:name="_Toc300935003"/>
      <w:bookmarkStart w:id="507" w:name="_Toc297123553"/>
      <w:bookmarkStart w:id="508" w:name="_Toc312678041"/>
      <w:bookmarkStart w:id="509" w:name="_Toc304295580"/>
      <w:bookmarkStart w:id="510" w:name="_Toc303539160"/>
      <w:r>
        <w:rPr>
          <w:rFonts w:ascii="Times New Roman" w:hAnsi="Times New Roman" w:eastAsia="黑体"/>
          <w:color w:val="000000"/>
          <w:sz w:val="24"/>
          <w:szCs w:val="24"/>
        </w:rPr>
        <w:t>12.1 合</w:t>
      </w:r>
      <w:bookmarkEnd w:id="494"/>
      <w:bookmarkEnd w:id="495"/>
      <w:bookmarkEnd w:id="496"/>
      <w:r>
        <w:rPr>
          <w:rFonts w:ascii="Times New Roman" w:hAnsi="Times New Roman" w:eastAsia="黑体"/>
          <w:color w:val="000000"/>
          <w:sz w:val="24"/>
          <w:szCs w:val="24"/>
        </w:rPr>
        <w:t>同价</w:t>
      </w:r>
      <w:bookmarkEnd w:id="497"/>
      <w:bookmarkEnd w:id="498"/>
      <w:bookmarkEnd w:id="499"/>
      <w:bookmarkEnd w:id="500"/>
      <w:bookmarkEnd w:id="501"/>
      <w:bookmarkEnd w:id="502"/>
      <w:bookmarkEnd w:id="503"/>
      <w:bookmarkEnd w:id="504"/>
      <w:r>
        <w:rPr>
          <w:rFonts w:ascii="Times New Roman" w:hAnsi="Times New Roman" w:eastAsia="黑体"/>
          <w:color w:val="000000"/>
          <w:sz w:val="24"/>
          <w:szCs w:val="24"/>
        </w:rPr>
        <w:t>格形式</w:t>
      </w:r>
    </w:p>
    <w:bookmarkEnd w:id="505"/>
    <w:bookmarkEnd w:id="506"/>
    <w:bookmarkEnd w:id="507"/>
    <w:bookmarkEnd w:id="508"/>
    <w:bookmarkEnd w:id="509"/>
    <w:bookmarkEnd w:id="510"/>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1、单价合同。</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综合单价包含的风险范围：</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风险费用的计算方法：</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风险范围以外合同价格的调整方法：</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2、总价合同。</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总价包含的风险范围：</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风险费用的计算方法：</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风险范围以外合同价格的调整方法：</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numPr>
          <w:ilvl w:val="0"/>
          <w:numId w:val="5"/>
        </w:numPr>
        <w:kinsoku/>
        <w:wordWrap/>
        <w:overflowPunct/>
        <w:topLinePunct w:val="0"/>
        <w:bidi w:val="0"/>
        <w:snapToGrid/>
        <w:spacing w:line="480" w:lineRule="exact"/>
        <w:ind w:left="0" w:leftChars="0" w:firstLine="481" w:firstLineChars="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其他价格方式：</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bookmarkStart w:id="511" w:name="_Toc297123554"/>
      <w:bookmarkStart w:id="512" w:name="_Toc297216213"/>
      <w:bookmarkStart w:id="513" w:name="_Toc300935004"/>
      <w:bookmarkStart w:id="514" w:name="_Toc312678042"/>
      <w:bookmarkStart w:id="515" w:name="_Toc304295581"/>
      <w:bookmarkStart w:id="516" w:name="_Toc303539161"/>
      <w:bookmarkStart w:id="517" w:name="_Toc296944546"/>
      <w:bookmarkStart w:id="518" w:name="_Toc296503207"/>
      <w:bookmarkStart w:id="519" w:name="_Toc296891247"/>
      <w:bookmarkStart w:id="520" w:name="_Toc297048393"/>
      <w:bookmarkStart w:id="521" w:name="_Toc292559917"/>
      <w:bookmarkStart w:id="522" w:name="_Toc297120507"/>
      <w:bookmarkStart w:id="523" w:name="_Toc292559412"/>
      <w:bookmarkStart w:id="524" w:name="_Toc296346708"/>
      <w:bookmarkStart w:id="525" w:name="_Toc296891035"/>
      <w:bookmarkStart w:id="526" w:name="_Toc296347206"/>
      <w:r>
        <w:rPr>
          <w:rFonts w:ascii="Times New Roman" w:hAnsi="Times New Roman" w:eastAsia="黑体"/>
          <w:color w:val="000000"/>
          <w:sz w:val="24"/>
          <w:szCs w:val="24"/>
        </w:rPr>
        <w:t>12.2 预付款</w:t>
      </w:r>
    </w:p>
    <w:bookmarkEnd w:id="511"/>
    <w:bookmarkEnd w:id="512"/>
    <w:bookmarkEnd w:id="513"/>
    <w:bookmarkEnd w:id="514"/>
    <w:bookmarkEnd w:id="515"/>
    <w:bookmarkEnd w:id="516"/>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12.2.1 预付款的支付</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预付款支付比例或金额：</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预付款支付期限：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预付款扣回的方式：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12.2.2 预付款担保</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承包人提交预付款担保的期限：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预付款担保的形式为：</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517"/>
    <w:bookmarkEnd w:id="518"/>
    <w:bookmarkEnd w:id="519"/>
    <w:bookmarkEnd w:id="520"/>
    <w:bookmarkEnd w:id="521"/>
    <w:bookmarkEnd w:id="522"/>
    <w:bookmarkEnd w:id="523"/>
    <w:bookmarkEnd w:id="524"/>
    <w:bookmarkEnd w:id="525"/>
    <w:bookmarkEnd w:id="526"/>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12.3 计量</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12.3.1 计量原则</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工程量计算规则：</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12.3.2 计量周期</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关于计量周期的约定：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12.3.3 单价合同的计量</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关于单价合同计量的约定：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12.3.4 总价合同的计量</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关于总价合同计量的约定：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12.3.5总价合同采用支付分解表计量支付的，是否适用第</w:t>
      </w:r>
      <w:r>
        <w:rPr>
          <w:rFonts w:ascii="Times New Roman" w:hAnsi="Times New Roman" w:eastAsia="仿宋_GB2312"/>
          <w:color w:val="000000"/>
          <w:kern w:val="0"/>
          <w:sz w:val="24"/>
          <w:szCs w:val="24"/>
        </w:rPr>
        <w:t xml:space="preserve">12.3.4 </w:t>
      </w:r>
      <w:r>
        <w:rPr>
          <w:rFonts w:ascii="Times New Roman" w:hAnsi="Times New Roman" w:eastAsia="仿宋_GB2312"/>
          <w:color w:val="000000"/>
          <w:sz w:val="24"/>
          <w:szCs w:val="24"/>
        </w:rPr>
        <w:t>项</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总价合同的计量</w:t>
      </w:r>
      <w:r>
        <w:rPr>
          <w:rFonts w:hint="eastAsia" w:ascii="Times New Roman" w:hAnsi="Times New Roman" w:eastAsia="仿宋_GB2312"/>
          <w:color w:val="000000"/>
          <w:kern w:val="0"/>
          <w:sz w:val="24"/>
          <w:szCs w:val="24"/>
        </w:rPr>
        <w:t>〕</w:t>
      </w:r>
      <w:r>
        <w:rPr>
          <w:rFonts w:ascii="Times New Roman" w:hAnsi="Times New Roman" w:eastAsia="仿宋_GB2312"/>
          <w:color w:val="000000"/>
          <w:sz w:val="24"/>
          <w:szCs w:val="24"/>
        </w:rPr>
        <w:t>约定</w:t>
      </w:r>
      <w:r>
        <w:rPr>
          <w:rFonts w:hint="eastAsia" w:ascii="Times New Roman" w:hAnsi="Times New Roman" w:eastAsia="仿宋_GB2312"/>
          <w:color w:val="000000"/>
          <w:sz w:val="24"/>
          <w:szCs w:val="24"/>
        </w:rPr>
        <w:t>进行计量：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12.3.6 其他价格形式合同的计量</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其他价格形式的计量方式和程序：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12.4 工程进度款支付</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bookmarkStart w:id="527" w:name="_Toc297216215"/>
      <w:bookmarkStart w:id="528" w:name="_Toc296944550"/>
      <w:bookmarkStart w:id="529" w:name="_Toc296346712"/>
      <w:bookmarkStart w:id="530" w:name="_Toc297048397"/>
      <w:bookmarkStart w:id="531" w:name="_Toc297123556"/>
      <w:bookmarkStart w:id="532" w:name="_Toc296891251"/>
      <w:bookmarkStart w:id="533" w:name="_Toc292559416"/>
      <w:bookmarkStart w:id="534" w:name="_Toc303539163"/>
      <w:bookmarkStart w:id="535" w:name="_Toc296891039"/>
      <w:bookmarkStart w:id="536" w:name="_Toc296503211"/>
      <w:bookmarkStart w:id="537" w:name="_Toc296347210"/>
      <w:bookmarkStart w:id="538" w:name="_Toc292559921"/>
      <w:bookmarkStart w:id="539" w:name="_Toc300935006"/>
      <w:bookmarkStart w:id="540" w:name="_Toc297120511"/>
      <w:r>
        <w:rPr>
          <w:rFonts w:ascii="Times New Roman" w:hAnsi="Times New Roman" w:eastAsia="仿宋_GB2312"/>
          <w:color w:val="000000"/>
          <w:sz w:val="24"/>
          <w:szCs w:val="24"/>
        </w:rPr>
        <w:t>12.4.1 付款周期</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关于付款周期的约定：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12.4.2 进度付款申请单的编制</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关于进度付款申请单编制的约定：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Pr>
          <w:rFonts w:ascii="Times New Roman" w:hAnsi="Times New Roman" w:eastAsia="仿宋_GB2312"/>
          <w:color w:val="000000"/>
          <w:sz w:val="24"/>
          <w:szCs w:val="24"/>
        </w:rPr>
        <w:t>2.4.3 进度付款申请单的提交</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（1）单价合同进度付款申请单提交的约定</w:t>
      </w:r>
      <w:r>
        <w:rPr>
          <w:rFonts w:hint="eastAsia" w:ascii="Times New Roman" w:hAnsi="Times New Roman" w:eastAsia="仿宋_GB2312"/>
          <w:color w:val="000000"/>
          <w:sz w:val="24"/>
          <w:szCs w:val="24"/>
        </w:rPr>
        <w:t>：</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（2）总价合同进度付款申请单提交的约定</w:t>
      </w:r>
      <w:r>
        <w:rPr>
          <w:rFonts w:hint="eastAsia" w:ascii="Times New Roman" w:hAnsi="Times New Roman" w:eastAsia="仿宋_GB2312"/>
          <w:color w:val="000000"/>
          <w:sz w:val="24"/>
          <w:szCs w:val="24"/>
        </w:rPr>
        <w:t>：</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（3）其他价格形式合同进度付款申请单提交的约定：</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12.4.4 进度款审核和支付</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（1）监理人审查并报送发包人的期限：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发包人完成审批并签发进度款支付证书的期限：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（2）发包人支付进度款的期限：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600" w:firstLineChars="25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发包人逾期支付进度款的违约金的计算方式：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600" w:firstLineChars="250"/>
        <w:jc w:val="lef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12.4.6 支付分解表的编制</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2、总价合同支付分解表的编制与审批：</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left="6000" w:hanging="4800" w:hangingChars="20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3、单价合同的总价项目支付分解表的编制与审批：</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370"/>
    <w:p>
      <w:pPr>
        <w:pStyle w:val="6"/>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541" w:name="_Toc351203645"/>
      <w:bookmarkStart w:id="542" w:name="_Toc296346720"/>
      <w:bookmarkStart w:id="543" w:name="_Toc312678053"/>
      <w:bookmarkStart w:id="544" w:name="_Toc297048405"/>
      <w:bookmarkStart w:id="545" w:name="_Toc292559929"/>
      <w:bookmarkStart w:id="546" w:name="_Toc296891259"/>
      <w:bookmarkStart w:id="547" w:name="_Toc303539172"/>
      <w:bookmarkStart w:id="548" w:name="_Toc296503219"/>
      <w:bookmarkStart w:id="549" w:name="_Toc296891047"/>
      <w:bookmarkStart w:id="550" w:name="_Toc297216223"/>
      <w:bookmarkStart w:id="551" w:name="_Toc300935015"/>
      <w:bookmarkStart w:id="552" w:name="_Toc297120519"/>
      <w:bookmarkStart w:id="553" w:name="_Toc304295593"/>
      <w:bookmarkStart w:id="554" w:name="_Toc296944558"/>
      <w:bookmarkStart w:id="555" w:name="_Toc292559424"/>
      <w:bookmarkStart w:id="556" w:name="_Toc296347218"/>
      <w:bookmarkStart w:id="557" w:name="_Toc297123564"/>
      <w:r>
        <w:rPr>
          <w:rFonts w:ascii="Times New Roman" w:hAnsi="Times New Roman" w:eastAsia="黑体"/>
          <w:b w:val="0"/>
          <w:color w:val="000000"/>
          <w:sz w:val="24"/>
          <w:szCs w:val="24"/>
        </w:rPr>
        <w:t>13.</w:t>
      </w:r>
      <w:r>
        <w:rPr>
          <w:rFonts w:hint="eastAsia" w:ascii="Times New Roman" w:hAnsi="Times New Roman" w:eastAsia="黑体"/>
          <w:b w:val="0"/>
          <w:color w:val="000000"/>
          <w:sz w:val="24"/>
          <w:szCs w:val="24"/>
        </w:rPr>
        <w:t xml:space="preserve"> </w:t>
      </w:r>
      <w:r>
        <w:rPr>
          <w:rFonts w:ascii="Times New Roman" w:hAnsi="Times New Roman" w:eastAsia="黑体"/>
          <w:b w:val="0"/>
          <w:color w:val="000000"/>
          <w:sz w:val="24"/>
          <w:szCs w:val="24"/>
        </w:rPr>
        <w:t>验收和工程试车</w:t>
      </w:r>
      <w:bookmarkEnd w:id="541"/>
    </w:p>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13.1 分部分项工程验收</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13.1.2监理人不能按时进行验收时，应提前</w:t>
      </w:r>
      <w:r>
        <w:rPr>
          <w:rFonts w:ascii="Times New Roman" w:hAnsi="Times New Roman" w:eastAsia="仿宋_GB2312"/>
          <w:sz w:val="24"/>
          <w:szCs w:val="24"/>
          <w:u w:val="single"/>
        </w:rPr>
        <w:t xml:space="preserve">       </w:t>
      </w:r>
      <w:r>
        <w:rPr>
          <w:rFonts w:ascii="Times New Roman" w:hAnsi="Times New Roman" w:eastAsia="仿宋_GB2312"/>
          <w:sz w:val="24"/>
          <w:szCs w:val="24"/>
        </w:rPr>
        <w:t>小时提交书面延期要求。</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b/>
          <w:color w:val="000000"/>
          <w:sz w:val="24"/>
          <w:szCs w:val="24"/>
        </w:rPr>
      </w:pPr>
      <w:r>
        <w:rPr>
          <w:rFonts w:ascii="Times New Roman" w:hAnsi="Times New Roman" w:eastAsia="仿宋_GB2312"/>
          <w:sz w:val="24"/>
          <w:szCs w:val="24"/>
        </w:rPr>
        <w:t>关于延期最长不得超过：</w:t>
      </w:r>
      <w:r>
        <w:rPr>
          <w:rFonts w:ascii="Times New Roman" w:hAnsi="Times New Roman" w:eastAsia="仿宋_GB2312"/>
          <w:sz w:val="24"/>
          <w:szCs w:val="24"/>
          <w:u w:val="single"/>
        </w:rPr>
        <w:t xml:space="preserve">         </w:t>
      </w:r>
      <w:r>
        <w:rPr>
          <w:rFonts w:ascii="Times New Roman" w:hAnsi="Times New Roman" w:eastAsia="仿宋_GB2312"/>
          <w:sz w:val="24"/>
          <w:szCs w:val="24"/>
        </w:rPr>
        <w:t>小时。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bookmarkStart w:id="558" w:name="_Toc296891051"/>
      <w:bookmarkStart w:id="559" w:name="_Toc296503223"/>
      <w:bookmarkStart w:id="560" w:name="_Toc296891263"/>
      <w:bookmarkStart w:id="561" w:name="_Toc292559933"/>
      <w:bookmarkStart w:id="562" w:name="_Toc296347222"/>
      <w:bookmarkStart w:id="563" w:name="_Toc296944562"/>
      <w:bookmarkStart w:id="564" w:name="_Toc297216224"/>
      <w:bookmarkStart w:id="565" w:name="_Toc312678056"/>
      <w:bookmarkStart w:id="566" w:name="_Toc304295596"/>
      <w:bookmarkStart w:id="567" w:name="_Toc303539173"/>
      <w:bookmarkStart w:id="568" w:name="_Toc297123565"/>
      <w:bookmarkStart w:id="569" w:name="_Toc292559428"/>
      <w:bookmarkStart w:id="570" w:name="_Toc300935016"/>
      <w:bookmarkStart w:id="571" w:name="_Toc296346724"/>
      <w:bookmarkStart w:id="572" w:name="_Toc297048409"/>
      <w:bookmarkStart w:id="573" w:name="_Toc297120523"/>
      <w:bookmarkStart w:id="574" w:name="_Toc267251473"/>
      <w:bookmarkStart w:id="575" w:name="_Toc267251471"/>
      <w:bookmarkStart w:id="576" w:name="_Toc267251472"/>
      <w:bookmarkStart w:id="577" w:name="_Toc267251475"/>
      <w:bookmarkStart w:id="578" w:name="_Toc267251470"/>
      <w:bookmarkStart w:id="579" w:name="_Toc267251476"/>
      <w:bookmarkStart w:id="580" w:name="_Toc267251474"/>
      <w:r>
        <w:rPr>
          <w:rFonts w:ascii="Times New Roman" w:hAnsi="Times New Roman" w:eastAsia="黑体"/>
          <w:color w:val="000000"/>
          <w:sz w:val="24"/>
          <w:szCs w:val="24"/>
        </w:rPr>
        <w:t>13.2 竣工验收</w:t>
      </w:r>
    </w:p>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bookmarkStart w:id="581" w:name="_Toc280868704"/>
      <w:bookmarkStart w:id="582" w:name="_Toc280868705"/>
      <w:bookmarkStart w:id="583" w:name="_Toc280868706"/>
      <w:bookmarkStart w:id="584" w:name="_Toc280868707"/>
      <w:bookmarkStart w:id="585" w:name="_Toc280868708"/>
      <w:bookmarkStart w:id="586" w:name="_Toc280868709"/>
      <w:r>
        <w:rPr>
          <w:rFonts w:ascii="Times New Roman" w:hAnsi="Times New Roman" w:eastAsia="仿宋_GB2312"/>
          <w:color w:val="000000"/>
          <w:sz w:val="24"/>
          <w:szCs w:val="24"/>
        </w:rPr>
        <w:t>13.2.2竣工验收程序</w:t>
      </w:r>
    </w:p>
    <w:bookmarkEnd w:id="581"/>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kern w:val="0"/>
          <w:sz w:val="24"/>
          <w:szCs w:val="24"/>
        </w:rPr>
        <w:t>关于竣工验收程序的约定：</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left="6000" w:hanging="4800" w:hangingChars="20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kern w:val="0"/>
          <w:sz w:val="24"/>
          <w:szCs w:val="24"/>
        </w:rPr>
        <w:t>发包人不按照本项约定组织竣工验收、颁发工程接收证书的违约金的计算方法：</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582"/>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13.2.5移交、接收全部与部分工程</w:t>
      </w:r>
    </w:p>
    <w:bookmarkEnd w:id="583"/>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承包人向发包人移交工程的期限：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kern w:val="0"/>
          <w:sz w:val="24"/>
          <w:szCs w:val="24"/>
        </w:rPr>
        <w:t>发包人未按本合同约定接收全部或部分工程的，违约金的计算方法为：</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584"/>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承包人未按时移交工程的，违约金的计算方法为：</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13.3 工程试车</w:t>
      </w:r>
    </w:p>
    <w:bookmarkEnd w:id="585"/>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13.3.1 试车程序</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kern w:val="0"/>
          <w:sz w:val="24"/>
          <w:szCs w:val="24"/>
        </w:rPr>
        <w:t>工程试车内容：</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（1）单机无负荷试车费用由</w:t>
      </w:r>
      <w:r>
        <w:rPr>
          <w:rFonts w:ascii="Times New Roman" w:hAnsi="Times New Roman" w:eastAsia="仿宋_GB2312"/>
          <w:color w:val="000000"/>
          <w:sz w:val="24"/>
          <w:szCs w:val="24"/>
          <w:u w:val="single"/>
        </w:rPr>
        <w:t xml:space="preserve">                     </w:t>
      </w:r>
      <w:r>
        <w:rPr>
          <w:rFonts w:ascii="Times New Roman" w:hAnsi="Times New Roman" w:eastAsia="仿宋_GB2312"/>
          <w:color w:val="000000"/>
          <w:kern w:val="0"/>
          <w:sz w:val="24"/>
          <w:szCs w:val="24"/>
        </w:rPr>
        <w:t>承担；</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kern w:val="0"/>
          <w:sz w:val="24"/>
          <w:szCs w:val="24"/>
        </w:rPr>
      </w:pPr>
      <w:r>
        <w:rPr>
          <w:rFonts w:ascii="Times New Roman" w:hAnsi="Times New Roman" w:eastAsia="仿宋_GB2312"/>
          <w:color w:val="000000"/>
          <w:kern w:val="0"/>
          <w:sz w:val="24"/>
          <w:szCs w:val="24"/>
        </w:rPr>
        <w:t>（2）无负荷联动试车费用由</w:t>
      </w:r>
      <w:r>
        <w:rPr>
          <w:rFonts w:ascii="Times New Roman" w:hAnsi="Times New Roman" w:eastAsia="仿宋_GB2312"/>
          <w:color w:val="000000"/>
          <w:sz w:val="24"/>
          <w:szCs w:val="24"/>
          <w:u w:val="single"/>
        </w:rPr>
        <w:t xml:space="preserve">                     </w:t>
      </w:r>
      <w:r>
        <w:rPr>
          <w:rFonts w:ascii="Times New Roman" w:hAnsi="Times New Roman" w:eastAsia="仿宋_GB2312"/>
          <w:color w:val="000000"/>
          <w:kern w:val="0"/>
          <w:sz w:val="24"/>
          <w:szCs w:val="24"/>
        </w:rPr>
        <w:t>承担。</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13.3.3 投料试车</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hint="eastAsia" w:ascii="Times New Roman" w:hAnsi="Times New Roman" w:eastAsia="仿宋_GB2312"/>
          <w:color w:val="000000"/>
          <w:kern w:val="0"/>
          <w:sz w:val="24"/>
          <w:szCs w:val="24"/>
        </w:rPr>
        <w:t>关于投料试车相关事项的约定：</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13.6 竣工退场</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13.6.1 竣工退场</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承包人完成竣工退场的期限：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kern w:val="0"/>
          <w:sz w:val="24"/>
          <w:szCs w:val="24"/>
        </w:rPr>
        <w:t>。</w:t>
      </w:r>
    </w:p>
    <w:p>
      <w:pPr>
        <w:pStyle w:val="6"/>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587" w:name="_Toc351203646"/>
      <w:r>
        <w:rPr>
          <w:rFonts w:ascii="Times New Roman" w:hAnsi="Times New Roman" w:eastAsia="黑体"/>
          <w:b w:val="0"/>
          <w:color w:val="000000"/>
          <w:sz w:val="24"/>
          <w:szCs w:val="24"/>
        </w:rPr>
        <w:t>14. 竣工结算</w:t>
      </w:r>
      <w:bookmarkEnd w:id="587"/>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14.1 竣工</w:t>
      </w:r>
      <w:r>
        <w:rPr>
          <w:rFonts w:hint="eastAsia" w:ascii="Times New Roman" w:hAnsi="Times New Roman" w:eastAsia="黑体"/>
          <w:color w:val="000000"/>
          <w:sz w:val="24"/>
          <w:szCs w:val="24"/>
        </w:rPr>
        <w:t>结算</w:t>
      </w:r>
      <w:r>
        <w:rPr>
          <w:rFonts w:ascii="Times New Roman" w:hAnsi="Times New Roman" w:eastAsia="黑体"/>
          <w:color w:val="000000"/>
          <w:sz w:val="24"/>
          <w:szCs w:val="24"/>
        </w:rPr>
        <w:t>申请</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sz w:val="24"/>
          <w:szCs w:val="24"/>
        </w:rPr>
        <w:t>承包人提交竣工</w:t>
      </w:r>
      <w:r>
        <w:rPr>
          <w:rFonts w:hint="eastAsia" w:ascii="Times New Roman" w:hAnsi="Times New Roman" w:eastAsia="仿宋_GB2312"/>
          <w:sz w:val="24"/>
          <w:szCs w:val="24"/>
        </w:rPr>
        <w:t>结算</w:t>
      </w:r>
      <w:r>
        <w:rPr>
          <w:rFonts w:ascii="Times New Roman" w:hAnsi="Times New Roman" w:eastAsia="仿宋_GB2312"/>
          <w:sz w:val="24"/>
          <w:szCs w:val="24"/>
        </w:rPr>
        <w:t>申请单的期限：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竣工</w:t>
      </w:r>
      <w:r>
        <w:rPr>
          <w:rFonts w:hint="eastAsia" w:ascii="Times New Roman" w:hAnsi="Times New Roman" w:eastAsia="仿宋_GB2312"/>
          <w:color w:val="000000"/>
          <w:sz w:val="24"/>
          <w:szCs w:val="24"/>
        </w:rPr>
        <w:t>结算</w:t>
      </w:r>
      <w:r>
        <w:rPr>
          <w:rFonts w:ascii="Times New Roman" w:hAnsi="Times New Roman" w:eastAsia="仿宋_GB2312"/>
          <w:color w:val="000000"/>
          <w:sz w:val="24"/>
          <w:szCs w:val="24"/>
        </w:rPr>
        <w:t>申请单应包括的内容：</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14.2 竣工结算审核</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发包人</w:t>
      </w:r>
      <w:r>
        <w:rPr>
          <w:rFonts w:hint="eastAsia" w:ascii="Times New Roman" w:hAnsi="Times New Roman" w:eastAsia="仿宋_GB2312"/>
          <w:sz w:val="24"/>
          <w:szCs w:val="24"/>
        </w:rPr>
        <w:t>审批</w:t>
      </w:r>
      <w:r>
        <w:rPr>
          <w:rFonts w:ascii="Times New Roman" w:hAnsi="Times New Roman" w:eastAsia="仿宋_GB2312"/>
          <w:sz w:val="24"/>
          <w:szCs w:val="24"/>
        </w:rPr>
        <w:t>竣工付款申请单的期限：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rPr>
      </w:pPr>
      <w:r>
        <w:rPr>
          <w:rFonts w:ascii="Times New Roman" w:hAnsi="Times New Roman" w:eastAsia="仿宋_GB2312"/>
          <w:sz w:val="24"/>
          <w:szCs w:val="24"/>
        </w:rPr>
        <w:t>发包人完成竣工付款的期限：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hint="eastAsia" w:ascii="Times New Roman" w:hAnsi="Times New Roman" w:eastAsia="仿宋_GB2312"/>
          <w:color w:val="000000"/>
          <w:sz w:val="24"/>
          <w:szCs w:val="24"/>
        </w:rPr>
        <w:t>关于竣工付款证书异议部分复核的方式和程序：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14.4 最终结清</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14.4.1 最终结清申请单</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承包人提交最终结清申请单的份数：</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color w:val="000000"/>
          <w:kern w:val="0"/>
          <w:sz w:val="24"/>
          <w:szCs w:val="24"/>
        </w:rPr>
        <w:t>承包人提交最终结算申请单的期限：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r>
        <w:rPr>
          <w:rFonts w:ascii="Times New Roman" w:hAnsi="Times New Roman" w:eastAsia="仿宋_GB2312"/>
          <w:sz w:val="24"/>
          <w:szCs w:val="24"/>
        </w:rPr>
        <w:t xml:space="preserve"> </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14.4.2 最终结清证书和支付</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（1）发包人完成最终结清申请单的</w:t>
      </w:r>
      <w:r>
        <w:rPr>
          <w:rFonts w:hint="eastAsia" w:ascii="Times New Roman" w:hAnsi="Times New Roman" w:eastAsia="仿宋_GB2312"/>
          <w:sz w:val="24"/>
          <w:szCs w:val="24"/>
        </w:rPr>
        <w:t>审批</w:t>
      </w:r>
      <w:r>
        <w:rPr>
          <w:rFonts w:ascii="Times New Roman" w:hAnsi="Times New Roman" w:eastAsia="仿宋_GB2312"/>
          <w:sz w:val="24"/>
          <w:szCs w:val="24"/>
        </w:rPr>
        <w:t>并颁发最终结清证书的期限：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（2）发包人完成支付的期限：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574"/>
    <w:bookmarkEnd w:id="575"/>
    <w:bookmarkEnd w:id="576"/>
    <w:bookmarkEnd w:id="577"/>
    <w:bookmarkEnd w:id="578"/>
    <w:bookmarkEnd w:id="579"/>
    <w:bookmarkEnd w:id="580"/>
    <w:bookmarkEnd w:id="586"/>
    <w:p>
      <w:pPr>
        <w:pStyle w:val="6"/>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588" w:name="_Toc351203647"/>
      <w:bookmarkStart w:id="589" w:name="_Toc267251483"/>
      <w:bookmarkStart w:id="590" w:name="_Toc267251484"/>
      <w:bookmarkStart w:id="591" w:name="_Toc267251482"/>
      <w:bookmarkStart w:id="592" w:name="_Toc267251485"/>
      <w:bookmarkStart w:id="593" w:name="_Toc267251486"/>
      <w:bookmarkStart w:id="594" w:name="_Toc267251488"/>
      <w:bookmarkStart w:id="595" w:name="_Toc267251489"/>
      <w:bookmarkStart w:id="596" w:name="_Toc267251490"/>
      <w:bookmarkStart w:id="597" w:name="_Toc267251494"/>
      <w:bookmarkStart w:id="598" w:name="_Toc267251496"/>
      <w:bookmarkStart w:id="599" w:name="_Toc267251502"/>
      <w:bookmarkStart w:id="600" w:name="_Toc267251491"/>
      <w:bookmarkStart w:id="601" w:name="_Toc267251493"/>
      <w:bookmarkStart w:id="602" w:name="_Toc267251503"/>
      <w:bookmarkStart w:id="603" w:name="_Toc267251495"/>
      <w:bookmarkStart w:id="604" w:name="_Toc267251501"/>
      <w:bookmarkStart w:id="605" w:name="_Toc267251492"/>
      <w:bookmarkStart w:id="606" w:name="_Toc267251497"/>
      <w:bookmarkStart w:id="607" w:name="_Toc267251499"/>
      <w:bookmarkStart w:id="608" w:name="_Toc267251498"/>
      <w:bookmarkStart w:id="609" w:name="_Toc267251506"/>
      <w:bookmarkStart w:id="610" w:name="_Toc267251504"/>
      <w:bookmarkStart w:id="611" w:name="_Toc267251507"/>
      <w:bookmarkStart w:id="612" w:name="_Toc267251508"/>
      <w:bookmarkStart w:id="613" w:name="_Toc267251514"/>
      <w:bookmarkStart w:id="614" w:name="_Toc267251509"/>
      <w:bookmarkStart w:id="615" w:name="_Toc267251510"/>
      <w:bookmarkStart w:id="616" w:name="_Toc267251511"/>
      <w:bookmarkStart w:id="617" w:name="_Toc267251513"/>
      <w:bookmarkStart w:id="618" w:name="_Toc267251515"/>
      <w:r>
        <w:rPr>
          <w:rFonts w:ascii="Times New Roman" w:hAnsi="Times New Roman" w:eastAsia="黑体"/>
          <w:b w:val="0"/>
          <w:color w:val="000000"/>
          <w:sz w:val="24"/>
          <w:szCs w:val="24"/>
        </w:rPr>
        <w:t>15. 缺陷责任期与保修</w:t>
      </w:r>
      <w:bookmarkEnd w:id="588"/>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15.2缺陷责任期</w:t>
      </w:r>
      <w:bookmarkEnd w:id="589"/>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缺陷责任期的具体期限：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15.3 质量保证金</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关于是否扣留质量保证金的约定：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r>
        <w:rPr>
          <w:rFonts w:hint="eastAsia" w:eastAsia="仿宋_GB2312"/>
          <w:color w:val="000000"/>
          <w:sz w:val="24"/>
          <w:szCs w:val="24"/>
        </w:rPr>
        <w:t>在工程项目竣工前，承包人按专用合同条款第3.7条提供履约担保的，发包人不得同时预留工程质量保证金。</w:t>
      </w:r>
    </w:p>
    <w:p>
      <w:pPr>
        <w:pageBreakBefore w:val="0"/>
        <w:widowControl w:val="0"/>
        <w:kinsoku/>
        <w:wordWrap/>
        <w:overflowPunct/>
        <w:topLinePunct w:val="0"/>
        <w:bidi w:val="0"/>
        <w:snapToGrid/>
        <w:spacing w:line="480" w:lineRule="exact"/>
        <w:ind w:firstLine="480" w:firstLineChars="200"/>
        <w:jc w:val="left"/>
        <w:textAlignment w:val="auto"/>
        <w:outlineLvl w:val="0"/>
        <w:rPr>
          <w:rFonts w:ascii="Times New Roman" w:hAnsi="Times New Roman" w:eastAsia="仿宋_GB2312"/>
          <w:color w:val="000000"/>
          <w:sz w:val="24"/>
          <w:szCs w:val="24"/>
        </w:rPr>
      </w:pPr>
      <w:r>
        <w:rPr>
          <w:rFonts w:ascii="Times New Roman" w:hAnsi="Times New Roman" w:eastAsia="仿宋_GB2312"/>
          <w:color w:val="000000"/>
          <w:sz w:val="24"/>
          <w:szCs w:val="24"/>
        </w:rPr>
        <w:t xml:space="preserve">15.3.1 </w:t>
      </w:r>
      <w:r>
        <w:rPr>
          <w:rFonts w:hint="eastAsia" w:ascii="Times New Roman" w:hAnsi="Times New Roman" w:eastAsia="仿宋_GB2312"/>
          <w:color w:val="000000"/>
          <w:sz w:val="24"/>
          <w:szCs w:val="24"/>
        </w:rPr>
        <w:t>承包人提供</w:t>
      </w:r>
      <w:r>
        <w:rPr>
          <w:rFonts w:ascii="Times New Roman" w:hAnsi="Times New Roman" w:eastAsia="仿宋_GB2312"/>
          <w:color w:val="000000"/>
          <w:sz w:val="24"/>
          <w:szCs w:val="24"/>
        </w:rPr>
        <w:t>质量保证金的</w:t>
      </w:r>
      <w:r>
        <w:rPr>
          <w:rFonts w:hint="eastAsia" w:ascii="Times New Roman" w:hAnsi="Times New Roman" w:eastAsia="仿宋_GB2312"/>
          <w:color w:val="000000"/>
          <w:sz w:val="24"/>
          <w:szCs w:val="24"/>
        </w:rPr>
        <w:t>方</w:t>
      </w:r>
      <w:r>
        <w:rPr>
          <w:rFonts w:ascii="Times New Roman" w:hAnsi="Times New Roman" w:eastAsia="仿宋_GB2312"/>
          <w:color w:val="000000"/>
          <w:sz w:val="24"/>
          <w:szCs w:val="24"/>
        </w:rPr>
        <w:t>式</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质量保证金采用以下第</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种方式：</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（1）质量保证金保函，保证金额为：</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 xml:space="preserve">； </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%的工程款；</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Times New Roman" w:hAnsi="Times New Roman" w:eastAsia="仿宋_GB2312"/>
          <w:color w:val="000000"/>
          <w:kern w:val="0"/>
          <w:sz w:val="24"/>
          <w:szCs w:val="24"/>
        </w:rPr>
      </w:pPr>
      <w:r>
        <w:rPr>
          <w:rFonts w:ascii="Times New Roman" w:hAnsi="Times New Roman" w:eastAsia="仿宋_GB2312"/>
          <w:color w:val="000000"/>
          <w:kern w:val="0"/>
          <w:sz w:val="24"/>
          <w:szCs w:val="24"/>
        </w:rPr>
        <w:t>（3）其他</w:t>
      </w:r>
      <w:r>
        <w:rPr>
          <w:rFonts w:hint="eastAsia" w:ascii="Times New Roman" w:hAnsi="Times New Roman" w:eastAsia="仿宋_GB2312"/>
          <w:color w:val="000000"/>
          <w:kern w:val="0"/>
          <w:sz w:val="24"/>
          <w:szCs w:val="24"/>
        </w:rPr>
        <w:t>方</w:t>
      </w:r>
      <w:r>
        <w:rPr>
          <w:rFonts w:ascii="Times New Roman" w:hAnsi="Times New Roman" w:eastAsia="仿宋_GB2312"/>
          <w:color w:val="000000"/>
          <w:kern w:val="0"/>
          <w:sz w:val="24"/>
          <w:szCs w:val="24"/>
        </w:rPr>
        <w:t>式:</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outlineLvl w:val="0"/>
        <w:rPr>
          <w:rFonts w:ascii="Times New Roman" w:hAnsi="Times New Roman" w:eastAsia="仿宋_GB2312"/>
          <w:color w:val="000000"/>
          <w:sz w:val="24"/>
          <w:szCs w:val="24"/>
        </w:rPr>
      </w:pPr>
      <w:r>
        <w:rPr>
          <w:rFonts w:ascii="Times New Roman" w:hAnsi="Times New Roman" w:eastAsia="仿宋_GB2312"/>
          <w:color w:val="000000"/>
          <w:sz w:val="24"/>
          <w:szCs w:val="24"/>
        </w:rPr>
        <w:t xml:space="preserve">15.3.2 质量保证金的扣留 </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质量保证金的扣留采取以下第</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种方式：</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（1）在支付工程进度款时逐次扣留，在此情形下，质量保证金的计算基数不包括预付款的支付、扣回以及价格调整的金额；</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outlineLvl w:val="0"/>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（2）工程竣工结算时一次性扣留质量保证金；</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（3）其他扣留方式:</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kern w:val="0"/>
          <w:sz w:val="24"/>
          <w:szCs w:val="24"/>
          <w:u w:val="single"/>
        </w:rPr>
      </w:pPr>
      <w:r>
        <w:rPr>
          <w:rFonts w:ascii="Times New Roman" w:hAnsi="Times New Roman" w:eastAsia="仿宋_GB2312"/>
          <w:color w:val="000000"/>
          <w:sz w:val="24"/>
          <w:szCs w:val="24"/>
        </w:rPr>
        <w:t>关于质量保证金的补充约定：</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bookmarkEnd w:id="590"/>
    <w:bookmarkEnd w:id="591"/>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15.4保修</w:t>
      </w:r>
    </w:p>
    <w:bookmarkEnd w:id="592"/>
    <w:p>
      <w:pPr>
        <w:pageBreakBefore w:val="0"/>
        <w:widowControl w:val="0"/>
        <w:kinsoku/>
        <w:wordWrap/>
        <w:overflowPunct/>
        <w:topLinePunct w:val="0"/>
        <w:bidi w:val="0"/>
        <w:snapToGrid/>
        <w:spacing w:line="480" w:lineRule="exact"/>
        <w:ind w:firstLine="468" w:firstLineChars="195"/>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15.4.1 保修责任</w:t>
      </w:r>
    </w:p>
    <w:p>
      <w:pPr>
        <w:pageBreakBefore w:val="0"/>
        <w:widowControl w:val="0"/>
        <w:kinsoku/>
        <w:wordWrap/>
        <w:overflowPunct/>
        <w:topLinePunct w:val="0"/>
        <w:bidi w:val="0"/>
        <w:snapToGrid/>
        <w:spacing w:line="480" w:lineRule="exact"/>
        <w:ind w:firstLine="468" w:firstLineChars="195"/>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sz w:val="24"/>
          <w:szCs w:val="24"/>
        </w:rPr>
        <w:t>工程保修期为：</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68" w:firstLineChars="195"/>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15.4.3 修复通知</w:t>
      </w:r>
    </w:p>
    <w:p>
      <w:pPr>
        <w:pageBreakBefore w:val="0"/>
        <w:widowControl w:val="0"/>
        <w:kinsoku/>
        <w:wordWrap/>
        <w:overflowPunct/>
        <w:topLinePunct w:val="0"/>
        <w:bidi w:val="0"/>
        <w:snapToGrid/>
        <w:spacing w:line="480" w:lineRule="exact"/>
        <w:ind w:firstLine="468" w:firstLineChars="195"/>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承包人收到保修通知并到达工程现场的合理时间：</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bookmarkEnd w:id="593"/>
    <w:bookmarkEnd w:id="594"/>
    <w:bookmarkEnd w:id="595"/>
    <w:bookmarkEnd w:id="596"/>
    <w:p>
      <w:pPr>
        <w:pStyle w:val="6"/>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619" w:name="_Toc351203648"/>
      <w:bookmarkStart w:id="620" w:name="_Toc280868717"/>
      <w:bookmarkStart w:id="621" w:name="_Toc280868718"/>
      <w:r>
        <w:rPr>
          <w:rFonts w:ascii="Times New Roman" w:hAnsi="Times New Roman" w:eastAsia="黑体"/>
          <w:b w:val="0"/>
          <w:color w:val="000000"/>
          <w:sz w:val="24"/>
          <w:szCs w:val="24"/>
        </w:rPr>
        <w:t>16. 违约</w:t>
      </w:r>
      <w:bookmarkEnd w:id="619"/>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16.1 发包人违约</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16.1.1发包人违约的情形</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发包人违约的其他情形：</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ind w:left="1500" w:hanging="1200" w:hangingChars="500"/>
        <w:jc w:val="left"/>
        <w:textAlignment w:val="auto"/>
        <w:rPr>
          <w:rFonts w:hint="eastAsia"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left="1500" w:hanging="1200" w:hangingChars="5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xml:space="preserve">    16.1.2 发包人违约的责任</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发包人违约责任的承担方式和计算方法：</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（1）因发包人原因未能在计划开工日期前7天内下达开工通知的违约责任：</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（2）因发包人原因未能按合同约定支付合同价款的违约责任：</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（3）发包人违反第10.1款</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变更的范围</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第（2）项约定，自行实施被取消的工作或转由他人实施的违约责任：</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（4）发包人提供的材料、工程设备的规格、数量或质量不符合合同约定，或因发包人原因导致交货日期延误或交货地点变更等情况的违约责任：</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（5）因发包人违反合同约定造成暂停施工的违约责任：</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（6）发包人无正当理由没有在约定期限内发出复工指示，导致承包人无法复工的违约责任：</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（7）</w:t>
      </w:r>
      <w:r>
        <w:rPr>
          <w:rFonts w:hint="eastAsia" w:ascii="Times New Roman" w:hAnsi="Times New Roman" w:eastAsia="仿宋_GB2312"/>
          <w:color w:val="000000"/>
          <w:kern w:val="0"/>
          <w:sz w:val="24"/>
          <w:szCs w:val="24"/>
        </w:rPr>
        <w:t>其他：</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16.1.3 因发包人违约解除合同</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承包人按16.1.1项</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发包人违约的情形</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约定暂停施工满</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天后发包人仍不纠正其违约行为并致使合同目的不能实现的，承包人有权解除合同。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16.2 承包人违约</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16.2.1 承包人违约的情形</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承包人违约的其他情形：</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16.2.2承包人违约的责任</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承包人违约责任的承担方式和计算方法：</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ind w:left="1500" w:hanging="1200" w:hangingChars="500"/>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16.2.3 因承包人违约解除合同</w:t>
      </w:r>
    </w:p>
    <w:p>
      <w:pPr>
        <w:pageBreakBefore w:val="0"/>
        <w:widowControl w:val="0"/>
        <w:kinsoku/>
        <w:wordWrap/>
        <w:overflowPunct/>
        <w:topLinePunct w:val="0"/>
        <w:bidi w:val="0"/>
        <w:snapToGrid/>
        <w:spacing w:before="120" w:after="120" w:line="480" w:lineRule="exact"/>
        <w:ind w:firstLine="480" w:firstLineChars="200"/>
        <w:textAlignment w:val="auto"/>
        <w:rPr>
          <w:rFonts w:hint="eastAsia"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关于承包人违约解除合同的特别约定：</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before="120" w:after="120" w:line="480" w:lineRule="exact"/>
        <w:textAlignment w:val="auto"/>
        <w:rPr>
          <w:rFonts w:hint="eastAsia"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before="120" w:after="120"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发包人</w:t>
      </w:r>
      <w:r>
        <w:rPr>
          <w:rFonts w:hint="eastAsia" w:ascii="Times New Roman" w:hAnsi="Times New Roman" w:eastAsia="仿宋_GB2312"/>
          <w:color w:val="000000"/>
          <w:kern w:val="0"/>
          <w:sz w:val="24"/>
          <w:szCs w:val="24"/>
        </w:rPr>
        <w:t>继续</w:t>
      </w:r>
      <w:r>
        <w:rPr>
          <w:rFonts w:ascii="Times New Roman" w:hAnsi="Times New Roman" w:eastAsia="仿宋_GB2312"/>
          <w:color w:val="000000"/>
          <w:kern w:val="0"/>
          <w:sz w:val="24"/>
          <w:szCs w:val="24"/>
        </w:rPr>
        <w:t>使用承包人在施工现场的材料、设备、临时工程、承包人文件和由承包人或以其名义编制的其他文件</w:t>
      </w:r>
      <w:r>
        <w:rPr>
          <w:rFonts w:hint="eastAsia" w:ascii="Times New Roman" w:hAnsi="Times New Roman" w:eastAsia="仿宋_GB2312"/>
          <w:color w:val="000000"/>
          <w:kern w:val="0"/>
          <w:sz w:val="24"/>
          <w:szCs w:val="24"/>
        </w:rPr>
        <w:t>的费用承担方式</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before="120" w:after="120"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rPr>
        <w:t>。</w:t>
      </w:r>
    </w:p>
    <w:p>
      <w:pPr>
        <w:pStyle w:val="6"/>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622" w:name="_Toc351203649"/>
      <w:r>
        <w:rPr>
          <w:rFonts w:ascii="Times New Roman" w:hAnsi="Times New Roman" w:eastAsia="黑体"/>
          <w:b w:val="0"/>
          <w:color w:val="000000"/>
          <w:sz w:val="24"/>
          <w:szCs w:val="24"/>
        </w:rPr>
        <w:t>17. 不可抗力</w:t>
      </w:r>
      <w:bookmarkEnd w:id="622"/>
      <w:r>
        <w:rPr>
          <w:rFonts w:ascii="Times New Roman" w:hAnsi="Times New Roman" w:eastAsia="黑体"/>
          <w:b w:val="0"/>
          <w:color w:val="000000"/>
          <w:sz w:val="24"/>
          <w:szCs w:val="24"/>
        </w:rPr>
        <w:t xml:space="preserve"> </w:t>
      </w:r>
      <w:bookmarkEnd w:id="620"/>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17.1 不可抗力的确认</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sz w:val="24"/>
          <w:szCs w:val="24"/>
        </w:rPr>
        <w:t xml:space="preserve">除通用合同条款约定的不可抗力事件之外，视为不可抗力的其他情形：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17.4 因不可抗力解除合同</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合同解除后，发包人应在商定或确定发包人应支付款项后</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天内完成款项的支付。</w:t>
      </w:r>
    </w:p>
    <w:p>
      <w:pPr>
        <w:pStyle w:val="6"/>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623" w:name="_Toc351203650"/>
      <w:r>
        <w:rPr>
          <w:rFonts w:ascii="Times New Roman" w:hAnsi="Times New Roman" w:eastAsia="黑体"/>
          <w:b w:val="0"/>
          <w:color w:val="000000"/>
          <w:sz w:val="24"/>
          <w:szCs w:val="24"/>
        </w:rPr>
        <w:t>18. 保险</w:t>
      </w:r>
      <w:bookmarkEnd w:id="623"/>
    </w:p>
    <w:bookmarkEnd w:id="621"/>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18.1 工程保险</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关于工程保险的特别约定：</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18.3 其他保险</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sz w:val="24"/>
          <w:szCs w:val="24"/>
        </w:rPr>
        <w:t>关于其他保险的约定：</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承包人是否应为其施工设备等办理财产保险：</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18.7 通知义务</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kern w:val="0"/>
          <w:sz w:val="24"/>
          <w:szCs w:val="24"/>
        </w:rPr>
        <w:t>关于变更保险合同时的通知义务的约定：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597"/>
    <w:bookmarkEnd w:id="598"/>
    <w:bookmarkEnd w:id="599"/>
    <w:bookmarkEnd w:id="600"/>
    <w:bookmarkEnd w:id="601"/>
    <w:bookmarkEnd w:id="602"/>
    <w:bookmarkEnd w:id="603"/>
    <w:bookmarkEnd w:id="604"/>
    <w:bookmarkEnd w:id="605"/>
    <w:bookmarkEnd w:id="606"/>
    <w:bookmarkEnd w:id="607"/>
    <w:bookmarkEnd w:id="608"/>
    <w:p>
      <w:pPr>
        <w:pStyle w:val="6"/>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624" w:name="_Toc351203651"/>
      <w:r>
        <w:rPr>
          <w:rFonts w:ascii="Times New Roman" w:hAnsi="Times New Roman" w:eastAsia="黑体"/>
          <w:b w:val="0"/>
          <w:color w:val="000000"/>
          <w:sz w:val="24"/>
          <w:szCs w:val="24"/>
        </w:rPr>
        <w:t>20. 争议解决</w:t>
      </w:r>
      <w:bookmarkEnd w:id="624"/>
    </w:p>
    <w:bookmarkEnd w:id="609"/>
    <w:bookmarkEnd w:id="610"/>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20.3 争</w:t>
      </w:r>
      <w:bookmarkEnd w:id="611"/>
      <w:r>
        <w:rPr>
          <w:rFonts w:ascii="Times New Roman" w:hAnsi="Times New Roman" w:eastAsia="黑体"/>
          <w:color w:val="000000"/>
          <w:sz w:val="24"/>
          <w:szCs w:val="24"/>
        </w:rPr>
        <w:t>议评审</w:t>
      </w:r>
    </w:p>
    <w:p>
      <w:pPr>
        <w:pageBreakBefore w:val="0"/>
        <w:widowControl w:val="0"/>
        <w:kinsoku/>
        <w:wordWrap/>
        <w:overflowPunct/>
        <w:topLinePunct w:val="0"/>
        <w:bidi w:val="0"/>
        <w:snapToGrid/>
        <w:spacing w:line="480" w:lineRule="exact"/>
        <w:ind w:left="241" w:leftChars="71" w:firstLine="360" w:firstLineChars="15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合同当事人是否同意将工程争议提交争议评审小组决</w:t>
      </w:r>
      <w:r>
        <w:rPr>
          <w:rFonts w:hint="eastAsia" w:ascii="Times New Roman" w:hAnsi="Times New Roman" w:eastAsia="仿宋_GB2312"/>
          <w:color w:val="000000"/>
          <w:sz w:val="24"/>
          <w:szCs w:val="24"/>
        </w:rPr>
        <w:t>定：</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ind w:firstLine="480" w:firstLineChars="200"/>
        <w:jc w:val="left"/>
        <w:textAlignment w:val="auto"/>
        <w:outlineLvl w:val="0"/>
        <w:rPr>
          <w:rFonts w:ascii="Times New Roman" w:hAnsi="Times New Roman" w:eastAsia="仿宋_GB2312"/>
          <w:color w:val="000000"/>
          <w:sz w:val="24"/>
          <w:szCs w:val="24"/>
        </w:rPr>
      </w:pPr>
      <w:r>
        <w:rPr>
          <w:rFonts w:ascii="Times New Roman" w:hAnsi="Times New Roman" w:eastAsia="仿宋_GB2312"/>
          <w:color w:val="000000"/>
          <w:sz w:val="24"/>
          <w:szCs w:val="24"/>
        </w:rPr>
        <w:t>20.3.1 争议评审小组的确定</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争议评审小组成员的确定：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选定争议评审员的期限：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争议评审小组成员的报酬承担方式：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其他事项的约定：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outlineLvl w:val="0"/>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20.3.2 争议评审小组的决定</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合同当事人关于本项的约定：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hint="eastAsia" w:ascii="Times New Roman" w:hAnsi="Times New Roman" w:eastAsia="黑体"/>
          <w:color w:val="000000"/>
          <w:sz w:val="24"/>
          <w:szCs w:val="24"/>
        </w:rPr>
      </w:pPr>
      <w:r>
        <w:rPr>
          <w:rFonts w:ascii="Times New Roman" w:hAnsi="Times New Roman" w:eastAsia="黑体"/>
          <w:color w:val="000000"/>
          <w:sz w:val="24"/>
          <w:szCs w:val="24"/>
        </w:rPr>
        <w:t>20.4仲裁或诉讼</w:t>
      </w:r>
      <w:bookmarkEnd w:id="612"/>
    </w:p>
    <w:p>
      <w:pPr>
        <w:pageBreakBefore w:val="0"/>
        <w:widowControl w:val="0"/>
        <w:kinsoku/>
        <w:wordWrap/>
        <w:overflowPunct/>
        <w:topLinePunct w:val="0"/>
        <w:bidi w:val="0"/>
        <w:snapToGrid/>
        <w:spacing w:after="120" w:line="480" w:lineRule="exact"/>
        <w:ind w:firstLine="480" w:firstLineChars="200"/>
        <w:textAlignment w:val="auto"/>
        <w:rPr>
          <w:rFonts w:ascii="Times New Roman" w:hAnsi="Times New Roman" w:eastAsia="黑体"/>
          <w:color w:val="000000"/>
          <w:sz w:val="24"/>
          <w:szCs w:val="24"/>
        </w:rPr>
      </w:pPr>
      <w:r>
        <w:rPr>
          <w:rFonts w:ascii="Times New Roman" w:hAnsi="Times New Roman" w:eastAsia="仿宋_GB2312"/>
          <w:color w:val="000000"/>
          <w:sz w:val="24"/>
          <w:szCs w:val="24"/>
        </w:rPr>
        <w:t>因合同及合同有关事项发生的争议，按下列第</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种方式</w:t>
      </w:r>
      <w:r>
        <w:rPr>
          <w:rFonts w:hint="eastAsia" w:ascii="Times New Roman" w:hAnsi="Times New Roman" w:eastAsia="仿宋_GB2312"/>
          <w:color w:val="000000"/>
          <w:sz w:val="24"/>
          <w:szCs w:val="24"/>
        </w:rPr>
        <w:t>解</w:t>
      </w:r>
      <w:r>
        <w:rPr>
          <w:rFonts w:ascii="Times New Roman" w:hAnsi="Times New Roman" w:eastAsia="仿宋_GB2312"/>
          <w:color w:val="000000"/>
          <w:sz w:val="24"/>
          <w:szCs w:val="24"/>
        </w:rPr>
        <w:t>决：</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（1）向</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仲裁委员会申请仲裁；</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（2）向</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人民法院起诉。</w:t>
      </w:r>
      <w:bookmarkEnd w:id="613"/>
      <w:bookmarkEnd w:id="614"/>
      <w:bookmarkEnd w:id="615"/>
      <w:bookmarkEnd w:id="616"/>
      <w:bookmarkEnd w:id="617"/>
      <w:bookmarkEnd w:id="618"/>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w:t>
      </w:r>
      <w:r>
        <w:rPr>
          <w:rFonts w:hint="eastAsia" w:ascii="新宋体" w:hAnsi="新宋体" w:eastAsia="新宋体"/>
          <w:sz w:val="24"/>
          <w:u w:val="single"/>
          <w:lang w:val="en-US" w:eastAsia="zh-CN"/>
        </w:rPr>
        <w:t>计价规范</w:t>
      </w:r>
      <w:r>
        <w:rPr>
          <w:rFonts w:hint="eastAsia" w:ascii="新宋体" w:hAnsi="新宋体" w:eastAsia="新宋体"/>
          <w:sz w:val="24"/>
          <w:u w:val="single"/>
        </w:rPr>
        <w:t>》（</w:t>
      </w:r>
      <w:r>
        <w:rPr>
          <w:rFonts w:hint="eastAsia" w:ascii="新宋体" w:hAnsi="新宋体" w:eastAsia="新宋体"/>
          <w:sz w:val="24"/>
          <w:u w:val="single"/>
          <w:lang w:val="en-US" w:eastAsia="zh-CN"/>
        </w:rPr>
        <w:t>GB50500-2013</w:t>
      </w:r>
      <w:r>
        <w:rPr>
          <w:rFonts w:hint="eastAsia" w:ascii="新宋体" w:hAnsi="新宋体" w:eastAsia="新宋体"/>
          <w:sz w:val="24"/>
          <w:u w:val="single"/>
        </w:rPr>
        <w:t>）</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tabs>
          <w:tab w:val="left" w:pos="0"/>
        </w:tabs>
        <w:spacing w:line="440" w:lineRule="exact"/>
        <w:ind w:left="321" w:firstLine="112" w:firstLineChars="47"/>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firstLine="237" w:firstLineChars="99"/>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firstLine="240" w:firstLineChars="100"/>
        <w:rPr>
          <w:rFonts w:ascii="新宋体" w:hAnsi="新宋体" w:eastAsia="新宋体"/>
          <w:sz w:val="24"/>
        </w:rPr>
      </w:pPr>
      <w:r>
        <w:rPr>
          <w:rFonts w:hint="eastAsia" w:hAnsi="宋体" w:cs="宋体"/>
          <w:sz w:val="24"/>
          <w:szCs w:val="22"/>
        </w:rPr>
        <w:t>（1） 本</w:t>
      </w:r>
      <w:r>
        <w:rPr>
          <w:rFonts w:hint="eastAsia" w:ascii="新宋体" w:hAnsi="新宋体" w:eastAsia="新宋体"/>
          <w:sz w:val="24"/>
        </w:rPr>
        <w:t>招标文件；</w:t>
      </w:r>
    </w:p>
    <w:p>
      <w:pPr>
        <w:spacing w:line="440" w:lineRule="exact"/>
        <w:ind w:firstLine="237" w:firstLineChars="99"/>
        <w:rPr>
          <w:rFonts w:hint="eastAsia" w:ascii="新宋体" w:hAnsi="新宋体" w:eastAsia="新宋体" w:cs="Times New Roman"/>
          <w:sz w:val="24"/>
          <w:szCs w:val="22"/>
        </w:rPr>
      </w:pPr>
      <w:r>
        <w:rPr>
          <w:rFonts w:hint="eastAsia" w:ascii="新宋体" w:hAnsi="新宋体" w:eastAsia="新宋体" w:cs="Times New Roman"/>
          <w:sz w:val="24"/>
          <w:szCs w:val="22"/>
        </w:rPr>
        <w:t>（2）</w:t>
      </w:r>
      <w:r>
        <w:rPr>
          <w:rFonts w:hint="eastAsia" w:ascii="新宋体" w:hAnsi="新宋体" w:eastAsia="新宋体" w:cs="Times New Roman"/>
          <w:sz w:val="24"/>
          <w:szCs w:val="22"/>
          <w:lang w:val="en-US" w:eastAsia="zh-CN"/>
        </w:rPr>
        <w:t>《河南省市政工程预算定额》（HAAI-31-2016）、《河南省通用安装工程预算定额（2016）》，《河南省园林绿化工程工程量清单综合单价》（2008）及相关文件；</w:t>
      </w:r>
    </w:p>
    <w:p>
      <w:pPr>
        <w:spacing w:line="440" w:lineRule="exact"/>
        <w:ind w:firstLine="237" w:firstLineChars="99"/>
        <w:rPr>
          <w:rFonts w:hint="eastAsia" w:ascii="新宋体" w:hAnsi="新宋体" w:eastAsia="新宋体" w:cs="Times New Roman"/>
          <w:sz w:val="24"/>
          <w:szCs w:val="22"/>
        </w:rPr>
      </w:pPr>
      <w:r>
        <w:rPr>
          <w:rFonts w:hint="eastAsia" w:ascii="新宋体" w:hAnsi="新宋体" w:eastAsia="新宋体" w:cs="Times New Roman"/>
          <w:sz w:val="24"/>
          <w:szCs w:val="22"/>
        </w:rPr>
        <w:t>（</w:t>
      </w:r>
      <w:r>
        <w:rPr>
          <w:rFonts w:hint="eastAsia" w:ascii="新宋体" w:hAnsi="新宋体" w:eastAsia="新宋体" w:cs="Times New Roman"/>
          <w:sz w:val="24"/>
          <w:szCs w:val="22"/>
          <w:lang w:val="en-US" w:eastAsia="zh-CN"/>
        </w:rPr>
        <w:t>3</w:t>
      </w:r>
      <w:r>
        <w:rPr>
          <w:rFonts w:hint="eastAsia" w:ascii="新宋体" w:hAnsi="新宋体" w:eastAsia="新宋体" w:cs="Times New Roman"/>
          <w:sz w:val="24"/>
          <w:szCs w:val="22"/>
        </w:rPr>
        <w:t>）材料价格</w:t>
      </w:r>
      <w:r>
        <w:rPr>
          <w:rFonts w:hint="eastAsia" w:ascii="新宋体" w:hAnsi="新宋体" w:eastAsia="新宋体" w:cs="Times New Roman"/>
          <w:sz w:val="24"/>
          <w:szCs w:val="22"/>
          <w:lang w:val="en-US" w:eastAsia="zh-CN"/>
        </w:rPr>
        <w:t>依据：许昌市定额站发布的《许昌工程造价信息》2019年第1月份信息价并参照当地市场价调整计入</w:t>
      </w:r>
      <w:r>
        <w:rPr>
          <w:rFonts w:hint="eastAsia" w:ascii="新宋体" w:hAnsi="新宋体" w:eastAsia="新宋体" w:cs="Times New Roman"/>
          <w:sz w:val="24"/>
          <w:szCs w:val="22"/>
        </w:rPr>
        <w:t>；</w:t>
      </w:r>
    </w:p>
    <w:p>
      <w:pPr>
        <w:spacing w:line="440" w:lineRule="exact"/>
        <w:ind w:firstLine="237" w:firstLineChars="99"/>
        <w:rPr>
          <w:rFonts w:hint="eastAsia" w:ascii="新宋体" w:hAnsi="新宋体" w:eastAsia="新宋体" w:cs="Times New Roman"/>
          <w:sz w:val="24"/>
          <w:szCs w:val="22"/>
        </w:rPr>
      </w:pPr>
      <w:r>
        <w:rPr>
          <w:rFonts w:hint="eastAsia" w:ascii="新宋体" w:hAnsi="新宋体" w:eastAsia="新宋体" w:cs="Times New Roman"/>
          <w:sz w:val="24"/>
          <w:szCs w:val="22"/>
        </w:rPr>
        <w:t>（</w:t>
      </w:r>
      <w:r>
        <w:rPr>
          <w:rFonts w:hint="eastAsia" w:ascii="新宋体" w:hAnsi="新宋体" w:eastAsia="新宋体" w:cs="Times New Roman"/>
          <w:sz w:val="24"/>
          <w:szCs w:val="22"/>
          <w:lang w:val="en-US" w:eastAsia="zh-CN"/>
        </w:rPr>
        <w:t>4</w:t>
      </w:r>
      <w:r>
        <w:rPr>
          <w:rFonts w:hint="eastAsia" w:ascii="新宋体" w:hAnsi="新宋体" w:eastAsia="新宋体" w:cs="Times New Roman"/>
          <w:sz w:val="24"/>
          <w:szCs w:val="22"/>
        </w:rPr>
        <w:t>）</w:t>
      </w:r>
      <w:r>
        <w:rPr>
          <w:rFonts w:hint="eastAsia" w:ascii="新宋体" w:hAnsi="新宋体" w:eastAsia="新宋体" w:cs="Times New Roman"/>
          <w:sz w:val="24"/>
          <w:szCs w:val="22"/>
          <w:lang w:val="en-US" w:eastAsia="zh-CN"/>
        </w:rPr>
        <w:t>本工程的安全文明施工措施费、规费按照相关文件要求全额计取</w:t>
      </w:r>
      <w:r>
        <w:rPr>
          <w:rFonts w:hint="eastAsia" w:ascii="新宋体" w:hAnsi="新宋体" w:eastAsia="新宋体" w:cs="Times New Roman"/>
          <w:sz w:val="24"/>
          <w:szCs w:val="22"/>
        </w:rPr>
        <w:t>；</w:t>
      </w:r>
    </w:p>
    <w:p>
      <w:pPr>
        <w:spacing w:line="440" w:lineRule="exact"/>
        <w:ind w:firstLine="237" w:firstLineChars="99"/>
        <w:rPr>
          <w:rFonts w:hint="default" w:ascii="新宋体" w:hAnsi="新宋体" w:eastAsia="新宋体" w:cs="Times New Roman"/>
          <w:sz w:val="24"/>
          <w:szCs w:val="22"/>
          <w:lang w:val="en-US" w:eastAsia="zh-CN"/>
        </w:rPr>
      </w:pPr>
      <w:r>
        <w:rPr>
          <w:rFonts w:hint="eastAsia" w:ascii="新宋体" w:hAnsi="新宋体" w:eastAsia="新宋体" w:cs="Times New Roman"/>
          <w:sz w:val="24"/>
          <w:szCs w:val="22"/>
          <w:lang w:val="en-US" w:eastAsia="zh-CN"/>
        </w:rPr>
        <w:t>（5）税金依据建办标函【2019】193号文件按9%计取。</w:t>
      </w:r>
    </w:p>
    <w:p>
      <w:pPr>
        <w:spacing w:line="440" w:lineRule="exact"/>
        <w:ind w:firstLine="237" w:firstLineChars="99"/>
        <w:rPr>
          <w:rFonts w:hint="eastAsia" w:ascii="新宋体" w:hAnsi="新宋体" w:eastAsia="新宋体"/>
          <w:sz w:val="24"/>
          <w:szCs w:val="22"/>
          <w:lang w:val="en-US" w:eastAsia="zh-CN"/>
        </w:rPr>
      </w:pPr>
      <w:r>
        <w:rPr>
          <w:rFonts w:hint="eastAsia" w:ascii="新宋体" w:hAnsi="新宋体" w:eastAsia="新宋体"/>
          <w:sz w:val="24"/>
          <w:szCs w:val="22"/>
          <w:lang w:val="en-US" w:eastAsia="zh-CN"/>
        </w:rPr>
        <w:t>2.2 工程量清单中的每一子目须填入单价或价格，且只允许有一个报价。</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2.3 工程量清单中标价的单价或金额，应包括所需人工费、材料费、施工机械使用费和管理费及利润，以及一定范围内的风险费用。所谓“一定范围内的风险”是指合同约定的风险。</w:t>
      </w:r>
    </w:p>
    <w:p>
      <w:pPr>
        <w:spacing w:line="430" w:lineRule="exact"/>
        <w:ind w:firstLine="240" w:firstLineChars="1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w:t>
      </w:r>
      <w:r>
        <w:rPr>
          <w:rFonts w:hint="eastAsia" w:ascii="新宋体" w:hAnsi="新宋体" w:eastAsia="新宋体"/>
          <w:sz w:val="24"/>
          <w:lang w:val="en-US" w:eastAsia="zh-CN"/>
        </w:rPr>
        <w:t>6</w:t>
      </w:r>
      <w:r>
        <w:rPr>
          <w:rFonts w:hint="eastAsia" w:ascii="新宋体" w:hAnsi="新宋体" w:eastAsia="新宋体"/>
          <w:sz w:val="24"/>
        </w:rPr>
        <w:t xml:space="preserve">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w:t>
      </w:r>
      <w:r>
        <w:rPr>
          <w:rFonts w:hint="eastAsia" w:ascii="新宋体" w:hAnsi="新宋体" w:eastAsia="新宋体"/>
          <w:sz w:val="24"/>
          <w:lang w:val="en-US" w:eastAsia="zh-CN"/>
        </w:rPr>
        <w:t>7</w:t>
      </w:r>
      <w:r>
        <w:rPr>
          <w:rFonts w:hint="eastAsia" w:ascii="新宋体" w:hAnsi="新宋体" w:eastAsia="新宋体"/>
          <w:sz w:val="24"/>
        </w:rPr>
        <w:t xml:space="preserve">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w:t>
      </w:r>
      <w:r>
        <w:rPr>
          <w:rFonts w:hint="eastAsia" w:ascii="新宋体" w:hAnsi="新宋体" w:eastAsia="新宋体"/>
          <w:sz w:val="24"/>
          <w:lang w:val="en-US" w:eastAsia="zh-CN"/>
        </w:rPr>
        <w:t>8</w:t>
      </w:r>
      <w:r>
        <w:rPr>
          <w:rFonts w:hint="eastAsia" w:ascii="新宋体" w:hAnsi="新宋体" w:eastAsia="新宋体"/>
          <w:sz w:val="24"/>
        </w:rPr>
        <w:t xml:space="preserve">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w:t>
      </w:r>
      <w:r>
        <w:rPr>
          <w:rFonts w:hint="eastAsia" w:ascii="新宋体" w:hAnsi="新宋体" w:eastAsia="新宋体"/>
          <w:sz w:val="24"/>
          <w:lang w:val="en-US" w:eastAsia="zh-CN"/>
        </w:rPr>
        <w:t xml:space="preserve">9 </w:t>
      </w:r>
      <w:r>
        <w:rPr>
          <w:rFonts w:hint="eastAsia" w:ascii="新宋体" w:hAnsi="新宋体" w:eastAsia="新宋体"/>
          <w:sz w:val="24"/>
        </w:rPr>
        <w:t>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w:t>
      </w:r>
      <w:r>
        <w:rPr>
          <w:rFonts w:hint="eastAsia" w:ascii="新宋体" w:hAnsi="新宋体" w:eastAsia="新宋体"/>
          <w:sz w:val="24"/>
          <w:lang w:val="en-US" w:eastAsia="zh-CN"/>
        </w:rPr>
        <w:t>10</w:t>
      </w:r>
      <w:r>
        <w:rPr>
          <w:rFonts w:hint="eastAsia" w:ascii="新宋体" w:hAnsi="新宋体" w:eastAsia="新宋体"/>
          <w:sz w:val="24"/>
        </w:rPr>
        <w:t xml:space="preserve">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ascii="新宋体" w:hAnsi="新宋体" w:eastAsia="新宋体"/>
          <w:b/>
          <w:sz w:val="24"/>
        </w:rPr>
      </w:pPr>
      <w:r>
        <w:rPr>
          <w:rFonts w:hint="eastAsia" w:ascii="新宋体" w:hAnsi="新宋体" w:eastAsia="新宋体"/>
          <w:b/>
          <w:sz w:val="24"/>
        </w:rPr>
        <w:t>2.</w:t>
      </w:r>
      <w:r>
        <w:rPr>
          <w:rFonts w:hint="eastAsia" w:ascii="新宋体" w:hAnsi="新宋体" w:eastAsia="新宋体"/>
          <w:b/>
          <w:sz w:val="24"/>
          <w:lang w:val="en-US" w:eastAsia="zh-CN"/>
        </w:rPr>
        <w:t>11</w:t>
      </w:r>
      <w:r>
        <w:rPr>
          <w:rFonts w:hint="eastAsia" w:ascii="新宋体" w:hAnsi="新宋体" w:eastAsia="新宋体"/>
          <w:b/>
          <w:sz w:val="24"/>
        </w:rPr>
        <w:t xml:space="preserve">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w:t>
      </w:r>
      <w:r>
        <w:rPr>
          <w:rFonts w:hint="eastAsia" w:hAnsi="宋体" w:cs="宋体"/>
          <w:b/>
          <w:sz w:val="24"/>
          <w:szCs w:val="24"/>
          <w:lang w:val="en-US" w:eastAsia="zh-CN"/>
        </w:rPr>
        <w:t>11</w:t>
      </w:r>
      <w:r>
        <w:rPr>
          <w:rFonts w:hint="eastAsia" w:hAnsi="宋体" w:cs="宋体"/>
          <w:b/>
          <w:sz w:val="24"/>
          <w:szCs w:val="24"/>
        </w:rPr>
        <w:t>.1“规费和税金”的规定按照住建部《建设工程工程量清单计价规范》（GB50500-2013）及省住建厅有关规定，规费和税金应按规定费（税）率足额计取，即费（税）率不可竞争。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w:t>
      </w:r>
      <w:r>
        <w:rPr>
          <w:rFonts w:hint="eastAsia" w:hAnsi="宋体" w:cs="宋体"/>
          <w:b/>
          <w:sz w:val="24"/>
          <w:szCs w:val="24"/>
          <w:lang w:val="en-US" w:eastAsia="zh-CN"/>
        </w:rPr>
        <w:t>12</w:t>
      </w: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pStyle w:val="29"/>
        <w:ind w:firstLine="301"/>
        <w:rPr>
          <w:rFonts w:hint="eastAsia" w:ascii="新宋体" w:hAnsi="新宋体" w:eastAsia="新宋体" w:cs="Times New Roman"/>
          <w:b/>
          <w:bCs/>
          <w:sz w:val="24"/>
          <w:szCs w:val="22"/>
          <w:lang w:val="en-US" w:eastAsia="zh-CN" w:bidi="ar-SA"/>
        </w:rPr>
      </w:pPr>
      <w:r>
        <w:rPr>
          <w:rFonts w:hint="eastAsia" w:ascii="新宋体" w:hAnsi="新宋体" w:eastAsia="新宋体" w:cs="Times New Roman"/>
          <w:b/>
          <w:bCs/>
          <w:sz w:val="24"/>
          <w:szCs w:val="22"/>
          <w:lang w:val="en-US" w:eastAsia="zh-CN" w:bidi="ar-SA"/>
        </w:rPr>
        <w:t>注：因该项目中同时涉及2016定额及2008定额（绿化部分）导致线上清标系统无法正常运行，故该项目实行线下清标。各投标企业依据招标文件中Excel版本招标控制价制作已标价的工程量清单，开标时提供已标价工程量清单电子版Excel版本U盘2份随投标文件一同递交（单独密封）。投标人不再上传电子版商务标投标文件，纸质版商务标投标文件中的已标价工程量清单不须附水印码。</w:t>
      </w: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工程量清单在《全国公共资源交易平台(河南省▪许昌市)》（</w:t>
      </w:r>
      <w:r>
        <w:rPr>
          <w:rFonts w:hint="eastAsia" w:hAnsi="宋体" w:cs="宋体"/>
          <w:sz w:val="24"/>
          <w:szCs w:val="24"/>
          <w:lang w:val="en-US" w:eastAsia="zh-CN"/>
        </w:rPr>
        <w:t>http://ggzy.xuchang.gov.cn/</w:t>
      </w:r>
      <w:r>
        <w:rPr>
          <w:rFonts w:hint="eastAsia" w:ascii="新宋体" w:hAnsi="新宋体" w:eastAsia="新宋体"/>
          <w:sz w:val="24"/>
        </w:rPr>
        <w:t>），通过“投标人/供应商登录”后自行下载。</w:t>
      </w:r>
    </w:p>
    <w:p>
      <w:pPr>
        <w:spacing w:line="440" w:lineRule="exact"/>
        <w:rPr>
          <w:rFonts w:ascii="新宋体" w:hAnsi="新宋体" w:eastAsia="新宋体"/>
          <w:sz w:val="24"/>
          <w:u w:val="single"/>
        </w:rPr>
      </w:pPr>
    </w:p>
    <w:bookmarkEnd w:id="78"/>
    <w:p>
      <w:pPr>
        <w:autoSpaceDE w:val="0"/>
        <w:autoSpaceDN w:val="0"/>
        <w:adjustRightInd w:val="0"/>
        <w:jc w:val="both"/>
        <w:outlineLvl w:val="0"/>
        <w:rPr>
          <w:rFonts w:hint="eastAsia" w:hAnsi="宋体" w:cs="黑体"/>
          <w:b/>
          <w:sz w:val="36"/>
          <w:szCs w:val="36"/>
        </w:rPr>
      </w:pPr>
      <w:bookmarkStart w:id="625" w:name="_Toc278443522"/>
    </w:p>
    <w:p>
      <w:pPr>
        <w:autoSpaceDE w:val="0"/>
        <w:autoSpaceDN w:val="0"/>
        <w:adjustRightInd w:val="0"/>
        <w:jc w:val="center"/>
        <w:outlineLvl w:val="0"/>
        <w:rPr>
          <w:rFonts w:hAnsi="宋体" w:cs="黑体"/>
          <w:b/>
          <w:sz w:val="36"/>
          <w:szCs w:val="36"/>
        </w:rPr>
      </w:pPr>
      <w:r>
        <w:rPr>
          <w:rFonts w:hint="eastAsia" w:hAnsi="宋体" w:cs="黑体"/>
          <w:b/>
          <w:sz w:val="36"/>
          <w:szCs w:val="36"/>
        </w:rPr>
        <w:t>第六章技术标准和要求</w:t>
      </w:r>
      <w:bookmarkEnd w:id="625"/>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beforeLines="100" w:afterLines="100"/>
        <w:jc w:val="both"/>
        <w:outlineLvl w:val="0"/>
        <w:rPr>
          <w:rFonts w:hAnsi="宋体" w:cs="黑体"/>
          <w:b/>
          <w:color w:val="0000FF"/>
          <w:sz w:val="44"/>
          <w:szCs w:val="44"/>
        </w:rPr>
      </w:pPr>
      <w:bookmarkStart w:id="626" w:name="_Toc278443525"/>
      <w:r>
        <w:rPr>
          <w:rFonts w:hAnsi="宋体" w:cs="黑体"/>
          <w:b/>
          <w:color w:val="0000FF"/>
          <w:sz w:val="44"/>
          <w:szCs w:val="44"/>
        </w:rPr>
        <w:br w:type="page"/>
      </w:r>
    </w:p>
    <w:p>
      <w:pPr>
        <w:autoSpaceDE w:val="0"/>
        <w:autoSpaceDN w:val="0"/>
        <w:adjustRightInd w:val="0"/>
        <w:spacing w:beforeLines="100" w:afterLines="100"/>
        <w:jc w:val="center"/>
        <w:outlineLvl w:val="0"/>
        <w:rPr>
          <w:rFonts w:hAnsi="宋体" w:cs="黑体"/>
          <w:b/>
          <w:sz w:val="44"/>
          <w:szCs w:val="44"/>
        </w:rPr>
      </w:pPr>
      <w:r>
        <w:rPr>
          <w:rFonts w:hint="eastAsia" w:hAnsi="宋体" w:cs="黑体"/>
          <w:b/>
          <w:sz w:val="44"/>
          <w:szCs w:val="44"/>
        </w:rPr>
        <w:t>第七章投标文件格式</w:t>
      </w:r>
      <w:bookmarkEnd w:id="626"/>
    </w:p>
    <w:p>
      <w:pPr>
        <w:autoSpaceDE w:val="0"/>
        <w:autoSpaceDN w:val="0"/>
        <w:adjustRightInd w:val="0"/>
        <w:jc w:val="right"/>
        <w:rPr>
          <w:rFonts w:hint="eastAsia" w:hAnsi="宋体" w:cs="宋体"/>
          <w:sz w:val="24"/>
          <w:szCs w:val="21"/>
        </w:rPr>
      </w:pPr>
      <w:r>
        <w:rPr>
          <w:rFonts w:hint="eastAsia" w:hAnsi="宋体" w:cs="宋体"/>
          <w:sz w:val="24"/>
          <w:szCs w:val="21"/>
        </w:rPr>
        <w:t>正（副）本</w:t>
      </w:r>
    </w:p>
    <w:p>
      <w:pPr>
        <w:autoSpaceDE w:val="0"/>
        <w:autoSpaceDN w:val="0"/>
        <w:adjustRightInd w:val="0"/>
        <w:jc w:val="center"/>
        <w:rPr>
          <w:rFonts w:hAnsi="宋体" w:cs="宋体"/>
          <w:sz w:val="28"/>
        </w:rPr>
      </w:pP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14:textFill>
            <w14:solidFill>
              <w14:schemeClr w14:val="tx1"/>
            </w14:solidFill>
          </w14:textFill>
        </w:rPr>
      </w:pPr>
      <w:r>
        <w:rPr>
          <w:rFonts w:hint="eastAsia" w:hAnsi="宋体" w:cs="宋体"/>
          <w:bCs/>
          <w:color w:val="000000" w:themeColor="text1"/>
          <w:sz w:val="32"/>
          <w:szCs w:val="22"/>
          <w14:textFill>
            <w14:solidFill>
              <w14:schemeClr w14:val="tx1"/>
            </w14:solidFill>
          </w14:textFill>
        </w:rPr>
        <w:t>建安建工公字〔201</w:t>
      </w:r>
      <w:r>
        <w:rPr>
          <w:rFonts w:hint="eastAsia" w:hAnsi="宋体" w:cs="宋体"/>
          <w:bCs/>
          <w:color w:val="000000" w:themeColor="text1"/>
          <w:sz w:val="32"/>
          <w:szCs w:val="22"/>
          <w:lang w:val="en-US" w:eastAsia="zh-CN"/>
          <w14:textFill>
            <w14:solidFill>
              <w14:schemeClr w14:val="tx1"/>
            </w14:solidFill>
          </w14:textFill>
        </w:rPr>
        <w:t>9</w:t>
      </w:r>
      <w:r>
        <w:rPr>
          <w:rFonts w:hint="eastAsia" w:hAnsi="宋体" w:cs="宋体"/>
          <w:bCs/>
          <w:color w:val="000000" w:themeColor="text1"/>
          <w:sz w:val="32"/>
          <w:szCs w:val="22"/>
          <w14:textFill>
            <w14:solidFill>
              <w14:schemeClr w14:val="tx1"/>
            </w14:solidFill>
          </w14:textFill>
        </w:rPr>
        <w:t>〕</w:t>
      </w:r>
      <w:r>
        <w:rPr>
          <w:rFonts w:hint="eastAsia" w:hAnsi="宋体" w:cs="宋体"/>
          <w:bCs/>
          <w:color w:val="000000" w:themeColor="text1"/>
          <w:sz w:val="32"/>
          <w:szCs w:val="22"/>
          <w:lang w:val="en-US" w:eastAsia="zh-CN"/>
          <w14:textFill>
            <w14:solidFill>
              <w14:schemeClr w14:val="tx1"/>
            </w14:solidFill>
          </w14:textFill>
        </w:rPr>
        <w:t>122</w:t>
      </w:r>
      <w:r>
        <w:rPr>
          <w:rFonts w:hint="eastAsia" w:hAnsi="宋体" w:cs="宋体"/>
          <w:bCs/>
          <w:color w:val="000000" w:themeColor="text1"/>
          <w:sz w:val="32"/>
          <w:szCs w:val="22"/>
          <w14:textFill>
            <w14:solidFill>
              <w14:schemeClr w14:val="tx1"/>
            </w14:solidFill>
          </w14:textFill>
        </w:rPr>
        <w:t>号</w:t>
      </w:r>
    </w:p>
    <w:p>
      <w:pPr>
        <w:autoSpaceDE w:val="0"/>
        <w:autoSpaceDN w:val="0"/>
        <w:adjustRightInd w:val="0"/>
        <w:jc w:val="center"/>
        <w:rPr>
          <w:rFonts w:hAnsi="宋体" w:cs="宋体"/>
          <w:sz w:val="44"/>
        </w:rPr>
      </w:pPr>
      <w:r>
        <w:rPr>
          <w:rFonts w:hint="eastAsia"/>
          <w:bCs/>
          <w:sz w:val="44"/>
          <w:szCs w:val="44"/>
        </w:rPr>
        <w:t>商务标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8"/>
        <w:jc w:val="center"/>
        <w:rPr>
          <w:rFonts w:hAnsi="宋体"/>
          <w:color w:val="auto"/>
          <w:sz w:val="23"/>
          <w:u w:val="single"/>
        </w:rPr>
      </w:pPr>
    </w:p>
    <w:p>
      <w:pPr>
        <w:pStyle w:val="68"/>
        <w:spacing w:line="400" w:lineRule="exact"/>
        <w:jc w:val="center"/>
        <w:rPr>
          <w:rFonts w:hAnsi="宋体"/>
          <w:color w:val="auto"/>
          <w:sz w:val="23"/>
        </w:rPr>
      </w:pPr>
    </w:p>
    <w:p>
      <w:pPr>
        <w:pStyle w:val="68"/>
        <w:spacing w:line="400" w:lineRule="exact"/>
        <w:jc w:val="center"/>
        <w:rPr>
          <w:rFonts w:hAnsi="宋体"/>
          <w:color w:val="auto"/>
          <w:sz w:val="23"/>
        </w:rPr>
      </w:pPr>
    </w:p>
    <w:p>
      <w:pPr>
        <w:pStyle w:val="68"/>
        <w:spacing w:line="400" w:lineRule="exact"/>
        <w:jc w:val="center"/>
        <w:rPr>
          <w:rFonts w:hAnsi="宋体"/>
          <w:color w:val="auto"/>
          <w:sz w:val="23"/>
        </w:rPr>
      </w:pPr>
    </w:p>
    <w:p>
      <w:pPr>
        <w:pStyle w:val="68"/>
        <w:spacing w:line="400" w:lineRule="exact"/>
        <w:jc w:val="center"/>
        <w:rPr>
          <w:rFonts w:hAnsi="宋体"/>
          <w:color w:val="auto"/>
          <w:sz w:val="23"/>
        </w:rPr>
      </w:pPr>
    </w:p>
    <w:p>
      <w:pPr>
        <w:pStyle w:val="68"/>
        <w:spacing w:line="400" w:lineRule="exact"/>
        <w:jc w:val="center"/>
        <w:rPr>
          <w:rFonts w:hAnsi="宋体"/>
          <w:color w:val="auto"/>
          <w:sz w:val="23"/>
          <w:u w:val="single"/>
        </w:rPr>
      </w:pPr>
      <w:r>
        <w:rPr>
          <w:rFonts w:hint="eastAsia" w:hAnsi="宋体"/>
          <w:color w:val="auto"/>
          <w:sz w:val="23"/>
        </w:rPr>
        <w:t>投标人：（盖单位章）</w:t>
      </w:r>
    </w:p>
    <w:p>
      <w:pPr>
        <w:pStyle w:val="68"/>
        <w:spacing w:line="400" w:lineRule="exact"/>
        <w:rPr>
          <w:rFonts w:hAnsi="宋体"/>
          <w:color w:val="auto"/>
          <w:sz w:val="23"/>
          <w:u w:val="single"/>
        </w:rPr>
      </w:pPr>
      <w:r>
        <w:rPr>
          <w:rFonts w:hint="eastAsia" w:hAnsi="宋体"/>
          <w:color w:val="auto"/>
          <w:sz w:val="23"/>
        </w:rPr>
        <w:t xml:space="preserve">              </w:t>
      </w:r>
      <w:r>
        <w:rPr>
          <w:rFonts w:hint="eastAsia" w:hAnsi="宋体"/>
          <w:color w:val="auto"/>
          <w:sz w:val="23"/>
          <w:lang w:val="en-US" w:eastAsia="zh-CN"/>
        </w:rPr>
        <w:t xml:space="preserve">        </w:t>
      </w:r>
      <w:r>
        <w:rPr>
          <w:rFonts w:hint="eastAsia" w:hAnsi="宋体"/>
          <w:color w:val="auto"/>
          <w:sz w:val="23"/>
        </w:rPr>
        <w:t xml:space="preserve">  法定代表人或其委托代理人：（签字）</w:t>
      </w:r>
    </w:p>
    <w:p>
      <w:pPr>
        <w:pStyle w:val="68"/>
        <w:spacing w:line="400" w:lineRule="exact"/>
        <w:jc w:val="center"/>
        <w:rPr>
          <w:rFonts w:hAnsi="宋体"/>
          <w:color w:val="auto"/>
          <w:sz w:val="23"/>
          <w:u w:val="single"/>
        </w:rPr>
      </w:pPr>
      <w:r>
        <w:rPr>
          <w:rFonts w:hint="eastAsia" w:hAnsi="宋体"/>
          <w:color w:val="auto"/>
          <w:sz w:val="23"/>
        </w:rPr>
        <w:t>年月日</w:t>
      </w:r>
    </w:p>
    <w:p>
      <w:pPr>
        <w:jc w:val="left"/>
        <w:rPr>
          <w:rFonts w:ascii="华文中宋" w:hAnsi="华文中宋" w:eastAsia="华文中宋"/>
          <w:b/>
          <w:bCs/>
          <w:sz w:val="32"/>
          <w:szCs w:val="32"/>
        </w:rPr>
      </w:pPr>
      <w:r>
        <w:rPr>
          <w:rFonts w:hint="eastAsia" w:hAnsi="宋体" w:cs="宋体"/>
          <w:sz w:val="28"/>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color w:val="000000"/>
          <w:sz w:val="32"/>
        </w:rPr>
      </w:pPr>
      <w:r>
        <w:rPr>
          <w:rFonts w:hint="eastAsia" w:hAnsi="宋体" w:eastAsia="新宋体" w:cs="宋体"/>
          <w:color w:val="000000"/>
          <w:sz w:val="24"/>
        </w:rPr>
        <w:t xml:space="preserve">  （</w:t>
      </w:r>
      <w:r>
        <w:rPr>
          <w:rFonts w:hint="eastAsia" w:ascii="新宋体" w:hAnsi="新宋体" w:eastAsia="新宋体" w:cs="仿宋_GB2312"/>
          <w:color w:val="000000"/>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jc w:val="right"/>
        <w:rPr>
          <w:rFonts w:hAnsi="宋体" w:cs="宋体"/>
          <w:sz w:val="23"/>
          <w:u w:val="single"/>
        </w:rPr>
      </w:pPr>
      <w:r>
        <w:rPr>
          <w:rFonts w:hint="eastAsia" w:hAnsi="宋体" w:cs="宋体"/>
          <w:sz w:val="24"/>
          <w:szCs w:val="21"/>
        </w:rPr>
        <w:t>正（副）本</w:t>
      </w:r>
    </w:p>
    <w:p>
      <w:pPr>
        <w:autoSpaceDE w:val="0"/>
        <w:autoSpaceDN w:val="0"/>
        <w:adjustRightInd w:val="0"/>
        <w:ind w:firstLine="3410" w:firstLineChars="1100"/>
        <w:jc w:val="left"/>
        <w:rPr>
          <w:rFonts w:hAnsi="宋体" w:cs="宋体"/>
          <w:sz w:val="28"/>
        </w:rPr>
      </w:pP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14:textFill>
            <w14:solidFill>
              <w14:schemeClr w14:val="tx1"/>
            </w14:solidFill>
          </w14:textFill>
        </w:rPr>
      </w:pPr>
      <w:r>
        <w:rPr>
          <w:rFonts w:hint="eastAsia" w:hAnsi="宋体" w:cs="宋体"/>
          <w:bCs/>
          <w:color w:val="000000" w:themeColor="text1"/>
          <w:sz w:val="32"/>
          <w:szCs w:val="22"/>
          <w14:textFill>
            <w14:solidFill>
              <w14:schemeClr w14:val="tx1"/>
            </w14:solidFill>
          </w14:textFill>
        </w:rPr>
        <w:t>建安建工公字〔201</w:t>
      </w:r>
      <w:r>
        <w:rPr>
          <w:rFonts w:hint="eastAsia" w:hAnsi="宋体" w:cs="宋体"/>
          <w:bCs/>
          <w:color w:val="000000" w:themeColor="text1"/>
          <w:sz w:val="32"/>
          <w:szCs w:val="22"/>
          <w:lang w:val="en-US" w:eastAsia="zh-CN"/>
          <w14:textFill>
            <w14:solidFill>
              <w14:schemeClr w14:val="tx1"/>
            </w14:solidFill>
          </w14:textFill>
        </w:rPr>
        <w:t>9</w:t>
      </w:r>
      <w:r>
        <w:rPr>
          <w:rFonts w:hint="eastAsia" w:hAnsi="宋体" w:cs="宋体"/>
          <w:bCs/>
          <w:color w:val="000000" w:themeColor="text1"/>
          <w:sz w:val="32"/>
          <w:szCs w:val="22"/>
          <w14:textFill>
            <w14:solidFill>
              <w14:schemeClr w14:val="tx1"/>
            </w14:solidFill>
          </w14:textFill>
        </w:rPr>
        <w:t>〕</w:t>
      </w:r>
      <w:r>
        <w:rPr>
          <w:rFonts w:hint="eastAsia" w:hAnsi="宋体" w:cs="宋体"/>
          <w:bCs/>
          <w:color w:val="000000" w:themeColor="text1"/>
          <w:sz w:val="32"/>
          <w:szCs w:val="22"/>
          <w:lang w:val="en-US" w:eastAsia="zh-CN"/>
          <w14:textFill>
            <w14:solidFill>
              <w14:schemeClr w14:val="tx1"/>
            </w14:solidFill>
          </w14:textFill>
        </w:rPr>
        <w:t>122</w:t>
      </w:r>
      <w:r>
        <w:rPr>
          <w:rFonts w:hint="eastAsia" w:hAnsi="宋体" w:cs="宋体"/>
          <w:bCs/>
          <w:color w:val="000000" w:themeColor="text1"/>
          <w:sz w:val="32"/>
          <w:szCs w:val="22"/>
          <w14:textFill>
            <w14:solidFill>
              <w14:schemeClr w14:val="tx1"/>
            </w14:solidFill>
          </w14:textFill>
        </w:rPr>
        <w:t>号</w:t>
      </w:r>
    </w:p>
    <w:p>
      <w:pPr>
        <w:autoSpaceDE w:val="0"/>
        <w:autoSpaceDN w:val="0"/>
        <w:adjustRightInd w:val="0"/>
        <w:spacing w:line="420" w:lineRule="exact"/>
        <w:jc w:val="center"/>
        <w:rPr>
          <w:rFonts w:hAnsi="宋体" w:cs="宋体"/>
          <w:sz w:val="40"/>
          <w:szCs w:val="18"/>
        </w:rPr>
      </w:pPr>
      <w:r>
        <w:rPr>
          <w:rFonts w:hint="eastAsia"/>
          <w:bCs/>
          <w:sz w:val="40"/>
          <w:szCs w:val="40"/>
        </w:rPr>
        <w:t>综合（信用）标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8"/>
        <w:jc w:val="center"/>
        <w:rPr>
          <w:rFonts w:hAnsi="宋体"/>
          <w:color w:val="auto"/>
          <w:sz w:val="23"/>
          <w:u w:val="single"/>
        </w:rPr>
      </w:pPr>
    </w:p>
    <w:p>
      <w:pPr>
        <w:pStyle w:val="68"/>
        <w:spacing w:line="400" w:lineRule="exact"/>
        <w:jc w:val="center"/>
        <w:rPr>
          <w:rFonts w:hAnsi="宋体"/>
          <w:color w:val="auto"/>
          <w:sz w:val="23"/>
        </w:rPr>
      </w:pPr>
    </w:p>
    <w:p>
      <w:pPr>
        <w:pStyle w:val="68"/>
        <w:spacing w:line="400" w:lineRule="exact"/>
        <w:jc w:val="center"/>
        <w:rPr>
          <w:rFonts w:hAnsi="宋体"/>
          <w:color w:val="auto"/>
          <w:sz w:val="23"/>
        </w:rPr>
      </w:pPr>
    </w:p>
    <w:p>
      <w:pPr>
        <w:pStyle w:val="68"/>
        <w:spacing w:line="400" w:lineRule="exact"/>
        <w:jc w:val="center"/>
        <w:rPr>
          <w:rFonts w:hAnsi="宋体"/>
          <w:color w:val="auto"/>
          <w:sz w:val="23"/>
        </w:rPr>
      </w:pPr>
    </w:p>
    <w:p>
      <w:pPr>
        <w:pStyle w:val="68"/>
        <w:spacing w:line="400" w:lineRule="exact"/>
        <w:jc w:val="center"/>
        <w:rPr>
          <w:rFonts w:hAnsi="宋体"/>
          <w:color w:val="auto"/>
          <w:sz w:val="23"/>
        </w:rPr>
      </w:pPr>
    </w:p>
    <w:p>
      <w:pPr>
        <w:pStyle w:val="68"/>
        <w:spacing w:line="400" w:lineRule="exact"/>
        <w:jc w:val="center"/>
        <w:rPr>
          <w:rFonts w:hAnsi="宋体"/>
          <w:color w:val="auto"/>
          <w:sz w:val="23"/>
          <w:u w:val="single"/>
        </w:rPr>
      </w:pPr>
      <w:r>
        <w:rPr>
          <w:rFonts w:hint="eastAsia" w:hAnsi="宋体"/>
          <w:color w:val="auto"/>
          <w:sz w:val="23"/>
        </w:rPr>
        <w:t>投标人：（盖单位章）</w:t>
      </w:r>
    </w:p>
    <w:p>
      <w:pPr>
        <w:pStyle w:val="68"/>
        <w:spacing w:line="400" w:lineRule="exact"/>
        <w:rPr>
          <w:rFonts w:hAnsi="宋体"/>
          <w:color w:val="auto"/>
          <w:sz w:val="23"/>
          <w:u w:val="single"/>
        </w:rPr>
      </w:pPr>
      <w:r>
        <w:rPr>
          <w:rFonts w:hint="eastAsia" w:hAnsi="宋体"/>
          <w:color w:val="auto"/>
          <w:sz w:val="23"/>
        </w:rPr>
        <w:t xml:space="preserve">                </w:t>
      </w:r>
      <w:r>
        <w:rPr>
          <w:rFonts w:hint="eastAsia" w:hAnsi="宋体"/>
          <w:color w:val="auto"/>
          <w:sz w:val="23"/>
          <w:lang w:val="en-US" w:eastAsia="zh-CN"/>
        </w:rPr>
        <w:t xml:space="preserve">        </w:t>
      </w:r>
      <w:r>
        <w:rPr>
          <w:rFonts w:hint="eastAsia" w:hAnsi="宋体"/>
          <w:color w:val="auto"/>
          <w:sz w:val="23"/>
        </w:rPr>
        <w:t>法定代表人或其委托代理人：（签字）</w:t>
      </w:r>
    </w:p>
    <w:p>
      <w:pPr>
        <w:pStyle w:val="68"/>
        <w:spacing w:line="400" w:lineRule="exact"/>
        <w:jc w:val="center"/>
        <w:rPr>
          <w:rFonts w:hAnsi="宋体"/>
          <w:color w:val="auto"/>
          <w:sz w:val="23"/>
          <w:u w:val="single"/>
        </w:rPr>
      </w:pPr>
      <w:r>
        <w:rPr>
          <w:rFonts w:hint="eastAsia" w:hAnsi="宋体"/>
          <w:color w:val="auto"/>
          <w:sz w:val="23"/>
        </w:rPr>
        <w:t>年月日</w:t>
      </w:r>
    </w:p>
    <w:p>
      <w:pPr>
        <w:jc w:val="left"/>
        <w:rPr>
          <w:rFonts w:ascii="华文中宋" w:hAnsi="华文中宋" w:eastAsia="华文中宋"/>
          <w:b/>
          <w:bCs/>
          <w:sz w:val="32"/>
          <w:szCs w:val="32"/>
        </w:rPr>
      </w:pPr>
      <w:r>
        <w:rPr>
          <w:rFonts w:hint="eastAsia" w:hAnsi="宋体" w:cs="宋体"/>
          <w:sz w:val="28"/>
        </w:rPr>
        <w:br w:type="page"/>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8"/>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8"/>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tabs>
          <w:tab w:val="center" w:pos="4739"/>
        </w:tabs>
        <w:rPr>
          <w:rFonts w:hAnsi="宋体"/>
          <w:b/>
          <w:color w:val="0000FF"/>
          <w:sz w:val="32"/>
        </w:rPr>
      </w:pPr>
    </w:p>
    <w:p>
      <w:pPr>
        <w:tabs>
          <w:tab w:val="center" w:pos="4739"/>
        </w:tabs>
        <w:jc w:val="center"/>
        <w:rPr>
          <w:rFonts w:hAnsi="宋体"/>
          <w:b/>
          <w:sz w:val="32"/>
        </w:rPr>
      </w:pPr>
      <w:r>
        <w:rPr>
          <w:rFonts w:hint="eastAsia" w:hAnsi="宋体"/>
          <w:b/>
          <w:sz w:val="32"/>
        </w:rPr>
        <w:t>一、投标函</w:t>
      </w:r>
    </w:p>
    <w:p>
      <w:pPr>
        <w:spacing w:beforeLines="100" w:afterLines="50" w:line="510" w:lineRule="exact"/>
        <w:jc w:val="center"/>
        <w:rPr>
          <w:rFonts w:ascii="黑体" w:eastAsia="黑体"/>
          <w:sz w:val="28"/>
          <w:szCs w:val="28"/>
        </w:rPr>
      </w:pPr>
      <w:bookmarkStart w:id="627" w:name="_Toc271787730"/>
      <w:r>
        <w:rPr>
          <w:rFonts w:hint="eastAsia" w:ascii="黑体" w:eastAsia="黑体"/>
          <w:sz w:val="28"/>
          <w:szCs w:val="28"/>
        </w:rPr>
        <w:t>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960" w:firstLineChars="400"/>
        <w:rPr>
          <w:rFonts w:ascii="新宋体" w:hAnsi="新宋体" w:eastAsia="新宋体"/>
          <w:sz w:val="24"/>
        </w:rPr>
      </w:pPr>
      <w:r>
        <w:rPr>
          <w:rFonts w:hint="eastAsia" w:ascii="新宋体" w:hAnsi="新宋体" w:eastAsia="新宋体"/>
          <w:sz w:val="24"/>
        </w:rPr>
        <w:t>规费RMB￥：元</w:t>
      </w:r>
    </w:p>
    <w:p>
      <w:pPr>
        <w:spacing w:line="480" w:lineRule="exact"/>
        <w:ind w:firstLine="960" w:firstLineChars="400"/>
        <w:rPr>
          <w:rFonts w:ascii="新宋体" w:hAnsi="新宋体" w:eastAsia="新宋体"/>
          <w:sz w:val="24"/>
        </w:rPr>
      </w:pPr>
      <w:r>
        <w:rPr>
          <w:rFonts w:hint="eastAsia" w:ascii="新宋体" w:hAnsi="新宋体" w:eastAsia="新宋体"/>
          <w:sz w:val="24"/>
        </w:rPr>
        <w:t>税金RMB￥：元</w:t>
      </w:r>
    </w:p>
    <w:p>
      <w:pPr>
        <w:spacing w:line="480" w:lineRule="exact"/>
        <w:ind w:firstLine="960" w:firstLineChars="400"/>
        <w:rPr>
          <w:rFonts w:ascii="新宋体" w:hAnsi="新宋体" w:eastAsia="新宋体"/>
          <w:sz w:val="24"/>
        </w:rPr>
      </w:pPr>
      <w:r>
        <w:rPr>
          <w:rFonts w:hint="eastAsia" w:ascii="新宋体" w:hAnsi="新宋体" w:eastAsia="新宋体"/>
          <w:sz w:val="24"/>
        </w:rPr>
        <w:t>安全文明措施费RMB￥：元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Pr>
          <w:rFonts w:hint="eastAsia" w:ascii="新宋体" w:hAnsi="新宋体" w:eastAsia="新宋体"/>
          <w:b/>
          <w:bCs/>
          <w:sz w:val="24"/>
          <w:szCs w:val="22"/>
        </w:rPr>
        <w:t>我方承诺中标后按招标文件要求交纳代理费相关费用。</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sz w:val="28"/>
          <w:szCs w:val="28"/>
        </w:rPr>
      </w:pPr>
      <w:bookmarkStart w:id="628" w:name="_Toc250616672"/>
    </w:p>
    <w:p>
      <w:pPr>
        <w:autoSpaceDE w:val="0"/>
        <w:autoSpaceDN w:val="0"/>
        <w:adjustRightInd w:val="0"/>
        <w:outlineLvl w:val="0"/>
        <w:rPr>
          <w:rFonts w:ascii="黑体" w:hAnsi="新宋体" w:eastAsia="黑体" w:cs="黑体"/>
          <w:color w:val="0000FF"/>
          <w:sz w:val="28"/>
          <w:szCs w:val="28"/>
        </w:rPr>
      </w:pPr>
    </w:p>
    <w:p>
      <w:pPr>
        <w:pStyle w:val="29"/>
        <w:ind w:firstLine="340"/>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628"/>
    </w:p>
    <w:tbl>
      <w:tblPr>
        <w:tblStyle w:val="30"/>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工程名称</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hint="eastAsia" w:ascii="新宋体" w:hAnsi="新宋体" w:eastAsia="新宋体"/>
                <w:sz w:val="24"/>
                <w:lang w:eastAsia="zh-CN"/>
              </w:rPr>
            </w:pPr>
            <w:r>
              <w:rPr>
                <w:rFonts w:hint="eastAsia" w:ascii="新宋体" w:hAnsi="新宋体" w:eastAsia="新宋体"/>
                <w:sz w:val="24"/>
              </w:rPr>
              <w:t>项目</w:t>
            </w:r>
            <w:r>
              <w:rPr>
                <w:rFonts w:hint="eastAsia" w:ascii="新宋体" w:hAnsi="新宋体" w:eastAsia="新宋体"/>
                <w:sz w:val="24"/>
                <w:lang w:val="en-US" w:eastAsia="zh-CN"/>
              </w:rPr>
              <w:t>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lang w:val="en-US" w:eastAsia="zh-CN"/>
              </w:rPr>
              <w:t>注册</w:t>
            </w:r>
            <w:r>
              <w:rPr>
                <w:rFonts w:hint="eastAsia" w:ascii="新宋体" w:hAnsi="新宋体" w:eastAsia="新宋体"/>
                <w:sz w:val="24"/>
              </w:rPr>
              <w:t>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ascii="新宋体" w:hAnsi="新宋体" w:eastAsia="新宋体"/>
                <w:sz w:val="24"/>
              </w:rPr>
            </w:pPr>
            <w:r>
              <w:rPr>
                <w:rFonts w:hint="eastAsia" w:ascii="新宋体" w:hAnsi="新宋体" w:eastAsia="新宋体"/>
                <w:sz w:val="24"/>
              </w:rPr>
              <w:t>规费RMB￥：元</w:t>
            </w:r>
          </w:p>
          <w:p>
            <w:pPr>
              <w:spacing w:line="480" w:lineRule="exact"/>
              <w:ind w:firstLine="600" w:firstLineChars="250"/>
              <w:rPr>
                <w:rFonts w:ascii="新宋体" w:hAnsi="新宋体" w:eastAsia="新宋体"/>
                <w:sz w:val="24"/>
              </w:rPr>
            </w:pPr>
            <w:r>
              <w:rPr>
                <w:rFonts w:hint="eastAsia" w:ascii="新宋体" w:hAnsi="新宋体" w:eastAsia="新宋体"/>
                <w:sz w:val="24"/>
              </w:rPr>
              <w:t>税金RMB￥：元</w:t>
            </w:r>
          </w:p>
          <w:p>
            <w:pPr>
              <w:ind w:firstLine="600" w:firstLineChars="250"/>
              <w:rPr>
                <w:rFonts w:ascii="新宋体" w:hAnsi="新宋体" w:eastAsia="新宋体"/>
                <w:sz w:val="24"/>
              </w:rPr>
            </w:pPr>
            <w:r>
              <w:rPr>
                <w:rFonts w:hint="eastAsia" w:ascii="新宋体" w:hAnsi="新宋体" w:eastAsia="新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r>
              <w:rPr>
                <w:rFonts w:hint="eastAsia" w:ascii="新宋体" w:hAnsi="新宋体" w:eastAsia="新宋体"/>
                <w:sz w:val="24"/>
              </w:rPr>
              <w:t>（包含优惠承诺、质量承诺、服务承诺及按扬尘污染整治标准进行各工序的施工）</w:t>
            </w: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color w:val="0000FF"/>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627"/>
      <w:r>
        <w:rPr>
          <w:rFonts w:hint="eastAsia" w:hAnsi="宋体" w:cs="仿宋_GB2312"/>
          <w:b/>
          <w:sz w:val="28"/>
          <w:szCs w:val="28"/>
        </w:rPr>
        <w:t>法定代表人身份证明、授权委托书；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629" w:name="_Toc271787731"/>
      <w:r>
        <w:rPr>
          <w:rFonts w:hint="eastAsia" w:ascii="黑体" w:hAnsi="新宋体" w:eastAsia="黑体" w:cs="黑体"/>
          <w:sz w:val="28"/>
          <w:szCs w:val="28"/>
        </w:rPr>
        <w:t>（一）法定代表人身份证明</w:t>
      </w:r>
      <w:bookmarkEnd w:id="629"/>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rPr>
        <w:t>_____</w:t>
      </w:r>
      <w:r>
        <w:rPr>
          <w:rFonts w:hint="eastAsia" w:hAnsi="宋体" w:cs="仿宋_GB2312"/>
          <w:sz w:val="24"/>
        </w:rPr>
        <w:t>性别：</w:t>
      </w:r>
      <w:r>
        <w:rPr>
          <w:rFonts w:hAnsi="宋体" w:cs="TimesNewRomanPSMT"/>
          <w:sz w:val="24"/>
        </w:rPr>
        <w:t>_____</w:t>
      </w:r>
      <w:r>
        <w:rPr>
          <w:rFonts w:hint="eastAsia" w:hAnsi="宋体" w:cs="仿宋_GB2312"/>
          <w:sz w:val="24"/>
        </w:rPr>
        <w:t>年龄：</w:t>
      </w:r>
      <w:r>
        <w:rPr>
          <w:rFonts w:hAnsi="宋体" w:cs="TimesNewRomanPSMT"/>
          <w:sz w:val="24"/>
        </w:rPr>
        <w:t>_____</w:t>
      </w:r>
      <w:r>
        <w:rPr>
          <w:rFonts w:hint="eastAsia" w:hAnsi="宋体" w:cs="仿宋_GB2312"/>
          <w:sz w:val="24"/>
        </w:rPr>
        <w:t>职务：</w:t>
      </w:r>
      <w:r>
        <w:rPr>
          <w:rFonts w:hAnsi="宋体" w:cs="TimesNewRomanPSMT"/>
          <w:sz w:val="24"/>
        </w:rPr>
        <w:t>_____</w:t>
      </w:r>
      <w:r>
        <w:rPr>
          <w:rFonts w:hint="eastAsia" w:hAnsi="宋体" w:cs="仿宋_GB2312"/>
          <w:sz w:val="24"/>
        </w:rPr>
        <w:t>系</w:t>
      </w:r>
      <w:r>
        <w:rPr>
          <w:rFonts w:hAnsi="宋体" w:cs="TimesNewRomanPSMT"/>
          <w:sz w:val="24"/>
        </w:rPr>
        <w:t>____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rPr>
        <w:t>_____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630" w:name="_Toc271787732"/>
      <w:r>
        <w:rPr>
          <w:rFonts w:hint="eastAsia" w:ascii="黑体" w:hAnsi="新宋体" w:eastAsia="黑体" w:cs="黑体"/>
          <w:sz w:val="28"/>
          <w:szCs w:val="28"/>
        </w:rPr>
        <w:t>（二）授权委托书</w:t>
      </w:r>
      <w:bookmarkEnd w:id="630"/>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b/>
          <w:sz w:val="32"/>
        </w:rPr>
      </w:pPr>
      <w:r>
        <w:rPr>
          <w:rFonts w:hint="eastAsia" w:hAnsi="宋体" w:cs="仿宋_GB2312"/>
          <w:sz w:val="24"/>
        </w:rPr>
        <w:t>年月日</w:t>
      </w:r>
    </w:p>
    <w:p>
      <w:pPr>
        <w:spacing w:line="360" w:lineRule="auto"/>
        <w:jc w:val="both"/>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sz w:val="32"/>
        </w:rPr>
      </w:pPr>
      <w:r>
        <w:rPr>
          <w:rFonts w:hint="eastAsia" w:hAnsi="宋体"/>
          <w:b/>
          <w:bCs/>
          <w:sz w:val="32"/>
          <w:szCs w:val="32"/>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1"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b/>
          <w:bCs/>
          <w:sz w:val="32"/>
          <w:szCs w:val="32"/>
        </w:rPr>
        <w:t>四</w:t>
      </w:r>
      <w:r>
        <w:rPr>
          <w:rFonts w:hint="eastAsia" w:hAnsi="宋体"/>
          <w:b/>
          <w:sz w:val="32"/>
        </w:rPr>
        <w:t>、投标保证金</w:t>
      </w:r>
    </w:p>
    <w:p>
      <w:pPr>
        <w:autoSpaceDE w:val="0"/>
        <w:autoSpaceDN w:val="0"/>
        <w:adjustRightInd w:val="0"/>
        <w:spacing w:line="420" w:lineRule="exact"/>
        <w:jc w:val="left"/>
        <w:rPr>
          <w:rFonts w:hAnsi="宋体" w:cs="仿宋_GB2312"/>
          <w:szCs w:val="21"/>
        </w:rPr>
      </w:pPr>
      <w:r>
        <w:rPr>
          <w:rFonts w:hint="eastAsia" w:hAnsi="宋体" w:cs="仿宋_GB2312"/>
          <w:szCs w:val="21"/>
        </w:rPr>
        <w:t>……………………………………………………………………</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附投标保证金有效证明。</w:t>
      </w: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30"/>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w:t>
      </w:r>
      <w:r>
        <w:rPr>
          <w:rFonts w:hint="eastAsia" w:ascii="黑体" w:hAnsi="宋体" w:eastAsia="黑体"/>
          <w:sz w:val="24"/>
          <w:lang w:val="en-US" w:eastAsia="zh-CN"/>
        </w:rPr>
        <w:t>负责人</w:t>
      </w:r>
      <w:r>
        <w:rPr>
          <w:rFonts w:hint="eastAsia" w:ascii="黑体" w:hAnsi="宋体" w:eastAsia="黑体"/>
          <w:sz w:val="24"/>
        </w:rPr>
        <w:t>简历表</w:t>
      </w:r>
    </w:p>
    <w:tbl>
      <w:tblPr>
        <w:tblStyle w:val="30"/>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int="eastAsia" w:hAnsi="宋体" w:eastAsia="宋体"/>
                <w:sz w:val="24"/>
                <w:lang w:eastAsia="zh-CN"/>
              </w:rPr>
            </w:pPr>
            <w:r>
              <w:rPr>
                <w:rFonts w:hint="eastAsia"/>
                <w:sz w:val="24"/>
              </w:rPr>
              <w:t>项目</w:t>
            </w:r>
            <w:r>
              <w:rPr>
                <w:rFonts w:hint="eastAsia"/>
                <w:sz w:val="24"/>
                <w:lang w:val="en-US" w:eastAsia="zh-CN"/>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30"/>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530" w:type="dxa"/>
          </w:tcPr>
          <w:p>
            <w:pPr>
              <w:jc w:val="left"/>
              <w:rPr>
                <w:rFonts w:hAnsi="宋体"/>
                <w:sz w:val="24"/>
              </w:rPr>
            </w:pPr>
            <w:r>
              <w:rPr>
                <w:rFonts w:hint="eastAsia" w:hAnsi="宋体"/>
                <w:sz w:val="24"/>
              </w:rPr>
              <w:t>主要</w:t>
            </w:r>
          </w:p>
          <w:p>
            <w:pPr>
              <w:jc w:val="left"/>
              <w:rPr>
                <w:rFonts w:hAnsi="宋体"/>
                <w:sz w:val="24"/>
              </w:rPr>
            </w:pPr>
            <w:r>
              <w:rPr>
                <w:rFonts w:hint="eastAsia" w:hAnsi="宋体"/>
                <w:sz w:val="24"/>
              </w:rPr>
              <w:t>工作</w:t>
            </w:r>
          </w:p>
          <w:p>
            <w:pPr>
              <w:jc w:val="left"/>
              <w:rPr>
                <w:rFonts w:hAnsi="宋体"/>
                <w:sz w:val="24"/>
              </w:rPr>
            </w:pPr>
            <w:r>
              <w:rPr>
                <w:rFonts w:hint="eastAsia" w:hAnsi="宋体"/>
                <w:sz w:val="24"/>
              </w:rPr>
              <w:t>业绩</w:t>
            </w:r>
          </w:p>
          <w:p>
            <w:pPr>
              <w:jc w:val="left"/>
              <w:rPr>
                <w:rFonts w:hAnsi="宋体"/>
                <w:sz w:val="24"/>
              </w:rPr>
            </w:pPr>
            <w:r>
              <w:rPr>
                <w:rFonts w:hint="eastAsia" w:hAnsi="宋体"/>
                <w:sz w:val="24"/>
              </w:rPr>
              <w:t>及担</w:t>
            </w:r>
          </w:p>
          <w:p>
            <w:pPr>
              <w:jc w:val="left"/>
              <w:rPr>
                <w:rFonts w:hAnsi="宋体"/>
                <w:sz w:val="24"/>
              </w:rPr>
            </w:pPr>
            <w:r>
              <w:rPr>
                <w:rFonts w:hint="eastAsia" w:hAnsi="宋体"/>
                <w:sz w:val="24"/>
              </w:rPr>
              <w:t>任的</w:t>
            </w:r>
          </w:p>
          <w:p>
            <w:pPr>
              <w:jc w:val="left"/>
              <w:rPr>
                <w:rFonts w:hAnsi="宋体"/>
                <w:sz w:val="24"/>
              </w:rPr>
            </w:pPr>
            <w:r>
              <w:rPr>
                <w:rFonts w:hint="eastAsia" w:hAnsi="宋体"/>
                <w:sz w:val="24"/>
              </w:rPr>
              <w:t>主要</w:t>
            </w:r>
          </w:p>
          <w:p>
            <w:pPr>
              <w:jc w:val="left"/>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w:t>
      </w:r>
      <w:r>
        <w:rPr>
          <w:rFonts w:hint="eastAsia"/>
          <w:sz w:val="24"/>
        </w:rPr>
        <w:t>项目</w:t>
      </w:r>
      <w:r>
        <w:rPr>
          <w:rFonts w:hint="eastAsia"/>
          <w:sz w:val="24"/>
          <w:lang w:val="en-US" w:eastAsia="zh-CN"/>
        </w:rPr>
        <w:t>负责人</w:t>
      </w:r>
      <w:r>
        <w:rPr>
          <w:rFonts w:hint="eastAsia" w:hAnsi="宋体"/>
          <w:sz w:val="24"/>
        </w:rPr>
        <w:t>（</w:t>
      </w:r>
      <w:r>
        <w:rPr>
          <w:rFonts w:hint="eastAsia"/>
          <w:sz w:val="24"/>
        </w:rPr>
        <w:t>项目</w:t>
      </w:r>
      <w:r>
        <w:rPr>
          <w:rFonts w:hint="eastAsia"/>
          <w:sz w:val="24"/>
          <w:lang w:val="en-US" w:eastAsia="zh-CN"/>
        </w:rPr>
        <w:t>负责人</w:t>
      </w:r>
      <w:r>
        <w:rPr>
          <w:rFonts w:hint="eastAsia" w:hAnsi="宋体"/>
          <w:sz w:val="24"/>
        </w:rPr>
        <w:t>姓名）现阶段没有担任任何在施建设工程项目的</w:t>
      </w:r>
      <w:r>
        <w:rPr>
          <w:rFonts w:hint="eastAsia"/>
          <w:sz w:val="24"/>
        </w:rPr>
        <w:t>项目</w:t>
      </w:r>
      <w:r>
        <w:rPr>
          <w:rFonts w:hint="eastAsia"/>
          <w:sz w:val="24"/>
          <w:lang w:val="en-US" w:eastAsia="zh-CN"/>
        </w:rPr>
        <w:t>负责人</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30"/>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int="default" w:hAnsi="宋体" w:eastAsia="宋体"/>
                <w:sz w:val="24"/>
                <w:lang w:val="en-US" w:eastAsia="zh-CN"/>
              </w:rPr>
            </w:pPr>
            <w:r>
              <w:rPr>
                <w:rFonts w:hint="eastAsia"/>
                <w:sz w:val="24"/>
                <w:lang w:val="en-US" w:eastAsia="zh-CN"/>
              </w:rPr>
              <w:t>注册建造师</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b/>
          <w:sz w:val="32"/>
          <w:szCs w:val="32"/>
        </w:rPr>
      </w:pPr>
    </w:p>
    <w:p>
      <w:pPr>
        <w:pStyle w:val="29"/>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30"/>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int="eastAsia" w:hAnsi="宋体" w:eastAsia="宋体"/>
                <w:sz w:val="24"/>
                <w:lang w:eastAsia="zh-CN"/>
              </w:rPr>
            </w:pPr>
            <w:r>
              <w:rPr>
                <w:rFonts w:hint="eastAsia"/>
                <w:sz w:val="24"/>
              </w:rPr>
              <w:t>项目</w:t>
            </w:r>
            <w:r>
              <w:rPr>
                <w:rFonts w:hint="eastAsia"/>
                <w:sz w:val="24"/>
                <w:lang w:val="en-US" w:eastAsia="zh-CN"/>
              </w:rPr>
              <w:t>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5"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1、近年完成的类似项目情况</w:t>
      </w:r>
    </w:p>
    <w:tbl>
      <w:tblPr>
        <w:tblStyle w:val="30"/>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int="eastAsia" w:hAnsi="宋体" w:eastAsia="宋体"/>
                <w:sz w:val="24"/>
                <w:lang w:eastAsia="zh-CN"/>
              </w:rPr>
            </w:pPr>
            <w:r>
              <w:rPr>
                <w:rFonts w:hint="eastAsia"/>
                <w:sz w:val="24"/>
              </w:rPr>
              <w:t>项目</w:t>
            </w:r>
            <w:r>
              <w:rPr>
                <w:rFonts w:hint="eastAsia"/>
                <w:sz w:val="24"/>
                <w:lang w:val="en-US" w:eastAsia="zh-CN"/>
              </w:rPr>
              <w:t>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tabs>
          <w:tab w:val="center" w:pos="4739"/>
        </w:tabs>
        <w:ind w:left="180"/>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rPr>
          <w:color w:val="0000FF"/>
          <w:sz w:val="24"/>
        </w:rPr>
      </w:pPr>
    </w:p>
    <w:p>
      <w:pPr>
        <w:tabs>
          <w:tab w:val="center" w:pos="4739"/>
        </w:tabs>
        <w:ind w:left="180"/>
        <w:jc w:val="right"/>
        <w:rPr>
          <w:color w:val="0000FF"/>
          <w:sz w:val="24"/>
        </w:rPr>
      </w:pPr>
    </w:p>
    <w:p>
      <w:pPr>
        <w:autoSpaceDE w:val="0"/>
        <w:autoSpaceDN w:val="0"/>
        <w:adjustRightInd w:val="0"/>
        <w:jc w:val="right"/>
        <w:rPr>
          <w:rFonts w:hAnsi="宋体" w:cs="宋体"/>
          <w:sz w:val="24"/>
          <w:szCs w:val="21"/>
        </w:rPr>
      </w:pPr>
    </w:p>
    <w:p>
      <w:pPr>
        <w:autoSpaceDE w:val="0"/>
        <w:autoSpaceDN w:val="0"/>
        <w:adjustRightInd w:val="0"/>
        <w:jc w:val="right"/>
        <w:rPr>
          <w:rFonts w:hAnsi="宋体" w:cs="宋体"/>
          <w:sz w:val="23"/>
          <w:u w:val="single"/>
        </w:rPr>
      </w:pPr>
      <w:r>
        <w:rPr>
          <w:rFonts w:hint="eastAsia" w:hAnsi="宋体" w:cs="宋体"/>
          <w:sz w:val="24"/>
          <w:szCs w:val="21"/>
        </w:rPr>
        <w:t>正（副）本</w:t>
      </w:r>
    </w:p>
    <w:p>
      <w:pPr>
        <w:autoSpaceDE w:val="0"/>
        <w:autoSpaceDN w:val="0"/>
        <w:adjustRightInd w:val="0"/>
        <w:ind w:firstLine="3720" w:firstLineChars="1200"/>
        <w:jc w:val="left"/>
        <w:rPr>
          <w:rFonts w:hAnsi="宋体" w:cs="宋体"/>
          <w:sz w:val="28"/>
        </w:rPr>
      </w:pP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14:textFill>
            <w14:solidFill>
              <w14:schemeClr w14:val="tx1"/>
            </w14:solidFill>
          </w14:textFill>
        </w:rPr>
      </w:pPr>
      <w:r>
        <w:rPr>
          <w:rFonts w:hint="eastAsia" w:hAnsi="宋体" w:cs="宋体"/>
          <w:bCs/>
          <w:color w:val="000000" w:themeColor="text1"/>
          <w:sz w:val="32"/>
          <w:szCs w:val="22"/>
          <w14:textFill>
            <w14:solidFill>
              <w14:schemeClr w14:val="tx1"/>
            </w14:solidFill>
          </w14:textFill>
        </w:rPr>
        <w:t>建安建工公字〔201</w:t>
      </w:r>
      <w:r>
        <w:rPr>
          <w:rFonts w:hint="eastAsia" w:hAnsi="宋体" w:cs="宋体"/>
          <w:bCs/>
          <w:color w:val="000000" w:themeColor="text1"/>
          <w:sz w:val="32"/>
          <w:szCs w:val="22"/>
          <w:lang w:val="en-US" w:eastAsia="zh-CN"/>
          <w14:textFill>
            <w14:solidFill>
              <w14:schemeClr w14:val="tx1"/>
            </w14:solidFill>
          </w14:textFill>
        </w:rPr>
        <w:t>9</w:t>
      </w:r>
      <w:r>
        <w:rPr>
          <w:rFonts w:hint="eastAsia" w:hAnsi="宋体" w:cs="宋体"/>
          <w:bCs/>
          <w:color w:val="000000" w:themeColor="text1"/>
          <w:sz w:val="32"/>
          <w:szCs w:val="22"/>
          <w14:textFill>
            <w14:solidFill>
              <w14:schemeClr w14:val="tx1"/>
            </w14:solidFill>
          </w14:textFill>
        </w:rPr>
        <w:t>〕</w:t>
      </w:r>
      <w:r>
        <w:rPr>
          <w:rFonts w:hint="eastAsia" w:hAnsi="宋体" w:cs="宋体"/>
          <w:bCs/>
          <w:color w:val="000000" w:themeColor="text1"/>
          <w:sz w:val="32"/>
          <w:szCs w:val="22"/>
          <w:lang w:val="en-US" w:eastAsia="zh-CN"/>
          <w14:textFill>
            <w14:solidFill>
              <w14:schemeClr w14:val="tx1"/>
            </w14:solidFill>
          </w14:textFill>
        </w:rPr>
        <w:t>122</w:t>
      </w:r>
      <w:r>
        <w:rPr>
          <w:rFonts w:hint="eastAsia" w:hAnsi="宋体" w:cs="宋体"/>
          <w:bCs/>
          <w:color w:val="000000" w:themeColor="text1"/>
          <w:sz w:val="32"/>
          <w:szCs w:val="22"/>
          <w14:textFill>
            <w14:solidFill>
              <w14:schemeClr w14:val="tx1"/>
            </w14:solidFill>
          </w14:textFill>
        </w:rPr>
        <w:t>号</w:t>
      </w:r>
    </w:p>
    <w:p>
      <w:pPr>
        <w:autoSpaceDE w:val="0"/>
        <w:autoSpaceDN w:val="0"/>
        <w:adjustRightInd w:val="0"/>
        <w:jc w:val="center"/>
        <w:rPr>
          <w:rFonts w:hAnsi="宋体" w:cs="宋体"/>
          <w:sz w:val="44"/>
        </w:rPr>
      </w:pPr>
      <w:r>
        <w:rPr>
          <w:rFonts w:hint="eastAsia" w:hAnsi="宋体" w:cs="宋体"/>
          <w:sz w:val="44"/>
        </w:rPr>
        <w:t>（技术标）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pStyle w:val="29"/>
        <w:ind w:firstLine="440"/>
        <w:rPr>
          <w:rFonts w:hAnsi="宋体" w:cs="宋体"/>
          <w:sz w:val="44"/>
        </w:rPr>
      </w:pPr>
    </w:p>
    <w:p>
      <w:pPr>
        <w:pStyle w:val="29"/>
        <w:ind w:firstLine="440"/>
        <w:rPr>
          <w:rFonts w:hAnsi="宋体" w:cs="宋体"/>
          <w:sz w:val="44"/>
        </w:rPr>
      </w:pPr>
    </w:p>
    <w:p>
      <w:pPr>
        <w:autoSpaceDE w:val="0"/>
        <w:autoSpaceDN w:val="0"/>
        <w:adjustRightInd w:val="0"/>
        <w:spacing w:line="420" w:lineRule="exact"/>
        <w:jc w:val="center"/>
        <w:rPr>
          <w:rFonts w:hAnsi="宋体" w:cs="宋体"/>
          <w:sz w:val="44"/>
        </w:rPr>
      </w:pPr>
    </w:p>
    <w:p>
      <w:pPr>
        <w:pStyle w:val="68"/>
        <w:jc w:val="center"/>
        <w:rPr>
          <w:rFonts w:hAnsi="宋体"/>
          <w:color w:val="auto"/>
          <w:sz w:val="23"/>
          <w:u w:val="single"/>
        </w:rPr>
      </w:pPr>
    </w:p>
    <w:p>
      <w:pPr>
        <w:pStyle w:val="68"/>
        <w:spacing w:line="400" w:lineRule="exact"/>
        <w:jc w:val="center"/>
        <w:rPr>
          <w:rFonts w:hAnsi="宋体"/>
          <w:color w:val="auto"/>
          <w:sz w:val="23"/>
        </w:rPr>
      </w:pPr>
    </w:p>
    <w:p>
      <w:pPr>
        <w:pStyle w:val="68"/>
        <w:spacing w:line="400" w:lineRule="exact"/>
        <w:jc w:val="center"/>
        <w:rPr>
          <w:rFonts w:hAnsi="宋体"/>
          <w:color w:val="auto"/>
          <w:sz w:val="23"/>
        </w:rPr>
      </w:pPr>
    </w:p>
    <w:p>
      <w:pPr>
        <w:pStyle w:val="68"/>
        <w:spacing w:line="400" w:lineRule="exact"/>
        <w:jc w:val="center"/>
        <w:rPr>
          <w:rFonts w:hAnsi="宋体"/>
          <w:color w:val="auto"/>
          <w:sz w:val="23"/>
        </w:rPr>
      </w:pPr>
    </w:p>
    <w:p>
      <w:pPr>
        <w:pStyle w:val="68"/>
        <w:spacing w:line="400" w:lineRule="exact"/>
        <w:jc w:val="center"/>
        <w:rPr>
          <w:rFonts w:hAnsi="宋体"/>
          <w:color w:val="auto"/>
          <w:sz w:val="23"/>
        </w:rPr>
      </w:pPr>
    </w:p>
    <w:p>
      <w:pPr>
        <w:pStyle w:val="68"/>
        <w:spacing w:line="400" w:lineRule="exact"/>
        <w:jc w:val="center"/>
        <w:rPr>
          <w:rFonts w:hAnsi="宋体"/>
          <w:color w:val="auto"/>
          <w:sz w:val="23"/>
          <w:u w:val="single"/>
        </w:rPr>
      </w:pPr>
      <w:r>
        <w:rPr>
          <w:rFonts w:hint="eastAsia" w:hAnsi="宋体"/>
          <w:color w:val="auto"/>
          <w:sz w:val="23"/>
        </w:rPr>
        <w:t>投标人：（盖单位章）</w:t>
      </w:r>
    </w:p>
    <w:p>
      <w:pPr>
        <w:pStyle w:val="68"/>
        <w:spacing w:line="400" w:lineRule="exact"/>
        <w:rPr>
          <w:rFonts w:hAnsi="宋体"/>
          <w:color w:val="auto"/>
          <w:sz w:val="23"/>
          <w:u w:val="single"/>
        </w:rPr>
      </w:pPr>
      <w:r>
        <w:rPr>
          <w:rFonts w:hint="eastAsia" w:hAnsi="宋体"/>
          <w:color w:val="auto"/>
          <w:sz w:val="23"/>
        </w:rPr>
        <w:t xml:space="preserve">               </w:t>
      </w:r>
      <w:r>
        <w:rPr>
          <w:rFonts w:hint="eastAsia" w:hAnsi="宋体"/>
          <w:color w:val="auto"/>
          <w:sz w:val="23"/>
          <w:lang w:val="en-US" w:eastAsia="zh-CN"/>
        </w:rPr>
        <w:t xml:space="preserve">         </w:t>
      </w:r>
      <w:r>
        <w:rPr>
          <w:rFonts w:hint="eastAsia" w:hAnsi="宋体"/>
          <w:color w:val="auto"/>
          <w:sz w:val="23"/>
        </w:rPr>
        <w:t xml:space="preserve"> 法定代表人或其委托代理人：（签字）</w:t>
      </w:r>
    </w:p>
    <w:p>
      <w:pPr>
        <w:pStyle w:val="68"/>
        <w:spacing w:line="400" w:lineRule="exact"/>
        <w:jc w:val="center"/>
        <w:rPr>
          <w:rFonts w:hAnsi="宋体"/>
          <w:color w:val="auto"/>
          <w:sz w:val="23"/>
          <w:u w:val="single"/>
        </w:rPr>
      </w:pPr>
      <w:r>
        <w:rPr>
          <w:rFonts w:hint="eastAsia" w:hAnsi="宋体"/>
          <w:color w:val="auto"/>
          <w:sz w:val="23"/>
        </w:rPr>
        <w:t>年月日</w:t>
      </w:r>
    </w:p>
    <w:p>
      <w:pPr>
        <w:autoSpaceDE w:val="0"/>
        <w:autoSpaceDN w:val="0"/>
        <w:adjustRightInd w:val="0"/>
        <w:spacing w:line="420" w:lineRule="exact"/>
        <w:jc w:val="left"/>
        <w:rPr>
          <w:rFonts w:hAnsi="宋体" w:cs="宋体"/>
          <w:b/>
          <w:sz w:val="44"/>
        </w:rPr>
      </w:pP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tabs>
          <w:tab w:val="center" w:pos="4739"/>
        </w:tabs>
        <w:ind w:left="180"/>
        <w:rPr>
          <w:rFonts w:hAnsi="宋体" w:cs="宋体"/>
          <w:b/>
          <w:sz w:val="26"/>
          <w:szCs w:val="26"/>
        </w:rPr>
      </w:pPr>
      <w:r>
        <w:rPr>
          <w:rFonts w:hint="eastAsia" w:hAnsi="宋体" w:cs="宋体"/>
          <w:b/>
          <w:sz w:val="26"/>
          <w:szCs w:val="26"/>
        </w:rPr>
        <w:t>（1）内容完整性和编制水平；</w:t>
      </w:r>
    </w:p>
    <w:p>
      <w:pPr>
        <w:tabs>
          <w:tab w:val="center" w:pos="4739"/>
        </w:tabs>
        <w:ind w:left="180"/>
        <w:rPr>
          <w:rFonts w:hAnsi="宋体" w:cs="宋体"/>
          <w:b/>
          <w:sz w:val="26"/>
          <w:szCs w:val="26"/>
        </w:rPr>
      </w:pPr>
      <w:r>
        <w:rPr>
          <w:rFonts w:hint="eastAsia" w:hAnsi="宋体" w:cs="宋体"/>
          <w:b/>
          <w:sz w:val="26"/>
          <w:szCs w:val="26"/>
        </w:rPr>
        <w:t>（2）施工方案和技术措施；</w:t>
      </w:r>
    </w:p>
    <w:p>
      <w:pPr>
        <w:tabs>
          <w:tab w:val="center" w:pos="4739"/>
        </w:tabs>
        <w:ind w:left="180"/>
        <w:rPr>
          <w:rFonts w:hAnsi="宋体" w:cs="宋体"/>
          <w:b/>
          <w:sz w:val="26"/>
          <w:szCs w:val="26"/>
        </w:rPr>
      </w:pPr>
      <w:r>
        <w:rPr>
          <w:rFonts w:hint="eastAsia" w:hAnsi="宋体" w:cs="宋体"/>
          <w:b/>
          <w:sz w:val="26"/>
          <w:szCs w:val="26"/>
        </w:rPr>
        <w:t>（3）质量管理体系与措施；</w:t>
      </w:r>
    </w:p>
    <w:p>
      <w:pPr>
        <w:tabs>
          <w:tab w:val="center" w:pos="4739"/>
        </w:tabs>
        <w:ind w:left="180"/>
        <w:rPr>
          <w:rFonts w:hAnsi="宋体" w:cs="宋体"/>
          <w:b/>
          <w:sz w:val="26"/>
          <w:szCs w:val="26"/>
        </w:rPr>
      </w:pPr>
      <w:r>
        <w:rPr>
          <w:rFonts w:hint="eastAsia" w:hAnsi="宋体" w:cs="宋体"/>
          <w:b/>
          <w:sz w:val="26"/>
          <w:szCs w:val="26"/>
        </w:rPr>
        <w:t>（4）安全管理体系与措施；</w:t>
      </w:r>
    </w:p>
    <w:p>
      <w:pPr>
        <w:tabs>
          <w:tab w:val="center" w:pos="4739"/>
        </w:tabs>
        <w:ind w:left="180"/>
        <w:rPr>
          <w:rFonts w:hAnsi="宋体" w:cs="宋体"/>
          <w:b/>
          <w:sz w:val="26"/>
          <w:szCs w:val="26"/>
        </w:rPr>
      </w:pPr>
      <w:r>
        <w:rPr>
          <w:rFonts w:hint="eastAsia" w:hAnsi="宋体" w:cs="宋体"/>
          <w:b/>
          <w:sz w:val="26"/>
          <w:szCs w:val="26"/>
        </w:rPr>
        <w:t>（5）环境保护管理体系与措施；</w:t>
      </w:r>
    </w:p>
    <w:p>
      <w:pPr>
        <w:tabs>
          <w:tab w:val="center" w:pos="4739"/>
        </w:tabs>
        <w:ind w:left="180"/>
        <w:rPr>
          <w:rFonts w:hAnsi="宋体" w:cs="宋体"/>
          <w:b/>
          <w:sz w:val="26"/>
          <w:szCs w:val="26"/>
        </w:rPr>
      </w:pPr>
      <w:r>
        <w:rPr>
          <w:rFonts w:hint="eastAsia" w:hAnsi="宋体" w:cs="宋体"/>
          <w:b/>
          <w:sz w:val="26"/>
          <w:szCs w:val="26"/>
        </w:rPr>
        <w:t>（6）工程进度计划与措施；</w:t>
      </w:r>
    </w:p>
    <w:p>
      <w:pPr>
        <w:tabs>
          <w:tab w:val="center" w:pos="4739"/>
        </w:tabs>
        <w:ind w:left="180"/>
        <w:rPr>
          <w:rFonts w:hAnsi="宋体" w:cs="宋体"/>
          <w:b/>
          <w:sz w:val="26"/>
          <w:szCs w:val="26"/>
        </w:rPr>
      </w:pPr>
      <w:r>
        <w:rPr>
          <w:rFonts w:hint="eastAsia" w:hAnsi="宋体" w:cs="宋体"/>
          <w:b/>
          <w:sz w:val="26"/>
          <w:szCs w:val="26"/>
        </w:rPr>
        <w:t>（7）拟投入资源配备计划；</w:t>
      </w:r>
    </w:p>
    <w:p>
      <w:pPr>
        <w:tabs>
          <w:tab w:val="center" w:pos="4739"/>
        </w:tabs>
        <w:ind w:left="180"/>
        <w:rPr>
          <w:rFonts w:hAnsi="宋体" w:cs="宋体"/>
          <w:b/>
          <w:sz w:val="26"/>
          <w:szCs w:val="26"/>
        </w:rPr>
      </w:pPr>
      <w:r>
        <w:rPr>
          <w:rFonts w:hint="eastAsia" w:hAnsi="宋体" w:cs="宋体"/>
          <w:b/>
          <w:sz w:val="26"/>
          <w:szCs w:val="26"/>
        </w:rPr>
        <w:t>（8）施工进度表或施工网络图；</w:t>
      </w:r>
    </w:p>
    <w:p>
      <w:pPr>
        <w:tabs>
          <w:tab w:val="center" w:pos="4739"/>
        </w:tabs>
        <w:ind w:left="180"/>
        <w:rPr>
          <w:rFonts w:hAnsi="宋体" w:cs="宋体"/>
          <w:b/>
          <w:sz w:val="26"/>
          <w:szCs w:val="26"/>
        </w:rPr>
      </w:pPr>
      <w:r>
        <w:rPr>
          <w:rFonts w:hint="eastAsia" w:hAnsi="宋体" w:cs="宋体"/>
          <w:b/>
          <w:sz w:val="26"/>
          <w:szCs w:val="26"/>
        </w:rPr>
        <w:t>（9）施工总平面布置图；</w:t>
      </w:r>
    </w:p>
    <w:p>
      <w:pPr>
        <w:tabs>
          <w:tab w:val="center" w:pos="4739"/>
        </w:tabs>
        <w:ind w:left="180"/>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tabs>
          <w:tab w:val="center" w:pos="4739"/>
        </w:tabs>
        <w:ind w:left="180"/>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tabs>
          <w:tab w:val="center" w:pos="4739"/>
        </w:tabs>
        <w:ind w:left="180"/>
        <w:rPr>
          <w:rFonts w:hAnsi="宋体" w:cs="宋体"/>
          <w:b/>
          <w:sz w:val="26"/>
          <w:szCs w:val="26"/>
        </w:rPr>
      </w:pPr>
      <w:r>
        <w:rPr>
          <w:rFonts w:hint="eastAsia" w:hAnsi="宋体" w:cs="宋体"/>
          <w:b/>
          <w:sz w:val="26"/>
          <w:szCs w:val="26"/>
        </w:rPr>
        <w:t>（12）企业具备信息化管理平台，能够使工程管理者对现场实施监控和数据处理。</w:t>
      </w:r>
    </w:p>
    <w:p>
      <w:pPr>
        <w:tabs>
          <w:tab w:val="center" w:pos="4739"/>
        </w:tabs>
        <w:ind w:left="180"/>
        <w:rPr>
          <w:rFonts w:hAnsi="宋体" w:cs="TimesNewRomanPSMT"/>
          <w:color w:val="0000FF"/>
          <w:sz w:val="18"/>
          <w:szCs w:val="18"/>
        </w:rPr>
      </w:pPr>
    </w:p>
    <w:p>
      <w:pPr>
        <w:autoSpaceDE w:val="0"/>
        <w:autoSpaceDN w:val="0"/>
        <w:adjustRightInd w:val="0"/>
        <w:spacing w:line="420" w:lineRule="exact"/>
        <w:rPr>
          <w:rFonts w:hAnsi="宋体" w:cs="宋体"/>
          <w:b/>
          <w:color w:val="0000FF"/>
          <w:sz w:val="26"/>
          <w:szCs w:val="26"/>
        </w:rPr>
      </w:pPr>
    </w:p>
    <w:sectPr>
      <w:footerReference r:id="rId9" w:type="first"/>
      <w:footerReference r:id="rId8" w:type="default"/>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imesNewRomanPSMT">
    <w:altName w:val="宋体"/>
    <w:panose1 w:val="00000000000000000000"/>
    <w:charset w:val="00"/>
    <w:family w:val="roman"/>
    <w:pitch w:val="default"/>
    <w:sig w:usb0="00000000" w:usb1="00000000" w:usb2="0000001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等线">
    <w:panose1 w:val="02010600030101010101"/>
    <w:charset w:val="86"/>
    <w:family w:val="roman"/>
    <w:pitch w:val="default"/>
    <w:sig w:usb0="A00002BF" w:usb1="38CF7CFA" w:usb2="00000016" w:usb3="00000000" w:csb0="0004000F" w:csb1="00000000"/>
  </w:font>
  <w:font w:name="楷体_GB2312">
    <w:altName w:val="楷体"/>
    <w:panose1 w:val="00000000000000000000"/>
    <w:charset w:val="86"/>
    <w:family w:val="auto"/>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57785" cy="147955"/>
              <wp:effectExtent l="0" t="0" r="0" b="0"/>
              <wp:wrapNone/>
              <wp:docPr id="1" name="文本框 5"/>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1.65pt;width:4.55pt;mso-position-horizontal:center;mso-position-horizontal-relative:margin;mso-wrap-style:none;z-index:251655168;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OC84zLAAQAAYAMAAA4AAAAAAAAAAQAgAAAAIwEAAGRycy9lMm9Eb2MueG1s&#10;UEsFBgAAAAAGAAYAWQEAAFUFAAAAAA==&#10;">
              <v:fill on="f" focussize="0,0"/>
              <v:stroke on="f" weight="1.2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31</w:t>
                          </w:r>
                          <w:r>
                            <w:rPr>
                              <w:rFonts w:hint="eastAsia"/>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ADX7O+vAEAAGMDAAAOAAAAAAAAAAEAIAAAACIBAABkcnMvZTJvRG9jLnhtbFBLBQYA&#10;AAAABgAGAFkBAABQ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BYaT+9AQAAZA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n1OVmUbLjiZ07n3bKVpO12IbqE/Es+RNqLjnlaWM/vWk+B5eWYjzsZ2NvYh&#10;mt1ALS9LdQyv9omaKz3nCmdY4podGmVhfVm7vCu/+yXr8efY/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oFhpP70BAABkAwAADgAAAAAAAAABACAAAAAiAQAAZHJzL2Uyb0RvYy54bWxQSwUG&#10;AAAAAAYABgBZAQAAUQU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47955"/>
              <wp:effectExtent l="0" t="0" r="0" b="0"/>
              <wp:wrapNone/>
              <wp:docPr id="5" name="文本框 5"/>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pPr>
                            <w:snapToGrid w:val="0"/>
                            <w:rPr>
                              <w:sz w:val="18"/>
                            </w:rPr>
                          </w:pPr>
                          <w:r>
                            <w:rPr>
                              <w:rFonts w:hint="eastAsia"/>
                              <w:sz w:val="18"/>
                            </w:rPr>
                            <w:t>1</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4.55pt;mso-position-horizontal:center;mso-position-horizontal-relative:margin;mso-wrap-style:none;z-index:251658240;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JVkfU/AAQAAYAMAAA4AAAAAAAAAAQAgAAAAIwEAAGRycy9lMm9Eb2MueG1s&#10;UEsFBgAAAAAGAAYAWQEAAFUFAAAAAA==&#10;">
              <v:fill on="f" focussize="0,0"/>
              <v:stroke on="f" weight="1.25pt"/>
              <v:imagedata o:title=""/>
              <o:lock v:ext="edit" aspectratio="f"/>
              <v:textbox inset="0mm,0mm,0mm,0mm" style="mso-fit-shape-to-text:t;">
                <w:txbxContent>
                  <w:p>
                    <w:pPr>
                      <w:snapToGrid w:val="0"/>
                      <w:rPr>
                        <w:sz w:val="18"/>
                      </w:rPr>
                    </w:pPr>
                    <w:r>
                      <w:rPr>
                        <w:rFonts w:hint="eastAsia"/>
                        <w:sz w:val="18"/>
                      </w:rPr>
                      <w:t>1</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60</w:t>
                          </w:r>
                          <w:r>
                            <w:rPr>
                              <w:rFonts w:hint="eastAsia"/>
                              <w:sz w:val="18"/>
                            </w:rPr>
                            <w:fldChar w:fldCharType="end"/>
                          </w:r>
                        </w:p>
                      </w:txbxContent>
                    </wps:txbx>
                    <wps:bodyPr wrap="none" lIns="0" tIns="0" rIns="0" bIns="0" upright="1">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hpgkvTAAAABQEAAA8AAAAAAAAAAQAgAAAAIgAAAGRycy9kb3ducmV2LnhtbFBLAQIU&#10;ABQAAAAIAIdO4kAApI6UvwEAAGQDAAAOAAAAAAAAAAEAIAAAACIBAABkcnMvZTJvRG9jLnhtbFBL&#10;BQYAAAAABgAGAFkBAABT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60</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7216" behindDoc="0" locked="0" layoutInCell="1" allowOverlap="1">
              <wp:simplePos x="0" y="0"/>
              <wp:positionH relativeFrom="margin">
                <wp:posOffset>3119755</wp:posOffset>
              </wp:positionH>
              <wp:positionV relativeFrom="paragraph">
                <wp:posOffset>-13335</wp:posOffset>
              </wp:positionV>
              <wp:extent cx="57785" cy="147955"/>
              <wp:effectExtent l="0" t="0" r="0" b="0"/>
              <wp:wrapNone/>
              <wp:docPr id="4" name="文本框 7"/>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pPr>
                            <w:snapToGrid w:val="0"/>
                            <w:rPr>
                              <w:sz w:val="18"/>
                            </w:rPr>
                          </w:pPr>
                        </w:p>
                      </w:txbxContent>
                    </wps:txbx>
                    <wps:bodyPr wrap="none" lIns="0" tIns="0" rIns="0" bIns="0" upright="1">
                      <a:spAutoFit/>
                    </wps:bodyPr>
                  </wps:wsp>
                </a:graphicData>
              </a:graphic>
            </wp:anchor>
          </w:drawing>
        </mc:Choice>
        <mc:Fallback>
          <w:pict>
            <v:shape id="文本框 7" o:spid="_x0000_s1026"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I2PNqLCAQAAYA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m5JF3oQjTiJ0aDxZcVgNR5YraHdIssdtaKjFdaVEf7Uo&#10;dlqc0fCjsRqNjfNq3WHLs1w9uKtNxOZyz6nCARa5pguOMbM+rlzak9f3nPXyYyy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GEtQvZAAAACQEAAA8AAAAAAAAAAQAgAAAAIgAAAGRycy9kb3ducmV2&#10;LnhtbFBLAQIUABQAAAAIAIdO4kCNjzaiwgEAAGADAAAOAAAAAAAAAAEAIAAAACgBAABkcnMvZTJv&#10;RG9jLnhtbFBLBQYAAAAABgAGAFkBAABcBQAAAAA=&#10;">
              <v:fill on="f" focussize="0,0"/>
              <v:stroke on="f" weight="1.25pt"/>
              <v:imagedata o:title=""/>
              <o:lock v:ext="edit" aspectratio="f"/>
              <v:textbox inset="0mm,0mm,0mm,0mm" style="mso-fit-shape-to-text:t;">
                <w:txbxContent>
                  <w:p>
                    <w:pPr>
                      <w:snapToGrid w:val="0"/>
                      <w:rPr>
                        <w:sz w:val="1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1">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NNrYFi+AQAAZAMAAA4AAAAAAAAAAQAgAAAAIgEAAGRycy9lMm9Eb2MueG1sUEsF&#10;BgAAAAAGAAYAWQEAAFIFA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6" w:space="0"/>
      </w:pBdr>
      <w:jc w:val="both"/>
      <w:rPr>
        <w:rFonts w:ascii="华文新魏" w:eastAsia="华文新魏"/>
        <w:b/>
      </w:rPr>
    </w:pPr>
    <w:r>
      <w:rPr>
        <w:rFonts w:hint="eastAsia" w:ascii="华文新魏" w:eastAsia="华文新魏"/>
        <w:b/>
      </w:rPr>
      <w:t xml:space="preserve">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4" w:space="0"/>
      </w:pBdr>
      <w:jc w:val="both"/>
      <w:rPr>
        <w:szCs w:val="21"/>
      </w:rPr>
    </w:pPr>
    <w:r>
      <w:rPr>
        <w:rFonts w:hint="eastAsia" w:ascii="华文新魏" w:eastAsia="华文新魏"/>
        <w:b/>
      </w:rPr>
      <w:t xml:space="preserve">     ★施工招标文件★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4AB042"/>
    <w:multiLevelType w:val="singleLevel"/>
    <w:tmpl w:val="894AB042"/>
    <w:lvl w:ilvl="0" w:tentative="0">
      <w:start w:val="4"/>
      <w:numFmt w:val="chineseCounting"/>
      <w:suff w:val="nothing"/>
      <w:lvlText w:val="（%1）"/>
      <w:lvlJc w:val="left"/>
      <w:rPr>
        <w:rFonts w:hint="eastAsia"/>
      </w:rPr>
    </w:lvl>
  </w:abstractNum>
  <w:abstractNum w:abstractNumId="1">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12A1A276"/>
    <w:multiLevelType w:val="singleLevel"/>
    <w:tmpl w:val="12A1A276"/>
    <w:lvl w:ilvl="0" w:tentative="0">
      <w:start w:val="3"/>
      <w:numFmt w:val="decimal"/>
      <w:suff w:val="nothing"/>
      <w:lvlText w:val="%1、"/>
      <w:lvlJc w:val="left"/>
    </w:lvl>
  </w:abstractNum>
  <w:abstractNum w:abstractNumId="3">
    <w:nsid w:val="576405E1"/>
    <w:multiLevelType w:val="singleLevel"/>
    <w:tmpl w:val="576405E1"/>
    <w:lvl w:ilvl="0" w:tentative="0">
      <w:start w:val="2"/>
      <w:numFmt w:val="decimal"/>
      <w:suff w:val="nothing"/>
      <w:lvlText w:val="%1、"/>
      <w:lvlJc w:val="left"/>
    </w:lvl>
  </w:abstractNum>
  <w:abstractNum w:abstractNumId="4">
    <w:nsid w:val="576406D4"/>
    <w:multiLevelType w:val="singleLevel"/>
    <w:tmpl w:val="576406D4"/>
    <w:lvl w:ilvl="0" w:tentative="0">
      <w:start w:val="4"/>
      <w:numFmt w:val="decimal"/>
      <w:suff w:val="nothing"/>
      <w:lvlText w:val="%1、"/>
      <w:lvlJc w:val="left"/>
    </w:lvl>
  </w:abstractNum>
  <w:abstractNum w:abstractNumId="5">
    <w:nsid w:val="5A73B3EB"/>
    <w:multiLevelType w:val="singleLevel"/>
    <w:tmpl w:val="5A73B3EB"/>
    <w:lvl w:ilvl="0" w:tentative="0">
      <w:start w:val="1"/>
      <w:numFmt w:val="chineseCounting"/>
      <w:suff w:val="nothing"/>
      <w:lvlText w:val="%1、"/>
      <w:lvlJc w:val="left"/>
    </w:lvl>
  </w:abstractNum>
  <w:abstractNum w:abstractNumId="6">
    <w:nsid w:val="5A9F875C"/>
    <w:multiLevelType w:val="singleLevel"/>
    <w:tmpl w:val="5A9F875C"/>
    <w:lvl w:ilvl="0" w:tentative="0">
      <w:start w:val="1"/>
      <w:numFmt w:val="chineseCounting"/>
      <w:suff w:val="space"/>
      <w:lvlText w:val="第%1章"/>
      <w:lvlJc w:val="left"/>
    </w:lvl>
  </w:abstractNum>
  <w:abstractNum w:abstractNumId="7">
    <w:nsid w:val="7A188572"/>
    <w:multiLevelType w:val="singleLevel"/>
    <w:tmpl w:val="7A188572"/>
    <w:lvl w:ilvl="0" w:tentative="0">
      <w:start w:val="1"/>
      <w:numFmt w:val="chineseCounting"/>
      <w:suff w:val="space"/>
      <w:lvlText w:val="第%1章"/>
      <w:lvlJc w:val="left"/>
      <w:rPr>
        <w:rFonts w:hint="eastAsia"/>
      </w:rPr>
    </w:lvl>
  </w:abstractNum>
  <w:num w:numId="1">
    <w:abstractNumId w:val="7"/>
  </w:num>
  <w:num w:numId="2">
    <w:abstractNumId w:val="6"/>
  </w:num>
  <w:num w:numId="3">
    <w:abstractNumId w:val="2"/>
  </w:num>
  <w:num w:numId="4">
    <w:abstractNumId w:val="1"/>
  </w:num>
  <w:num w:numId="5">
    <w:abstractNumId w:val="3"/>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165"/>
    <w:rsid w:val="000206AB"/>
    <w:rsid w:val="00020C45"/>
    <w:rsid w:val="0002487C"/>
    <w:rsid w:val="000307B7"/>
    <w:rsid w:val="00053998"/>
    <w:rsid w:val="0005578B"/>
    <w:rsid w:val="00056F61"/>
    <w:rsid w:val="00061BCD"/>
    <w:rsid w:val="0008358D"/>
    <w:rsid w:val="000948C6"/>
    <w:rsid w:val="000A720A"/>
    <w:rsid w:val="000C5130"/>
    <w:rsid w:val="000D038F"/>
    <w:rsid w:val="000D70F0"/>
    <w:rsid w:val="000F52B5"/>
    <w:rsid w:val="00141371"/>
    <w:rsid w:val="001617DE"/>
    <w:rsid w:val="001621DF"/>
    <w:rsid w:val="00170351"/>
    <w:rsid w:val="00172A27"/>
    <w:rsid w:val="00176F7E"/>
    <w:rsid w:val="00190A8C"/>
    <w:rsid w:val="001912DC"/>
    <w:rsid w:val="001A030E"/>
    <w:rsid w:val="001C7AF9"/>
    <w:rsid w:val="001C7C8B"/>
    <w:rsid w:val="00205C6A"/>
    <w:rsid w:val="002225A8"/>
    <w:rsid w:val="00223978"/>
    <w:rsid w:val="002330D7"/>
    <w:rsid w:val="00262141"/>
    <w:rsid w:val="002838F3"/>
    <w:rsid w:val="00285179"/>
    <w:rsid w:val="00290A21"/>
    <w:rsid w:val="002941A4"/>
    <w:rsid w:val="002A38DB"/>
    <w:rsid w:val="002B449E"/>
    <w:rsid w:val="002B6CFD"/>
    <w:rsid w:val="002C349A"/>
    <w:rsid w:val="002E4AC4"/>
    <w:rsid w:val="002E5D21"/>
    <w:rsid w:val="0032098B"/>
    <w:rsid w:val="00344459"/>
    <w:rsid w:val="00352160"/>
    <w:rsid w:val="003666F0"/>
    <w:rsid w:val="00377806"/>
    <w:rsid w:val="00386B3C"/>
    <w:rsid w:val="00393239"/>
    <w:rsid w:val="003B04D0"/>
    <w:rsid w:val="003B483B"/>
    <w:rsid w:val="003E2B83"/>
    <w:rsid w:val="003E5FBF"/>
    <w:rsid w:val="003F06C8"/>
    <w:rsid w:val="003F16E6"/>
    <w:rsid w:val="003F292E"/>
    <w:rsid w:val="0041298A"/>
    <w:rsid w:val="00415BC0"/>
    <w:rsid w:val="00415F75"/>
    <w:rsid w:val="00425C54"/>
    <w:rsid w:val="004501F4"/>
    <w:rsid w:val="00461496"/>
    <w:rsid w:val="004622E3"/>
    <w:rsid w:val="0047049E"/>
    <w:rsid w:val="00477253"/>
    <w:rsid w:val="00497640"/>
    <w:rsid w:val="004A662C"/>
    <w:rsid w:val="004C2CFA"/>
    <w:rsid w:val="004D2B00"/>
    <w:rsid w:val="004D4388"/>
    <w:rsid w:val="004D4ACD"/>
    <w:rsid w:val="004E06CE"/>
    <w:rsid w:val="004E3A03"/>
    <w:rsid w:val="004F1948"/>
    <w:rsid w:val="005046F1"/>
    <w:rsid w:val="00505474"/>
    <w:rsid w:val="0051467F"/>
    <w:rsid w:val="005203E6"/>
    <w:rsid w:val="00521D31"/>
    <w:rsid w:val="00567406"/>
    <w:rsid w:val="00576DE9"/>
    <w:rsid w:val="005B35F4"/>
    <w:rsid w:val="005B4B16"/>
    <w:rsid w:val="005C2FC1"/>
    <w:rsid w:val="005C7B38"/>
    <w:rsid w:val="005C7D89"/>
    <w:rsid w:val="005E1B1D"/>
    <w:rsid w:val="005F5DB4"/>
    <w:rsid w:val="0061138F"/>
    <w:rsid w:val="0061516E"/>
    <w:rsid w:val="00661C56"/>
    <w:rsid w:val="006A3BD6"/>
    <w:rsid w:val="006C58EE"/>
    <w:rsid w:val="006D2897"/>
    <w:rsid w:val="006D5BAE"/>
    <w:rsid w:val="006E42B1"/>
    <w:rsid w:val="006F2F1D"/>
    <w:rsid w:val="00711825"/>
    <w:rsid w:val="00715420"/>
    <w:rsid w:val="00715CEE"/>
    <w:rsid w:val="007258B7"/>
    <w:rsid w:val="00751460"/>
    <w:rsid w:val="007545F3"/>
    <w:rsid w:val="00760E93"/>
    <w:rsid w:val="007675A2"/>
    <w:rsid w:val="007A249B"/>
    <w:rsid w:val="007C65BC"/>
    <w:rsid w:val="007E6E4C"/>
    <w:rsid w:val="007F00E2"/>
    <w:rsid w:val="008100C7"/>
    <w:rsid w:val="0081250A"/>
    <w:rsid w:val="0081767F"/>
    <w:rsid w:val="00827E47"/>
    <w:rsid w:val="00837836"/>
    <w:rsid w:val="00843389"/>
    <w:rsid w:val="00855EAA"/>
    <w:rsid w:val="0086256C"/>
    <w:rsid w:val="008A6355"/>
    <w:rsid w:val="008B19B5"/>
    <w:rsid w:val="008D64E5"/>
    <w:rsid w:val="008D77C9"/>
    <w:rsid w:val="008F5961"/>
    <w:rsid w:val="00903E33"/>
    <w:rsid w:val="009046D3"/>
    <w:rsid w:val="00913652"/>
    <w:rsid w:val="00914023"/>
    <w:rsid w:val="00942D61"/>
    <w:rsid w:val="00953E1B"/>
    <w:rsid w:val="00960292"/>
    <w:rsid w:val="009702AD"/>
    <w:rsid w:val="009A54C5"/>
    <w:rsid w:val="009B0078"/>
    <w:rsid w:val="009B413B"/>
    <w:rsid w:val="009C15B6"/>
    <w:rsid w:val="009E399B"/>
    <w:rsid w:val="009E474B"/>
    <w:rsid w:val="009E6D32"/>
    <w:rsid w:val="009F6862"/>
    <w:rsid w:val="00A02446"/>
    <w:rsid w:val="00A11DD3"/>
    <w:rsid w:val="00A11E71"/>
    <w:rsid w:val="00A20EE8"/>
    <w:rsid w:val="00A23EC7"/>
    <w:rsid w:val="00A272E1"/>
    <w:rsid w:val="00A320C6"/>
    <w:rsid w:val="00A500A7"/>
    <w:rsid w:val="00A5380D"/>
    <w:rsid w:val="00A728AE"/>
    <w:rsid w:val="00A74405"/>
    <w:rsid w:val="00A76DFE"/>
    <w:rsid w:val="00A919DC"/>
    <w:rsid w:val="00A926DB"/>
    <w:rsid w:val="00A96183"/>
    <w:rsid w:val="00A976FA"/>
    <w:rsid w:val="00AA1746"/>
    <w:rsid w:val="00AC4975"/>
    <w:rsid w:val="00AD7AC3"/>
    <w:rsid w:val="00AE432D"/>
    <w:rsid w:val="00AF1EF9"/>
    <w:rsid w:val="00B309E0"/>
    <w:rsid w:val="00B33A32"/>
    <w:rsid w:val="00B6140C"/>
    <w:rsid w:val="00B64709"/>
    <w:rsid w:val="00B84440"/>
    <w:rsid w:val="00B97E45"/>
    <w:rsid w:val="00BA1328"/>
    <w:rsid w:val="00BC2BAE"/>
    <w:rsid w:val="00BE3E23"/>
    <w:rsid w:val="00BF3412"/>
    <w:rsid w:val="00BF64FD"/>
    <w:rsid w:val="00C179DF"/>
    <w:rsid w:val="00C40DF7"/>
    <w:rsid w:val="00C616A4"/>
    <w:rsid w:val="00C83852"/>
    <w:rsid w:val="00C840A3"/>
    <w:rsid w:val="00C94803"/>
    <w:rsid w:val="00C96F90"/>
    <w:rsid w:val="00CD7C23"/>
    <w:rsid w:val="00CF455D"/>
    <w:rsid w:val="00D14B49"/>
    <w:rsid w:val="00D23424"/>
    <w:rsid w:val="00D30BB3"/>
    <w:rsid w:val="00D763A0"/>
    <w:rsid w:val="00D76418"/>
    <w:rsid w:val="00DA29A1"/>
    <w:rsid w:val="00DA2BDF"/>
    <w:rsid w:val="00DA3EDB"/>
    <w:rsid w:val="00DE66BC"/>
    <w:rsid w:val="00DF7149"/>
    <w:rsid w:val="00E1107C"/>
    <w:rsid w:val="00E26CD1"/>
    <w:rsid w:val="00E44B4D"/>
    <w:rsid w:val="00E52A0A"/>
    <w:rsid w:val="00E538F9"/>
    <w:rsid w:val="00EA5008"/>
    <w:rsid w:val="00F03446"/>
    <w:rsid w:val="00F10827"/>
    <w:rsid w:val="00F467A0"/>
    <w:rsid w:val="00F63C92"/>
    <w:rsid w:val="00F67CC6"/>
    <w:rsid w:val="00F70363"/>
    <w:rsid w:val="00F728FE"/>
    <w:rsid w:val="00F7314E"/>
    <w:rsid w:val="00F9261B"/>
    <w:rsid w:val="00FA563C"/>
    <w:rsid w:val="00FB52C0"/>
    <w:rsid w:val="00FC0C1C"/>
    <w:rsid w:val="00FD2C2A"/>
    <w:rsid w:val="00FF206D"/>
    <w:rsid w:val="00FF29C1"/>
    <w:rsid w:val="00FF7975"/>
    <w:rsid w:val="010E73C0"/>
    <w:rsid w:val="01110E06"/>
    <w:rsid w:val="011922C1"/>
    <w:rsid w:val="011B5EC7"/>
    <w:rsid w:val="01234E3E"/>
    <w:rsid w:val="01296C1F"/>
    <w:rsid w:val="01325959"/>
    <w:rsid w:val="01486A70"/>
    <w:rsid w:val="014C4E4F"/>
    <w:rsid w:val="0158740A"/>
    <w:rsid w:val="016962E4"/>
    <w:rsid w:val="017976CF"/>
    <w:rsid w:val="01865784"/>
    <w:rsid w:val="01914756"/>
    <w:rsid w:val="01916193"/>
    <w:rsid w:val="01961EEE"/>
    <w:rsid w:val="019C40A4"/>
    <w:rsid w:val="01A96207"/>
    <w:rsid w:val="01B47CC7"/>
    <w:rsid w:val="01B53613"/>
    <w:rsid w:val="01BC3552"/>
    <w:rsid w:val="01D772A3"/>
    <w:rsid w:val="01D922A2"/>
    <w:rsid w:val="01DA1011"/>
    <w:rsid w:val="01DD27AE"/>
    <w:rsid w:val="01E215A1"/>
    <w:rsid w:val="01F27C77"/>
    <w:rsid w:val="01FD58A9"/>
    <w:rsid w:val="01FF5E25"/>
    <w:rsid w:val="020C401D"/>
    <w:rsid w:val="0212636B"/>
    <w:rsid w:val="02183BB5"/>
    <w:rsid w:val="02201428"/>
    <w:rsid w:val="02247BED"/>
    <w:rsid w:val="0225032D"/>
    <w:rsid w:val="02397D55"/>
    <w:rsid w:val="023A3804"/>
    <w:rsid w:val="023B5027"/>
    <w:rsid w:val="023B7FBB"/>
    <w:rsid w:val="02431DC0"/>
    <w:rsid w:val="0248240F"/>
    <w:rsid w:val="02505855"/>
    <w:rsid w:val="02510E5A"/>
    <w:rsid w:val="025C776F"/>
    <w:rsid w:val="026223DF"/>
    <w:rsid w:val="02675512"/>
    <w:rsid w:val="026D004A"/>
    <w:rsid w:val="026D1F06"/>
    <w:rsid w:val="026E716C"/>
    <w:rsid w:val="027420B3"/>
    <w:rsid w:val="028277A1"/>
    <w:rsid w:val="029F01C5"/>
    <w:rsid w:val="02A420A1"/>
    <w:rsid w:val="02B071B5"/>
    <w:rsid w:val="02B27D4B"/>
    <w:rsid w:val="02B31B9E"/>
    <w:rsid w:val="02BB15E3"/>
    <w:rsid w:val="02CD1577"/>
    <w:rsid w:val="02D1725A"/>
    <w:rsid w:val="02E314B6"/>
    <w:rsid w:val="02E87DC4"/>
    <w:rsid w:val="02F679FE"/>
    <w:rsid w:val="02FD37F2"/>
    <w:rsid w:val="03163FAD"/>
    <w:rsid w:val="031A2A62"/>
    <w:rsid w:val="03213611"/>
    <w:rsid w:val="032248BA"/>
    <w:rsid w:val="033B664C"/>
    <w:rsid w:val="033E4D02"/>
    <w:rsid w:val="034E4787"/>
    <w:rsid w:val="03571FE1"/>
    <w:rsid w:val="037039DE"/>
    <w:rsid w:val="037571BD"/>
    <w:rsid w:val="03770009"/>
    <w:rsid w:val="03771167"/>
    <w:rsid w:val="037C3E90"/>
    <w:rsid w:val="038E41B6"/>
    <w:rsid w:val="03966709"/>
    <w:rsid w:val="03971F22"/>
    <w:rsid w:val="03985275"/>
    <w:rsid w:val="03B20F4F"/>
    <w:rsid w:val="03B676B0"/>
    <w:rsid w:val="03C069E5"/>
    <w:rsid w:val="03C10F03"/>
    <w:rsid w:val="03E8463F"/>
    <w:rsid w:val="03F04217"/>
    <w:rsid w:val="03F5780A"/>
    <w:rsid w:val="03F630D5"/>
    <w:rsid w:val="04054A2B"/>
    <w:rsid w:val="04064707"/>
    <w:rsid w:val="040934D0"/>
    <w:rsid w:val="04122E14"/>
    <w:rsid w:val="0414519C"/>
    <w:rsid w:val="041461E1"/>
    <w:rsid w:val="041729A1"/>
    <w:rsid w:val="042B2101"/>
    <w:rsid w:val="043738DE"/>
    <w:rsid w:val="0438675C"/>
    <w:rsid w:val="04433B28"/>
    <w:rsid w:val="04475344"/>
    <w:rsid w:val="044F5570"/>
    <w:rsid w:val="04605E2A"/>
    <w:rsid w:val="04663D13"/>
    <w:rsid w:val="046A0239"/>
    <w:rsid w:val="046C195A"/>
    <w:rsid w:val="046E1037"/>
    <w:rsid w:val="048266DA"/>
    <w:rsid w:val="04865B1C"/>
    <w:rsid w:val="049F4EFD"/>
    <w:rsid w:val="04B43CCA"/>
    <w:rsid w:val="04B44F23"/>
    <w:rsid w:val="04B6403B"/>
    <w:rsid w:val="04B90108"/>
    <w:rsid w:val="04BC69BA"/>
    <w:rsid w:val="04C7430A"/>
    <w:rsid w:val="04C83562"/>
    <w:rsid w:val="04CE4631"/>
    <w:rsid w:val="04DF1FE0"/>
    <w:rsid w:val="04DF3FCB"/>
    <w:rsid w:val="04E05700"/>
    <w:rsid w:val="04E172CD"/>
    <w:rsid w:val="04EA3AA0"/>
    <w:rsid w:val="04F57CA3"/>
    <w:rsid w:val="04F61493"/>
    <w:rsid w:val="05166C6E"/>
    <w:rsid w:val="052A72E0"/>
    <w:rsid w:val="05336A3F"/>
    <w:rsid w:val="05397558"/>
    <w:rsid w:val="053D00B6"/>
    <w:rsid w:val="055E72FF"/>
    <w:rsid w:val="05674392"/>
    <w:rsid w:val="056C4502"/>
    <w:rsid w:val="057D235D"/>
    <w:rsid w:val="0596338A"/>
    <w:rsid w:val="05A07B6E"/>
    <w:rsid w:val="05B01A2F"/>
    <w:rsid w:val="05B2033B"/>
    <w:rsid w:val="05B2313E"/>
    <w:rsid w:val="05D011E8"/>
    <w:rsid w:val="05D3476D"/>
    <w:rsid w:val="05D63571"/>
    <w:rsid w:val="05E655CF"/>
    <w:rsid w:val="05F26614"/>
    <w:rsid w:val="05F810FA"/>
    <w:rsid w:val="06005707"/>
    <w:rsid w:val="06030411"/>
    <w:rsid w:val="060C6CC9"/>
    <w:rsid w:val="06150DBA"/>
    <w:rsid w:val="063D0506"/>
    <w:rsid w:val="065B0E15"/>
    <w:rsid w:val="06672F0B"/>
    <w:rsid w:val="066D4902"/>
    <w:rsid w:val="066E53C9"/>
    <w:rsid w:val="06717DA2"/>
    <w:rsid w:val="06783059"/>
    <w:rsid w:val="067F7AA5"/>
    <w:rsid w:val="06855742"/>
    <w:rsid w:val="069C1423"/>
    <w:rsid w:val="069F291D"/>
    <w:rsid w:val="06A7610C"/>
    <w:rsid w:val="06BC76FB"/>
    <w:rsid w:val="06C35BC3"/>
    <w:rsid w:val="06C942E0"/>
    <w:rsid w:val="06CA2DCC"/>
    <w:rsid w:val="06CB0E83"/>
    <w:rsid w:val="06D8271F"/>
    <w:rsid w:val="06DE05BF"/>
    <w:rsid w:val="06E767D9"/>
    <w:rsid w:val="06F15DAF"/>
    <w:rsid w:val="06FD59D4"/>
    <w:rsid w:val="0702214E"/>
    <w:rsid w:val="07023B66"/>
    <w:rsid w:val="07134E1A"/>
    <w:rsid w:val="072221F1"/>
    <w:rsid w:val="07281AD5"/>
    <w:rsid w:val="07341714"/>
    <w:rsid w:val="07391A2B"/>
    <w:rsid w:val="073F684C"/>
    <w:rsid w:val="07407105"/>
    <w:rsid w:val="074C551B"/>
    <w:rsid w:val="07576188"/>
    <w:rsid w:val="075A37C9"/>
    <w:rsid w:val="075B1A0B"/>
    <w:rsid w:val="07637D7E"/>
    <w:rsid w:val="07757831"/>
    <w:rsid w:val="077617AB"/>
    <w:rsid w:val="07766C19"/>
    <w:rsid w:val="077B15AC"/>
    <w:rsid w:val="07855785"/>
    <w:rsid w:val="078D2E7D"/>
    <w:rsid w:val="078E7D56"/>
    <w:rsid w:val="07950733"/>
    <w:rsid w:val="079E78C0"/>
    <w:rsid w:val="07A37F61"/>
    <w:rsid w:val="07AE7D61"/>
    <w:rsid w:val="07B53603"/>
    <w:rsid w:val="07BC0724"/>
    <w:rsid w:val="07C22432"/>
    <w:rsid w:val="07CD0FB4"/>
    <w:rsid w:val="07D17C7C"/>
    <w:rsid w:val="07D461E0"/>
    <w:rsid w:val="07E50E7A"/>
    <w:rsid w:val="07ED0064"/>
    <w:rsid w:val="07FA1B0E"/>
    <w:rsid w:val="08115F74"/>
    <w:rsid w:val="081258F1"/>
    <w:rsid w:val="08165D36"/>
    <w:rsid w:val="082A30ED"/>
    <w:rsid w:val="082D0BA9"/>
    <w:rsid w:val="083A5177"/>
    <w:rsid w:val="083E562A"/>
    <w:rsid w:val="08581DFD"/>
    <w:rsid w:val="085F666B"/>
    <w:rsid w:val="08641845"/>
    <w:rsid w:val="086F58A5"/>
    <w:rsid w:val="087A2652"/>
    <w:rsid w:val="08812725"/>
    <w:rsid w:val="089B0FEE"/>
    <w:rsid w:val="089C4071"/>
    <w:rsid w:val="08A272BD"/>
    <w:rsid w:val="08AB7C23"/>
    <w:rsid w:val="08BA55B6"/>
    <w:rsid w:val="08BD0C5B"/>
    <w:rsid w:val="08C14C8E"/>
    <w:rsid w:val="08CD7F6B"/>
    <w:rsid w:val="08E535C2"/>
    <w:rsid w:val="08E6490B"/>
    <w:rsid w:val="08E77B89"/>
    <w:rsid w:val="08ED341D"/>
    <w:rsid w:val="08F91555"/>
    <w:rsid w:val="091017BD"/>
    <w:rsid w:val="09132DF8"/>
    <w:rsid w:val="09172DBC"/>
    <w:rsid w:val="09276536"/>
    <w:rsid w:val="092B3D47"/>
    <w:rsid w:val="093E67D4"/>
    <w:rsid w:val="094165A9"/>
    <w:rsid w:val="095143AD"/>
    <w:rsid w:val="09545365"/>
    <w:rsid w:val="095A3F9A"/>
    <w:rsid w:val="09631DBD"/>
    <w:rsid w:val="09680FEA"/>
    <w:rsid w:val="0970682C"/>
    <w:rsid w:val="09792BE7"/>
    <w:rsid w:val="09795606"/>
    <w:rsid w:val="097F7B39"/>
    <w:rsid w:val="09867DBC"/>
    <w:rsid w:val="09893804"/>
    <w:rsid w:val="09922ABE"/>
    <w:rsid w:val="09924611"/>
    <w:rsid w:val="09944D89"/>
    <w:rsid w:val="09982958"/>
    <w:rsid w:val="09B7116B"/>
    <w:rsid w:val="09BE29A7"/>
    <w:rsid w:val="09DB37A4"/>
    <w:rsid w:val="09E337AF"/>
    <w:rsid w:val="09F94093"/>
    <w:rsid w:val="09FD10FA"/>
    <w:rsid w:val="09FE2D36"/>
    <w:rsid w:val="0A0D690A"/>
    <w:rsid w:val="0A583F9A"/>
    <w:rsid w:val="0A680F13"/>
    <w:rsid w:val="0A6A72D1"/>
    <w:rsid w:val="0A702524"/>
    <w:rsid w:val="0A731C56"/>
    <w:rsid w:val="0A9109E9"/>
    <w:rsid w:val="0A96082D"/>
    <w:rsid w:val="0A9A5D3D"/>
    <w:rsid w:val="0A9B67F9"/>
    <w:rsid w:val="0ABE5AFE"/>
    <w:rsid w:val="0ABF36A1"/>
    <w:rsid w:val="0AC709E5"/>
    <w:rsid w:val="0ACB45ED"/>
    <w:rsid w:val="0AD421B2"/>
    <w:rsid w:val="0AD97181"/>
    <w:rsid w:val="0AE9299A"/>
    <w:rsid w:val="0AF92D82"/>
    <w:rsid w:val="0AFD4675"/>
    <w:rsid w:val="0AFE4389"/>
    <w:rsid w:val="0AFF42F4"/>
    <w:rsid w:val="0B036B82"/>
    <w:rsid w:val="0B0978FC"/>
    <w:rsid w:val="0B0D3507"/>
    <w:rsid w:val="0B0F6AB9"/>
    <w:rsid w:val="0B1109DE"/>
    <w:rsid w:val="0B15582D"/>
    <w:rsid w:val="0B363484"/>
    <w:rsid w:val="0B405E34"/>
    <w:rsid w:val="0B422C4E"/>
    <w:rsid w:val="0B444D3C"/>
    <w:rsid w:val="0B495A95"/>
    <w:rsid w:val="0B4A0D9A"/>
    <w:rsid w:val="0B4A3D67"/>
    <w:rsid w:val="0B5F5790"/>
    <w:rsid w:val="0B6364EE"/>
    <w:rsid w:val="0B6539A0"/>
    <w:rsid w:val="0B6F76B9"/>
    <w:rsid w:val="0B8111F7"/>
    <w:rsid w:val="0B893108"/>
    <w:rsid w:val="0B8D3B33"/>
    <w:rsid w:val="0B8F0F8E"/>
    <w:rsid w:val="0B9D4A61"/>
    <w:rsid w:val="0BA0157F"/>
    <w:rsid w:val="0BAE64FD"/>
    <w:rsid w:val="0BAF573C"/>
    <w:rsid w:val="0BBC52C8"/>
    <w:rsid w:val="0BD306C1"/>
    <w:rsid w:val="0BD31DE1"/>
    <w:rsid w:val="0BD629CF"/>
    <w:rsid w:val="0BE926FE"/>
    <w:rsid w:val="0BF0362D"/>
    <w:rsid w:val="0BF607AA"/>
    <w:rsid w:val="0C057449"/>
    <w:rsid w:val="0C071F7A"/>
    <w:rsid w:val="0C123464"/>
    <w:rsid w:val="0C2F476E"/>
    <w:rsid w:val="0C355D3B"/>
    <w:rsid w:val="0C49492D"/>
    <w:rsid w:val="0C511332"/>
    <w:rsid w:val="0C5C550B"/>
    <w:rsid w:val="0C71462B"/>
    <w:rsid w:val="0C75458E"/>
    <w:rsid w:val="0CA273F1"/>
    <w:rsid w:val="0CB11936"/>
    <w:rsid w:val="0CC27407"/>
    <w:rsid w:val="0CCC5C04"/>
    <w:rsid w:val="0CDB2A0A"/>
    <w:rsid w:val="0CDB7DFA"/>
    <w:rsid w:val="0CE12681"/>
    <w:rsid w:val="0CEF24BA"/>
    <w:rsid w:val="0D032F9E"/>
    <w:rsid w:val="0D047134"/>
    <w:rsid w:val="0D065361"/>
    <w:rsid w:val="0D0D6A84"/>
    <w:rsid w:val="0D245BED"/>
    <w:rsid w:val="0D2E7CDE"/>
    <w:rsid w:val="0D52544D"/>
    <w:rsid w:val="0D631BA2"/>
    <w:rsid w:val="0D761084"/>
    <w:rsid w:val="0D7B7B4A"/>
    <w:rsid w:val="0D851495"/>
    <w:rsid w:val="0D8F1F77"/>
    <w:rsid w:val="0D924CCC"/>
    <w:rsid w:val="0D98121C"/>
    <w:rsid w:val="0DA22EBD"/>
    <w:rsid w:val="0DD31D8F"/>
    <w:rsid w:val="0DDE19E8"/>
    <w:rsid w:val="0DDF3681"/>
    <w:rsid w:val="0DE21B55"/>
    <w:rsid w:val="0DE8177F"/>
    <w:rsid w:val="0DEC2ADB"/>
    <w:rsid w:val="0DF45C0B"/>
    <w:rsid w:val="0E0C2AFD"/>
    <w:rsid w:val="0E0E47F0"/>
    <w:rsid w:val="0E0F5D1B"/>
    <w:rsid w:val="0E121D9A"/>
    <w:rsid w:val="0E1B2CC9"/>
    <w:rsid w:val="0E2E6AB6"/>
    <w:rsid w:val="0E3B7750"/>
    <w:rsid w:val="0E510D62"/>
    <w:rsid w:val="0E63199B"/>
    <w:rsid w:val="0E7A2736"/>
    <w:rsid w:val="0E7A66D6"/>
    <w:rsid w:val="0E8E60DC"/>
    <w:rsid w:val="0E8F739E"/>
    <w:rsid w:val="0E9F1C21"/>
    <w:rsid w:val="0EA744AE"/>
    <w:rsid w:val="0EA76951"/>
    <w:rsid w:val="0EAB77A0"/>
    <w:rsid w:val="0EB35AAD"/>
    <w:rsid w:val="0ED11811"/>
    <w:rsid w:val="0EDE27F8"/>
    <w:rsid w:val="0EE911F1"/>
    <w:rsid w:val="0EFB25D1"/>
    <w:rsid w:val="0EFC7454"/>
    <w:rsid w:val="0F0119F6"/>
    <w:rsid w:val="0F022EE4"/>
    <w:rsid w:val="0F0239DF"/>
    <w:rsid w:val="0F0361C8"/>
    <w:rsid w:val="0F097F32"/>
    <w:rsid w:val="0F1C38A1"/>
    <w:rsid w:val="0F1D044C"/>
    <w:rsid w:val="0F2F5FE6"/>
    <w:rsid w:val="0F367B25"/>
    <w:rsid w:val="0F3E5340"/>
    <w:rsid w:val="0F4E38F5"/>
    <w:rsid w:val="0F540BFC"/>
    <w:rsid w:val="0F5B51AF"/>
    <w:rsid w:val="0F5E193B"/>
    <w:rsid w:val="0F5E1E20"/>
    <w:rsid w:val="0F7125D5"/>
    <w:rsid w:val="0F794915"/>
    <w:rsid w:val="0F7E2308"/>
    <w:rsid w:val="0F8D1D66"/>
    <w:rsid w:val="0F8E634C"/>
    <w:rsid w:val="0F923D51"/>
    <w:rsid w:val="0F960DE0"/>
    <w:rsid w:val="0FAC1D9A"/>
    <w:rsid w:val="0FB0737F"/>
    <w:rsid w:val="0FB35CCF"/>
    <w:rsid w:val="0FCE6FEC"/>
    <w:rsid w:val="0FE47F4E"/>
    <w:rsid w:val="0FEB6B2A"/>
    <w:rsid w:val="0FEC6591"/>
    <w:rsid w:val="100C0C63"/>
    <w:rsid w:val="10215FFC"/>
    <w:rsid w:val="10251309"/>
    <w:rsid w:val="10261BAA"/>
    <w:rsid w:val="102B15CE"/>
    <w:rsid w:val="103C6776"/>
    <w:rsid w:val="104A034A"/>
    <w:rsid w:val="106306D4"/>
    <w:rsid w:val="10660739"/>
    <w:rsid w:val="1069565E"/>
    <w:rsid w:val="106F11B4"/>
    <w:rsid w:val="10762B17"/>
    <w:rsid w:val="108B5B30"/>
    <w:rsid w:val="10957BCE"/>
    <w:rsid w:val="10965B95"/>
    <w:rsid w:val="109B7E33"/>
    <w:rsid w:val="10B06F61"/>
    <w:rsid w:val="10B477E1"/>
    <w:rsid w:val="10B70E7E"/>
    <w:rsid w:val="10B95554"/>
    <w:rsid w:val="10BE6DF1"/>
    <w:rsid w:val="10BF5AF0"/>
    <w:rsid w:val="10CC1D6A"/>
    <w:rsid w:val="10CF1CAA"/>
    <w:rsid w:val="10D8551E"/>
    <w:rsid w:val="10DC070D"/>
    <w:rsid w:val="10DC2540"/>
    <w:rsid w:val="10F93E88"/>
    <w:rsid w:val="11067954"/>
    <w:rsid w:val="11113331"/>
    <w:rsid w:val="1112518B"/>
    <w:rsid w:val="11397FCC"/>
    <w:rsid w:val="11596574"/>
    <w:rsid w:val="11963AC1"/>
    <w:rsid w:val="11B14483"/>
    <w:rsid w:val="11B1770D"/>
    <w:rsid w:val="11B96845"/>
    <w:rsid w:val="11CE0716"/>
    <w:rsid w:val="11CF78D8"/>
    <w:rsid w:val="11D65CBA"/>
    <w:rsid w:val="11D7231C"/>
    <w:rsid w:val="11D726B3"/>
    <w:rsid w:val="11E70DCC"/>
    <w:rsid w:val="11FE239A"/>
    <w:rsid w:val="12023388"/>
    <w:rsid w:val="12105780"/>
    <w:rsid w:val="12151C60"/>
    <w:rsid w:val="123021D6"/>
    <w:rsid w:val="124567D1"/>
    <w:rsid w:val="124B3A99"/>
    <w:rsid w:val="1253458F"/>
    <w:rsid w:val="126322CB"/>
    <w:rsid w:val="12691E05"/>
    <w:rsid w:val="12735ED9"/>
    <w:rsid w:val="12766327"/>
    <w:rsid w:val="127C2CBD"/>
    <w:rsid w:val="128428CC"/>
    <w:rsid w:val="12850EBB"/>
    <w:rsid w:val="1287602C"/>
    <w:rsid w:val="129528F2"/>
    <w:rsid w:val="129B402D"/>
    <w:rsid w:val="129E1CBC"/>
    <w:rsid w:val="12A5368B"/>
    <w:rsid w:val="12A67371"/>
    <w:rsid w:val="12AC6B78"/>
    <w:rsid w:val="12C77051"/>
    <w:rsid w:val="12C95AA1"/>
    <w:rsid w:val="12DF1D8A"/>
    <w:rsid w:val="12E073E8"/>
    <w:rsid w:val="12EE7D04"/>
    <w:rsid w:val="12F17637"/>
    <w:rsid w:val="13040A65"/>
    <w:rsid w:val="1306646C"/>
    <w:rsid w:val="13396B15"/>
    <w:rsid w:val="136A0D4C"/>
    <w:rsid w:val="136B4255"/>
    <w:rsid w:val="13701D45"/>
    <w:rsid w:val="13AB2902"/>
    <w:rsid w:val="13B100AE"/>
    <w:rsid w:val="13BA5348"/>
    <w:rsid w:val="13BB084C"/>
    <w:rsid w:val="13F46A94"/>
    <w:rsid w:val="13F6333A"/>
    <w:rsid w:val="14010277"/>
    <w:rsid w:val="14053D54"/>
    <w:rsid w:val="14066A71"/>
    <w:rsid w:val="141A56D9"/>
    <w:rsid w:val="141B4934"/>
    <w:rsid w:val="14216B57"/>
    <w:rsid w:val="143E0E51"/>
    <w:rsid w:val="143F5E76"/>
    <w:rsid w:val="14475CB7"/>
    <w:rsid w:val="146B646A"/>
    <w:rsid w:val="14772DD6"/>
    <w:rsid w:val="1477508C"/>
    <w:rsid w:val="148515B6"/>
    <w:rsid w:val="1487448F"/>
    <w:rsid w:val="14A23DCB"/>
    <w:rsid w:val="14A87F51"/>
    <w:rsid w:val="14B15ED6"/>
    <w:rsid w:val="14B450AE"/>
    <w:rsid w:val="14B67BFC"/>
    <w:rsid w:val="14B7210E"/>
    <w:rsid w:val="14BD28E4"/>
    <w:rsid w:val="14C14B89"/>
    <w:rsid w:val="14C57506"/>
    <w:rsid w:val="14C6316A"/>
    <w:rsid w:val="14D7056E"/>
    <w:rsid w:val="14E56C94"/>
    <w:rsid w:val="14EF073D"/>
    <w:rsid w:val="14F36498"/>
    <w:rsid w:val="14F36FB6"/>
    <w:rsid w:val="1509154F"/>
    <w:rsid w:val="150B34E4"/>
    <w:rsid w:val="151E3969"/>
    <w:rsid w:val="15282B11"/>
    <w:rsid w:val="15303351"/>
    <w:rsid w:val="15343A2B"/>
    <w:rsid w:val="153D3AF3"/>
    <w:rsid w:val="153E0259"/>
    <w:rsid w:val="15432082"/>
    <w:rsid w:val="154A550F"/>
    <w:rsid w:val="154C5FD5"/>
    <w:rsid w:val="15523C6B"/>
    <w:rsid w:val="156311D8"/>
    <w:rsid w:val="15656850"/>
    <w:rsid w:val="157B5D24"/>
    <w:rsid w:val="157B72EF"/>
    <w:rsid w:val="158D4130"/>
    <w:rsid w:val="15911664"/>
    <w:rsid w:val="15993788"/>
    <w:rsid w:val="1599417E"/>
    <w:rsid w:val="159B180C"/>
    <w:rsid w:val="15B73BFA"/>
    <w:rsid w:val="15BE121B"/>
    <w:rsid w:val="15CD667A"/>
    <w:rsid w:val="15DE28B3"/>
    <w:rsid w:val="15EB0836"/>
    <w:rsid w:val="1608380C"/>
    <w:rsid w:val="161530BC"/>
    <w:rsid w:val="16180A85"/>
    <w:rsid w:val="161E22D2"/>
    <w:rsid w:val="16436DF1"/>
    <w:rsid w:val="164B320D"/>
    <w:rsid w:val="164D5330"/>
    <w:rsid w:val="164E7E96"/>
    <w:rsid w:val="16577F5B"/>
    <w:rsid w:val="1684632F"/>
    <w:rsid w:val="169F1E9B"/>
    <w:rsid w:val="16AA34E3"/>
    <w:rsid w:val="16B14473"/>
    <w:rsid w:val="16B76D7A"/>
    <w:rsid w:val="16BB0206"/>
    <w:rsid w:val="16DA63EA"/>
    <w:rsid w:val="16E44891"/>
    <w:rsid w:val="16F75C6C"/>
    <w:rsid w:val="16FD68E3"/>
    <w:rsid w:val="17040016"/>
    <w:rsid w:val="170E2DF2"/>
    <w:rsid w:val="170F2832"/>
    <w:rsid w:val="170F75FB"/>
    <w:rsid w:val="17212FDD"/>
    <w:rsid w:val="172E5971"/>
    <w:rsid w:val="17357DFC"/>
    <w:rsid w:val="17364AED"/>
    <w:rsid w:val="174342F4"/>
    <w:rsid w:val="174972AA"/>
    <w:rsid w:val="176150E8"/>
    <w:rsid w:val="177E7E5E"/>
    <w:rsid w:val="1790532E"/>
    <w:rsid w:val="17907896"/>
    <w:rsid w:val="17912484"/>
    <w:rsid w:val="17937A67"/>
    <w:rsid w:val="17A44464"/>
    <w:rsid w:val="17A72250"/>
    <w:rsid w:val="17C146CB"/>
    <w:rsid w:val="17C337B8"/>
    <w:rsid w:val="17CE0C4A"/>
    <w:rsid w:val="17D61088"/>
    <w:rsid w:val="17E04FBA"/>
    <w:rsid w:val="17F2486F"/>
    <w:rsid w:val="180462DC"/>
    <w:rsid w:val="181513AA"/>
    <w:rsid w:val="181A3C74"/>
    <w:rsid w:val="18375583"/>
    <w:rsid w:val="1839097D"/>
    <w:rsid w:val="184D386A"/>
    <w:rsid w:val="18564AEC"/>
    <w:rsid w:val="185C2A97"/>
    <w:rsid w:val="18631BD8"/>
    <w:rsid w:val="189916D9"/>
    <w:rsid w:val="189D0AEC"/>
    <w:rsid w:val="18A80767"/>
    <w:rsid w:val="18AD14A5"/>
    <w:rsid w:val="18B6371F"/>
    <w:rsid w:val="18DD6A2D"/>
    <w:rsid w:val="18E72DBC"/>
    <w:rsid w:val="18EE4A1B"/>
    <w:rsid w:val="18F616EF"/>
    <w:rsid w:val="18FF026F"/>
    <w:rsid w:val="190C3ACE"/>
    <w:rsid w:val="19112AB7"/>
    <w:rsid w:val="191A476F"/>
    <w:rsid w:val="19376D41"/>
    <w:rsid w:val="19392087"/>
    <w:rsid w:val="1945534D"/>
    <w:rsid w:val="19583B9C"/>
    <w:rsid w:val="195C774E"/>
    <w:rsid w:val="19607D44"/>
    <w:rsid w:val="196175B7"/>
    <w:rsid w:val="1962311B"/>
    <w:rsid w:val="196D1BA8"/>
    <w:rsid w:val="198037EE"/>
    <w:rsid w:val="19855D16"/>
    <w:rsid w:val="19870DCB"/>
    <w:rsid w:val="198C0BF4"/>
    <w:rsid w:val="198E3A86"/>
    <w:rsid w:val="1992391C"/>
    <w:rsid w:val="1998712F"/>
    <w:rsid w:val="19992E8B"/>
    <w:rsid w:val="19A45E5C"/>
    <w:rsid w:val="19C309CE"/>
    <w:rsid w:val="19C373F7"/>
    <w:rsid w:val="19CB729E"/>
    <w:rsid w:val="19CD3561"/>
    <w:rsid w:val="19DB7DF8"/>
    <w:rsid w:val="19DF239C"/>
    <w:rsid w:val="19ED6518"/>
    <w:rsid w:val="19F55C70"/>
    <w:rsid w:val="19FA7739"/>
    <w:rsid w:val="1A031C47"/>
    <w:rsid w:val="1A1148C1"/>
    <w:rsid w:val="1A1623AD"/>
    <w:rsid w:val="1A273344"/>
    <w:rsid w:val="1A30182C"/>
    <w:rsid w:val="1A361478"/>
    <w:rsid w:val="1A3C006F"/>
    <w:rsid w:val="1A467EA1"/>
    <w:rsid w:val="1A4A02D3"/>
    <w:rsid w:val="1A5C6ED4"/>
    <w:rsid w:val="1A6F7BF0"/>
    <w:rsid w:val="1A733F51"/>
    <w:rsid w:val="1A79456A"/>
    <w:rsid w:val="1ACE1D43"/>
    <w:rsid w:val="1AD663FE"/>
    <w:rsid w:val="1AD82CE0"/>
    <w:rsid w:val="1AD86972"/>
    <w:rsid w:val="1AE60DFC"/>
    <w:rsid w:val="1AEA6440"/>
    <w:rsid w:val="1AF2794D"/>
    <w:rsid w:val="1B04344D"/>
    <w:rsid w:val="1B186FF4"/>
    <w:rsid w:val="1B193FEE"/>
    <w:rsid w:val="1B2120AC"/>
    <w:rsid w:val="1B2E1AD0"/>
    <w:rsid w:val="1B3315A6"/>
    <w:rsid w:val="1B3B41D5"/>
    <w:rsid w:val="1B464F5B"/>
    <w:rsid w:val="1B6453EE"/>
    <w:rsid w:val="1B7A7EE5"/>
    <w:rsid w:val="1B8A146C"/>
    <w:rsid w:val="1B904B94"/>
    <w:rsid w:val="1BA31A9E"/>
    <w:rsid w:val="1BAA7CD3"/>
    <w:rsid w:val="1BAB3ECE"/>
    <w:rsid w:val="1BB7733B"/>
    <w:rsid w:val="1BB83851"/>
    <w:rsid w:val="1BC042DC"/>
    <w:rsid w:val="1BC847A1"/>
    <w:rsid w:val="1BCA58EB"/>
    <w:rsid w:val="1BD522B1"/>
    <w:rsid w:val="1BE85788"/>
    <w:rsid w:val="1BEC5941"/>
    <w:rsid w:val="1BF37A2F"/>
    <w:rsid w:val="1BF51208"/>
    <w:rsid w:val="1BFC7947"/>
    <w:rsid w:val="1C166285"/>
    <w:rsid w:val="1C191124"/>
    <w:rsid w:val="1C1A1197"/>
    <w:rsid w:val="1C262C17"/>
    <w:rsid w:val="1C2A0049"/>
    <w:rsid w:val="1C3155A1"/>
    <w:rsid w:val="1C394F6A"/>
    <w:rsid w:val="1C3A685C"/>
    <w:rsid w:val="1C414F4E"/>
    <w:rsid w:val="1C4B07DE"/>
    <w:rsid w:val="1C4C7A56"/>
    <w:rsid w:val="1C4D255F"/>
    <w:rsid w:val="1C4F1B55"/>
    <w:rsid w:val="1C5E0AF6"/>
    <w:rsid w:val="1C5F3259"/>
    <w:rsid w:val="1C667C91"/>
    <w:rsid w:val="1C6A08AC"/>
    <w:rsid w:val="1C6B0F54"/>
    <w:rsid w:val="1C724DAA"/>
    <w:rsid w:val="1C8708CB"/>
    <w:rsid w:val="1C8A2073"/>
    <w:rsid w:val="1C8A7A1D"/>
    <w:rsid w:val="1C8C66C0"/>
    <w:rsid w:val="1C982728"/>
    <w:rsid w:val="1C9D5B1D"/>
    <w:rsid w:val="1CA31BB6"/>
    <w:rsid w:val="1CBE3616"/>
    <w:rsid w:val="1CD03BB1"/>
    <w:rsid w:val="1CEC79F8"/>
    <w:rsid w:val="1CF35E70"/>
    <w:rsid w:val="1D00278C"/>
    <w:rsid w:val="1D135A95"/>
    <w:rsid w:val="1D140A55"/>
    <w:rsid w:val="1D236B78"/>
    <w:rsid w:val="1D2A793C"/>
    <w:rsid w:val="1D3869FB"/>
    <w:rsid w:val="1D3C3646"/>
    <w:rsid w:val="1D44451B"/>
    <w:rsid w:val="1D5505BA"/>
    <w:rsid w:val="1D564F60"/>
    <w:rsid w:val="1D5F04A2"/>
    <w:rsid w:val="1D882E0F"/>
    <w:rsid w:val="1DA97E12"/>
    <w:rsid w:val="1DAE5B43"/>
    <w:rsid w:val="1DB95EDE"/>
    <w:rsid w:val="1DC30883"/>
    <w:rsid w:val="1DC62049"/>
    <w:rsid w:val="1DD90759"/>
    <w:rsid w:val="1DD938C8"/>
    <w:rsid w:val="1DE44FE9"/>
    <w:rsid w:val="1DFB6858"/>
    <w:rsid w:val="1E102EB0"/>
    <w:rsid w:val="1E366A51"/>
    <w:rsid w:val="1E3B54C6"/>
    <w:rsid w:val="1E481202"/>
    <w:rsid w:val="1E4D26B8"/>
    <w:rsid w:val="1E524C7C"/>
    <w:rsid w:val="1E685A1E"/>
    <w:rsid w:val="1E8A2FC9"/>
    <w:rsid w:val="1E99010B"/>
    <w:rsid w:val="1EAE5F28"/>
    <w:rsid w:val="1EB35614"/>
    <w:rsid w:val="1EC834A7"/>
    <w:rsid w:val="1ECA5997"/>
    <w:rsid w:val="1EF20664"/>
    <w:rsid w:val="1F015DC2"/>
    <w:rsid w:val="1F2B290F"/>
    <w:rsid w:val="1F366C08"/>
    <w:rsid w:val="1F3A315D"/>
    <w:rsid w:val="1F3A3294"/>
    <w:rsid w:val="1F4479BB"/>
    <w:rsid w:val="1F4A5920"/>
    <w:rsid w:val="1F591517"/>
    <w:rsid w:val="1F7034ED"/>
    <w:rsid w:val="1F841DB6"/>
    <w:rsid w:val="1FA32B7B"/>
    <w:rsid w:val="1FB74F77"/>
    <w:rsid w:val="1FC05FD6"/>
    <w:rsid w:val="1FCC3593"/>
    <w:rsid w:val="1FEE261E"/>
    <w:rsid w:val="1FF82369"/>
    <w:rsid w:val="1FFB371A"/>
    <w:rsid w:val="1FFC521A"/>
    <w:rsid w:val="200D51E2"/>
    <w:rsid w:val="20151119"/>
    <w:rsid w:val="202366AA"/>
    <w:rsid w:val="202A7D3E"/>
    <w:rsid w:val="203C22F6"/>
    <w:rsid w:val="204614FA"/>
    <w:rsid w:val="20466DCB"/>
    <w:rsid w:val="204671D0"/>
    <w:rsid w:val="20497170"/>
    <w:rsid w:val="204D63F5"/>
    <w:rsid w:val="20506FFB"/>
    <w:rsid w:val="20537C02"/>
    <w:rsid w:val="206D114B"/>
    <w:rsid w:val="2072643A"/>
    <w:rsid w:val="20772799"/>
    <w:rsid w:val="207E798A"/>
    <w:rsid w:val="2083429A"/>
    <w:rsid w:val="20A278EC"/>
    <w:rsid w:val="20AE2E6A"/>
    <w:rsid w:val="20AE37FE"/>
    <w:rsid w:val="20B14A46"/>
    <w:rsid w:val="20D1397F"/>
    <w:rsid w:val="20D3484E"/>
    <w:rsid w:val="20D47DB9"/>
    <w:rsid w:val="20DD35B1"/>
    <w:rsid w:val="20E8638E"/>
    <w:rsid w:val="20F35474"/>
    <w:rsid w:val="20FA25EC"/>
    <w:rsid w:val="20FA52BF"/>
    <w:rsid w:val="21035CC4"/>
    <w:rsid w:val="211439E6"/>
    <w:rsid w:val="21163903"/>
    <w:rsid w:val="211C5EC9"/>
    <w:rsid w:val="212F6029"/>
    <w:rsid w:val="2155633D"/>
    <w:rsid w:val="216350A7"/>
    <w:rsid w:val="2192795E"/>
    <w:rsid w:val="219F1645"/>
    <w:rsid w:val="21A35923"/>
    <w:rsid w:val="21B8400D"/>
    <w:rsid w:val="21DF071A"/>
    <w:rsid w:val="21E57530"/>
    <w:rsid w:val="21E73D68"/>
    <w:rsid w:val="21F93AE4"/>
    <w:rsid w:val="2202624C"/>
    <w:rsid w:val="221F345A"/>
    <w:rsid w:val="22214561"/>
    <w:rsid w:val="2223235D"/>
    <w:rsid w:val="22286427"/>
    <w:rsid w:val="22397D8C"/>
    <w:rsid w:val="223C3819"/>
    <w:rsid w:val="224D7197"/>
    <w:rsid w:val="22523CD8"/>
    <w:rsid w:val="22530AAC"/>
    <w:rsid w:val="226024E1"/>
    <w:rsid w:val="228251F5"/>
    <w:rsid w:val="228B490B"/>
    <w:rsid w:val="228B4C9B"/>
    <w:rsid w:val="228C6115"/>
    <w:rsid w:val="22992C2A"/>
    <w:rsid w:val="229B6663"/>
    <w:rsid w:val="229D33E4"/>
    <w:rsid w:val="22A43600"/>
    <w:rsid w:val="22AC5A58"/>
    <w:rsid w:val="22BD0427"/>
    <w:rsid w:val="22D06408"/>
    <w:rsid w:val="22D572D0"/>
    <w:rsid w:val="22DB4D64"/>
    <w:rsid w:val="22FD1612"/>
    <w:rsid w:val="230F581C"/>
    <w:rsid w:val="23273BD2"/>
    <w:rsid w:val="23350AE4"/>
    <w:rsid w:val="23457434"/>
    <w:rsid w:val="234C745B"/>
    <w:rsid w:val="235B7F38"/>
    <w:rsid w:val="23606E4D"/>
    <w:rsid w:val="236503B6"/>
    <w:rsid w:val="23850B41"/>
    <w:rsid w:val="239F2CDA"/>
    <w:rsid w:val="23AA5BAD"/>
    <w:rsid w:val="23BA6F2A"/>
    <w:rsid w:val="23C0578B"/>
    <w:rsid w:val="23E63240"/>
    <w:rsid w:val="23ED5BF9"/>
    <w:rsid w:val="23FD080D"/>
    <w:rsid w:val="23FE4E88"/>
    <w:rsid w:val="23FE4EB2"/>
    <w:rsid w:val="240C3267"/>
    <w:rsid w:val="241260BE"/>
    <w:rsid w:val="24151319"/>
    <w:rsid w:val="24253A31"/>
    <w:rsid w:val="244C7F99"/>
    <w:rsid w:val="244F0613"/>
    <w:rsid w:val="245453D0"/>
    <w:rsid w:val="245625A7"/>
    <w:rsid w:val="245D5736"/>
    <w:rsid w:val="248C7020"/>
    <w:rsid w:val="249C35F9"/>
    <w:rsid w:val="24A528B4"/>
    <w:rsid w:val="24AE1BC0"/>
    <w:rsid w:val="24B804FF"/>
    <w:rsid w:val="24C23897"/>
    <w:rsid w:val="24C343F9"/>
    <w:rsid w:val="24CA0360"/>
    <w:rsid w:val="24DC0D82"/>
    <w:rsid w:val="24ED5C2B"/>
    <w:rsid w:val="24EF3B68"/>
    <w:rsid w:val="24F36739"/>
    <w:rsid w:val="251329BB"/>
    <w:rsid w:val="2517331B"/>
    <w:rsid w:val="25173C39"/>
    <w:rsid w:val="25341659"/>
    <w:rsid w:val="254F243E"/>
    <w:rsid w:val="25523B88"/>
    <w:rsid w:val="25537F24"/>
    <w:rsid w:val="2561798B"/>
    <w:rsid w:val="25792C4E"/>
    <w:rsid w:val="257B5775"/>
    <w:rsid w:val="25816168"/>
    <w:rsid w:val="258D5089"/>
    <w:rsid w:val="259B532E"/>
    <w:rsid w:val="25A502DE"/>
    <w:rsid w:val="25AB6CB7"/>
    <w:rsid w:val="25B7075E"/>
    <w:rsid w:val="25B81442"/>
    <w:rsid w:val="25C833D5"/>
    <w:rsid w:val="25CA1A5E"/>
    <w:rsid w:val="25D96974"/>
    <w:rsid w:val="25E93DA5"/>
    <w:rsid w:val="26087595"/>
    <w:rsid w:val="26206288"/>
    <w:rsid w:val="26286BA8"/>
    <w:rsid w:val="262B336A"/>
    <w:rsid w:val="264D3C46"/>
    <w:rsid w:val="265C39F8"/>
    <w:rsid w:val="265D3A52"/>
    <w:rsid w:val="267D5F5A"/>
    <w:rsid w:val="2683726B"/>
    <w:rsid w:val="2689690A"/>
    <w:rsid w:val="268E0AD7"/>
    <w:rsid w:val="26A402D7"/>
    <w:rsid w:val="26A61982"/>
    <w:rsid w:val="26AC6103"/>
    <w:rsid w:val="26B47208"/>
    <w:rsid w:val="26DD3567"/>
    <w:rsid w:val="26FB070C"/>
    <w:rsid w:val="26FD2231"/>
    <w:rsid w:val="27075B1E"/>
    <w:rsid w:val="2713651F"/>
    <w:rsid w:val="271543AD"/>
    <w:rsid w:val="271D34AE"/>
    <w:rsid w:val="274134FB"/>
    <w:rsid w:val="2743510B"/>
    <w:rsid w:val="275128D9"/>
    <w:rsid w:val="27597D4F"/>
    <w:rsid w:val="276C46AC"/>
    <w:rsid w:val="2770629A"/>
    <w:rsid w:val="279219D6"/>
    <w:rsid w:val="27946DDD"/>
    <w:rsid w:val="27995BD4"/>
    <w:rsid w:val="27A04ED3"/>
    <w:rsid w:val="27A516D7"/>
    <w:rsid w:val="27A54D07"/>
    <w:rsid w:val="27B7398D"/>
    <w:rsid w:val="27BD3038"/>
    <w:rsid w:val="27C424FA"/>
    <w:rsid w:val="27C87524"/>
    <w:rsid w:val="27F01DF4"/>
    <w:rsid w:val="27F53979"/>
    <w:rsid w:val="27FE0E3E"/>
    <w:rsid w:val="28066B2F"/>
    <w:rsid w:val="28120868"/>
    <w:rsid w:val="281E0FE5"/>
    <w:rsid w:val="28275824"/>
    <w:rsid w:val="282934CD"/>
    <w:rsid w:val="2835363B"/>
    <w:rsid w:val="283D569E"/>
    <w:rsid w:val="28434B2F"/>
    <w:rsid w:val="28466F3C"/>
    <w:rsid w:val="284E25DA"/>
    <w:rsid w:val="285B0BE4"/>
    <w:rsid w:val="285C6EF8"/>
    <w:rsid w:val="287E7D01"/>
    <w:rsid w:val="287F5677"/>
    <w:rsid w:val="288524EF"/>
    <w:rsid w:val="288C5967"/>
    <w:rsid w:val="288F1EE2"/>
    <w:rsid w:val="289A661F"/>
    <w:rsid w:val="28A44C06"/>
    <w:rsid w:val="28AC3FE1"/>
    <w:rsid w:val="28AE707D"/>
    <w:rsid w:val="28B44B90"/>
    <w:rsid w:val="28B5571D"/>
    <w:rsid w:val="28BD7362"/>
    <w:rsid w:val="28BE7C77"/>
    <w:rsid w:val="28C078DB"/>
    <w:rsid w:val="28C73850"/>
    <w:rsid w:val="28EB0CDA"/>
    <w:rsid w:val="28F51407"/>
    <w:rsid w:val="290D2880"/>
    <w:rsid w:val="291D05F5"/>
    <w:rsid w:val="292B2876"/>
    <w:rsid w:val="29326EC8"/>
    <w:rsid w:val="29360B91"/>
    <w:rsid w:val="293A6D89"/>
    <w:rsid w:val="29497CAC"/>
    <w:rsid w:val="29592753"/>
    <w:rsid w:val="29682B59"/>
    <w:rsid w:val="29684BCA"/>
    <w:rsid w:val="296B0A15"/>
    <w:rsid w:val="296C0DB5"/>
    <w:rsid w:val="29716689"/>
    <w:rsid w:val="297341AF"/>
    <w:rsid w:val="297E5F1B"/>
    <w:rsid w:val="299A1F40"/>
    <w:rsid w:val="299B4CCE"/>
    <w:rsid w:val="29A10CA3"/>
    <w:rsid w:val="29A52ADA"/>
    <w:rsid w:val="29AB498E"/>
    <w:rsid w:val="29B51BCE"/>
    <w:rsid w:val="29C34847"/>
    <w:rsid w:val="29C35AF7"/>
    <w:rsid w:val="29D82573"/>
    <w:rsid w:val="29D827B0"/>
    <w:rsid w:val="29D90988"/>
    <w:rsid w:val="29EA52EF"/>
    <w:rsid w:val="29EA62C6"/>
    <w:rsid w:val="29EF08CA"/>
    <w:rsid w:val="29FF038E"/>
    <w:rsid w:val="2A082E16"/>
    <w:rsid w:val="2A1E78CA"/>
    <w:rsid w:val="2A220BA5"/>
    <w:rsid w:val="2A2437B5"/>
    <w:rsid w:val="2A2D6002"/>
    <w:rsid w:val="2A3C2B26"/>
    <w:rsid w:val="2A3F2FF8"/>
    <w:rsid w:val="2A4F2715"/>
    <w:rsid w:val="2A5038D6"/>
    <w:rsid w:val="2A5100A0"/>
    <w:rsid w:val="2A605E5F"/>
    <w:rsid w:val="2A687735"/>
    <w:rsid w:val="2A755986"/>
    <w:rsid w:val="2A792D4F"/>
    <w:rsid w:val="2A7A4318"/>
    <w:rsid w:val="2A815035"/>
    <w:rsid w:val="2A8D6977"/>
    <w:rsid w:val="2A933AED"/>
    <w:rsid w:val="2A97216E"/>
    <w:rsid w:val="2A9A64F8"/>
    <w:rsid w:val="2A9C18D8"/>
    <w:rsid w:val="2AAA76E2"/>
    <w:rsid w:val="2ADE189C"/>
    <w:rsid w:val="2AEA1D81"/>
    <w:rsid w:val="2AEF66A5"/>
    <w:rsid w:val="2AF730EF"/>
    <w:rsid w:val="2B053E3F"/>
    <w:rsid w:val="2B0F6C2E"/>
    <w:rsid w:val="2B0F7D39"/>
    <w:rsid w:val="2B104C7C"/>
    <w:rsid w:val="2B193D23"/>
    <w:rsid w:val="2B1C2E31"/>
    <w:rsid w:val="2B204A27"/>
    <w:rsid w:val="2B221128"/>
    <w:rsid w:val="2B235D5E"/>
    <w:rsid w:val="2B2926C1"/>
    <w:rsid w:val="2B330D22"/>
    <w:rsid w:val="2B332BF9"/>
    <w:rsid w:val="2B351489"/>
    <w:rsid w:val="2B3730FC"/>
    <w:rsid w:val="2B3B1481"/>
    <w:rsid w:val="2B3E003D"/>
    <w:rsid w:val="2B5A0AC6"/>
    <w:rsid w:val="2B661A55"/>
    <w:rsid w:val="2B6645EF"/>
    <w:rsid w:val="2B6724FA"/>
    <w:rsid w:val="2B6C0A85"/>
    <w:rsid w:val="2B8C1610"/>
    <w:rsid w:val="2B967A5F"/>
    <w:rsid w:val="2BB84E97"/>
    <w:rsid w:val="2BC9015F"/>
    <w:rsid w:val="2BD72421"/>
    <w:rsid w:val="2BDB7F43"/>
    <w:rsid w:val="2BE45464"/>
    <w:rsid w:val="2BE85CD5"/>
    <w:rsid w:val="2BF47537"/>
    <w:rsid w:val="2C032849"/>
    <w:rsid w:val="2C033E72"/>
    <w:rsid w:val="2C2B116D"/>
    <w:rsid w:val="2C3711D5"/>
    <w:rsid w:val="2C41373D"/>
    <w:rsid w:val="2C4338B1"/>
    <w:rsid w:val="2C443D3B"/>
    <w:rsid w:val="2C626AE7"/>
    <w:rsid w:val="2C6732B9"/>
    <w:rsid w:val="2C775CEF"/>
    <w:rsid w:val="2C816614"/>
    <w:rsid w:val="2C865271"/>
    <w:rsid w:val="2C940DDF"/>
    <w:rsid w:val="2C9B1E2A"/>
    <w:rsid w:val="2CA32136"/>
    <w:rsid w:val="2CBD63FA"/>
    <w:rsid w:val="2CCE1A70"/>
    <w:rsid w:val="2CD83023"/>
    <w:rsid w:val="2CDB680B"/>
    <w:rsid w:val="2CDC1FF2"/>
    <w:rsid w:val="2CE43AFB"/>
    <w:rsid w:val="2CED1B47"/>
    <w:rsid w:val="2CF17367"/>
    <w:rsid w:val="2CF7030B"/>
    <w:rsid w:val="2D0529D6"/>
    <w:rsid w:val="2D110A42"/>
    <w:rsid w:val="2D191BFC"/>
    <w:rsid w:val="2D1C41CB"/>
    <w:rsid w:val="2D277C67"/>
    <w:rsid w:val="2D2F04EF"/>
    <w:rsid w:val="2D3A170F"/>
    <w:rsid w:val="2D3D26C4"/>
    <w:rsid w:val="2D45096D"/>
    <w:rsid w:val="2D581AE2"/>
    <w:rsid w:val="2D81716B"/>
    <w:rsid w:val="2D8D5DBA"/>
    <w:rsid w:val="2D9804E1"/>
    <w:rsid w:val="2DA53C82"/>
    <w:rsid w:val="2DB95849"/>
    <w:rsid w:val="2DBB3BC7"/>
    <w:rsid w:val="2DC44641"/>
    <w:rsid w:val="2DC76AB5"/>
    <w:rsid w:val="2DE24E4E"/>
    <w:rsid w:val="2E011683"/>
    <w:rsid w:val="2E013850"/>
    <w:rsid w:val="2E243782"/>
    <w:rsid w:val="2E272B04"/>
    <w:rsid w:val="2E31770C"/>
    <w:rsid w:val="2E4C12F6"/>
    <w:rsid w:val="2E544482"/>
    <w:rsid w:val="2E54560E"/>
    <w:rsid w:val="2E594F14"/>
    <w:rsid w:val="2E607D45"/>
    <w:rsid w:val="2E7841CC"/>
    <w:rsid w:val="2E9E3FF0"/>
    <w:rsid w:val="2EAD42E7"/>
    <w:rsid w:val="2EB9479F"/>
    <w:rsid w:val="2ECC4378"/>
    <w:rsid w:val="2ED14AA3"/>
    <w:rsid w:val="2EDF2A3C"/>
    <w:rsid w:val="2EFA7EAE"/>
    <w:rsid w:val="2F055CA7"/>
    <w:rsid w:val="2F0D4075"/>
    <w:rsid w:val="2F0D4BF4"/>
    <w:rsid w:val="2F1A008D"/>
    <w:rsid w:val="2F1E5DC6"/>
    <w:rsid w:val="2F23132D"/>
    <w:rsid w:val="2F2D68C1"/>
    <w:rsid w:val="2F2E5819"/>
    <w:rsid w:val="2F342845"/>
    <w:rsid w:val="2F421719"/>
    <w:rsid w:val="2F467BC3"/>
    <w:rsid w:val="2F5475A7"/>
    <w:rsid w:val="2F5A7294"/>
    <w:rsid w:val="2F5E31C7"/>
    <w:rsid w:val="2F6556ED"/>
    <w:rsid w:val="2F893DD9"/>
    <w:rsid w:val="2F8B1FAF"/>
    <w:rsid w:val="2F8C1BAD"/>
    <w:rsid w:val="2F925B7F"/>
    <w:rsid w:val="2FA302D9"/>
    <w:rsid w:val="2FA4482C"/>
    <w:rsid w:val="2FB053ED"/>
    <w:rsid w:val="2FBE38BB"/>
    <w:rsid w:val="2FD1570F"/>
    <w:rsid w:val="2FE44C40"/>
    <w:rsid w:val="2FE80C2E"/>
    <w:rsid w:val="30033829"/>
    <w:rsid w:val="300A19BE"/>
    <w:rsid w:val="301559D3"/>
    <w:rsid w:val="301C047E"/>
    <w:rsid w:val="3026060C"/>
    <w:rsid w:val="302927B4"/>
    <w:rsid w:val="302D0111"/>
    <w:rsid w:val="303323D8"/>
    <w:rsid w:val="303954A2"/>
    <w:rsid w:val="3045040E"/>
    <w:rsid w:val="30531075"/>
    <w:rsid w:val="305D2A59"/>
    <w:rsid w:val="306F6E51"/>
    <w:rsid w:val="30721749"/>
    <w:rsid w:val="307675B4"/>
    <w:rsid w:val="308222E9"/>
    <w:rsid w:val="30837237"/>
    <w:rsid w:val="309040EF"/>
    <w:rsid w:val="309350DF"/>
    <w:rsid w:val="30944861"/>
    <w:rsid w:val="309D6DED"/>
    <w:rsid w:val="30A95DB2"/>
    <w:rsid w:val="30AE5FFA"/>
    <w:rsid w:val="30B37BCC"/>
    <w:rsid w:val="30BB211F"/>
    <w:rsid w:val="30C51FAF"/>
    <w:rsid w:val="30CF31E3"/>
    <w:rsid w:val="30E620E5"/>
    <w:rsid w:val="30EE5F87"/>
    <w:rsid w:val="30EE6E8E"/>
    <w:rsid w:val="30F34025"/>
    <w:rsid w:val="31006CF4"/>
    <w:rsid w:val="3102177B"/>
    <w:rsid w:val="31064FE4"/>
    <w:rsid w:val="310E5C94"/>
    <w:rsid w:val="310F08BA"/>
    <w:rsid w:val="311E3B79"/>
    <w:rsid w:val="312C43CB"/>
    <w:rsid w:val="314C2934"/>
    <w:rsid w:val="31590B77"/>
    <w:rsid w:val="315C55CC"/>
    <w:rsid w:val="316164CB"/>
    <w:rsid w:val="317923F6"/>
    <w:rsid w:val="317A18D0"/>
    <w:rsid w:val="31830E9D"/>
    <w:rsid w:val="31840C06"/>
    <w:rsid w:val="31881145"/>
    <w:rsid w:val="319266F0"/>
    <w:rsid w:val="31A6072E"/>
    <w:rsid w:val="31A815F8"/>
    <w:rsid w:val="31A9113B"/>
    <w:rsid w:val="31B87014"/>
    <w:rsid w:val="31BD40F2"/>
    <w:rsid w:val="31CA7244"/>
    <w:rsid w:val="31D315D8"/>
    <w:rsid w:val="31D51DB8"/>
    <w:rsid w:val="31EE7AC2"/>
    <w:rsid w:val="31F17843"/>
    <w:rsid w:val="32001232"/>
    <w:rsid w:val="3209485F"/>
    <w:rsid w:val="320D00ED"/>
    <w:rsid w:val="321A7D0D"/>
    <w:rsid w:val="32240DA9"/>
    <w:rsid w:val="322435D5"/>
    <w:rsid w:val="322922F9"/>
    <w:rsid w:val="322B1A70"/>
    <w:rsid w:val="32304530"/>
    <w:rsid w:val="324313EB"/>
    <w:rsid w:val="3253513C"/>
    <w:rsid w:val="325F1436"/>
    <w:rsid w:val="326852F8"/>
    <w:rsid w:val="326C4966"/>
    <w:rsid w:val="3272116A"/>
    <w:rsid w:val="327927E4"/>
    <w:rsid w:val="32875ACB"/>
    <w:rsid w:val="328B7E74"/>
    <w:rsid w:val="32A362BB"/>
    <w:rsid w:val="32B35085"/>
    <w:rsid w:val="32B402F8"/>
    <w:rsid w:val="32C9672E"/>
    <w:rsid w:val="32D977A7"/>
    <w:rsid w:val="32DC197F"/>
    <w:rsid w:val="32DC3B5D"/>
    <w:rsid w:val="32DE5A9D"/>
    <w:rsid w:val="32E25E1F"/>
    <w:rsid w:val="32E31088"/>
    <w:rsid w:val="32F857C7"/>
    <w:rsid w:val="32F9789E"/>
    <w:rsid w:val="330316C9"/>
    <w:rsid w:val="33164755"/>
    <w:rsid w:val="332417BF"/>
    <w:rsid w:val="33526C43"/>
    <w:rsid w:val="335D58AD"/>
    <w:rsid w:val="33755A20"/>
    <w:rsid w:val="337E24E4"/>
    <w:rsid w:val="338C545C"/>
    <w:rsid w:val="33A231C7"/>
    <w:rsid w:val="33AF11CD"/>
    <w:rsid w:val="33B71897"/>
    <w:rsid w:val="33B81DE3"/>
    <w:rsid w:val="33BA23C1"/>
    <w:rsid w:val="33BB050F"/>
    <w:rsid w:val="33C24013"/>
    <w:rsid w:val="33C91265"/>
    <w:rsid w:val="33CE5CA0"/>
    <w:rsid w:val="33D134FA"/>
    <w:rsid w:val="33DF0F3E"/>
    <w:rsid w:val="33E54E09"/>
    <w:rsid w:val="33F43B4D"/>
    <w:rsid w:val="33F63062"/>
    <w:rsid w:val="33F95E02"/>
    <w:rsid w:val="342E2586"/>
    <w:rsid w:val="343417B6"/>
    <w:rsid w:val="34345869"/>
    <w:rsid w:val="343D6A23"/>
    <w:rsid w:val="344E57CE"/>
    <w:rsid w:val="34614A70"/>
    <w:rsid w:val="347B06D5"/>
    <w:rsid w:val="347E5E4E"/>
    <w:rsid w:val="34B462E0"/>
    <w:rsid w:val="34C93E6E"/>
    <w:rsid w:val="34CF0EBB"/>
    <w:rsid w:val="34D3018A"/>
    <w:rsid w:val="34DB3478"/>
    <w:rsid w:val="34DB7451"/>
    <w:rsid w:val="34DE0455"/>
    <w:rsid w:val="34DE70CB"/>
    <w:rsid w:val="34EB34AC"/>
    <w:rsid w:val="350267A3"/>
    <w:rsid w:val="35291E25"/>
    <w:rsid w:val="352A4911"/>
    <w:rsid w:val="352E5990"/>
    <w:rsid w:val="35347E5E"/>
    <w:rsid w:val="3543129D"/>
    <w:rsid w:val="354541DE"/>
    <w:rsid w:val="35662417"/>
    <w:rsid w:val="35675FFE"/>
    <w:rsid w:val="356E7DF2"/>
    <w:rsid w:val="357120E6"/>
    <w:rsid w:val="357A61BB"/>
    <w:rsid w:val="358F2BB8"/>
    <w:rsid w:val="35914F63"/>
    <w:rsid w:val="35AB322A"/>
    <w:rsid w:val="35AD6B9C"/>
    <w:rsid w:val="35AF065E"/>
    <w:rsid w:val="35C3323B"/>
    <w:rsid w:val="35CC783D"/>
    <w:rsid w:val="35D04464"/>
    <w:rsid w:val="35EE4B3B"/>
    <w:rsid w:val="35F6773F"/>
    <w:rsid w:val="35FE439C"/>
    <w:rsid w:val="36087603"/>
    <w:rsid w:val="361E5551"/>
    <w:rsid w:val="362004FF"/>
    <w:rsid w:val="364411F3"/>
    <w:rsid w:val="365605AB"/>
    <w:rsid w:val="3665213D"/>
    <w:rsid w:val="36652728"/>
    <w:rsid w:val="36664758"/>
    <w:rsid w:val="36707940"/>
    <w:rsid w:val="367B33FE"/>
    <w:rsid w:val="367C0C5C"/>
    <w:rsid w:val="36832176"/>
    <w:rsid w:val="36A80D1E"/>
    <w:rsid w:val="36B13142"/>
    <w:rsid w:val="36B932B8"/>
    <w:rsid w:val="36BE69F6"/>
    <w:rsid w:val="36CF33EE"/>
    <w:rsid w:val="36CF3A06"/>
    <w:rsid w:val="36D014BD"/>
    <w:rsid w:val="36E357BF"/>
    <w:rsid w:val="36E432D2"/>
    <w:rsid w:val="36E45E61"/>
    <w:rsid w:val="36F157FC"/>
    <w:rsid w:val="370B7F8A"/>
    <w:rsid w:val="37142FA4"/>
    <w:rsid w:val="373F129E"/>
    <w:rsid w:val="37481961"/>
    <w:rsid w:val="375D1E3E"/>
    <w:rsid w:val="3762597F"/>
    <w:rsid w:val="377320B8"/>
    <w:rsid w:val="377F2132"/>
    <w:rsid w:val="37854B5B"/>
    <w:rsid w:val="3786773A"/>
    <w:rsid w:val="37932AD8"/>
    <w:rsid w:val="3795431C"/>
    <w:rsid w:val="379B733A"/>
    <w:rsid w:val="37A06F15"/>
    <w:rsid w:val="37A27E43"/>
    <w:rsid w:val="37A47B03"/>
    <w:rsid w:val="37A9530D"/>
    <w:rsid w:val="37AF1E47"/>
    <w:rsid w:val="37B3163C"/>
    <w:rsid w:val="37C84EE8"/>
    <w:rsid w:val="37C85DE6"/>
    <w:rsid w:val="37DE20C8"/>
    <w:rsid w:val="37ED6756"/>
    <w:rsid w:val="37EE7E8B"/>
    <w:rsid w:val="37FE503C"/>
    <w:rsid w:val="380C136C"/>
    <w:rsid w:val="3815162A"/>
    <w:rsid w:val="38180BCC"/>
    <w:rsid w:val="381B2FD0"/>
    <w:rsid w:val="381B7852"/>
    <w:rsid w:val="381F0F23"/>
    <w:rsid w:val="38246319"/>
    <w:rsid w:val="382F4F00"/>
    <w:rsid w:val="3834728A"/>
    <w:rsid w:val="383F7F2E"/>
    <w:rsid w:val="384905DE"/>
    <w:rsid w:val="385023B1"/>
    <w:rsid w:val="3878042E"/>
    <w:rsid w:val="38784F89"/>
    <w:rsid w:val="38AE517B"/>
    <w:rsid w:val="38D63519"/>
    <w:rsid w:val="38E35F12"/>
    <w:rsid w:val="38E774E2"/>
    <w:rsid w:val="38F71600"/>
    <w:rsid w:val="38F81758"/>
    <w:rsid w:val="38FB486B"/>
    <w:rsid w:val="39056723"/>
    <w:rsid w:val="391E2C91"/>
    <w:rsid w:val="3926422B"/>
    <w:rsid w:val="39331A89"/>
    <w:rsid w:val="3940391C"/>
    <w:rsid w:val="394B386E"/>
    <w:rsid w:val="394B5136"/>
    <w:rsid w:val="39567274"/>
    <w:rsid w:val="39627EB7"/>
    <w:rsid w:val="39705634"/>
    <w:rsid w:val="39906819"/>
    <w:rsid w:val="39935C42"/>
    <w:rsid w:val="399E3F57"/>
    <w:rsid w:val="399E6655"/>
    <w:rsid w:val="39BF1AE9"/>
    <w:rsid w:val="39C935EA"/>
    <w:rsid w:val="39CA20D6"/>
    <w:rsid w:val="39CF6562"/>
    <w:rsid w:val="39DA2C71"/>
    <w:rsid w:val="39DF3F96"/>
    <w:rsid w:val="39E94462"/>
    <w:rsid w:val="39F1790B"/>
    <w:rsid w:val="3A021774"/>
    <w:rsid w:val="3A1917B8"/>
    <w:rsid w:val="3A195548"/>
    <w:rsid w:val="3A1A2B85"/>
    <w:rsid w:val="3A1B55B0"/>
    <w:rsid w:val="3A372CE7"/>
    <w:rsid w:val="3A3F2FC0"/>
    <w:rsid w:val="3A426B31"/>
    <w:rsid w:val="3A5771CA"/>
    <w:rsid w:val="3A5F5373"/>
    <w:rsid w:val="3A60120E"/>
    <w:rsid w:val="3A8457E9"/>
    <w:rsid w:val="3A952F9B"/>
    <w:rsid w:val="3AA45EAC"/>
    <w:rsid w:val="3ABD7B89"/>
    <w:rsid w:val="3AC50924"/>
    <w:rsid w:val="3ACF4766"/>
    <w:rsid w:val="3AD37D3F"/>
    <w:rsid w:val="3AE96818"/>
    <w:rsid w:val="3AF2191D"/>
    <w:rsid w:val="3B303AA0"/>
    <w:rsid w:val="3B3C7DA5"/>
    <w:rsid w:val="3B41130E"/>
    <w:rsid w:val="3B4C3DB2"/>
    <w:rsid w:val="3B504B09"/>
    <w:rsid w:val="3B5102FE"/>
    <w:rsid w:val="3B651539"/>
    <w:rsid w:val="3B656DBF"/>
    <w:rsid w:val="3B6B5142"/>
    <w:rsid w:val="3B73751E"/>
    <w:rsid w:val="3B792376"/>
    <w:rsid w:val="3B7C2DEA"/>
    <w:rsid w:val="3B81545F"/>
    <w:rsid w:val="3B8B47CF"/>
    <w:rsid w:val="3B9059FD"/>
    <w:rsid w:val="3BA052D2"/>
    <w:rsid w:val="3BAA58B1"/>
    <w:rsid w:val="3BB829D4"/>
    <w:rsid w:val="3BB863FA"/>
    <w:rsid w:val="3BBF6814"/>
    <w:rsid w:val="3BCB1D59"/>
    <w:rsid w:val="3BCF3E9C"/>
    <w:rsid w:val="3BD15A61"/>
    <w:rsid w:val="3BE6193C"/>
    <w:rsid w:val="3BFC0F79"/>
    <w:rsid w:val="3BFF5BC2"/>
    <w:rsid w:val="3C04169E"/>
    <w:rsid w:val="3C043ACB"/>
    <w:rsid w:val="3C07395E"/>
    <w:rsid w:val="3C0A747E"/>
    <w:rsid w:val="3C0F2C7B"/>
    <w:rsid w:val="3C1079DE"/>
    <w:rsid w:val="3C1975A9"/>
    <w:rsid w:val="3C416BDA"/>
    <w:rsid w:val="3C4444C3"/>
    <w:rsid w:val="3C4D305E"/>
    <w:rsid w:val="3C60438C"/>
    <w:rsid w:val="3C6732A7"/>
    <w:rsid w:val="3C68401C"/>
    <w:rsid w:val="3C7E6FB3"/>
    <w:rsid w:val="3C8A45FC"/>
    <w:rsid w:val="3CB17DFC"/>
    <w:rsid w:val="3CBB7816"/>
    <w:rsid w:val="3CBD72CF"/>
    <w:rsid w:val="3CC2265C"/>
    <w:rsid w:val="3CCE2163"/>
    <w:rsid w:val="3CD066AB"/>
    <w:rsid w:val="3CDB78F3"/>
    <w:rsid w:val="3CE70D6B"/>
    <w:rsid w:val="3CE90FFD"/>
    <w:rsid w:val="3CEB5F2A"/>
    <w:rsid w:val="3CF276C6"/>
    <w:rsid w:val="3D0728FF"/>
    <w:rsid w:val="3D140CF3"/>
    <w:rsid w:val="3D154BA8"/>
    <w:rsid w:val="3D1F43C9"/>
    <w:rsid w:val="3D25676B"/>
    <w:rsid w:val="3D357BDB"/>
    <w:rsid w:val="3D3C3F6B"/>
    <w:rsid w:val="3D3F09DA"/>
    <w:rsid w:val="3D624AB6"/>
    <w:rsid w:val="3D757922"/>
    <w:rsid w:val="3D8728DF"/>
    <w:rsid w:val="3DB27522"/>
    <w:rsid w:val="3DBA0DE7"/>
    <w:rsid w:val="3DD439B5"/>
    <w:rsid w:val="3DE610AB"/>
    <w:rsid w:val="3DE95942"/>
    <w:rsid w:val="3DFB53FC"/>
    <w:rsid w:val="3E05197D"/>
    <w:rsid w:val="3E074FBE"/>
    <w:rsid w:val="3E0811A4"/>
    <w:rsid w:val="3E0C41BF"/>
    <w:rsid w:val="3E16694F"/>
    <w:rsid w:val="3E1F0990"/>
    <w:rsid w:val="3E29681C"/>
    <w:rsid w:val="3E3A6C92"/>
    <w:rsid w:val="3E5B03AA"/>
    <w:rsid w:val="3E65104A"/>
    <w:rsid w:val="3E72712D"/>
    <w:rsid w:val="3E991461"/>
    <w:rsid w:val="3E9D334D"/>
    <w:rsid w:val="3E9F43A0"/>
    <w:rsid w:val="3EA0125E"/>
    <w:rsid w:val="3EA12C1D"/>
    <w:rsid w:val="3EAC6066"/>
    <w:rsid w:val="3EC0764D"/>
    <w:rsid w:val="3EC84ED0"/>
    <w:rsid w:val="3EC9788D"/>
    <w:rsid w:val="3ED830C1"/>
    <w:rsid w:val="3ED94147"/>
    <w:rsid w:val="3EEA5FB7"/>
    <w:rsid w:val="3EEE7261"/>
    <w:rsid w:val="3EF04038"/>
    <w:rsid w:val="3F067E66"/>
    <w:rsid w:val="3F0F2AB4"/>
    <w:rsid w:val="3F1E4F89"/>
    <w:rsid w:val="3F2D158E"/>
    <w:rsid w:val="3F5F5B0A"/>
    <w:rsid w:val="3F6E75BE"/>
    <w:rsid w:val="3F6F3B4F"/>
    <w:rsid w:val="3F7B0C3E"/>
    <w:rsid w:val="3F812801"/>
    <w:rsid w:val="3F86163E"/>
    <w:rsid w:val="3F867AE0"/>
    <w:rsid w:val="3F922F0E"/>
    <w:rsid w:val="3F942AE1"/>
    <w:rsid w:val="3FB803BC"/>
    <w:rsid w:val="3FBB7C2B"/>
    <w:rsid w:val="3FD225D7"/>
    <w:rsid w:val="3FE301C3"/>
    <w:rsid w:val="3FE9328C"/>
    <w:rsid w:val="3FEB0156"/>
    <w:rsid w:val="3FED5807"/>
    <w:rsid w:val="3FEF10D8"/>
    <w:rsid w:val="4004250A"/>
    <w:rsid w:val="401457BD"/>
    <w:rsid w:val="401E51CD"/>
    <w:rsid w:val="402F2E6D"/>
    <w:rsid w:val="40300D0E"/>
    <w:rsid w:val="40452EB0"/>
    <w:rsid w:val="40531097"/>
    <w:rsid w:val="40602524"/>
    <w:rsid w:val="40756BFA"/>
    <w:rsid w:val="40825FDC"/>
    <w:rsid w:val="40833C36"/>
    <w:rsid w:val="40874723"/>
    <w:rsid w:val="40981A85"/>
    <w:rsid w:val="409E301A"/>
    <w:rsid w:val="40A66A9E"/>
    <w:rsid w:val="40A76EF3"/>
    <w:rsid w:val="40AB5D79"/>
    <w:rsid w:val="40D87256"/>
    <w:rsid w:val="40D97543"/>
    <w:rsid w:val="40E67EF3"/>
    <w:rsid w:val="410B7871"/>
    <w:rsid w:val="411A4DBD"/>
    <w:rsid w:val="41373F3E"/>
    <w:rsid w:val="41380022"/>
    <w:rsid w:val="41396733"/>
    <w:rsid w:val="413A7595"/>
    <w:rsid w:val="413A779B"/>
    <w:rsid w:val="413D6CEB"/>
    <w:rsid w:val="414119BC"/>
    <w:rsid w:val="414B7C4E"/>
    <w:rsid w:val="41606074"/>
    <w:rsid w:val="4171572A"/>
    <w:rsid w:val="41792E20"/>
    <w:rsid w:val="41851BD1"/>
    <w:rsid w:val="41937C94"/>
    <w:rsid w:val="41AB68E1"/>
    <w:rsid w:val="41AF72C1"/>
    <w:rsid w:val="41C124F9"/>
    <w:rsid w:val="41D03CD9"/>
    <w:rsid w:val="41D20F6D"/>
    <w:rsid w:val="41D65682"/>
    <w:rsid w:val="41DD38CC"/>
    <w:rsid w:val="41EB0141"/>
    <w:rsid w:val="41F46F01"/>
    <w:rsid w:val="41F91632"/>
    <w:rsid w:val="420A6E21"/>
    <w:rsid w:val="420B640A"/>
    <w:rsid w:val="420E4C15"/>
    <w:rsid w:val="420F73FB"/>
    <w:rsid w:val="42115848"/>
    <w:rsid w:val="42271F26"/>
    <w:rsid w:val="42385A57"/>
    <w:rsid w:val="423B0C83"/>
    <w:rsid w:val="423E6CF6"/>
    <w:rsid w:val="423E710F"/>
    <w:rsid w:val="42453399"/>
    <w:rsid w:val="42545D27"/>
    <w:rsid w:val="42585005"/>
    <w:rsid w:val="42756582"/>
    <w:rsid w:val="42800834"/>
    <w:rsid w:val="428845E4"/>
    <w:rsid w:val="42895E7D"/>
    <w:rsid w:val="428B3970"/>
    <w:rsid w:val="42931289"/>
    <w:rsid w:val="42947222"/>
    <w:rsid w:val="42974016"/>
    <w:rsid w:val="429806AD"/>
    <w:rsid w:val="42A41781"/>
    <w:rsid w:val="42AF6EAF"/>
    <w:rsid w:val="42BA127A"/>
    <w:rsid w:val="42C11694"/>
    <w:rsid w:val="42C7045F"/>
    <w:rsid w:val="42D15EE7"/>
    <w:rsid w:val="42E551A7"/>
    <w:rsid w:val="42E62140"/>
    <w:rsid w:val="43074B6B"/>
    <w:rsid w:val="43101E90"/>
    <w:rsid w:val="431369D2"/>
    <w:rsid w:val="43155376"/>
    <w:rsid w:val="431A04FB"/>
    <w:rsid w:val="431A322F"/>
    <w:rsid w:val="43267C44"/>
    <w:rsid w:val="432B03E6"/>
    <w:rsid w:val="43342D02"/>
    <w:rsid w:val="43515855"/>
    <w:rsid w:val="43575876"/>
    <w:rsid w:val="436922F9"/>
    <w:rsid w:val="43785B1D"/>
    <w:rsid w:val="43814A52"/>
    <w:rsid w:val="43877EFB"/>
    <w:rsid w:val="438C24C3"/>
    <w:rsid w:val="43A92F20"/>
    <w:rsid w:val="43AC68B2"/>
    <w:rsid w:val="43AF3496"/>
    <w:rsid w:val="43B07C6D"/>
    <w:rsid w:val="43CB59D4"/>
    <w:rsid w:val="43D4154E"/>
    <w:rsid w:val="43EF3070"/>
    <w:rsid w:val="43F0750A"/>
    <w:rsid w:val="43FC4765"/>
    <w:rsid w:val="4413719D"/>
    <w:rsid w:val="44190BF7"/>
    <w:rsid w:val="441C3BED"/>
    <w:rsid w:val="44420C90"/>
    <w:rsid w:val="444314A3"/>
    <w:rsid w:val="4451561F"/>
    <w:rsid w:val="44537DBC"/>
    <w:rsid w:val="4456364C"/>
    <w:rsid w:val="44620122"/>
    <w:rsid w:val="44641E1F"/>
    <w:rsid w:val="44723672"/>
    <w:rsid w:val="447804CA"/>
    <w:rsid w:val="448F2375"/>
    <w:rsid w:val="4493779E"/>
    <w:rsid w:val="44965B61"/>
    <w:rsid w:val="44984C1A"/>
    <w:rsid w:val="44986569"/>
    <w:rsid w:val="449C6625"/>
    <w:rsid w:val="44AA2B6B"/>
    <w:rsid w:val="44AC5B1B"/>
    <w:rsid w:val="44C82EB7"/>
    <w:rsid w:val="44D14757"/>
    <w:rsid w:val="44E86CB8"/>
    <w:rsid w:val="44EA4F9E"/>
    <w:rsid w:val="44FD16E5"/>
    <w:rsid w:val="45270417"/>
    <w:rsid w:val="45314EEE"/>
    <w:rsid w:val="45583629"/>
    <w:rsid w:val="455C770B"/>
    <w:rsid w:val="456A0E72"/>
    <w:rsid w:val="457734D8"/>
    <w:rsid w:val="458C013A"/>
    <w:rsid w:val="459267A0"/>
    <w:rsid w:val="45B34E9E"/>
    <w:rsid w:val="45B97366"/>
    <w:rsid w:val="45E033B4"/>
    <w:rsid w:val="45E05619"/>
    <w:rsid w:val="45EA2A62"/>
    <w:rsid w:val="45F329DC"/>
    <w:rsid w:val="45F3766A"/>
    <w:rsid w:val="460C76EA"/>
    <w:rsid w:val="462A0480"/>
    <w:rsid w:val="4634113C"/>
    <w:rsid w:val="464A3ADD"/>
    <w:rsid w:val="46597930"/>
    <w:rsid w:val="465C610C"/>
    <w:rsid w:val="465E1080"/>
    <w:rsid w:val="466233F5"/>
    <w:rsid w:val="4666373F"/>
    <w:rsid w:val="468C526C"/>
    <w:rsid w:val="469D1377"/>
    <w:rsid w:val="46A20458"/>
    <w:rsid w:val="46A67B8E"/>
    <w:rsid w:val="46B12B71"/>
    <w:rsid w:val="46BB61D7"/>
    <w:rsid w:val="46C171E3"/>
    <w:rsid w:val="46C22401"/>
    <w:rsid w:val="46D701D5"/>
    <w:rsid w:val="46DA52EC"/>
    <w:rsid w:val="46E061F1"/>
    <w:rsid w:val="46E74935"/>
    <w:rsid w:val="46E813ED"/>
    <w:rsid w:val="46F07C37"/>
    <w:rsid w:val="46F378CE"/>
    <w:rsid w:val="46FF00EE"/>
    <w:rsid w:val="46FF3AD6"/>
    <w:rsid w:val="47017745"/>
    <w:rsid w:val="47041B32"/>
    <w:rsid w:val="470F6D4D"/>
    <w:rsid w:val="472170BD"/>
    <w:rsid w:val="47375F45"/>
    <w:rsid w:val="473E7703"/>
    <w:rsid w:val="47451DFC"/>
    <w:rsid w:val="47531DD7"/>
    <w:rsid w:val="47645B43"/>
    <w:rsid w:val="47672F66"/>
    <w:rsid w:val="477751EC"/>
    <w:rsid w:val="47A84DA9"/>
    <w:rsid w:val="47AC2DC1"/>
    <w:rsid w:val="47B8584F"/>
    <w:rsid w:val="47BD4A55"/>
    <w:rsid w:val="47BE1862"/>
    <w:rsid w:val="47C660BC"/>
    <w:rsid w:val="47C759B2"/>
    <w:rsid w:val="47C84C3C"/>
    <w:rsid w:val="47DF7B25"/>
    <w:rsid w:val="47E133F8"/>
    <w:rsid w:val="48110298"/>
    <w:rsid w:val="48160AA7"/>
    <w:rsid w:val="4819425B"/>
    <w:rsid w:val="481B64AF"/>
    <w:rsid w:val="481D3C11"/>
    <w:rsid w:val="483C21EA"/>
    <w:rsid w:val="48465E78"/>
    <w:rsid w:val="48605458"/>
    <w:rsid w:val="48651BCD"/>
    <w:rsid w:val="48745655"/>
    <w:rsid w:val="487E013D"/>
    <w:rsid w:val="487E3B6C"/>
    <w:rsid w:val="48A16E39"/>
    <w:rsid w:val="48AD22AA"/>
    <w:rsid w:val="48BA7D6D"/>
    <w:rsid w:val="48BE32E6"/>
    <w:rsid w:val="48BF0FEA"/>
    <w:rsid w:val="48C20D29"/>
    <w:rsid w:val="48C721B6"/>
    <w:rsid w:val="48D91582"/>
    <w:rsid w:val="48ED4530"/>
    <w:rsid w:val="48EE12C1"/>
    <w:rsid w:val="48F0581F"/>
    <w:rsid w:val="48F13265"/>
    <w:rsid w:val="49004013"/>
    <w:rsid w:val="49032A86"/>
    <w:rsid w:val="491F4A2F"/>
    <w:rsid w:val="492B4677"/>
    <w:rsid w:val="49365140"/>
    <w:rsid w:val="493F1D69"/>
    <w:rsid w:val="49455943"/>
    <w:rsid w:val="49516A12"/>
    <w:rsid w:val="49594955"/>
    <w:rsid w:val="495B239A"/>
    <w:rsid w:val="495C537B"/>
    <w:rsid w:val="495E7503"/>
    <w:rsid w:val="496144AA"/>
    <w:rsid w:val="497B2B11"/>
    <w:rsid w:val="49A07A0C"/>
    <w:rsid w:val="49A75B36"/>
    <w:rsid w:val="49AA59B2"/>
    <w:rsid w:val="49BA6819"/>
    <w:rsid w:val="49C07148"/>
    <w:rsid w:val="49CD2A8D"/>
    <w:rsid w:val="49CF2911"/>
    <w:rsid w:val="49CF59B6"/>
    <w:rsid w:val="49D418B1"/>
    <w:rsid w:val="49E50628"/>
    <w:rsid w:val="49E93C46"/>
    <w:rsid w:val="49EB018C"/>
    <w:rsid w:val="49EC5AA5"/>
    <w:rsid w:val="49EF1699"/>
    <w:rsid w:val="49F30E9C"/>
    <w:rsid w:val="4A0C7F02"/>
    <w:rsid w:val="4A0F57C3"/>
    <w:rsid w:val="4A130855"/>
    <w:rsid w:val="4A1A4CA7"/>
    <w:rsid w:val="4A2D6303"/>
    <w:rsid w:val="4A363EB8"/>
    <w:rsid w:val="4A3B4BD8"/>
    <w:rsid w:val="4A4907E5"/>
    <w:rsid w:val="4A513344"/>
    <w:rsid w:val="4A5E387A"/>
    <w:rsid w:val="4A7927AA"/>
    <w:rsid w:val="4A7B0D63"/>
    <w:rsid w:val="4A7D687D"/>
    <w:rsid w:val="4A8E7904"/>
    <w:rsid w:val="4A8F4094"/>
    <w:rsid w:val="4AA116D0"/>
    <w:rsid w:val="4AAF7853"/>
    <w:rsid w:val="4AB061E4"/>
    <w:rsid w:val="4AB11443"/>
    <w:rsid w:val="4ABB3920"/>
    <w:rsid w:val="4AC202BA"/>
    <w:rsid w:val="4AC859CA"/>
    <w:rsid w:val="4ADB3F9A"/>
    <w:rsid w:val="4ADD0CFA"/>
    <w:rsid w:val="4AF51500"/>
    <w:rsid w:val="4B002A20"/>
    <w:rsid w:val="4B022E6D"/>
    <w:rsid w:val="4B0629C6"/>
    <w:rsid w:val="4B09475D"/>
    <w:rsid w:val="4B0F4F3E"/>
    <w:rsid w:val="4B157C35"/>
    <w:rsid w:val="4B1C09F4"/>
    <w:rsid w:val="4B1F0707"/>
    <w:rsid w:val="4B2129EE"/>
    <w:rsid w:val="4B2E6623"/>
    <w:rsid w:val="4B3D17EB"/>
    <w:rsid w:val="4B410885"/>
    <w:rsid w:val="4B50375B"/>
    <w:rsid w:val="4B514A9F"/>
    <w:rsid w:val="4B59231A"/>
    <w:rsid w:val="4B5D3849"/>
    <w:rsid w:val="4B6A1344"/>
    <w:rsid w:val="4B7756BC"/>
    <w:rsid w:val="4B8D7C37"/>
    <w:rsid w:val="4B91311E"/>
    <w:rsid w:val="4B980238"/>
    <w:rsid w:val="4BA6718C"/>
    <w:rsid w:val="4BCC521B"/>
    <w:rsid w:val="4BD00903"/>
    <w:rsid w:val="4BD6313B"/>
    <w:rsid w:val="4BDD46E0"/>
    <w:rsid w:val="4BDD56DC"/>
    <w:rsid w:val="4BDE6987"/>
    <w:rsid w:val="4BE34048"/>
    <w:rsid w:val="4BEA162C"/>
    <w:rsid w:val="4BEC39C9"/>
    <w:rsid w:val="4BF47C24"/>
    <w:rsid w:val="4BFA2D30"/>
    <w:rsid w:val="4BFD26C8"/>
    <w:rsid w:val="4BFF06A6"/>
    <w:rsid w:val="4C0064EB"/>
    <w:rsid w:val="4C014F35"/>
    <w:rsid w:val="4C055AF1"/>
    <w:rsid w:val="4C062B81"/>
    <w:rsid w:val="4C2A71DA"/>
    <w:rsid w:val="4C3B516A"/>
    <w:rsid w:val="4C3D5BD1"/>
    <w:rsid w:val="4C3F71A8"/>
    <w:rsid w:val="4C447F3C"/>
    <w:rsid w:val="4C563314"/>
    <w:rsid w:val="4C5F28A1"/>
    <w:rsid w:val="4C7A067A"/>
    <w:rsid w:val="4C876F14"/>
    <w:rsid w:val="4C9301B2"/>
    <w:rsid w:val="4CA14250"/>
    <w:rsid w:val="4CB15826"/>
    <w:rsid w:val="4CBA7F11"/>
    <w:rsid w:val="4CCC6AD8"/>
    <w:rsid w:val="4CDC5370"/>
    <w:rsid w:val="4CEF557E"/>
    <w:rsid w:val="4D0101EC"/>
    <w:rsid w:val="4D100485"/>
    <w:rsid w:val="4D11592D"/>
    <w:rsid w:val="4D153D64"/>
    <w:rsid w:val="4D2F59D2"/>
    <w:rsid w:val="4D363C0B"/>
    <w:rsid w:val="4D37685C"/>
    <w:rsid w:val="4D3B6DAA"/>
    <w:rsid w:val="4D41311F"/>
    <w:rsid w:val="4D687814"/>
    <w:rsid w:val="4D7F5C38"/>
    <w:rsid w:val="4D8E5F8B"/>
    <w:rsid w:val="4D93304A"/>
    <w:rsid w:val="4D955331"/>
    <w:rsid w:val="4D9E716C"/>
    <w:rsid w:val="4DA023BB"/>
    <w:rsid w:val="4DA421BC"/>
    <w:rsid w:val="4DB23D18"/>
    <w:rsid w:val="4DB909AF"/>
    <w:rsid w:val="4DBC24D9"/>
    <w:rsid w:val="4DC539CD"/>
    <w:rsid w:val="4DD4508E"/>
    <w:rsid w:val="4DEF1903"/>
    <w:rsid w:val="4DFB0CA7"/>
    <w:rsid w:val="4DFD3A9D"/>
    <w:rsid w:val="4E0114DA"/>
    <w:rsid w:val="4E011D29"/>
    <w:rsid w:val="4E0F4B1C"/>
    <w:rsid w:val="4E350611"/>
    <w:rsid w:val="4E42201F"/>
    <w:rsid w:val="4E4A07D9"/>
    <w:rsid w:val="4E59654F"/>
    <w:rsid w:val="4E5A5335"/>
    <w:rsid w:val="4E5D52F4"/>
    <w:rsid w:val="4E5E1C79"/>
    <w:rsid w:val="4E60303C"/>
    <w:rsid w:val="4E7757DA"/>
    <w:rsid w:val="4E810360"/>
    <w:rsid w:val="4E97377E"/>
    <w:rsid w:val="4EA04FCD"/>
    <w:rsid w:val="4EAF7AF8"/>
    <w:rsid w:val="4EB02AFA"/>
    <w:rsid w:val="4ECC0A63"/>
    <w:rsid w:val="4ECD2B22"/>
    <w:rsid w:val="4ED11A46"/>
    <w:rsid w:val="4EDD509D"/>
    <w:rsid w:val="4EE52AC1"/>
    <w:rsid w:val="4EE601DB"/>
    <w:rsid w:val="4EE77E17"/>
    <w:rsid w:val="4F033E62"/>
    <w:rsid w:val="4F036A55"/>
    <w:rsid w:val="4F0B4416"/>
    <w:rsid w:val="4F0E6AC9"/>
    <w:rsid w:val="4F121B0B"/>
    <w:rsid w:val="4F143918"/>
    <w:rsid w:val="4F172E60"/>
    <w:rsid w:val="4F2159C0"/>
    <w:rsid w:val="4F2B024A"/>
    <w:rsid w:val="4F2F3D4F"/>
    <w:rsid w:val="4F680013"/>
    <w:rsid w:val="4F692200"/>
    <w:rsid w:val="4F6A3BA4"/>
    <w:rsid w:val="4F760AE0"/>
    <w:rsid w:val="4F817B37"/>
    <w:rsid w:val="4FDF1B54"/>
    <w:rsid w:val="50100886"/>
    <w:rsid w:val="503F19CC"/>
    <w:rsid w:val="50506634"/>
    <w:rsid w:val="50543A73"/>
    <w:rsid w:val="50583DB2"/>
    <w:rsid w:val="50660E2A"/>
    <w:rsid w:val="50665A2B"/>
    <w:rsid w:val="50673B5C"/>
    <w:rsid w:val="50681DF5"/>
    <w:rsid w:val="506A4060"/>
    <w:rsid w:val="50760C36"/>
    <w:rsid w:val="507A0041"/>
    <w:rsid w:val="508274F8"/>
    <w:rsid w:val="508B158A"/>
    <w:rsid w:val="50960658"/>
    <w:rsid w:val="50982913"/>
    <w:rsid w:val="50A335EC"/>
    <w:rsid w:val="50AA2150"/>
    <w:rsid w:val="50AB1BC0"/>
    <w:rsid w:val="50BB28BF"/>
    <w:rsid w:val="50BF52A8"/>
    <w:rsid w:val="50C01B39"/>
    <w:rsid w:val="50C161BA"/>
    <w:rsid w:val="50C21833"/>
    <w:rsid w:val="50CB0142"/>
    <w:rsid w:val="50CE42A9"/>
    <w:rsid w:val="50D91C6D"/>
    <w:rsid w:val="50DD752B"/>
    <w:rsid w:val="50DE1A2C"/>
    <w:rsid w:val="50E878A3"/>
    <w:rsid w:val="50FD6417"/>
    <w:rsid w:val="50FE5682"/>
    <w:rsid w:val="510420F7"/>
    <w:rsid w:val="51107F2E"/>
    <w:rsid w:val="5112310D"/>
    <w:rsid w:val="5120133B"/>
    <w:rsid w:val="512821C5"/>
    <w:rsid w:val="512E43EE"/>
    <w:rsid w:val="513460FC"/>
    <w:rsid w:val="513C33D8"/>
    <w:rsid w:val="513D34B8"/>
    <w:rsid w:val="513F24F9"/>
    <w:rsid w:val="51402B46"/>
    <w:rsid w:val="5143219A"/>
    <w:rsid w:val="514B43E3"/>
    <w:rsid w:val="51541F24"/>
    <w:rsid w:val="51567631"/>
    <w:rsid w:val="51600F7C"/>
    <w:rsid w:val="5162639F"/>
    <w:rsid w:val="517902DF"/>
    <w:rsid w:val="518668E5"/>
    <w:rsid w:val="51882D23"/>
    <w:rsid w:val="519D79E5"/>
    <w:rsid w:val="51AA21BB"/>
    <w:rsid w:val="51B539F5"/>
    <w:rsid w:val="51BA7944"/>
    <w:rsid w:val="51BB248E"/>
    <w:rsid w:val="51C27787"/>
    <w:rsid w:val="51C42F09"/>
    <w:rsid w:val="51CF463C"/>
    <w:rsid w:val="51D20A7D"/>
    <w:rsid w:val="51D23F0C"/>
    <w:rsid w:val="51DA52E1"/>
    <w:rsid w:val="51DD5042"/>
    <w:rsid w:val="51E60E87"/>
    <w:rsid w:val="51E87B8B"/>
    <w:rsid w:val="51F66CD0"/>
    <w:rsid w:val="520324A0"/>
    <w:rsid w:val="520E5624"/>
    <w:rsid w:val="521F12B3"/>
    <w:rsid w:val="52291369"/>
    <w:rsid w:val="522B084B"/>
    <w:rsid w:val="52302EF8"/>
    <w:rsid w:val="523B4937"/>
    <w:rsid w:val="523E6488"/>
    <w:rsid w:val="52521258"/>
    <w:rsid w:val="525A455A"/>
    <w:rsid w:val="526577CA"/>
    <w:rsid w:val="52774857"/>
    <w:rsid w:val="52813BE7"/>
    <w:rsid w:val="52A85A71"/>
    <w:rsid w:val="52AC49F5"/>
    <w:rsid w:val="52AD4347"/>
    <w:rsid w:val="52B353F4"/>
    <w:rsid w:val="52B95847"/>
    <w:rsid w:val="52C418ED"/>
    <w:rsid w:val="52C539EF"/>
    <w:rsid w:val="52C81E5C"/>
    <w:rsid w:val="52CA2BF0"/>
    <w:rsid w:val="52CD6BEF"/>
    <w:rsid w:val="52CE2E79"/>
    <w:rsid w:val="52D3439C"/>
    <w:rsid w:val="52D52FB2"/>
    <w:rsid w:val="52EB482F"/>
    <w:rsid w:val="52F90701"/>
    <w:rsid w:val="53006DA6"/>
    <w:rsid w:val="53041ADB"/>
    <w:rsid w:val="53132328"/>
    <w:rsid w:val="531E6C37"/>
    <w:rsid w:val="532209EF"/>
    <w:rsid w:val="53242CA4"/>
    <w:rsid w:val="532C5BCA"/>
    <w:rsid w:val="532D0D25"/>
    <w:rsid w:val="532D147E"/>
    <w:rsid w:val="535F5BDA"/>
    <w:rsid w:val="536D7784"/>
    <w:rsid w:val="53705D5C"/>
    <w:rsid w:val="53773CBD"/>
    <w:rsid w:val="53783DC1"/>
    <w:rsid w:val="538F188D"/>
    <w:rsid w:val="53940B95"/>
    <w:rsid w:val="53975176"/>
    <w:rsid w:val="539D34A5"/>
    <w:rsid w:val="53A02B1B"/>
    <w:rsid w:val="53C13E8F"/>
    <w:rsid w:val="53D704E3"/>
    <w:rsid w:val="53E2517A"/>
    <w:rsid w:val="53F26FC1"/>
    <w:rsid w:val="53F6679C"/>
    <w:rsid w:val="53FC307D"/>
    <w:rsid w:val="53FE1486"/>
    <w:rsid w:val="54021BCD"/>
    <w:rsid w:val="540A3735"/>
    <w:rsid w:val="54113E11"/>
    <w:rsid w:val="54131042"/>
    <w:rsid w:val="54153A4D"/>
    <w:rsid w:val="541F323F"/>
    <w:rsid w:val="543040A5"/>
    <w:rsid w:val="54532076"/>
    <w:rsid w:val="54563723"/>
    <w:rsid w:val="54640B2F"/>
    <w:rsid w:val="54657C06"/>
    <w:rsid w:val="54665733"/>
    <w:rsid w:val="546D6DB6"/>
    <w:rsid w:val="54716B27"/>
    <w:rsid w:val="547E706C"/>
    <w:rsid w:val="54824034"/>
    <w:rsid w:val="548B31D4"/>
    <w:rsid w:val="54984846"/>
    <w:rsid w:val="549A0AF6"/>
    <w:rsid w:val="54A473D2"/>
    <w:rsid w:val="54A93422"/>
    <w:rsid w:val="54B222BC"/>
    <w:rsid w:val="54B70268"/>
    <w:rsid w:val="54C00AB1"/>
    <w:rsid w:val="54C96D05"/>
    <w:rsid w:val="54CB6BA1"/>
    <w:rsid w:val="54E030F4"/>
    <w:rsid w:val="54E32C80"/>
    <w:rsid w:val="54E6138D"/>
    <w:rsid w:val="54E95BBC"/>
    <w:rsid w:val="552C5EB3"/>
    <w:rsid w:val="55382DAD"/>
    <w:rsid w:val="554A0ACF"/>
    <w:rsid w:val="555979C7"/>
    <w:rsid w:val="555C2BCF"/>
    <w:rsid w:val="556F26F3"/>
    <w:rsid w:val="557B2F88"/>
    <w:rsid w:val="557C712F"/>
    <w:rsid w:val="55A6717A"/>
    <w:rsid w:val="55A74E70"/>
    <w:rsid w:val="55B202EF"/>
    <w:rsid w:val="55C3006B"/>
    <w:rsid w:val="55C80C4F"/>
    <w:rsid w:val="55CB0D1D"/>
    <w:rsid w:val="55CD0C94"/>
    <w:rsid w:val="55D01BA6"/>
    <w:rsid w:val="55DF5717"/>
    <w:rsid w:val="55E159A4"/>
    <w:rsid w:val="55E910B6"/>
    <w:rsid w:val="55F113A2"/>
    <w:rsid w:val="55F877EC"/>
    <w:rsid w:val="55F93EBA"/>
    <w:rsid w:val="55F940B7"/>
    <w:rsid w:val="55FD2A54"/>
    <w:rsid w:val="55FD470E"/>
    <w:rsid w:val="56065100"/>
    <w:rsid w:val="561070CE"/>
    <w:rsid w:val="561A6B64"/>
    <w:rsid w:val="563649DD"/>
    <w:rsid w:val="563655E8"/>
    <w:rsid w:val="56365C2E"/>
    <w:rsid w:val="563674B5"/>
    <w:rsid w:val="56367B62"/>
    <w:rsid w:val="56392021"/>
    <w:rsid w:val="56453ECA"/>
    <w:rsid w:val="564A7E16"/>
    <w:rsid w:val="564F43C7"/>
    <w:rsid w:val="5655638C"/>
    <w:rsid w:val="56572FEC"/>
    <w:rsid w:val="565F44D3"/>
    <w:rsid w:val="56607F78"/>
    <w:rsid w:val="567300E6"/>
    <w:rsid w:val="56754E44"/>
    <w:rsid w:val="56770197"/>
    <w:rsid w:val="567B1F2B"/>
    <w:rsid w:val="56867CAC"/>
    <w:rsid w:val="56A17A26"/>
    <w:rsid w:val="56B82F30"/>
    <w:rsid w:val="56B94260"/>
    <w:rsid w:val="56CB030D"/>
    <w:rsid w:val="56D227CA"/>
    <w:rsid w:val="56D51AEF"/>
    <w:rsid w:val="56D93732"/>
    <w:rsid w:val="56EC26FD"/>
    <w:rsid w:val="57025219"/>
    <w:rsid w:val="570526CD"/>
    <w:rsid w:val="570F47BE"/>
    <w:rsid w:val="571A030C"/>
    <w:rsid w:val="57231F21"/>
    <w:rsid w:val="57330FE1"/>
    <w:rsid w:val="574040F3"/>
    <w:rsid w:val="57433831"/>
    <w:rsid w:val="5754051B"/>
    <w:rsid w:val="575E5C30"/>
    <w:rsid w:val="57690E4F"/>
    <w:rsid w:val="576A7713"/>
    <w:rsid w:val="57774733"/>
    <w:rsid w:val="5781789E"/>
    <w:rsid w:val="5791008B"/>
    <w:rsid w:val="57935A23"/>
    <w:rsid w:val="579920D9"/>
    <w:rsid w:val="579A2E34"/>
    <w:rsid w:val="57B02BD0"/>
    <w:rsid w:val="57B45167"/>
    <w:rsid w:val="57CA5074"/>
    <w:rsid w:val="57D769D6"/>
    <w:rsid w:val="57DA3005"/>
    <w:rsid w:val="57E74B54"/>
    <w:rsid w:val="57F1178B"/>
    <w:rsid w:val="57F1635C"/>
    <w:rsid w:val="57F44CAC"/>
    <w:rsid w:val="57F51D84"/>
    <w:rsid w:val="57F60E39"/>
    <w:rsid w:val="57FF0F4F"/>
    <w:rsid w:val="58042A56"/>
    <w:rsid w:val="58085C3D"/>
    <w:rsid w:val="580A6EDB"/>
    <w:rsid w:val="5821289C"/>
    <w:rsid w:val="5830091C"/>
    <w:rsid w:val="5839077A"/>
    <w:rsid w:val="583B74D0"/>
    <w:rsid w:val="583E5434"/>
    <w:rsid w:val="5863420A"/>
    <w:rsid w:val="587C036F"/>
    <w:rsid w:val="5890707C"/>
    <w:rsid w:val="58957B8C"/>
    <w:rsid w:val="589859D5"/>
    <w:rsid w:val="58C462F4"/>
    <w:rsid w:val="58D44CF7"/>
    <w:rsid w:val="58DC7A23"/>
    <w:rsid w:val="58E120C2"/>
    <w:rsid w:val="58F87A38"/>
    <w:rsid w:val="58FC22F8"/>
    <w:rsid w:val="5929788E"/>
    <w:rsid w:val="59313B43"/>
    <w:rsid w:val="59351AA3"/>
    <w:rsid w:val="5938606F"/>
    <w:rsid w:val="593A75C5"/>
    <w:rsid w:val="593B05DA"/>
    <w:rsid w:val="5943699B"/>
    <w:rsid w:val="5948761B"/>
    <w:rsid w:val="594C242A"/>
    <w:rsid w:val="594E748C"/>
    <w:rsid w:val="59583D39"/>
    <w:rsid w:val="598B6C27"/>
    <w:rsid w:val="59AA7F0E"/>
    <w:rsid w:val="59B53395"/>
    <w:rsid w:val="59B718F9"/>
    <w:rsid w:val="59C30A60"/>
    <w:rsid w:val="59C43B2B"/>
    <w:rsid w:val="59CF6921"/>
    <w:rsid w:val="59DF69ED"/>
    <w:rsid w:val="59E60E2A"/>
    <w:rsid w:val="5A040B17"/>
    <w:rsid w:val="5A075673"/>
    <w:rsid w:val="5A0D04AE"/>
    <w:rsid w:val="5A103B90"/>
    <w:rsid w:val="5A1A2C4A"/>
    <w:rsid w:val="5A1E48C2"/>
    <w:rsid w:val="5A232EE3"/>
    <w:rsid w:val="5A246664"/>
    <w:rsid w:val="5A3728F0"/>
    <w:rsid w:val="5A434151"/>
    <w:rsid w:val="5A471F60"/>
    <w:rsid w:val="5A4907E4"/>
    <w:rsid w:val="5A4A12C4"/>
    <w:rsid w:val="5A4D7BF5"/>
    <w:rsid w:val="5A5574BB"/>
    <w:rsid w:val="5A557EB5"/>
    <w:rsid w:val="5A5D411C"/>
    <w:rsid w:val="5A602845"/>
    <w:rsid w:val="5A664A8A"/>
    <w:rsid w:val="5A681BF1"/>
    <w:rsid w:val="5A6E398A"/>
    <w:rsid w:val="5A987FB9"/>
    <w:rsid w:val="5A9F3D40"/>
    <w:rsid w:val="5AA862DB"/>
    <w:rsid w:val="5AB204D6"/>
    <w:rsid w:val="5ABA380B"/>
    <w:rsid w:val="5AE32AE6"/>
    <w:rsid w:val="5AE412C2"/>
    <w:rsid w:val="5AE83649"/>
    <w:rsid w:val="5AF01F35"/>
    <w:rsid w:val="5AF3320E"/>
    <w:rsid w:val="5B264F16"/>
    <w:rsid w:val="5B3E502A"/>
    <w:rsid w:val="5B3F06DB"/>
    <w:rsid w:val="5B4D464F"/>
    <w:rsid w:val="5B565EED"/>
    <w:rsid w:val="5B6349B8"/>
    <w:rsid w:val="5B7149F1"/>
    <w:rsid w:val="5B7D3D4C"/>
    <w:rsid w:val="5B801E98"/>
    <w:rsid w:val="5B930800"/>
    <w:rsid w:val="5BA25E62"/>
    <w:rsid w:val="5BA46E39"/>
    <w:rsid w:val="5BA50AD1"/>
    <w:rsid w:val="5BB31251"/>
    <w:rsid w:val="5BC04523"/>
    <w:rsid w:val="5BC97DE9"/>
    <w:rsid w:val="5BD514F1"/>
    <w:rsid w:val="5BE43AD3"/>
    <w:rsid w:val="5BE518DC"/>
    <w:rsid w:val="5BEF0E43"/>
    <w:rsid w:val="5BF279CB"/>
    <w:rsid w:val="5BFF0BB6"/>
    <w:rsid w:val="5C010172"/>
    <w:rsid w:val="5C047C0C"/>
    <w:rsid w:val="5C0800A1"/>
    <w:rsid w:val="5C0A6022"/>
    <w:rsid w:val="5C1E7FB5"/>
    <w:rsid w:val="5C226B2B"/>
    <w:rsid w:val="5C244811"/>
    <w:rsid w:val="5C2C0ADE"/>
    <w:rsid w:val="5C306AB3"/>
    <w:rsid w:val="5C341906"/>
    <w:rsid w:val="5C4A08CE"/>
    <w:rsid w:val="5C671D5D"/>
    <w:rsid w:val="5C764759"/>
    <w:rsid w:val="5C780D81"/>
    <w:rsid w:val="5C7A4359"/>
    <w:rsid w:val="5C7E21C5"/>
    <w:rsid w:val="5CA2483B"/>
    <w:rsid w:val="5CAF3518"/>
    <w:rsid w:val="5CB010EE"/>
    <w:rsid w:val="5CB3331F"/>
    <w:rsid w:val="5CB55472"/>
    <w:rsid w:val="5CBB4A10"/>
    <w:rsid w:val="5CBF2642"/>
    <w:rsid w:val="5CC231C7"/>
    <w:rsid w:val="5CD70A5F"/>
    <w:rsid w:val="5CDB4FC8"/>
    <w:rsid w:val="5CEA3521"/>
    <w:rsid w:val="5D011A97"/>
    <w:rsid w:val="5D09133D"/>
    <w:rsid w:val="5D190519"/>
    <w:rsid w:val="5D1D07B1"/>
    <w:rsid w:val="5D2D3341"/>
    <w:rsid w:val="5D397725"/>
    <w:rsid w:val="5D3D435A"/>
    <w:rsid w:val="5D4E6909"/>
    <w:rsid w:val="5D4F5BC3"/>
    <w:rsid w:val="5D5B03C3"/>
    <w:rsid w:val="5D616801"/>
    <w:rsid w:val="5D624A8F"/>
    <w:rsid w:val="5D6E22AC"/>
    <w:rsid w:val="5D6E6800"/>
    <w:rsid w:val="5D7842D3"/>
    <w:rsid w:val="5D8164DD"/>
    <w:rsid w:val="5D886297"/>
    <w:rsid w:val="5DA40E8D"/>
    <w:rsid w:val="5DCA24E7"/>
    <w:rsid w:val="5DDB710D"/>
    <w:rsid w:val="5DDD54BF"/>
    <w:rsid w:val="5DE01715"/>
    <w:rsid w:val="5DE03BCF"/>
    <w:rsid w:val="5DEE3AC0"/>
    <w:rsid w:val="5DF07B1E"/>
    <w:rsid w:val="5DF6271C"/>
    <w:rsid w:val="5DFA4F4B"/>
    <w:rsid w:val="5E0851AC"/>
    <w:rsid w:val="5E2872E8"/>
    <w:rsid w:val="5E340FC7"/>
    <w:rsid w:val="5E3762D9"/>
    <w:rsid w:val="5E38357C"/>
    <w:rsid w:val="5E387A14"/>
    <w:rsid w:val="5E421222"/>
    <w:rsid w:val="5E4A59E7"/>
    <w:rsid w:val="5E4E5934"/>
    <w:rsid w:val="5E5C408E"/>
    <w:rsid w:val="5E6838D1"/>
    <w:rsid w:val="5E6D0203"/>
    <w:rsid w:val="5E7205D5"/>
    <w:rsid w:val="5E7F6F4D"/>
    <w:rsid w:val="5E8054AC"/>
    <w:rsid w:val="5E8D5E03"/>
    <w:rsid w:val="5E99223B"/>
    <w:rsid w:val="5EA20588"/>
    <w:rsid w:val="5EA26A35"/>
    <w:rsid w:val="5EA309BC"/>
    <w:rsid w:val="5EB22BF1"/>
    <w:rsid w:val="5EBC22A1"/>
    <w:rsid w:val="5EC97EE0"/>
    <w:rsid w:val="5ED60635"/>
    <w:rsid w:val="5ED7582B"/>
    <w:rsid w:val="5EE93B70"/>
    <w:rsid w:val="5EF069FA"/>
    <w:rsid w:val="5EFA1D84"/>
    <w:rsid w:val="5EFC3C5C"/>
    <w:rsid w:val="5F0345EF"/>
    <w:rsid w:val="5F0E6504"/>
    <w:rsid w:val="5F1624A0"/>
    <w:rsid w:val="5F2464EA"/>
    <w:rsid w:val="5F2556F8"/>
    <w:rsid w:val="5F361247"/>
    <w:rsid w:val="5F3F7625"/>
    <w:rsid w:val="5F450A54"/>
    <w:rsid w:val="5F472817"/>
    <w:rsid w:val="5F4E3E35"/>
    <w:rsid w:val="5F65126D"/>
    <w:rsid w:val="5F7C76CB"/>
    <w:rsid w:val="5F8209F5"/>
    <w:rsid w:val="5F851A81"/>
    <w:rsid w:val="5F870CD7"/>
    <w:rsid w:val="5F934D13"/>
    <w:rsid w:val="5FA54418"/>
    <w:rsid w:val="5FAA7F21"/>
    <w:rsid w:val="5FAB2CE3"/>
    <w:rsid w:val="5FAD7579"/>
    <w:rsid w:val="5FBE3C12"/>
    <w:rsid w:val="5FC05838"/>
    <w:rsid w:val="5FCB2E0F"/>
    <w:rsid w:val="5FCF0510"/>
    <w:rsid w:val="5FD641A2"/>
    <w:rsid w:val="5FD95C28"/>
    <w:rsid w:val="5FE65A16"/>
    <w:rsid w:val="5FEA7D16"/>
    <w:rsid w:val="5FEB396E"/>
    <w:rsid w:val="5FFC3ABA"/>
    <w:rsid w:val="600123DB"/>
    <w:rsid w:val="60057BD0"/>
    <w:rsid w:val="6015568F"/>
    <w:rsid w:val="60182510"/>
    <w:rsid w:val="601B39F0"/>
    <w:rsid w:val="602D3B2B"/>
    <w:rsid w:val="602E4ABD"/>
    <w:rsid w:val="602E7D42"/>
    <w:rsid w:val="60396726"/>
    <w:rsid w:val="60434110"/>
    <w:rsid w:val="6052100F"/>
    <w:rsid w:val="60527275"/>
    <w:rsid w:val="6053567B"/>
    <w:rsid w:val="6070725C"/>
    <w:rsid w:val="607238A5"/>
    <w:rsid w:val="60761768"/>
    <w:rsid w:val="608B51EA"/>
    <w:rsid w:val="60931D18"/>
    <w:rsid w:val="60B400EC"/>
    <w:rsid w:val="60B42702"/>
    <w:rsid w:val="60B905F3"/>
    <w:rsid w:val="60C345AA"/>
    <w:rsid w:val="60C45FFD"/>
    <w:rsid w:val="60C50406"/>
    <w:rsid w:val="60C818AE"/>
    <w:rsid w:val="60C90BD3"/>
    <w:rsid w:val="60D53DCF"/>
    <w:rsid w:val="60ED1F9C"/>
    <w:rsid w:val="610415BB"/>
    <w:rsid w:val="61114351"/>
    <w:rsid w:val="611E6DB7"/>
    <w:rsid w:val="61327616"/>
    <w:rsid w:val="61335E3E"/>
    <w:rsid w:val="613B24A1"/>
    <w:rsid w:val="61584C85"/>
    <w:rsid w:val="615F388A"/>
    <w:rsid w:val="615F4317"/>
    <w:rsid w:val="61631D18"/>
    <w:rsid w:val="61702885"/>
    <w:rsid w:val="61725C54"/>
    <w:rsid w:val="6175595E"/>
    <w:rsid w:val="61786C61"/>
    <w:rsid w:val="6179504F"/>
    <w:rsid w:val="618D6B11"/>
    <w:rsid w:val="619D52EF"/>
    <w:rsid w:val="61A66F89"/>
    <w:rsid w:val="61B4342B"/>
    <w:rsid w:val="61B7146B"/>
    <w:rsid w:val="61C03A37"/>
    <w:rsid w:val="61CF38F8"/>
    <w:rsid w:val="61E251F3"/>
    <w:rsid w:val="61E55E53"/>
    <w:rsid w:val="61E572CA"/>
    <w:rsid w:val="61E6165E"/>
    <w:rsid w:val="61F265D3"/>
    <w:rsid w:val="61F904BC"/>
    <w:rsid w:val="61FA24B9"/>
    <w:rsid w:val="62074F6D"/>
    <w:rsid w:val="620C3606"/>
    <w:rsid w:val="620E2701"/>
    <w:rsid w:val="62145A3E"/>
    <w:rsid w:val="621D421E"/>
    <w:rsid w:val="621F41A4"/>
    <w:rsid w:val="62263F49"/>
    <w:rsid w:val="62322573"/>
    <w:rsid w:val="62335B90"/>
    <w:rsid w:val="62431761"/>
    <w:rsid w:val="62512AD5"/>
    <w:rsid w:val="62536463"/>
    <w:rsid w:val="6255136F"/>
    <w:rsid w:val="62620E6D"/>
    <w:rsid w:val="62664464"/>
    <w:rsid w:val="62673636"/>
    <w:rsid w:val="62681508"/>
    <w:rsid w:val="6272555A"/>
    <w:rsid w:val="62730367"/>
    <w:rsid w:val="627C640F"/>
    <w:rsid w:val="629B426B"/>
    <w:rsid w:val="62AF39C3"/>
    <w:rsid w:val="62B260A2"/>
    <w:rsid w:val="62B934ED"/>
    <w:rsid w:val="62BD1FE4"/>
    <w:rsid w:val="62C51493"/>
    <w:rsid w:val="62CA6F4A"/>
    <w:rsid w:val="62CC393B"/>
    <w:rsid w:val="62CE3AAD"/>
    <w:rsid w:val="62E06B83"/>
    <w:rsid w:val="62E719F2"/>
    <w:rsid w:val="62FF055C"/>
    <w:rsid w:val="62FF58E7"/>
    <w:rsid w:val="63033826"/>
    <w:rsid w:val="63046CD6"/>
    <w:rsid w:val="63101FC3"/>
    <w:rsid w:val="63110BD7"/>
    <w:rsid w:val="63112E82"/>
    <w:rsid w:val="631471BD"/>
    <w:rsid w:val="63193B3E"/>
    <w:rsid w:val="631F350B"/>
    <w:rsid w:val="6322141E"/>
    <w:rsid w:val="6324439E"/>
    <w:rsid w:val="6327291C"/>
    <w:rsid w:val="634A2117"/>
    <w:rsid w:val="63613B44"/>
    <w:rsid w:val="63617C3F"/>
    <w:rsid w:val="63663411"/>
    <w:rsid w:val="63693E52"/>
    <w:rsid w:val="636E5379"/>
    <w:rsid w:val="636E5C0D"/>
    <w:rsid w:val="63725411"/>
    <w:rsid w:val="63764367"/>
    <w:rsid w:val="638C029E"/>
    <w:rsid w:val="63A931DA"/>
    <w:rsid w:val="63BF2AA4"/>
    <w:rsid w:val="63D40918"/>
    <w:rsid w:val="63D430FA"/>
    <w:rsid w:val="63D873B3"/>
    <w:rsid w:val="63D91DAE"/>
    <w:rsid w:val="63F22584"/>
    <w:rsid w:val="64015898"/>
    <w:rsid w:val="641261B1"/>
    <w:rsid w:val="64163E99"/>
    <w:rsid w:val="641D53F9"/>
    <w:rsid w:val="641E3A4F"/>
    <w:rsid w:val="641F6C60"/>
    <w:rsid w:val="6436137F"/>
    <w:rsid w:val="64410544"/>
    <w:rsid w:val="6452759F"/>
    <w:rsid w:val="645E347D"/>
    <w:rsid w:val="6469515D"/>
    <w:rsid w:val="646973C5"/>
    <w:rsid w:val="64714BD8"/>
    <w:rsid w:val="6472228E"/>
    <w:rsid w:val="647B3489"/>
    <w:rsid w:val="648471BD"/>
    <w:rsid w:val="64940FF4"/>
    <w:rsid w:val="64980C6D"/>
    <w:rsid w:val="649D1428"/>
    <w:rsid w:val="64BC309B"/>
    <w:rsid w:val="64D42B0D"/>
    <w:rsid w:val="64DE29BA"/>
    <w:rsid w:val="64DF0ED2"/>
    <w:rsid w:val="64E43804"/>
    <w:rsid w:val="64F46FD2"/>
    <w:rsid w:val="64F549AC"/>
    <w:rsid w:val="64F8178D"/>
    <w:rsid w:val="650B7D2C"/>
    <w:rsid w:val="65290E28"/>
    <w:rsid w:val="652E2E79"/>
    <w:rsid w:val="653D1103"/>
    <w:rsid w:val="65621FA1"/>
    <w:rsid w:val="65727D75"/>
    <w:rsid w:val="65A15117"/>
    <w:rsid w:val="65A2510B"/>
    <w:rsid w:val="65B33DA6"/>
    <w:rsid w:val="65BE45F7"/>
    <w:rsid w:val="65CF40BF"/>
    <w:rsid w:val="65DC2619"/>
    <w:rsid w:val="65E20DFE"/>
    <w:rsid w:val="65F723A4"/>
    <w:rsid w:val="660727F2"/>
    <w:rsid w:val="66165B24"/>
    <w:rsid w:val="661C16C8"/>
    <w:rsid w:val="66222AF8"/>
    <w:rsid w:val="6627079F"/>
    <w:rsid w:val="662E3479"/>
    <w:rsid w:val="66340CB0"/>
    <w:rsid w:val="6641289B"/>
    <w:rsid w:val="664A6CD2"/>
    <w:rsid w:val="664B794E"/>
    <w:rsid w:val="664C0962"/>
    <w:rsid w:val="664F5244"/>
    <w:rsid w:val="666B61B3"/>
    <w:rsid w:val="666C1A5E"/>
    <w:rsid w:val="667F16D7"/>
    <w:rsid w:val="667F7D85"/>
    <w:rsid w:val="668101B0"/>
    <w:rsid w:val="66895425"/>
    <w:rsid w:val="668C08F1"/>
    <w:rsid w:val="6696674D"/>
    <w:rsid w:val="66974F3D"/>
    <w:rsid w:val="66A149C9"/>
    <w:rsid w:val="66A448F1"/>
    <w:rsid w:val="66B406FF"/>
    <w:rsid w:val="66BD000E"/>
    <w:rsid w:val="66C0211F"/>
    <w:rsid w:val="66CE5B10"/>
    <w:rsid w:val="66D654FF"/>
    <w:rsid w:val="66DE2157"/>
    <w:rsid w:val="66E819D7"/>
    <w:rsid w:val="66E90B52"/>
    <w:rsid w:val="67007FBE"/>
    <w:rsid w:val="670D09EB"/>
    <w:rsid w:val="67184EF8"/>
    <w:rsid w:val="671948F5"/>
    <w:rsid w:val="671E32F5"/>
    <w:rsid w:val="6738785E"/>
    <w:rsid w:val="67455C80"/>
    <w:rsid w:val="674E70DC"/>
    <w:rsid w:val="67580C06"/>
    <w:rsid w:val="675E7B94"/>
    <w:rsid w:val="67623859"/>
    <w:rsid w:val="67631224"/>
    <w:rsid w:val="677D2D55"/>
    <w:rsid w:val="67804BC2"/>
    <w:rsid w:val="67870B7B"/>
    <w:rsid w:val="678E07C6"/>
    <w:rsid w:val="678F3496"/>
    <w:rsid w:val="679D6FF4"/>
    <w:rsid w:val="67A105DD"/>
    <w:rsid w:val="67C31474"/>
    <w:rsid w:val="67C44765"/>
    <w:rsid w:val="67CC7664"/>
    <w:rsid w:val="67D67C1A"/>
    <w:rsid w:val="67DF1A8A"/>
    <w:rsid w:val="67F12F74"/>
    <w:rsid w:val="680E7CB8"/>
    <w:rsid w:val="68141A4C"/>
    <w:rsid w:val="681472ED"/>
    <w:rsid w:val="681E5881"/>
    <w:rsid w:val="68261ACF"/>
    <w:rsid w:val="68371E87"/>
    <w:rsid w:val="68380A25"/>
    <w:rsid w:val="68400078"/>
    <w:rsid w:val="685435DF"/>
    <w:rsid w:val="6868116F"/>
    <w:rsid w:val="6889395B"/>
    <w:rsid w:val="68961081"/>
    <w:rsid w:val="68A64A61"/>
    <w:rsid w:val="68B73C3E"/>
    <w:rsid w:val="68B842D7"/>
    <w:rsid w:val="68BA4D89"/>
    <w:rsid w:val="68CA7775"/>
    <w:rsid w:val="68E9147C"/>
    <w:rsid w:val="68E958CC"/>
    <w:rsid w:val="68F80539"/>
    <w:rsid w:val="68FC26F7"/>
    <w:rsid w:val="69070A95"/>
    <w:rsid w:val="69147C4F"/>
    <w:rsid w:val="692C606C"/>
    <w:rsid w:val="69517793"/>
    <w:rsid w:val="69541FA4"/>
    <w:rsid w:val="695C7531"/>
    <w:rsid w:val="69602EEE"/>
    <w:rsid w:val="69747D39"/>
    <w:rsid w:val="699E641D"/>
    <w:rsid w:val="69A9357D"/>
    <w:rsid w:val="69B17D0A"/>
    <w:rsid w:val="69BF761B"/>
    <w:rsid w:val="69CB57AB"/>
    <w:rsid w:val="69DB27C0"/>
    <w:rsid w:val="69F513F8"/>
    <w:rsid w:val="6A002402"/>
    <w:rsid w:val="6A0D33C2"/>
    <w:rsid w:val="6A166966"/>
    <w:rsid w:val="6A2F4124"/>
    <w:rsid w:val="6A335E50"/>
    <w:rsid w:val="6A3B18E7"/>
    <w:rsid w:val="6A4508B0"/>
    <w:rsid w:val="6A454483"/>
    <w:rsid w:val="6A4C62B8"/>
    <w:rsid w:val="6A512860"/>
    <w:rsid w:val="6A6055DE"/>
    <w:rsid w:val="6A664670"/>
    <w:rsid w:val="6A6A5430"/>
    <w:rsid w:val="6A837284"/>
    <w:rsid w:val="6A935230"/>
    <w:rsid w:val="6A996742"/>
    <w:rsid w:val="6AA44825"/>
    <w:rsid w:val="6AB401A2"/>
    <w:rsid w:val="6AB47997"/>
    <w:rsid w:val="6AC72E1A"/>
    <w:rsid w:val="6AC921C9"/>
    <w:rsid w:val="6ACC4372"/>
    <w:rsid w:val="6AE461AD"/>
    <w:rsid w:val="6AE65093"/>
    <w:rsid w:val="6AEF65E6"/>
    <w:rsid w:val="6AF43944"/>
    <w:rsid w:val="6B353C69"/>
    <w:rsid w:val="6B37755E"/>
    <w:rsid w:val="6B3F08AE"/>
    <w:rsid w:val="6B521BD5"/>
    <w:rsid w:val="6B5427FA"/>
    <w:rsid w:val="6B563B97"/>
    <w:rsid w:val="6B7D18E3"/>
    <w:rsid w:val="6B8E15AC"/>
    <w:rsid w:val="6B9E2AD3"/>
    <w:rsid w:val="6BA10998"/>
    <w:rsid w:val="6BA854E8"/>
    <w:rsid w:val="6BA97EFD"/>
    <w:rsid w:val="6BC81A9A"/>
    <w:rsid w:val="6BC8480E"/>
    <w:rsid w:val="6BD95B85"/>
    <w:rsid w:val="6BDD1068"/>
    <w:rsid w:val="6BDE7655"/>
    <w:rsid w:val="6BE74E05"/>
    <w:rsid w:val="6BF72F38"/>
    <w:rsid w:val="6BF77D6C"/>
    <w:rsid w:val="6BFA717B"/>
    <w:rsid w:val="6C261D38"/>
    <w:rsid w:val="6C2A74A4"/>
    <w:rsid w:val="6C354FB6"/>
    <w:rsid w:val="6C387ED8"/>
    <w:rsid w:val="6C4718FB"/>
    <w:rsid w:val="6C5C2BAF"/>
    <w:rsid w:val="6C625036"/>
    <w:rsid w:val="6C6D4A37"/>
    <w:rsid w:val="6C6D7262"/>
    <w:rsid w:val="6C6F0A37"/>
    <w:rsid w:val="6C86041B"/>
    <w:rsid w:val="6C8A45D5"/>
    <w:rsid w:val="6C8C49CF"/>
    <w:rsid w:val="6C8D6C5D"/>
    <w:rsid w:val="6C9069CF"/>
    <w:rsid w:val="6CA4216E"/>
    <w:rsid w:val="6CA44DB8"/>
    <w:rsid w:val="6CA75AA2"/>
    <w:rsid w:val="6CB03838"/>
    <w:rsid w:val="6CB52B9E"/>
    <w:rsid w:val="6CC5455B"/>
    <w:rsid w:val="6CC62C2C"/>
    <w:rsid w:val="6CCD4A60"/>
    <w:rsid w:val="6CE82177"/>
    <w:rsid w:val="6CEB2609"/>
    <w:rsid w:val="6CFC572F"/>
    <w:rsid w:val="6CFE37CA"/>
    <w:rsid w:val="6D13285A"/>
    <w:rsid w:val="6D1C0FED"/>
    <w:rsid w:val="6D214955"/>
    <w:rsid w:val="6D24131E"/>
    <w:rsid w:val="6D261D0F"/>
    <w:rsid w:val="6D517BB9"/>
    <w:rsid w:val="6D531591"/>
    <w:rsid w:val="6D583F1A"/>
    <w:rsid w:val="6D595250"/>
    <w:rsid w:val="6D606442"/>
    <w:rsid w:val="6D612FC0"/>
    <w:rsid w:val="6D65485E"/>
    <w:rsid w:val="6D696FA7"/>
    <w:rsid w:val="6D6C3FB3"/>
    <w:rsid w:val="6D6F583F"/>
    <w:rsid w:val="6D8E6DC2"/>
    <w:rsid w:val="6DC31716"/>
    <w:rsid w:val="6DC67B27"/>
    <w:rsid w:val="6DC80BA1"/>
    <w:rsid w:val="6DD20A32"/>
    <w:rsid w:val="6DDD2215"/>
    <w:rsid w:val="6DF16741"/>
    <w:rsid w:val="6E047F0C"/>
    <w:rsid w:val="6E0E44AA"/>
    <w:rsid w:val="6E13664D"/>
    <w:rsid w:val="6E2A77E7"/>
    <w:rsid w:val="6E3762D4"/>
    <w:rsid w:val="6E386383"/>
    <w:rsid w:val="6E3B1B68"/>
    <w:rsid w:val="6E3C1CAB"/>
    <w:rsid w:val="6E5346EA"/>
    <w:rsid w:val="6E5B351E"/>
    <w:rsid w:val="6E647E42"/>
    <w:rsid w:val="6E671920"/>
    <w:rsid w:val="6E8221BD"/>
    <w:rsid w:val="6E8A099C"/>
    <w:rsid w:val="6EA72D93"/>
    <w:rsid w:val="6EAA56F6"/>
    <w:rsid w:val="6ECA3790"/>
    <w:rsid w:val="6ECB0CA3"/>
    <w:rsid w:val="6ECE0B27"/>
    <w:rsid w:val="6ED02623"/>
    <w:rsid w:val="6ED92856"/>
    <w:rsid w:val="6EDF1AD6"/>
    <w:rsid w:val="6EEB2A66"/>
    <w:rsid w:val="6EF77132"/>
    <w:rsid w:val="6EFC3A87"/>
    <w:rsid w:val="6F084036"/>
    <w:rsid w:val="6F0913AC"/>
    <w:rsid w:val="6F0A702E"/>
    <w:rsid w:val="6F1D4537"/>
    <w:rsid w:val="6F206148"/>
    <w:rsid w:val="6F2464EF"/>
    <w:rsid w:val="6F25291A"/>
    <w:rsid w:val="6F2A63C0"/>
    <w:rsid w:val="6F2C3765"/>
    <w:rsid w:val="6F337555"/>
    <w:rsid w:val="6F493831"/>
    <w:rsid w:val="6F6531B8"/>
    <w:rsid w:val="6F6C3DB3"/>
    <w:rsid w:val="6F966872"/>
    <w:rsid w:val="6FAE1262"/>
    <w:rsid w:val="6FB90805"/>
    <w:rsid w:val="6FC73915"/>
    <w:rsid w:val="6FC76CC4"/>
    <w:rsid w:val="6FD155F6"/>
    <w:rsid w:val="6FE67123"/>
    <w:rsid w:val="6FE87618"/>
    <w:rsid w:val="6FEE322F"/>
    <w:rsid w:val="6FEF1BB1"/>
    <w:rsid w:val="6FF6577E"/>
    <w:rsid w:val="6FFC0ADF"/>
    <w:rsid w:val="70035DA9"/>
    <w:rsid w:val="700D4B56"/>
    <w:rsid w:val="70162C8F"/>
    <w:rsid w:val="701B4DB5"/>
    <w:rsid w:val="701F1EAD"/>
    <w:rsid w:val="702833D2"/>
    <w:rsid w:val="703C0CF7"/>
    <w:rsid w:val="703D225F"/>
    <w:rsid w:val="704558BD"/>
    <w:rsid w:val="7050763B"/>
    <w:rsid w:val="70530262"/>
    <w:rsid w:val="705E4EFE"/>
    <w:rsid w:val="70636245"/>
    <w:rsid w:val="708F44D3"/>
    <w:rsid w:val="709465EC"/>
    <w:rsid w:val="70A214DF"/>
    <w:rsid w:val="70AB74CF"/>
    <w:rsid w:val="70AE4BE5"/>
    <w:rsid w:val="70AF4A04"/>
    <w:rsid w:val="70B210DD"/>
    <w:rsid w:val="70B53817"/>
    <w:rsid w:val="70CC52BC"/>
    <w:rsid w:val="70D45145"/>
    <w:rsid w:val="70DB7E7B"/>
    <w:rsid w:val="70DD4D9F"/>
    <w:rsid w:val="70E009E1"/>
    <w:rsid w:val="70F03B20"/>
    <w:rsid w:val="70FB337F"/>
    <w:rsid w:val="710412A4"/>
    <w:rsid w:val="71092FED"/>
    <w:rsid w:val="71182D07"/>
    <w:rsid w:val="711A09DD"/>
    <w:rsid w:val="711F2443"/>
    <w:rsid w:val="7131641D"/>
    <w:rsid w:val="71402DF4"/>
    <w:rsid w:val="715044D6"/>
    <w:rsid w:val="71535003"/>
    <w:rsid w:val="715920CC"/>
    <w:rsid w:val="7164108C"/>
    <w:rsid w:val="71667CB7"/>
    <w:rsid w:val="71863CBA"/>
    <w:rsid w:val="718A720D"/>
    <w:rsid w:val="71905E12"/>
    <w:rsid w:val="71935972"/>
    <w:rsid w:val="71940829"/>
    <w:rsid w:val="719D4006"/>
    <w:rsid w:val="719F3D15"/>
    <w:rsid w:val="71AE3FEB"/>
    <w:rsid w:val="71BE7204"/>
    <w:rsid w:val="71C15203"/>
    <w:rsid w:val="71D97B23"/>
    <w:rsid w:val="71DB65D7"/>
    <w:rsid w:val="71E11088"/>
    <w:rsid w:val="71F56317"/>
    <w:rsid w:val="72084708"/>
    <w:rsid w:val="721C7C17"/>
    <w:rsid w:val="72261643"/>
    <w:rsid w:val="723407DD"/>
    <w:rsid w:val="7236698E"/>
    <w:rsid w:val="7254789B"/>
    <w:rsid w:val="725C0D6D"/>
    <w:rsid w:val="726049E9"/>
    <w:rsid w:val="72671A98"/>
    <w:rsid w:val="72A43286"/>
    <w:rsid w:val="72CC7471"/>
    <w:rsid w:val="72D01440"/>
    <w:rsid w:val="72D55B33"/>
    <w:rsid w:val="72D647BB"/>
    <w:rsid w:val="72FA314C"/>
    <w:rsid w:val="72FB2114"/>
    <w:rsid w:val="72FE2838"/>
    <w:rsid w:val="730208D7"/>
    <w:rsid w:val="730E3A7E"/>
    <w:rsid w:val="73180030"/>
    <w:rsid w:val="733077BC"/>
    <w:rsid w:val="733D6593"/>
    <w:rsid w:val="734F7676"/>
    <w:rsid w:val="736B1B21"/>
    <w:rsid w:val="73734CF6"/>
    <w:rsid w:val="73773105"/>
    <w:rsid w:val="737A69F2"/>
    <w:rsid w:val="737A6DD2"/>
    <w:rsid w:val="737C3B6E"/>
    <w:rsid w:val="737C789F"/>
    <w:rsid w:val="738F55BE"/>
    <w:rsid w:val="739A5F82"/>
    <w:rsid w:val="73A063CB"/>
    <w:rsid w:val="73A100EF"/>
    <w:rsid w:val="73A3244B"/>
    <w:rsid w:val="73A90825"/>
    <w:rsid w:val="73C52756"/>
    <w:rsid w:val="73CE3686"/>
    <w:rsid w:val="73D535AF"/>
    <w:rsid w:val="73DA381C"/>
    <w:rsid w:val="73F16F74"/>
    <w:rsid w:val="73FA0CF7"/>
    <w:rsid w:val="73FB5521"/>
    <w:rsid w:val="74011C69"/>
    <w:rsid w:val="74024309"/>
    <w:rsid w:val="740435E5"/>
    <w:rsid w:val="74046BA3"/>
    <w:rsid w:val="742568CA"/>
    <w:rsid w:val="743C14C0"/>
    <w:rsid w:val="743C213A"/>
    <w:rsid w:val="743D795A"/>
    <w:rsid w:val="74400FAE"/>
    <w:rsid w:val="74411D22"/>
    <w:rsid w:val="744B3786"/>
    <w:rsid w:val="74691C09"/>
    <w:rsid w:val="746D1BD9"/>
    <w:rsid w:val="74713F3C"/>
    <w:rsid w:val="747B4797"/>
    <w:rsid w:val="747B5FBA"/>
    <w:rsid w:val="748C1F9B"/>
    <w:rsid w:val="748E6151"/>
    <w:rsid w:val="749144FC"/>
    <w:rsid w:val="74A421EA"/>
    <w:rsid w:val="74C0259A"/>
    <w:rsid w:val="74CE02B7"/>
    <w:rsid w:val="74CE7718"/>
    <w:rsid w:val="74EA3579"/>
    <w:rsid w:val="74EE29C3"/>
    <w:rsid w:val="74EF64DE"/>
    <w:rsid w:val="74F60883"/>
    <w:rsid w:val="75015128"/>
    <w:rsid w:val="7508592C"/>
    <w:rsid w:val="750C260C"/>
    <w:rsid w:val="751125FC"/>
    <w:rsid w:val="7516627A"/>
    <w:rsid w:val="75183776"/>
    <w:rsid w:val="75224721"/>
    <w:rsid w:val="75285460"/>
    <w:rsid w:val="753003AF"/>
    <w:rsid w:val="75325F00"/>
    <w:rsid w:val="753700FE"/>
    <w:rsid w:val="753946E6"/>
    <w:rsid w:val="75401CFE"/>
    <w:rsid w:val="755C4181"/>
    <w:rsid w:val="75706610"/>
    <w:rsid w:val="757E2E14"/>
    <w:rsid w:val="75833722"/>
    <w:rsid w:val="758A6745"/>
    <w:rsid w:val="75A41183"/>
    <w:rsid w:val="75B7596F"/>
    <w:rsid w:val="75BA0E35"/>
    <w:rsid w:val="75DC41A0"/>
    <w:rsid w:val="75DE7F2A"/>
    <w:rsid w:val="75E350FB"/>
    <w:rsid w:val="75E667B9"/>
    <w:rsid w:val="75EF4024"/>
    <w:rsid w:val="75F20E33"/>
    <w:rsid w:val="75F27FD0"/>
    <w:rsid w:val="760106CA"/>
    <w:rsid w:val="7604678A"/>
    <w:rsid w:val="76120049"/>
    <w:rsid w:val="761D01B7"/>
    <w:rsid w:val="7622448D"/>
    <w:rsid w:val="76251C4A"/>
    <w:rsid w:val="7628203F"/>
    <w:rsid w:val="7648345E"/>
    <w:rsid w:val="764A5338"/>
    <w:rsid w:val="76634335"/>
    <w:rsid w:val="7668193E"/>
    <w:rsid w:val="767801D4"/>
    <w:rsid w:val="767D01C7"/>
    <w:rsid w:val="768A39B1"/>
    <w:rsid w:val="768A4847"/>
    <w:rsid w:val="768B52C6"/>
    <w:rsid w:val="768D1691"/>
    <w:rsid w:val="768D77BE"/>
    <w:rsid w:val="768F520A"/>
    <w:rsid w:val="769102CC"/>
    <w:rsid w:val="769179B7"/>
    <w:rsid w:val="76932D64"/>
    <w:rsid w:val="76A47B43"/>
    <w:rsid w:val="76A907DA"/>
    <w:rsid w:val="76AD2CC9"/>
    <w:rsid w:val="76B10C5B"/>
    <w:rsid w:val="76B11FB5"/>
    <w:rsid w:val="76B17AB7"/>
    <w:rsid w:val="76B85F4E"/>
    <w:rsid w:val="76C10CF8"/>
    <w:rsid w:val="76C40C69"/>
    <w:rsid w:val="76C830A5"/>
    <w:rsid w:val="76DC63F8"/>
    <w:rsid w:val="76DE7AB3"/>
    <w:rsid w:val="76E8081C"/>
    <w:rsid w:val="770B193F"/>
    <w:rsid w:val="771A4D86"/>
    <w:rsid w:val="771C533D"/>
    <w:rsid w:val="771D00D0"/>
    <w:rsid w:val="771F3FDE"/>
    <w:rsid w:val="77330784"/>
    <w:rsid w:val="77331310"/>
    <w:rsid w:val="77406F97"/>
    <w:rsid w:val="77486AE3"/>
    <w:rsid w:val="77550D4B"/>
    <w:rsid w:val="77583604"/>
    <w:rsid w:val="77587D2E"/>
    <w:rsid w:val="7769365D"/>
    <w:rsid w:val="776C0B5A"/>
    <w:rsid w:val="77705083"/>
    <w:rsid w:val="7772175A"/>
    <w:rsid w:val="77BA3908"/>
    <w:rsid w:val="77C11EE5"/>
    <w:rsid w:val="77CD498C"/>
    <w:rsid w:val="77DB7F41"/>
    <w:rsid w:val="77EB6576"/>
    <w:rsid w:val="77F447F0"/>
    <w:rsid w:val="77FF5915"/>
    <w:rsid w:val="7809335A"/>
    <w:rsid w:val="780B61C0"/>
    <w:rsid w:val="780C7E0C"/>
    <w:rsid w:val="781E1935"/>
    <w:rsid w:val="78293A6F"/>
    <w:rsid w:val="78513111"/>
    <w:rsid w:val="78525B74"/>
    <w:rsid w:val="785C23A0"/>
    <w:rsid w:val="785C39A9"/>
    <w:rsid w:val="78624F42"/>
    <w:rsid w:val="78627B1D"/>
    <w:rsid w:val="786B4684"/>
    <w:rsid w:val="7879271E"/>
    <w:rsid w:val="788E6C8E"/>
    <w:rsid w:val="789074A7"/>
    <w:rsid w:val="78A64BE2"/>
    <w:rsid w:val="78BF346B"/>
    <w:rsid w:val="78CA1D23"/>
    <w:rsid w:val="78D1228F"/>
    <w:rsid w:val="78E12B75"/>
    <w:rsid w:val="78F5477B"/>
    <w:rsid w:val="78F553B7"/>
    <w:rsid w:val="78FA50E8"/>
    <w:rsid w:val="78FE3063"/>
    <w:rsid w:val="79210330"/>
    <w:rsid w:val="793A45C1"/>
    <w:rsid w:val="793B70EF"/>
    <w:rsid w:val="7949656C"/>
    <w:rsid w:val="795311B6"/>
    <w:rsid w:val="79533802"/>
    <w:rsid w:val="79684193"/>
    <w:rsid w:val="796D0D69"/>
    <w:rsid w:val="796E3E74"/>
    <w:rsid w:val="797268E2"/>
    <w:rsid w:val="79732D72"/>
    <w:rsid w:val="79743FEA"/>
    <w:rsid w:val="797B6990"/>
    <w:rsid w:val="79802C90"/>
    <w:rsid w:val="7985514F"/>
    <w:rsid w:val="79870767"/>
    <w:rsid w:val="799553E2"/>
    <w:rsid w:val="79B20E02"/>
    <w:rsid w:val="79B50075"/>
    <w:rsid w:val="79C0220E"/>
    <w:rsid w:val="79D41DC3"/>
    <w:rsid w:val="79D544BA"/>
    <w:rsid w:val="79E7530B"/>
    <w:rsid w:val="79EF427F"/>
    <w:rsid w:val="79FB71AC"/>
    <w:rsid w:val="7A0254DE"/>
    <w:rsid w:val="7A0550F6"/>
    <w:rsid w:val="7A080F43"/>
    <w:rsid w:val="7A135E80"/>
    <w:rsid w:val="7A214813"/>
    <w:rsid w:val="7A2150CD"/>
    <w:rsid w:val="7A2213F0"/>
    <w:rsid w:val="7A3326FC"/>
    <w:rsid w:val="7A374022"/>
    <w:rsid w:val="7A3C5AEC"/>
    <w:rsid w:val="7A452E08"/>
    <w:rsid w:val="7A4800B0"/>
    <w:rsid w:val="7A5605FF"/>
    <w:rsid w:val="7A657225"/>
    <w:rsid w:val="7A6967B4"/>
    <w:rsid w:val="7A743833"/>
    <w:rsid w:val="7A7F15B6"/>
    <w:rsid w:val="7A845CC9"/>
    <w:rsid w:val="7A84797B"/>
    <w:rsid w:val="7A862C70"/>
    <w:rsid w:val="7A9201FE"/>
    <w:rsid w:val="7AB36004"/>
    <w:rsid w:val="7AB377A7"/>
    <w:rsid w:val="7AB82515"/>
    <w:rsid w:val="7AB848D8"/>
    <w:rsid w:val="7ACA7F25"/>
    <w:rsid w:val="7AEC7422"/>
    <w:rsid w:val="7AED79A0"/>
    <w:rsid w:val="7AFF11C4"/>
    <w:rsid w:val="7B070F47"/>
    <w:rsid w:val="7B0E3CB5"/>
    <w:rsid w:val="7B143447"/>
    <w:rsid w:val="7B202ABE"/>
    <w:rsid w:val="7B291D9A"/>
    <w:rsid w:val="7B2A110A"/>
    <w:rsid w:val="7B2F7E3D"/>
    <w:rsid w:val="7B3E4744"/>
    <w:rsid w:val="7B411A62"/>
    <w:rsid w:val="7B480220"/>
    <w:rsid w:val="7B4C4A7A"/>
    <w:rsid w:val="7B574266"/>
    <w:rsid w:val="7B5B3F81"/>
    <w:rsid w:val="7B5D0D19"/>
    <w:rsid w:val="7B780220"/>
    <w:rsid w:val="7B7B0D20"/>
    <w:rsid w:val="7B8570C3"/>
    <w:rsid w:val="7B8B7ED8"/>
    <w:rsid w:val="7BA95364"/>
    <w:rsid w:val="7BAA57B2"/>
    <w:rsid w:val="7BAF52B1"/>
    <w:rsid w:val="7BB327A5"/>
    <w:rsid w:val="7BB76B8E"/>
    <w:rsid w:val="7BB92813"/>
    <w:rsid w:val="7BBA4E14"/>
    <w:rsid w:val="7BBD384A"/>
    <w:rsid w:val="7BC00391"/>
    <w:rsid w:val="7BC80383"/>
    <w:rsid w:val="7BD16595"/>
    <w:rsid w:val="7BD357BA"/>
    <w:rsid w:val="7BD83FC3"/>
    <w:rsid w:val="7BE85F13"/>
    <w:rsid w:val="7BED1CF4"/>
    <w:rsid w:val="7BFD0718"/>
    <w:rsid w:val="7C04013E"/>
    <w:rsid w:val="7C1137BC"/>
    <w:rsid w:val="7C14707B"/>
    <w:rsid w:val="7C337676"/>
    <w:rsid w:val="7C36271E"/>
    <w:rsid w:val="7C3E1F10"/>
    <w:rsid w:val="7C4B2809"/>
    <w:rsid w:val="7C4C2430"/>
    <w:rsid w:val="7C557D34"/>
    <w:rsid w:val="7C5F5B96"/>
    <w:rsid w:val="7C852914"/>
    <w:rsid w:val="7C8B7EA7"/>
    <w:rsid w:val="7C920B2A"/>
    <w:rsid w:val="7C96018D"/>
    <w:rsid w:val="7CB832FA"/>
    <w:rsid w:val="7CBE6CB9"/>
    <w:rsid w:val="7CC3762D"/>
    <w:rsid w:val="7CCF74E3"/>
    <w:rsid w:val="7CD05408"/>
    <w:rsid w:val="7CD478AC"/>
    <w:rsid w:val="7CD671BF"/>
    <w:rsid w:val="7CDE0FCD"/>
    <w:rsid w:val="7CE23CCF"/>
    <w:rsid w:val="7CE44F32"/>
    <w:rsid w:val="7CEF7951"/>
    <w:rsid w:val="7CF02B44"/>
    <w:rsid w:val="7CF30A0A"/>
    <w:rsid w:val="7CF36F5B"/>
    <w:rsid w:val="7CF40D3E"/>
    <w:rsid w:val="7CF613F9"/>
    <w:rsid w:val="7CF90AAA"/>
    <w:rsid w:val="7D0509A8"/>
    <w:rsid w:val="7D080696"/>
    <w:rsid w:val="7D143198"/>
    <w:rsid w:val="7D233D17"/>
    <w:rsid w:val="7D311055"/>
    <w:rsid w:val="7D437F94"/>
    <w:rsid w:val="7D5D01DD"/>
    <w:rsid w:val="7D641950"/>
    <w:rsid w:val="7D696952"/>
    <w:rsid w:val="7D79759A"/>
    <w:rsid w:val="7D7B4CC5"/>
    <w:rsid w:val="7D833A86"/>
    <w:rsid w:val="7D880EDF"/>
    <w:rsid w:val="7DA47F91"/>
    <w:rsid w:val="7DAA3917"/>
    <w:rsid w:val="7DB0187C"/>
    <w:rsid w:val="7DBA3498"/>
    <w:rsid w:val="7DC033E3"/>
    <w:rsid w:val="7DD71768"/>
    <w:rsid w:val="7DE564ED"/>
    <w:rsid w:val="7DF007AE"/>
    <w:rsid w:val="7E0D7CD7"/>
    <w:rsid w:val="7E2030CC"/>
    <w:rsid w:val="7E315B96"/>
    <w:rsid w:val="7E3172BF"/>
    <w:rsid w:val="7E320236"/>
    <w:rsid w:val="7E3261A0"/>
    <w:rsid w:val="7E485C46"/>
    <w:rsid w:val="7E540003"/>
    <w:rsid w:val="7E637970"/>
    <w:rsid w:val="7E7154F5"/>
    <w:rsid w:val="7E7B05F3"/>
    <w:rsid w:val="7E830B8C"/>
    <w:rsid w:val="7E8D6272"/>
    <w:rsid w:val="7E94037B"/>
    <w:rsid w:val="7EA102C3"/>
    <w:rsid w:val="7EA212D2"/>
    <w:rsid w:val="7EAD5D01"/>
    <w:rsid w:val="7EB94221"/>
    <w:rsid w:val="7EC70552"/>
    <w:rsid w:val="7ED60B31"/>
    <w:rsid w:val="7EDD1569"/>
    <w:rsid w:val="7EE23BBA"/>
    <w:rsid w:val="7EE32EB1"/>
    <w:rsid w:val="7EF030E0"/>
    <w:rsid w:val="7F002510"/>
    <w:rsid w:val="7F125C1D"/>
    <w:rsid w:val="7F2C695B"/>
    <w:rsid w:val="7F370F4F"/>
    <w:rsid w:val="7F5235FC"/>
    <w:rsid w:val="7F5363F5"/>
    <w:rsid w:val="7F656973"/>
    <w:rsid w:val="7F69027F"/>
    <w:rsid w:val="7F6A19C9"/>
    <w:rsid w:val="7F722445"/>
    <w:rsid w:val="7F73792C"/>
    <w:rsid w:val="7F7867D8"/>
    <w:rsid w:val="7F7E5012"/>
    <w:rsid w:val="7F8146A0"/>
    <w:rsid w:val="7F826B9A"/>
    <w:rsid w:val="7F89667C"/>
    <w:rsid w:val="7F991A6A"/>
    <w:rsid w:val="7F9D4939"/>
    <w:rsid w:val="7FC338D5"/>
    <w:rsid w:val="7FD22B8F"/>
    <w:rsid w:val="7FD327C3"/>
    <w:rsid w:val="7FD93C64"/>
    <w:rsid w:val="7FE23E0F"/>
    <w:rsid w:val="7FEF033A"/>
    <w:rsid w:val="7FF42D9D"/>
    <w:rsid w:val="7FF95C1C"/>
    <w:rsid w:val="7FFA17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1"/>
    <w:qFormat/>
    <w:uiPriority w:val="0"/>
    <w:pPr>
      <w:keepNext/>
      <w:keepLines/>
      <w:spacing w:before="260" w:after="260" w:line="416" w:lineRule="auto"/>
      <w:outlineLvl w:val="1"/>
    </w:pPr>
    <w:rPr>
      <w:rFonts w:ascii="Arial" w:hAnsi="Arial" w:eastAsia="黑体"/>
      <w:b/>
      <w:bCs/>
      <w:kern w:val="2"/>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line="360" w:lineRule="auto"/>
      <w:outlineLvl w:val="3"/>
    </w:pPr>
    <w:rPr>
      <w:rFonts w:ascii="Arial" w:hAnsi="Arial"/>
      <w:b/>
      <w:bCs/>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9">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0">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1">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1">
    <w:name w:val="Default Paragraph Font"/>
    <w:semiHidden/>
    <w:unhideWhenUsed/>
    <w:qFormat/>
    <w:uiPriority w:val="1"/>
  </w:style>
  <w:style w:type="table" w:default="1" w:styleId="30">
    <w:name w:val="Normal Table"/>
    <w:semiHidden/>
    <w:unhideWhenUsed/>
    <w:qFormat/>
    <w:uiPriority w:val="99"/>
    <w:tblPr>
      <w:tblLayout w:type="fixed"/>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2">
    <w:name w:val="Normal Indent"/>
    <w:basedOn w:val="1"/>
    <w:qFormat/>
    <w:uiPriority w:val="0"/>
    <w:pPr>
      <w:ind w:firstLine="420" w:firstLineChars="200"/>
    </w:pPr>
  </w:style>
  <w:style w:type="paragraph" w:styleId="13">
    <w:name w:val="Document Map"/>
    <w:basedOn w:val="1"/>
    <w:semiHidden/>
    <w:qFormat/>
    <w:uiPriority w:val="0"/>
    <w:pPr>
      <w:shd w:val="clear" w:color="auto" w:fill="000080"/>
    </w:pPr>
  </w:style>
  <w:style w:type="paragraph" w:styleId="14">
    <w:name w:val="annotation text"/>
    <w:basedOn w:val="1"/>
    <w:qFormat/>
    <w:uiPriority w:val="0"/>
    <w:pPr>
      <w:jc w:val="left"/>
    </w:pPr>
  </w:style>
  <w:style w:type="paragraph" w:styleId="15">
    <w:name w:val="Body Text 3"/>
    <w:basedOn w:val="1"/>
    <w:qFormat/>
    <w:uiPriority w:val="0"/>
    <w:rPr>
      <w:sz w:val="24"/>
    </w:rPr>
  </w:style>
  <w:style w:type="paragraph" w:styleId="16">
    <w:name w:val="Body Text"/>
    <w:basedOn w:val="1"/>
    <w:qFormat/>
    <w:uiPriority w:val="0"/>
    <w:pPr>
      <w:spacing w:after="120"/>
    </w:pPr>
  </w:style>
  <w:style w:type="paragraph" w:styleId="17">
    <w:name w:val="Body Text Indent"/>
    <w:basedOn w:val="1"/>
    <w:qFormat/>
    <w:uiPriority w:val="0"/>
    <w:pPr>
      <w:spacing w:after="120"/>
      <w:ind w:left="420" w:leftChars="200"/>
    </w:pPr>
  </w:style>
  <w:style w:type="paragraph" w:styleId="18">
    <w:name w:val="toc 3"/>
    <w:basedOn w:val="1"/>
    <w:next w:val="1"/>
    <w:semiHidden/>
    <w:qFormat/>
    <w:uiPriority w:val="0"/>
    <w:pPr>
      <w:ind w:left="840" w:leftChars="400"/>
    </w:pPr>
  </w:style>
  <w:style w:type="paragraph" w:styleId="19">
    <w:name w:val="Plain Text"/>
    <w:basedOn w:val="1"/>
    <w:link w:val="42"/>
    <w:qFormat/>
    <w:uiPriority w:val="0"/>
    <w:rPr>
      <w:rFonts w:hAnsi="Courier New" w:cs="Courier New"/>
      <w:kern w:val="2"/>
      <w:sz w:val="21"/>
      <w:szCs w:val="21"/>
    </w:rPr>
  </w:style>
  <w:style w:type="paragraph" w:styleId="20">
    <w:name w:val="Date"/>
    <w:basedOn w:val="1"/>
    <w:next w:val="1"/>
    <w:qFormat/>
    <w:uiPriority w:val="0"/>
    <w:pPr>
      <w:ind w:left="100" w:leftChars="2500"/>
    </w:pPr>
  </w:style>
  <w:style w:type="paragraph" w:styleId="21">
    <w:name w:val="Body Text Indent 2"/>
    <w:basedOn w:val="1"/>
    <w:qFormat/>
    <w:uiPriority w:val="0"/>
    <w:pPr>
      <w:spacing w:after="120" w:line="480" w:lineRule="auto"/>
      <w:ind w:left="420" w:leftChars="200"/>
    </w:pPr>
  </w:style>
  <w:style w:type="paragraph" w:styleId="22">
    <w:name w:val="Balloon Text"/>
    <w:basedOn w:val="1"/>
    <w:semiHidden/>
    <w:qFormat/>
    <w:uiPriority w:val="0"/>
    <w:rPr>
      <w:sz w:val="18"/>
      <w:szCs w:val="18"/>
    </w:rPr>
  </w:style>
  <w:style w:type="paragraph" w:styleId="23">
    <w:name w:val="footer"/>
    <w:basedOn w:val="1"/>
    <w:link w:val="51"/>
    <w:qFormat/>
    <w:uiPriority w:val="0"/>
    <w:pPr>
      <w:tabs>
        <w:tab w:val="center" w:pos="4153"/>
        <w:tab w:val="right" w:pos="8306"/>
      </w:tabs>
      <w:snapToGrid w:val="0"/>
      <w:jc w:val="left"/>
    </w:pPr>
    <w:rPr>
      <w:rFonts w:ascii="Times New Roman"/>
      <w:kern w:val="2"/>
      <w:sz w:val="18"/>
      <w:szCs w:val="18"/>
    </w:rPr>
  </w:style>
  <w:style w:type="paragraph" w:styleId="24">
    <w:name w:val="header"/>
    <w:basedOn w:val="1"/>
    <w:link w:val="83"/>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6">
    <w:name w:val="Body Text Indent 3"/>
    <w:basedOn w:val="1"/>
    <w:qFormat/>
    <w:uiPriority w:val="0"/>
    <w:pPr>
      <w:ind w:firstLine="420" w:firstLineChars="200"/>
    </w:pPr>
    <w:rPr>
      <w:rFonts w:hAnsi="宋体"/>
    </w:rPr>
  </w:style>
  <w:style w:type="paragraph" w:styleId="27">
    <w:name w:val="Normal (Web)"/>
    <w:basedOn w:val="1"/>
    <w:qFormat/>
    <w:uiPriority w:val="0"/>
    <w:pPr>
      <w:widowControl/>
      <w:spacing w:before="100" w:beforeAutospacing="1" w:after="100" w:afterAutospacing="1"/>
      <w:jc w:val="left"/>
    </w:pPr>
    <w:rPr>
      <w:rFonts w:hAnsi="宋体" w:cs="宋体"/>
      <w:sz w:val="24"/>
    </w:rPr>
  </w:style>
  <w:style w:type="paragraph" w:styleId="28">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paragraph" w:styleId="29">
    <w:name w:val="Body Text First Indent"/>
    <w:basedOn w:val="16"/>
    <w:qFormat/>
    <w:uiPriority w:val="0"/>
    <w:pPr>
      <w:ind w:firstLine="420" w:firstLineChars="100"/>
    </w:pPr>
  </w:style>
  <w:style w:type="character" w:styleId="32">
    <w:name w:val="Strong"/>
    <w:qFormat/>
    <w:uiPriority w:val="22"/>
    <w:rPr>
      <w:b/>
      <w:bCs/>
    </w:rPr>
  </w:style>
  <w:style w:type="character" w:styleId="33">
    <w:name w:val="page number"/>
    <w:basedOn w:val="31"/>
    <w:qFormat/>
    <w:uiPriority w:val="0"/>
  </w:style>
  <w:style w:type="character" w:styleId="34">
    <w:name w:val="FollowedHyperlink"/>
    <w:qFormat/>
    <w:uiPriority w:val="0"/>
    <w:rPr>
      <w:color w:val="000000"/>
      <w:u w:val="none"/>
    </w:rPr>
  </w:style>
  <w:style w:type="character" w:styleId="35">
    <w:name w:val="Emphasis"/>
    <w:basedOn w:val="31"/>
    <w:qFormat/>
    <w:uiPriority w:val="0"/>
  </w:style>
  <w:style w:type="character" w:styleId="36">
    <w:name w:val="Hyperlink"/>
    <w:basedOn w:val="31"/>
    <w:qFormat/>
    <w:uiPriority w:val="0"/>
    <w:rPr>
      <w:color w:val="000000"/>
      <w:u w:val="none"/>
    </w:rPr>
  </w:style>
  <w:style w:type="character" w:customStyle="1" w:styleId="37">
    <w:name w:val="hover3"/>
    <w:qFormat/>
    <w:uiPriority w:val="0"/>
    <w:rPr>
      <w:bdr w:val="single" w:color="FFCC33" w:sz="6" w:space="0"/>
    </w:rPr>
  </w:style>
  <w:style w:type="character" w:customStyle="1" w:styleId="38">
    <w:name w:val="tit1"/>
    <w:basedOn w:val="31"/>
    <w:qFormat/>
    <w:uiPriority w:val="0"/>
  </w:style>
  <w:style w:type="character" w:customStyle="1" w:styleId="39">
    <w:name w:val="textcontents"/>
    <w:basedOn w:val="31"/>
    <w:qFormat/>
    <w:uiPriority w:val="0"/>
  </w:style>
  <w:style w:type="character" w:customStyle="1" w:styleId="40">
    <w:name w:val="down"/>
    <w:qFormat/>
    <w:uiPriority w:val="0"/>
    <w:rPr>
      <w:shd w:val="clear" w:color="auto" w:fill="DAEEF9"/>
    </w:rPr>
  </w:style>
  <w:style w:type="character" w:customStyle="1" w:styleId="41">
    <w:name w:val="标题 2 Char"/>
    <w:link w:val="4"/>
    <w:qFormat/>
    <w:uiPriority w:val="0"/>
    <w:rPr>
      <w:rFonts w:ascii="Arial" w:hAnsi="Arial" w:eastAsia="黑体"/>
      <w:b/>
      <w:bCs/>
      <w:kern w:val="2"/>
      <w:sz w:val="32"/>
      <w:szCs w:val="32"/>
      <w:lang w:val="en-US" w:eastAsia="zh-CN" w:bidi="ar-SA"/>
    </w:rPr>
  </w:style>
  <w:style w:type="character" w:customStyle="1" w:styleId="42">
    <w:name w:val="纯文本 Char"/>
    <w:link w:val="19"/>
    <w:qFormat/>
    <w:uiPriority w:val="0"/>
    <w:rPr>
      <w:rFonts w:ascii="宋体" w:hAnsi="Courier New" w:eastAsia="宋体" w:cs="Courier New"/>
      <w:kern w:val="2"/>
      <w:sz w:val="21"/>
      <w:szCs w:val="21"/>
      <w:lang w:val="en-US" w:eastAsia="zh-CN" w:bidi="ar-SA"/>
    </w:rPr>
  </w:style>
  <w:style w:type="character" w:customStyle="1" w:styleId="43">
    <w:name w:val="lsl"/>
    <w:basedOn w:val="31"/>
    <w:qFormat/>
    <w:uiPriority w:val="0"/>
  </w:style>
  <w:style w:type="character" w:customStyle="1" w:styleId="44">
    <w:name w:val="tit"/>
    <w:basedOn w:val="31"/>
    <w:qFormat/>
    <w:uiPriority w:val="0"/>
  </w:style>
  <w:style w:type="character" w:customStyle="1" w:styleId="45">
    <w:name w:val="sl"/>
    <w:basedOn w:val="31"/>
    <w:qFormat/>
    <w:uiPriority w:val="0"/>
  </w:style>
  <w:style w:type="character" w:customStyle="1" w:styleId="46">
    <w:name w:val="up"/>
    <w:basedOn w:val="31"/>
    <w:qFormat/>
    <w:uiPriority w:val="0"/>
  </w:style>
  <w:style w:type="character" w:customStyle="1" w:styleId="47">
    <w:name w:val="lsr"/>
    <w:basedOn w:val="31"/>
    <w:qFormat/>
    <w:uiPriority w:val="0"/>
  </w:style>
  <w:style w:type="character" w:customStyle="1" w:styleId="48">
    <w:name w:val="cpb"/>
    <w:qFormat/>
    <w:uiPriority w:val="0"/>
    <w:rPr>
      <w:color w:val="FFFFFF"/>
    </w:rPr>
  </w:style>
  <w:style w:type="character" w:customStyle="1" w:styleId="49">
    <w:name w:val="sr"/>
    <w:basedOn w:val="31"/>
    <w:qFormat/>
    <w:uiPriority w:val="0"/>
  </w:style>
  <w:style w:type="character" w:customStyle="1" w:styleId="50">
    <w:name w:val="apple-converted-space"/>
    <w:basedOn w:val="31"/>
    <w:qFormat/>
    <w:uiPriority w:val="0"/>
  </w:style>
  <w:style w:type="character" w:customStyle="1" w:styleId="51">
    <w:name w:val="页脚 Char"/>
    <w:link w:val="23"/>
    <w:qFormat/>
    <w:uiPriority w:val="0"/>
    <w:rPr>
      <w:kern w:val="2"/>
      <w:sz w:val="18"/>
      <w:szCs w:val="18"/>
    </w:rPr>
  </w:style>
  <w:style w:type="character" w:customStyle="1" w:styleId="52">
    <w:name w:val="font161"/>
    <w:qFormat/>
    <w:uiPriority w:val="0"/>
    <w:rPr>
      <w:b/>
      <w:bCs/>
      <w:sz w:val="32"/>
      <w:szCs w:val="32"/>
    </w:rPr>
  </w:style>
  <w:style w:type="paragraph" w:customStyle="1" w:styleId="53">
    <w:name w:val="z-窗体顶端1"/>
    <w:basedOn w:val="1"/>
    <w:next w:val="1"/>
    <w:qFormat/>
    <w:uiPriority w:val="0"/>
    <w:pPr>
      <w:pBdr>
        <w:bottom w:val="single" w:color="auto" w:sz="6" w:space="1"/>
      </w:pBdr>
      <w:jc w:val="center"/>
    </w:pPr>
    <w:rPr>
      <w:rFonts w:ascii="Arial"/>
      <w:vanish/>
      <w:sz w:val="16"/>
    </w:rPr>
  </w:style>
  <w:style w:type="paragraph" w:customStyle="1" w:styleId="54">
    <w:name w:val="表格"/>
    <w:basedOn w:val="1"/>
    <w:qFormat/>
    <w:uiPriority w:val="0"/>
    <w:pPr>
      <w:jc w:val="center"/>
      <w:textAlignment w:val="center"/>
    </w:pPr>
    <w:rPr>
      <w:rFonts w:ascii="华文细黑" w:hAnsi="华文细黑"/>
    </w:rPr>
  </w:style>
  <w:style w:type="paragraph" w:customStyle="1" w:styleId="55">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6">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57">
    <w:name w:val="正文 + 自动设置"/>
    <w:basedOn w:val="3"/>
    <w:qFormat/>
    <w:uiPriority w:val="0"/>
    <w:pPr>
      <w:tabs>
        <w:tab w:val="left" w:pos="840"/>
      </w:tabs>
      <w:spacing w:before="360" w:after="360" w:line="480" w:lineRule="auto"/>
      <w:jc w:val="center"/>
    </w:pPr>
    <w:rPr>
      <w:rFonts w:eastAsia="黑体"/>
      <w:bCs w:val="0"/>
      <w:sz w:val="36"/>
      <w:szCs w:val="20"/>
    </w:rPr>
  </w:style>
  <w:style w:type="paragraph" w:customStyle="1" w:styleId="58">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59">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0">
    <w:name w:val="Char1"/>
    <w:basedOn w:val="1"/>
    <w:qFormat/>
    <w:uiPriority w:val="0"/>
    <w:pPr>
      <w:adjustRightInd w:val="0"/>
      <w:spacing w:line="600" w:lineRule="exact"/>
      <w:ind w:firstLine="560" w:firstLineChars="200"/>
      <w:jc w:val="center"/>
    </w:pPr>
  </w:style>
  <w:style w:type="paragraph" w:customStyle="1" w:styleId="61">
    <w:name w:val="Char"/>
    <w:basedOn w:val="1"/>
    <w:qFormat/>
    <w:uiPriority w:val="0"/>
    <w:rPr>
      <w:rFonts w:ascii="仿宋_GB2312" w:eastAsia="仿宋_GB2312"/>
      <w:b/>
      <w:sz w:val="32"/>
      <w:szCs w:val="32"/>
    </w:rPr>
  </w:style>
  <w:style w:type="paragraph" w:customStyle="1" w:styleId="62">
    <w:name w:val="p0"/>
    <w:basedOn w:val="1"/>
    <w:qFormat/>
    <w:uiPriority w:val="0"/>
    <w:pPr>
      <w:widowControl/>
      <w:spacing w:line="408" w:lineRule="auto"/>
      <w:ind w:left="1"/>
      <w:textAlignment w:val="bottom"/>
    </w:pPr>
    <w:rPr>
      <w:color w:val="000000"/>
    </w:rPr>
  </w:style>
  <w:style w:type="paragraph" w:customStyle="1" w:styleId="63">
    <w:name w:val="1"/>
    <w:basedOn w:val="1"/>
    <w:next w:val="1"/>
    <w:qFormat/>
    <w:uiPriority w:val="0"/>
  </w:style>
  <w:style w:type="paragraph" w:customStyle="1" w:styleId="64">
    <w:name w:val="默认段落字体 Para Char Char Char Char Char Char Char"/>
    <w:basedOn w:val="1"/>
    <w:qFormat/>
    <w:uiPriority w:val="0"/>
    <w:rPr>
      <w:rFonts w:ascii="Tahoma" w:hAnsi="Tahoma"/>
      <w:sz w:val="24"/>
    </w:rPr>
  </w:style>
  <w:style w:type="paragraph" w:customStyle="1" w:styleId="65">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6">
    <w:name w:val="表格文字"/>
    <w:basedOn w:val="1"/>
    <w:qFormat/>
    <w:uiPriority w:val="0"/>
    <w:pPr>
      <w:adjustRightInd w:val="0"/>
      <w:spacing w:line="420" w:lineRule="atLeast"/>
      <w:jc w:val="left"/>
      <w:textAlignment w:val="baseline"/>
    </w:pPr>
  </w:style>
  <w:style w:type="paragraph" w:customStyle="1" w:styleId="67">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6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9">
    <w:name w:val="z-窗体底端1"/>
    <w:basedOn w:val="1"/>
    <w:next w:val="1"/>
    <w:qFormat/>
    <w:uiPriority w:val="0"/>
    <w:pPr>
      <w:pBdr>
        <w:top w:val="single" w:color="auto" w:sz="6" w:space="1"/>
      </w:pBdr>
      <w:jc w:val="center"/>
    </w:pPr>
    <w:rPr>
      <w:rFonts w:ascii="Arial"/>
      <w:vanish/>
      <w:sz w:val="16"/>
    </w:rPr>
  </w:style>
  <w:style w:type="paragraph" w:customStyle="1" w:styleId="70">
    <w:name w:val="列出段落1"/>
    <w:basedOn w:val="1"/>
    <w:qFormat/>
    <w:uiPriority w:val="0"/>
    <w:pPr>
      <w:adjustRightInd w:val="0"/>
      <w:snapToGrid w:val="0"/>
      <w:spacing w:line="360" w:lineRule="auto"/>
      <w:ind w:firstLine="420" w:firstLineChars="200"/>
    </w:pPr>
    <w:rPr>
      <w:color w:val="000000"/>
      <w:szCs w:val="21"/>
    </w:rPr>
  </w:style>
  <w:style w:type="paragraph" w:customStyle="1" w:styleId="71">
    <w:name w:val="cjk"/>
    <w:basedOn w:val="1"/>
    <w:qFormat/>
    <w:uiPriority w:val="0"/>
    <w:pPr>
      <w:widowControl/>
      <w:jc w:val="left"/>
    </w:pPr>
    <w:rPr>
      <w:rFonts w:hAnsi="宋体" w:cs="宋体"/>
      <w:sz w:val="24"/>
      <w:szCs w:val="24"/>
    </w:rPr>
  </w:style>
  <w:style w:type="character" w:customStyle="1" w:styleId="72">
    <w:name w:val="15"/>
    <w:qFormat/>
    <w:uiPriority w:val="0"/>
    <w:rPr>
      <w:rFonts w:hint="default" w:ascii="Times New Roman" w:hAnsi="Times New Roman" w:cs="Times New Roman"/>
      <w:color w:val="0000FF"/>
      <w:u w:val="single"/>
    </w:rPr>
  </w:style>
  <w:style w:type="character" w:customStyle="1" w:styleId="73">
    <w:name w:val="blue"/>
    <w:basedOn w:val="31"/>
    <w:qFormat/>
    <w:uiPriority w:val="0"/>
    <w:rPr>
      <w:color w:val="0371C6"/>
      <w:sz w:val="21"/>
      <w:szCs w:val="21"/>
    </w:rPr>
  </w:style>
  <w:style w:type="character" w:customStyle="1" w:styleId="74">
    <w:name w:val="gb-jt"/>
    <w:basedOn w:val="31"/>
    <w:qFormat/>
    <w:uiPriority w:val="0"/>
  </w:style>
  <w:style w:type="character" w:customStyle="1" w:styleId="75">
    <w:name w:val="red"/>
    <w:basedOn w:val="31"/>
    <w:qFormat/>
    <w:uiPriority w:val="0"/>
    <w:rPr>
      <w:color w:val="FF0000"/>
      <w:sz w:val="18"/>
      <w:szCs w:val="18"/>
    </w:rPr>
  </w:style>
  <w:style w:type="character" w:customStyle="1" w:styleId="76">
    <w:name w:val="red1"/>
    <w:basedOn w:val="31"/>
    <w:qFormat/>
    <w:uiPriority w:val="0"/>
    <w:rPr>
      <w:color w:val="FF0000"/>
      <w:sz w:val="18"/>
      <w:szCs w:val="18"/>
    </w:rPr>
  </w:style>
  <w:style w:type="character" w:customStyle="1" w:styleId="77">
    <w:name w:val="red2"/>
    <w:basedOn w:val="31"/>
    <w:qFormat/>
    <w:uiPriority w:val="0"/>
    <w:rPr>
      <w:color w:val="FF0000"/>
    </w:rPr>
  </w:style>
  <w:style w:type="character" w:customStyle="1" w:styleId="78">
    <w:name w:val="green"/>
    <w:basedOn w:val="31"/>
    <w:qFormat/>
    <w:uiPriority w:val="0"/>
    <w:rPr>
      <w:color w:val="66AE00"/>
      <w:sz w:val="18"/>
      <w:szCs w:val="18"/>
    </w:rPr>
  </w:style>
  <w:style w:type="character" w:customStyle="1" w:styleId="79">
    <w:name w:val="green1"/>
    <w:basedOn w:val="31"/>
    <w:qFormat/>
    <w:uiPriority w:val="0"/>
    <w:rPr>
      <w:color w:val="66AE00"/>
      <w:sz w:val="18"/>
      <w:szCs w:val="18"/>
    </w:rPr>
  </w:style>
  <w:style w:type="character" w:customStyle="1" w:styleId="80">
    <w:name w:val="hover25"/>
    <w:basedOn w:val="31"/>
    <w:qFormat/>
    <w:uiPriority w:val="0"/>
  </w:style>
  <w:style w:type="character" w:customStyle="1" w:styleId="81">
    <w:name w:val="right"/>
    <w:basedOn w:val="31"/>
    <w:qFormat/>
    <w:uiPriority w:val="0"/>
    <w:rPr>
      <w:color w:val="999999"/>
      <w:sz w:val="18"/>
      <w:szCs w:val="18"/>
    </w:rPr>
  </w:style>
  <w:style w:type="character" w:customStyle="1" w:styleId="82">
    <w:name w:val="hover"/>
    <w:basedOn w:val="31"/>
    <w:qFormat/>
    <w:uiPriority w:val="0"/>
  </w:style>
  <w:style w:type="character" w:customStyle="1" w:styleId="83">
    <w:name w:val="页眉 Char"/>
    <w:basedOn w:val="31"/>
    <w:link w:val="24"/>
    <w:qFormat/>
    <w:uiPriority w:val="0"/>
    <w:rPr>
      <w:rFonts w:ascii="宋体"/>
      <w:sz w:val="18"/>
      <w:szCs w:val="18"/>
    </w:rPr>
  </w:style>
  <w:style w:type="character" w:customStyle="1" w:styleId="84">
    <w:name w:val="red3"/>
    <w:basedOn w:val="31"/>
    <w:qFormat/>
    <w:uiPriority w:val="0"/>
    <w:rPr>
      <w:color w:val="FF0000"/>
    </w:rPr>
  </w:style>
  <w:style w:type="character" w:customStyle="1" w:styleId="85">
    <w:name w:val="hover24"/>
    <w:basedOn w:val="3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944609-8746-4A95-9FF7-B0FCD1ED1F14}">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61</Pages>
  <Words>5001</Words>
  <Characters>28511</Characters>
  <Lines>237</Lines>
  <Paragraphs>66</Paragraphs>
  <TotalTime>18</TotalTime>
  <ScaleCrop>false</ScaleCrop>
  <LinksUpToDate>false</LinksUpToDate>
  <CharactersWithSpaces>33446</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2018-03-19T10:03:00Z</dcterms:created>
  <dc:creator>微软用户</dc:creator>
  <cp:lastModifiedBy>陌陌---麻雀</cp:lastModifiedBy>
  <cp:lastPrinted>2019-07-02T01:35:00Z</cp:lastPrinted>
  <dcterms:modified xsi:type="dcterms:W3CDTF">2019-07-09T07:15:48Z</dcterms:modified>
  <dc:title>魏武大道曹操饮马河桥工程</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