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0" w:firstLineChars="200"/>
        <w:rPr>
          <w:rFonts w:ascii="微软简隶书" w:eastAsia="微软简隶书"/>
          <w:color w:val="000000"/>
        </w:rPr>
      </w:pPr>
      <w:r>
        <w:rPr>
          <w:rFonts w:hint="eastAsia" w:ascii="微软雅黑" w:hAnsi="微软雅黑" w:eastAsia="微软雅黑" w:cs="微软雅黑"/>
          <w:b/>
          <w:bCs/>
          <w:sz w:val="44"/>
          <w:szCs w:val="44"/>
        </w:rPr>
        <w:t>禹州市教育体育局教学设备采购项目</w:t>
      </w: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jc w:val="center"/>
        <w:rPr>
          <w:rFonts w:ascii="黑体" w:hAnsi="黑体" w:eastAsia="黑体" w:cs="黑体"/>
          <w:bCs/>
          <w:color w:val="000000"/>
          <w:w w:val="90"/>
          <w:sz w:val="72"/>
          <w:szCs w:val="72"/>
        </w:rPr>
      </w:pPr>
    </w:p>
    <w:p>
      <w:pPr>
        <w:jc w:val="center"/>
        <w:rPr>
          <w:rFonts w:ascii="黑体" w:hAnsi="黑体" w:eastAsia="黑体" w:cs="黑体"/>
          <w:bCs/>
          <w:color w:val="000000"/>
          <w:w w:val="90"/>
          <w:sz w:val="72"/>
          <w:szCs w:val="72"/>
        </w:rPr>
      </w:pPr>
      <w:r>
        <w:rPr>
          <w:rFonts w:hint="eastAsia" w:ascii="黑体" w:hAnsi="黑体" w:eastAsia="黑体" w:cs="黑体"/>
          <w:bCs/>
          <w:color w:val="000000"/>
          <w:w w:val="90"/>
          <w:sz w:val="72"/>
          <w:szCs w:val="72"/>
        </w:rPr>
        <w:t>招　标　文　件</w:t>
      </w: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ind w:firstLine="1285" w:firstLineChars="400"/>
        <w:rPr>
          <w:rFonts w:ascii="仿宋" w:hAnsi="仿宋" w:eastAsia="仿宋" w:cs="仿宋"/>
          <w:b/>
          <w:bCs/>
          <w:color w:val="000000"/>
          <w:sz w:val="32"/>
          <w:szCs w:val="32"/>
        </w:rPr>
      </w:pPr>
      <w:r>
        <w:rPr>
          <w:rFonts w:hint="eastAsia" w:ascii="仿宋" w:hAnsi="仿宋" w:eastAsia="仿宋" w:cs="仿宋"/>
          <w:b/>
          <w:bCs/>
          <w:color w:val="000000"/>
          <w:sz w:val="32"/>
          <w:szCs w:val="32"/>
        </w:rPr>
        <w:t>采购单位： 禹州市</w:t>
      </w:r>
      <w:r>
        <w:rPr>
          <w:rFonts w:hint="eastAsia" w:ascii="仿宋" w:hAnsi="仿宋" w:eastAsia="仿宋" w:cs="仿宋"/>
          <w:b/>
          <w:bCs/>
          <w:color w:val="000000"/>
          <w:sz w:val="32"/>
          <w:szCs w:val="32"/>
          <w:lang w:eastAsia="zh-CN"/>
        </w:rPr>
        <w:t>教育体育</w:t>
      </w:r>
      <w:r>
        <w:rPr>
          <w:rFonts w:hint="eastAsia" w:ascii="仿宋" w:hAnsi="仿宋" w:eastAsia="仿宋" w:cs="仿宋"/>
          <w:b/>
          <w:bCs/>
          <w:color w:val="000000"/>
          <w:sz w:val="32"/>
          <w:szCs w:val="32"/>
        </w:rPr>
        <w:t>局</w:t>
      </w:r>
    </w:p>
    <w:p>
      <w:pPr>
        <w:ind w:firstLine="1285" w:firstLineChars="400"/>
        <w:rPr>
          <w:rFonts w:hint="default" w:ascii="仿宋" w:hAnsi="仿宋" w:eastAsia="仿宋" w:cs="仿宋"/>
          <w:b/>
          <w:bCs/>
          <w:color w:val="000000"/>
          <w:sz w:val="32"/>
          <w:szCs w:val="32"/>
          <w:lang w:val="en-US" w:eastAsia="zh-CN"/>
        </w:rPr>
      </w:pPr>
      <w:r>
        <w:rPr>
          <w:rFonts w:hint="eastAsia" w:ascii="仿宋" w:hAnsi="仿宋" w:eastAsia="仿宋" w:cs="仿宋"/>
          <w:b/>
          <w:bCs/>
          <w:color w:val="000000"/>
          <w:sz w:val="32"/>
          <w:szCs w:val="32"/>
        </w:rPr>
        <w:t>采购编号： YZCG-G2019</w:t>
      </w:r>
      <w:r>
        <w:rPr>
          <w:rFonts w:hint="eastAsia" w:ascii="仿宋" w:hAnsi="仿宋" w:eastAsia="仿宋" w:cs="仿宋"/>
          <w:b/>
          <w:bCs/>
          <w:color w:val="000000"/>
          <w:sz w:val="32"/>
          <w:szCs w:val="32"/>
          <w:lang w:val="en-US" w:eastAsia="zh-CN"/>
        </w:rPr>
        <w:t>145</w:t>
      </w:r>
    </w:p>
    <w:p>
      <w:pPr>
        <w:ind w:firstLine="1285" w:firstLineChars="400"/>
        <w:rPr>
          <w:rFonts w:ascii="仿宋" w:hAnsi="仿宋" w:eastAsia="仿宋" w:cs="仿宋"/>
          <w:b/>
          <w:bCs/>
          <w:color w:val="000000"/>
          <w:sz w:val="32"/>
          <w:szCs w:val="32"/>
        </w:rPr>
      </w:pPr>
      <w:r>
        <w:rPr>
          <w:rFonts w:hint="eastAsia" w:ascii="仿宋" w:hAnsi="仿宋" w:eastAsia="仿宋" w:cs="仿宋"/>
          <w:b/>
          <w:bCs/>
          <w:color w:val="000000"/>
          <w:sz w:val="32"/>
          <w:szCs w:val="32"/>
        </w:rPr>
        <w:t>代理机构：禹州市政府采购中心</w:t>
      </w:r>
    </w:p>
    <w:p>
      <w:pPr>
        <w:rPr>
          <w:rFonts w:ascii="仿宋" w:hAnsi="仿宋" w:eastAsia="仿宋" w:cs="仿宋"/>
          <w:b/>
          <w:bCs/>
          <w:color w:val="000000"/>
          <w:sz w:val="32"/>
          <w:szCs w:val="32"/>
        </w:rPr>
      </w:pPr>
      <w:r>
        <w:rPr>
          <w:rFonts w:hint="eastAsia" w:ascii="仿宋" w:hAnsi="仿宋" w:eastAsia="仿宋" w:cs="仿宋"/>
          <w:b/>
          <w:bCs/>
          <w:color w:val="000000"/>
          <w:sz w:val="32"/>
          <w:szCs w:val="32"/>
        </w:rPr>
        <w:t xml:space="preserve">      </w:t>
      </w:r>
    </w:p>
    <w:p>
      <w:pPr>
        <w:ind w:firstLine="2530" w:firstLineChars="700"/>
        <w:rPr>
          <w:rFonts w:ascii="仿宋" w:hAnsi="仿宋" w:eastAsia="仿宋" w:cs="仿宋"/>
          <w:b/>
          <w:bCs/>
          <w:color w:val="000000"/>
          <w:sz w:val="36"/>
          <w:szCs w:val="36"/>
        </w:rPr>
      </w:pPr>
      <w:r>
        <w:rPr>
          <w:rFonts w:hint="eastAsia" w:ascii="仿宋" w:hAnsi="仿宋" w:eastAsia="仿宋" w:cs="仿宋"/>
          <w:b/>
          <w:bCs/>
          <w:color w:val="000000"/>
          <w:sz w:val="36"/>
          <w:szCs w:val="36"/>
        </w:rPr>
        <w:t>二〇一九年</w:t>
      </w:r>
      <w:r>
        <w:rPr>
          <w:rFonts w:hint="eastAsia" w:ascii="仿宋" w:hAnsi="仿宋" w:eastAsia="仿宋" w:cs="仿宋"/>
          <w:b/>
          <w:bCs/>
          <w:color w:val="000000"/>
          <w:sz w:val="36"/>
          <w:szCs w:val="36"/>
          <w:lang w:eastAsia="zh-CN"/>
        </w:rPr>
        <w:t>七</w:t>
      </w:r>
      <w:r>
        <w:rPr>
          <w:rFonts w:hint="eastAsia" w:ascii="仿宋" w:hAnsi="仿宋" w:eastAsia="仿宋" w:cs="仿宋"/>
          <w:b/>
          <w:bCs/>
          <w:color w:val="000000"/>
          <w:sz w:val="36"/>
          <w:szCs w:val="36"/>
        </w:rPr>
        <w:t xml:space="preserve">月 </w:t>
      </w:r>
    </w:p>
    <w:p>
      <w:pPr>
        <w:rPr>
          <w:rFonts w:asciiTheme="majorEastAsia" w:hAnsiTheme="majorEastAsia" w:eastAsiaTheme="majorEastAsia" w:cstheme="majorEastAsia"/>
          <w:b/>
          <w:bCs/>
          <w:color w:val="000000"/>
          <w:sz w:val="36"/>
          <w:szCs w:val="36"/>
        </w:rPr>
      </w:pPr>
    </w:p>
    <w:p>
      <w:pPr>
        <w:autoSpaceDE w:val="0"/>
        <w:autoSpaceDN w:val="0"/>
        <w:adjustRightInd w:val="0"/>
        <w:spacing w:line="700" w:lineRule="exact"/>
        <w:ind w:firstLine="551"/>
        <w:jc w:val="center"/>
        <w:rPr>
          <w:rFonts w:hint="eastAsia" w:cs="黑体" w:asciiTheme="minorEastAsia" w:hAnsiTheme="minorEastAsia"/>
          <w:b/>
          <w:bCs/>
          <w:sz w:val="44"/>
          <w:szCs w:val="44"/>
          <w:lang w:val="zh-CN"/>
        </w:rPr>
      </w:pPr>
    </w:p>
    <w:p>
      <w:pPr>
        <w:autoSpaceDE w:val="0"/>
        <w:autoSpaceDN w:val="0"/>
        <w:adjustRightInd w:val="0"/>
        <w:spacing w:line="700" w:lineRule="exact"/>
        <w:ind w:firstLine="2209" w:firstLineChars="500"/>
        <w:jc w:val="both"/>
        <w:rPr>
          <w:rFonts w:hint="eastAsia" w:cs="黑体" w:asciiTheme="minorEastAsia" w:hAnsiTheme="minorEastAsia"/>
          <w:b/>
          <w:bCs/>
          <w:sz w:val="44"/>
          <w:szCs w:val="44"/>
          <w:lang w:val="zh-CN"/>
        </w:rPr>
      </w:pPr>
    </w:p>
    <w:p>
      <w:pPr>
        <w:autoSpaceDE w:val="0"/>
        <w:autoSpaceDN w:val="0"/>
        <w:adjustRightInd w:val="0"/>
        <w:spacing w:line="700" w:lineRule="exact"/>
        <w:ind w:firstLine="2209" w:firstLineChars="500"/>
        <w:jc w:val="both"/>
        <w:rPr>
          <w:rFonts w:hint="eastAsia" w:cs="黑体" w:asciiTheme="minorEastAsia" w:hAnsiTheme="minorEastAsia"/>
          <w:b/>
          <w:bCs/>
          <w:sz w:val="44"/>
          <w:szCs w:val="44"/>
          <w:lang w:val="zh-CN"/>
        </w:rPr>
      </w:pPr>
    </w:p>
    <w:p>
      <w:pPr>
        <w:autoSpaceDE w:val="0"/>
        <w:autoSpaceDN w:val="0"/>
        <w:adjustRightInd w:val="0"/>
        <w:spacing w:line="700" w:lineRule="exact"/>
        <w:ind w:firstLine="3092" w:firstLineChars="700"/>
        <w:jc w:val="both"/>
        <w:rPr>
          <w:rFonts w:cs="黑体" w:asciiTheme="minorEastAsia" w:hAnsiTheme="minorEastAsia"/>
          <w:b/>
          <w:bCs/>
          <w:sz w:val="44"/>
          <w:szCs w:val="44"/>
          <w:lang w:val="zh-CN"/>
        </w:rPr>
      </w:pPr>
      <w:r>
        <w:rPr>
          <w:rFonts w:hint="eastAsia" w:cs="黑体" w:asciiTheme="minorEastAsia" w:hAnsiTheme="minorEastAsia"/>
          <w:b/>
          <w:bCs/>
          <w:sz w:val="44"/>
          <w:szCs w:val="44"/>
          <w:lang w:val="zh-CN"/>
        </w:rPr>
        <w:t>招标文件目录</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投标邀请</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项目需求</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投标人须知前附表</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投标人须知</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二、招标文件说明</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三、投标文件的编制</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四、投标文件的递交</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五、开标和评标</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sz w:val="32"/>
          <w:szCs w:val="32"/>
          <w:lang w:val="zh-CN"/>
        </w:rPr>
        <w:t>六、定标和授予合同</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资格审查与评标</w:t>
      </w:r>
    </w:p>
    <w:p>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2"/>
          <w:szCs w:val="32"/>
        </w:rPr>
        <w:t>合同条款及格式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投标文件有关格式</w:t>
      </w:r>
    </w:p>
    <w:p>
      <w:pPr>
        <w:autoSpaceDE w:val="0"/>
        <w:autoSpaceDN w:val="0"/>
        <w:adjustRightInd w:val="0"/>
        <w:spacing w:line="700" w:lineRule="exact"/>
        <w:rPr>
          <w:rFonts w:cs="宋体" w:asciiTheme="majorEastAsia" w:hAnsiTheme="majorEastAsia" w:eastAsiaTheme="majorEastAsia"/>
          <w:b/>
          <w:kern w:val="0"/>
          <w:sz w:val="36"/>
          <w:szCs w:val="36"/>
        </w:rPr>
      </w:pPr>
    </w:p>
    <w:p>
      <w:pPr>
        <w:autoSpaceDE w:val="0"/>
        <w:autoSpaceDN w:val="0"/>
        <w:adjustRightInd w:val="0"/>
        <w:spacing w:line="700" w:lineRule="exact"/>
        <w:rPr>
          <w:rFonts w:cs="宋体" w:asciiTheme="majorEastAsia" w:hAnsiTheme="majorEastAsia" w:eastAsiaTheme="majorEastAsia"/>
          <w:b/>
          <w:kern w:val="0"/>
          <w:sz w:val="36"/>
          <w:szCs w:val="36"/>
        </w:rPr>
      </w:pPr>
    </w:p>
    <w:p>
      <w:pPr>
        <w:pStyle w:val="19"/>
        <w:widowControl/>
        <w:numPr>
          <w:ilvl w:val="0"/>
          <w:numId w:val="4"/>
        </w:numPr>
        <w:shd w:val="clear" w:color="auto" w:fill="FFFFFF"/>
        <w:spacing w:line="315" w:lineRule="atLeast"/>
        <w:jc w:val="center"/>
        <w:rPr>
          <w:rFonts w:hint="eastAsia" w:ascii="宋体" w:hAnsi="宋体" w:cs="宋体"/>
          <w:b/>
          <w:color w:val="000000"/>
          <w:sz w:val="36"/>
          <w:szCs w:val="36"/>
          <w:shd w:val="clear" w:color="auto" w:fill="FFFFFF"/>
        </w:rPr>
      </w:pPr>
      <w:r>
        <w:rPr>
          <w:rFonts w:hint="eastAsia" w:ascii="宋体" w:hAnsi="宋体" w:cs="宋体"/>
          <w:b/>
          <w:color w:val="000000"/>
          <w:sz w:val="36"/>
          <w:szCs w:val="36"/>
          <w:shd w:val="clear" w:color="auto" w:fill="FFFFFF"/>
        </w:rPr>
        <w:t>投标邀请</w:t>
      </w:r>
    </w:p>
    <w:p>
      <w:pPr>
        <w:pStyle w:val="19"/>
        <w:widowControl/>
        <w:numPr>
          <w:ilvl w:val="0"/>
          <w:numId w:val="0"/>
        </w:numPr>
        <w:shd w:val="clear" w:color="auto" w:fill="FFFFFF"/>
        <w:spacing w:line="315" w:lineRule="atLeast"/>
        <w:jc w:val="both"/>
        <w:rPr>
          <w:rFonts w:hint="eastAsia" w:ascii="宋体" w:hAnsi="宋体" w:cs="宋体"/>
          <w:b/>
          <w:color w:val="000000"/>
          <w:sz w:val="36"/>
          <w:szCs w:val="36"/>
          <w:shd w:val="clear" w:color="auto" w:fill="FFFFFF"/>
        </w:rPr>
      </w:pPr>
    </w:p>
    <w:p>
      <w:pPr>
        <w:spacing w:line="600" w:lineRule="exact"/>
        <w:jc w:val="center"/>
        <w:rPr>
          <w:rFonts w:hint="eastAsia" w:ascii="仿宋" w:hAnsi="仿宋" w:eastAsia="仿宋" w:cs="仿宋"/>
          <w:b/>
          <w:bCs/>
          <w:sz w:val="36"/>
          <w:szCs w:val="36"/>
        </w:rPr>
      </w:pPr>
      <w:r>
        <w:rPr>
          <w:rFonts w:hint="eastAsia" w:ascii="仿宋" w:hAnsi="仿宋" w:eastAsia="仿宋" w:cs="仿宋"/>
          <w:b/>
          <w:bCs/>
          <w:sz w:val="36"/>
          <w:szCs w:val="36"/>
        </w:rPr>
        <w:t>禹州市教育体育局教学设备采购项目</w:t>
      </w:r>
    </w:p>
    <w:p>
      <w:pPr>
        <w:spacing w:line="600" w:lineRule="exact"/>
        <w:jc w:val="center"/>
        <w:rPr>
          <w:rFonts w:hint="eastAsia" w:ascii="仿宋" w:hAnsi="仿宋" w:eastAsia="仿宋" w:cs="仿宋"/>
          <w:b/>
          <w:bCs/>
          <w:sz w:val="36"/>
          <w:szCs w:val="36"/>
        </w:rPr>
      </w:pPr>
      <w:r>
        <w:rPr>
          <w:rFonts w:hint="eastAsia" w:ascii="仿宋" w:hAnsi="仿宋" w:eastAsia="仿宋" w:cs="仿宋"/>
          <w:b/>
          <w:bCs/>
          <w:sz w:val="36"/>
          <w:szCs w:val="36"/>
        </w:rPr>
        <w:t>招  标  邀  请 函</w:t>
      </w:r>
    </w:p>
    <w:p>
      <w:pPr>
        <w:pStyle w:val="2"/>
        <w:rPr>
          <w:rFonts w:hint="eastAsia" w:ascii="仿宋" w:hAnsi="仿宋" w:eastAsia="仿宋" w:cs="仿宋"/>
          <w:b/>
          <w:bCs/>
          <w:sz w:val="36"/>
          <w:szCs w:val="36"/>
        </w:rPr>
      </w:pPr>
    </w:p>
    <w:p>
      <w:pPr>
        <w:spacing w:line="6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禹州市政府采购中心受禹州市</w:t>
      </w:r>
      <w:r>
        <w:rPr>
          <w:rFonts w:hint="eastAsia" w:ascii="新宋体" w:hAnsi="新宋体" w:eastAsia="新宋体" w:cs="新宋体"/>
          <w:sz w:val="24"/>
          <w:szCs w:val="24"/>
          <w:lang w:eastAsia="zh-CN"/>
        </w:rPr>
        <w:t>教育体育</w:t>
      </w:r>
      <w:r>
        <w:rPr>
          <w:rFonts w:hint="eastAsia" w:ascii="新宋体" w:hAnsi="新宋体" w:eastAsia="新宋体" w:cs="新宋体"/>
          <w:sz w:val="24"/>
          <w:szCs w:val="24"/>
        </w:rPr>
        <w:t>局的委托，就“禹州市教育体育局</w:t>
      </w:r>
      <w:r>
        <w:rPr>
          <w:rFonts w:hint="eastAsia" w:ascii="新宋体" w:hAnsi="新宋体" w:eastAsia="新宋体" w:cs="新宋体"/>
          <w:sz w:val="24"/>
          <w:szCs w:val="24"/>
          <w:lang w:eastAsia="zh-CN"/>
        </w:rPr>
        <w:t>教学设备</w:t>
      </w:r>
      <w:r>
        <w:rPr>
          <w:rFonts w:hint="eastAsia" w:ascii="新宋体" w:hAnsi="新宋体" w:eastAsia="新宋体" w:cs="新宋体"/>
          <w:sz w:val="24"/>
          <w:szCs w:val="24"/>
        </w:rPr>
        <w:t>采购项目”进行公开招标，欢迎合格的投标人前来投标。</w:t>
      </w:r>
    </w:p>
    <w:p>
      <w:pPr>
        <w:pStyle w:val="56"/>
        <w:widowControl/>
        <w:numPr>
          <w:ilvl w:val="0"/>
          <w:numId w:val="5"/>
        </w:numPr>
        <w:shd w:val="clear" w:color="auto" w:fill="FFFFFF"/>
        <w:spacing w:line="400" w:lineRule="exact"/>
        <w:ind w:firstLineChars="0"/>
        <w:jc w:val="left"/>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项目基本情况</w:t>
      </w:r>
    </w:p>
    <w:p>
      <w:pPr>
        <w:widowControl/>
        <w:numPr>
          <w:ilvl w:val="0"/>
          <w:numId w:val="0"/>
        </w:numPr>
        <w:shd w:val="clear" w:color="auto" w:fill="FFFFFF"/>
        <w:spacing w:line="400" w:lineRule="exact"/>
        <w:ind w:firstLine="240" w:firstLineChars="100"/>
        <w:jc w:val="left"/>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1.</w:t>
      </w:r>
      <w:r>
        <w:rPr>
          <w:rFonts w:hint="eastAsia" w:ascii="新宋体" w:hAnsi="新宋体" w:eastAsia="新宋体" w:cs="新宋体"/>
          <w:sz w:val="24"/>
          <w:szCs w:val="24"/>
        </w:rPr>
        <w:t>采购人：禹州</w:t>
      </w:r>
      <w:r>
        <w:rPr>
          <w:rFonts w:hint="eastAsia" w:ascii="新宋体" w:hAnsi="新宋体" w:eastAsia="新宋体" w:cs="新宋体"/>
          <w:sz w:val="24"/>
          <w:szCs w:val="24"/>
          <w:lang w:eastAsia="zh-CN"/>
        </w:rPr>
        <w:t>教育体育</w:t>
      </w:r>
      <w:r>
        <w:rPr>
          <w:rFonts w:hint="eastAsia" w:ascii="新宋体" w:hAnsi="新宋体" w:eastAsia="新宋体" w:cs="新宋体"/>
          <w:sz w:val="24"/>
          <w:szCs w:val="24"/>
        </w:rPr>
        <w:t>局</w:t>
      </w:r>
    </w:p>
    <w:p>
      <w:pPr>
        <w:widowControl/>
        <w:numPr>
          <w:ilvl w:val="0"/>
          <w:numId w:val="0"/>
        </w:numPr>
        <w:shd w:val="clear" w:color="auto" w:fill="FFFFFF"/>
        <w:spacing w:line="400" w:lineRule="exact"/>
        <w:ind w:firstLine="240" w:firstLineChars="100"/>
        <w:jc w:val="left"/>
        <w:rPr>
          <w:rFonts w:hint="eastAsia" w:ascii="新宋体" w:hAnsi="新宋体" w:eastAsia="新宋体" w:cs="新宋体"/>
          <w:color w:val="000000"/>
          <w:kern w:val="0"/>
          <w:sz w:val="24"/>
          <w:szCs w:val="24"/>
          <w:lang w:eastAsia="zh-CN"/>
        </w:rPr>
      </w:pPr>
      <w:r>
        <w:rPr>
          <w:rFonts w:hint="eastAsia" w:ascii="新宋体" w:hAnsi="新宋体" w:eastAsia="新宋体" w:cs="新宋体"/>
          <w:color w:val="000000"/>
          <w:kern w:val="0"/>
          <w:sz w:val="24"/>
          <w:szCs w:val="24"/>
        </w:rPr>
        <w:t>2.项目名称</w:t>
      </w:r>
      <w:r>
        <w:rPr>
          <w:rFonts w:hint="eastAsia" w:ascii="新宋体" w:hAnsi="新宋体" w:eastAsia="新宋体" w:cs="新宋体"/>
          <w:color w:val="000000"/>
          <w:kern w:val="0"/>
          <w:sz w:val="24"/>
          <w:szCs w:val="24"/>
          <w:lang w:eastAsia="zh-CN"/>
        </w:rPr>
        <w:t>：禹州市教育体育局教学设备采购项目</w:t>
      </w:r>
    </w:p>
    <w:p>
      <w:pPr>
        <w:widowControl/>
        <w:numPr>
          <w:ilvl w:val="0"/>
          <w:numId w:val="0"/>
        </w:numPr>
        <w:shd w:val="clear" w:color="auto" w:fill="FFFFFF"/>
        <w:spacing w:line="400" w:lineRule="exact"/>
        <w:ind w:firstLine="240" w:firstLineChars="100"/>
        <w:jc w:val="left"/>
        <w:rPr>
          <w:rFonts w:hint="eastAsia" w:ascii="新宋体" w:hAnsi="新宋体" w:eastAsia="新宋体" w:cs="新宋体"/>
          <w:sz w:val="24"/>
          <w:szCs w:val="24"/>
          <w:lang w:val="en-US" w:eastAsia="zh-CN"/>
        </w:rPr>
      </w:pPr>
      <w:r>
        <w:rPr>
          <w:rFonts w:hint="eastAsia" w:ascii="新宋体" w:hAnsi="新宋体" w:eastAsia="新宋体" w:cs="新宋体"/>
          <w:color w:val="000000"/>
          <w:kern w:val="0"/>
          <w:sz w:val="24"/>
          <w:szCs w:val="24"/>
        </w:rPr>
        <w:t>3</w:t>
      </w:r>
      <w:r>
        <w:rPr>
          <w:rFonts w:hint="eastAsia" w:ascii="新宋体" w:hAnsi="新宋体" w:eastAsia="新宋体" w:cs="新宋体"/>
          <w:color w:val="000000"/>
          <w:kern w:val="0"/>
          <w:sz w:val="24"/>
          <w:szCs w:val="24"/>
          <w:lang w:eastAsia="zh-CN"/>
        </w:rPr>
        <w:t>.</w:t>
      </w:r>
      <w:r>
        <w:rPr>
          <w:rFonts w:hint="eastAsia" w:ascii="新宋体" w:hAnsi="新宋体" w:eastAsia="新宋体" w:cs="新宋体"/>
          <w:color w:val="000000"/>
          <w:kern w:val="0"/>
          <w:sz w:val="24"/>
          <w:szCs w:val="24"/>
        </w:rPr>
        <w:t>采购编号：</w:t>
      </w:r>
      <w:r>
        <w:rPr>
          <w:rFonts w:hint="eastAsia" w:ascii="新宋体" w:hAnsi="新宋体" w:eastAsia="新宋体" w:cs="新宋体"/>
          <w:sz w:val="24"/>
          <w:szCs w:val="24"/>
        </w:rPr>
        <w:t>YZCG-G2019</w:t>
      </w:r>
      <w:r>
        <w:rPr>
          <w:rFonts w:hint="eastAsia" w:ascii="新宋体" w:hAnsi="新宋体" w:eastAsia="新宋体" w:cs="新宋体"/>
          <w:sz w:val="24"/>
          <w:szCs w:val="24"/>
          <w:lang w:val="en-US" w:eastAsia="zh-CN"/>
        </w:rPr>
        <w:t>145</w:t>
      </w:r>
    </w:p>
    <w:p>
      <w:pPr>
        <w:widowControl/>
        <w:numPr>
          <w:ilvl w:val="0"/>
          <w:numId w:val="0"/>
        </w:numPr>
        <w:shd w:val="clear" w:color="auto" w:fill="FFFFFF"/>
        <w:spacing w:line="400" w:lineRule="exact"/>
        <w:ind w:firstLine="240" w:firstLineChars="100"/>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4</w:t>
      </w:r>
      <w:r>
        <w:rPr>
          <w:rFonts w:hint="eastAsia" w:ascii="新宋体" w:hAnsi="新宋体" w:eastAsia="新宋体" w:cs="新宋体"/>
          <w:color w:val="000000"/>
          <w:kern w:val="0"/>
          <w:sz w:val="24"/>
          <w:szCs w:val="24"/>
          <w:lang w:eastAsia="zh-CN"/>
        </w:rPr>
        <w:t>.</w:t>
      </w:r>
      <w:r>
        <w:rPr>
          <w:rFonts w:hint="eastAsia" w:ascii="新宋体" w:hAnsi="新宋体" w:eastAsia="新宋体" w:cs="新宋体"/>
          <w:color w:val="000000"/>
          <w:kern w:val="0"/>
          <w:sz w:val="24"/>
          <w:szCs w:val="24"/>
        </w:rPr>
        <w:t>项目需求：</w:t>
      </w:r>
      <w:r>
        <w:rPr>
          <w:rFonts w:hint="eastAsia" w:ascii="新宋体" w:hAnsi="新宋体" w:eastAsia="新宋体" w:cs="新宋体"/>
          <w:color w:val="000000"/>
          <w:kern w:val="0"/>
          <w:sz w:val="24"/>
          <w:szCs w:val="24"/>
          <w:lang w:eastAsia="zh-CN"/>
        </w:rPr>
        <w:t>幼儿课桌凳等</w:t>
      </w:r>
      <w:r>
        <w:rPr>
          <w:rFonts w:hint="eastAsia" w:ascii="新宋体" w:hAnsi="新宋体" w:eastAsia="新宋体" w:cs="新宋体"/>
          <w:color w:val="000000"/>
          <w:kern w:val="0"/>
          <w:sz w:val="24"/>
          <w:szCs w:val="24"/>
        </w:rPr>
        <w:t>（详见招标文件）</w:t>
      </w:r>
    </w:p>
    <w:p>
      <w:pPr>
        <w:widowControl/>
        <w:numPr>
          <w:ilvl w:val="0"/>
          <w:numId w:val="0"/>
        </w:numPr>
        <w:shd w:val="clear" w:color="auto" w:fill="FFFFFF"/>
        <w:spacing w:line="400" w:lineRule="exact"/>
        <w:ind w:firstLine="240" w:firstLineChars="100"/>
        <w:jc w:val="left"/>
        <w:rPr>
          <w:rFonts w:hint="eastAsia" w:ascii="新宋体" w:hAnsi="新宋体" w:eastAsia="新宋体" w:cs="新宋体"/>
          <w:sz w:val="24"/>
          <w:szCs w:val="24"/>
        </w:rPr>
      </w:pPr>
      <w:r>
        <w:rPr>
          <w:rFonts w:hint="eastAsia" w:ascii="新宋体" w:hAnsi="新宋体" w:eastAsia="新宋体" w:cs="新宋体"/>
          <w:color w:val="000000"/>
          <w:kern w:val="0"/>
          <w:sz w:val="24"/>
          <w:szCs w:val="24"/>
        </w:rPr>
        <w:t>5</w:t>
      </w:r>
      <w:r>
        <w:rPr>
          <w:rFonts w:hint="eastAsia" w:ascii="新宋体" w:hAnsi="新宋体" w:eastAsia="新宋体" w:cs="新宋体"/>
          <w:color w:val="000000"/>
          <w:kern w:val="0"/>
          <w:sz w:val="24"/>
          <w:szCs w:val="24"/>
          <w:lang w:eastAsia="zh-CN"/>
        </w:rPr>
        <w:t>.</w:t>
      </w:r>
      <w:r>
        <w:rPr>
          <w:rFonts w:hint="eastAsia" w:ascii="新宋体" w:hAnsi="新宋体" w:eastAsia="新宋体" w:cs="新宋体"/>
          <w:color w:val="000000"/>
          <w:kern w:val="0"/>
          <w:sz w:val="24"/>
          <w:szCs w:val="24"/>
        </w:rPr>
        <w:t>采购预算：</w:t>
      </w:r>
      <w:r>
        <w:rPr>
          <w:rFonts w:hint="eastAsia" w:ascii="新宋体" w:hAnsi="新宋体" w:eastAsia="新宋体" w:cs="新宋体"/>
          <w:color w:val="000000"/>
          <w:kern w:val="0"/>
          <w:sz w:val="24"/>
          <w:szCs w:val="24"/>
          <w:lang w:val="en-US" w:eastAsia="zh-CN"/>
        </w:rPr>
        <w:t>115.29</w:t>
      </w:r>
      <w:r>
        <w:rPr>
          <w:rFonts w:hint="eastAsia" w:ascii="新宋体" w:hAnsi="新宋体" w:eastAsia="新宋体" w:cs="新宋体"/>
          <w:kern w:val="0"/>
          <w:sz w:val="24"/>
          <w:szCs w:val="24"/>
          <w:lang w:val="en-US" w:eastAsia="zh-CN"/>
        </w:rPr>
        <w:t>万</w:t>
      </w:r>
      <w:r>
        <w:rPr>
          <w:rFonts w:hint="eastAsia" w:ascii="新宋体" w:hAnsi="新宋体" w:eastAsia="新宋体" w:cs="新宋体"/>
          <w:sz w:val="24"/>
          <w:szCs w:val="24"/>
        </w:rPr>
        <w:t>元</w:t>
      </w:r>
    </w:p>
    <w:p>
      <w:pPr>
        <w:widowControl/>
        <w:numPr>
          <w:ilvl w:val="0"/>
          <w:numId w:val="0"/>
        </w:numPr>
        <w:shd w:val="clear" w:color="auto" w:fill="FFFFFF"/>
        <w:spacing w:line="400" w:lineRule="exact"/>
        <w:ind w:firstLine="240" w:firstLineChars="100"/>
        <w:jc w:val="left"/>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6.</w:t>
      </w:r>
      <w:r>
        <w:rPr>
          <w:rFonts w:hint="eastAsia" w:ascii="新宋体" w:hAnsi="新宋体" w:eastAsia="新宋体" w:cs="新宋体"/>
          <w:sz w:val="24"/>
          <w:szCs w:val="24"/>
        </w:rPr>
        <w:t>采购限价：</w:t>
      </w:r>
      <w:r>
        <w:rPr>
          <w:rFonts w:hint="eastAsia" w:ascii="新宋体" w:hAnsi="新宋体" w:eastAsia="新宋体" w:cs="新宋体"/>
          <w:sz w:val="24"/>
          <w:szCs w:val="24"/>
          <w:lang w:val="en-US" w:eastAsia="zh-CN"/>
        </w:rPr>
        <w:t>115.29</w:t>
      </w:r>
      <w:r>
        <w:rPr>
          <w:rFonts w:hint="eastAsia" w:ascii="新宋体" w:hAnsi="新宋体" w:eastAsia="新宋体" w:cs="新宋体"/>
          <w:sz w:val="24"/>
          <w:szCs w:val="24"/>
        </w:rPr>
        <w:t>万元</w:t>
      </w:r>
    </w:p>
    <w:p>
      <w:pPr>
        <w:widowControl/>
        <w:shd w:val="clear" w:color="auto" w:fill="FFFFFF"/>
        <w:spacing w:line="400" w:lineRule="exact"/>
        <w:ind w:firstLine="354" w:firstLineChars="147"/>
        <w:jc w:val="left"/>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二、需要落实的政府采购政策</w:t>
      </w:r>
    </w:p>
    <w:p>
      <w:pPr>
        <w:widowControl/>
        <w:shd w:val="clear" w:color="auto" w:fill="FFFFFF"/>
        <w:spacing w:line="400" w:lineRule="exact"/>
        <w:ind w:firstLine="641"/>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本项目落实节约能源、保护环境、扶持不发达地区和少数民族地区、促进中小企业、监狱企业发展等政府采购政策。（详见招标文件）</w:t>
      </w:r>
    </w:p>
    <w:p>
      <w:pPr>
        <w:widowControl/>
        <w:shd w:val="clear" w:color="auto" w:fill="FFFFFF"/>
        <w:spacing w:line="400" w:lineRule="exact"/>
        <w:ind w:left="482"/>
        <w:jc w:val="left"/>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三、供应商资格要求：</w:t>
      </w:r>
    </w:p>
    <w:p>
      <w:pPr>
        <w:widowControl/>
        <w:shd w:val="clear" w:color="auto" w:fill="FFFFFF"/>
        <w:spacing w:line="400" w:lineRule="exact"/>
        <w:ind w:left="482"/>
        <w:jc w:val="left"/>
        <w:rPr>
          <w:rFonts w:hint="eastAsia" w:ascii="新宋体" w:hAnsi="新宋体" w:eastAsia="新宋体" w:cs="新宋体"/>
          <w:sz w:val="24"/>
          <w:szCs w:val="24"/>
        </w:rPr>
      </w:pPr>
      <w:r>
        <w:rPr>
          <w:rFonts w:hint="eastAsia" w:ascii="新宋体" w:hAnsi="新宋体" w:eastAsia="新宋体" w:cs="新宋体"/>
          <w:sz w:val="24"/>
          <w:szCs w:val="24"/>
        </w:rPr>
        <w:t>1、符合《政府采购法》第二十二条之规定，具有独立法人资格及相应的经营范围（</w:t>
      </w:r>
      <w:r>
        <w:rPr>
          <w:rFonts w:hint="eastAsia" w:ascii="新宋体" w:hAnsi="新宋体" w:eastAsia="新宋体" w:cs="新宋体"/>
          <w:sz w:val="24"/>
          <w:szCs w:val="24"/>
          <w:lang w:eastAsia="zh-CN"/>
        </w:rPr>
        <w:t>以营业执照为准</w:t>
      </w:r>
      <w:r>
        <w:rPr>
          <w:rFonts w:hint="eastAsia" w:ascii="新宋体" w:hAnsi="新宋体" w:eastAsia="新宋体" w:cs="新宋体"/>
          <w:sz w:val="24"/>
          <w:szCs w:val="24"/>
        </w:rPr>
        <w:t>）；</w:t>
      </w:r>
    </w:p>
    <w:p>
      <w:pPr>
        <w:spacing w:line="400" w:lineRule="exact"/>
        <w:ind w:left="319" w:leftChars="152" w:firstLine="120" w:firstLineChars="50"/>
        <w:rPr>
          <w:rFonts w:hint="eastAsia" w:ascii="新宋体" w:hAnsi="新宋体" w:eastAsia="新宋体" w:cs="新宋体"/>
          <w:sz w:val="24"/>
          <w:szCs w:val="24"/>
        </w:rPr>
      </w:pPr>
      <w:r>
        <w:rPr>
          <w:rFonts w:hint="eastAsia" w:ascii="新宋体" w:hAnsi="新宋体" w:eastAsia="新宋体" w:cs="新宋体"/>
          <w:sz w:val="24"/>
          <w:szCs w:val="24"/>
        </w:rPr>
        <w:t>2、被委托人是须是本单位职工，须提供公司为本人缴纳社会保险证明；</w:t>
      </w:r>
    </w:p>
    <w:p>
      <w:pPr>
        <w:spacing w:line="400" w:lineRule="exact"/>
        <w:ind w:left="319" w:leftChars="152" w:firstLine="120" w:firstLineChars="50"/>
        <w:rPr>
          <w:rFonts w:hint="eastAsia" w:ascii="新宋体" w:hAnsi="新宋体" w:eastAsia="新宋体" w:cs="新宋体"/>
          <w:sz w:val="24"/>
          <w:szCs w:val="24"/>
        </w:rPr>
      </w:pPr>
      <w:r>
        <w:rPr>
          <w:rFonts w:hint="eastAsia" w:ascii="新宋体" w:hAnsi="新宋体" w:eastAsia="新宋体" w:cs="新宋体"/>
          <w:sz w:val="24"/>
          <w:szCs w:val="24"/>
        </w:rPr>
        <w:t>3、本项目不接受联合体投标。</w:t>
      </w:r>
    </w:p>
    <w:p>
      <w:pPr>
        <w:widowControl/>
        <w:shd w:val="clear" w:color="auto" w:fill="FFFFFF"/>
        <w:spacing w:line="400" w:lineRule="exact"/>
        <w:ind w:firstLine="482"/>
        <w:jc w:val="left"/>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四、获取招标文件的方式、时间、地点</w:t>
      </w:r>
    </w:p>
    <w:p>
      <w:pPr>
        <w:wordWrap w:val="0"/>
        <w:topLinePunct/>
        <w:snapToGrid w:val="0"/>
        <w:spacing w:line="400" w:lineRule="exact"/>
        <w:ind w:firstLine="480" w:firstLineChars="200"/>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1、持CA数字认证证书，登录</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"http://221.14.6.70:8088/ggzy/eps/public/RegistAllJcxx.html"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zh-CN"/>
        </w:rPr>
        <w:t>http://221.14.6.70:8088/ggzy/eps/public/RegistAllJcxx.html</w:t>
      </w:r>
      <w:r>
        <w:rPr>
          <w:rFonts w:hint="eastAsia" w:ascii="新宋体" w:hAnsi="新宋体" w:eastAsia="新宋体" w:cs="新宋体"/>
          <w:sz w:val="24"/>
          <w:szCs w:val="24"/>
          <w:lang w:val="zh-CN"/>
        </w:rPr>
        <w:fldChar w:fldCharType="end"/>
      </w:r>
      <w:r>
        <w:rPr>
          <w:rFonts w:hint="eastAsia" w:ascii="新宋体" w:hAnsi="新宋体" w:eastAsia="新宋体" w:cs="新宋体"/>
          <w:sz w:val="24"/>
          <w:szCs w:val="24"/>
          <w:lang w:val="zh-CN"/>
        </w:rPr>
        <w:t>进行免费注册登记（详见全国公共资源交易平台（河南省·许昌市）“常见问题解答-诚信库网上注册相关资料下载”）；</w:t>
      </w:r>
    </w:p>
    <w:p>
      <w:pPr>
        <w:wordWrap w:val="0"/>
        <w:topLinePunct/>
        <w:autoSpaceDE w:val="0"/>
        <w:autoSpaceDN w:val="0"/>
        <w:adjustRightInd w:val="0"/>
        <w:snapToGrid w:val="0"/>
        <w:spacing w:line="400" w:lineRule="exact"/>
        <w:ind w:firstLine="482"/>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2、在投标截止时间前登录</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"http://221.14.6.70:8088/ggzy/"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zh-CN"/>
        </w:rPr>
        <w:t>http://</w:t>
      </w:r>
      <w:r>
        <w:rPr>
          <w:rFonts w:hint="eastAsia" w:ascii="新宋体" w:hAnsi="新宋体" w:eastAsia="新宋体" w:cs="新宋体"/>
          <w:sz w:val="24"/>
          <w:szCs w:val="24"/>
          <w:lang w:val="zh-CN"/>
        </w:rPr>
        <w:fldChar w:fldCharType="end"/>
      </w:r>
      <w:r>
        <w:rPr>
          <w:rFonts w:hint="eastAsia" w:ascii="新宋体" w:hAnsi="新宋体" w:eastAsia="新宋体" w:cs="新宋体"/>
          <w:sz w:val="24"/>
          <w:szCs w:val="24"/>
          <w:lang w:val="en-US" w:eastAsia="zh-CN"/>
        </w:rPr>
        <w:t>ggzy.xuchang.gov.cn</w:t>
      </w:r>
      <w:r>
        <w:rPr>
          <w:rFonts w:hint="eastAsia" w:ascii="新宋体" w:hAnsi="新宋体" w:eastAsia="新宋体" w:cs="新宋体"/>
          <w:sz w:val="24"/>
          <w:szCs w:val="24"/>
          <w:lang w:val="zh-CN"/>
        </w:rPr>
        <w:t>，自行下载招标文件（详见全国公共资源交易平台（河南省·许昌市）“常见问题解答-交易系统操作手册”）。</w:t>
      </w:r>
    </w:p>
    <w:p>
      <w:pPr>
        <w:spacing w:line="400" w:lineRule="exact"/>
        <w:rPr>
          <w:rFonts w:hint="eastAsia" w:ascii="新宋体" w:hAnsi="新宋体" w:eastAsia="新宋体" w:cs="新宋体"/>
          <w:sz w:val="24"/>
          <w:szCs w:val="24"/>
        </w:rPr>
      </w:pPr>
      <w:r>
        <w:rPr>
          <w:rFonts w:hint="eastAsia" w:ascii="新宋体" w:hAnsi="新宋体" w:eastAsia="新宋体" w:cs="新宋体"/>
          <w:sz w:val="24"/>
          <w:szCs w:val="24"/>
        </w:rPr>
        <w:t>　　3、未通过全国公共资源交易平台（河南省·许昌市）下载招标文件的投标企业，拒收其递交的投标文件。</w:t>
      </w:r>
    </w:p>
    <w:p>
      <w:pPr>
        <w:spacing w:line="400" w:lineRule="exact"/>
        <w:ind w:firstLine="640"/>
        <w:rPr>
          <w:rFonts w:hint="eastAsia" w:ascii="新宋体" w:hAnsi="新宋体" w:eastAsia="新宋体" w:cs="新宋体"/>
          <w:sz w:val="24"/>
          <w:szCs w:val="24"/>
        </w:rPr>
      </w:pPr>
      <w:r>
        <w:rPr>
          <w:rFonts w:hint="eastAsia" w:ascii="新宋体" w:hAnsi="新宋体" w:eastAsia="新宋体" w:cs="新宋体"/>
          <w:sz w:val="24"/>
          <w:szCs w:val="24"/>
        </w:rPr>
        <w:t>4、招标文件每份售价人民500元（开标时现场收取现金），于递交投标文件时缴纳给采购代理机构，售后不退。</w:t>
      </w:r>
    </w:p>
    <w:p>
      <w:pPr>
        <w:widowControl/>
        <w:shd w:val="clear" w:color="auto" w:fill="FFFFFF"/>
        <w:spacing w:line="400" w:lineRule="exact"/>
        <w:ind w:firstLine="482"/>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五、投标截止时间、开标时间及地点：</w:t>
      </w:r>
    </w:p>
    <w:p>
      <w:pPr>
        <w:widowControl/>
        <w:shd w:val="clear" w:color="auto" w:fill="FFFFFF"/>
        <w:spacing w:line="400" w:lineRule="exact"/>
        <w:ind w:firstLine="480" w:firstLineChars="200"/>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1、投标截止及开标时间：2019年</w:t>
      </w:r>
      <w:r>
        <w:rPr>
          <w:rFonts w:hint="eastAsia" w:ascii="新宋体" w:hAnsi="新宋体" w:eastAsia="新宋体" w:cs="新宋体"/>
          <w:color w:val="000000"/>
          <w:kern w:val="0"/>
          <w:sz w:val="24"/>
          <w:szCs w:val="24"/>
          <w:lang w:val="en-US" w:eastAsia="zh-CN"/>
        </w:rPr>
        <w:t>7</w:t>
      </w:r>
      <w:r>
        <w:rPr>
          <w:rFonts w:hint="eastAsia" w:ascii="新宋体" w:hAnsi="新宋体" w:eastAsia="新宋体" w:cs="新宋体"/>
          <w:color w:val="000000"/>
          <w:kern w:val="0"/>
          <w:sz w:val="24"/>
          <w:szCs w:val="24"/>
        </w:rPr>
        <w:t>月</w:t>
      </w:r>
      <w:r>
        <w:rPr>
          <w:rFonts w:hint="eastAsia" w:ascii="新宋体" w:hAnsi="新宋体" w:eastAsia="新宋体" w:cs="新宋体"/>
          <w:color w:val="000000"/>
          <w:kern w:val="0"/>
          <w:sz w:val="24"/>
          <w:szCs w:val="24"/>
          <w:lang w:val="en-US" w:eastAsia="zh-CN"/>
        </w:rPr>
        <w:t>29</w:t>
      </w:r>
      <w:r>
        <w:rPr>
          <w:rFonts w:hint="eastAsia" w:ascii="新宋体" w:hAnsi="新宋体" w:eastAsia="新宋体" w:cs="新宋体"/>
          <w:color w:val="000000"/>
          <w:kern w:val="0"/>
          <w:sz w:val="24"/>
          <w:szCs w:val="24"/>
        </w:rPr>
        <w:t xml:space="preserve">日 </w:t>
      </w:r>
      <w:r>
        <w:rPr>
          <w:rFonts w:hint="eastAsia" w:ascii="新宋体" w:hAnsi="新宋体" w:eastAsia="新宋体" w:cs="新宋体"/>
          <w:color w:val="000000"/>
          <w:kern w:val="0"/>
          <w:sz w:val="24"/>
          <w:szCs w:val="24"/>
          <w:lang w:val="en-US" w:eastAsia="zh-CN"/>
        </w:rPr>
        <w:t>10</w:t>
      </w:r>
      <w:r>
        <w:rPr>
          <w:rFonts w:hint="eastAsia" w:ascii="新宋体" w:hAnsi="新宋体" w:eastAsia="新宋体" w:cs="新宋体"/>
          <w:color w:val="000000"/>
          <w:kern w:val="0"/>
          <w:sz w:val="24"/>
          <w:szCs w:val="24"/>
        </w:rPr>
        <w:t>：00（北京时间），逾期送达或不符合规定的投标文件不予接受。</w:t>
      </w:r>
    </w:p>
    <w:p>
      <w:pPr>
        <w:spacing w:line="400" w:lineRule="exact"/>
        <w:ind w:firstLine="480" w:firstLineChars="200"/>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2、开标地点：</w:t>
      </w:r>
      <w:r>
        <w:rPr>
          <w:rFonts w:hint="eastAsia" w:ascii="新宋体" w:hAnsi="新宋体" w:eastAsia="新宋体" w:cs="新宋体"/>
          <w:sz w:val="24"/>
          <w:szCs w:val="24"/>
        </w:rPr>
        <w:t>禹州市公共资源交易中心第二开标室（禹州市行政服务中心楼9楼）</w:t>
      </w:r>
      <w:r>
        <w:rPr>
          <w:rFonts w:hint="eastAsia" w:ascii="新宋体" w:hAnsi="新宋体" w:eastAsia="新宋体" w:cs="新宋体"/>
          <w:color w:val="000000"/>
          <w:kern w:val="0"/>
          <w:sz w:val="24"/>
          <w:szCs w:val="24"/>
        </w:rPr>
        <w:t xml:space="preserve"> </w:t>
      </w:r>
    </w:p>
    <w:p>
      <w:pPr>
        <w:spacing w:line="400" w:lineRule="exact"/>
        <w:ind w:firstLine="480" w:firstLineChars="200"/>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3、本项目为全流程电子化交易项目，投标人须提交电子投标文件和纸质投标文件。</w:t>
      </w:r>
    </w:p>
    <w:p>
      <w:pPr>
        <w:spacing w:line="400" w:lineRule="exact"/>
        <w:ind w:firstLine="480" w:firstLineChars="200"/>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（1）加密电子投标文件（.file格式）须在投标截止时间（开标时间）前通过《全国公共资源交易平台(河南省▪许昌市)》公共资源交易系统成功上传。</w:t>
      </w:r>
    </w:p>
    <w:p>
      <w:pPr>
        <w:spacing w:line="400" w:lineRule="exact"/>
        <w:ind w:firstLine="480" w:firstLineChars="200"/>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（2）纸质投标文件（正本1份、副本1份）和备份文件1份（使用电子介质存储）在投标截止时间（开标时间）前递交至本项目开标地点。</w:t>
      </w:r>
    </w:p>
    <w:p>
      <w:pPr>
        <w:widowControl/>
        <w:shd w:val="clear" w:color="auto" w:fill="FFFFFF"/>
        <w:spacing w:line="400" w:lineRule="exact"/>
        <w:ind w:firstLine="480" w:firstLineChars="200"/>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六、本次招标公告同时在《中国政府采购网》、《河南省政府采购网》、《全国公共资源交易平台（河南省·许昌市）》发布等。</w:t>
      </w:r>
    </w:p>
    <w:p>
      <w:pPr>
        <w:widowControl/>
        <w:shd w:val="clear" w:color="auto" w:fill="FFFFFF"/>
        <w:spacing w:line="400" w:lineRule="exact"/>
        <w:ind w:firstLine="480" w:firstLineChars="200"/>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七、代理机构及采购单位地址、联系人、联系电话</w:t>
      </w:r>
    </w:p>
    <w:p>
      <w:pPr>
        <w:widowControl/>
        <w:shd w:val="clear" w:color="auto" w:fill="FFFFFF"/>
        <w:spacing w:line="400" w:lineRule="exact"/>
        <w:ind w:firstLine="641"/>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（一）代理机构：禹州市政府采购中心</w:t>
      </w:r>
    </w:p>
    <w:p>
      <w:pPr>
        <w:widowControl/>
        <w:shd w:val="clear" w:color="auto" w:fill="FFFFFF"/>
        <w:spacing w:line="400" w:lineRule="exact"/>
        <w:ind w:firstLine="641"/>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地址：</w:t>
      </w:r>
      <w:r>
        <w:rPr>
          <w:rFonts w:hint="eastAsia" w:ascii="新宋体" w:hAnsi="新宋体" w:eastAsia="新宋体" w:cs="新宋体"/>
          <w:sz w:val="24"/>
          <w:szCs w:val="24"/>
        </w:rPr>
        <w:t>禹州市行政服务中心楼917房间</w:t>
      </w:r>
    </w:p>
    <w:p>
      <w:pPr>
        <w:widowControl/>
        <w:shd w:val="clear" w:color="auto" w:fill="FFFFFF"/>
        <w:spacing w:line="400" w:lineRule="exact"/>
        <w:ind w:firstLine="641"/>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联系人：艾先生  联系电话：0374-2077111</w:t>
      </w:r>
    </w:p>
    <w:p>
      <w:pPr>
        <w:widowControl/>
        <w:shd w:val="clear" w:color="auto" w:fill="FFFFFF"/>
        <w:spacing w:line="400" w:lineRule="exact"/>
        <w:ind w:left="481"/>
        <w:jc w:val="left"/>
        <w:rPr>
          <w:rFonts w:hint="eastAsia" w:ascii="新宋体" w:hAnsi="新宋体" w:eastAsia="新宋体" w:cs="新宋体"/>
          <w:sz w:val="24"/>
          <w:szCs w:val="24"/>
        </w:rPr>
      </w:pPr>
      <w:r>
        <w:rPr>
          <w:rFonts w:hint="eastAsia" w:ascii="新宋体" w:hAnsi="新宋体" w:eastAsia="新宋体" w:cs="新宋体"/>
          <w:color w:val="000000"/>
          <w:kern w:val="0"/>
          <w:sz w:val="24"/>
          <w:szCs w:val="24"/>
        </w:rPr>
        <w:t>（二）采购单位：</w:t>
      </w:r>
      <w:r>
        <w:rPr>
          <w:rFonts w:hint="eastAsia" w:ascii="新宋体" w:hAnsi="新宋体" w:eastAsia="新宋体" w:cs="新宋体"/>
          <w:sz w:val="24"/>
          <w:szCs w:val="24"/>
        </w:rPr>
        <w:t>禹州市</w:t>
      </w:r>
      <w:r>
        <w:rPr>
          <w:rFonts w:hint="eastAsia" w:ascii="新宋体" w:hAnsi="新宋体" w:eastAsia="新宋体" w:cs="新宋体"/>
          <w:sz w:val="24"/>
          <w:szCs w:val="24"/>
          <w:lang w:eastAsia="zh-CN"/>
        </w:rPr>
        <w:t>教育体育</w:t>
      </w:r>
      <w:r>
        <w:rPr>
          <w:rFonts w:hint="eastAsia" w:ascii="新宋体" w:hAnsi="新宋体" w:eastAsia="新宋体" w:cs="新宋体"/>
          <w:sz w:val="24"/>
          <w:szCs w:val="24"/>
        </w:rPr>
        <w:t>局</w:t>
      </w:r>
    </w:p>
    <w:p>
      <w:pPr>
        <w:widowControl/>
        <w:shd w:val="clear" w:color="auto" w:fill="FFFFFF"/>
        <w:spacing w:line="400" w:lineRule="exact"/>
        <w:ind w:firstLine="720" w:firstLineChars="300"/>
        <w:jc w:val="left"/>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rPr>
        <w:t>地址：禹州市</w:t>
      </w:r>
      <w:r>
        <w:rPr>
          <w:rFonts w:hint="eastAsia" w:ascii="新宋体" w:hAnsi="新宋体" w:eastAsia="新宋体" w:cs="新宋体"/>
          <w:color w:val="000000"/>
          <w:kern w:val="0"/>
          <w:sz w:val="24"/>
          <w:szCs w:val="24"/>
          <w:lang w:eastAsia="zh-CN"/>
        </w:rPr>
        <w:t>禹王大道</w:t>
      </w:r>
      <w:r>
        <w:rPr>
          <w:rFonts w:hint="eastAsia" w:ascii="新宋体" w:hAnsi="新宋体" w:eastAsia="新宋体" w:cs="新宋体"/>
          <w:color w:val="000000"/>
          <w:kern w:val="0"/>
          <w:sz w:val="24"/>
          <w:szCs w:val="24"/>
          <w:lang w:val="en-US" w:eastAsia="zh-CN"/>
        </w:rPr>
        <w:t xml:space="preserve"> </w:t>
      </w:r>
    </w:p>
    <w:p>
      <w:pPr>
        <w:widowControl/>
        <w:shd w:val="clear" w:color="auto" w:fill="FFFFFF"/>
        <w:spacing w:line="400" w:lineRule="exact"/>
        <w:ind w:firstLine="641"/>
        <w:jc w:val="left"/>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rPr>
        <w:t>联系人：</w:t>
      </w:r>
      <w:r>
        <w:rPr>
          <w:rFonts w:hint="eastAsia" w:ascii="新宋体" w:hAnsi="新宋体" w:eastAsia="新宋体" w:cs="新宋体"/>
          <w:color w:val="000000"/>
          <w:kern w:val="0"/>
          <w:sz w:val="24"/>
          <w:szCs w:val="24"/>
          <w:lang w:eastAsia="zh-CN"/>
        </w:rPr>
        <w:t>任</w:t>
      </w:r>
      <w:r>
        <w:rPr>
          <w:rFonts w:hint="eastAsia" w:ascii="新宋体" w:hAnsi="新宋体" w:eastAsia="新宋体" w:cs="新宋体"/>
          <w:color w:val="000000"/>
          <w:kern w:val="0"/>
          <w:sz w:val="24"/>
          <w:szCs w:val="24"/>
        </w:rPr>
        <w:t>先生   联系电话：</w:t>
      </w:r>
      <w:r>
        <w:rPr>
          <w:rFonts w:hint="eastAsia" w:ascii="新宋体" w:hAnsi="新宋体" w:eastAsia="新宋体" w:cs="新宋体"/>
          <w:color w:val="000000"/>
          <w:kern w:val="0"/>
          <w:sz w:val="24"/>
          <w:szCs w:val="24"/>
          <w:lang w:val="en-US" w:eastAsia="zh-CN"/>
        </w:rPr>
        <w:t>15936376268</w:t>
      </w:r>
    </w:p>
    <w:p>
      <w:pPr>
        <w:spacing w:line="400" w:lineRule="exact"/>
        <w:ind w:firstLine="4080" w:firstLineChars="1700"/>
        <w:rPr>
          <w:rFonts w:hint="eastAsia" w:ascii="新宋体" w:hAnsi="新宋体" w:eastAsia="新宋体" w:cs="新宋体"/>
          <w:sz w:val="24"/>
          <w:szCs w:val="24"/>
        </w:rPr>
      </w:pPr>
      <w:r>
        <w:rPr>
          <w:rFonts w:hint="eastAsia" w:ascii="新宋体" w:hAnsi="新宋体" w:eastAsia="新宋体" w:cs="新宋体"/>
          <w:sz w:val="24"/>
          <w:szCs w:val="24"/>
        </w:rPr>
        <w:t xml:space="preserve">   </w:t>
      </w:r>
    </w:p>
    <w:p>
      <w:pPr>
        <w:spacing w:line="400" w:lineRule="exact"/>
        <w:ind w:firstLine="4560" w:firstLineChars="1900"/>
        <w:rPr>
          <w:rFonts w:hint="eastAsia" w:ascii="新宋体" w:hAnsi="新宋体" w:eastAsia="新宋体" w:cs="新宋体"/>
          <w:sz w:val="24"/>
          <w:szCs w:val="24"/>
        </w:rPr>
      </w:pPr>
    </w:p>
    <w:p>
      <w:pPr>
        <w:spacing w:line="400" w:lineRule="exact"/>
        <w:ind w:firstLine="2640" w:firstLineChars="1100"/>
        <w:rPr>
          <w:rFonts w:hint="eastAsia" w:ascii="新宋体" w:hAnsi="新宋体" w:eastAsia="新宋体" w:cs="新宋体"/>
          <w:sz w:val="24"/>
          <w:szCs w:val="24"/>
        </w:rPr>
      </w:pPr>
      <w:r>
        <w:rPr>
          <w:rFonts w:hint="eastAsia" w:ascii="新宋体" w:hAnsi="新宋体" w:eastAsia="新宋体" w:cs="新宋体"/>
          <w:sz w:val="24"/>
          <w:szCs w:val="24"/>
        </w:rPr>
        <w:t xml:space="preserve">      </w:t>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rPr>
        <w:t xml:space="preserve">2019年 </w:t>
      </w:r>
      <w:r>
        <w:rPr>
          <w:rFonts w:hint="eastAsia" w:ascii="新宋体" w:hAnsi="新宋体" w:eastAsia="新宋体" w:cs="新宋体"/>
          <w:sz w:val="24"/>
          <w:szCs w:val="24"/>
          <w:lang w:val="en-US" w:eastAsia="zh-CN"/>
        </w:rPr>
        <w:t>7</w:t>
      </w:r>
      <w:r>
        <w:rPr>
          <w:rFonts w:hint="eastAsia" w:ascii="新宋体" w:hAnsi="新宋体" w:eastAsia="新宋体" w:cs="新宋体"/>
          <w:sz w:val="24"/>
          <w:szCs w:val="24"/>
        </w:rPr>
        <w:t>月</w:t>
      </w:r>
      <w:r>
        <w:rPr>
          <w:rFonts w:hint="eastAsia" w:ascii="新宋体" w:hAnsi="新宋体" w:eastAsia="新宋体" w:cs="新宋体"/>
          <w:sz w:val="24"/>
          <w:szCs w:val="24"/>
          <w:lang w:val="en-US" w:eastAsia="zh-CN"/>
        </w:rPr>
        <w:t>8</w:t>
      </w:r>
      <w:r>
        <w:rPr>
          <w:rFonts w:hint="eastAsia" w:ascii="新宋体" w:hAnsi="新宋体" w:eastAsia="新宋体" w:cs="新宋体"/>
          <w:sz w:val="24"/>
          <w:szCs w:val="24"/>
        </w:rPr>
        <w:t>日</w:t>
      </w:r>
    </w:p>
    <w:p>
      <w:pPr>
        <w:spacing w:line="360" w:lineRule="auto"/>
        <w:rPr>
          <w:rFonts w:hint="eastAsia" w:ascii="新宋体" w:hAnsi="新宋体" w:eastAsia="新宋体" w:cs="新宋体"/>
          <w:b/>
          <w:sz w:val="24"/>
          <w:szCs w:val="24"/>
        </w:rPr>
      </w:pPr>
    </w:p>
    <w:p>
      <w:pPr>
        <w:pStyle w:val="2"/>
        <w:rPr>
          <w:rFonts w:hint="eastAsia" w:ascii="仿宋" w:hAnsi="仿宋" w:eastAsia="仿宋" w:cs="仿宋"/>
          <w:b/>
          <w:bCs/>
          <w:sz w:val="36"/>
          <w:szCs w:val="36"/>
        </w:rPr>
      </w:pPr>
    </w:p>
    <w:p>
      <w:pPr>
        <w:spacing w:line="360" w:lineRule="auto"/>
        <w:rPr>
          <w:rFonts w:hint="eastAsia" w:ascii="新宋体" w:hAnsi="新宋体" w:eastAsia="新宋体" w:cs="新宋体"/>
          <w:b/>
          <w:sz w:val="24"/>
          <w:szCs w:val="24"/>
        </w:rPr>
      </w:pPr>
    </w:p>
    <w:p>
      <w:pPr>
        <w:spacing w:line="360" w:lineRule="auto"/>
        <w:rPr>
          <w:rFonts w:hAnsi="宋体"/>
          <w:b/>
          <w:sz w:val="28"/>
          <w:szCs w:val="28"/>
        </w:rPr>
      </w:pPr>
      <w:r>
        <w:rPr>
          <w:rFonts w:hint="eastAsia" w:hAnsi="宋体"/>
          <w:b/>
          <w:sz w:val="32"/>
          <w:szCs w:val="32"/>
        </w:rPr>
        <w:t>温馨提示</w:t>
      </w:r>
      <w:r>
        <w:rPr>
          <w:rFonts w:hint="eastAsia" w:hAnsi="宋体"/>
          <w:b/>
          <w:sz w:val="28"/>
          <w:szCs w:val="28"/>
        </w:rPr>
        <w:t>：</w:t>
      </w:r>
    </w:p>
    <w:p>
      <w:pPr>
        <w:spacing w:line="360" w:lineRule="auto"/>
        <w:ind w:firstLine="562" w:firstLineChars="200"/>
        <w:rPr>
          <w:rFonts w:hAnsi="宋体"/>
          <w:b/>
          <w:sz w:val="28"/>
          <w:szCs w:val="28"/>
        </w:rPr>
      </w:pPr>
      <w:r>
        <w:rPr>
          <w:rFonts w:hint="eastAsia" w:hAnsi="宋体"/>
          <w:b/>
          <w:sz w:val="28"/>
          <w:szCs w:val="28"/>
        </w:rPr>
        <w:t>本项目为全流程电子化交易项目，请认真阅读招标文件，并注意以下事项。</w:t>
      </w:r>
    </w:p>
    <w:p>
      <w:pPr>
        <w:pStyle w:val="20"/>
        <w:ind w:firstLine="321"/>
        <w:rPr>
          <w:rFonts w:ascii="仿宋_GB2312" w:eastAsia="仿宋_GB2312"/>
          <w:b/>
          <w:sz w:val="32"/>
          <w:szCs w:val="32"/>
        </w:rPr>
      </w:pPr>
    </w:p>
    <w:p>
      <w:pPr>
        <w:tabs>
          <w:tab w:val="left" w:pos="7095"/>
        </w:tabs>
        <w:spacing w:line="360" w:lineRule="auto"/>
        <w:ind w:firstLine="482" w:firstLineChars="200"/>
        <w:contextualSpacing/>
        <w:rPr>
          <w:rFonts w:hAnsi="宋体"/>
          <w:b/>
          <w:color w:val="000000"/>
          <w:sz w:val="24"/>
          <w:szCs w:val="24"/>
        </w:rPr>
      </w:pPr>
      <w:r>
        <w:rPr>
          <w:rFonts w:hint="eastAsia" w:asciiTheme="minorEastAsia" w:hAnsiTheme="minorEastAsia"/>
          <w:b/>
          <w:color w:val="000000"/>
          <w:sz w:val="24"/>
          <w:szCs w:val="24"/>
        </w:rPr>
        <w:t>1.</w:t>
      </w:r>
      <w:r>
        <w:rPr>
          <w:rFonts w:hint="eastAsia" w:hAnsi="宋体"/>
          <w:b/>
          <w:color w:val="000000"/>
          <w:sz w:val="24"/>
          <w:szCs w:val="24"/>
        </w:rPr>
        <w:t>投标人应按招标文件规定编制、提交电子投标文件和纸质投标文件。开、评标现场不接受投标人递交的备份电子投标文件和纸质投标文件以外的其他资料。</w:t>
      </w:r>
    </w:p>
    <w:p>
      <w:pPr>
        <w:tabs>
          <w:tab w:val="left" w:pos="7095"/>
        </w:tabs>
        <w:spacing w:line="360" w:lineRule="auto"/>
        <w:ind w:firstLine="482" w:firstLineChars="200"/>
        <w:contextualSpacing/>
        <w:rPr>
          <w:rFonts w:hAnsi="宋体"/>
          <w:b/>
          <w:color w:val="000000"/>
          <w:sz w:val="24"/>
          <w:szCs w:val="24"/>
        </w:rPr>
      </w:pPr>
      <w:r>
        <w:rPr>
          <w:rFonts w:hint="eastAsia" w:asciiTheme="minorEastAsia" w:hAnsiTheme="minorEastAsia"/>
          <w:b/>
          <w:color w:val="000000"/>
          <w:sz w:val="24"/>
          <w:szCs w:val="24"/>
        </w:rPr>
        <w:t>2</w:t>
      </w:r>
      <w:r>
        <w:rPr>
          <w:rFonts w:asciiTheme="minorEastAsia" w:hAnsiTheme="minorEastAsia"/>
          <w:b/>
          <w:color w:val="000000"/>
          <w:sz w:val="24"/>
          <w:szCs w:val="24"/>
        </w:rPr>
        <w:t>.</w:t>
      </w:r>
      <w:r>
        <w:rPr>
          <w:rFonts w:hint="eastAsia" w:hAnsi="宋体"/>
          <w:b/>
          <w:color w:val="000000"/>
          <w:sz w:val="24"/>
          <w:szCs w:val="24"/>
        </w:rPr>
        <w:t>电子文件下载、制作、提交期间和开标（</w:t>
      </w:r>
      <w:r>
        <w:rPr>
          <w:rFonts w:hint="eastAsia" w:hAnsi="宋体"/>
          <w:sz w:val="24"/>
          <w:szCs w:val="24"/>
        </w:rPr>
        <w:t>电子投标文件的解密</w:t>
      </w:r>
      <w:r>
        <w:rPr>
          <w:rFonts w:hint="eastAsia" w:hAnsi="宋体"/>
          <w:b/>
          <w:color w:val="000000"/>
          <w:sz w:val="24"/>
          <w:szCs w:val="24"/>
        </w:rPr>
        <w:t>）环节，投标人须使用</w:t>
      </w:r>
      <w:r>
        <w:rPr>
          <w:rFonts w:hAnsi="宋体"/>
          <w:b/>
          <w:color w:val="000000"/>
          <w:sz w:val="24"/>
          <w:szCs w:val="24"/>
        </w:rPr>
        <w:t>CA数字证书</w:t>
      </w:r>
      <w:r>
        <w:rPr>
          <w:rFonts w:hint="eastAsia" w:hAnsi="宋体"/>
          <w:b/>
          <w:color w:val="000000"/>
          <w:sz w:val="24"/>
          <w:szCs w:val="24"/>
        </w:rPr>
        <w:t>（证书须在有效期内）</w:t>
      </w:r>
      <w:r>
        <w:rPr>
          <w:rFonts w:hAnsi="宋体"/>
          <w:b/>
          <w:color w:val="000000"/>
          <w:sz w:val="24"/>
          <w:szCs w:val="24"/>
        </w:rPr>
        <w:t>。</w:t>
      </w:r>
    </w:p>
    <w:p>
      <w:pPr>
        <w:tabs>
          <w:tab w:val="left" w:pos="7095"/>
        </w:tabs>
        <w:spacing w:line="360" w:lineRule="auto"/>
        <w:ind w:firstLine="482" w:firstLineChars="200"/>
        <w:contextualSpacing/>
        <w:rPr>
          <w:rFonts w:hAnsi="宋体"/>
          <w:b/>
          <w:color w:val="000000"/>
          <w:sz w:val="24"/>
          <w:szCs w:val="24"/>
        </w:rPr>
      </w:pPr>
      <w:r>
        <w:rPr>
          <w:rFonts w:asciiTheme="minorEastAsia" w:hAnsiTheme="minorEastAsia"/>
          <w:b/>
          <w:color w:val="000000"/>
          <w:sz w:val="24"/>
          <w:szCs w:val="24"/>
        </w:rPr>
        <w:t>3</w:t>
      </w:r>
      <w:r>
        <w:rPr>
          <w:rFonts w:hint="eastAsia" w:asciiTheme="minorEastAsia" w:hAnsiTheme="minorEastAsia"/>
          <w:b/>
          <w:color w:val="000000"/>
          <w:sz w:val="24"/>
          <w:szCs w:val="24"/>
        </w:rPr>
        <w:t>.</w:t>
      </w:r>
      <w:r>
        <w:rPr>
          <w:rFonts w:hint="eastAsia" w:hAnsi="宋体"/>
          <w:b/>
          <w:color w:val="000000"/>
          <w:sz w:val="24"/>
          <w:szCs w:val="24"/>
        </w:rPr>
        <w:t>电子投标文件的制作</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3</w:t>
      </w:r>
      <w:r>
        <w:rPr>
          <w:rFonts w:hint="eastAsia" w:asciiTheme="minorEastAsia" w:hAnsiTheme="minorEastAsia"/>
          <w:color w:val="000000"/>
          <w:sz w:val="24"/>
          <w:szCs w:val="24"/>
        </w:rPr>
        <w:t>.1</w:t>
      </w:r>
      <w:r>
        <w:rPr>
          <w:rFonts w:hint="eastAsia" w:hAnsi="宋体"/>
          <w:color w:val="000000"/>
          <w:sz w:val="24"/>
          <w:szCs w:val="24"/>
        </w:rPr>
        <w:t xml:space="preserve"> 投标人登录《全国公共资源交易平台(河南省▪许昌市)》公共资源交易系统（</w:t>
      </w:r>
      <w:r>
        <w:fldChar w:fldCharType="begin"/>
      </w:r>
      <w:r>
        <w:instrText xml:space="preserve"> HYPERLINK "http://221.14.6.70:8088/ggzy/" </w:instrText>
      </w:r>
      <w:r>
        <w:fldChar w:fldCharType="separate"/>
      </w:r>
      <w:r>
        <w:rPr>
          <w:rStyle w:val="26"/>
          <w:rFonts w:hAnsi="宋体"/>
          <w:sz w:val="24"/>
          <w:szCs w:val="24"/>
        </w:rPr>
        <w:t>http://221.14.6.70:8088/ggzy/</w:t>
      </w:r>
      <w:r>
        <w:rPr>
          <w:rStyle w:val="26"/>
          <w:rFonts w:hAnsi="宋体"/>
          <w:sz w:val="24"/>
          <w:szCs w:val="24"/>
        </w:rPr>
        <w:fldChar w:fldCharType="end"/>
      </w:r>
      <w:r>
        <w:rPr>
          <w:rFonts w:hint="eastAsia" w:hAnsi="宋体"/>
          <w:color w:val="000000"/>
          <w:sz w:val="24"/>
          <w:szCs w:val="24"/>
        </w:rPr>
        <w:t>）下载“许昌投标文件制作系统SEARUN V1.0”，按招标文件要求制作电子投标文件。</w:t>
      </w:r>
    </w:p>
    <w:p>
      <w:pPr>
        <w:tabs>
          <w:tab w:val="left" w:pos="7095"/>
        </w:tabs>
        <w:spacing w:line="360" w:lineRule="auto"/>
        <w:ind w:firstLine="480" w:firstLineChars="200"/>
        <w:contextualSpacing/>
        <w:rPr>
          <w:rFonts w:hAnsi="宋体"/>
          <w:color w:val="000000"/>
          <w:sz w:val="24"/>
          <w:szCs w:val="24"/>
        </w:rPr>
      </w:pPr>
      <w:r>
        <w:rPr>
          <w:rFonts w:hint="eastAsia" w:hAnsi="宋体"/>
          <w:color w:val="000000"/>
          <w:sz w:val="24"/>
          <w:szCs w:val="24"/>
        </w:rPr>
        <w:t>电子投标文件的制作，参考《全国公共资源交易平台(河南省▪许昌市)》公共资源交易系统——组件下载——交易系统操作手册（投标人、供应商）。</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3</w:t>
      </w:r>
      <w:r>
        <w:rPr>
          <w:rFonts w:hint="eastAsia" w:asciiTheme="minorEastAsia" w:hAnsiTheme="minorEastAsia"/>
          <w:color w:val="000000"/>
          <w:sz w:val="24"/>
          <w:szCs w:val="24"/>
        </w:rPr>
        <w:t>.</w:t>
      </w:r>
      <w:r>
        <w:rPr>
          <w:rFonts w:asciiTheme="minorEastAsia" w:hAnsiTheme="minorEastAsia"/>
          <w:color w:val="000000"/>
          <w:sz w:val="24"/>
          <w:szCs w:val="24"/>
        </w:rPr>
        <w:t>2</w:t>
      </w:r>
      <w:r>
        <w:rPr>
          <w:rFonts w:hint="eastAsia" w:hAnsi="宋体"/>
          <w:color w:val="000000"/>
          <w:sz w:val="24"/>
          <w:szCs w:val="24"/>
        </w:rPr>
        <w:t xml:space="preserve"> 投标人须将招标文件要求的资质、业绩、荣誉及相关人员证明材料等资料原件扫描件（或图片）制作到所提交的电子投标文件中。</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3.3</w:t>
      </w:r>
      <w:r>
        <w:rPr>
          <w:rFonts w:hint="eastAsia" w:hAnsi="宋体"/>
          <w:color w:val="000000"/>
          <w:sz w:val="24"/>
          <w:szCs w:val="24"/>
        </w:rPr>
        <w:t>投标人对同一项目多个标段进行投标的，应分别下载所投标段的招标文件，按标段制作电子投标文件，并</w:t>
      </w:r>
      <w:r>
        <w:rPr>
          <w:rFonts w:hAnsi="宋体"/>
          <w:color w:val="000000"/>
          <w:sz w:val="24"/>
          <w:szCs w:val="24"/>
        </w:rPr>
        <w:t>按招标文件要求在相应位置加盖</w:t>
      </w:r>
      <w:r>
        <w:rPr>
          <w:rFonts w:hint="eastAsia" w:hAnsi="宋体"/>
          <w:color w:val="000000"/>
          <w:sz w:val="24"/>
          <w:szCs w:val="24"/>
        </w:rPr>
        <w:t>投标人</w:t>
      </w:r>
      <w:r>
        <w:rPr>
          <w:rFonts w:hAnsi="宋体"/>
          <w:color w:val="000000"/>
          <w:sz w:val="24"/>
          <w:szCs w:val="24"/>
        </w:rPr>
        <w:t>电子印章</w:t>
      </w:r>
      <w:r>
        <w:rPr>
          <w:rFonts w:hint="eastAsia" w:hAnsi="宋体"/>
          <w:color w:val="000000"/>
          <w:sz w:val="24"/>
          <w:szCs w:val="24"/>
        </w:rPr>
        <w:t>和法人电子印章。</w:t>
      </w:r>
    </w:p>
    <w:p>
      <w:pPr>
        <w:tabs>
          <w:tab w:val="left" w:pos="7095"/>
        </w:tabs>
        <w:spacing w:line="360" w:lineRule="auto"/>
        <w:ind w:left="105" w:leftChars="50" w:firstLine="360" w:firstLineChars="150"/>
        <w:contextualSpacing/>
        <w:rPr>
          <w:rFonts w:hAnsi="宋体"/>
          <w:color w:val="000000"/>
          <w:sz w:val="24"/>
          <w:szCs w:val="24"/>
        </w:rPr>
      </w:pPr>
      <w:r>
        <w:rPr>
          <w:rFonts w:hint="eastAsia" w:hAnsi="宋体"/>
          <w:color w:val="000000"/>
          <w:sz w:val="24"/>
          <w:szCs w:val="24"/>
        </w:rPr>
        <w:t>一个标段对应生成一个文件夹（xxxx项目xx标段）, 其中包含2个文件和1个文件夹。后缀名为“</w:t>
      </w:r>
      <w:r>
        <w:rPr>
          <w:rFonts w:hAnsi="宋体"/>
          <w:color w:val="000000"/>
          <w:sz w:val="24"/>
          <w:szCs w:val="24"/>
        </w:rPr>
        <w:t>.file</w:t>
      </w:r>
      <w:r>
        <w:rPr>
          <w:rFonts w:hint="eastAsia" w:hAnsi="宋体"/>
          <w:color w:val="000000"/>
          <w:sz w:val="24"/>
          <w:szCs w:val="24"/>
        </w:rPr>
        <w:t>”的文件用于电子投标使用，后缀名为“.PDF”的文件用于打印纸质投标文件，名称为“备份”的文件夹使用电子介质存储，供开标现场备用。</w:t>
      </w:r>
    </w:p>
    <w:p>
      <w:pPr>
        <w:tabs>
          <w:tab w:val="left" w:pos="7095"/>
        </w:tabs>
        <w:spacing w:line="360" w:lineRule="auto"/>
        <w:ind w:firstLine="482" w:firstLineChars="200"/>
        <w:contextualSpacing/>
        <w:rPr>
          <w:rFonts w:hAnsi="宋体"/>
          <w:b/>
          <w:color w:val="000000"/>
          <w:sz w:val="24"/>
          <w:szCs w:val="24"/>
        </w:rPr>
      </w:pPr>
      <w:r>
        <w:rPr>
          <w:rFonts w:asciiTheme="minorEastAsia" w:hAnsiTheme="minorEastAsia"/>
          <w:b/>
          <w:color w:val="000000"/>
          <w:sz w:val="24"/>
          <w:szCs w:val="24"/>
        </w:rPr>
        <w:t>4</w:t>
      </w:r>
      <w:r>
        <w:rPr>
          <w:rFonts w:hint="eastAsia" w:asciiTheme="minorEastAsia" w:hAnsiTheme="minorEastAsia"/>
          <w:b/>
          <w:color w:val="000000"/>
          <w:sz w:val="24"/>
          <w:szCs w:val="24"/>
        </w:rPr>
        <w:t>.加密</w:t>
      </w:r>
      <w:r>
        <w:rPr>
          <w:rFonts w:hint="eastAsia" w:hAnsi="宋体"/>
          <w:b/>
          <w:color w:val="000000"/>
          <w:sz w:val="24"/>
          <w:szCs w:val="24"/>
        </w:rPr>
        <w:t>电子投标文件的提交</w:t>
      </w:r>
    </w:p>
    <w:p>
      <w:pPr>
        <w:tabs>
          <w:tab w:val="left" w:pos="7095"/>
        </w:tabs>
        <w:spacing w:line="360" w:lineRule="auto"/>
        <w:contextualSpacing/>
        <w:rPr>
          <w:rFonts w:hAnsi="宋体"/>
          <w:color w:val="000000"/>
          <w:sz w:val="24"/>
          <w:szCs w:val="24"/>
        </w:rPr>
      </w:pPr>
      <w:r>
        <w:rPr>
          <w:rFonts w:hint="eastAsia" w:hAnsi="宋体"/>
          <w:color w:val="000000"/>
          <w:sz w:val="24"/>
          <w:szCs w:val="24"/>
        </w:rPr>
        <w:t xml:space="preserve">    </w:t>
      </w:r>
      <w:r>
        <w:rPr>
          <w:rFonts w:asciiTheme="minorEastAsia" w:hAnsiTheme="minorEastAsia"/>
          <w:color w:val="000000"/>
          <w:sz w:val="24"/>
          <w:szCs w:val="24"/>
        </w:rPr>
        <w:t>4</w:t>
      </w:r>
      <w:r>
        <w:rPr>
          <w:rFonts w:hint="eastAsia" w:asciiTheme="minorEastAsia" w:hAnsiTheme="minorEastAsia"/>
          <w:color w:val="000000"/>
          <w:sz w:val="24"/>
          <w:szCs w:val="24"/>
        </w:rPr>
        <w:t>.1加密</w:t>
      </w:r>
      <w:r>
        <w:rPr>
          <w:rFonts w:hint="eastAsia" w:hAnsi="宋体"/>
          <w:color w:val="000000"/>
          <w:sz w:val="24"/>
          <w:szCs w:val="24"/>
        </w:rPr>
        <w:t>电子投标文件应在招标文件规定的投标截止时间（开标时间）之前成功提交至《全国公共资源交易平台(河南省▪许昌市)》公共资源交易系统（</w:t>
      </w:r>
      <w:r>
        <w:fldChar w:fldCharType="begin"/>
      </w:r>
      <w:r>
        <w:instrText xml:space="preserve"> HYPERLINK "http://221.14.6.70:8088/ggzy/" </w:instrText>
      </w:r>
      <w:r>
        <w:fldChar w:fldCharType="separate"/>
      </w:r>
      <w:r>
        <w:rPr>
          <w:rStyle w:val="26"/>
          <w:rFonts w:hAnsi="宋体"/>
          <w:sz w:val="24"/>
          <w:szCs w:val="24"/>
        </w:rPr>
        <w:t>http://221.14.6.70:8088/ggzy/</w:t>
      </w:r>
      <w:r>
        <w:rPr>
          <w:rStyle w:val="26"/>
          <w:rFonts w:hAnsi="宋体"/>
          <w:sz w:val="24"/>
          <w:szCs w:val="24"/>
        </w:rPr>
        <w:fldChar w:fldCharType="end"/>
      </w:r>
      <w:r>
        <w:rPr>
          <w:rFonts w:hint="eastAsia" w:hAnsi="宋体"/>
          <w:color w:val="000000"/>
          <w:sz w:val="24"/>
          <w:szCs w:val="24"/>
        </w:rPr>
        <w:t>）。</w:t>
      </w:r>
    </w:p>
    <w:p>
      <w:pPr>
        <w:tabs>
          <w:tab w:val="left" w:pos="7095"/>
        </w:tabs>
        <w:spacing w:line="360" w:lineRule="auto"/>
        <w:ind w:firstLine="480" w:firstLineChars="200"/>
        <w:contextualSpacing/>
        <w:rPr>
          <w:rFonts w:hAnsi="宋体"/>
          <w:color w:val="000000"/>
          <w:sz w:val="24"/>
          <w:szCs w:val="24"/>
        </w:rPr>
      </w:pPr>
      <w:r>
        <w:rPr>
          <w:rFonts w:hint="eastAsia" w:hAnsi="宋体"/>
          <w:color w:val="000000"/>
          <w:sz w:val="24"/>
          <w:szCs w:val="24"/>
        </w:rPr>
        <w:t>投标人应充分考虑并预留技术处理和上传数据所需时间。</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4.</w:t>
      </w:r>
      <w:r>
        <w:rPr>
          <w:rFonts w:hint="eastAsia" w:asciiTheme="minorEastAsia" w:hAnsiTheme="minorEastAsia"/>
          <w:color w:val="000000"/>
          <w:sz w:val="24"/>
          <w:szCs w:val="24"/>
        </w:rPr>
        <w:t xml:space="preserve">2 </w:t>
      </w:r>
      <w:r>
        <w:rPr>
          <w:rFonts w:hint="eastAsia" w:hAnsi="宋体"/>
          <w:color w:val="000000"/>
          <w:sz w:val="24"/>
          <w:szCs w:val="24"/>
        </w:rPr>
        <w:t>投标人对同一项目多个标段进行投标的，加密电子投标文件应按标段分别提交。</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4</w:t>
      </w:r>
      <w:r>
        <w:rPr>
          <w:rFonts w:hint="eastAsia" w:asciiTheme="minorEastAsia" w:hAnsiTheme="minorEastAsia"/>
          <w:color w:val="000000"/>
          <w:sz w:val="24"/>
          <w:szCs w:val="24"/>
        </w:rPr>
        <w:t>.</w:t>
      </w:r>
      <w:r>
        <w:rPr>
          <w:rFonts w:asciiTheme="minorEastAsia" w:hAnsiTheme="minorEastAsia"/>
          <w:color w:val="000000"/>
          <w:sz w:val="24"/>
          <w:szCs w:val="24"/>
        </w:rPr>
        <w:t>3</w:t>
      </w:r>
      <w:r>
        <w:rPr>
          <w:rFonts w:hint="eastAsia" w:asciiTheme="minorEastAsia" w:hAnsiTheme="minorEastAsia"/>
          <w:color w:val="000000"/>
          <w:sz w:val="24"/>
          <w:szCs w:val="24"/>
        </w:rPr>
        <w:t xml:space="preserve"> 加密</w:t>
      </w:r>
      <w:r>
        <w:rPr>
          <w:rFonts w:hint="eastAsia" w:hAnsi="宋体"/>
          <w:color w:val="000000"/>
          <w:sz w:val="24"/>
          <w:szCs w:val="24"/>
        </w:rPr>
        <w:t>电子投标文件成功提交后，投标人应打印“投标文件提交回执单”供开标现场备查。</w:t>
      </w:r>
    </w:p>
    <w:p>
      <w:pPr>
        <w:tabs>
          <w:tab w:val="left" w:pos="7095"/>
        </w:tabs>
        <w:spacing w:line="360" w:lineRule="auto"/>
        <w:ind w:firstLine="482" w:firstLineChars="200"/>
        <w:contextualSpacing/>
        <w:rPr>
          <w:rFonts w:hAnsi="宋体"/>
          <w:b/>
          <w:color w:val="000000"/>
          <w:sz w:val="24"/>
          <w:szCs w:val="24"/>
        </w:rPr>
      </w:pPr>
      <w:r>
        <w:rPr>
          <w:rFonts w:asciiTheme="minorEastAsia" w:hAnsiTheme="minorEastAsia"/>
          <w:b/>
          <w:color w:val="000000"/>
          <w:sz w:val="24"/>
          <w:szCs w:val="24"/>
        </w:rPr>
        <w:t>5</w:t>
      </w:r>
      <w:r>
        <w:rPr>
          <w:rFonts w:hint="eastAsia" w:asciiTheme="minorEastAsia" w:hAnsiTheme="minorEastAsia"/>
          <w:b/>
          <w:color w:val="000000"/>
          <w:sz w:val="24"/>
          <w:szCs w:val="24"/>
        </w:rPr>
        <w:t>.</w:t>
      </w:r>
      <w:r>
        <w:rPr>
          <w:rFonts w:hint="eastAsia" w:hAnsi="宋体"/>
          <w:b/>
          <w:color w:val="000000"/>
          <w:sz w:val="24"/>
          <w:szCs w:val="24"/>
        </w:rPr>
        <w:t>评标依据</w:t>
      </w:r>
    </w:p>
    <w:p>
      <w:pPr>
        <w:tabs>
          <w:tab w:val="left" w:pos="7095"/>
        </w:tabs>
        <w:spacing w:line="360" w:lineRule="auto"/>
        <w:ind w:firstLine="480" w:firstLineChars="200"/>
        <w:contextualSpacing/>
        <w:rPr>
          <w:rFonts w:hAnsi="宋体"/>
          <w:color w:val="000000"/>
          <w:sz w:val="24"/>
          <w:szCs w:val="24"/>
        </w:rPr>
      </w:pPr>
      <w:r>
        <w:rPr>
          <w:rFonts w:hint="eastAsia" w:asciiTheme="minorEastAsia" w:hAnsiTheme="minorEastAsia"/>
          <w:color w:val="000000"/>
          <w:sz w:val="24"/>
          <w:szCs w:val="24"/>
        </w:rPr>
        <w:t>5.1</w:t>
      </w:r>
      <w:r>
        <w:rPr>
          <w:rFonts w:hint="eastAsia" w:hAnsi="宋体"/>
          <w:color w:val="000000"/>
          <w:sz w:val="24"/>
          <w:szCs w:val="24"/>
        </w:rPr>
        <w:t>采用全流程电子化交易评标时，评标委员会以电子投标文件为依据评标。</w:t>
      </w:r>
    </w:p>
    <w:p>
      <w:pPr>
        <w:tabs>
          <w:tab w:val="left" w:pos="7095"/>
        </w:tabs>
        <w:spacing w:line="360" w:lineRule="auto"/>
        <w:ind w:firstLine="480" w:firstLineChars="200"/>
        <w:contextualSpacing/>
        <w:rPr>
          <w:rFonts w:hAnsi="宋体"/>
          <w:color w:val="000000"/>
          <w:sz w:val="24"/>
          <w:szCs w:val="24"/>
        </w:rPr>
      </w:pPr>
      <w:r>
        <w:rPr>
          <w:rFonts w:hint="eastAsia" w:asciiTheme="minorEastAsia" w:hAnsiTheme="minorEastAsia"/>
          <w:color w:val="000000"/>
          <w:sz w:val="24"/>
          <w:szCs w:val="24"/>
        </w:rPr>
        <w:t>5.2</w:t>
      </w:r>
      <w:r>
        <w:rPr>
          <w:rFonts w:hint="eastAsia" w:hAnsi="宋体"/>
          <w:color w:val="000000"/>
          <w:sz w:val="24"/>
          <w:szCs w:val="24"/>
        </w:rPr>
        <w:t>全流程电子化交易如因系统异常情况无法完成，将以人工方式进行。评标委员会以纸质投标文件为依据评标。</w:t>
      </w: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rPr>
          <w:rFonts w:cs="仿宋_GB2312" w:asciiTheme="minorEastAsia" w:hAnsiTheme="minorEastAsia"/>
          <w:color w:val="000000"/>
          <w:sz w:val="24"/>
          <w:szCs w:val="24"/>
        </w:rPr>
      </w:pPr>
    </w:p>
    <w:p>
      <w:pPr>
        <w:autoSpaceDE w:val="0"/>
        <w:autoSpaceDN w:val="0"/>
        <w:adjustRightInd w:val="0"/>
        <w:spacing w:line="700" w:lineRule="exact"/>
        <w:rPr>
          <w:rFonts w:cs="仿宋_GB2312" w:asciiTheme="minorEastAsia" w:hAnsiTheme="minorEastAsia"/>
          <w:color w:val="000000"/>
          <w:sz w:val="24"/>
          <w:szCs w:val="24"/>
        </w:rPr>
      </w:pPr>
    </w:p>
    <w:p>
      <w:pPr>
        <w:autoSpaceDE w:val="0"/>
        <w:autoSpaceDN w:val="0"/>
        <w:adjustRightInd w:val="0"/>
        <w:spacing w:line="700" w:lineRule="exact"/>
        <w:rPr>
          <w:rFonts w:cs="仿宋_GB2312" w:asciiTheme="minorEastAsia" w:hAnsiTheme="minorEastAsia"/>
          <w:color w:val="000000"/>
          <w:sz w:val="24"/>
          <w:szCs w:val="24"/>
        </w:rPr>
      </w:pPr>
    </w:p>
    <w:p>
      <w:pPr>
        <w:autoSpaceDE w:val="0"/>
        <w:autoSpaceDN w:val="0"/>
        <w:adjustRightInd w:val="0"/>
        <w:spacing w:line="700" w:lineRule="exact"/>
        <w:rPr>
          <w:rFonts w:cs="仿宋_GB2312" w:asciiTheme="minorEastAsia" w:hAnsiTheme="minorEastAsia"/>
          <w:color w:val="000000"/>
          <w:sz w:val="24"/>
          <w:szCs w:val="24"/>
        </w:rPr>
      </w:pPr>
    </w:p>
    <w:p>
      <w:pPr>
        <w:autoSpaceDE w:val="0"/>
        <w:autoSpaceDN w:val="0"/>
        <w:adjustRightInd w:val="0"/>
        <w:spacing w:line="700" w:lineRule="exact"/>
        <w:rPr>
          <w:rFonts w:cs="仿宋_GB2312" w:asciiTheme="minorEastAsia" w:hAnsiTheme="minorEastAsia"/>
          <w:color w:val="000000"/>
          <w:sz w:val="24"/>
          <w:szCs w:val="24"/>
        </w:rPr>
      </w:pPr>
    </w:p>
    <w:p>
      <w:pPr>
        <w:autoSpaceDE w:val="0"/>
        <w:autoSpaceDN w:val="0"/>
        <w:adjustRightInd w:val="0"/>
        <w:spacing w:line="700" w:lineRule="exact"/>
        <w:rPr>
          <w:rFonts w:cs="仿宋_GB2312" w:asciiTheme="minorEastAsia" w:hAnsiTheme="minorEastAsia"/>
          <w:color w:val="000000"/>
          <w:sz w:val="24"/>
          <w:szCs w:val="24"/>
        </w:rPr>
      </w:pPr>
    </w:p>
    <w:p>
      <w:pPr>
        <w:autoSpaceDE w:val="0"/>
        <w:autoSpaceDN w:val="0"/>
        <w:adjustRightInd w:val="0"/>
        <w:spacing w:line="700" w:lineRule="exact"/>
        <w:rPr>
          <w:rFonts w:cs="仿宋_GB2312" w:asciiTheme="minorEastAsia" w:hAnsiTheme="minorEastAsia"/>
          <w:color w:val="000000"/>
          <w:sz w:val="24"/>
          <w:szCs w:val="24"/>
        </w:rPr>
      </w:pPr>
    </w:p>
    <w:p>
      <w:pPr>
        <w:autoSpaceDE w:val="0"/>
        <w:autoSpaceDN w:val="0"/>
        <w:adjustRightInd w:val="0"/>
        <w:spacing w:line="700" w:lineRule="exact"/>
        <w:rPr>
          <w:rFonts w:cs="仿宋_GB2312" w:asciiTheme="minorEastAsia" w:hAnsiTheme="minorEastAsia"/>
          <w:color w:val="000000"/>
          <w:sz w:val="24"/>
          <w:szCs w:val="24"/>
        </w:rPr>
      </w:pPr>
    </w:p>
    <w:p>
      <w:pPr>
        <w:numPr>
          <w:ilvl w:val="0"/>
          <w:numId w:val="6"/>
        </w:numPr>
        <w:jc w:val="center"/>
        <w:rPr>
          <w:rFonts w:hint="eastAsia"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项目需求</w:t>
      </w:r>
    </w:p>
    <w:p>
      <w:pPr>
        <w:pStyle w:val="27"/>
        <w:rPr>
          <w:rFonts w:hint="eastAsia"/>
        </w:rPr>
      </w:pPr>
    </w:p>
    <w:p>
      <w:pPr>
        <w:widowControl/>
        <w:numPr>
          <w:ilvl w:val="0"/>
          <w:numId w:val="7"/>
        </w:numPr>
        <w:shd w:val="clear" w:color="auto" w:fill="FFFFFF"/>
        <w:spacing w:line="360" w:lineRule="auto"/>
        <w:jc w:val="left"/>
        <w:rPr>
          <w:rFonts w:hint="eastAsia" w:ascii="新宋体" w:hAnsi="新宋体" w:eastAsia="新宋体" w:cs="新宋体"/>
          <w:b/>
          <w:bCs/>
          <w:color w:val="000000"/>
          <w:kern w:val="0"/>
          <w:sz w:val="24"/>
          <w:szCs w:val="24"/>
        </w:rPr>
      </w:pPr>
      <w:r>
        <w:rPr>
          <w:rFonts w:hint="eastAsia" w:ascii="新宋体" w:hAnsi="新宋体" w:eastAsia="新宋体" w:cs="新宋体"/>
          <w:b/>
          <w:bCs/>
          <w:color w:val="000000"/>
          <w:kern w:val="0"/>
          <w:sz w:val="24"/>
          <w:szCs w:val="24"/>
        </w:rPr>
        <w:t>本项目需实现的功能或者目标</w:t>
      </w:r>
      <w:r>
        <w:rPr>
          <w:rFonts w:hint="eastAsia" w:ascii="新宋体" w:hAnsi="新宋体" w:eastAsia="新宋体" w:cs="新宋体"/>
          <w:b/>
          <w:bCs/>
          <w:color w:val="000000"/>
          <w:kern w:val="0"/>
          <w:sz w:val="24"/>
          <w:szCs w:val="24"/>
          <w:lang w:eastAsia="zh-CN"/>
        </w:rPr>
        <w:t>：</w:t>
      </w:r>
    </w:p>
    <w:p>
      <w:pPr>
        <w:pStyle w:val="2"/>
        <w:rPr>
          <w:rFonts w:hint="eastAsia"/>
        </w:rPr>
      </w:pPr>
      <w:r>
        <w:rPr>
          <w:rFonts w:hint="eastAsia"/>
        </w:rPr>
        <w:t>幼儿园设施设备应符合国家安全和卫生标准,适应不同年龄儿童的生活能力、学习方式差异和行为反应水平,充分体现儿童积极探索、自主构建的主体地位,满足保育教育需要和儿童主动活动的需求,克服小学化、成人化倾向。</w:t>
      </w:r>
    </w:p>
    <w:p>
      <w:pPr>
        <w:pStyle w:val="2"/>
        <w:ind w:left="0" w:leftChars="0" w:firstLine="0" w:firstLineChars="0"/>
        <w:rPr>
          <w:rFonts w:hint="default" w:ascii="新宋体" w:hAnsi="新宋体" w:eastAsia="新宋体" w:cs="新宋体"/>
          <w:b/>
          <w:bCs/>
          <w:color w:val="000000"/>
          <w:kern w:val="0"/>
          <w:sz w:val="24"/>
          <w:szCs w:val="24"/>
          <w:lang w:val="en-US" w:eastAsia="zh-CN"/>
        </w:rPr>
      </w:pPr>
      <w:r>
        <w:rPr>
          <w:rFonts w:hint="eastAsia" w:ascii="新宋体" w:hAnsi="新宋体" w:eastAsia="新宋体" w:cs="新宋体"/>
          <w:b/>
          <w:bCs/>
          <w:color w:val="000000"/>
          <w:kern w:val="0"/>
          <w:sz w:val="24"/>
          <w:szCs w:val="24"/>
          <w:lang w:val="en-US" w:eastAsia="zh-CN"/>
        </w:rPr>
        <w:t>（二）采购清单：</w:t>
      </w:r>
    </w:p>
    <w:tbl>
      <w:tblPr>
        <w:tblStyle w:val="21"/>
        <w:tblW w:w="9417" w:type="dxa"/>
        <w:tblInd w:w="-250" w:type="dxa"/>
        <w:shd w:val="clear" w:color="auto" w:fill="auto"/>
        <w:tblLayout w:type="fixed"/>
        <w:tblCellMar>
          <w:top w:w="0" w:type="dxa"/>
          <w:left w:w="0" w:type="dxa"/>
          <w:bottom w:w="0" w:type="dxa"/>
          <w:right w:w="0" w:type="dxa"/>
        </w:tblCellMar>
      </w:tblPr>
      <w:tblGrid>
        <w:gridCol w:w="397"/>
        <w:gridCol w:w="805"/>
        <w:gridCol w:w="3873"/>
        <w:gridCol w:w="433"/>
        <w:gridCol w:w="637"/>
        <w:gridCol w:w="2147"/>
        <w:gridCol w:w="1125"/>
      </w:tblGrid>
      <w:tr>
        <w:tblPrEx>
          <w:shd w:val="clear" w:color="auto" w:fill="auto"/>
          <w:tblLayout w:type="fixed"/>
          <w:tblCellMar>
            <w:top w:w="0" w:type="dxa"/>
            <w:left w:w="0" w:type="dxa"/>
            <w:bottom w:w="0" w:type="dxa"/>
            <w:right w:w="0" w:type="dxa"/>
          </w:tblCellMar>
        </w:tblPrEx>
        <w:trPr>
          <w:trHeight w:val="56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序号</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名称</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技术规格及主要参数</w:t>
            </w:r>
          </w:p>
        </w:tc>
        <w:tc>
          <w:tcPr>
            <w:tcW w:w="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单位</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数量</w:t>
            </w:r>
          </w:p>
        </w:tc>
        <w:tc>
          <w:tcPr>
            <w:tcW w:w="2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备注</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是否核心产品</w:t>
            </w:r>
          </w:p>
        </w:tc>
      </w:tr>
      <w:tr>
        <w:tblPrEx>
          <w:tblLayout w:type="fixed"/>
          <w:tblCellMar>
            <w:top w:w="0" w:type="dxa"/>
            <w:left w:w="0" w:type="dxa"/>
            <w:bottom w:w="0" w:type="dxa"/>
            <w:right w:w="0" w:type="dxa"/>
          </w:tblCellMar>
        </w:tblPrEx>
        <w:trPr>
          <w:trHeight w:val="274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幼儿</w:t>
            </w:r>
          </w:p>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课桌1</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kern w:val="0"/>
                <w:sz w:val="24"/>
                <w:szCs w:val="24"/>
                <w:u w:val="none"/>
                <w:lang w:val="en-US" w:eastAsia="zh-CN" w:bidi="ar"/>
              </w:rPr>
              <w:t xml:space="preserve">材质：橡胶木；规格：1200*600*550mm，面板尺寸1200*600*18mm，无棱角，桌子高度550mm ,桌腿尺寸≥500*500mm，采用优质橡胶木，增加抗变形与压裂能力，无毒无味。桌腿采用优质橡胶木全实木材料。面板选用橡胶木指接板，木材无裂缝、结疤、腐朽、刀痕等。工艺：采用传统卯榫结构和现代加工工艺相结合。油漆：采用 环保油漆，颜色为清水本色。                                                 </w:t>
            </w:r>
          </w:p>
        </w:tc>
        <w:tc>
          <w:tcPr>
            <w:tcW w:w="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110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135255</wp:posOffset>
                  </wp:positionH>
                  <wp:positionV relativeFrom="paragraph">
                    <wp:posOffset>552450</wp:posOffset>
                  </wp:positionV>
                  <wp:extent cx="985520" cy="844550"/>
                  <wp:effectExtent l="0" t="0" r="5080" b="12700"/>
                  <wp:wrapNone/>
                  <wp:docPr id="60" name="图片_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_52" descr="/"/>
                          <pic:cNvPicPr>
                            <a:picLocks noChangeAspect="1"/>
                          </pic:cNvPicPr>
                        </pic:nvPicPr>
                        <pic:blipFill>
                          <a:blip r:embed="rId5"/>
                          <a:stretch>
                            <a:fillRect/>
                          </a:stretch>
                        </pic:blipFill>
                        <pic:spPr>
                          <a:xfrm>
                            <a:off x="0" y="0"/>
                            <a:ext cx="985520" cy="8445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r>
              <w:rPr>
                <w:rFonts w:hint="eastAsia" w:ascii="新宋体" w:hAnsi="新宋体" w:eastAsia="新宋体" w:cs="新宋体"/>
                <w:i w:val="0"/>
                <w:color w:val="000000"/>
                <w:kern w:val="0"/>
                <w:sz w:val="24"/>
                <w:szCs w:val="24"/>
                <w:u w:val="none"/>
                <w:lang w:val="en-US" w:eastAsia="zh-CN" w:bidi="ar"/>
              </w:rPr>
              <w:t>核心产品</w:t>
            </w:r>
          </w:p>
        </w:tc>
      </w:tr>
      <w:tr>
        <w:tblPrEx>
          <w:tblLayout w:type="fixed"/>
          <w:tblCellMar>
            <w:top w:w="0" w:type="dxa"/>
            <w:left w:w="0" w:type="dxa"/>
            <w:bottom w:w="0" w:type="dxa"/>
            <w:right w:w="0" w:type="dxa"/>
          </w:tblCellMar>
        </w:tblPrEx>
        <w:trPr>
          <w:trHeight w:val="196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幼儿</w:t>
            </w:r>
          </w:p>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课桌2</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材质：全塑桌面，规格：120*60*50CM，厚4CM，双层中空，下用2*2CM厚1.5MM方管三横二竖固定框；桌腿用直径6CM，厚2.0MM，桌面与桌腿固定式连接，桌面采用PE环保材料，桌脚自由调节高度。                                         </w:t>
            </w:r>
          </w:p>
        </w:tc>
        <w:tc>
          <w:tcPr>
            <w:tcW w:w="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160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116205</wp:posOffset>
                  </wp:positionH>
                  <wp:positionV relativeFrom="paragraph">
                    <wp:posOffset>146685</wp:posOffset>
                  </wp:positionV>
                  <wp:extent cx="1062355" cy="831850"/>
                  <wp:effectExtent l="0" t="0" r="4445" b="6350"/>
                  <wp:wrapNone/>
                  <wp:docPr id="61" name="图片_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_41" descr="/"/>
                          <pic:cNvPicPr>
                            <a:picLocks noChangeAspect="1"/>
                          </pic:cNvPicPr>
                        </pic:nvPicPr>
                        <pic:blipFill>
                          <a:blip r:embed="rId6"/>
                          <a:stretch>
                            <a:fillRect/>
                          </a:stretch>
                        </pic:blipFill>
                        <pic:spPr>
                          <a:xfrm>
                            <a:off x="0" y="0"/>
                            <a:ext cx="1062355" cy="8318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r>
              <w:rPr>
                <w:rFonts w:hint="eastAsia" w:ascii="新宋体" w:hAnsi="新宋体" w:eastAsia="新宋体" w:cs="新宋体"/>
                <w:i w:val="0"/>
                <w:color w:val="000000"/>
                <w:kern w:val="0"/>
                <w:sz w:val="24"/>
                <w:szCs w:val="24"/>
                <w:u w:val="none"/>
                <w:lang w:val="en-US" w:eastAsia="zh-CN" w:bidi="ar"/>
              </w:rPr>
              <w:t>核心产品</w:t>
            </w:r>
          </w:p>
        </w:tc>
      </w:tr>
      <w:tr>
        <w:tblPrEx>
          <w:tblLayout w:type="fixed"/>
          <w:tblCellMar>
            <w:top w:w="0" w:type="dxa"/>
            <w:left w:w="0" w:type="dxa"/>
            <w:bottom w:w="0" w:type="dxa"/>
            <w:right w:w="0" w:type="dxa"/>
          </w:tblCellMar>
        </w:tblPrEx>
        <w:trPr>
          <w:trHeight w:val="1994"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幼儿课桌3</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after="200" w:afterAutospacing="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 xml:space="preserve">材质：环保塑料；规格：155*85*50cm ,无毒无味，色彩丰富，耐可升降，桌腿材质：铁。      </w:t>
            </w:r>
          </w:p>
        </w:tc>
        <w:tc>
          <w:tcPr>
            <w:tcW w:w="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18</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186690</wp:posOffset>
                  </wp:positionH>
                  <wp:positionV relativeFrom="paragraph">
                    <wp:posOffset>217805</wp:posOffset>
                  </wp:positionV>
                  <wp:extent cx="1075690" cy="908685"/>
                  <wp:effectExtent l="0" t="0" r="10160" b="5715"/>
                  <wp:wrapNone/>
                  <wp:docPr id="62" name="Picture_1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_1249" descr="/"/>
                          <pic:cNvPicPr>
                            <a:picLocks noChangeAspect="1"/>
                          </pic:cNvPicPr>
                        </pic:nvPicPr>
                        <pic:blipFill>
                          <a:blip r:embed="rId7"/>
                          <a:stretch>
                            <a:fillRect/>
                          </a:stretch>
                        </pic:blipFill>
                        <pic:spPr>
                          <a:xfrm>
                            <a:off x="0" y="0"/>
                            <a:ext cx="1075690" cy="9086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87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幼儿凳子1</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椅子：材质：橡胶木；规格：300*300*570mm（坐高280mm），增加抗变形与压裂能力，无毒无味，表面光滑，造型美观。面板尺寸300*300*18mm，椅面高度280mm，后腿尺寸570*50*20mm。橡胶木为自然色，无瑕疵，均经过刨光、砂光、倒角、圆角处理，成品无毛刺、无裂纹，接缝自然，无明显缺口和缝隙；喷漆均匀，表面漆膜平整光亮、无皱皮、发粘和漏漆现象。油漆采用环保油漆，经二底三面喷漆，均为整体喷涂漆面。榫接部分采用环保白乳胶做加固处理。                                              </w:t>
            </w:r>
          </w:p>
        </w:tc>
        <w:tc>
          <w:tcPr>
            <w:tcW w:w="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eastAsia="zh-CN"/>
              </w:rPr>
            </w:pPr>
            <w:r>
              <w:rPr>
                <w:rFonts w:hint="eastAsia" w:ascii="新宋体" w:hAnsi="新宋体" w:eastAsia="新宋体" w:cs="新宋体"/>
                <w:i w:val="0"/>
                <w:color w:val="000000"/>
                <w:sz w:val="24"/>
                <w:szCs w:val="24"/>
                <w:u w:val="none"/>
                <w:lang w:eastAsia="zh-CN"/>
              </w:rPr>
              <w:t>把</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550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307975</wp:posOffset>
                  </wp:positionH>
                  <wp:positionV relativeFrom="paragraph">
                    <wp:posOffset>1157605</wp:posOffset>
                  </wp:positionV>
                  <wp:extent cx="707390" cy="685800"/>
                  <wp:effectExtent l="0" t="0" r="16510" b="0"/>
                  <wp:wrapNone/>
                  <wp:docPr id="63" name="图片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_1" descr="/"/>
                          <pic:cNvPicPr>
                            <a:picLocks noChangeAspect="1"/>
                          </pic:cNvPicPr>
                        </pic:nvPicPr>
                        <pic:blipFill>
                          <a:blip r:embed="rId8"/>
                          <a:stretch>
                            <a:fillRect/>
                          </a:stretch>
                        </pic:blipFill>
                        <pic:spPr>
                          <a:xfrm>
                            <a:off x="0" y="0"/>
                            <a:ext cx="707390" cy="6858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r>
              <w:rPr>
                <w:rFonts w:hint="eastAsia" w:ascii="新宋体" w:hAnsi="新宋体" w:eastAsia="新宋体" w:cs="新宋体"/>
                <w:i w:val="0"/>
                <w:color w:val="000000"/>
                <w:kern w:val="0"/>
                <w:sz w:val="24"/>
                <w:szCs w:val="24"/>
                <w:u w:val="none"/>
                <w:lang w:val="en-US" w:eastAsia="zh-CN" w:bidi="ar"/>
              </w:rPr>
              <w:t>核心产品</w:t>
            </w:r>
          </w:p>
        </w:tc>
      </w:tr>
      <w:tr>
        <w:tblPrEx>
          <w:tblLayout w:type="fixed"/>
          <w:tblCellMar>
            <w:top w:w="0" w:type="dxa"/>
            <w:left w:w="0" w:type="dxa"/>
            <w:bottom w:w="0" w:type="dxa"/>
            <w:right w:w="0" w:type="dxa"/>
          </w:tblCellMar>
        </w:tblPrEx>
        <w:trPr>
          <w:trHeight w:val="200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幼儿凳子2</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材质；全塑优质PP塑料；规格：椅背高52CM，弹性靠背及坐垫，带椭圆圆孔提手，座高28CM，椅面30*26CM，腿厚2.0*4CM，经久耐用，鲜艳，不易褪色、不变型、成品内外平整，无毒、无味、环保。重量轻、可重叠放置。                     </w:t>
            </w:r>
          </w:p>
        </w:tc>
        <w:tc>
          <w:tcPr>
            <w:tcW w:w="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eastAsia="zh-CN"/>
              </w:rPr>
            </w:pPr>
            <w:r>
              <w:rPr>
                <w:rFonts w:hint="eastAsia" w:ascii="新宋体" w:hAnsi="新宋体" w:eastAsia="新宋体" w:cs="新宋体"/>
                <w:i w:val="0"/>
                <w:color w:val="000000"/>
                <w:sz w:val="24"/>
                <w:szCs w:val="24"/>
                <w:u w:val="none"/>
                <w:lang w:eastAsia="zh-CN"/>
              </w:rPr>
              <w:t>把</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670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208280</wp:posOffset>
                  </wp:positionH>
                  <wp:positionV relativeFrom="paragraph">
                    <wp:posOffset>273050</wp:posOffset>
                  </wp:positionV>
                  <wp:extent cx="953770" cy="798830"/>
                  <wp:effectExtent l="0" t="0" r="17780" b="1270"/>
                  <wp:wrapNone/>
                  <wp:docPr id="64" name="图片_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_40" descr="/"/>
                          <pic:cNvPicPr>
                            <a:picLocks noChangeAspect="1"/>
                          </pic:cNvPicPr>
                        </pic:nvPicPr>
                        <pic:blipFill>
                          <a:blip r:embed="rId9"/>
                          <a:stretch>
                            <a:fillRect/>
                          </a:stretch>
                        </pic:blipFill>
                        <pic:spPr>
                          <a:xfrm>
                            <a:off x="0" y="0"/>
                            <a:ext cx="953770" cy="7988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r>
              <w:rPr>
                <w:rFonts w:hint="eastAsia" w:ascii="新宋体" w:hAnsi="新宋体" w:eastAsia="新宋体" w:cs="新宋体"/>
                <w:i w:val="0"/>
                <w:color w:val="000000"/>
                <w:kern w:val="0"/>
                <w:sz w:val="24"/>
                <w:szCs w:val="24"/>
                <w:u w:val="none"/>
                <w:lang w:val="en-US" w:eastAsia="zh-CN" w:bidi="ar"/>
              </w:rPr>
              <w:t>核心产品</w:t>
            </w:r>
          </w:p>
        </w:tc>
      </w:tr>
      <w:tr>
        <w:tblPrEx>
          <w:tblLayout w:type="fixed"/>
          <w:tblCellMar>
            <w:top w:w="0" w:type="dxa"/>
            <w:left w:w="0" w:type="dxa"/>
            <w:bottom w:w="0" w:type="dxa"/>
            <w:right w:w="0" w:type="dxa"/>
          </w:tblCellMar>
        </w:tblPrEx>
        <w:trPr>
          <w:trHeight w:val="18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幼儿床</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 xml:space="preserve">材质:松木；尺寸:138*55*20CM,表面砂光后喷环保聚酯清漆,衔接自然,实木制作,健康环保。                       </w:t>
            </w:r>
          </w:p>
        </w:tc>
        <w:tc>
          <w:tcPr>
            <w:tcW w:w="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970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232410</wp:posOffset>
                  </wp:positionH>
                  <wp:positionV relativeFrom="paragraph">
                    <wp:posOffset>184785</wp:posOffset>
                  </wp:positionV>
                  <wp:extent cx="890905" cy="709295"/>
                  <wp:effectExtent l="0" t="0" r="4445" b="14605"/>
                  <wp:wrapNone/>
                  <wp:docPr id="65" name="图片_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_47" descr="/"/>
                          <pic:cNvPicPr>
                            <a:picLocks noChangeAspect="1"/>
                          </pic:cNvPicPr>
                        </pic:nvPicPr>
                        <pic:blipFill>
                          <a:blip r:embed="rId10"/>
                          <a:stretch>
                            <a:fillRect/>
                          </a:stretch>
                        </pic:blipFill>
                        <pic:spPr>
                          <a:xfrm>
                            <a:off x="0" y="0"/>
                            <a:ext cx="890905" cy="7092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r>
              <w:rPr>
                <w:rFonts w:hint="eastAsia" w:ascii="新宋体" w:hAnsi="新宋体" w:eastAsia="新宋体" w:cs="新宋体"/>
                <w:i w:val="0"/>
                <w:color w:val="000000"/>
                <w:kern w:val="0"/>
                <w:sz w:val="24"/>
                <w:szCs w:val="24"/>
                <w:u w:val="none"/>
                <w:lang w:val="en-US" w:eastAsia="zh-CN" w:bidi="ar"/>
              </w:rPr>
              <w:t>核心产品</w:t>
            </w:r>
          </w:p>
        </w:tc>
      </w:tr>
      <w:tr>
        <w:tblPrEx>
          <w:tblLayout w:type="fixed"/>
          <w:tblCellMar>
            <w:top w:w="0" w:type="dxa"/>
            <w:left w:w="0" w:type="dxa"/>
            <w:bottom w:w="0" w:type="dxa"/>
            <w:right w:w="0" w:type="dxa"/>
          </w:tblCellMar>
        </w:tblPrEx>
        <w:trPr>
          <w:trHeight w:val="183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毛巾水杯组合柜</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材质：樟子松。规格：长宽高120*12*120cm带挂钩，3层36人。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18</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102235</wp:posOffset>
                  </wp:positionH>
                  <wp:positionV relativeFrom="paragraph">
                    <wp:posOffset>166370</wp:posOffset>
                  </wp:positionV>
                  <wp:extent cx="1086485" cy="826770"/>
                  <wp:effectExtent l="0" t="0" r="18415" b="11430"/>
                  <wp:wrapNone/>
                  <wp:docPr id="66" name="图片_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_45" descr="/"/>
                          <pic:cNvPicPr>
                            <a:picLocks noChangeAspect="1"/>
                          </pic:cNvPicPr>
                        </pic:nvPicPr>
                        <pic:blipFill>
                          <a:blip r:embed="rId11"/>
                          <a:stretch>
                            <a:fillRect/>
                          </a:stretch>
                        </pic:blipFill>
                        <pic:spPr>
                          <a:xfrm>
                            <a:off x="0" y="0"/>
                            <a:ext cx="1086485" cy="8267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6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8</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多功能玩具柜1</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材质：樟子松；规格：80*30*120CM，上面三格，下面两个柜子。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36</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305435</wp:posOffset>
                  </wp:positionH>
                  <wp:positionV relativeFrom="paragraph">
                    <wp:posOffset>48260</wp:posOffset>
                  </wp:positionV>
                  <wp:extent cx="877570" cy="934085"/>
                  <wp:effectExtent l="0" t="0" r="17780" b="18415"/>
                  <wp:wrapNone/>
                  <wp:docPr id="67" name="图片_1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_1_SpCnt_1" descr="/"/>
                          <pic:cNvPicPr>
                            <a:picLocks noChangeAspect="1"/>
                          </pic:cNvPicPr>
                        </pic:nvPicPr>
                        <pic:blipFill>
                          <a:blip r:embed="rId12"/>
                          <a:stretch>
                            <a:fillRect/>
                          </a:stretch>
                        </pic:blipFill>
                        <pic:spPr>
                          <a:xfrm>
                            <a:off x="0" y="0"/>
                            <a:ext cx="877570" cy="9340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6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9</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多功能玩具柜2</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kern w:val="0"/>
                <w:sz w:val="24"/>
                <w:szCs w:val="24"/>
                <w:u w:val="none"/>
                <w:lang w:val="en-US" w:eastAsia="zh-CN" w:bidi="ar"/>
              </w:rPr>
              <w:t xml:space="preserve">材质：樟子松；规格：120*30*80CM。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248920</wp:posOffset>
                  </wp:positionH>
                  <wp:positionV relativeFrom="paragraph">
                    <wp:posOffset>165100</wp:posOffset>
                  </wp:positionV>
                  <wp:extent cx="942975" cy="764540"/>
                  <wp:effectExtent l="0" t="0" r="9525" b="16510"/>
                  <wp:wrapNone/>
                  <wp:docPr id="68" name="图片_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_49" descr="/"/>
                          <pic:cNvPicPr>
                            <a:picLocks noChangeAspect="1"/>
                          </pic:cNvPicPr>
                        </pic:nvPicPr>
                        <pic:blipFill>
                          <a:blip r:embed="rId13"/>
                          <a:stretch>
                            <a:fillRect/>
                          </a:stretch>
                        </pic:blipFill>
                        <pic:spPr>
                          <a:xfrm>
                            <a:off x="0" y="0"/>
                            <a:ext cx="942975" cy="7645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6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10</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幼儿鞋柜</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kern w:val="0"/>
                <w:sz w:val="24"/>
                <w:szCs w:val="24"/>
                <w:u w:val="none"/>
                <w:lang w:val="en-US" w:eastAsia="zh-CN" w:bidi="ar"/>
              </w:rPr>
              <w:t xml:space="preserve">材质：樟子松，规格：120*22*35cm；环保清漆.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24</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267335</wp:posOffset>
                  </wp:positionH>
                  <wp:positionV relativeFrom="paragraph">
                    <wp:posOffset>167640</wp:posOffset>
                  </wp:positionV>
                  <wp:extent cx="933450" cy="740410"/>
                  <wp:effectExtent l="0" t="0" r="0" b="2540"/>
                  <wp:wrapNone/>
                  <wp:docPr id="69" name="图片_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_51" descr="/"/>
                          <pic:cNvPicPr>
                            <a:picLocks noChangeAspect="1"/>
                          </pic:cNvPicPr>
                        </pic:nvPicPr>
                        <pic:blipFill>
                          <a:blip r:embed="rId14"/>
                          <a:stretch>
                            <a:fillRect/>
                          </a:stretch>
                        </pic:blipFill>
                        <pic:spPr>
                          <a:xfrm>
                            <a:off x="0" y="0"/>
                            <a:ext cx="933450" cy="7404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6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11</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衣帽组合柜</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  规格：120*40*120cm，12格带门柜。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54</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247650</wp:posOffset>
                  </wp:positionH>
                  <wp:positionV relativeFrom="paragraph">
                    <wp:posOffset>180975</wp:posOffset>
                  </wp:positionV>
                  <wp:extent cx="977900" cy="702945"/>
                  <wp:effectExtent l="0" t="0" r="12700" b="1905"/>
                  <wp:wrapNone/>
                  <wp:docPr id="70" name="图片_52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_52_SpCnt_1" descr="/"/>
                          <pic:cNvPicPr>
                            <a:picLocks noChangeAspect="1"/>
                          </pic:cNvPicPr>
                        </pic:nvPicPr>
                        <pic:blipFill>
                          <a:blip r:embed="rId15"/>
                          <a:stretch>
                            <a:fillRect/>
                          </a:stretch>
                        </pic:blipFill>
                        <pic:spPr>
                          <a:xfrm>
                            <a:off x="0" y="0"/>
                            <a:ext cx="977900" cy="7029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6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斜坡书柜</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材质：樟子松；规格：120*30*120cm。环保清漆，带柜。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54</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219075</wp:posOffset>
                  </wp:positionV>
                  <wp:extent cx="909320" cy="681990"/>
                  <wp:effectExtent l="0" t="0" r="5080" b="3810"/>
                  <wp:wrapNone/>
                  <wp:docPr id="71" name="图片_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_50" descr="/"/>
                          <pic:cNvPicPr>
                            <a:picLocks noChangeAspect="1"/>
                          </pic:cNvPicPr>
                        </pic:nvPicPr>
                        <pic:blipFill>
                          <a:blip r:embed="rId16"/>
                          <a:stretch>
                            <a:fillRect/>
                          </a:stretch>
                        </pic:blipFill>
                        <pic:spPr>
                          <a:xfrm>
                            <a:off x="0" y="0"/>
                            <a:ext cx="909320" cy="68199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72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移动小黑板</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移动双面翻转磁性黑板，外形尺寸：125*75，单面绿板、单面白板；可自由升降；四个轱辘可自由活动。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27</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210820</wp:posOffset>
                  </wp:positionH>
                  <wp:positionV relativeFrom="paragraph">
                    <wp:posOffset>185420</wp:posOffset>
                  </wp:positionV>
                  <wp:extent cx="934720" cy="722630"/>
                  <wp:effectExtent l="0" t="0" r="17780" b="1270"/>
                  <wp:wrapNone/>
                  <wp:docPr id="72" name="图片_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_12" descr="/"/>
                          <pic:cNvPicPr>
                            <a:picLocks noChangeAspect="1"/>
                          </pic:cNvPicPr>
                        </pic:nvPicPr>
                        <pic:blipFill>
                          <a:blip r:embed="rId17"/>
                          <a:stretch>
                            <a:fillRect/>
                          </a:stretch>
                        </pic:blipFill>
                        <pic:spPr>
                          <a:xfrm>
                            <a:off x="0" y="0"/>
                            <a:ext cx="934720" cy="7226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238"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14</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玩具柜</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超大造型幼儿玩具柜组合柜  材质：密度板，色彩多样，亮丽，A柜：L60*W30*H120CM，B柜：L120*W30*H90CM，C柜：L60*W30*H120CM，D柜：L120*W30*H95CM。                             </w:t>
            </w:r>
          </w:p>
        </w:tc>
        <w:tc>
          <w:tcPr>
            <w:tcW w:w="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24</w:t>
            </w:r>
          </w:p>
        </w:tc>
        <w:tc>
          <w:tcPr>
            <w:tcW w:w="2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sz w:val="24"/>
                <w:szCs w:val="24"/>
              </w:rPr>
              <w:drawing>
                <wp:inline distT="0" distB="0" distL="114300" distR="114300">
                  <wp:extent cx="1241425" cy="805180"/>
                  <wp:effectExtent l="0" t="0" r="1587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1241425" cy="805180"/>
                          </a:xfrm>
                          <a:prstGeom prst="rect">
                            <a:avLst/>
                          </a:prstGeom>
                          <a:noFill/>
                          <a:ln>
                            <a:noFill/>
                          </a:ln>
                        </pic:spPr>
                      </pic:pic>
                    </a:graphicData>
                  </a:graphic>
                </wp:inline>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sz w:val="24"/>
                <w:szCs w:val="24"/>
              </w:rPr>
            </w:pPr>
          </w:p>
        </w:tc>
      </w:tr>
      <w:tr>
        <w:tblPrEx>
          <w:tblLayout w:type="fixed"/>
          <w:tblCellMar>
            <w:top w:w="0" w:type="dxa"/>
            <w:left w:w="0" w:type="dxa"/>
            <w:bottom w:w="0" w:type="dxa"/>
            <w:right w:w="0" w:type="dxa"/>
          </w:tblCellMar>
        </w:tblPrEx>
        <w:trPr>
          <w:trHeight w:val="145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幼儿园玩具筐</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材质：环保塑料   规格：720*520*400cm  玩具筐（带盖）</w:t>
            </w:r>
          </w:p>
        </w:tc>
        <w:tc>
          <w:tcPr>
            <w:tcW w:w="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100</w:t>
            </w:r>
          </w:p>
        </w:tc>
        <w:tc>
          <w:tcPr>
            <w:tcW w:w="2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170815</wp:posOffset>
                  </wp:positionH>
                  <wp:positionV relativeFrom="paragraph">
                    <wp:posOffset>189230</wp:posOffset>
                  </wp:positionV>
                  <wp:extent cx="978535" cy="570230"/>
                  <wp:effectExtent l="0" t="0" r="12065" b="1270"/>
                  <wp:wrapNone/>
                  <wp:docPr id="74" name="图片_45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_45_SpCnt_1" descr="/"/>
                          <pic:cNvPicPr>
                            <a:picLocks noChangeAspect="1"/>
                          </pic:cNvPicPr>
                        </pic:nvPicPr>
                        <pic:blipFill>
                          <a:blip r:embed="rId19"/>
                          <a:stretch>
                            <a:fillRect/>
                          </a:stretch>
                        </pic:blipFill>
                        <pic:spPr>
                          <a:xfrm>
                            <a:off x="0" y="0"/>
                            <a:ext cx="978535" cy="5702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5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16</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桌面玩具1</w:t>
            </w:r>
          </w:p>
        </w:tc>
        <w:tc>
          <w:tcPr>
            <w:tcW w:w="38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大串珠积木玩具 材质:环保塑料,规格:直径3厘米左右,收纳箱尺寸：30*21*19,色彩多样,不同形状串珠带穿绳,480粒32根绳子。</w:t>
            </w:r>
            <w:r>
              <w:rPr>
                <w:rFonts w:hint="eastAsia" w:ascii="新宋体" w:hAnsi="新宋体" w:eastAsia="新宋体" w:cs="新宋体"/>
                <w:b/>
                <w:bCs/>
                <w:color w:val="auto"/>
                <w:sz w:val="24"/>
                <w:szCs w:val="24"/>
                <w:lang w:val="en-US" w:eastAsia="zh-CN"/>
              </w:rPr>
              <w:t>须提供</w:t>
            </w:r>
            <w:r>
              <w:rPr>
                <w:rFonts w:hint="eastAsia" w:ascii="新宋体" w:hAnsi="新宋体" w:eastAsia="新宋体" w:cs="新宋体"/>
                <w:b/>
                <w:bCs/>
                <w:i w:val="0"/>
                <w:color w:val="auto"/>
                <w:kern w:val="0"/>
                <w:sz w:val="24"/>
                <w:szCs w:val="24"/>
                <w:u w:val="none"/>
                <w:lang w:val="en-US" w:eastAsia="zh-CN" w:bidi="ar"/>
              </w:rPr>
              <w:t>中国国家强制性产品认证证书复印件。</w:t>
            </w:r>
          </w:p>
        </w:tc>
        <w:tc>
          <w:tcPr>
            <w:tcW w:w="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30</w:t>
            </w:r>
          </w:p>
        </w:tc>
        <w:tc>
          <w:tcPr>
            <w:tcW w:w="214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274320</wp:posOffset>
                  </wp:positionH>
                  <wp:positionV relativeFrom="paragraph">
                    <wp:posOffset>210820</wp:posOffset>
                  </wp:positionV>
                  <wp:extent cx="694055" cy="600710"/>
                  <wp:effectExtent l="0" t="0" r="10795" b="8890"/>
                  <wp:wrapNone/>
                  <wp:docPr id="75" name="图片_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_4" descr="/"/>
                          <pic:cNvPicPr>
                            <a:picLocks noChangeAspect="1"/>
                          </pic:cNvPicPr>
                        </pic:nvPicPr>
                        <pic:blipFill>
                          <a:blip r:embed="rId20"/>
                          <a:stretch>
                            <a:fillRect/>
                          </a:stretch>
                        </pic:blipFill>
                        <pic:spPr>
                          <a:xfrm>
                            <a:off x="0" y="0"/>
                            <a:ext cx="694055" cy="6007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pPr>
          </w:p>
        </w:tc>
      </w:tr>
      <w:tr>
        <w:tblPrEx>
          <w:tblLayout w:type="fixed"/>
          <w:tblCellMar>
            <w:top w:w="0" w:type="dxa"/>
            <w:left w:w="0" w:type="dxa"/>
            <w:bottom w:w="0" w:type="dxa"/>
            <w:right w:w="0" w:type="dxa"/>
          </w:tblCellMar>
        </w:tblPrEx>
        <w:trPr>
          <w:trHeight w:val="130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17</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桌面玩具2</w:t>
            </w:r>
          </w:p>
        </w:tc>
        <w:tc>
          <w:tcPr>
            <w:tcW w:w="38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材质:环保塑料；规格：雪花片积木：1000片/T桶，加厚宝宝益智积木拼插玩具, 色彩丰富,数字雪花片,无毒无味。</w:t>
            </w:r>
            <w:r>
              <w:rPr>
                <w:rFonts w:hint="eastAsia" w:ascii="新宋体" w:hAnsi="新宋体" w:eastAsia="新宋体" w:cs="新宋体"/>
                <w:b/>
                <w:bCs/>
                <w:color w:val="auto"/>
                <w:sz w:val="24"/>
                <w:szCs w:val="24"/>
                <w:lang w:val="en-US" w:eastAsia="zh-CN"/>
              </w:rPr>
              <w:t>须提供</w:t>
            </w:r>
            <w:r>
              <w:rPr>
                <w:rFonts w:hint="eastAsia" w:ascii="新宋体" w:hAnsi="新宋体" w:eastAsia="新宋体" w:cs="新宋体"/>
                <w:b/>
                <w:bCs/>
                <w:i w:val="0"/>
                <w:color w:val="auto"/>
                <w:kern w:val="0"/>
                <w:sz w:val="24"/>
                <w:szCs w:val="24"/>
                <w:u w:val="none"/>
                <w:lang w:val="en-US" w:eastAsia="zh-CN" w:bidi="ar"/>
              </w:rPr>
              <w:t>中国国家强制性产品认证证书复印件。</w:t>
            </w:r>
          </w:p>
        </w:tc>
        <w:tc>
          <w:tcPr>
            <w:tcW w:w="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30</w:t>
            </w:r>
          </w:p>
        </w:tc>
        <w:tc>
          <w:tcPr>
            <w:tcW w:w="214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241300</wp:posOffset>
                  </wp:positionH>
                  <wp:positionV relativeFrom="paragraph">
                    <wp:posOffset>140970</wp:posOffset>
                  </wp:positionV>
                  <wp:extent cx="733425" cy="535940"/>
                  <wp:effectExtent l="0" t="0" r="9525" b="16510"/>
                  <wp:wrapNone/>
                  <wp:docPr id="77" name="图片_1_SpCnt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_1_SpCnt_2" descr="/"/>
                          <pic:cNvPicPr>
                            <a:picLocks noChangeAspect="1"/>
                          </pic:cNvPicPr>
                        </pic:nvPicPr>
                        <pic:blipFill>
                          <a:blip r:embed="rId21"/>
                          <a:stretch>
                            <a:fillRect/>
                          </a:stretch>
                        </pic:blipFill>
                        <pic:spPr>
                          <a:xfrm>
                            <a:off x="0" y="0"/>
                            <a:ext cx="733425" cy="5359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pPr>
          </w:p>
        </w:tc>
      </w:tr>
      <w:tr>
        <w:tblPrEx>
          <w:tblLayout w:type="fixed"/>
          <w:tblCellMar>
            <w:top w:w="0" w:type="dxa"/>
            <w:left w:w="0" w:type="dxa"/>
            <w:bottom w:w="0" w:type="dxa"/>
            <w:right w:w="0" w:type="dxa"/>
          </w:tblCellMar>
        </w:tblPrEx>
        <w:trPr>
          <w:trHeight w:val="138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18</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桌面玩具3</w:t>
            </w:r>
          </w:p>
        </w:tc>
        <w:tc>
          <w:tcPr>
            <w:tcW w:w="38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玩具类型:拼插积木  材质：环保塑料；规格：170粒中桶装；拼插积木，大颗粒塑料，色彩丰富，无毒无味，无毛刺，不同形状。</w:t>
            </w:r>
            <w:r>
              <w:rPr>
                <w:rFonts w:hint="eastAsia" w:ascii="新宋体" w:hAnsi="新宋体" w:eastAsia="新宋体" w:cs="新宋体"/>
                <w:b/>
                <w:bCs/>
                <w:color w:val="auto"/>
                <w:sz w:val="24"/>
                <w:szCs w:val="24"/>
                <w:lang w:val="en-US" w:eastAsia="zh-CN"/>
              </w:rPr>
              <w:t>须提供</w:t>
            </w:r>
            <w:r>
              <w:rPr>
                <w:rFonts w:hint="eastAsia" w:ascii="新宋体" w:hAnsi="新宋体" w:eastAsia="新宋体" w:cs="新宋体"/>
                <w:b/>
                <w:bCs/>
                <w:i w:val="0"/>
                <w:color w:val="auto"/>
                <w:kern w:val="0"/>
                <w:sz w:val="24"/>
                <w:szCs w:val="24"/>
                <w:u w:val="none"/>
                <w:lang w:val="en-US" w:eastAsia="zh-CN" w:bidi="ar"/>
              </w:rPr>
              <w:t>中国国家强制性产品认证证书复印件。</w:t>
            </w:r>
          </w:p>
        </w:tc>
        <w:tc>
          <w:tcPr>
            <w:tcW w:w="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36</w:t>
            </w:r>
          </w:p>
        </w:tc>
        <w:tc>
          <w:tcPr>
            <w:tcW w:w="214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321945</wp:posOffset>
                  </wp:positionH>
                  <wp:positionV relativeFrom="paragraph">
                    <wp:posOffset>155575</wp:posOffset>
                  </wp:positionV>
                  <wp:extent cx="638175" cy="571500"/>
                  <wp:effectExtent l="0" t="0" r="9525" b="0"/>
                  <wp:wrapNone/>
                  <wp:docPr id="79" name="Picture_1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_1247" descr="/"/>
                          <pic:cNvPicPr>
                            <a:picLocks noChangeAspect="1"/>
                          </pic:cNvPicPr>
                        </pic:nvPicPr>
                        <pic:blipFill>
                          <a:blip r:embed="rId22"/>
                          <a:stretch>
                            <a:fillRect/>
                          </a:stretch>
                        </pic:blipFill>
                        <pic:spPr>
                          <a:xfrm>
                            <a:off x="0" y="0"/>
                            <a:ext cx="638175" cy="5715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pPr>
          </w:p>
        </w:tc>
      </w:tr>
      <w:tr>
        <w:tblPrEx>
          <w:tblLayout w:type="fixed"/>
          <w:tblCellMar>
            <w:top w:w="0" w:type="dxa"/>
            <w:left w:w="0" w:type="dxa"/>
            <w:bottom w:w="0" w:type="dxa"/>
            <w:right w:w="0" w:type="dxa"/>
          </w:tblCellMar>
        </w:tblPrEx>
        <w:trPr>
          <w:trHeight w:val="12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19</w:t>
            </w:r>
          </w:p>
        </w:tc>
        <w:tc>
          <w:tcPr>
            <w:tcW w:w="8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磁性小玩具</w:t>
            </w:r>
          </w:p>
        </w:tc>
        <w:tc>
          <w:tcPr>
            <w:tcW w:w="38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可爱磁性小动物，材质：塑料。颜色多样，规格：12*12CM,168件/箱，12种动物 </w:t>
            </w:r>
          </w:p>
        </w:tc>
        <w:tc>
          <w:tcPr>
            <w:tcW w:w="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30</w:t>
            </w:r>
          </w:p>
        </w:tc>
        <w:tc>
          <w:tcPr>
            <w:tcW w:w="214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180975</wp:posOffset>
                  </wp:positionH>
                  <wp:positionV relativeFrom="paragraph">
                    <wp:posOffset>133350</wp:posOffset>
                  </wp:positionV>
                  <wp:extent cx="838200" cy="560070"/>
                  <wp:effectExtent l="0" t="0" r="0" b="11430"/>
                  <wp:wrapNone/>
                  <wp:docPr id="78" name="图片_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_37" descr="/"/>
                          <pic:cNvPicPr>
                            <a:picLocks noChangeAspect="1"/>
                          </pic:cNvPicPr>
                        </pic:nvPicPr>
                        <pic:blipFill>
                          <a:blip r:embed="rId23"/>
                          <a:stretch>
                            <a:fillRect/>
                          </a:stretch>
                        </pic:blipFill>
                        <pic:spPr>
                          <a:xfrm>
                            <a:off x="0" y="0"/>
                            <a:ext cx="838200" cy="5600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pPr>
          </w:p>
        </w:tc>
      </w:tr>
      <w:tr>
        <w:tblPrEx>
          <w:tblLayout w:type="fixed"/>
          <w:tblCellMar>
            <w:top w:w="0" w:type="dxa"/>
            <w:left w:w="0" w:type="dxa"/>
            <w:bottom w:w="0" w:type="dxa"/>
            <w:right w:w="0" w:type="dxa"/>
          </w:tblCellMar>
        </w:tblPrEx>
        <w:trPr>
          <w:trHeight w:val="158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校园大垃圾车</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材质：高密度聚乙烯；规格： 容量240L，商品成分：箱体，实心轮，开合方式：封闭式带盖结构。</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13</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145415</wp:posOffset>
                  </wp:positionH>
                  <wp:positionV relativeFrom="paragraph">
                    <wp:posOffset>304165</wp:posOffset>
                  </wp:positionV>
                  <wp:extent cx="912495" cy="676275"/>
                  <wp:effectExtent l="0" t="0" r="1905" b="9525"/>
                  <wp:wrapNone/>
                  <wp:docPr id="83" name="图片_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_28" descr="/"/>
                          <pic:cNvPicPr>
                            <a:picLocks noChangeAspect="1"/>
                          </pic:cNvPicPr>
                        </pic:nvPicPr>
                        <pic:blipFill>
                          <a:blip r:embed="rId24"/>
                          <a:stretch>
                            <a:fillRect/>
                          </a:stretch>
                        </pic:blipFill>
                        <pic:spPr>
                          <a:xfrm>
                            <a:off x="0" y="0"/>
                            <a:ext cx="912495" cy="676275"/>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81" name="Picture_1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_1252" descr="/"/>
                          <pic:cNvPicPr>
                            <a:picLocks noChangeAspect="1"/>
                          </pic:cNvPicPr>
                        </pic:nvPicPr>
                        <pic:blipFill>
                          <a:blip r:embed="rId25"/>
                          <a:stretch>
                            <a:fillRect/>
                          </a:stretch>
                        </pic:blipFill>
                        <pic:spPr>
                          <a:xfrm>
                            <a:off x="0" y="0"/>
                            <a:ext cx="304800" cy="304800"/>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82" name="Picture_1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_1253" descr="/"/>
                          <pic:cNvPicPr>
                            <a:picLocks noChangeAspect="1"/>
                          </pic:cNvPicPr>
                        </pic:nvPicPr>
                        <pic:blipFill>
                          <a:blip r:embed="rId26"/>
                          <a:stretch>
                            <a:fillRect/>
                          </a:stretch>
                        </pic:blipFill>
                        <pic:spPr>
                          <a:xfrm>
                            <a:off x="0" y="0"/>
                            <a:ext cx="304800" cy="3048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164"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21</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户外大型玩具</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规格：8.5*3.6*4.0m。城堡系列，表面处理：CO2 保护焊、经喷丸技术处理、然后经过抛光处理、室外聚酯系树脂粉体涂装高温电磁烤漆、高温固化、表面光滑、抗紫外线、抗腐蚀、色彩鲜艳、不易脱落。主立柱直径114mm，厚度2.0mm。</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平台楼梯：材质：高强度冷轧钢板，厚度2.0mm。经特殊工艺表面处理表面显微波浪状冲孔防滑板，不积水，安全美观防滑性好。</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钢管配件：材质：外径25/28/32/38/48/60，镀锌钢管。</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塑 料 件：材质：塑料粒子为优质工程塑料，并添加抗紫外线稳定剂、静电防止剂及抗老化剂，经大型正反流水线滚塑机一次性成型。表面光滑，安全环保，不易褪色。</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表面处理：模铸面、亚光处理。</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柱盖底盘：材质：铸铝合金</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表面处理：室外聚酯系树脂粉体涂装高温电磁烤漆。</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五金零件：材质：不锈钢半圆头，防滑螺帽，T型平头螺丝。</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表面处理：机械抛光。</w:t>
            </w:r>
          </w:p>
          <w:p>
            <w:pPr>
              <w:keepNext w:val="0"/>
              <w:keepLines w:val="0"/>
              <w:widowControl/>
              <w:suppressLineNumbers w:val="0"/>
              <w:jc w:val="left"/>
              <w:textAlignment w:val="center"/>
              <w:rPr>
                <w:rFonts w:hint="eastAsia" w:ascii="新宋体" w:hAnsi="新宋体" w:eastAsia="新宋体" w:cs="新宋体"/>
                <w:b/>
                <w:bCs/>
                <w:color w:val="000000"/>
                <w:sz w:val="24"/>
                <w:szCs w:val="24"/>
                <w:lang w:val="en-US" w:eastAsia="zh-CN"/>
              </w:rPr>
            </w:pPr>
            <w:r>
              <w:rPr>
                <w:rFonts w:hint="eastAsia" w:ascii="新宋体" w:hAnsi="新宋体" w:eastAsia="新宋体" w:cs="新宋体"/>
                <w:b/>
                <w:bCs/>
                <w:i w:val="0"/>
                <w:color w:val="000000"/>
                <w:kern w:val="0"/>
                <w:sz w:val="24"/>
                <w:szCs w:val="24"/>
                <w:u w:val="none"/>
                <w:lang w:val="en-US" w:eastAsia="zh-CN" w:bidi="ar"/>
              </w:rPr>
              <w:t>★提供投标人的大型玩具由</w:t>
            </w:r>
            <w:r>
              <w:rPr>
                <w:rFonts w:hint="eastAsia" w:ascii="新宋体" w:hAnsi="新宋体" w:eastAsia="新宋体" w:cs="新宋体"/>
                <w:b/>
                <w:bCs/>
                <w:color w:val="000000"/>
                <w:sz w:val="24"/>
                <w:szCs w:val="24"/>
              </w:rPr>
              <w:t>国家玩具质量监督检验中心出具</w:t>
            </w:r>
            <w:r>
              <w:rPr>
                <w:rFonts w:hint="eastAsia" w:ascii="新宋体" w:hAnsi="新宋体" w:eastAsia="新宋体" w:cs="新宋体"/>
                <w:b/>
                <w:bCs/>
                <w:color w:val="000000"/>
                <w:sz w:val="24"/>
                <w:szCs w:val="24"/>
                <w:lang w:eastAsia="zh-CN"/>
              </w:rPr>
              <w:t>的</w:t>
            </w:r>
            <w:r>
              <w:rPr>
                <w:rFonts w:hint="eastAsia" w:ascii="新宋体" w:hAnsi="新宋体" w:eastAsia="新宋体" w:cs="新宋体"/>
                <w:b/>
                <w:bCs/>
                <w:color w:val="000000"/>
                <w:sz w:val="24"/>
                <w:szCs w:val="24"/>
                <w:lang w:val="en-US" w:eastAsia="zh-CN"/>
              </w:rPr>
              <w:t>2018年度至今的检验报告复印件。</w:t>
            </w:r>
          </w:p>
          <w:p>
            <w:pPr>
              <w:keepNext w:val="0"/>
              <w:keepLines w:val="0"/>
              <w:widowControl/>
              <w:suppressLineNumbers w:val="0"/>
              <w:jc w:val="left"/>
              <w:textAlignment w:val="center"/>
              <w:rPr>
                <w:rFonts w:hint="eastAsia" w:ascii="新宋体" w:hAnsi="新宋体" w:eastAsia="新宋体" w:cs="新宋体"/>
                <w:b/>
                <w:bCs/>
                <w:i w:val="0"/>
                <w:color w:val="auto"/>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w:t>
            </w:r>
            <w:r>
              <w:rPr>
                <w:rFonts w:hint="eastAsia" w:ascii="新宋体" w:hAnsi="新宋体" w:eastAsia="新宋体" w:cs="新宋体"/>
                <w:b/>
                <w:bCs/>
                <w:color w:val="auto"/>
                <w:kern w:val="0"/>
                <w:sz w:val="24"/>
                <w:szCs w:val="24"/>
                <w:lang w:val="en-US" w:eastAsia="zh-CN"/>
              </w:rPr>
              <w:t>提供</w:t>
            </w:r>
            <w:r>
              <w:rPr>
                <w:rFonts w:hint="eastAsia" w:ascii="新宋体" w:hAnsi="新宋体" w:eastAsia="新宋体" w:cs="新宋体"/>
                <w:b/>
                <w:bCs/>
                <w:i w:val="0"/>
                <w:color w:val="auto"/>
                <w:kern w:val="0"/>
                <w:sz w:val="24"/>
                <w:szCs w:val="24"/>
                <w:u w:val="none"/>
                <w:lang w:val="en-US" w:eastAsia="zh-CN" w:bidi="ar"/>
              </w:rPr>
              <w:t>无动力设施（大型户外组装游乐玩具/设施）中国环境标志(II型)产品认证证书复印件。</w:t>
            </w:r>
          </w:p>
          <w:p>
            <w:pPr>
              <w:numPr>
                <w:ilvl w:val="0"/>
                <w:numId w:val="0"/>
              </w:numPr>
              <w:rPr>
                <w:rFonts w:hint="eastAsia" w:ascii="新宋体" w:hAnsi="新宋体" w:eastAsia="新宋体" w:cs="新宋体"/>
                <w:i w:val="0"/>
                <w:color w:val="000000"/>
                <w:sz w:val="24"/>
                <w:szCs w:val="24"/>
                <w:u w:val="none"/>
              </w:rPr>
            </w:pPr>
            <w:r>
              <w:rPr>
                <w:rFonts w:hint="eastAsia" w:ascii="新宋体" w:hAnsi="新宋体" w:eastAsia="新宋体" w:cs="新宋体"/>
                <w:b/>
                <w:bCs/>
                <w:i w:val="0"/>
                <w:color w:val="000000"/>
                <w:kern w:val="0"/>
                <w:sz w:val="24"/>
                <w:szCs w:val="24"/>
                <w:u w:val="none"/>
                <w:lang w:val="en-US" w:eastAsia="zh-CN" w:bidi="ar"/>
              </w:rPr>
              <w:t>★</w:t>
            </w:r>
            <w:r>
              <w:rPr>
                <w:rFonts w:hint="eastAsia" w:ascii="新宋体" w:hAnsi="新宋体" w:eastAsia="新宋体" w:cs="新宋体"/>
                <w:b/>
                <w:bCs/>
                <w:color w:val="auto"/>
                <w:kern w:val="0"/>
                <w:sz w:val="24"/>
                <w:szCs w:val="24"/>
                <w:lang w:val="en-US" w:eastAsia="zh-CN"/>
              </w:rPr>
              <w:t>提供大型玩具各部件依据GB/T 2423.34-2012</w:t>
            </w:r>
            <w:r>
              <w:rPr>
                <w:rFonts w:hint="eastAsia" w:ascii="新宋体" w:hAnsi="新宋体" w:eastAsia="新宋体" w:cs="新宋体"/>
                <w:b/>
                <w:bCs/>
                <w:color w:val="auto"/>
                <w:sz w:val="24"/>
                <w:szCs w:val="24"/>
              </w:rPr>
              <w:t>恒定湿热</w:t>
            </w:r>
            <w:r>
              <w:rPr>
                <w:rFonts w:hint="eastAsia" w:ascii="新宋体" w:hAnsi="新宋体" w:eastAsia="新宋体" w:cs="新宋体"/>
                <w:b/>
                <w:bCs/>
                <w:color w:val="auto"/>
                <w:sz w:val="24"/>
                <w:szCs w:val="24"/>
                <w:lang w:eastAsia="zh-CN"/>
              </w:rPr>
              <w:t>复杂天气</w:t>
            </w:r>
            <w:r>
              <w:rPr>
                <w:rFonts w:hint="eastAsia" w:ascii="新宋体" w:hAnsi="新宋体" w:eastAsia="新宋体" w:cs="新宋体"/>
                <w:b/>
                <w:bCs/>
                <w:color w:val="auto"/>
                <w:sz w:val="24"/>
                <w:szCs w:val="24"/>
                <w:lang w:val="en-US" w:eastAsia="zh-CN"/>
              </w:rPr>
              <w:t>200小时以上</w:t>
            </w:r>
            <w:r>
              <w:rPr>
                <w:rFonts w:hint="eastAsia" w:ascii="新宋体" w:hAnsi="新宋体" w:eastAsia="新宋体" w:cs="新宋体"/>
                <w:b/>
                <w:bCs/>
                <w:color w:val="auto"/>
                <w:kern w:val="0"/>
                <w:sz w:val="24"/>
                <w:szCs w:val="24"/>
                <w:lang w:val="en-US" w:eastAsia="zh-CN"/>
              </w:rPr>
              <w:t>的检验报告</w:t>
            </w:r>
            <w:r>
              <w:rPr>
                <w:rFonts w:hint="eastAsia" w:ascii="新宋体" w:hAnsi="新宋体" w:eastAsia="新宋体" w:cs="新宋体"/>
                <w:b/>
                <w:bCs/>
                <w:i w:val="0"/>
                <w:color w:val="auto"/>
                <w:kern w:val="0"/>
                <w:sz w:val="24"/>
                <w:szCs w:val="24"/>
                <w:u w:val="none"/>
                <w:lang w:val="en-US" w:eastAsia="zh-CN" w:bidi="ar"/>
              </w:rPr>
              <w:t>复印件。（</w:t>
            </w:r>
            <w:r>
              <w:rPr>
                <w:rFonts w:hint="eastAsia" w:ascii="新宋体" w:hAnsi="新宋体" w:eastAsia="新宋体" w:cs="新宋体"/>
                <w:b/>
                <w:bCs/>
                <w:color w:val="auto"/>
                <w:sz w:val="24"/>
                <w:szCs w:val="24"/>
                <w:lang w:val="en-US" w:eastAsia="zh-CN"/>
              </w:rPr>
              <w:t>检测部件必须包含塑料件，主立柱，平台，附件钢管，连接件等，检测结果为外观无明显变化）</w:t>
            </w:r>
            <w:r>
              <w:rPr>
                <w:rFonts w:hint="eastAsia" w:ascii="新宋体" w:hAnsi="新宋体" w:eastAsia="新宋体" w:cs="新宋体"/>
                <w:b/>
                <w:bCs/>
                <w:i w:val="0"/>
                <w:color w:val="000000"/>
                <w:kern w:val="0"/>
                <w:sz w:val="24"/>
                <w:szCs w:val="24"/>
                <w:u w:val="none"/>
                <w:lang w:val="en-US" w:eastAsia="zh-CN" w:bidi="ar"/>
              </w:rPr>
              <w:t xml:space="preserve"> </w:t>
            </w:r>
            <w:r>
              <w:rPr>
                <w:rFonts w:hint="eastAsia" w:ascii="新宋体" w:hAnsi="新宋体" w:eastAsia="新宋体" w:cs="新宋体"/>
                <w:i w:val="0"/>
                <w:color w:val="000000"/>
                <w:kern w:val="0"/>
                <w:sz w:val="24"/>
                <w:szCs w:val="24"/>
                <w:u w:val="none"/>
                <w:lang w:val="en-US" w:eastAsia="zh-CN" w:bidi="ar"/>
              </w:rPr>
              <w:t xml:space="preserve">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128905</wp:posOffset>
                  </wp:positionH>
                  <wp:positionV relativeFrom="paragraph">
                    <wp:posOffset>866775</wp:posOffset>
                  </wp:positionV>
                  <wp:extent cx="1115695" cy="877570"/>
                  <wp:effectExtent l="0" t="0" r="8255" b="17780"/>
                  <wp:wrapNone/>
                  <wp:docPr id="84" name="图片_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_29" descr="/"/>
                          <pic:cNvPicPr>
                            <a:picLocks noChangeAspect="1"/>
                          </pic:cNvPicPr>
                        </pic:nvPicPr>
                        <pic:blipFill>
                          <a:blip r:embed="rId27"/>
                          <a:stretch>
                            <a:fillRect/>
                          </a:stretch>
                        </pic:blipFill>
                        <pic:spPr>
                          <a:xfrm>
                            <a:off x="0" y="0"/>
                            <a:ext cx="1115695" cy="8775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r>
              <w:rPr>
                <w:rFonts w:hint="eastAsia" w:ascii="新宋体" w:hAnsi="新宋体" w:eastAsia="新宋体" w:cs="新宋体"/>
                <w:i w:val="0"/>
                <w:color w:val="000000"/>
                <w:kern w:val="0"/>
                <w:sz w:val="24"/>
                <w:szCs w:val="24"/>
                <w:u w:val="none"/>
                <w:lang w:val="en-US" w:eastAsia="zh-CN" w:bidi="ar"/>
              </w:rPr>
              <w:t>核心产品</w:t>
            </w:r>
          </w:p>
        </w:tc>
      </w:tr>
      <w:tr>
        <w:tblPrEx>
          <w:tblLayout w:type="fixed"/>
          <w:tblCellMar>
            <w:top w:w="0" w:type="dxa"/>
            <w:left w:w="0" w:type="dxa"/>
            <w:bottom w:w="0" w:type="dxa"/>
            <w:right w:w="0" w:type="dxa"/>
          </w:tblCellMar>
        </w:tblPrEx>
        <w:trPr>
          <w:trHeight w:val="184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22</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动物蘑菇小屋</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after="200" w:afterAutospacing="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材质:采优质塑料</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规格:126*120*150cm</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适用年龄:1.5岁上</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工艺:大型吹塑一次性成型</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一次成型，环保、安全、耐用。</w:t>
            </w:r>
            <w:r>
              <w:rPr>
                <w:rFonts w:hint="eastAsia" w:ascii="新宋体" w:hAnsi="新宋体" w:eastAsia="新宋体" w:cs="新宋体"/>
                <w:b/>
                <w:bCs/>
                <w:color w:val="auto"/>
                <w:kern w:val="0"/>
                <w:sz w:val="24"/>
                <w:szCs w:val="24"/>
                <w:lang w:val="en-US" w:eastAsia="zh-CN"/>
              </w:rPr>
              <w:t>须提供塑料玩具</w:t>
            </w:r>
            <w:r>
              <w:rPr>
                <w:rFonts w:hint="eastAsia" w:ascii="新宋体" w:hAnsi="新宋体" w:eastAsia="新宋体" w:cs="新宋体"/>
                <w:b/>
                <w:bCs/>
                <w:i w:val="0"/>
                <w:color w:val="auto"/>
                <w:kern w:val="0"/>
                <w:sz w:val="24"/>
                <w:szCs w:val="24"/>
                <w:u w:val="none"/>
                <w:lang w:val="en-US" w:eastAsia="zh-CN" w:bidi="ar"/>
              </w:rPr>
              <w:t>中国环境标志产品认证证书复印件</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133985</wp:posOffset>
                  </wp:positionH>
                  <wp:positionV relativeFrom="paragraph">
                    <wp:posOffset>118745</wp:posOffset>
                  </wp:positionV>
                  <wp:extent cx="1018540" cy="933450"/>
                  <wp:effectExtent l="0" t="0" r="10160" b="0"/>
                  <wp:wrapNone/>
                  <wp:docPr id="85" name="图片_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_24" descr="/"/>
                          <pic:cNvPicPr>
                            <a:picLocks noChangeAspect="1"/>
                          </pic:cNvPicPr>
                        </pic:nvPicPr>
                        <pic:blipFill>
                          <a:blip r:embed="rId28"/>
                          <a:stretch>
                            <a:fillRect/>
                          </a:stretch>
                        </pic:blipFill>
                        <pic:spPr>
                          <a:xfrm>
                            <a:off x="0" y="0"/>
                            <a:ext cx="1018540" cy="9334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749"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23</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打击乐器</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基本尺寸、数量和材质要求：1、碰钟8对：L:130mm，钟：直径为40mm，把：木质本色，铜质，2个/对；2．三角铁8个：边长100mm，打棒：长120mm，银色弹簧钢，配打棒四支；3．6寸铃鼓8个：直径145mm，H:45mm，木质鼓圈，羊皮鼓面，四个电镀鼓铃，木本色；4．砂球2对：长160mm，砂球直径50mm，塑料材质，内有砂粒，2个/对；5．双响筒2个：筒长190mm，木柄长170mm，筒的直径为40mm，椿木，配打棒二支；6．手铃8对：L:210mm，直径24mm,2个/对,尼龙带,两头为尼龙搭扣，5个银色金属铃铛；7．舞板8对：直径55mm，H:25mm，2个/对，塑料材质，两色；8．木鱼1个：75*65*60mm，桦木，配打棒一只；9．响板1个：L:200mm，响板厚25mm，枣木或红木，木本色。</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179705</wp:posOffset>
                  </wp:positionH>
                  <wp:positionV relativeFrom="paragraph">
                    <wp:posOffset>969645</wp:posOffset>
                  </wp:positionV>
                  <wp:extent cx="1059180" cy="864870"/>
                  <wp:effectExtent l="0" t="0" r="7620" b="11430"/>
                  <wp:wrapNone/>
                  <wp:docPr id="86" name="图片_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_39" descr="/"/>
                          <pic:cNvPicPr>
                            <a:picLocks noChangeAspect="1"/>
                          </pic:cNvPicPr>
                        </pic:nvPicPr>
                        <pic:blipFill>
                          <a:blip r:embed="rId29"/>
                          <a:stretch>
                            <a:fillRect/>
                          </a:stretch>
                        </pic:blipFill>
                        <pic:spPr>
                          <a:xfrm>
                            <a:off x="0" y="0"/>
                            <a:ext cx="1059180" cy="8648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4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小型积木</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ABS食品级环保塑料；规格：产品由多种小人，小老虎，乌龟，长颈鹿，鳄鱼，小车，小方块，小栅栏,小窗户，小滑梯，树叶屋顶以及正方块，长方块，海洋球等25种以上配件组成。件数：153件/桶。、100%安全无毒，颜色艳丽，耐光照不褪色，抗压耐磨，光滑不伤手。包装要求：外包装为塑料整理箱，箱子两侧有凹陷处，并有磨砂防滑设计，方便小朋友搬抬抓握，箱子可提可抬。</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24</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107950</wp:posOffset>
                  </wp:positionH>
                  <wp:positionV relativeFrom="paragraph">
                    <wp:posOffset>307340</wp:posOffset>
                  </wp:positionV>
                  <wp:extent cx="1148715" cy="1021080"/>
                  <wp:effectExtent l="0" t="0" r="13335" b="7620"/>
                  <wp:wrapNone/>
                  <wp:docPr id="87" name="图片_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_16" descr="/"/>
                          <pic:cNvPicPr>
                            <a:picLocks noChangeAspect="1"/>
                          </pic:cNvPicPr>
                        </pic:nvPicPr>
                        <pic:blipFill>
                          <a:blip r:embed="rId30"/>
                          <a:stretch>
                            <a:fillRect/>
                          </a:stretch>
                        </pic:blipFill>
                        <pic:spPr>
                          <a:xfrm>
                            <a:off x="0" y="0"/>
                            <a:ext cx="1148715" cy="10210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48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中型积木</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材质：全塑料，采用ABS、PE材料制作，无毒，无味，不断裂。</w:t>
            </w:r>
            <w:r>
              <w:rPr>
                <w:rFonts w:hint="eastAsia" w:ascii="新宋体" w:hAnsi="新宋体" w:eastAsia="新宋体" w:cs="新宋体"/>
                <w:b/>
                <w:bCs/>
                <w:color w:val="auto"/>
                <w:kern w:val="0"/>
                <w:sz w:val="24"/>
                <w:szCs w:val="24"/>
                <w:lang w:val="en-US" w:eastAsia="zh-CN"/>
              </w:rPr>
              <w:t>须提供塑料玩具</w:t>
            </w:r>
            <w:r>
              <w:rPr>
                <w:rFonts w:hint="eastAsia" w:ascii="新宋体" w:hAnsi="新宋体" w:eastAsia="新宋体" w:cs="新宋体"/>
                <w:b/>
                <w:bCs/>
                <w:i w:val="0"/>
                <w:color w:val="auto"/>
                <w:kern w:val="0"/>
                <w:sz w:val="24"/>
                <w:szCs w:val="24"/>
                <w:u w:val="none"/>
                <w:lang w:val="en-US" w:eastAsia="zh-CN" w:bidi="ar"/>
              </w:rPr>
              <w:t>中国环境标志产品认证证书复印件</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33</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219075</wp:posOffset>
                  </wp:positionH>
                  <wp:positionV relativeFrom="paragraph">
                    <wp:posOffset>98425</wp:posOffset>
                  </wp:positionV>
                  <wp:extent cx="816610" cy="725805"/>
                  <wp:effectExtent l="0" t="0" r="2540" b="17145"/>
                  <wp:wrapNone/>
                  <wp:docPr id="88" name="图片_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_14" descr="/"/>
                          <pic:cNvPicPr>
                            <a:picLocks noChangeAspect="1"/>
                          </pic:cNvPicPr>
                        </pic:nvPicPr>
                        <pic:blipFill>
                          <a:blip r:embed="rId31"/>
                          <a:stretch>
                            <a:fillRect/>
                          </a:stretch>
                        </pic:blipFill>
                        <pic:spPr>
                          <a:xfrm>
                            <a:off x="0" y="0"/>
                            <a:ext cx="816610" cy="72580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0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小神童俱乐部</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小型房子带滑梯，规格：300*178*170cm；材质：优质工程塑料；工艺：吹塑；产品无毒、无味、无毛刺；防脱色，韧性好，高强度，两面光滑不退色。</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147320</wp:posOffset>
                  </wp:positionH>
                  <wp:positionV relativeFrom="paragraph">
                    <wp:posOffset>189230</wp:posOffset>
                  </wp:positionV>
                  <wp:extent cx="905510" cy="695325"/>
                  <wp:effectExtent l="0" t="0" r="8890" b="9525"/>
                  <wp:wrapNone/>
                  <wp:docPr id="23" name="图片_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_18" descr="/"/>
                          <pic:cNvPicPr>
                            <a:picLocks noChangeAspect="1"/>
                          </pic:cNvPicPr>
                        </pic:nvPicPr>
                        <pic:blipFill>
                          <a:blip r:embed="rId32"/>
                          <a:stretch>
                            <a:fillRect/>
                          </a:stretch>
                        </pic:blipFill>
                        <pic:spPr>
                          <a:xfrm>
                            <a:off x="0" y="0"/>
                            <a:ext cx="905510" cy="6953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41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27</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巧克力小屋</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规格：125*135*143cm，材质：优质工程塑料；工艺：吹塑；产品无毒、无味、无毛刺；防脱色，韧性好，高强度，两面光滑不退色。</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241935</wp:posOffset>
                  </wp:positionH>
                  <wp:positionV relativeFrom="paragraph">
                    <wp:posOffset>122555</wp:posOffset>
                  </wp:positionV>
                  <wp:extent cx="800100" cy="685165"/>
                  <wp:effectExtent l="0" t="0" r="0" b="635"/>
                  <wp:wrapNone/>
                  <wp:docPr id="24" name="图片_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_19" descr="/"/>
                          <pic:cNvPicPr>
                            <a:picLocks noChangeAspect="1"/>
                          </pic:cNvPicPr>
                        </pic:nvPicPr>
                        <pic:blipFill>
                          <a:blip r:embed="rId33"/>
                          <a:stretch>
                            <a:fillRect/>
                          </a:stretch>
                        </pic:blipFill>
                        <pic:spPr>
                          <a:xfrm>
                            <a:off x="0" y="0"/>
                            <a:ext cx="800100" cy="6851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35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28</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立体钻山洞</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材质：采用优质工程塑料，规格：8个/套，添加抗紫外线剂，抗氧剂，抗静电剂，经高温滚制而成，保证产品十年以内不褪色，不老化。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182880</wp:posOffset>
                  </wp:positionH>
                  <wp:positionV relativeFrom="paragraph">
                    <wp:posOffset>106045</wp:posOffset>
                  </wp:positionV>
                  <wp:extent cx="923925" cy="720725"/>
                  <wp:effectExtent l="0" t="0" r="9525" b="3175"/>
                  <wp:wrapNone/>
                  <wp:docPr id="25" name="图片_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_22" descr="/"/>
                          <pic:cNvPicPr>
                            <a:picLocks noChangeAspect="1"/>
                          </pic:cNvPicPr>
                        </pic:nvPicPr>
                        <pic:blipFill>
                          <a:blip r:embed="rId34"/>
                          <a:stretch>
                            <a:fillRect/>
                          </a:stretch>
                        </pic:blipFill>
                        <pic:spPr>
                          <a:xfrm>
                            <a:off x="0" y="0"/>
                            <a:ext cx="923925" cy="7207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42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29</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跷跷板</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材质:优质食品工程塑料；规格;136×32×40cm规格塑料粒子为优质工程塑料，食品级，并添加抗紫外线稳定剂、静电防止剂及抗老化剂，表面光滑，不变形</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314960</wp:posOffset>
                  </wp:positionH>
                  <wp:positionV relativeFrom="paragraph">
                    <wp:posOffset>249555</wp:posOffset>
                  </wp:positionV>
                  <wp:extent cx="790575" cy="539115"/>
                  <wp:effectExtent l="0" t="0" r="9525" b="13335"/>
                  <wp:wrapNone/>
                  <wp:docPr id="26" name="图片_22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_22_SpCnt_1" descr="/"/>
                          <pic:cNvPicPr>
                            <a:picLocks noChangeAspect="1"/>
                          </pic:cNvPicPr>
                        </pic:nvPicPr>
                        <pic:blipFill>
                          <a:blip r:embed="rId35"/>
                          <a:stretch>
                            <a:fillRect/>
                          </a:stretch>
                        </pic:blipFill>
                        <pic:spPr>
                          <a:xfrm>
                            <a:off x="0" y="0"/>
                            <a:ext cx="790575" cy="5391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94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30</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摇摇马或琼鱼</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材质：优质食品工程塑料；规格:73×30×50cm，严格按标准渗入抗紫外线，防静电及防脱色原素，强度大，表面光滑，色彩鲜艳，安全环保，不易褪色。</w:t>
            </w:r>
            <w:r>
              <w:rPr>
                <w:rFonts w:hint="eastAsia" w:ascii="新宋体" w:hAnsi="新宋体" w:eastAsia="新宋体" w:cs="新宋体"/>
                <w:b/>
                <w:bCs/>
                <w:color w:val="auto"/>
                <w:kern w:val="0"/>
                <w:sz w:val="24"/>
                <w:szCs w:val="24"/>
                <w:lang w:val="en-US" w:eastAsia="zh-CN"/>
              </w:rPr>
              <w:t>须提供塑料玩具</w:t>
            </w:r>
            <w:r>
              <w:rPr>
                <w:rFonts w:hint="eastAsia" w:ascii="新宋体" w:hAnsi="新宋体" w:eastAsia="新宋体" w:cs="新宋体"/>
                <w:b/>
                <w:bCs/>
                <w:i w:val="0"/>
                <w:color w:val="auto"/>
                <w:kern w:val="0"/>
                <w:sz w:val="24"/>
                <w:szCs w:val="24"/>
                <w:u w:val="none"/>
                <w:lang w:val="en-US" w:eastAsia="zh-CN" w:bidi="ar"/>
              </w:rPr>
              <w:t>中国环境标志产品认证证书复印件。</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51</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286385</wp:posOffset>
                  </wp:positionH>
                  <wp:positionV relativeFrom="paragraph">
                    <wp:posOffset>226695</wp:posOffset>
                  </wp:positionV>
                  <wp:extent cx="800100" cy="775335"/>
                  <wp:effectExtent l="0" t="0" r="0" b="5715"/>
                  <wp:wrapNone/>
                  <wp:docPr id="27" name="图片_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_26" descr="/"/>
                          <pic:cNvPicPr>
                            <a:picLocks noChangeAspect="1"/>
                          </pic:cNvPicPr>
                        </pic:nvPicPr>
                        <pic:blipFill>
                          <a:blip r:embed="rId36"/>
                          <a:stretch>
                            <a:fillRect/>
                          </a:stretch>
                        </pic:blipFill>
                        <pic:spPr>
                          <a:xfrm>
                            <a:off x="0" y="0"/>
                            <a:ext cx="800100" cy="7753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2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31</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大滚球</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材质：工程塑料；规格：直径50厘米；塑料粒子为优质工程塑料，食品级，并添加抗紫外线稳定剂、静电防止剂及抗老化剂，经大型吹塑机一次性成型。表面光滑，不变形。安全环保.</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15</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236220</wp:posOffset>
                  </wp:positionH>
                  <wp:positionV relativeFrom="paragraph">
                    <wp:posOffset>169545</wp:posOffset>
                  </wp:positionV>
                  <wp:extent cx="795020" cy="689610"/>
                  <wp:effectExtent l="0" t="0" r="5080" b="15240"/>
                  <wp:wrapNone/>
                  <wp:docPr id="28" name="图片_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_27" descr="/"/>
                          <pic:cNvPicPr>
                            <a:picLocks noChangeAspect="1"/>
                          </pic:cNvPicPr>
                        </pic:nvPicPr>
                        <pic:blipFill>
                          <a:blip r:embed="rId37"/>
                          <a:stretch>
                            <a:fillRect/>
                          </a:stretch>
                        </pic:blipFill>
                        <pic:spPr>
                          <a:xfrm>
                            <a:off x="0" y="0"/>
                            <a:ext cx="795020" cy="6896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17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32</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卡通垃圾箱</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材质：优质优质树脂，规格：50*50*80cm左右</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419100</wp:posOffset>
                  </wp:positionH>
                  <wp:positionV relativeFrom="paragraph">
                    <wp:posOffset>68580</wp:posOffset>
                  </wp:positionV>
                  <wp:extent cx="603885" cy="561975"/>
                  <wp:effectExtent l="0" t="0" r="5715" b="9525"/>
                  <wp:wrapNone/>
                  <wp:docPr id="29" name="图片_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_55" descr="/"/>
                          <pic:cNvPicPr>
                            <a:picLocks noChangeAspect="1"/>
                          </pic:cNvPicPr>
                        </pic:nvPicPr>
                        <pic:blipFill>
                          <a:blip r:embed="rId38"/>
                          <a:stretch>
                            <a:fillRect/>
                          </a:stretch>
                        </pic:blipFill>
                        <pic:spPr>
                          <a:xfrm>
                            <a:off x="0" y="0"/>
                            <a:ext cx="603885" cy="5619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23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33</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小推车</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材质：环保PE塑料，规格：长80*宽30*高38cm。颜色：红黄蓝绿，保证产品不褪色，不老化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39</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299720</wp:posOffset>
                  </wp:positionH>
                  <wp:positionV relativeFrom="paragraph">
                    <wp:posOffset>47625</wp:posOffset>
                  </wp:positionV>
                  <wp:extent cx="770890" cy="631825"/>
                  <wp:effectExtent l="0" t="0" r="10160" b="15875"/>
                  <wp:wrapNone/>
                  <wp:docPr id="30" name="图片_29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_29_SpCnt_1" descr="/"/>
                          <pic:cNvPicPr>
                            <a:picLocks noChangeAspect="1"/>
                          </pic:cNvPicPr>
                        </pic:nvPicPr>
                        <pic:blipFill>
                          <a:blip r:embed="rId39"/>
                          <a:stretch>
                            <a:fillRect/>
                          </a:stretch>
                        </pic:blipFill>
                        <pic:spPr>
                          <a:xfrm>
                            <a:off x="0" y="0"/>
                            <a:ext cx="770890" cy="6318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23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34</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四分之一圆</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材质：优质工程塑料；工艺：滚塑；产品无毒、无味、无毛刺；</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294005</wp:posOffset>
                  </wp:positionH>
                  <wp:positionV relativeFrom="paragraph">
                    <wp:posOffset>109220</wp:posOffset>
                  </wp:positionV>
                  <wp:extent cx="666115" cy="545465"/>
                  <wp:effectExtent l="0" t="0" r="635" b="6985"/>
                  <wp:wrapNone/>
                  <wp:docPr id="31" name="Picture_14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_14429" descr="/"/>
                          <pic:cNvPicPr>
                            <a:picLocks noChangeAspect="1"/>
                          </pic:cNvPicPr>
                        </pic:nvPicPr>
                        <pic:blipFill>
                          <a:blip r:embed="rId40"/>
                          <a:stretch>
                            <a:fillRect/>
                          </a:stretch>
                        </pic:blipFill>
                        <pic:spPr>
                          <a:xfrm>
                            <a:off x="0" y="0"/>
                            <a:ext cx="666115" cy="5454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35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安吉游戏爬梯</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16件/套，一字梯5个，平衡板5个，攀登架6个，材质：松木碳化处理），表面多道环保清漆处理，棱角圆角处理，无毒、无味、 表面光滑。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266700</wp:posOffset>
                  </wp:positionH>
                  <wp:positionV relativeFrom="paragraph">
                    <wp:posOffset>229870</wp:posOffset>
                  </wp:positionV>
                  <wp:extent cx="740410" cy="438150"/>
                  <wp:effectExtent l="0" t="0" r="2540" b="0"/>
                  <wp:wrapNone/>
                  <wp:docPr id="32" name="图片_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_53" descr="/"/>
                          <pic:cNvPicPr>
                            <a:picLocks noChangeAspect="1"/>
                          </pic:cNvPicPr>
                        </pic:nvPicPr>
                        <pic:blipFill>
                          <a:blip r:embed="rId41"/>
                          <a:stretch>
                            <a:fillRect/>
                          </a:stretch>
                        </pic:blipFill>
                        <pic:spPr>
                          <a:xfrm>
                            <a:off x="0" y="0"/>
                            <a:ext cx="740410" cy="4381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81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拓展类器械</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 xml:space="preserve">材质：柳桉；规格：400*400*120cm,无异味，环保清漆，实物与图片相符。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255905</wp:posOffset>
                  </wp:positionH>
                  <wp:positionV relativeFrom="paragraph">
                    <wp:posOffset>189230</wp:posOffset>
                  </wp:positionV>
                  <wp:extent cx="848360" cy="774065"/>
                  <wp:effectExtent l="0" t="0" r="8890" b="6985"/>
                  <wp:wrapNone/>
                  <wp:docPr id="33" name="图片_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_54" descr="/"/>
                          <pic:cNvPicPr>
                            <a:picLocks noChangeAspect="1"/>
                          </pic:cNvPicPr>
                        </pic:nvPicPr>
                        <pic:blipFill>
                          <a:blip r:embed="rId42"/>
                          <a:stretch>
                            <a:fillRect/>
                          </a:stretch>
                        </pic:blipFill>
                        <pic:spPr>
                          <a:xfrm>
                            <a:off x="0" y="0"/>
                            <a:ext cx="848360" cy="7740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995"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37</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自然角柜</w:t>
            </w:r>
          </w:p>
        </w:tc>
        <w:tc>
          <w:tcPr>
            <w:tcW w:w="38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材质：松木，规格：100*35*120cm。</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36</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294640</wp:posOffset>
                  </wp:positionH>
                  <wp:positionV relativeFrom="paragraph">
                    <wp:posOffset>252095</wp:posOffset>
                  </wp:positionV>
                  <wp:extent cx="765175" cy="702945"/>
                  <wp:effectExtent l="0" t="0" r="15875" b="1905"/>
                  <wp:wrapNone/>
                  <wp:docPr id="34" name="图片_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_36" descr="/"/>
                          <pic:cNvPicPr>
                            <a:picLocks noChangeAspect="1"/>
                          </pic:cNvPicPr>
                        </pic:nvPicPr>
                        <pic:blipFill>
                          <a:blip r:embed="rId43"/>
                          <a:stretch>
                            <a:fillRect/>
                          </a:stretch>
                        </pic:blipFill>
                        <pic:spPr>
                          <a:xfrm>
                            <a:off x="0" y="0"/>
                            <a:ext cx="765175" cy="7029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7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38</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eastAsia="zh-CN"/>
              </w:rPr>
            </w:pPr>
            <w:r>
              <w:rPr>
                <w:rFonts w:hint="eastAsia" w:ascii="新宋体" w:hAnsi="新宋体" w:eastAsia="新宋体" w:cs="新宋体"/>
                <w:i w:val="0"/>
                <w:color w:val="000000"/>
                <w:sz w:val="24"/>
                <w:szCs w:val="24"/>
                <w:u w:val="none"/>
                <w:lang w:eastAsia="zh-CN"/>
              </w:rPr>
              <w:t>木质爬网</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 xml:space="preserve">材质：柳桉，规格：500*150*200cm，天然、美观，不变形、不开裂、不弯曲。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244475</wp:posOffset>
                  </wp:positionH>
                  <wp:positionV relativeFrom="paragraph">
                    <wp:posOffset>320040</wp:posOffset>
                  </wp:positionV>
                  <wp:extent cx="874395" cy="926465"/>
                  <wp:effectExtent l="0" t="0" r="1905" b="6985"/>
                  <wp:wrapNone/>
                  <wp:docPr id="35" name="图片_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_31" descr="/"/>
                          <pic:cNvPicPr>
                            <a:picLocks noChangeAspect="1"/>
                          </pic:cNvPicPr>
                        </pic:nvPicPr>
                        <pic:blipFill>
                          <a:blip r:embed="rId44"/>
                          <a:stretch>
                            <a:fillRect/>
                          </a:stretch>
                        </pic:blipFill>
                        <pic:spPr>
                          <a:xfrm>
                            <a:off x="0" y="0"/>
                            <a:ext cx="874395" cy="9264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7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39</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轮胎架</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规格：10只/组，彩色，带固定架一套。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254635</wp:posOffset>
                  </wp:positionH>
                  <wp:positionV relativeFrom="paragraph">
                    <wp:posOffset>418465</wp:posOffset>
                  </wp:positionV>
                  <wp:extent cx="896620" cy="643890"/>
                  <wp:effectExtent l="0" t="0" r="17780" b="3810"/>
                  <wp:wrapNone/>
                  <wp:docPr id="36" name="图片_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_56" descr="/"/>
                          <pic:cNvPicPr>
                            <a:picLocks noChangeAspect="1"/>
                          </pic:cNvPicPr>
                        </pic:nvPicPr>
                        <pic:blipFill>
                          <a:blip r:embed="rId45"/>
                          <a:stretch>
                            <a:fillRect/>
                          </a:stretch>
                        </pic:blipFill>
                        <pic:spPr>
                          <a:xfrm>
                            <a:off x="0" y="0"/>
                            <a:ext cx="896620" cy="64389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7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区角厨房玩教具</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材质：实木；规格：160×79×34cm,五件套、拆装，多层夹板、环保水性漆。</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261620</wp:posOffset>
                  </wp:positionH>
                  <wp:positionV relativeFrom="paragraph">
                    <wp:posOffset>254000</wp:posOffset>
                  </wp:positionV>
                  <wp:extent cx="918845" cy="803275"/>
                  <wp:effectExtent l="0" t="0" r="14605" b="15875"/>
                  <wp:wrapNone/>
                  <wp:docPr id="37" name="图片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_2" descr="/"/>
                          <pic:cNvPicPr>
                            <a:picLocks noChangeAspect="1"/>
                          </pic:cNvPicPr>
                        </pic:nvPicPr>
                        <pic:blipFill>
                          <a:blip r:embed="rId46"/>
                          <a:stretch>
                            <a:fillRect/>
                          </a:stretch>
                        </pic:blipFill>
                        <pic:spPr>
                          <a:xfrm>
                            <a:off x="0" y="0"/>
                            <a:ext cx="918845" cy="8032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7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41</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区角超市玩教具</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材质：实木；规格：120×149×10.5cm，超市全套、多层夹板、环保水性漆。</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254635</wp:posOffset>
                  </wp:positionH>
                  <wp:positionV relativeFrom="paragraph">
                    <wp:posOffset>249555</wp:posOffset>
                  </wp:positionV>
                  <wp:extent cx="845185" cy="854710"/>
                  <wp:effectExtent l="0" t="0" r="12065" b="2540"/>
                  <wp:wrapNone/>
                  <wp:docPr id="38" name="图片_1_SpCnt_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_1_SpCnt_3" descr="/"/>
                          <pic:cNvPicPr>
                            <a:picLocks noChangeAspect="1"/>
                          </pic:cNvPicPr>
                        </pic:nvPicPr>
                        <pic:blipFill>
                          <a:blip r:embed="rId47"/>
                          <a:stretch>
                            <a:fillRect/>
                          </a:stretch>
                        </pic:blipFill>
                        <pic:spPr>
                          <a:xfrm>
                            <a:off x="0" y="0"/>
                            <a:ext cx="845185" cy="8547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7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42</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区角医院教玩具</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规格：120*120*135CM，材质：优质密度板+烤漆工艺 （可拆装），环保无异味,安全环保。</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盒</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207645</wp:posOffset>
                  </wp:positionH>
                  <wp:positionV relativeFrom="paragraph">
                    <wp:posOffset>271145</wp:posOffset>
                  </wp:positionV>
                  <wp:extent cx="983615" cy="894715"/>
                  <wp:effectExtent l="0" t="0" r="6985" b="635"/>
                  <wp:wrapNone/>
                  <wp:docPr id="39" name="图片_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_43" descr="/"/>
                          <pic:cNvPicPr>
                            <a:picLocks noChangeAspect="1"/>
                          </pic:cNvPicPr>
                        </pic:nvPicPr>
                        <pic:blipFill>
                          <a:blip r:embed="rId48"/>
                          <a:stretch>
                            <a:fillRect/>
                          </a:stretch>
                        </pic:blipFill>
                        <pic:spPr>
                          <a:xfrm>
                            <a:off x="0" y="0"/>
                            <a:ext cx="983615" cy="8947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86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43</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投篮架</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 xml:space="preserve">材质：塑料，规格：高150cm可升降；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274955</wp:posOffset>
                  </wp:positionH>
                  <wp:positionV relativeFrom="paragraph">
                    <wp:posOffset>200025</wp:posOffset>
                  </wp:positionV>
                  <wp:extent cx="659765" cy="730250"/>
                  <wp:effectExtent l="0" t="0" r="6985" b="12700"/>
                  <wp:wrapNone/>
                  <wp:docPr id="40" name="图片_40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_40_SpCnt_1" descr="/"/>
                          <pic:cNvPicPr>
                            <a:picLocks noChangeAspect="1"/>
                          </pic:cNvPicPr>
                        </pic:nvPicPr>
                        <pic:blipFill>
                          <a:blip r:embed="rId49"/>
                          <a:stretch>
                            <a:fillRect/>
                          </a:stretch>
                        </pic:blipFill>
                        <pic:spPr>
                          <a:xfrm>
                            <a:off x="0" y="0"/>
                            <a:ext cx="659765" cy="7302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86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44</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建构积木</w:t>
            </w:r>
          </w:p>
        </w:tc>
        <w:tc>
          <w:tcPr>
            <w:tcW w:w="38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sz w:val="24"/>
                <w:szCs w:val="24"/>
                <w:lang w:val="en-US" w:eastAsia="zh-CN"/>
              </w:rPr>
            </w:pPr>
          </w:p>
          <w:p>
            <w:pPr>
              <w:keepNext w:val="0"/>
              <w:keepLines w:val="0"/>
              <w:widowControl/>
              <w:suppressLineNumbers w:val="0"/>
              <w:jc w:val="left"/>
              <w:textAlignment w:val="cente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 xml:space="preserve">材质：木质规格：200件/组  优质、环保。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179705</wp:posOffset>
                  </wp:positionH>
                  <wp:positionV relativeFrom="paragraph">
                    <wp:posOffset>239395</wp:posOffset>
                  </wp:positionV>
                  <wp:extent cx="771525" cy="713105"/>
                  <wp:effectExtent l="0" t="0" r="9525" b="10795"/>
                  <wp:wrapNone/>
                  <wp:docPr id="41" name="图片_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_42" descr="/"/>
                          <pic:cNvPicPr>
                            <a:picLocks noChangeAspect="1"/>
                          </pic:cNvPicPr>
                        </pic:nvPicPr>
                        <pic:blipFill>
                          <a:blip r:embed="rId50"/>
                          <a:stretch>
                            <a:fillRect/>
                          </a:stretch>
                        </pic:blipFill>
                        <pic:spPr>
                          <a:xfrm>
                            <a:off x="0" y="0"/>
                            <a:ext cx="771525" cy="71310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98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eastAsia="zh-CN"/>
              </w:rPr>
            </w:pPr>
            <w:r>
              <w:rPr>
                <w:rFonts w:hint="eastAsia" w:ascii="新宋体" w:hAnsi="新宋体" w:eastAsia="新宋体" w:cs="新宋体"/>
                <w:i w:val="0"/>
                <w:color w:val="000000"/>
                <w:sz w:val="24"/>
                <w:szCs w:val="24"/>
                <w:u w:val="none"/>
                <w:lang w:eastAsia="zh-CN"/>
              </w:rPr>
              <w:t>货架</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b w:val="0"/>
                <w:bCs w:val="0"/>
                <w:sz w:val="24"/>
                <w:szCs w:val="24"/>
                <w:lang w:val="en-US" w:eastAsia="zh-CN"/>
              </w:rPr>
              <w:t>规格：300*75*105cm，高强度PVC管道组合，装卸方便，</w:t>
            </w:r>
            <w:r>
              <w:rPr>
                <w:rFonts w:hint="eastAsia" w:ascii="新宋体" w:hAnsi="新宋体" w:eastAsia="新宋体" w:cs="新宋体"/>
                <w:b w:val="0"/>
                <w:bCs w:val="0"/>
                <w:spacing w:val="0"/>
                <w:sz w:val="24"/>
                <w:szCs w:val="24"/>
                <w:u w:val="none"/>
                <w:vertAlign w:val="baseline"/>
                <w:lang w:val="en-US" w:eastAsia="zh-CN"/>
              </w:rPr>
              <w:t xml:space="preserve">积极调动儿童攀登、爬越、平衡、灵敏身体延展、协调及综合等各项功能，；配有滑轮，带刹车功能，配有防雨布。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sz w:val="24"/>
                <w:szCs w:val="24"/>
              </w:rPr>
              <w:drawing>
                <wp:inline distT="0" distB="0" distL="114300" distR="114300">
                  <wp:extent cx="1194435" cy="913130"/>
                  <wp:effectExtent l="0" t="0" r="5715" b="1270"/>
                  <wp:docPr id="15" name="图片 14" descr="mmexport147269997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mmexport1472699974781"/>
                          <pic:cNvPicPr>
                            <a:picLocks noChangeAspect="1"/>
                          </pic:cNvPicPr>
                        </pic:nvPicPr>
                        <pic:blipFill>
                          <a:blip r:embed="rId51"/>
                          <a:stretch>
                            <a:fillRect/>
                          </a:stretch>
                        </pic:blipFill>
                        <pic:spPr>
                          <a:xfrm>
                            <a:off x="0" y="0"/>
                            <a:ext cx="1194435" cy="913130"/>
                          </a:xfrm>
                          <a:prstGeom prst="rect">
                            <a:avLst/>
                          </a:prstGeom>
                          <a:noFill/>
                          <a:ln w="9525">
                            <a:noFill/>
                          </a:ln>
                        </pic:spPr>
                      </pic:pic>
                    </a:graphicData>
                  </a:graphic>
                </wp:inline>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sz w:val="24"/>
                <w:szCs w:val="24"/>
              </w:rPr>
            </w:pPr>
          </w:p>
        </w:tc>
      </w:tr>
      <w:tr>
        <w:tblPrEx>
          <w:tblLayout w:type="fixed"/>
          <w:tblCellMar>
            <w:top w:w="0" w:type="dxa"/>
            <w:left w:w="0" w:type="dxa"/>
            <w:bottom w:w="0" w:type="dxa"/>
            <w:right w:w="0" w:type="dxa"/>
          </w:tblCellMar>
        </w:tblPrEx>
        <w:trPr>
          <w:trHeight w:val="248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单人脚踏车</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单人、黄色，橡胶轮，高碳钢车架。</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13</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245745</wp:posOffset>
                  </wp:positionH>
                  <wp:positionV relativeFrom="paragraph">
                    <wp:posOffset>302895</wp:posOffset>
                  </wp:positionV>
                  <wp:extent cx="1002665" cy="856615"/>
                  <wp:effectExtent l="0" t="0" r="6985" b="635"/>
                  <wp:wrapNone/>
                  <wp:docPr id="43" name="图片_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_25" descr="/"/>
                          <pic:cNvPicPr>
                            <a:picLocks noChangeAspect="1"/>
                          </pic:cNvPicPr>
                        </pic:nvPicPr>
                        <pic:blipFill>
                          <a:blip r:embed="rId52"/>
                          <a:stretch>
                            <a:fillRect/>
                          </a:stretch>
                        </pic:blipFill>
                        <pic:spPr>
                          <a:xfrm>
                            <a:off x="0" y="0"/>
                            <a:ext cx="1002665" cy="8566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48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47</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双人脚踏车</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双人，红色，橡胶轮，高碳钢车架。</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11</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253365</wp:posOffset>
                  </wp:positionH>
                  <wp:positionV relativeFrom="paragraph">
                    <wp:posOffset>256540</wp:posOffset>
                  </wp:positionV>
                  <wp:extent cx="930275" cy="885825"/>
                  <wp:effectExtent l="0" t="0" r="3175" b="9525"/>
                  <wp:wrapNone/>
                  <wp:docPr id="44" name="图片_28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_28_SpCnt_1" descr="/"/>
                          <pic:cNvPicPr>
                            <a:picLocks noChangeAspect="1"/>
                          </pic:cNvPicPr>
                        </pic:nvPicPr>
                        <pic:blipFill>
                          <a:blip r:embed="rId53"/>
                          <a:stretch>
                            <a:fillRect/>
                          </a:stretch>
                        </pic:blipFill>
                        <pic:spPr>
                          <a:xfrm>
                            <a:off x="0" y="0"/>
                            <a:ext cx="930275" cy="8858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48</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旋转六人脚踏车</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六人，黄色，橡胶轮，高碳钢车架，</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138430</wp:posOffset>
                  </wp:positionH>
                  <wp:positionV relativeFrom="paragraph">
                    <wp:posOffset>205105</wp:posOffset>
                  </wp:positionV>
                  <wp:extent cx="898525" cy="807720"/>
                  <wp:effectExtent l="0" t="0" r="15875" b="11430"/>
                  <wp:wrapNone/>
                  <wp:docPr id="45" name="图片_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_34" descr="/"/>
                          <pic:cNvPicPr>
                            <a:picLocks noChangeAspect="1"/>
                          </pic:cNvPicPr>
                        </pic:nvPicPr>
                        <pic:blipFill>
                          <a:blip r:embed="rId54"/>
                          <a:stretch>
                            <a:fillRect/>
                          </a:stretch>
                        </pic:blipFill>
                        <pic:spPr>
                          <a:xfrm>
                            <a:off x="0" y="0"/>
                            <a:ext cx="898525" cy="8077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78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49</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大号蘑菇大象爬山坡</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材质：环保工程塑料，型号：大号蘑菇大象爬山坡，规格：3.7*2.3m，工艺：滚塑</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193675</wp:posOffset>
                  </wp:positionH>
                  <wp:positionV relativeFrom="paragraph">
                    <wp:posOffset>187960</wp:posOffset>
                  </wp:positionV>
                  <wp:extent cx="822960" cy="700405"/>
                  <wp:effectExtent l="0" t="0" r="15240" b="4445"/>
                  <wp:wrapNone/>
                  <wp:docPr id="46" name="图片_39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_39_SpCnt_1" descr="/"/>
                          <pic:cNvPicPr>
                            <a:picLocks noChangeAspect="1"/>
                          </pic:cNvPicPr>
                        </pic:nvPicPr>
                        <pic:blipFill>
                          <a:blip r:embed="rId55"/>
                          <a:stretch>
                            <a:fillRect/>
                          </a:stretch>
                        </pic:blipFill>
                        <pic:spPr>
                          <a:xfrm>
                            <a:off x="0" y="0"/>
                            <a:ext cx="822960" cy="70040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56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50</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儿童滚铁环</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材质：ABS+铁，尺寸：直径30CM，优质钢管，坚固耐用，平衡性好，符合人体工程学的舒适手柄，双侧有螺纹的挂钩设计</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95250</wp:posOffset>
                  </wp:positionH>
                  <wp:positionV relativeFrom="paragraph">
                    <wp:posOffset>95250</wp:posOffset>
                  </wp:positionV>
                  <wp:extent cx="898525" cy="775335"/>
                  <wp:effectExtent l="0" t="0" r="15875" b="5715"/>
                  <wp:wrapNone/>
                  <wp:docPr id="47" name="图片_3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_3_SpCnt_1" descr="/"/>
                          <pic:cNvPicPr>
                            <a:picLocks noChangeAspect="1"/>
                          </pic:cNvPicPr>
                        </pic:nvPicPr>
                        <pic:blipFill>
                          <a:blip r:embed="rId56"/>
                          <a:stretch>
                            <a:fillRect/>
                          </a:stretch>
                        </pic:blipFill>
                        <pic:spPr>
                          <a:xfrm>
                            <a:off x="0" y="0"/>
                            <a:ext cx="898525" cy="7753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82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51</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儿童笑脸高跷</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材质：塑料，规格：底11*9CM 顶10*6CM 高约7CM，科称重120斤，特点：笑脸外形，颜色鲜艳，坚固耐用，精编棉线绳，对折总长约63CM，触觉按摩点</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230505</wp:posOffset>
                  </wp:positionH>
                  <wp:positionV relativeFrom="paragraph">
                    <wp:posOffset>278765</wp:posOffset>
                  </wp:positionV>
                  <wp:extent cx="881380" cy="638175"/>
                  <wp:effectExtent l="0" t="0" r="13970" b="9525"/>
                  <wp:wrapNone/>
                  <wp:docPr id="48" name="图片_4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_4_SpCnt_1" descr="/"/>
                          <pic:cNvPicPr>
                            <a:picLocks noChangeAspect="1"/>
                          </pic:cNvPicPr>
                        </pic:nvPicPr>
                        <pic:blipFill>
                          <a:blip r:embed="rId57"/>
                          <a:stretch>
                            <a:fillRect/>
                          </a:stretch>
                        </pic:blipFill>
                        <pic:spPr>
                          <a:xfrm>
                            <a:off x="0" y="0"/>
                            <a:ext cx="881380" cy="6381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4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52</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太空舱攀爬</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规格：2.65*1.3m。材质：环保工程塑料，无气味，色彩鲜艳、不褪色、高强度、防静电、耐磨、耐晒、耐老化、防裂，</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107315</wp:posOffset>
                  </wp:positionH>
                  <wp:positionV relativeFrom="paragraph">
                    <wp:posOffset>205740</wp:posOffset>
                  </wp:positionV>
                  <wp:extent cx="956310" cy="659765"/>
                  <wp:effectExtent l="0" t="0" r="15240" b="6985"/>
                  <wp:wrapNone/>
                  <wp:docPr id="49" name="图片_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_89" descr="/"/>
                          <pic:cNvPicPr>
                            <a:picLocks noChangeAspect="1"/>
                          </pic:cNvPicPr>
                        </pic:nvPicPr>
                        <pic:blipFill>
                          <a:blip r:embed="rId58"/>
                          <a:stretch>
                            <a:fillRect/>
                          </a:stretch>
                        </pic:blipFill>
                        <pic:spPr>
                          <a:xfrm>
                            <a:off x="0" y="0"/>
                            <a:ext cx="956310" cy="6597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53</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不锈钢篮球车</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规格：110*65*85CM，材质：不锈钢加厚，加盖、轮子，可推</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21</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169545</wp:posOffset>
                  </wp:positionH>
                  <wp:positionV relativeFrom="paragraph">
                    <wp:posOffset>263525</wp:posOffset>
                  </wp:positionV>
                  <wp:extent cx="858520" cy="554990"/>
                  <wp:effectExtent l="0" t="0" r="17780" b="16510"/>
                  <wp:wrapNone/>
                  <wp:docPr id="50" name="图片_1_SpCnt_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_1_SpCnt_4" descr="/"/>
                          <pic:cNvPicPr>
                            <a:picLocks noChangeAspect="1"/>
                          </pic:cNvPicPr>
                        </pic:nvPicPr>
                        <pic:blipFill>
                          <a:blip r:embed="rId59"/>
                          <a:stretch>
                            <a:fillRect/>
                          </a:stretch>
                        </pic:blipFill>
                        <pic:spPr>
                          <a:xfrm>
                            <a:off x="0" y="0"/>
                            <a:ext cx="858520" cy="55499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6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54</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太阳花凳</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材质：塑料，规格：50*30cm,5个/组,黄色</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281940</wp:posOffset>
                  </wp:positionH>
                  <wp:positionV relativeFrom="paragraph">
                    <wp:posOffset>206375</wp:posOffset>
                  </wp:positionV>
                  <wp:extent cx="647700" cy="574675"/>
                  <wp:effectExtent l="0" t="0" r="0" b="15875"/>
                  <wp:wrapNone/>
                  <wp:docPr id="51" name="图片_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_90" descr="/"/>
                          <pic:cNvPicPr>
                            <a:picLocks noChangeAspect="1"/>
                          </pic:cNvPicPr>
                        </pic:nvPicPr>
                        <pic:blipFill>
                          <a:blip r:embed="rId60"/>
                          <a:stretch>
                            <a:fillRect/>
                          </a:stretch>
                        </pic:blipFill>
                        <pic:spPr>
                          <a:xfrm>
                            <a:off x="0" y="0"/>
                            <a:ext cx="647700" cy="5746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9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备用课桌</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材质：樟子松，不含指接材；规格：圆形，高度55cm，直径60cm，适合135cm以下宝宝用；环保清水漆，无毛刺，无异味，优质五金，超强承重力，耐久使用；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24</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226695</wp:posOffset>
                  </wp:positionH>
                  <wp:positionV relativeFrom="paragraph">
                    <wp:posOffset>293370</wp:posOffset>
                  </wp:positionV>
                  <wp:extent cx="838835" cy="641350"/>
                  <wp:effectExtent l="0" t="0" r="18415" b="6350"/>
                  <wp:wrapNone/>
                  <wp:docPr id="52" name="Picture_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_8" descr="/"/>
                          <pic:cNvPicPr>
                            <a:picLocks noChangeAspect="1"/>
                          </pic:cNvPicPr>
                        </pic:nvPicPr>
                        <pic:blipFill>
                          <a:blip r:embed="rId61"/>
                          <a:stretch>
                            <a:fillRect/>
                          </a:stretch>
                        </pic:blipFill>
                        <pic:spPr>
                          <a:xfrm>
                            <a:off x="0" y="0"/>
                            <a:ext cx="838835" cy="6413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4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毛巾架</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材质：工程塑料；规格：107*44*80*44cm，工艺：吹塑一次成型，加厚，高低档可调节挂钩，配备挂钩40个</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264160</wp:posOffset>
                  </wp:positionH>
                  <wp:positionV relativeFrom="paragraph">
                    <wp:posOffset>160655</wp:posOffset>
                  </wp:positionV>
                  <wp:extent cx="819150" cy="767080"/>
                  <wp:effectExtent l="0" t="0" r="0" b="13970"/>
                  <wp:wrapNone/>
                  <wp:docPr id="53" name="图片_2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_2_SpCnt_1" descr="/"/>
                          <pic:cNvPicPr>
                            <a:picLocks noChangeAspect="1"/>
                          </pic:cNvPicPr>
                        </pic:nvPicPr>
                        <pic:blipFill>
                          <a:blip r:embed="rId62"/>
                          <a:stretch>
                            <a:fillRect/>
                          </a:stretch>
                        </pic:blipFill>
                        <pic:spPr>
                          <a:xfrm>
                            <a:off x="0" y="0"/>
                            <a:ext cx="819150" cy="7670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72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57</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口杯架</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带茶桶口杯架 材质：樟子松。规格：600*600*800 mm；</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384175</wp:posOffset>
                  </wp:positionH>
                  <wp:positionV relativeFrom="paragraph">
                    <wp:posOffset>181610</wp:posOffset>
                  </wp:positionV>
                  <wp:extent cx="694690" cy="683895"/>
                  <wp:effectExtent l="0" t="0" r="10160" b="1905"/>
                  <wp:wrapNone/>
                  <wp:docPr id="54" name="Picture_5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_5226" descr="/"/>
                          <pic:cNvPicPr>
                            <a:picLocks noChangeAspect="1"/>
                          </pic:cNvPicPr>
                        </pic:nvPicPr>
                        <pic:blipFill>
                          <a:blip r:embed="rId63"/>
                          <a:stretch>
                            <a:fillRect/>
                          </a:stretch>
                        </pic:blipFill>
                        <pic:spPr>
                          <a:xfrm>
                            <a:off x="0" y="0"/>
                            <a:ext cx="694690" cy="6838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92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58</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袋鼠跳布袋</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袋鼠跳跳袋，材质：加厚牛津布；规格：低圆直径30CM，平铺宽45CM，平铺高不含提手：56CM。数字1-6个布袋，适合身高80-120CM</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21</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252095</wp:posOffset>
                  </wp:positionH>
                  <wp:positionV relativeFrom="paragraph">
                    <wp:posOffset>258445</wp:posOffset>
                  </wp:positionV>
                  <wp:extent cx="697230" cy="712470"/>
                  <wp:effectExtent l="0" t="0" r="7620" b="11430"/>
                  <wp:wrapNone/>
                  <wp:docPr id="55" name="图片_3_SpCnt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_3_SpCnt_2" descr="/"/>
                          <pic:cNvPicPr>
                            <a:picLocks noChangeAspect="1"/>
                          </pic:cNvPicPr>
                        </pic:nvPicPr>
                        <pic:blipFill>
                          <a:blip r:embed="rId64"/>
                          <a:stretch>
                            <a:fillRect/>
                          </a:stretch>
                        </pic:blipFill>
                        <pic:spPr>
                          <a:xfrm>
                            <a:off x="0" y="0"/>
                            <a:ext cx="697230" cy="7124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44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59</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塑料跨栏</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 环保PE，无毒无味，安全环保，颜色丰富，光滑无毛刺，尺寸：长80CM，脚腿长20CM，高20CM，8个/套。</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205740</wp:posOffset>
                  </wp:positionH>
                  <wp:positionV relativeFrom="paragraph">
                    <wp:posOffset>220980</wp:posOffset>
                  </wp:positionV>
                  <wp:extent cx="845185" cy="532130"/>
                  <wp:effectExtent l="0" t="0" r="12065" b="1270"/>
                  <wp:wrapNone/>
                  <wp:docPr id="56" name="图片_4_SpCnt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_4_SpCnt_2" descr="/"/>
                          <pic:cNvPicPr>
                            <a:picLocks noChangeAspect="1"/>
                          </pic:cNvPicPr>
                        </pic:nvPicPr>
                        <pic:blipFill>
                          <a:blip r:embed="rId65"/>
                          <a:stretch>
                            <a:fillRect/>
                          </a:stretch>
                        </pic:blipFill>
                        <pic:spPr>
                          <a:xfrm>
                            <a:off x="0" y="0"/>
                            <a:ext cx="845185" cy="5321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86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60</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交通信号标志牌</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材质：塑料；配置：标志：12块，基座：24块，杆子：12根，卡扣：12个。</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192405</wp:posOffset>
                  </wp:positionH>
                  <wp:positionV relativeFrom="paragraph">
                    <wp:posOffset>252730</wp:posOffset>
                  </wp:positionV>
                  <wp:extent cx="868045" cy="654685"/>
                  <wp:effectExtent l="0" t="0" r="8255" b="12065"/>
                  <wp:wrapNone/>
                  <wp:docPr id="57" name="图片_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_6" descr="/"/>
                          <pic:cNvPicPr>
                            <a:picLocks noChangeAspect="1"/>
                          </pic:cNvPicPr>
                        </pic:nvPicPr>
                        <pic:blipFill>
                          <a:blip r:embed="rId66"/>
                          <a:stretch>
                            <a:fillRect/>
                          </a:stretch>
                        </pic:blipFill>
                        <pic:spPr>
                          <a:xfrm>
                            <a:off x="0" y="0"/>
                            <a:ext cx="868045" cy="6546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82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61</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带网轮胎板车</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轮胎口：密度网，两端：粗绳子，底端：加大4.5CM直径脚轮，颜色：红、黄、蓝、绿、粉、紫，汽车烤漆工艺保证10年不掉色</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271780</wp:posOffset>
                  </wp:positionH>
                  <wp:positionV relativeFrom="paragraph">
                    <wp:posOffset>242570</wp:posOffset>
                  </wp:positionV>
                  <wp:extent cx="624840" cy="609600"/>
                  <wp:effectExtent l="0" t="0" r="3810" b="0"/>
                  <wp:wrapNone/>
                  <wp:docPr id="58" name="图片_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_9" descr="/"/>
                          <pic:cNvPicPr>
                            <a:picLocks noChangeAspect="1"/>
                          </pic:cNvPicPr>
                        </pic:nvPicPr>
                        <pic:blipFill>
                          <a:blip r:embed="rId67"/>
                          <a:stretch>
                            <a:fillRect/>
                          </a:stretch>
                        </pic:blipFill>
                        <pic:spPr>
                          <a:xfrm>
                            <a:off x="0" y="0"/>
                            <a:ext cx="624840" cy="6096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86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62</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哑铃</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 xml:space="preserve">儿童塑料哑铃  材质：塑料：规格；长19cm,宽6cm。                           </w:t>
            </w:r>
          </w:p>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100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262890</wp:posOffset>
                  </wp:positionH>
                  <wp:positionV relativeFrom="paragraph">
                    <wp:posOffset>234315</wp:posOffset>
                  </wp:positionV>
                  <wp:extent cx="717550" cy="725170"/>
                  <wp:effectExtent l="0" t="0" r="6350" b="17780"/>
                  <wp:wrapNone/>
                  <wp:docPr id="59" name="图片_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_10" descr="/"/>
                          <pic:cNvPicPr>
                            <a:picLocks noChangeAspect="1"/>
                          </pic:cNvPicPr>
                        </pic:nvPicPr>
                        <pic:blipFill>
                          <a:blip r:embed="rId68"/>
                          <a:stretch>
                            <a:fillRect/>
                          </a:stretch>
                        </pic:blipFill>
                        <pic:spPr>
                          <a:xfrm>
                            <a:off x="0" y="0"/>
                            <a:ext cx="717550" cy="7251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44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63</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平衡脚踏车</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 塑料+铁，单人平衡脚踏车，尺寸：35*43.5*56CM，承重约50公斤，产品毛重3.3KG，黄色</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180975</wp:posOffset>
                  </wp:positionH>
                  <wp:positionV relativeFrom="paragraph">
                    <wp:posOffset>162560</wp:posOffset>
                  </wp:positionV>
                  <wp:extent cx="754380" cy="594995"/>
                  <wp:effectExtent l="0" t="0" r="7620" b="14605"/>
                  <wp:wrapNone/>
                  <wp:docPr id="89" name="图片_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_11" descr="/"/>
                          <pic:cNvPicPr>
                            <a:picLocks noChangeAspect="1"/>
                          </pic:cNvPicPr>
                        </pic:nvPicPr>
                        <pic:blipFill>
                          <a:blip r:embed="rId69"/>
                          <a:stretch>
                            <a:fillRect/>
                          </a:stretch>
                        </pic:blipFill>
                        <pic:spPr>
                          <a:xfrm>
                            <a:off x="0" y="0"/>
                            <a:ext cx="754380" cy="5949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04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64</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蘑菇钉</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C3C3C"/>
                <w:sz w:val="24"/>
                <w:szCs w:val="24"/>
                <w:u w:val="none"/>
              </w:rPr>
            </w:pPr>
            <w:r>
              <w:rPr>
                <w:rFonts w:hint="eastAsia" w:ascii="新宋体" w:hAnsi="新宋体" w:eastAsia="新宋体" w:cs="新宋体"/>
                <w:i w:val="0"/>
                <w:color w:val="3C3C3C"/>
                <w:kern w:val="0"/>
                <w:sz w:val="24"/>
                <w:szCs w:val="24"/>
                <w:u w:val="none"/>
                <w:lang w:val="en-US" w:eastAsia="zh-CN" w:bidi="ar"/>
              </w:rPr>
              <w:t>蘑菇钉组合益智早教拼图积木，3-6岁幼儿园，材质：ＰＶＣ塑料，适合年龄：３岁以上，产品规格：４５０粒蘑菇钉、２个插板、图纸，使用安全环保塑料，光滑处理，颜色鲜艳柔和，加合理的收纳盒设计</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201930</wp:posOffset>
                  </wp:positionH>
                  <wp:positionV relativeFrom="paragraph">
                    <wp:posOffset>218440</wp:posOffset>
                  </wp:positionV>
                  <wp:extent cx="908685" cy="904875"/>
                  <wp:effectExtent l="0" t="0" r="5715" b="9525"/>
                  <wp:wrapNone/>
                  <wp:docPr id="90" name="图片_6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_6_SpCnt_1" descr="/"/>
                          <pic:cNvPicPr>
                            <a:picLocks noChangeAspect="1"/>
                          </pic:cNvPicPr>
                        </pic:nvPicPr>
                        <pic:blipFill>
                          <a:blip r:embed="rId70"/>
                          <a:stretch>
                            <a:fillRect/>
                          </a:stretch>
                        </pic:blipFill>
                        <pic:spPr>
                          <a:xfrm>
                            <a:off x="0" y="0"/>
                            <a:ext cx="908685" cy="9048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88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8寸双排铃鼓</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双排铃鼓，材质：鼓面：羊皮款、聚酯皮款 ，边圈：光滑木质材料，规格：8寸（20cm） 高：5.6cm ，红色光圈，白色皮面</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142875</wp:posOffset>
                  </wp:positionH>
                  <wp:positionV relativeFrom="paragraph">
                    <wp:posOffset>316865</wp:posOffset>
                  </wp:positionV>
                  <wp:extent cx="778510" cy="617220"/>
                  <wp:effectExtent l="0" t="0" r="2540" b="11430"/>
                  <wp:wrapNone/>
                  <wp:docPr id="91" name="Picture_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_28" descr="/"/>
                          <pic:cNvPicPr>
                            <a:picLocks noChangeAspect="1"/>
                          </pic:cNvPicPr>
                        </pic:nvPicPr>
                        <pic:blipFill>
                          <a:blip r:embed="rId71"/>
                          <a:stretch>
                            <a:fillRect/>
                          </a:stretch>
                        </pic:blipFill>
                        <pic:spPr>
                          <a:xfrm>
                            <a:off x="0" y="0"/>
                            <a:ext cx="778510" cy="6172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02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7寸牛皮鼓</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材质：鼓面：牛皮，鼓身：PP树脂；规格：直径24CM，高度17CM，工艺：一次成型，鼓身内外均为红色，清漆，鼓身光滑美观，配备木质鼓槌一对，背带一条</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162560</wp:posOffset>
                  </wp:positionH>
                  <wp:positionV relativeFrom="paragraph">
                    <wp:posOffset>190500</wp:posOffset>
                  </wp:positionV>
                  <wp:extent cx="771525" cy="828675"/>
                  <wp:effectExtent l="0" t="0" r="9525" b="9525"/>
                  <wp:wrapNone/>
                  <wp:docPr id="92" name="图片_1_SpCnt_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_1_SpCnt_5" descr="/"/>
                          <pic:cNvPicPr>
                            <a:picLocks noChangeAspect="1"/>
                          </pic:cNvPicPr>
                        </pic:nvPicPr>
                        <pic:blipFill>
                          <a:blip r:embed="rId72"/>
                          <a:stretch>
                            <a:fillRect/>
                          </a:stretch>
                        </pic:blipFill>
                        <pic:spPr>
                          <a:xfrm>
                            <a:off x="0" y="0"/>
                            <a:ext cx="771525" cy="8286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68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67</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小铜擦</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儿童乐器打击乐器铜擦，直径9CM，铜擦为纯铜质</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35</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190500</wp:posOffset>
                  </wp:positionH>
                  <wp:positionV relativeFrom="paragraph">
                    <wp:posOffset>213360</wp:posOffset>
                  </wp:positionV>
                  <wp:extent cx="781050" cy="715010"/>
                  <wp:effectExtent l="0" t="0" r="0" b="8890"/>
                  <wp:wrapNone/>
                  <wp:docPr id="93" name="图片_2_SpCnt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_2_SpCnt_2" descr="/"/>
                          <pic:cNvPicPr>
                            <a:picLocks noChangeAspect="1"/>
                          </pic:cNvPicPr>
                        </pic:nvPicPr>
                        <pic:blipFill>
                          <a:blip r:embed="rId73"/>
                          <a:stretch>
                            <a:fillRect/>
                          </a:stretch>
                        </pic:blipFill>
                        <pic:spPr>
                          <a:xfrm>
                            <a:off x="0" y="0"/>
                            <a:ext cx="781050" cy="7150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68</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非洲鼓1</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非洲鼓，材质：羊皮 ：鼓身：桃木；规格：标准8寸红雕大象，3——6岁使用，配备：两用防雨鼓包、尼龙背带、电子版教程、演奏手铃</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208280</wp:posOffset>
                  </wp:positionH>
                  <wp:positionV relativeFrom="paragraph">
                    <wp:posOffset>376555</wp:posOffset>
                  </wp:positionV>
                  <wp:extent cx="678815" cy="668655"/>
                  <wp:effectExtent l="0" t="0" r="6985" b="17145"/>
                  <wp:wrapNone/>
                  <wp:docPr id="94" name="图片_4_SpCnt_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_4_SpCnt_3" descr="/"/>
                          <pic:cNvPicPr>
                            <a:picLocks noChangeAspect="1"/>
                          </pic:cNvPicPr>
                        </pic:nvPicPr>
                        <pic:blipFill>
                          <a:blip r:embed="rId74"/>
                          <a:stretch>
                            <a:fillRect/>
                          </a:stretch>
                        </pic:blipFill>
                        <pic:spPr>
                          <a:xfrm>
                            <a:off x="0" y="0"/>
                            <a:ext cx="678815" cy="6686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69</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非洲鼓2</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非洲鼓，材质：羊皮 ：鼓身：桃木；规格：小12寸红雕大象，适用人群：成人，配备：两用防雨鼓包、尼龙背带、电子版教程、演奏手铃</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241300</wp:posOffset>
                  </wp:positionH>
                  <wp:positionV relativeFrom="paragraph">
                    <wp:posOffset>371475</wp:posOffset>
                  </wp:positionV>
                  <wp:extent cx="678815" cy="673100"/>
                  <wp:effectExtent l="0" t="0" r="6985" b="12700"/>
                  <wp:wrapNone/>
                  <wp:docPr id="95" name="图片_5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_5_SpCnt_1" descr="/"/>
                          <pic:cNvPicPr>
                            <a:picLocks noChangeAspect="1"/>
                          </pic:cNvPicPr>
                        </pic:nvPicPr>
                        <pic:blipFill>
                          <a:blip r:embed="rId75"/>
                          <a:stretch>
                            <a:fillRect/>
                          </a:stretch>
                        </pic:blipFill>
                        <pic:spPr>
                          <a:xfrm>
                            <a:off x="0" y="0"/>
                            <a:ext cx="678815" cy="6731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48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70</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铜锣</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材质：纯铜，配备实木棒：规格：直径15CM，</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236220</wp:posOffset>
                  </wp:positionH>
                  <wp:positionV relativeFrom="paragraph">
                    <wp:posOffset>243205</wp:posOffset>
                  </wp:positionV>
                  <wp:extent cx="610870" cy="553085"/>
                  <wp:effectExtent l="0" t="0" r="17780" b="18415"/>
                  <wp:wrapNone/>
                  <wp:docPr id="96" name="图片_6_SpCnt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_6_SpCnt_2" descr="/"/>
                          <pic:cNvPicPr>
                            <a:picLocks noChangeAspect="1"/>
                          </pic:cNvPicPr>
                        </pic:nvPicPr>
                        <pic:blipFill>
                          <a:blip r:embed="rId76"/>
                          <a:stretch>
                            <a:fillRect/>
                          </a:stretch>
                        </pic:blipFill>
                        <pic:spPr>
                          <a:xfrm>
                            <a:off x="0" y="0"/>
                            <a:ext cx="610870" cy="5530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86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71</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沙锤</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奥尔夫乐器 大沙锤，材质：纯铜，配备实木棒；规格：圆头直径9cm*9cm,长度26CM；产品颜色：黄色、红色</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200025</wp:posOffset>
                  </wp:positionH>
                  <wp:positionV relativeFrom="paragraph">
                    <wp:posOffset>288290</wp:posOffset>
                  </wp:positionV>
                  <wp:extent cx="802005" cy="588645"/>
                  <wp:effectExtent l="0" t="0" r="17145" b="1905"/>
                  <wp:wrapNone/>
                  <wp:docPr id="97" name="Picture_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_29" descr="/"/>
                          <pic:cNvPicPr>
                            <a:picLocks noChangeAspect="1"/>
                          </pic:cNvPicPr>
                        </pic:nvPicPr>
                        <pic:blipFill>
                          <a:blip r:embed="rId77"/>
                          <a:stretch>
                            <a:fillRect/>
                          </a:stretch>
                        </pic:blipFill>
                        <pic:spPr>
                          <a:xfrm>
                            <a:off x="0" y="0"/>
                            <a:ext cx="802005" cy="5886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1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72</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响板</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 xml:space="preserve">  响板，材质：木制，规格： 5.5cm，橡皮筋连系，碰击发音，声音清脆响亮</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124460</wp:posOffset>
                  </wp:positionH>
                  <wp:positionV relativeFrom="paragraph">
                    <wp:posOffset>310515</wp:posOffset>
                  </wp:positionV>
                  <wp:extent cx="838200" cy="707390"/>
                  <wp:effectExtent l="0" t="0" r="0" b="16510"/>
                  <wp:wrapNone/>
                  <wp:docPr id="98" name="Picture_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_30" descr="/"/>
                          <pic:cNvPicPr>
                            <a:picLocks noChangeAspect="1"/>
                          </pic:cNvPicPr>
                        </pic:nvPicPr>
                        <pic:blipFill>
                          <a:blip r:embed="rId78"/>
                          <a:stretch>
                            <a:fillRect/>
                          </a:stretch>
                        </pic:blipFill>
                        <pic:spPr>
                          <a:xfrm>
                            <a:off x="0" y="0"/>
                            <a:ext cx="838200" cy="70739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73</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七彩棒铃</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七彩棒铃  材质：枫木，铁皮铃铛，棒身木制，规格：10个铃铛</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151130</wp:posOffset>
                  </wp:positionH>
                  <wp:positionV relativeFrom="paragraph">
                    <wp:posOffset>374015</wp:posOffset>
                  </wp:positionV>
                  <wp:extent cx="894080" cy="602615"/>
                  <wp:effectExtent l="0" t="0" r="1270" b="6985"/>
                  <wp:wrapNone/>
                  <wp:docPr id="99" name="Picture_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_34" descr="/"/>
                          <pic:cNvPicPr>
                            <a:picLocks noChangeAspect="1"/>
                          </pic:cNvPicPr>
                        </pic:nvPicPr>
                        <pic:blipFill>
                          <a:blip r:embed="rId79"/>
                          <a:stretch>
                            <a:fillRect/>
                          </a:stretch>
                        </pic:blipFill>
                        <pic:spPr>
                          <a:xfrm>
                            <a:off x="0" y="0"/>
                            <a:ext cx="894080" cy="6026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74</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双响筒</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加沟双响筒，材质：木质，规格：长19Cm，直径：4.5Cm，带木棒，环保、无味、无毒、无毛刺</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106680</wp:posOffset>
                  </wp:positionH>
                  <wp:positionV relativeFrom="paragraph">
                    <wp:posOffset>318135</wp:posOffset>
                  </wp:positionV>
                  <wp:extent cx="827405" cy="753110"/>
                  <wp:effectExtent l="0" t="0" r="10795" b="8890"/>
                  <wp:wrapNone/>
                  <wp:docPr id="100" name="Picture_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_36" descr="/"/>
                          <pic:cNvPicPr>
                            <a:picLocks noChangeAspect="1"/>
                          </pic:cNvPicPr>
                        </pic:nvPicPr>
                        <pic:blipFill>
                          <a:blip r:embed="rId80"/>
                          <a:stretch>
                            <a:fillRect/>
                          </a:stretch>
                        </pic:blipFill>
                        <pic:spPr>
                          <a:xfrm>
                            <a:off x="0" y="0"/>
                            <a:ext cx="827405" cy="7531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75</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碰钟</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大号碰钟规格：口径 4.6cm 长：20cm；材质：钟：纯铜，手把：木质。</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310515</wp:posOffset>
                  </wp:positionH>
                  <wp:positionV relativeFrom="paragraph">
                    <wp:posOffset>362585</wp:posOffset>
                  </wp:positionV>
                  <wp:extent cx="734695" cy="614045"/>
                  <wp:effectExtent l="0" t="0" r="8255" b="14605"/>
                  <wp:wrapNone/>
                  <wp:docPr id="101" name="Picture_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_37" descr="/"/>
                          <pic:cNvPicPr>
                            <a:picLocks noChangeAspect="1"/>
                          </pic:cNvPicPr>
                        </pic:nvPicPr>
                        <pic:blipFill>
                          <a:blip r:embed="rId81"/>
                          <a:stretch>
                            <a:fillRect/>
                          </a:stretch>
                        </pic:blipFill>
                        <pic:spPr>
                          <a:xfrm>
                            <a:off x="0" y="0"/>
                            <a:ext cx="734695" cy="6140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76</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校园不锈钢垃圾桶</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材质：不锈钢；内桶：镀锌板材；不生锈锈。规格：40*90 ，圆形</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p>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p>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p>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165" cy="304165"/>
                  <wp:effectExtent l="0" t="0" r="0" b="0"/>
                  <wp:wrapNone/>
                  <wp:docPr id="102" name="Picture_1252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_1252_SpCnt_1" descr="/"/>
                          <pic:cNvPicPr>
                            <a:picLocks noChangeAspect="1"/>
                          </pic:cNvPicPr>
                        </pic:nvPicPr>
                        <pic:blipFill>
                          <a:blip r:embed="rId82"/>
                          <a:stretch>
                            <a:fillRect/>
                          </a:stretch>
                        </pic:blipFill>
                        <pic:spPr>
                          <a:xfrm>
                            <a:off x="0" y="0"/>
                            <a:ext cx="304165" cy="304165"/>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165" cy="304165"/>
                  <wp:effectExtent l="0" t="0" r="0" b="0"/>
                  <wp:wrapNone/>
                  <wp:docPr id="103" name="Picture_1253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_1253_SpCnt_1" descr="/"/>
                          <pic:cNvPicPr>
                            <a:picLocks noChangeAspect="1"/>
                          </pic:cNvPicPr>
                        </pic:nvPicPr>
                        <pic:blipFill>
                          <a:blip r:embed="rId82"/>
                          <a:stretch>
                            <a:fillRect/>
                          </a:stretch>
                        </pic:blipFill>
                        <pic:spPr>
                          <a:xfrm>
                            <a:off x="0" y="0"/>
                            <a:ext cx="304165" cy="304165"/>
                          </a:xfrm>
                          <a:prstGeom prst="rect">
                            <a:avLst/>
                          </a:prstGeom>
                          <a:noFill/>
                          <a:ln>
                            <a:noFill/>
                          </a:ln>
                        </pic:spPr>
                      </pic:pic>
                    </a:graphicData>
                  </a:graphic>
                </wp:anchor>
              </w:drawing>
            </w:r>
            <w:r>
              <w:rPr>
                <w:rFonts w:hint="eastAsia" w:ascii="新宋体" w:hAnsi="新宋体" w:eastAsia="新宋体" w:cs="新宋体"/>
                <w:i w:val="0"/>
                <w:color w:val="000000"/>
                <w:sz w:val="24"/>
                <w:szCs w:val="24"/>
                <w:u w:val="none"/>
                <w:lang w:val="en-US" w:eastAsia="zh-CN"/>
              </w:rPr>
              <w:t>15</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378460</wp:posOffset>
                  </wp:positionH>
                  <wp:positionV relativeFrom="paragraph">
                    <wp:posOffset>276860</wp:posOffset>
                  </wp:positionV>
                  <wp:extent cx="757555" cy="855345"/>
                  <wp:effectExtent l="0" t="0" r="4445" b="1905"/>
                  <wp:wrapNone/>
                  <wp:docPr id="104" name="Picture_109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_10981" descr="/"/>
                          <pic:cNvPicPr>
                            <a:picLocks noChangeAspect="1"/>
                          </pic:cNvPicPr>
                        </pic:nvPicPr>
                        <pic:blipFill>
                          <a:blip r:embed="rId83"/>
                          <a:stretch>
                            <a:fillRect/>
                          </a:stretch>
                        </pic:blipFill>
                        <pic:spPr>
                          <a:xfrm>
                            <a:off x="0" y="0"/>
                            <a:ext cx="757555" cy="8553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77</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平衡木</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全新PE环保材料；规格：A型17件平衡木，拱形钻洞2个、滑道梯2个、障碍墩5个、圆圈钻洞1个、三角链接台1个、H桥墩1个、钻洞桥1个、跷跷板桥2个、平衡木1个、摇摆桥1个、采用，工艺：回转成型、稳固结实，圆滑修边。颜色：黄色、红色、绿色、蓝色、紫色、橙色、草绿。</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105410</wp:posOffset>
                  </wp:positionH>
                  <wp:positionV relativeFrom="paragraph">
                    <wp:posOffset>358775</wp:posOffset>
                  </wp:positionV>
                  <wp:extent cx="1039495" cy="723265"/>
                  <wp:effectExtent l="0" t="0" r="8255" b="635"/>
                  <wp:wrapNone/>
                  <wp:docPr id="105" name="图片_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_7" descr="/"/>
                          <pic:cNvPicPr>
                            <a:picLocks noChangeAspect="1"/>
                          </pic:cNvPicPr>
                        </pic:nvPicPr>
                        <pic:blipFill>
                          <a:blip r:embed="rId84"/>
                          <a:stretch>
                            <a:fillRect/>
                          </a:stretch>
                        </pic:blipFill>
                        <pic:spPr>
                          <a:xfrm>
                            <a:off x="0" y="0"/>
                            <a:ext cx="1039495" cy="7232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230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78</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哈哈镜</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after="200" w:afterAutospacing="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材质：优质LLDPE工程塑料 +不锈钢镜面; 规格：60*157cm</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 xml:space="preserve"> 4个/套</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234950</wp:posOffset>
                  </wp:positionH>
                  <wp:positionV relativeFrom="paragraph">
                    <wp:posOffset>434975</wp:posOffset>
                  </wp:positionV>
                  <wp:extent cx="918210" cy="607060"/>
                  <wp:effectExtent l="0" t="0" r="15240" b="2540"/>
                  <wp:wrapNone/>
                  <wp:docPr id="106" name="图片_9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_9_SpCnt_1" descr="/"/>
                          <pic:cNvPicPr>
                            <a:picLocks noChangeAspect="1"/>
                          </pic:cNvPicPr>
                        </pic:nvPicPr>
                        <pic:blipFill>
                          <a:blip r:embed="rId85"/>
                          <a:stretch>
                            <a:fillRect/>
                          </a:stretch>
                        </pic:blipFill>
                        <pic:spPr>
                          <a:xfrm>
                            <a:off x="0" y="0"/>
                            <a:ext cx="918210" cy="6070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r>
        <w:tblPrEx>
          <w:tblLayout w:type="fixed"/>
          <w:tblCellMar>
            <w:top w:w="0" w:type="dxa"/>
            <w:left w:w="0" w:type="dxa"/>
            <w:bottom w:w="0" w:type="dxa"/>
            <w:right w:w="0" w:type="dxa"/>
          </w:tblCellMar>
        </w:tblPrEx>
        <w:trPr>
          <w:trHeight w:val="1720"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79</w:t>
            </w:r>
          </w:p>
        </w:tc>
        <w:tc>
          <w:tcPr>
            <w:tcW w:w="8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篮球</w:t>
            </w:r>
          </w:p>
        </w:tc>
        <w:tc>
          <w:tcPr>
            <w:tcW w:w="3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材质：PU，规格：6号（标准球），配备:打气筒、球袋、气针、网兜</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630</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326390</wp:posOffset>
                  </wp:positionH>
                  <wp:positionV relativeFrom="paragraph">
                    <wp:posOffset>136525</wp:posOffset>
                  </wp:positionV>
                  <wp:extent cx="736600" cy="735965"/>
                  <wp:effectExtent l="0" t="0" r="6350" b="6985"/>
                  <wp:wrapNone/>
                  <wp:docPr id="107" name="图片_7_SpCnt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_7_SpCnt_1" descr="/"/>
                          <pic:cNvPicPr>
                            <a:picLocks noChangeAspect="1"/>
                          </pic:cNvPicPr>
                        </pic:nvPicPr>
                        <pic:blipFill>
                          <a:blip r:embed="rId86"/>
                          <a:stretch>
                            <a:fillRect/>
                          </a:stretch>
                        </pic:blipFill>
                        <pic:spPr>
                          <a:xfrm>
                            <a:off x="0" y="0"/>
                            <a:ext cx="736600" cy="7359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bl>
    <w:p>
      <w:pPr>
        <w:spacing w:line="360" w:lineRule="auto"/>
        <w:contextualSpacing/>
        <w:rPr>
          <w:rFonts w:hint="default" w:ascii="新宋体" w:hAnsi="新宋体" w:eastAsia="新宋体" w:cs="新宋体"/>
          <w:b/>
          <w:bCs/>
          <w:color w:val="000000"/>
          <w:kern w:val="0"/>
          <w:sz w:val="24"/>
          <w:szCs w:val="24"/>
          <w:lang w:val="en-US" w:eastAsia="zh-CN"/>
        </w:rPr>
      </w:pPr>
      <w:r>
        <w:rPr>
          <w:rFonts w:hint="eastAsia" w:cs="微软雅黑" w:asciiTheme="minorEastAsia" w:hAnsiTheme="minorEastAsia"/>
          <w:b/>
          <w:color w:val="FF0000"/>
          <w:sz w:val="24"/>
          <w:szCs w:val="24"/>
          <w:lang w:eastAsia="zh-CN"/>
        </w:rPr>
        <w:t>注：</w:t>
      </w:r>
      <w:r>
        <w:rPr>
          <w:rFonts w:hint="eastAsia" w:cs="微软雅黑" w:asciiTheme="minorEastAsia" w:hAnsiTheme="minorEastAsia"/>
          <w:b/>
          <w:color w:val="FF0000"/>
          <w:sz w:val="24"/>
          <w:szCs w:val="24"/>
        </w:rPr>
        <w:t>本采购清单中所列技术规格或主要参数为最低要求，不允许负偏离，否则为无效</w:t>
      </w:r>
      <w:r>
        <w:rPr>
          <w:rFonts w:hint="eastAsia" w:cs="微软雅黑" w:asciiTheme="minorEastAsia" w:hAnsiTheme="minorEastAsia"/>
          <w:b/>
          <w:color w:val="FF0000"/>
          <w:sz w:val="24"/>
          <w:szCs w:val="24"/>
          <w:lang w:eastAsia="zh-CN"/>
        </w:rPr>
        <w:t>投标</w:t>
      </w:r>
      <w:r>
        <w:rPr>
          <w:rFonts w:hint="eastAsia" w:cs="微软雅黑" w:asciiTheme="minorEastAsia" w:hAnsiTheme="minorEastAsia"/>
          <w:b/>
          <w:color w:val="FF0000"/>
          <w:sz w:val="24"/>
          <w:szCs w:val="24"/>
        </w:rPr>
        <w:t>文件。</w:t>
      </w:r>
    </w:p>
    <w:p>
      <w:pPr>
        <w:widowControl/>
        <w:numPr>
          <w:numId w:val="0"/>
        </w:numPr>
        <w:shd w:val="clear" w:color="auto" w:fill="FFFFFF"/>
        <w:spacing w:line="360" w:lineRule="auto"/>
        <w:ind w:leftChars="0"/>
        <w:jc w:val="left"/>
        <w:rPr>
          <w:rFonts w:hint="eastAsia" w:ascii="新宋体" w:hAnsi="新宋体" w:eastAsia="新宋体" w:cs="新宋体"/>
          <w:b/>
          <w:bCs/>
          <w:color w:val="000000"/>
          <w:kern w:val="0"/>
          <w:sz w:val="24"/>
          <w:szCs w:val="24"/>
          <w:lang w:eastAsia="zh-CN"/>
        </w:rPr>
      </w:pPr>
      <w:r>
        <w:rPr>
          <w:rFonts w:hint="eastAsia" w:ascii="新宋体" w:hAnsi="新宋体" w:eastAsia="新宋体" w:cs="新宋体"/>
          <w:b/>
          <w:bCs/>
          <w:color w:val="000000"/>
          <w:kern w:val="0"/>
          <w:sz w:val="24"/>
          <w:szCs w:val="24"/>
          <w:lang w:eastAsia="zh-CN"/>
        </w:rPr>
        <w:t>（三）</w:t>
      </w:r>
      <w:r>
        <w:rPr>
          <w:rFonts w:hint="eastAsia" w:ascii="新宋体" w:hAnsi="新宋体" w:eastAsia="新宋体" w:cs="新宋体"/>
          <w:b/>
          <w:bCs/>
          <w:color w:val="000000"/>
          <w:kern w:val="0"/>
          <w:sz w:val="24"/>
          <w:szCs w:val="24"/>
        </w:rPr>
        <w:t>采购标的执行标准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1、国家标准：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cs="仿宋_GB2312" w:asciiTheme="minorEastAsia" w:hAnsiTheme="minorEastAsia"/>
          <w:sz w:val="24"/>
          <w:szCs w:val="24"/>
          <w:lang w:val="zh-CN"/>
        </w:rPr>
        <w:t>强制性产品认证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如投标人所投产品属于“中国强制性产品认证”（3C认证）范围内,则必须承诺采用</w:t>
      </w:r>
      <w:r>
        <w:rPr>
          <w:rFonts w:cs="仿宋_GB2312" w:asciiTheme="minorEastAsia" w:hAnsiTheme="minorEastAsia"/>
          <w:sz w:val="24"/>
          <w:szCs w:val="24"/>
          <w:lang w:val="zh-CN"/>
        </w:rPr>
        <w:t>《中华人民共和国实施强制性产品认证的产品目录》</w:t>
      </w:r>
      <w:r>
        <w:rPr>
          <w:rFonts w:hint="eastAsia" w:cs="仿宋_GB2312" w:asciiTheme="minorEastAsia" w:hAnsiTheme="minorEastAsia"/>
          <w:sz w:val="24"/>
          <w:szCs w:val="24"/>
          <w:lang w:val="zh-CN"/>
        </w:rPr>
        <w:t>并在有效期内的产品，应在投标文件中提供“所投产品符合国家强制性要求承诺函”并加盖投标人公章，否则将承担其投标被视为非实质性响应投标的风险。</w:t>
      </w:r>
    </w:p>
    <w:p>
      <w:pPr>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w:t>
      </w:r>
      <w:r>
        <w:rPr>
          <w:rFonts w:cs="宋体" w:asciiTheme="minorEastAsia" w:hAnsiTheme="minorEastAsia"/>
          <w:kern w:val="0"/>
          <w:sz w:val="24"/>
          <w:szCs w:val="24"/>
        </w:rPr>
        <w:t>信息安全产品强制性</w:t>
      </w:r>
      <w:r>
        <w:rPr>
          <w:rFonts w:hint="eastAsia" w:cs="宋体" w:asciiTheme="minorEastAsia" w:hAnsiTheme="minorEastAsia"/>
          <w:kern w:val="0"/>
          <w:sz w:val="24"/>
          <w:szCs w:val="24"/>
        </w:rPr>
        <w:t>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如投标人所投产品</w:t>
      </w:r>
      <w:r>
        <w:rPr>
          <w:rFonts w:hint="eastAsia" w:cs="宋体" w:asciiTheme="minorEastAsia" w:hAnsiTheme="minorEastAsia"/>
          <w:kern w:val="0"/>
          <w:sz w:val="24"/>
          <w:szCs w:val="24"/>
        </w:rPr>
        <w:t>被列入</w:t>
      </w:r>
      <w:r>
        <w:rPr>
          <w:rFonts w:cs="宋体" w:asciiTheme="minorEastAsia" w:hAnsiTheme="minorEastAsia"/>
          <w:kern w:val="0"/>
          <w:sz w:val="24"/>
          <w:szCs w:val="24"/>
        </w:rPr>
        <w:t>《信息安全产品强制性认证目录》，</w:t>
      </w:r>
      <w:r>
        <w:rPr>
          <w:rFonts w:hint="eastAsia" w:cs="宋体" w:asciiTheme="minorEastAsia" w:hAnsiTheme="minorEastAsia"/>
          <w:kern w:val="0"/>
          <w:sz w:val="24"/>
          <w:szCs w:val="24"/>
        </w:rPr>
        <w:t>投标人</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并须在投标文件中提供：</w:t>
      </w:r>
    </w:p>
    <w:p>
      <w:pPr>
        <w:wordWrap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①中国信息安全认证中心官网（</w:t>
      </w:r>
      <w:r>
        <w:rPr>
          <w:rFonts w:cs="宋体" w:asciiTheme="minorEastAsia" w:hAnsiTheme="minorEastAsia"/>
          <w:kern w:val="0"/>
          <w:sz w:val="24"/>
          <w:szCs w:val="24"/>
        </w:rPr>
        <w:t>http://www.isccc.gov.cn/index.shtml</w:t>
      </w:r>
      <w:r>
        <w:rPr>
          <w:rFonts w:hint="eastAsia" w:cs="宋体" w:asciiTheme="minorEastAsia" w:hAnsiTheme="minorEastAsia"/>
          <w:kern w:val="0"/>
          <w:sz w:val="24"/>
          <w:szCs w:val="24"/>
        </w:rPr>
        <w:t>）产品查询结果截图并加盖投标人公章；</w:t>
      </w:r>
    </w:p>
    <w:p>
      <w:pPr>
        <w:wordWrap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②中国信息安全认证中心颁发的</w:t>
      </w:r>
      <w:r>
        <w:rPr>
          <w:rFonts w:cs="宋体" w:asciiTheme="minorEastAsia" w:hAnsiTheme="minorEastAsia"/>
          <w:kern w:val="0"/>
          <w:sz w:val="24"/>
          <w:szCs w:val="24"/>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 w:val="24"/>
          <w:szCs w:val="24"/>
        </w:rPr>
        <w:t>中国国家信息安全产品认证证书</w:t>
      </w:r>
      <w:r>
        <w:rPr>
          <w:rFonts w:hint="eastAsia" w:cs="宋体" w:asciiTheme="minorEastAsia" w:hAnsiTheme="minorEastAsia"/>
          <w:kern w:val="0"/>
          <w:sz w:val="24"/>
          <w:szCs w:val="24"/>
        </w:rPr>
        <w:fldChar w:fldCharType="end"/>
      </w:r>
      <w:r>
        <w:rPr>
          <w:rFonts w:cs="宋体" w:asciiTheme="minorEastAsia" w:hAnsiTheme="minorEastAsia"/>
          <w:kern w:val="0"/>
          <w:sz w:val="24"/>
          <w:szCs w:val="24"/>
        </w:rPr>
        <w:t>》</w:t>
      </w:r>
      <w:r>
        <w:rPr>
          <w:rFonts w:hint="eastAsia" w:cs="宋体" w:asciiTheme="minorEastAsia" w:hAnsiTheme="minorEastAsia"/>
          <w:kern w:val="0"/>
          <w:sz w:val="24"/>
          <w:szCs w:val="24"/>
        </w:rPr>
        <w:t>的原件扫描件（或图片）并加盖投标人公章。</w:t>
      </w:r>
    </w:p>
    <w:p>
      <w:pPr>
        <w:wordWrap w:val="0"/>
        <w:spacing w:line="360" w:lineRule="auto"/>
        <w:ind w:firstLine="480" w:firstLineChars="200"/>
        <w:contextualSpacing/>
        <w:rPr>
          <w:rFonts w:hint="eastAsia" w:ascii="楷体" w:hAnsi="楷体" w:eastAsia="楷体"/>
          <w:color w:val="00000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numPr>
          <w:ilvl w:val="0"/>
          <w:numId w:val="8"/>
        </w:numPr>
        <w:wordWrap w:val="0"/>
        <w:spacing w:line="360" w:lineRule="auto"/>
        <w:ind w:firstLine="480" w:firstLineChars="200"/>
        <w:contextualSpacing/>
        <w:rPr>
          <w:rFonts w:hint="eastAsia" w:cs="宋体" w:asciiTheme="minorEastAsia" w:hAnsiTheme="minorEastAsia"/>
          <w:kern w:val="0"/>
          <w:sz w:val="24"/>
          <w:szCs w:val="24"/>
        </w:rPr>
      </w:pPr>
      <w:r>
        <w:rPr>
          <w:rFonts w:hint="eastAsia" w:cs="宋体" w:asciiTheme="minorEastAsia" w:hAnsiTheme="minorEastAsia"/>
          <w:kern w:val="0"/>
          <w:sz w:val="24"/>
          <w:szCs w:val="24"/>
        </w:rPr>
        <w:t>其他国家标准</w:t>
      </w:r>
    </w:p>
    <w:p>
      <w:pPr>
        <w:pStyle w:val="2"/>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符合GB6675-2003标准；符合GB28007-2011&lt;儿童家具通用技术条件&gt;等国家、行业相关标准。</w:t>
      </w:r>
    </w:p>
    <w:p>
      <w:pPr>
        <w:pStyle w:val="20"/>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bidi="ar-SA"/>
        </w:rPr>
        <w:t>（四）服务标准、期限、效率等要求</w:t>
      </w:r>
    </w:p>
    <w:p>
      <w:pPr>
        <w:widowControl/>
        <w:spacing w:line="360" w:lineRule="auto"/>
        <w:ind w:firstLine="480" w:firstLineChars="200"/>
        <w:jc w:val="left"/>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1、质保期要求：本项目的质量保证期不低于12个月（自验收合格之日起算）。</w:t>
      </w:r>
    </w:p>
    <w:p>
      <w:pPr>
        <w:widowControl/>
        <w:spacing w:line="360" w:lineRule="auto"/>
        <w:ind w:firstLine="480" w:firstLineChars="200"/>
        <w:jc w:val="left"/>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2、服务要求：质保期内，所有货物保维修服务方式均为投标人上门服务，由此产生的一切费用均由投标人承担。在质保期结束后，投标人应提供终身维修服务，发生的相关费用由采购人承担。</w:t>
      </w:r>
    </w:p>
    <w:p>
      <w:pPr>
        <w:widowControl/>
        <w:shd w:val="clear" w:color="auto" w:fill="FFFFFF"/>
        <w:spacing w:line="360" w:lineRule="auto"/>
        <w:contextualSpacing/>
        <w:jc w:val="left"/>
        <w:rPr>
          <w:rFonts w:hint="eastAsia" w:ascii="宋体" w:cs="宋体"/>
          <w:sz w:val="24"/>
          <w:lang w:val="zh-CN"/>
        </w:rPr>
      </w:pPr>
      <w:r>
        <w:rPr>
          <w:rFonts w:hint="eastAsia" w:cs="宋体" w:asciiTheme="minorEastAsia" w:hAnsiTheme="minorEastAsia"/>
          <w:b/>
          <w:color w:val="000000"/>
          <w:kern w:val="0"/>
          <w:sz w:val="24"/>
          <w:szCs w:val="24"/>
          <w:lang w:val="zh-CN"/>
        </w:rPr>
        <w:t>（五）采购标的的其他技术、服务等要求</w:t>
      </w:r>
    </w:p>
    <w:p>
      <w:pPr>
        <w:wordWrap w:val="0"/>
        <w:topLinePunct/>
        <w:spacing w:line="360" w:lineRule="auto"/>
        <w:ind w:firstLine="480" w:firstLineChars="200"/>
        <w:rPr>
          <w:rFonts w:hint="eastAsia"/>
          <w:lang w:val="zh-CN"/>
        </w:rPr>
      </w:pPr>
      <w:r>
        <w:rPr>
          <w:rFonts w:hint="eastAsia" w:ascii="宋体" w:cs="宋体"/>
          <w:sz w:val="24"/>
          <w:lang w:val="zh-CN"/>
        </w:rPr>
        <w:t>1、供应商须明确响应产品的厂家、产地、品牌、型号、详细参数，</w:t>
      </w:r>
      <w:r>
        <w:rPr>
          <w:rFonts w:hint="eastAsia" w:ascii="宋体" w:cs="宋体"/>
          <w:b/>
          <w:sz w:val="24"/>
          <w:lang w:val="zh-CN"/>
        </w:rPr>
        <w:t>否则为无效投标。</w:t>
      </w:r>
    </w:p>
    <w:p>
      <w:pPr>
        <w:wordWrap w:val="0"/>
        <w:topLinePunct/>
        <w:spacing w:line="360" w:lineRule="auto"/>
        <w:ind w:firstLine="480" w:firstLineChars="200"/>
        <w:rPr>
          <w:rFonts w:hint="eastAsia" w:ascii="宋体" w:cs="宋体"/>
          <w:sz w:val="24"/>
          <w:lang w:val="zh-CN"/>
        </w:rPr>
      </w:pPr>
      <w:r>
        <w:rPr>
          <w:rFonts w:hint="eastAsia" w:ascii="宋体" w:cs="宋体"/>
          <w:sz w:val="24"/>
          <w:lang w:val="en-US" w:eastAsia="zh-CN"/>
        </w:rPr>
        <w:t>2</w:t>
      </w:r>
      <w:r>
        <w:rPr>
          <w:rFonts w:hint="eastAsia" w:ascii="宋体" w:cs="宋体"/>
          <w:sz w:val="24"/>
          <w:lang w:val="zh-CN"/>
        </w:rPr>
        <w:t>、投标人应就该项目完整投标（报价含运输费、税费等综合费用），否则为无效投标。</w:t>
      </w:r>
    </w:p>
    <w:p>
      <w:pPr>
        <w:pStyle w:val="10"/>
        <w:ind w:firstLine="480" w:firstLineChars="200"/>
        <w:rPr>
          <w:rFonts w:hint="eastAsia" w:ascii="宋体" w:cs="宋体" w:hAnsiTheme="minorHAnsi" w:eastAsiaTheme="minorEastAsia"/>
          <w:kern w:val="2"/>
          <w:sz w:val="24"/>
          <w:szCs w:val="22"/>
          <w:lang w:val="zh-CN" w:eastAsia="zh-CN" w:bidi="ar-SA"/>
        </w:rPr>
      </w:pPr>
      <w:r>
        <w:rPr>
          <w:rFonts w:hint="eastAsia" w:ascii="宋体" w:cs="宋体" w:hAnsiTheme="minorHAnsi" w:eastAsiaTheme="minorEastAsia"/>
          <w:kern w:val="2"/>
          <w:sz w:val="24"/>
          <w:szCs w:val="22"/>
          <w:lang w:val="zh-CN" w:eastAsia="zh-CN" w:bidi="ar-SA"/>
        </w:rPr>
        <w:t>3、所响应产品必须符合国家质量检测标准和本</w:t>
      </w:r>
      <w:r>
        <w:rPr>
          <w:rFonts w:hint="eastAsia" w:ascii="宋体" w:cs="宋体"/>
          <w:kern w:val="2"/>
          <w:sz w:val="24"/>
          <w:szCs w:val="22"/>
          <w:lang w:val="zh-CN" w:eastAsia="zh-CN" w:bidi="ar-SA"/>
        </w:rPr>
        <w:t>招标</w:t>
      </w:r>
      <w:r>
        <w:rPr>
          <w:rFonts w:hint="eastAsia" w:ascii="宋体" w:cs="宋体" w:hAnsiTheme="minorHAnsi" w:eastAsiaTheme="minorEastAsia"/>
          <w:kern w:val="2"/>
          <w:sz w:val="24"/>
          <w:szCs w:val="22"/>
          <w:lang w:val="zh-CN" w:eastAsia="zh-CN" w:bidi="ar-SA"/>
        </w:rPr>
        <w:t>文件规定标准的全新正品现货。</w:t>
      </w:r>
    </w:p>
    <w:p>
      <w:pPr>
        <w:pStyle w:val="10"/>
        <w:ind w:firstLine="480" w:firstLineChars="200"/>
        <w:rPr>
          <w:rFonts w:hint="eastAsia" w:ascii="宋体" w:cs="宋体" w:hAnsiTheme="minorHAnsi" w:eastAsiaTheme="minorEastAsia"/>
          <w:kern w:val="2"/>
          <w:sz w:val="24"/>
          <w:szCs w:val="22"/>
          <w:lang w:val="zh-CN" w:eastAsia="zh-CN" w:bidi="ar-SA"/>
        </w:rPr>
      </w:pPr>
      <w:r>
        <w:rPr>
          <w:rFonts w:hint="eastAsia" w:ascii="宋体" w:cs="宋体" w:hAnsiTheme="minorHAnsi" w:eastAsiaTheme="minorEastAsia"/>
          <w:kern w:val="2"/>
          <w:sz w:val="24"/>
          <w:szCs w:val="22"/>
          <w:lang w:val="en-US" w:eastAsia="zh-CN" w:bidi="ar-SA"/>
        </w:rPr>
        <w:t>4.</w:t>
      </w:r>
      <w:r>
        <w:rPr>
          <w:rFonts w:hint="eastAsia" w:ascii="宋体" w:cs="宋体" w:hAnsiTheme="minorHAnsi" w:eastAsiaTheme="minorEastAsia"/>
          <w:kern w:val="2"/>
          <w:sz w:val="24"/>
          <w:szCs w:val="22"/>
          <w:lang w:val="zh-CN" w:eastAsia="zh-CN" w:bidi="ar-SA"/>
        </w:rPr>
        <w:t>投标文件中须有详细的实施（技术）方案，否则为无效投标。</w:t>
      </w:r>
    </w:p>
    <w:p>
      <w:pPr>
        <w:pStyle w:val="10"/>
        <w:ind w:firstLine="480" w:firstLineChars="200"/>
        <w:rPr>
          <w:rFonts w:hint="eastAsia" w:ascii="宋体" w:cs="宋体" w:hAnsiTheme="minorHAnsi" w:eastAsiaTheme="minorEastAsia"/>
          <w:kern w:val="2"/>
          <w:sz w:val="24"/>
          <w:szCs w:val="22"/>
          <w:lang w:val="en-US" w:eastAsia="zh-CN" w:bidi="ar-SA"/>
        </w:rPr>
      </w:pPr>
      <w:r>
        <w:rPr>
          <w:rFonts w:hint="eastAsia" w:ascii="宋体" w:cs="宋体" w:hAnsiTheme="minorHAnsi" w:eastAsiaTheme="minorEastAsia"/>
          <w:kern w:val="2"/>
          <w:sz w:val="24"/>
          <w:szCs w:val="22"/>
          <w:lang w:val="en-US" w:eastAsia="zh-CN" w:bidi="ar-SA"/>
        </w:rPr>
        <w:t>5、投标人须明确免费包修期，同时应提出故障响应时间，在免费包修期内，同一质量问题连续两次维修仍无法正常使用，投标人必须予以更换同品牌、同型号的全新产品</w:t>
      </w:r>
      <w:r>
        <w:rPr>
          <w:rFonts w:hint="eastAsia" w:ascii="宋体" w:cs="宋体"/>
          <w:kern w:val="2"/>
          <w:sz w:val="24"/>
          <w:szCs w:val="22"/>
          <w:lang w:val="en-US" w:eastAsia="zh-CN" w:bidi="ar-SA"/>
        </w:rPr>
        <w:t>并安装到采购人指定单位。</w:t>
      </w:r>
    </w:p>
    <w:p>
      <w:pPr>
        <w:pStyle w:val="10"/>
        <w:ind w:firstLine="480" w:firstLineChars="200"/>
        <w:rPr>
          <w:rFonts w:hint="default" w:ascii="宋体" w:cs="宋体" w:hAnsiTheme="minorHAnsi" w:eastAsiaTheme="minorEastAsia"/>
          <w:kern w:val="2"/>
          <w:sz w:val="24"/>
          <w:szCs w:val="22"/>
          <w:lang w:val="en-US" w:eastAsia="zh-CN" w:bidi="ar-SA"/>
        </w:rPr>
      </w:pPr>
      <w:r>
        <w:rPr>
          <w:rFonts w:hint="eastAsia" w:ascii="宋体" w:cs="宋体" w:hAnsiTheme="minorHAnsi" w:eastAsiaTheme="minorEastAsia"/>
          <w:kern w:val="2"/>
          <w:sz w:val="24"/>
          <w:szCs w:val="22"/>
          <w:lang w:val="en-US" w:eastAsia="zh-CN" w:bidi="ar-SA"/>
        </w:rPr>
        <w:t>6、投标人须明确维修点地址、负责人、联系人和联系电话</w:t>
      </w:r>
      <w:r>
        <w:rPr>
          <w:rFonts w:hint="eastAsia" w:ascii="宋体" w:cs="宋体"/>
          <w:kern w:val="2"/>
          <w:sz w:val="24"/>
          <w:szCs w:val="22"/>
          <w:lang w:val="en-US" w:eastAsia="zh-CN" w:bidi="ar-SA"/>
        </w:rPr>
        <w:t>。</w:t>
      </w:r>
    </w:p>
    <w:p>
      <w:pPr>
        <w:wordWrap w:val="0"/>
        <w:topLinePunct/>
        <w:spacing w:line="360" w:lineRule="auto"/>
        <w:ind w:firstLine="480" w:firstLineChars="200"/>
        <w:rPr>
          <w:rFonts w:hint="eastAsia" w:ascii="宋体" w:cs="宋体"/>
          <w:sz w:val="24"/>
          <w:lang w:val="zh-CN"/>
        </w:rPr>
      </w:pPr>
      <w:r>
        <w:rPr>
          <w:rFonts w:hint="eastAsia" w:ascii="宋体" w:cs="宋体"/>
          <w:sz w:val="24"/>
          <w:lang w:val="en-US" w:eastAsia="zh-CN"/>
        </w:rPr>
        <w:t>7、</w:t>
      </w:r>
      <w:r>
        <w:rPr>
          <w:rFonts w:hint="eastAsia" w:ascii="宋体" w:cs="宋体"/>
          <w:sz w:val="24"/>
          <w:lang w:val="zh-CN"/>
        </w:rPr>
        <w:t>投标商必须由法定代表人或其授权代表参加开标会议，随时接受评标委员会询问，并予作出书面解答。</w:t>
      </w:r>
    </w:p>
    <w:p>
      <w:pPr>
        <w:widowControl/>
        <w:shd w:val="clear" w:color="auto" w:fill="FFFFFF"/>
        <w:spacing w:line="360" w:lineRule="auto"/>
        <w:ind w:firstLine="482" w:firstLineChars="200"/>
        <w:contextualSpacing/>
        <w:jc w:val="left"/>
        <w:rPr>
          <w:rFonts w:ascii="楷体" w:hAnsi="楷体" w:eastAsia="楷体" w:cs="宋体"/>
          <w:color w:val="000000"/>
          <w:kern w:val="0"/>
          <w:szCs w:val="21"/>
          <w:lang w:val="zh-CN"/>
        </w:rPr>
      </w:pPr>
      <w:r>
        <w:rPr>
          <w:rFonts w:hint="eastAsia" w:cs="宋体" w:asciiTheme="minorEastAsia" w:hAnsiTheme="minorEastAsia"/>
          <w:b/>
          <w:color w:val="000000"/>
          <w:kern w:val="0"/>
          <w:sz w:val="24"/>
          <w:szCs w:val="24"/>
          <w:lang w:val="zh-CN"/>
        </w:rPr>
        <w:t>（六）验收标准</w:t>
      </w:r>
    </w:p>
    <w:p>
      <w:pPr>
        <w:wordWrap w:val="0"/>
        <w:topLinePunct/>
        <w:spacing w:line="360" w:lineRule="auto"/>
        <w:ind w:firstLine="480" w:firstLineChars="200"/>
        <w:rPr>
          <w:rFonts w:ascii="宋体" w:cs="宋体"/>
          <w:sz w:val="24"/>
          <w:lang w:val="zh-CN"/>
        </w:rPr>
      </w:pPr>
      <w:r>
        <w:rPr>
          <w:rFonts w:hint="eastAsia" w:ascii="宋体" w:cs="宋体"/>
          <w:sz w:val="24"/>
          <w:lang w:val="zh-CN"/>
        </w:rPr>
        <w:t>由采购人成立验收小组,按照采购合同的约定对成交人履约情况进行验收。验收时,按照采购合同的约定对每一项技术、服务、安全标准的履约情况进行确认。验收结束后,出具验收书,列明各项标准的验收情况及项目总体评价,由验收双方共同签署。</w:t>
      </w:r>
    </w:p>
    <w:p>
      <w:pPr>
        <w:wordWrap w:val="0"/>
        <w:topLinePunct/>
        <w:spacing w:line="360" w:lineRule="auto"/>
        <w:ind w:firstLine="480" w:firstLineChars="200"/>
        <w:rPr>
          <w:rFonts w:ascii="宋体" w:cs="宋体"/>
          <w:sz w:val="24"/>
          <w:lang w:val="zh-CN"/>
        </w:rPr>
      </w:pPr>
      <w:r>
        <w:rPr>
          <w:rFonts w:hint="eastAsia" w:ascii="宋体" w:cs="宋体"/>
          <w:sz w:val="24"/>
          <w:lang w:val="zh-CN"/>
        </w:rPr>
        <w:t>1、按照采购标的相关国家标准规范验收；</w:t>
      </w:r>
    </w:p>
    <w:p>
      <w:pPr>
        <w:wordWrap w:val="0"/>
        <w:topLinePunct/>
        <w:spacing w:line="360" w:lineRule="auto"/>
        <w:ind w:firstLine="480" w:firstLineChars="200"/>
        <w:rPr>
          <w:rFonts w:hint="eastAsia" w:cs="宋体" w:asciiTheme="minorEastAsia" w:hAnsiTheme="minorEastAsia" w:eastAsiaTheme="minorEastAsia"/>
          <w:b/>
          <w:color w:val="000000"/>
          <w:kern w:val="0"/>
          <w:sz w:val="24"/>
          <w:szCs w:val="24"/>
          <w:lang w:val="zh-CN" w:eastAsia="zh-CN" w:bidi="ar-SA"/>
        </w:rPr>
      </w:pPr>
      <w:r>
        <w:rPr>
          <w:rFonts w:hint="eastAsia" w:ascii="宋体" w:cs="宋体"/>
          <w:sz w:val="24"/>
          <w:lang w:val="zh-CN"/>
        </w:rPr>
        <w:t>2、按照谈判文件要求、投标文件响应和承诺验收。</w:t>
      </w:r>
    </w:p>
    <w:p>
      <w:pPr>
        <w:pStyle w:val="10"/>
        <w:ind w:firstLine="241" w:firstLineChars="100"/>
        <w:rPr>
          <w:rFonts w:hint="eastAsia" w:cs="宋体" w:asciiTheme="minorEastAsia" w:hAnsiTheme="minorEastAsia" w:eastAsiaTheme="minorEastAsia"/>
          <w:b/>
          <w:color w:val="000000"/>
          <w:kern w:val="0"/>
          <w:sz w:val="24"/>
          <w:szCs w:val="24"/>
          <w:lang w:val="zh-CN" w:eastAsia="zh-CN" w:bidi="ar-SA"/>
        </w:rPr>
      </w:pPr>
      <w:r>
        <w:rPr>
          <w:rFonts w:hint="eastAsia" w:cs="宋体" w:asciiTheme="minorEastAsia" w:hAnsiTheme="minorEastAsia"/>
          <w:b/>
          <w:color w:val="000000"/>
          <w:kern w:val="0"/>
          <w:sz w:val="24"/>
          <w:szCs w:val="24"/>
          <w:lang w:val="zh-CN" w:eastAsia="zh-CN" w:bidi="ar-SA"/>
        </w:rPr>
        <w:t>（</w:t>
      </w:r>
      <w:r>
        <w:rPr>
          <w:rFonts w:hint="eastAsia" w:cs="宋体" w:asciiTheme="minorEastAsia" w:hAnsiTheme="minorEastAsia" w:eastAsiaTheme="minorEastAsia"/>
          <w:b/>
          <w:color w:val="000000"/>
          <w:kern w:val="0"/>
          <w:sz w:val="24"/>
          <w:szCs w:val="24"/>
          <w:lang w:val="zh-CN" w:eastAsia="zh-CN" w:bidi="ar-SA"/>
        </w:rPr>
        <w:t>七</w:t>
      </w:r>
      <w:r>
        <w:rPr>
          <w:rFonts w:hint="eastAsia" w:cs="宋体" w:asciiTheme="minorEastAsia" w:hAnsiTheme="minorEastAsia"/>
          <w:b/>
          <w:color w:val="000000"/>
          <w:kern w:val="0"/>
          <w:sz w:val="24"/>
          <w:szCs w:val="24"/>
          <w:lang w:val="zh-CN" w:eastAsia="zh-CN" w:bidi="ar-SA"/>
        </w:rPr>
        <w:t>）</w:t>
      </w:r>
      <w:r>
        <w:rPr>
          <w:rFonts w:hint="eastAsia" w:cs="宋体" w:asciiTheme="minorEastAsia" w:hAnsiTheme="minorEastAsia" w:eastAsiaTheme="minorEastAsia"/>
          <w:b/>
          <w:color w:val="000000"/>
          <w:kern w:val="0"/>
          <w:sz w:val="24"/>
          <w:szCs w:val="24"/>
          <w:lang w:val="zh-CN" w:eastAsia="zh-CN" w:bidi="ar-SA"/>
        </w:rPr>
        <w:t>付款方式：</w:t>
      </w:r>
      <w:r>
        <w:rPr>
          <w:rFonts w:hint="eastAsia" w:cs="宋体" w:asciiTheme="minorEastAsia" w:hAnsiTheme="minorEastAsia"/>
          <w:b/>
          <w:color w:val="000000"/>
          <w:kern w:val="0"/>
          <w:sz w:val="24"/>
          <w:szCs w:val="24"/>
          <w:lang w:val="zh-CN" w:eastAsia="zh-CN" w:bidi="ar-SA"/>
        </w:rPr>
        <w:t>以签订合同为准</w:t>
      </w:r>
      <w:r>
        <w:rPr>
          <w:rFonts w:hint="eastAsia" w:cs="宋体" w:asciiTheme="minorEastAsia" w:hAnsiTheme="minorEastAsia" w:eastAsiaTheme="minorEastAsia"/>
          <w:b/>
          <w:color w:val="000000"/>
          <w:kern w:val="0"/>
          <w:sz w:val="24"/>
          <w:szCs w:val="24"/>
          <w:lang w:val="zh-CN" w:eastAsia="zh-CN" w:bidi="ar-SA"/>
        </w:rPr>
        <w:t>。</w:t>
      </w:r>
    </w:p>
    <w:p>
      <w:pPr>
        <w:spacing w:line="500" w:lineRule="exact"/>
        <w:jc w:val="left"/>
        <w:rPr>
          <w:rFonts w:hint="eastAsia" w:ascii="仿宋_GB2312" w:hAnsi="仿宋_GB2312" w:eastAsia="仿宋_GB2312" w:cs="仿宋_GB2312"/>
          <w:b/>
          <w:sz w:val="44"/>
          <w:lang w:val="en-US" w:eastAsia="zh-CN"/>
        </w:rPr>
      </w:pPr>
    </w:p>
    <w:p>
      <w:pPr>
        <w:pStyle w:val="10"/>
        <w:rPr>
          <w:rFonts w:hint="eastAsia" w:ascii="仿宋_GB2312" w:hAnsi="仿宋_GB2312" w:eastAsia="仿宋_GB2312" w:cs="仿宋_GB2312"/>
          <w:b/>
          <w:sz w:val="44"/>
          <w:lang w:val="en-US" w:eastAsia="zh-CN"/>
        </w:rPr>
      </w:pPr>
    </w:p>
    <w:p>
      <w:pPr>
        <w:pStyle w:val="10"/>
        <w:rPr>
          <w:rFonts w:hint="eastAsia" w:ascii="仿宋_GB2312" w:hAnsi="仿宋_GB2312" w:eastAsia="仿宋_GB2312" w:cs="仿宋_GB2312"/>
          <w:b/>
          <w:sz w:val="44"/>
          <w:lang w:val="en-US" w:eastAsia="zh-CN"/>
        </w:rPr>
      </w:pPr>
    </w:p>
    <w:p>
      <w:pPr>
        <w:pStyle w:val="10"/>
        <w:rPr>
          <w:rFonts w:hint="eastAsia" w:ascii="仿宋_GB2312" w:hAnsi="仿宋_GB2312" w:eastAsia="仿宋_GB2312" w:cs="仿宋_GB2312"/>
          <w:b/>
          <w:sz w:val="44"/>
          <w:lang w:val="en-US" w:eastAsia="zh-CN"/>
        </w:rPr>
      </w:pPr>
    </w:p>
    <w:p>
      <w:pPr>
        <w:autoSpaceDE w:val="0"/>
        <w:autoSpaceDN w:val="0"/>
        <w:adjustRightInd w:val="0"/>
        <w:jc w:val="both"/>
        <w:rPr>
          <w:rFonts w:cs="宋体" w:asciiTheme="majorEastAsia" w:hAnsiTheme="majorEastAsia" w:eastAsiaTheme="majorEastAsia"/>
          <w:b/>
          <w:kern w:val="0"/>
          <w:sz w:val="32"/>
          <w:szCs w:val="32"/>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hint="eastAsia" w:cs="宋体" w:asciiTheme="majorEastAsia" w:hAnsiTheme="majorEastAsia" w:eastAsiaTheme="majorEastAsia"/>
          <w:b/>
          <w:kern w:val="0"/>
          <w:sz w:val="36"/>
          <w:szCs w:val="36"/>
        </w:rPr>
      </w:pPr>
    </w:p>
    <w:p>
      <w:pPr>
        <w:autoSpaceDE w:val="0"/>
        <w:autoSpaceDN w:val="0"/>
        <w:adjustRightInd w:val="0"/>
        <w:ind w:firstLine="2168" w:firstLineChars="600"/>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第三章   投标人须知前附表</w:t>
      </w:r>
    </w:p>
    <w:p>
      <w:pPr>
        <w:autoSpaceDE w:val="0"/>
        <w:autoSpaceDN w:val="0"/>
        <w:adjustRightInd w:val="0"/>
        <w:rPr>
          <w:rFonts w:cs="宋体" w:asciiTheme="majorEastAsia" w:hAnsiTheme="majorEastAsia" w:eastAsiaTheme="majorEastAsia"/>
          <w:b/>
          <w:kern w:val="0"/>
          <w:sz w:val="36"/>
          <w:szCs w:val="36"/>
        </w:rPr>
      </w:pPr>
    </w:p>
    <w:tbl>
      <w:tblPr>
        <w:tblStyle w:val="21"/>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sz w:val="24"/>
                <w:szCs w:val="24"/>
              </w:rPr>
            </w:pPr>
            <w:r>
              <w:rPr>
                <w:rFonts w:hint="eastAsia" w:cs="仿宋_GB2312" w:asciiTheme="minorEastAsia" w:hAnsiTheme="minorEastAsia"/>
                <w:b/>
                <w:sz w:val="24"/>
                <w:szCs w:val="24"/>
              </w:rPr>
              <w:t>序号</w:t>
            </w:r>
          </w:p>
        </w:tc>
        <w:tc>
          <w:tcPr>
            <w:tcW w:w="2268" w:type="dxa"/>
            <w:vAlign w:val="center"/>
          </w:tcPr>
          <w:p>
            <w:pPr>
              <w:autoSpaceDE w:val="0"/>
              <w:autoSpaceDN w:val="0"/>
              <w:adjustRightInd w:val="0"/>
              <w:spacing w:line="276" w:lineRule="auto"/>
              <w:jc w:val="center"/>
              <w:rPr>
                <w:rFonts w:cs="仿宋_GB2312" w:asciiTheme="minorEastAsia" w:hAnsiTheme="minorEastAsia"/>
                <w:b/>
                <w:sz w:val="24"/>
                <w:szCs w:val="24"/>
              </w:rPr>
            </w:pPr>
            <w:r>
              <w:rPr>
                <w:rFonts w:hint="eastAsia" w:cs="仿宋_GB2312" w:asciiTheme="minorEastAsia" w:hAnsiTheme="minorEastAsia"/>
                <w:b/>
                <w:sz w:val="24"/>
                <w:szCs w:val="24"/>
              </w:rPr>
              <w:t>条款名称</w:t>
            </w:r>
          </w:p>
        </w:tc>
        <w:tc>
          <w:tcPr>
            <w:tcW w:w="6813" w:type="dxa"/>
            <w:vAlign w:val="center"/>
          </w:tcPr>
          <w:p>
            <w:pPr>
              <w:autoSpaceDE w:val="0"/>
              <w:autoSpaceDN w:val="0"/>
              <w:adjustRightInd w:val="0"/>
              <w:spacing w:line="276" w:lineRule="auto"/>
              <w:jc w:val="center"/>
              <w:rPr>
                <w:rFonts w:cs="仿宋_GB2312" w:asciiTheme="minorEastAsia" w:hAnsiTheme="minorEastAsia"/>
                <w:b/>
                <w:sz w:val="24"/>
                <w:szCs w:val="24"/>
              </w:rPr>
            </w:pPr>
            <w:r>
              <w:rPr>
                <w:rFonts w:hint="eastAsia" w:cs="仿宋_GB2312" w:asciiTheme="minorEastAsia" w:hAnsiTheme="minorEastAsia"/>
                <w:b/>
                <w:sz w:val="24"/>
                <w:szCs w:val="24"/>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采购项目</w:t>
            </w:r>
          </w:p>
        </w:tc>
        <w:tc>
          <w:tcPr>
            <w:tcW w:w="6813" w:type="dxa"/>
          </w:tcPr>
          <w:p>
            <w:pPr>
              <w:spacing w:line="600" w:lineRule="exact"/>
              <w:jc w:val="both"/>
              <w:rPr>
                <w:rFonts w:hint="eastAsia" w:cs="仿宋_GB2312" w:asciiTheme="minorEastAsia" w:hAnsiTheme="minorEastAsia"/>
                <w:szCs w:val="21"/>
              </w:rPr>
            </w:pPr>
            <w:r>
              <w:rPr>
                <w:rFonts w:hint="eastAsia" w:cs="仿宋_GB2312" w:asciiTheme="minorEastAsia" w:hAnsiTheme="minorEastAsia"/>
                <w:szCs w:val="21"/>
              </w:rPr>
              <w:t>项目名称：禹州市</w:t>
            </w:r>
            <w:r>
              <w:rPr>
                <w:rFonts w:hint="eastAsia" w:cs="仿宋_GB2312" w:asciiTheme="minorEastAsia" w:hAnsiTheme="minorEastAsia"/>
                <w:szCs w:val="21"/>
                <w:lang w:eastAsia="zh-CN"/>
              </w:rPr>
              <w:t>教育体育局教学设备</w:t>
            </w:r>
            <w:r>
              <w:rPr>
                <w:rFonts w:hint="eastAsia" w:cs="仿宋_GB2312" w:asciiTheme="minorEastAsia" w:hAnsiTheme="minorEastAsia"/>
                <w:szCs w:val="21"/>
              </w:rPr>
              <w:t>采购项目</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rPr>
              <w:t>项目编号：</w:t>
            </w:r>
            <w:r>
              <w:rPr>
                <w:rFonts w:hint="eastAsia" w:cs="仿宋_GB2312" w:asciiTheme="minorEastAsia" w:hAnsiTheme="minorEastAsia"/>
                <w:szCs w:val="21"/>
                <w:lang w:val="en-US" w:eastAsia="zh-CN"/>
              </w:rPr>
              <w:t>YZCG-G2019145</w:t>
            </w:r>
            <w:bookmarkStart w:id="11" w:name="_GoBack"/>
            <w:bookmarkEnd w:id="11"/>
          </w:p>
          <w:p>
            <w:pPr>
              <w:autoSpaceDE w:val="0"/>
              <w:autoSpaceDN w:val="0"/>
              <w:adjustRightInd w:val="0"/>
              <w:spacing w:line="360" w:lineRule="auto"/>
              <w:jc w:val="left"/>
              <w:rPr>
                <w:rFonts w:hint="default" w:cs="仿宋_GB2312" w:asciiTheme="minorEastAsia" w:hAnsiTheme="minorEastAsia" w:eastAsiaTheme="minorEastAsia"/>
                <w:sz w:val="24"/>
                <w:szCs w:val="24"/>
                <w:lang w:val="en-US" w:eastAsia="zh-CN"/>
              </w:rPr>
            </w:pPr>
            <w:r>
              <w:rPr>
                <w:rFonts w:hint="eastAsia" w:cs="仿宋_GB2312" w:asciiTheme="minorEastAsia" w:hAnsiTheme="minorEastAsia"/>
                <w:szCs w:val="21"/>
                <w:lang w:eastAsia="zh-CN"/>
              </w:rPr>
              <w:t>工期：以签订合同为准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 w:val="24"/>
                <w:szCs w:val="24"/>
              </w:rPr>
            </w:pPr>
            <w:r>
              <w:rPr>
                <w:rFonts w:hint="eastAsia" w:cs="TimesNewRomanPSMT" w:asciiTheme="minorEastAsia" w:hAnsiTheme="minorEastAsia"/>
                <w:sz w:val="24"/>
                <w:szCs w:val="24"/>
              </w:rPr>
              <w:t>2</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采购人</w:t>
            </w:r>
          </w:p>
        </w:tc>
        <w:tc>
          <w:tcPr>
            <w:tcW w:w="6813" w:type="dxa"/>
            <w:vAlign w:val="center"/>
          </w:tcPr>
          <w:p>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名称：</w:t>
            </w:r>
            <w:r>
              <w:rPr>
                <w:rFonts w:hint="eastAsia" w:cs="仿宋_GB2312" w:asciiTheme="minorEastAsia" w:hAnsiTheme="minorEastAsia"/>
                <w:szCs w:val="21"/>
              </w:rPr>
              <w:t>禹州市</w:t>
            </w:r>
            <w:r>
              <w:rPr>
                <w:rFonts w:hint="eastAsia" w:cs="仿宋_GB2312" w:asciiTheme="minorEastAsia" w:hAnsiTheme="minorEastAsia"/>
                <w:szCs w:val="21"/>
                <w:lang w:eastAsia="zh-CN"/>
              </w:rPr>
              <w:t>教育体育局</w:t>
            </w:r>
          </w:p>
          <w:p>
            <w:pPr>
              <w:widowControl/>
              <w:shd w:val="clear" w:color="auto" w:fill="FFFFFF"/>
              <w:spacing w:line="400" w:lineRule="exact"/>
              <w:jc w:val="left"/>
              <w:rPr>
                <w:rFonts w:hint="default" w:cs="仿宋_GB2312" w:asciiTheme="minorEastAsia" w:hAnsiTheme="minorEastAsia"/>
                <w:szCs w:val="21"/>
                <w:lang w:val="en-US" w:eastAsia="zh-CN"/>
              </w:rPr>
            </w:pPr>
            <w:r>
              <w:rPr>
                <w:rFonts w:hint="eastAsia" w:cs="仿宋_GB2312" w:asciiTheme="minorEastAsia" w:hAnsiTheme="minorEastAsia"/>
                <w:sz w:val="24"/>
                <w:szCs w:val="24"/>
              </w:rPr>
              <w:t>地址：</w:t>
            </w:r>
            <w:r>
              <w:rPr>
                <w:rFonts w:hint="eastAsia" w:cs="仿宋_GB2312" w:asciiTheme="minorEastAsia" w:hAnsiTheme="minorEastAsia"/>
                <w:szCs w:val="21"/>
                <w:lang w:eastAsia="zh-CN"/>
              </w:rPr>
              <w:t>禹州市禹王大道东段</w:t>
            </w:r>
          </w:p>
          <w:p>
            <w:pPr>
              <w:widowControl/>
              <w:shd w:val="clear" w:color="auto" w:fill="FFFFFF"/>
              <w:spacing w:line="400" w:lineRule="exact"/>
              <w:jc w:val="left"/>
              <w:rPr>
                <w:rFonts w:hint="default" w:cs="仿宋_GB2312" w:asciiTheme="minorEastAsia" w:hAnsiTheme="minorEastAsia"/>
                <w:sz w:val="24"/>
                <w:szCs w:val="24"/>
                <w:lang w:val="en-US"/>
              </w:rPr>
            </w:pPr>
            <w:r>
              <w:rPr>
                <w:rFonts w:hint="eastAsia" w:cs="仿宋_GB2312" w:asciiTheme="minorEastAsia" w:hAnsiTheme="minorEastAsia"/>
                <w:sz w:val="24"/>
                <w:szCs w:val="24"/>
              </w:rPr>
              <w:t>联系人：</w:t>
            </w:r>
            <w:r>
              <w:rPr>
                <w:rFonts w:hint="eastAsia" w:cs="仿宋_GB2312" w:asciiTheme="minorEastAsia" w:hAnsiTheme="minorEastAsia"/>
                <w:sz w:val="24"/>
                <w:szCs w:val="24"/>
                <w:lang w:eastAsia="zh-CN"/>
              </w:rPr>
              <w:t>任</w:t>
            </w:r>
            <w:r>
              <w:rPr>
                <w:rFonts w:hint="eastAsia" w:cs="仿宋_GB2312" w:asciiTheme="minorEastAsia" w:hAnsiTheme="minorEastAsia"/>
                <w:sz w:val="24"/>
                <w:szCs w:val="24"/>
              </w:rPr>
              <w:t>先生                    电话：</w:t>
            </w:r>
            <w:r>
              <w:rPr>
                <w:rFonts w:hint="eastAsia" w:cs="仿宋_GB2312" w:asciiTheme="minorEastAsia" w:hAnsiTheme="minorEastAsia"/>
                <w:sz w:val="24"/>
                <w:szCs w:val="24"/>
                <w:lang w:val="en-US" w:eastAsia="zh-CN"/>
              </w:rPr>
              <w:t>15936376268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3</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代理机构</w:t>
            </w:r>
          </w:p>
        </w:tc>
        <w:tc>
          <w:tcPr>
            <w:tcW w:w="6813" w:type="dxa"/>
            <w:vAlign w:val="center"/>
          </w:tcPr>
          <w:p>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名称：禹州市政府采购中心</w:t>
            </w:r>
          </w:p>
          <w:p>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地址：禹州市行政服务中心楼9楼</w:t>
            </w:r>
          </w:p>
          <w:p>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联系人：艾先生               电话：0374-2077111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4</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投标人资格</w:t>
            </w:r>
          </w:p>
        </w:tc>
        <w:tc>
          <w:tcPr>
            <w:tcW w:w="6813" w:type="dxa"/>
            <w:vAlign w:val="center"/>
          </w:tcPr>
          <w:p>
            <w:pPr>
              <w:autoSpaceDE w:val="0"/>
              <w:autoSpaceDN w:val="0"/>
              <w:adjustRightInd w:val="0"/>
              <w:spacing w:line="360" w:lineRule="auto"/>
              <w:ind w:right="-11"/>
              <w:rPr>
                <w:lang w:val="zh-CN"/>
              </w:rPr>
            </w:pPr>
            <w:r>
              <w:rPr>
                <w:rFonts w:hint="eastAsia"/>
                <w:lang w:val="zh-CN"/>
              </w:rPr>
              <w:t>一、</w:t>
            </w:r>
            <w:r>
              <w:rPr>
                <w:lang w:val="zh-CN"/>
              </w:rPr>
              <w:t>法人或者其他组织的营业执照等证明文件，自然人的身份证明</w:t>
            </w:r>
          </w:p>
          <w:p>
            <w:pPr>
              <w:autoSpaceDE w:val="0"/>
              <w:autoSpaceDN w:val="0"/>
              <w:adjustRightInd w:val="0"/>
              <w:spacing w:line="360" w:lineRule="auto"/>
              <w:ind w:right="-11"/>
              <w:rPr>
                <w:lang w:val="zh-CN"/>
              </w:rPr>
            </w:pPr>
            <w:r>
              <w:rPr>
                <w:rFonts w:hint="eastAsia"/>
                <w:lang w:val="zh-CN"/>
              </w:rPr>
              <w:t>、企业法人营业执照或营业执照。（企业提供）</w:t>
            </w:r>
          </w:p>
          <w:p>
            <w:pPr>
              <w:autoSpaceDE w:val="0"/>
              <w:autoSpaceDN w:val="0"/>
              <w:adjustRightInd w:val="0"/>
              <w:spacing w:line="360" w:lineRule="auto"/>
              <w:ind w:right="-11"/>
              <w:rPr>
                <w:lang w:val="zh-CN"/>
              </w:rPr>
            </w:pPr>
            <w:r>
              <w:rPr>
                <w:rFonts w:hint="eastAsia"/>
                <w:lang w:val="zh-CN"/>
              </w:rPr>
              <w:t>2、事业单位法人证书。（事业单位提供）</w:t>
            </w:r>
          </w:p>
          <w:p>
            <w:pPr>
              <w:autoSpaceDE w:val="0"/>
              <w:autoSpaceDN w:val="0"/>
              <w:adjustRightInd w:val="0"/>
              <w:spacing w:line="360" w:lineRule="auto"/>
              <w:ind w:right="-11"/>
              <w:rPr>
                <w:lang w:val="zh-CN"/>
              </w:rPr>
            </w:pPr>
            <w:r>
              <w:rPr>
                <w:rFonts w:hint="eastAsia"/>
                <w:lang w:val="zh-CN"/>
              </w:rPr>
              <w:t>3、执业许可证。（非企业专业服务机构提供）</w:t>
            </w:r>
          </w:p>
          <w:p>
            <w:pPr>
              <w:autoSpaceDE w:val="0"/>
              <w:autoSpaceDN w:val="0"/>
              <w:adjustRightInd w:val="0"/>
              <w:spacing w:line="360" w:lineRule="auto"/>
              <w:ind w:right="-11"/>
              <w:rPr>
                <w:lang w:val="zh-CN"/>
              </w:rPr>
            </w:pPr>
            <w:r>
              <w:rPr>
                <w:rFonts w:hint="eastAsia"/>
                <w:lang w:val="zh-CN"/>
              </w:rPr>
              <w:t>4、个体工商户营业执照。（个体工商户提供）</w:t>
            </w:r>
          </w:p>
          <w:p>
            <w:pPr>
              <w:autoSpaceDE w:val="0"/>
              <w:autoSpaceDN w:val="0"/>
              <w:adjustRightInd w:val="0"/>
              <w:spacing w:line="360" w:lineRule="auto"/>
              <w:jc w:val="left"/>
              <w:rPr>
                <w:lang w:val="zh-CN"/>
              </w:rPr>
            </w:pPr>
            <w:r>
              <w:rPr>
                <w:rFonts w:hint="eastAsia"/>
                <w:lang w:val="zh-CN"/>
              </w:rPr>
              <w:t>5、自然人身份证明。（自然人提供）</w:t>
            </w:r>
          </w:p>
          <w:p>
            <w:pPr>
              <w:autoSpaceDE w:val="0"/>
              <w:autoSpaceDN w:val="0"/>
              <w:adjustRightInd w:val="0"/>
              <w:spacing w:line="360" w:lineRule="auto"/>
              <w:jc w:val="left"/>
            </w:pPr>
            <w:r>
              <w:rPr>
                <w:rFonts w:hint="eastAsia"/>
                <w:lang w:val="zh-CN"/>
              </w:rPr>
              <w:t>6、民办非企业单位登记证书。（民办非企业单位提供）</w:t>
            </w:r>
          </w:p>
          <w:p>
            <w:pPr>
              <w:autoSpaceDE w:val="0"/>
              <w:autoSpaceDN w:val="0"/>
              <w:adjustRightInd w:val="0"/>
              <w:spacing w:line="360" w:lineRule="auto"/>
              <w:jc w:val="left"/>
              <w:rPr>
                <w:rFonts w:hint="eastAsia"/>
              </w:rPr>
            </w:pPr>
            <w:r>
              <w:rPr>
                <w:rFonts w:hint="eastAsia"/>
              </w:rPr>
              <w:t>二、财务状况报告相关材料</w:t>
            </w:r>
          </w:p>
          <w:p>
            <w:pPr>
              <w:autoSpaceDE w:val="0"/>
              <w:autoSpaceDN w:val="0"/>
              <w:adjustRightInd w:val="0"/>
              <w:spacing w:line="360" w:lineRule="auto"/>
              <w:jc w:val="left"/>
            </w:pPr>
            <w:r>
              <w:rPr>
                <w:rFonts w:hint="eastAsia"/>
              </w:rPr>
              <w:t>（1）供应商是法人（法人包括企业法人、机关法人、事业单位法人和社会团体法人），提供本单位：</w:t>
            </w:r>
          </w:p>
          <w:p>
            <w:pPr>
              <w:spacing w:line="360" w:lineRule="auto"/>
            </w:pPr>
            <w:r>
              <w:rPr>
                <w:rFonts w:hint="eastAsia"/>
              </w:rPr>
              <w:t>①2018年度经审计的财务报告，包括资产负债表、利润表、现金流量表、所有者权益变动表及其附注；</w:t>
            </w:r>
          </w:p>
          <w:p>
            <w:pPr>
              <w:spacing w:line="360" w:lineRule="auto"/>
            </w:pPr>
            <w:r>
              <w:rPr>
                <w:rFonts w:hint="eastAsia"/>
              </w:rPr>
              <w:t>②基本开户银行出具的资信证明；</w:t>
            </w:r>
          </w:p>
          <w:p>
            <w:pPr>
              <w:spacing w:line="360" w:lineRule="auto"/>
            </w:pPr>
            <w:r>
              <w:rPr>
                <w:rFonts w:hint="eastAsia"/>
              </w:rPr>
              <w:t>③财政部门认可的政府采购专业担保机构的证明文件和担保机构出具的投标担保函。</w:t>
            </w:r>
          </w:p>
          <w:p>
            <w:pPr>
              <w:spacing w:line="360" w:lineRule="auto"/>
            </w:pPr>
            <w:r>
              <w:rPr>
                <w:rFonts w:hint="eastAsia"/>
                <w:lang w:val="zh-CN"/>
              </w:rPr>
              <w:t>注：仅需提供序号</w:t>
            </w:r>
            <w:r>
              <w:rPr>
                <w:rFonts w:hint="eastAsia"/>
              </w:rPr>
              <w:t>①～③其中之一即可。</w:t>
            </w:r>
          </w:p>
          <w:p>
            <w:pPr>
              <w:spacing w:line="360" w:lineRule="auto"/>
            </w:pPr>
            <w:r>
              <w:rPr>
                <w:rFonts w:hint="eastAsia"/>
              </w:rPr>
              <w:t>（2）供应商（其他组织和自然人）提供本单位：</w:t>
            </w:r>
          </w:p>
          <w:p>
            <w:pPr>
              <w:spacing w:line="360" w:lineRule="auto"/>
            </w:pPr>
            <w:r>
              <w:rPr>
                <w:rFonts w:hint="eastAsia"/>
              </w:rPr>
              <w:t>①2018年度经审计的财务报告，包括资产负债表、利润表、现金流量表、所有者权益变动表及其附注；</w:t>
            </w:r>
          </w:p>
          <w:p>
            <w:pPr>
              <w:spacing w:line="360" w:lineRule="auto"/>
            </w:pPr>
            <w:r>
              <w:rPr>
                <w:rFonts w:hint="eastAsia"/>
              </w:rPr>
              <w:t>②银行出具的资信证明；</w:t>
            </w:r>
          </w:p>
          <w:p>
            <w:pPr>
              <w:spacing w:line="360" w:lineRule="auto"/>
            </w:pPr>
            <w:r>
              <w:rPr>
                <w:rFonts w:hint="eastAsia"/>
              </w:rPr>
              <w:t>③财政部门认可的政府采购专业担保机构的证明文件和担保机构出具的投标担保函。</w:t>
            </w:r>
          </w:p>
          <w:p>
            <w:pPr>
              <w:autoSpaceDE w:val="0"/>
              <w:autoSpaceDN w:val="0"/>
              <w:adjustRightInd w:val="0"/>
              <w:spacing w:line="360" w:lineRule="auto"/>
              <w:ind w:right="-11"/>
            </w:pPr>
            <w:r>
              <w:rPr>
                <w:rFonts w:hint="eastAsia"/>
                <w:lang w:val="zh-CN"/>
              </w:rPr>
              <w:t>注：仅需提供序号</w:t>
            </w:r>
            <w:r>
              <w:rPr>
                <w:rFonts w:hint="eastAsia"/>
              </w:rPr>
              <w:t>①～③其中之一即可。</w:t>
            </w:r>
          </w:p>
          <w:p>
            <w:pPr>
              <w:autoSpaceDE w:val="0"/>
              <w:autoSpaceDN w:val="0"/>
              <w:adjustRightInd w:val="0"/>
              <w:spacing w:line="360" w:lineRule="auto"/>
              <w:ind w:right="-11"/>
              <w:rPr>
                <w:lang w:val="zh-CN"/>
              </w:rPr>
            </w:pPr>
            <w:r>
              <w:rPr>
                <w:rFonts w:hint="eastAsia"/>
              </w:rPr>
              <w:t>三、依法缴纳税收相关材料</w:t>
            </w:r>
          </w:p>
          <w:p>
            <w:pPr>
              <w:autoSpaceDE w:val="0"/>
              <w:autoSpaceDN w:val="0"/>
              <w:adjustRightInd w:val="0"/>
              <w:spacing w:line="360" w:lineRule="auto"/>
              <w:ind w:right="-11"/>
              <w:rPr>
                <w:lang w:val="zh-CN"/>
              </w:rPr>
            </w:pPr>
            <w:r>
              <w:rPr>
                <w:rFonts w:hint="eastAsia"/>
                <w:lang w:val="zh-CN"/>
              </w:rPr>
              <w:t>参加本次政府采购项目谈判响应截止时间前</w:t>
            </w:r>
            <w:r>
              <w:rPr>
                <w:rFonts w:hint="eastAsia"/>
                <w:lang w:val="zh-CN" w:eastAsia="zh-CN"/>
              </w:rPr>
              <w:t>三</w:t>
            </w:r>
            <w:r>
              <w:rPr>
                <w:rFonts w:hint="eastAsia"/>
                <w:lang w:val="zh-CN"/>
              </w:rPr>
              <w:t>个月内任意一个月缴纳税收凭据。（依法免税的供应商，应提供相应文件证明依法免税）</w:t>
            </w:r>
          </w:p>
          <w:p>
            <w:pPr>
              <w:autoSpaceDE w:val="0"/>
              <w:autoSpaceDN w:val="0"/>
              <w:adjustRightInd w:val="0"/>
              <w:spacing w:line="360" w:lineRule="auto"/>
              <w:ind w:right="-11"/>
              <w:rPr>
                <w:lang w:val="zh-CN"/>
              </w:rPr>
            </w:pPr>
            <w:r>
              <w:rPr>
                <w:rFonts w:hint="eastAsia"/>
                <w:lang w:val="zh-CN"/>
              </w:rPr>
              <w:t>四、依法缴纳社会保障资金的证明材料</w:t>
            </w:r>
          </w:p>
          <w:p>
            <w:pPr>
              <w:autoSpaceDE w:val="0"/>
              <w:autoSpaceDN w:val="0"/>
              <w:adjustRightInd w:val="0"/>
              <w:spacing w:line="360" w:lineRule="auto"/>
              <w:ind w:right="-11"/>
              <w:rPr>
                <w:lang w:val="zh-CN"/>
              </w:rPr>
            </w:pPr>
            <w:r>
              <w:rPr>
                <w:rFonts w:hint="eastAsia"/>
                <w:lang w:val="zh-CN"/>
              </w:rPr>
              <w:t>参加本次政府采购项目谈判响应截止时间前三个月内任意一个月缴纳社会保险凭据。（依法不需要缴纳社会保障资金的供应商，应提供相应文件证明依法不需要缴纳社会保障资金）</w:t>
            </w:r>
          </w:p>
          <w:p>
            <w:pPr>
              <w:autoSpaceDE w:val="0"/>
              <w:autoSpaceDN w:val="0"/>
              <w:adjustRightInd w:val="0"/>
              <w:spacing w:line="360" w:lineRule="auto"/>
              <w:ind w:right="-11"/>
              <w:rPr>
                <w:lang w:val="zh-CN"/>
              </w:rPr>
            </w:pPr>
            <w:r>
              <w:rPr>
                <w:rFonts w:hint="eastAsia"/>
                <w:lang w:val="zh-CN"/>
              </w:rPr>
              <w:t>五、履行合同所必须的设备和专业技术能力的证明材料</w:t>
            </w:r>
          </w:p>
          <w:p>
            <w:pPr>
              <w:autoSpaceDE w:val="0"/>
              <w:autoSpaceDN w:val="0"/>
              <w:adjustRightInd w:val="0"/>
              <w:spacing w:line="360" w:lineRule="auto"/>
              <w:jc w:val="left"/>
              <w:rPr>
                <w:lang w:val="zh-CN"/>
              </w:rPr>
            </w:pPr>
            <w:r>
              <w:rPr>
                <w:rFonts w:hint="eastAsia"/>
                <w:lang w:val="zh-CN"/>
              </w:rPr>
              <w:t>①相关设备的购置发票、专业技术人员职称证书、用工合同等；</w:t>
            </w:r>
          </w:p>
          <w:p>
            <w:pPr>
              <w:spacing w:line="360" w:lineRule="auto"/>
            </w:pPr>
            <w:r>
              <w:rPr>
                <w:rFonts w:hint="eastAsia"/>
              </w:rPr>
              <w:t>②供应商具备履行合同所必须的设备和专业技术能力承诺函或声明（承诺函或声明格式自拟）。</w:t>
            </w:r>
          </w:p>
          <w:p>
            <w:pPr>
              <w:autoSpaceDE w:val="0"/>
              <w:autoSpaceDN w:val="0"/>
              <w:adjustRightInd w:val="0"/>
              <w:spacing w:line="360" w:lineRule="auto"/>
              <w:ind w:right="-11"/>
            </w:pPr>
            <w:r>
              <w:rPr>
                <w:rFonts w:hint="eastAsia"/>
                <w:lang w:val="zh-CN"/>
              </w:rPr>
              <w:t>注：仅需提供序号</w:t>
            </w:r>
            <w:r>
              <w:rPr>
                <w:rFonts w:hint="eastAsia"/>
              </w:rPr>
              <w:t>①～②其中之一即可。</w:t>
            </w:r>
          </w:p>
          <w:p>
            <w:pPr>
              <w:autoSpaceDE w:val="0"/>
              <w:autoSpaceDN w:val="0"/>
              <w:adjustRightInd w:val="0"/>
              <w:spacing w:line="360" w:lineRule="auto"/>
              <w:ind w:right="-11"/>
              <w:rPr>
                <w:lang w:val="zh-CN"/>
              </w:rPr>
            </w:pPr>
            <w:r>
              <w:rPr>
                <w:rFonts w:hint="eastAsia"/>
              </w:rPr>
              <w:t>六、</w:t>
            </w:r>
            <w:r>
              <w:rPr>
                <w:lang w:val="zh-CN"/>
              </w:rPr>
              <w:t>参加政府采购活动前3年内在经营活动中没有重大违法记录的声明</w:t>
            </w:r>
          </w:p>
          <w:p>
            <w:pPr>
              <w:autoSpaceDE w:val="0"/>
              <w:autoSpaceDN w:val="0"/>
              <w:spacing w:line="360" w:lineRule="auto"/>
              <w:contextualSpacing/>
              <w:jc w:val="left"/>
              <w:rPr>
                <w:lang w:val="zh-CN"/>
              </w:rPr>
            </w:pPr>
            <w:r>
              <w:rPr>
                <w:rFonts w:hint="eastAsia"/>
                <w:lang w:val="zh-CN"/>
              </w:rPr>
              <w:t>供应商“</w:t>
            </w:r>
            <w:r>
              <w:rPr>
                <w:lang w:val="zh-CN"/>
              </w:rPr>
              <w:t>参加政府采购活动前3年内在经营活动中没有重大违法记录的书面声明</w:t>
            </w:r>
            <w:r>
              <w:rPr>
                <w:rFonts w:hint="eastAsia"/>
                <w:lang w:val="zh-CN"/>
              </w:rPr>
              <w:t>”。 重大违法记录，是指供应商因违法经营受到刑事处罚或者责令停产停业、吊销许可证或者执照、较大数额罚款等行政处罚。</w:t>
            </w:r>
          </w:p>
          <w:p>
            <w:pPr>
              <w:autoSpaceDE w:val="0"/>
              <w:autoSpaceDN w:val="0"/>
              <w:spacing w:line="360" w:lineRule="auto"/>
              <w:contextualSpacing/>
              <w:jc w:val="left"/>
            </w:pPr>
            <w:r>
              <w:rPr>
                <w:rFonts w:hint="eastAsia"/>
                <w:lang w:val="zh-CN"/>
              </w:rPr>
              <w:t>七、</w:t>
            </w:r>
            <w:r>
              <w:t>未被列入“信用中国”网站(www.creditchina.gov.cn)失信被执行人、重大税收违法案件当事人名单、政府采购严重违法失信名单的</w:t>
            </w:r>
            <w:r>
              <w:rPr>
                <w:rFonts w:hint="eastAsia"/>
              </w:rPr>
              <w:t>供应商</w:t>
            </w:r>
            <w:r>
              <w:t>；</w:t>
            </w:r>
            <w:r>
              <w:rPr>
                <w:rFonts w:hint="eastAsia"/>
              </w:rPr>
              <w:t>“</w:t>
            </w:r>
            <w:r>
              <w:t>中国政府采购网</w:t>
            </w:r>
            <w:r>
              <w:rPr>
                <w:rFonts w:hint="eastAsia"/>
              </w:rPr>
              <w:t>”</w:t>
            </w:r>
            <w:r>
              <w:t xml:space="preserve"> (www.ccgp.gov.cn)政府采购严重违法失信行为记录名单的</w:t>
            </w:r>
            <w:r>
              <w:rPr>
                <w:rFonts w:hint="eastAsia"/>
              </w:rPr>
              <w:t>供应商</w:t>
            </w:r>
            <w:r>
              <w:rPr>
                <w:rFonts w:hint="eastAsia"/>
                <w:lang w:val="zh-CN"/>
              </w:rPr>
              <w:t>；</w:t>
            </w:r>
            <w:r>
              <w:rPr>
                <w:rFonts w:hint="eastAsia"/>
              </w:rPr>
              <w:t>“国家企业信用公示系统”网站（</w:t>
            </w:r>
            <w:r>
              <w:t>www.gsxt.gov.cn</w:t>
            </w:r>
            <w:r>
              <w:rPr>
                <w:rFonts w:hint="eastAsia"/>
              </w:rPr>
              <w:t>）严重违法失信企业名单（黑名单）的供应商；“中国社会组织公共服务平台”网站（</w:t>
            </w:r>
            <w:r>
              <w:t>www.chinanpo.gov.cn</w:t>
            </w:r>
            <w:r>
              <w:rPr>
                <w:rFonts w:hint="eastAsia"/>
              </w:rPr>
              <w:t>）严重违法失信社会组织名单的供应商（联合体形式响应的，联合体成员存在不良信用记录，视同联合体存在不良信用记录）。</w:t>
            </w:r>
          </w:p>
          <w:p>
            <w:pPr>
              <w:spacing w:line="360" w:lineRule="auto"/>
            </w:pPr>
            <w:r>
              <w:rPr>
                <w:rFonts w:hint="eastAsia"/>
              </w:rPr>
              <w:t>1、查询渠道：</w:t>
            </w:r>
          </w:p>
          <w:p>
            <w:pPr>
              <w:spacing w:line="360" w:lineRule="auto"/>
            </w:pPr>
            <w:r>
              <w:rPr>
                <w:rFonts w:hint="eastAsia"/>
              </w:rPr>
              <w:t>①“信用中国”网站（</w:t>
            </w:r>
            <w:r>
              <w:fldChar w:fldCharType="begin"/>
            </w:r>
            <w:r>
              <w:instrText xml:space="preserve"> HYPERLINK "http://www.creditchina.gov.cn" </w:instrText>
            </w:r>
            <w:r>
              <w:fldChar w:fldCharType="separate"/>
            </w:r>
            <w:r>
              <w:rPr>
                <w:rFonts w:hint="eastAsia"/>
              </w:rPr>
              <w:t>www.creditchina.gov.cn</w:t>
            </w:r>
            <w:r>
              <w:rPr>
                <w:rFonts w:hint="eastAsia"/>
              </w:rPr>
              <w:fldChar w:fldCharType="end"/>
            </w:r>
            <w:r>
              <w:rPr>
                <w:rFonts w:hint="eastAsia"/>
              </w:rPr>
              <w:t>）</w:t>
            </w:r>
          </w:p>
          <w:p>
            <w:pPr>
              <w:spacing w:line="360" w:lineRule="auto"/>
            </w:pPr>
            <w:r>
              <w:rPr>
                <w:rFonts w:hint="eastAsia"/>
              </w:rPr>
              <w:t>②“中国政府采购网”（www.ccgp.gov.cn）</w:t>
            </w:r>
          </w:p>
          <w:p>
            <w:pPr>
              <w:spacing w:line="360" w:lineRule="auto"/>
            </w:pPr>
            <w:r>
              <w:rPr>
                <w:rFonts w:hint="eastAsia"/>
              </w:rPr>
              <w:t>③“国家企业信用公示系统”网站（</w:t>
            </w:r>
            <w:r>
              <w:fldChar w:fldCharType="begin"/>
            </w:r>
            <w:r>
              <w:instrText xml:space="preserve"> HYPERLINK "http://www.gsxt.gov.cn" </w:instrText>
            </w:r>
            <w:r>
              <w:fldChar w:fldCharType="separate"/>
            </w:r>
            <w:r>
              <w:t>www.gsxt.gov.cn</w:t>
            </w:r>
            <w:r>
              <w:fldChar w:fldCharType="end"/>
            </w:r>
            <w:r>
              <w:rPr>
                <w:rFonts w:hint="eastAsia"/>
              </w:rPr>
              <w:t>）</w:t>
            </w:r>
          </w:p>
          <w:p>
            <w:pPr>
              <w:spacing w:line="360" w:lineRule="auto"/>
            </w:pPr>
            <w:r>
              <w:rPr>
                <w:rFonts w:hint="eastAsia"/>
              </w:rPr>
              <w:t>④“中国社会组织公共服务平台”网站（</w:t>
            </w:r>
            <w:r>
              <w:t>www.chinanpo.gov.cn</w:t>
            </w:r>
            <w:r>
              <w:rPr>
                <w:rFonts w:hint="eastAsia"/>
              </w:rPr>
              <w:t>）（仅查询社会组织）；</w:t>
            </w:r>
          </w:p>
          <w:p>
            <w:pPr>
              <w:autoSpaceDE w:val="0"/>
              <w:autoSpaceDN w:val="0"/>
              <w:spacing w:line="360" w:lineRule="auto"/>
              <w:contextualSpacing/>
            </w:pPr>
            <w:r>
              <w:rPr>
                <w:rFonts w:hint="eastAsia"/>
              </w:rPr>
              <w:t>2、截止时间：同谈判响应截止时间；</w:t>
            </w:r>
          </w:p>
          <w:p>
            <w:pPr>
              <w:autoSpaceDE w:val="0"/>
              <w:autoSpaceDN w:val="0"/>
              <w:spacing w:line="360" w:lineRule="auto"/>
              <w:contextualSpacing/>
            </w:pPr>
            <w:r>
              <w:rPr>
                <w:rFonts w:hint="eastAsia"/>
              </w:rPr>
              <w:t>3、信用信息查询记录和证据留存具体方式：经谈判小组确认的查询结果网页截图作为查询记录和证据，与其他采购文件一并保存；</w:t>
            </w:r>
          </w:p>
          <w:p>
            <w:pPr>
              <w:autoSpaceDE w:val="0"/>
              <w:autoSpaceDN w:val="0"/>
              <w:spacing w:line="360" w:lineRule="auto"/>
              <w:contextualSpacing/>
            </w:pPr>
            <w:r>
              <w:rPr>
                <w:rFonts w:hint="eastAsia"/>
              </w:rPr>
              <w:t>4、信用信息的使用原则：经谈判小组认定的被列入失信被执行人、重大税收违法案件当事人名单、政府采购严重违法失信行为记录名单的供应商、严重违法失信企业名单（黑名单）、严重违法失信社会组织名单的供应商，将拒绝其参与本次政府采购活动。</w:t>
            </w:r>
          </w:p>
          <w:p>
            <w:pPr>
              <w:autoSpaceDE w:val="0"/>
              <w:autoSpaceDN w:val="0"/>
              <w:spacing w:line="360" w:lineRule="auto"/>
              <w:contextualSpacing/>
              <w:rPr>
                <w:rFonts w:hint="eastAsia"/>
                <w:lang w:val="en-US" w:eastAsia="zh-CN"/>
              </w:rPr>
            </w:pPr>
            <w:r>
              <w:rPr>
                <w:rFonts w:hint="eastAsia"/>
              </w:rPr>
              <w:t>5、供应商不良信用记录以谈判小组查询结果为准，谈判小组查询之后，网站信息发生的任何变更不再作为评审依据，供应商自行提供的与网站信息不一致的其他证明材料亦不作为评审依据。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5</w:t>
            </w:r>
          </w:p>
        </w:tc>
        <w:tc>
          <w:tcPr>
            <w:tcW w:w="2268" w:type="dxa"/>
            <w:vAlign w:val="center"/>
          </w:tcPr>
          <w:p>
            <w:pPr>
              <w:autoSpaceDE w:val="0"/>
              <w:autoSpaceDN w:val="0"/>
              <w:adjustRightInd w:val="0"/>
              <w:spacing w:line="276"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联合体投标</w:t>
            </w:r>
          </w:p>
        </w:tc>
        <w:tc>
          <w:tcPr>
            <w:tcW w:w="6813" w:type="dxa"/>
            <w:vAlign w:val="center"/>
          </w:tcPr>
          <w:p>
            <w:pPr>
              <w:autoSpaceDE w:val="0"/>
              <w:autoSpaceDN w:val="0"/>
              <w:adjustRightInd w:val="0"/>
              <w:spacing w:line="276" w:lineRule="auto"/>
              <w:rPr>
                <w:rFonts w:cs="宋体" w:asciiTheme="minorEastAsia" w:hAnsiTheme="minorEastAsia"/>
                <w:bCs/>
                <w:sz w:val="24"/>
                <w:szCs w:val="24"/>
                <w:lang w:val="zh-CN"/>
              </w:rPr>
            </w:pPr>
            <w:r>
              <w:rPr>
                <w:rFonts w:hint="eastAsia" w:cs="宋体" w:asciiTheme="minorEastAsia" w:hAnsiTheme="minorEastAsia"/>
                <w:kern w:val="0"/>
                <w:sz w:val="24"/>
                <w:szCs w:val="24"/>
              </w:rPr>
              <w:t>本项目</w:t>
            </w:r>
            <w:r>
              <w:rPr>
                <w:rFonts w:cs="宋体" w:asciiTheme="minorEastAsia" w:hAnsiTheme="minorEastAsia"/>
                <w:b/>
                <w:kern w:val="0"/>
                <w:sz w:val="24"/>
                <w:szCs w:val="24"/>
                <w:lang w:val="zh-CN"/>
              </w:rPr>
              <w:fldChar w:fldCharType="begin"/>
            </w:r>
            <w:r>
              <w:rPr>
                <w:rFonts w:cs="宋体" w:asciiTheme="minorEastAsia" w:hAnsiTheme="minorEastAsia"/>
                <w:b/>
                <w:kern w:val="0"/>
                <w:sz w:val="24"/>
                <w:szCs w:val="24"/>
                <w:lang w:val="zh-CN"/>
              </w:rPr>
              <w:instrText xml:space="preserve"> </w:instrText>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kern w:val="0"/>
                <w:sz w:val="24"/>
                <w:szCs w:val="24"/>
              </w:rPr>
              <w:t>不接受</w:t>
            </w:r>
            <w:r>
              <w:rPr>
                <w:rFonts w:hint="eastAsia" w:cs="宋体" w:asciiTheme="minorEastAsia" w:hAnsiTheme="minorEastAsia"/>
                <w:bCs/>
                <w:sz w:val="24"/>
                <w:szCs w:val="24"/>
                <w:lang w:val="zh-CN"/>
              </w:rPr>
              <w:t>□接受</w:t>
            </w:r>
            <w:r>
              <w:rPr>
                <w:rFonts w:hint="eastAsia" w:cs="宋体" w:asciiTheme="minorEastAsia" w:hAnsiTheme="minorEastAsia"/>
                <w:kern w:val="0"/>
                <w:sz w:val="24"/>
                <w:szCs w:val="24"/>
              </w:rPr>
              <w:t>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6</w:t>
            </w:r>
          </w:p>
        </w:tc>
        <w:tc>
          <w:tcPr>
            <w:tcW w:w="2268" w:type="dxa"/>
            <w:vAlign w:val="center"/>
          </w:tcPr>
          <w:p>
            <w:pPr>
              <w:autoSpaceDE w:val="0"/>
              <w:autoSpaceDN w:val="0"/>
              <w:adjustRightInd w:val="0"/>
              <w:spacing w:line="276"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最高限价</w:t>
            </w:r>
          </w:p>
        </w:tc>
        <w:tc>
          <w:tcPr>
            <w:tcW w:w="6813" w:type="dxa"/>
            <w:vAlign w:val="center"/>
          </w:tcPr>
          <w:p>
            <w:pPr>
              <w:autoSpaceDE w:val="0"/>
              <w:autoSpaceDN w:val="0"/>
              <w:adjustRightInd w:val="0"/>
              <w:spacing w:line="276" w:lineRule="auto"/>
              <w:rPr>
                <w:rFonts w:cs="宋体" w:asciiTheme="minorEastAsia" w:hAnsiTheme="minorEastAsia"/>
                <w:bCs/>
                <w:sz w:val="24"/>
                <w:szCs w:val="24"/>
                <w:lang w:val="zh-CN"/>
              </w:rPr>
            </w:pPr>
            <w:r>
              <w:rPr>
                <w:rFonts w:hint="eastAsia" w:cs="宋体" w:asciiTheme="minorEastAsia" w:hAnsiTheme="minorEastAsia"/>
                <w:bCs/>
                <w:sz w:val="24"/>
                <w:szCs w:val="24"/>
                <w:lang w:val="en-US" w:eastAsia="zh-CN"/>
              </w:rPr>
              <w:t>115.29</w:t>
            </w:r>
            <w:r>
              <w:rPr>
                <w:rFonts w:cs="宋体" w:asciiTheme="minorEastAsia" w:hAnsiTheme="minorEastAsia"/>
                <w:bCs/>
                <w:sz w:val="24"/>
                <w:szCs w:val="24"/>
              </w:rPr>
              <w:t>万</w:t>
            </w:r>
            <w:r>
              <w:rPr>
                <w:rFonts w:hint="eastAsia" w:cs="宋体" w:asciiTheme="minorEastAsia" w:hAnsiTheme="minorEastAsia"/>
                <w:bCs/>
                <w:sz w:val="24"/>
                <w:szCs w:val="24"/>
                <w:lang w:val="zh-CN"/>
              </w:rPr>
              <w:t>元，超出最高限价的投标无效。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7</w:t>
            </w:r>
          </w:p>
        </w:tc>
        <w:tc>
          <w:tcPr>
            <w:tcW w:w="2268" w:type="dxa"/>
            <w:vAlign w:val="center"/>
          </w:tcPr>
          <w:p>
            <w:pPr>
              <w:autoSpaceDE w:val="0"/>
              <w:autoSpaceDN w:val="0"/>
              <w:adjustRightInd w:val="0"/>
              <w:spacing w:line="276"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现场考察</w:t>
            </w:r>
          </w:p>
        </w:tc>
        <w:tc>
          <w:tcPr>
            <w:tcW w:w="6813" w:type="dxa"/>
            <w:vAlign w:val="center"/>
          </w:tcPr>
          <w:p>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cs="宋体" w:asciiTheme="minorEastAsia" w:hAnsiTheme="minorEastAsia"/>
                <w:b/>
                <w:kern w:val="0"/>
                <w:sz w:val="24"/>
                <w:szCs w:val="24"/>
                <w:lang w:val="zh-CN"/>
              </w:rPr>
              <w:instrText xml:space="preserve"> </w:instrText>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不组织</w:t>
            </w:r>
          </w:p>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bCs/>
                <w:sz w:val="24"/>
                <w:szCs w:val="24"/>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8</w:t>
            </w:r>
          </w:p>
        </w:tc>
        <w:tc>
          <w:tcPr>
            <w:tcW w:w="2268" w:type="dxa"/>
            <w:vAlign w:val="center"/>
          </w:tcPr>
          <w:p>
            <w:pPr>
              <w:autoSpaceDE w:val="0"/>
              <w:autoSpaceDN w:val="0"/>
              <w:adjustRightInd w:val="0"/>
              <w:spacing w:line="276"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开标前答疑会</w:t>
            </w:r>
          </w:p>
        </w:tc>
        <w:tc>
          <w:tcPr>
            <w:tcW w:w="6813" w:type="dxa"/>
            <w:vAlign w:val="center"/>
          </w:tcPr>
          <w:p>
            <w:pPr>
              <w:autoSpaceDE w:val="0"/>
              <w:autoSpaceDN w:val="0"/>
              <w:adjustRightInd w:val="0"/>
              <w:spacing w:line="360" w:lineRule="auto"/>
              <w:rPr>
                <w:rFonts w:cs="宋体" w:asciiTheme="minorEastAsia" w:hAnsiTheme="minorEastAsia"/>
                <w:color w:val="000000"/>
                <w:kern w:val="0"/>
                <w:sz w:val="24"/>
                <w:szCs w:val="24"/>
                <w:lang w:val="zh-CN"/>
              </w:rPr>
            </w:pPr>
            <w:r>
              <w:rPr>
                <w:rFonts w:cs="宋体" w:asciiTheme="minorEastAsia" w:hAnsiTheme="minorEastAsia"/>
                <w:b/>
                <w:color w:val="000000"/>
                <w:kern w:val="0"/>
                <w:sz w:val="24"/>
                <w:szCs w:val="24"/>
                <w:lang w:val="zh-CN"/>
              </w:rPr>
              <w:fldChar w:fldCharType="begin"/>
            </w:r>
            <w:r>
              <w:rPr>
                <w:rFonts w:cs="宋体" w:asciiTheme="minorEastAsia" w:hAnsiTheme="minorEastAsia"/>
                <w:b/>
                <w:color w:val="000000"/>
                <w:kern w:val="0"/>
                <w:sz w:val="24"/>
                <w:szCs w:val="24"/>
                <w:lang w:val="zh-CN"/>
              </w:rPr>
              <w:instrText xml:space="preserve"> </w:instrText>
            </w:r>
            <w:r>
              <w:rPr>
                <w:rFonts w:hint="eastAsia" w:cs="宋体" w:asciiTheme="minorEastAsia" w:hAnsiTheme="minorEastAsia"/>
                <w:b/>
                <w:color w:val="000000"/>
                <w:kern w:val="0"/>
                <w:sz w:val="24"/>
                <w:szCs w:val="24"/>
                <w:lang w:val="zh-CN"/>
              </w:rPr>
              <w:instrText xml:space="preserve">eq \o\ac(□,</w:instrText>
            </w:r>
            <w:r>
              <w:rPr>
                <w:rFonts w:hint="eastAsia" w:cs="宋体" w:asciiTheme="minorEastAsia" w:hAnsiTheme="minorEastAsia"/>
                <w:b/>
                <w:color w:val="000000"/>
                <w:kern w:val="0"/>
                <w:position w:val="2"/>
                <w:sz w:val="24"/>
                <w:szCs w:val="24"/>
                <w:lang w:val="zh-CN"/>
              </w:rPr>
              <w:instrText xml:space="preserve">√</w:instrText>
            </w:r>
            <w:r>
              <w:rPr>
                <w:rFonts w:hint="eastAsia" w:cs="宋体" w:asciiTheme="minorEastAsia" w:hAnsiTheme="minorEastAsia"/>
                <w:b/>
                <w:color w:val="000000"/>
                <w:kern w:val="0"/>
                <w:sz w:val="24"/>
                <w:szCs w:val="24"/>
                <w:lang w:val="zh-CN"/>
              </w:rPr>
              <w:instrText xml:space="preserve">)</w:instrText>
            </w:r>
            <w:r>
              <w:rPr>
                <w:rFonts w:cs="宋体" w:asciiTheme="minorEastAsia" w:hAnsiTheme="minorEastAsia"/>
                <w:b/>
                <w:color w:val="000000"/>
                <w:kern w:val="0"/>
                <w:sz w:val="24"/>
                <w:szCs w:val="24"/>
                <w:lang w:val="zh-CN"/>
              </w:rPr>
              <w:fldChar w:fldCharType="end"/>
            </w:r>
            <w:r>
              <w:rPr>
                <w:rFonts w:hint="eastAsia" w:cs="宋体" w:asciiTheme="minorEastAsia" w:hAnsiTheme="minorEastAsia"/>
                <w:bCs/>
                <w:sz w:val="24"/>
                <w:szCs w:val="24"/>
                <w:lang w:val="zh-CN"/>
              </w:rPr>
              <w:t>不召开</w:t>
            </w:r>
          </w:p>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9</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进口产品参与</w:t>
            </w:r>
          </w:p>
        </w:tc>
        <w:tc>
          <w:tcPr>
            <w:tcW w:w="6813" w:type="dxa"/>
            <w:vAlign w:val="center"/>
          </w:tcPr>
          <w:p>
            <w:pPr>
              <w:autoSpaceDE w:val="0"/>
              <w:autoSpaceDN w:val="0"/>
              <w:adjustRightInd w:val="0"/>
              <w:spacing w:line="276" w:lineRule="auto"/>
              <w:rPr>
                <w:rFonts w:asciiTheme="minorEastAsia" w:hAnsiTheme="minorEastAsia"/>
                <w:sz w:val="24"/>
                <w:szCs w:val="24"/>
              </w:rPr>
            </w:pPr>
            <w:r>
              <w:rPr>
                <w:rFonts w:cs="宋体" w:asciiTheme="minorEastAsia" w:hAnsiTheme="minorEastAsia"/>
                <w:b/>
                <w:color w:val="000000"/>
                <w:kern w:val="0"/>
                <w:sz w:val="24"/>
                <w:szCs w:val="24"/>
                <w:lang w:val="zh-CN"/>
              </w:rPr>
              <w:fldChar w:fldCharType="begin"/>
            </w:r>
            <w:r>
              <w:rPr>
                <w:rFonts w:cs="宋体" w:asciiTheme="minorEastAsia" w:hAnsiTheme="minorEastAsia"/>
                <w:b/>
                <w:color w:val="000000"/>
                <w:kern w:val="0"/>
                <w:sz w:val="24"/>
                <w:szCs w:val="24"/>
                <w:lang w:val="zh-CN"/>
              </w:rPr>
              <w:instrText xml:space="preserve"> </w:instrText>
            </w:r>
            <w:r>
              <w:rPr>
                <w:rFonts w:hint="eastAsia" w:cs="宋体" w:asciiTheme="minorEastAsia" w:hAnsiTheme="minorEastAsia"/>
                <w:b/>
                <w:color w:val="000000"/>
                <w:kern w:val="0"/>
                <w:sz w:val="24"/>
                <w:szCs w:val="24"/>
                <w:lang w:val="zh-CN"/>
              </w:rPr>
              <w:instrText xml:space="preserve">eq \o\ac(□,</w:instrText>
            </w:r>
            <w:r>
              <w:rPr>
                <w:rFonts w:hint="eastAsia" w:cs="宋体" w:asciiTheme="minorEastAsia" w:hAnsiTheme="minorEastAsia"/>
                <w:b/>
                <w:color w:val="000000"/>
                <w:kern w:val="0"/>
                <w:position w:val="2"/>
                <w:sz w:val="24"/>
                <w:szCs w:val="24"/>
                <w:lang w:val="zh-CN"/>
              </w:rPr>
              <w:instrText xml:space="preserve">√</w:instrText>
            </w:r>
            <w:r>
              <w:rPr>
                <w:rFonts w:hint="eastAsia" w:cs="宋体" w:asciiTheme="minorEastAsia" w:hAnsiTheme="minorEastAsia"/>
                <w:b/>
                <w:color w:val="000000"/>
                <w:kern w:val="0"/>
                <w:sz w:val="24"/>
                <w:szCs w:val="24"/>
                <w:lang w:val="zh-CN"/>
              </w:rPr>
              <w:instrText xml:space="preserve">)</w:instrText>
            </w:r>
            <w:r>
              <w:rPr>
                <w:rFonts w:cs="宋体" w:asciiTheme="minorEastAsia" w:hAnsiTheme="minorEastAsia"/>
                <w:b/>
                <w:color w:val="000000"/>
                <w:kern w:val="0"/>
                <w:sz w:val="24"/>
                <w:szCs w:val="24"/>
                <w:lang w:val="zh-CN"/>
              </w:rPr>
              <w:fldChar w:fldCharType="end"/>
            </w:r>
            <w:r>
              <w:rPr>
                <w:rFonts w:hint="eastAsia" w:cs="宋体" w:asciiTheme="minorEastAsia" w:hAnsiTheme="minorEastAsia"/>
                <w:bCs/>
                <w:sz w:val="24"/>
                <w:szCs w:val="24"/>
                <w:lang w:val="zh-CN"/>
              </w:rPr>
              <w:t xml:space="preserve">不允许    </w:t>
            </w:r>
            <w:r>
              <w:rPr>
                <w:rFonts w:hint="eastAsia" w:cs="宋体" w:asciiTheme="minorEastAsia" w:hAnsiTheme="minorEastAsia"/>
                <w:b/>
                <w:bCs/>
                <w:sz w:val="24"/>
                <w:szCs w:val="24"/>
                <w:lang w:val="zh-CN"/>
              </w:rPr>
              <w:t>□</w:t>
            </w:r>
            <w:r>
              <w:rPr>
                <w:rFonts w:hint="eastAsia" w:asciiTheme="minorEastAsia" w:hAnsiTheme="minorEastAsia"/>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10</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投标有效期</w:t>
            </w:r>
          </w:p>
        </w:tc>
        <w:tc>
          <w:tcPr>
            <w:tcW w:w="6813" w:type="dxa"/>
            <w:vAlign w:val="center"/>
          </w:tcPr>
          <w:p>
            <w:pPr>
              <w:autoSpaceDE w:val="0"/>
              <w:autoSpaceDN w:val="0"/>
              <w:adjustRightInd w:val="0"/>
              <w:spacing w:line="360" w:lineRule="auto"/>
              <w:rPr>
                <w:rFonts w:cs="仿宋_GB2312" w:asciiTheme="minorEastAsia" w:hAnsiTheme="minorEastAsia"/>
                <w:sz w:val="24"/>
                <w:szCs w:val="24"/>
              </w:rPr>
            </w:pPr>
            <w:r>
              <w:rPr>
                <w:rFonts w:hint="eastAsia" w:cs="仿宋_GB2312" w:asciiTheme="minorEastAsia" w:hAnsiTheme="minorEastAsia"/>
                <w:sz w:val="24"/>
                <w:szCs w:val="24"/>
              </w:rPr>
              <w:t>60天（自</w:t>
            </w:r>
            <w:r>
              <w:rPr>
                <w:rFonts w:hint="eastAsia" w:cs="宋体" w:asciiTheme="minorEastAsia" w:hAnsiTheme="minorEastAsia"/>
                <w:kern w:val="0"/>
                <w:sz w:val="24"/>
                <w:szCs w:val="24"/>
              </w:rPr>
              <w:t>提交投标文件的截止之日起算</w:t>
            </w:r>
            <w:r>
              <w:rPr>
                <w:rFonts w:hint="eastAsia" w:cs="仿宋_GB2312" w:asciiTheme="minorEastAsia" w:hAnsiTheme="minorEastAsia"/>
                <w:sz w:val="24"/>
                <w:szCs w:val="24"/>
              </w:rPr>
              <w:t>）</w:t>
            </w:r>
          </w:p>
          <w:p>
            <w:pPr>
              <w:autoSpaceDE w:val="0"/>
              <w:autoSpaceDN w:val="0"/>
              <w:adjustRightInd w:val="0"/>
              <w:spacing w:line="360" w:lineRule="auto"/>
              <w:rPr>
                <w:rFonts w:cs="仿宋_GB2312" w:asciiTheme="minorEastAsia" w:hAnsiTheme="minorEastAsia"/>
                <w:sz w:val="24"/>
                <w:szCs w:val="24"/>
              </w:rPr>
            </w:pPr>
            <w:r>
              <w:rPr>
                <w:rFonts w:cs="仿宋_GB2312" w:asciiTheme="minorEastAsia" w:hAnsiTheme="minorEastAsia"/>
                <w:sz w:val="24"/>
                <w:szCs w:val="24"/>
                <w:lang w:val="zh-CN"/>
              </w:rPr>
              <w:t>中标</w:t>
            </w:r>
            <w:r>
              <w:rPr>
                <w:rFonts w:hint="eastAsia" w:cs="仿宋_GB2312" w:asciiTheme="minorEastAsia" w:hAnsiTheme="minorEastAsia"/>
                <w:sz w:val="24"/>
                <w:szCs w:val="24"/>
                <w:lang w:val="zh-CN"/>
              </w:rPr>
              <w:t>人投标</w:t>
            </w:r>
            <w:r>
              <w:rPr>
                <w:rFonts w:cs="仿宋_GB2312" w:asciiTheme="minorEastAsia" w:hAnsiTheme="minorEastAsia"/>
                <w:sz w:val="24"/>
                <w:szCs w:val="24"/>
                <w:lang w:val="zh-CN"/>
              </w:rPr>
              <w:t>有效期延</w:t>
            </w:r>
            <w:r>
              <w:rPr>
                <w:rFonts w:hint="eastAsia" w:cs="仿宋_GB2312" w:asciiTheme="minorEastAsia" w:hAnsiTheme="minorEastAsia"/>
                <w:sz w:val="24"/>
                <w:szCs w:val="24"/>
                <w:lang w:val="zh-CN"/>
              </w:rPr>
              <w:t>至合同</w:t>
            </w:r>
            <w:r>
              <w:rPr>
                <w:rFonts w:cs="仿宋_GB2312" w:asciiTheme="minorEastAsia" w:hAnsiTheme="minorEastAsia"/>
                <w:sz w:val="24"/>
                <w:szCs w:val="24"/>
                <w:lang w:val="zh-CN"/>
              </w:rPr>
              <w:t>验收之日</w:t>
            </w:r>
            <w:r>
              <w:rPr>
                <w:rFonts w:hint="eastAsia" w:cs="仿宋_GB2312" w:asciiTheme="minorEastAsia" w:hAnsiTheme="minorEastAsia"/>
                <w:sz w:val="24"/>
                <w:szCs w:val="24"/>
                <w:lang w:val="zh-CN"/>
              </w:rPr>
              <w:t>，</w:t>
            </w:r>
            <w:r>
              <w:rPr>
                <w:rFonts w:hint="eastAsia" w:cs="宋体" w:asciiTheme="minorEastAsia" w:hAnsiTheme="minorEastAsia"/>
                <w:kern w:val="0"/>
                <w:sz w:val="24"/>
                <w:szCs w:val="24"/>
              </w:rPr>
              <w:t>中标人全部合同义务履行完毕为止。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11</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中标人将本项目的非主体、非关键性</w:t>
            </w:r>
          </w:p>
          <w:p>
            <w:pPr>
              <w:autoSpaceDE w:val="0"/>
              <w:autoSpaceDN w:val="0"/>
              <w:adjustRightInd w:val="0"/>
              <w:spacing w:line="360" w:lineRule="auto"/>
              <w:jc w:val="center"/>
              <w:rPr>
                <w:rFonts w:cs="仿宋_GB2312" w:asciiTheme="minorEastAsia" w:hAnsiTheme="minorEastAsia"/>
                <w:sz w:val="24"/>
                <w:szCs w:val="24"/>
              </w:rPr>
            </w:pPr>
            <w:r>
              <w:rPr>
                <w:rFonts w:cs="宋体" w:asciiTheme="minorEastAsia" w:hAnsiTheme="minorEastAsia"/>
                <w:bCs/>
                <w:sz w:val="24"/>
                <w:szCs w:val="24"/>
                <w:lang w:val="zh-CN"/>
              </w:rPr>
              <w:t>工作分包</w:t>
            </w:r>
          </w:p>
        </w:tc>
        <w:tc>
          <w:tcPr>
            <w:tcW w:w="6813" w:type="dxa"/>
            <w:vAlign w:val="center"/>
          </w:tcPr>
          <w:p>
            <w:pPr>
              <w:autoSpaceDE w:val="0"/>
              <w:autoSpaceDN w:val="0"/>
              <w:adjustRightInd w:val="0"/>
              <w:spacing w:line="276" w:lineRule="auto"/>
              <w:rPr>
                <w:rFonts w:cs="仿宋_GB2312" w:asciiTheme="minorEastAsia" w:hAnsiTheme="minorEastAsia"/>
                <w:sz w:val="24"/>
                <w:szCs w:val="24"/>
              </w:rPr>
            </w:pPr>
            <w:r>
              <w:rPr>
                <w:rFonts w:cs="宋体" w:asciiTheme="minorEastAsia" w:hAnsiTheme="minorEastAsia"/>
                <w:b/>
                <w:color w:val="000000"/>
                <w:kern w:val="0"/>
                <w:sz w:val="24"/>
                <w:szCs w:val="24"/>
                <w:lang w:val="zh-CN"/>
              </w:rPr>
              <w:fldChar w:fldCharType="begin"/>
            </w:r>
            <w:r>
              <w:rPr>
                <w:rFonts w:cs="宋体" w:asciiTheme="minorEastAsia" w:hAnsiTheme="minorEastAsia"/>
                <w:b/>
                <w:color w:val="000000"/>
                <w:kern w:val="0"/>
                <w:sz w:val="24"/>
                <w:szCs w:val="24"/>
                <w:lang w:val="zh-CN"/>
              </w:rPr>
              <w:instrText xml:space="preserve"> </w:instrText>
            </w:r>
            <w:r>
              <w:rPr>
                <w:rFonts w:hint="eastAsia" w:cs="宋体" w:asciiTheme="minorEastAsia" w:hAnsiTheme="minorEastAsia"/>
                <w:b/>
                <w:color w:val="000000"/>
                <w:kern w:val="0"/>
                <w:sz w:val="24"/>
                <w:szCs w:val="24"/>
                <w:lang w:val="zh-CN"/>
              </w:rPr>
              <w:instrText xml:space="preserve">eq \o\ac(□,</w:instrText>
            </w:r>
            <w:r>
              <w:rPr>
                <w:rFonts w:hint="eastAsia" w:cs="宋体" w:asciiTheme="minorEastAsia" w:hAnsiTheme="minorEastAsia"/>
                <w:b/>
                <w:color w:val="000000"/>
                <w:kern w:val="0"/>
                <w:position w:val="2"/>
                <w:sz w:val="24"/>
                <w:szCs w:val="24"/>
                <w:lang w:val="zh-CN"/>
              </w:rPr>
              <w:instrText xml:space="preserve">√</w:instrText>
            </w:r>
            <w:r>
              <w:rPr>
                <w:rFonts w:hint="eastAsia" w:cs="宋体" w:asciiTheme="minorEastAsia" w:hAnsiTheme="minorEastAsia"/>
                <w:b/>
                <w:color w:val="000000"/>
                <w:kern w:val="0"/>
                <w:sz w:val="24"/>
                <w:szCs w:val="24"/>
                <w:lang w:val="zh-CN"/>
              </w:rPr>
              <w:instrText xml:space="preserve">)</w:instrText>
            </w:r>
            <w:r>
              <w:rPr>
                <w:rFonts w:cs="宋体" w:asciiTheme="minorEastAsia" w:hAnsiTheme="minorEastAsia"/>
                <w:b/>
                <w:color w:val="000000"/>
                <w:kern w:val="0"/>
                <w:sz w:val="24"/>
                <w:szCs w:val="24"/>
                <w:lang w:val="zh-CN"/>
              </w:rPr>
              <w:fldChar w:fldCharType="end"/>
            </w:r>
            <w:r>
              <w:rPr>
                <w:rFonts w:hint="eastAsia" w:cs="宋体" w:asciiTheme="minorEastAsia" w:hAnsiTheme="minorEastAsia"/>
                <w:bCs/>
                <w:sz w:val="24"/>
                <w:szCs w:val="24"/>
                <w:lang w:val="zh-CN"/>
              </w:rPr>
              <w:t xml:space="preserve">不允许   </w:t>
            </w:r>
            <w:r>
              <w:rPr>
                <w:rFonts w:hint="eastAsia" w:cs="宋体" w:asciiTheme="minorEastAsia" w:hAnsiTheme="minorEastAsia"/>
                <w:b/>
                <w:bCs/>
                <w:sz w:val="24"/>
                <w:szCs w:val="24"/>
                <w:lang w:val="zh-CN"/>
              </w:rPr>
              <w:t>□</w:t>
            </w:r>
            <w:r>
              <w:rPr>
                <w:rFonts w:hint="eastAsia" w:cs="仿宋_GB2312" w:asciiTheme="minorEastAsia" w:hAnsiTheme="minorEastAsia"/>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12</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投标截止及</w:t>
            </w:r>
          </w:p>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开标时间</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rPr>
              <w:t>2019</w:t>
            </w:r>
            <w:r>
              <w:rPr>
                <w:rFonts w:hint="eastAsia" w:cs="宋体" w:asciiTheme="minorEastAsia" w:hAnsiTheme="minorEastAsia"/>
                <w:bCs/>
                <w:sz w:val="24"/>
                <w:szCs w:val="24"/>
                <w:lang w:val="zh-CN"/>
              </w:rPr>
              <w:t xml:space="preserve">年 </w:t>
            </w:r>
            <w:r>
              <w:rPr>
                <w:rFonts w:hint="eastAsia" w:cs="宋体" w:asciiTheme="minorEastAsia" w:hAnsiTheme="minorEastAsia"/>
                <w:bCs/>
                <w:sz w:val="24"/>
                <w:szCs w:val="24"/>
                <w:lang w:val="en-US" w:eastAsia="zh-CN"/>
              </w:rPr>
              <w:t>7</w:t>
            </w:r>
            <w:r>
              <w:rPr>
                <w:rFonts w:hint="eastAsia" w:cs="宋体" w:asciiTheme="minorEastAsia" w:hAnsiTheme="minorEastAsia"/>
                <w:bCs/>
                <w:sz w:val="24"/>
                <w:szCs w:val="24"/>
                <w:lang w:val="zh-CN"/>
              </w:rPr>
              <w:t>月</w:t>
            </w:r>
            <w:r>
              <w:rPr>
                <w:rFonts w:hint="eastAsia" w:cs="宋体" w:asciiTheme="minorEastAsia" w:hAnsiTheme="minorEastAsia"/>
                <w:bCs/>
                <w:sz w:val="24"/>
                <w:szCs w:val="24"/>
                <w:lang w:val="en-US" w:eastAsia="zh-CN"/>
              </w:rPr>
              <w:t xml:space="preserve"> 29</w:t>
            </w:r>
            <w:r>
              <w:rPr>
                <w:rFonts w:hint="eastAsia" w:cs="宋体" w:asciiTheme="minorEastAsia" w:hAnsiTheme="minorEastAsia"/>
                <w:bCs/>
                <w:sz w:val="24"/>
                <w:szCs w:val="24"/>
                <w:lang w:val="zh-CN"/>
              </w:rPr>
              <w:t>日</w:t>
            </w:r>
            <w:r>
              <w:rPr>
                <w:rFonts w:hint="eastAsia" w:cs="宋体" w:asciiTheme="minorEastAsia" w:hAnsiTheme="minorEastAsia"/>
                <w:bCs/>
                <w:sz w:val="24"/>
                <w:szCs w:val="24"/>
                <w:lang w:val="en-US" w:eastAsia="zh-CN"/>
              </w:rPr>
              <w:t>10</w:t>
            </w:r>
            <w:r>
              <w:rPr>
                <w:rFonts w:hint="eastAsia" w:cs="宋体" w:asciiTheme="minorEastAsia" w:hAnsiTheme="minorEastAsia"/>
                <w:bCs/>
                <w:sz w:val="24"/>
                <w:szCs w:val="24"/>
                <w:lang w:val="zh-CN"/>
              </w:rPr>
              <w:t>：</w:t>
            </w:r>
            <w:r>
              <w:rPr>
                <w:rFonts w:hint="eastAsia" w:cs="宋体" w:asciiTheme="minorEastAsia" w:hAnsiTheme="minorEastAsia"/>
                <w:bCs/>
                <w:sz w:val="24"/>
                <w:szCs w:val="24"/>
              </w:rPr>
              <w:t>00</w:t>
            </w:r>
            <w:r>
              <w:rPr>
                <w:rFonts w:hint="eastAsia" w:cs="宋体" w:asciiTheme="minorEastAsia" w:hAnsiTheme="minorEastAsia"/>
                <w:bCs/>
                <w:sz w:val="24"/>
                <w:szCs w:val="24"/>
                <w:lang w:val="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13</w:t>
            </w:r>
          </w:p>
        </w:tc>
        <w:tc>
          <w:tcPr>
            <w:tcW w:w="2268" w:type="dxa"/>
            <w:vAlign w:val="center"/>
          </w:tcPr>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递交投标文件</w:t>
            </w:r>
          </w:p>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及开标地点</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禹州市公共资源交易中心开标二室（地址：禹州市行政服务中心楼九楼）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14</w:t>
            </w:r>
          </w:p>
        </w:tc>
        <w:tc>
          <w:tcPr>
            <w:tcW w:w="2268" w:type="dxa"/>
            <w:vAlign w:val="center"/>
          </w:tcPr>
          <w:p>
            <w:pPr>
              <w:autoSpaceDE w:val="0"/>
              <w:autoSpaceDN w:val="0"/>
              <w:adjustRightInd w:val="0"/>
              <w:spacing w:line="276" w:lineRule="auto"/>
              <w:jc w:val="center"/>
              <w:rPr>
                <w:rFonts w:cs="宋体" w:asciiTheme="minorEastAsia" w:hAnsiTheme="minorEastAsia"/>
                <w:bCs/>
                <w:sz w:val="24"/>
                <w:szCs w:val="24"/>
                <w:lang w:val="zh-CN"/>
              </w:rPr>
            </w:pPr>
            <w:r>
              <w:rPr>
                <w:rFonts w:hint="eastAsia" w:cs="宋体" w:asciiTheme="minorEastAsia" w:hAnsiTheme="minorEastAsia"/>
                <w:kern w:val="0"/>
                <w:sz w:val="24"/>
                <w:szCs w:val="24"/>
              </w:rPr>
              <w:t>投标保证金</w:t>
            </w:r>
          </w:p>
        </w:tc>
        <w:tc>
          <w:tcPr>
            <w:tcW w:w="6813" w:type="dxa"/>
            <w:vAlign w:val="center"/>
          </w:tcPr>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缴纳截止时间：同投标截止时间。</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金额：壹万元整</w:t>
            </w:r>
            <w:r>
              <w:rPr>
                <w:rFonts w:hint="eastAsia" w:cs="仿宋_GB2312" w:asciiTheme="minorEastAsia" w:hAnsiTheme="minorEastAsia"/>
                <w:sz w:val="24"/>
                <w:szCs w:val="24"/>
                <w:lang w:val="en-US" w:eastAsia="zh-CN"/>
              </w:rPr>
              <w:t xml:space="preserve"> </w:t>
            </w:r>
            <w:r>
              <w:rPr>
                <w:rFonts w:hint="eastAsia" w:cs="仿宋_GB2312" w:asciiTheme="minorEastAsia" w:hAnsiTheme="minorEastAsia"/>
                <w:sz w:val="24"/>
                <w:szCs w:val="24"/>
                <w:lang w:val="zh-CN"/>
              </w:rPr>
              <w:t>（¥ ：</w:t>
            </w:r>
            <w:r>
              <w:rPr>
                <w:rFonts w:hint="eastAsia" w:cs="仿宋_GB2312" w:asciiTheme="minorEastAsia" w:hAnsiTheme="minorEastAsia"/>
                <w:sz w:val="24"/>
                <w:szCs w:val="24"/>
                <w:lang w:val="en-US" w:eastAsia="zh-CN"/>
              </w:rPr>
              <w:t>1</w:t>
            </w:r>
            <w:r>
              <w:rPr>
                <w:rFonts w:hint="eastAsia" w:cs="仿宋_GB2312" w:asciiTheme="minorEastAsia" w:hAnsiTheme="minorEastAsia"/>
                <w:sz w:val="24"/>
                <w:szCs w:val="24"/>
              </w:rPr>
              <w:t>0000.00</w:t>
            </w:r>
            <w:r>
              <w:rPr>
                <w:rFonts w:hint="eastAsia" w:cs="仿宋_GB2312" w:asciiTheme="minorEastAsia" w:hAnsiTheme="minorEastAsia"/>
                <w:sz w:val="24"/>
                <w:szCs w:val="24"/>
                <w:lang w:val="zh-CN"/>
              </w:rPr>
              <w:t xml:space="preserve"> 元）</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一、投标保证金的递交方式：银行转帐、银行电汇（均需从投标人注册银行账户转出），不接受以现金方式缴纳的投标保证金。凡以现金方式缴纳投标保证金而影响其投标结果的，由投标人自行负责。 </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二、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三、投标保证金缴纳方式：</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1、投标人网上下载招标文件后，登录</w:t>
            </w:r>
            <w:r>
              <w:fldChar w:fldCharType="begin"/>
            </w:r>
            <w:r>
              <w:instrText xml:space="preserve"> HYPERLINK "http://221.14.6.70:8088/ggzy" </w:instrText>
            </w:r>
            <w:r>
              <w:fldChar w:fldCharType="separate"/>
            </w:r>
            <w:r>
              <w:rPr>
                <w:rFonts w:hint="eastAsia" w:cs="仿宋_GB2312" w:asciiTheme="minorEastAsia" w:hAnsiTheme="minorEastAsia"/>
                <w:sz w:val="24"/>
                <w:szCs w:val="24"/>
                <w:lang w:val="zh-CN"/>
              </w:rPr>
              <w:t>http://221.14.6.70:8088/ggzy</w:t>
            </w:r>
            <w:r>
              <w:rPr>
                <w:rFonts w:hint="eastAsia" w:cs="仿宋_GB2312" w:asciiTheme="minorEastAsia" w:hAnsiTheme="minorEastAsia"/>
                <w:sz w:val="24"/>
                <w:szCs w:val="24"/>
                <w:lang w:val="zh-CN"/>
              </w:rPr>
              <w:fldChar w:fldCharType="end"/>
            </w:r>
            <w:r>
              <w:rPr>
                <w:rFonts w:hint="eastAsia" w:cs="仿宋_GB2312" w:asciiTheme="minorEastAsia" w:hAnsiTheme="minorEastAsia"/>
                <w:sz w:val="24"/>
                <w:szCs w:val="24"/>
                <w:lang w:val="zh-CN"/>
              </w:rPr>
              <w:t>系统，依次点击“会员向导”→“参与投标”→“费用缴纳说明”→“保证金缴纳说明单”，获取缴费说明单，根据每个标段的缴纳说明单在缴纳截止时间前缴纳；</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2、成功缴纳后重新登录前述系统，依次点击“会员向导”→“参与投标”→“保证金绑定”→“绑定”进行投标保证金绑定。</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3、《保证金缴纳绑定操作指南》获取方法：登录许昌公共资源交易系统-组件下载-《保证金缴纳绑定操作指南》。</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4、投标人要严格按照“保证金缴纳说明单”内容缴纳、成功绑定投标保证金，未绑定标段的投标保证金，视为未按时交纳。并将缴纳凭证“禹州市公共资源交易中心保证金缴纳回执”附于投标文件中，同时在开标现场提供一份“禹州市公共资源交易中心保证金缴纳回执”以备查询。</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注：保证金缴纳情况以“许昌公共资源交易项目供应商投标人缴费情况统计表”为准。</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5、每个投标人每个项目每个标段只有唯一缴纳账号，切勿重复缴纳或错误缴纳。</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6、投标人所提交的投标保证金仅限当次投标项目（标段）有效，不得重复替代使用。一个招标项目有多个标段或者有多个项目同时招标的，投标人必须按项目、标段分别提交投标保证金。</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7、不同投标人的投标保证金不得从同一单位或者个人的账户转出。</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8、未按上述规定操作引起的无效投标，由投标人自行负责。</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9、汇款凭证无需备注项目编号和项目名称。</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四、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15</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公告发布</w:t>
            </w:r>
          </w:p>
        </w:tc>
        <w:tc>
          <w:tcPr>
            <w:tcW w:w="6813" w:type="dxa"/>
            <w:tcBorders>
              <w:top w:val="single" w:color="auto" w:sz="4" w:space="0"/>
            </w:tcBorders>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color w:val="000000"/>
                <w:sz w:val="24"/>
                <w:szCs w:val="24"/>
              </w:rPr>
              <w:t>招标公告、中标公告、变更（更正）公告、现场勘察答复等相关信息同时在以下网站发布：《中国政府采购网》、《河南省政府采购网》、《全国公共资源交易平台（河南省·许昌市）》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16</w:t>
            </w:r>
          </w:p>
        </w:tc>
        <w:tc>
          <w:tcPr>
            <w:tcW w:w="2268" w:type="dxa"/>
            <w:vAlign w:val="center"/>
          </w:tcPr>
          <w:p>
            <w:pPr>
              <w:autoSpaceDE w:val="0"/>
              <w:autoSpaceDN w:val="0"/>
              <w:adjustRightInd w:val="0"/>
              <w:spacing w:line="360" w:lineRule="auto"/>
              <w:jc w:val="center"/>
              <w:rPr>
                <w:rFonts w:cs="黑体" w:asciiTheme="minorEastAsia" w:hAnsiTheme="minorEastAsia"/>
                <w:sz w:val="24"/>
                <w:szCs w:val="24"/>
              </w:rPr>
            </w:pPr>
            <w:r>
              <w:rPr>
                <w:rFonts w:hint="eastAsia" w:cs="仿宋_GB2312" w:asciiTheme="minorEastAsia" w:hAnsiTheme="minorEastAsia"/>
                <w:sz w:val="24"/>
                <w:szCs w:val="24"/>
              </w:rPr>
              <w:t>采购人澄清或修改招标文件时间</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投标截止时间15日前（</w:t>
            </w:r>
            <w:r>
              <w:rPr>
                <w:rFonts w:hint="eastAsia" w:cs="仿宋_GB2312" w:asciiTheme="minorEastAsia" w:hAnsiTheme="minorEastAsia"/>
                <w:sz w:val="24"/>
                <w:szCs w:val="24"/>
                <w:lang w:val="zh-CN"/>
              </w:rPr>
              <w:t>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17</w:t>
            </w:r>
          </w:p>
        </w:tc>
        <w:tc>
          <w:tcPr>
            <w:tcW w:w="2268" w:type="dxa"/>
            <w:vAlign w:val="center"/>
          </w:tcPr>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投标人对采购文件质疑截止时间</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招标公告期满之日起七个工作日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18</w:t>
            </w:r>
          </w:p>
        </w:tc>
        <w:tc>
          <w:tcPr>
            <w:tcW w:w="2268" w:type="dxa"/>
            <w:vAlign w:val="center"/>
          </w:tcPr>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投标文件份数</w:t>
            </w:r>
          </w:p>
        </w:tc>
        <w:tc>
          <w:tcPr>
            <w:tcW w:w="6813" w:type="dxa"/>
            <w:vAlign w:val="center"/>
          </w:tcPr>
          <w:p>
            <w:pPr>
              <w:autoSpaceDE w:val="0"/>
              <w:autoSpaceDN w:val="0"/>
              <w:adjustRightInd w:val="0"/>
              <w:spacing w:line="360" w:lineRule="auto"/>
              <w:rPr>
                <w:rFonts w:cs="宋体" w:asciiTheme="minorEastAsia" w:hAnsiTheme="minorEastAsia"/>
                <w:color w:val="000000"/>
                <w:sz w:val="24"/>
                <w:szCs w:val="24"/>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电子投标文件：成功上传至《全国公共资源交易平台（河南省·许昌市）》公共资源交易系统加密电子投标文件1份</w:t>
            </w:r>
            <w:r>
              <w:rPr>
                <w:rFonts w:hint="eastAsia" w:hAnsi="宋体" w:cs="宋体"/>
                <w:sz w:val="24"/>
                <w:lang w:val="zh-CN"/>
              </w:rPr>
              <w:t>（文件格式为： XXX公司XXX项目编号.file）。</w:t>
            </w:r>
            <w:r>
              <w:rPr>
                <w:rFonts w:hint="eastAsia" w:ascii="新宋体" w:hAnsi="新宋体" w:eastAsia="新宋体"/>
                <w:sz w:val="24"/>
              </w:rPr>
              <w:t>使用电子介质存储的备份文件1份（文件格式为：名称为“备份”的文件夹）。</w:t>
            </w:r>
          </w:p>
          <w:p>
            <w:pPr>
              <w:autoSpaceDE w:val="0"/>
              <w:autoSpaceDN w:val="0"/>
              <w:adjustRightInd w:val="0"/>
              <w:spacing w:line="360" w:lineRule="auto"/>
              <w:rPr>
                <w:rFonts w:ascii="新宋体" w:hAnsi="新宋体" w:eastAsia="新宋体"/>
                <w:sz w:val="24"/>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纸质投标文件：</w:t>
            </w:r>
            <w:r>
              <w:rPr>
                <w:rFonts w:hint="eastAsia" w:cs="仿宋_GB2312" w:asciiTheme="minorEastAsia" w:hAnsiTheme="minorEastAsia"/>
                <w:sz w:val="24"/>
                <w:szCs w:val="24"/>
              </w:rPr>
              <w:t>正本</w:t>
            </w:r>
            <w:r>
              <w:rPr>
                <w:rFonts w:hint="eastAsia" w:cs="仿宋_GB2312" w:asciiTheme="minorEastAsia" w:hAnsiTheme="minorEastAsia"/>
                <w:b/>
                <w:sz w:val="24"/>
                <w:szCs w:val="24"/>
              </w:rPr>
              <w:t>一</w:t>
            </w:r>
            <w:r>
              <w:rPr>
                <w:rFonts w:hint="eastAsia" w:cs="仿宋_GB2312" w:asciiTheme="minorEastAsia" w:hAnsiTheme="minorEastAsia"/>
                <w:sz w:val="24"/>
                <w:szCs w:val="24"/>
              </w:rPr>
              <w:t>份，副本</w:t>
            </w:r>
            <w:r>
              <w:rPr>
                <w:rFonts w:hint="eastAsia" w:cs="仿宋_GB2312" w:asciiTheme="minorEastAsia" w:hAnsiTheme="minorEastAsia"/>
                <w:sz w:val="24"/>
                <w:szCs w:val="24"/>
                <w:u w:val="single"/>
              </w:rPr>
              <w:t>一</w:t>
            </w:r>
            <w:r>
              <w:rPr>
                <w:rFonts w:hint="eastAsia" w:cs="仿宋_GB2312" w:asciiTheme="minorEastAsia" w:hAnsiTheme="minorEastAsia"/>
                <w:sz w:val="24"/>
                <w:szCs w:val="24"/>
              </w:rPr>
              <w:t>份。使用</w:t>
            </w:r>
            <w:r>
              <w:rPr>
                <w:rFonts w:hint="eastAsia" w:ascii="新宋体" w:hAnsi="新宋体" w:eastAsia="新宋体"/>
                <w:sz w:val="24"/>
              </w:rPr>
              <w:t>格式为“投标文件（供打印）.PDF”的文件</w:t>
            </w:r>
          </w:p>
          <w:p>
            <w:pPr>
              <w:autoSpaceDE w:val="0"/>
              <w:autoSpaceDN w:val="0"/>
              <w:adjustRightInd w:val="0"/>
              <w:spacing w:line="360" w:lineRule="auto"/>
              <w:rPr>
                <w:rFonts w:cs="宋体" w:asciiTheme="minorEastAsia" w:hAnsiTheme="minorEastAsia"/>
                <w:bCs/>
                <w:sz w:val="24"/>
                <w:szCs w:val="24"/>
                <w:highlight w:val="lightGray"/>
                <w:lang w:val="zh-CN"/>
              </w:rPr>
            </w:pPr>
            <w:r>
              <w:rPr>
                <w:rFonts w:hint="eastAsia" w:ascii="新宋体" w:hAnsi="新宋体" w:eastAsia="新宋体"/>
                <w:sz w:val="24"/>
              </w:rPr>
              <w:t>电子投标文件和纸质投标文件的内容、格式、水印码、签章应一致。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19</w:t>
            </w:r>
          </w:p>
        </w:tc>
        <w:tc>
          <w:tcPr>
            <w:tcW w:w="2268" w:type="dxa"/>
            <w:vAlign w:val="center"/>
          </w:tcPr>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投标文件的</w:t>
            </w:r>
          </w:p>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签署盖章</w:t>
            </w:r>
          </w:p>
        </w:tc>
        <w:tc>
          <w:tcPr>
            <w:tcW w:w="6813" w:type="dxa"/>
            <w:vAlign w:val="center"/>
          </w:tcPr>
          <w:p>
            <w:pPr>
              <w:autoSpaceDE w:val="0"/>
              <w:autoSpaceDN w:val="0"/>
              <w:adjustRightInd w:val="0"/>
              <w:spacing w:line="420" w:lineRule="exact"/>
              <w:rPr>
                <w:rFonts w:ascii="新宋体" w:hAnsi="新宋体" w:eastAsia="新宋体"/>
                <w:sz w:val="24"/>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电子投标文件：按招标文件要求加盖电子印章和法人电子印章。</w:t>
            </w:r>
          </w:p>
          <w:p>
            <w:pPr>
              <w:autoSpaceDE w:val="0"/>
              <w:autoSpaceDN w:val="0"/>
              <w:adjustRightInd w:val="0"/>
              <w:spacing w:line="420" w:lineRule="exact"/>
              <w:rPr>
                <w:rFonts w:cs="仿宋_GB2312" w:asciiTheme="minorEastAsia" w:hAnsiTheme="minorEastAsia"/>
                <w:sz w:val="24"/>
                <w:szCs w:val="24"/>
                <w:highlight w:val="lightGray"/>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纸质投标文件：投标文件封面加盖投标人公章（投标文件是指投标人电子投标文件制作完成后生成的后缀名为</w:t>
            </w:r>
            <w:r>
              <w:rPr>
                <w:rFonts w:hint="eastAsia" w:hAnsi="宋体"/>
                <w:sz w:val="24"/>
                <w:szCs w:val="24"/>
              </w:rPr>
              <w:t>“.PDF”的文件</w:t>
            </w:r>
            <w:r>
              <w:rPr>
                <w:rFonts w:hint="eastAsia" w:ascii="新宋体" w:hAnsi="新宋体" w:eastAsia="新宋体"/>
                <w:sz w:val="24"/>
              </w:rPr>
              <w:t>打印的纸质投标文件）。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 w:val="24"/>
                <w:szCs w:val="24"/>
              </w:rPr>
            </w:pPr>
            <w:r>
              <w:rPr>
                <w:rFonts w:hint="eastAsia" w:cs="TimesNewRomanPSMT" w:asciiTheme="minorEastAsia" w:hAnsiTheme="minorEastAsia"/>
                <w:sz w:val="24"/>
                <w:szCs w:val="24"/>
              </w:rPr>
              <w:t>20</w:t>
            </w:r>
          </w:p>
        </w:tc>
        <w:tc>
          <w:tcPr>
            <w:tcW w:w="2268" w:type="dxa"/>
            <w:vAlign w:val="center"/>
          </w:tcPr>
          <w:p>
            <w:pPr>
              <w:autoSpaceDE w:val="0"/>
              <w:autoSpaceDN w:val="0"/>
              <w:adjustRightInd w:val="0"/>
              <w:spacing w:line="360" w:lineRule="auto"/>
              <w:jc w:val="center"/>
              <w:rPr>
                <w:rFonts w:cs="仿宋_GB2312" w:asciiTheme="minorEastAsia" w:hAnsiTheme="minorEastAsia"/>
                <w:sz w:val="24"/>
                <w:szCs w:val="24"/>
              </w:rPr>
            </w:pPr>
            <w:r>
              <w:rPr>
                <w:rFonts w:hint="eastAsia" w:cs="黑体" w:asciiTheme="minorEastAsia" w:hAnsiTheme="minorEastAsia"/>
                <w:sz w:val="24"/>
                <w:szCs w:val="24"/>
              </w:rPr>
              <w:t>评标委员会组建</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仿宋_GB2312" w:asciiTheme="minorEastAsia" w:hAnsiTheme="minorEastAsia"/>
                <w:sz w:val="24"/>
                <w:szCs w:val="24"/>
                <w:lang w:val="zh-CN"/>
              </w:rPr>
              <w:t>由采购人代表和评审专家组成，其中评审专家的人数不少于评标委员会成员总数的三分之二。评审专家从政府采购评审专家库中随机抽取。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21</w:t>
            </w:r>
          </w:p>
        </w:tc>
        <w:tc>
          <w:tcPr>
            <w:tcW w:w="2268" w:type="dxa"/>
            <w:vAlign w:val="center"/>
          </w:tcPr>
          <w:p>
            <w:pPr>
              <w:autoSpaceDE w:val="0"/>
              <w:autoSpaceDN w:val="0"/>
              <w:adjustRightInd w:val="0"/>
              <w:spacing w:line="360" w:lineRule="auto"/>
              <w:jc w:val="center"/>
              <w:rPr>
                <w:rFonts w:cs="宋体" w:asciiTheme="minorEastAsia" w:hAnsiTheme="minorEastAsia"/>
                <w:bCs/>
                <w:color w:val="FF0000"/>
                <w:sz w:val="24"/>
                <w:szCs w:val="24"/>
                <w:lang w:val="zh-CN"/>
              </w:rPr>
            </w:pPr>
            <w:r>
              <w:rPr>
                <w:rFonts w:hint="eastAsia" w:cs="仿宋_GB2312" w:asciiTheme="minorEastAsia" w:hAnsiTheme="minorEastAsia"/>
                <w:color w:val="FF0000"/>
                <w:sz w:val="24"/>
                <w:szCs w:val="24"/>
              </w:rPr>
              <w:t>评标方法</w:t>
            </w:r>
          </w:p>
        </w:tc>
        <w:tc>
          <w:tcPr>
            <w:tcW w:w="6813" w:type="dxa"/>
            <w:vAlign w:val="center"/>
          </w:tcPr>
          <w:p>
            <w:pPr>
              <w:autoSpaceDE w:val="0"/>
              <w:autoSpaceDN w:val="0"/>
              <w:adjustRightInd w:val="0"/>
              <w:spacing w:line="360" w:lineRule="auto"/>
              <w:rPr>
                <w:rFonts w:cs="宋体" w:asciiTheme="minorEastAsia" w:hAnsiTheme="minorEastAsia"/>
                <w:bCs/>
                <w:color w:val="FF0000"/>
                <w:sz w:val="24"/>
                <w:szCs w:val="24"/>
                <w:lang w:val="zh-CN"/>
              </w:rPr>
            </w:pPr>
            <w:r>
              <w:rPr>
                <w:rFonts w:cs="宋体" w:asciiTheme="minorEastAsia" w:hAnsiTheme="minorEastAsia"/>
                <w:b/>
                <w:color w:val="FF0000"/>
                <w:kern w:val="0"/>
                <w:sz w:val="24"/>
                <w:szCs w:val="24"/>
                <w:lang w:val="zh-CN"/>
              </w:rPr>
              <w:fldChar w:fldCharType="begin"/>
            </w:r>
            <w:r>
              <w:rPr>
                <w:rFonts w:cs="宋体" w:asciiTheme="minorEastAsia" w:hAnsiTheme="minorEastAsia"/>
                <w:b/>
                <w:color w:val="FF0000"/>
                <w:kern w:val="0"/>
                <w:sz w:val="24"/>
                <w:szCs w:val="24"/>
                <w:lang w:val="zh-CN"/>
              </w:rPr>
              <w:instrText xml:space="preserve"> </w:instrText>
            </w:r>
            <w:r>
              <w:rPr>
                <w:rFonts w:hint="eastAsia" w:cs="宋体" w:asciiTheme="minorEastAsia" w:hAnsiTheme="minorEastAsia"/>
                <w:b/>
                <w:color w:val="FF0000"/>
                <w:kern w:val="0"/>
                <w:sz w:val="24"/>
                <w:szCs w:val="24"/>
                <w:lang w:val="zh-CN"/>
              </w:rPr>
              <w:instrText xml:space="preserve">eq \o\ac(□,</w:instrText>
            </w:r>
            <w:r>
              <w:rPr>
                <w:rFonts w:hint="eastAsia" w:cs="宋体" w:asciiTheme="minorEastAsia" w:hAnsiTheme="minorEastAsia"/>
                <w:b/>
                <w:color w:val="FF0000"/>
                <w:kern w:val="0"/>
                <w:position w:val="2"/>
                <w:sz w:val="24"/>
                <w:szCs w:val="24"/>
                <w:lang w:val="zh-CN"/>
              </w:rPr>
              <w:instrText xml:space="preserve">√</w:instrText>
            </w:r>
            <w:r>
              <w:rPr>
                <w:rFonts w:hint="eastAsia" w:cs="宋体" w:asciiTheme="minorEastAsia" w:hAnsiTheme="minorEastAsia"/>
                <w:b/>
                <w:color w:val="FF0000"/>
                <w:kern w:val="0"/>
                <w:sz w:val="24"/>
                <w:szCs w:val="24"/>
                <w:lang w:val="zh-CN"/>
              </w:rPr>
              <w:instrText xml:space="preserve">)</w:instrText>
            </w:r>
            <w:r>
              <w:rPr>
                <w:rFonts w:cs="宋体" w:asciiTheme="minorEastAsia" w:hAnsiTheme="minorEastAsia"/>
                <w:b/>
                <w:color w:val="FF0000"/>
                <w:kern w:val="0"/>
                <w:sz w:val="24"/>
                <w:szCs w:val="24"/>
                <w:lang w:val="zh-CN"/>
              </w:rPr>
              <w:fldChar w:fldCharType="end"/>
            </w:r>
            <w:r>
              <w:rPr>
                <w:rFonts w:hint="eastAsia" w:cs="宋体" w:asciiTheme="minorEastAsia" w:hAnsiTheme="minorEastAsia"/>
                <w:bCs/>
                <w:color w:val="FF0000"/>
                <w:sz w:val="24"/>
                <w:szCs w:val="24"/>
                <w:lang w:val="zh-CN"/>
              </w:rPr>
              <w:t>综合评分法</w:t>
            </w:r>
            <w:r>
              <w:rPr>
                <w:rFonts w:hint="eastAsia" w:cs="宋体" w:asciiTheme="minorEastAsia" w:hAnsiTheme="minorEastAsia"/>
                <w:color w:val="FF0000"/>
                <w:kern w:val="0"/>
                <w:sz w:val="24"/>
                <w:szCs w:val="24"/>
                <w:lang w:val="zh-CN"/>
              </w:rPr>
              <w:t xml:space="preserve"> </w:t>
            </w:r>
            <w:r>
              <w:rPr>
                <w:rFonts w:hint="eastAsia" w:cs="宋体" w:asciiTheme="minorEastAsia" w:hAnsiTheme="minorEastAsia"/>
                <w:color w:val="FF0000"/>
                <w:kern w:val="0"/>
                <w:sz w:val="24"/>
                <w:szCs w:val="24"/>
                <w:lang w:val="en-US" w:eastAsia="zh-CN"/>
              </w:rPr>
              <w:t xml:space="preserve">    </w:t>
            </w:r>
            <w:r>
              <w:rPr>
                <w:rFonts w:hint="eastAsia" w:cs="宋体" w:asciiTheme="minorEastAsia" w:hAnsiTheme="minorEastAsia"/>
                <w:color w:val="FF0000"/>
                <w:kern w:val="0"/>
                <w:sz w:val="24"/>
                <w:szCs w:val="24"/>
                <w:lang w:val="zh-CN"/>
              </w:rPr>
              <w:t xml:space="preserve"> </w:t>
            </w:r>
            <w:r>
              <w:rPr>
                <w:rFonts w:hint="eastAsia" w:cs="宋体" w:asciiTheme="minorEastAsia" w:hAnsiTheme="minorEastAsia"/>
                <w:b/>
                <w:bCs/>
                <w:color w:val="FF0000"/>
                <w:sz w:val="24"/>
                <w:szCs w:val="24"/>
                <w:lang w:val="zh-CN"/>
              </w:rPr>
              <w:t>□</w:t>
            </w:r>
            <w:r>
              <w:rPr>
                <w:rFonts w:hint="eastAsia" w:cs="仿宋_GB2312" w:asciiTheme="minorEastAsia" w:hAnsiTheme="minorEastAsia"/>
                <w:color w:val="FF0000"/>
                <w:sz w:val="24"/>
                <w:szCs w:val="24"/>
                <w:lang w:val="zh-CN"/>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22</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授权函</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仿宋_GB2312" w:asciiTheme="minorEastAsia" w:hAnsiTheme="minorEastAsia"/>
                <w:sz w:val="24"/>
                <w:szCs w:val="24"/>
                <w:lang w:val="zh-CN"/>
              </w:rPr>
              <w:t>采购单位委派代表参加资格审查和评审委员会的，须向采购代理机构出具授权函。除授权代表外，采购单位委派纪检监察人员对评标过程实施监督的须进入禹州市公共资源交易中心电子监督室，并向采购代理机构出具授权函，且不得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23</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履约保证金</w:t>
            </w:r>
          </w:p>
        </w:tc>
        <w:tc>
          <w:tcPr>
            <w:tcW w:w="6813" w:type="dxa"/>
            <w:vAlign w:val="center"/>
          </w:tcPr>
          <w:p>
            <w:pPr>
              <w:autoSpaceDE w:val="0"/>
              <w:autoSpaceDN w:val="0"/>
              <w:adjustRightInd w:val="0"/>
              <w:spacing w:line="360" w:lineRule="auto"/>
              <w:rPr>
                <w:rFonts w:cs="宋体" w:asciiTheme="minorEastAsia" w:hAnsiTheme="minorEastAsia"/>
                <w:color w:val="000000"/>
                <w:kern w:val="0"/>
                <w:sz w:val="24"/>
                <w:szCs w:val="24"/>
                <w:lang w:val="zh-CN"/>
              </w:rPr>
            </w:pPr>
            <w:r>
              <w:rPr>
                <w:rFonts w:cs="宋体" w:asciiTheme="minorEastAsia" w:hAnsiTheme="minorEastAsia"/>
                <w:b/>
                <w:color w:val="000000"/>
                <w:kern w:val="0"/>
                <w:sz w:val="24"/>
                <w:szCs w:val="24"/>
                <w:lang w:val="zh-CN"/>
              </w:rPr>
              <w:fldChar w:fldCharType="begin"/>
            </w:r>
            <w:r>
              <w:rPr>
                <w:rFonts w:cs="宋体" w:asciiTheme="minorEastAsia" w:hAnsiTheme="minorEastAsia"/>
                <w:b/>
                <w:color w:val="000000"/>
                <w:kern w:val="0"/>
                <w:sz w:val="24"/>
                <w:szCs w:val="24"/>
                <w:lang w:val="zh-CN"/>
              </w:rPr>
              <w:instrText xml:space="preserve"> </w:instrText>
            </w:r>
            <w:r>
              <w:rPr>
                <w:rFonts w:hint="eastAsia" w:cs="宋体" w:asciiTheme="minorEastAsia" w:hAnsiTheme="minorEastAsia"/>
                <w:b/>
                <w:color w:val="000000"/>
                <w:kern w:val="0"/>
                <w:sz w:val="24"/>
                <w:szCs w:val="24"/>
                <w:lang w:val="zh-CN"/>
              </w:rPr>
              <w:instrText xml:space="preserve">eq \o\ac(□)</w:instrText>
            </w:r>
            <w:r>
              <w:rPr>
                <w:rFonts w:cs="宋体" w:asciiTheme="minorEastAsia" w:hAnsiTheme="minorEastAsia"/>
                <w:b/>
                <w:color w:val="000000"/>
                <w:kern w:val="0"/>
                <w:sz w:val="24"/>
                <w:szCs w:val="24"/>
                <w:lang w:val="zh-CN"/>
              </w:rPr>
              <w:fldChar w:fldCharType="end"/>
            </w:r>
            <w:r>
              <w:rPr>
                <w:rFonts w:hint="eastAsia" w:cs="宋体" w:asciiTheme="minorEastAsia" w:hAnsiTheme="minorEastAsia"/>
                <w:bCs/>
                <w:sz w:val="24"/>
                <w:szCs w:val="24"/>
                <w:lang w:val="zh-CN"/>
              </w:rPr>
              <w:t>无要求</w:t>
            </w:r>
          </w:p>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color w:val="333333"/>
                <w:sz w:val="24"/>
                <w:szCs w:val="24"/>
              </w:rPr>
              <w:t>要求提交。履约保证金的数额为合同金额的5%。中标人以支票、汇票、本票或者金融机构、担保机构出具的保函等非现金形式向采购人提交。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24</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代理服务费</w:t>
            </w:r>
          </w:p>
        </w:tc>
        <w:tc>
          <w:tcPr>
            <w:tcW w:w="6813" w:type="dxa"/>
            <w:vAlign w:val="center"/>
          </w:tcPr>
          <w:p>
            <w:pPr>
              <w:autoSpaceDE w:val="0"/>
              <w:autoSpaceDN w:val="0"/>
              <w:spacing w:line="360" w:lineRule="auto"/>
              <w:contextualSpacing/>
              <w:rPr>
                <w:rFonts w:cs="宋体" w:asciiTheme="minorEastAsia" w:hAnsiTheme="minorEastAsia"/>
                <w:bCs/>
                <w:sz w:val="24"/>
                <w:szCs w:val="24"/>
                <w:lang w:val="zh-CN"/>
              </w:rPr>
            </w:pPr>
            <w:r>
              <w:rPr>
                <w:rFonts w:cs="宋体" w:asciiTheme="minorEastAsia" w:hAnsiTheme="minorEastAsia"/>
                <w:b/>
                <w:color w:val="000000"/>
                <w:kern w:val="0"/>
                <w:sz w:val="24"/>
                <w:szCs w:val="24"/>
                <w:lang w:val="zh-CN"/>
              </w:rPr>
              <w:fldChar w:fldCharType="begin"/>
            </w:r>
            <w:r>
              <w:rPr>
                <w:rFonts w:cs="宋体" w:asciiTheme="minorEastAsia" w:hAnsiTheme="minorEastAsia"/>
                <w:b/>
                <w:color w:val="000000"/>
                <w:kern w:val="0"/>
                <w:sz w:val="24"/>
                <w:szCs w:val="24"/>
                <w:lang w:val="zh-CN"/>
              </w:rPr>
              <w:instrText xml:space="preserve"> </w:instrText>
            </w:r>
            <w:r>
              <w:rPr>
                <w:rFonts w:hint="eastAsia" w:cs="宋体" w:asciiTheme="minorEastAsia" w:hAnsiTheme="minorEastAsia"/>
                <w:b/>
                <w:color w:val="000000"/>
                <w:kern w:val="0"/>
                <w:sz w:val="24"/>
                <w:szCs w:val="24"/>
                <w:lang w:val="zh-CN"/>
              </w:rPr>
              <w:instrText xml:space="preserve">eq \o\ac(□,</w:instrText>
            </w:r>
            <w:r>
              <w:rPr>
                <w:rFonts w:hint="eastAsia" w:cs="宋体" w:asciiTheme="minorEastAsia" w:hAnsiTheme="minorEastAsia"/>
                <w:b/>
                <w:color w:val="000000"/>
                <w:kern w:val="0"/>
                <w:position w:val="2"/>
                <w:sz w:val="24"/>
                <w:szCs w:val="24"/>
                <w:lang w:val="zh-CN"/>
              </w:rPr>
              <w:instrText xml:space="preserve">√</w:instrText>
            </w:r>
            <w:r>
              <w:rPr>
                <w:rFonts w:hint="eastAsia" w:cs="宋体" w:asciiTheme="minorEastAsia" w:hAnsiTheme="minorEastAsia"/>
                <w:b/>
                <w:color w:val="000000"/>
                <w:kern w:val="0"/>
                <w:sz w:val="24"/>
                <w:szCs w:val="24"/>
                <w:lang w:val="zh-CN"/>
              </w:rPr>
              <w:instrText xml:space="preserve">)</w:instrText>
            </w:r>
            <w:r>
              <w:rPr>
                <w:rFonts w:cs="宋体" w:asciiTheme="minorEastAsia" w:hAnsiTheme="minorEastAsia"/>
                <w:b/>
                <w:color w:val="000000"/>
                <w:kern w:val="0"/>
                <w:sz w:val="24"/>
                <w:szCs w:val="24"/>
                <w:lang w:val="zh-CN"/>
              </w:rPr>
              <w:fldChar w:fldCharType="end"/>
            </w:r>
            <w:r>
              <w:rPr>
                <w:rFonts w:hint="eastAsia" w:cs="宋体" w:asciiTheme="minorEastAsia" w:hAnsiTheme="minorEastAsia"/>
                <w:bCs/>
                <w:sz w:val="24"/>
                <w:szCs w:val="24"/>
                <w:lang w:val="zh-CN"/>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25</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中标人需提交</w:t>
            </w:r>
          </w:p>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的资料</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中标人在接到中标通知时，须向代理机构发送投标报价及分项报价一览表（包含主要中标标的的名称、规格型号、数量、单价、服务要求等）电子文档，并同时通知交易见证部，联系电话：</w:t>
            </w:r>
            <w:r>
              <w:rPr>
                <w:rFonts w:hint="eastAsia" w:cs="宋体" w:asciiTheme="minorEastAsia" w:hAnsiTheme="minorEastAsia"/>
                <w:bCs/>
                <w:color w:val="FF0000"/>
                <w:sz w:val="24"/>
                <w:szCs w:val="24"/>
                <w:lang w:val="zh-CN"/>
              </w:rPr>
              <w:t>0374-</w:t>
            </w:r>
            <w:r>
              <w:rPr>
                <w:rFonts w:hint="eastAsia" w:cs="宋体" w:asciiTheme="minorEastAsia" w:hAnsiTheme="minorEastAsia"/>
                <w:bCs/>
                <w:color w:val="FF0000"/>
                <w:sz w:val="24"/>
                <w:szCs w:val="24"/>
              </w:rPr>
              <w:t>2077772</w:t>
            </w:r>
            <w:r>
              <w:rPr>
                <w:rFonts w:hint="eastAsia" w:cs="宋体" w:asciiTheme="minorEastAsia" w:hAnsiTheme="minorEastAsia"/>
                <w:bCs/>
                <w:color w:val="FF0000"/>
                <w:sz w:val="24"/>
                <w:szCs w:val="24"/>
                <w:lang w:val="zh-CN"/>
              </w:rPr>
              <w:t>，邮箱：</w:t>
            </w:r>
            <w:r>
              <w:rPr>
                <w:rFonts w:hint="eastAsia" w:cs="宋体" w:asciiTheme="minorEastAsia" w:hAnsiTheme="minorEastAsia"/>
                <w:bCs/>
                <w:color w:val="FF0000"/>
                <w:sz w:val="24"/>
                <w:szCs w:val="24"/>
              </w:rPr>
              <w:t>YCGGZY2076770</w:t>
            </w:r>
            <w:r>
              <w:rPr>
                <w:rFonts w:hint="eastAsia" w:cs="宋体" w:asciiTheme="minorEastAsia" w:hAnsiTheme="minorEastAsia"/>
                <w:bCs/>
                <w:color w:val="FF0000"/>
                <w:sz w:val="24"/>
                <w:szCs w:val="24"/>
                <w:lang w:val="zh-CN"/>
              </w:rPr>
              <w:t>@163.com。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26</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电子化采购模式</w:t>
            </w:r>
          </w:p>
        </w:tc>
        <w:tc>
          <w:tcPr>
            <w:tcW w:w="6813" w:type="dxa"/>
            <w:vAlign w:val="center"/>
          </w:tcPr>
          <w:p>
            <w:pPr>
              <w:autoSpaceDE w:val="0"/>
              <w:autoSpaceDN w:val="0"/>
              <w:adjustRightInd w:val="0"/>
              <w:spacing w:line="360" w:lineRule="auto"/>
              <w:contextualSpacing/>
              <w:rPr>
                <w:rFonts w:hAnsi="宋体" w:cs="宋体"/>
                <w:sz w:val="24"/>
                <w:lang w:val="zh-CN"/>
              </w:rPr>
            </w:pPr>
            <w:r>
              <w:rPr>
                <w:rFonts w:cs="宋体" w:asciiTheme="minorEastAsia" w:hAnsiTheme="minorEastAsia"/>
                <w:b/>
                <w:color w:val="000000"/>
                <w:kern w:val="0"/>
                <w:sz w:val="24"/>
                <w:szCs w:val="24"/>
                <w:lang w:val="zh-CN"/>
              </w:rPr>
              <w:fldChar w:fldCharType="begin"/>
            </w:r>
            <w:r>
              <w:rPr>
                <w:rFonts w:cs="宋体" w:asciiTheme="minorEastAsia" w:hAnsiTheme="minorEastAsia"/>
                <w:b/>
                <w:color w:val="000000"/>
                <w:kern w:val="0"/>
                <w:sz w:val="24"/>
                <w:szCs w:val="24"/>
                <w:lang w:val="zh-CN"/>
              </w:rPr>
              <w:instrText xml:space="preserve"> </w:instrText>
            </w:r>
            <w:r>
              <w:rPr>
                <w:rFonts w:hint="eastAsia" w:cs="宋体" w:asciiTheme="minorEastAsia" w:hAnsiTheme="minorEastAsia"/>
                <w:b/>
                <w:color w:val="000000"/>
                <w:kern w:val="0"/>
                <w:sz w:val="24"/>
                <w:szCs w:val="24"/>
                <w:lang w:val="zh-CN"/>
              </w:rPr>
              <w:instrText xml:space="preserve">eq \o\ac(□,</w:instrText>
            </w:r>
            <w:r>
              <w:rPr>
                <w:rFonts w:hint="eastAsia" w:cs="宋体" w:asciiTheme="minorEastAsia" w:hAnsiTheme="minorEastAsia"/>
                <w:b/>
                <w:color w:val="000000"/>
                <w:kern w:val="0"/>
                <w:position w:val="2"/>
                <w:sz w:val="24"/>
                <w:szCs w:val="24"/>
                <w:lang w:val="zh-CN"/>
              </w:rPr>
              <w:instrText xml:space="preserve">√</w:instrText>
            </w:r>
            <w:r>
              <w:rPr>
                <w:rFonts w:hint="eastAsia" w:cs="宋体" w:asciiTheme="minorEastAsia" w:hAnsiTheme="minorEastAsia"/>
                <w:b/>
                <w:color w:val="000000"/>
                <w:kern w:val="0"/>
                <w:sz w:val="24"/>
                <w:szCs w:val="24"/>
                <w:lang w:val="zh-CN"/>
              </w:rPr>
              <w:instrText xml:space="preserve">)</w:instrText>
            </w:r>
            <w:r>
              <w:rPr>
                <w:rFonts w:cs="宋体" w:asciiTheme="minorEastAsia" w:hAnsiTheme="minorEastAsia"/>
                <w:b/>
                <w:color w:val="000000"/>
                <w:kern w:val="0"/>
                <w:sz w:val="24"/>
                <w:szCs w:val="24"/>
                <w:lang w:val="zh-CN"/>
              </w:rPr>
              <w:fldChar w:fldCharType="end"/>
            </w:r>
            <w:r>
              <w:rPr>
                <w:rFonts w:hint="eastAsia" w:cs="宋体" w:asciiTheme="minorEastAsia" w:hAnsiTheme="minorEastAsia"/>
                <w:bCs/>
                <w:sz w:val="24"/>
                <w:szCs w:val="24"/>
                <w:lang w:val="zh-CN"/>
              </w:rPr>
              <w:t>是。</w:t>
            </w:r>
            <w:r>
              <w:rPr>
                <w:rFonts w:hint="eastAsia" w:hAnsi="宋体" w:cs="宋体"/>
                <w:sz w:val="24"/>
                <w:lang w:val="zh-CN"/>
              </w:rPr>
              <w:t>投标人投标时须提供加密电子投标文件、备份文件（使用电子介质存储）、纸质投标文件。投标人资质、业绩、荣誉及相关人员证明材料等资料原件开标现场不再提供。</w:t>
            </w:r>
          </w:p>
          <w:p>
            <w:pPr>
              <w:autoSpaceDE w:val="0"/>
              <w:autoSpaceDN w:val="0"/>
              <w:adjustRightInd w:val="0"/>
              <w:spacing w:line="360" w:lineRule="auto"/>
              <w:contextualSpacing/>
              <w:rPr>
                <w:rFonts w:cs="宋体" w:asciiTheme="minorEastAsia" w:hAnsiTheme="minorEastAsia"/>
                <w:bCs/>
                <w:sz w:val="24"/>
                <w:szCs w:val="24"/>
                <w:lang w:val="zh-CN"/>
              </w:rPr>
            </w:pPr>
            <w:r>
              <w:rPr>
                <w:rFonts w:hint="eastAsia" w:hAnsi="宋体" w:cs="宋体"/>
                <w:sz w:val="24"/>
                <w:lang w:val="zh-CN"/>
              </w:rPr>
              <w:t>□否。投标人投标时须提供纸质投标文件。投标人资质、业绩、荣誉及相关人员证明材料等资料原件根据招标文件要求提供。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360" w:lineRule="auto"/>
              <w:contextualSpacing/>
              <w:rPr>
                <w:rFonts w:hint="default" w:hAnsi="宋体" w:cs="宋体"/>
                <w:sz w:val="24"/>
                <w:lang w:val="en-US" w:eastAsia="zh-CN"/>
              </w:rPr>
            </w:pPr>
            <w:r>
              <w:rPr>
                <w:rFonts w:hint="eastAsia" w:hAnsi="宋体" w:cs="宋体"/>
                <w:sz w:val="24"/>
                <w:lang w:val="zh-CN"/>
              </w:rPr>
              <w:t>27</w:t>
            </w:r>
          </w:p>
        </w:tc>
        <w:tc>
          <w:tcPr>
            <w:tcW w:w="2268" w:type="dxa"/>
            <w:vAlign w:val="center"/>
          </w:tcPr>
          <w:p>
            <w:pPr>
              <w:autoSpaceDE w:val="0"/>
              <w:autoSpaceDN w:val="0"/>
              <w:adjustRightInd w:val="0"/>
              <w:spacing w:line="360" w:lineRule="auto"/>
              <w:contextualSpacing/>
              <w:rPr>
                <w:rFonts w:hint="eastAsia" w:hAnsi="宋体" w:cs="宋体"/>
                <w:sz w:val="24"/>
                <w:lang w:val="zh-CN"/>
              </w:rPr>
            </w:pPr>
            <w:r>
              <w:rPr>
                <w:rFonts w:hint="eastAsia" w:hAnsi="宋体" w:cs="宋体"/>
                <w:sz w:val="24"/>
                <w:lang w:val="zh-CN"/>
              </w:rPr>
              <w:t>特别提示</w:t>
            </w:r>
          </w:p>
        </w:tc>
        <w:tc>
          <w:tcPr>
            <w:tcW w:w="6813" w:type="dxa"/>
            <w:vAlign w:val="center"/>
          </w:tcPr>
          <w:p>
            <w:pPr>
              <w:autoSpaceDE w:val="0"/>
              <w:autoSpaceDN w:val="0"/>
              <w:adjustRightInd w:val="0"/>
              <w:spacing w:line="360" w:lineRule="auto"/>
              <w:contextualSpacing/>
              <w:rPr>
                <w:rFonts w:hint="eastAsia" w:hAnsi="宋体" w:cs="宋体"/>
                <w:sz w:val="24"/>
                <w:lang w:val="zh-CN"/>
              </w:rPr>
            </w:pPr>
            <w:r>
              <w:rPr>
                <w:rFonts w:hint="eastAsia" w:hAnsi="宋体" w:cs="宋体"/>
                <w:sz w:val="24"/>
                <w:lang w:val="zh-CN"/>
              </w:rPr>
              <w:t>按照《关于推进全流程电子化交易和在线监管工作有关问题的通知》（许公管办[2019]3号）规定：</w:t>
            </w:r>
          </w:p>
          <w:p>
            <w:pPr>
              <w:autoSpaceDE w:val="0"/>
              <w:autoSpaceDN w:val="0"/>
              <w:adjustRightInd w:val="0"/>
              <w:spacing w:line="360" w:lineRule="auto"/>
              <w:contextualSpacing/>
              <w:rPr>
                <w:rFonts w:hint="eastAsia" w:hAnsi="宋体" w:cs="宋体"/>
                <w:sz w:val="24"/>
                <w:lang w:val="zh-CN"/>
              </w:rPr>
            </w:pPr>
            <w:r>
              <w:rPr>
                <w:rFonts w:hint="eastAsia" w:hAnsi="宋体" w:cs="宋体"/>
                <w:sz w:val="24"/>
                <w:lang w:val="zh-CN"/>
              </w:rPr>
              <w:t>不同供应商电子投标文件制作硬件特征码（网卡MAC地址、CPU序号、硬盘序列号等）雷同时，视为‘不同投标人的投标文件由同一单位或者个人编制’或‘不同投标人委托同一单位或者个人办理响应事宜’，其投标无效。</w:t>
            </w:r>
          </w:p>
          <w:p>
            <w:pPr>
              <w:autoSpaceDE w:val="0"/>
              <w:autoSpaceDN w:val="0"/>
              <w:adjustRightInd w:val="0"/>
              <w:spacing w:line="360" w:lineRule="auto"/>
              <w:contextualSpacing/>
              <w:rPr>
                <w:rFonts w:hint="eastAsia" w:hAnsi="宋体" w:cs="宋体"/>
                <w:sz w:val="24"/>
                <w:lang w:val="zh-CN"/>
              </w:rPr>
            </w:pPr>
            <w:r>
              <w:rPr>
                <w:rFonts w:hint="eastAsia" w:hAnsi="宋体" w:cs="宋体"/>
                <w:sz w:val="24"/>
                <w:lang w:val="zh-CN"/>
              </w:rPr>
              <w:t>评审专家应严格按照要求查看“硬件特征码” 相关信息并进行评审，在评审报告中显示“不同投标人电子投标文件制作硬件特征码”是否雷同的分析及判定结果。</w:t>
            </w:r>
          </w:p>
        </w:tc>
      </w:tr>
    </w:tbl>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widowControl/>
        <w:rPr>
          <w:rFonts w:cs="宋体" w:asciiTheme="majorEastAsia" w:hAnsiTheme="majorEastAsia" w:eastAsiaTheme="majorEastAsia"/>
          <w:b/>
          <w:kern w:val="0"/>
          <w:sz w:val="36"/>
          <w:szCs w:val="36"/>
        </w:rPr>
      </w:pPr>
      <w:r>
        <w:rPr>
          <w:rFonts w:cs="宋体" w:asciiTheme="majorEastAsia" w:hAnsiTheme="majorEastAsia" w:eastAsiaTheme="majorEastAsia"/>
          <w:b/>
          <w:kern w:val="0"/>
          <w:sz w:val="36"/>
          <w:szCs w:val="36"/>
        </w:rPr>
        <w:br w:type="page"/>
      </w:r>
      <w:r>
        <w:rPr>
          <w:rFonts w:hint="eastAsia" w:cs="宋体" w:asciiTheme="majorEastAsia" w:hAnsiTheme="majorEastAsia" w:eastAsiaTheme="majorEastAsia"/>
          <w:b/>
          <w:kern w:val="0"/>
          <w:sz w:val="36"/>
          <w:szCs w:val="36"/>
        </w:rPr>
        <w:t xml:space="preserve">             第四章 投标人须知</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numPr>
          <w:ilvl w:val="0"/>
          <w:numId w:val="9"/>
        </w:numPr>
        <w:tabs>
          <w:tab w:val="left" w:pos="1260"/>
        </w:tabs>
        <w:autoSpaceDE w:val="0"/>
        <w:autoSpaceDN w:val="0"/>
        <w:adjustRightInd w:val="0"/>
        <w:spacing w:line="360" w:lineRule="auto"/>
        <w:contextualSpacing/>
        <w:jc w:val="center"/>
        <w:rPr>
          <w:rFonts w:hint="eastAsia" w:cs="宋体" w:asciiTheme="minorEastAsia" w:hAnsiTheme="minorEastAsia"/>
          <w:b/>
          <w:kern w:val="0"/>
          <w:sz w:val="28"/>
          <w:szCs w:val="28"/>
        </w:rPr>
      </w:pPr>
      <w:r>
        <w:rPr>
          <w:rFonts w:hint="eastAsia" w:cs="宋体" w:asciiTheme="minorEastAsia" w:hAnsiTheme="minorEastAsia"/>
          <w:b/>
          <w:kern w:val="0"/>
          <w:sz w:val="28"/>
          <w:szCs w:val="28"/>
        </w:rPr>
        <w:t>概念释义</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pStyle w:val="56"/>
        <w:numPr>
          <w:ilvl w:val="0"/>
          <w:numId w:val="10"/>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适用范围</w:t>
      </w:r>
    </w:p>
    <w:p>
      <w:pPr>
        <w:pStyle w:val="56"/>
        <w:numPr>
          <w:ilvl w:val="0"/>
          <w:numId w:val="11"/>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本招标文件仅适用于本次“投标邀请”中所述采购项目。</w:t>
      </w:r>
    </w:p>
    <w:p>
      <w:pPr>
        <w:pStyle w:val="56"/>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本招标文件解释权属于“投标邀请”所述的采购人。</w:t>
      </w:r>
    </w:p>
    <w:p>
      <w:pPr>
        <w:pStyle w:val="56"/>
        <w:autoSpaceDE w:val="0"/>
        <w:autoSpaceDN w:val="0"/>
        <w:spacing w:line="360" w:lineRule="auto"/>
        <w:ind w:left="780" w:firstLine="0" w:firstLineChars="0"/>
        <w:contextualSpacing/>
        <w:rPr>
          <w:rFonts w:cs="宋体" w:asciiTheme="minorEastAsia" w:hAnsiTheme="minorEastAsia"/>
          <w:kern w:val="0"/>
          <w:sz w:val="24"/>
          <w:szCs w:val="24"/>
        </w:rPr>
      </w:pPr>
    </w:p>
    <w:p>
      <w:pPr>
        <w:pStyle w:val="56"/>
        <w:numPr>
          <w:ilvl w:val="0"/>
          <w:numId w:val="10"/>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定义</w:t>
      </w:r>
    </w:p>
    <w:p>
      <w:pPr>
        <w:pStyle w:val="56"/>
        <w:numPr>
          <w:ilvl w:val="0"/>
          <w:numId w:val="11"/>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“采购项目”：“投标人须知前附表”中所述的采购项目。</w:t>
      </w:r>
    </w:p>
    <w:p>
      <w:pPr>
        <w:pStyle w:val="56"/>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“招标人”：“投标人须知前附表”中所述的组织本次招标的代理机构和采购人。</w:t>
      </w:r>
    </w:p>
    <w:p>
      <w:pPr>
        <w:pStyle w:val="56"/>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“采购人”：是指依法进行政府采购的国家机关、事业单位、团体组织。采购人名称、     地址、电话、联系人见“投标人须知前附表”。</w:t>
      </w:r>
    </w:p>
    <w:p>
      <w:pPr>
        <w:pStyle w:val="56"/>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“代理机构”：接受采购人委托，代理采购项目的采购代理机构。代理机构名称、地址、 电话、联系人见“投标人须知前附表”。</w:t>
      </w:r>
    </w:p>
    <w:p>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采购代理机构及其分支机构不得在所代理的采购项目中投标或者代理投标，不得为所代理的采购项目的投标人参加本项目提供投标咨询。</w:t>
      </w:r>
    </w:p>
    <w:p>
      <w:pPr>
        <w:pStyle w:val="56"/>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“潜在投标人”指符合《中华人民共和国政府采购法》及相关法律法规和本招标文件的各项规定，且按照本项目招标公告及招标文件规定的方式获取招标文件的法人、其他组 织或者自然人。</w:t>
      </w:r>
    </w:p>
    <w:p>
      <w:pPr>
        <w:pStyle w:val="56"/>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pPr>
        <w:pStyle w:val="56"/>
        <w:numPr>
          <w:ilvl w:val="1"/>
          <w:numId w:val="10"/>
        </w:numPr>
        <w:autoSpaceDE w:val="0"/>
        <w:autoSpaceDN w:val="0"/>
        <w:spacing w:line="360" w:lineRule="auto"/>
        <w:ind w:firstLineChars="0"/>
        <w:contextualSpacing/>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kern w:val="0"/>
          <w:sz w:val="24"/>
          <w:szCs w:val="24"/>
        </w:rPr>
        <w:t>“进口产品”：是指通过中国海关报关验放进入中国境内且产自关境外的产品，包括已经进入中国境内的进口产品。详见《</w:t>
      </w:r>
      <w:r>
        <w:rPr>
          <w:rFonts w:cs="宋体" w:asciiTheme="minorEastAsia" w:hAnsiTheme="minorEastAsia"/>
          <w:kern w:val="0"/>
          <w:sz w:val="24"/>
          <w:szCs w:val="24"/>
        </w:rPr>
        <w:t>关于政府采购进口产品管理有关问题的通知</w:t>
      </w:r>
      <w:r>
        <w:rPr>
          <w:rFonts w:hint="eastAsia" w:cs="宋体" w:asciiTheme="minorEastAsia" w:hAnsiTheme="minorEastAsia"/>
          <w:kern w:val="0"/>
          <w:sz w:val="24"/>
          <w:szCs w:val="24"/>
        </w:rPr>
        <w:t>》(财库[2007]119号)、《关于政府采购进口产品管理有关问题的通知》（财办库［</w:t>
      </w:r>
      <w:r>
        <w:rPr>
          <w:rFonts w:cs="宋体" w:asciiTheme="minorEastAsia" w:hAnsiTheme="minorEastAsia"/>
          <w:kern w:val="0"/>
          <w:sz w:val="24"/>
          <w:szCs w:val="24"/>
        </w:rPr>
        <w:t>2008</w:t>
      </w:r>
      <w:r>
        <w:rPr>
          <w:rFonts w:hint="eastAsia" w:cs="宋体" w:asciiTheme="minorEastAsia" w:hAnsiTheme="minorEastAsia"/>
          <w:kern w:val="0"/>
          <w:sz w:val="24"/>
          <w:szCs w:val="24"/>
        </w:rPr>
        <w:t>］</w:t>
      </w:r>
      <w:r>
        <w:rPr>
          <w:rFonts w:cs="宋体" w:asciiTheme="minorEastAsia" w:hAnsiTheme="minorEastAsia"/>
          <w:kern w:val="0"/>
          <w:sz w:val="24"/>
          <w:szCs w:val="24"/>
        </w:rPr>
        <w:t xml:space="preserve">248 </w:t>
      </w:r>
      <w:r>
        <w:rPr>
          <w:rFonts w:hint="eastAsia" w:cs="宋体" w:asciiTheme="minorEastAsia" w:hAnsiTheme="minorEastAsia" w:eastAsiaTheme="minorEastAsia"/>
          <w:kern w:val="0"/>
          <w:sz w:val="24"/>
          <w:szCs w:val="24"/>
          <w:lang w:val="en-US" w:eastAsia="zh-CN" w:bidi="ar-SA"/>
        </w:rPr>
        <w:t>号）。</w:t>
      </w:r>
    </w:p>
    <w:p>
      <w:pPr>
        <w:autoSpaceDE w:val="0"/>
        <w:autoSpaceDN w:val="0"/>
        <w:spacing w:line="360" w:lineRule="auto"/>
        <w:ind w:left="840" w:leftChars="400"/>
        <w:contextualSpacing/>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2.7.1  招标文件列明不允许或未列明允许进口产品参加投标的，均视为拒绝进口产品参加投标。</w:t>
      </w:r>
    </w:p>
    <w:p>
      <w:pPr>
        <w:autoSpaceDE w:val="0"/>
        <w:autoSpaceDN w:val="0"/>
        <w:spacing w:line="360" w:lineRule="auto"/>
        <w:ind w:left="943" w:leftChars="449"/>
        <w:contextualSpacing/>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2.7.2  如招标文件中已说明，经财政部门审核同意，允许部分或全部产品采购进口产品，投标人既可提供本国产品，也可以提供进口产品。</w:t>
      </w:r>
    </w:p>
    <w:p>
      <w:pPr>
        <w:pStyle w:val="56"/>
        <w:numPr>
          <w:ilvl w:val="1"/>
          <w:numId w:val="10"/>
        </w:numPr>
        <w:autoSpaceDE w:val="0"/>
        <w:autoSpaceDN w:val="0"/>
        <w:spacing w:line="360" w:lineRule="auto"/>
        <w:ind w:firstLineChars="0"/>
        <w:contextualSpacing/>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招标文件中凡标有“★”的条款均系实质性要求条款。</w:t>
      </w:r>
    </w:p>
    <w:p>
      <w:pPr>
        <w:autoSpaceDE w:val="0"/>
        <w:autoSpaceDN w:val="0"/>
        <w:spacing w:line="360" w:lineRule="auto"/>
        <w:contextualSpacing/>
        <w:rPr>
          <w:rFonts w:hint="eastAsia" w:cs="宋体" w:asciiTheme="minorEastAsia" w:hAnsiTheme="minorEastAsia"/>
          <w:b/>
          <w:kern w:val="0"/>
          <w:sz w:val="24"/>
          <w:szCs w:val="24"/>
        </w:rPr>
      </w:pP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3.合格的投标人</w:t>
      </w:r>
    </w:p>
    <w:p>
      <w:pPr>
        <w:pStyle w:val="44"/>
        <w:numPr>
          <w:ilvl w:val="0"/>
          <w:numId w:val="0"/>
        </w:numPr>
        <w:tabs>
          <w:tab w:val="left" w:pos="0"/>
        </w:tabs>
        <w:adjustRightInd/>
        <w:spacing w:line="360" w:lineRule="auto"/>
        <w:contextualSpacing/>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3.1在中华人民共和国境内注册，具有本项目生产、制造、供应或实施能力，符合、承认并承诺履行本招标文件各项规定的法人、其他组织或者自然人。</w:t>
      </w:r>
    </w:p>
    <w:p>
      <w:pPr>
        <w:spacing w:line="360" w:lineRule="auto"/>
        <w:contextualSpacing/>
        <w:rPr>
          <w:rFonts w:hint="eastAsia"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2</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符合本项目“投标邀请”和“投标人须知前附表”中规定的合格投标人所必须具备的条件。</w:t>
      </w:r>
    </w:p>
    <w:p>
      <w:pPr>
        <w:pStyle w:val="2"/>
        <w:rPr>
          <w:rFonts w:hint="eastAsia"/>
          <w:sz w:val="24"/>
          <w:szCs w:val="24"/>
        </w:rPr>
      </w:pPr>
      <w:r>
        <w:rPr>
          <w:rFonts w:hint="eastAsia"/>
          <w:sz w:val="24"/>
          <w:szCs w:val="24"/>
        </w:rPr>
        <w:t>3.3政府采购活动中查询及使用投标人信用记录的具体要求为：投标人未被列入失信被执行人、重大税收违法案件当事人名单、政府采购严重违法失信名单、政府采购严重违法失信行为记录名单、严重违法失信企业名单（黑名单）、严重违法失信社会组织名单（联合体形式投标的，联合体成员存在不良信用记录，视同联合体存在不良信用记录）。</w:t>
      </w:r>
    </w:p>
    <w:p>
      <w:pPr>
        <w:pStyle w:val="2"/>
        <w:rPr>
          <w:rFonts w:hint="eastAsia"/>
          <w:sz w:val="24"/>
          <w:szCs w:val="24"/>
        </w:rPr>
      </w:pPr>
      <w:r>
        <w:rPr>
          <w:rFonts w:hint="eastAsia"/>
          <w:sz w:val="24"/>
          <w:szCs w:val="24"/>
        </w:rPr>
        <w:t>（1）查询渠道：“信用中国”网站（www.creditchina.gov.cn）、“中国政府采购网”（www.ccgp.gov.cn）、“国家企业信用公示系统”网站（www.gsxt.gov.cn）、“中国社会组织公共服务平台”网站（www.chinanpo.gov.cn）；</w:t>
      </w:r>
    </w:p>
    <w:p>
      <w:pPr>
        <w:pStyle w:val="2"/>
        <w:rPr>
          <w:rFonts w:hint="eastAsia"/>
          <w:sz w:val="24"/>
          <w:szCs w:val="24"/>
        </w:rPr>
      </w:pPr>
      <w:r>
        <w:rPr>
          <w:rFonts w:hint="eastAsia"/>
          <w:sz w:val="24"/>
          <w:szCs w:val="24"/>
        </w:rPr>
        <w:t>（2）截止时间：同投标截止时间；</w:t>
      </w:r>
    </w:p>
    <w:p>
      <w:pPr>
        <w:pStyle w:val="2"/>
        <w:rPr>
          <w:rFonts w:hint="eastAsia"/>
          <w:sz w:val="24"/>
          <w:szCs w:val="24"/>
        </w:rPr>
      </w:pPr>
      <w:r>
        <w:rPr>
          <w:rFonts w:hint="eastAsia"/>
          <w:sz w:val="24"/>
          <w:szCs w:val="24"/>
        </w:rPr>
        <w:t>（3）信用信息查询记录和证据留存具体方式：经采购人确认的查询结果网页截图作为查询记录和证据，与其他采购文件一并保存；</w:t>
      </w:r>
    </w:p>
    <w:p>
      <w:pPr>
        <w:pStyle w:val="2"/>
        <w:rPr>
          <w:rFonts w:hint="eastAsia"/>
          <w:sz w:val="24"/>
          <w:szCs w:val="24"/>
        </w:rPr>
      </w:pPr>
      <w:r>
        <w:rPr>
          <w:rFonts w:hint="eastAsia"/>
          <w:sz w:val="24"/>
          <w:szCs w:val="24"/>
        </w:rPr>
        <w:t>（4）信用信息的使用原则：经采购人认定的被列入失信被执行人、重大税收违法案件当事人名单、政府采购严重违法失信名单、政府采购严重违法失信行为记录名单、严重违法失信企业名单（黑名单）、严重违法失信社会组织名单的投标人，将拒绝其参与本次政府采购活动。</w:t>
      </w:r>
    </w:p>
    <w:p>
      <w:pPr>
        <w:pStyle w:val="2"/>
        <w:rPr>
          <w:sz w:val="24"/>
          <w:szCs w:val="24"/>
        </w:rPr>
      </w:pPr>
      <w:r>
        <w:rPr>
          <w:rFonts w:hint="eastAsia"/>
          <w:sz w:val="24"/>
          <w:szCs w:val="24"/>
        </w:rPr>
        <w:t>（5）投标人不良信用记录以采购人查询结果为准，采购人查询之后，网站信息发生的任何变更不再作为评审依据，投标人自行提供的与网站信息不一致的其他证明材料亦不作为评审依据。</w:t>
      </w:r>
    </w:p>
    <w:p>
      <w:pPr>
        <w:autoSpaceDE w:val="0"/>
        <w:autoSpaceDN w:val="0"/>
        <w:spacing w:line="360" w:lineRule="auto"/>
        <w:ind w:firstLine="120" w:firstLineChars="50"/>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4</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单位负责人为同一人或者存在直接控股、管理关系的不同供应商，不得参加同一合同项下的政府采购活动；</w:t>
      </w:r>
    </w:p>
    <w:p>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5</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除单一来源采购项目外，为采购项目提供整体设计、规范编制或者项目管理、监理、检测等服务的供应商，不得再参加该采购项目的其他采购活动。</w:t>
      </w:r>
    </w:p>
    <w:p>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6</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“投标邀请”和“投标人须知前附表”规定接受联合体投标的，除应符合本章第</w:t>
      </w:r>
      <w:r>
        <w:rPr>
          <w:rFonts w:cs="宋体" w:asciiTheme="minorEastAsia" w:hAnsiTheme="minorEastAsia"/>
          <w:kern w:val="0"/>
          <w:sz w:val="24"/>
          <w:szCs w:val="24"/>
        </w:rPr>
        <w:t>3.1</w:t>
      </w:r>
      <w:r>
        <w:rPr>
          <w:rFonts w:hint="eastAsia" w:cs="宋体" w:asciiTheme="minorEastAsia" w:hAnsiTheme="minorEastAsia"/>
          <w:kern w:val="0"/>
          <w:sz w:val="24"/>
          <w:szCs w:val="24"/>
        </w:rPr>
        <w:t>项和3.2项要求外，还应遵守以下规定：</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（1）在投标文件中向采购人提交联合体协议书，明确联合体各方承担的工作和义务；</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（2）联合体中有同类资质的供应商按联合体分工承担相同工作的，应当按照资质等级较低的供应商确定资质等级；</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（3）招标人根据采购项目的特殊要求规定投标人特定条件的，联合体各方中至少应当有一方符合采购规定的特定条件。</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（4）联合体各方不得再单独参加或者与其他供应商另外组成联合体参加同一合同项下的政府采购活动。</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（5）</w:t>
      </w:r>
      <w:r>
        <w:rPr>
          <w:rFonts w:cs="宋体" w:asciiTheme="minorEastAsia" w:hAnsiTheme="minorEastAsia"/>
          <w:kern w:val="0"/>
          <w:sz w:val="24"/>
          <w:szCs w:val="24"/>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 w:val="24"/>
          <w:szCs w:val="24"/>
        </w:rPr>
        <w:t>承担连带责任</w:t>
      </w:r>
      <w:r>
        <w:rPr>
          <w:rFonts w:cs="宋体" w:asciiTheme="minorEastAsia" w:hAnsiTheme="minorEastAsia"/>
          <w:kern w:val="0"/>
          <w:sz w:val="24"/>
          <w:szCs w:val="24"/>
        </w:rPr>
        <w:fldChar w:fldCharType="end"/>
      </w:r>
      <w:r>
        <w:rPr>
          <w:rFonts w:cs="宋体" w:asciiTheme="minorEastAsia" w:hAnsiTheme="minorEastAsia"/>
          <w:kern w:val="0"/>
          <w:sz w:val="24"/>
          <w:szCs w:val="24"/>
        </w:rPr>
        <w:t>。</w:t>
      </w:r>
    </w:p>
    <w:p>
      <w:pPr>
        <w:autoSpaceDE w:val="0"/>
        <w:autoSpaceDN w:val="0"/>
        <w:spacing w:line="360" w:lineRule="auto"/>
        <w:contextualSpacing/>
        <w:rPr>
          <w:rFonts w:hint="eastAsia" w:cs="宋体" w:asciiTheme="minorEastAsia" w:hAnsiTheme="minorEastAsia"/>
          <w:kern w:val="0"/>
          <w:sz w:val="24"/>
          <w:szCs w:val="24"/>
        </w:rPr>
      </w:pPr>
      <w:r>
        <w:rPr>
          <w:rFonts w:hint="eastAsia" w:cs="宋体" w:asciiTheme="minorEastAsia" w:hAnsiTheme="minorEastAsia"/>
          <w:kern w:val="0"/>
          <w:sz w:val="24"/>
          <w:szCs w:val="24"/>
        </w:rPr>
        <w:t>3.7 法律、行政法规规定的其他条件。</w:t>
      </w:r>
    </w:p>
    <w:p>
      <w:pPr>
        <w:pStyle w:val="56"/>
        <w:numPr>
          <w:ilvl w:val="0"/>
          <w:numId w:val="0"/>
        </w:numPr>
        <w:autoSpaceDE w:val="0"/>
        <w:autoSpaceDN w:val="0"/>
        <w:spacing w:line="360" w:lineRule="auto"/>
        <w:ind w:leftChars="0" w:firstLine="211" w:firstLineChars="100"/>
        <w:contextualSpacing/>
        <w:rPr>
          <w:rFonts w:cs="宋体" w:asciiTheme="minorEastAsia" w:hAnsiTheme="minorEastAsia"/>
          <w:b/>
          <w:kern w:val="0"/>
          <w:szCs w:val="21"/>
        </w:rPr>
      </w:pPr>
      <w:r>
        <w:rPr>
          <w:rFonts w:hint="eastAsia" w:cs="宋体" w:asciiTheme="minorEastAsia" w:hAnsiTheme="minorEastAsia"/>
          <w:b/>
          <w:kern w:val="0"/>
          <w:szCs w:val="21"/>
          <w:lang w:val="en-US" w:eastAsia="zh-CN"/>
        </w:rPr>
        <w:t>4.</w:t>
      </w:r>
      <w:r>
        <w:rPr>
          <w:rFonts w:hint="eastAsia" w:cs="宋体" w:asciiTheme="minorEastAsia" w:hAnsiTheme="minorEastAsia"/>
          <w:b/>
          <w:kern w:val="0"/>
          <w:szCs w:val="21"/>
        </w:rPr>
        <w:t>合格的货物和服务</w:t>
      </w:r>
    </w:p>
    <w:p>
      <w:pPr>
        <w:pStyle w:val="56"/>
        <w:numPr>
          <w:ilvl w:val="0"/>
          <w:numId w:val="0"/>
        </w:numPr>
        <w:autoSpaceDE w:val="0"/>
        <w:autoSpaceDN w:val="0"/>
        <w:spacing w:line="360" w:lineRule="auto"/>
        <w:ind w:firstLine="480" w:firstLineChars="200"/>
        <w:contextualSpacing/>
        <w:rPr>
          <w:rFonts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pPr>
        <w:pStyle w:val="56"/>
        <w:numPr>
          <w:ilvl w:val="0"/>
          <w:numId w:val="0"/>
        </w:numPr>
        <w:autoSpaceDE w:val="0"/>
        <w:autoSpaceDN w:val="0"/>
        <w:spacing w:line="360" w:lineRule="auto"/>
        <w:ind w:firstLine="240" w:firstLineChars="100"/>
        <w:contextualSpacing/>
        <w:rPr>
          <w:rFonts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4.2 投标人所提供的服务应当没有侵犯任何第三方的知识产权、技术秘密等合法权利。</w:t>
      </w:r>
    </w:p>
    <w:p>
      <w:pPr>
        <w:pStyle w:val="56"/>
        <w:numPr>
          <w:ilvl w:val="0"/>
          <w:numId w:val="0"/>
        </w:numPr>
        <w:autoSpaceDE w:val="0"/>
        <w:autoSpaceDN w:val="0"/>
        <w:spacing w:line="360" w:lineRule="auto"/>
        <w:ind w:firstLine="240" w:firstLineChars="100"/>
        <w:contextualSpacing/>
        <w:rPr>
          <w:rFonts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4.3 如投标人所投产品被列入</w:t>
      </w:r>
      <w:r>
        <w:rPr>
          <w:rFonts w:cs="宋体" w:asciiTheme="minorEastAsia" w:hAnsiTheme="minorEastAsia" w:eastAsiaTheme="minorEastAsia"/>
          <w:kern w:val="0"/>
          <w:sz w:val="24"/>
          <w:szCs w:val="24"/>
          <w:lang w:val="en-US" w:eastAsia="zh-CN" w:bidi="ar-SA"/>
        </w:rPr>
        <w:t>《中华人民共和国实施强制性产品认证的产品目录》，</w:t>
      </w:r>
      <w:r>
        <w:rPr>
          <w:rFonts w:hint="eastAsia" w:cs="宋体" w:asciiTheme="minorEastAsia" w:hAnsiTheme="minorEastAsia" w:eastAsiaTheme="minorEastAsia"/>
          <w:kern w:val="0"/>
          <w:sz w:val="24"/>
          <w:szCs w:val="24"/>
          <w:lang w:val="en-US" w:eastAsia="zh-CN" w:bidi="ar-SA"/>
        </w:rPr>
        <w:t>则该产品应</w:t>
      </w:r>
      <w:r>
        <w:rPr>
          <w:rFonts w:cs="宋体" w:asciiTheme="minorEastAsia" w:hAnsiTheme="minorEastAsia" w:eastAsiaTheme="minorEastAsia"/>
          <w:kern w:val="0"/>
          <w:sz w:val="24"/>
          <w:szCs w:val="24"/>
          <w:lang w:val="en-US" w:eastAsia="zh-CN" w:bidi="ar-SA"/>
        </w:rPr>
        <w:t>具备国家认监委</w:t>
      </w:r>
      <w:r>
        <w:rPr>
          <w:rFonts w:hint="eastAsia" w:cs="宋体" w:asciiTheme="minorEastAsia" w:hAnsiTheme="minorEastAsia" w:eastAsiaTheme="minorEastAsia"/>
          <w:kern w:val="0"/>
          <w:sz w:val="24"/>
          <w:szCs w:val="24"/>
          <w:lang w:val="en-US" w:eastAsia="zh-CN" w:bidi="ar-SA"/>
        </w:rPr>
        <w:t>指定强制性产品认证机构</w:t>
      </w:r>
      <w:r>
        <w:rPr>
          <w:rFonts w:cs="宋体" w:asciiTheme="minorEastAsia" w:hAnsiTheme="minorEastAsia" w:eastAsiaTheme="minorEastAsia"/>
          <w:kern w:val="0"/>
          <w:sz w:val="24"/>
          <w:szCs w:val="24"/>
          <w:lang w:val="en-US" w:eastAsia="zh-CN" w:bidi="ar-SA"/>
        </w:rPr>
        <w:t>颁</w:t>
      </w:r>
      <w:r>
        <w:rPr>
          <w:rFonts w:hint="eastAsia" w:cs="宋体" w:asciiTheme="minorEastAsia" w:hAnsiTheme="minorEastAsia" w:eastAsiaTheme="minorEastAsia"/>
          <w:kern w:val="0"/>
          <w:sz w:val="24"/>
          <w:szCs w:val="24"/>
          <w:lang w:val="en-US" w:eastAsia="zh-CN" w:bidi="ar-SA"/>
        </w:rPr>
        <w:t>发的</w:t>
      </w:r>
      <w:r>
        <w:rPr>
          <w:rFonts w:cs="宋体" w:asciiTheme="minorEastAsia" w:hAnsiTheme="minorEastAsia" w:eastAsiaTheme="minorEastAsia"/>
          <w:kern w:val="0"/>
          <w:sz w:val="24"/>
          <w:szCs w:val="24"/>
          <w:lang w:val="en-US" w:eastAsia="zh-CN" w:bidi="ar-SA"/>
        </w:rPr>
        <w:t>《中国</w:t>
      </w:r>
      <w:r>
        <w:rPr>
          <w:rFonts w:hint="eastAsia" w:cs="宋体" w:asciiTheme="minorEastAsia" w:hAnsiTheme="minorEastAsia" w:eastAsiaTheme="minorEastAsia"/>
          <w:kern w:val="0"/>
          <w:sz w:val="24"/>
          <w:szCs w:val="24"/>
          <w:lang w:val="en-US" w:eastAsia="zh-CN" w:bidi="ar-SA"/>
        </w:rPr>
        <w:t>国家</w:t>
      </w:r>
      <w:r>
        <w:rPr>
          <w:rFonts w:cs="宋体" w:asciiTheme="minorEastAsia" w:hAnsiTheme="minorEastAsia" w:eastAsiaTheme="minorEastAsia"/>
          <w:kern w:val="0"/>
          <w:sz w:val="24"/>
          <w:szCs w:val="24"/>
          <w:lang w:val="en-US" w:eastAsia="zh-CN" w:bidi="ar-SA"/>
        </w:rPr>
        <w:t>强制</w:t>
      </w:r>
      <w:r>
        <w:rPr>
          <w:rFonts w:hint="eastAsia" w:cs="宋体" w:asciiTheme="minorEastAsia" w:hAnsiTheme="minorEastAsia" w:eastAsiaTheme="minorEastAsia"/>
          <w:kern w:val="0"/>
          <w:sz w:val="24"/>
          <w:szCs w:val="24"/>
          <w:lang w:val="en-US" w:eastAsia="zh-CN" w:bidi="ar-SA"/>
        </w:rPr>
        <w:t>性产品</w:t>
      </w:r>
      <w:r>
        <w:rPr>
          <w:rFonts w:cs="宋体" w:asciiTheme="minorEastAsia" w:hAnsiTheme="minorEastAsia" w:eastAsiaTheme="minorEastAsia"/>
          <w:kern w:val="0"/>
          <w:sz w:val="24"/>
          <w:szCs w:val="24"/>
          <w:lang w:val="en-US" w:eastAsia="zh-CN" w:bidi="ar-SA"/>
        </w:rPr>
        <w:t>认证</w:t>
      </w:r>
      <w:r>
        <w:rPr>
          <w:rFonts w:hint="eastAsia" w:cs="宋体" w:asciiTheme="minorEastAsia" w:hAnsiTheme="minorEastAsia" w:eastAsiaTheme="minorEastAsia"/>
          <w:kern w:val="0"/>
          <w:sz w:val="24"/>
          <w:szCs w:val="24"/>
          <w:lang w:val="en-US" w:eastAsia="zh-CN" w:bidi="ar-SA"/>
        </w:rPr>
        <w:t>证书</w:t>
      </w:r>
      <w:r>
        <w:rPr>
          <w:rFonts w:cs="宋体" w:asciiTheme="minorEastAsia" w:hAnsiTheme="minorEastAsia" w:eastAsiaTheme="minorEastAsia"/>
          <w:kern w:val="0"/>
          <w:sz w:val="24"/>
          <w:szCs w:val="24"/>
          <w:lang w:val="en-US" w:eastAsia="zh-CN" w:bidi="ar-SA"/>
        </w:rPr>
        <w:t>》（CCC 认证）。</w:t>
      </w:r>
      <w:r>
        <w:rPr>
          <w:rFonts w:hint="eastAsia" w:cs="宋体" w:asciiTheme="minorEastAsia" w:hAnsiTheme="minorEastAsia" w:eastAsiaTheme="minorEastAsia"/>
          <w:kern w:val="0"/>
          <w:sz w:val="24"/>
          <w:szCs w:val="24"/>
          <w:lang w:val="en-US" w:eastAsia="zh-CN" w:bidi="ar-SA"/>
        </w:rPr>
        <w:t>投标人</w:t>
      </w:r>
      <w:r>
        <w:rPr>
          <w:rFonts w:cs="宋体" w:asciiTheme="minorEastAsia" w:hAnsiTheme="minorEastAsia" w:eastAsiaTheme="minorEastAsia"/>
          <w:kern w:val="0"/>
          <w:sz w:val="24"/>
          <w:szCs w:val="24"/>
          <w:lang w:val="en-US" w:eastAsia="zh-CN" w:bidi="ar-SA"/>
        </w:rPr>
        <w:t>不能提供超出此目录范畴外的替代品</w:t>
      </w:r>
      <w:r>
        <w:rPr>
          <w:rFonts w:hint="eastAsia" w:cs="宋体" w:asciiTheme="minorEastAsia" w:hAnsiTheme="minorEastAsia" w:eastAsiaTheme="minorEastAsia"/>
          <w:kern w:val="0"/>
          <w:sz w:val="24"/>
          <w:szCs w:val="24"/>
          <w:lang w:val="en-US" w:eastAsia="zh-CN" w:bidi="ar-SA"/>
        </w:rPr>
        <w:t>。</w:t>
      </w:r>
    </w:p>
    <w:p>
      <w:pPr>
        <w:pStyle w:val="56"/>
        <w:numPr>
          <w:ilvl w:val="0"/>
          <w:numId w:val="0"/>
        </w:numPr>
        <w:autoSpaceDE w:val="0"/>
        <w:autoSpaceDN w:val="0"/>
        <w:spacing w:line="360" w:lineRule="auto"/>
        <w:ind w:firstLine="480" w:firstLineChars="200"/>
        <w:contextualSpacing/>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eastAsiaTheme="minorEastAsia"/>
          <w:kern w:val="0"/>
          <w:sz w:val="24"/>
          <w:szCs w:val="24"/>
          <w:lang w:val="en-US" w:eastAsia="zh-CN" w:bidi="ar-SA"/>
        </w:rPr>
        <w:t>4.4投标人所投产品如被列入</w:t>
      </w:r>
      <w:r>
        <w:rPr>
          <w:rFonts w:cs="宋体" w:asciiTheme="minorEastAsia" w:hAnsiTheme="minorEastAsia" w:eastAsiaTheme="minorEastAsia"/>
          <w:kern w:val="0"/>
          <w:sz w:val="24"/>
          <w:szCs w:val="24"/>
          <w:lang w:val="en-US" w:eastAsia="zh-CN" w:bidi="ar-SA"/>
        </w:rPr>
        <w:t>《信息安全产品强制性认证目录》，</w:t>
      </w:r>
      <w:r>
        <w:rPr>
          <w:rFonts w:hint="eastAsia" w:cs="宋体" w:asciiTheme="minorEastAsia" w:hAnsiTheme="minorEastAsia" w:eastAsiaTheme="minorEastAsia"/>
          <w:kern w:val="0"/>
          <w:sz w:val="24"/>
          <w:szCs w:val="24"/>
          <w:lang w:val="en-US" w:eastAsia="zh-CN" w:bidi="ar-SA"/>
        </w:rPr>
        <w:t>则该产品应</w:t>
      </w:r>
      <w:r>
        <w:rPr>
          <w:rFonts w:cs="宋体" w:asciiTheme="minorEastAsia" w:hAnsiTheme="minorEastAsia" w:eastAsiaTheme="minorEastAsia"/>
          <w:kern w:val="0"/>
          <w:sz w:val="24"/>
          <w:szCs w:val="24"/>
          <w:lang w:val="en-US" w:eastAsia="zh-CN" w:bidi="ar-SA"/>
        </w:rPr>
        <w:t>具备</w:t>
      </w:r>
      <w:r>
        <w:rPr>
          <w:rFonts w:hint="eastAsia" w:cs="宋体" w:asciiTheme="minorEastAsia" w:hAnsiTheme="minorEastAsia" w:eastAsiaTheme="minorEastAsia"/>
          <w:kern w:val="0"/>
          <w:sz w:val="24"/>
          <w:szCs w:val="24"/>
          <w:lang w:val="en-US" w:eastAsia="zh-CN" w:bidi="ar-SA"/>
        </w:rPr>
        <w:t>中国信息安全认证中心</w:t>
      </w:r>
      <w:r>
        <w:rPr>
          <w:rFonts w:cs="宋体" w:asciiTheme="minorEastAsia" w:hAnsiTheme="minorEastAsia" w:eastAsiaTheme="minorEastAsia"/>
          <w:kern w:val="0"/>
          <w:sz w:val="24"/>
          <w:szCs w:val="24"/>
          <w:lang w:val="en-US" w:eastAsia="zh-CN" w:bidi="ar-SA"/>
        </w:rPr>
        <w:t>颁</w:t>
      </w:r>
      <w:r>
        <w:rPr>
          <w:rFonts w:hint="eastAsia" w:cs="宋体" w:asciiTheme="minorEastAsia" w:hAnsiTheme="minorEastAsia" w:eastAsiaTheme="minorEastAsia"/>
          <w:kern w:val="0"/>
          <w:sz w:val="24"/>
          <w:szCs w:val="24"/>
          <w:lang w:val="en-US" w:eastAsia="zh-CN" w:bidi="ar-SA"/>
        </w:rPr>
        <w:t>发的</w:t>
      </w:r>
      <w:r>
        <w:rPr>
          <w:rFonts w:cs="宋体" w:asciiTheme="minorEastAsia" w:hAnsiTheme="minorEastAsia" w:eastAsiaTheme="minorEastAsia"/>
          <w:kern w:val="0"/>
          <w:sz w:val="24"/>
          <w:szCs w:val="24"/>
          <w:lang w:val="en-US" w:eastAsia="zh-CN" w:bidi="ar-SA"/>
        </w:rPr>
        <w:t>《</w:t>
      </w:r>
      <w:r>
        <w:rPr>
          <w:rFonts w:cs="宋体" w:asciiTheme="minorEastAsia" w:hAnsiTheme="minorEastAsia" w:eastAsiaTheme="minorEastAsia"/>
          <w:kern w:val="0"/>
          <w:sz w:val="24"/>
          <w:szCs w:val="24"/>
          <w:lang w:val="en-US" w:eastAsia="zh-CN" w:bidi="ar-SA"/>
        </w:rPr>
        <w:fldChar w:fldCharType="begin"/>
      </w:r>
      <w:r>
        <w:rPr>
          <w:rFonts w:cs="宋体" w:asciiTheme="minorEastAsia" w:hAnsiTheme="minorEastAsia" w:eastAsiaTheme="minorEastAsia"/>
          <w:kern w:val="0"/>
          <w:sz w:val="24"/>
          <w:szCs w:val="24"/>
          <w:lang w:val="en-US" w:eastAsia="zh-CN" w:bidi="ar-SA"/>
        </w:rPr>
        <w:instrText xml:space="preserve"> HYPERLINK "http://www.cnca.gov.cn/cnca/zwxx/ggxx/images/2010/07/19/A6C32D2A507AC2A38326896013A67542.doc" \t "_blank" </w:instrText>
      </w:r>
      <w:r>
        <w:rPr>
          <w:rFonts w:cs="宋体" w:asciiTheme="minorEastAsia" w:hAnsiTheme="minorEastAsia" w:eastAsiaTheme="minorEastAsia"/>
          <w:kern w:val="0"/>
          <w:sz w:val="24"/>
          <w:szCs w:val="24"/>
          <w:lang w:val="en-US" w:eastAsia="zh-CN" w:bidi="ar-SA"/>
        </w:rPr>
        <w:fldChar w:fldCharType="separate"/>
      </w:r>
      <w:r>
        <w:rPr>
          <w:rFonts w:hint="eastAsia" w:cs="宋体" w:asciiTheme="minorEastAsia" w:hAnsiTheme="minorEastAsia" w:eastAsiaTheme="minorEastAsia"/>
          <w:kern w:val="0"/>
          <w:sz w:val="24"/>
          <w:szCs w:val="24"/>
          <w:lang w:val="en-US" w:eastAsia="zh-CN" w:bidi="ar-SA"/>
        </w:rPr>
        <w:t>中国国家信息安全产品认证证书</w:t>
      </w:r>
      <w:r>
        <w:rPr>
          <w:rFonts w:hint="eastAsia" w:cs="宋体" w:asciiTheme="minorEastAsia" w:hAnsiTheme="minorEastAsia" w:eastAsiaTheme="minorEastAsia"/>
          <w:kern w:val="0"/>
          <w:sz w:val="24"/>
          <w:szCs w:val="24"/>
          <w:lang w:val="en-US" w:eastAsia="zh-CN" w:bidi="ar-SA"/>
        </w:rPr>
        <w:fldChar w:fldCharType="end"/>
      </w:r>
      <w:r>
        <w:rPr>
          <w:rFonts w:cs="宋体" w:asciiTheme="minorEastAsia" w:hAnsiTheme="minorEastAsia" w:eastAsiaTheme="minorEastAsia"/>
          <w:kern w:val="0"/>
          <w:sz w:val="24"/>
          <w:szCs w:val="24"/>
          <w:lang w:val="en-US" w:eastAsia="zh-CN" w:bidi="ar-SA"/>
        </w:rPr>
        <w:t>》。</w:t>
      </w:r>
      <w:r>
        <w:rPr>
          <w:rFonts w:hint="eastAsia" w:cs="宋体" w:asciiTheme="minorEastAsia" w:hAnsiTheme="minorEastAsia" w:eastAsiaTheme="minorEastAsia"/>
          <w:kern w:val="0"/>
          <w:sz w:val="24"/>
          <w:szCs w:val="24"/>
          <w:lang w:val="en-US" w:eastAsia="zh-CN" w:bidi="ar-SA"/>
        </w:rPr>
        <w:t>投标人</w:t>
      </w:r>
      <w:r>
        <w:rPr>
          <w:rFonts w:cs="宋体" w:asciiTheme="minorEastAsia" w:hAnsiTheme="minorEastAsia" w:eastAsiaTheme="minorEastAsia"/>
          <w:kern w:val="0"/>
          <w:sz w:val="24"/>
          <w:szCs w:val="24"/>
          <w:lang w:val="en-US" w:eastAsia="zh-CN" w:bidi="ar-SA"/>
        </w:rPr>
        <w:t>不能提供超出此目录范畴外的替代品</w:t>
      </w:r>
      <w:r>
        <w:rPr>
          <w:rFonts w:hint="eastAsia" w:cs="宋体" w:asciiTheme="minorEastAsia" w:hAnsiTheme="minorEastAsia" w:eastAsiaTheme="minorEastAsia"/>
          <w:kern w:val="0"/>
          <w:sz w:val="24"/>
          <w:szCs w:val="24"/>
          <w:lang w:val="en-US" w:eastAsia="zh-CN" w:bidi="ar-SA"/>
        </w:rPr>
        <w:t>。</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5．投标费用</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不论投标的结果如何，投标人均应自行承担所有与投标有关的全部费用，招标人在任何情况下均无义务和责任承担这些费用。</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6．信息发布</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本采购项目需要公开的有关信息，包括招标公告、招标文件澄清或修改公告、中标公告以及延长投标截止时间等与招标活动有关的通知，招标人均将通过在</w:t>
      </w:r>
      <w:r>
        <w:rPr>
          <w:rFonts w:hint="eastAsia" w:cs="宋体" w:asciiTheme="minorEastAsia" w:hAnsiTheme="minorEastAsia"/>
          <w:color w:val="000000"/>
          <w:sz w:val="24"/>
          <w:szCs w:val="24"/>
        </w:rPr>
        <w:t>《中国政府采购网》、《河南省政府采购网》、</w:t>
      </w:r>
      <w:r>
        <w:rPr>
          <w:rFonts w:hint="eastAsia" w:cs="宋体" w:asciiTheme="minorEastAsia" w:hAnsiTheme="minorEastAsia"/>
          <w:kern w:val="0"/>
          <w:sz w:val="24"/>
          <w:szCs w:val="24"/>
        </w:rPr>
        <w:t>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7.采购代理机构代理费用收取标准和方式</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除标书费用外，不收取费用。</w:t>
      </w:r>
    </w:p>
    <w:p>
      <w:pPr>
        <w:autoSpaceDE w:val="0"/>
        <w:autoSpaceDN w:val="0"/>
        <w:spacing w:line="360" w:lineRule="auto"/>
        <w:contextualSpacing/>
        <w:rPr>
          <w:rFonts w:cs="宋体" w:asciiTheme="minorEastAsia" w:hAnsiTheme="minorEastAsia"/>
          <w:b/>
          <w:color w:val="7030A0"/>
          <w:kern w:val="0"/>
          <w:sz w:val="24"/>
          <w:szCs w:val="24"/>
        </w:rPr>
      </w:pPr>
      <w:r>
        <w:rPr>
          <w:rFonts w:hint="eastAsia" w:cs="宋体" w:asciiTheme="minorEastAsia" w:hAnsiTheme="minorEastAsia"/>
          <w:b/>
          <w:color w:val="7030A0"/>
          <w:kern w:val="0"/>
          <w:sz w:val="24"/>
          <w:szCs w:val="24"/>
        </w:rPr>
        <w:t>8. 其他</w:t>
      </w:r>
    </w:p>
    <w:p>
      <w:pPr>
        <w:autoSpaceDE w:val="0"/>
        <w:autoSpaceDN w:val="0"/>
        <w:spacing w:line="360" w:lineRule="auto"/>
        <w:contextualSpacing/>
        <w:rPr>
          <w:rFonts w:cs="宋体" w:asciiTheme="minorEastAsia" w:hAnsiTheme="minorEastAsia"/>
          <w:color w:val="7030A0"/>
          <w:kern w:val="0"/>
          <w:sz w:val="24"/>
          <w:szCs w:val="24"/>
        </w:rPr>
      </w:pPr>
      <w:r>
        <w:rPr>
          <w:rFonts w:hint="eastAsia" w:cs="宋体" w:asciiTheme="minorEastAsia" w:hAnsiTheme="minorEastAsia"/>
          <w:color w:val="7030A0"/>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pPr>
        <w:autoSpaceDE w:val="0"/>
        <w:autoSpaceDN w:val="0"/>
        <w:spacing w:line="360" w:lineRule="auto"/>
        <w:contextualSpacing/>
        <w:rPr>
          <w:rFonts w:cs="宋体" w:asciiTheme="minorEastAsia" w:hAnsiTheme="minorEastAsia"/>
          <w:kern w:val="0"/>
          <w:sz w:val="24"/>
          <w:szCs w:val="24"/>
        </w:rPr>
      </w:pPr>
    </w:p>
    <w:p>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二、招标文件说明</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9．招标文件构成</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9.1 招标文件由以下部分组成：</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（1）投标邀请（招标公告）</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（2）项目需求</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（3）投标人须知前附表</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（4）投标人须知</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（5）政府采购政策功能</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（6）资格审查与评标</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（7）合同条款及格式</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（8）投标文件有关格式</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（9）本项目招标文件的</w:t>
      </w:r>
      <w:r>
        <w:rPr>
          <w:rFonts w:hint="eastAsia" w:ascii="宋体" w:hAnsi="宋体" w:cs="宋体"/>
          <w:color w:val="0070C0"/>
          <w:kern w:val="0"/>
          <w:sz w:val="24"/>
          <w:szCs w:val="24"/>
        </w:rPr>
        <w:t>附件</w:t>
      </w:r>
      <w:r>
        <w:rPr>
          <w:rFonts w:hint="eastAsia" w:cs="宋体" w:asciiTheme="minorEastAsia" w:hAnsiTheme="minorEastAsia"/>
          <w:kern w:val="0"/>
          <w:sz w:val="24"/>
          <w:szCs w:val="24"/>
        </w:rPr>
        <w:t>澄清、答复、修改、补充内容（如有的话）</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9.3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10.现场考察、开标前答疑会</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10.1 招标人根据采购项目的具体情况，可以在招标文件公告期满后，组织已获取招标文件的潜在投标人现场考察或者召开开标前答疑会。</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10.1.1 招标人组织现场考察或者召开开标前答疑会的，所有投标人应按“投标人须知前附表”规定的时间、地点前往参加现场考察或者开标前答疑会。投标人如不参加，其风险由投标人自行承担，招标人不承担任何责任。</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10.2 招标人组织现场考察或者召开答疑会的，应当在招标文件中载明，或者在招标文件公告期满后在财政部门指定的政府采购信息发布媒体和《全国公共资源交易平台（河南省·许昌市）》发布更正公告。</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10.4 现场考察及参加开标前答疑会所发生的费用及一切责任由投标人自行承担。</w:t>
      </w:r>
    </w:p>
    <w:p>
      <w:pPr>
        <w:autoSpaceDE w:val="0"/>
        <w:autoSpaceDN w:val="0"/>
        <w:spacing w:line="360" w:lineRule="auto"/>
        <w:contextualSpacing/>
        <w:rPr>
          <w:rFonts w:cs="宋体" w:asciiTheme="minorEastAsia" w:hAnsiTheme="minorEastAsia"/>
          <w:b/>
          <w:color w:val="FF0000"/>
          <w:kern w:val="0"/>
          <w:sz w:val="24"/>
          <w:szCs w:val="24"/>
        </w:rPr>
      </w:pPr>
      <w:r>
        <w:rPr>
          <w:rFonts w:hint="eastAsia" w:cs="宋体" w:asciiTheme="minorEastAsia" w:hAnsiTheme="minorEastAsia"/>
          <w:b/>
          <w:color w:val="FF0000"/>
          <w:kern w:val="0"/>
          <w:sz w:val="24"/>
          <w:szCs w:val="24"/>
        </w:rPr>
        <w:t>11.招标文件的澄清或修改</w:t>
      </w:r>
    </w:p>
    <w:p>
      <w:pPr>
        <w:autoSpaceDE w:val="0"/>
        <w:autoSpaceDN w:val="0"/>
        <w:spacing w:line="360" w:lineRule="auto"/>
        <w:contextualSpacing/>
        <w:rPr>
          <w:rFonts w:cs="宋体" w:asciiTheme="minorEastAsia" w:hAnsiTheme="minorEastAsia"/>
          <w:color w:val="FF0000"/>
          <w:kern w:val="0"/>
          <w:sz w:val="24"/>
          <w:szCs w:val="24"/>
        </w:rPr>
      </w:pPr>
      <w:r>
        <w:rPr>
          <w:rFonts w:hint="eastAsia" w:cs="宋体" w:asciiTheme="minorEastAsia" w:hAnsiTheme="minorEastAsia"/>
          <w:color w:val="FF0000"/>
          <w:kern w:val="0"/>
          <w:sz w:val="24"/>
          <w:szCs w:val="24"/>
        </w:rPr>
        <w:t>11.1 在投标截止期前，无论出于何种原因，招标人可主动地或在解答潜在投标人提出的澄清问题时对招标文件进行修改。</w:t>
      </w:r>
    </w:p>
    <w:p>
      <w:pPr>
        <w:autoSpaceDE w:val="0"/>
        <w:autoSpaceDN w:val="0"/>
        <w:spacing w:line="360" w:lineRule="auto"/>
        <w:contextualSpacing/>
        <w:rPr>
          <w:rFonts w:cs="宋体" w:asciiTheme="minorEastAsia" w:hAnsiTheme="minorEastAsia"/>
          <w:color w:val="FF0000"/>
          <w:kern w:val="0"/>
          <w:sz w:val="24"/>
          <w:szCs w:val="24"/>
        </w:rPr>
      </w:pPr>
      <w:r>
        <w:rPr>
          <w:rFonts w:hint="eastAsia" w:cs="宋体" w:asciiTheme="minorEastAsia" w:hAnsiTheme="minorEastAsia"/>
          <w:color w:val="FF0000"/>
          <w:kern w:val="0"/>
          <w:sz w:val="24"/>
          <w:szCs w:val="24"/>
        </w:rPr>
        <w:t>11</w:t>
      </w:r>
      <w:r>
        <w:rPr>
          <w:rFonts w:cs="宋体" w:asciiTheme="minorEastAsia" w:hAnsiTheme="minorEastAsia"/>
          <w:color w:val="FF0000"/>
          <w:kern w:val="0"/>
          <w:sz w:val="24"/>
          <w:szCs w:val="24"/>
        </w:rPr>
        <w:t>.</w:t>
      </w:r>
      <w:r>
        <w:rPr>
          <w:rFonts w:hint="eastAsia" w:cs="宋体" w:asciiTheme="minorEastAsia" w:hAnsiTheme="minorEastAsia"/>
          <w:color w:val="FF0000"/>
          <w:kern w:val="0"/>
          <w:sz w:val="24"/>
          <w:szCs w:val="24"/>
        </w:rPr>
        <w:t>2</w:t>
      </w:r>
      <w:r>
        <w:rPr>
          <w:rFonts w:cs="宋体" w:asciiTheme="minorEastAsia" w:hAnsiTheme="minorEastAsia"/>
          <w:color w:val="FF0000"/>
          <w:kern w:val="0"/>
          <w:sz w:val="24"/>
          <w:szCs w:val="24"/>
        </w:rPr>
        <w:t xml:space="preserve"> </w:t>
      </w:r>
      <w:r>
        <w:rPr>
          <w:rFonts w:hint="eastAsia" w:cs="宋体" w:asciiTheme="minorEastAsia" w:hAnsiTheme="minorEastAsia"/>
          <w:color w:val="FF0000"/>
          <w:kern w:val="0"/>
          <w:sz w:val="24"/>
          <w:szCs w:val="24"/>
        </w:rPr>
        <w:t>招标人可以对已发出的招标文件进行必要的澄清或者修改。澄清或者修改的内容可能影响投标文件编制的，招标人将在投标截止时间</w:t>
      </w:r>
      <w:r>
        <w:rPr>
          <w:rFonts w:cs="宋体" w:asciiTheme="minorEastAsia" w:hAnsiTheme="minorEastAsia"/>
          <w:color w:val="FF0000"/>
          <w:kern w:val="0"/>
          <w:sz w:val="24"/>
          <w:szCs w:val="24"/>
        </w:rPr>
        <w:t>15</w:t>
      </w:r>
      <w:r>
        <w:rPr>
          <w:rFonts w:hint="eastAsia" w:cs="宋体" w:asciiTheme="minorEastAsia" w:hAnsiTheme="minorEastAsia"/>
          <w:color w:val="FF0000"/>
          <w:kern w:val="0"/>
          <w:sz w:val="24"/>
          <w:szCs w:val="24"/>
        </w:rPr>
        <w:t>日前，在财政部门指定的政府采购信息发布媒体和《全国公共资源交易平台（河南省·许昌市）》发布更正公告。</w:t>
      </w:r>
    </w:p>
    <w:p>
      <w:pPr>
        <w:autoSpaceDE w:val="0"/>
        <w:autoSpaceDN w:val="0"/>
        <w:spacing w:line="360" w:lineRule="auto"/>
        <w:contextualSpacing/>
        <w:rPr>
          <w:rFonts w:cs="宋体" w:asciiTheme="minorEastAsia" w:hAnsiTheme="minorEastAsia"/>
          <w:color w:val="FF0000"/>
          <w:kern w:val="0"/>
          <w:sz w:val="24"/>
          <w:szCs w:val="24"/>
        </w:rPr>
      </w:pPr>
      <w:r>
        <w:rPr>
          <w:rFonts w:hint="eastAsia" w:cs="宋体" w:asciiTheme="minorEastAsia" w:hAnsiTheme="minorEastAsia"/>
          <w:color w:val="FF0000"/>
          <w:kern w:val="0"/>
          <w:sz w:val="24"/>
          <w:szCs w:val="24"/>
        </w:rPr>
        <w:t>11.3 澄清或修改公告的内容为招标文件的组成部分，并对投标人具有约束力。当招标文件与澄清或修改公告就同一内容的表述不一致时，以最后发出的文件内容为准。</w:t>
      </w:r>
    </w:p>
    <w:p>
      <w:pPr>
        <w:autoSpaceDE w:val="0"/>
        <w:autoSpaceDN w:val="0"/>
        <w:spacing w:line="360" w:lineRule="auto"/>
        <w:contextualSpacing/>
        <w:rPr>
          <w:rFonts w:cs="宋体" w:asciiTheme="minorEastAsia" w:hAnsiTheme="minorEastAsia"/>
          <w:color w:val="FF0000"/>
          <w:kern w:val="0"/>
          <w:sz w:val="24"/>
          <w:szCs w:val="24"/>
        </w:rPr>
      </w:pPr>
      <w:r>
        <w:rPr>
          <w:rFonts w:hint="eastAsia" w:cs="宋体" w:asciiTheme="minorEastAsia" w:hAnsiTheme="minorEastAsia"/>
          <w:color w:val="FF0000"/>
          <w:kern w:val="0"/>
          <w:sz w:val="24"/>
          <w:szCs w:val="24"/>
        </w:rPr>
        <w:t>11.4 如果澄清或者修改发出的时间距规定的投标截止时间不足15日，招标人将顺延提交投标文件的截止时间。</w:t>
      </w:r>
    </w:p>
    <w:p>
      <w:pPr>
        <w:autoSpaceDE w:val="0"/>
        <w:autoSpaceDN w:val="0"/>
        <w:spacing w:line="360" w:lineRule="auto"/>
        <w:contextualSpacing/>
        <w:rPr>
          <w:rFonts w:cs="宋体" w:asciiTheme="minorEastAsia" w:hAnsiTheme="minorEastAsia"/>
          <w:kern w:val="0"/>
          <w:sz w:val="24"/>
          <w:szCs w:val="24"/>
        </w:rPr>
      </w:pPr>
    </w:p>
    <w:p>
      <w:pPr>
        <w:autoSpaceDE w:val="0"/>
        <w:autoSpaceDN w:val="0"/>
        <w:spacing w:line="360" w:lineRule="auto"/>
        <w:contextualSpacing/>
        <w:rPr>
          <w:rFonts w:cs="宋体" w:asciiTheme="minorEastAsia" w:hAnsiTheme="minorEastAsia"/>
          <w:kern w:val="0"/>
          <w:sz w:val="24"/>
          <w:szCs w:val="24"/>
        </w:rPr>
      </w:pPr>
    </w:p>
    <w:p>
      <w:pPr>
        <w:tabs>
          <w:tab w:val="left" w:pos="1260"/>
        </w:tabs>
        <w:autoSpaceDE w:val="0"/>
        <w:autoSpaceDN w:val="0"/>
        <w:spacing w:line="360" w:lineRule="auto"/>
        <w:contextualSpacing/>
        <w:jc w:val="center"/>
        <w:rPr>
          <w:rFonts w:hint="eastAsia" w:cs="宋体" w:asciiTheme="minorEastAsia" w:hAnsiTheme="minorEastAsia"/>
          <w:b/>
          <w:kern w:val="0"/>
          <w:sz w:val="28"/>
          <w:szCs w:val="28"/>
        </w:rPr>
      </w:pPr>
    </w:p>
    <w:p>
      <w:pPr>
        <w:numPr>
          <w:ilvl w:val="0"/>
          <w:numId w:val="9"/>
        </w:numPr>
        <w:tabs>
          <w:tab w:val="left" w:pos="1260"/>
        </w:tabs>
        <w:autoSpaceDE w:val="0"/>
        <w:autoSpaceDN w:val="0"/>
        <w:spacing w:line="360" w:lineRule="auto"/>
        <w:ind w:left="0" w:leftChars="0" w:firstLine="0" w:firstLineChars="0"/>
        <w:contextualSpacing/>
        <w:jc w:val="center"/>
        <w:rPr>
          <w:rFonts w:hint="eastAsia" w:cs="宋体" w:asciiTheme="minorEastAsia" w:hAnsiTheme="minorEastAsia"/>
          <w:b/>
          <w:kern w:val="0"/>
          <w:sz w:val="28"/>
          <w:szCs w:val="28"/>
        </w:rPr>
      </w:pPr>
      <w:r>
        <w:rPr>
          <w:rFonts w:hint="eastAsia" w:cs="宋体" w:asciiTheme="minorEastAsia" w:hAnsiTheme="minorEastAsia"/>
          <w:b/>
          <w:kern w:val="0"/>
          <w:sz w:val="28"/>
          <w:szCs w:val="28"/>
        </w:rPr>
        <w:t>投标文件的编制</w:t>
      </w:r>
    </w:p>
    <w:p>
      <w:pPr>
        <w:pStyle w:val="2"/>
        <w:numPr>
          <w:ilvl w:val="0"/>
          <w:numId w:val="0"/>
        </w:numPr>
        <w:ind w:leftChars="0"/>
      </w:pP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12． 投标的语言及计量单位</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12．1 投标人提交的投标文件以及投标人与招标人就有关投标事宜的所有来往书面文件均应使用中文。除签名、盖章、专用名称等特殊情形外，以中文以外的文字表述的投标文件视同未提供。</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12.2 投标计量单位，招标文件已有明确规定的，使用招标文件规定的计量单位；招标文件没有规定的，一律采用中华人民共和国法定计量单位。</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13</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投标报价</w:t>
      </w:r>
      <w:r>
        <w:rPr>
          <w:rFonts w:cs="宋体" w:asciiTheme="minorEastAsia" w:hAnsiTheme="minorEastAsia"/>
          <w:b/>
          <w:kern w:val="0"/>
          <w:sz w:val="24"/>
          <w:szCs w:val="24"/>
        </w:rPr>
        <w:t xml:space="preserve"> </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13.1 本次招标项目的投标均以</w:t>
      </w:r>
      <w:r>
        <w:rPr>
          <w:rFonts w:hint="eastAsia" w:cs="宋体" w:asciiTheme="minorEastAsia" w:hAnsiTheme="minorEastAsia"/>
          <w:b/>
          <w:kern w:val="0"/>
          <w:sz w:val="24"/>
          <w:szCs w:val="24"/>
        </w:rPr>
        <w:t>人民币</w:t>
      </w:r>
      <w:r>
        <w:rPr>
          <w:rFonts w:hint="eastAsia" w:cs="宋体" w:asciiTheme="minorEastAsia" w:hAnsiTheme="minorEastAsia"/>
          <w:kern w:val="0"/>
          <w:sz w:val="24"/>
          <w:szCs w:val="24"/>
        </w:rPr>
        <w:t>为计算单位。</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13.2 采购人不得向投标人索要或者接受其给予的赠品、回扣或者与采购无关的其他商品、服务。</w:t>
      </w:r>
    </w:p>
    <w:p>
      <w:pPr>
        <w:pStyle w:val="27"/>
        <w:spacing w:line="374" w:lineRule="auto"/>
        <w:ind w:firstLine="0" w:firstLineChars="0"/>
        <w:rPr>
          <w:rFonts w:cs="宋体" w:asciiTheme="minorEastAsia" w:hAnsiTheme="minorEastAsia"/>
          <w:kern w:val="0"/>
          <w:sz w:val="24"/>
          <w:szCs w:val="24"/>
        </w:rPr>
      </w:pPr>
      <w:r>
        <w:rPr>
          <w:rFonts w:hint="eastAsia" w:cs="宋体" w:asciiTheme="minorEastAsia" w:hAnsiTheme="minorEastAsia"/>
          <w:kern w:val="0"/>
          <w:sz w:val="24"/>
          <w:szCs w:val="24"/>
        </w:rPr>
        <w:t>13.3 投标人应对项目要求的全部内容进行报价，少报漏报将导致其投标</w:t>
      </w:r>
      <w:r>
        <w:rPr>
          <w:rFonts w:hint="eastAsia" w:ascii="宋体" w:hAnsi="宋体" w:cs="宋体"/>
          <w:sz w:val="24"/>
          <w:szCs w:val="24"/>
          <w:lang w:val="en-GB"/>
        </w:rPr>
        <w:t>为非实质性响应予以拒绝。</w:t>
      </w:r>
    </w:p>
    <w:p>
      <w:pPr>
        <w:spacing w:line="360" w:lineRule="auto"/>
        <w:outlineLvl w:val="0"/>
        <w:rPr>
          <w:rFonts w:cs="宋体" w:asciiTheme="minorEastAsia" w:hAnsiTheme="minorEastAsia"/>
          <w:kern w:val="0"/>
          <w:sz w:val="24"/>
          <w:szCs w:val="24"/>
        </w:rPr>
      </w:pPr>
      <w:r>
        <w:rPr>
          <w:rFonts w:hint="eastAsia" w:cs="宋体" w:asciiTheme="minorEastAsia" w:hAnsiTheme="minorEastAsia"/>
          <w:kern w:val="0"/>
          <w:sz w:val="24"/>
          <w:szCs w:val="24"/>
        </w:rPr>
        <w:t>13.4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13.5 本项目所涉及的运输、施工、安装、集成、调试、验收、备品和工具等费用均包含在投标报价中。</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13.6 本次招标不接受可选择或可调整的投标方案和报价，任何有选择的或可调整的投标方案和报价将被视为非实质性响应投标而作无效投标处理。</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13.7 报价不得高于本项目最高限价，且不低于成本价。</w:t>
      </w:r>
      <w:r>
        <w:rPr>
          <w:rFonts w:hint="eastAsia" w:ascii="宋体" w:hAnsi="宋体" w:cs="宋体"/>
          <w:sz w:val="24"/>
          <w:szCs w:val="24"/>
          <w:lang w:val="en-GB"/>
        </w:rPr>
        <w:t>本次招标实行</w:t>
      </w:r>
      <w:r>
        <w:rPr>
          <w:rFonts w:hint="eastAsia" w:ascii="宋体" w:cs="宋体"/>
          <w:sz w:val="24"/>
          <w:szCs w:val="24"/>
          <w:lang w:val="en-GB"/>
        </w:rPr>
        <w:t>“</w:t>
      </w:r>
      <w:r>
        <w:rPr>
          <w:rFonts w:hint="eastAsia" w:ascii="宋体" w:hAnsi="宋体" w:cs="宋体"/>
          <w:sz w:val="24"/>
          <w:szCs w:val="24"/>
          <w:lang w:val="en-GB"/>
        </w:rPr>
        <w:t>最高限价（项目控制金额上限）</w:t>
      </w:r>
      <w:r>
        <w:rPr>
          <w:rFonts w:hint="eastAsia" w:ascii="宋体" w:cs="宋体"/>
          <w:sz w:val="24"/>
          <w:szCs w:val="24"/>
          <w:lang w:val="en-GB"/>
        </w:rPr>
        <w:t>”</w:t>
      </w:r>
      <w:r>
        <w:rPr>
          <w:rFonts w:hint="eastAsia" w:ascii="宋体" w:hAnsi="宋体" w:cs="宋体"/>
          <w:sz w:val="24"/>
          <w:szCs w:val="24"/>
          <w:lang w:val="en-GB"/>
        </w:rPr>
        <w:t>,投标人的投标报价高于最高限价（项目控制金额上限）的，该投标人的投标文件将被视为非实质性响应予以拒绝。</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13.8 最低报价不能作为中标的保证。</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14．投标有效期</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14.1 投标有效期从提交投标文件的截止之日起算。本项目投标有效期详</w:t>
      </w:r>
      <w:r>
        <w:rPr>
          <w:rFonts w:hint="eastAsia" w:cs="仿宋_GB2312" w:asciiTheme="minorEastAsia" w:hAnsiTheme="minorEastAsia"/>
          <w:sz w:val="24"/>
          <w:szCs w:val="24"/>
          <w:lang w:val="zh-CN"/>
        </w:rPr>
        <w:t>见投标人须知前附表。</w:t>
      </w:r>
      <w:r>
        <w:rPr>
          <w:rFonts w:hint="eastAsia" w:cs="宋体" w:asciiTheme="minorEastAsia" w:hAnsiTheme="minorEastAsia"/>
          <w:kern w:val="0"/>
          <w:sz w:val="24"/>
          <w:szCs w:val="24"/>
        </w:rPr>
        <w:t>投标文件中承诺的投标有效期应当不少于“投标人须知前附表”载明的投标有效期。投标有效期比招标文件规定短的属于非实质性响应，将被认定为无效投标。</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14.2 投标有效期内投标人撤销投标文件的，招标人将不退还投标保证金。</w:t>
      </w:r>
    </w:p>
    <w:p>
      <w:pPr>
        <w:widowControl/>
        <w:tabs>
          <w:tab w:val="left" w:pos="636"/>
        </w:tabs>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14.3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14.4 中标人的投标文件作为项目合同的附件，其有效期至中标人全部合同义务履行完毕为止。</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15．投标文件构成</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15.1 投标文件的构成应符合法律法规及招标文件的要求。</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15.2 投标人应当按照招标文件的要求编制投标文件。投标文件应当对招标文件提出的要求和条件作出明确响应。</w:t>
      </w:r>
    </w:p>
    <w:p>
      <w:pPr>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15.3 投标文件由资格证明材料、符合性证明材料、其它材料等组成。</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15.4 投标人根据招标文件的规定和采购项目的实际情况，拟在中标后将中标项目的非主体、非关键性工作分包的，应当在投标文件中载明分包承担主体，分包承担主体应当具备相应资质条件且不得再次分包。</w:t>
      </w:r>
    </w:p>
    <w:p>
      <w:pPr>
        <w:tabs>
          <w:tab w:val="left" w:pos="7095"/>
        </w:tabs>
        <w:spacing w:line="360" w:lineRule="auto"/>
        <w:rPr>
          <w:rFonts w:hAnsi="宋体"/>
          <w:color w:val="000000"/>
          <w:sz w:val="24"/>
          <w:szCs w:val="24"/>
        </w:rPr>
      </w:pPr>
      <w:r>
        <w:rPr>
          <w:rFonts w:hint="eastAsia" w:cs="宋体" w:asciiTheme="minorEastAsia" w:hAnsiTheme="minorEastAsia"/>
          <w:kern w:val="0"/>
          <w:sz w:val="24"/>
          <w:szCs w:val="24"/>
        </w:rPr>
        <w:t xml:space="preserve">15.5 </w:t>
      </w:r>
      <w:r>
        <w:rPr>
          <w:rFonts w:hint="eastAsia" w:ascii="Calibri" w:hAnsi="宋体" w:eastAsia="宋体" w:cs="Times New Roman"/>
          <w:color w:val="000000"/>
          <w:sz w:val="24"/>
          <w:szCs w:val="24"/>
        </w:rPr>
        <w:t>投标人登录许昌公共资源交易系统下载“许昌投标文件制作系统SEARUN V1.0”，按招标文件要求</w:t>
      </w:r>
      <w:r>
        <w:rPr>
          <w:rFonts w:hint="eastAsia" w:hAnsi="宋体"/>
          <w:color w:val="000000"/>
          <w:sz w:val="24"/>
          <w:szCs w:val="24"/>
        </w:rPr>
        <w:t>根据所投标段</w:t>
      </w:r>
      <w:r>
        <w:rPr>
          <w:rFonts w:hint="eastAsia" w:ascii="Calibri" w:hAnsi="宋体" w:eastAsia="宋体" w:cs="Times New Roman"/>
          <w:color w:val="000000"/>
          <w:sz w:val="24"/>
          <w:szCs w:val="24"/>
        </w:rPr>
        <w:t>制作电子投标文件。</w:t>
      </w:r>
      <w:r>
        <w:rPr>
          <w:rFonts w:hint="eastAsia" w:hAnsi="宋体"/>
          <w:color w:val="000000"/>
          <w:sz w:val="24"/>
          <w:szCs w:val="24"/>
        </w:rPr>
        <w:t xml:space="preserve"> </w:t>
      </w:r>
    </w:p>
    <w:p>
      <w:pPr>
        <w:tabs>
          <w:tab w:val="left" w:pos="7095"/>
        </w:tabs>
        <w:spacing w:line="360" w:lineRule="auto"/>
        <w:rPr>
          <w:rFonts w:ascii="Calibri" w:hAnsi="宋体" w:eastAsia="宋体" w:cs="Times New Roman"/>
          <w:color w:val="000000"/>
          <w:sz w:val="24"/>
          <w:szCs w:val="24"/>
        </w:rPr>
      </w:pPr>
      <w:r>
        <w:rPr>
          <w:rFonts w:hint="eastAsia" w:hAnsi="宋体"/>
          <w:color w:val="000000"/>
          <w:sz w:val="24"/>
          <w:szCs w:val="24"/>
        </w:rPr>
        <w:t>一个标段对应生成一个文件夹（xxxx项目xx标段）, 其中包含2个文件和1个文件夹。后缀名为“</w:t>
      </w:r>
      <w:r>
        <w:rPr>
          <w:rFonts w:hAnsi="宋体"/>
          <w:color w:val="000000"/>
          <w:sz w:val="24"/>
          <w:szCs w:val="24"/>
        </w:rPr>
        <w:t>.file</w:t>
      </w:r>
      <w:r>
        <w:rPr>
          <w:rFonts w:hint="eastAsia" w:hAnsi="宋体"/>
          <w:color w:val="000000"/>
          <w:sz w:val="24"/>
          <w:szCs w:val="24"/>
        </w:rPr>
        <w:t>”的文件用于电子投标使用，后缀名为“.PDF”的文件用于打印纸质投标文件，名称为“备份”的文件夹使用电子介质存储，供开标现场备用。</w:t>
      </w:r>
    </w:p>
    <w:p>
      <w:pPr>
        <w:autoSpaceDE w:val="0"/>
        <w:autoSpaceDN w:val="0"/>
        <w:spacing w:line="360" w:lineRule="auto"/>
        <w:contextualSpacing/>
        <w:rPr>
          <w:rFonts w:cs="宋体" w:asciiTheme="minorEastAsia" w:hAnsiTheme="minorEastAsia"/>
          <w:b/>
          <w:kern w:val="0"/>
          <w:sz w:val="24"/>
          <w:szCs w:val="24"/>
        </w:rPr>
      </w:pPr>
      <w:r>
        <w:rPr>
          <w:rFonts w:hint="eastAsia" w:hAnsi="宋体" w:cs="宋体"/>
          <w:sz w:val="24"/>
        </w:rPr>
        <w:t>电子</w:t>
      </w:r>
      <w:r>
        <w:rPr>
          <w:rFonts w:hint="eastAsia" w:ascii="Calibri" w:hAnsi="宋体" w:eastAsia="宋体" w:cs="宋体"/>
          <w:sz w:val="24"/>
        </w:rPr>
        <w:t>投标文件制作技术咨询：</w:t>
      </w:r>
      <w:r>
        <w:rPr>
          <w:rFonts w:hint="eastAsia" w:ascii="宋体" w:hAnsi="宋体" w:eastAsia="宋体" w:cs="宋体"/>
          <w:b/>
          <w:kern w:val="0"/>
          <w:sz w:val="24"/>
          <w:szCs w:val="24"/>
        </w:rPr>
        <w:t>0374-2961598</w:t>
      </w:r>
      <w:r>
        <w:rPr>
          <w:rFonts w:hint="eastAsia" w:ascii="宋体" w:hAnsi="宋体" w:eastAsia="宋体" w:cs="宋体"/>
          <w:kern w:val="0"/>
          <w:sz w:val="24"/>
          <w:szCs w:val="24"/>
        </w:rPr>
        <w:t>。</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16.投标文件格式</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16.1 投标文件应参照招标文件第七部分（投标文件有关格式）的内容要求、编排顺序和格式要求，投标人应按照以上要求将投标文件编上唯一的连贯页码并以</w:t>
      </w:r>
      <w:r>
        <w:rPr>
          <w:rFonts w:hint="eastAsia" w:cs="宋体" w:asciiTheme="minorEastAsia" w:hAnsiTheme="minorEastAsia"/>
          <w:b/>
          <w:kern w:val="0"/>
          <w:sz w:val="24"/>
          <w:szCs w:val="24"/>
        </w:rPr>
        <w:t>A4</w:t>
      </w:r>
      <w:r>
        <w:rPr>
          <w:rFonts w:hint="eastAsia" w:cs="宋体" w:asciiTheme="minorEastAsia" w:hAnsiTheme="minorEastAsia"/>
          <w:kern w:val="0"/>
          <w:sz w:val="24"/>
          <w:szCs w:val="24"/>
        </w:rPr>
        <w:t>幅面装订成册，并在投标文件封面上注明：正本/副本、所投项目名称、项目编号、投标人名称、日期等字样。</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16.2 投标人应按招标文件提供的格式编写投标文件。招标文件未提供标准格式的投标人可自行拟定。</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17.</w:t>
      </w:r>
      <w:r>
        <w:rPr>
          <w:rFonts w:hint="eastAsia" w:cs="宋体" w:asciiTheme="minorEastAsia" w:hAnsiTheme="minorEastAsia"/>
          <w:kern w:val="0"/>
          <w:sz w:val="24"/>
          <w:szCs w:val="24"/>
        </w:rPr>
        <w:t xml:space="preserve"> </w:t>
      </w:r>
      <w:r>
        <w:rPr>
          <w:rFonts w:hint="eastAsia" w:cs="宋体" w:asciiTheme="minorEastAsia" w:hAnsiTheme="minorEastAsia"/>
          <w:b/>
          <w:kern w:val="0"/>
          <w:sz w:val="24"/>
          <w:szCs w:val="24"/>
        </w:rPr>
        <w:t>投标保证金</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17.1投标保证金的缴纳</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17.1 .1投标人应按“投标人须知前附表”规定时间及金额提交投标保证金，并作为其投标的一部分。未按要求提交投标保证金的投标文件为无效投标。</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17.1.2 投标保证金用于避免和减少本次招标由于投标人的行为而给采购人带来的损失。</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 xml:space="preserve">3 投标保证金的递交方式：银行转帐、银行电汇（均需从投标人注册银行账户转出），不接受以现金方式缴纳的投标保证金。凡以现金方式缴纳投标保证金而影响其投标结果的，由投标人自行负责。 </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4 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 投标保证金缴纳方式：</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5.1 投标人网上下载招标文件后</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登录</w:t>
      </w:r>
      <w:r>
        <w:fldChar w:fldCharType="begin"/>
      </w:r>
      <w:r>
        <w:instrText xml:space="preserve"> HYPERLINK "http://221.14.6.70:8088/ggzy" </w:instrText>
      </w:r>
      <w:r>
        <w:fldChar w:fldCharType="separate"/>
      </w:r>
      <w:r>
        <w:rPr>
          <w:rFonts w:hint="eastAsia" w:cs="仿宋_GB2312" w:asciiTheme="minorEastAsia" w:hAnsiTheme="minorEastAsia"/>
          <w:sz w:val="24"/>
          <w:szCs w:val="24"/>
        </w:rPr>
        <w:t>http://221.14.6.70:8088/ggzy</w:t>
      </w:r>
      <w:r>
        <w:rPr>
          <w:rFonts w:hint="eastAsia" w:cs="仿宋_GB2312" w:asciiTheme="minorEastAsia" w:hAnsiTheme="minorEastAsia"/>
          <w:sz w:val="24"/>
          <w:szCs w:val="24"/>
        </w:rPr>
        <w:fldChar w:fldCharType="end"/>
      </w:r>
      <w:r>
        <w:rPr>
          <w:rFonts w:hint="eastAsia" w:cs="仿宋_GB2312" w:asciiTheme="minorEastAsia" w:hAnsiTheme="minorEastAsia"/>
          <w:sz w:val="24"/>
          <w:szCs w:val="24"/>
          <w:lang w:val="zh-CN"/>
        </w:rPr>
        <w:t>系统</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依次点击</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会员向导</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参与投标</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费用缴纳说明</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保证金缴纳说明单</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获取缴费说明单</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根据每个标段的缴纳说明单在缴纳截止时间前缴纳</w:t>
      </w:r>
      <w:r>
        <w:rPr>
          <w:rFonts w:hint="eastAsia" w:cs="仿宋_GB2312" w:asciiTheme="minorEastAsia" w:hAnsiTheme="minorEastAsia"/>
          <w:sz w:val="24"/>
          <w:szCs w:val="24"/>
        </w:rPr>
        <w:t>；</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5.2 成功缴纳后重新登录前述系统</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依次点击</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会员向导</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参与投标</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保证金绑定</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绑定</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进行投标保证金绑定。</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 xml:space="preserve"> 《保证金缴纳绑定操作指南》获取方法：登录许昌公共资源交易系统-组件下载-《保证金缴纳绑定操作指南》。</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 xml:space="preserve"> 投标人要严格按照“保证金缴纳说明单”内容缴纳、成功绑定投标保证金，未绑定标段的投标保证金，视为未按时交纳。并将缴纳凭证“禹州市公共资源交易中心保证金缴纳回执”附于投标文件中，同时在开标现场提供一份“禹州市公共资源交易中心保证金缴纳回执”以备查询。</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注：保证金缴纳情况以“许昌公共资源交易项目供应商投标人缴费情况统计表”为准。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6 每个投标人每个项目每个标段只有唯一缴纳账号，切勿重复缴纳或错误缴纳。</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7 投标人所提交的投标保证金仅限当次投标项目（标段）有效，不得重复替代使用。一个招标项目有多个标段或者有多个项目同时招标的，投标人必须按项目、标段分别提交投标保证金。</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17.1.8 不同投标人的投标保证金不得从同一单位或者个人的账户转出。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1.9</w:t>
      </w:r>
      <w:r>
        <w:rPr>
          <w:rFonts w:hint="eastAsia" w:cs="仿宋_GB2312" w:asciiTheme="minorEastAsia" w:hAnsiTheme="minorEastAsia"/>
          <w:sz w:val="24"/>
          <w:szCs w:val="24"/>
          <w:lang w:val="zh-CN"/>
        </w:rPr>
        <w:t xml:space="preserve"> 未按上述规定操作引起的无效投标，由投标人自行负责。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 xml:space="preserve">17.1.10 </w:t>
      </w:r>
      <w:r>
        <w:rPr>
          <w:rFonts w:hint="eastAsia" w:cs="仿宋_GB2312" w:asciiTheme="minorEastAsia" w:hAnsiTheme="minorEastAsia"/>
          <w:sz w:val="24"/>
          <w:szCs w:val="24"/>
          <w:lang w:val="zh-CN"/>
        </w:rPr>
        <w:t>汇款凭证无需备注项目编号和项目名称。</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宋体" w:asciiTheme="minorEastAsia" w:hAnsiTheme="minorEastAsia"/>
          <w:b/>
          <w:kern w:val="0"/>
          <w:sz w:val="24"/>
          <w:szCs w:val="24"/>
        </w:rPr>
        <w:t>17.2 投标保证金的退还</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 xml:space="preserve">2.1 </w:t>
      </w:r>
      <w:r>
        <w:rPr>
          <w:rFonts w:hint="eastAsia" w:cs="仿宋_GB2312" w:asciiTheme="minorEastAsia" w:hAnsiTheme="minorEastAsia"/>
          <w:sz w:val="24"/>
          <w:szCs w:val="24"/>
          <w:lang w:val="zh-CN"/>
        </w:rPr>
        <w:t>退还投标保证金时，区别中标与否，按不同时序由银行按来款途径退还原账户。</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2.1.1</w:t>
      </w:r>
      <w:r>
        <w:rPr>
          <w:rFonts w:hint="eastAsia" w:cs="仿宋_GB2312" w:asciiTheme="minorEastAsia" w:hAnsiTheme="minorEastAsia"/>
          <w:sz w:val="24"/>
          <w:szCs w:val="24"/>
          <w:lang w:val="zh-CN"/>
        </w:rPr>
        <w:t xml:space="preserve"> 自中标通知书发出之日起</w:t>
      </w:r>
      <w:r>
        <w:rPr>
          <w:rFonts w:cs="仿宋_GB2312" w:asciiTheme="minorEastAsia" w:hAnsiTheme="minorEastAsia"/>
          <w:sz w:val="24"/>
          <w:szCs w:val="24"/>
          <w:lang w:val="zh-CN"/>
        </w:rPr>
        <w:t>5</w:t>
      </w:r>
      <w:r>
        <w:rPr>
          <w:rFonts w:hint="eastAsia" w:cs="仿宋_GB2312" w:asciiTheme="minorEastAsia" w:hAnsiTheme="minorEastAsia"/>
          <w:sz w:val="24"/>
          <w:szCs w:val="24"/>
          <w:lang w:val="zh-CN"/>
        </w:rPr>
        <w:t>个工作日内退还未中标人的投标保证金。（电话：0374-</w:t>
      </w:r>
      <w:r>
        <w:rPr>
          <w:rFonts w:hint="eastAsia" w:cs="仿宋_GB2312" w:asciiTheme="minorEastAsia" w:hAnsiTheme="minorEastAsia"/>
          <w:sz w:val="24"/>
          <w:szCs w:val="24"/>
        </w:rPr>
        <w:t>8112523</w:t>
      </w:r>
      <w:r>
        <w:rPr>
          <w:rFonts w:hint="eastAsia" w:cs="仿宋_GB2312" w:asciiTheme="minorEastAsia" w:hAnsiTheme="minorEastAsia"/>
          <w:sz w:val="24"/>
          <w:szCs w:val="24"/>
          <w:lang w:val="zh-CN"/>
        </w:rPr>
        <w:t>）</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2.1.2</w:t>
      </w:r>
      <w:r>
        <w:rPr>
          <w:rFonts w:hint="eastAsia" w:cs="仿宋_GB2312" w:asciiTheme="minorEastAsia" w:hAnsiTheme="minorEastAsia"/>
          <w:sz w:val="24"/>
          <w:szCs w:val="24"/>
          <w:lang w:val="zh-CN"/>
        </w:rPr>
        <w:t xml:space="preserve"> 自采购合同签订并备案后5个工作日内退还中标人的投标保证金（0374-</w:t>
      </w:r>
      <w:r>
        <w:rPr>
          <w:rFonts w:hint="eastAsia" w:cs="仿宋_GB2312" w:asciiTheme="minorEastAsia" w:hAnsiTheme="minorEastAsia"/>
          <w:sz w:val="24"/>
          <w:szCs w:val="24"/>
        </w:rPr>
        <w:t>8112523</w:t>
      </w:r>
      <w:r>
        <w:rPr>
          <w:rFonts w:hint="eastAsia" w:cs="仿宋_GB2312" w:asciiTheme="minorEastAsia" w:hAnsiTheme="minorEastAsia"/>
          <w:sz w:val="24"/>
          <w:szCs w:val="24"/>
          <w:lang w:val="zh-CN"/>
        </w:rPr>
        <w:t>）</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17.2.1.3 特殊情况处理：投标人投标过程中因账户开户银行、银行账号发生变化，不能按照来款途径原路返还投标保证金的，投标人须提供原账户开户银行相关证明及新开账户开户许可证，到禹州市政府采购监督管理办公室办理退款手续</w:t>
      </w:r>
      <w:r>
        <w:rPr>
          <w:rFonts w:hint="eastAsia" w:cs="仿宋_GB2312" w:asciiTheme="minorEastAsia" w:hAnsiTheme="minorEastAsia"/>
          <w:sz w:val="24"/>
          <w:szCs w:val="24"/>
          <w:lang w:val="zh-CN"/>
        </w:rPr>
        <w:t>（电话：0374-</w:t>
      </w:r>
      <w:r>
        <w:rPr>
          <w:rFonts w:hint="eastAsia" w:cs="仿宋_GB2312" w:asciiTheme="minorEastAsia" w:hAnsiTheme="minorEastAsia"/>
          <w:sz w:val="24"/>
          <w:szCs w:val="24"/>
        </w:rPr>
        <w:t>8112523</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17.2.1.4 因投标人自身原因无法及时退还投标保证金，滞留三年以上的，投标保证金上缴财政。</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2.2</w:t>
      </w:r>
      <w:r>
        <w:rPr>
          <w:rFonts w:hint="eastAsia" w:cs="仿宋_GB2312" w:asciiTheme="minorEastAsia" w:hAnsiTheme="minorEastAsia"/>
          <w:sz w:val="24"/>
          <w:szCs w:val="24"/>
          <w:lang w:val="zh-CN"/>
        </w:rPr>
        <w:t xml:space="preserve"> 有下列情形之一的，投标保证金不予退还</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 xml:space="preserve">2.2.1 </w:t>
      </w:r>
      <w:r>
        <w:rPr>
          <w:rFonts w:hint="eastAsia" w:cs="仿宋_GB2312" w:asciiTheme="minorEastAsia" w:hAnsiTheme="minorEastAsia"/>
          <w:sz w:val="24"/>
          <w:szCs w:val="24"/>
          <w:lang w:val="zh-CN"/>
        </w:rPr>
        <w:t>投标有效期内投标人撤销投标文件的；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 xml:space="preserve">2.2.2 </w:t>
      </w:r>
      <w:r>
        <w:rPr>
          <w:rFonts w:hint="eastAsia" w:cs="仿宋_GB2312" w:asciiTheme="minorEastAsia" w:hAnsiTheme="minorEastAsia"/>
          <w:sz w:val="24"/>
          <w:szCs w:val="24"/>
          <w:lang w:val="zh-CN"/>
        </w:rPr>
        <w:t>投标人在投标文件中提供虚假材料的；</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2.2.3 除因不可抗力或招标文件认可的情形以外，中标人不与采购人签订合同的；</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17.2.2.4 投标人与采购人、其他投标人或者采购代理机构恶意串通的；</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17.2.2.5 法律法规及招标文件规定的其他情形。</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 xml:space="preserve">17.3 </w:t>
      </w:r>
      <w:r>
        <w:rPr>
          <w:rFonts w:hint="eastAsia" w:cs="仿宋_GB2312" w:asciiTheme="minorEastAsia" w:hAnsiTheme="minorEastAsia"/>
          <w:sz w:val="24"/>
          <w:szCs w:val="24"/>
          <w:lang w:val="zh-CN"/>
        </w:rPr>
        <w:t>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pPr>
        <w:tabs>
          <w:tab w:val="left" w:pos="1260"/>
        </w:tabs>
        <w:autoSpaceDE w:val="0"/>
        <w:autoSpaceDN w:val="0"/>
        <w:spacing w:line="360" w:lineRule="auto"/>
        <w:contextualSpacing/>
        <w:rPr>
          <w:rFonts w:cs="仿宋_GB2312" w:asciiTheme="minorEastAsia" w:hAnsiTheme="minorEastAsia"/>
          <w:b/>
          <w:color w:val="7030A0"/>
          <w:sz w:val="24"/>
          <w:szCs w:val="24"/>
          <w:lang w:val="zh-CN"/>
        </w:rPr>
      </w:pPr>
      <w:r>
        <w:rPr>
          <w:rFonts w:hint="eastAsia" w:cs="仿宋_GB2312" w:asciiTheme="minorEastAsia" w:hAnsiTheme="minorEastAsia"/>
          <w:b/>
          <w:color w:val="7030A0"/>
          <w:sz w:val="24"/>
          <w:szCs w:val="24"/>
          <w:lang w:val="zh-CN"/>
        </w:rPr>
        <w:t>1</w:t>
      </w:r>
      <w:r>
        <w:rPr>
          <w:rFonts w:hint="eastAsia" w:cs="仿宋_GB2312" w:asciiTheme="minorEastAsia" w:hAnsiTheme="minorEastAsia"/>
          <w:b/>
          <w:color w:val="7030A0"/>
          <w:sz w:val="24"/>
          <w:szCs w:val="24"/>
        </w:rPr>
        <w:t>8</w:t>
      </w:r>
      <w:r>
        <w:rPr>
          <w:rFonts w:hint="eastAsia" w:cs="仿宋_GB2312" w:asciiTheme="minorEastAsia" w:hAnsiTheme="minorEastAsia"/>
          <w:b/>
          <w:color w:val="7030A0"/>
          <w:sz w:val="24"/>
          <w:szCs w:val="24"/>
          <w:lang w:val="zh-CN"/>
        </w:rPr>
        <w:t>. 投标文件的数量和签署盖章</w:t>
      </w:r>
    </w:p>
    <w:p>
      <w:pPr>
        <w:autoSpaceDE w:val="0"/>
        <w:autoSpaceDN w:val="0"/>
        <w:adjustRightInd w:val="0"/>
        <w:spacing w:line="360" w:lineRule="auto"/>
        <w:rPr>
          <w:rFonts w:cs="仿宋_GB2312" w:asciiTheme="minorEastAsia" w:hAnsiTheme="minorEastAsia"/>
          <w:color w:val="7030A0"/>
          <w:sz w:val="24"/>
          <w:szCs w:val="24"/>
          <w:lang w:val="zh-CN"/>
        </w:rPr>
      </w:pPr>
      <w:r>
        <w:rPr>
          <w:rFonts w:hint="eastAsia" w:cs="仿宋_GB2312" w:asciiTheme="minorEastAsia" w:hAnsiTheme="minorEastAsia"/>
          <w:color w:val="7030A0"/>
          <w:sz w:val="24"/>
          <w:szCs w:val="24"/>
          <w:lang w:val="zh-CN"/>
        </w:rPr>
        <w:t>1</w:t>
      </w:r>
      <w:r>
        <w:rPr>
          <w:rFonts w:hint="eastAsia" w:cs="仿宋_GB2312" w:asciiTheme="minorEastAsia" w:hAnsiTheme="minorEastAsia"/>
          <w:color w:val="7030A0"/>
          <w:sz w:val="24"/>
          <w:szCs w:val="24"/>
        </w:rPr>
        <w:t>8</w:t>
      </w:r>
      <w:r>
        <w:rPr>
          <w:rFonts w:hint="eastAsia" w:cs="仿宋_GB2312" w:asciiTheme="minorEastAsia" w:hAnsiTheme="minorEastAsia"/>
          <w:color w:val="7030A0"/>
          <w:sz w:val="24"/>
          <w:szCs w:val="24"/>
          <w:lang w:val="zh-CN"/>
        </w:rPr>
        <w:t>.1 投标人应提交投标文件份数见“投标人须知前附表”。</w:t>
      </w:r>
    </w:p>
    <w:p>
      <w:pPr>
        <w:tabs>
          <w:tab w:val="left" w:pos="1260"/>
        </w:tabs>
        <w:autoSpaceDE w:val="0"/>
        <w:autoSpaceDN w:val="0"/>
        <w:spacing w:line="360" w:lineRule="auto"/>
        <w:contextualSpacing/>
        <w:rPr>
          <w:rFonts w:cs="仿宋_GB2312" w:asciiTheme="minorEastAsia" w:hAnsiTheme="minorEastAsia"/>
          <w:color w:val="7030A0"/>
          <w:sz w:val="24"/>
          <w:szCs w:val="24"/>
          <w:lang w:val="zh-CN"/>
        </w:rPr>
      </w:pPr>
      <w:r>
        <w:rPr>
          <w:rFonts w:hint="eastAsia" w:cs="仿宋_GB2312" w:asciiTheme="minorEastAsia" w:hAnsiTheme="minorEastAsia"/>
          <w:color w:val="7030A0"/>
          <w:sz w:val="24"/>
          <w:szCs w:val="24"/>
          <w:lang w:val="zh-CN"/>
        </w:rPr>
        <w:t>1</w:t>
      </w:r>
      <w:r>
        <w:rPr>
          <w:rFonts w:hint="eastAsia" w:cs="仿宋_GB2312" w:asciiTheme="minorEastAsia" w:hAnsiTheme="minorEastAsia"/>
          <w:color w:val="7030A0"/>
          <w:sz w:val="24"/>
          <w:szCs w:val="24"/>
        </w:rPr>
        <w:t>8</w:t>
      </w:r>
      <w:r>
        <w:rPr>
          <w:rFonts w:hint="eastAsia" w:cs="仿宋_GB2312" w:asciiTheme="minorEastAsia" w:hAnsiTheme="minorEastAsia"/>
          <w:color w:val="7030A0"/>
          <w:sz w:val="24"/>
          <w:szCs w:val="24"/>
          <w:lang w:val="zh-CN"/>
        </w:rPr>
        <w:t>.2 在招标文件中已明示需盖章及签名之处，</w:t>
      </w:r>
      <w:r>
        <w:rPr>
          <w:rFonts w:hint="eastAsia" w:ascii="新宋体" w:hAnsi="新宋体" w:eastAsia="新宋体"/>
          <w:color w:val="7030A0"/>
          <w:sz w:val="24"/>
        </w:rPr>
        <w:t>电子投标文件应按招标文件要求加盖投标人电子印章和法人电子印章或授权代表电子印章。</w:t>
      </w:r>
    </w:p>
    <w:p>
      <w:pPr>
        <w:autoSpaceDE w:val="0"/>
        <w:autoSpaceDN w:val="0"/>
        <w:adjustRightInd w:val="0"/>
        <w:spacing w:line="360" w:lineRule="auto"/>
        <w:rPr>
          <w:rFonts w:cs="仿宋_GB2312" w:asciiTheme="minorEastAsia" w:hAnsiTheme="minorEastAsia"/>
          <w:color w:val="7030A0"/>
          <w:sz w:val="24"/>
          <w:szCs w:val="24"/>
          <w:lang w:val="zh-CN"/>
        </w:rPr>
      </w:pPr>
      <w:r>
        <w:rPr>
          <w:rFonts w:hint="eastAsia" w:cs="仿宋_GB2312" w:asciiTheme="minorEastAsia" w:hAnsiTheme="minorEastAsia"/>
          <w:color w:val="7030A0"/>
          <w:sz w:val="24"/>
          <w:szCs w:val="24"/>
          <w:lang w:val="zh-CN"/>
        </w:rPr>
        <w:t>18.3 纸质投标文件</w:t>
      </w:r>
      <w:r>
        <w:rPr>
          <w:rFonts w:hint="eastAsia" w:ascii="新宋体" w:hAnsi="新宋体" w:eastAsia="新宋体"/>
          <w:color w:val="7030A0"/>
          <w:sz w:val="24"/>
        </w:rPr>
        <w:t>是指投标人电子投标文件制作完成后生成的后缀名为</w:t>
      </w:r>
      <w:r>
        <w:rPr>
          <w:rFonts w:hint="eastAsia" w:hAnsi="宋体"/>
          <w:color w:val="7030A0"/>
          <w:sz w:val="24"/>
          <w:szCs w:val="24"/>
        </w:rPr>
        <w:t>“.PDF”的文件打印的投标文件。</w:t>
      </w:r>
      <w:r>
        <w:rPr>
          <w:rFonts w:hint="eastAsia" w:cs="仿宋_GB2312" w:asciiTheme="minorEastAsia" w:hAnsiTheme="minorEastAsia"/>
          <w:color w:val="7030A0"/>
          <w:sz w:val="24"/>
          <w:szCs w:val="24"/>
          <w:lang w:val="zh-CN"/>
        </w:rPr>
        <w:t>纸质投标文件正本和副本封面上应清楚标明</w:t>
      </w:r>
      <w:r>
        <w:rPr>
          <w:rFonts w:cs="仿宋_GB2312" w:asciiTheme="minorEastAsia" w:hAnsiTheme="minorEastAsia"/>
          <w:color w:val="7030A0"/>
          <w:sz w:val="24"/>
          <w:szCs w:val="24"/>
          <w:lang w:val="zh-CN"/>
        </w:rPr>
        <w:t>“</w:t>
      </w:r>
      <w:r>
        <w:rPr>
          <w:rFonts w:hint="eastAsia" w:cs="仿宋_GB2312" w:asciiTheme="minorEastAsia" w:hAnsiTheme="minorEastAsia"/>
          <w:color w:val="7030A0"/>
          <w:sz w:val="24"/>
          <w:szCs w:val="24"/>
          <w:lang w:val="zh-CN"/>
        </w:rPr>
        <w:t>正本</w:t>
      </w:r>
      <w:r>
        <w:rPr>
          <w:rFonts w:cs="仿宋_GB2312" w:asciiTheme="minorEastAsia" w:hAnsiTheme="minorEastAsia"/>
          <w:color w:val="7030A0"/>
          <w:sz w:val="24"/>
          <w:szCs w:val="24"/>
          <w:lang w:val="zh-CN"/>
        </w:rPr>
        <w:t>”</w:t>
      </w:r>
      <w:r>
        <w:rPr>
          <w:rFonts w:hint="eastAsia" w:cs="仿宋_GB2312" w:asciiTheme="minorEastAsia" w:hAnsiTheme="minorEastAsia"/>
          <w:color w:val="7030A0"/>
          <w:sz w:val="24"/>
          <w:szCs w:val="24"/>
          <w:lang w:val="zh-CN"/>
        </w:rPr>
        <w:t>或</w:t>
      </w:r>
      <w:r>
        <w:rPr>
          <w:rFonts w:cs="仿宋_GB2312" w:asciiTheme="minorEastAsia" w:hAnsiTheme="minorEastAsia"/>
          <w:color w:val="7030A0"/>
          <w:sz w:val="24"/>
          <w:szCs w:val="24"/>
          <w:lang w:val="zh-CN"/>
        </w:rPr>
        <w:t>“</w:t>
      </w:r>
      <w:r>
        <w:rPr>
          <w:rFonts w:hint="eastAsia" w:cs="仿宋_GB2312" w:asciiTheme="minorEastAsia" w:hAnsiTheme="minorEastAsia"/>
          <w:color w:val="7030A0"/>
          <w:sz w:val="24"/>
          <w:szCs w:val="24"/>
          <w:lang w:val="zh-CN"/>
        </w:rPr>
        <w:t>副本</w:t>
      </w:r>
      <w:r>
        <w:rPr>
          <w:rFonts w:cs="仿宋_GB2312" w:asciiTheme="minorEastAsia" w:hAnsiTheme="minorEastAsia"/>
          <w:color w:val="7030A0"/>
          <w:sz w:val="24"/>
          <w:szCs w:val="24"/>
          <w:lang w:val="zh-CN"/>
        </w:rPr>
        <w:t>”</w:t>
      </w:r>
      <w:r>
        <w:rPr>
          <w:rFonts w:hint="eastAsia" w:cs="仿宋_GB2312" w:asciiTheme="minorEastAsia" w:hAnsiTheme="minorEastAsia"/>
          <w:color w:val="7030A0"/>
          <w:sz w:val="24"/>
          <w:szCs w:val="24"/>
          <w:lang w:val="zh-CN"/>
        </w:rPr>
        <w:t>字样；一旦正本和副本内容不一致时，以正本为准。纸质投标文件的正本及所有副本的封面均须由投标人加盖投标人公章。</w:t>
      </w:r>
    </w:p>
    <w:p>
      <w:pPr>
        <w:tabs>
          <w:tab w:val="left" w:pos="1260"/>
        </w:tabs>
        <w:autoSpaceDE w:val="0"/>
        <w:autoSpaceDN w:val="0"/>
        <w:spacing w:line="360" w:lineRule="auto"/>
        <w:contextualSpacing/>
        <w:rPr>
          <w:rFonts w:cs="仿宋_GB2312" w:asciiTheme="minorEastAsia" w:hAnsiTheme="minorEastAsia"/>
          <w:color w:val="7030A0"/>
          <w:sz w:val="24"/>
          <w:szCs w:val="24"/>
          <w:lang w:val="zh-CN"/>
        </w:rPr>
      </w:pPr>
      <w:r>
        <w:rPr>
          <w:rFonts w:hint="eastAsia" w:cs="仿宋_GB2312" w:asciiTheme="minorEastAsia" w:hAnsiTheme="minorEastAsia"/>
          <w:color w:val="7030A0"/>
          <w:sz w:val="24"/>
          <w:szCs w:val="24"/>
          <w:lang w:val="zh-CN"/>
        </w:rPr>
        <w:t>1</w:t>
      </w:r>
      <w:r>
        <w:rPr>
          <w:rFonts w:hint="eastAsia" w:cs="仿宋_GB2312" w:asciiTheme="minorEastAsia" w:hAnsiTheme="minorEastAsia"/>
          <w:color w:val="7030A0"/>
          <w:sz w:val="24"/>
          <w:szCs w:val="24"/>
        </w:rPr>
        <w:t>8</w:t>
      </w:r>
      <w:r>
        <w:rPr>
          <w:rFonts w:hint="eastAsia" w:cs="仿宋_GB2312" w:asciiTheme="minorEastAsia" w:hAnsiTheme="minorEastAsia"/>
          <w:color w:val="7030A0"/>
          <w:sz w:val="24"/>
          <w:szCs w:val="24"/>
          <w:lang w:val="zh-CN"/>
        </w:rPr>
        <w:t>.4 纸质投标文件副本可以是纸质投标文件的正本复印而成。</w:t>
      </w:r>
    </w:p>
    <w:p>
      <w:pPr>
        <w:tabs>
          <w:tab w:val="left" w:pos="1260"/>
        </w:tabs>
        <w:autoSpaceDE w:val="0"/>
        <w:autoSpaceDN w:val="0"/>
        <w:spacing w:line="360" w:lineRule="auto"/>
        <w:contextualSpacing/>
        <w:rPr>
          <w:rFonts w:cs="仿宋_GB2312" w:asciiTheme="minorEastAsia" w:hAnsiTheme="minorEastAsia"/>
          <w:sz w:val="24"/>
          <w:szCs w:val="24"/>
          <w:lang w:val="zh-CN"/>
        </w:rPr>
      </w:pPr>
    </w:p>
    <w:p>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四、投标文件的递交</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rPr>
        <w:t>19</w:t>
      </w:r>
      <w:r>
        <w:rPr>
          <w:rFonts w:hint="eastAsia" w:cs="仿宋_GB2312" w:asciiTheme="minorEastAsia" w:hAnsiTheme="minorEastAsia"/>
          <w:b/>
          <w:sz w:val="24"/>
          <w:szCs w:val="24"/>
          <w:lang w:val="zh-CN"/>
        </w:rPr>
        <w:t>.投标文件的密封</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19</w:t>
      </w:r>
      <w:r>
        <w:rPr>
          <w:rFonts w:hint="eastAsia" w:cs="仿宋_GB2312" w:asciiTheme="minorEastAsia" w:hAnsiTheme="minorEastAsia"/>
          <w:sz w:val="24"/>
          <w:szCs w:val="24"/>
          <w:lang w:val="zh-CN"/>
        </w:rPr>
        <w:t>.1 投标人应将纸质投标文件“正本”、“ 副本”密封包装。</w:t>
      </w:r>
      <w:r>
        <w:rPr>
          <w:rFonts w:hint="eastAsia" w:hAnsi="宋体" w:cs="宋体"/>
          <w:sz w:val="24"/>
        </w:rPr>
        <w:t>使用电子介质存储的投标文件单独密封包装，并随纸质投标文件一并提交。</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19</w:t>
      </w:r>
      <w:r>
        <w:rPr>
          <w:rFonts w:hint="eastAsia" w:cs="仿宋_GB2312" w:asciiTheme="minorEastAsia" w:hAnsiTheme="minorEastAsia"/>
          <w:sz w:val="24"/>
          <w:szCs w:val="24"/>
          <w:lang w:val="zh-CN"/>
        </w:rPr>
        <w:t>.2 投标文件如果未按规定密封，招标人将拒绝接收。</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rPr>
        <w:t>20</w:t>
      </w:r>
      <w:r>
        <w:rPr>
          <w:rFonts w:hint="eastAsia" w:cs="仿宋_GB2312" w:asciiTheme="minorEastAsia" w:hAnsiTheme="minorEastAsia"/>
          <w:b/>
          <w:sz w:val="24"/>
          <w:szCs w:val="24"/>
          <w:lang w:val="zh-CN"/>
        </w:rPr>
        <w:t>．投标截止时间</w:t>
      </w:r>
    </w:p>
    <w:p>
      <w:pPr>
        <w:tabs>
          <w:tab w:val="left" w:pos="1260"/>
        </w:tabs>
        <w:autoSpaceDE w:val="0"/>
        <w:autoSpaceDN w:val="0"/>
        <w:spacing w:line="360" w:lineRule="auto"/>
        <w:contextualSpacing/>
        <w:rPr>
          <w:rFonts w:asciiTheme="minorEastAsia" w:hAnsiTheme="minorEastAsia"/>
          <w:bCs/>
          <w:sz w:val="24"/>
          <w:szCs w:val="24"/>
        </w:rPr>
      </w:pPr>
      <w:r>
        <w:rPr>
          <w:rFonts w:hint="eastAsia" w:cs="仿宋_GB2312" w:asciiTheme="minorEastAsia" w:hAnsiTheme="minorEastAsia"/>
          <w:sz w:val="24"/>
          <w:szCs w:val="24"/>
        </w:rPr>
        <w:t>20</w:t>
      </w:r>
      <w:r>
        <w:rPr>
          <w:rFonts w:hint="eastAsia" w:cs="仿宋_GB2312" w:asciiTheme="minorEastAsia" w:hAnsiTheme="minorEastAsia"/>
          <w:sz w:val="24"/>
          <w:szCs w:val="24"/>
          <w:lang w:val="zh-CN"/>
        </w:rPr>
        <w:t>．1 投标人必须在</w:t>
      </w:r>
      <w:r>
        <w:rPr>
          <w:rFonts w:hint="eastAsia" w:cs="宋体" w:asciiTheme="minorEastAsia" w:hAnsiTheme="minorEastAsia"/>
          <w:kern w:val="0"/>
          <w:sz w:val="24"/>
          <w:szCs w:val="24"/>
        </w:rPr>
        <w:t>“投标邀请”</w:t>
      </w:r>
      <w:r>
        <w:rPr>
          <w:rFonts w:hint="eastAsia" w:asciiTheme="minorEastAsia" w:hAnsiTheme="minorEastAsia"/>
          <w:bCs/>
          <w:sz w:val="24"/>
          <w:szCs w:val="24"/>
        </w:rPr>
        <w:t>和“投标人须知前附表”中规定的投标截止时间前，将所有投标文件送达招标文件指定的开标地点。</w:t>
      </w:r>
    </w:p>
    <w:p>
      <w:pPr>
        <w:tabs>
          <w:tab w:val="left" w:pos="1260"/>
        </w:tabs>
        <w:autoSpaceDE w:val="0"/>
        <w:autoSpaceDN w:val="0"/>
        <w:spacing w:line="360" w:lineRule="auto"/>
        <w:contextualSpacing/>
        <w:rPr>
          <w:rFonts w:asciiTheme="minorEastAsia" w:hAnsiTheme="minorEastAsia"/>
          <w:bCs/>
          <w:sz w:val="24"/>
          <w:szCs w:val="24"/>
        </w:rPr>
      </w:pPr>
      <w:r>
        <w:rPr>
          <w:rFonts w:hint="eastAsia" w:asciiTheme="minorEastAsia" w:hAnsiTheme="minorEastAsia"/>
          <w:bCs/>
          <w:sz w:val="24"/>
          <w:szCs w:val="24"/>
        </w:rPr>
        <w:t>20.2 招标人收到投标文件后，应当如实记载投标文件的送达时间和密封情况，签收保存，并向投标人出具签收回执。任何单位和个人不得在开标前开启投标文件。</w:t>
      </w:r>
    </w:p>
    <w:p>
      <w:pPr>
        <w:autoSpaceDE w:val="0"/>
        <w:autoSpaceDN w:val="0"/>
        <w:spacing w:line="360" w:lineRule="auto"/>
        <w:contextualSpacing/>
        <w:rPr>
          <w:rFonts w:asciiTheme="minorEastAsia" w:hAnsiTheme="minorEastAsia"/>
          <w:bCs/>
          <w:sz w:val="24"/>
          <w:szCs w:val="24"/>
        </w:rPr>
      </w:pPr>
      <w:r>
        <w:rPr>
          <w:rFonts w:hint="eastAsia" w:cs="仿宋_GB2312" w:asciiTheme="minorEastAsia" w:hAnsiTheme="minorEastAsia"/>
          <w:sz w:val="24"/>
          <w:szCs w:val="24"/>
          <w:lang w:val="zh-CN"/>
        </w:rPr>
        <w:t xml:space="preserve">20.3 </w:t>
      </w:r>
      <w:r>
        <w:rPr>
          <w:rFonts w:hint="eastAsia" w:asciiTheme="minorEastAsia" w:hAnsiTheme="minorEastAsia"/>
          <w:bCs/>
          <w:sz w:val="24"/>
          <w:szCs w:val="24"/>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rPr>
        <w:t>21</w:t>
      </w:r>
      <w:r>
        <w:rPr>
          <w:rFonts w:hint="eastAsia" w:cs="仿宋_GB2312" w:asciiTheme="minorEastAsia" w:hAnsiTheme="minorEastAsia"/>
          <w:b/>
          <w:sz w:val="24"/>
          <w:szCs w:val="24"/>
          <w:lang w:val="zh-CN"/>
        </w:rPr>
        <w:t>. 迟交的投标文件</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投标截止时间之后送达/上传的投标文件，招标人将拒绝接收。</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2</w:t>
      </w:r>
      <w:r>
        <w:rPr>
          <w:rFonts w:hint="eastAsia" w:cs="仿宋_GB2312" w:asciiTheme="minorEastAsia" w:hAnsiTheme="minorEastAsia"/>
          <w:b/>
          <w:sz w:val="24"/>
          <w:szCs w:val="24"/>
          <w:lang w:val="zh-CN"/>
        </w:rPr>
        <w:t>. 投标文件的修改和撤回</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2</w:t>
      </w:r>
      <w:r>
        <w:rPr>
          <w:rFonts w:hint="eastAsia" w:cs="仿宋_GB2312" w:asciiTheme="minorEastAsia" w:hAnsiTheme="minorEastAsia"/>
          <w:sz w:val="24"/>
          <w:szCs w:val="24"/>
          <w:lang w:val="zh-CN"/>
        </w:rPr>
        <w:t>.1 投标人在投标截止时间前，对所递交的纸质投标文件进行补充、修改或者撤回的，须书面通知招标人。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hAnsi="宋体" w:cs="宋体"/>
          <w:sz w:val="24"/>
        </w:rPr>
        <w:t>投标人应当在投标截止时间前完成电子投标文件的提交，可以补充、修改或撤回。投标截止时间前未完成电子投标文件提交、取得“投标文件提交回执单”的，视为撤回投标文件。</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2</w:t>
      </w:r>
      <w:r>
        <w:rPr>
          <w:rFonts w:hint="eastAsia" w:cs="仿宋_GB2312" w:asciiTheme="minorEastAsia" w:hAnsiTheme="minorEastAsia"/>
          <w:sz w:val="24"/>
          <w:szCs w:val="24"/>
          <w:lang w:val="zh-CN"/>
        </w:rPr>
        <w:t xml:space="preserve">.2 </w:t>
      </w:r>
      <w:r>
        <w:rPr>
          <w:rFonts w:hint="eastAsia" w:asciiTheme="minorEastAsia" w:hAnsiTheme="minorEastAsia"/>
          <w:bCs/>
          <w:sz w:val="24"/>
          <w:szCs w:val="24"/>
        </w:rPr>
        <w:t>投标人</w:t>
      </w:r>
      <w:r>
        <w:rPr>
          <w:rFonts w:hint="eastAsia" w:cs="仿宋_GB2312" w:asciiTheme="minorEastAsia" w:hAnsiTheme="minorEastAsia"/>
          <w:sz w:val="24"/>
          <w:szCs w:val="24"/>
          <w:lang w:val="zh-CN"/>
        </w:rPr>
        <w:t>补充、修改的内容并作为投标文件的组成部分。</w:t>
      </w:r>
      <w:r>
        <w:rPr>
          <w:rFonts w:hint="eastAsia" w:asciiTheme="minorEastAsia" w:hAnsiTheme="minorEastAsia"/>
          <w:bCs/>
          <w:sz w:val="24"/>
          <w:szCs w:val="24"/>
        </w:rPr>
        <w:t>补充或修改</w:t>
      </w:r>
      <w:r>
        <w:rPr>
          <w:rFonts w:hint="eastAsia" w:cs="仿宋_GB2312" w:asciiTheme="minorEastAsia" w:hAnsiTheme="minorEastAsia"/>
          <w:sz w:val="24"/>
          <w:szCs w:val="24"/>
          <w:lang w:val="zh-CN"/>
        </w:rPr>
        <w:t>应当按招标文件要求签署、盖章、</w:t>
      </w:r>
      <w:r>
        <w:rPr>
          <w:rFonts w:hint="eastAsia" w:asciiTheme="minorEastAsia" w:hAnsiTheme="minorEastAsia"/>
          <w:bCs/>
          <w:sz w:val="24"/>
          <w:szCs w:val="24"/>
        </w:rPr>
        <w:t>密封</w:t>
      </w:r>
      <w:r>
        <w:rPr>
          <w:rFonts w:hint="eastAsia" w:cs="仿宋_GB2312" w:asciiTheme="minorEastAsia" w:hAnsiTheme="minorEastAsia"/>
          <w:sz w:val="24"/>
          <w:szCs w:val="24"/>
          <w:lang w:val="zh-CN"/>
        </w:rPr>
        <w:t>、递交，</w:t>
      </w:r>
      <w:r>
        <w:rPr>
          <w:rFonts w:hint="eastAsia" w:asciiTheme="minorEastAsia" w:hAnsiTheme="minorEastAsia"/>
          <w:bCs/>
          <w:sz w:val="24"/>
          <w:szCs w:val="24"/>
        </w:rPr>
        <w:t>并应注明“修改</w:t>
      </w:r>
      <w:r>
        <w:rPr>
          <w:rFonts w:asciiTheme="minorEastAsia" w:hAnsiTheme="minorEastAsia"/>
          <w:bCs/>
          <w:sz w:val="24"/>
          <w:szCs w:val="24"/>
        </w:rPr>
        <w:t>”</w:t>
      </w:r>
      <w:r>
        <w:rPr>
          <w:rFonts w:hint="eastAsia" w:asciiTheme="minorEastAsia" w:hAnsiTheme="minorEastAsia"/>
          <w:bCs/>
          <w:sz w:val="24"/>
          <w:szCs w:val="24"/>
        </w:rPr>
        <w:t>或“补充</w:t>
      </w:r>
      <w:r>
        <w:rPr>
          <w:rFonts w:asciiTheme="minorEastAsia" w:hAnsiTheme="minorEastAsia"/>
          <w:bCs/>
          <w:sz w:val="24"/>
          <w:szCs w:val="24"/>
        </w:rPr>
        <w:t>”</w:t>
      </w:r>
      <w:r>
        <w:rPr>
          <w:rFonts w:hint="eastAsia" w:asciiTheme="minorEastAsia" w:hAnsiTheme="minorEastAsia"/>
          <w:bCs/>
          <w:sz w:val="24"/>
          <w:szCs w:val="24"/>
        </w:rPr>
        <w:t>字样。</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2</w:t>
      </w:r>
      <w:r>
        <w:rPr>
          <w:rFonts w:hint="eastAsia" w:cs="仿宋_GB2312" w:asciiTheme="minorEastAsia" w:hAnsiTheme="minorEastAsia"/>
          <w:sz w:val="24"/>
          <w:szCs w:val="24"/>
          <w:lang w:val="zh-CN"/>
        </w:rPr>
        <w:t>.3 投标人在递交投标文件后，可以撤回其投标，但投标人必须在规定的投标截止时间前以书面形式告知招标人。</w:t>
      </w:r>
    </w:p>
    <w:p>
      <w:pPr>
        <w:autoSpaceDE w:val="0"/>
        <w:autoSpaceDN w:val="0"/>
        <w:spacing w:line="360" w:lineRule="auto"/>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2</w:t>
      </w:r>
      <w:r>
        <w:rPr>
          <w:rFonts w:hint="eastAsia" w:cs="仿宋_GB2312" w:asciiTheme="minorEastAsia" w:hAnsiTheme="minorEastAsia"/>
          <w:sz w:val="24"/>
          <w:szCs w:val="24"/>
          <w:lang w:val="zh-CN"/>
        </w:rPr>
        <w:t xml:space="preserve">.4  </w:t>
      </w:r>
      <w:r>
        <w:rPr>
          <w:rFonts w:hint="eastAsia" w:cs="宋体" w:asciiTheme="minorEastAsia" w:hAnsiTheme="minorEastAsia"/>
          <w:kern w:val="0"/>
          <w:sz w:val="24"/>
          <w:szCs w:val="24"/>
        </w:rPr>
        <w:t>投标人不得在投标有效期内撤销投标文件，否则招标人将不退还其投标保证金。</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23．</w:t>
      </w:r>
      <w:r>
        <w:rPr>
          <w:rFonts w:hint="eastAsia" w:hAnsi="宋体" w:cs="宋体"/>
          <w:b/>
          <w:sz w:val="24"/>
        </w:rPr>
        <w:t>除投标人须知前附表另有规定外，投标人所提交的电子投标文件、纸质投标文件及电子介质存储的备份文件不予退还。</w:t>
      </w:r>
    </w:p>
    <w:p>
      <w:pPr>
        <w:autoSpaceDE w:val="0"/>
        <w:autoSpaceDN w:val="0"/>
        <w:spacing w:line="360" w:lineRule="auto"/>
        <w:contextualSpacing/>
        <w:rPr>
          <w:rFonts w:cs="宋体" w:asciiTheme="minorEastAsia" w:hAnsiTheme="minorEastAsia"/>
          <w:kern w:val="0"/>
          <w:sz w:val="24"/>
          <w:szCs w:val="24"/>
        </w:rPr>
      </w:pPr>
    </w:p>
    <w:p>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五、开标和评标</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4</w:t>
      </w:r>
      <w:r>
        <w:rPr>
          <w:rFonts w:hint="eastAsia" w:cs="仿宋_GB2312" w:asciiTheme="minorEastAsia" w:hAnsiTheme="minorEastAsia"/>
          <w:b/>
          <w:sz w:val="24"/>
          <w:szCs w:val="24"/>
          <w:lang w:val="zh-CN"/>
        </w:rPr>
        <w:t>. 开标</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.1 招标人将按招标文件规定的时间和地点组织公开开标。开标由代理机构主持，邀请投标人参加。评标委员会成员不得参加开标活动。</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.2 招标人应当对开标、评标现场活动进行全程录音录像。录音录像应当清晰可辨，音像资料作为采购文件一并存档。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.3 开标时，由投标人或者其推选的代表检查纸质投标文件和</w:t>
      </w:r>
      <w:r>
        <w:rPr>
          <w:rFonts w:hint="eastAsia" w:hAnsi="宋体" w:cs="宋体"/>
          <w:sz w:val="24"/>
        </w:rPr>
        <w:t>备份文件</w:t>
      </w:r>
      <w:r>
        <w:rPr>
          <w:rFonts w:hint="eastAsia" w:cs="仿宋_GB2312" w:asciiTheme="minorEastAsia" w:hAnsiTheme="minorEastAsia"/>
          <w:sz w:val="24"/>
          <w:szCs w:val="24"/>
          <w:lang w:val="zh-CN"/>
        </w:rPr>
        <w:t>（</w:t>
      </w:r>
      <w:r>
        <w:rPr>
          <w:rFonts w:hint="eastAsia" w:hAnsi="宋体" w:cs="宋体"/>
          <w:sz w:val="24"/>
        </w:rPr>
        <w:t>使用电子介质存储</w:t>
      </w:r>
      <w:r>
        <w:rPr>
          <w:rFonts w:hint="eastAsia" w:cs="仿宋_GB2312" w:asciiTheme="minorEastAsia" w:hAnsiTheme="minorEastAsia"/>
          <w:sz w:val="24"/>
          <w:szCs w:val="24"/>
          <w:lang w:val="zh-CN"/>
        </w:rPr>
        <w:t>）</w:t>
      </w:r>
      <w:r>
        <w:rPr>
          <w:rFonts w:hint="eastAsia" w:hAnsi="宋体" w:cs="宋体"/>
          <w:sz w:val="24"/>
        </w:rPr>
        <w:t>的</w:t>
      </w:r>
      <w:r>
        <w:rPr>
          <w:rFonts w:hint="eastAsia" w:cs="仿宋_GB2312" w:asciiTheme="minorEastAsia" w:hAnsiTheme="minorEastAsia"/>
          <w:sz w:val="24"/>
          <w:szCs w:val="24"/>
          <w:lang w:val="zh-CN"/>
        </w:rPr>
        <w:t>密封情况；经确认无误后进行电子投标文件的解密。解密后宣布投标人名称、投标价格、修改和撤回投标的通知（如有的话）和招标文件规定的需要宣布的其他内容。</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24.3.1 电子投标文件的解密</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全流程电子化交易项目电子投标文件采用双重加密。解密需分标段进行两次解密。</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（1）投标人解密：投标人使用本单位CA数字证书远程或现场进行解密。需开标现场使用一体机进行解密的，请在代理机构引导下进行。</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（2）代理机构解密：代理机构</w:t>
      </w:r>
      <w:r>
        <w:rPr>
          <w:rFonts w:cs="仿宋_GB2312" w:asciiTheme="minorEastAsia" w:hAnsiTheme="minorEastAsia"/>
          <w:sz w:val="24"/>
          <w:szCs w:val="24"/>
          <w:lang w:val="zh-CN"/>
        </w:rPr>
        <w:t>按</w:t>
      </w:r>
      <w:r>
        <w:rPr>
          <w:rFonts w:hint="eastAsia" w:cs="仿宋_GB2312" w:asciiTheme="minorEastAsia" w:hAnsiTheme="minorEastAsia"/>
          <w:sz w:val="24"/>
          <w:szCs w:val="24"/>
          <w:lang w:val="zh-CN"/>
        </w:rPr>
        <w:t>电子</w:t>
      </w:r>
      <w:r>
        <w:rPr>
          <w:rFonts w:cs="仿宋_GB2312" w:asciiTheme="minorEastAsia" w:hAnsiTheme="minorEastAsia"/>
          <w:sz w:val="24"/>
          <w:szCs w:val="24"/>
          <w:lang w:val="zh-CN"/>
        </w:rPr>
        <w:t>投标</w:t>
      </w:r>
      <w:r>
        <w:rPr>
          <w:rFonts w:hint="eastAsia" w:cs="仿宋_GB2312" w:asciiTheme="minorEastAsia" w:hAnsiTheme="minorEastAsia"/>
          <w:sz w:val="24"/>
          <w:szCs w:val="24"/>
          <w:lang w:val="zh-CN"/>
        </w:rPr>
        <w:t>文件到达交易系统</w:t>
      </w:r>
      <w:r>
        <w:rPr>
          <w:rFonts w:cs="仿宋_GB2312" w:asciiTheme="minorEastAsia" w:hAnsiTheme="minorEastAsia"/>
          <w:sz w:val="24"/>
          <w:szCs w:val="24"/>
          <w:lang w:val="zh-CN"/>
        </w:rPr>
        <w:t>的先后顺序</w:t>
      </w:r>
      <w:r>
        <w:rPr>
          <w:rFonts w:hint="eastAsia" w:cs="仿宋_GB2312" w:asciiTheme="minorEastAsia" w:hAnsiTheme="minorEastAsia"/>
          <w:sz w:val="24"/>
          <w:szCs w:val="24"/>
          <w:lang w:val="zh-CN"/>
        </w:rPr>
        <w:t>，使用本单位CA数字证书进行再次解密。</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24.3.2 电子投标文件解密异常情况处理</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w:t>
      </w:r>
      <w:r>
        <w:rPr>
          <w:rFonts w:cs="仿宋_GB2312" w:asciiTheme="minorEastAsia" w:hAnsiTheme="minorEastAsia"/>
          <w:sz w:val="24"/>
          <w:szCs w:val="24"/>
          <w:lang w:val="zh-CN"/>
        </w:rPr>
        <w:t>1</w:t>
      </w:r>
      <w:r>
        <w:rPr>
          <w:rFonts w:hint="eastAsia" w:cs="仿宋_GB2312" w:asciiTheme="minorEastAsia" w:hAnsiTheme="minorEastAsia"/>
          <w:sz w:val="24"/>
          <w:szCs w:val="24"/>
          <w:lang w:val="zh-CN"/>
        </w:rPr>
        <w:t>）因电子交易系统异常无法解密电子投标文件的，使用纸质投标文件以人工方式进行。</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（2）因投标人原因电子投标文件解密失败的，由系统技术人员协助投标人将备份文件（电子介质存储）导入系统。若备份文件（电子介质存储）无法导入系统或导入系统仍无法解密的，其投标将被拒绝。</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.4 投标人不足3家的，不得开标。</w:t>
      </w:r>
    </w:p>
    <w:p>
      <w:pPr>
        <w:tabs>
          <w:tab w:val="left" w:pos="1260"/>
        </w:tabs>
        <w:autoSpaceDE w:val="0"/>
        <w:autoSpaceDN w:val="0"/>
        <w:spacing w:line="360" w:lineRule="auto"/>
        <w:contextualSpacing/>
        <w:rPr>
          <w:rFonts w:asciiTheme="minorEastAsia" w:hAnsiTheme="minorEastAsia"/>
          <w:bCs/>
          <w:sz w:val="24"/>
          <w:szCs w:val="24"/>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w:t>
      </w:r>
      <w:r>
        <w:rPr>
          <w:rFonts w:hint="eastAsia" w:asciiTheme="minorEastAsia" w:hAnsiTheme="minorEastAsia"/>
          <w:bCs/>
          <w:sz w:val="24"/>
          <w:szCs w:val="24"/>
        </w:rPr>
        <w:t>5 开标过程</w:t>
      </w:r>
      <w:r>
        <w:rPr>
          <w:rFonts w:hint="eastAsia" w:cs="仿宋_GB2312" w:asciiTheme="minorEastAsia" w:hAnsiTheme="minorEastAsia"/>
          <w:sz w:val="24"/>
          <w:szCs w:val="24"/>
          <w:lang w:val="zh-CN"/>
        </w:rPr>
        <w:t>由采购代理机构负</w:t>
      </w:r>
      <w:r>
        <w:rPr>
          <w:rFonts w:hint="eastAsia" w:asciiTheme="minorEastAsia" w:hAnsiTheme="minorEastAsia"/>
          <w:bCs/>
          <w:sz w:val="24"/>
          <w:szCs w:val="24"/>
        </w:rPr>
        <w:t>责记录，由参加开标的各投标人代表和相关工作人员签字确认后随采购文件一并存档。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asciiTheme="minorEastAsia" w:hAnsiTheme="minorEastAsia"/>
          <w:bCs/>
          <w:sz w:val="24"/>
          <w:szCs w:val="24"/>
        </w:rPr>
        <w:t xml:space="preserve">24.6 </w:t>
      </w:r>
      <w:r>
        <w:rPr>
          <w:rFonts w:hint="eastAsia" w:cs="仿宋_GB2312" w:asciiTheme="minorEastAsia" w:hAnsiTheme="minorEastAsia"/>
          <w:sz w:val="24"/>
          <w:szCs w:val="24"/>
          <w:lang w:val="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.7 投标人未参加开标的，视同认可开标结果。</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5</w:t>
      </w:r>
      <w:r>
        <w:rPr>
          <w:rFonts w:hint="eastAsia" w:cs="仿宋_GB2312" w:asciiTheme="minorEastAsia" w:hAnsiTheme="minorEastAsia"/>
          <w:b/>
          <w:sz w:val="24"/>
          <w:szCs w:val="24"/>
          <w:lang w:val="zh-CN"/>
        </w:rPr>
        <w:t>. 资格审查</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asciiTheme="minorEastAsia" w:hAnsiTheme="minorEastAsia"/>
          <w:bCs/>
          <w:sz w:val="24"/>
          <w:szCs w:val="24"/>
        </w:rPr>
        <w:t>开标结束后，采购人依法对投标人的资格进行审查。</w:t>
      </w:r>
      <w:r>
        <w:rPr>
          <w:rFonts w:hint="eastAsia" w:cs="仿宋_GB2312" w:asciiTheme="minorEastAsia" w:hAnsiTheme="minorEastAsia"/>
          <w:sz w:val="24"/>
          <w:szCs w:val="24"/>
          <w:lang w:val="zh-CN"/>
        </w:rPr>
        <w:t>合格投标人不足3家的，不得评标。</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6</w:t>
      </w:r>
      <w:r>
        <w:rPr>
          <w:rFonts w:hint="eastAsia" w:cs="仿宋_GB2312" w:asciiTheme="minorEastAsia" w:hAnsiTheme="minorEastAsia"/>
          <w:b/>
          <w:sz w:val="24"/>
          <w:szCs w:val="24"/>
          <w:lang w:val="zh-CN"/>
        </w:rPr>
        <w:t>.评标委员会的组成</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．1 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26.1.1 采购项目符合下列情形之一的，评标委员会成员人数应当为7人以上单数：</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（一）采购预算金额在1000万元以上；</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（二）技术复杂；</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（三）社会影响较大。</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.2 评审专家对本单位的采购项目只能作为采购人代表参与评标。采购代理机构工作人员不得参加由本机构代理的政府采购项目的评标。</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.3 评审专家与投标人存在下列利害关系之一的,应当回避:</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(一)参加采购活动前三年内,与供应商存在劳动关系,或者担任过供应商的董事、监事,或者是供应商的控股股东或实际控制人；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(二)与供应商的法定代表人或者负责人有夫妻、直系血亲、三代以内旁系血亲或者近姻亲关系；</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(三)与供应商有其他可能影响政府采购活动公平、公正进行的关系。</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.4 评审专家发现本人与参加采购活动的供应商有利害关系的,应当主动提出回避。采购人或者代理机构发现评审专家与参加采购活动的供应商有利害关系的,应当要求其回避。</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.5 采购人不得担任评标小组长。</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.6 采购人可以在评标前说明项目背景和采购需求，说明内容不得含有歧视性、倾向性意见，不得超出招标文件所述范围。说明应当提交书面材料，并随采购文件一并存档。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26.7 评标委员会成员名单在评标结果公告前应当保密。</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7</w:t>
      </w:r>
      <w:r>
        <w:rPr>
          <w:rFonts w:hint="eastAsia" w:cs="仿宋_GB2312" w:asciiTheme="minorEastAsia" w:hAnsiTheme="minorEastAsia"/>
          <w:b/>
          <w:sz w:val="24"/>
          <w:szCs w:val="24"/>
          <w:lang w:val="zh-CN"/>
        </w:rPr>
        <w:t>. 符合性审查</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.1 评标委员会依据有关法律法规和招标文件的规定，对符合资格的投标人的投标文件进行符合性审查，以确定其是否满足招标文件的实质性要求。</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.2 审查、评价投标文件是否符合招标文件的商务、技术等实质性要求。</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.3 可要求投标人对投标文件有关事项作出澄清或者说明。</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8</w:t>
      </w:r>
      <w:r>
        <w:rPr>
          <w:rFonts w:hint="eastAsia" w:cs="仿宋_GB2312" w:asciiTheme="minorEastAsia" w:hAnsiTheme="minorEastAsia"/>
          <w:b/>
          <w:sz w:val="24"/>
          <w:szCs w:val="24"/>
          <w:lang w:val="zh-CN"/>
        </w:rPr>
        <w:t>. 投标文件的澄清</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.1 对于投标文件中含义不明确、同类问题表述不一致或者有明显文字和计算错误的内容，评标委员会应当以书面形式要求投标人作出必要的澄清、说明或者补正。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.2 投标人的澄清、说明或者补正应当采用书面形式，并加盖公章，或者由法定代表人或其授权的代表签字。投标人的澄清、说明或者补正不得超出投标文件的范围或者改变投标文件的实质性内容。</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.3 投标人的澄清文件是其投标文件的组成部分。</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9</w:t>
      </w:r>
      <w:r>
        <w:rPr>
          <w:rFonts w:hint="eastAsia" w:cs="仿宋_GB2312" w:asciiTheme="minorEastAsia" w:hAnsiTheme="minorEastAsia"/>
          <w:b/>
          <w:sz w:val="24"/>
          <w:szCs w:val="24"/>
          <w:lang w:val="zh-CN"/>
        </w:rPr>
        <w:t>. 投标文件报价出现前后不一致的修正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9</w:t>
      </w:r>
      <w:r>
        <w:rPr>
          <w:rFonts w:hint="eastAsia" w:cs="仿宋_GB2312" w:asciiTheme="minorEastAsia" w:hAnsiTheme="minorEastAsia"/>
          <w:sz w:val="24"/>
          <w:szCs w:val="24"/>
          <w:lang w:val="zh-CN"/>
        </w:rPr>
        <w:t>.1 投标文件中开标一览表(报价表)内容与投标文件中相应内容不一致的，以开标一览表(报价表)为准；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9</w:t>
      </w:r>
      <w:r>
        <w:rPr>
          <w:rFonts w:hint="eastAsia" w:cs="仿宋_GB2312" w:asciiTheme="minorEastAsia" w:hAnsiTheme="minorEastAsia"/>
          <w:sz w:val="24"/>
          <w:szCs w:val="24"/>
          <w:lang w:val="zh-CN"/>
        </w:rPr>
        <w:t>.2 大写金额和小写金额不一致的，以大写金额为准；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9</w:t>
      </w:r>
      <w:r>
        <w:rPr>
          <w:rFonts w:hint="eastAsia" w:cs="仿宋_GB2312" w:asciiTheme="minorEastAsia" w:hAnsiTheme="minorEastAsia"/>
          <w:sz w:val="24"/>
          <w:szCs w:val="24"/>
          <w:lang w:val="zh-CN"/>
        </w:rPr>
        <w:t>.3 单价金额小数点或者百分比有明显错位的，以开标一览表的总价为准，并修改单价；</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9</w:t>
      </w:r>
      <w:r>
        <w:rPr>
          <w:rFonts w:hint="eastAsia" w:cs="仿宋_GB2312" w:asciiTheme="minorEastAsia" w:hAnsiTheme="minorEastAsia"/>
          <w:sz w:val="24"/>
          <w:szCs w:val="24"/>
          <w:lang w:val="zh-CN"/>
        </w:rPr>
        <w:t>.4 总价金额与按单价汇总金额不一致的，以单价金额计算结果为准。同时出现两种以上不一致的，按照前款规定的顺序修正。修正后的报价按照“投标人须知”2</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.2规定经投标人确认后产生约束力，投标人不确认的，其投标无效。</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30.投标无效情形</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30.1 投标文件属下列情况之一的，按照无效投标处理：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30.1.1 未按照招标文件的规定提交投标保证金的；</w:t>
      </w:r>
      <w:r>
        <w:rPr>
          <w:rFonts w:cs="仿宋_GB2312" w:asciiTheme="minorEastAsia" w:hAnsiTheme="minorEastAsia"/>
          <w:sz w:val="24"/>
          <w:szCs w:val="24"/>
          <w:lang w:val="zh-CN"/>
        </w:rPr>
        <w:t xml:space="preserve"> </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30.1.2 投标文件未按招标文件要求签署、盖章的；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30.1.3 不具备招标文件中规定的资格要求的；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30.1.4 报价超过招标文件中规定的预算金额或者最高限价的；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30.1.5投标文件内容模糊清，无法辨认的；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30.1.6 </w:t>
      </w:r>
      <w:r>
        <w:rPr>
          <w:rFonts w:cs="仿宋_GB2312" w:asciiTheme="minorEastAsia" w:hAnsiTheme="minorEastAsia"/>
          <w:sz w:val="24"/>
          <w:szCs w:val="24"/>
          <w:lang w:val="zh-CN"/>
        </w:rPr>
        <w:t>投标文件含有采购人不能接受的附加条件的</w:t>
      </w:r>
      <w:r>
        <w:rPr>
          <w:rFonts w:hint="eastAsia" w:cs="仿宋_GB2312" w:asciiTheme="minorEastAsia" w:hAnsiTheme="minorEastAsia"/>
          <w:sz w:val="24"/>
          <w:szCs w:val="24"/>
          <w:lang w:val="zh-CN"/>
        </w:rPr>
        <w:t>。</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30.2 有下列情形之一的，视为投标人串通投标，其投标无效：</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30.2.1 不同投标人的投标文件由同一单位或者个人编制；</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30.2.2 不同投标人委托同一单位或者个人办理投标事宜；</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30.2.3 不同投标人的投标文件载明的项目管理成员或者联系人员为同一人；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30.2.4 不同投标人的投标文件异常一致或者投标报价呈规律性差异；</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30.2.5 不同投标人的投标文件相互混装；</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30.2.6 不同投标人的投标保证金从同一单位或者个人的账户转出。</w:t>
      </w:r>
    </w:p>
    <w:p>
      <w:pPr>
        <w:pStyle w:val="13"/>
        <w:spacing w:line="360" w:lineRule="auto"/>
        <w:rPr>
          <w:rFonts w:ascii="宋体" w:hAnsi="宋体" w:cs="宋体"/>
          <w:color w:val="FF0000"/>
          <w:szCs w:val="24"/>
        </w:rPr>
      </w:pPr>
      <w:r>
        <w:rPr>
          <w:rFonts w:hint="eastAsia" w:cs="仿宋_GB2312" w:asciiTheme="minorEastAsia" w:hAnsiTheme="minorEastAsia"/>
          <w:color w:val="FF0000"/>
          <w:szCs w:val="24"/>
          <w:lang w:val="zh-CN"/>
        </w:rPr>
        <w:t>30.3</w:t>
      </w:r>
      <w:r>
        <w:rPr>
          <w:rFonts w:hint="eastAsia" w:ascii="宋体" w:hAnsi="宋体" w:cs="宋体"/>
          <w:color w:val="FF0000"/>
          <w:szCs w:val="24"/>
        </w:rP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3"/>
        <w:spacing w:line="360" w:lineRule="auto"/>
        <w:rPr>
          <w:rFonts w:ascii="宋体" w:hAnsi="宋体" w:cs="宋体"/>
          <w:color w:val="FF0000"/>
          <w:szCs w:val="24"/>
        </w:rPr>
      </w:pPr>
      <w:r>
        <w:rPr>
          <w:rFonts w:hint="eastAsia" w:ascii="宋体" w:hAnsi="宋体" w:cs="宋体"/>
          <w:color w:val="FF0000"/>
          <w:szCs w:val="24"/>
        </w:rPr>
        <w:t>（一）</w:t>
      </w:r>
      <w:r>
        <w:rPr>
          <w:rFonts w:hint="eastAsia" w:ascii="宋体" w:hAnsi="宋体" w:cs="宋体"/>
          <w:color w:val="FF0000"/>
          <w:szCs w:val="24"/>
          <w:highlight w:val="yellow"/>
        </w:rPr>
        <w:t>提供虚假材料谋取中标、成交的</w:t>
      </w:r>
      <w:r>
        <w:rPr>
          <w:rFonts w:hint="eastAsia" w:ascii="宋体" w:hAnsi="宋体" w:cs="宋体"/>
          <w:color w:val="FF0000"/>
          <w:szCs w:val="24"/>
        </w:rPr>
        <w:t>；</w:t>
      </w:r>
    </w:p>
    <w:p>
      <w:pPr>
        <w:pStyle w:val="13"/>
        <w:spacing w:line="360" w:lineRule="auto"/>
        <w:rPr>
          <w:rFonts w:ascii="宋体" w:hAnsi="宋体" w:cs="宋体"/>
          <w:color w:val="FF0000"/>
          <w:szCs w:val="24"/>
        </w:rPr>
      </w:pPr>
      <w:r>
        <w:rPr>
          <w:rFonts w:hint="eastAsia" w:ascii="宋体" w:hAnsi="宋体" w:cs="宋体"/>
          <w:color w:val="FF0000"/>
          <w:szCs w:val="24"/>
        </w:rPr>
        <w:t>（二）采取不正当手段诋毁、排挤其他供应商的；</w:t>
      </w:r>
    </w:p>
    <w:p>
      <w:pPr>
        <w:pStyle w:val="13"/>
        <w:spacing w:line="360" w:lineRule="auto"/>
        <w:rPr>
          <w:rFonts w:ascii="宋体" w:hAnsi="宋体" w:cs="宋体"/>
          <w:color w:val="FF0000"/>
          <w:szCs w:val="24"/>
        </w:rPr>
      </w:pPr>
      <w:r>
        <w:rPr>
          <w:rFonts w:hint="eastAsia" w:ascii="宋体" w:hAnsi="宋体" w:cs="宋体"/>
          <w:color w:val="FF0000"/>
          <w:szCs w:val="24"/>
        </w:rPr>
        <w:t>（三）与采购人、其他供应商或者采购代理机构恶意串通的；</w:t>
      </w:r>
    </w:p>
    <w:p>
      <w:pPr>
        <w:pStyle w:val="13"/>
        <w:spacing w:line="360" w:lineRule="auto"/>
        <w:rPr>
          <w:rFonts w:ascii="宋体" w:hAnsi="宋体" w:cs="宋体"/>
          <w:color w:val="FF0000"/>
          <w:szCs w:val="24"/>
        </w:rPr>
      </w:pPr>
      <w:r>
        <w:rPr>
          <w:rFonts w:hint="eastAsia" w:ascii="宋体" w:hAnsi="宋体" w:cs="宋体"/>
          <w:color w:val="FF0000"/>
          <w:szCs w:val="24"/>
        </w:rPr>
        <w:t>（四）向采购人、采购代理机构行贿或者提供其他不正当利益的；</w:t>
      </w:r>
    </w:p>
    <w:p>
      <w:pPr>
        <w:pStyle w:val="13"/>
        <w:spacing w:line="360" w:lineRule="auto"/>
        <w:rPr>
          <w:rFonts w:ascii="宋体" w:hAnsi="宋体" w:cs="宋体"/>
          <w:color w:val="FF0000"/>
          <w:szCs w:val="24"/>
        </w:rPr>
      </w:pPr>
      <w:r>
        <w:rPr>
          <w:rFonts w:hint="eastAsia" w:ascii="宋体" w:hAnsi="宋体" w:cs="宋体"/>
          <w:color w:val="FF0000"/>
          <w:szCs w:val="24"/>
        </w:rPr>
        <w:t>（五）在招标采购过程中与采购人进行协商谈判的；</w:t>
      </w:r>
    </w:p>
    <w:p>
      <w:pPr>
        <w:pStyle w:val="13"/>
        <w:spacing w:line="360" w:lineRule="auto"/>
        <w:rPr>
          <w:rFonts w:ascii="宋体" w:hAnsi="宋体" w:cs="宋体"/>
          <w:color w:val="FF0000"/>
          <w:szCs w:val="24"/>
        </w:rPr>
      </w:pPr>
      <w:r>
        <w:rPr>
          <w:rFonts w:hint="eastAsia" w:ascii="宋体" w:hAnsi="宋体" w:cs="宋体"/>
          <w:color w:val="FF0000"/>
          <w:szCs w:val="24"/>
        </w:rPr>
        <w:t>（六）拒绝有关部门监督检查或者提供虚假情况的。</w:t>
      </w:r>
    </w:p>
    <w:p>
      <w:pPr>
        <w:pStyle w:val="13"/>
        <w:spacing w:line="360" w:lineRule="auto"/>
        <w:rPr>
          <w:rFonts w:ascii="宋体" w:hAnsi="宋体" w:cs="宋体"/>
          <w:color w:val="FF0000"/>
          <w:kern w:val="0"/>
          <w:szCs w:val="24"/>
        </w:rPr>
      </w:pPr>
      <w:r>
        <w:rPr>
          <w:rFonts w:hint="eastAsia" w:ascii="宋体" w:hAnsi="宋体" w:cs="宋体"/>
          <w:color w:val="FF0000"/>
          <w:szCs w:val="24"/>
        </w:rPr>
        <w:t>投标人有前款第（一）至（五）项情形之一的，中标、成交无效。</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30.6 </w:t>
      </w:r>
      <w:r>
        <w:rPr>
          <w:rFonts w:cs="仿宋_GB2312" w:asciiTheme="minorEastAsia" w:hAnsiTheme="minorEastAsia"/>
          <w:sz w:val="24"/>
          <w:szCs w:val="24"/>
          <w:lang w:val="zh-CN"/>
        </w:rPr>
        <w:t>法律、法规和招标文件规定的其他无效情形。</w:t>
      </w:r>
    </w:p>
    <w:p>
      <w:pPr>
        <w:tabs>
          <w:tab w:val="left" w:pos="1260"/>
        </w:tabs>
        <w:autoSpaceDE w:val="0"/>
        <w:autoSpaceDN w:val="0"/>
        <w:spacing w:line="360" w:lineRule="auto"/>
        <w:contextualSpacing/>
        <w:rPr>
          <w:rFonts w:asciiTheme="minorEastAsia" w:hAnsiTheme="minorEastAsia"/>
          <w:b/>
          <w:bCs/>
          <w:sz w:val="24"/>
          <w:szCs w:val="24"/>
          <w:lang w:val="zh-CN"/>
        </w:rPr>
      </w:pPr>
      <w:r>
        <w:rPr>
          <w:rFonts w:hint="eastAsia" w:cs="仿宋_GB2312" w:asciiTheme="minorEastAsia" w:hAnsiTheme="minorEastAsia"/>
          <w:sz w:val="24"/>
          <w:szCs w:val="24"/>
          <w:lang w:val="zh-CN"/>
        </w:rPr>
        <w:t>31.</w:t>
      </w:r>
      <w:r>
        <w:rPr>
          <w:rFonts w:hint="eastAsia" w:asciiTheme="minorEastAsia" w:hAnsiTheme="minorEastAsia"/>
          <w:b/>
          <w:bCs/>
          <w:sz w:val="24"/>
          <w:szCs w:val="24"/>
          <w:lang w:val="zh-CN"/>
        </w:rPr>
        <w:t xml:space="preserve"> 相同品牌投标人的认定（服务类项目不适用本条款规定）</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rPr>
        <w:t>32</w:t>
      </w:r>
      <w:r>
        <w:rPr>
          <w:rFonts w:hint="eastAsia" w:cs="仿宋_GB2312" w:asciiTheme="minorEastAsia" w:hAnsiTheme="minorEastAsia"/>
          <w:b/>
          <w:sz w:val="24"/>
          <w:szCs w:val="24"/>
          <w:lang w:val="zh-CN"/>
        </w:rPr>
        <w:t>. 投标文件的比较与评价</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评标委员会按照招标文件中规定的评标方法和标准，对符合性审查合格的投标文件进行商务和技术评估，综合比较与评价。</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33.评标方法、评标标准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.1 评标方法分为最低评标价法和综合评分法。</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.1.1 最低评标价法</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33</w:t>
      </w:r>
      <w:r>
        <w:rPr>
          <w:rFonts w:hint="eastAsia" w:cs="仿宋_GB2312" w:asciiTheme="minorEastAsia" w:hAnsiTheme="minorEastAsia"/>
          <w:sz w:val="24"/>
          <w:szCs w:val="24"/>
          <w:lang w:val="zh-CN"/>
        </w:rPr>
        <w:t>.1.1.1 最低评标价法，是指投标文件满足招标文件全部实质性要求，且投标报价最低的投标人为中标候选人的评标方法。</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.1.1.2 采用最低评标价法评标时，除了算术修正和落实政府采购政策需进行的价格扣除外，不能对投标人的投标价格进行任何调整。</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.1.2 综合评分法，是指投标文件满足招标文件全部实质性要求，且按照评审因素的量化指标评审得分最高的投标人为中标候选人的评标方法。</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.2 价格分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.2.1 价格分采用低价优先法计算，即满足招标文件要求且投标价格最低的投标报价为评标基准价，其价格分为满分。其他投标人的价格分统一按照下列公式计算：</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投标报价得分=(评标基准价/投标报价)×100</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评标总得分=F1×A1+F2×A2+……+Fn×An</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F1、F2……Fn分别为各项评审因素的得分;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A1、A2、……An 分别为各项评审因素所占的权重(A1+A2+……+An=1)。</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.2.2 评标过程中，不得去掉报价中的最高报价和最低报价。</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.2.3 因落实政府采购政策进行价格调整的，以调整后的价格计算评标基准价和投标报价。</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.3</w:t>
      </w:r>
      <w:r>
        <w:rPr>
          <w:rFonts w:hint="eastAsia" w:cs="仿宋_GB2312" w:asciiTheme="minorEastAsia" w:hAnsiTheme="minorEastAsia"/>
          <w:b/>
          <w:sz w:val="24"/>
          <w:szCs w:val="24"/>
          <w:lang w:val="zh-CN"/>
        </w:rPr>
        <w:t xml:space="preserve"> 本次评标具体评标方法、评标标准见（第六章 资格审查与</w:t>
      </w:r>
      <w:r>
        <w:rPr>
          <w:rFonts w:hint="eastAsia" w:cs="宋体" w:asciiTheme="minorEastAsia" w:hAnsiTheme="minorEastAsia"/>
          <w:b/>
          <w:kern w:val="0"/>
          <w:sz w:val="24"/>
          <w:szCs w:val="24"/>
        </w:rPr>
        <w:t>评标</w:t>
      </w:r>
      <w:r>
        <w:rPr>
          <w:rFonts w:hint="eastAsia" w:cs="仿宋_GB2312" w:asciiTheme="minorEastAsia" w:hAnsiTheme="minorEastAsia"/>
          <w:b/>
          <w:sz w:val="24"/>
          <w:szCs w:val="24"/>
          <w:lang w:val="zh-CN"/>
        </w:rPr>
        <w:t>）。</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asciiTheme="minorEastAsia" w:hAnsiTheme="minorEastAsia"/>
          <w:b/>
          <w:bCs/>
          <w:sz w:val="24"/>
          <w:szCs w:val="24"/>
          <w:lang w:val="zh-CN"/>
        </w:rPr>
        <w:t>3</w:t>
      </w:r>
      <w:r>
        <w:rPr>
          <w:rFonts w:hint="eastAsia" w:asciiTheme="minorEastAsia" w:hAnsiTheme="minorEastAsia"/>
          <w:b/>
          <w:bCs/>
          <w:sz w:val="24"/>
          <w:szCs w:val="24"/>
        </w:rPr>
        <w:t>4</w:t>
      </w:r>
      <w:r>
        <w:rPr>
          <w:rFonts w:hint="eastAsia" w:asciiTheme="minorEastAsia" w:hAnsiTheme="minorEastAsia"/>
          <w:b/>
          <w:bCs/>
          <w:sz w:val="24"/>
          <w:szCs w:val="24"/>
          <w:lang w:val="zh-CN"/>
        </w:rPr>
        <w:t>. 推荐中标候选人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.1 采用最低评标价法的，评标结果按投标报价由低到高顺序排列。投标报价相同的并列。投标文件满足招标文件全部实质性要求且投标报价最低的投标人为排名第一的中标候选人。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w:t>
      </w:r>
      <w:r>
        <w:rPr>
          <w:rFonts w:hint="eastAsia" w:cs="仿宋_GB2312" w:asciiTheme="minorEastAsia" w:hAnsiTheme="minorEastAsia"/>
          <w:b/>
          <w:sz w:val="24"/>
          <w:szCs w:val="24"/>
        </w:rPr>
        <w:t>5</w:t>
      </w:r>
      <w:r>
        <w:rPr>
          <w:rFonts w:hint="eastAsia" w:cs="仿宋_GB2312" w:asciiTheme="minorEastAsia" w:hAnsiTheme="minorEastAsia"/>
          <w:b/>
          <w:sz w:val="24"/>
          <w:szCs w:val="24"/>
          <w:lang w:val="zh-CN"/>
        </w:rPr>
        <w:t>.评审意见无效情形</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评标委员会及其成员有下列行为之一的，其评审意见无效：</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.1 确定参与评标至评标结束前私自接触投标人；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.2 接受投标人提出的与投标文件不一致的澄清或者说明，《投标人须知》2</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条规定的情形除外；</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.3 违反评标纪律发表倾向性意见或者征询采购人的倾向性意见；</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.4 对需要专业判断的主观评审因素协商评分；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35.5 在评标过程中擅离职守，影响评标程序正常进行的；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.6 记录、复制或者带走任何评标资料；</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.7 其他不遵守评标纪律的行为。</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w:t>
      </w:r>
      <w:r>
        <w:rPr>
          <w:rFonts w:hint="eastAsia" w:cs="仿宋_GB2312" w:asciiTheme="minorEastAsia" w:hAnsiTheme="minorEastAsia"/>
          <w:b/>
          <w:sz w:val="24"/>
          <w:szCs w:val="24"/>
        </w:rPr>
        <w:t>6</w:t>
      </w:r>
      <w:r>
        <w:rPr>
          <w:rFonts w:hint="eastAsia" w:cs="仿宋_GB2312" w:asciiTheme="minorEastAsia" w:hAnsiTheme="minorEastAsia"/>
          <w:b/>
          <w:sz w:val="24"/>
          <w:szCs w:val="24"/>
          <w:lang w:val="zh-CN"/>
        </w:rPr>
        <w:t>. 保密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.1 评审专家应当遵守评审工作纪律，不得泄露评审文件、评审情况和评审中获悉的商业秘密。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.2 采购人、采购代理机构应当采取必要措施，保证评标在严格保密的情况下进行。有关人员对评标情况以及在评标过程中获悉的国家秘密、商业秘密负有保密责任。</w:t>
      </w:r>
    </w:p>
    <w:p>
      <w:pPr>
        <w:tabs>
          <w:tab w:val="left" w:pos="1260"/>
        </w:tabs>
        <w:autoSpaceDE w:val="0"/>
        <w:autoSpaceDN w:val="0"/>
        <w:spacing w:line="360" w:lineRule="auto"/>
        <w:contextualSpacing/>
        <w:rPr>
          <w:rFonts w:cs="仿宋_GB2312" w:asciiTheme="minorEastAsia" w:hAnsiTheme="minorEastAsia"/>
          <w:sz w:val="24"/>
          <w:szCs w:val="24"/>
          <w:lang w:val="zh-CN"/>
        </w:rPr>
      </w:pPr>
    </w:p>
    <w:p>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六、定标和授予合同</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w:t>
      </w:r>
      <w:r>
        <w:rPr>
          <w:rFonts w:hint="eastAsia" w:cs="仿宋_GB2312" w:asciiTheme="minorEastAsia" w:hAnsiTheme="minorEastAsia"/>
          <w:b/>
          <w:sz w:val="24"/>
          <w:szCs w:val="24"/>
        </w:rPr>
        <w:t>7</w:t>
      </w:r>
      <w:r>
        <w:rPr>
          <w:rFonts w:hint="eastAsia" w:cs="仿宋_GB2312" w:asciiTheme="minorEastAsia" w:hAnsiTheme="minorEastAsia"/>
          <w:b/>
          <w:sz w:val="24"/>
          <w:szCs w:val="24"/>
          <w:lang w:val="zh-CN"/>
        </w:rPr>
        <w:t>. 确定中标人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.1 采购人应当自收到评标报告之日起</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个工作日内，在评标报告确定的中标候选人名单中按顺序确定中标人。中标候选人并列的，由采购人采取随机抽取的方式确定。</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.2 采购人在收到评标报告5个工作日内未按评标报告推荐的中标候选人顺序确定中标人，又不能说明合法理由的，视同按评标报告推荐的顺序确定排名第一的中标候选人为中标人。</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w:t>
      </w:r>
      <w:r>
        <w:rPr>
          <w:rFonts w:hint="eastAsia" w:cs="仿宋_GB2312" w:asciiTheme="minorEastAsia" w:hAnsiTheme="minorEastAsia"/>
          <w:b/>
          <w:sz w:val="24"/>
          <w:szCs w:val="24"/>
        </w:rPr>
        <w:t>8</w:t>
      </w:r>
      <w:r>
        <w:rPr>
          <w:rFonts w:hint="eastAsia" w:cs="仿宋_GB2312" w:asciiTheme="minorEastAsia" w:hAnsiTheme="minorEastAsia"/>
          <w:b/>
          <w:sz w:val="24"/>
          <w:szCs w:val="24"/>
          <w:lang w:val="zh-CN"/>
        </w:rPr>
        <w:t>. 中标公告、发出中标通知书</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.1 采购人确认中标人后，招标人在公告中标结果的同时，向中标人发出中标通知书。</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.2 中标通知书发出后，采购人不得违法改变中标结果，中标人无正当理由不得放弃中标。</w:t>
      </w:r>
    </w:p>
    <w:p>
      <w:pPr>
        <w:tabs>
          <w:tab w:val="left" w:pos="1260"/>
        </w:tabs>
        <w:autoSpaceDE w:val="0"/>
        <w:autoSpaceDN w:val="0"/>
        <w:spacing w:line="360" w:lineRule="auto"/>
        <w:contextualSpacing/>
        <w:rPr>
          <w:rFonts w:cs="宋体" w:asciiTheme="minorEastAsia" w:hAnsiTheme="minorEastAsia"/>
          <w:bCs/>
          <w:sz w:val="24"/>
          <w:szCs w:val="24"/>
          <w:lang w:val="zh-CN"/>
        </w:rPr>
      </w:pPr>
      <w:r>
        <w:rPr>
          <w:rFonts w:hint="eastAsia" w:cs="仿宋_GB2312" w:asciiTheme="minorEastAsia" w:hAnsiTheme="minorEastAsia"/>
          <w:sz w:val="24"/>
          <w:szCs w:val="24"/>
        </w:rPr>
        <w:t xml:space="preserve">38.3 </w:t>
      </w:r>
      <w:r>
        <w:rPr>
          <w:rFonts w:hint="eastAsia" w:cs="宋体" w:asciiTheme="minorEastAsia" w:hAnsiTheme="minorEastAsia"/>
          <w:bCs/>
          <w:sz w:val="24"/>
          <w:szCs w:val="24"/>
          <w:lang w:val="zh-CN"/>
        </w:rPr>
        <w:t>中标人在接到中标通知时，须向代理机构发送投标报价及分项报价一览表（包含主要中标标的的名称、规格型号、数量、单价、服务要求等）电子文档，并同时通知代理机构联系人。</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rPr>
        <w:t>39.</w:t>
      </w:r>
      <w:r>
        <w:rPr>
          <w:rFonts w:hint="eastAsia" w:cs="仿宋_GB2312" w:asciiTheme="minorEastAsia" w:hAnsiTheme="minorEastAsia"/>
          <w:b/>
          <w:sz w:val="24"/>
          <w:szCs w:val="24"/>
          <w:lang w:val="zh-CN"/>
        </w:rPr>
        <w:t>质疑提出与答复</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39.1 供应商认为采购文件、采购过程和中标结果使自己的权益受到损害的，可以按照</w:t>
      </w:r>
      <w:r>
        <w:rPr>
          <w:rFonts w:hint="eastAsia" w:ascii="宋体" w:cs="宋体"/>
          <w:bCs/>
          <w:kern w:val="0"/>
          <w:sz w:val="24"/>
          <w:lang w:val="zh-CN"/>
        </w:rPr>
        <w:t>财政部94号令</w:t>
      </w:r>
      <w:r>
        <w:rPr>
          <w:rFonts w:hint="eastAsia" w:cs="宋体" w:asciiTheme="minorEastAsia" w:hAnsiTheme="minorEastAsia"/>
          <w:bCs/>
          <w:sz w:val="24"/>
          <w:szCs w:val="24"/>
          <w:lang w:val="zh-CN"/>
        </w:rPr>
        <w:t>提出质</w:t>
      </w:r>
      <w:r>
        <w:rPr>
          <w:rFonts w:hint="eastAsia" w:cs="仿宋_GB2312" w:asciiTheme="minorEastAsia" w:hAnsiTheme="minorEastAsia"/>
          <w:sz w:val="24"/>
          <w:szCs w:val="24"/>
        </w:rPr>
        <w:t>疑。</w:t>
      </w:r>
      <w:r>
        <w:rPr>
          <w:rFonts w:cs="仿宋_GB2312" w:asciiTheme="minorEastAsia" w:hAnsiTheme="minorEastAsia"/>
          <w:sz w:val="24"/>
          <w:szCs w:val="24"/>
        </w:rPr>
        <w:t>提出质疑的供应商应当是参与</w:t>
      </w:r>
      <w:r>
        <w:rPr>
          <w:rFonts w:hint="eastAsia" w:cs="仿宋_GB2312" w:asciiTheme="minorEastAsia" w:hAnsiTheme="minorEastAsia"/>
          <w:sz w:val="24"/>
          <w:szCs w:val="24"/>
        </w:rPr>
        <w:t>本</w:t>
      </w:r>
      <w:r>
        <w:rPr>
          <w:rFonts w:cs="仿宋_GB2312" w:asciiTheme="minorEastAsia" w:hAnsiTheme="minorEastAsia"/>
          <w:sz w:val="24"/>
          <w:szCs w:val="24"/>
        </w:rPr>
        <w:t>项目采购活动的供应商。</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39.1.1 对采购文件提出质疑的，</w:t>
      </w:r>
      <w:r>
        <w:rPr>
          <w:rFonts w:cs="仿宋_GB2312" w:asciiTheme="minorEastAsia" w:hAnsiTheme="minorEastAsia"/>
          <w:sz w:val="24"/>
          <w:szCs w:val="24"/>
        </w:rPr>
        <w:t>潜在</w:t>
      </w:r>
      <w:r>
        <w:rPr>
          <w:rFonts w:hint="eastAsia" w:cs="仿宋_GB2312" w:asciiTheme="minorEastAsia" w:hAnsiTheme="minorEastAsia"/>
          <w:sz w:val="24"/>
          <w:szCs w:val="24"/>
        </w:rPr>
        <w:t>投标人应</w:t>
      </w:r>
      <w:r>
        <w:rPr>
          <w:rFonts w:cs="仿宋_GB2312" w:asciiTheme="minorEastAsia" w:hAnsiTheme="minorEastAsia"/>
          <w:sz w:val="24"/>
          <w:szCs w:val="24"/>
        </w:rPr>
        <w:t>已依法获取采购文件</w:t>
      </w:r>
      <w:r>
        <w:rPr>
          <w:rFonts w:hint="eastAsia" w:cs="仿宋_GB2312" w:asciiTheme="minorEastAsia" w:hAnsiTheme="minorEastAsia"/>
          <w:sz w:val="24"/>
          <w:szCs w:val="24"/>
        </w:rPr>
        <w:t>，且应当在</w:t>
      </w:r>
      <w:r>
        <w:rPr>
          <w:rFonts w:cs="仿宋_GB2312" w:asciiTheme="minorEastAsia" w:hAnsiTheme="minorEastAsia"/>
          <w:sz w:val="24"/>
          <w:szCs w:val="24"/>
        </w:rPr>
        <w:t>获取采购文件或者采购文件公告期限届满之日起7个工作日内</w:t>
      </w:r>
      <w:r>
        <w:rPr>
          <w:rFonts w:hint="eastAsia" w:cs="仿宋_GB2312" w:asciiTheme="minorEastAsia" w:hAnsiTheme="minorEastAsia"/>
          <w:sz w:val="24"/>
          <w:szCs w:val="24"/>
        </w:rPr>
        <w:t>通过《全国公共资源交易平台（河南省·许昌市）》一次性提出，提出后通知中心项目联系人查收，同时将纸质质疑函一式两份送至采购单位，如未提出视为全面接受；</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39.1.2 对采购过程提出质疑的，为各采购程序环节结束之日起七个工作日内，以书面形式向采购人和采购代理机构一次性提出；</w:t>
      </w:r>
      <w:r>
        <w:rPr>
          <w:rFonts w:hint="eastAsia" w:cs="仿宋_GB2312" w:asciiTheme="minorEastAsia" w:hAnsiTheme="minorEastAsia"/>
          <w:sz w:val="24"/>
          <w:szCs w:val="24"/>
        </w:rPr>
        <w:br w:type="textWrapping"/>
      </w:r>
      <w:r>
        <w:rPr>
          <w:rFonts w:hint="eastAsia" w:cs="仿宋_GB2312" w:asciiTheme="minorEastAsia" w:hAnsiTheme="minorEastAsia"/>
          <w:sz w:val="24"/>
          <w:szCs w:val="24"/>
        </w:rPr>
        <w:t>39.1.3 对中标结果提出质疑的，为中标结果公告期限届满之日起七个工作日内，以书面形式向采购人和采购代理机构一次性提出。</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 xml:space="preserve">39.2 </w:t>
      </w:r>
      <w:r>
        <w:rPr>
          <w:rFonts w:cs="仿宋_GB2312" w:asciiTheme="minorEastAsia" w:hAnsiTheme="minorEastAsia"/>
          <w:sz w:val="24"/>
          <w:szCs w:val="24"/>
        </w:rPr>
        <w:t>采购人、采购代理机构认为供应商质疑不成立，或者成立但未对中标结果构成影响的，继续开展采购活动；认为供应商质疑成立且影响或者可能影响中标结果的，按照下列情况处理：</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 xml:space="preserve">39.2.1 </w:t>
      </w:r>
      <w:r>
        <w:rPr>
          <w:rFonts w:cs="仿宋_GB2312" w:asciiTheme="minorEastAsia" w:hAnsiTheme="minorEastAsia"/>
          <w:sz w:val="24"/>
          <w:szCs w:val="24"/>
        </w:rPr>
        <w:t>对采购文件提出的质疑，依法通过澄清或者修改可以继续开展采购活动的，澄清或者修改采购文件后继续开展采购活动；否则应当修改采购文件后重新开展采购活动。</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 xml:space="preserve">39.2.2 </w:t>
      </w:r>
      <w:r>
        <w:rPr>
          <w:rFonts w:cs="仿宋_GB2312" w:asciiTheme="minorEastAsia" w:hAnsiTheme="minorEastAsia"/>
          <w:sz w:val="24"/>
          <w:szCs w:val="24"/>
        </w:rPr>
        <w:t>对采购过程、中标结果提出的质疑，合格供应商符合法定数量时，可以从合格的中标</w:t>
      </w:r>
      <w:r>
        <w:rPr>
          <w:rFonts w:hint="eastAsia" w:cs="仿宋_GB2312" w:asciiTheme="minorEastAsia" w:hAnsiTheme="minorEastAsia"/>
          <w:sz w:val="24"/>
          <w:szCs w:val="24"/>
        </w:rPr>
        <w:t>候选人</w:t>
      </w:r>
      <w:r>
        <w:rPr>
          <w:rFonts w:cs="仿宋_GB2312" w:asciiTheme="minorEastAsia" w:hAnsiTheme="minorEastAsia"/>
          <w:sz w:val="24"/>
          <w:szCs w:val="24"/>
        </w:rPr>
        <w:t>中另行确定中标供应商的，应当依法另行确定中标供应商；否则应当重新开展采购活动。</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39.3 答复</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39.3.1 对采购文件提出质疑的，质疑供应商和其他有关供应商在法定时限内到《全国公共资源交易平台（河南省·许昌市）》自行下载并打印书面质疑回复函，或者联系采购单位领取书面质疑回复函。</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39.3.2 对采购过程提出质疑的，质疑供应商和其他有关供应商在法定时限内联系采购单位领取书面质疑回复函。</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39.3.3 对中标结果提出质疑的，质疑供应商和其他有关供应商在法定时限内联系采购单位领取书面质疑回复函。</w:t>
      </w:r>
    </w:p>
    <w:p>
      <w:pPr>
        <w:tabs>
          <w:tab w:val="left" w:pos="1260"/>
        </w:tabs>
        <w:autoSpaceDE w:val="0"/>
        <w:autoSpaceDN w:val="0"/>
        <w:spacing w:line="360" w:lineRule="auto"/>
        <w:contextualSpacing/>
        <w:rPr>
          <w:rFonts w:cs="仿宋_GB2312" w:asciiTheme="minorEastAsia" w:hAnsiTheme="minorEastAsia"/>
          <w:b/>
          <w:sz w:val="24"/>
          <w:szCs w:val="24"/>
        </w:rPr>
      </w:pPr>
      <w:r>
        <w:rPr>
          <w:rFonts w:hint="eastAsia" w:cs="仿宋_GB2312" w:asciiTheme="minorEastAsia" w:hAnsiTheme="minorEastAsia"/>
          <w:b/>
          <w:sz w:val="24"/>
          <w:szCs w:val="24"/>
        </w:rPr>
        <w:t>40.</w:t>
      </w:r>
      <w:r>
        <w:rPr>
          <w:rFonts w:hint="eastAsia" w:cs="仿宋_GB2312" w:asciiTheme="minorEastAsia" w:hAnsiTheme="minorEastAsia"/>
          <w:b/>
          <w:sz w:val="24"/>
          <w:szCs w:val="24"/>
          <w:lang w:val="zh-CN"/>
        </w:rPr>
        <w:t>签订合同</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采购人应当自中标通知书发出之日起30日内，按照招标文件和中标人投标文件的规定，与中标人签订书面合同。所签订的合同不得对招标文件确定的事项和中标人投标文件作实质性修改。</w:t>
      </w:r>
    </w:p>
    <w:p>
      <w:pPr>
        <w:tabs>
          <w:tab w:val="left" w:pos="1260"/>
        </w:tabs>
        <w:autoSpaceDE w:val="0"/>
        <w:autoSpaceDN w:val="0"/>
        <w:spacing w:line="360" w:lineRule="auto"/>
        <w:contextualSpacing/>
        <w:rPr>
          <w:rFonts w:cs="仿宋_GB2312" w:asciiTheme="minorEastAsia" w:hAnsiTheme="minorEastAsia"/>
          <w:b/>
          <w:sz w:val="24"/>
          <w:szCs w:val="24"/>
        </w:rPr>
      </w:pPr>
      <w:r>
        <w:rPr>
          <w:rFonts w:hint="eastAsia" w:cs="仿宋_GB2312" w:asciiTheme="minorEastAsia" w:hAnsiTheme="minorEastAsia"/>
          <w:b/>
          <w:sz w:val="24"/>
          <w:szCs w:val="24"/>
        </w:rPr>
        <w:t>41.履约保证金</w:t>
      </w:r>
    </w:p>
    <w:p>
      <w:pPr>
        <w:autoSpaceDE w:val="0"/>
        <w:autoSpaceDN w:val="0"/>
        <w:spacing w:line="360" w:lineRule="auto"/>
        <w:contextualSpacing/>
        <w:rPr>
          <w:rFonts w:cs="仿宋_GB2312" w:asciiTheme="minorEastAsia" w:hAnsiTheme="minorEastAsia"/>
          <w:b/>
          <w:color w:val="FF0000"/>
          <w:sz w:val="24"/>
          <w:szCs w:val="24"/>
        </w:rPr>
      </w:pPr>
      <w:r>
        <w:rPr>
          <w:rFonts w:hint="eastAsia" w:cs="宋体" w:asciiTheme="minorEastAsia" w:hAnsiTheme="minorEastAsia"/>
          <w:kern w:val="0"/>
          <w:sz w:val="24"/>
          <w:szCs w:val="24"/>
        </w:rPr>
        <w:t>“投标人须知前附表”中规定</w:t>
      </w:r>
      <w:r>
        <w:rPr>
          <w:rFonts w:hint="eastAsia" w:cs="宋体" w:asciiTheme="minorEastAsia" w:hAnsiTheme="minorEastAsia"/>
          <w:color w:val="333333"/>
          <w:sz w:val="24"/>
          <w:szCs w:val="24"/>
        </w:rPr>
        <w:t>中标人提交履约保证金的，中标人应当以支票、汇票、本票或者金融机构、担保机构出具的保函等非现金形式向采购人提交。履约保证金的数额不得超过政府采购合同金额的10%。</w:t>
      </w:r>
      <w:r>
        <w:rPr>
          <w:rFonts w:hint="eastAsia" w:ascii="宋体" w:hAnsi="宋体" w:eastAsia="宋体" w:cs="宋体"/>
          <w:color w:val="333333"/>
          <w:sz w:val="24"/>
          <w:szCs w:val="24"/>
        </w:rPr>
        <w:br w:type="textWrapping"/>
      </w:r>
      <w:r>
        <w:rPr>
          <w:rFonts w:hint="eastAsia" w:cs="仿宋_GB2312" w:asciiTheme="minorEastAsia" w:hAnsiTheme="minorEastAsia"/>
          <w:b/>
          <w:color w:val="FF0000"/>
          <w:sz w:val="24"/>
          <w:szCs w:val="24"/>
        </w:rPr>
        <w:t>42. 其他</w:t>
      </w:r>
    </w:p>
    <w:p>
      <w:pPr>
        <w:tabs>
          <w:tab w:val="left" w:pos="1260"/>
        </w:tabs>
        <w:autoSpaceDE w:val="0"/>
        <w:autoSpaceDN w:val="0"/>
        <w:spacing w:line="360" w:lineRule="auto"/>
        <w:contextualSpacing/>
        <w:jc w:val="left"/>
        <w:rPr>
          <w:rFonts w:cs="宋体" w:asciiTheme="minorEastAsia" w:hAnsiTheme="minorEastAsia"/>
          <w:color w:val="FF0000"/>
          <w:kern w:val="0"/>
          <w:sz w:val="24"/>
          <w:szCs w:val="24"/>
        </w:rPr>
      </w:pPr>
      <w:r>
        <w:rPr>
          <w:rFonts w:hint="eastAsia" w:cs="宋体" w:asciiTheme="minorEastAsia" w:hAnsiTheme="minorEastAsia"/>
          <w:color w:val="FF0000"/>
          <w:kern w:val="0"/>
          <w:sz w:val="24"/>
          <w:szCs w:val="24"/>
        </w:rPr>
        <w:t>本次招标文件未尽事项，以法律法规规定的为准。</w:t>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widowControl/>
        <w:jc w:val="left"/>
        <w:rPr>
          <w:rFonts w:cs="宋体" w:asciiTheme="majorEastAsia" w:hAnsiTheme="majorEastAsia" w:eastAsiaTheme="majorEastAsia"/>
          <w:b/>
          <w:kern w:val="0"/>
          <w:sz w:val="36"/>
          <w:szCs w:val="36"/>
        </w:rPr>
      </w:pPr>
      <w:r>
        <w:rPr>
          <w:rFonts w:cs="宋体" w:asciiTheme="majorEastAsia" w:hAnsiTheme="majorEastAsia" w:eastAsiaTheme="majorEastAsia"/>
          <w:b/>
          <w:kern w:val="0"/>
          <w:sz w:val="36"/>
          <w:szCs w:val="36"/>
        </w:rPr>
        <w:br w:type="page"/>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第五章 政府采购政策功能</w:t>
      </w:r>
    </w:p>
    <w:p>
      <w:pPr>
        <w:jc w:val="center"/>
        <w:rPr>
          <w:rFonts w:cs="宋体" w:asciiTheme="majorEastAsia" w:hAnsiTheme="majorEastAsia" w:eastAsiaTheme="majorEastAsia"/>
          <w:b/>
          <w:kern w:val="0"/>
          <w:sz w:val="36"/>
          <w:szCs w:val="36"/>
        </w:rPr>
      </w:pP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pPr>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一、促进中小企业发展（不含民办非企业）</w:t>
      </w:r>
    </w:p>
    <w:p>
      <w:pPr>
        <w:topLinePunct/>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按照财政部、工业和信息化部发布的《政府采购促进中小企业发展暂行办法》（财库[2011]181号）规定，本项目为非专门面向中小企业采购的项目，对小型和微型企业投标人产品的价格给予6%-10%的扣除，用扣除后的价格参与评审。</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pPr>
        <w:topLinePunct/>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4、中小企业投标应提供《中小企业声明函》，如为联合投标的，联合体各方需分别填写《中小企业声明函》。</w:t>
      </w:r>
    </w:p>
    <w:p>
      <w:pPr>
        <w:topLinePunct/>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二、支持监狱企业发展</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按照财政部、司法部发布的《关于政府采购支持监狱企业发展有关问题的通知》（</w:t>
      </w:r>
      <w:bookmarkStart w:id="0" w:name="OLE_LINK6"/>
      <w:r>
        <w:rPr>
          <w:rFonts w:hint="eastAsia" w:cs="仿宋_GB2312" w:asciiTheme="minorEastAsia" w:hAnsiTheme="minorEastAsia"/>
          <w:sz w:val="24"/>
          <w:szCs w:val="24"/>
          <w:lang w:val="zh-CN"/>
        </w:rPr>
        <w:t>财库[2014]68号</w:t>
      </w:r>
      <w:bookmarkEnd w:id="0"/>
      <w:r>
        <w:rPr>
          <w:rFonts w:hint="eastAsia" w:cs="仿宋_GB2312" w:asciiTheme="minorEastAsia" w:hAnsiTheme="minorEastAsia"/>
          <w:sz w:val="24"/>
          <w:szCs w:val="24"/>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三、促进残疾人就业</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color w:val="000000"/>
          <w:szCs w:val="24"/>
        </w:rPr>
        <w:t>残疾人福利性单位属于小型、微型企业的，不重复享受政策。</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3、中标人为残疾人福利性单位的，招标人应当随中标结果同时公告其《残疾人福利性单位声明函》，接受社会监督。</w:t>
      </w: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contextualSpacing/>
        <w:jc w:val="both"/>
        <w:rPr>
          <w:rFonts w:cs="宋体" w:asciiTheme="majorEastAsia" w:hAnsiTheme="majorEastAsia" w:eastAsiaTheme="majorEastAsia"/>
          <w:b/>
          <w:kern w:val="0"/>
          <w:sz w:val="36"/>
          <w:szCs w:val="36"/>
        </w:rPr>
      </w:pPr>
    </w:p>
    <w:p>
      <w:pPr>
        <w:pStyle w:val="13"/>
        <w:spacing w:line="360" w:lineRule="auto"/>
        <w:ind w:firstLine="2168" w:firstLineChars="600"/>
        <w:contextualSpacing/>
        <w:jc w:val="both"/>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第六章 资格审查与评标</w:t>
      </w:r>
    </w:p>
    <w:p>
      <w:pPr>
        <w:pStyle w:val="13"/>
        <w:spacing w:line="360" w:lineRule="auto"/>
        <w:contextualSpacing/>
        <w:rPr>
          <w:rFonts w:cs="仿宋_GB2312" w:asciiTheme="minorEastAsia" w:hAnsiTheme="minorEastAsia"/>
          <w:lang w:val="zh-CN"/>
        </w:rPr>
      </w:pPr>
    </w:p>
    <w:p>
      <w:pPr>
        <w:pStyle w:val="13"/>
        <w:spacing w:line="360" w:lineRule="auto"/>
        <w:contextualSpacing/>
        <w:jc w:val="center"/>
        <w:rPr>
          <w:rFonts w:cs="仿宋_GB2312" w:asciiTheme="minorEastAsia" w:hAnsiTheme="minorEastAsia" w:eastAsiaTheme="minorEastAsia"/>
          <w:b/>
          <w:sz w:val="32"/>
          <w:szCs w:val="32"/>
          <w:lang w:val="zh-CN"/>
        </w:rPr>
      </w:pPr>
      <w:r>
        <w:rPr>
          <w:rFonts w:cs="仿宋_GB2312" w:asciiTheme="minorEastAsia" w:hAnsiTheme="minorEastAsia" w:eastAsiaTheme="minorEastAsia"/>
          <w:b/>
          <w:sz w:val="32"/>
          <w:szCs w:val="32"/>
          <w:lang w:val="zh-CN"/>
        </w:rPr>
        <w:t>一、资格审查</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（一）</w:t>
      </w:r>
      <w:r>
        <w:rPr>
          <w:rFonts w:cs="仿宋_GB2312" w:asciiTheme="minorEastAsia" w:hAnsiTheme="minorEastAsia" w:eastAsiaTheme="minorEastAsia"/>
          <w:szCs w:val="24"/>
          <w:lang w:val="zh-CN"/>
        </w:rPr>
        <w:t>开标结束后，</w:t>
      </w:r>
      <w:r>
        <w:rPr>
          <w:rFonts w:hint="eastAsia" w:cs="仿宋_GB2312" w:asciiTheme="minorEastAsia" w:hAnsiTheme="minorEastAsia" w:eastAsiaTheme="minorEastAsia"/>
          <w:szCs w:val="24"/>
          <w:lang w:val="zh-CN"/>
        </w:rPr>
        <w:t>采购人（采购代理机构）依法对投标人资格进行审查</w:t>
      </w:r>
      <w:r>
        <w:rPr>
          <w:rFonts w:cs="仿宋_GB2312" w:asciiTheme="minorEastAsia" w:hAnsiTheme="minorEastAsia" w:eastAsiaTheme="minorEastAsia"/>
          <w:szCs w:val="24"/>
          <w:lang w:val="zh-CN"/>
        </w:rPr>
        <w:t>。</w:t>
      </w:r>
    </w:p>
    <w:p>
      <w:pPr>
        <w:spacing w:line="360" w:lineRule="auto"/>
        <w:ind w:right="420" w:rightChars="200"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（二）资格证明材料（本栏所列内容为本项目的资格审查条件，如有一项不符合要求，则不能进入下一步评审）。</w:t>
      </w:r>
    </w:p>
    <w:p>
      <w:pPr>
        <w:spacing w:line="360" w:lineRule="auto"/>
        <w:ind w:right="420" w:rightChars="200"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（三）资格审查中所涉及到的证书及材料，均须在电子投标文件中提供原件扫描件（或图片）。</w:t>
      </w:r>
    </w:p>
    <w:tbl>
      <w:tblPr>
        <w:tblStyle w:val="2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pPr>
              <w:spacing w:line="360" w:lineRule="auto"/>
              <w:rPr>
                <w:rFonts w:asciiTheme="minorEastAsia" w:hAnsiTheme="minorEastAsia"/>
                <w:b/>
                <w:szCs w:val="21"/>
              </w:rPr>
            </w:pPr>
            <w:r>
              <w:rPr>
                <w:rFonts w:hint="eastAsia" w:ascii="宋体" w:hAnsi="宋体" w:cs="微软雅黑"/>
                <w:bCs/>
                <w:szCs w:val="21"/>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法人或者其他组织的营业执照等证明文件，自然人的身份证明</w:t>
            </w:r>
          </w:p>
        </w:tc>
        <w:tc>
          <w:tcPr>
            <w:tcW w:w="5954" w:type="dxa"/>
            <w:vAlign w:val="center"/>
          </w:tcPr>
          <w:p>
            <w:pPr>
              <w:spacing w:line="360" w:lineRule="auto"/>
              <w:jc w:val="left"/>
              <w:rPr>
                <w:rFonts w:asciiTheme="minorEastAsia" w:hAnsiTheme="minorEastAsia"/>
                <w:bCs/>
                <w:szCs w:val="21"/>
              </w:rPr>
            </w:pPr>
            <w:r>
              <w:rPr>
                <w:rFonts w:hint="eastAsia" w:asciiTheme="minorEastAsia" w:hAnsiTheme="minorEastAsia"/>
                <w:bCs/>
                <w:szCs w:val="21"/>
              </w:rPr>
              <w:t>（1）企业法人营业执照或营业执照。（企业投标提供）</w:t>
            </w:r>
          </w:p>
          <w:p>
            <w:pPr>
              <w:spacing w:line="360" w:lineRule="auto"/>
              <w:jc w:val="left"/>
              <w:rPr>
                <w:rFonts w:asciiTheme="minorEastAsia" w:hAnsiTheme="minorEastAsia"/>
                <w:bCs/>
                <w:szCs w:val="21"/>
              </w:rPr>
            </w:pPr>
            <w:r>
              <w:rPr>
                <w:rFonts w:hint="eastAsia" w:asciiTheme="minorEastAsia" w:hAnsiTheme="minorEastAsia"/>
                <w:bCs/>
                <w:szCs w:val="21"/>
              </w:rPr>
              <w:t>（2）事业单位法人证书。（事业单位投标提供）</w:t>
            </w:r>
          </w:p>
          <w:p>
            <w:pPr>
              <w:spacing w:line="360" w:lineRule="auto"/>
              <w:jc w:val="left"/>
              <w:rPr>
                <w:rFonts w:asciiTheme="minorEastAsia" w:hAnsiTheme="minorEastAsia"/>
                <w:bCs/>
                <w:szCs w:val="21"/>
              </w:rPr>
            </w:pPr>
            <w:r>
              <w:rPr>
                <w:rFonts w:hint="eastAsia" w:asciiTheme="minorEastAsia" w:hAnsiTheme="minorEastAsia"/>
                <w:bCs/>
                <w:szCs w:val="21"/>
              </w:rPr>
              <w:t>（3）执业许可证。（非企业专业服务机构投标提供）</w:t>
            </w:r>
          </w:p>
          <w:p>
            <w:pPr>
              <w:spacing w:line="360" w:lineRule="auto"/>
              <w:jc w:val="left"/>
              <w:rPr>
                <w:rFonts w:asciiTheme="minorEastAsia" w:hAnsiTheme="minorEastAsia"/>
                <w:bCs/>
                <w:szCs w:val="21"/>
              </w:rPr>
            </w:pPr>
            <w:r>
              <w:rPr>
                <w:rFonts w:hint="eastAsia" w:asciiTheme="minorEastAsia" w:hAnsiTheme="minorEastAsia"/>
                <w:bCs/>
                <w:szCs w:val="21"/>
              </w:rPr>
              <w:t>（4）个体工商户营业执照。（个体工商户投标提供）</w:t>
            </w:r>
          </w:p>
          <w:p>
            <w:pPr>
              <w:spacing w:line="360" w:lineRule="auto"/>
              <w:jc w:val="left"/>
              <w:rPr>
                <w:rFonts w:asciiTheme="minorEastAsia" w:hAnsiTheme="minorEastAsia"/>
                <w:bCs/>
                <w:szCs w:val="21"/>
              </w:rPr>
            </w:pPr>
            <w:r>
              <w:rPr>
                <w:rFonts w:hint="eastAsia" w:asciiTheme="minorEastAsia" w:hAnsiTheme="minorEastAsia"/>
                <w:bCs/>
                <w:szCs w:val="21"/>
              </w:rPr>
              <w:t>（5）自然人身份证明。（自然人投标提供）</w:t>
            </w:r>
          </w:p>
          <w:p>
            <w:pPr>
              <w:spacing w:line="360" w:lineRule="auto"/>
              <w:jc w:val="left"/>
              <w:rPr>
                <w:rFonts w:asciiTheme="minorEastAsia" w:hAnsiTheme="minorEastAsia"/>
                <w:b/>
                <w:bCs/>
                <w:szCs w:val="21"/>
              </w:rPr>
            </w:pPr>
            <w:r>
              <w:rPr>
                <w:rFonts w:hint="eastAsia" w:asciiTheme="minorEastAsia" w:hAnsiTheme="minorEastAsia"/>
                <w:bCs/>
                <w:szCs w:val="21"/>
              </w:rPr>
              <w:t>（6）民办非企业单位登记证书。（民办非企业单位投标提供）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3</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财务状况报告相关材料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（1）投标人是法人（法人包括企业法人、机关法人、事业单位法人和社会团体法人），提供本单位：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（2）投标人（其他组织和自然人）提供本单位：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4</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依法缴纳税收相关材料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投标人提供参加本次政府采购项目</w:t>
            </w:r>
            <w:r>
              <w:rPr>
                <w:rFonts w:hint="eastAsia" w:asciiTheme="minorEastAsia" w:hAnsiTheme="minorEastAsia"/>
                <w:bCs/>
                <w:szCs w:val="21"/>
              </w:rPr>
              <w:t>投标截止时间前</w:t>
            </w:r>
            <w:r>
              <w:rPr>
                <w:rFonts w:hint="eastAsia" w:asciiTheme="minorEastAsia" w:hAnsiTheme="minorEastAsia"/>
                <w:bCs/>
                <w:szCs w:val="21"/>
                <w:lang w:eastAsia="zh-CN"/>
              </w:rPr>
              <w:t>三</w:t>
            </w:r>
            <w:r>
              <w:rPr>
                <w:rFonts w:hint="eastAsia" w:asciiTheme="minorEastAsia" w:hAnsiTheme="minorEastAsia"/>
                <w:bCs/>
                <w:szCs w:val="21"/>
              </w:rPr>
              <w:t>个月内任意一个月缴纳税收凭据。（依法免税的投标人，应提供相应文件证明依法免税）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5</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依法缴纳社会保障资金的证明材料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投标人提供参加本次政府采购项目</w:t>
            </w:r>
            <w:r>
              <w:rPr>
                <w:rFonts w:hint="eastAsia" w:asciiTheme="minorEastAsia" w:hAnsiTheme="minorEastAsia"/>
                <w:bCs/>
                <w:szCs w:val="21"/>
              </w:rPr>
              <w:t>投标截止时间前</w:t>
            </w:r>
            <w:r>
              <w:rPr>
                <w:rFonts w:hint="eastAsia" w:asciiTheme="minorEastAsia" w:hAnsiTheme="minorEastAsia"/>
                <w:bCs/>
                <w:szCs w:val="21"/>
                <w:lang w:eastAsia="zh-CN"/>
              </w:rPr>
              <w:t>三</w:t>
            </w:r>
            <w:r>
              <w:rPr>
                <w:rFonts w:hint="eastAsia" w:asciiTheme="minorEastAsia" w:hAnsiTheme="minorEastAsia"/>
                <w:bCs/>
                <w:szCs w:val="21"/>
              </w:rPr>
              <w:t>个月内任意一个月缴纳社会保险凭据。（依法不需要缴纳社会保障资金的投标人，应提供相应文件证明依法不需要缴纳社会保障资金）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6</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履行合同所必须的设备和专业技术能力的证明材料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①与本项目投标相关设备的购置发票、专业技术人员职称证书、用工合同等；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②投标人具备履行合同所必须的设备和专业技术能力承诺函或声明（承诺函或声明格式自拟）。</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7</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参加政府采购活动前3年内在经营活动中没有重大违法记录的声明</w:t>
            </w:r>
          </w:p>
        </w:tc>
        <w:tc>
          <w:tcPr>
            <w:tcW w:w="5954" w:type="dxa"/>
            <w:vAlign w:val="center"/>
          </w:tcPr>
          <w:p>
            <w:pPr>
              <w:spacing w:line="360" w:lineRule="auto"/>
              <w:jc w:val="left"/>
              <w:rPr>
                <w:rFonts w:asciiTheme="minorEastAsia" w:hAnsiTheme="minorEastAsia"/>
                <w:b/>
                <w:bCs/>
                <w:szCs w:val="21"/>
              </w:rPr>
            </w:pPr>
            <w:r>
              <w:rPr>
                <w:rFonts w:hint="eastAsia" w:ascii="宋体" w:hAnsi="宋体" w:cs="微软雅黑"/>
                <w:bCs/>
                <w:szCs w:val="21"/>
              </w:rPr>
              <w:t>按照招标文件提供格式填写。</w:t>
            </w:r>
            <w:r>
              <w:rPr>
                <w:rFonts w:hint="eastAsia" w:asciiTheme="minorEastAsia" w:hAnsiTheme="minorEastAsia"/>
                <w:bCs/>
                <w:szCs w:val="21"/>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8</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信用记录查询及使用</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政府采购活动中查询及使用投标人信用记录的具体要求为：投标人未被列入</w:t>
            </w:r>
            <w:r>
              <w:rPr>
                <w:rFonts w:asciiTheme="minorEastAsia" w:hAnsiTheme="minorEastAsia"/>
                <w:bCs/>
                <w:szCs w:val="21"/>
              </w:rPr>
              <w:t>“信用中国”网站</w:t>
            </w:r>
            <w:r>
              <w:rPr>
                <w:rFonts w:hint="eastAsia" w:asciiTheme="minorEastAsia" w:hAnsiTheme="minorEastAsia"/>
                <w:bCs/>
                <w:szCs w:val="21"/>
              </w:rPr>
              <w:t>失信被执行人、重大税收违法案件当事人名单、</w:t>
            </w:r>
            <w:r>
              <w:rPr>
                <w:rFonts w:asciiTheme="minorEastAsia" w:hAnsiTheme="minorEastAsia"/>
                <w:bCs/>
                <w:szCs w:val="21"/>
              </w:rPr>
              <w:t>政府采购严重违法失信名单</w:t>
            </w:r>
            <w:r>
              <w:rPr>
                <w:rFonts w:hint="eastAsia" w:asciiTheme="minorEastAsia" w:hAnsiTheme="minorEastAsia"/>
                <w:bCs/>
                <w:szCs w:val="21"/>
              </w:rPr>
              <w:t>、“</w:t>
            </w:r>
            <w:r>
              <w:rPr>
                <w:rFonts w:asciiTheme="minorEastAsia" w:hAnsiTheme="minorEastAsia"/>
                <w:bCs/>
                <w:szCs w:val="21"/>
              </w:rPr>
              <w:t>中国政府采购网</w:t>
            </w:r>
            <w:r>
              <w:rPr>
                <w:rFonts w:hint="eastAsia" w:asciiTheme="minorEastAsia" w:hAnsiTheme="minorEastAsia"/>
                <w:bCs/>
                <w:szCs w:val="21"/>
              </w:rPr>
              <w:t>”政府采购严重违法失信行为记录名单、“国家企业信用公示系统”网站严重违法失信企业名单（黑名单）、</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）严重违法失信社会组织名单的投标人</w:t>
            </w:r>
            <w:r>
              <w:rPr>
                <w:rFonts w:hint="eastAsia" w:cs="仿宋_GB2312" w:asciiTheme="minorEastAsia" w:hAnsiTheme="minorEastAsia"/>
                <w:b/>
                <w:color w:val="000000"/>
                <w:szCs w:val="21"/>
              </w:rPr>
              <w:t>；</w:t>
            </w:r>
            <w:r>
              <w:rPr>
                <w:rFonts w:hint="eastAsia" w:asciiTheme="minorEastAsia" w:hAnsiTheme="minorEastAsia"/>
                <w:bCs/>
                <w:szCs w:val="21"/>
              </w:rPr>
              <w:t>（联合体形式投标的，联合体成员存在不良信用记录，视同联合体存在不良信用记录）。</w:t>
            </w:r>
          </w:p>
          <w:p>
            <w:pPr>
              <w:spacing w:line="360" w:lineRule="auto"/>
              <w:rPr>
                <w:rFonts w:asciiTheme="minorEastAsia" w:hAnsiTheme="minorEastAsia"/>
                <w:bCs/>
                <w:szCs w:val="21"/>
              </w:rPr>
            </w:pPr>
            <w:r>
              <w:rPr>
                <w:rFonts w:hint="eastAsia" w:asciiTheme="minorEastAsia" w:hAnsiTheme="minorEastAsia"/>
                <w:bCs/>
                <w:szCs w:val="21"/>
              </w:rPr>
              <w:t>（1）查询渠道：</w:t>
            </w:r>
          </w:p>
          <w:p>
            <w:pPr>
              <w:spacing w:line="360" w:lineRule="auto"/>
              <w:rPr>
                <w:rFonts w:asciiTheme="minorEastAsia" w:hAnsiTheme="minorEastAsia"/>
                <w:bCs/>
                <w:szCs w:val="21"/>
              </w:rPr>
            </w:pPr>
            <w:r>
              <w:rPr>
                <w:rFonts w:hint="eastAsia" w:asciiTheme="minorEastAsia" w:hAnsiTheme="minorEastAsia"/>
                <w:bCs/>
                <w:szCs w:val="21"/>
              </w:rPr>
              <w:t>①“信用中国”网站（</w:t>
            </w:r>
            <w:r>
              <w:fldChar w:fldCharType="begin"/>
            </w:r>
            <w:r>
              <w:instrText xml:space="preserve"> HYPERLINK "http://www.creditchina.gov.cn" </w:instrText>
            </w:r>
            <w:r>
              <w:fldChar w:fldCharType="separate"/>
            </w:r>
            <w:r>
              <w:rPr>
                <w:rStyle w:val="26"/>
                <w:rFonts w:hint="eastAsia" w:asciiTheme="minorEastAsia" w:hAnsiTheme="minorEastAsia"/>
                <w:bCs/>
                <w:szCs w:val="21"/>
              </w:rPr>
              <w:t>www.creditchina.gov.cn</w:t>
            </w:r>
            <w:r>
              <w:rPr>
                <w:rStyle w:val="26"/>
                <w:rFonts w:hint="eastAsia" w:asciiTheme="minorEastAsia" w:hAnsiTheme="minorEastAsia"/>
                <w:bCs/>
                <w:szCs w:val="21"/>
              </w:rPr>
              <w:fldChar w:fldCharType="end"/>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②“中国政府采购网”（www.ccgp.gov.cn）</w:t>
            </w:r>
          </w:p>
          <w:p>
            <w:pPr>
              <w:spacing w:line="360" w:lineRule="auto"/>
              <w:rPr>
                <w:rFonts w:asciiTheme="minorEastAsia" w:hAnsiTheme="minorEastAsia"/>
                <w:bCs/>
                <w:szCs w:val="21"/>
              </w:rPr>
            </w:pPr>
            <w:r>
              <w:rPr>
                <w:rFonts w:hint="eastAsia" w:asciiTheme="minorEastAsia" w:hAnsiTheme="minorEastAsia"/>
                <w:bCs/>
                <w:szCs w:val="21"/>
              </w:rPr>
              <w:t>③“国家企业信用公示系统”网站（</w:t>
            </w:r>
            <w:r>
              <w:fldChar w:fldCharType="begin"/>
            </w:r>
            <w:r>
              <w:instrText xml:space="preserve"> HYPERLINK "http://www.gsxt.gov.cn" </w:instrText>
            </w:r>
            <w:r>
              <w:fldChar w:fldCharType="separate"/>
            </w:r>
            <w:r>
              <w:rPr>
                <w:rStyle w:val="26"/>
                <w:rFonts w:asciiTheme="minorEastAsia" w:hAnsiTheme="minorEastAsia"/>
                <w:bCs/>
                <w:szCs w:val="21"/>
              </w:rPr>
              <w:t>www.gsxt.gov.cn</w:t>
            </w:r>
            <w:r>
              <w:rPr>
                <w:rStyle w:val="26"/>
                <w:rFonts w:asciiTheme="minorEastAsia" w:hAnsiTheme="minorEastAsia"/>
                <w:bCs/>
                <w:szCs w:val="21"/>
              </w:rPr>
              <w:fldChar w:fldCharType="end"/>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④</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）（仅查询社会组织）</w:t>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（2）截止时间：同投标截止时间；</w:t>
            </w:r>
          </w:p>
          <w:p>
            <w:pPr>
              <w:spacing w:line="360" w:lineRule="auto"/>
              <w:rPr>
                <w:rFonts w:asciiTheme="minorEastAsia" w:hAnsiTheme="minorEastAsia"/>
                <w:bCs/>
                <w:szCs w:val="21"/>
              </w:rPr>
            </w:pPr>
            <w:r>
              <w:rPr>
                <w:rFonts w:hint="eastAsia" w:asciiTheme="minorEastAsia" w:hAnsiTheme="minorEastAsia"/>
                <w:bCs/>
                <w:szCs w:val="21"/>
              </w:rPr>
              <w:t>（3）信用信息查询记录和证据留存具体方式：经采购人确认的查询结果网页截图作为查询记录和证据，与其他采购文件一并保存；</w:t>
            </w:r>
          </w:p>
          <w:p>
            <w:pPr>
              <w:spacing w:line="360" w:lineRule="auto"/>
              <w:rPr>
                <w:rFonts w:asciiTheme="minorEastAsia" w:hAnsiTheme="minorEastAsia"/>
                <w:b/>
                <w:bCs/>
                <w:szCs w:val="21"/>
              </w:rPr>
            </w:pPr>
            <w:r>
              <w:rPr>
                <w:rFonts w:hint="eastAsia" w:asciiTheme="minorEastAsia" w:hAnsiTheme="minorEastAsia"/>
                <w:bCs/>
                <w:szCs w:val="21"/>
              </w:rPr>
              <w:t>（4）信用信息的使用原则：经采购人认定的被列入失信被执行人、重大税收违法案件当事人名单、政府采购严重违法失信行为记录名单的投标人，严重违法失信企业名单（黑名单）、</w:t>
            </w:r>
            <w:r>
              <w:rPr>
                <w:rFonts w:hint="eastAsia" w:cs="仿宋_GB2312" w:asciiTheme="minorEastAsia" w:hAnsiTheme="minorEastAsia"/>
                <w:color w:val="000000"/>
                <w:szCs w:val="21"/>
              </w:rPr>
              <w:t>严重违法失信社会组织</w:t>
            </w:r>
            <w:r>
              <w:rPr>
                <w:rFonts w:hint="eastAsia" w:asciiTheme="minorEastAsia" w:hAnsiTheme="minorEastAsia"/>
                <w:bCs/>
                <w:szCs w:val="21"/>
              </w:rPr>
              <w:t>的投标人，将拒绝其参与本次政府采购活动。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9</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szCs w:val="21"/>
              </w:rPr>
              <w:t>投标人须具备的特殊</w:t>
            </w:r>
          </w:p>
          <w:p>
            <w:pPr>
              <w:spacing w:line="360" w:lineRule="auto"/>
              <w:rPr>
                <w:rFonts w:asciiTheme="minorEastAsia" w:hAnsiTheme="minorEastAsia"/>
                <w:b/>
                <w:bCs/>
                <w:szCs w:val="21"/>
              </w:rPr>
            </w:pPr>
            <w:r>
              <w:rPr>
                <w:rFonts w:hint="eastAsia" w:asciiTheme="minorEastAsia" w:hAnsiTheme="minorEastAsia"/>
                <w:b/>
                <w:szCs w:val="21"/>
              </w:rPr>
              <w:t>资质证书</w:t>
            </w:r>
          </w:p>
        </w:tc>
        <w:tc>
          <w:tcPr>
            <w:tcW w:w="5954" w:type="dxa"/>
            <w:vAlign w:val="center"/>
          </w:tcPr>
          <w:p>
            <w:pPr>
              <w:spacing w:line="360" w:lineRule="auto"/>
              <w:rPr>
                <w:rFonts w:asciiTheme="minorEastAsia" w:hAnsiTheme="minorEastAsia"/>
                <w:b/>
                <w:bCs/>
                <w:szCs w:val="21"/>
              </w:rPr>
            </w:pPr>
            <w:r>
              <w:rPr>
                <w:rFonts w:hint="eastAsia" w:asciiTheme="minorEastAsia" w:hAnsiTheme="minorEastAsia"/>
                <w:b/>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10</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投标</w:t>
            </w:r>
            <w:r>
              <w:rPr>
                <w:rFonts w:hint="eastAsia" w:cs="仿宋_GB2312" w:asciiTheme="minorEastAsia" w:hAnsiTheme="minorEastAsia"/>
                <w:b/>
                <w:szCs w:val="21"/>
                <w:lang w:val="zh-CN"/>
              </w:rPr>
              <w:t>报价</w:t>
            </w:r>
          </w:p>
        </w:tc>
        <w:tc>
          <w:tcPr>
            <w:tcW w:w="5954" w:type="dxa"/>
          </w:tcPr>
          <w:p>
            <w:pPr>
              <w:spacing w:line="360" w:lineRule="auto"/>
              <w:rPr>
                <w:rFonts w:asciiTheme="minorEastAsia" w:hAnsiTheme="minorEastAsia"/>
                <w:b/>
                <w:bCs/>
                <w:szCs w:val="21"/>
              </w:rPr>
            </w:pPr>
            <w:r>
              <w:rPr>
                <w:rFonts w:hint="eastAsia" w:cs="仿宋_GB2312" w:asciiTheme="minorEastAsia" w:hAnsiTheme="minorEastAsia"/>
                <w:szCs w:val="21"/>
                <w:lang w:val="zh-CN"/>
              </w:rPr>
              <w:t>投标报价是否超出招标文件中规定的预算金额，超出预算金额的投标无效。如投标人须知前附表规定最高限价，则</w:t>
            </w:r>
            <w:r>
              <w:rPr>
                <w:rFonts w:hint="eastAsia" w:cs="宋体" w:asciiTheme="minorEastAsia" w:hAnsiTheme="minorEastAsia"/>
                <w:bCs/>
                <w:szCs w:val="21"/>
                <w:lang w:val="zh-CN"/>
              </w:rPr>
              <w:t>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11</w:t>
            </w:r>
          </w:p>
        </w:tc>
        <w:tc>
          <w:tcPr>
            <w:tcW w:w="2410" w:type="dxa"/>
            <w:vAlign w:val="center"/>
          </w:tcPr>
          <w:p>
            <w:pPr>
              <w:spacing w:line="360" w:lineRule="auto"/>
              <w:rPr>
                <w:rFonts w:asciiTheme="minorEastAsia" w:hAnsiTheme="minorEastAsia"/>
                <w:szCs w:val="21"/>
              </w:rPr>
            </w:pPr>
            <w:r>
              <w:rPr>
                <w:rFonts w:hint="eastAsia" w:asciiTheme="minorEastAsia" w:hAnsiTheme="minorEastAsia"/>
                <w:b/>
                <w:szCs w:val="21"/>
              </w:rPr>
              <w:t>投标保证金</w:t>
            </w:r>
          </w:p>
        </w:tc>
        <w:tc>
          <w:tcPr>
            <w:tcW w:w="5954" w:type="dxa"/>
            <w:vAlign w:val="center"/>
          </w:tcPr>
          <w:p>
            <w:pPr>
              <w:spacing w:line="360" w:lineRule="auto"/>
              <w:rPr>
                <w:rFonts w:asciiTheme="minorEastAsia" w:hAnsiTheme="minorEastAsia"/>
                <w:b/>
                <w:szCs w:val="21"/>
              </w:rPr>
            </w:pPr>
            <w:r>
              <w:rPr>
                <w:rFonts w:hint="eastAsia" w:asciiTheme="minorEastAsia" w:hAnsiTheme="minorEastAsia"/>
                <w:szCs w:val="21"/>
              </w:rPr>
              <w:t>是否按投标人须知前附表规定成功交纳。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12</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联合体协议</w:t>
            </w:r>
          </w:p>
        </w:tc>
        <w:tc>
          <w:tcPr>
            <w:tcW w:w="5954" w:type="dxa"/>
          </w:tcPr>
          <w:p>
            <w:pPr>
              <w:spacing w:line="360" w:lineRule="auto"/>
              <w:rPr>
                <w:rFonts w:asciiTheme="minorEastAsia" w:hAnsiTheme="minorEastAsia"/>
                <w:b/>
                <w:bCs/>
                <w:szCs w:val="21"/>
              </w:rPr>
            </w:pPr>
            <w:r>
              <w:rPr>
                <w:rFonts w:hint="eastAsia" w:asciiTheme="minorEastAsia" w:hAnsiTheme="minorEastAsia"/>
                <w:bCs/>
                <w:szCs w:val="21"/>
              </w:rPr>
              <w:t>招标文件接受联合体投标且投标人为联合体的，投标人应提供本协议；否则无须提供。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13</w:t>
            </w:r>
          </w:p>
        </w:tc>
        <w:tc>
          <w:tcPr>
            <w:tcW w:w="2410" w:type="dxa"/>
            <w:vAlign w:val="center"/>
          </w:tcPr>
          <w:p>
            <w:pPr>
              <w:spacing w:line="360" w:lineRule="auto"/>
              <w:contextualSpacing/>
              <w:rPr>
                <w:rFonts w:asciiTheme="minorEastAsia" w:hAnsiTheme="minorEastAsia"/>
                <w:b/>
                <w:szCs w:val="21"/>
              </w:rPr>
            </w:pPr>
            <w:r>
              <w:rPr>
                <w:rFonts w:hint="eastAsia" w:asciiTheme="minorEastAsia" w:hAnsiTheme="minorEastAsia"/>
                <w:b/>
                <w:szCs w:val="21"/>
              </w:rPr>
              <w:t>投标人身份证明及授权</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（1）法定代表人身份证明或提供法定代表人授权委托书及被授权人身份证明和社保证明。（法人投标提供）</w:t>
            </w:r>
          </w:p>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（2）单位负责人身份证明或提供单位负责人授权委托书及被授权人身份证明和社保证明。（非法人投标提供）</w:t>
            </w:r>
          </w:p>
          <w:p>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pPr>
              <w:spacing w:line="360" w:lineRule="auto"/>
              <w:rPr>
                <w:rFonts w:asciiTheme="minorEastAsia" w:hAnsiTheme="minorEastAsia"/>
                <w:b/>
                <w:sz w:val="24"/>
                <w:szCs w:val="24"/>
              </w:rPr>
            </w:pPr>
            <w:r>
              <w:rPr>
                <w:rFonts w:hint="eastAsia" w:ascii="楷体" w:hAnsi="楷体" w:eastAsia="楷体"/>
                <w:color w:val="000000"/>
                <w:sz w:val="24"/>
                <w:szCs w:val="24"/>
              </w:rPr>
              <w:t>①企业（银行、保险、石油石化、电力、电信等行业除外）、事业单位和社会团体投标人以法人身份参加投标的，法定代表人应与实际提交的“营业执照等证明文件”载明的一致。</w:t>
            </w:r>
          </w:p>
          <w:p>
            <w:pPr>
              <w:spacing w:line="360" w:lineRule="auto"/>
              <w:contextualSpacing/>
              <w:rPr>
                <w:rFonts w:ascii="楷体" w:hAnsi="楷体" w:eastAsia="楷体"/>
                <w:color w:val="000000"/>
                <w:sz w:val="24"/>
                <w:szCs w:val="24"/>
              </w:rPr>
            </w:pPr>
            <w:r>
              <w:rPr>
                <w:rFonts w:hint="eastAsia" w:ascii="楷体" w:hAnsi="楷体" w:eastAsia="楷体"/>
                <w:color w:val="000000"/>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contextualSpacing/>
              <w:rPr>
                <w:rFonts w:asciiTheme="minorEastAsia" w:hAnsiTheme="minorEastAsia"/>
                <w:b/>
                <w:szCs w:val="21"/>
              </w:rPr>
            </w:pPr>
            <w:r>
              <w:rPr>
                <w:rFonts w:hint="eastAsia" w:ascii="楷体" w:hAnsi="楷体" w:eastAsia="楷体"/>
                <w:color w:val="000000"/>
                <w:sz w:val="24"/>
                <w:szCs w:val="24"/>
              </w:rPr>
              <w:t>③</w:t>
            </w:r>
            <w:r>
              <w:rPr>
                <w:rFonts w:hint="eastAsia" w:ascii="楷体" w:hAnsi="楷体" w:eastAsia="楷体"/>
                <w:color w:val="000000"/>
                <w:kern w:val="0"/>
                <w:sz w:val="24"/>
                <w:szCs w:val="24"/>
              </w:rPr>
              <w:t>投标人为自然人的，无需填写法定代表人授权书。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14</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投标人提供与参加本项目投标的其他供应商之间，单位负责人不为同一人并且不存在直接控股、管理关系承诺函（承诺函格式自拟）。</w:t>
            </w:r>
          </w:p>
          <w:p>
            <w:pPr>
              <w:spacing w:line="360" w:lineRule="auto"/>
              <w:rPr>
                <w:rFonts w:cs="仿宋_GB2312" w:asciiTheme="minorEastAsia" w:hAnsiTheme="minorEastAsia"/>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15</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为本项目提供整体设计、规范编制或者项目管理、监理、检测等服务的供应商不得参加本项目投标</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w:t>
            </w:r>
            <w:bookmarkStart w:id="1" w:name="baidusnap2"/>
            <w:bookmarkEnd w:id="1"/>
            <w:r>
              <w:rPr>
                <w:rFonts w:hint="eastAsia" w:cs="仿宋_GB2312" w:asciiTheme="minorEastAsia" w:hAnsiTheme="minorEastAsia"/>
                <w:szCs w:val="21"/>
                <w:lang w:val="zh-CN"/>
              </w:rPr>
              <w:t>提供未为本项目提供整体设计、</w:t>
            </w:r>
            <w:bookmarkStart w:id="2" w:name="baidusnap9"/>
            <w:bookmarkEnd w:id="2"/>
            <w:r>
              <w:rPr>
                <w:rFonts w:hint="eastAsia" w:cs="仿宋_GB2312" w:asciiTheme="minorEastAsia" w:hAnsiTheme="minorEastAsia"/>
                <w:szCs w:val="21"/>
                <w:lang w:val="zh-CN"/>
              </w:rPr>
              <w:t>规范编制或者项目管理、监理、检测等服务承诺函（承诺函格式自拟）。</w:t>
            </w:r>
          </w:p>
          <w:p>
            <w:pPr>
              <w:spacing w:line="360" w:lineRule="auto"/>
              <w:rPr>
                <w:rFonts w:asciiTheme="minorEastAsia" w:hAnsiTheme="minorEastAsia"/>
                <w:bCs/>
                <w:szCs w:val="21"/>
              </w:rPr>
            </w:pPr>
          </w:p>
        </w:tc>
      </w:tr>
    </w:tbl>
    <w:p>
      <w:pPr>
        <w:pStyle w:val="13"/>
        <w:spacing w:line="360" w:lineRule="auto"/>
        <w:contextualSpacing/>
        <w:jc w:val="both"/>
        <w:rPr>
          <w:rFonts w:hint="eastAsia" w:cs="仿宋_GB2312" w:asciiTheme="minorEastAsia" w:hAnsiTheme="minorEastAsia" w:eastAsiaTheme="minorEastAsia"/>
          <w:b/>
          <w:sz w:val="32"/>
          <w:szCs w:val="32"/>
          <w:lang w:val="zh-CN"/>
        </w:rPr>
      </w:pPr>
    </w:p>
    <w:p>
      <w:pPr>
        <w:pStyle w:val="13"/>
        <w:spacing w:line="360" w:lineRule="auto"/>
        <w:contextualSpacing/>
        <w:jc w:val="center"/>
        <w:rPr>
          <w:rFonts w:hint="eastAsia" w:cs="仿宋_GB2312" w:asciiTheme="minorEastAsia" w:hAnsiTheme="minorEastAsia" w:eastAsiaTheme="minorEastAsia"/>
          <w:b/>
          <w:sz w:val="32"/>
          <w:szCs w:val="32"/>
          <w:lang w:val="zh-CN"/>
        </w:rPr>
      </w:pPr>
    </w:p>
    <w:p>
      <w:pPr>
        <w:pStyle w:val="13"/>
        <w:spacing w:line="360" w:lineRule="auto"/>
        <w:contextualSpacing/>
        <w:jc w:val="center"/>
        <w:rPr>
          <w:rFonts w:hint="eastAsia" w:cs="仿宋_GB2312" w:asciiTheme="minorEastAsia" w:hAnsiTheme="minorEastAsia" w:eastAsiaTheme="minorEastAsia"/>
          <w:b/>
          <w:sz w:val="32"/>
          <w:szCs w:val="32"/>
          <w:lang w:val="zh-CN"/>
        </w:rPr>
      </w:pPr>
    </w:p>
    <w:p>
      <w:pPr>
        <w:pStyle w:val="13"/>
        <w:spacing w:line="360" w:lineRule="auto"/>
        <w:contextualSpacing/>
        <w:jc w:val="center"/>
        <w:rPr>
          <w:rFonts w:cs="仿宋_GB2312" w:asciiTheme="minorEastAsia" w:hAnsiTheme="minorEastAsia" w:eastAsiaTheme="minorEastAsia"/>
          <w:b/>
          <w:sz w:val="32"/>
          <w:szCs w:val="32"/>
          <w:lang w:val="zh-CN"/>
        </w:rPr>
      </w:pPr>
      <w:r>
        <w:rPr>
          <w:rFonts w:hint="eastAsia" w:cs="仿宋_GB2312" w:asciiTheme="minorEastAsia" w:hAnsiTheme="minorEastAsia" w:eastAsiaTheme="minorEastAsia"/>
          <w:b/>
          <w:sz w:val="32"/>
          <w:szCs w:val="32"/>
          <w:lang w:val="zh-CN"/>
        </w:rPr>
        <w:t>二、评标</w:t>
      </w:r>
    </w:p>
    <w:p>
      <w:pPr>
        <w:pStyle w:val="13"/>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（一）评标方法</w:t>
      </w:r>
    </w:p>
    <w:p>
      <w:pPr>
        <w:pStyle w:val="13"/>
        <w:spacing w:line="360" w:lineRule="auto"/>
        <w:ind w:firstLine="420" w:firstLineChars="200"/>
        <w:contextualSpacing/>
        <w:rPr>
          <w:rFonts w:hint="eastAsia" w:cs="仿宋_GB2312" w:asciiTheme="minorEastAsia" w:hAnsiTheme="minorEastAsia" w:eastAsiaTheme="minorEastAsia"/>
          <w:sz w:val="21"/>
          <w:szCs w:val="21"/>
          <w:lang w:val="en-US" w:eastAsia="zh-CN"/>
        </w:rPr>
      </w:pPr>
      <w:r>
        <w:rPr>
          <w:rFonts w:hint="eastAsia" w:cs="仿宋_GB2312" w:asciiTheme="minorEastAsia" w:hAnsiTheme="minorEastAsia" w:eastAsiaTheme="minorEastAsia"/>
          <w:sz w:val="21"/>
          <w:szCs w:val="21"/>
          <w:lang w:val="zh-CN"/>
        </w:rPr>
        <w:t>本项目采用最低价评标法。</w:t>
      </w:r>
    </w:p>
    <w:p>
      <w:pPr>
        <w:pStyle w:val="13"/>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w:t>
      </w:r>
      <w:r>
        <w:rPr>
          <w:rFonts w:cs="仿宋_GB2312" w:asciiTheme="minorEastAsia" w:hAnsiTheme="minorEastAsia" w:eastAsiaTheme="minorEastAsia"/>
          <w:b/>
          <w:sz w:val="21"/>
          <w:szCs w:val="21"/>
          <w:lang w:val="zh-CN"/>
        </w:rPr>
        <w:t>评标委员会负责具体评标事务，并独立履行下列职责</w:t>
      </w:r>
    </w:p>
    <w:p>
      <w:pPr>
        <w:pStyle w:val="13"/>
        <w:spacing w:line="360" w:lineRule="auto"/>
        <w:ind w:firstLine="422" w:firstLineChars="200"/>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审查、评价投标文件是否符合招标文件的商务、技术等实质性要求；</w:t>
      </w:r>
    </w:p>
    <w:p>
      <w:pPr>
        <w:pStyle w:val="13"/>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评标委员会对符合资格的投标人的投标文件进行符合性审查，以确定其是否满足招标文件的商务、技术等实质性要求。</w:t>
      </w:r>
    </w:p>
    <w:p>
      <w:pPr>
        <w:pStyle w:val="13"/>
        <w:spacing w:line="360" w:lineRule="auto"/>
        <w:ind w:firstLine="420" w:firstLineChars="200"/>
        <w:contextualSpacing/>
        <w:jc w:val="left"/>
        <w:rPr>
          <w:rFonts w:cs="仿宋_GB2312" w:asciiTheme="minorEastAsia" w:hAnsiTheme="minorEastAsia"/>
          <w:sz w:val="21"/>
          <w:szCs w:val="21"/>
          <w:lang w:val="zh-CN"/>
        </w:rPr>
      </w:pPr>
      <w:r>
        <w:rPr>
          <w:rFonts w:hint="eastAsia" w:cs="仿宋_GB2312" w:asciiTheme="minorEastAsia" w:hAnsiTheme="minorEastAsia"/>
          <w:sz w:val="21"/>
          <w:szCs w:val="21"/>
          <w:lang w:val="zh-CN"/>
        </w:rPr>
        <w:t>注：符合性审查中所涉及到的证书及材料，均应在电子投标文件中提供原件扫描件（或图片）。</w:t>
      </w:r>
    </w:p>
    <w:p>
      <w:pPr>
        <w:pStyle w:val="13"/>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2、</w:t>
      </w:r>
      <w:r>
        <w:rPr>
          <w:rFonts w:cs="仿宋_GB2312" w:asciiTheme="minorEastAsia" w:hAnsiTheme="minorEastAsia" w:eastAsiaTheme="minorEastAsia"/>
          <w:b/>
          <w:sz w:val="21"/>
          <w:szCs w:val="21"/>
          <w:lang w:val="zh-CN"/>
        </w:rPr>
        <w:t>要求投标人对投标文件有关事项作出澄清或者说明；</w:t>
      </w:r>
    </w:p>
    <w:p>
      <w:pPr>
        <w:pStyle w:val="13"/>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对于投标文件中含义不明确、同类问题表述不一致或者有明显文字和计算错误的内容，评标委员会应当以书面形式要求投标人作出必要的澄清、说明或者补正。</w:t>
      </w:r>
    </w:p>
    <w:p>
      <w:pPr>
        <w:pStyle w:val="13"/>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pPr>
        <w:pStyle w:val="13"/>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3、</w:t>
      </w:r>
      <w:r>
        <w:rPr>
          <w:rFonts w:cs="仿宋_GB2312" w:asciiTheme="minorEastAsia" w:hAnsiTheme="minorEastAsia" w:eastAsiaTheme="minorEastAsia"/>
          <w:b/>
          <w:sz w:val="21"/>
          <w:szCs w:val="21"/>
          <w:lang w:val="zh-CN"/>
        </w:rPr>
        <w:t>对投标文件进行比较和评价；</w:t>
      </w:r>
    </w:p>
    <w:p>
      <w:pPr>
        <w:pStyle w:val="13"/>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eastAsiaTheme="minorEastAsia"/>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hint="eastAsia" w:cs="仿宋_GB2312" w:asciiTheme="minorEastAsia" w:hAnsiTheme="minorEastAsia"/>
          <w:sz w:val="21"/>
          <w:szCs w:val="21"/>
          <w:lang w:val="zh-CN"/>
        </w:rPr>
        <w:t>评标过程中，不得去掉报价中的最高报价和最低报价。</w:t>
      </w:r>
    </w:p>
    <w:p>
      <w:pPr>
        <w:pStyle w:val="13"/>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sz w:val="21"/>
          <w:szCs w:val="21"/>
          <w:lang w:val="zh-CN"/>
        </w:rPr>
        <w:t>注：评标标准中所涉及到的证书及材料，均应在电子投标文件中提供原件扫描件（或图片）。</w:t>
      </w:r>
    </w:p>
    <w:p>
      <w:pPr>
        <w:pStyle w:val="13"/>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（1）价格分计算</w:t>
      </w:r>
    </w:p>
    <w:p>
      <w:pPr>
        <w:pStyle w:val="13"/>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价格分采用低价优先法计算，即满足招标文件要求且投标价格最低的投标报价为评标基准价，其价格分为满分。因落实政府采购政策进行价格调整的，以调整后的价格计算评标基准价和投标报价。</w:t>
      </w:r>
    </w:p>
    <w:p>
      <w:pPr>
        <w:pStyle w:val="13"/>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如果本项目非专门面向中小企业采购，对小型和微型企业产品的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pPr>
        <w:pStyle w:val="13"/>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小型和微型企业不包含民办非企业单位。</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pPr>
        <w:pStyle w:val="13"/>
        <w:spacing w:line="360" w:lineRule="auto"/>
        <w:ind w:firstLine="420" w:firstLineChars="200"/>
        <w:contextualSpacing/>
        <w:rPr>
          <w:rFonts w:asciiTheme="minorEastAsia" w:hAnsiTheme="minorEastAsia" w:eastAsiaTheme="minorEastAsia"/>
          <w:color w:val="000000"/>
          <w:sz w:val="21"/>
          <w:szCs w:val="21"/>
        </w:rPr>
      </w:pPr>
      <w:r>
        <w:rPr>
          <w:rFonts w:hint="eastAsia" w:cs="仿宋_GB2312" w:asciiTheme="minorEastAsia" w:hAnsiTheme="minorEastAsia" w:eastAsiaTheme="minorEastAsia"/>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color w:val="000000"/>
          <w:sz w:val="21"/>
          <w:szCs w:val="21"/>
        </w:rPr>
        <w:t>残疾人福利性单位属于小型、微型企业的，不重复享受政策。</w:t>
      </w:r>
    </w:p>
    <w:p>
      <w:pPr>
        <w:pStyle w:val="13"/>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color w:val="000000"/>
          <w:sz w:val="21"/>
          <w:szCs w:val="21"/>
        </w:rPr>
        <w:t>（2）</w:t>
      </w:r>
      <w:r>
        <w:rPr>
          <w:rFonts w:cs="仿宋_GB2312" w:asciiTheme="minorEastAsia" w:hAnsiTheme="minorEastAsia" w:eastAsiaTheme="minorEastAsia"/>
          <w:b/>
          <w:sz w:val="21"/>
          <w:szCs w:val="21"/>
          <w:lang w:val="zh-CN"/>
        </w:rPr>
        <w:t>关于相同品牌产品</w:t>
      </w:r>
      <w:r>
        <w:rPr>
          <w:rFonts w:cs="仿宋_GB2312" w:asciiTheme="minorEastAsia" w:hAnsiTheme="minorEastAsia" w:eastAsiaTheme="minorEastAsia"/>
          <w:b/>
          <w:bCs/>
          <w:sz w:val="21"/>
          <w:szCs w:val="21"/>
          <w:lang w:val="zh-CN"/>
        </w:rPr>
        <w:t>（服务类项目不适用本条款规定）</w:t>
      </w:r>
    </w:p>
    <w:p>
      <w:pPr>
        <w:pStyle w:val="13"/>
        <w:spacing w:line="360" w:lineRule="auto"/>
        <w:ind w:firstLine="465"/>
        <w:contextualSpacing/>
        <w:jc w:val="left"/>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hint="eastAsia" w:cs="仿宋_GB2312" w:asciiTheme="minorEastAsia" w:hAnsiTheme="minorEastAsia" w:eastAsiaTheme="minorEastAsia"/>
          <w:sz w:val="21"/>
          <w:szCs w:val="21"/>
          <w:lang w:val="zh-CN"/>
        </w:rPr>
        <w:t>采取随机抽取</w:t>
      </w:r>
      <w:r>
        <w:rPr>
          <w:rFonts w:cs="仿宋_GB2312" w:asciiTheme="minorEastAsia" w:hAnsiTheme="minorEastAsia" w:eastAsiaTheme="minorEastAsia"/>
          <w:sz w:val="21"/>
          <w:szCs w:val="21"/>
          <w:lang w:val="zh-CN"/>
        </w:rPr>
        <w:t>方式确定一个参加评标的投标人，其他投标无效。</w:t>
      </w:r>
    </w:p>
    <w:p>
      <w:pPr>
        <w:pStyle w:val="13"/>
        <w:spacing w:line="360" w:lineRule="auto"/>
        <w:ind w:firstLine="465"/>
        <w:contextualSpacing/>
        <w:jc w:val="left"/>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采用综合评分法的，提供相同品牌产品</w:t>
      </w:r>
      <w:r>
        <w:rPr>
          <w:rFonts w:hint="eastAsia" w:cs="仿宋_GB2312" w:asciiTheme="minorEastAsia" w:hAnsiTheme="minorEastAsia" w:eastAsiaTheme="minorEastAsia"/>
          <w:sz w:val="21"/>
          <w:szCs w:val="21"/>
          <w:lang w:val="zh-CN"/>
        </w:rPr>
        <w:t>（</w:t>
      </w:r>
      <w:r>
        <w:rPr>
          <w:rFonts w:cs="仿宋_GB2312" w:asciiTheme="minorEastAsia" w:hAnsiTheme="minorEastAsia" w:eastAsiaTheme="minorEastAsia"/>
          <w:sz w:val="21"/>
          <w:szCs w:val="21"/>
          <w:lang w:val="zh-CN"/>
        </w:rPr>
        <w:t>非单一产品采购项目，多家投标人提供的核心产品品牌相同</w:t>
      </w:r>
      <w:r>
        <w:rPr>
          <w:rFonts w:hint="eastAsia" w:cs="仿宋_GB2312" w:asciiTheme="minorEastAsia" w:hAnsiTheme="minorEastAsia" w:eastAsiaTheme="minorEastAsia"/>
          <w:sz w:val="21"/>
          <w:szCs w:val="21"/>
          <w:lang w:val="zh-CN"/>
        </w:rPr>
        <w:t>）</w:t>
      </w:r>
      <w:r>
        <w:rPr>
          <w:rFonts w:cs="仿宋_GB2312" w:asciiTheme="minorEastAsia" w:hAnsiTheme="minorEastAsia" w:eastAsiaTheme="minorEastAsia"/>
          <w:sz w:val="21"/>
          <w:szCs w:val="21"/>
          <w:lang w:val="zh-CN"/>
        </w:rPr>
        <w:t>且通过资格审查、符合性审查的不同投标人参加同一合同项下投标的，按一家投标人计算，评审后得分最高的同品牌投标人作为中标候选人推荐；评审得分相同的，</w:t>
      </w:r>
      <w:r>
        <w:rPr>
          <w:rFonts w:hint="eastAsia" w:cs="仿宋_GB2312" w:asciiTheme="minorEastAsia" w:hAnsiTheme="minorEastAsia" w:eastAsiaTheme="minorEastAsia"/>
          <w:sz w:val="21"/>
          <w:szCs w:val="21"/>
          <w:lang w:val="zh-CN"/>
        </w:rPr>
        <w:t>由采购人或者采购人委托评标委员会</w:t>
      </w:r>
      <w:r>
        <w:rPr>
          <w:rFonts w:cs="仿宋_GB2312" w:asciiTheme="minorEastAsia" w:hAnsiTheme="minorEastAsia" w:eastAsiaTheme="minorEastAsia"/>
          <w:sz w:val="21"/>
          <w:szCs w:val="21"/>
          <w:lang w:val="zh-CN"/>
        </w:rPr>
        <w:t>采取随机抽取方式确定</w:t>
      </w:r>
      <w:r>
        <w:rPr>
          <w:rFonts w:hint="eastAsia" w:cs="仿宋_GB2312" w:asciiTheme="minorEastAsia" w:hAnsiTheme="minorEastAsia" w:eastAsiaTheme="minorEastAsia"/>
          <w:sz w:val="21"/>
          <w:szCs w:val="21"/>
          <w:lang w:val="zh-CN"/>
        </w:rPr>
        <w:t>一个投标人获得中标人推荐资格</w:t>
      </w:r>
      <w:r>
        <w:rPr>
          <w:rFonts w:cs="仿宋_GB2312" w:asciiTheme="minorEastAsia" w:hAnsiTheme="minorEastAsia" w:eastAsiaTheme="minorEastAsia"/>
          <w:sz w:val="21"/>
          <w:szCs w:val="21"/>
          <w:lang w:val="zh-CN"/>
        </w:rPr>
        <w:t>，其他同品牌投标人不作为中标候选人。</w:t>
      </w:r>
    </w:p>
    <w:p>
      <w:pPr>
        <w:pStyle w:val="13"/>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（3）关于强制性产品认证</w:t>
      </w:r>
    </w:p>
    <w:p>
      <w:pPr>
        <w:spacing w:line="360" w:lineRule="auto"/>
        <w:ind w:firstLine="420" w:firstLineChars="200"/>
        <w:contextualSpacing/>
        <w:rPr>
          <w:rFonts w:cs="宋体" w:asciiTheme="minorEastAsia" w:hAnsiTheme="minorEastAsia"/>
          <w:kern w:val="0"/>
          <w:szCs w:val="21"/>
        </w:rPr>
      </w:pPr>
      <w:r>
        <w:rPr>
          <w:rFonts w:hint="eastAsia" w:cs="仿宋_GB2312" w:asciiTheme="minorEastAsia" w:hAnsiTheme="minorEastAsia"/>
          <w:szCs w:val="21"/>
          <w:lang w:val="zh-CN"/>
        </w:rPr>
        <w:t>1）如投标人所投产品属于“中国强制性产品认证”（3C认证）范围内,则必须承诺采用</w:t>
      </w:r>
      <w:r>
        <w:rPr>
          <w:rFonts w:cs="仿宋_GB2312" w:asciiTheme="minorEastAsia" w:hAnsiTheme="minorEastAsia"/>
          <w:szCs w:val="21"/>
          <w:lang w:val="zh-CN"/>
        </w:rPr>
        <w:t>《中华人民共和国实施强制性产品认证的产品目录》</w:t>
      </w:r>
      <w:r>
        <w:rPr>
          <w:rFonts w:hint="eastAsia" w:cs="仿宋_GB2312" w:asciiTheme="minorEastAsia" w:hAnsiTheme="minorEastAsia"/>
          <w:szCs w:val="21"/>
          <w:lang w:val="zh-CN"/>
        </w:rPr>
        <w:t>并在有效期内的产品，应在投标文件中提供“所投产品符合国家强制性要求承诺函”并加盖投标人公章，否则将承担其投标被视为非实质性响应投标的风险。</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2)投标人所投产品如被列入</w:t>
      </w:r>
      <w:r>
        <w:rPr>
          <w:rFonts w:cs="宋体" w:asciiTheme="minorEastAsia" w:hAnsiTheme="minorEastAsia"/>
          <w:kern w:val="0"/>
          <w:szCs w:val="21"/>
        </w:rPr>
        <w:t>《信息安全产品强制性认证目录》，</w:t>
      </w:r>
      <w:r>
        <w:rPr>
          <w:rFonts w:hint="eastAsia" w:cs="仿宋_GB2312" w:asciiTheme="minorEastAsia" w:hAnsiTheme="minorEastAsia"/>
          <w:szCs w:val="21"/>
          <w:lang w:val="zh-CN"/>
        </w:rPr>
        <w:t>则投标文件中应根据本项目招标文件“第二章 项目需求”</w:t>
      </w:r>
      <w:r>
        <w:rPr>
          <w:rFonts w:cs="仿宋_GB2312" w:asciiTheme="minorEastAsia" w:hAnsiTheme="minorEastAsia"/>
          <w:szCs w:val="21"/>
          <w:lang w:val="zh-CN"/>
        </w:rPr>
        <w:t>提供</w:t>
      </w:r>
      <w:r>
        <w:rPr>
          <w:rFonts w:hint="eastAsia" w:cs="仿宋_GB2312" w:asciiTheme="minorEastAsia" w:hAnsiTheme="minorEastAsia"/>
          <w:szCs w:val="21"/>
          <w:lang w:val="zh-CN"/>
        </w:rPr>
        <w:t>：</w:t>
      </w:r>
    </w:p>
    <w:p>
      <w:pPr>
        <w:wordWrap w:val="0"/>
        <w:autoSpaceDE w:val="0"/>
        <w:autoSpaceDN w:val="0"/>
        <w:spacing w:line="360" w:lineRule="auto"/>
        <w:ind w:firstLine="420" w:firstLineChars="200"/>
        <w:contextualSpacing/>
        <w:rPr>
          <w:rFonts w:cs="宋体" w:asciiTheme="minorEastAsia" w:hAnsiTheme="minorEastAsia"/>
          <w:kern w:val="0"/>
          <w:szCs w:val="21"/>
        </w:rPr>
      </w:pPr>
      <w:r>
        <w:rPr>
          <w:rFonts w:hint="eastAsia" w:cs="宋体" w:asciiTheme="minorEastAsia" w:hAnsiTheme="minorEastAsia"/>
          <w:kern w:val="0"/>
          <w:szCs w:val="21"/>
        </w:rPr>
        <w:t>①中国信息安全认证中心官网（</w:t>
      </w:r>
      <w:r>
        <w:rPr>
          <w:rFonts w:cs="宋体" w:asciiTheme="minorEastAsia" w:hAnsiTheme="minorEastAsia"/>
          <w:kern w:val="0"/>
          <w:szCs w:val="21"/>
        </w:rPr>
        <w:t>http://www.isccc.gov.cn/index.shtml</w:t>
      </w:r>
      <w:r>
        <w:rPr>
          <w:rFonts w:hint="eastAsia" w:cs="宋体" w:asciiTheme="minorEastAsia" w:hAnsiTheme="minorEastAsia"/>
          <w:kern w:val="0"/>
          <w:szCs w:val="21"/>
        </w:rPr>
        <w:t>）产品查询结果截图并加盖投标人公章；</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②中国信息安全认证中心</w:t>
      </w:r>
      <w:r>
        <w:rPr>
          <w:rFonts w:hint="eastAsia" w:cs="仿宋_GB2312" w:asciiTheme="minorEastAsia" w:hAnsiTheme="minorEastAsia"/>
          <w:szCs w:val="21"/>
          <w:lang w:val="zh-CN"/>
        </w:rPr>
        <w:t>颁发的《中国国家信息安全产品认证证书》加盖投标人公章的原件扫描件（或图片）。</w:t>
      </w:r>
    </w:p>
    <w:p>
      <w:pPr>
        <w:wordWrap w:val="0"/>
        <w:spacing w:line="360" w:lineRule="auto"/>
        <w:ind w:firstLine="480" w:firstLineChars="200"/>
        <w:contextualSpacing/>
        <w:rPr>
          <w:rFonts w:cs="宋体" w:asciiTheme="minorEastAsia" w:hAnsiTheme="minorEastAsia"/>
          <w:kern w:val="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tabs>
          <w:tab w:val="left" w:pos="1260"/>
        </w:tabs>
        <w:autoSpaceDE w:val="0"/>
        <w:autoSpaceDN w:val="0"/>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（4）投标无效情形</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2）符合性审查资料未按招标文件要求签署、盖章的；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3）有下列情形之一的，视为投标人串通投标，其投标无效：</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a.不同投标人的投标文件由同一单位或者个人编制；</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b.不同投标人委托同一单位或者个人办理投标事宜；</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c.不同投标人的投标文件载明的项目管理成员或者联系人员为同一人；</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d.不同投标人的投标文件异常一致或者投标报价呈规律性差异；</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e.不同投标人的投标文件相互混装；</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1260"/>
        </w:tabs>
        <w:autoSpaceDE w:val="0"/>
        <w:autoSpaceDN w:val="0"/>
        <w:spacing w:line="360" w:lineRule="auto"/>
        <w:ind w:firstLine="420" w:firstLineChars="200"/>
        <w:contextualSpacing/>
        <w:rPr>
          <w:rFonts w:hint="eastAsia" w:cs="仿宋_GB2312" w:asciiTheme="minorEastAsia" w:hAnsiTheme="minorEastAsia"/>
          <w:b/>
          <w:sz w:val="24"/>
          <w:szCs w:val="24"/>
          <w:lang w:val="zh-CN"/>
        </w:rPr>
      </w:pPr>
      <w:r>
        <w:rPr>
          <w:rFonts w:hint="eastAsia" w:cs="仿宋_GB2312" w:asciiTheme="minorEastAsia" w:hAnsiTheme="minorEastAsia"/>
          <w:szCs w:val="21"/>
          <w:lang w:val="zh-CN"/>
        </w:rPr>
        <w:t>5）</w:t>
      </w:r>
      <w:r>
        <w:rPr>
          <w:rFonts w:cs="仿宋_GB2312" w:asciiTheme="minorEastAsia" w:hAnsiTheme="minorEastAsia"/>
          <w:szCs w:val="21"/>
          <w:lang w:val="zh-CN"/>
        </w:rPr>
        <w:t>法律、法规和招标文件规定的其他无效情形。</w:t>
      </w:r>
    </w:p>
    <w:p>
      <w:pPr>
        <w:spacing w:line="360" w:lineRule="auto"/>
        <w:rPr>
          <w:rFonts w:cs="仿宋_GB2312" w:asciiTheme="minorEastAsia" w:hAnsiTheme="minorEastAsia"/>
          <w:b/>
          <w:sz w:val="24"/>
          <w:szCs w:val="24"/>
          <w:lang w:val="zh-CN"/>
        </w:rPr>
      </w:pPr>
      <w:r>
        <w:rPr>
          <w:rFonts w:hint="eastAsia" w:cs="仿宋_GB2312" w:asciiTheme="minorEastAsia" w:hAnsiTheme="minorEastAsia"/>
          <w:b/>
          <w:sz w:val="24"/>
          <w:szCs w:val="24"/>
          <w:lang w:val="zh-CN"/>
        </w:rPr>
        <w:t>价格分计算（落实政府采购政策价格调整部分）</w:t>
      </w:r>
    </w:p>
    <w:tbl>
      <w:tblPr>
        <w:tblStyle w:val="21"/>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color w:val="000000"/>
                <w:sz w:val="24"/>
                <w:szCs w:val="24"/>
                <w:lang w:val="en-GB"/>
              </w:rPr>
            </w:pPr>
            <w:r>
              <w:rPr>
                <w:rFonts w:hint="eastAsia" w:ascii="宋体" w:hAnsi="宋体"/>
                <w:b/>
                <w:color w:val="000000"/>
                <w:sz w:val="24"/>
                <w:szCs w:val="24"/>
                <w:lang w:val="en-GB"/>
              </w:rPr>
              <w:t>序号</w:t>
            </w:r>
          </w:p>
        </w:tc>
        <w:tc>
          <w:tcPr>
            <w:tcW w:w="2823" w:type="dxa"/>
            <w:vAlign w:val="center"/>
          </w:tcPr>
          <w:p>
            <w:pPr>
              <w:jc w:val="center"/>
              <w:rPr>
                <w:rFonts w:ascii="宋体" w:hAnsi="宋体"/>
                <w:b/>
                <w:color w:val="000000"/>
                <w:sz w:val="24"/>
                <w:szCs w:val="24"/>
                <w:lang w:val="en-GB"/>
              </w:rPr>
            </w:pPr>
            <w:r>
              <w:rPr>
                <w:rFonts w:hint="eastAsia" w:ascii="宋体" w:hAnsi="宋体"/>
                <w:b/>
                <w:color w:val="000000"/>
                <w:sz w:val="24"/>
                <w:szCs w:val="24"/>
                <w:lang w:val="en-GB"/>
              </w:rPr>
              <w:t>情形</w:t>
            </w:r>
          </w:p>
        </w:tc>
        <w:tc>
          <w:tcPr>
            <w:tcW w:w="2552" w:type="dxa"/>
            <w:vAlign w:val="center"/>
          </w:tcPr>
          <w:p>
            <w:pPr>
              <w:jc w:val="center"/>
              <w:rPr>
                <w:rFonts w:ascii="宋体" w:hAnsi="宋体"/>
                <w:b/>
                <w:color w:val="000000"/>
                <w:sz w:val="24"/>
                <w:szCs w:val="24"/>
                <w:lang w:val="en-GB"/>
              </w:rPr>
            </w:pPr>
            <w:r>
              <w:rPr>
                <w:rFonts w:hint="eastAsia" w:ascii="宋体" w:hAnsi="宋体"/>
                <w:b/>
                <w:color w:val="000000"/>
                <w:sz w:val="24"/>
                <w:szCs w:val="24"/>
              </w:rPr>
              <w:t>价格扣除</w:t>
            </w:r>
            <w:r>
              <w:rPr>
                <w:rFonts w:hint="eastAsia" w:ascii="宋体" w:hAnsi="宋体"/>
                <w:b/>
                <w:color w:val="000000"/>
                <w:sz w:val="24"/>
                <w:szCs w:val="24"/>
                <w:lang w:val="en-GB"/>
              </w:rPr>
              <w:t>比例</w:t>
            </w:r>
          </w:p>
        </w:tc>
        <w:tc>
          <w:tcPr>
            <w:tcW w:w="2835" w:type="dxa"/>
            <w:vAlign w:val="center"/>
          </w:tcPr>
          <w:p>
            <w:pPr>
              <w:jc w:val="center"/>
              <w:rPr>
                <w:rFonts w:ascii="宋体" w:hAnsi="宋体"/>
                <w:b/>
                <w:color w:val="000000"/>
                <w:sz w:val="24"/>
                <w:szCs w:val="24"/>
                <w:lang w:val="en-GB"/>
              </w:rPr>
            </w:pPr>
            <w:r>
              <w:rPr>
                <w:rFonts w:hint="eastAsia" w:ascii="宋体" w:hAnsi="宋体"/>
                <w:b/>
                <w:color w:val="000000"/>
                <w:sz w:val="24"/>
                <w:szCs w:val="24"/>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color w:val="000000"/>
                <w:sz w:val="24"/>
                <w:szCs w:val="24"/>
                <w:lang w:val="en-GB"/>
              </w:rPr>
            </w:pPr>
            <w:r>
              <w:rPr>
                <w:rFonts w:hint="eastAsia" w:ascii="宋体" w:hAnsi="宋体"/>
                <w:b/>
                <w:color w:val="000000"/>
                <w:sz w:val="24"/>
                <w:szCs w:val="24"/>
                <w:lang w:val="en-GB"/>
              </w:rPr>
              <w:t>1</w:t>
            </w:r>
          </w:p>
        </w:tc>
        <w:tc>
          <w:tcPr>
            <w:tcW w:w="2823" w:type="dxa"/>
            <w:vAlign w:val="center"/>
          </w:tcPr>
          <w:p>
            <w:pPr>
              <w:jc w:val="center"/>
              <w:rPr>
                <w:rFonts w:ascii="宋体" w:hAnsi="宋体"/>
                <w:color w:val="000000"/>
                <w:sz w:val="24"/>
                <w:szCs w:val="24"/>
                <w:lang w:val="en-GB"/>
              </w:rPr>
            </w:pPr>
            <w:r>
              <w:rPr>
                <w:rFonts w:hint="eastAsia" w:ascii="宋体" w:hAnsi="宋体"/>
                <w:color w:val="000000"/>
                <w:sz w:val="24"/>
                <w:szCs w:val="24"/>
                <w:lang w:val="en-GB"/>
              </w:rPr>
              <w:t>非联合体投标人</w:t>
            </w:r>
          </w:p>
          <w:p>
            <w:pPr>
              <w:jc w:val="center"/>
              <w:rPr>
                <w:rFonts w:ascii="宋体" w:hAnsi="宋体"/>
                <w:b/>
                <w:color w:val="000000"/>
                <w:sz w:val="24"/>
                <w:szCs w:val="24"/>
                <w:lang w:val="en-GB"/>
              </w:rPr>
            </w:pPr>
            <w:r>
              <w:rPr>
                <w:rFonts w:hint="eastAsia" w:ascii="宋体" w:hAnsi="宋体"/>
                <w:color w:val="000000"/>
                <w:sz w:val="24"/>
                <w:szCs w:val="24"/>
                <w:lang w:val="en-GB"/>
              </w:rPr>
              <w:t>（投标人须为中小企业）</w:t>
            </w:r>
          </w:p>
        </w:tc>
        <w:tc>
          <w:tcPr>
            <w:tcW w:w="2552" w:type="dxa"/>
            <w:vAlign w:val="center"/>
          </w:tcPr>
          <w:p>
            <w:pPr>
              <w:jc w:val="center"/>
              <w:rPr>
                <w:rFonts w:ascii="宋体" w:hAnsi="宋体"/>
                <w:b/>
                <w:sz w:val="24"/>
                <w:szCs w:val="24"/>
                <w:lang w:val="en-GB"/>
              </w:rPr>
            </w:pPr>
            <w:r>
              <w:rPr>
                <w:rFonts w:hint="eastAsia" w:ascii="宋体" w:hAnsi="宋体"/>
                <w:color w:val="000000"/>
                <w:sz w:val="24"/>
                <w:szCs w:val="24"/>
              </w:rPr>
              <w:t>对小型和微型企业产品的价格扣除</w:t>
            </w:r>
            <w:r>
              <w:rPr>
                <w:rFonts w:ascii="宋体" w:hAnsi="宋体"/>
                <w:sz w:val="24"/>
                <w:szCs w:val="24"/>
                <w:u w:val="single"/>
              </w:rPr>
              <w:t>6</w:t>
            </w:r>
            <w:r>
              <w:rPr>
                <w:rFonts w:hint="eastAsia" w:ascii="宋体" w:hAnsi="宋体"/>
                <w:sz w:val="24"/>
                <w:szCs w:val="24"/>
              </w:rPr>
              <w:t>%</w:t>
            </w:r>
          </w:p>
        </w:tc>
        <w:tc>
          <w:tcPr>
            <w:tcW w:w="2835" w:type="dxa"/>
            <w:vMerge w:val="restart"/>
            <w:shd w:val="clear" w:color="auto" w:fill="auto"/>
            <w:vAlign w:val="center"/>
          </w:tcPr>
          <w:p>
            <w:pPr>
              <w:jc w:val="center"/>
              <w:rPr>
                <w:color w:val="000000"/>
                <w:sz w:val="24"/>
                <w:szCs w:val="24"/>
                <w:lang w:val="en-GB"/>
              </w:rPr>
            </w:pPr>
            <w:r>
              <w:rPr>
                <w:rFonts w:hint="eastAsia"/>
                <w:color w:val="000000"/>
                <w:sz w:val="24"/>
                <w:szCs w:val="24"/>
                <w:lang w:val="en-GB"/>
              </w:rPr>
              <w:t>评标价格＝投标报价—</w:t>
            </w:r>
            <w:r>
              <w:rPr>
                <w:rFonts w:hint="eastAsia"/>
                <w:color w:val="000000"/>
                <w:sz w:val="24"/>
                <w:szCs w:val="24"/>
              </w:rPr>
              <w:t>小型和微型企业产品的价格</w:t>
            </w:r>
            <w:r>
              <w:rPr>
                <w:rFonts w:hint="eastAsia" w:ascii="宋体" w:hAnsi="宋体"/>
                <w:color w:val="000000"/>
                <w:sz w:val="24"/>
                <w:szCs w:val="24"/>
                <w:lang w:val="en-GB"/>
              </w:rPr>
              <w:t>×</w:t>
            </w:r>
            <w:r>
              <w:rPr>
                <w:rFonts w:hint="eastAsia"/>
                <w:color w:val="000000"/>
                <w:sz w:val="24"/>
                <w:szCs w:val="24"/>
                <w:lang w:val="en-GB"/>
              </w:rPr>
              <w:t>6%</w:t>
            </w:r>
          </w:p>
          <w:p>
            <w:pPr>
              <w:jc w:val="center"/>
              <w:rPr>
                <w:rFonts w:ascii="宋体" w:hAnsi="宋体"/>
                <w:b/>
                <w:color w:val="000000"/>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color w:val="000000"/>
                <w:sz w:val="24"/>
                <w:szCs w:val="24"/>
                <w:lang w:val="en-GB"/>
              </w:rPr>
            </w:pPr>
            <w:r>
              <w:rPr>
                <w:rFonts w:hint="eastAsia" w:ascii="宋体" w:hAnsi="宋体"/>
                <w:b/>
                <w:color w:val="000000"/>
                <w:sz w:val="24"/>
                <w:szCs w:val="24"/>
                <w:lang w:val="en-GB"/>
              </w:rPr>
              <w:t>2</w:t>
            </w:r>
          </w:p>
        </w:tc>
        <w:tc>
          <w:tcPr>
            <w:tcW w:w="2823" w:type="dxa"/>
            <w:vAlign w:val="center"/>
          </w:tcPr>
          <w:p>
            <w:pPr>
              <w:jc w:val="center"/>
              <w:rPr>
                <w:rFonts w:ascii="宋体" w:hAnsi="宋体"/>
                <w:b/>
                <w:color w:val="000000"/>
                <w:sz w:val="24"/>
                <w:szCs w:val="24"/>
              </w:rPr>
            </w:pPr>
            <w:r>
              <w:rPr>
                <w:rFonts w:hint="eastAsia" w:ascii="宋体" w:hAnsi="宋体"/>
                <w:color w:val="000000"/>
                <w:sz w:val="24"/>
                <w:szCs w:val="24"/>
                <w:lang w:val="en-GB"/>
              </w:rPr>
              <w:t>联合体各方均为小型、微型企业</w:t>
            </w:r>
          </w:p>
        </w:tc>
        <w:tc>
          <w:tcPr>
            <w:tcW w:w="2552" w:type="dxa"/>
            <w:vAlign w:val="center"/>
          </w:tcPr>
          <w:p>
            <w:pPr>
              <w:jc w:val="center"/>
              <w:rPr>
                <w:rFonts w:ascii="宋体" w:hAnsi="宋体"/>
                <w:sz w:val="24"/>
                <w:szCs w:val="24"/>
              </w:rPr>
            </w:pPr>
            <w:r>
              <w:rPr>
                <w:rFonts w:hint="eastAsia" w:ascii="宋体" w:hAnsi="宋体"/>
                <w:color w:val="000000"/>
                <w:sz w:val="24"/>
                <w:szCs w:val="24"/>
              </w:rPr>
              <w:t>对小型和微型企业产品的价格扣除</w:t>
            </w:r>
            <w:r>
              <w:rPr>
                <w:rFonts w:ascii="宋体" w:hAnsi="宋体"/>
                <w:sz w:val="24"/>
                <w:szCs w:val="24"/>
                <w:u w:val="single"/>
              </w:rPr>
              <w:t>6</w:t>
            </w:r>
            <w:r>
              <w:rPr>
                <w:rFonts w:hint="eastAsia" w:ascii="宋体" w:hAnsi="宋体"/>
                <w:sz w:val="24"/>
                <w:szCs w:val="24"/>
              </w:rPr>
              <w:t>%</w:t>
            </w:r>
          </w:p>
          <w:p>
            <w:pPr>
              <w:jc w:val="center"/>
              <w:rPr>
                <w:rFonts w:ascii="宋体" w:hAnsi="宋体"/>
                <w:b/>
                <w:sz w:val="24"/>
                <w:szCs w:val="24"/>
                <w:lang w:val="en-GB"/>
              </w:rPr>
            </w:pPr>
            <w:r>
              <w:rPr>
                <w:rFonts w:hint="eastAsia" w:ascii="宋体" w:hAnsi="宋体"/>
                <w:sz w:val="24"/>
                <w:szCs w:val="24"/>
              </w:rPr>
              <w:t>（不再享受序号3的价格折扣）</w:t>
            </w:r>
          </w:p>
        </w:tc>
        <w:tc>
          <w:tcPr>
            <w:tcW w:w="2835" w:type="dxa"/>
            <w:vMerge w:val="continue"/>
            <w:shd w:val="clear" w:color="auto" w:fill="auto"/>
          </w:tcPr>
          <w:p>
            <w:pPr>
              <w:rPr>
                <w:rFonts w:ascii="宋体" w:hAnsi="宋体"/>
                <w:color w:val="000000"/>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 w:val="24"/>
                <w:szCs w:val="24"/>
                <w:lang w:val="en-GB"/>
              </w:rPr>
            </w:pPr>
            <w:r>
              <w:rPr>
                <w:rFonts w:hint="eastAsia" w:ascii="宋体" w:hAnsi="宋体"/>
                <w:b/>
                <w:color w:val="000000"/>
                <w:sz w:val="24"/>
                <w:szCs w:val="24"/>
                <w:lang w:val="en-GB"/>
              </w:rPr>
              <w:t>3</w:t>
            </w:r>
          </w:p>
        </w:tc>
        <w:tc>
          <w:tcPr>
            <w:tcW w:w="2823" w:type="dxa"/>
            <w:vAlign w:val="center"/>
          </w:tcPr>
          <w:p>
            <w:pPr>
              <w:jc w:val="center"/>
              <w:rPr>
                <w:rFonts w:ascii="宋体" w:hAnsi="宋体"/>
                <w:b/>
                <w:color w:val="000000"/>
                <w:sz w:val="24"/>
                <w:szCs w:val="24"/>
                <w:lang w:val="en-GB"/>
              </w:rPr>
            </w:pPr>
            <w:r>
              <w:rPr>
                <w:rFonts w:hint="eastAsia" w:ascii="宋体" w:hAnsi="宋体"/>
                <w:color w:val="000000"/>
                <w:sz w:val="24"/>
                <w:szCs w:val="24"/>
                <w:lang w:val="en-GB"/>
              </w:rPr>
              <w:t>联合体一方为小型、微型企业且小型、微型企业协议合同金额占联合体协议合同总金额30%以上的</w:t>
            </w:r>
          </w:p>
        </w:tc>
        <w:tc>
          <w:tcPr>
            <w:tcW w:w="2552" w:type="dxa"/>
            <w:vAlign w:val="center"/>
          </w:tcPr>
          <w:p>
            <w:pPr>
              <w:jc w:val="center"/>
              <w:rPr>
                <w:rFonts w:ascii="宋体" w:hAnsi="宋体"/>
                <w:color w:val="000000"/>
                <w:sz w:val="24"/>
                <w:szCs w:val="24"/>
                <w:lang w:val="en-GB"/>
              </w:rPr>
            </w:pPr>
            <w:r>
              <w:rPr>
                <w:rFonts w:hint="eastAsia" w:ascii="宋体" w:hAnsi="宋体"/>
                <w:color w:val="000000"/>
                <w:sz w:val="24"/>
                <w:szCs w:val="24"/>
                <w:lang w:val="en-GB"/>
              </w:rPr>
              <w:t>对联合体总金额扣除</w:t>
            </w:r>
          </w:p>
          <w:p>
            <w:pPr>
              <w:jc w:val="center"/>
              <w:rPr>
                <w:rFonts w:ascii="宋体" w:hAnsi="宋体"/>
                <w:b/>
                <w:sz w:val="24"/>
                <w:szCs w:val="24"/>
                <w:lang w:val="en-GB"/>
              </w:rPr>
            </w:pPr>
            <w:r>
              <w:rPr>
                <w:rFonts w:hint="eastAsia" w:ascii="宋体" w:hAnsi="宋体"/>
                <w:sz w:val="24"/>
                <w:szCs w:val="24"/>
                <w:u w:val="single"/>
              </w:rPr>
              <w:t xml:space="preserve"> </w:t>
            </w:r>
            <w:r>
              <w:rPr>
                <w:rFonts w:ascii="宋体" w:hAnsi="宋体"/>
                <w:sz w:val="24"/>
                <w:szCs w:val="24"/>
                <w:u w:val="single"/>
              </w:rPr>
              <w:t>2</w:t>
            </w:r>
            <w:r>
              <w:rPr>
                <w:rFonts w:hint="eastAsia" w:ascii="宋体" w:hAnsi="宋体"/>
                <w:sz w:val="24"/>
                <w:szCs w:val="24"/>
                <w:u w:val="single"/>
              </w:rPr>
              <w:t xml:space="preserve"> </w:t>
            </w:r>
            <w:r>
              <w:rPr>
                <w:rFonts w:hint="eastAsia" w:ascii="宋体" w:hAnsi="宋体"/>
                <w:sz w:val="24"/>
                <w:szCs w:val="24"/>
              </w:rPr>
              <w:t>%</w:t>
            </w:r>
          </w:p>
        </w:tc>
        <w:tc>
          <w:tcPr>
            <w:tcW w:w="2835" w:type="dxa"/>
            <w:shd w:val="clear" w:color="auto" w:fill="auto"/>
            <w:vAlign w:val="center"/>
          </w:tcPr>
          <w:p>
            <w:pPr>
              <w:jc w:val="center"/>
              <w:rPr>
                <w:rFonts w:ascii="宋体" w:hAnsi="宋体"/>
                <w:color w:val="FF0000"/>
                <w:sz w:val="24"/>
                <w:szCs w:val="24"/>
                <w:u w:val="single"/>
              </w:rPr>
            </w:pPr>
            <w:r>
              <w:rPr>
                <w:rFonts w:hint="eastAsia" w:ascii="宋体" w:hAnsi="宋体"/>
                <w:color w:val="000000"/>
                <w:sz w:val="24"/>
                <w:szCs w:val="24"/>
                <w:lang w:val="en-GB"/>
              </w:rPr>
              <w:t>评标价格＝投标报价×</w:t>
            </w:r>
            <w:r>
              <w:rPr>
                <w:rFonts w:hint="eastAsia" w:ascii="宋体" w:hAnsi="宋体"/>
                <w:color w:val="000000" w:themeColor="text1"/>
                <w:sz w:val="24"/>
                <w:szCs w:val="24"/>
              </w:rPr>
              <w:t>(1-</w:t>
            </w:r>
            <w:r>
              <w:rPr>
                <w:rFonts w:ascii="宋体" w:hAnsi="宋体"/>
                <w:color w:val="000000" w:themeColor="text1"/>
                <w:sz w:val="24"/>
                <w:szCs w:val="24"/>
                <w:u w:val="single"/>
              </w:rPr>
              <w:t>2</w:t>
            </w:r>
            <w:r>
              <w:rPr>
                <w:rFonts w:hint="eastAsia" w:ascii="宋体" w:hAnsi="宋体"/>
                <w:color w:val="000000" w:themeColor="text1"/>
                <w:sz w:val="24"/>
                <w:szCs w:val="24"/>
                <w:u w:val="single"/>
              </w:rPr>
              <w:t>%)</w:t>
            </w:r>
          </w:p>
          <w:p>
            <w:pPr>
              <w:jc w:val="center"/>
              <w:rPr>
                <w:rFonts w:ascii="宋体" w:hAnsi="宋体"/>
                <w:b/>
                <w:color w:val="000000"/>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 w:val="24"/>
                <w:szCs w:val="24"/>
                <w:lang w:val="en-GB"/>
              </w:rPr>
            </w:pPr>
            <w:r>
              <w:rPr>
                <w:rFonts w:hint="eastAsia" w:ascii="宋体" w:hAnsi="宋体"/>
                <w:b/>
                <w:color w:val="000000"/>
                <w:sz w:val="24"/>
                <w:szCs w:val="24"/>
                <w:lang w:val="en-GB"/>
              </w:rPr>
              <w:t>4</w:t>
            </w:r>
          </w:p>
        </w:tc>
        <w:tc>
          <w:tcPr>
            <w:tcW w:w="2823" w:type="dxa"/>
            <w:vAlign w:val="center"/>
          </w:tcPr>
          <w:p>
            <w:pPr>
              <w:jc w:val="center"/>
              <w:rPr>
                <w:rFonts w:ascii="宋体" w:hAnsi="宋体"/>
                <w:color w:val="000000"/>
                <w:sz w:val="24"/>
                <w:szCs w:val="24"/>
                <w:lang w:val="en-GB"/>
              </w:rPr>
            </w:pPr>
            <w:r>
              <w:rPr>
                <w:rFonts w:hint="eastAsia" w:ascii="宋体" w:hAnsi="宋体"/>
                <w:color w:val="000000"/>
                <w:sz w:val="24"/>
                <w:szCs w:val="24"/>
                <w:lang w:val="en-GB"/>
              </w:rPr>
              <w:t>监狱企业</w:t>
            </w:r>
          </w:p>
        </w:tc>
        <w:tc>
          <w:tcPr>
            <w:tcW w:w="2552" w:type="dxa"/>
            <w:vAlign w:val="center"/>
          </w:tcPr>
          <w:p>
            <w:pPr>
              <w:jc w:val="center"/>
              <w:rPr>
                <w:rFonts w:ascii="宋体" w:hAnsi="宋体"/>
                <w:color w:val="000000"/>
                <w:sz w:val="24"/>
                <w:szCs w:val="24"/>
                <w:lang w:val="en-GB"/>
              </w:rPr>
            </w:pPr>
            <w:r>
              <w:rPr>
                <w:rFonts w:hint="eastAsia" w:ascii="宋体" w:hAnsi="宋体"/>
                <w:color w:val="000000"/>
                <w:sz w:val="24"/>
                <w:szCs w:val="24"/>
                <w:lang w:val="en-GB"/>
              </w:rPr>
              <w:t>视同小型、微型企业</w:t>
            </w:r>
          </w:p>
          <w:p>
            <w:pPr>
              <w:jc w:val="center"/>
              <w:rPr>
                <w:rFonts w:ascii="宋体" w:hAnsi="宋体"/>
                <w:color w:val="000000"/>
                <w:sz w:val="24"/>
                <w:szCs w:val="24"/>
                <w:lang w:val="en-GB"/>
              </w:rPr>
            </w:pPr>
            <w:r>
              <w:rPr>
                <w:rFonts w:hint="eastAsia" w:ascii="宋体" w:hAnsi="宋体"/>
                <w:color w:val="000000"/>
                <w:sz w:val="24"/>
                <w:szCs w:val="24"/>
                <w:lang w:val="en-GB"/>
              </w:rPr>
              <w:t>对监狱企业产品价格扣除</w:t>
            </w:r>
            <w:r>
              <w:rPr>
                <w:rFonts w:ascii="宋体" w:hAnsi="宋体"/>
                <w:sz w:val="24"/>
                <w:szCs w:val="24"/>
                <w:u w:val="single"/>
              </w:rPr>
              <w:t>6</w:t>
            </w:r>
            <w:r>
              <w:rPr>
                <w:rFonts w:hint="eastAsia" w:ascii="宋体" w:hAnsi="宋体"/>
                <w:sz w:val="24"/>
                <w:szCs w:val="24"/>
              </w:rPr>
              <w:t>%</w:t>
            </w:r>
          </w:p>
        </w:tc>
        <w:tc>
          <w:tcPr>
            <w:tcW w:w="2835" w:type="dxa"/>
            <w:shd w:val="clear" w:color="auto" w:fill="auto"/>
            <w:vAlign w:val="center"/>
          </w:tcPr>
          <w:p>
            <w:pPr>
              <w:jc w:val="center"/>
              <w:rPr>
                <w:rFonts w:ascii="宋体" w:hAnsi="宋体"/>
                <w:color w:val="000000"/>
                <w:sz w:val="24"/>
                <w:szCs w:val="24"/>
                <w:lang w:val="en-GB"/>
              </w:rPr>
            </w:pPr>
            <w:r>
              <w:rPr>
                <w:rFonts w:hint="eastAsia"/>
                <w:color w:val="000000"/>
                <w:sz w:val="24"/>
                <w:szCs w:val="24"/>
                <w:lang w:val="en-GB"/>
              </w:rPr>
              <w:t>评标价格＝投标报价—</w:t>
            </w:r>
            <w:r>
              <w:rPr>
                <w:rFonts w:hint="eastAsia"/>
                <w:color w:val="000000"/>
                <w:sz w:val="24"/>
                <w:szCs w:val="24"/>
              </w:rPr>
              <w:t>监狱企业产品的价格</w:t>
            </w:r>
            <w:r>
              <w:rPr>
                <w:rFonts w:hint="eastAsia" w:ascii="宋体" w:hAnsi="宋体"/>
                <w:color w:val="000000"/>
                <w:sz w:val="24"/>
                <w:szCs w:val="24"/>
                <w:lang w:val="en-GB"/>
              </w:rPr>
              <w:t>×</w:t>
            </w:r>
            <w:r>
              <w:rPr>
                <w:rFonts w:hint="eastAsia"/>
                <w:color w:val="000000"/>
                <w:sz w:val="24"/>
                <w:szCs w:val="24"/>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 w:val="24"/>
                <w:szCs w:val="24"/>
                <w:lang w:val="en-GB"/>
              </w:rPr>
            </w:pPr>
            <w:r>
              <w:rPr>
                <w:rFonts w:hint="eastAsia" w:ascii="宋体" w:hAnsi="宋体"/>
                <w:b/>
                <w:color w:val="000000"/>
                <w:sz w:val="24"/>
                <w:szCs w:val="24"/>
                <w:lang w:val="en-GB"/>
              </w:rPr>
              <w:t>5</w:t>
            </w:r>
          </w:p>
        </w:tc>
        <w:tc>
          <w:tcPr>
            <w:tcW w:w="2823" w:type="dxa"/>
            <w:vAlign w:val="center"/>
          </w:tcPr>
          <w:p>
            <w:pPr>
              <w:jc w:val="center"/>
              <w:rPr>
                <w:rFonts w:ascii="宋体" w:hAnsi="宋体"/>
                <w:color w:val="000000"/>
                <w:sz w:val="24"/>
                <w:szCs w:val="24"/>
                <w:lang w:val="en-GB"/>
              </w:rPr>
            </w:pPr>
            <w:r>
              <w:rPr>
                <w:rFonts w:hint="eastAsia" w:ascii="宋体" w:hAnsi="宋体"/>
                <w:color w:val="000000"/>
                <w:sz w:val="24"/>
                <w:szCs w:val="24"/>
                <w:lang w:val="en-GB"/>
              </w:rPr>
              <w:t>残疾人福利性单位</w:t>
            </w:r>
          </w:p>
        </w:tc>
        <w:tc>
          <w:tcPr>
            <w:tcW w:w="2552" w:type="dxa"/>
            <w:vAlign w:val="center"/>
          </w:tcPr>
          <w:p>
            <w:pPr>
              <w:jc w:val="center"/>
              <w:rPr>
                <w:rFonts w:ascii="宋体" w:hAnsi="宋体"/>
                <w:color w:val="000000"/>
                <w:sz w:val="24"/>
                <w:szCs w:val="24"/>
                <w:lang w:val="en-GB"/>
              </w:rPr>
            </w:pPr>
            <w:r>
              <w:rPr>
                <w:rFonts w:hint="eastAsia" w:ascii="宋体" w:hAnsi="宋体"/>
                <w:color w:val="000000"/>
                <w:sz w:val="24"/>
                <w:szCs w:val="24"/>
                <w:lang w:val="en-GB"/>
              </w:rPr>
              <w:t>视同小型、微型企业</w:t>
            </w:r>
          </w:p>
          <w:p>
            <w:pPr>
              <w:jc w:val="center"/>
              <w:rPr>
                <w:rFonts w:ascii="宋体" w:hAnsi="宋体"/>
                <w:color w:val="000000"/>
                <w:sz w:val="24"/>
                <w:szCs w:val="24"/>
                <w:lang w:val="en-GB"/>
              </w:rPr>
            </w:pPr>
            <w:r>
              <w:rPr>
                <w:rFonts w:hint="eastAsia" w:ascii="宋体" w:hAnsi="宋体"/>
                <w:color w:val="000000"/>
                <w:sz w:val="24"/>
                <w:szCs w:val="24"/>
                <w:lang w:val="en-GB"/>
              </w:rPr>
              <w:t>对残疾人福利性单位产品价格扣除</w:t>
            </w:r>
            <w:r>
              <w:rPr>
                <w:rFonts w:ascii="宋体" w:hAnsi="宋体"/>
                <w:sz w:val="24"/>
                <w:szCs w:val="24"/>
                <w:u w:val="single"/>
              </w:rPr>
              <w:t>6</w:t>
            </w:r>
            <w:r>
              <w:rPr>
                <w:rFonts w:hint="eastAsia" w:ascii="宋体" w:hAnsi="宋体"/>
                <w:sz w:val="24"/>
                <w:szCs w:val="24"/>
              </w:rPr>
              <w:t>%</w:t>
            </w:r>
          </w:p>
        </w:tc>
        <w:tc>
          <w:tcPr>
            <w:tcW w:w="2835" w:type="dxa"/>
            <w:shd w:val="clear" w:color="auto" w:fill="auto"/>
            <w:vAlign w:val="center"/>
          </w:tcPr>
          <w:p>
            <w:pPr>
              <w:jc w:val="center"/>
              <w:rPr>
                <w:color w:val="000000"/>
                <w:sz w:val="24"/>
                <w:szCs w:val="24"/>
                <w:lang w:val="en-GB"/>
              </w:rPr>
            </w:pPr>
            <w:r>
              <w:rPr>
                <w:rFonts w:hint="eastAsia"/>
                <w:color w:val="000000"/>
                <w:sz w:val="24"/>
                <w:szCs w:val="24"/>
                <w:lang w:val="en-GB"/>
              </w:rPr>
              <w:t>评标价格＝投标报价—</w:t>
            </w:r>
            <w:r>
              <w:rPr>
                <w:rFonts w:hint="eastAsia"/>
                <w:color w:val="000000"/>
                <w:sz w:val="24"/>
                <w:szCs w:val="24"/>
              </w:rPr>
              <w:t>残疾人福利性单位产品的价格</w:t>
            </w:r>
            <w:r>
              <w:rPr>
                <w:rFonts w:hint="eastAsia" w:ascii="宋体" w:hAnsi="宋体"/>
                <w:color w:val="000000"/>
                <w:sz w:val="24"/>
                <w:szCs w:val="24"/>
                <w:lang w:val="en-GB"/>
              </w:rPr>
              <w:t>×</w:t>
            </w:r>
            <w:r>
              <w:rPr>
                <w:rFonts w:hint="eastAsia"/>
                <w:color w:val="000000"/>
                <w:sz w:val="24"/>
                <w:szCs w:val="24"/>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trPr>
        <w:tc>
          <w:tcPr>
            <w:tcW w:w="8931" w:type="dxa"/>
            <w:gridSpan w:val="4"/>
            <w:vAlign w:val="center"/>
          </w:tcPr>
          <w:p>
            <w:pPr>
              <w:widowControl/>
              <w:adjustRightInd w:val="0"/>
              <w:spacing w:line="360" w:lineRule="auto"/>
              <w:ind w:left="-2" w:leftChars="-1" w:firstLine="480" w:firstLineChars="200"/>
              <w:jc w:val="left"/>
              <w:rPr>
                <w:rFonts w:cs="仿宋_GB2312" w:asciiTheme="minorEastAsia" w:hAnsiTheme="minorEastAsia"/>
                <w:sz w:val="24"/>
                <w:szCs w:val="24"/>
                <w:lang w:val="zh-CN"/>
              </w:rPr>
            </w:pPr>
            <w:r>
              <w:rPr>
                <w:rFonts w:hint="eastAsia" w:cs="仿宋_GB2312" w:asciiTheme="minorEastAsia" w:hAnsiTheme="minorEastAsia"/>
                <w:sz w:val="24"/>
                <w:szCs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pPr>
              <w:widowControl/>
              <w:adjustRightInd w:val="0"/>
              <w:spacing w:line="360" w:lineRule="auto"/>
              <w:ind w:left="-2" w:leftChars="-1" w:firstLine="480" w:firstLineChars="200"/>
              <w:jc w:val="left"/>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cs="仿宋_GB2312" w:asciiTheme="minorEastAsia" w:hAnsiTheme="minorEastAsia"/>
                <w:sz w:val="24"/>
                <w:szCs w:val="24"/>
                <w:lang w:val="zh-CN"/>
              </w:rPr>
              <w:t>经评标委员会</w:t>
            </w:r>
            <w:r>
              <w:rPr>
                <w:rFonts w:hint="eastAsia" w:cs="仿宋_GB2312" w:asciiTheme="minorEastAsia" w:hAnsiTheme="minorEastAsia"/>
                <w:sz w:val="24"/>
                <w:szCs w:val="24"/>
                <w:lang w:val="zh-CN"/>
              </w:rPr>
              <w:t>审查、评价</w:t>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投标文件符合</w:t>
            </w:r>
            <w:r>
              <w:rPr>
                <w:rFonts w:cs="仿宋_GB2312" w:asciiTheme="minorEastAsia" w:hAnsiTheme="minorEastAsia"/>
                <w:sz w:val="24"/>
                <w:szCs w:val="24"/>
                <w:lang w:val="zh-CN"/>
              </w:rPr>
              <w:t>招标文件</w:t>
            </w:r>
            <w:r>
              <w:rPr>
                <w:rFonts w:hint="eastAsia" w:cs="仿宋_GB2312" w:asciiTheme="minorEastAsia" w:hAnsiTheme="minorEastAsia"/>
                <w:sz w:val="24"/>
                <w:szCs w:val="24"/>
                <w:lang w:val="zh-CN"/>
              </w:rPr>
              <w:t>实质性</w:t>
            </w:r>
            <w:r>
              <w:rPr>
                <w:rFonts w:cs="仿宋_GB2312" w:asciiTheme="minorEastAsia" w:hAnsiTheme="minorEastAsia"/>
                <w:sz w:val="24"/>
                <w:szCs w:val="24"/>
                <w:lang w:val="zh-CN"/>
              </w:rPr>
              <w:t>要求且</w:t>
            </w:r>
            <w:r>
              <w:rPr>
                <w:rFonts w:hint="eastAsia" w:cs="仿宋_GB2312" w:asciiTheme="minorEastAsia" w:hAnsiTheme="minorEastAsia"/>
                <w:sz w:val="24"/>
                <w:szCs w:val="24"/>
                <w:lang w:val="zh-CN"/>
              </w:rPr>
              <w:t>进行了政策性价格扣除后，</w:t>
            </w:r>
            <w:r>
              <w:rPr>
                <w:rFonts w:cs="仿宋_GB2312" w:asciiTheme="minorEastAsia" w:hAnsiTheme="minorEastAsia"/>
                <w:sz w:val="24"/>
                <w:szCs w:val="24"/>
                <w:lang w:val="zh-CN"/>
              </w:rPr>
              <w:t>以</w:t>
            </w:r>
            <w:r>
              <w:rPr>
                <w:rFonts w:hint="eastAsia" w:cs="仿宋_GB2312" w:asciiTheme="minorEastAsia" w:hAnsiTheme="minorEastAsia"/>
                <w:sz w:val="24"/>
                <w:szCs w:val="24"/>
                <w:lang w:val="zh-CN"/>
              </w:rPr>
              <w:t>评标价格的</w:t>
            </w:r>
            <w:r>
              <w:rPr>
                <w:rFonts w:cs="仿宋_GB2312" w:asciiTheme="minorEastAsia" w:hAnsiTheme="minorEastAsia"/>
                <w:sz w:val="24"/>
                <w:szCs w:val="24"/>
                <w:lang w:val="zh-CN"/>
              </w:rPr>
              <w:t>最低价者定为评标基准价，其价格分为满分。其他投标人的价格分统一按下列公式</w:t>
            </w:r>
            <w:r>
              <w:rPr>
                <w:rFonts w:hint="eastAsia" w:cs="仿宋_GB2312" w:asciiTheme="minorEastAsia" w:hAnsiTheme="minorEastAsia"/>
                <w:sz w:val="24"/>
                <w:szCs w:val="24"/>
                <w:lang w:val="zh-CN"/>
              </w:rPr>
              <w:t>计算</w:t>
            </w:r>
            <w:r>
              <w:rPr>
                <w:rFonts w:cs="仿宋_GB2312" w:asciiTheme="minorEastAsia" w:hAnsiTheme="minorEastAsia"/>
                <w:sz w:val="24"/>
                <w:szCs w:val="24"/>
                <w:lang w:val="zh-CN"/>
              </w:rPr>
              <w:t>。即：</w:t>
            </w:r>
          </w:p>
          <w:p>
            <w:pPr>
              <w:widowControl/>
              <w:adjustRightInd w:val="0"/>
              <w:spacing w:line="360" w:lineRule="auto"/>
              <w:ind w:left="-88" w:leftChars="-42" w:firstLine="513" w:firstLineChars="214"/>
              <w:jc w:val="left"/>
              <w:rPr>
                <w:rFonts w:cs="仿宋_GB2312" w:asciiTheme="minorEastAsia" w:hAnsiTheme="minorEastAsia"/>
                <w:sz w:val="24"/>
                <w:szCs w:val="24"/>
                <w:lang w:val="zh-CN"/>
              </w:rPr>
            </w:pPr>
            <w:r>
              <w:rPr>
                <w:rFonts w:cs="仿宋_GB2312" w:asciiTheme="minorEastAsia" w:hAnsiTheme="minorEastAsia"/>
                <w:sz w:val="24"/>
                <w:szCs w:val="24"/>
                <w:lang w:val="zh-CN"/>
              </w:rPr>
              <w:t>评标基准价</w:t>
            </w:r>
            <w:r>
              <w:rPr>
                <w:rFonts w:hint="eastAsia" w:cs="仿宋_GB2312" w:asciiTheme="minorEastAsia" w:hAnsiTheme="minorEastAsia"/>
                <w:sz w:val="24"/>
                <w:szCs w:val="24"/>
                <w:lang w:val="zh-CN"/>
              </w:rPr>
              <w:t>=评标价格的最低价</w:t>
            </w:r>
          </w:p>
          <w:p>
            <w:pPr>
              <w:adjustRightInd w:val="0"/>
              <w:spacing w:line="360" w:lineRule="auto"/>
              <w:ind w:left="-88" w:leftChars="-42" w:firstLine="513" w:firstLineChars="214"/>
              <w:jc w:val="left"/>
              <w:rPr>
                <w:rFonts w:cs="仿宋_GB2312" w:asciiTheme="minorEastAsia" w:hAnsiTheme="minorEastAsia"/>
                <w:sz w:val="24"/>
                <w:szCs w:val="24"/>
                <w:lang w:val="zh-CN"/>
              </w:rPr>
            </w:pPr>
            <w:r>
              <w:rPr>
                <w:rFonts w:cs="仿宋_GB2312" w:asciiTheme="minorEastAsia" w:hAnsiTheme="minorEastAsia"/>
                <w:sz w:val="24"/>
                <w:szCs w:val="24"/>
                <w:lang w:val="zh-CN"/>
              </w:rPr>
              <w:t>其他投标报价得分</w:t>
            </w:r>
            <w:r>
              <w:rPr>
                <w:rFonts w:hint="eastAsia" w:cs="仿宋_GB2312" w:asciiTheme="minorEastAsia" w:hAnsiTheme="minorEastAsia"/>
                <w:sz w:val="24"/>
                <w:szCs w:val="24"/>
                <w:lang w:val="zh-CN"/>
              </w:rPr>
              <w:t>=（</w:t>
            </w:r>
            <w:r>
              <w:rPr>
                <w:rFonts w:cs="仿宋_GB2312" w:asciiTheme="minorEastAsia" w:hAnsiTheme="minorEastAsia"/>
                <w:sz w:val="24"/>
                <w:szCs w:val="24"/>
                <w:lang w:val="zh-CN"/>
              </w:rPr>
              <w:t>评标基准价</w:t>
            </w:r>
            <w:r>
              <w:rPr>
                <w:rFonts w:hint="eastAsia" w:cs="仿宋_GB2312" w:asciiTheme="minorEastAsia" w:hAnsiTheme="minorEastAsia"/>
                <w:sz w:val="24"/>
                <w:szCs w:val="24"/>
                <w:lang w:val="zh-CN"/>
              </w:rPr>
              <w:t>/评标价格）</w:t>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评标标准中价格分值</w:t>
            </w:r>
          </w:p>
        </w:tc>
      </w:tr>
    </w:tbl>
    <w:p>
      <w:pPr>
        <w:spacing w:line="360" w:lineRule="auto"/>
        <w:rPr>
          <w:rFonts w:ascii="宋体" w:hAnsi="宋体"/>
          <w:bCs/>
          <w:color w:val="FF0000"/>
          <w:sz w:val="24"/>
          <w:szCs w:val="24"/>
          <w:lang w:val="en-GB"/>
        </w:rPr>
      </w:pPr>
      <w:r>
        <w:rPr>
          <w:rFonts w:hint="eastAsia" w:ascii="宋体" w:hAnsi="宋体"/>
          <w:bCs/>
          <w:color w:val="FF0000"/>
          <w:sz w:val="24"/>
          <w:szCs w:val="24"/>
          <w:lang w:val="en-GB"/>
        </w:rPr>
        <w:t>备注：</w:t>
      </w:r>
    </w:p>
    <w:p>
      <w:pPr>
        <w:spacing w:line="360" w:lineRule="auto"/>
        <w:ind w:firstLine="480" w:firstLineChars="200"/>
        <w:rPr>
          <w:rFonts w:ascii="宋体" w:hAnsi="宋体"/>
          <w:bCs/>
          <w:color w:val="FF0000"/>
          <w:sz w:val="24"/>
          <w:szCs w:val="24"/>
          <w:lang w:val="en-GB"/>
        </w:rPr>
      </w:pPr>
      <w:r>
        <w:rPr>
          <w:rFonts w:hint="eastAsia" w:ascii="宋体" w:hAnsi="宋体" w:cs="仿宋_GB2312"/>
          <w:color w:val="0070C0"/>
          <w:sz w:val="24"/>
          <w:szCs w:val="24"/>
        </w:rPr>
        <w:t>对投标人挂靠借用资质、提供虚假业绩、证书投标行为，一经发现，将按照《政府采购法》给与行政处罚，将其列入“中国政府采购网” 政府采购严重违法失信行为记录名单，并予以公示。</w:t>
      </w:r>
    </w:p>
    <w:p>
      <w:pPr>
        <w:spacing w:line="360" w:lineRule="auto"/>
        <w:ind w:firstLine="480" w:firstLineChars="200"/>
        <w:rPr>
          <w:rFonts w:ascii="宋体" w:hAnsi="宋体"/>
          <w:bCs/>
          <w:color w:val="FF0000"/>
          <w:sz w:val="24"/>
          <w:szCs w:val="24"/>
          <w:lang w:val="en-GB"/>
        </w:rPr>
      </w:pPr>
      <w:r>
        <w:rPr>
          <w:rFonts w:hint="eastAsia" w:ascii="宋体" w:hAnsi="宋体"/>
          <w:bCs/>
          <w:color w:val="FF0000"/>
          <w:sz w:val="24"/>
          <w:szCs w:val="24"/>
          <w:lang w:val="en-GB"/>
        </w:rPr>
        <w:t>a、不接受联合体投标的项目，本表中第2项、第3项情形不适用。</w:t>
      </w:r>
    </w:p>
    <w:p>
      <w:pPr>
        <w:spacing w:line="360" w:lineRule="auto"/>
        <w:ind w:firstLine="480" w:firstLineChars="200"/>
        <w:rPr>
          <w:rFonts w:ascii="宋体" w:hAnsi="宋体"/>
          <w:bCs/>
          <w:color w:val="FF0000"/>
          <w:sz w:val="24"/>
          <w:szCs w:val="24"/>
          <w:lang w:val="en-GB"/>
        </w:rPr>
      </w:pPr>
      <w:r>
        <w:rPr>
          <w:rFonts w:hint="eastAsia" w:ascii="宋体" w:hAnsi="宋体"/>
          <w:bCs/>
          <w:color w:val="FF0000"/>
          <w:sz w:val="24"/>
          <w:szCs w:val="24"/>
          <w:lang w:val="en-GB"/>
        </w:rPr>
        <w:t>b、小型和微型企业产品包括货物及其提供的服务与工程。</w:t>
      </w:r>
    </w:p>
    <w:p>
      <w:pPr>
        <w:spacing w:line="360" w:lineRule="auto"/>
        <w:ind w:firstLine="480" w:firstLineChars="200"/>
        <w:rPr>
          <w:rFonts w:ascii="宋体" w:hAnsi="宋体"/>
          <w:bCs/>
          <w:color w:val="FF0000"/>
          <w:sz w:val="24"/>
          <w:szCs w:val="24"/>
          <w:lang w:val="en-GB"/>
        </w:rPr>
      </w:pPr>
      <w:r>
        <w:rPr>
          <w:rFonts w:hint="eastAsia" w:ascii="宋体" w:hAnsi="宋体"/>
          <w:bCs/>
          <w:color w:val="FF0000"/>
          <w:sz w:val="24"/>
          <w:szCs w:val="24"/>
          <w:lang w:val="en-GB"/>
        </w:rPr>
        <w:t>c、中小企业、残疾人福利性单位提供其他企业制造的货物的，则该货物的制造商也必须为上述企业，否则不能享受价格优惠。</w:t>
      </w:r>
    </w:p>
    <w:p>
      <w:pPr>
        <w:spacing w:line="360" w:lineRule="auto"/>
        <w:ind w:firstLine="480" w:firstLineChars="200"/>
        <w:rPr>
          <w:rFonts w:ascii="宋体" w:hAnsi="宋体"/>
          <w:bCs/>
          <w:color w:val="FF0000"/>
          <w:sz w:val="24"/>
          <w:szCs w:val="24"/>
          <w:lang w:val="en-GB"/>
        </w:rPr>
      </w:pPr>
      <w:r>
        <w:rPr>
          <w:rFonts w:hint="eastAsia" w:ascii="宋体" w:hAnsi="宋体"/>
          <w:bCs/>
          <w:color w:val="FF0000"/>
          <w:sz w:val="24"/>
          <w:szCs w:val="24"/>
          <w:lang w:val="en-GB"/>
        </w:rPr>
        <w:t>d、残疾人福利性单位属于小型、微型企业的，不重复享受政策。</w:t>
      </w:r>
    </w:p>
    <w:p>
      <w:pPr>
        <w:pStyle w:val="13"/>
        <w:spacing w:line="360" w:lineRule="auto"/>
        <w:ind w:firstLine="482"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b/>
          <w:szCs w:val="24"/>
          <w:lang w:val="zh-CN"/>
        </w:rPr>
        <w:t>（</w:t>
      </w:r>
      <w:r>
        <w:rPr>
          <w:rFonts w:hint="eastAsia" w:cs="仿宋_GB2312" w:asciiTheme="minorEastAsia" w:hAnsiTheme="minorEastAsia" w:eastAsiaTheme="minorEastAsia"/>
          <w:b/>
          <w:szCs w:val="24"/>
          <w:lang w:val="en-US" w:eastAsia="zh-CN"/>
        </w:rPr>
        <w:t>6</w:t>
      </w:r>
      <w:r>
        <w:rPr>
          <w:rFonts w:hint="eastAsia" w:cs="仿宋_GB2312" w:asciiTheme="minorEastAsia" w:hAnsiTheme="minorEastAsia" w:eastAsiaTheme="minorEastAsia"/>
          <w:b/>
          <w:szCs w:val="24"/>
          <w:lang w:val="zh-CN"/>
        </w:rPr>
        <w:t>）</w:t>
      </w:r>
      <w:r>
        <w:rPr>
          <w:rFonts w:cs="仿宋_GB2312" w:asciiTheme="minorEastAsia" w:hAnsiTheme="minorEastAsia" w:eastAsiaTheme="minorEastAsia"/>
          <w:b/>
          <w:szCs w:val="24"/>
          <w:lang w:val="zh-CN"/>
        </w:rPr>
        <w:t>评标结果汇总完成后，除下列情形外，任何人不得修改评标结果：</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1） </w:t>
      </w:r>
      <w:r>
        <w:rPr>
          <w:rFonts w:cs="仿宋_GB2312" w:asciiTheme="minorEastAsia" w:hAnsiTheme="minorEastAsia"/>
          <w:sz w:val="24"/>
          <w:szCs w:val="24"/>
          <w:lang w:val="zh-CN"/>
        </w:rPr>
        <w:t>分值汇总计算错误的；</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2） </w:t>
      </w:r>
      <w:r>
        <w:rPr>
          <w:rFonts w:cs="仿宋_GB2312" w:asciiTheme="minorEastAsia" w:hAnsiTheme="minorEastAsia"/>
          <w:sz w:val="24"/>
          <w:szCs w:val="24"/>
          <w:lang w:val="zh-CN"/>
        </w:rPr>
        <w:t>分项评分超出评分标准范围的；</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3） </w:t>
      </w:r>
      <w:r>
        <w:rPr>
          <w:rFonts w:cs="仿宋_GB2312" w:asciiTheme="minorEastAsia" w:hAnsiTheme="minorEastAsia"/>
          <w:sz w:val="24"/>
          <w:szCs w:val="24"/>
          <w:lang w:val="zh-CN"/>
        </w:rPr>
        <w:t>评标委员会成员对客观评审因素评分不一致的；</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4） </w:t>
      </w:r>
      <w:r>
        <w:rPr>
          <w:rFonts w:cs="仿宋_GB2312" w:asciiTheme="minorEastAsia" w:hAnsiTheme="minorEastAsia"/>
          <w:sz w:val="24"/>
          <w:szCs w:val="24"/>
          <w:lang w:val="zh-CN"/>
        </w:rPr>
        <w:t>经评标委员会认定评分畸高、畸低的。</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cs="仿宋_GB2312" w:asciiTheme="minorEastAsia" w:hAnsiTheme="minorEastAsia"/>
          <w:sz w:val="24"/>
          <w:szCs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cs="仿宋_GB2312" w:asciiTheme="minorEastAsia" w:hAnsiTheme="minorEastAsia"/>
          <w:sz w:val="24"/>
          <w:szCs w:val="24"/>
          <w:lang w:val="zh-CN"/>
        </w:rPr>
        <w:t>投标人对本条第一款情形提出质疑的，采购人或者采购代理机构可以组织原评标委员会进行重新评审，重新评审改变评标结果的，应当书面报告本级财政部门。</w:t>
      </w:r>
    </w:p>
    <w:p>
      <w:pPr>
        <w:tabs>
          <w:tab w:val="left" w:pos="1260"/>
        </w:tabs>
        <w:autoSpaceDE w:val="0"/>
        <w:autoSpaceDN w:val="0"/>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w:t>
      </w:r>
      <w:r>
        <w:rPr>
          <w:rFonts w:hint="eastAsia" w:cs="仿宋_GB2312" w:asciiTheme="minorEastAsia" w:hAnsiTheme="minorEastAsia"/>
          <w:b/>
          <w:sz w:val="24"/>
          <w:szCs w:val="24"/>
          <w:lang w:val="en-US" w:eastAsia="zh-CN"/>
        </w:rPr>
        <w:t>7</w:t>
      </w:r>
      <w:r>
        <w:rPr>
          <w:rFonts w:hint="eastAsia" w:cs="仿宋_GB2312" w:asciiTheme="minorEastAsia" w:hAnsiTheme="minorEastAsia"/>
          <w:b/>
          <w:sz w:val="24"/>
          <w:szCs w:val="24"/>
          <w:lang w:val="zh-CN"/>
        </w:rPr>
        <w:t>）</w:t>
      </w:r>
      <w:r>
        <w:rPr>
          <w:rFonts w:cs="仿宋_GB2312" w:asciiTheme="minorEastAsia" w:hAnsiTheme="minorEastAsia"/>
          <w:b/>
          <w:sz w:val="24"/>
          <w:szCs w:val="24"/>
          <w:lang w:val="zh-CN"/>
        </w:rPr>
        <w:t>评标委员会</w:t>
      </w:r>
      <w:r>
        <w:rPr>
          <w:rFonts w:hint="eastAsia" w:cs="仿宋_GB2312" w:asciiTheme="minorEastAsia" w:hAnsiTheme="minorEastAsia"/>
          <w:b/>
          <w:sz w:val="24"/>
          <w:szCs w:val="24"/>
          <w:lang w:val="zh-CN"/>
        </w:rPr>
        <w:t>争议处理</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cs="仿宋_GB2312" w:asciiTheme="minorEastAsia" w:hAnsiTheme="minorEastAsia"/>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pPr>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4、</w:t>
      </w:r>
      <w:r>
        <w:rPr>
          <w:rFonts w:cs="仿宋_GB2312" w:asciiTheme="minorEastAsia" w:hAnsiTheme="minorEastAsia"/>
          <w:b/>
          <w:sz w:val="24"/>
          <w:szCs w:val="24"/>
          <w:lang w:val="zh-CN"/>
        </w:rPr>
        <w:t>确定中标候选人名单，</w:t>
      </w:r>
      <w:r>
        <w:rPr>
          <w:rFonts w:hint="eastAsia" w:cs="仿宋_GB2312" w:asciiTheme="minorEastAsia" w:hAnsiTheme="minorEastAsia"/>
          <w:b/>
          <w:sz w:val="24"/>
          <w:szCs w:val="24"/>
          <w:lang w:val="zh-CN"/>
        </w:rPr>
        <w:t>评标委员会按得分从高到低推荐三名</w:t>
      </w:r>
      <w:r>
        <w:rPr>
          <w:rFonts w:cs="仿宋_GB2312" w:asciiTheme="minorEastAsia" w:hAnsiTheme="minorEastAsia"/>
          <w:b/>
          <w:sz w:val="24"/>
          <w:szCs w:val="24"/>
          <w:lang w:val="zh-CN"/>
        </w:rPr>
        <w:t>中标人</w:t>
      </w:r>
      <w:r>
        <w:rPr>
          <w:rFonts w:hint="eastAsia" w:cs="仿宋_GB2312" w:asciiTheme="minorEastAsia" w:hAnsiTheme="minorEastAsia"/>
          <w:b/>
          <w:sz w:val="24"/>
          <w:szCs w:val="24"/>
          <w:lang w:val="zh-CN"/>
        </w:rPr>
        <w:t>。</w:t>
      </w: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pStyle w:val="13"/>
        <w:spacing w:line="360" w:lineRule="auto"/>
        <w:contextualSpacing/>
        <w:jc w:val="both"/>
        <w:rPr>
          <w:rFonts w:hint="eastAsia"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第七章合同条款及格式</w:t>
      </w:r>
    </w:p>
    <w:p>
      <w:pPr>
        <w:pStyle w:val="13"/>
        <w:spacing w:line="360" w:lineRule="auto"/>
        <w:contextualSpacing/>
        <w:jc w:val="center"/>
        <w:rPr>
          <w:rFonts w:cs="宋体" w:asciiTheme="majorEastAsia" w:hAnsiTheme="majorEastAsia" w:eastAsiaTheme="majorEastAsia"/>
          <w:b/>
          <w:kern w:val="0"/>
          <w:sz w:val="36"/>
          <w:szCs w:val="36"/>
        </w:rPr>
      </w:pPr>
    </w:p>
    <w:p>
      <w:pPr>
        <w:spacing w:line="360" w:lineRule="auto"/>
        <w:jc w:val="center"/>
        <w:rPr>
          <w:rFonts w:ascii="宋体" w:hAnsi="宋体" w:cs="微软雅黑"/>
          <w:b/>
          <w:bCs/>
          <w:sz w:val="24"/>
          <w:szCs w:val="24"/>
        </w:rPr>
      </w:pPr>
      <w:r>
        <w:rPr>
          <w:rFonts w:hint="eastAsia" w:ascii="宋体" w:hAnsi="宋体" w:cs="微软雅黑"/>
          <w:b/>
          <w:bCs/>
          <w:sz w:val="24"/>
          <w:szCs w:val="24"/>
        </w:rPr>
        <w:t>（此合同仅供参考。以最终采购人与中标人签定的合同条款为准进行公示，</w:t>
      </w:r>
    </w:p>
    <w:p>
      <w:pPr>
        <w:spacing w:line="360" w:lineRule="auto"/>
        <w:jc w:val="center"/>
        <w:rPr>
          <w:rFonts w:ascii="宋体" w:hAnsi="宋体" w:cs="微软雅黑"/>
          <w:b/>
          <w:bCs/>
          <w:sz w:val="24"/>
          <w:szCs w:val="24"/>
        </w:rPr>
      </w:pPr>
      <w:r>
        <w:rPr>
          <w:rFonts w:hint="eastAsia" w:ascii="宋体" w:hAnsi="宋体" w:cs="微软雅黑"/>
          <w:b/>
          <w:bCs/>
          <w:sz w:val="24"/>
          <w:szCs w:val="24"/>
        </w:rPr>
        <w:t>最终签定合同的主要条款不能与招标文件有冲突）</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 </w:t>
      </w:r>
      <w:r>
        <w:rPr>
          <w:rFonts w:hint="eastAsia" w:ascii="宋体" w:cs="宋体"/>
          <w:sz w:val="24"/>
          <w:lang w:val="zh-CN"/>
        </w:rPr>
        <w:t>定义</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sz w:val="24"/>
        </w:rPr>
        <w:t>“</w:t>
      </w:r>
      <w:r>
        <w:rPr>
          <w:rFonts w:hint="eastAsia" w:ascii="宋体" w:cs="宋体"/>
          <w:sz w:val="24"/>
          <w:lang w:val="zh-CN"/>
        </w:rPr>
        <w:t>合同</w:t>
      </w:r>
      <w:r>
        <w:rPr>
          <w:sz w:val="24"/>
        </w:rPr>
        <w:t>”</w:t>
      </w:r>
      <w:r>
        <w:rPr>
          <w:rFonts w:hint="eastAsia" w:ascii="宋体" w:cs="宋体"/>
          <w:sz w:val="24"/>
          <w:lang w:val="zh-CN"/>
        </w:rPr>
        <w:t>系指甲方和乙方</w:t>
      </w:r>
      <w:r>
        <w:rPr>
          <w:rFonts w:ascii="宋体" w:cs="宋体"/>
          <w:sz w:val="24"/>
          <w:lang w:val="zh-CN"/>
        </w:rPr>
        <w:t xml:space="preserve"> </w:t>
      </w:r>
      <w:r>
        <w:rPr>
          <w:rFonts w:hint="eastAsia" w:ascii="宋体" w:cs="宋体"/>
          <w:sz w:val="24"/>
          <w:lang w:val="zh-CN"/>
        </w:rPr>
        <w:t>（简称合同双方）已达成的协议，即由双方签订的合同格式中的文件，包括所有的附件和组成合同部分的所有其他文件。</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sz w:val="24"/>
        </w:rPr>
        <w:t>“</w:t>
      </w:r>
      <w:r>
        <w:rPr>
          <w:rFonts w:hint="eastAsia" w:ascii="宋体" w:cs="宋体"/>
          <w:sz w:val="24"/>
          <w:lang w:val="zh-CN"/>
        </w:rPr>
        <w:t>合同价格</w:t>
      </w:r>
      <w:r>
        <w:rPr>
          <w:sz w:val="24"/>
        </w:rPr>
        <w:t>”</w:t>
      </w:r>
      <w:r>
        <w:rPr>
          <w:rFonts w:hint="eastAsia" w:ascii="宋体" w:cs="宋体"/>
          <w:sz w:val="24"/>
          <w:lang w:val="zh-CN"/>
        </w:rPr>
        <w:t>系指根据合同规定，在乙方全面正确地履行合同义务时应支付给乙方的款项。</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sz w:val="24"/>
        </w:rPr>
        <w:t>“</w:t>
      </w:r>
      <w:r>
        <w:rPr>
          <w:rFonts w:hint="eastAsia" w:ascii="宋体" w:cs="宋体"/>
          <w:sz w:val="24"/>
          <w:lang w:val="zh-CN"/>
        </w:rPr>
        <w:t>甲方</w:t>
      </w:r>
      <w:r>
        <w:rPr>
          <w:sz w:val="24"/>
        </w:rPr>
        <w:t>”</w:t>
      </w:r>
      <w:r>
        <w:rPr>
          <w:rFonts w:hint="eastAsia" w:ascii="宋体" w:cs="宋体"/>
          <w:sz w:val="24"/>
          <w:lang w:val="zh-CN"/>
        </w:rPr>
        <w:t>系指通过招标方式，接受合同服务的采购人</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sz w:val="24"/>
        </w:rPr>
        <w:t>“</w:t>
      </w:r>
      <w:r>
        <w:rPr>
          <w:rFonts w:hint="eastAsia" w:ascii="宋体" w:cs="宋体"/>
          <w:sz w:val="24"/>
          <w:lang w:val="zh-CN"/>
        </w:rPr>
        <w:t>乙方</w:t>
      </w:r>
      <w:r>
        <w:rPr>
          <w:sz w:val="24"/>
        </w:rPr>
        <w:t>”</w:t>
      </w:r>
      <w:r>
        <w:rPr>
          <w:rFonts w:hint="eastAsia" w:ascii="宋体" w:cs="宋体"/>
          <w:sz w:val="24"/>
          <w:lang w:val="zh-CN"/>
        </w:rPr>
        <w:t>系指中标后提供合同服务的</w:t>
      </w:r>
      <w:r>
        <w:rPr>
          <w:rFonts w:hint="eastAsia" w:ascii="宋体" w:cs="宋体"/>
          <w:bCs/>
          <w:sz w:val="24"/>
          <w:lang w:val="zh-CN"/>
        </w:rPr>
        <w:t>中标方</w:t>
      </w:r>
      <w:r>
        <w:rPr>
          <w:rFonts w:hint="eastAsia" w:ascii="宋体" w:cs="宋体"/>
          <w:sz w:val="24"/>
          <w:lang w:val="zh-CN"/>
        </w:rPr>
        <w:t>或供应商。</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2.</w:t>
      </w:r>
      <w:r>
        <w:rPr>
          <w:rFonts w:hint="eastAsia" w:ascii="宋体" w:cs="宋体"/>
          <w:sz w:val="24"/>
          <w:lang w:val="zh-CN"/>
        </w:rPr>
        <w:t>适用范围</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 </w:t>
      </w:r>
      <w:r>
        <w:rPr>
          <w:rFonts w:hint="eastAsia" w:ascii="宋体" w:cs="宋体"/>
          <w:sz w:val="24"/>
          <w:lang w:val="zh-CN"/>
        </w:rPr>
        <w:t>本合同条款仅适用于本次招标活动。</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3.</w:t>
      </w:r>
      <w:r>
        <w:rPr>
          <w:rFonts w:hint="eastAsia" w:ascii="宋体" w:cs="宋体"/>
          <w:sz w:val="24"/>
          <w:lang w:val="zh-CN"/>
        </w:rPr>
        <w:t>技术规格和标准</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本合同项下所提供货物设备和服务应与本招标文件规定的标准相一致。</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4.</w:t>
      </w:r>
      <w:r>
        <w:rPr>
          <w:rFonts w:hint="eastAsia" w:ascii="宋体" w:cs="宋体"/>
          <w:sz w:val="24"/>
          <w:lang w:val="zh-CN"/>
        </w:rPr>
        <w:t>合同期限</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即自</w:t>
      </w:r>
      <w:r>
        <w:rPr>
          <w:rFonts w:ascii="宋体" w:cs="宋体"/>
          <w:sz w:val="24"/>
          <w:lang w:val="zh-CN"/>
        </w:rPr>
        <w:tab/>
      </w:r>
      <w:r>
        <w:rPr>
          <w:rFonts w:hint="eastAsia" w:ascii="宋体" w:cs="宋体"/>
          <w:sz w:val="24"/>
          <w:lang w:val="zh-CN"/>
        </w:rPr>
        <w:t>年</w:t>
      </w:r>
      <w:r>
        <w:rPr>
          <w:rFonts w:ascii="宋体" w:cs="宋体"/>
          <w:sz w:val="24"/>
          <w:lang w:val="zh-CN"/>
        </w:rPr>
        <w:tab/>
      </w:r>
      <w:r>
        <w:rPr>
          <w:rFonts w:hint="eastAsia" w:ascii="宋体" w:cs="宋体"/>
          <w:sz w:val="24"/>
          <w:lang w:val="zh-CN"/>
        </w:rPr>
        <w:t>月</w:t>
      </w:r>
      <w:r>
        <w:rPr>
          <w:rFonts w:ascii="宋体" w:cs="宋体"/>
          <w:sz w:val="24"/>
          <w:lang w:val="zh-CN"/>
        </w:rPr>
        <w:tab/>
      </w:r>
      <w:r>
        <w:rPr>
          <w:rFonts w:hint="eastAsia" w:ascii="宋体" w:cs="宋体"/>
          <w:sz w:val="24"/>
          <w:lang w:val="zh-CN"/>
        </w:rPr>
        <w:t>日起至</w:t>
      </w:r>
      <w:r>
        <w:rPr>
          <w:rFonts w:ascii="宋体" w:cs="宋体"/>
          <w:sz w:val="24"/>
          <w:lang w:val="zh-CN"/>
        </w:rPr>
        <w:tab/>
      </w:r>
      <w:r>
        <w:rPr>
          <w:rFonts w:hint="eastAsia" w:ascii="宋体" w:cs="宋体"/>
          <w:sz w:val="24"/>
          <w:lang w:val="zh-CN"/>
        </w:rPr>
        <w:t>年</w:t>
      </w:r>
      <w:r>
        <w:rPr>
          <w:rFonts w:ascii="宋体" w:cs="宋体"/>
          <w:sz w:val="24"/>
          <w:lang w:val="zh-CN"/>
        </w:rPr>
        <w:tab/>
      </w:r>
      <w:r>
        <w:rPr>
          <w:rFonts w:hint="eastAsia" w:ascii="宋体" w:cs="宋体"/>
          <w:sz w:val="24"/>
          <w:lang w:val="zh-CN"/>
        </w:rPr>
        <w:t>月</w:t>
      </w:r>
      <w:r>
        <w:rPr>
          <w:rFonts w:ascii="宋体" w:cs="宋体"/>
          <w:sz w:val="24"/>
          <w:lang w:val="zh-CN"/>
        </w:rPr>
        <w:tab/>
      </w:r>
      <w:r>
        <w:rPr>
          <w:rFonts w:hint="eastAsia" w:ascii="宋体" w:cs="宋体"/>
          <w:sz w:val="24"/>
          <w:lang w:val="zh-CN"/>
        </w:rPr>
        <w:t>日止。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5.</w:t>
      </w:r>
      <w:r>
        <w:rPr>
          <w:rFonts w:hint="eastAsia" w:ascii="宋体" w:cs="宋体"/>
          <w:sz w:val="24"/>
          <w:lang w:val="zh-CN"/>
        </w:rPr>
        <w:t>价格</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除非合同中另有规定，乙方为其所提供货物设备和服务而要求甲方支付的金额应与其投标报价一致。</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w:t>
      </w:r>
      <w:r>
        <w:rPr>
          <w:rFonts w:hint="eastAsia" w:ascii="宋体" w:cs="宋体"/>
          <w:sz w:val="24"/>
          <w:lang w:val="zh-CN"/>
        </w:rPr>
        <w:t>索赔</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w:t>
      </w:r>
      <w:r>
        <w:rPr>
          <w:rFonts w:hint="eastAsia" w:ascii="宋体" w:cs="宋体"/>
          <w:sz w:val="24"/>
          <w:lang w:val="zh-CN"/>
        </w:rPr>
        <w:t>乙方对所提供货物设备和服务与合同要求不符负有责任，并且甲方已于合同规定的期限内提出索赔，乙方应按甲方同意的下述一种或多种方法解决索赔事宜。</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6.1.1</w:t>
      </w:r>
      <w:r>
        <w:rPr>
          <w:rFonts w:hint="eastAsia" w:ascii="宋体" w:cs="宋体"/>
          <w:sz w:val="24"/>
          <w:lang w:val="zh-CN"/>
        </w:rPr>
        <w:t>乙方同意甲方取消其不符合要求的货物设备和服务项目，退还已经收取的该类货物设备的货款。</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6.1.2</w:t>
      </w:r>
      <w:r>
        <w:rPr>
          <w:rFonts w:hint="eastAsia" w:ascii="宋体" w:cs="宋体"/>
          <w:sz w:val="24"/>
          <w:lang w:val="zh-CN"/>
        </w:rPr>
        <w:t>对于情节严重、造成甲方损失金额巨大的，同意甲方终止全部项目合同，并赔偿甲方因此造成的损失。</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6.2 </w:t>
      </w:r>
      <w:r>
        <w:rPr>
          <w:rFonts w:hint="eastAsia" w:ascii="宋体" w:cs="宋体"/>
          <w:sz w:val="24"/>
          <w:lang w:val="zh-CN"/>
        </w:rPr>
        <w:t>如果甲方提出索赔通知后</w:t>
      </w:r>
      <w:r>
        <w:rPr>
          <w:rFonts w:ascii="宋体" w:cs="宋体"/>
          <w:sz w:val="24"/>
          <w:lang w:val="zh-CN"/>
        </w:rPr>
        <w:t xml:space="preserve"> 30</w:t>
      </w:r>
      <w:r>
        <w:rPr>
          <w:rFonts w:hint="eastAsia" w:ascii="宋体" w:cs="宋体"/>
          <w:sz w:val="24"/>
          <w:lang w:val="zh-CN"/>
        </w:rPr>
        <w:t>天内乙方未能予以签复，该索赔应视为已被乙方接受。若乙方未能在甲方提出索赔通知的</w:t>
      </w:r>
      <w:r>
        <w:rPr>
          <w:rFonts w:ascii="宋体" w:cs="宋体"/>
          <w:sz w:val="24"/>
          <w:lang w:val="zh-CN"/>
        </w:rPr>
        <w:t xml:space="preserve"> 30</w:t>
      </w:r>
      <w:r>
        <w:rPr>
          <w:rFonts w:hint="eastAsia" w:ascii="宋体" w:cs="宋体"/>
          <w:sz w:val="24"/>
          <w:lang w:val="zh-CN"/>
        </w:rPr>
        <w:t>天内或甲方同意的更长一些的时间内，按甲方同意的上述任何一种方式处理索赔事宜，甲方将乙方提供的履约保证金中扣回索赔金额，同时保留进一步要求赔偿的权利。</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w:t>
      </w:r>
      <w:r>
        <w:rPr>
          <w:rFonts w:hint="eastAsia" w:ascii="宋体" w:cs="宋体"/>
          <w:sz w:val="24"/>
          <w:lang w:val="zh-CN"/>
        </w:rPr>
        <w:t>不可抗力</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7.1</w:t>
      </w:r>
      <w:r>
        <w:rPr>
          <w:rFonts w:hint="eastAsia" w:ascii="宋体" w:cs="宋体"/>
          <w:sz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7.2</w:t>
      </w:r>
      <w:r>
        <w:rPr>
          <w:rFonts w:hint="eastAsia" w:ascii="宋体" w:cs="宋体"/>
          <w:sz w:val="24"/>
          <w:lang w:val="zh-CN"/>
        </w:rPr>
        <w:t>受损一方应在不可抗力事故发生后尽快用电报、传真或电传通知对方，并于事故发生后</w:t>
      </w:r>
      <w:r>
        <w:rPr>
          <w:rFonts w:ascii="宋体" w:cs="宋体"/>
          <w:sz w:val="24"/>
          <w:lang w:val="zh-CN"/>
        </w:rPr>
        <w:t xml:space="preserve"> 14</w:t>
      </w:r>
      <w:r>
        <w:rPr>
          <w:rFonts w:hint="eastAsia" w:ascii="宋体" w:cs="宋体"/>
          <w:sz w:val="24"/>
          <w:lang w:val="zh-CN"/>
        </w:rPr>
        <w:t>天内将有关部门出具的证明文件用特快专递或挂号信寄给对方审阅确认。一旦不可抗力事故的影响持续</w:t>
      </w:r>
      <w:r>
        <w:rPr>
          <w:rFonts w:ascii="宋体" w:cs="宋体"/>
          <w:sz w:val="24"/>
          <w:lang w:val="zh-CN"/>
        </w:rPr>
        <w:t xml:space="preserve"> 60</w:t>
      </w:r>
      <w:r>
        <w:rPr>
          <w:rFonts w:hint="eastAsia" w:ascii="宋体" w:cs="宋体"/>
          <w:sz w:val="24"/>
          <w:lang w:val="zh-CN"/>
        </w:rPr>
        <w:t>天以上，双方应通过友好协商，在合理的时间内达成进一步履行合同的协议。</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w:t>
      </w:r>
      <w:r>
        <w:rPr>
          <w:rFonts w:hint="eastAsia" w:ascii="宋体" w:cs="宋体"/>
          <w:sz w:val="24"/>
          <w:lang w:val="zh-CN"/>
        </w:rPr>
        <w:t>履约保证金</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8.1</w:t>
      </w:r>
      <w:r>
        <w:rPr>
          <w:rFonts w:hint="eastAsia" w:ascii="宋体" w:cs="宋体"/>
          <w:sz w:val="24"/>
          <w:lang w:val="zh-CN"/>
        </w:rPr>
        <w:t>履约保证金的有效期至供货完毕且验收合格。</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8.2</w:t>
      </w:r>
      <w:r>
        <w:rPr>
          <w:rFonts w:hint="eastAsia" w:ascii="宋体" w:cs="宋体"/>
          <w:sz w:val="24"/>
          <w:lang w:val="zh-CN"/>
        </w:rPr>
        <w:t>乙方提供的履约保证金按规定格式转帐支票、电汇的形式提供，与此有关的费用由乙方负担。</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8.4</w:t>
      </w:r>
      <w:r>
        <w:rPr>
          <w:rFonts w:hint="eastAsia" w:ascii="宋体" w:cs="宋体"/>
          <w:sz w:val="24"/>
          <w:lang w:val="zh-CN"/>
        </w:rPr>
        <w:t>如果乙方未能按合同规定履行其义务，甲方有权从履约保证金取得补偿。</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w:t>
      </w:r>
      <w:r>
        <w:rPr>
          <w:rFonts w:hint="eastAsia" w:ascii="宋体" w:cs="宋体"/>
          <w:sz w:val="24"/>
          <w:lang w:val="zh-CN"/>
        </w:rPr>
        <w:t>争议的解决</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9.1</w:t>
      </w:r>
      <w:r>
        <w:rPr>
          <w:rFonts w:hint="eastAsia" w:ascii="宋体" w:cs="宋体"/>
          <w:sz w:val="24"/>
          <w:lang w:val="zh-CN"/>
        </w:rPr>
        <w:t>在执行合同中发生的与本合同有关的争端，双方应通过友好协商解决，经协商在</w:t>
      </w:r>
      <w:r>
        <w:rPr>
          <w:rFonts w:ascii="宋体" w:cs="宋体"/>
          <w:sz w:val="24"/>
          <w:lang w:val="zh-CN"/>
        </w:rPr>
        <w:t xml:space="preserve"> 60</w:t>
      </w:r>
      <w:r>
        <w:rPr>
          <w:rFonts w:hint="eastAsia" w:ascii="宋体" w:cs="宋体"/>
          <w:sz w:val="24"/>
          <w:lang w:val="zh-CN"/>
        </w:rPr>
        <w:t>天内不能达成协议时，应提交仲裁。</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9.2 </w:t>
      </w:r>
      <w:r>
        <w:rPr>
          <w:rFonts w:hint="eastAsia" w:ascii="宋体" w:cs="宋体"/>
          <w:sz w:val="24"/>
          <w:lang w:val="zh-CN"/>
        </w:rPr>
        <w:t>提交正式仲裁的争端属涉外的，应在北京或中国国内其他地点，由指定的国际经济仲裁委员会根据该委员会的仲裁程序或规则予以最终裁决。</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9.3 </w:t>
      </w:r>
      <w:r>
        <w:rPr>
          <w:rFonts w:hint="eastAsia" w:ascii="宋体" w:cs="宋体"/>
          <w:sz w:val="24"/>
          <w:lang w:val="zh-CN"/>
        </w:rPr>
        <w:t>合同双方均为国内法人的，其争端的仲裁应由合同发生地许昌仲裁委员会根据其仲裁程序进行。</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9.4 </w:t>
      </w:r>
      <w:r>
        <w:rPr>
          <w:rFonts w:hint="eastAsia" w:ascii="宋体" w:cs="宋体"/>
          <w:sz w:val="24"/>
          <w:lang w:val="zh-CN"/>
        </w:rPr>
        <w:t>仲裁裁决应为最终决定，并对双方具有约束力。</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9.5 </w:t>
      </w:r>
      <w:r>
        <w:rPr>
          <w:rFonts w:hint="eastAsia" w:ascii="宋体" w:cs="宋体"/>
          <w:sz w:val="24"/>
          <w:lang w:val="zh-CN"/>
        </w:rPr>
        <w:t>除另有裁决外，仲裁费应由败诉方负担。</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9.6 </w:t>
      </w:r>
      <w:r>
        <w:rPr>
          <w:rFonts w:hint="eastAsia" w:ascii="宋体" w:cs="宋体"/>
          <w:sz w:val="24"/>
          <w:lang w:val="zh-CN"/>
        </w:rPr>
        <w:t>在仲裁期间，除正在进行的仲裁部分外，合同其他部分继续执行。</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w:t>
      </w:r>
      <w:r>
        <w:rPr>
          <w:rFonts w:hint="eastAsia" w:ascii="宋体" w:cs="宋体"/>
          <w:sz w:val="24"/>
          <w:lang w:val="zh-CN"/>
        </w:rPr>
        <w:t>合同终止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10.1</w:t>
      </w:r>
      <w:r>
        <w:rPr>
          <w:rFonts w:hint="eastAsia" w:ascii="宋体" w:cs="宋体"/>
          <w:sz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10.2 </w:t>
      </w:r>
      <w:r>
        <w:rPr>
          <w:rFonts w:hint="eastAsia" w:ascii="宋体" w:cs="宋体"/>
          <w:sz w:val="24"/>
          <w:lang w:val="zh-CN"/>
        </w:rPr>
        <w:t>出现下列情况时合同自动终止：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10.2.1</w:t>
      </w:r>
      <w:r>
        <w:rPr>
          <w:rFonts w:hint="eastAsia" w:ascii="宋体" w:cs="宋体"/>
          <w:sz w:val="24"/>
          <w:lang w:val="zh-CN"/>
        </w:rPr>
        <w:t>发生不可抗力时。</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10.2.2</w:t>
      </w:r>
      <w:r>
        <w:rPr>
          <w:rFonts w:hint="eastAsia" w:ascii="宋体" w:cs="宋体"/>
          <w:sz w:val="24"/>
          <w:lang w:val="zh-CN"/>
        </w:rPr>
        <w:t>一方不履行合同条款，造成另一方无法执行合同协议，协商又不能求得解决，合同终止，责任方赔偿损失。</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rFonts w:hint="eastAsia" w:ascii="宋体" w:cs="宋体"/>
          <w:sz w:val="24"/>
          <w:lang w:val="zh-CN"/>
        </w:rPr>
        <w:t>合同修改</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对于合同的未尽事宜，需进行修改、补充和完善的，甲乙双方必须就所修改的内容签订书面的合同修改书，作为合同的补充协议。</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rFonts w:hint="eastAsia" w:ascii="宋体" w:cs="宋体"/>
          <w:sz w:val="24"/>
          <w:lang w:val="zh-CN"/>
        </w:rPr>
        <w:t>适用法律</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本合同应按中华人民共和国的法律解释。</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rFonts w:hint="eastAsia" w:ascii="宋体" w:cs="宋体"/>
          <w:sz w:val="24"/>
          <w:lang w:val="zh-CN"/>
        </w:rPr>
        <w:t>主导语言与计量单位</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13.1 </w:t>
      </w:r>
      <w:r>
        <w:rPr>
          <w:rFonts w:hint="eastAsia" w:ascii="宋体" w:cs="宋体"/>
          <w:sz w:val="24"/>
          <w:lang w:val="zh-CN"/>
        </w:rPr>
        <w:t>合同书写应用中文书写。甲乙双方及相关部门各执一份，具有同等法律效力。</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13.2 </w:t>
      </w:r>
      <w:r>
        <w:rPr>
          <w:rFonts w:hint="eastAsia" w:ascii="宋体" w:cs="宋体"/>
          <w:sz w:val="24"/>
          <w:lang w:val="zh-CN"/>
        </w:rPr>
        <w:t>除技术规格另有规定外，计量单位均使用中华人民共和国法定计量单位。</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rFonts w:hint="eastAsia" w:ascii="宋体" w:cs="宋体"/>
          <w:sz w:val="24"/>
          <w:lang w:val="zh-CN"/>
        </w:rPr>
        <w:t>合同生效</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除非合同中另有说明，本合同经双方签字盖章，并在招标人收到乙方的履约保证金后，即开始生效。</w:t>
      </w:r>
    </w:p>
    <w:p>
      <w:pPr>
        <w:pStyle w:val="13"/>
        <w:spacing w:line="360" w:lineRule="auto"/>
        <w:contextualSpacing/>
        <w:jc w:val="both"/>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第八章 投标文件有关格式</w:t>
      </w:r>
    </w:p>
    <w:p>
      <w:pPr>
        <w:autoSpaceDE w:val="0"/>
        <w:autoSpaceDN w:val="0"/>
        <w:adjustRightInd w:val="0"/>
        <w:spacing w:line="700" w:lineRule="exact"/>
        <w:ind w:firstLine="551"/>
        <w:jc w:val="center"/>
        <w:rPr>
          <w:rFonts w:hint="eastAsia" w:cs="黑体" w:asciiTheme="minorEastAsia" w:hAnsiTheme="minorEastAsia" w:eastAsiaTheme="majorEastAsia"/>
          <w:b/>
          <w:bCs/>
          <w:sz w:val="44"/>
          <w:szCs w:val="44"/>
          <w:lang w:val="en-US" w:eastAsia="zh-CN"/>
        </w:rPr>
      </w:pPr>
      <w:r>
        <w:rPr>
          <w:rFonts w:hint="eastAsia" w:cs="宋体" w:asciiTheme="majorEastAsia" w:hAnsiTheme="majorEastAsia" w:eastAsiaTheme="majorEastAsia"/>
          <w:b/>
          <w:kern w:val="0"/>
          <w:sz w:val="36"/>
          <w:szCs w:val="36"/>
        </w:rPr>
        <w:t>（如涉及本项目的提供</w:t>
      </w:r>
      <w:r>
        <w:rPr>
          <w:rFonts w:hint="eastAsia" w:cs="宋体" w:asciiTheme="majorEastAsia" w:hAnsiTheme="majorEastAsia" w:eastAsiaTheme="majorEastAsia"/>
          <w:b/>
          <w:kern w:val="0"/>
          <w:sz w:val="36"/>
          <w:szCs w:val="36"/>
          <w:lang w:val="en-US" w:eastAsia="zh-CN"/>
        </w:rPr>
        <w:t>)</w:t>
      </w:r>
    </w:p>
    <w:p>
      <w:pPr>
        <w:pStyle w:val="2"/>
        <w:rPr>
          <w:rFonts w:cs="黑体" w:asciiTheme="minorEastAsia" w:hAnsiTheme="minorEastAsia"/>
          <w:b/>
          <w:bCs/>
          <w:sz w:val="44"/>
          <w:szCs w:val="44"/>
          <w:lang w:val="zh-CN"/>
        </w:rPr>
      </w:pPr>
    </w:p>
    <w:p>
      <w:pPr>
        <w:pStyle w:val="2"/>
        <w:rPr>
          <w:rFonts w:cs="黑体" w:asciiTheme="minorEastAsia" w:hAnsiTheme="minorEastAsia"/>
          <w:b/>
          <w:bCs/>
          <w:sz w:val="44"/>
          <w:szCs w:val="44"/>
          <w:lang w:val="zh-CN"/>
        </w:rPr>
      </w:pPr>
    </w:p>
    <w:p>
      <w:pPr>
        <w:pStyle w:val="2"/>
        <w:rPr>
          <w:rFonts w:cs="黑体" w:asciiTheme="minorEastAsia" w:hAnsiTheme="minorEastAsia"/>
          <w:b/>
          <w:bCs/>
          <w:sz w:val="44"/>
          <w:szCs w:val="44"/>
          <w:lang w:val="zh-CN"/>
        </w:rPr>
      </w:pPr>
    </w:p>
    <w:p>
      <w:pPr>
        <w:pStyle w:val="49"/>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bookmarkStart w:id="3" w:name="_Toc186274126"/>
      <w:bookmarkStart w:id="4" w:name="_Toc184023138"/>
      <w:bookmarkStart w:id="5" w:name="_Toc174185203"/>
      <w:r>
        <w:rPr>
          <w:rFonts w:hint="eastAsia" w:cs="黑体" w:asciiTheme="minorEastAsia" w:hAnsiTheme="minorEastAsia" w:eastAsiaTheme="minorEastAsia"/>
          <w:color w:val="auto"/>
          <w:kern w:val="2"/>
          <w:sz w:val="28"/>
          <w:szCs w:val="28"/>
          <w:lang w:val="zh-CN"/>
        </w:rPr>
        <w:t>一、投标人应答索引表</w:t>
      </w:r>
      <w:bookmarkEnd w:id="3"/>
      <w:bookmarkEnd w:id="4"/>
      <w:bookmarkEnd w:id="5"/>
    </w:p>
    <w:tbl>
      <w:tblPr>
        <w:tblStyle w:val="21"/>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284"/>
        <w:gridCol w:w="425"/>
        <w:gridCol w:w="2268"/>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gridSpan w:val="4"/>
            <w:vAlign w:val="center"/>
          </w:tcPr>
          <w:p>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投标人应答</w:t>
            </w:r>
          </w:p>
          <w:p>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投标人应答索引表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hAnsi="宋体"/>
                <w:kern w:val="0"/>
                <w:sz w:val="21"/>
                <w:szCs w:val="21"/>
              </w:rPr>
              <w:t>开标一览表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hAnsi="宋体"/>
                <w:kern w:val="0"/>
                <w:sz w:val="21"/>
                <w:szCs w:val="21"/>
              </w:rPr>
              <w:t>营业执照等证明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asciiTheme="minorEastAsia" w:hAnsiTheme="minorEastAsia"/>
                <w:bCs/>
                <w:sz w:val="21"/>
                <w:szCs w:val="21"/>
              </w:rPr>
              <w:t>依法纳税凭据复印件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774" w:type="dxa"/>
            <w:vMerge w:val="restart"/>
            <w:tcBorders>
              <w:right w:val="single" w:color="auto" w:sz="4"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财务状况报告</w:t>
            </w:r>
          </w:p>
        </w:tc>
        <w:tc>
          <w:tcPr>
            <w:tcW w:w="709" w:type="dxa"/>
            <w:gridSpan w:val="2"/>
            <w:vMerge w:val="restart"/>
            <w:tcBorders>
              <w:left w:val="single" w:color="auto" w:sz="4" w:space="0"/>
              <w:righ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经审计财务报告</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资产负债表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利润表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现金流量表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所有者权益变动表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附注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基本开户银行资信证明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政府采购投标担保函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gridSpan w:val="4"/>
            <w:vAlign w:val="center"/>
          </w:tcPr>
          <w:p>
            <w:pPr>
              <w:snapToGrid w:val="0"/>
              <w:spacing w:line="400" w:lineRule="exact"/>
              <w:rPr>
                <w:rFonts w:ascii="宋体" w:hAnsi="宋体" w:cs="微软雅黑"/>
                <w:szCs w:val="21"/>
              </w:rPr>
            </w:pPr>
            <w:r>
              <w:rPr>
                <w:rFonts w:hint="eastAsia" w:asciiTheme="minorEastAsia" w:hAnsiTheme="minorEastAsia"/>
                <w:bCs/>
                <w:szCs w:val="21"/>
              </w:rPr>
              <w:t>依法缴纳社会保险凭据复印件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774" w:type="dxa"/>
            <w:vMerge w:val="restart"/>
            <w:tcBorders>
              <w:right w:val="single" w:color="auto" w:sz="6"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履行合同能力</w:t>
            </w:r>
          </w:p>
        </w:tc>
        <w:tc>
          <w:tcPr>
            <w:tcW w:w="709" w:type="dxa"/>
            <w:gridSpan w:val="2"/>
            <w:vMerge w:val="restart"/>
            <w:tcBorders>
              <w:left w:val="single" w:color="auto" w:sz="6" w:space="0"/>
              <w:right w:val="single" w:color="auto" w:sz="6" w:space="0"/>
            </w:tcBorders>
            <w:vAlign w:val="center"/>
          </w:tcPr>
          <w:p>
            <w:pPr>
              <w:snapToGrid w:val="0"/>
              <w:spacing w:line="400" w:lineRule="exact"/>
              <w:jc w:val="left"/>
              <w:rPr>
                <w:rFonts w:ascii="宋体" w:hAnsi="宋体" w:cs="微软雅黑"/>
                <w:szCs w:val="21"/>
              </w:rPr>
            </w:pPr>
            <w:r>
              <w:rPr>
                <w:rFonts w:hint="eastAsia" w:ascii="宋体" w:hAnsi="宋体" w:cs="微软雅黑"/>
                <w:szCs w:val="21"/>
              </w:rPr>
              <w:t>证明材料</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设备购置发票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技术人员职称证书</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3"/>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用工合同</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3"/>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12"/>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asciiTheme="minorEastAsia" w:hAnsiTheme="minorEastAsia"/>
                <w:bCs/>
                <w:sz w:val="21"/>
                <w:szCs w:val="21"/>
              </w:rPr>
              <w:t>投标人相关承诺函或声明</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没有重大违法记录的声明</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hAnsi="宋体" w:cs="微软雅黑"/>
                <w:bCs/>
                <w:kern w:val="0"/>
                <w:sz w:val="21"/>
                <w:szCs w:val="21"/>
              </w:rPr>
              <w:t>投标人须具备的特殊资质证书</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投标保证金缴纳回执</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14</w:t>
            </w:r>
          </w:p>
        </w:tc>
        <w:tc>
          <w:tcPr>
            <w:tcW w:w="3751" w:type="dxa"/>
            <w:gridSpan w:val="4"/>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联合体协议</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15</w:t>
            </w:r>
          </w:p>
        </w:tc>
        <w:tc>
          <w:tcPr>
            <w:tcW w:w="3751" w:type="dxa"/>
            <w:gridSpan w:val="4"/>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投标人与参加本项目投标的其他供应商之间，单位负责人不为同一人并且不存在直接控股、管理关系承诺函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16</w:t>
            </w:r>
          </w:p>
        </w:tc>
        <w:tc>
          <w:tcPr>
            <w:tcW w:w="3751" w:type="dxa"/>
            <w:gridSpan w:val="4"/>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仿宋_GB2312" w:asciiTheme="minorEastAsia" w:hAnsiTheme="minorEastAsia"/>
                <w:sz w:val="21"/>
                <w:szCs w:val="21"/>
                <w:lang w:val="zh-CN"/>
              </w:rPr>
              <w:t>投标人未为本项目提供整体设计、规范编制或者项目管理、监理、检测等服务承诺函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gridSpan w:val="4"/>
            <w:tcBorders>
              <w:top w:val="double" w:color="auto" w:sz="4"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投标分项报价表</w:t>
            </w:r>
          </w:p>
        </w:tc>
        <w:tc>
          <w:tcPr>
            <w:tcW w:w="1559" w:type="dxa"/>
            <w:tcBorders>
              <w:top w:val="double" w:color="auto" w:sz="4" w:space="0"/>
            </w:tcBorders>
            <w:vAlign w:val="center"/>
          </w:tcPr>
          <w:p>
            <w:pPr>
              <w:jc w:val="center"/>
              <w:rPr>
                <w:szCs w:val="21"/>
              </w:rPr>
            </w:pPr>
          </w:p>
        </w:tc>
        <w:tc>
          <w:tcPr>
            <w:tcW w:w="1560" w:type="dxa"/>
            <w:tcBorders>
              <w:top w:val="double" w:color="auto" w:sz="4" w:space="0"/>
            </w:tcBorders>
            <w:vAlign w:val="center"/>
          </w:tcPr>
          <w:p>
            <w:pPr>
              <w:snapToGrid w:val="0"/>
              <w:spacing w:line="400" w:lineRule="exact"/>
              <w:rPr>
                <w:rFonts w:ascii="宋体" w:hAnsi="宋体" w:cs="微软雅黑"/>
                <w:szCs w:val="21"/>
              </w:rPr>
            </w:pPr>
          </w:p>
        </w:tc>
        <w:tc>
          <w:tcPr>
            <w:tcW w:w="2018" w:type="dxa"/>
            <w:tcBorders>
              <w:top w:val="doub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技术规格偏离表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技术方案（实施方案）</w:t>
            </w:r>
          </w:p>
        </w:tc>
        <w:tc>
          <w:tcPr>
            <w:tcW w:w="1559" w:type="dxa"/>
            <w:vAlign w:val="center"/>
          </w:tcPr>
          <w:p>
            <w:pPr>
              <w:jc w:val="center"/>
              <w:rPr>
                <w:szCs w:val="21"/>
              </w:rPr>
            </w:pPr>
          </w:p>
        </w:tc>
        <w:tc>
          <w:tcPr>
            <w:tcW w:w="1560" w:type="dxa"/>
            <w:tcBorders>
              <w:top w:val="single" w:color="auto" w:sz="4" w:space="0"/>
            </w:tcBorders>
            <w:vAlign w:val="center"/>
          </w:tcPr>
          <w:p>
            <w:pPr>
              <w:snapToGrid w:val="0"/>
              <w:spacing w:line="400" w:lineRule="exact"/>
              <w:rPr>
                <w:rFonts w:ascii="宋体" w:hAnsi="宋体" w:cs="微软雅黑"/>
                <w:szCs w:val="21"/>
              </w:rPr>
            </w:pPr>
          </w:p>
        </w:tc>
        <w:tc>
          <w:tcPr>
            <w:tcW w:w="2018" w:type="dxa"/>
            <w:tcBorders>
              <w:top w:val="sing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24</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89"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25</w:t>
            </w:r>
          </w:p>
        </w:tc>
        <w:tc>
          <w:tcPr>
            <w:tcW w:w="1058" w:type="dxa"/>
            <w:gridSpan w:val="2"/>
            <w:tcBorders>
              <w:right w:val="single" w:color="auto" w:sz="4"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CCC强制性产品认证</w:t>
            </w:r>
          </w:p>
        </w:tc>
        <w:tc>
          <w:tcPr>
            <w:tcW w:w="2693" w:type="dxa"/>
            <w:gridSpan w:val="2"/>
            <w:tcBorders>
              <w:left w:val="single" w:color="auto" w:sz="4"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26</w:t>
            </w:r>
          </w:p>
        </w:tc>
        <w:tc>
          <w:tcPr>
            <w:tcW w:w="1058" w:type="dxa"/>
            <w:gridSpan w:val="2"/>
            <w:vMerge w:val="restart"/>
            <w:tcBorders>
              <w:right w:val="single" w:color="auto" w:sz="4" w:space="0"/>
            </w:tcBorders>
            <w:vAlign w:val="center"/>
          </w:tcPr>
          <w:p>
            <w:pPr>
              <w:pStyle w:val="13"/>
              <w:kinsoku w:val="0"/>
              <w:overflowPunct w:val="0"/>
              <w:autoSpaceDE w:val="0"/>
              <w:autoSpaceDN w:val="0"/>
              <w:spacing w:line="320" w:lineRule="exact"/>
              <w:rPr>
                <w:rFonts w:cs="宋体" w:asciiTheme="minorEastAsia" w:hAnsiTheme="minorEastAsia"/>
                <w:kern w:val="0"/>
                <w:sz w:val="21"/>
                <w:szCs w:val="21"/>
              </w:rPr>
            </w:pPr>
            <w:r>
              <w:rPr>
                <w:rFonts w:cs="宋体" w:asciiTheme="minorEastAsia" w:hAnsiTheme="minorEastAsia"/>
                <w:kern w:val="0"/>
                <w:sz w:val="21"/>
                <w:szCs w:val="21"/>
              </w:rPr>
              <w:t>信息安全产品强制性认证</w:t>
            </w:r>
          </w:p>
        </w:tc>
        <w:tc>
          <w:tcPr>
            <w:tcW w:w="2693" w:type="dxa"/>
            <w:gridSpan w:val="2"/>
            <w:tcBorders>
              <w:left w:val="single" w:color="auto" w:sz="4" w:space="0"/>
            </w:tcBorders>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认证机构颁发的认证证书</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continue"/>
            <w:vAlign w:val="center"/>
          </w:tcPr>
          <w:p>
            <w:pPr>
              <w:adjustRightInd w:val="0"/>
              <w:snapToGrid w:val="0"/>
              <w:spacing w:line="400" w:lineRule="exact"/>
              <w:jc w:val="center"/>
              <w:textAlignment w:val="baseline"/>
              <w:rPr>
                <w:rFonts w:ascii="宋体" w:hAnsi="宋体" w:cs="微软雅黑"/>
                <w:szCs w:val="21"/>
              </w:rPr>
            </w:pPr>
          </w:p>
        </w:tc>
        <w:tc>
          <w:tcPr>
            <w:tcW w:w="1058" w:type="dxa"/>
            <w:gridSpan w:val="2"/>
            <w:vMerge w:val="continue"/>
            <w:tcBorders>
              <w:right w:val="single" w:color="auto" w:sz="4" w:space="0"/>
            </w:tcBorders>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p>
        </w:tc>
        <w:tc>
          <w:tcPr>
            <w:tcW w:w="2693" w:type="dxa"/>
            <w:gridSpan w:val="2"/>
            <w:tcBorders>
              <w:left w:val="single" w:color="auto" w:sz="4" w:space="0"/>
            </w:tcBorders>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中国信息安全认证中心官网产品查询结果截图</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27</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bl>
    <w:p>
      <w:pPr>
        <w:tabs>
          <w:tab w:val="left" w:pos="1260"/>
        </w:tabs>
        <w:autoSpaceDE w:val="0"/>
        <w:autoSpaceDN w:val="0"/>
        <w:adjustRightInd w:val="0"/>
        <w:spacing w:line="360" w:lineRule="auto"/>
        <w:ind w:left="420" w:leftChars="-1" w:hanging="422" w:hangingChars="176"/>
        <w:contextualSpacing/>
        <w:rPr>
          <w:rFonts w:ascii="楷体" w:hAnsi="楷体" w:eastAsia="楷体"/>
          <w:color w:val="000000"/>
          <w:sz w:val="24"/>
          <w:szCs w:val="24"/>
        </w:rPr>
      </w:pPr>
      <w:r>
        <w:rPr>
          <w:rFonts w:hint="eastAsia" w:ascii="楷体" w:hAnsi="楷体" w:eastAsia="楷体"/>
          <w:color w:val="000000"/>
          <w:sz w:val="24"/>
          <w:szCs w:val="24"/>
        </w:rPr>
        <w:t>注：①本表序号8请按照本招标文件 “第六章资格审查与评标”资格审查表中序号3要求，根据所提供经审计财务报告、基本开户银行资信证明、银行资信证明、政府采购投标担保函情况填写其中一项即可。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②本表序号10请按照本招标文件 “第六章资格审查与评标”资格审查表中序号6要求提供，根据所提供证明材料或承诺函（声明）情况填写其中一项即可。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③本表序号26请根据所投产品提供证书或截图情况填写其中一项即可。</w:t>
      </w:r>
    </w:p>
    <w:p>
      <w:pPr>
        <w:pStyle w:val="13"/>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二、开标一览表</w:t>
      </w:r>
    </w:p>
    <w:p>
      <w:pPr>
        <w:pStyle w:val="13"/>
        <w:spacing w:line="360" w:lineRule="auto"/>
        <w:jc w:val="center"/>
        <w:rPr>
          <w:rFonts w:asciiTheme="majorEastAsia" w:hAnsiTheme="majorEastAsia" w:eastAsiaTheme="majorEastAsia"/>
          <w:b/>
          <w:snapToGrid w:val="0"/>
          <w:kern w:val="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pacing w:line="360" w:lineRule="auto"/>
        <w:contextualSpacing/>
        <w:rPr>
          <w:rFonts w:asciiTheme="minorEastAsia" w:hAnsiTheme="minorEastAsia"/>
          <w:color w:val="000000"/>
          <w:szCs w:val="21"/>
        </w:rPr>
      </w:pPr>
      <w:r>
        <w:rPr>
          <w:rFonts w:hint="eastAsia" w:asciiTheme="minorEastAsia" w:hAnsiTheme="minorEastAsia"/>
          <w:color w:val="000000"/>
          <w:szCs w:val="21"/>
        </w:rPr>
        <w:t xml:space="preserve">项目名称：                                                      </w:t>
      </w:r>
      <w:r>
        <w:rPr>
          <w:rFonts w:hint="eastAsia" w:cs="Arial" w:asciiTheme="minorEastAsia" w:hAnsiTheme="minorEastAsia"/>
          <w:szCs w:val="21"/>
        </w:rPr>
        <w:t>单位：元（人民币）</w:t>
      </w:r>
    </w:p>
    <w:tbl>
      <w:tblPr>
        <w:tblStyle w:val="21"/>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投标人法定代表人（单位负责人）或授权代表签字：</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日期：   年    月    日</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注：1、交付日期指完成该项目的最终时间（日历天）。</w:t>
      </w:r>
    </w:p>
    <w:p>
      <w:pPr>
        <w:autoSpaceDE w:val="0"/>
        <w:autoSpaceDN w:val="0"/>
        <w:adjustRightInd w:val="0"/>
        <w:spacing w:line="48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2、如招标公告明确项目交付日期以年为单位，本表应填写完成该项目的年限。</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jc w:val="both"/>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三、资格审查证明材料</w:t>
      </w:r>
    </w:p>
    <w:p>
      <w:pPr>
        <w:pStyle w:val="13"/>
        <w:spacing w:line="360" w:lineRule="auto"/>
        <w:rPr>
          <w:rFonts w:asciiTheme="majorEastAsia" w:hAnsiTheme="majorEastAsia" w:eastAsiaTheme="majorEastAsia"/>
          <w:b/>
          <w:snapToGrid w:val="0"/>
          <w:kern w:val="0"/>
          <w:szCs w:val="24"/>
        </w:rPr>
      </w:pPr>
    </w:p>
    <w:p>
      <w:pPr>
        <w:pStyle w:val="13"/>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 投 标 函</w:t>
      </w:r>
    </w:p>
    <w:p>
      <w:pPr>
        <w:pStyle w:val="13"/>
        <w:spacing w:line="360" w:lineRule="auto"/>
        <w:jc w:val="center"/>
        <w:rPr>
          <w:rFonts w:asciiTheme="majorEastAsia" w:hAnsiTheme="majorEastAsia" w:eastAsiaTheme="majorEastAsia"/>
          <w:b/>
          <w:snapToGrid w:val="0"/>
          <w:kern w:val="0"/>
          <w:sz w:val="28"/>
          <w:szCs w:val="28"/>
        </w:rPr>
      </w:pPr>
    </w:p>
    <w:p>
      <w:pPr>
        <w:adjustRightInd w:val="0"/>
        <w:spacing w:line="360" w:lineRule="auto"/>
        <w:contextualSpacing/>
        <w:rPr>
          <w:rFonts w:asciiTheme="minorEastAsia" w:hAnsiTheme="minorEastAsia"/>
          <w:b/>
          <w:snapToGrid w:val="0"/>
          <w:kern w:val="0"/>
          <w:szCs w:val="21"/>
        </w:rPr>
      </w:pPr>
      <w:r>
        <w:rPr>
          <w:rFonts w:hint="eastAsia" w:asciiTheme="minorEastAsia" w:hAnsiTheme="minorEastAsia"/>
          <w:snapToGrid w:val="0"/>
          <w:kern w:val="0"/>
          <w:szCs w:val="21"/>
        </w:rPr>
        <w:t>致：</w:t>
      </w:r>
      <w:r>
        <w:rPr>
          <w:rFonts w:hint="eastAsia" w:asciiTheme="minorEastAsia" w:hAnsiTheme="minorEastAsia"/>
          <w:b/>
          <w:snapToGrid w:val="0"/>
          <w:kern w:val="0"/>
          <w:szCs w:val="21"/>
        </w:rPr>
        <w:t>（采购人）</w:t>
      </w:r>
    </w:p>
    <w:p>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_（项目名称、招标编号）采购的招标公告及投标邀请，_______（姓名和职务）被正式授权并代表投标人（投标人名称、地址）提交。</w:t>
      </w:r>
    </w:p>
    <w:p>
      <w:pPr>
        <w:pStyle w:val="13"/>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我方确认收到贵方提供的（项目名称、招标编号）招标文件的全部内容。</w:t>
      </w:r>
    </w:p>
    <w:p>
      <w:pPr>
        <w:pStyle w:val="13"/>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Theme="minorEastAsia" w:hAnsiTheme="minorEastAsia" w:eastAsiaTheme="minorEastAsia"/>
          <w:sz w:val="21"/>
          <w:szCs w:val="21"/>
        </w:rPr>
        <w:t>已完全理解并接受招标文件的各项规定和要求及资金支付规定，对招标文件的合理性、合法性不再有异议。</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i/>
          <w:snapToGrid w:val="0"/>
          <w:kern w:val="0"/>
          <w:szCs w:val="21"/>
          <w:u w:val="single"/>
        </w:rPr>
        <w:t xml:space="preserve">(投标人名称)     </w:t>
      </w:r>
      <w:r>
        <w:rPr>
          <w:rFonts w:hint="eastAsia" w:asciiTheme="minorEastAsia" w:hAnsiTheme="minorEastAsia"/>
          <w:snapToGrid w:val="0"/>
          <w:kern w:val="0"/>
          <w:szCs w:val="21"/>
        </w:rPr>
        <w:t>作为投标人正式授权</w:t>
      </w:r>
      <w:r>
        <w:rPr>
          <w:rFonts w:hint="eastAsia" w:asciiTheme="minorEastAsia" w:hAnsiTheme="minorEastAsia"/>
          <w:i/>
          <w:snapToGrid w:val="0"/>
          <w:kern w:val="0"/>
          <w:szCs w:val="21"/>
          <w:u w:val="single"/>
        </w:rPr>
        <w:t xml:space="preserve">(授权代表全名, 职务)       </w:t>
      </w:r>
      <w:r>
        <w:rPr>
          <w:rFonts w:hint="eastAsia" w:asciiTheme="minorEastAsia" w:hAnsiTheme="minorEastAsia"/>
          <w:snapToGrid w:val="0"/>
          <w:kern w:val="0"/>
          <w:szCs w:val="21"/>
        </w:rPr>
        <w:t>代表我方全权处理有关本投标的一切事宜。</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snapToGrid w:val="0"/>
          <w:kern w:val="0"/>
          <w:szCs w:val="21"/>
        </w:rPr>
        <w:t>在此提交的投标文件，正本一份，副本</w:t>
      </w:r>
      <w:r>
        <w:rPr>
          <w:rFonts w:hint="eastAsia" w:asciiTheme="minorEastAsia" w:hAnsiTheme="minorEastAsia"/>
          <w:snapToGrid w:val="0"/>
          <w:kern w:val="0"/>
          <w:szCs w:val="21"/>
          <w:u w:val="single"/>
        </w:rPr>
        <w:t>一</w:t>
      </w:r>
      <w:r>
        <w:rPr>
          <w:rFonts w:hint="eastAsia" w:asciiTheme="minorEastAsia" w:hAnsiTheme="minorEastAsia"/>
          <w:snapToGrid w:val="0"/>
          <w:kern w:val="0"/>
          <w:szCs w:val="21"/>
        </w:rPr>
        <w:t>份。</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我方已完全明白招标文件的所有条款要求，并申明如下：</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一、按招标文件提供的全部货物与相关服务的投标总价详见《开标一览表》。</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二、本投标文件的有效期为投标截止时间起</w:t>
      </w:r>
      <w:r>
        <w:rPr>
          <w:rFonts w:hint="eastAsia" w:cs="Courier New" w:asciiTheme="minorEastAsia" w:hAnsiTheme="minorEastAsia"/>
          <w:szCs w:val="21"/>
          <w:u w:val="single"/>
        </w:rPr>
        <w:t xml:space="preserve">   </w:t>
      </w:r>
      <w:r>
        <w:rPr>
          <w:rFonts w:hint="eastAsia" w:cs="Courier New" w:asciiTheme="minorEastAsia" w:hAnsiTheme="minorEastAsia"/>
          <w:szCs w:val="21"/>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pPr>
        <w:pStyle w:val="19"/>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三、我方明白并同意，在规定的开标日之后，投标有效期之内撤销投标的，则贵方将不予退还投标保证金。</w:t>
      </w:r>
    </w:p>
    <w:p>
      <w:pPr>
        <w:pStyle w:val="19"/>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四、我方同意按照贵方可能提出的要求而提供与投标有关的任何其它数据、信息或资料。</w:t>
      </w:r>
    </w:p>
    <w:p>
      <w:pPr>
        <w:pStyle w:val="19"/>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五、我方理解贵方不一定接受最低投标价或任何贵方可能收到的投标。</w:t>
      </w:r>
    </w:p>
    <w:p>
      <w:pPr>
        <w:pStyle w:val="19"/>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六、我方如果中标，将保证履行招标文件及其澄清、修改文件（如果有）中的全部责任和义务，按质、按量、按期完成《项目需求》及《合同书》中的全部任务。</w:t>
      </w:r>
    </w:p>
    <w:p>
      <w:pPr>
        <w:pStyle w:val="19"/>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pPr>
        <w:pStyle w:val="13"/>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八、我方投标报价已包含应向知识产权所有权人支付的所有相关税费，并保证采购人在中国使用我方提供的货物时，如有第三方提出侵犯其知识产权主张的，责任由我方承担。 </w:t>
      </w:r>
    </w:p>
    <w:p>
      <w:pPr>
        <w:pStyle w:val="13"/>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九、我方具备《政府采购法》第二十二条规定的条件；承诺如下：</w:t>
      </w:r>
    </w:p>
    <w:p>
      <w:pPr>
        <w:pStyle w:val="13"/>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我方已依法缴纳了各项税费及社会保险费用，如有需要，可随时向采购人提供近三个月内的相关缴费证明，以便核查。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以上内容如有虚假或与事实不符的，评审委员会可将</w:t>
      </w:r>
      <w:r>
        <w:rPr>
          <w:rFonts w:hint="eastAsia" w:cs="Arial" w:asciiTheme="minorEastAsia" w:hAnsiTheme="minorEastAsia"/>
          <w:szCs w:val="21"/>
        </w:rPr>
        <w:t>我方做无效投标处理，我方愿意承担相应的法律责任。</w:t>
      </w:r>
    </w:p>
    <w:p>
      <w:pPr>
        <w:pStyle w:val="13"/>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pPr>
        <w:pStyle w:val="13"/>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我方对在本函及投标文件中所作的所有承诺承担法律责任。</w:t>
      </w:r>
    </w:p>
    <w:p>
      <w:pPr>
        <w:pStyle w:val="13"/>
        <w:adjustRightInd w:val="0"/>
        <w:snapToGrid w:val="0"/>
        <w:spacing w:line="360" w:lineRule="auto"/>
        <w:rPr>
          <w:rFonts w:asciiTheme="minorEastAsia" w:hAnsiTheme="minorEastAsia" w:eastAsiaTheme="minorEastAsia"/>
          <w:sz w:val="21"/>
          <w:szCs w:val="21"/>
        </w:rPr>
      </w:pPr>
    </w:p>
    <w:p>
      <w:pPr>
        <w:pStyle w:val="13"/>
        <w:adjustRightInd w:val="0"/>
        <w:snapToGrid w:val="0"/>
        <w:spacing w:line="360" w:lineRule="auto"/>
        <w:rPr>
          <w:rFonts w:asciiTheme="minorEastAsia" w:hAnsiTheme="minorEastAsia" w:eastAsiaTheme="minorEastAsia"/>
          <w:sz w:val="21"/>
          <w:szCs w:val="21"/>
        </w:rPr>
      </w:pPr>
    </w:p>
    <w:p>
      <w:pPr>
        <w:pStyle w:val="13"/>
        <w:adjustRightInd w:val="0"/>
        <w:snapToGrid w:val="0"/>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所有与本招标有关的一切正式往来请寄：</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地    址：.  邮政编码：.</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电    话：.  传    真：.</w:t>
      </w:r>
    </w:p>
    <w:p>
      <w:pPr>
        <w:adjustRightInd w:val="0"/>
        <w:snapToGrid w:val="0"/>
        <w:spacing w:line="360" w:lineRule="auto"/>
        <w:rPr>
          <w:rFonts w:cs="宋体" w:asciiTheme="minorEastAsia" w:hAnsiTheme="minorEastAsia"/>
          <w:szCs w:val="21"/>
          <w:u w:val="single"/>
        </w:rPr>
      </w:pPr>
      <w:r>
        <w:rPr>
          <w:rFonts w:hint="eastAsia" w:cs="宋体" w:asciiTheme="minorEastAsia" w:hAnsiTheme="minorEastAsia"/>
          <w:szCs w:val="21"/>
        </w:rPr>
        <w:t>投标人代表姓名：.  职    务：.</w:t>
      </w: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投标人法定代表人（单位负责人）或法定代表人（单位负责人）授权代表签字或盖章：</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投标人名称（盖章）：</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r>
        <w:rPr>
          <w:rFonts w:hint="eastAsia" w:cs="宋体" w:asciiTheme="minorEastAsia" w:hAnsiTheme="minorEastAsia"/>
          <w:szCs w:val="21"/>
        </w:rPr>
        <w:t>日期：    年    月    日</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spacing w:line="480" w:lineRule="exact"/>
        <w:jc w:val="center"/>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3.2 法定代表人（单位负责人）</w:t>
      </w:r>
      <w:r>
        <w:rPr>
          <w:rFonts w:asciiTheme="majorEastAsia" w:hAnsiTheme="majorEastAsia" w:eastAsiaTheme="majorEastAsia"/>
          <w:b/>
          <w:bCs/>
          <w:color w:val="000000"/>
          <w:sz w:val="24"/>
          <w:szCs w:val="24"/>
        </w:rPr>
        <w:t>资</w:t>
      </w:r>
      <w:r>
        <w:rPr>
          <w:rFonts w:hint="eastAsia" w:asciiTheme="majorEastAsia" w:hAnsiTheme="majorEastAsia" w:eastAsiaTheme="majorEastAsia"/>
          <w:b/>
          <w:bCs/>
          <w:color w:val="000000"/>
          <w:sz w:val="24"/>
          <w:szCs w:val="24"/>
        </w:rPr>
        <w:t>格</w:t>
      </w:r>
      <w:r>
        <w:rPr>
          <w:rFonts w:asciiTheme="majorEastAsia" w:hAnsiTheme="majorEastAsia" w:eastAsiaTheme="majorEastAsia"/>
          <w:b/>
          <w:bCs/>
          <w:color w:val="000000"/>
          <w:sz w:val="24"/>
          <w:szCs w:val="24"/>
        </w:rPr>
        <w:t>证</w:t>
      </w:r>
      <w:r>
        <w:rPr>
          <w:rFonts w:hint="eastAsia" w:asciiTheme="majorEastAsia" w:hAnsiTheme="majorEastAsia" w:eastAsiaTheme="majorEastAsia"/>
          <w:b/>
          <w:bCs/>
          <w:color w:val="000000"/>
          <w:sz w:val="24"/>
          <w:szCs w:val="24"/>
        </w:rPr>
        <w:t>明</w:t>
      </w:r>
      <w:r>
        <w:rPr>
          <w:rFonts w:asciiTheme="majorEastAsia" w:hAnsiTheme="majorEastAsia" w:eastAsiaTheme="majorEastAsia"/>
          <w:b/>
          <w:bCs/>
          <w:color w:val="000000"/>
          <w:sz w:val="24"/>
          <w:szCs w:val="24"/>
        </w:rPr>
        <w:t>书</w:t>
      </w:r>
    </w:p>
    <w:p>
      <w:pPr>
        <w:autoSpaceDE w:val="0"/>
        <w:autoSpaceDN w:val="0"/>
        <w:adjustRightInd w:val="0"/>
        <w:spacing w:line="480" w:lineRule="auto"/>
        <w:ind w:firstLine="616" w:firstLineChars="257"/>
        <w:rPr>
          <w:rFonts w:ascii="宋体" w:hAnsi="宋体"/>
          <w:color w:val="000000"/>
          <w:sz w:val="24"/>
          <w:szCs w:val="24"/>
        </w:rPr>
      </w:pPr>
    </w:p>
    <w:p>
      <w:pPr>
        <w:pStyle w:val="40"/>
        <w:spacing w:line="480" w:lineRule="auto"/>
        <w:ind w:firstLine="472" w:firstLineChars="225"/>
        <w:jc w:val="left"/>
        <w:rPr>
          <w:rFonts w:asciiTheme="minorEastAsia" w:hAnsiTheme="minorEastAsia"/>
          <w:color w:val="000000"/>
          <w:sz w:val="21"/>
          <w:szCs w:val="21"/>
        </w:rPr>
      </w:pPr>
      <w:r>
        <w:rPr>
          <w:rFonts w:asciiTheme="minorEastAsia" w:hAnsiTheme="minorEastAsia"/>
          <w:color w:val="000000"/>
          <w:sz w:val="21"/>
          <w:szCs w:val="21"/>
        </w:rPr>
        <w:t>单</w:t>
      </w:r>
      <w:r>
        <w:rPr>
          <w:rFonts w:hint="eastAsia" w:asciiTheme="minorEastAsia" w:hAnsiTheme="minorEastAsia"/>
          <w:color w:val="000000"/>
          <w:sz w:val="21"/>
          <w:szCs w:val="21"/>
        </w:rPr>
        <w:t>位名</w:t>
      </w:r>
      <w:r>
        <w:rPr>
          <w:rFonts w:asciiTheme="minorEastAsia" w:hAnsiTheme="minorEastAsia"/>
          <w:color w:val="000000"/>
          <w:sz w:val="21"/>
          <w:szCs w:val="21"/>
        </w:rPr>
        <w:t>称</w:t>
      </w:r>
      <w:r>
        <w:rPr>
          <w:rFonts w:hint="eastAsia" w:asciiTheme="minorEastAsia" w:hAnsiTheme="minorEastAsia"/>
          <w:color w:val="000000"/>
          <w:sz w:val="21"/>
          <w:szCs w:val="21"/>
        </w:rPr>
        <w:t>：</w:t>
      </w:r>
    </w:p>
    <w:p>
      <w:pPr>
        <w:pStyle w:val="40"/>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地址：</w:t>
      </w:r>
    </w:p>
    <w:p>
      <w:pPr>
        <w:pStyle w:val="40"/>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姓名：       性</w:t>
      </w:r>
      <w:r>
        <w:rPr>
          <w:rFonts w:asciiTheme="minorEastAsia" w:hAnsiTheme="minorEastAsia"/>
          <w:color w:val="000000"/>
          <w:sz w:val="21"/>
          <w:szCs w:val="21"/>
        </w:rPr>
        <w:t>别</w:t>
      </w:r>
      <w:r>
        <w:rPr>
          <w:rFonts w:hint="eastAsia" w:asciiTheme="minorEastAsia" w:hAnsiTheme="minorEastAsia"/>
          <w:color w:val="000000"/>
          <w:sz w:val="21"/>
          <w:szCs w:val="21"/>
        </w:rPr>
        <w:t>：     年</w:t>
      </w:r>
      <w:r>
        <w:rPr>
          <w:rFonts w:asciiTheme="minorEastAsia" w:hAnsiTheme="minorEastAsia"/>
          <w:color w:val="000000"/>
          <w:sz w:val="21"/>
          <w:szCs w:val="21"/>
        </w:rPr>
        <w:t>龄</w:t>
      </w:r>
      <w:r>
        <w:rPr>
          <w:rFonts w:hint="eastAsia" w:asciiTheme="minorEastAsia" w:hAnsiTheme="minorEastAsia"/>
          <w:color w:val="000000"/>
          <w:sz w:val="21"/>
          <w:szCs w:val="21"/>
        </w:rPr>
        <w:t>：</w:t>
      </w:r>
      <w:r>
        <w:rPr>
          <w:rFonts w:asciiTheme="minorEastAsia" w:hAnsiTheme="minorEastAsia"/>
          <w:color w:val="000000"/>
          <w:sz w:val="21"/>
          <w:szCs w:val="21"/>
        </w:rPr>
        <w:t xml:space="preserve">     职务</w:t>
      </w:r>
      <w:r>
        <w:rPr>
          <w:rFonts w:hint="eastAsia" w:asciiTheme="minorEastAsia" w:hAnsiTheme="minorEastAsia"/>
          <w:color w:val="000000"/>
          <w:sz w:val="21"/>
          <w:szCs w:val="21"/>
        </w:rPr>
        <w:t xml:space="preserve">：        </w:t>
      </w:r>
    </w:p>
    <w:p>
      <w:pPr>
        <w:pStyle w:val="40"/>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本人系</w:t>
      </w:r>
      <w:r>
        <w:rPr>
          <w:rFonts w:hint="eastAsia" w:asciiTheme="minorEastAsia" w:hAnsiTheme="minorEastAsia"/>
          <w:i/>
          <w:snapToGrid w:val="0"/>
          <w:sz w:val="21"/>
          <w:szCs w:val="21"/>
          <w:u w:val="single"/>
        </w:rPr>
        <w:t>投</w:t>
      </w:r>
      <w:r>
        <w:rPr>
          <w:rFonts w:asciiTheme="minorEastAsia" w:hAnsiTheme="minorEastAsia"/>
          <w:i/>
          <w:snapToGrid w:val="0"/>
          <w:sz w:val="21"/>
          <w:szCs w:val="21"/>
          <w:u w:val="single"/>
        </w:rPr>
        <w:t>标</w:t>
      </w:r>
      <w:r>
        <w:rPr>
          <w:rFonts w:hint="eastAsia" w:asciiTheme="minorEastAsia" w:hAnsiTheme="minorEastAsia"/>
          <w:i/>
          <w:snapToGrid w:val="0"/>
          <w:sz w:val="21"/>
          <w:szCs w:val="21"/>
          <w:u w:val="single"/>
        </w:rPr>
        <w:t>人名</w:t>
      </w:r>
      <w:r>
        <w:rPr>
          <w:rFonts w:asciiTheme="minorEastAsia" w:hAnsiTheme="minorEastAsia"/>
          <w:i/>
          <w:snapToGrid w:val="0"/>
          <w:sz w:val="21"/>
          <w:szCs w:val="21"/>
          <w:u w:val="single"/>
        </w:rPr>
        <w:t>称</w:t>
      </w:r>
      <w:r>
        <w:rPr>
          <w:rFonts w:hint="eastAsia" w:asciiTheme="minorEastAsia" w:hAnsiTheme="minorEastAsia"/>
          <w:color w:val="000000"/>
          <w:sz w:val="21"/>
          <w:szCs w:val="21"/>
        </w:rPr>
        <w:t>的法定代表人（单位负责人）。就</w:t>
      </w:r>
      <w:r>
        <w:rPr>
          <w:rFonts w:asciiTheme="minorEastAsia" w:hAnsiTheme="minorEastAsia"/>
          <w:color w:val="000000"/>
          <w:sz w:val="21"/>
          <w:szCs w:val="21"/>
        </w:rPr>
        <w:t>参</w:t>
      </w:r>
      <w:r>
        <w:rPr>
          <w:rFonts w:hint="eastAsia" w:asciiTheme="minorEastAsia" w:hAnsiTheme="minorEastAsia"/>
          <w:color w:val="000000"/>
          <w:sz w:val="21"/>
          <w:szCs w:val="21"/>
        </w:rPr>
        <w:t>加贵方招</w:t>
      </w:r>
      <w:r>
        <w:rPr>
          <w:rFonts w:asciiTheme="minorEastAsia" w:hAnsiTheme="minorEastAsia"/>
          <w:color w:val="000000"/>
          <w:sz w:val="21"/>
          <w:szCs w:val="21"/>
        </w:rPr>
        <w:t>标编号为</w:t>
      </w:r>
      <w:r>
        <w:rPr>
          <w:rFonts w:asciiTheme="minorEastAsia" w:hAnsiTheme="minorEastAsia"/>
          <w:i/>
          <w:color w:val="000000"/>
          <w:sz w:val="21"/>
          <w:szCs w:val="21"/>
          <w:u w:val="single"/>
        </w:rPr>
        <w:t>项目编号</w:t>
      </w:r>
      <w:r>
        <w:rPr>
          <w:rFonts w:hint="eastAsia" w:asciiTheme="minorEastAsia" w:hAnsiTheme="minorEastAsia"/>
          <w:color w:val="000000"/>
          <w:sz w:val="21"/>
          <w:szCs w:val="21"/>
        </w:rPr>
        <w:t>的</w:t>
      </w:r>
      <w:r>
        <w:rPr>
          <w:rFonts w:asciiTheme="minorEastAsia" w:hAnsiTheme="minorEastAsia"/>
          <w:i/>
          <w:color w:val="000000"/>
          <w:sz w:val="21"/>
          <w:szCs w:val="21"/>
          <w:u w:val="single"/>
        </w:rPr>
        <w:t>项目</w:t>
      </w:r>
      <w:r>
        <w:rPr>
          <w:rFonts w:hint="eastAsia" w:asciiTheme="minorEastAsia" w:hAnsiTheme="minorEastAsia"/>
          <w:i/>
          <w:color w:val="000000"/>
          <w:sz w:val="21"/>
          <w:szCs w:val="21"/>
          <w:u w:val="single"/>
        </w:rPr>
        <w:t>名</w:t>
      </w:r>
      <w:r>
        <w:rPr>
          <w:rFonts w:asciiTheme="minorEastAsia" w:hAnsiTheme="minorEastAsia"/>
          <w:i/>
          <w:color w:val="000000"/>
          <w:sz w:val="21"/>
          <w:szCs w:val="21"/>
          <w:u w:val="single"/>
        </w:rPr>
        <w:t>称</w:t>
      </w:r>
      <w:r>
        <w:rPr>
          <w:rFonts w:hint="eastAsia" w:asciiTheme="minorEastAsia" w:hAnsiTheme="minorEastAsia"/>
          <w:color w:val="000000"/>
          <w:sz w:val="21"/>
          <w:szCs w:val="21"/>
        </w:rPr>
        <w:t>公</w:t>
      </w:r>
      <w:r>
        <w:rPr>
          <w:rFonts w:asciiTheme="minorEastAsia" w:hAnsiTheme="minorEastAsia"/>
          <w:color w:val="000000"/>
          <w:sz w:val="21"/>
          <w:szCs w:val="21"/>
        </w:rPr>
        <w:t>开</w:t>
      </w:r>
      <w:r>
        <w:rPr>
          <w:rFonts w:hint="eastAsia" w:asciiTheme="minorEastAsia" w:hAnsiTheme="minorEastAsia"/>
          <w:color w:val="000000"/>
          <w:sz w:val="21"/>
          <w:szCs w:val="21"/>
        </w:rPr>
        <w:t>招</w:t>
      </w:r>
      <w:r>
        <w:rPr>
          <w:rFonts w:asciiTheme="minorEastAsia" w:hAnsiTheme="minorEastAsia"/>
          <w:color w:val="000000"/>
          <w:sz w:val="21"/>
          <w:szCs w:val="21"/>
        </w:rPr>
        <w:t>标项目</w:t>
      </w:r>
      <w:r>
        <w:rPr>
          <w:rFonts w:hint="eastAsia" w:asciiTheme="minorEastAsia" w:hAnsiTheme="minorEastAsia"/>
          <w:color w:val="000000"/>
          <w:sz w:val="21"/>
          <w:szCs w:val="21"/>
        </w:rPr>
        <w:t>的投</w:t>
      </w:r>
      <w:r>
        <w:rPr>
          <w:rFonts w:asciiTheme="minorEastAsia" w:hAnsiTheme="minorEastAsia"/>
          <w:color w:val="000000"/>
          <w:sz w:val="21"/>
          <w:szCs w:val="21"/>
        </w:rPr>
        <w:t>标报价</w:t>
      </w:r>
      <w:r>
        <w:rPr>
          <w:rFonts w:hint="eastAsia" w:asciiTheme="minorEastAsia" w:hAnsiTheme="minorEastAsia"/>
          <w:color w:val="000000"/>
          <w:sz w:val="21"/>
          <w:szCs w:val="21"/>
        </w:rPr>
        <w:t>，</w:t>
      </w:r>
      <w:r>
        <w:rPr>
          <w:rFonts w:asciiTheme="minorEastAsia" w:hAnsiTheme="minorEastAsia"/>
          <w:color w:val="000000"/>
          <w:sz w:val="21"/>
          <w:szCs w:val="21"/>
        </w:rPr>
        <w:t>签</w:t>
      </w:r>
      <w:r>
        <w:rPr>
          <w:rFonts w:hint="eastAsia" w:asciiTheme="minorEastAsia" w:hAnsiTheme="minorEastAsia"/>
          <w:color w:val="000000"/>
          <w:sz w:val="21"/>
          <w:szCs w:val="21"/>
        </w:rPr>
        <w:t>署上</w:t>
      </w:r>
      <w:r>
        <w:rPr>
          <w:rFonts w:asciiTheme="minorEastAsia" w:hAnsiTheme="minorEastAsia"/>
          <w:color w:val="000000"/>
          <w:sz w:val="21"/>
          <w:szCs w:val="21"/>
        </w:rPr>
        <w:t>述项目</w:t>
      </w:r>
      <w:r>
        <w:rPr>
          <w:rFonts w:hint="eastAsia" w:asciiTheme="minorEastAsia" w:hAnsiTheme="minorEastAsia"/>
          <w:color w:val="000000"/>
          <w:sz w:val="21"/>
          <w:szCs w:val="21"/>
        </w:rPr>
        <w:t>的投</w:t>
      </w:r>
      <w:r>
        <w:rPr>
          <w:rFonts w:asciiTheme="minorEastAsia" w:hAnsiTheme="minorEastAsia"/>
          <w:color w:val="000000"/>
          <w:sz w:val="21"/>
          <w:szCs w:val="21"/>
        </w:rPr>
        <w:t>标</w:t>
      </w:r>
      <w:r>
        <w:rPr>
          <w:rFonts w:hint="eastAsia" w:asciiTheme="minorEastAsia" w:hAnsiTheme="minorEastAsia"/>
          <w:color w:val="000000"/>
          <w:sz w:val="21"/>
          <w:szCs w:val="21"/>
        </w:rPr>
        <w:t>文件及合同的</w:t>
      </w:r>
      <w:r>
        <w:rPr>
          <w:rFonts w:asciiTheme="minorEastAsia" w:hAnsiTheme="minorEastAsia"/>
          <w:color w:val="000000"/>
          <w:sz w:val="21"/>
          <w:szCs w:val="21"/>
        </w:rPr>
        <w:t>执</w:t>
      </w:r>
      <w:r>
        <w:rPr>
          <w:rFonts w:hint="eastAsia" w:asciiTheme="minorEastAsia" w:hAnsiTheme="minorEastAsia"/>
          <w:color w:val="000000"/>
          <w:sz w:val="21"/>
          <w:szCs w:val="21"/>
        </w:rPr>
        <w:t>行、完成、服</w:t>
      </w:r>
      <w:r>
        <w:rPr>
          <w:rFonts w:asciiTheme="minorEastAsia" w:hAnsiTheme="minorEastAsia"/>
          <w:color w:val="000000"/>
          <w:sz w:val="21"/>
          <w:szCs w:val="21"/>
        </w:rPr>
        <w:t>务</w:t>
      </w:r>
      <w:r>
        <w:rPr>
          <w:rFonts w:hint="eastAsia" w:asciiTheme="minorEastAsia" w:hAnsiTheme="minorEastAsia"/>
          <w:color w:val="000000"/>
          <w:sz w:val="21"/>
          <w:szCs w:val="21"/>
        </w:rPr>
        <w:t>和保修，</w:t>
      </w:r>
      <w:r>
        <w:rPr>
          <w:rFonts w:asciiTheme="minorEastAsia" w:hAnsiTheme="minorEastAsia"/>
          <w:color w:val="000000"/>
          <w:sz w:val="21"/>
          <w:szCs w:val="21"/>
        </w:rPr>
        <w:t>签</w:t>
      </w:r>
      <w:r>
        <w:rPr>
          <w:rFonts w:hint="eastAsia" w:asciiTheme="minorEastAsia" w:hAnsiTheme="minorEastAsia"/>
          <w:color w:val="000000"/>
          <w:sz w:val="21"/>
          <w:szCs w:val="21"/>
        </w:rPr>
        <w:t>署合同和</w:t>
      </w:r>
      <w:r>
        <w:rPr>
          <w:rFonts w:asciiTheme="minorEastAsia" w:hAnsiTheme="minorEastAsia"/>
          <w:color w:val="000000"/>
          <w:sz w:val="21"/>
          <w:szCs w:val="21"/>
        </w:rPr>
        <w:t>处</w:t>
      </w:r>
      <w:r>
        <w:rPr>
          <w:rFonts w:hint="eastAsia" w:asciiTheme="minorEastAsia" w:hAnsiTheme="minorEastAsia"/>
          <w:color w:val="000000"/>
          <w:sz w:val="21"/>
          <w:szCs w:val="21"/>
        </w:rPr>
        <w:t>理与之有</w:t>
      </w:r>
      <w:r>
        <w:rPr>
          <w:rFonts w:asciiTheme="minorEastAsia" w:hAnsiTheme="minorEastAsia"/>
          <w:color w:val="000000"/>
          <w:sz w:val="21"/>
          <w:szCs w:val="21"/>
        </w:rPr>
        <w:t>关的</w:t>
      </w:r>
      <w:r>
        <w:rPr>
          <w:rFonts w:hint="eastAsia" w:asciiTheme="minorEastAsia" w:hAnsiTheme="minorEastAsia"/>
          <w:color w:val="000000"/>
          <w:sz w:val="21"/>
          <w:szCs w:val="21"/>
        </w:rPr>
        <w:t>一切事</w:t>
      </w:r>
      <w:r>
        <w:rPr>
          <w:rFonts w:asciiTheme="minorEastAsia" w:hAnsiTheme="minorEastAsia"/>
          <w:color w:val="000000"/>
          <w:sz w:val="21"/>
          <w:szCs w:val="21"/>
        </w:rPr>
        <w:t>务</w:t>
      </w:r>
      <w:r>
        <w:rPr>
          <w:rFonts w:hint="eastAsia" w:asciiTheme="minorEastAsia" w:hAnsiTheme="minorEastAsia"/>
          <w:color w:val="000000"/>
          <w:sz w:val="21"/>
          <w:szCs w:val="21"/>
        </w:rPr>
        <w:t>。</w:t>
      </w:r>
    </w:p>
    <w:p>
      <w:pPr>
        <w:pStyle w:val="40"/>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特此</w:t>
      </w:r>
      <w:r>
        <w:rPr>
          <w:rFonts w:asciiTheme="minorEastAsia" w:hAnsiTheme="minorEastAsia"/>
          <w:color w:val="000000"/>
          <w:sz w:val="21"/>
          <w:szCs w:val="21"/>
        </w:rPr>
        <w:t>证</w:t>
      </w:r>
      <w:r>
        <w:rPr>
          <w:rFonts w:hint="eastAsia" w:asciiTheme="minorEastAsia" w:hAnsiTheme="minorEastAsia"/>
          <w:color w:val="000000"/>
          <w:sz w:val="21"/>
          <w:szCs w:val="21"/>
        </w:rPr>
        <w:t>明。</w:t>
      </w:r>
    </w:p>
    <w:p>
      <w:pPr>
        <w:pStyle w:val="40"/>
        <w:spacing w:line="480" w:lineRule="auto"/>
        <w:ind w:firstLine="472" w:firstLineChars="225"/>
        <w:jc w:val="left"/>
        <w:rPr>
          <w:rFonts w:asciiTheme="minorEastAsia" w:hAnsiTheme="minorEastAsia"/>
          <w:color w:val="000000"/>
          <w:sz w:val="21"/>
          <w:szCs w:val="21"/>
        </w:rPr>
      </w:pPr>
    </w:p>
    <w:p>
      <w:pPr>
        <w:pStyle w:val="40"/>
        <w:spacing w:line="480" w:lineRule="auto"/>
        <w:ind w:firstLine="472" w:firstLineChars="225"/>
        <w:jc w:val="left"/>
        <w:rPr>
          <w:rFonts w:asciiTheme="minorEastAsia" w:hAnsiTheme="minorEastAsia"/>
          <w:color w:val="000000"/>
          <w:sz w:val="21"/>
          <w:szCs w:val="21"/>
        </w:rPr>
      </w:pPr>
    </w:p>
    <w:p>
      <w:pPr>
        <w:pStyle w:val="40"/>
        <w:spacing w:line="480" w:lineRule="auto"/>
        <w:ind w:left="-538" w:leftChars="-256" w:firstLine="539" w:firstLineChars="257"/>
        <w:jc w:val="center"/>
        <w:rPr>
          <w:rFonts w:asciiTheme="minorEastAsia" w:hAnsiTheme="minorEastAsia"/>
          <w:bCs/>
          <w:color w:val="000000"/>
          <w:sz w:val="21"/>
          <w:szCs w:val="21"/>
        </w:rPr>
      </w:pPr>
      <w:r>
        <w:rPr>
          <w:rFonts w:hint="eastAsia" w:asciiTheme="minorEastAsia" w:hAnsiTheme="minorEastAsia"/>
          <w:bCs/>
          <w:color w:val="000000"/>
          <w:sz w:val="21"/>
          <w:szCs w:val="21"/>
        </w:rPr>
        <w:t>【此</w:t>
      </w:r>
      <w:r>
        <w:rPr>
          <w:rFonts w:asciiTheme="minorEastAsia" w:hAnsiTheme="minorEastAsia"/>
          <w:bCs/>
          <w:color w:val="000000"/>
          <w:sz w:val="21"/>
          <w:szCs w:val="21"/>
        </w:rPr>
        <w:t>处请</w:t>
      </w:r>
      <w:r>
        <w:rPr>
          <w:rFonts w:hint="eastAsia" w:asciiTheme="minorEastAsia" w:hAnsiTheme="minorEastAsia"/>
          <w:bCs/>
          <w:color w:val="000000"/>
          <w:sz w:val="21"/>
          <w:szCs w:val="21"/>
        </w:rPr>
        <w:t>粘</w:t>
      </w:r>
      <w:r>
        <w:rPr>
          <w:rFonts w:asciiTheme="minorEastAsia" w:hAnsiTheme="minorEastAsia"/>
          <w:bCs/>
          <w:color w:val="000000"/>
          <w:sz w:val="21"/>
          <w:szCs w:val="21"/>
        </w:rPr>
        <w:t>贴</w:t>
      </w:r>
      <w:r>
        <w:rPr>
          <w:rFonts w:hint="eastAsia" w:asciiTheme="minorEastAsia" w:hAnsiTheme="minorEastAsia"/>
          <w:bCs/>
          <w:color w:val="000000"/>
          <w:sz w:val="21"/>
          <w:szCs w:val="21"/>
        </w:rPr>
        <w:t>法定代表人（单位负责人）身份</w:t>
      </w:r>
      <w:r>
        <w:rPr>
          <w:rFonts w:asciiTheme="minorEastAsia" w:hAnsiTheme="minorEastAsia"/>
          <w:bCs/>
          <w:color w:val="000000"/>
          <w:sz w:val="21"/>
          <w:szCs w:val="21"/>
        </w:rPr>
        <w:t>证复</w:t>
      </w:r>
      <w:r>
        <w:rPr>
          <w:rFonts w:hint="eastAsia" w:asciiTheme="minorEastAsia" w:hAnsiTheme="minorEastAsia"/>
          <w:bCs/>
          <w:color w:val="000000"/>
          <w:sz w:val="21"/>
          <w:szCs w:val="21"/>
        </w:rPr>
        <w:t>印件，需清晰反映身份证有效期限】</w:t>
      </w:r>
    </w:p>
    <w:p>
      <w:pPr>
        <w:pStyle w:val="40"/>
        <w:spacing w:line="480" w:lineRule="auto"/>
        <w:ind w:left="-538" w:leftChars="-256" w:firstLine="539" w:firstLineChars="257"/>
        <w:jc w:val="center"/>
        <w:rPr>
          <w:rFonts w:asciiTheme="minorEastAsia" w:hAnsiTheme="minorEastAsia"/>
          <w:bCs/>
          <w:color w:val="000000"/>
          <w:sz w:val="21"/>
          <w:szCs w:val="21"/>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spacing w:line="480" w:lineRule="auto"/>
        <w:ind w:firstLine="3937" w:firstLineChars="1875"/>
        <w:rPr>
          <w:rFonts w:cs="Arial" w:asciiTheme="minorEastAsia" w:hAnsiTheme="minorEastAsia"/>
          <w:color w:val="000000"/>
          <w:szCs w:val="21"/>
          <w:u w:val="single"/>
        </w:rPr>
      </w:pPr>
      <w:r>
        <w:rPr>
          <w:rFonts w:hint="eastAsia" w:cs="Arial" w:asciiTheme="minorEastAsia" w:hAnsiTheme="minorEastAsia"/>
          <w:color w:val="000000"/>
          <w:szCs w:val="21"/>
        </w:rPr>
        <w:t>投标人名称（并加盖公章）：</w:t>
      </w:r>
    </w:p>
    <w:p>
      <w:pPr>
        <w:pStyle w:val="43"/>
        <w:spacing w:before="60" w:line="480" w:lineRule="auto"/>
        <w:ind w:firstLine="3937" w:firstLineChars="1875"/>
        <w:rPr>
          <w:rFonts w:cs="Arial" w:asciiTheme="minorEastAsia" w:hAnsiTheme="minorEastAsia" w:eastAsiaTheme="minorEastAsia"/>
          <w:color w:val="000000"/>
          <w:sz w:val="21"/>
          <w:szCs w:val="21"/>
        </w:rPr>
      </w:pPr>
      <w:r>
        <w:rPr>
          <w:rFonts w:hint="eastAsia" w:cs="Arial" w:asciiTheme="minorEastAsia" w:hAnsiTheme="minorEastAsia" w:eastAsiaTheme="minorEastAsia"/>
          <w:color w:val="000000"/>
          <w:sz w:val="21"/>
          <w:szCs w:val="21"/>
        </w:rPr>
        <w:t>签署日期：   年   月  日</w:t>
      </w:r>
    </w:p>
    <w:p>
      <w:pPr>
        <w:pStyle w:val="42"/>
        <w:spacing w:line="480" w:lineRule="auto"/>
        <w:rPr>
          <w:rFonts w:cs="Arial" w:asciiTheme="minorEastAsia" w:hAnsiTheme="minorEastAsia"/>
          <w:color w:val="000000"/>
          <w:sz w:val="21"/>
          <w:szCs w:val="21"/>
        </w:rPr>
      </w:pPr>
    </w:p>
    <w:p>
      <w:pPr>
        <w:rPr>
          <w:szCs w:val="21"/>
        </w:rPr>
      </w:pPr>
    </w:p>
    <w:p>
      <w:pPr>
        <w:spacing w:line="320" w:lineRule="exact"/>
        <w:ind w:firstLine="420" w:firstLineChars="200"/>
        <w:rPr>
          <w:rFonts w:asciiTheme="minorEastAsia" w:hAnsiTheme="minorEastAsia"/>
          <w:bCs/>
          <w:color w:val="000000"/>
          <w:kern w:val="12"/>
          <w:szCs w:val="21"/>
        </w:rPr>
      </w:pPr>
      <w:r>
        <w:rPr>
          <w:rFonts w:hint="eastAsia" w:asciiTheme="minorEastAsia" w:hAnsiTheme="minorEastAsia"/>
          <w:bCs/>
          <w:color w:val="000000"/>
          <w:kern w:val="12"/>
          <w:szCs w:val="21"/>
        </w:rPr>
        <w:t>说明：法定代表人（单位负责人）</w:t>
      </w:r>
      <w:r>
        <w:rPr>
          <w:rFonts w:asciiTheme="minorEastAsia" w:hAnsiTheme="minorEastAsia"/>
          <w:bCs/>
          <w:color w:val="000000"/>
          <w:kern w:val="12"/>
          <w:szCs w:val="21"/>
        </w:rPr>
        <w:t>参</w:t>
      </w:r>
      <w:r>
        <w:rPr>
          <w:rFonts w:hint="eastAsia" w:asciiTheme="minorEastAsia" w:hAnsiTheme="minorEastAsia"/>
          <w:bCs/>
          <w:color w:val="000000"/>
          <w:kern w:val="12"/>
          <w:szCs w:val="21"/>
        </w:rPr>
        <w:t>加本招</w:t>
      </w:r>
      <w:r>
        <w:rPr>
          <w:rFonts w:asciiTheme="minorEastAsia" w:hAnsiTheme="minorEastAsia"/>
          <w:bCs/>
          <w:color w:val="000000"/>
          <w:kern w:val="12"/>
          <w:szCs w:val="21"/>
        </w:rPr>
        <w:t>标项目</w:t>
      </w:r>
      <w:r>
        <w:rPr>
          <w:rFonts w:hint="eastAsia" w:asciiTheme="minorEastAsia" w:hAnsiTheme="minorEastAsia"/>
          <w:bCs/>
          <w:color w:val="000000"/>
          <w:kern w:val="12"/>
          <w:szCs w:val="21"/>
        </w:rPr>
        <w:t>投</w:t>
      </w:r>
      <w:r>
        <w:rPr>
          <w:rFonts w:asciiTheme="minorEastAsia" w:hAnsiTheme="minorEastAsia"/>
          <w:bCs/>
          <w:color w:val="000000"/>
          <w:kern w:val="12"/>
          <w:szCs w:val="21"/>
        </w:rPr>
        <w:t>标</w:t>
      </w:r>
      <w:r>
        <w:rPr>
          <w:rFonts w:hint="eastAsia" w:asciiTheme="minorEastAsia" w:hAnsiTheme="minorEastAsia"/>
          <w:bCs/>
          <w:color w:val="000000"/>
          <w:kern w:val="12"/>
          <w:szCs w:val="21"/>
        </w:rPr>
        <w:t>的，</w:t>
      </w:r>
      <w:r>
        <w:rPr>
          <w:rFonts w:asciiTheme="minorEastAsia" w:hAnsiTheme="minorEastAsia"/>
          <w:bCs/>
          <w:color w:val="000000"/>
          <w:kern w:val="12"/>
          <w:szCs w:val="21"/>
        </w:rPr>
        <w:t>仅须</w:t>
      </w:r>
      <w:r>
        <w:rPr>
          <w:rFonts w:hint="eastAsia" w:asciiTheme="minorEastAsia" w:hAnsiTheme="minorEastAsia"/>
          <w:bCs/>
          <w:color w:val="000000"/>
          <w:kern w:val="12"/>
          <w:szCs w:val="21"/>
        </w:rPr>
        <w:t>出具此</w:t>
      </w:r>
      <w:r>
        <w:rPr>
          <w:rFonts w:asciiTheme="minorEastAsia" w:hAnsiTheme="minorEastAsia"/>
          <w:bCs/>
          <w:color w:val="000000"/>
          <w:kern w:val="12"/>
          <w:szCs w:val="21"/>
        </w:rPr>
        <w:t>证</w:t>
      </w:r>
      <w:r>
        <w:rPr>
          <w:rFonts w:hint="eastAsia" w:asciiTheme="minorEastAsia" w:hAnsiTheme="minorEastAsia"/>
          <w:bCs/>
          <w:color w:val="000000"/>
          <w:kern w:val="12"/>
          <w:szCs w:val="21"/>
        </w:rPr>
        <w:t>明</w:t>
      </w:r>
      <w:r>
        <w:rPr>
          <w:rFonts w:asciiTheme="minorEastAsia" w:hAnsiTheme="minorEastAsia"/>
          <w:bCs/>
          <w:color w:val="000000"/>
          <w:kern w:val="12"/>
          <w:szCs w:val="21"/>
        </w:rPr>
        <w:t>书</w:t>
      </w:r>
      <w:r>
        <w:rPr>
          <w:rFonts w:hint="eastAsia" w:asciiTheme="minorEastAsia" w:hAnsiTheme="minorEastAsia"/>
          <w:bCs/>
          <w:color w:val="000000"/>
          <w:kern w:val="12"/>
          <w:szCs w:val="21"/>
        </w:rPr>
        <w:t>。</w:t>
      </w:r>
    </w:p>
    <w:p>
      <w:pPr>
        <w:spacing w:line="480" w:lineRule="exact"/>
        <w:jc w:val="center"/>
        <w:rPr>
          <w:rFonts w:ascii="宋体" w:hAnsi="宋体"/>
          <w:b/>
          <w:bCs/>
          <w:color w:val="000000"/>
          <w:sz w:val="36"/>
          <w:szCs w:val="36"/>
        </w:rPr>
      </w:pPr>
    </w:p>
    <w:p>
      <w:pPr>
        <w:spacing w:line="480" w:lineRule="exact"/>
        <w:jc w:val="center"/>
        <w:rPr>
          <w:rFonts w:ascii="宋体" w:hAnsi="宋体"/>
          <w:b/>
          <w:bCs/>
          <w:color w:val="000000"/>
          <w:sz w:val="24"/>
          <w:szCs w:val="24"/>
        </w:rPr>
      </w:pPr>
      <w:r>
        <w:rPr>
          <w:rFonts w:hint="eastAsia" w:ascii="宋体" w:hAnsi="宋体"/>
          <w:b/>
          <w:bCs/>
          <w:color w:val="000000"/>
          <w:sz w:val="24"/>
          <w:szCs w:val="24"/>
        </w:rPr>
        <w:t>3.3 法定代表人（单位负责人）授权书</w:t>
      </w:r>
    </w:p>
    <w:p>
      <w:pPr>
        <w:spacing w:line="480" w:lineRule="exact"/>
        <w:jc w:val="center"/>
        <w:rPr>
          <w:rFonts w:ascii="宋体" w:hAnsi="宋体"/>
          <w:b/>
          <w:bCs/>
          <w:color w:val="000000"/>
          <w:sz w:val="36"/>
          <w:szCs w:val="36"/>
        </w:rPr>
      </w:pP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本人</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法人姓名</w:t>
      </w:r>
      <w:r>
        <w:rPr>
          <w:rFonts w:hint="eastAsia" w:cs="Arial" w:asciiTheme="minorEastAsia" w:hAnsiTheme="minorEastAsia"/>
          <w:szCs w:val="21"/>
        </w:rPr>
        <w:t>系</w:t>
      </w:r>
      <w:r>
        <w:rPr>
          <w:rFonts w:hint="eastAsia" w:cs="Arial" w:asciiTheme="minorEastAsia" w:hAnsiTheme="minorEastAsia"/>
          <w:szCs w:val="21"/>
          <w:u w:val="single"/>
        </w:rPr>
        <w:t>　</w:t>
      </w:r>
      <w:r>
        <w:rPr>
          <w:rFonts w:hint="eastAsia" w:asciiTheme="minorEastAsia" w:hAnsiTheme="minorEastAsia"/>
          <w:i/>
          <w:snapToGrid w:val="0"/>
          <w:szCs w:val="21"/>
          <w:u w:val="single"/>
        </w:rPr>
        <w:t xml:space="preserve">投标人名称  </w:t>
      </w:r>
      <w:r>
        <w:rPr>
          <w:rFonts w:hint="eastAsia" w:cs="Arial" w:asciiTheme="minorEastAsia" w:hAnsiTheme="minorEastAsia"/>
          <w:szCs w:val="21"/>
        </w:rPr>
        <w:t>的法定代表人（单位负责人），现委托</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姓名，职务</w:t>
      </w:r>
      <w:r>
        <w:rPr>
          <w:rFonts w:hint="eastAsia" w:cs="Arial" w:asciiTheme="minorEastAsia" w:hAnsiTheme="minorEastAsia"/>
          <w:szCs w:val="21"/>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我方对被授权人的签名事项负全部责任。</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被授权人无转委托权，特此委托。</w:t>
      </w:r>
    </w:p>
    <w:p>
      <w:pPr>
        <w:spacing w:line="480" w:lineRule="auto"/>
        <w:ind w:firstLine="420" w:firstLineChars="200"/>
        <w:rPr>
          <w:rFonts w:asciiTheme="minorEastAsia" w:hAnsiTheme="minorEastAsia"/>
          <w:szCs w:val="21"/>
        </w:rPr>
      </w:pPr>
      <w:r>
        <w:rPr>
          <w:rFonts w:hint="eastAsia" w:asciiTheme="minorEastAsia" w:hAnsiTheme="minorEastAsia"/>
          <w:szCs w:val="21"/>
        </w:rPr>
        <w:t xml:space="preserve">投标人名称： </w:t>
      </w:r>
      <w:r>
        <w:rPr>
          <w:rFonts w:hint="eastAsia" w:asciiTheme="minorEastAsia" w:hAnsiTheme="minorEastAsia"/>
          <w:szCs w:val="21"/>
          <w:u w:val="single"/>
        </w:rPr>
        <w:t xml:space="preserve">       （全称）       </w:t>
      </w:r>
      <w:r>
        <w:rPr>
          <w:rFonts w:hint="eastAsia" w:asciiTheme="minorEastAsia" w:hAnsiTheme="minorEastAsia"/>
          <w:szCs w:val="21"/>
        </w:rPr>
        <w:t xml:space="preserve"> （盖单位公章）</w:t>
      </w:r>
    </w:p>
    <w:p>
      <w:pPr>
        <w:spacing w:line="480" w:lineRule="auto"/>
        <w:ind w:firstLine="420" w:firstLineChars="200"/>
        <w:rPr>
          <w:rFonts w:asciiTheme="minorEastAsia" w:hAnsiTheme="minorEastAsia"/>
          <w:szCs w:val="21"/>
        </w:rPr>
      </w:pPr>
      <w:r>
        <w:rPr>
          <w:rFonts w:hint="eastAsia" w:asciiTheme="minorEastAsia" w:hAnsiTheme="minorEastAsia"/>
          <w:szCs w:val="21"/>
        </w:rPr>
        <w:t>法定代表人（单位负责人）：  （签字或加盖名章）</w:t>
      </w:r>
    </w:p>
    <w:p>
      <w:pPr>
        <w:spacing w:line="480" w:lineRule="auto"/>
        <w:ind w:firstLine="420" w:firstLineChars="200"/>
        <w:rPr>
          <w:rFonts w:asciiTheme="minorEastAsia" w:hAnsiTheme="minorEastAsia"/>
          <w:szCs w:val="21"/>
        </w:rPr>
      </w:pPr>
      <w:r>
        <w:rPr>
          <w:rFonts w:hint="eastAsia" w:asciiTheme="minorEastAsia" w:hAnsiTheme="minorEastAsia"/>
          <w:szCs w:val="21"/>
        </w:rPr>
        <w:t>法定代表人（单位负责人）授权代表：  （签字或加盖名章）</w:t>
      </w:r>
    </w:p>
    <w:tbl>
      <w:tblPr>
        <w:tblStyle w:val="21"/>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Theme="minorEastAsia" w:hAnsiTheme="minorEastAsia"/>
                <w:szCs w:val="21"/>
              </w:rPr>
            </w:pPr>
            <w:r>
              <w:rPr>
                <w:rFonts w:hint="eastAsia" w:asciiTheme="minorEastAsia" w:hAnsiTheme="minorEastAsia"/>
                <w:szCs w:val="21"/>
              </w:rPr>
              <w:t>法定代表人（单位负责人）身份证（正面）</w:t>
            </w:r>
          </w:p>
        </w:tc>
        <w:tc>
          <w:tcPr>
            <w:tcW w:w="4485"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szCs w:val="21"/>
              </w:rPr>
            </w:pPr>
            <w:bookmarkStart w:id="6" w:name="_资格证明文件"/>
            <w:bookmarkEnd w:id="6"/>
            <w:bookmarkStart w:id="7" w:name="_Toc364329026"/>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（正面）</w:t>
            </w:r>
            <w:bookmarkEnd w:id="7"/>
          </w:p>
        </w:tc>
        <w:tc>
          <w:tcPr>
            <w:tcW w:w="4492" w:type="dxa"/>
            <w:gridSpan w:val="2"/>
            <w:vAlign w:val="center"/>
          </w:tcPr>
          <w:p>
            <w:pPr>
              <w:jc w:val="center"/>
              <w:rPr>
                <w:rFonts w:asciiTheme="minorEastAsia" w:hAnsiTheme="minorEastAsia"/>
                <w:szCs w:val="21"/>
              </w:rPr>
            </w:pPr>
            <w:bookmarkStart w:id="8" w:name="_Toc364329027"/>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（反面）</w:t>
            </w:r>
            <w:bookmarkEnd w:id="8"/>
          </w:p>
        </w:tc>
      </w:tr>
    </w:tbl>
    <w:p>
      <w:pPr>
        <w:spacing w:line="320" w:lineRule="exact"/>
        <w:ind w:left="2" w:firstLine="357" w:firstLineChars="149"/>
        <w:rPr>
          <w:rFonts w:cs="Courier New" w:asciiTheme="minorEastAsia" w:hAnsiTheme="minorEastAsia"/>
          <w:sz w:val="24"/>
          <w:szCs w:val="24"/>
        </w:rPr>
      </w:pPr>
    </w:p>
    <w:p>
      <w:pPr>
        <w:widowControl/>
        <w:spacing w:before="100" w:beforeAutospacing="1" w:after="100" w:afterAutospacing="1" w:line="360" w:lineRule="auto"/>
        <w:jc w:val="center"/>
        <w:rPr>
          <w:rFonts w:ascii="宋体" w:hAnsi="宋体"/>
          <w:b/>
          <w:bCs/>
          <w:color w:val="000000"/>
          <w:sz w:val="24"/>
          <w:szCs w:val="24"/>
        </w:rPr>
      </w:pPr>
      <w:r>
        <w:rPr>
          <w:rFonts w:hint="eastAsia" w:ascii="宋体" w:hAnsi="宋体"/>
          <w:b/>
          <w:bCs/>
          <w:color w:val="000000"/>
          <w:sz w:val="24"/>
          <w:szCs w:val="24"/>
        </w:rPr>
        <w:t>3.4 没有重大违法记录的声明</w:t>
      </w:r>
    </w:p>
    <w:p>
      <w:pPr>
        <w:spacing w:beforeLines="50" w:afterLines="50"/>
        <w:jc w:val="center"/>
        <w:rPr>
          <w:rFonts w:ascii="宋体" w:hAnsi="宋体" w:cs="Arial"/>
          <w:color w:val="000000"/>
          <w:kern w:val="0"/>
          <w:sz w:val="28"/>
          <w:szCs w:val="28"/>
        </w:rPr>
      </w:pPr>
      <w:r>
        <w:rPr>
          <w:rFonts w:hint="eastAsia" w:ascii="宋体" w:hAnsi="宋体" w:cs="Arial"/>
          <w:color w:val="000000"/>
          <w:kern w:val="0"/>
          <w:sz w:val="28"/>
          <w:szCs w:val="28"/>
        </w:rPr>
        <w:t>声　   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特此声明。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本公司对上述声明的真实性负责。如有虚假，将依法承担相应责任。</w:t>
      </w:r>
    </w:p>
    <w:p>
      <w:pPr>
        <w:spacing w:beforeLines="50" w:afterLines="50" w:line="360" w:lineRule="auto"/>
        <w:ind w:firstLine="495" w:firstLineChars="236"/>
        <w:rPr>
          <w:rFonts w:cs="宋体" w:asciiTheme="minorEastAsia" w:hAnsiTheme="minorEastAsia"/>
          <w:szCs w:val="21"/>
          <w:lang w:val="zh-CN"/>
        </w:rPr>
      </w:pP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单位名称（盖章）：</w:t>
      </w: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 xml:space="preserve">日    期：     </w:t>
      </w:r>
      <w:r>
        <w:rPr>
          <w:rFonts w:hint="eastAsia" w:cs="宋体" w:asciiTheme="minorEastAsia" w:hAnsiTheme="minorEastAsia"/>
          <w:szCs w:val="21"/>
        </w:rPr>
        <w:t>年    月    日</w:t>
      </w: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3.5 投标保证金</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eastAsia="zh-CN"/>
        </w:rPr>
        <w:t>禹州市</w:t>
      </w:r>
      <w:r>
        <w:rPr>
          <w:rFonts w:hint="eastAsia" w:cs="宋体" w:asciiTheme="minorEastAsia" w:hAnsiTheme="minorEastAsia"/>
          <w:szCs w:val="21"/>
          <w:lang w:val="zh-CN"/>
        </w:rPr>
        <w:t>公共资源交易中心保证金缴纳回执</w:t>
      </w:r>
    </w:p>
    <w:p>
      <w:pPr>
        <w:autoSpaceDE w:val="0"/>
        <w:autoSpaceDN w:val="0"/>
        <w:adjustRightInd w:val="0"/>
        <w:spacing w:line="360" w:lineRule="auto"/>
        <w:jc w:val="center"/>
        <w:rPr>
          <w:rFonts w:ascii="宋体" w:cs="宋体"/>
          <w:szCs w:val="21"/>
          <w:lang w:val="zh-CN"/>
        </w:rPr>
      </w:pPr>
    </w:p>
    <w:p>
      <w:pPr>
        <w:autoSpaceDE w:val="0"/>
        <w:autoSpaceDN w:val="0"/>
        <w:adjustRightInd w:val="0"/>
        <w:spacing w:line="360" w:lineRule="auto"/>
        <w:jc w:val="center"/>
        <w:rPr>
          <w:rFonts w:ascii="宋体" w:cs="宋体"/>
          <w:szCs w:val="21"/>
          <w:lang w:val="zh-CN"/>
        </w:rPr>
      </w:pPr>
      <w:r>
        <w:rPr>
          <w:rFonts w:hint="eastAsia" w:ascii="宋体" w:cs="宋体"/>
          <w:szCs w:val="21"/>
          <w:lang w:val="zh-CN"/>
        </w:rPr>
        <w:t>（注：开标现场单独提供一份“禹州市公共资源交易中心保证金缴纳回执”以备查询）</w:t>
      </w:r>
    </w:p>
    <w:p>
      <w:pPr>
        <w:autoSpaceDE w:val="0"/>
        <w:autoSpaceDN w:val="0"/>
        <w:adjustRightInd w:val="0"/>
        <w:spacing w:line="360" w:lineRule="auto"/>
        <w:ind w:right="-11"/>
        <w:rPr>
          <w:rFonts w:ascii="宋体" w:cs="宋体"/>
          <w:szCs w:val="21"/>
          <w:lang w:val="zh-CN"/>
        </w:rPr>
      </w:pP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 xml:space="preserve">3.6 其他资格证书或材料 </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四、符合性审查证明材料</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4.1 投标分项报价表</w:t>
      </w: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1"/>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280" w:lineRule="exact"/>
              <w:jc w:val="center"/>
              <w:rPr>
                <w:rFonts w:cs="宋体" w:asciiTheme="minorEastAsia" w:hAnsiTheme="minorEastAsia"/>
                <w:b/>
                <w:szCs w:val="21"/>
                <w:lang w:val="zh-CN"/>
              </w:rPr>
            </w:pPr>
            <w:r>
              <w:rPr>
                <w:rFonts w:hint="eastAsia" w:cs="宋体" w:asciiTheme="minorEastAsia" w:hAnsiTheme="minorEastAsia"/>
                <w:b/>
                <w:szCs w:val="21"/>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技术</w:t>
            </w:r>
          </w:p>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产地及</w:t>
            </w:r>
          </w:p>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厂家</w:t>
            </w: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Theme="minorEastAsia" w:hAnsiTheme="minorEastAsia"/>
                <w:szCs w:val="21"/>
              </w:rPr>
            </w:pPr>
            <w:r>
              <w:rPr>
                <w:rFonts w:hint="eastAsia" w:cs="宋体" w:asciiTheme="minorEastAsia" w:hAnsiTheme="minorEastAsia"/>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cs="宋体" w:asciiTheme="minorEastAsia" w:hAnsiTheme="minorEastAsia"/>
                <w:szCs w:val="21"/>
                <w:lang w:val="zh-CN"/>
              </w:rPr>
            </w:pPr>
            <w:r>
              <w:rPr>
                <w:rFonts w:hint="eastAsia" w:cs="宋体" w:asciiTheme="minorEastAsia" w:hAnsiTheme="minorEastAsia"/>
                <w:szCs w:val="21"/>
                <w:lang w:val="zh-CN"/>
              </w:rPr>
              <w:t>大写：　　　　　　小写：</w:t>
            </w: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spacing w:line="300" w:lineRule="exact"/>
        <w:rPr>
          <w:rFonts w:asciiTheme="minorEastAsia" w:hAnsiTheme="minorEastAsia"/>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4.2 技术规格偏离表</w:t>
      </w: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1"/>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货物服务</w:t>
            </w:r>
          </w:p>
          <w:p>
            <w:pPr>
              <w:pStyle w:val="8"/>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招标文件</w:t>
            </w:r>
          </w:p>
          <w:p>
            <w:pPr>
              <w:pStyle w:val="8"/>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投标技术</w:t>
            </w:r>
          </w:p>
          <w:p>
            <w:pPr>
              <w:pStyle w:val="8"/>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偏离</w:t>
            </w:r>
          </w:p>
          <w:p>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偏离内容</w:t>
            </w:r>
          </w:p>
          <w:p>
            <w:pPr>
              <w:pStyle w:val="8"/>
              <w:jc w:val="center"/>
              <w:rPr>
                <w:rFonts w:ascii="宋体" w:hAnsi="宋体" w:eastAsia="宋体" w:cs="宋体"/>
                <w:b/>
                <w:bCs/>
                <w:sz w:val="21"/>
                <w:szCs w:val="21"/>
              </w:rPr>
            </w:pPr>
            <w:r>
              <w:rPr>
                <w:rFonts w:hint="eastAsia" w:ascii="宋体" w:hAnsi="宋体" w:eastAsia="宋体" w:cs="宋体"/>
                <w:b/>
                <w:bCs/>
                <w:sz w:val="21"/>
                <w:szCs w:val="21"/>
              </w:rPr>
              <w:t>说明</w:t>
            </w: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投标人法定代表人（单位负责人）或授权代表签字：</w:t>
      </w: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4.3 技术方案（实施方案）</w:t>
      </w: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（投标人根据招标文件要求自行编制）</w:t>
      </w: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4.4 业绩情况表</w:t>
      </w:r>
    </w:p>
    <w:p>
      <w:pPr>
        <w:autoSpaceDE w:val="0"/>
        <w:autoSpaceDN w:val="0"/>
        <w:adjustRightInd w:val="0"/>
        <w:spacing w:line="360" w:lineRule="auto"/>
        <w:jc w:val="center"/>
        <w:outlineLvl w:val="0"/>
        <w:rPr>
          <w:rFonts w:ascii="宋体" w:hAnsi="宋体"/>
          <w:b/>
          <w:bCs/>
          <w:color w:val="00000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napToGrid w:val="0"/>
        <w:spacing w:line="360" w:lineRule="auto"/>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1"/>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712"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合同金额</w:t>
            </w:r>
          </w:p>
          <w:p>
            <w:pPr>
              <w:pStyle w:val="8"/>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4.5 售后服务方案</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（投标人根据招标文件要求自行编制）</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4.6 中小企业声明函</w:t>
      </w:r>
    </w:p>
    <w:p>
      <w:pPr>
        <w:spacing w:line="360" w:lineRule="auto"/>
        <w:jc w:val="center"/>
        <w:rPr>
          <w:rFonts w:ascii="宋体" w:hAnsi="宋体"/>
          <w:b/>
          <w:bCs/>
          <w:color w:val="000000"/>
          <w:szCs w:val="21"/>
        </w:rPr>
      </w:pP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本公司郑重声明，根据《政府采购促进中小企业发展暂行办法》（财库[2011]181号）的规定，本公司为______（请填写：中型、小型、微型）企业。即，本公司同时满足以下条件：</w:t>
      </w:r>
      <w:r>
        <w:rPr>
          <w:rFonts w:hint="eastAsia" w:ascii="宋体" w:hAnsi="宋体" w:cs="Arial"/>
          <w:color w:val="000000"/>
          <w:kern w:val="0"/>
          <w:szCs w:val="21"/>
        </w:rPr>
        <w:br w:type="textWrapping"/>
      </w:r>
      <w:r>
        <w:rPr>
          <w:rFonts w:hint="eastAsia" w:ascii="宋体" w:hAnsi="宋体" w:cs="Arial"/>
          <w:color w:val="000000"/>
          <w:kern w:val="0"/>
          <w:szCs w:val="21"/>
        </w:rPr>
        <w:t>　　根据《工业和信息化部、国家统计局、国家发展和改革委员会、财政部关于印发中小企业划型标准规定的通知》（工信部联企业[2011]300号）规定的划分标准，</w:t>
      </w:r>
      <w:r>
        <w:rPr>
          <w:rFonts w:hint="eastAsia"/>
          <w:color w:val="000000"/>
          <w:szCs w:val="21"/>
        </w:rPr>
        <w:t>按照《国家统计局关于印发统计上大中小微型企业划分办法的通知》（国统字</w:t>
      </w:r>
      <w:r>
        <w:rPr>
          <w:color w:val="000000"/>
          <w:szCs w:val="21"/>
        </w:rPr>
        <w:t>[2011] 75</w:t>
      </w:r>
      <w:r>
        <w:rPr>
          <w:rFonts w:hint="eastAsia"/>
          <w:color w:val="000000"/>
          <w:szCs w:val="21"/>
        </w:rPr>
        <w:t>号）规定，本公司所属行业为</w:t>
      </w:r>
      <w:r>
        <w:rPr>
          <w:color w:val="000000"/>
          <w:szCs w:val="21"/>
        </w:rPr>
        <w:t>______</w:t>
      </w:r>
      <w:r>
        <w:rPr>
          <w:rFonts w:hint="eastAsia"/>
          <w:color w:val="000000"/>
          <w:szCs w:val="21"/>
        </w:rPr>
        <w:t>，截至上一财年末，公司资产总额</w:t>
      </w:r>
      <w:r>
        <w:rPr>
          <w:color w:val="000000"/>
          <w:szCs w:val="21"/>
        </w:rPr>
        <w:t>______</w:t>
      </w:r>
      <w:r>
        <w:rPr>
          <w:rFonts w:hint="eastAsia"/>
          <w:color w:val="000000"/>
          <w:szCs w:val="21"/>
        </w:rPr>
        <w:t>万元，营业收入</w:t>
      </w:r>
      <w:r>
        <w:rPr>
          <w:color w:val="000000"/>
          <w:szCs w:val="21"/>
        </w:rPr>
        <w:t>______</w:t>
      </w:r>
      <w:r>
        <w:rPr>
          <w:rFonts w:hint="eastAsia"/>
          <w:color w:val="000000"/>
          <w:szCs w:val="21"/>
        </w:rPr>
        <w:t>万元，从业人员</w:t>
      </w:r>
      <w:r>
        <w:rPr>
          <w:color w:val="000000"/>
          <w:szCs w:val="21"/>
        </w:rPr>
        <w:t>______</w:t>
      </w:r>
      <w:r>
        <w:rPr>
          <w:rFonts w:hint="eastAsia"/>
          <w:color w:val="000000"/>
          <w:szCs w:val="21"/>
        </w:rPr>
        <w:t>人，</w:t>
      </w:r>
      <w:r>
        <w:rPr>
          <w:rFonts w:hint="eastAsia" w:ascii="宋体" w:hAnsi="宋体" w:cs="Arial"/>
          <w:color w:val="000000"/>
          <w:kern w:val="0"/>
          <w:szCs w:val="21"/>
        </w:rPr>
        <w:t>本公司为______（请填写：中型、小型、微型）企业。　　</w:t>
      </w: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r>
        <w:rPr>
          <w:rFonts w:hint="eastAsia" w:ascii="宋体" w:hAnsi="宋体" w:cs="Arial"/>
          <w:color w:val="000000"/>
          <w:kern w:val="0"/>
          <w:szCs w:val="21"/>
        </w:rPr>
        <w:t>企业名称（盖章）：　　　　　　　　　</w:t>
      </w:r>
      <w:r>
        <w:rPr>
          <w:rFonts w:hint="eastAsia" w:ascii="宋体" w:hAnsi="宋体" w:cs="Arial"/>
          <w:color w:val="000000"/>
          <w:kern w:val="0"/>
          <w:szCs w:val="21"/>
        </w:rPr>
        <w:br w:type="textWrapping"/>
      </w:r>
      <w:r>
        <w:rPr>
          <w:rFonts w:hint="eastAsia" w:ascii="宋体" w:hAnsi="宋体" w:cs="Arial"/>
          <w:color w:val="000000"/>
          <w:kern w:val="0"/>
          <w:szCs w:val="21"/>
        </w:rPr>
        <w:t xml:space="preserve">日　  期：      </w:t>
      </w:r>
      <w:r>
        <w:rPr>
          <w:rFonts w:hint="eastAsia" w:cs="宋体" w:asciiTheme="minorEastAsia" w:hAnsiTheme="minorEastAsia"/>
          <w:szCs w:val="21"/>
        </w:rPr>
        <w:t>年    月    日</w:t>
      </w:r>
    </w:p>
    <w:p>
      <w:pPr>
        <w:widowControl/>
        <w:spacing w:before="100" w:beforeAutospacing="1" w:after="100" w:afterAutospacing="1" w:line="360" w:lineRule="auto"/>
        <w:contextualSpacing/>
        <w:jc w:val="left"/>
        <w:rPr>
          <w:rFonts w:ascii="宋体" w:hAnsi="宋体"/>
          <w:color w:val="000000"/>
          <w:szCs w:val="21"/>
        </w:rPr>
      </w:pPr>
      <w:r>
        <w:rPr>
          <w:rFonts w:hint="eastAsia" w:ascii="宋体" w:hAnsi="宋体"/>
          <w:color w:val="000000"/>
          <w:szCs w:val="21"/>
        </w:rPr>
        <w:t>说明：</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2、如投标人为联合投标的，联合投标人需分别填写上述《中小企业声明函》。</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3、小型和微型企业不包括民办非企业。</w:t>
      </w:r>
    </w:p>
    <w:p>
      <w:pPr>
        <w:autoSpaceDE w:val="0"/>
        <w:autoSpaceDN w:val="0"/>
        <w:adjustRightInd w:val="0"/>
        <w:spacing w:line="360" w:lineRule="auto"/>
        <w:jc w:val="center"/>
        <w:outlineLvl w:val="0"/>
        <w:rPr>
          <w:rFonts w:ascii="宋体" w:hAnsi="宋体"/>
          <w:b/>
          <w:bCs/>
          <w:color w:val="000000"/>
          <w:sz w:val="24"/>
          <w:szCs w:val="24"/>
        </w:rPr>
      </w:pPr>
      <w:bookmarkStart w:id="9" w:name="OLE_LINK13"/>
      <w:bookmarkStart w:id="10" w:name="OLE_LINK14"/>
      <w:r>
        <w:rPr>
          <w:rFonts w:hint="eastAsia" w:ascii="宋体" w:hAnsi="宋体"/>
          <w:b/>
          <w:bCs/>
          <w:color w:val="000000"/>
          <w:sz w:val="24"/>
          <w:szCs w:val="24"/>
        </w:rPr>
        <w:t>4.7 残疾人福利性单位声明函</w:t>
      </w:r>
    </w:p>
    <w:bookmarkEnd w:id="9"/>
    <w:bookmarkEnd w:id="10"/>
    <w:p>
      <w:pPr>
        <w:spacing w:line="360" w:lineRule="auto"/>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单位名称（盖章）：</w:t>
      </w:r>
    </w:p>
    <w:p>
      <w:pPr>
        <w:spacing w:line="360" w:lineRule="auto"/>
        <w:rPr>
          <w:rFonts w:ascii="宋体" w:hAnsi="宋体"/>
          <w:szCs w:val="21"/>
        </w:rPr>
      </w:pPr>
      <w:r>
        <w:rPr>
          <w:rFonts w:hint="eastAsia" w:ascii="宋体" w:hAnsi="宋体"/>
          <w:szCs w:val="21"/>
        </w:rPr>
        <w:t xml:space="preserve">                                    日    期：      </w:t>
      </w:r>
      <w:r>
        <w:rPr>
          <w:rFonts w:hint="eastAsia" w:cs="宋体" w:asciiTheme="minorEastAsia" w:hAnsiTheme="minorEastAsia"/>
          <w:szCs w:val="21"/>
        </w:rPr>
        <w:t>年    月    日</w:t>
      </w:r>
    </w:p>
    <w:p/>
    <w:p/>
    <w:p/>
    <w:p/>
    <w:p/>
    <w:p/>
    <w:p/>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 xml:space="preserve">4.8 所投产品符合国家强制性要求承诺函 </w:t>
      </w:r>
    </w:p>
    <w:p>
      <w:pPr>
        <w:autoSpaceDE w:val="0"/>
        <w:autoSpaceDN w:val="0"/>
        <w:adjustRightInd w:val="0"/>
        <w:spacing w:line="360" w:lineRule="auto"/>
        <w:jc w:val="center"/>
        <w:outlineLvl w:val="0"/>
        <w:rPr>
          <w:rFonts w:ascii="宋体" w:hAnsi="宋体"/>
          <w:b/>
          <w:bCs/>
          <w:color w:val="000000"/>
          <w:sz w:val="28"/>
          <w:szCs w:val="28"/>
        </w:rPr>
      </w:pPr>
    </w:p>
    <w:p>
      <w:pPr>
        <w:spacing w:line="360" w:lineRule="auto"/>
        <w:jc w:val="center"/>
        <w:rPr>
          <w:rFonts w:ascii="宋体" w:hAnsi="宋体" w:cs="Arial"/>
          <w:color w:val="000000"/>
          <w:kern w:val="0"/>
          <w:szCs w:val="21"/>
        </w:rPr>
      </w:pPr>
      <w:r>
        <w:rPr>
          <w:rFonts w:hint="eastAsia" w:ascii="宋体" w:hAnsi="宋体" w:cs="Arial"/>
          <w:color w:val="000000"/>
          <w:kern w:val="0"/>
          <w:szCs w:val="21"/>
        </w:rPr>
        <w:t>投标人所投产品涉及国家有属强制性规定的，须承诺其所投产品符合国家强制性要求（如CCC认证，格式自拟）</w:t>
      </w:r>
    </w:p>
    <w:p>
      <w:pPr>
        <w:widowControl/>
        <w:spacing w:before="100" w:beforeAutospacing="1" w:after="100" w:afterAutospacing="1" w:line="360" w:lineRule="auto"/>
        <w:jc w:val="center"/>
        <w:rPr>
          <w:rFonts w:ascii="宋体" w:hAnsi="宋体"/>
          <w:b/>
          <w:bCs/>
          <w:color w:val="000000"/>
          <w:sz w:val="36"/>
          <w:szCs w:val="36"/>
        </w:rPr>
      </w:pPr>
    </w:p>
    <w:p>
      <w:pPr>
        <w:widowControl/>
        <w:spacing w:before="100" w:beforeAutospacing="1" w:after="100" w:afterAutospacing="1" w:line="360" w:lineRule="auto"/>
        <w:jc w:val="center"/>
        <w:rPr>
          <w:rFonts w:ascii="宋体" w:hAnsi="宋体"/>
          <w:b/>
          <w:bCs/>
          <w:color w:val="000000"/>
          <w:sz w:val="36"/>
          <w:szCs w:val="36"/>
        </w:rPr>
      </w:pPr>
    </w:p>
    <w:p/>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五、</w:t>
      </w:r>
      <w:r>
        <w:rPr>
          <w:rFonts w:cs="黑体" w:asciiTheme="minorEastAsia" w:hAnsiTheme="minorEastAsia"/>
          <w:b/>
          <w:bCs/>
          <w:sz w:val="28"/>
          <w:szCs w:val="28"/>
          <w:lang w:val="zh-CN"/>
        </w:rPr>
        <w:t>其他资料（若有）</w:t>
      </w:r>
    </w:p>
    <w:p/>
    <w:p/>
    <w:p/>
    <w:p>
      <w:pPr>
        <w:spacing w:line="360" w:lineRule="auto"/>
        <w:jc w:val="center"/>
        <w:rPr>
          <w:rFonts w:ascii="宋体" w:hAnsi="宋体"/>
          <w:b/>
          <w:bCs/>
          <w:color w:val="000000"/>
          <w:sz w:val="28"/>
          <w:szCs w:val="28"/>
        </w:rPr>
      </w:pPr>
      <w:r>
        <w:rPr>
          <w:rFonts w:ascii="宋体" w:hAnsi="宋体"/>
          <w:b/>
          <w:bCs/>
          <w:color w:val="000000"/>
          <w:sz w:val="28"/>
          <w:szCs w:val="28"/>
        </w:rPr>
        <w:t>除招标文件另有规定外，投标人认为需要提交的其他证明材料或资料加盖投标人的单位公章后应在此项下提交。</w:t>
      </w:r>
    </w:p>
    <w:p>
      <w:pPr>
        <w:spacing w:line="360" w:lineRule="auto"/>
        <w:jc w:val="center"/>
        <w:rPr>
          <w:rFonts w:ascii="宋体" w:hAnsi="宋体"/>
          <w:b/>
          <w:bCs/>
          <w:color w:val="000000"/>
          <w:sz w:val="28"/>
          <w:szCs w:val="28"/>
        </w:rPr>
      </w:pPr>
      <w:r>
        <w:rPr>
          <w:rFonts w:ascii="宋体" w:hAnsi="宋体"/>
          <w:b/>
          <w:bCs/>
          <w:color w:val="000000"/>
          <w:sz w:val="28"/>
          <w:szCs w:val="28"/>
        </w:rPr>
        <w:t> </w:t>
      </w:r>
    </w:p>
    <w:p/>
    <w:p/>
    <w:p/>
    <w:p/>
    <w:p/>
    <w:p/>
    <w:p/>
    <w:p/>
    <w:p/>
    <w:p/>
    <w:p/>
    <w:p/>
    <w:p>
      <w:pPr>
        <w:pStyle w:val="2"/>
      </w:pPr>
    </w:p>
    <w:sectPr>
      <w:footerReference r:id="rId3" w:type="default"/>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微软简隶书">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i&#10;B7s4twEAAFQDAAAOAAAAAAAAAAEAIAAAAB4BAABkcnMvZTJvRG9jLnhtbFBLBQYAAAAABgAGAFkB&#10;AABHBQAAAAA=&#10;">
          <v:path/>
          <v:fill on="f" focussize="0,0"/>
          <v:stroke on="f" joinstyle="miter"/>
          <v:imagedata o:title=""/>
          <o:lock v:ext="edit"/>
          <v:textbox inset="0mm,0mm,0mm,0mm" style="mso-fit-shape-to-text:t;">
            <w:txbxContent>
              <w:p>
                <w:pPr>
                  <w:pStyle w:val="15"/>
                </w:pPr>
                <w:r>
                  <w:fldChar w:fldCharType="begin"/>
                </w:r>
                <w:r>
                  <w:instrText xml:space="preserve"> PAGE  \* MERGEFORMAT </w:instrText>
                </w:r>
                <w:r>
                  <w:fldChar w:fldCharType="separate"/>
                </w:r>
                <w:r>
                  <w:t>77</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12FBC1"/>
    <w:multiLevelType w:val="singleLevel"/>
    <w:tmpl w:val="8512FBC1"/>
    <w:lvl w:ilvl="0" w:tentative="0">
      <w:start w:val="3"/>
      <w:numFmt w:val="decimal"/>
      <w:suff w:val="nothing"/>
      <w:lvlText w:val="（%1）"/>
      <w:lvlJc w:val="left"/>
    </w:lvl>
  </w:abstractNum>
  <w:abstractNum w:abstractNumId="1">
    <w:nsid w:val="E7B403A2"/>
    <w:multiLevelType w:val="singleLevel"/>
    <w:tmpl w:val="E7B403A2"/>
    <w:lvl w:ilvl="0" w:tentative="0">
      <w:start w:val="1"/>
      <w:numFmt w:val="chineseCounting"/>
      <w:suff w:val="nothing"/>
      <w:lvlText w:val="%1、"/>
      <w:lvlJc w:val="left"/>
      <w:rPr>
        <w:rFonts w:hint="eastAsia"/>
      </w:rPr>
    </w:lvl>
  </w:abstractNum>
  <w:abstractNum w:abstractNumId="2">
    <w:nsid w:val="00000006"/>
    <w:multiLevelType w:val="multilevel"/>
    <w:tmpl w:val="00000006"/>
    <w:lvl w:ilvl="0" w:tentative="0">
      <w:start w:val="1"/>
      <w:numFmt w:val="chineseCountingThousand"/>
      <w:pStyle w:val="3"/>
      <w:suff w:val="nothing"/>
      <w:lvlText w:val="第%1部分"/>
      <w:lvlJc w:val="center"/>
      <w:pPr>
        <w:ind w:left="-288" w:firstLine="288"/>
      </w:pPr>
      <w:rPr>
        <w:rFonts w:hint="eastAsia"/>
        <w:sz w:val="28"/>
        <w:szCs w:val="28"/>
      </w:rPr>
    </w:lvl>
    <w:lvl w:ilvl="1" w:tentative="0">
      <w:start w:val="1"/>
      <w:numFmt w:val="chineseCountingThousand"/>
      <w:pStyle w:val="4"/>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6"/>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00000014"/>
    <w:multiLevelType w:val="multilevel"/>
    <w:tmpl w:val="00000014"/>
    <w:lvl w:ilvl="0" w:tentative="0">
      <w:start w:val="1"/>
      <w:numFmt w:val="decimal"/>
      <w:pStyle w:val="44"/>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4491004"/>
    <w:multiLevelType w:val="multilevel"/>
    <w:tmpl w:val="0449100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7">
    <w:nsid w:val="31D40CE9"/>
    <w:multiLevelType w:val="singleLevel"/>
    <w:tmpl w:val="31D40CE9"/>
    <w:lvl w:ilvl="0" w:tentative="0">
      <w:start w:val="1"/>
      <w:numFmt w:val="chineseCounting"/>
      <w:suff w:val="space"/>
      <w:lvlText w:val="第%1章"/>
      <w:lvlJc w:val="left"/>
      <w:rPr>
        <w:rFonts w:hint="eastAsia"/>
      </w:rPr>
    </w:lvl>
  </w:abstractNum>
  <w:abstractNum w:abstractNumId="8">
    <w:nsid w:val="59F817C2"/>
    <w:multiLevelType w:val="singleLevel"/>
    <w:tmpl w:val="59F817C2"/>
    <w:lvl w:ilvl="0" w:tentative="0">
      <w:start w:val="2"/>
      <w:numFmt w:val="chineseCounting"/>
      <w:suff w:val="space"/>
      <w:lvlText w:val="第%1章"/>
      <w:lvlJc w:val="left"/>
    </w:lvl>
  </w:abstractNum>
  <w:abstractNum w:abstractNumId="9">
    <w:nsid w:val="59F817E8"/>
    <w:multiLevelType w:val="singleLevel"/>
    <w:tmpl w:val="59F817E8"/>
    <w:lvl w:ilvl="0" w:tentative="0">
      <w:start w:val="1"/>
      <w:numFmt w:val="chineseCounting"/>
      <w:pStyle w:val="49"/>
      <w:suff w:val="nothing"/>
      <w:lvlText w:val="%1、"/>
      <w:lvlJc w:val="left"/>
    </w:lvl>
  </w:abstractNum>
  <w:abstractNum w:abstractNumId="10">
    <w:nsid w:val="5D1F0770"/>
    <w:multiLevelType w:val="singleLevel"/>
    <w:tmpl w:val="5D1F0770"/>
    <w:lvl w:ilvl="0" w:tentative="0">
      <w:start w:val="1"/>
      <w:numFmt w:val="chineseCounting"/>
      <w:suff w:val="nothing"/>
      <w:lvlText w:val="（%1）"/>
      <w:lvlJc w:val="left"/>
      <w:rPr>
        <w:rFonts w:hint="eastAsia"/>
      </w:rPr>
    </w:lvl>
  </w:abstractNum>
  <w:abstractNum w:abstractNumId="11">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3"/>
  </w:num>
  <w:num w:numId="3">
    <w:abstractNumId w:val="9"/>
  </w:num>
  <w:num w:numId="4">
    <w:abstractNumId w:val="7"/>
  </w:num>
  <w:num w:numId="5">
    <w:abstractNumId w:val="4"/>
  </w:num>
  <w:num w:numId="6">
    <w:abstractNumId w:val="8"/>
  </w:num>
  <w:num w:numId="7">
    <w:abstractNumId w:val="10"/>
  </w:num>
  <w:num w:numId="8">
    <w:abstractNumId w:val="0"/>
  </w:num>
  <w:num w:numId="9">
    <w:abstractNumId w:val="1"/>
  </w:num>
  <w:num w:numId="10">
    <w:abstractNumId w:val="6"/>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51389"/>
    <w:rsid w:val="00001AAB"/>
    <w:rsid w:val="0000220B"/>
    <w:rsid w:val="000028B5"/>
    <w:rsid w:val="00003C00"/>
    <w:rsid w:val="00003D13"/>
    <w:rsid w:val="00006D15"/>
    <w:rsid w:val="00010A8E"/>
    <w:rsid w:val="000159BD"/>
    <w:rsid w:val="00015CB5"/>
    <w:rsid w:val="00016ECB"/>
    <w:rsid w:val="00020755"/>
    <w:rsid w:val="00025E45"/>
    <w:rsid w:val="000311FB"/>
    <w:rsid w:val="000328B5"/>
    <w:rsid w:val="00034E53"/>
    <w:rsid w:val="0003556C"/>
    <w:rsid w:val="000400E2"/>
    <w:rsid w:val="00040A19"/>
    <w:rsid w:val="0004289A"/>
    <w:rsid w:val="00043FBC"/>
    <w:rsid w:val="000463C9"/>
    <w:rsid w:val="00047B44"/>
    <w:rsid w:val="000530F0"/>
    <w:rsid w:val="000609FD"/>
    <w:rsid w:val="00061CC7"/>
    <w:rsid w:val="00065BB1"/>
    <w:rsid w:val="00067819"/>
    <w:rsid w:val="0007075F"/>
    <w:rsid w:val="00073DCF"/>
    <w:rsid w:val="00077FF3"/>
    <w:rsid w:val="00082C6E"/>
    <w:rsid w:val="00083F6F"/>
    <w:rsid w:val="00086DE9"/>
    <w:rsid w:val="00092652"/>
    <w:rsid w:val="000936D5"/>
    <w:rsid w:val="00093BD2"/>
    <w:rsid w:val="00094806"/>
    <w:rsid w:val="00095731"/>
    <w:rsid w:val="000B59E9"/>
    <w:rsid w:val="000C05E8"/>
    <w:rsid w:val="000C393F"/>
    <w:rsid w:val="000C57C8"/>
    <w:rsid w:val="000C5930"/>
    <w:rsid w:val="000C6651"/>
    <w:rsid w:val="000C6CC0"/>
    <w:rsid w:val="000C6E80"/>
    <w:rsid w:val="000D532F"/>
    <w:rsid w:val="000D74F9"/>
    <w:rsid w:val="000E263E"/>
    <w:rsid w:val="000E264F"/>
    <w:rsid w:val="000E4F3B"/>
    <w:rsid w:val="000E5C96"/>
    <w:rsid w:val="001008C2"/>
    <w:rsid w:val="001052E3"/>
    <w:rsid w:val="00110C26"/>
    <w:rsid w:val="0011232C"/>
    <w:rsid w:val="001123F2"/>
    <w:rsid w:val="0011325E"/>
    <w:rsid w:val="00122A56"/>
    <w:rsid w:val="001262C8"/>
    <w:rsid w:val="001276EF"/>
    <w:rsid w:val="00140426"/>
    <w:rsid w:val="00141B3F"/>
    <w:rsid w:val="00142385"/>
    <w:rsid w:val="00147B7D"/>
    <w:rsid w:val="00163CBE"/>
    <w:rsid w:val="001645B9"/>
    <w:rsid w:val="00165060"/>
    <w:rsid w:val="00177750"/>
    <w:rsid w:val="001829C2"/>
    <w:rsid w:val="00183EF7"/>
    <w:rsid w:val="00185ECD"/>
    <w:rsid w:val="0018761C"/>
    <w:rsid w:val="001948F5"/>
    <w:rsid w:val="00195D1B"/>
    <w:rsid w:val="001977EA"/>
    <w:rsid w:val="001A4C92"/>
    <w:rsid w:val="001A70C2"/>
    <w:rsid w:val="001B079A"/>
    <w:rsid w:val="001B41AD"/>
    <w:rsid w:val="001B6332"/>
    <w:rsid w:val="001B7057"/>
    <w:rsid w:val="001B7C18"/>
    <w:rsid w:val="001C0F1B"/>
    <w:rsid w:val="001C309B"/>
    <w:rsid w:val="001C6C61"/>
    <w:rsid w:val="001D0627"/>
    <w:rsid w:val="001D117F"/>
    <w:rsid w:val="001D357E"/>
    <w:rsid w:val="001D3FB6"/>
    <w:rsid w:val="001D46FE"/>
    <w:rsid w:val="001D6E54"/>
    <w:rsid w:val="001E1B0A"/>
    <w:rsid w:val="001E570D"/>
    <w:rsid w:val="001E66A5"/>
    <w:rsid w:val="001E6C54"/>
    <w:rsid w:val="001E78EA"/>
    <w:rsid w:val="001F121D"/>
    <w:rsid w:val="001F202D"/>
    <w:rsid w:val="001F4319"/>
    <w:rsid w:val="001F4B20"/>
    <w:rsid w:val="001F7E43"/>
    <w:rsid w:val="002026FE"/>
    <w:rsid w:val="002121A9"/>
    <w:rsid w:val="00212788"/>
    <w:rsid w:val="00213252"/>
    <w:rsid w:val="00216728"/>
    <w:rsid w:val="002232E0"/>
    <w:rsid w:val="00223E42"/>
    <w:rsid w:val="00235E0B"/>
    <w:rsid w:val="00243B01"/>
    <w:rsid w:val="00247570"/>
    <w:rsid w:val="00247938"/>
    <w:rsid w:val="00254745"/>
    <w:rsid w:val="0025544A"/>
    <w:rsid w:val="002567BE"/>
    <w:rsid w:val="00257257"/>
    <w:rsid w:val="00263C0C"/>
    <w:rsid w:val="00264FDB"/>
    <w:rsid w:val="00266A53"/>
    <w:rsid w:val="00266F38"/>
    <w:rsid w:val="002704F0"/>
    <w:rsid w:val="00275E54"/>
    <w:rsid w:val="0027728C"/>
    <w:rsid w:val="00281155"/>
    <w:rsid w:val="00296074"/>
    <w:rsid w:val="002969B1"/>
    <w:rsid w:val="002A00B7"/>
    <w:rsid w:val="002A0347"/>
    <w:rsid w:val="002A18E5"/>
    <w:rsid w:val="002A5CCE"/>
    <w:rsid w:val="002B2BE8"/>
    <w:rsid w:val="002C08BF"/>
    <w:rsid w:val="002D0D13"/>
    <w:rsid w:val="002E3055"/>
    <w:rsid w:val="002E60F6"/>
    <w:rsid w:val="002E744B"/>
    <w:rsid w:val="0030587D"/>
    <w:rsid w:val="0031527C"/>
    <w:rsid w:val="00316537"/>
    <w:rsid w:val="00316973"/>
    <w:rsid w:val="00316D67"/>
    <w:rsid w:val="00324DE2"/>
    <w:rsid w:val="00334874"/>
    <w:rsid w:val="00336815"/>
    <w:rsid w:val="00345108"/>
    <w:rsid w:val="00345E09"/>
    <w:rsid w:val="00350355"/>
    <w:rsid w:val="00350E1D"/>
    <w:rsid w:val="0035386D"/>
    <w:rsid w:val="00357836"/>
    <w:rsid w:val="00360DAD"/>
    <w:rsid w:val="00365286"/>
    <w:rsid w:val="00365491"/>
    <w:rsid w:val="00365BDD"/>
    <w:rsid w:val="00370DFF"/>
    <w:rsid w:val="00373497"/>
    <w:rsid w:val="00380000"/>
    <w:rsid w:val="00381E36"/>
    <w:rsid w:val="00383277"/>
    <w:rsid w:val="003865C8"/>
    <w:rsid w:val="00391CDE"/>
    <w:rsid w:val="003A003C"/>
    <w:rsid w:val="003A02F1"/>
    <w:rsid w:val="003A4C56"/>
    <w:rsid w:val="003B488E"/>
    <w:rsid w:val="003B5BE5"/>
    <w:rsid w:val="003C013E"/>
    <w:rsid w:val="003C191A"/>
    <w:rsid w:val="003C669F"/>
    <w:rsid w:val="003D2A39"/>
    <w:rsid w:val="003D6EA0"/>
    <w:rsid w:val="003E4CE5"/>
    <w:rsid w:val="003E5D20"/>
    <w:rsid w:val="003E7330"/>
    <w:rsid w:val="003F5C12"/>
    <w:rsid w:val="003F635C"/>
    <w:rsid w:val="00400336"/>
    <w:rsid w:val="004040EC"/>
    <w:rsid w:val="00414D08"/>
    <w:rsid w:val="00420293"/>
    <w:rsid w:val="0042170B"/>
    <w:rsid w:val="00421C7F"/>
    <w:rsid w:val="004224AA"/>
    <w:rsid w:val="00423593"/>
    <w:rsid w:val="00427171"/>
    <w:rsid w:val="00431A4E"/>
    <w:rsid w:val="0043314E"/>
    <w:rsid w:val="00435633"/>
    <w:rsid w:val="00436C3E"/>
    <w:rsid w:val="0043706F"/>
    <w:rsid w:val="00447BA9"/>
    <w:rsid w:val="00450B7E"/>
    <w:rsid w:val="004511E4"/>
    <w:rsid w:val="00452FF0"/>
    <w:rsid w:val="00454B40"/>
    <w:rsid w:val="00461772"/>
    <w:rsid w:val="0046214B"/>
    <w:rsid w:val="0046220D"/>
    <w:rsid w:val="004661DD"/>
    <w:rsid w:val="004661DE"/>
    <w:rsid w:val="004676F5"/>
    <w:rsid w:val="004713E9"/>
    <w:rsid w:val="00475975"/>
    <w:rsid w:val="00475BC1"/>
    <w:rsid w:val="00477E2A"/>
    <w:rsid w:val="00483BBC"/>
    <w:rsid w:val="0049069C"/>
    <w:rsid w:val="004A1281"/>
    <w:rsid w:val="004A35BF"/>
    <w:rsid w:val="004A3D12"/>
    <w:rsid w:val="004A69C6"/>
    <w:rsid w:val="004C00FF"/>
    <w:rsid w:val="004C15CA"/>
    <w:rsid w:val="004C3610"/>
    <w:rsid w:val="004D1A38"/>
    <w:rsid w:val="004D7FCC"/>
    <w:rsid w:val="004E3BC4"/>
    <w:rsid w:val="004F3FD7"/>
    <w:rsid w:val="004F551F"/>
    <w:rsid w:val="004F6FBD"/>
    <w:rsid w:val="004F797A"/>
    <w:rsid w:val="0050133C"/>
    <w:rsid w:val="0050216B"/>
    <w:rsid w:val="005021E8"/>
    <w:rsid w:val="005075CA"/>
    <w:rsid w:val="00510715"/>
    <w:rsid w:val="00510D29"/>
    <w:rsid w:val="005119C1"/>
    <w:rsid w:val="00512E1D"/>
    <w:rsid w:val="00520172"/>
    <w:rsid w:val="00523927"/>
    <w:rsid w:val="00523928"/>
    <w:rsid w:val="00526033"/>
    <w:rsid w:val="00527005"/>
    <w:rsid w:val="00530FA8"/>
    <w:rsid w:val="005314A3"/>
    <w:rsid w:val="00533450"/>
    <w:rsid w:val="00533BD9"/>
    <w:rsid w:val="005366B4"/>
    <w:rsid w:val="00540AEB"/>
    <w:rsid w:val="005415F6"/>
    <w:rsid w:val="00542031"/>
    <w:rsid w:val="00546002"/>
    <w:rsid w:val="00550DFA"/>
    <w:rsid w:val="00555840"/>
    <w:rsid w:val="005601D7"/>
    <w:rsid w:val="005678F6"/>
    <w:rsid w:val="0057088E"/>
    <w:rsid w:val="00570BD7"/>
    <w:rsid w:val="00572C46"/>
    <w:rsid w:val="005755F7"/>
    <w:rsid w:val="00576428"/>
    <w:rsid w:val="005813BD"/>
    <w:rsid w:val="00587160"/>
    <w:rsid w:val="00587EEA"/>
    <w:rsid w:val="005939AD"/>
    <w:rsid w:val="00594467"/>
    <w:rsid w:val="0059516F"/>
    <w:rsid w:val="005A1288"/>
    <w:rsid w:val="005A1C0C"/>
    <w:rsid w:val="005A3462"/>
    <w:rsid w:val="005B04BA"/>
    <w:rsid w:val="005B439F"/>
    <w:rsid w:val="005B608A"/>
    <w:rsid w:val="005B6237"/>
    <w:rsid w:val="005C10B0"/>
    <w:rsid w:val="005C2157"/>
    <w:rsid w:val="005C2C3A"/>
    <w:rsid w:val="005D272E"/>
    <w:rsid w:val="005D5852"/>
    <w:rsid w:val="005D5944"/>
    <w:rsid w:val="005D5E11"/>
    <w:rsid w:val="005D77CF"/>
    <w:rsid w:val="005E0D81"/>
    <w:rsid w:val="005E1286"/>
    <w:rsid w:val="005E4F9E"/>
    <w:rsid w:val="005E6DCD"/>
    <w:rsid w:val="005F09E9"/>
    <w:rsid w:val="005F3918"/>
    <w:rsid w:val="006010BB"/>
    <w:rsid w:val="00601DC9"/>
    <w:rsid w:val="00603BB7"/>
    <w:rsid w:val="006070B9"/>
    <w:rsid w:val="00607C6D"/>
    <w:rsid w:val="006211BD"/>
    <w:rsid w:val="00621788"/>
    <w:rsid w:val="00622134"/>
    <w:rsid w:val="00622FF6"/>
    <w:rsid w:val="006320B9"/>
    <w:rsid w:val="006341CB"/>
    <w:rsid w:val="00636AAD"/>
    <w:rsid w:val="00644E97"/>
    <w:rsid w:val="00651415"/>
    <w:rsid w:val="006674B6"/>
    <w:rsid w:val="0066760C"/>
    <w:rsid w:val="00671218"/>
    <w:rsid w:val="00680403"/>
    <w:rsid w:val="00681A9E"/>
    <w:rsid w:val="0068441A"/>
    <w:rsid w:val="00685CAE"/>
    <w:rsid w:val="00687238"/>
    <w:rsid w:val="0069117B"/>
    <w:rsid w:val="006951C7"/>
    <w:rsid w:val="00697A97"/>
    <w:rsid w:val="006B3B14"/>
    <w:rsid w:val="006B7399"/>
    <w:rsid w:val="006C33F0"/>
    <w:rsid w:val="006C575E"/>
    <w:rsid w:val="006D24FE"/>
    <w:rsid w:val="006D7995"/>
    <w:rsid w:val="006E09B9"/>
    <w:rsid w:val="006E1073"/>
    <w:rsid w:val="006E2C2C"/>
    <w:rsid w:val="006E5294"/>
    <w:rsid w:val="006E69A9"/>
    <w:rsid w:val="006E7D75"/>
    <w:rsid w:val="006F42BD"/>
    <w:rsid w:val="006F4C1F"/>
    <w:rsid w:val="006F6735"/>
    <w:rsid w:val="00703498"/>
    <w:rsid w:val="0070437C"/>
    <w:rsid w:val="00707517"/>
    <w:rsid w:val="00714EA5"/>
    <w:rsid w:val="00716754"/>
    <w:rsid w:val="00723ED1"/>
    <w:rsid w:val="0072488A"/>
    <w:rsid w:val="00727688"/>
    <w:rsid w:val="00730668"/>
    <w:rsid w:val="0073735A"/>
    <w:rsid w:val="007373E3"/>
    <w:rsid w:val="00737A15"/>
    <w:rsid w:val="00737B3F"/>
    <w:rsid w:val="00742F47"/>
    <w:rsid w:val="00743379"/>
    <w:rsid w:val="007445B8"/>
    <w:rsid w:val="0075246E"/>
    <w:rsid w:val="007530A0"/>
    <w:rsid w:val="007541FE"/>
    <w:rsid w:val="0075555D"/>
    <w:rsid w:val="00761164"/>
    <w:rsid w:val="007642BA"/>
    <w:rsid w:val="00765E10"/>
    <w:rsid w:val="00771B80"/>
    <w:rsid w:val="00773878"/>
    <w:rsid w:val="00775A7C"/>
    <w:rsid w:val="00775C43"/>
    <w:rsid w:val="00784839"/>
    <w:rsid w:val="007942AC"/>
    <w:rsid w:val="007A05F2"/>
    <w:rsid w:val="007A0F7B"/>
    <w:rsid w:val="007A1777"/>
    <w:rsid w:val="007A219C"/>
    <w:rsid w:val="007B14B3"/>
    <w:rsid w:val="007B3355"/>
    <w:rsid w:val="007C23FB"/>
    <w:rsid w:val="007C4218"/>
    <w:rsid w:val="007C6809"/>
    <w:rsid w:val="007D100D"/>
    <w:rsid w:val="007D2BA0"/>
    <w:rsid w:val="007D37EB"/>
    <w:rsid w:val="007D6EF3"/>
    <w:rsid w:val="007E2A0C"/>
    <w:rsid w:val="007E503D"/>
    <w:rsid w:val="007F0606"/>
    <w:rsid w:val="007F1CC8"/>
    <w:rsid w:val="007F7141"/>
    <w:rsid w:val="007F7203"/>
    <w:rsid w:val="00810B9A"/>
    <w:rsid w:val="008123F9"/>
    <w:rsid w:val="00813462"/>
    <w:rsid w:val="008147AE"/>
    <w:rsid w:val="00814D8F"/>
    <w:rsid w:val="00815F3D"/>
    <w:rsid w:val="00815F60"/>
    <w:rsid w:val="008219F4"/>
    <w:rsid w:val="00822AC8"/>
    <w:rsid w:val="00827FEC"/>
    <w:rsid w:val="00832B4B"/>
    <w:rsid w:val="00834D27"/>
    <w:rsid w:val="00845805"/>
    <w:rsid w:val="00847A1F"/>
    <w:rsid w:val="00856E26"/>
    <w:rsid w:val="008629A1"/>
    <w:rsid w:val="00870DCD"/>
    <w:rsid w:val="00875099"/>
    <w:rsid w:val="008824BB"/>
    <w:rsid w:val="008868B3"/>
    <w:rsid w:val="00893816"/>
    <w:rsid w:val="00894121"/>
    <w:rsid w:val="00896627"/>
    <w:rsid w:val="008A532F"/>
    <w:rsid w:val="008A735D"/>
    <w:rsid w:val="008B1EBC"/>
    <w:rsid w:val="008B3760"/>
    <w:rsid w:val="008B4CCA"/>
    <w:rsid w:val="008B62B1"/>
    <w:rsid w:val="008B6376"/>
    <w:rsid w:val="008C0905"/>
    <w:rsid w:val="008C380D"/>
    <w:rsid w:val="008E0022"/>
    <w:rsid w:val="008E36C2"/>
    <w:rsid w:val="008E7034"/>
    <w:rsid w:val="00903C60"/>
    <w:rsid w:val="00910FBF"/>
    <w:rsid w:val="009130EC"/>
    <w:rsid w:val="00913638"/>
    <w:rsid w:val="00913A56"/>
    <w:rsid w:val="00920741"/>
    <w:rsid w:val="00932316"/>
    <w:rsid w:val="009324B7"/>
    <w:rsid w:val="0093593B"/>
    <w:rsid w:val="009403D3"/>
    <w:rsid w:val="009407DF"/>
    <w:rsid w:val="0094149A"/>
    <w:rsid w:val="00944C89"/>
    <w:rsid w:val="009462A9"/>
    <w:rsid w:val="00947FB1"/>
    <w:rsid w:val="00951C8E"/>
    <w:rsid w:val="0095409B"/>
    <w:rsid w:val="009567E8"/>
    <w:rsid w:val="00964173"/>
    <w:rsid w:val="009652AA"/>
    <w:rsid w:val="00967E05"/>
    <w:rsid w:val="00971DFC"/>
    <w:rsid w:val="00973BD1"/>
    <w:rsid w:val="00974710"/>
    <w:rsid w:val="00976944"/>
    <w:rsid w:val="00977773"/>
    <w:rsid w:val="00992F1F"/>
    <w:rsid w:val="0099354B"/>
    <w:rsid w:val="00994A8A"/>
    <w:rsid w:val="009A0AC7"/>
    <w:rsid w:val="009A296B"/>
    <w:rsid w:val="009A2BC5"/>
    <w:rsid w:val="009A47E3"/>
    <w:rsid w:val="009A6F91"/>
    <w:rsid w:val="009B3ABA"/>
    <w:rsid w:val="009C12AB"/>
    <w:rsid w:val="009C35AA"/>
    <w:rsid w:val="009D0D89"/>
    <w:rsid w:val="009D24B7"/>
    <w:rsid w:val="009E037C"/>
    <w:rsid w:val="009E1FE4"/>
    <w:rsid w:val="009E2AB7"/>
    <w:rsid w:val="009E483D"/>
    <w:rsid w:val="009E6006"/>
    <w:rsid w:val="009F55F0"/>
    <w:rsid w:val="009F6831"/>
    <w:rsid w:val="00A0270D"/>
    <w:rsid w:val="00A05160"/>
    <w:rsid w:val="00A06482"/>
    <w:rsid w:val="00A066DE"/>
    <w:rsid w:val="00A115DE"/>
    <w:rsid w:val="00A1226A"/>
    <w:rsid w:val="00A146D0"/>
    <w:rsid w:val="00A14D60"/>
    <w:rsid w:val="00A26A2D"/>
    <w:rsid w:val="00A272CE"/>
    <w:rsid w:val="00A30773"/>
    <w:rsid w:val="00A32584"/>
    <w:rsid w:val="00A409A7"/>
    <w:rsid w:val="00A44E4A"/>
    <w:rsid w:val="00A5050D"/>
    <w:rsid w:val="00A57099"/>
    <w:rsid w:val="00A577F4"/>
    <w:rsid w:val="00A630FF"/>
    <w:rsid w:val="00A634C2"/>
    <w:rsid w:val="00A71479"/>
    <w:rsid w:val="00A72BD8"/>
    <w:rsid w:val="00A9002A"/>
    <w:rsid w:val="00A97F1A"/>
    <w:rsid w:val="00AA01BA"/>
    <w:rsid w:val="00AA0FE4"/>
    <w:rsid w:val="00AA16B6"/>
    <w:rsid w:val="00AA265E"/>
    <w:rsid w:val="00AC0D4D"/>
    <w:rsid w:val="00AC62A0"/>
    <w:rsid w:val="00AC6B92"/>
    <w:rsid w:val="00AD310A"/>
    <w:rsid w:val="00AD43D5"/>
    <w:rsid w:val="00AD57AE"/>
    <w:rsid w:val="00AD5C9F"/>
    <w:rsid w:val="00AE0428"/>
    <w:rsid w:val="00AE43D9"/>
    <w:rsid w:val="00B0198A"/>
    <w:rsid w:val="00B0200B"/>
    <w:rsid w:val="00B0319F"/>
    <w:rsid w:val="00B06BE5"/>
    <w:rsid w:val="00B11B18"/>
    <w:rsid w:val="00B17370"/>
    <w:rsid w:val="00B2055A"/>
    <w:rsid w:val="00B2067D"/>
    <w:rsid w:val="00B24B86"/>
    <w:rsid w:val="00B30A6C"/>
    <w:rsid w:val="00B40771"/>
    <w:rsid w:val="00B40C7E"/>
    <w:rsid w:val="00B4170E"/>
    <w:rsid w:val="00B64EAB"/>
    <w:rsid w:val="00B65A0E"/>
    <w:rsid w:val="00B66E6E"/>
    <w:rsid w:val="00B72960"/>
    <w:rsid w:val="00B75416"/>
    <w:rsid w:val="00B80243"/>
    <w:rsid w:val="00B80C52"/>
    <w:rsid w:val="00B81C73"/>
    <w:rsid w:val="00B90F7B"/>
    <w:rsid w:val="00B91885"/>
    <w:rsid w:val="00B95A20"/>
    <w:rsid w:val="00BB1EC0"/>
    <w:rsid w:val="00BB42A7"/>
    <w:rsid w:val="00BB51F6"/>
    <w:rsid w:val="00BB5686"/>
    <w:rsid w:val="00BB6CC2"/>
    <w:rsid w:val="00BC01E9"/>
    <w:rsid w:val="00BC05E7"/>
    <w:rsid w:val="00BC1187"/>
    <w:rsid w:val="00BD0FE7"/>
    <w:rsid w:val="00BD3AFF"/>
    <w:rsid w:val="00BE3AFA"/>
    <w:rsid w:val="00BF1DA5"/>
    <w:rsid w:val="00BF21E1"/>
    <w:rsid w:val="00BF6220"/>
    <w:rsid w:val="00C00538"/>
    <w:rsid w:val="00C06F9E"/>
    <w:rsid w:val="00C1514A"/>
    <w:rsid w:val="00C23622"/>
    <w:rsid w:val="00C36189"/>
    <w:rsid w:val="00C414AD"/>
    <w:rsid w:val="00C430C9"/>
    <w:rsid w:val="00C45EEC"/>
    <w:rsid w:val="00C51319"/>
    <w:rsid w:val="00C638EC"/>
    <w:rsid w:val="00C7189B"/>
    <w:rsid w:val="00C727B1"/>
    <w:rsid w:val="00C731CA"/>
    <w:rsid w:val="00C75A26"/>
    <w:rsid w:val="00C76728"/>
    <w:rsid w:val="00C8587D"/>
    <w:rsid w:val="00C932A1"/>
    <w:rsid w:val="00C956D7"/>
    <w:rsid w:val="00CA0494"/>
    <w:rsid w:val="00CA2C12"/>
    <w:rsid w:val="00CA62C1"/>
    <w:rsid w:val="00CA6695"/>
    <w:rsid w:val="00CB5066"/>
    <w:rsid w:val="00CB5576"/>
    <w:rsid w:val="00CC1121"/>
    <w:rsid w:val="00CD4CBE"/>
    <w:rsid w:val="00CD6F6B"/>
    <w:rsid w:val="00CD7E6D"/>
    <w:rsid w:val="00CE0F39"/>
    <w:rsid w:val="00CE6AB4"/>
    <w:rsid w:val="00CF4F24"/>
    <w:rsid w:val="00CF50D9"/>
    <w:rsid w:val="00D10F92"/>
    <w:rsid w:val="00D11037"/>
    <w:rsid w:val="00D131CD"/>
    <w:rsid w:val="00D20741"/>
    <w:rsid w:val="00D21019"/>
    <w:rsid w:val="00D227B2"/>
    <w:rsid w:val="00D228EB"/>
    <w:rsid w:val="00D23E27"/>
    <w:rsid w:val="00D311DE"/>
    <w:rsid w:val="00D31F0B"/>
    <w:rsid w:val="00D32381"/>
    <w:rsid w:val="00D35049"/>
    <w:rsid w:val="00D409E1"/>
    <w:rsid w:val="00D44821"/>
    <w:rsid w:val="00D54C29"/>
    <w:rsid w:val="00D60BC1"/>
    <w:rsid w:val="00D624B7"/>
    <w:rsid w:val="00D85124"/>
    <w:rsid w:val="00D87AE5"/>
    <w:rsid w:val="00D87CA6"/>
    <w:rsid w:val="00D90CE2"/>
    <w:rsid w:val="00D95770"/>
    <w:rsid w:val="00DA3386"/>
    <w:rsid w:val="00DA70EB"/>
    <w:rsid w:val="00DB4C7C"/>
    <w:rsid w:val="00DB748A"/>
    <w:rsid w:val="00DC5A3D"/>
    <w:rsid w:val="00DD116A"/>
    <w:rsid w:val="00DD1648"/>
    <w:rsid w:val="00DE5E53"/>
    <w:rsid w:val="00E05333"/>
    <w:rsid w:val="00E155B5"/>
    <w:rsid w:val="00E16A95"/>
    <w:rsid w:val="00E203D7"/>
    <w:rsid w:val="00E23924"/>
    <w:rsid w:val="00E2434C"/>
    <w:rsid w:val="00E24944"/>
    <w:rsid w:val="00E32D01"/>
    <w:rsid w:val="00E3418E"/>
    <w:rsid w:val="00E3786D"/>
    <w:rsid w:val="00E403D1"/>
    <w:rsid w:val="00E43378"/>
    <w:rsid w:val="00E52D68"/>
    <w:rsid w:val="00E6072E"/>
    <w:rsid w:val="00E63001"/>
    <w:rsid w:val="00E65A25"/>
    <w:rsid w:val="00E670F2"/>
    <w:rsid w:val="00E71FE4"/>
    <w:rsid w:val="00E72B34"/>
    <w:rsid w:val="00E85524"/>
    <w:rsid w:val="00E86419"/>
    <w:rsid w:val="00E86D2C"/>
    <w:rsid w:val="00E8799C"/>
    <w:rsid w:val="00E87E2A"/>
    <w:rsid w:val="00E906B8"/>
    <w:rsid w:val="00E956EC"/>
    <w:rsid w:val="00EA0782"/>
    <w:rsid w:val="00EA20BB"/>
    <w:rsid w:val="00EB2492"/>
    <w:rsid w:val="00EB3D1C"/>
    <w:rsid w:val="00EB4C15"/>
    <w:rsid w:val="00EC0745"/>
    <w:rsid w:val="00EC2484"/>
    <w:rsid w:val="00EC754E"/>
    <w:rsid w:val="00ED4705"/>
    <w:rsid w:val="00ED4AF7"/>
    <w:rsid w:val="00ED6B39"/>
    <w:rsid w:val="00EE20E3"/>
    <w:rsid w:val="00EE37D3"/>
    <w:rsid w:val="00EE38E4"/>
    <w:rsid w:val="00EF38CD"/>
    <w:rsid w:val="00EF4CE3"/>
    <w:rsid w:val="00EF56E4"/>
    <w:rsid w:val="00EF684F"/>
    <w:rsid w:val="00EF69A2"/>
    <w:rsid w:val="00F01880"/>
    <w:rsid w:val="00F02DD3"/>
    <w:rsid w:val="00F06A23"/>
    <w:rsid w:val="00F12CE8"/>
    <w:rsid w:val="00F13EFD"/>
    <w:rsid w:val="00F15640"/>
    <w:rsid w:val="00F165A3"/>
    <w:rsid w:val="00F21E3B"/>
    <w:rsid w:val="00F27F81"/>
    <w:rsid w:val="00F30ABD"/>
    <w:rsid w:val="00F3359B"/>
    <w:rsid w:val="00F35C0A"/>
    <w:rsid w:val="00F402DA"/>
    <w:rsid w:val="00F425B3"/>
    <w:rsid w:val="00F43428"/>
    <w:rsid w:val="00F43EFC"/>
    <w:rsid w:val="00F44074"/>
    <w:rsid w:val="00F4626B"/>
    <w:rsid w:val="00F504C4"/>
    <w:rsid w:val="00F51389"/>
    <w:rsid w:val="00F51ED8"/>
    <w:rsid w:val="00F51FCE"/>
    <w:rsid w:val="00F54292"/>
    <w:rsid w:val="00F5466E"/>
    <w:rsid w:val="00F6477D"/>
    <w:rsid w:val="00F66967"/>
    <w:rsid w:val="00F66D61"/>
    <w:rsid w:val="00F67F31"/>
    <w:rsid w:val="00F71411"/>
    <w:rsid w:val="00F75216"/>
    <w:rsid w:val="00F76EDF"/>
    <w:rsid w:val="00F847FE"/>
    <w:rsid w:val="00F849D7"/>
    <w:rsid w:val="00F85FCF"/>
    <w:rsid w:val="00F86489"/>
    <w:rsid w:val="00F8732C"/>
    <w:rsid w:val="00F90D82"/>
    <w:rsid w:val="00F92C08"/>
    <w:rsid w:val="00FA5D51"/>
    <w:rsid w:val="00FA64E7"/>
    <w:rsid w:val="00FA774A"/>
    <w:rsid w:val="00FB0DF3"/>
    <w:rsid w:val="00FB6D3B"/>
    <w:rsid w:val="00FC0DEB"/>
    <w:rsid w:val="00FC3B66"/>
    <w:rsid w:val="00FC4909"/>
    <w:rsid w:val="00FC4962"/>
    <w:rsid w:val="00FD12DE"/>
    <w:rsid w:val="00FD62FF"/>
    <w:rsid w:val="00FD6CF1"/>
    <w:rsid w:val="00FE2F78"/>
    <w:rsid w:val="00FE4663"/>
    <w:rsid w:val="00FE61C6"/>
    <w:rsid w:val="00FF4EA4"/>
    <w:rsid w:val="010F4760"/>
    <w:rsid w:val="014F25D8"/>
    <w:rsid w:val="027C7D92"/>
    <w:rsid w:val="032449BC"/>
    <w:rsid w:val="037217D3"/>
    <w:rsid w:val="03A87C38"/>
    <w:rsid w:val="03C54AE6"/>
    <w:rsid w:val="080C2BBA"/>
    <w:rsid w:val="08FD5745"/>
    <w:rsid w:val="0A5E16AE"/>
    <w:rsid w:val="0A7C3AAF"/>
    <w:rsid w:val="0AB50907"/>
    <w:rsid w:val="0B01317F"/>
    <w:rsid w:val="0BBD5765"/>
    <w:rsid w:val="0C1D2223"/>
    <w:rsid w:val="0C3D4298"/>
    <w:rsid w:val="0C9523A6"/>
    <w:rsid w:val="0CA67F00"/>
    <w:rsid w:val="0FD30C14"/>
    <w:rsid w:val="101B403B"/>
    <w:rsid w:val="116D26CD"/>
    <w:rsid w:val="11C23651"/>
    <w:rsid w:val="129267D1"/>
    <w:rsid w:val="12C422CE"/>
    <w:rsid w:val="13EB69AF"/>
    <w:rsid w:val="13EF7D11"/>
    <w:rsid w:val="158908A7"/>
    <w:rsid w:val="160E3E81"/>
    <w:rsid w:val="171E620C"/>
    <w:rsid w:val="17A87F25"/>
    <w:rsid w:val="17F27C17"/>
    <w:rsid w:val="183965F3"/>
    <w:rsid w:val="189035FD"/>
    <w:rsid w:val="18C769E5"/>
    <w:rsid w:val="18D55096"/>
    <w:rsid w:val="198348D6"/>
    <w:rsid w:val="1A08396D"/>
    <w:rsid w:val="1AFBFFDD"/>
    <w:rsid w:val="1B1653FD"/>
    <w:rsid w:val="1C2D1536"/>
    <w:rsid w:val="1CCF2F1D"/>
    <w:rsid w:val="1E8E722F"/>
    <w:rsid w:val="1F8E45BB"/>
    <w:rsid w:val="1FE15514"/>
    <w:rsid w:val="208614E5"/>
    <w:rsid w:val="2157706F"/>
    <w:rsid w:val="21DD4A96"/>
    <w:rsid w:val="24D35795"/>
    <w:rsid w:val="271F4B16"/>
    <w:rsid w:val="275038F3"/>
    <w:rsid w:val="27CD14F5"/>
    <w:rsid w:val="293C5FB1"/>
    <w:rsid w:val="29A55E19"/>
    <w:rsid w:val="29F94CB1"/>
    <w:rsid w:val="2A553543"/>
    <w:rsid w:val="2A745111"/>
    <w:rsid w:val="2B022C78"/>
    <w:rsid w:val="2C014C3B"/>
    <w:rsid w:val="2F650AED"/>
    <w:rsid w:val="2FFD3F6B"/>
    <w:rsid w:val="30EA79C7"/>
    <w:rsid w:val="30FD56B7"/>
    <w:rsid w:val="329E1B24"/>
    <w:rsid w:val="32BF12F4"/>
    <w:rsid w:val="33563CED"/>
    <w:rsid w:val="338A4286"/>
    <w:rsid w:val="347F0816"/>
    <w:rsid w:val="34B644B7"/>
    <w:rsid w:val="36B46A4A"/>
    <w:rsid w:val="36E65B38"/>
    <w:rsid w:val="375656B9"/>
    <w:rsid w:val="37627558"/>
    <w:rsid w:val="37B91083"/>
    <w:rsid w:val="39FD28B4"/>
    <w:rsid w:val="3AC47AB6"/>
    <w:rsid w:val="3ADD0A2E"/>
    <w:rsid w:val="3B7A3E82"/>
    <w:rsid w:val="3B8D0CE8"/>
    <w:rsid w:val="3BA71EF1"/>
    <w:rsid w:val="3C1651F0"/>
    <w:rsid w:val="3CBF1608"/>
    <w:rsid w:val="3CC749D9"/>
    <w:rsid w:val="3CFB31CE"/>
    <w:rsid w:val="3DCA2531"/>
    <w:rsid w:val="3E3A26DB"/>
    <w:rsid w:val="3F263B0E"/>
    <w:rsid w:val="414D7438"/>
    <w:rsid w:val="41A16B13"/>
    <w:rsid w:val="41EF3AE9"/>
    <w:rsid w:val="423A7A11"/>
    <w:rsid w:val="428968C5"/>
    <w:rsid w:val="430D37F8"/>
    <w:rsid w:val="43420F67"/>
    <w:rsid w:val="43AF27C5"/>
    <w:rsid w:val="444772BC"/>
    <w:rsid w:val="444D773E"/>
    <w:rsid w:val="44972791"/>
    <w:rsid w:val="458D2A4C"/>
    <w:rsid w:val="459D509E"/>
    <w:rsid w:val="477C4489"/>
    <w:rsid w:val="477E79DB"/>
    <w:rsid w:val="48BB1E61"/>
    <w:rsid w:val="48E44347"/>
    <w:rsid w:val="4AB4093D"/>
    <w:rsid w:val="4AE22F4C"/>
    <w:rsid w:val="4B536EA5"/>
    <w:rsid w:val="4CA91082"/>
    <w:rsid w:val="4E8F0D2C"/>
    <w:rsid w:val="4EAC4ADD"/>
    <w:rsid w:val="4EB72836"/>
    <w:rsid w:val="4ED23FD5"/>
    <w:rsid w:val="4EE945C2"/>
    <w:rsid w:val="4EFB1FC3"/>
    <w:rsid w:val="4F3C1178"/>
    <w:rsid w:val="4F661CEB"/>
    <w:rsid w:val="4FEB5C49"/>
    <w:rsid w:val="527B1821"/>
    <w:rsid w:val="5310611D"/>
    <w:rsid w:val="53276344"/>
    <w:rsid w:val="53293BFC"/>
    <w:rsid w:val="533D55CA"/>
    <w:rsid w:val="535D3032"/>
    <w:rsid w:val="53C97953"/>
    <w:rsid w:val="53F5577A"/>
    <w:rsid w:val="562D2F69"/>
    <w:rsid w:val="5703196B"/>
    <w:rsid w:val="57140DA8"/>
    <w:rsid w:val="574A43AC"/>
    <w:rsid w:val="58077CBD"/>
    <w:rsid w:val="5812110B"/>
    <w:rsid w:val="582E1358"/>
    <w:rsid w:val="58FD658D"/>
    <w:rsid w:val="5B0C6CA4"/>
    <w:rsid w:val="5CFD3C28"/>
    <w:rsid w:val="5E2C7B65"/>
    <w:rsid w:val="5EB8046C"/>
    <w:rsid w:val="5EC23D91"/>
    <w:rsid w:val="5EEA6FD8"/>
    <w:rsid w:val="5F91300B"/>
    <w:rsid w:val="601812B8"/>
    <w:rsid w:val="60BD0412"/>
    <w:rsid w:val="616C5D6E"/>
    <w:rsid w:val="61775FA5"/>
    <w:rsid w:val="619B680C"/>
    <w:rsid w:val="62E53998"/>
    <w:rsid w:val="648D2FFF"/>
    <w:rsid w:val="656839C3"/>
    <w:rsid w:val="65725730"/>
    <w:rsid w:val="65B92974"/>
    <w:rsid w:val="65C80747"/>
    <w:rsid w:val="672B7704"/>
    <w:rsid w:val="68594ADA"/>
    <w:rsid w:val="68741D48"/>
    <w:rsid w:val="6AB31C19"/>
    <w:rsid w:val="6B357A50"/>
    <w:rsid w:val="6BB95672"/>
    <w:rsid w:val="6C1E4AF0"/>
    <w:rsid w:val="6C4712E8"/>
    <w:rsid w:val="6C9C46AE"/>
    <w:rsid w:val="6CE55F45"/>
    <w:rsid w:val="6D8D5D8A"/>
    <w:rsid w:val="6DE87E82"/>
    <w:rsid w:val="6DFC3DF2"/>
    <w:rsid w:val="6E6F4DC3"/>
    <w:rsid w:val="6E7511ED"/>
    <w:rsid w:val="6ED546F7"/>
    <w:rsid w:val="6F272507"/>
    <w:rsid w:val="6FF11A89"/>
    <w:rsid w:val="70117814"/>
    <w:rsid w:val="70602224"/>
    <w:rsid w:val="70C1699F"/>
    <w:rsid w:val="71617265"/>
    <w:rsid w:val="71C32A07"/>
    <w:rsid w:val="71E53350"/>
    <w:rsid w:val="720E5D3A"/>
    <w:rsid w:val="72254E2A"/>
    <w:rsid w:val="72ED3426"/>
    <w:rsid w:val="73184127"/>
    <w:rsid w:val="73D40348"/>
    <w:rsid w:val="74AB41BE"/>
    <w:rsid w:val="774700AD"/>
    <w:rsid w:val="777E0158"/>
    <w:rsid w:val="788A0F31"/>
    <w:rsid w:val="78F56DD8"/>
    <w:rsid w:val="7A77760E"/>
    <w:rsid w:val="7AC70899"/>
    <w:rsid w:val="7B3F7553"/>
    <w:rsid w:val="7B7986D1"/>
    <w:rsid w:val="7EE52F06"/>
    <w:rsid w:val="7F7C60D3"/>
    <w:rsid w:val="D9F771F6"/>
    <w:rsid w:val="DED61FD1"/>
    <w:rsid w:val="EFB05D5E"/>
    <w:rsid w:val="F557B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8"/>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4">
    <w:name w:val="heading 2"/>
    <w:basedOn w:val="1"/>
    <w:next w:val="1"/>
    <w:link w:val="29"/>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5">
    <w:name w:val="heading 3"/>
    <w:basedOn w:val="1"/>
    <w:next w:val="1"/>
    <w:link w:val="30"/>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6">
    <w:name w:val="heading 4"/>
    <w:basedOn w:val="1"/>
    <w:next w:val="1"/>
    <w:link w:val="3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
    <w:basedOn w:val="1"/>
    <w:qFormat/>
    <w:uiPriority w:val="0"/>
    <w:pPr>
      <w:keepNext/>
      <w:keepLines/>
      <w:spacing w:line="360" w:lineRule="auto"/>
      <w:ind w:firstLine="200" w:firstLineChars="200"/>
    </w:pPr>
    <w:rPr>
      <w:rFonts w:ascii="宋体" w:hAnsi="宋体"/>
    </w:rPr>
  </w:style>
  <w:style w:type="paragraph" w:styleId="7">
    <w:name w:val="Normal Indent"/>
    <w:basedOn w:val="1"/>
    <w:qFormat/>
    <w:uiPriority w:val="0"/>
    <w:pPr>
      <w:ind w:firstLine="425"/>
    </w:pPr>
    <w:rPr>
      <w:rFonts w:ascii="Times New Roman" w:hAnsi="Times New Roman" w:eastAsia="宋体" w:cs="Times New Roman"/>
      <w:szCs w:val="20"/>
    </w:rPr>
  </w:style>
  <w:style w:type="paragraph" w:styleId="8">
    <w:name w:val="caption"/>
    <w:basedOn w:val="1"/>
    <w:next w:val="1"/>
    <w:qFormat/>
    <w:uiPriority w:val="0"/>
    <w:rPr>
      <w:rFonts w:ascii="Arial" w:hAnsi="Arial" w:eastAsia="黑体" w:cs="Arial"/>
      <w:sz w:val="20"/>
      <w:szCs w:val="20"/>
    </w:rPr>
  </w:style>
  <w:style w:type="paragraph" w:styleId="9">
    <w:name w:val="Body Text 3"/>
    <w:basedOn w:val="1"/>
    <w:link w:val="46"/>
    <w:qFormat/>
    <w:uiPriority w:val="0"/>
    <w:rPr>
      <w:rFonts w:ascii="Times New Roman" w:hAnsi="Times New Roman" w:eastAsia="宋体" w:cs="Times New Roman"/>
      <w:color w:val="FF0000"/>
      <w:sz w:val="24"/>
      <w:szCs w:val="24"/>
    </w:rPr>
  </w:style>
  <w:style w:type="paragraph" w:styleId="10">
    <w:name w:val="Body Text"/>
    <w:basedOn w:val="1"/>
    <w:link w:val="50"/>
    <w:unhideWhenUsed/>
    <w:qFormat/>
    <w:uiPriority w:val="99"/>
    <w:pPr>
      <w:spacing w:after="120"/>
    </w:pPr>
  </w:style>
  <w:style w:type="paragraph" w:styleId="11">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2">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3">
    <w:name w:val="Plain Text"/>
    <w:basedOn w:val="1"/>
    <w:link w:val="32"/>
    <w:qFormat/>
    <w:uiPriority w:val="0"/>
    <w:rPr>
      <w:rFonts w:eastAsia="宋体"/>
      <w:sz w:val="24"/>
    </w:rPr>
  </w:style>
  <w:style w:type="paragraph" w:styleId="14">
    <w:name w:val="Date"/>
    <w:basedOn w:val="1"/>
    <w:next w:val="1"/>
    <w:link w:val="33"/>
    <w:unhideWhenUsed/>
    <w:qFormat/>
    <w:uiPriority w:val="99"/>
    <w:pPr>
      <w:ind w:left="100" w:leftChars="2500"/>
    </w:pPr>
  </w:style>
  <w:style w:type="paragraph" w:styleId="15">
    <w:name w:val="footer"/>
    <w:basedOn w:val="1"/>
    <w:link w:val="34"/>
    <w:unhideWhenUsed/>
    <w:qFormat/>
    <w:uiPriority w:val="99"/>
    <w:pPr>
      <w:tabs>
        <w:tab w:val="center" w:pos="4153"/>
        <w:tab w:val="right" w:pos="8306"/>
      </w:tabs>
      <w:snapToGrid w:val="0"/>
      <w:jc w:val="left"/>
    </w:pPr>
    <w:rPr>
      <w:sz w:val="18"/>
      <w:szCs w:val="18"/>
    </w:rPr>
  </w:style>
  <w:style w:type="paragraph" w:styleId="16">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18">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9">
    <w:name w:val="Normal (Web)"/>
    <w:basedOn w:val="1"/>
    <w:qFormat/>
    <w:uiPriority w:val="99"/>
    <w:rPr>
      <w:rFonts w:ascii="Calibri" w:hAnsi="Calibri" w:eastAsia="宋体" w:cs="Times New Roman"/>
      <w:sz w:val="24"/>
      <w:szCs w:val="24"/>
    </w:rPr>
  </w:style>
  <w:style w:type="paragraph" w:styleId="20">
    <w:name w:val="Body Text First Indent"/>
    <w:basedOn w:val="10"/>
    <w:link w:val="51"/>
    <w:qFormat/>
    <w:uiPriority w:val="0"/>
    <w:pPr>
      <w:ind w:firstLine="420" w:firstLineChars="100"/>
    </w:pPr>
    <w:rPr>
      <w:rFonts w:ascii="宋体" w:hAnsi="Times New Roman" w:eastAsia="宋体" w:cs="Times New Roman"/>
      <w:kern w:val="0"/>
      <w:sz w:val="34"/>
      <w:szCs w:val="20"/>
    </w:rPr>
  </w:style>
  <w:style w:type="character" w:styleId="23">
    <w:name w:val="Strong"/>
    <w:basedOn w:val="22"/>
    <w:qFormat/>
    <w:uiPriority w:val="22"/>
    <w:rPr>
      <w:b/>
      <w:bCs/>
    </w:rPr>
  </w:style>
  <w:style w:type="character" w:styleId="24">
    <w:name w:val="FollowedHyperlink"/>
    <w:basedOn w:val="22"/>
    <w:unhideWhenUsed/>
    <w:qFormat/>
    <w:uiPriority w:val="99"/>
    <w:rPr>
      <w:color w:val="800080" w:themeColor="followedHyperlink"/>
      <w:u w:val="single"/>
    </w:rPr>
  </w:style>
  <w:style w:type="character" w:styleId="25">
    <w:name w:val="Emphasis"/>
    <w:basedOn w:val="22"/>
    <w:qFormat/>
    <w:uiPriority w:val="20"/>
    <w:rPr>
      <w:i/>
      <w:iCs/>
    </w:rPr>
  </w:style>
  <w:style w:type="character" w:styleId="26">
    <w:name w:val="Hyperlink"/>
    <w:basedOn w:val="22"/>
    <w:unhideWhenUsed/>
    <w:qFormat/>
    <w:uiPriority w:val="99"/>
    <w:rPr>
      <w:color w:val="0000FF"/>
      <w:u w:val="single"/>
    </w:rPr>
  </w:style>
  <w:style w:type="paragraph" w:customStyle="1" w:styleId="27">
    <w:name w:val="列出段落1"/>
    <w:basedOn w:val="1"/>
    <w:unhideWhenUsed/>
    <w:qFormat/>
    <w:uiPriority w:val="99"/>
    <w:pPr>
      <w:ind w:firstLine="420" w:firstLineChars="200"/>
    </w:pPr>
  </w:style>
  <w:style w:type="character" w:customStyle="1" w:styleId="28">
    <w:name w:val="标题 1 Char"/>
    <w:basedOn w:val="22"/>
    <w:link w:val="3"/>
    <w:qFormat/>
    <w:uiPriority w:val="0"/>
    <w:rPr>
      <w:rFonts w:ascii="Calibri" w:hAnsi="Calibri" w:eastAsia="宋体" w:cs="Times New Roman"/>
      <w:b/>
      <w:bCs/>
      <w:kern w:val="44"/>
      <w:sz w:val="44"/>
      <w:szCs w:val="44"/>
    </w:rPr>
  </w:style>
  <w:style w:type="character" w:customStyle="1" w:styleId="29">
    <w:name w:val="标题 2 Char"/>
    <w:basedOn w:val="22"/>
    <w:link w:val="4"/>
    <w:qFormat/>
    <w:uiPriority w:val="0"/>
    <w:rPr>
      <w:rFonts w:ascii="Arial" w:hAnsi="Arial" w:eastAsia="黑体" w:cs="Times New Roman"/>
      <w:b/>
      <w:bCs/>
      <w:kern w:val="0"/>
      <w:sz w:val="32"/>
      <w:szCs w:val="32"/>
    </w:rPr>
  </w:style>
  <w:style w:type="character" w:customStyle="1" w:styleId="30">
    <w:name w:val="标题 3 Char"/>
    <w:basedOn w:val="22"/>
    <w:link w:val="5"/>
    <w:qFormat/>
    <w:uiPriority w:val="0"/>
    <w:rPr>
      <w:rFonts w:ascii="宋体" w:hAnsi="宋体" w:eastAsia="宋体" w:cs="Times New Roman"/>
      <w:b/>
      <w:color w:val="000000"/>
      <w:kern w:val="0"/>
      <w:sz w:val="24"/>
      <w:szCs w:val="20"/>
      <w:lang w:val="en-GB"/>
    </w:rPr>
  </w:style>
  <w:style w:type="character" w:customStyle="1" w:styleId="31">
    <w:name w:val="标题 4 Char"/>
    <w:basedOn w:val="22"/>
    <w:link w:val="6"/>
    <w:qFormat/>
    <w:uiPriority w:val="0"/>
    <w:rPr>
      <w:rFonts w:ascii="Arial" w:hAnsi="Arial" w:eastAsia="黑体" w:cs="Times New Roman"/>
      <w:b/>
      <w:bCs/>
      <w:kern w:val="0"/>
      <w:sz w:val="28"/>
      <w:szCs w:val="28"/>
    </w:rPr>
  </w:style>
  <w:style w:type="character" w:customStyle="1" w:styleId="32">
    <w:name w:val="纯文本 Char"/>
    <w:basedOn w:val="22"/>
    <w:link w:val="13"/>
    <w:qFormat/>
    <w:uiPriority w:val="0"/>
    <w:rPr>
      <w:rFonts w:eastAsia="宋体"/>
      <w:sz w:val="24"/>
    </w:rPr>
  </w:style>
  <w:style w:type="character" w:customStyle="1" w:styleId="33">
    <w:name w:val="日期 Char"/>
    <w:basedOn w:val="22"/>
    <w:link w:val="14"/>
    <w:qFormat/>
    <w:uiPriority w:val="99"/>
  </w:style>
  <w:style w:type="character" w:customStyle="1" w:styleId="34">
    <w:name w:val="页脚 Char"/>
    <w:basedOn w:val="22"/>
    <w:link w:val="15"/>
    <w:qFormat/>
    <w:uiPriority w:val="99"/>
    <w:rPr>
      <w:sz w:val="18"/>
      <w:szCs w:val="18"/>
    </w:rPr>
  </w:style>
  <w:style w:type="character" w:customStyle="1" w:styleId="35">
    <w:name w:val="页眉 Char"/>
    <w:basedOn w:val="22"/>
    <w:link w:val="16"/>
    <w:qFormat/>
    <w:uiPriority w:val="99"/>
    <w:rPr>
      <w:sz w:val="18"/>
      <w:szCs w:val="18"/>
    </w:rPr>
  </w:style>
  <w:style w:type="character" w:customStyle="1" w:styleId="36">
    <w:name w:val="纯文本 Char1"/>
    <w:qFormat/>
    <w:uiPriority w:val="0"/>
    <w:rPr>
      <w:rFonts w:eastAsia="宋体"/>
      <w:sz w:val="24"/>
    </w:rPr>
  </w:style>
  <w:style w:type="paragraph" w:customStyle="1" w:styleId="3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38">
    <w:name w:val="列出段落11"/>
    <w:basedOn w:val="1"/>
    <w:qFormat/>
    <w:uiPriority w:val="34"/>
    <w:pPr>
      <w:ind w:firstLine="420" w:firstLineChars="200"/>
    </w:pPr>
  </w:style>
  <w:style w:type="character" w:customStyle="1" w:styleId="39">
    <w:name w:val="正文文本缩进 Char Char"/>
    <w:link w:val="40"/>
    <w:qFormat/>
    <w:uiPriority w:val="0"/>
    <w:rPr>
      <w:rFonts w:ascii="宋体"/>
      <w:sz w:val="24"/>
    </w:rPr>
  </w:style>
  <w:style w:type="paragraph" w:customStyle="1" w:styleId="40">
    <w:name w:val="正文文本缩进1"/>
    <w:basedOn w:val="1"/>
    <w:link w:val="39"/>
    <w:qFormat/>
    <w:uiPriority w:val="0"/>
    <w:pPr>
      <w:spacing w:line="360" w:lineRule="auto"/>
      <w:ind w:firstLine="480" w:firstLineChars="200"/>
    </w:pPr>
    <w:rPr>
      <w:rFonts w:ascii="宋体"/>
      <w:sz w:val="24"/>
    </w:rPr>
  </w:style>
  <w:style w:type="character" w:customStyle="1" w:styleId="41">
    <w:name w:val="日期 Char Char"/>
    <w:link w:val="42"/>
    <w:qFormat/>
    <w:uiPriority w:val="0"/>
    <w:rPr>
      <w:sz w:val="24"/>
    </w:rPr>
  </w:style>
  <w:style w:type="paragraph" w:customStyle="1" w:styleId="42">
    <w:name w:val="日期1"/>
    <w:basedOn w:val="1"/>
    <w:next w:val="1"/>
    <w:link w:val="41"/>
    <w:qFormat/>
    <w:uiPriority w:val="0"/>
    <w:rPr>
      <w:sz w:val="24"/>
    </w:rPr>
  </w:style>
  <w:style w:type="paragraph" w:customStyle="1" w:styleId="43">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44">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45">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46">
    <w:name w:val="正文文本 3 Char"/>
    <w:basedOn w:val="22"/>
    <w:link w:val="9"/>
    <w:qFormat/>
    <w:uiPriority w:val="0"/>
    <w:rPr>
      <w:rFonts w:ascii="Times New Roman" w:hAnsi="Times New Roman" w:eastAsia="宋体" w:cs="Times New Roman"/>
      <w:color w:val="FF0000"/>
      <w:sz w:val="24"/>
      <w:szCs w:val="24"/>
    </w:rPr>
  </w:style>
  <w:style w:type="character" w:customStyle="1" w:styleId="47">
    <w:name w:val="edittexttarea"/>
    <w:basedOn w:val="22"/>
    <w:qFormat/>
    <w:uiPriority w:val="0"/>
  </w:style>
  <w:style w:type="paragraph" w:customStyle="1" w:styleId="48">
    <w:name w:val="样式 标题 1 + 四号 居中 段前: 12 磅 段后: 12 磅 行距: 单倍行距"/>
    <w:basedOn w:val="3"/>
    <w:qFormat/>
    <w:uiPriority w:val="0"/>
    <w:pPr>
      <w:spacing w:before="240" w:after="240" w:line="240" w:lineRule="auto"/>
      <w:ind w:left="-288"/>
      <w:jc w:val="center"/>
    </w:pPr>
    <w:rPr>
      <w:rFonts w:cs="宋体"/>
      <w:sz w:val="28"/>
      <w:szCs w:val="20"/>
    </w:rPr>
  </w:style>
  <w:style w:type="paragraph" w:customStyle="1" w:styleId="49">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0">
    <w:name w:val="正文文本 Char"/>
    <w:basedOn w:val="22"/>
    <w:link w:val="10"/>
    <w:semiHidden/>
    <w:qFormat/>
    <w:uiPriority w:val="99"/>
  </w:style>
  <w:style w:type="character" w:customStyle="1" w:styleId="51">
    <w:name w:val="正文首行缩进 Char"/>
    <w:basedOn w:val="50"/>
    <w:link w:val="20"/>
    <w:qFormat/>
    <w:uiPriority w:val="0"/>
    <w:rPr>
      <w:rFonts w:ascii="宋体" w:hAnsi="Times New Roman" w:eastAsia="宋体" w:cs="Times New Roman"/>
      <w:kern w:val="0"/>
      <w:sz w:val="34"/>
      <w:szCs w:val="20"/>
    </w:rPr>
  </w:style>
  <w:style w:type="character" w:customStyle="1" w:styleId="52">
    <w:name w:val="HTML 预设格式 Char"/>
    <w:basedOn w:val="22"/>
    <w:link w:val="18"/>
    <w:semiHidden/>
    <w:qFormat/>
    <w:uiPriority w:val="99"/>
    <w:rPr>
      <w:rFonts w:ascii="宋体" w:hAnsi="宋体" w:eastAsia="宋体" w:cs="宋体"/>
      <w:kern w:val="0"/>
      <w:sz w:val="24"/>
      <w:szCs w:val="24"/>
    </w:rPr>
  </w:style>
  <w:style w:type="paragraph" w:customStyle="1" w:styleId="53">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4">
    <w:name w:val="p2"/>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5">
    <w:name w:val="List Paragraph1"/>
    <w:basedOn w:val="1"/>
    <w:qFormat/>
    <w:uiPriority w:val="99"/>
    <w:pPr>
      <w:ind w:firstLine="420" w:firstLineChars="200"/>
    </w:pPr>
    <w:rPr>
      <w:rFonts w:ascii="Times New Roman" w:hAnsi="Times New Roman" w:eastAsia="宋体" w:cs="Times New Roman"/>
      <w:szCs w:val="24"/>
    </w:rPr>
  </w:style>
  <w:style w:type="paragraph" w:styleId="5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jpe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77</Pages>
  <Words>6512</Words>
  <Characters>37119</Characters>
  <Lines>309</Lines>
  <Paragraphs>87</Paragraphs>
  <TotalTime>27</TotalTime>
  <ScaleCrop>false</ScaleCrop>
  <LinksUpToDate>false</LinksUpToDate>
  <CharactersWithSpaces>43544</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2018-04-17T18:52:00Z</dcterms:created>
  <dc:creator>许昌市公共资源交易中心:孟莉</dc:creator>
  <cp:lastModifiedBy>禹州市公共资源交易中心:侯英红</cp:lastModifiedBy>
  <cp:lastPrinted>2018-08-01T18:20:00Z</cp:lastPrinted>
  <dcterms:modified xsi:type="dcterms:W3CDTF">2019-07-08T08:57:13Z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