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bCs/>
          <w:sz w:val="56"/>
          <w:szCs w:val="56"/>
        </w:rPr>
      </w:pPr>
      <w:bookmarkStart w:id="0" w:name="_Toc493153894"/>
      <w:bookmarkStart w:id="1" w:name="_Toc493153674"/>
      <w:bookmarkStart w:id="2" w:name="_Toc215282124"/>
      <w:r>
        <w:rPr>
          <w:rFonts w:hint="eastAsia" w:hAnsi="宋体" w:cs="宋体"/>
          <w:b/>
          <w:bCs/>
          <w:sz w:val="56"/>
          <w:szCs w:val="56"/>
        </w:rPr>
        <w:t>许昌市城乡一体化示范区清廉寨安置小区建设项目工程</w:t>
      </w:r>
    </w:p>
    <w:p>
      <w:pPr>
        <w:jc w:val="center"/>
        <w:rPr>
          <w:rFonts w:hAnsi="宋体" w:cs="宋体"/>
          <w:b/>
          <w:bCs/>
          <w:sz w:val="44"/>
          <w:szCs w:val="44"/>
        </w:rPr>
      </w:pPr>
    </w:p>
    <w:p>
      <w:pPr>
        <w:pStyle w:val="2"/>
        <w:ind w:firstLine="340"/>
      </w:pPr>
    </w:p>
    <w:p>
      <w:pPr>
        <w:jc w:val="center"/>
        <w:rPr>
          <w:rFonts w:hAnsi="宋体" w:cs="宋体"/>
          <w:sz w:val="84"/>
          <w:szCs w:val="84"/>
        </w:rPr>
      </w:pPr>
      <w:r>
        <w:rPr>
          <w:rFonts w:hint="eastAsia" w:hAnsi="宋体" w:cs="宋体"/>
          <w:sz w:val="84"/>
          <w:szCs w:val="84"/>
        </w:rPr>
        <w:t>监理招标文件</w:t>
      </w:r>
    </w:p>
    <w:p>
      <w:pPr>
        <w:widowControl/>
        <w:spacing w:line="432" w:lineRule="auto"/>
        <w:jc w:val="center"/>
        <w:rPr>
          <w:rFonts w:hAnsi="宋体" w:cs="宋体"/>
        </w:rPr>
      </w:pPr>
      <w:r>
        <w:rPr>
          <w:rFonts w:hint="eastAsia" w:hAnsi="宋体" w:cs="宋体"/>
          <w:sz w:val="28"/>
          <w:szCs w:val="28"/>
        </w:rPr>
        <w:t xml:space="preserve">项目编号：XCGC-F2019150 </w:t>
      </w:r>
    </w:p>
    <w:p>
      <w:pPr>
        <w:spacing w:line="400" w:lineRule="exact"/>
        <w:rPr>
          <w:rFonts w:hAnsi="宋体" w:cs="宋体"/>
        </w:rPr>
      </w:pPr>
    </w:p>
    <w:p>
      <w:pPr>
        <w:spacing w:line="400" w:lineRule="exact"/>
        <w:rPr>
          <w:rFonts w:hAnsi="宋体" w:cs="宋体"/>
        </w:rPr>
      </w:pPr>
    </w:p>
    <w:p>
      <w:pPr>
        <w:jc w:val="center"/>
        <w:rPr>
          <w:rFonts w:hAnsi="宋体" w:eastAsia="宋体" w:cs="宋体"/>
        </w:rPr>
      </w:pPr>
      <w:r>
        <w:rPr>
          <w:rFonts w:hint="eastAsia" w:hAnsi="宋体" w:eastAsia="宋体" w:cs="宋体"/>
        </w:rPr>
        <w:drawing>
          <wp:inline distT="0" distB="0" distL="0" distR="0">
            <wp:extent cx="1659255" cy="1659255"/>
            <wp:effectExtent l="1905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10"/>
                    <a:srcRect/>
                    <a:stretch>
                      <a:fillRect/>
                    </a:stretch>
                  </pic:blipFill>
                  <pic:spPr>
                    <a:xfrm>
                      <a:off x="0" y="0"/>
                      <a:ext cx="1659255" cy="1659255"/>
                    </a:xfrm>
                    <a:prstGeom prst="rect">
                      <a:avLst/>
                    </a:prstGeom>
                    <a:noFill/>
                    <a:ln w="9525" cmpd="sng">
                      <a:noFill/>
                      <a:miter lim="800000"/>
                      <a:headEnd/>
                      <a:tailEnd/>
                    </a:ln>
                  </pic:spPr>
                </pic:pic>
              </a:graphicData>
            </a:graphic>
          </wp:inline>
        </w:drawing>
      </w:r>
    </w:p>
    <w:p>
      <w:pPr>
        <w:spacing w:line="400" w:lineRule="exact"/>
        <w:rPr>
          <w:rFonts w:hAnsi="宋体" w:cs="宋体"/>
        </w:rPr>
      </w:pPr>
    </w:p>
    <w:p>
      <w:pPr>
        <w:spacing w:line="400" w:lineRule="exact"/>
        <w:rPr>
          <w:rFonts w:hAnsi="宋体" w:cs="宋体"/>
        </w:rPr>
      </w:pPr>
    </w:p>
    <w:p>
      <w:pPr>
        <w:spacing w:line="400" w:lineRule="exact"/>
        <w:rPr>
          <w:rFonts w:hAnsi="宋体" w:cs="宋体"/>
        </w:rPr>
      </w:pPr>
    </w:p>
    <w:p>
      <w:pPr>
        <w:spacing w:line="400" w:lineRule="exact"/>
        <w:rPr>
          <w:rFonts w:hAnsi="宋体" w:cs="宋体"/>
        </w:rPr>
      </w:pPr>
    </w:p>
    <w:p>
      <w:pPr>
        <w:spacing w:line="400" w:lineRule="exact"/>
        <w:rPr>
          <w:rFonts w:hAnsi="宋体" w:cs="宋体"/>
        </w:rPr>
      </w:pPr>
    </w:p>
    <w:p>
      <w:pPr>
        <w:spacing w:line="400" w:lineRule="exact"/>
        <w:rPr>
          <w:rFonts w:hAnsi="宋体" w:cs="宋体"/>
        </w:rPr>
      </w:pPr>
    </w:p>
    <w:p>
      <w:pPr>
        <w:ind w:firstLine="964" w:firstLineChars="300"/>
        <w:rPr>
          <w:rFonts w:hAnsi="宋体" w:cs="宋体"/>
          <w:b/>
          <w:bCs/>
          <w:sz w:val="32"/>
          <w:szCs w:val="32"/>
        </w:rPr>
      </w:pPr>
      <w:r>
        <w:rPr>
          <w:rFonts w:hint="eastAsia" w:hAnsi="宋体" w:cs="宋体"/>
          <w:b/>
          <w:bCs/>
          <w:sz w:val="32"/>
          <w:szCs w:val="32"/>
        </w:rPr>
        <w:t xml:space="preserve">招   标   人：许昌中金建投实业有限公司  </w:t>
      </w:r>
    </w:p>
    <w:p>
      <w:pPr>
        <w:tabs>
          <w:tab w:val="left" w:pos="2850"/>
        </w:tabs>
        <w:spacing w:line="580" w:lineRule="exact"/>
        <w:ind w:firstLine="964" w:firstLineChars="300"/>
        <w:rPr>
          <w:rFonts w:hAnsi="宋体" w:cs="宋体"/>
          <w:b/>
          <w:bCs/>
          <w:sz w:val="32"/>
          <w:szCs w:val="32"/>
        </w:rPr>
      </w:pPr>
      <w:r>
        <w:rPr>
          <w:rFonts w:hint="eastAsia" w:hAnsi="宋体" w:cs="宋体"/>
          <w:b/>
          <w:bCs/>
          <w:sz w:val="32"/>
          <w:szCs w:val="32"/>
        </w:rPr>
        <w:t>招标代理机构：</w:t>
      </w:r>
      <w:r>
        <w:rPr>
          <w:rFonts w:hint="eastAsia" w:hAnsi="宋体"/>
          <w:b/>
          <w:bCs/>
          <w:sz w:val="30"/>
          <w:szCs w:val="30"/>
        </w:rPr>
        <w:t>中大国信工程管理有限公司</w:t>
      </w:r>
    </w:p>
    <w:p>
      <w:pPr>
        <w:ind w:firstLine="2731" w:firstLineChars="850"/>
        <w:rPr>
          <w:rFonts w:hAnsi="宋体" w:cs="宋体"/>
          <w:b/>
          <w:bCs/>
          <w:sz w:val="32"/>
          <w:szCs w:val="32"/>
        </w:rPr>
        <w:sectPr>
          <w:headerReference r:id="rId3" w:type="default"/>
          <w:footerReference r:id="rId4" w:type="default"/>
          <w:pgSz w:w="11906" w:h="16838"/>
          <w:pgMar w:top="1440" w:right="1800" w:bottom="1440" w:left="1800" w:header="851" w:footer="992" w:gutter="0"/>
          <w:pgNumType w:fmt="upperRoman" w:start="1"/>
          <w:cols w:space="720" w:num="1"/>
          <w:docGrid w:type="lines" w:linePitch="312" w:charSpace="0"/>
        </w:sectPr>
      </w:pPr>
      <w:r>
        <w:rPr>
          <w:rFonts w:hint="eastAsia" w:hAnsi="宋体" w:cs="宋体"/>
          <w:b/>
          <w:bCs/>
          <w:sz w:val="32"/>
          <w:szCs w:val="32"/>
        </w:rPr>
        <w:t>二〇一九年六月</w:t>
      </w:r>
    </w:p>
    <w:p>
      <w:pPr>
        <w:autoSpaceDE w:val="0"/>
        <w:autoSpaceDN w:val="0"/>
        <w:adjustRightInd w:val="0"/>
        <w:jc w:val="center"/>
        <w:outlineLvl w:val="0"/>
        <w:rPr>
          <w:rFonts w:hAnsi="宋体"/>
          <w:b/>
          <w:bCs/>
          <w:sz w:val="44"/>
          <w:szCs w:val="44"/>
        </w:rPr>
      </w:pPr>
    </w:p>
    <w:p>
      <w:pPr>
        <w:autoSpaceDE w:val="0"/>
        <w:autoSpaceDN w:val="0"/>
        <w:adjustRightInd w:val="0"/>
        <w:jc w:val="center"/>
        <w:outlineLvl w:val="0"/>
        <w:rPr>
          <w:rFonts w:hAnsi="宋体"/>
          <w:b/>
          <w:bCs/>
          <w:sz w:val="44"/>
          <w:szCs w:val="44"/>
        </w:rPr>
      </w:pPr>
      <w:r>
        <w:rPr>
          <w:rFonts w:hint="eastAsia" w:hAnsi="宋体"/>
          <w:b/>
          <w:bCs/>
          <w:sz w:val="44"/>
          <w:szCs w:val="44"/>
        </w:rPr>
        <w:t>目录</w:t>
      </w:r>
      <w:bookmarkEnd w:id="0"/>
      <w:bookmarkEnd w:id="1"/>
    </w:p>
    <w:p>
      <w:pPr>
        <w:pStyle w:val="30"/>
        <w:tabs>
          <w:tab w:val="right" w:leader="dot" w:pos="9639"/>
        </w:tabs>
        <w:spacing w:line="720" w:lineRule="auto"/>
        <w:rPr>
          <w:sz w:val="28"/>
          <w:szCs w:val="28"/>
        </w:rPr>
      </w:pPr>
      <w:r>
        <w:rPr>
          <w:sz w:val="28"/>
          <w:szCs w:val="28"/>
        </w:rPr>
        <w:fldChar w:fldCharType="begin"/>
      </w:r>
      <w:r>
        <w:rPr>
          <w:sz w:val="28"/>
          <w:szCs w:val="28"/>
        </w:rPr>
        <w:instrText xml:space="preserve"> TOC \o "1-1" \h \z \u </w:instrText>
      </w:r>
      <w:r>
        <w:rPr>
          <w:sz w:val="28"/>
          <w:szCs w:val="28"/>
        </w:rPr>
        <w:fldChar w:fldCharType="separate"/>
      </w:r>
      <w:r>
        <w:fldChar w:fldCharType="begin"/>
      </w:r>
      <w:r>
        <w:instrText xml:space="preserve"> HYPERLINK \l "_Toc493153895" </w:instrText>
      </w:r>
      <w:r>
        <w:fldChar w:fldCharType="separate"/>
      </w:r>
      <w:r>
        <w:rPr>
          <w:rStyle w:val="50"/>
          <w:rFonts w:hint="eastAsia"/>
          <w:sz w:val="28"/>
          <w:szCs w:val="28"/>
        </w:rPr>
        <w:t>第一章招标公告</w:t>
      </w:r>
      <w:r>
        <w:rPr>
          <w:sz w:val="28"/>
          <w:szCs w:val="28"/>
        </w:rPr>
        <w:tab/>
      </w:r>
      <w:r>
        <w:rPr>
          <w:sz w:val="28"/>
          <w:szCs w:val="28"/>
        </w:rPr>
        <w:fldChar w:fldCharType="end"/>
      </w:r>
    </w:p>
    <w:p>
      <w:pPr>
        <w:pStyle w:val="30"/>
        <w:tabs>
          <w:tab w:val="right" w:leader="dot" w:pos="9639"/>
        </w:tabs>
        <w:spacing w:line="720" w:lineRule="auto"/>
        <w:rPr>
          <w:sz w:val="28"/>
          <w:szCs w:val="28"/>
        </w:rPr>
      </w:pPr>
      <w:r>
        <w:fldChar w:fldCharType="begin"/>
      </w:r>
      <w:r>
        <w:instrText xml:space="preserve"> HYPERLINK \l "_Toc493153898" </w:instrText>
      </w:r>
      <w:r>
        <w:fldChar w:fldCharType="separate"/>
      </w:r>
      <w:r>
        <w:rPr>
          <w:rStyle w:val="50"/>
          <w:rFonts w:hint="eastAsia"/>
          <w:sz w:val="28"/>
          <w:szCs w:val="28"/>
        </w:rPr>
        <w:t>第二章投标人须知</w:t>
      </w:r>
      <w:r>
        <w:rPr>
          <w:sz w:val="28"/>
          <w:szCs w:val="28"/>
        </w:rPr>
        <w:tab/>
      </w:r>
      <w:r>
        <w:rPr>
          <w:sz w:val="28"/>
          <w:szCs w:val="28"/>
        </w:rPr>
        <w:fldChar w:fldCharType="end"/>
      </w:r>
    </w:p>
    <w:p>
      <w:pPr>
        <w:pStyle w:val="30"/>
        <w:tabs>
          <w:tab w:val="right" w:leader="dot" w:pos="9639"/>
        </w:tabs>
        <w:spacing w:line="720" w:lineRule="auto"/>
        <w:rPr>
          <w:sz w:val="28"/>
          <w:szCs w:val="28"/>
        </w:rPr>
      </w:pPr>
      <w:r>
        <w:fldChar w:fldCharType="begin"/>
      </w:r>
      <w:r>
        <w:instrText xml:space="preserve"> HYPERLINK \l "_Toc493153908" </w:instrText>
      </w:r>
      <w:r>
        <w:fldChar w:fldCharType="separate"/>
      </w:r>
      <w:r>
        <w:rPr>
          <w:rStyle w:val="50"/>
          <w:rFonts w:hint="eastAsia"/>
          <w:sz w:val="28"/>
          <w:szCs w:val="28"/>
        </w:rPr>
        <w:t>第三章 评标办法（综合评标法）</w:t>
      </w:r>
      <w:r>
        <w:rPr>
          <w:sz w:val="28"/>
          <w:szCs w:val="28"/>
        </w:rPr>
        <w:tab/>
      </w:r>
      <w:r>
        <w:rPr>
          <w:sz w:val="28"/>
          <w:szCs w:val="28"/>
        </w:rPr>
        <w:fldChar w:fldCharType="end"/>
      </w:r>
    </w:p>
    <w:p>
      <w:pPr>
        <w:pStyle w:val="30"/>
        <w:tabs>
          <w:tab w:val="right" w:leader="dot" w:pos="9639"/>
        </w:tabs>
        <w:spacing w:line="720" w:lineRule="auto"/>
        <w:rPr>
          <w:sz w:val="28"/>
          <w:szCs w:val="28"/>
        </w:rPr>
      </w:pPr>
      <w:r>
        <w:fldChar w:fldCharType="begin"/>
      </w:r>
      <w:r>
        <w:instrText xml:space="preserve"> HYPERLINK \l "_Toc493153909" </w:instrText>
      </w:r>
      <w:r>
        <w:fldChar w:fldCharType="separate"/>
      </w:r>
      <w:r>
        <w:rPr>
          <w:rStyle w:val="50"/>
          <w:rFonts w:hint="eastAsia"/>
          <w:sz w:val="28"/>
          <w:szCs w:val="28"/>
        </w:rPr>
        <w:t>第四章 合同条款及格式</w:t>
      </w:r>
      <w:r>
        <w:rPr>
          <w:sz w:val="28"/>
          <w:szCs w:val="28"/>
        </w:rPr>
        <w:tab/>
      </w:r>
      <w:r>
        <w:rPr>
          <w:sz w:val="28"/>
          <w:szCs w:val="28"/>
        </w:rPr>
        <w:fldChar w:fldCharType="end"/>
      </w:r>
    </w:p>
    <w:p>
      <w:pPr>
        <w:pStyle w:val="30"/>
        <w:tabs>
          <w:tab w:val="right" w:leader="dot" w:pos="9639"/>
        </w:tabs>
        <w:spacing w:line="720" w:lineRule="auto"/>
        <w:rPr>
          <w:sz w:val="28"/>
          <w:szCs w:val="28"/>
        </w:rPr>
      </w:pPr>
      <w:r>
        <w:fldChar w:fldCharType="begin"/>
      </w:r>
      <w:r>
        <w:instrText xml:space="preserve"> HYPERLINK \l "_Toc493153922" </w:instrText>
      </w:r>
      <w:r>
        <w:fldChar w:fldCharType="separate"/>
      </w:r>
      <w:r>
        <w:rPr>
          <w:rStyle w:val="50"/>
          <w:rFonts w:hint="eastAsia"/>
          <w:sz w:val="28"/>
          <w:szCs w:val="28"/>
        </w:rPr>
        <w:t>第五章投标文件格式</w:t>
      </w:r>
      <w:r>
        <w:rPr>
          <w:sz w:val="28"/>
          <w:szCs w:val="28"/>
        </w:rPr>
        <w:tab/>
      </w:r>
      <w:r>
        <w:rPr>
          <w:sz w:val="28"/>
          <w:szCs w:val="28"/>
        </w:rPr>
        <w:fldChar w:fldCharType="end"/>
      </w:r>
    </w:p>
    <w:p>
      <w:pPr>
        <w:pStyle w:val="4"/>
        <w:tabs>
          <w:tab w:val="right" w:leader="dot" w:pos="9639"/>
        </w:tabs>
        <w:spacing w:line="240" w:lineRule="auto"/>
        <w:jc w:val="center"/>
      </w:pPr>
      <w:r>
        <w:rPr>
          <w:sz w:val="28"/>
          <w:szCs w:val="28"/>
        </w:rPr>
        <w:fldChar w:fldCharType="end"/>
      </w:r>
      <w:r>
        <w:br w:type="page"/>
      </w:r>
      <w:bookmarkStart w:id="3" w:name="_Toc493153895"/>
      <w:r>
        <w:rPr>
          <w:rFonts w:hint="eastAsia"/>
        </w:rPr>
        <w:t>第一章  招标公告</w:t>
      </w:r>
      <w:bookmarkEnd w:id="3"/>
    </w:p>
    <w:p>
      <w:pPr>
        <w:jc w:val="center"/>
        <w:rPr>
          <w:b/>
        </w:rPr>
      </w:pPr>
      <w:r>
        <w:rPr>
          <w:b/>
        </w:rPr>
        <w:t>XCGC-F201</w:t>
      </w:r>
      <w:r>
        <w:rPr>
          <w:rFonts w:hint="eastAsia"/>
          <w:b/>
        </w:rPr>
        <w:t>9150许昌中金建投实业有限公司“许昌市城乡一体化示范区清廉寨安置小区建设项目监理”招标公告</w:t>
      </w:r>
    </w:p>
    <w:p>
      <w:pPr>
        <w:widowControl/>
        <w:spacing w:line="360" w:lineRule="auto"/>
        <w:jc w:val="left"/>
        <w:rPr>
          <w:rFonts w:hAnsi="宋体" w:cs="黑体"/>
          <w:b/>
          <w:bCs/>
          <w:sz w:val="24"/>
        </w:rPr>
      </w:pPr>
      <w:r>
        <w:rPr>
          <w:rFonts w:hint="eastAsia" w:hAnsi="宋体" w:cs="黑体"/>
          <w:b/>
          <w:bCs/>
          <w:sz w:val="24"/>
        </w:rPr>
        <w:t xml:space="preserve">一、招标条件 </w:t>
      </w:r>
    </w:p>
    <w:p>
      <w:pPr>
        <w:widowControl/>
        <w:spacing w:line="360" w:lineRule="auto"/>
        <w:ind w:firstLine="480" w:firstLineChars="200"/>
        <w:jc w:val="left"/>
        <w:rPr>
          <w:rFonts w:hAnsi="宋体" w:cs="宋体"/>
          <w:sz w:val="24"/>
        </w:rPr>
      </w:pPr>
      <w:r>
        <w:rPr>
          <w:rFonts w:hint="eastAsia" w:hAnsi="宋体" w:cs="宋体"/>
          <w:sz w:val="24"/>
        </w:rPr>
        <w:t xml:space="preserve">本招标项目许昌市城乡一体化示范区清廉寨安置小区建设项目已经许示范发改[2018]30号核准建设，建设资金为财政投资，项目出资比例为100%，招标人为许昌中金建投实业有限公司，项目已具备招标条件，现对该项目监理进行公开招标。 </w:t>
      </w:r>
    </w:p>
    <w:p>
      <w:pPr>
        <w:widowControl/>
        <w:spacing w:line="360" w:lineRule="auto"/>
        <w:ind w:firstLine="480" w:firstLineChars="200"/>
        <w:jc w:val="left"/>
        <w:rPr>
          <w:rFonts w:hAnsi="宋体" w:cs="黑体"/>
          <w:b/>
          <w:bCs/>
          <w:sz w:val="24"/>
        </w:rPr>
      </w:pPr>
      <w:r>
        <w:rPr>
          <w:rFonts w:hint="eastAsia" w:hAnsi="宋体" w:cs="黑体"/>
          <w:b/>
          <w:bCs/>
          <w:sz w:val="24"/>
        </w:rPr>
        <w:t xml:space="preserve">二、项目概况与招标范围 </w:t>
      </w:r>
    </w:p>
    <w:p>
      <w:pPr>
        <w:widowControl/>
        <w:spacing w:line="360" w:lineRule="auto"/>
        <w:ind w:firstLine="480" w:firstLineChars="200"/>
        <w:jc w:val="left"/>
        <w:rPr>
          <w:rFonts w:hAnsi="宋体" w:cs="宋体"/>
          <w:sz w:val="24"/>
        </w:rPr>
      </w:pPr>
      <w:r>
        <w:rPr>
          <w:rFonts w:hint="eastAsia" w:hAnsi="宋体" w:cs="宋体"/>
          <w:sz w:val="24"/>
        </w:rPr>
        <w:t>2.1、项目编号：</w:t>
      </w:r>
      <w:r>
        <w:rPr>
          <w:rFonts w:hAnsi="宋体" w:cs="宋体"/>
          <w:sz w:val="24"/>
        </w:rPr>
        <w:t>XCGC-F201</w:t>
      </w:r>
      <w:r>
        <w:rPr>
          <w:rFonts w:hint="eastAsia" w:hAnsi="宋体" w:cs="宋体"/>
          <w:sz w:val="24"/>
        </w:rPr>
        <w:t>9150</w:t>
      </w:r>
    </w:p>
    <w:p>
      <w:pPr>
        <w:adjustRightInd w:val="0"/>
        <w:spacing w:line="360" w:lineRule="auto"/>
        <w:ind w:firstLine="480" w:firstLineChars="200"/>
        <w:jc w:val="left"/>
        <w:rPr>
          <w:rFonts w:hAnsi="宋体" w:cs="宋体"/>
          <w:sz w:val="24"/>
        </w:rPr>
      </w:pPr>
      <w:r>
        <w:rPr>
          <w:rFonts w:hint="eastAsia" w:hAnsi="宋体" w:cs="宋体"/>
          <w:sz w:val="24"/>
        </w:rPr>
        <w:t>2.2、项目概况：本项目位于许昌城乡一体化示范区，四至为尚集街以北，尚集北街以南，魏武大道以西，魏文路以东。投资额约为221720万元人民币，本项目总建筑面积约为562265㎡，其中地上417632㎡，地下144633㎡。建筑含安置住宅、配套公共设施、配套市政设施，层数为多、高层；建筑限高小于80m。</w:t>
      </w:r>
    </w:p>
    <w:p>
      <w:pPr>
        <w:adjustRightInd w:val="0"/>
        <w:spacing w:line="360" w:lineRule="auto"/>
        <w:ind w:firstLine="480" w:firstLineChars="200"/>
        <w:jc w:val="left"/>
        <w:rPr>
          <w:rFonts w:hAnsi="宋体" w:cs="宋体"/>
          <w:sz w:val="24"/>
        </w:rPr>
      </w:pPr>
      <w:r>
        <w:rPr>
          <w:rFonts w:hint="eastAsia" w:hAnsi="宋体" w:cs="宋体"/>
          <w:sz w:val="24"/>
        </w:rPr>
        <w:t>2.3、标段划分：本项目共划分四个标段：</w:t>
      </w:r>
    </w:p>
    <w:p>
      <w:pPr>
        <w:adjustRightInd w:val="0"/>
        <w:spacing w:line="360" w:lineRule="auto"/>
        <w:ind w:firstLine="480" w:firstLineChars="200"/>
        <w:jc w:val="left"/>
        <w:rPr>
          <w:rFonts w:hAnsi="宋体" w:cs="宋体"/>
          <w:sz w:val="24"/>
        </w:rPr>
      </w:pPr>
      <w:r>
        <w:rPr>
          <w:rFonts w:hint="eastAsia" w:hAnsi="宋体" w:cs="宋体"/>
          <w:sz w:val="24"/>
        </w:rPr>
        <w:t>第一标段：清廉寨安置小区建设项目A区监理及地下人防监理，建筑面积约14.14万㎡。</w:t>
      </w:r>
    </w:p>
    <w:p>
      <w:pPr>
        <w:adjustRightInd w:val="0"/>
        <w:spacing w:line="360" w:lineRule="auto"/>
        <w:ind w:firstLine="480" w:firstLineChars="200"/>
        <w:jc w:val="left"/>
        <w:rPr>
          <w:rFonts w:hAnsi="宋体" w:cs="宋体"/>
          <w:sz w:val="24"/>
        </w:rPr>
      </w:pPr>
      <w:r>
        <w:rPr>
          <w:rFonts w:hint="eastAsia" w:hAnsi="宋体" w:cs="宋体"/>
          <w:sz w:val="24"/>
        </w:rPr>
        <w:t>第二标段：清廉寨安置小区建设项目B区监理及地下人防监理，建筑面积约14.39万㎡。</w:t>
      </w:r>
    </w:p>
    <w:p>
      <w:pPr>
        <w:adjustRightInd w:val="0"/>
        <w:spacing w:line="360" w:lineRule="auto"/>
        <w:ind w:firstLine="480" w:firstLineChars="200"/>
        <w:jc w:val="left"/>
        <w:rPr>
          <w:rFonts w:hAnsi="宋体" w:cs="宋体"/>
          <w:sz w:val="24"/>
        </w:rPr>
      </w:pPr>
      <w:r>
        <w:rPr>
          <w:rFonts w:hint="eastAsia" w:hAnsi="宋体" w:cs="宋体"/>
          <w:sz w:val="24"/>
        </w:rPr>
        <w:t>第三标段：清廉寨安置小区建设项目C区监理及地下人防监理，建筑面积约12.46万㎡。</w:t>
      </w:r>
    </w:p>
    <w:p>
      <w:pPr>
        <w:adjustRightInd w:val="0"/>
        <w:spacing w:line="360" w:lineRule="auto"/>
        <w:ind w:firstLine="480" w:firstLineChars="200"/>
        <w:jc w:val="left"/>
        <w:rPr>
          <w:rFonts w:hAnsi="宋体" w:cs="宋体"/>
          <w:sz w:val="24"/>
        </w:rPr>
      </w:pPr>
      <w:r>
        <w:rPr>
          <w:rFonts w:hint="eastAsia" w:hAnsi="宋体" w:cs="宋体"/>
          <w:sz w:val="24"/>
        </w:rPr>
        <w:t>第四标段：清廉寨安置小区建设项目D区监理及地下人防监理，建筑面积约15万㎡。</w:t>
      </w:r>
    </w:p>
    <w:p>
      <w:pPr>
        <w:adjustRightInd w:val="0"/>
        <w:spacing w:line="360" w:lineRule="auto"/>
        <w:ind w:firstLine="480" w:firstLineChars="200"/>
        <w:jc w:val="left"/>
        <w:rPr>
          <w:rFonts w:hAnsi="宋体" w:cs="宋体"/>
          <w:sz w:val="24"/>
        </w:rPr>
      </w:pPr>
      <w:r>
        <w:rPr>
          <w:rFonts w:hint="eastAsia" w:hAnsi="宋体" w:cs="宋体"/>
          <w:sz w:val="24"/>
        </w:rPr>
        <w:t>2.4、招标控制费率：竣工决算金额的0.35%；</w:t>
      </w:r>
    </w:p>
    <w:p>
      <w:pPr>
        <w:widowControl/>
        <w:spacing w:line="360" w:lineRule="auto"/>
        <w:ind w:firstLine="480" w:firstLineChars="200"/>
        <w:jc w:val="left"/>
        <w:rPr>
          <w:rFonts w:hAnsi="宋体" w:cs="宋体"/>
          <w:sz w:val="24"/>
        </w:rPr>
      </w:pPr>
      <w:r>
        <w:rPr>
          <w:rFonts w:hint="eastAsia" w:hAnsi="宋体" w:cs="宋体"/>
          <w:sz w:val="24"/>
        </w:rPr>
        <w:t>2.5、监理服务期限：同工程总承包工期及保修期。</w:t>
      </w:r>
    </w:p>
    <w:p>
      <w:pPr>
        <w:widowControl/>
        <w:spacing w:line="360" w:lineRule="auto"/>
        <w:ind w:firstLine="480" w:firstLineChars="200"/>
        <w:jc w:val="left"/>
        <w:rPr>
          <w:rFonts w:hAnsi="宋体" w:cs="宋体"/>
          <w:sz w:val="24"/>
        </w:rPr>
      </w:pPr>
      <w:r>
        <w:rPr>
          <w:rFonts w:hint="eastAsia" w:hAnsi="宋体" w:cs="宋体"/>
          <w:sz w:val="24"/>
        </w:rPr>
        <w:t>2.6、招标范围：本项目勘察、设计、采购、施工及相关的配套材料设备采购及安装、工程交付和质量保修等全过程监理。</w:t>
      </w:r>
    </w:p>
    <w:p>
      <w:pPr>
        <w:widowControl/>
        <w:spacing w:line="360" w:lineRule="auto"/>
        <w:ind w:firstLine="470" w:firstLineChars="196"/>
        <w:jc w:val="left"/>
        <w:rPr>
          <w:rFonts w:hAnsi="宋体" w:cs="黑体"/>
          <w:b/>
          <w:bCs/>
          <w:sz w:val="24"/>
        </w:rPr>
      </w:pPr>
      <w:r>
        <w:rPr>
          <w:rFonts w:hint="eastAsia" w:hAnsi="宋体" w:cs="黑体"/>
          <w:b/>
          <w:bCs/>
          <w:sz w:val="24"/>
        </w:rPr>
        <w:t>三．投标人资格要求</w:t>
      </w:r>
    </w:p>
    <w:p>
      <w:pPr>
        <w:widowControl/>
        <w:spacing w:line="360" w:lineRule="auto"/>
        <w:ind w:firstLine="480" w:firstLineChars="200"/>
        <w:jc w:val="left"/>
        <w:rPr>
          <w:rFonts w:hAnsi="宋体" w:cs="宋体"/>
          <w:sz w:val="24"/>
        </w:rPr>
      </w:pPr>
      <w:r>
        <w:rPr>
          <w:rFonts w:hint="eastAsia" w:hAnsi="宋体" w:cs="宋体"/>
          <w:sz w:val="24"/>
        </w:rPr>
        <w:t>3.1、投标人必须具备独立法人资格，且持有有效的营业执照。</w:t>
      </w:r>
    </w:p>
    <w:p>
      <w:pPr>
        <w:widowControl/>
        <w:spacing w:line="360" w:lineRule="auto"/>
        <w:ind w:firstLine="480" w:firstLineChars="200"/>
        <w:jc w:val="left"/>
        <w:rPr>
          <w:rFonts w:hAnsi="宋体" w:cs="宋体"/>
          <w:sz w:val="24"/>
        </w:rPr>
      </w:pPr>
      <w:r>
        <w:rPr>
          <w:rFonts w:hint="eastAsia" w:hAnsi="宋体" w:cs="宋体"/>
          <w:sz w:val="24"/>
        </w:rPr>
        <w:t>3.2、投标人须具备中华人民共和国建设行政主管部门颁发的房屋建筑工程甲级监理资质或工程监理综合监理资质，并同时具备人防工程监理甲级资质。拟派项目总监理具备建筑工程专业国家注册监理工程师资格，且未担任其他在建项目的项目总监</w:t>
      </w:r>
      <w:r>
        <w:rPr>
          <w:rFonts w:hint="eastAsia" w:hAnsi="宋体"/>
          <w:sz w:val="24"/>
        </w:rPr>
        <w:t>。</w:t>
      </w:r>
    </w:p>
    <w:p>
      <w:pPr>
        <w:widowControl/>
        <w:spacing w:line="360" w:lineRule="auto"/>
        <w:ind w:firstLine="477" w:firstLineChars="199"/>
        <w:jc w:val="left"/>
        <w:rPr>
          <w:rFonts w:hAnsi="宋体" w:cs="宋体"/>
          <w:sz w:val="24"/>
        </w:rPr>
      </w:pPr>
      <w:r>
        <w:rPr>
          <w:rFonts w:hint="eastAsia" w:hAnsi="宋体" w:cs="宋体"/>
          <w:sz w:val="24"/>
        </w:rPr>
        <w:t>3.3、所有投标人针对本项目监理机构人员除总监外注册监理工程师配备不得少于15人，需提供近半年社保证明及劳动合同。</w:t>
      </w:r>
    </w:p>
    <w:p>
      <w:pPr>
        <w:widowControl/>
        <w:spacing w:line="360" w:lineRule="auto"/>
        <w:ind w:firstLine="480" w:firstLineChars="200"/>
        <w:jc w:val="left"/>
        <w:rPr>
          <w:rFonts w:hAnsi="宋体" w:cs="宋体"/>
          <w:sz w:val="24"/>
        </w:rPr>
      </w:pPr>
      <w:r>
        <w:rPr>
          <w:rFonts w:hint="eastAsia" w:hAnsi="宋体" w:cs="宋体"/>
          <w:sz w:val="24"/>
        </w:rPr>
        <w:t>3.4、单位负责人为同一人或者存在控股、管理关系的不同单位，不得同时参加本项目的投标。</w:t>
      </w:r>
    </w:p>
    <w:p>
      <w:pPr>
        <w:widowControl/>
        <w:spacing w:line="360" w:lineRule="auto"/>
        <w:ind w:firstLine="480" w:firstLineChars="200"/>
        <w:jc w:val="left"/>
        <w:rPr>
          <w:rFonts w:hAnsi="宋体" w:cs="宋体"/>
          <w:sz w:val="24"/>
        </w:rPr>
      </w:pPr>
      <w:r>
        <w:rPr>
          <w:rFonts w:hint="eastAsia" w:hAnsi="宋体" w:cs="宋体"/>
          <w:sz w:val="24"/>
        </w:rPr>
        <w:t>3.5、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firstLineChars="200"/>
        <w:jc w:val="left"/>
        <w:rPr>
          <w:rFonts w:hAnsi="宋体" w:cs="宋体"/>
          <w:sz w:val="24"/>
        </w:rPr>
      </w:pPr>
      <w:r>
        <w:rPr>
          <w:rFonts w:hint="eastAsia" w:hAnsi="宋体" w:cs="宋体"/>
          <w:sz w:val="24"/>
        </w:rPr>
        <w:t>3.6、本项目不接受联合体投标。</w:t>
      </w:r>
    </w:p>
    <w:p>
      <w:pPr>
        <w:widowControl/>
        <w:spacing w:line="360" w:lineRule="auto"/>
        <w:ind w:firstLine="480" w:firstLineChars="200"/>
        <w:jc w:val="left"/>
        <w:rPr>
          <w:rFonts w:hAnsi="宋体" w:cs="宋体"/>
          <w:sz w:val="24"/>
        </w:rPr>
      </w:pPr>
      <w:r>
        <w:rPr>
          <w:rFonts w:hint="eastAsia" w:hAnsi="宋体" w:cs="宋体"/>
          <w:sz w:val="24"/>
        </w:rPr>
        <w:t>3.7、本次招标实行资格后审，资格审查的具体要求见招标文件。</w:t>
      </w:r>
    </w:p>
    <w:p>
      <w:pPr>
        <w:widowControl/>
        <w:spacing w:line="360" w:lineRule="auto"/>
        <w:ind w:firstLine="480" w:firstLineChars="200"/>
        <w:jc w:val="left"/>
        <w:rPr>
          <w:rFonts w:hAnsi="宋体" w:cs="宋体"/>
          <w:sz w:val="24"/>
        </w:rPr>
      </w:pPr>
      <w:r>
        <w:rPr>
          <w:rFonts w:hint="eastAsia" w:hAnsi="宋体" w:cs="宋体"/>
          <w:sz w:val="24"/>
        </w:rPr>
        <w:t>3.8、投标人可对本项目多个标段进行投标但只能按先后顺序中取一个标段</w:t>
      </w:r>
    </w:p>
    <w:p>
      <w:pPr>
        <w:widowControl/>
        <w:spacing w:line="400" w:lineRule="exact"/>
        <w:ind w:firstLine="480" w:firstLineChars="200"/>
        <w:jc w:val="left"/>
        <w:rPr>
          <w:rFonts w:hAnsi="宋体" w:cs="宋体"/>
          <w:b/>
          <w:bCs/>
          <w:sz w:val="24"/>
        </w:rPr>
      </w:pPr>
      <w:r>
        <w:rPr>
          <w:rFonts w:hint="eastAsia" w:hAnsi="宋体" w:cs="宋体"/>
          <w:b/>
          <w:bCs/>
          <w:sz w:val="24"/>
        </w:rPr>
        <w:t>四.网上下载招标文件</w:t>
      </w:r>
    </w:p>
    <w:p>
      <w:pPr>
        <w:widowControl/>
        <w:spacing w:line="400" w:lineRule="exact"/>
        <w:ind w:firstLine="480" w:firstLineChars="200"/>
        <w:jc w:val="left"/>
        <w:rPr>
          <w:rFonts w:hAnsi="宋体" w:cs="宋体"/>
          <w:sz w:val="24"/>
        </w:rPr>
      </w:pPr>
      <w:r>
        <w:rPr>
          <w:rFonts w:hint="eastAsia" w:hAnsi="宋体" w:cs="宋体"/>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00" w:lineRule="exact"/>
        <w:ind w:firstLine="480" w:firstLineChars="200"/>
        <w:jc w:val="left"/>
        <w:rPr>
          <w:rFonts w:hAnsi="宋体" w:cs="宋体"/>
          <w:sz w:val="24"/>
        </w:rPr>
      </w:pPr>
      <w:r>
        <w:rPr>
          <w:rFonts w:hint="eastAsia" w:hAnsi="宋体" w:cs="宋体"/>
          <w:sz w:val="24"/>
        </w:rPr>
        <w:t>4.2在投标截止时间前登录《全国公共资源交易平台（河南省·许昌市）》“投标人/供应商登录”入口（http://221.14.6.70:8088/ggzy/）自行下载招标文件（详见“常见问题解答-交易系统操作手册”）。</w:t>
      </w:r>
    </w:p>
    <w:p>
      <w:pPr>
        <w:widowControl/>
        <w:spacing w:line="400" w:lineRule="exact"/>
        <w:ind w:firstLine="480" w:firstLineChars="200"/>
        <w:jc w:val="left"/>
        <w:rPr>
          <w:rFonts w:hAnsi="宋体" w:cs="宋体"/>
          <w:sz w:val="24"/>
        </w:rPr>
      </w:pPr>
      <w:r>
        <w:rPr>
          <w:rFonts w:hint="eastAsia" w:hAnsi="宋体" w:cs="宋体"/>
          <w:b/>
          <w:bCs/>
          <w:sz w:val="24"/>
        </w:rPr>
        <w:t xml:space="preserve">五.招标文件的获取    </w:t>
      </w:r>
    </w:p>
    <w:p>
      <w:pPr>
        <w:widowControl/>
        <w:spacing w:line="400" w:lineRule="exact"/>
        <w:ind w:firstLine="480" w:firstLineChars="200"/>
        <w:jc w:val="left"/>
        <w:rPr>
          <w:rFonts w:hAnsi="宋体" w:cs="宋体"/>
          <w:sz w:val="24"/>
        </w:rPr>
      </w:pPr>
      <w:r>
        <w:rPr>
          <w:rFonts w:hint="eastAsia" w:hAnsi="宋体" w:cs="宋体"/>
          <w:sz w:val="24"/>
        </w:rPr>
        <w:t xml:space="preserve"> 5.1招标文件的获取：投标人于投标文件递交截止时间前均可登录【全国公共资源交易平台(河南省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w:t>
      </w:r>
      <w:r>
        <w:rPr>
          <w:rFonts w:hint="eastAsia" w:hAnsi="宋体" w:cs="宋体"/>
          <w:sz w:val="24"/>
        </w:rPr>
        <w:t>)】（</w:t>
      </w:r>
      <w:r>
        <w:rPr>
          <w:rFonts w:hAnsi="宋体" w:cs="宋体"/>
          <w:sz w:val="24"/>
        </w:rPr>
        <w:t>http://ggzy.xuchang.gov.cn/</w:t>
      </w:r>
      <w:r>
        <w:rPr>
          <w:rFonts w:hint="eastAsia" w:hAnsi="宋体" w:cs="宋体"/>
          <w:sz w:val="24"/>
        </w:rPr>
        <w:t>），通过“投标人/供应商登录” 入口自行下载。</w:t>
      </w:r>
    </w:p>
    <w:p>
      <w:pPr>
        <w:widowControl/>
        <w:spacing w:line="400" w:lineRule="exact"/>
        <w:ind w:firstLine="480" w:firstLineChars="200"/>
        <w:jc w:val="left"/>
        <w:rPr>
          <w:rFonts w:hAnsi="宋体" w:cs="宋体"/>
          <w:sz w:val="24"/>
        </w:rPr>
      </w:pPr>
      <w:r>
        <w:rPr>
          <w:rFonts w:hint="eastAsia" w:hAnsi="宋体" w:cs="宋体"/>
          <w:sz w:val="24"/>
        </w:rPr>
        <w:t xml:space="preserve"> 5.2招标文件每套售价300元，于递交投标文件时缴纳给招标代理机构，售后不退。</w:t>
      </w:r>
    </w:p>
    <w:p>
      <w:pPr>
        <w:widowControl/>
        <w:spacing w:line="400" w:lineRule="exact"/>
        <w:ind w:firstLine="480" w:firstLineChars="200"/>
        <w:jc w:val="left"/>
        <w:rPr>
          <w:rFonts w:hAnsi="宋体" w:cs="宋体"/>
          <w:b/>
          <w:bCs/>
          <w:sz w:val="24"/>
        </w:rPr>
      </w:pPr>
      <w:r>
        <w:rPr>
          <w:rFonts w:hint="eastAsia" w:hAnsi="宋体" w:cs="宋体"/>
          <w:b/>
          <w:bCs/>
          <w:sz w:val="24"/>
        </w:rPr>
        <w:t>六.投标文件的递交</w:t>
      </w:r>
    </w:p>
    <w:p>
      <w:pPr>
        <w:widowControl/>
        <w:spacing w:line="400" w:lineRule="exact"/>
        <w:ind w:firstLine="480" w:firstLineChars="200"/>
        <w:jc w:val="left"/>
        <w:rPr>
          <w:rFonts w:hAnsi="宋体" w:cs="宋体"/>
          <w:sz w:val="24"/>
        </w:rPr>
      </w:pPr>
      <w:r>
        <w:rPr>
          <w:rFonts w:hint="eastAsia" w:hAnsi="宋体" w:cs="宋体"/>
          <w:sz w:val="24"/>
        </w:rPr>
        <w:t>6.1投标文件递交的截止时间及开标时间：2019年7月25日8时30分</w:t>
      </w:r>
    </w:p>
    <w:p>
      <w:pPr>
        <w:widowControl/>
        <w:spacing w:line="400" w:lineRule="exact"/>
        <w:ind w:firstLine="480" w:firstLineChars="200"/>
        <w:jc w:val="left"/>
        <w:rPr>
          <w:rFonts w:hAnsi="宋体" w:cs="宋体"/>
          <w:sz w:val="24"/>
        </w:rPr>
      </w:pPr>
      <w:r>
        <w:rPr>
          <w:rFonts w:hint="eastAsia" w:hAnsi="宋体" w:cs="宋体"/>
          <w:sz w:val="24"/>
        </w:rPr>
        <w:t xml:space="preserve">6.2投标文件递交地点：许昌市公共资源交易中心开标二室（龙兴路与竹林路交汇处公共资源大厦三楼）。 </w:t>
      </w:r>
    </w:p>
    <w:p>
      <w:pPr>
        <w:widowControl/>
        <w:spacing w:line="400" w:lineRule="exact"/>
        <w:ind w:firstLine="480" w:firstLineChars="200"/>
        <w:jc w:val="left"/>
        <w:rPr>
          <w:rFonts w:hAnsi="宋体" w:cs="宋体"/>
          <w:sz w:val="24"/>
        </w:rPr>
      </w:pPr>
      <w:r>
        <w:rPr>
          <w:rFonts w:hint="eastAsia" w:hAnsi="宋体" w:cs="宋体"/>
          <w:sz w:val="24"/>
        </w:rPr>
        <w:t>6.3逾期送达的或者未送达指定地点的投标文件，招标人不予受理。</w:t>
      </w:r>
    </w:p>
    <w:p>
      <w:pPr>
        <w:widowControl/>
        <w:spacing w:line="400" w:lineRule="exact"/>
        <w:ind w:firstLine="480" w:firstLineChars="200"/>
        <w:jc w:val="left"/>
        <w:rPr>
          <w:rFonts w:hAnsi="宋体" w:cs="宋体"/>
          <w:sz w:val="24"/>
        </w:rPr>
      </w:pPr>
      <w:r>
        <w:rPr>
          <w:rFonts w:hint="eastAsia" w:hAnsi="宋体" w:cs="宋体"/>
          <w:sz w:val="24"/>
        </w:rPr>
        <w:t>6.4未通过《全国公共资源交易平台(河南省</w:t>
      </w:r>
      <w:r>
        <w:rPr>
          <w:rFonts w:hint="eastAsia" w:ascii="MS Mincho" w:hAnsi="MS Mincho" w:eastAsia="MS Mincho" w:cs="MS Mincho"/>
          <w:sz w:val="24"/>
        </w:rPr>
        <w:t>▪</w:t>
      </w:r>
      <w:r>
        <w:rPr>
          <w:rFonts w:hint="eastAsia" w:hAnsi="宋体" w:eastAsia="宋体" w:cs="宋体"/>
          <w:sz w:val="24"/>
        </w:rPr>
        <w:t>许昌市</w:t>
      </w:r>
      <w:r>
        <w:rPr>
          <w:rFonts w:hint="eastAsia" w:hAnsi="宋体" w:cs="宋体"/>
          <w:sz w:val="24"/>
        </w:rPr>
        <w:t>)》下载招标文件的投标人，其投标文件将拒收。</w:t>
      </w:r>
    </w:p>
    <w:p>
      <w:pPr>
        <w:widowControl/>
        <w:spacing w:line="400" w:lineRule="exact"/>
        <w:ind w:firstLine="480" w:firstLineChars="200"/>
        <w:jc w:val="left"/>
        <w:rPr>
          <w:rFonts w:hAnsi="宋体" w:cs="宋体"/>
          <w:b/>
          <w:bCs/>
          <w:sz w:val="24"/>
        </w:rPr>
      </w:pPr>
      <w:r>
        <w:rPr>
          <w:rFonts w:hint="eastAsia" w:hAnsi="宋体" w:cs="宋体"/>
          <w:b/>
          <w:bCs/>
          <w:sz w:val="24"/>
        </w:rPr>
        <w:t>七.发布公告的媒介</w:t>
      </w:r>
    </w:p>
    <w:p>
      <w:pPr>
        <w:widowControl/>
        <w:spacing w:line="400" w:lineRule="exact"/>
        <w:ind w:firstLine="480" w:firstLineChars="200"/>
        <w:jc w:val="left"/>
        <w:rPr>
          <w:rFonts w:hAnsi="宋体" w:cs="宋体"/>
          <w:sz w:val="24"/>
        </w:rPr>
      </w:pPr>
      <w:r>
        <w:rPr>
          <w:rFonts w:hint="eastAsia" w:hAnsi="宋体" w:cs="宋体"/>
          <w:sz w:val="24"/>
        </w:rPr>
        <w:t>本公告同时在《全国公共资源交易平台(河南省</w:t>
      </w:r>
      <w:r>
        <w:rPr>
          <w:rFonts w:hint="eastAsia" w:ascii="MS Mincho" w:hAnsi="MS Mincho" w:eastAsia="MS Mincho" w:cs="MS Mincho"/>
          <w:sz w:val="24"/>
        </w:rPr>
        <w:t>▪</w:t>
      </w:r>
      <w:r>
        <w:rPr>
          <w:rFonts w:hint="eastAsia" w:hAnsi="宋体" w:eastAsia="宋体" w:cs="宋体"/>
          <w:sz w:val="24"/>
        </w:rPr>
        <w:t>许昌市</w:t>
      </w:r>
      <w:r>
        <w:rPr>
          <w:rFonts w:hint="eastAsia" w:hAnsi="宋体" w:cs="宋体"/>
          <w:sz w:val="24"/>
        </w:rPr>
        <w:t>)》、《河南省电子招标投标公共服务平台》上发布。</w:t>
      </w:r>
    </w:p>
    <w:p>
      <w:pPr>
        <w:widowControl/>
        <w:spacing w:line="400" w:lineRule="exact"/>
        <w:ind w:firstLine="480" w:firstLineChars="200"/>
        <w:jc w:val="left"/>
        <w:rPr>
          <w:rFonts w:hAnsi="宋体" w:cs="宋体"/>
          <w:b/>
          <w:bCs/>
          <w:sz w:val="24"/>
        </w:rPr>
      </w:pPr>
      <w:r>
        <w:rPr>
          <w:rFonts w:hint="eastAsia" w:hAnsi="宋体" w:cs="宋体"/>
          <w:b/>
          <w:bCs/>
          <w:sz w:val="24"/>
        </w:rPr>
        <w:t>八.联系事项</w:t>
      </w:r>
    </w:p>
    <w:p>
      <w:pPr>
        <w:widowControl/>
        <w:spacing w:line="400" w:lineRule="exact"/>
        <w:ind w:firstLine="480" w:firstLineChars="200"/>
        <w:jc w:val="left"/>
        <w:rPr>
          <w:rFonts w:hAnsi="宋体" w:cs="宋体"/>
          <w:sz w:val="24"/>
        </w:rPr>
      </w:pPr>
      <w:r>
        <w:rPr>
          <w:rFonts w:hint="eastAsia" w:hAnsi="宋体" w:cs="宋体"/>
          <w:sz w:val="24"/>
        </w:rPr>
        <w:t xml:space="preserve">招标人：许昌中金建投实业有限公司   </w:t>
      </w:r>
    </w:p>
    <w:p>
      <w:pPr>
        <w:widowControl/>
        <w:spacing w:line="400" w:lineRule="exact"/>
        <w:ind w:firstLine="480" w:firstLineChars="200"/>
        <w:jc w:val="left"/>
        <w:rPr>
          <w:rFonts w:hAnsi="宋体" w:cs="宋体"/>
          <w:sz w:val="24"/>
        </w:rPr>
      </w:pPr>
      <w:r>
        <w:rPr>
          <w:rFonts w:hint="eastAsia" w:hAnsi="宋体" w:cs="宋体"/>
          <w:sz w:val="24"/>
        </w:rPr>
        <w:t xml:space="preserve">地  址：许昌市城乡一体化示范区芙蓉商务中心1号楼22层 </w:t>
      </w:r>
    </w:p>
    <w:p>
      <w:pPr>
        <w:widowControl/>
        <w:spacing w:line="400" w:lineRule="exact"/>
        <w:ind w:firstLine="480" w:firstLineChars="200"/>
        <w:jc w:val="left"/>
        <w:rPr>
          <w:rFonts w:hAnsi="宋体" w:cs="宋体"/>
          <w:sz w:val="24"/>
        </w:rPr>
      </w:pPr>
      <w:r>
        <w:rPr>
          <w:rFonts w:hint="eastAsia" w:hAnsi="宋体" w:cs="宋体"/>
          <w:sz w:val="24"/>
        </w:rPr>
        <w:t>联系人：王女士</w:t>
      </w:r>
    </w:p>
    <w:p>
      <w:pPr>
        <w:widowControl/>
        <w:spacing w:line="400" w:lineRule="exact"/>
        <w:ind w:firstLine="480" w:firstLineChars="200"/>
        <w:jc w:val="left"/>
        <w:rPr>
          <w:rFonts w:hAnsi="宋体" w:cs="宋体"/>
          <w:sz w:val="24"/>
        </w:rPr>
      </w:pPr>
      <w:r>
        <w:rPr>
          <w:rFonts w:hint="eastAsia" w:hAnsi="宋体" w:cs="宋体"/>
          <w:sz w:val="24"/>
        </w:rPr>
        <w:t>电  话： 0374-</w:t>
      </w:r>
      <w:r>
        <w:rPr>
          <w:rFonts w:hAnsi="宋体" w:cs="宋体"/>
          <w:sz w:val="24"/>
        </w:rPr>
        <w:t>7380059</w:t>
      </w:r>
    </w:p>
    <w:p>
      <w:pPr>
        <w:widowControl/>
        <w:spacing w:line="400" w:lineRule="exact"/>
        <w:ind w:firstLine="480" w:firstLineChars="200"/>
        <w:jc w:val="left"/>
        <w:rPr>
          <w:rFonts w:hAnsi="宋体" w:cs="宋体"/>
          <w:sz w:val="24"/>
        </w:rPr>
      </w:pPr>
      <w:r>
        <w:rPr>
          <w:rFonts w:hint="eastAsia" w:hAnsi="宋体" w:cs="宋体"/>
          <w:sz w:val="24"/>
        </w:rPr>
        <w:t>代理机构：中大国信工程管理有限公司</w:t>
      </w:r>
    </w:p>
    <w:p>
      <w:pPr>
        <w:widowControl/>
        <w:spacing w:line="400" w:lineRule="exact"/>
        <w:ind w:firstLine="480" w:firstLineChars="200"/>
        <w:jc w:val="left"/>
        <w:rPr>
          <w:rFonts w:hAnsi="宋体" w:cs="宋体"/>
          <w:sz w:val="24"/>
        </w:rPr>
      </w:pPr>
      <w:r>
        <w:rPr>
          <w:rFonts w:hint="eastAsia" w:hAnsi="宋体" w:cs="宋体"/>
          <w:sz w:val="24"/>
        </w:rPr>
        <w:t>地    址：许昌市万象春天</w:t>
      </w:r>
    </w:p>
    <w:p>
      <w:pPr>
        <w:widowControl/>
        <w:spacing w:line="400" w:lineRule="exact"/>
        <w:ind w:firstLine="480" w:firstLineChars="200"/>
        <w:jc w:val="left"/>
        <w:rPr>
          <w:rFonts w:hAnsi="宋体" w:cs="宋体"/>
          <w:sz w:val="24"/>
        </w:rPr>
      </w:pPr>
      <w:r>
        <w:rPr>
          <w:rFonts w:hint="eastAsia" w:hAnsi="宋体" w:cs="宋体"/>
          <w:sz w:val="24"/>
        </w:rPr>
        <w:t>联 系 人：刘先生</w:t>
      </w:r>
    </w:p>
    <w:p>
      <w:pPr>
        <w:widowControl/>
        <w:spacing w:line="400" w:lineRule="exact"/>
        <w:ind w:firstLine="480" w:firstLineChars="200"/>
        <w:jc w:val="left"/>
        <w:rPr>
          <w:rFonts w:hAnsi="宋体" w:cs="宋体"/>
          <w:sz w:val="24"/>
        </w:rPr>
      </w:pPr>
      <w:r>
        <w:rPr>
          <w:rFonts w:hint="eastAsia" w:hAnsi="宋体" w:cs="宋体"/>
          <w:sz w:val="24"/>
        </w:rPr>
        <w:t>联系电话：18137469898</w:t>
      </w:r>
    </w:p>
    <w:p>
      <w:pPr>
        <w:widowControl/>
        <w:spacing w:line="400" w:lineRule="exact"/>
        <w:ind w:firstLine="480" w:firstLineChars="200"/>
        <w:jc w:val="left"/>
        <w:rPr>
          <w:rFonts w:hAnsi="宋体" w:cs="宋体"/>
          <w:sz w:val="24"/>
        </w:rPr>
      </w:pPr>
    </w:p>
    <w:p>
      <w:pPr>
        <w:pStyle w:val="2"/>
        <w:ind w:firstLine="340"/>
      </w:pPr>
    </w:p>
    <w:p>
      <w:pPr>
        <w:shd w:val="clear" w:color="auto" w:fill="FFFFFF"/>
        <w:spacing w:line="360" w:lineRule="auto"/>
        <w:rPr>
          <w:rFonts w:cs="Arial" w:asciiTheme="minorEastAsia" w:hAnsiTheme="minorEastAsia"/>
          <w:color w:val="000000"/>
          <w:sz w:val="24"/>
          <w:szCs w:val="24"/>
        </w:rPr>
      </w:pPr>
      <w:r>
        <w:rPr>
          <w:rFonts w:hint="eastAsia" w:cs="Arial" w:asciiTheme="minorEastAsia" w:hAnsiTheme="minorEastAsia"/>
          <w:b/>
          <w:bCs/>
          <w:color w:val="000000"/>
          <w:sz w:val="24"/>
          <w:szCs w:val="24"/>
        </w:rPr>
        <w:t>温馨提示：</w:t>
      </w:r>
    </w:p>
    <w:p>
      <w:pPr>
        <w:shd w:val="clear" w:color="auto" w:fill="FFFFFF"/>
        <w:spacing w:line="360" w:lineRule="auto"/>
        <w:ind w:firstLine="562"/>
        <w:rPr>
          <w:rFonts w:cs="Arial" w:asciiTheme="minorEastAsia" w:hAnsiTheme="minorEastAsia"/>
          <w:color w:val="000000"/>
          <w:sz w:val="24"/>
          <w:szCs w:val="24"/>
        </w:rPr>
      </w:pPr>
      <w:r>
        <w:rPr>
          <w:rFonts w:hint="eastAsia" w:cs="Arial" w:asciiTheme="minorEastAsia" w:hAnsiTheme="minorEastAsia"/>
          <w:b/>
          <w:bCs/>
          <w:color w:val="000000"/>
          <w:sz w:val="24"/>
          <w:szCs w:val="24"/>
        </w:rPr>
        <w:t>本项目为全流程电子化交易项目，请认真阅读招标文件，并注意以下事项。</w:t>
      </w:r>
    </w:p>
    <w:p>
      <w:pPr>
        <w:shd w:val="clear" w:color="auto" w:fill="FFFFFF"/>
        <w:spacing w:line="360" w:lineRule="auto"/>
        <w:ind w:firstLine="482"/>
        <w:rPr>
          <w:rFonts w:cs="Arial" w:asciiTheme="minorEastAsia" w:hAnsiTheme="minorEastAsia"/>
          <w:color w:val="000000"/>
          <w:sz w:val="24"/>
          <w:szCs w:val="24"/>
        </w:rPr>
      </w:pPr>
      <w:r>
        <w:rPr>
          <w:rFonts w:cs="Arial" w:asciiTheme="minorEastAsia" w:hAnsiTheme="minorEastAsia"/>
          <w:b/>
          <w:bCs/>
          <w:color w:val="000000"/>
          <w:sz w:val="24"/>
          <w:szCs w:val="24"/>
        </w:rPr>
        <w:t>1.</w:t>
      </w:r>
      <w:r>
        <w:rPr>
          <w:rFonts w:hint="eastAsia" w:cs="Arial" w:asciiTheme="minorEastAsia" w:hAnsiTheme="minorEastAsia"/>
          <w:b/>
          <w:bCs/>
          <w:color w:val="000000"/>
          <w:sz w:val="24"/>
          <w:szCs w:val="24"/>
        </w:rPr>
        <w:t>投标人应按招标文件规定下载、编制、提交电子投标文件和电子介质存储的投标文件。开、评标现场不接受投标人递交的电子投标文件和电子介质存储的投标文件以外的其他资料。</w:t>
      </w:r>
    </w:p>
    <w:p>
      <w:pPr>
        <w:shd w:val="clear" w:color="auto" w:fill="FFFFFF"/>
        <w:spacing w:line="360" w:lineRule="auto"/>
        <w:ind w:firstLine="482"/>
        <w:rPr>
          <w:rFonts w:cs="Arial" w:asciiTheme="minorEastAsia" w:hAnsiTheme="minorEastAsia"/>
          <w:color w:val="000000"/>
          <w:sz w:val="24"/>
          <w:szCs w:val="24"/>
        </w:rPr>
      </w:pPr>
      <w:r>
        <w:rPr>
          <w:rFonts w:cs="Arial" w:asciiTheme="minorEastAsia" w:hAnsiTheme="minorEastAsia"/>
          <w:b/>
          <w:bCs/>
          <w:color w:val="000000"/>
          <w:sz w:val="24"/>
          <w:szCs w:val="24"/>
        </w:rPr>
        <w:t>2.</w:t>
      </w:r>
      <w:r>
        <w:rPr>
          <w:rFonts w:hint="eastAsia" w:cs="Arial" w:asciiTheme="minorEastAsia" w:hAnsiTheme="minorEastAsia"/>
          <w:b/>
          <w:bCs/>
          <w:color w:val="000000"/>
          <w:sz w:val="24"/>
          <w:szCs w:val="24"/>
        </w:rPr>
        <w:t>电子文件下载、制作、提交期间和开标（电子投标文件的解密）环节，承包人须使用</w:t>
      </w:r>
      <w:r>
        <w:rPr>
          <w:rFonts w:cs="Arial" w:asciiTheme="minorEastAsia" w:hAnsiTheme="minorEastAsia"/>
          <w:b/>
          <w:bCs/>
          <w:color w:val="000000"/>
          <w:sz w:val="24"/>
          <w:szCs w:val="24"/>
        </w:rPr>
        <w:t>CA</w:t>
      </w:r>
      <w:r>
        <w:rPr>
          <w:rFonts w:hint="eastAsia" w:cs="Arial" w:asciiTheme="minorEastAsia" w:hAnsiTheme="minorEastAsia"/>
          <w:b/>
          <w:bCs/>
          <w:color w:val="000000"/>
          <w:sz w:val="24"/>
          <w:szCs w:val="24"/>
        </w:rPr>
        <w:t>数字证书（证书须在有效期内）。</w:t>
      </w:r>
    </w:p>
    <w:p>
      <w:pPr>
        <w:shd w:val="clear" w:color="auto" w:fill="FFFFFF"/>
        <w:spacing w:line="360" w:lineRule="auto"/>
        <w:ind w:firstLine="482"/>
        <w:rPr>
          <w:rFonts w:cs="Arial" w:asciiTheme="minorEastAsia" w:hAnsiTheme="minorEastAsia"/>
          <w:color w:val="000000"/>
          <w:sz w:val="24"/>
          <w:szCs w:val="24"/>
        </w:rPr>
      </w:pPr>
      <w:r>
        <w:rPr>
          <w:rFonts w:cs="Arial" w:asciiTheme="minorEastAsia" w:hAnsiTheme="minorEastAsia"/>
          <w:b/>
          <w:bCs/>
          <w:color w:val="000000"/>
          <w:sz w:val="24"/>
          <w:szCs w:val="24"/>
        </w:rPr>
        <w:t>3.</w:t>
      </w:r>
      <w:r>
        <w:rPr>
          <w:rFonts w:hint="eastAsia" w:cs="Arial" w:asciiTheme="minorEastAsia" w:hAnsiTheme="minorEastAsia"/>
          <w:b/>
          <w:bCs/>
          <w:color w:val="000000"/>
          <w:sz w:val="24"/>
          <w:szCs w:val="24"/>
        </w:rPr>
        <w:t>电子投标文件的制作。</w:t>
      </w:r>
    </w:p>
    <w:p>
      <w:pPr>
        <w:shd w:val="clear" w:color="auto" w:fill="FFFFFF"/>
        <w:spacing w:line="360" w:lineRule="auto"/>
        <w:ind w:firstLine="480"/>
        <w:rPr>
          <w:rFonts w:cs="Arial" w:asciiTheme="minorEastAsia" w:hAnsiTheme="minorEastAsia"/>
          <w:color w:val="000000"/>
          <w:sz w:val="24"/>
          <w:szCs w:val="24"/>
        </w:rPr>
      </w:pPr>
      <w:r>
        <w:rPr>
          <w:rFonts w:cs="Arial" w:asciiTheme="minorEastAsia" w:hAnsiTheme="minorEastAsia"/>
          <w:color w:val="000000"/>
          <w:sz w:val="24"/>
          <w:szCs w:val="24"/>
        </w:rPr>
        <w:t>3.1 </w:t>
      </w:r>
      <w:r>
        <w:rPr>
          <w:rFonts w:hint="eastAsia" w:cs="Arial" w:asciiTheme="minorEastAsia" w:hAnsiTheme="minorEastAsia"/>
          <w:color w:val="000000"/>
          <w:sz w:val="24"/>
          <w:szCs w:val="24"/>
        </w:rPr>
        <w:t>投标人登录《全国公共资源交易平台</w:t>
      </w:r>
      <w:r>
        <w:rPr>
          <w:rFonts w:cs="Arial" w:asciiTheme="minorEastAsia" w:hAnsiTheme="minorEastAsia"/>
          <w:color w:val="000000"/>
          <w:sz w:val="24"/>
          <w:szCs w:val="24"/>
        </w:rPr>
        <w:t>(</w:t>
      </w:r>
      <w:r>
        <w:rPr>
          <w:rFonts w:hint="eastAsia" w:cs="Arial" w:asciiTheme="minorEastAsia" w:hAnsiTheme="minorEastAsia"/>
          <w:color w:val="000000"/>
          <w:sz w:val="24"/>
          <w:szCs w:val="24"/>
        </w:rPr>
        <w:t>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许昌市）》公共资源交易系统</w:t>
      </w:r>
      <w:r>
        <w:rPr>
          <w:rFonts w:hint="eastAsia" w:cs="Arial" w:asciiTheme="minorEastAsia" w:hAnsiTheme="minorEastAsia"/>
          <w:color w:val="000000"/>
          <w:sz w:val="24"/>
          <w:szCs w:val="24"/>
        </w:rPr>
        <w:t>（</w:t>
      </w:r>
      <w:r>
        <w:fldChar w:fldCharType="begin"/>
      </w:r>
      <w:r>
        <w:instrText xml:space="preserve"> HYPERLINK "http://221.14.6.70:8088/ggzy/" </w:instrText>
      </w:r>
      <w:r>
        <w:fldChar w:fldCharType="separate"/>
      </w:r>
      <w:r>
        <w:rPr>
          <w:rStyle w:val="50"/>
          <w:rFonts w:cs="Arial" w:asciiTheme="minorEastAsia" w:hAnsiTheme="minorEastAsia"/>
          <w:sz w:val="24"/>
          <w:szCs w:val="24"/>
        </w:rPr>
        <w:t>http://221.14.6.70:8088/ggzy/</w:t>
      </w:r>
      <w:r>
        <w:rPr>
          <w:rStyle w:val="50"/>
          <w:rFonts w:cs="Arial" w:asciiTheme="minorEastAsia" w:hAnsiTheme="minorEastAsia"/>
          <w:sz w:val="24"/>
          <w:szCs w:val="24"/>
        </w:rPr>
        <w:fldChar w:fldCharType="end"/>
      </w:r>
      <w:r>
        <w:rPr>
          <w:rFonts w:hint="eastAsia" w:cs="Arial" w:asciiTheme="minorEastAsia" w:hAnsiTheme="minorEastAsia"/>
          <w:color w:val="000000"/>
          <w:sz w:val="24"/>
          <w:szCs w:val="24"/>
        </w:rPr>
        <w:t>）下载“许昌投标文件制作系统</w:t>
      </w:r>
      <w:r>
        <w:rPr>
          <w:rFonts w:cs="Arial" w:asciiTheme="minorEastAsia" w:hAnsiTheme="minorEastAsia"/>
          <w:color w:val="000000"/>
          <w:sz w:val="24"/>
          <w:szCs w:val="24"/>
        </w:rPr>
        <w:t>SEARUN V1.0</w:t>
      </w:r>
      <w:r>
        <w:rPr>
          <w:rFonts w:hint="eastAsia" w:cs="Arial" w:asciiTheme="minorEastAsia" w:hAnsiTheme="minorEastAsia"/>
          <w:color w:val="000000"/>
          <w:sz w:val="24"/>
          <w:szCs w:val="24"/>
        </w:rPr>
        <w:t>”，按招标文件要求制作电子投标文件。</w:t>
      </w:r>
    </w:p>
    <w:p>
      <w:pPr>
        <w:shd w:val="clear" w:color="auto" w:fill="FFFFFF"/>
        <w:spacing w:line="360" w:lineRule="auto"/>
        <w:ind w:firstLine="480"/>
        <w:rPr>
          <w:rFonts w:cs="Arial" w:asciiTheme="minorEastAsia" w:hAnsiTheme="minorEastAsia"/>
          <w:color w:val="000000"/>
          <w:sz w:val="24"/>
          <w:szCs w:val="24"/>
        </w:rPr>
      </w:pPr>
      <w:r>
        <w:rPr>
          <w:rFonts w:hint="eastAsia" w:cs="Arial" w:asciiTheme="minorEastAsia" w:hAnsiTheme="minorEastAsia"/>
          <w:color w:val="000000"/>
          <w:sz w:val="24"/>
          <w:szCs w:val="24"/>
        </w:rPr>
        <w:t>电子投标文件的制作，参考《全国公共资源交易平台</w:t>
      </w:r>
      <w:r>
        <w:rPr>
          <w:rFonts w:cs="Arial" w:asciiTheme="minorEastAsia" w:hAnsiTheme="minorEastAsia"/>
          <w:color w:val="000000"/>
          <w:sz w:val="24"/>
          <w:szCs w:val="24"/>
        </w:rPr>
        <w:t>(</w:t>
      </w:r>
      <w:r>
        <w:rPr>
          <w:rFonts w:hint="eastAsia" w:cs="Arial" w:asciiTheme="minorEastAsia" w:hAnsiTheme="minorEastAsia"/>
          <w:color w:val="000000"/>
          <w:sz w:val="24"/>
          <w:szCs w:val="24"/>
        </w:rPr>
        <w:t>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w:t>
      </w:r>
      <w:r>
        <w:rPr>
          <w:rFonts w:hint="eastAsia" w:cs="Arial" w:asciiTheme="minorEastAsia" w:hAnsiTheme="minorEastAsia"/>
          <w:color w:val="000000"/>
          <w:sz w:val="24"/>
          <w:szCs w:val="24"/>
        </w:rPr>
        <w:t>市</w:t>
      </w:r>
      <w:r>
        <w:rPr>
          <w:rFonts w:cs="Arial" w:asciiTheme="minorEastAsia" w:hAnsiTheme="minorEastAsia"/>
          <w:color w:val="000000"/>
          <w:sz w:val="24"/>
          <w:szCs w:val="24"/>
        </w:rPr>
        <w:t>)</w:t>
      </w:r>
      <w:r>
        <w:rPr>
          <w:rFonts w:hint="eastAsia" w:cs="Arial" w:asciiTheme="minorEastAsia" w:hAnsiTheme="minorEastAsia"/>
          <w:color w:val="000000"/>
          <w:sz w:val="24"/>
          <w:szCs w:val="24"/>
        </w:rPr>
        <w:t>》公共资源交易系统——组件下载——交易系统操作手册（投标人、供应商）。</w:t>
      </w:r>
    </w:p>
    <w:p>
      <w:pPr>
        <w:shd w:val="clear" w:color="auto" w:fill="FFFFFF"/>
        <w:spacing w:line="360" w:lineRule="auto"/>
        <w:ind w:left="105" w:firstLine="360"/>
        <w:rPr>
          <w:rFonts w:cs="Arial" w:asciiTheme="minorEastAsia" w:hAnsiTheme="minorEastAsia"/>
          <w:color w:val="000000"/>
          <w:sz w:val="24"/>
          <w:szCs w:val="24"/>
        </w:rPr>
      </w:pPr>
      <w:r>
        <w:rPr>
          <w:rFonts w:cs="Arial" w:asciiTheme="minorEastAsia" w:hAnsiTheme="minorEastAsia"/>
          <w:color w:val="000000"/>
          <w:sz w:val="24"/>
          <w:szCs w:val="24"/>
        </w:rPr>
        <w:t>3.2 </w:t>
      </w:r>
      <w:r>
        <w:rPr>
          <w:rFonts w:hint="eastAsia" w:cs="Arial" w:asciiTheme="minorEastAsia" w:hAnsiTheme="minorEastAsia"/>
          <w:color w:val="000000"/>
          <w:sz w:val="24"/>
          <w:szCs w:val="24"/>
        </w:rPr>
        <w:t>投标人须将招标文件要求的资质、业绩、荣誉及相关人员证明材料等资料原件扫描件（或图片）制作到所提交的电子投标文件中。</w:t>
      </w:r>
    </w:p>
    <w:p>
      <w:pPr>
        <w:shd w:val="clear" w:color="auto" w:fill="FFFFFF"/>
        <w:spacing w:line="360" w:lineRule="auto"/>
        <w:ind w:left="105" w:firstLine="360"/>
        <w:rPr>
          <w:rFonts w:cs="Arial" w:asciiTheme="minorEastAsia" w:hAnsiTheme="minorEastAsia"/>
          <w:color w:val="000000"/>
          <w:sz w:val="24"/>
          <w:szCs w:val="24"/>
        </w:rPr>
      </w:pPr>
      <w:r>
        <w:rPr>
          <w:rFonts w:cs="Arial" w:asciiTheme="minorEastAsia" w:hAnsiTheme="minorEastAsia"/>
          <w:color w:val="000000"/>
          <w:sz w:val="24"/>
          <w:szCs w:val="24"/>
        </w:rPr>
        <w:t>3.3 </w:t>
      </w:r>
      <w:r>
        <w:rPr>
          <w:rFonts w:hint="eastAsia" w:cs="Arial" w:asciiTheme="minorEastAsia" w:hAnsiTheme="minor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shd w:val="clear" w:color="auto" w:fill="FFFFFF"/>
        <w:spacing w:line="360" w:lineRule="auto"/>
        <w:ind w:left="105" w:firstLine="360"/>
        <w:rPr>
          <w:rFonts w:cs="Arial" w:asciiTheme="minorEastAsia" w:hAnsiTheme="minorEastAsia"/>
          <w:color w:val="000000"/>
          <w:sz w:val="24"/>
          <w:szCs w:val="24"/>
        </w:rPr>
      </w:pPr>
      <w:r>
        <w:rPr>
          <w:rFonts w:hint="eastAsia" w:cs="Arial" w:asciiTheme="minorEastAsia" w:hAnsiTheme="minorEastAsia"/>
          <w:color w:val="000000"/>
          <w:sz w:val="24"/>
          <w:szCs w:val="24"/>
        </w:rPr>
        <w:t>一个标段对应生成一个文件夹（</w:t>
      </w:r>
      <w:r>
        <w:rPr>
          <w:rFonts w:cs="Arial" w:asciiTheme="minorEastAsia" w:hAnsiTheme="minorEastAsia"/>
          <w:color w:val="000000"/>
          <w:sz w:val="24"/>
          <w:szCs w:val="24"/>
        </w:rPr>
        <w:t>xxxx</w:t>
      </w:r>
      <w:r>
        <w:rPr>
          <w:rFonts w:hint="eastAsia" w:cs="Arial" w:asciiTheme="minorEastAsia" w:hAnsiTheme="minorEastAsia"/>
          <w:color w:val="000000"/>
          <w:sz w:val="24"/>
          <w:szCs w:val="24"/>
        </w:rPr>
        <w:t>项目</w:t>
      </w:r>
      <w:r>
        <w:rPr>
          <w:rFonts w:cs="Arial" w:asciiTheme="minorEastAsia" w:hAnsiTheme="minorEastAsia"/>
          <w:color w:val="000000"/>
          <w:sz w:val="24"/>
          <w:szCs w:val="24"/>
        </w:rPr>
        <w:t>xx</w:t>
      </w:r>
      <w:r>
        <w:rPr>
          <w:rFonts w:hint="eastAsia" w:cs="Arial" w:asciiTheme="minorEastAsia" w:hAnsiTheme="minorEastAsia"/>
          <w:color w:val="000000"/>
          <w:sz w:val="24"/>
          <w:szCs w:val="24"/>
        </w:rPr>
        <w:t>标段）</w:t>
      </w:r>
      <w:r>
        <w:rPr>
          <w:rFonts w:cs="Arial" w:asciiTheme="minorEastAsia" w:hAnsiTheme="minorEastAsia"/>
          <w:color w:val="000000"/>
          <w:sz w:val="24"/>
          <w:szCs w:val="24"/>
        </w:rPr>
        <w:t>, </w:t>
      </w:r>
      <w:r>
        <w:rPr>
          <w:rFonts w:hint="eastAsia" w:cs="Arial" w:asciiTheme="minorEastAsia" w:hAnsiTheme="minorEastAsia"/>
          <w:color w:val="000000"/>
          <w:sz w:val="24"/>
          <w:szCs w:val="24"/>
        </w:rPr>
        <w:t>其中包含</w:t>
      </w:r>
      <w:r>
        <w:rPr>
          <w:rFonts w:cs="Arial" w:asciiTheme="minorEastAsia" w:hAnsiTheme="minorEastAsia"/>
          <w:color w:val="000000"/>
          <w:sz w:val="24"/>
          <w:szCs w:val="24"/>
        </w:rPr>
        <w:t>2</w:t>
      </w:r>
      <w:r>
        <w:rPr>
          <w:rFonts w:hint="eastAsia" w:cs="Arial" w:asciiTheme="minorEastAsia" w:hAnsiTheme="minorEastAsia"/>
          <w:color w:val="000000"/>
          <w:sz w:val="24"/>
          <w:szCs w:val="24"/>
        </w:rPr>
        <w:t>个文件和</w:t>
      </w:r>
      <w:r>
        <w:rPr>
          <w:rFonts w:cs="Arial" w:asciiTheme="minorEastAsia" w:hAnsiTheme="minorEastAsia"/>
          <w:color w:val="000000"/>
          <w:sz w:val="24"/>
          <w:szCs w:val="24"/>
        </w:rPr>
        <w:t>1</w:t>
      </w:r>
      <w:r>
        <w:rPr>
          <w:rFonts w:hint="eastAsia" w:cs="Arial" w:asciiTheme="minorEastAsia" w:hAnsiTheme="minorEastAsia"/>
          <w:color w:val="000000"/>
          <w:sz w:val="24"/>
          <w:szCs w:val="24"/>
        </w:rPr>
        <w:t>个文件夹。后缀名为“</w:t>
      </w:r>
      <w:r>
        <w:rPr>
          <w:rFonts w:cs="Arial" w:asciiTheme="minorEastAsia" w:hAnsiTheme="minorEastAsia"/>
          <w:color w:val="000000"/>
          <w:sz w:val="24"/>
          <w:szCs w:val="24"/>
        </w:rPr>
        <w:t>.file</w:t>
      </w:r>
      <w:r>
        <w:rPr>
          <w:rFonts w:hint="eastAsia" w:cs="Arial" w:asciiTheme="minorEastAsia" w:hAnsiTheme="minorEastAsia"/>
          <w:color w:val="000000"/>
          <w:sz w:val="24"/>
          <w:szCs w:val="24"/>
        </w:rPr>
        <w:t>”的文件用于电子投标使用，“备份文件夹”使用电子介质存储，供开标现场备用。</w:t>
      </w:r>
    </w:p>
    <w:p>
      <w:pPr>
        <w:shd w:val="clear" w:color="auto" w:fill="FFFFFF"/>
        <w:spacing w:line="360" w:lineRule="auto"/>
        <w:ind w:firstLine="482"/>
        <w:rPr>
          <w:rFonts w:cs="Arial" w:asciiTheme="minorEastAsia" w:hAnsiTheme="minorEastAsia"/>
          <w:color w:val="000000"/>
          <w:sz w:val="24"/>
          <w:szCs w:val="24"/>
        </w:rPr>
      </w:pPr>
      <w:r>
        <w:rPr>
          <w:rFonts w:cs="Arial" w:asciiTheme="minorEastAsia" w:hAnsiTheme="minorEastAsia"/>
          <w:b/>
          <w:bCs/>
          <w:color w:val="000000"/>
          <w:sz w:val="24"/>
          <w:szCs w:val="24"/>
        </w:rPr>
        <w:t>4.</w:t>
      </w:r>
      <w:r>
        <w:rPr>
          <w:rFonts w:hint="eastAsia" w:cs="Arial" w:asciiTheme="minorEastAsia" w:hAnsiTheme="minorEastAsia"/>
          <w:b/>
          <w:bCs/>
          <w:color w:val="000000"/>
          <w:sz w:val="24"/>
          <w:szCs w:val="24"/>
        </w:rPr>
        <w:t>电子投标文件的提交</w:t>
      </w:r>
    </w:p>
    <w:p>
      <w:pPr>
        <w:shd w:val="clear" w:color="auto" w:fill="FFFFFF"/>
        <w:spacing w:line="360" w:lineRule="auto"/>
        <w:ind w:firstLine="480"/>
        <w:rPr>
          <w:rFonts w:cs="Arial" w:asciiTheme="minorEastAsia" w:hAnsiTheme="minorEastAsia"/>
          <w:color w:val="000000"/>
          <w:sz w:val="24"/>
          <w:szCs w:val="24"/>
        </w:rPr>
      </w:pPr>
      <w:r>
        <w:rPr>
          <w:rFonts w:cs="Arial" w:asciiTheme="minorEastAsia" w:hAnsiTheme="minorEastAsia"/>
          <w:color w:val="000000"/>
          <w:sz w:val="24"/>
          <w:szCs w:val="24"/>
        </w:rPr>
        <w:t>4.1 </w:t>
      </w:r>
      <w:r>
        <w:rPr>
          <w:rFonts w:hint="eastAsia" w:cs="Arial" w:asciiTheme="minorEastAsia" w:hAnsiTheme="minorEastAsia"/>
          <w:color w:val="000000"/>
          <w:sz w:val="24"/>
          <w:szCs w:val="24"/>
        </w:rPr>
        <w:t>电子投标文件应在招标文件规定的投标文件提交截止时间（开标时间）之前成功提交至《全国公共资源交易平台</w:t>
      </w:r>
      <w:r>
        <w:rPr>
          <w:rFonts w:cs="Arial" w:asciiTheme="minorEastAsia" w:hAnsiTheme="minorEastAsia"/>
          <w:color w:val="000000"/>
          <w:sz w:val="24"/>
          <w:szCs w:val="24"/>
        </w:rPr>
        <w:t>(</w:t>
      </w:r>
      <w:r>
        <w:rPr>
          <w:rFonts w:hint="eastAsia" w:cs="Arial" w:asciiTheme="minorEastAsia" w:hAnsiTheme="minorEastAsia"/>
          <w:color w:val="000000"/>
          <w:sz w:val="24"/>
          <w:szCs w:val="24"/>
        </w:rPr>
        <w:t>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w:t>
      </w:r>
      <w:r>
        <w:rPr>
          <w:rFonts w:hint="eastAsia" w:cs="Arial" w:asciiTheme="minorEastAsia" w:hAnsiTheme="minorEastAsia"/>
          <w:color w:val="000000"/>
          <w:sz w:val="24"/>
          <w:szCs w:val="24"/>
        </w:rPr>
        <w:t>市</w:t>
      </w:r>
      <w:r>
        <w:rPr>
          <w:rFonts w:cs="Arial" w:asciiTheme="minorEastAsia" w:hAnsiTheme="minorEastAsia"/>
          <w:color w:val="000000"/>
          <w:sz w:val="24"/>
          <w:szCs w:val="24"/>
        </w:rPr>
        <w:t>)</w:t>
      </w:r>
      <w:r>
        <w:rPr>
          <w:rFonts w:hint="eastAsia" w:cs="Arial" w:asciiTheme="minorEastAsia" w:hAnsiTheme="minorEastAsia"/>
          <w:color w:val="000000"/>
          <w:sz w:val="24"/>
          <w:szCs w:val="24"/>
        </w:rPr>
        <w:t>》公共资源交易系统（</w:t>
      </w:r>
      <w:r>
        <w:fldChar w:fldCharType="begin"/>
      </w:r>
      <w:r>
        <w:instrText xml:space="preserve"> HYPERLINK "http://221.14.6.70:8088/ggzy/" </w:instrText>
      </w:r>
      <w:r>
        <w:fldChar w:fldCharType="separate"/>
      </w:r>
      <w:r>
        <w:rPr>
          <w:rStyle w:val="50"/>
          <w:rFonts w:cs="Arial" w:asciiTheme="minorEastAsia" w:hAnsiTheme="minorEastAsia"/>
          <w:sz w:val="24"/>
          <w:szCs w:val="24"/>
        </w:rPr>
        <w:t>http://221.14.6.70:8088/ggzy/</w:t>
      </w:r>
      <w:r>
        <w:rPr>
          <w:rStyle w:val="50"/>
          <w:rFonts w:cs="Arial" w:asciiTheme="minorEastAsia" w:hAnsiTheme="minorEastAsia"/>
          <w:sz w:val="24"/>
          <w:szCs w:val="24"/>
        </w:rPr>
        <w:fldChar w:fldCharType="end"/>
      </w:r>
      <w:r>
        <w:rPr>
          <w:rFonts w:hint="eastAsia" w:cs="Arial" w:asciiTheme="minorEastAsia" w:hAnsiTheme="minorEastAsia"/>
          <w:color w:val="000000"/>
          <w:sz w:val="24"/>
          <w:szCs w:val="24"/>
        </w:rPr>
        <w:t>）。</w:t>
      </w:r>
    </w:p>
    <w:p>
      <w:pPr>
        <w:shd w:val="clear" w:color="auto" w:fill="FFFFFF"/>
        <w:spacing w:line="360" w:lineRule="auto"/>
        <w:ind w:firstLine="480"/>
        <w:rPr>
          <w:rFonts w:cs="Arial" w:asciiTheme="minorEastAsia" w:hAnsiTheme="minorEastAsia"/>
          <w:color w:val="000000"/>
          <w:sz w:val="24"/>
          <w:szCs w:val="24"/>
        </w:rPr>
      </w:pPr>
      <w:r>
        <w:rPr>
          <w:rFonts w:hint="eastAsia" w:cs="Arial" w:asciiTheme="minorEastAsia" w:hAnsiTheme="minorEastAsia"/>
          <w:color w:val="000000"/>
          <w:sz w:val="24"/>
          <w:szCs w:val="24"/>
        </w:rPr>
        <w:t>投标人应充分考虑并预留技术处理和上传数据所需时间。</w:t>
      </w:r>
    </w:p>
    <w:p>
      <w:pPr>
        <w:shd w:val="clear" w:color="auto" w:fill="FFFFFF"/>
        <w:spacing w:line="360" w:lineRule="auto"/>
        <w:ind w:firstLine="480"/>
        <w:rPr>
          <w:rFonts w:cs="Arial" w:asciiTheme="minorEastAsia" w:hAnsiTheme="minorEastAsia"/>
          <w:color w:val="000000"/>
          <w:sz w:val="24"/>
          <w:szCs w:val="24"/>
        </w:rPr>
      </w:pPr>
      <w:r>
        <w:rPr>
          <w:rFonts w:cs="Arial" w:asciiTheme="minorEastAsia" w:hAnsiTheme="minorEastAsia"/>
          <w:color w:val="000000"/>
          <w:sz w:val="24"/>
          <w:szCs w:val="24"/>
        </w:rPr>
        <w:t>4.2 </w:t>
      </w:r>
      <w:r>
        <w:rPr>
          <w:rFonts w:hint="eastAsia" w:cs="Arial" w:asciiTheme="minorEastAsia" w:hAnsiTheme="minorEastAsia"/>
          <w:color w:val="000000"/>
          <w:sz w:val="24"/>
          <w:szCs w:val="24"/>
        </w:rPr>
        <w:t>投标人对同一项目多个标段进行投标的，电子投标文件应按标段分别提交。</w:t>
      </w:r>
    </w:p>
    <w:p>
      <w:pPr>
        <w:shd w:val="clear" w:color="auto" w:fill="FFFFFF"/>
        <w:spacing w:line="360" w:lineRule="auto"/>
        <w:ind w:firstLine="480"/>
        <w:rPr>
          <w:rFonts w:cs="Arial" w:asciiTheme="minorEastAsia" w:hAnsiTheme="minorEastAsia"/>
          <w:color w:val="000000"/>
          <w:sz w:val="24"/>
          <w:szCs w:val="24"/>
        </w:rPr>
      </w:pPr>
      <w:r>
        <w:rPr>
          <w:rFonts w:cs="Arial" w:asciiTheme="minorEastAsia" w:hAnsiTheme="minorEastAsia"/>
          <w:color w:val="000000"/>
          <w:sz w:val="24"/>
          <w:szCs w:val="24"/>
        </w:rPr>
        <w:t>4.3 </w:t>
      </w:r>
      <w:r>
        <w:rPr>
          <w:rFonts w:hint="eastAsia" w:cs="Arial" w:asciiTheme="minorEastAsia" w:hAnsiTheme="minorEastAsia"/>
          <w:color w:val="000000"/>
          <w:sz w:val="24"/>
          <w:szCs w:val="24"/>
        </w:rPr>
        <w:t>电子投标文件成功提交后，投标人应打印“投标文件提交回执单”，供开标现场备查。</w:t>
      </w:r>
    </w:p>
    <w:p>
      <w:pPr>
        <w:shd w:val="clear" w:color="auto" w:fill="FFFFFF"/>
        <w:spacing w:line="360" w:lineRule="auto"/>
        <w:ind w:firstLine="482"/>
        <w:rPr>
          <w:rFonts w:cs="Arial" w:asciiTheme="minorEastAsia" w:hAnsiTheme="minorEastAsia"/>
          <w:color w:val="000000"/>
          <w:sz w:val="24"/>
          <w:szCs w:val="24"/>
        </w:rPr>
      </w:pPr>
      <w:r>
        <w:rPr>
          <w:rFonts w:cs="Arial" w:asciiTheme="minorEastAsia" w:hAnsiTheme="minorEastAsia"/>
          <w:b/>
          <w:bCs/>
          <w:color w:val="000000"/>
          <w:sz w:val="24"/>
          <w:szCs w:val="24"/>
        </w:rPr>
        <w:t>5.</w:t>
      </w:r>
      <w:r>
        <w:rPr>
          <w:rFonts w:hint="eastAsia" w:cs="Arial" w:asciiTheme="minorEastAsia" w:hAnsiTheme="minorEastAsia"/>
          <w:b/>
          <w:bCs/>
          <w:color w:val="000000"/>
          <w:sz w:val="24"/>
          <w:szCs w:val="24"/>
        </w:rPr>
        <w:t>评标依据</w:t>
      </w:r>
    </w:p>
    <w:p>
      <w:pPr>
        <w:shd w:val="clear" w:color="auto" w:fill="FFFFFF"/>
        <w:spacing w:line="360" w:lineRule="auto"/>
        <w:ind w:firstLine="480"/>
        <w:rPr>
          <w:rFonts w:cs="Arial" w:asciiTheme="minorEastAsia" w:hAnsiTheme="minorEastAsia"/>
          <w:color w:val="000000"/>
          <w:sz w:val="24"/>
          <w:szCs w:val="24"/>
        </w:rPr>
      </w:pPr>
      <w:r>
        <w:rPr>
          <w:rFonts w:cs="Arial" w:asciiTheme="minorEastAsia" w:hAnsiTheme="minorEastAsia"/>
          <w:color w:val="000000"/>
          <w:sz w:val="24"/>
          <w:szCs w:val="24"/>
        </w:rPr>
        <w:t>5.1</w:t>
      </w:r>
      <w:r>
        <w:rPr>
          <w:rFonts w:hint="eastAsia" w:cs="Arial" w:asciiTheme="minorEastAsia" w:hAnsiTheme="minorEastAsia"/>
          <w:color w:val="000000"/>
          <w:sz w:val="24"/>
          <w:szCs w:val="24"/>
        </w:rPr>
        <w:t>采用全流程电子化交易评标时，评标委员会以电子投标文件为依据评标。</w:t>
      </w:r>
    </w:p>
    <w:p>
      <w:pPr>
        <w:shd w:val="clear" w:color="auto" w:fill="FFFFFF"/>
        <w:spacing w:line="360" w:lineRule="auto"/>
        <w:ind w:firstLine="480"/>
        <w:rPr>
          <w:rFonts w:cs="Arial" w:asciiTheme="minorEastAsia" w:hAnsiTheme="minorEastAsia"/>
          <w:color w:val="000000"/>
          <w:sz w:val="24"/>
          <w:szCs w:val="24"/>
        </w:rPr>
      </w:pPr>
      <w:r>
        <w:rPr>
          <w:rFonts w:cs="Arial" w:asciiTheme="minorEastAsia" w:hAnsiTheme="minorEastAsia"/>
          <w:color w:val="000000"/>
          <w:sz w:val="24"/>
          <w:szCs w:val="24"/>
        </w:rPr>
        <w:t>5.2</w:t>
      </w:r>
      <w:r>
        <w:rPr>
          <w:rFonts w:hint="eastAsia" w:cs="Arial" w:asciiTheme="minorEastAsia" w:hAnsiTheme="minorEastAsia"/>
          <w:color w:val="000000"/>
          <w:sz w:val="24"/>
          <w:szCs w:val="24"/>
        </w:rPr>
        <w:t>全流程电子化交易系统如因系统异常情况无法完成，将以人工方式进行。评标委员会以电子介质存储的投标文件为依据评标。</w:t>
      </w:r>
    </w:p>
    <w:p>
      <w:pPr>
        <w:tabs>
          <w:tab w:val="left" w:pos="7095"/>
        </w:tabs>
        <w:spacing w:line="276" w:lineRule="auto"/>
        <w:ind w:firstLine="480"/>
        <w:contextualSpacing/>
        <w:rPr>
          <w:rFonts w:hAnsi="宋体"/>
          <w:sz w:val="24"/>
        </w:rPr>
      </w:pPr>
    </w:p>
    <w:p>
      <w:pPr>
        <w:pStyle w:val="4"/>
        <w:spacing w:line="360" w:lineRule="auto"/>
        <w:jc w:val="center"/>
      </w:pPr>
      <w:r>
        <w:rPr>
          <w:sz w:val="24"/>
        </w:rPr>
        <w:br w:type="page"/>
      </w:r>
      <w:bookmarkStart w:id="4" w:name="_Toc508875506"/>
      <w:bookmarkStart w:id="5" w:name="_Toc11872"/>
      <w:r>
        <w:rPr>
          <w:rFonts w:hint="eastAsia"/>
        </w:rPr>
        <w:t xml:space="preserve">第二章  </w:t>
      </w:r>
      <w:bookmarkEnd w:id="2"/>
      <w:r>
        <w:rPr>
          <w:rFonts w:hint="eastAsia"/>
        </w:rPr>
        <w:t>投标人须知</w:t>
      </w:r>
      <w:bookmarkEnd w:id="4"/>
      <w:bookmarkEnd w:id="5"/>
    </w:p>
    <w:p>
      <w:pPr>
        <w:autoSpaceDE w:val="0"/>
        <w:autoSpaceDN w:val="0"/>
        <w:adjustRightInd w:val="0"/>
        <w:spacing w:line="360" w:lineRule="auto"/>
        <w:rPr>
          <w:rFonts w:hAnsi="宋体" w:cs="黑体"/>
          <w:b/>
          <w:sz w:val="28"/>
          <w:szCs w:val="28"/>
        </w:rPr>
      </w:pPr>
      <w:bookmarkStart w:id="6" w:name="_Toc283559940"/>
      <w:r>
        <w:rPr>
          <w:rFonts w:hint="eastAsia" w:hAnsi="宋体" w:cs="黑体"/>
          <w:b/>
          <w:sz w:val="28"/>
          <w:szCs w:val="28"/>
        </w:rPr>
        <w:t>投标人须知前附表</w:t>
      </w:r>
      <w:bookmarkEnd w:id="6"/>
    </w:p>
    <w:tbl>
      <w:tblPr>
        <w:tblStyle w:val="43"/>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 xml:space="preserve">招标人：许昌中金建投实业有限公司   </w:t>
            </w:r>
          </w:p>
          <w:p>
            <w:pPr>
              <w:autoSpaceDE w:val="0"/>
              <w:autoSpaceDN w:val="0"/>
              <w:adjustRightInd w:val="0"/>
              <w:spacing w:line="360" w:lineRule="auto"/>
              <w:jc w:val="left"/>
              <w:rPr>
                <w:rFonts w:hAnsi="宋体" w:cs="仿宋_GB2312"/>
                <w:sz w:val="24"/>
              </w:rPr>
            </w:pPr>
            <w:r>
              <w:rPr>
                <w:rFonts w:hint="eastAsia" w:hAnsi="宋体" w:cs="仿宋_GB2312"/>
                <w:sz w:val="24"/>
              </w:rPr>
              <w:t xml:space="preserve">地  址：许昌市城乡一体化示范区芙蓉商务中心1号楼22层 </w:t>
            </w:r>
          </w:p>
          <w:p>
            <w:pPr>
              <w:autoSpaceDE w:val="0"/>
              <w:autoSpaceDN w:val="0"/>
              <w:adjustRightInd w:val="0"/>
              <w:spacing w:line="360" w:lineRule="auto"/>
              <w:jc w:val="left"/>
              <w:rPr>
                <w:rFonts w:hAnsi="宋体" w:cs="仿宋_GB2312"/>
                <w:sz w:val="24"/>
              </w:rPr>
            </w:pPr>
            <w:r>
              <w:rPr>
                <w:rFonts w:hint="eastAsia" w:hAnsi="宋体" w:cs="仿宋_GB2312"/>
                <w:sz w:val="24"/>
              </w:rPr>
              <w:t>联系人：王女士</w:t>
            </w:r>
          </w:p>
          <w:p>
            <w:pPr>
              <w:autoSpaceDE w:val="0"/>
              <w:autoSpaceDN w:val="0"/>
              <w:adjustRightInd w:val="0"/>
              <w:spacing w:line="360" w:lineRule="auto"/>
              <w:jc w:val="left"/>
              <w:rPr>
                <w:rFonts w:hAnsi="宋体" w:cs="仿宋_GB2312"/>
                <w:sz w:val="24"/>
              </w:rPr>
            </w:pPr>
            <w:r>
              <w:rPr>
                <w:rFonts w:hint="eastAsia" w:hAnsi="宋体" w:cs="仿宋_GB2312"/>
                <w:sz w:val="24"/>
              </w:rPr>
              <w:t>电  话： 0374-7380059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代理机构</w:t>
            </w:r>
          </w:p>
        </w:tc>
        <w:tc>
          <w:tcPr>
            <w:tcW w:w="6283" w:type="dxa"/>
            <w:gridSpan w:val="2"/>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代理机构：中大国信工程管理有限公司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址：许昌市万象春天</w:t>
            </w:r>
          </w:p>
          <w:p>
            <w:pPr>
              <w:autoSpaceDE w:val="0"/>
              <w:autoSpaceDN w:val="0"/>
              <w:adjustRightInd w:val="0"/>
              <w:spacing w:line="360" w:lineRule="auto"/>
              <w:jc w:val="left"/>
              <w:rPr>
                <w:rFonts w:hAnsi="宋体" w:cs="仿宋_GB2312"/>
                <w:sz w:val="24"/>
              </w:rPr>
            </w:pPr>
            <w:r>
              <w:rPr>
                <w:rFonts w:hint="eastAsia" w:hAnsi="宋体" w:cs="仿宋_GB2312"/>
                <w:sz w:val="24"/>
              </w:rPr>
              <w:t>联 系 人：刘先生</w:t>
            </w:r>
          </w:p>
          <w:p>
            <w:pPr>
              <w:autoSpaceDE w:val="0"/>
              <w:autoSpaceDN w:val="0"/>
              <w:adjustRightInd w:val="0"/>
              <w:spacing w:line="360" w:lineRule="auto"/>
              <w:jc w:val="left"/>
              <w:rPr>
                <w:rFonts w:hAnsi="宋体" w:cs="仿宋_GB2312"/>
                <w:sz w:val="24"/>
              </w:rPr>
            </w:pPr>
            <w:r>
              <w:rPr>
                <w:rFonts w:hint="eastAsia" w:hAnsi="宋体" w:cs="仿宋_GB2312"/>
                <w:sz w:val="24"/>
              </w:rPr>
              <w:t>联系电话：18137469898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rPr>
                <w:rFonts w:hAnsi="宋体"/>
                <w:sz w:val="24"/>
              </w:rPr>
            </w:pPr>
            <w:r>
              <w:rPr>
                <w:rFonts w:hint="eastAsia" w:hAnsi="宋体" w:cs="宋体"/>
                <w:sz w:val="24"/>
              </w:rPr>
              <w:t>许昌市城乡一体化示范区清廉寨安置小区建设项目监理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rPr>
                <w:rFonts w:hAnsi="宋体"/>
                <w:sz w:val="24"/>
              </w:rPr>
            </w:pPr>
            <w:r>
              <w:rPr>
                <w:rFonts w:hint="eastAsia" w:hAnsi="宋体" w:cs="宋体"/>
                <w:sz w:val="24"/>
              </w:rPr>
              <w:t>许昌城乡一体化示范区许昌市城乡一体化示范区，四至为尚集街以北，尚集北街以南，魏武大道以西，魏文路以东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60" w:lineRule="auto"/>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60" w:lineRule="auto"/>
              <w:rPr>
                <w:rFonts w:hAnsi="宋体" w:cs="黑体"/>
                <w:sz w:val="24"/>
              </w:rPr>
            </w:pPr>
            <w:r>
              <w:rPr>
                <w:rFonts w:hint="eastAsia" w:hAnsi="宋体" w:cs="宋体"/>
                <w:sz w:val="24"/>
              </w:rPr>
              <w:t>本项目勘察、设计、采购、施工及相关的配套材料设备采购及安装、工程交付和质量保修等全过程监理。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黑体"/>
              </w:rPr>
            </w:pPr>
            <w:r>
              <w:rPr>
                <w:rFonts w:hint="eastAsia" w:hAnsi="宋体" w:cs="宋体"/>
                <w:sz w:val="24"/>
              </w:rPr>
              <w:t>同工程总承包工期及保修期。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60" w:lineRule="auto"/>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黑体"/>
                <w:sz w:val="24"/>
              </w:rPr>
              <w:t>投标人资质条件</w:t>
            </w:r>
          </w:p>
        </w:tc>
        <w:tc>
          <w:tcPr>
            <w:tcW w:w="6283" w:type="dxa"/>
            <w:gridSpan w:val="2"/>
            <w:vAlign w:val="center"/>
          </w:tcPr>
          <w:p>
            <w:pPr>
              <w:widowControl/>
              <w:spacing w:line="360" w:lineRule="auto"/>
              <w:ind w:firstLine="480" w:firstLineChars="200"/>
              <w:jc w:val="left"/>
              <w:rPr>
                <w:rFonts w:hAnsi="宋体" w:cs="宋体"/>
                <w:sz w:val="24"/>
              </w:rPr>
            </w:pPr>
            <w:r>
              <w:rPr>
                <w:rFonts w:hint="eastAsia" w:hAnsi="宋体" w:cs="宋体"/>
                <w:sz w:val="24"/>
              </w:rPr>
              <w:t>1、投标人必须具备独立法人资格，且持有有效的营业执照。</w:t>
            </w:r>
          </w:p>
          <w:p>
            <w:pPr>
              <w:widowControl/>
              <w:spacing w:line="360" w:lineRule="auto"/>
              <w:ind w:firstLine="480" w:firstLineChars="200"/>
              <w:jc w:val="left"/>
              <w:rPr>
                <w:rFonts w:hAnsi="宋体" w:cs="宋体"/>
                <w:sz w:val="24"/>
              </w:rPr>
            </w:pPr>
            <w:r>
              <w:rPr>
                <w:rFonts w:hint="eastAsia" w:hAnsi="宋体" w:cs="宋体"/>
                <w:sz w:val="24"/>
              </w:rPr>
              <w:t>2、投标人须具备中华人民共和国建设行政主管部门颁发的房屋建筑工程甲级监理资质或工程监理综合监理资质，并同时具备人防工程监理甲级资质。拟派项目总监理具备建筑工程专业国家注册监理工程师资格，且未担任其他在建项目的项目总监</w:t>
            </w:r>
            <w:r>
              <w:rPr>
                <w:rFonts w:hint="eastAsia" w:hAnsi="宋体"/>
                <w:sz w:val="24"/>
              </w:rPr>
              <w:t>。</w:t>
            </w:r>
          </w:p>
          <w:p>
            <w:pPr>
              <w:widowControl/>
              <w:spacing w:line="360" w:lineRule="auto"/>
              <w:ind w:firstLine="477" w:firstLineChars="199"/>
              <w:jc w:val="left"/>
              <w:rPr>
                <w:rFonts w:hAnsi="宋体" w:cs="宋体"/>
                <w:b/>
                <w:sz w:val="24"/>
              </w:rPr>
            </w:pPr>
            <w:r>
              <w:rPr>
                <w:rFonts w:hint="eastAsia" w:hAnsi="宋体" w:cs="宋体"/>
                <w:b/>
                <w:sz w:val="24"/>
              </w:rPr>
              <w:t>3、所有投标人针对本项目监理机构人员除总监外注册监理工程师配备不得少于15人，需提供近半年社保证明及劳动合同。</w:t>
            </w:r>
          </w:p>
          <w:p>
            <w:pPr>
              <w:widowControl/>
              <w:spacing w:line="360" w:lineRule="auto"/>
              <w:ind w:firstLine="480" w:firstLineChars="200"/>
              <w:jc w:val="left"/>
              <w:rPr>
                <w:rFonts w:hAnsi="宋体" w:cs="宋体"/>
                <w:sz w:val="24"/>
              </w:rPr>
            </w:pPr>
            <w:r>
              <w:rPr>
                <w:rFonts w:hint="eastAsia" w:hAnsi="宋体" w:cs="宋体"/>
                <w:sz w:val="24"/>
              </w:rPr>
              <w:t>4、单位负责人为同一人或者存在控股、管理关系的不同单位，不得同时参加本项目的投标。</w:t>
            </w:r>
          </w:p>
          <w:p>
            <w:pPr>
              <w:widowControl/>
              <w:spacing w:line="360" w:lineRule="auto"/>
              <w:ind w:firstLine="480" w:firstLineChars="200"/>
              <w:jc w:val="left"/>
              <w:rPr>
                <w:rFonts w:hAnsi="宋体" w:cs="宋体"/>
                <w:sz w:val="24"/>
              </w:rPr>
            </w:pPr>
            <w:r>
              <w:rPr>
                <w:rFonts w:hint="eastAsia" w:hAnsi="宋体" w:cs="宋体"/>
                <w:sz w:val="24"/>
              </w:rPr>
              <w:t>5、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firstLineChars="200"/>
              <w:jc w:val="left"/>
              <w:rPr>
                <w:rFonts w:hAnsi="宋体" w:cs="宋体"/>
                <w:sz w:val="24"/>
              </w:rPr>
            </w:pPr>
            <w:r>
              <w:rPr>
                <w:rFonts w:hint="eastAsia" w:hAnsi="宋体" w:cs="宋体"/>
                <w:sz w:val="24"/>
              </w:rPr>
              <w:t>6、本项目不接受联合体投标。</w:t>
            </w:r>
          </w:p>
          <w:p>
            <w:pPr>
              <w:widowControl/>
              <w:spacing w:line="360" w:lineRule="auto"/>
              <w:ind w:firstLine="480" w:firstLineChars="200"/>
              <w:jc w:val="left"/>
              <w:rPr>
                <w:rFonts w:hAnsi="宋体" w:cs="宋体"/>
                <w:sz w:val="24"/>
              </w:rPr>
            </w:pPr>
            <w:r>
              <w:rPr>
                <w:rFonts w:hint="eastAsia" w:hAnsi="宋体" w:cs="宋体"/>
                <w:sz w:val="24"/>
              </w:rPr>
              <w:t>7、本次招标实行资格后审，资格审查的具体要求见招标文件。</w:t>
            </w:r>
          </w:p>
          <w:p>
            <w:pPr>
              <w:widowControl/>
              <w:spacing w:line="360" w:lineRule="auto"/>
              <w:ind w:firstLine="480" w:firstLineChars="200"/>
              <w:jc w:val="left"/>
              <w:rPr>
                <w:szCs w:val="24"/>
              </w:rPr>
            </w:pPr>
            <w:r>
              <w:rPr>
                <w:rFonts w:hint="eastAsia" w:hAnsi="宋体" w:cs="宋体"/>
                <w:sz w:val="24"/>
              </w:rPr>
              <w:t>8、投标人可对本项目多个标段进行投标但只能按先后顺序中取一个标段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sz w:val="24"/>
              </w:rPr>
            </w:pPr>
            <w:r>
              <w:rPr>
                <w:rFonts w:hint="eastAsia" w:hAnsi="宋体"/>
                <w:sz w:val="24"/>
              </w:rPr>
              <w:t>1.10.3</w:t>
            </w:r>
          </w:p>
        </w:tc>
        <w:tc>
          <w:tcPr>
            <w:tcW w:w="2447" w:type="dxa"/>
            <w:gridSpan w:val="3"/>
            <w:vAlign w:val="center"/>
          </w:tcPr>
          <w:p>
            <w:pPr>
              <w:spacing w:line="360" w:lineRule="auto"/>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招标文件的获取</w:t>
            </w:r>
          </w:p>
        </w:tc>
        <w:tc>
          <w:tcPr>
            <w:tcW w:w="6283" w:type="dxa"/>
            <w:gridSpan w:val="2"/>
          </w:tcPr>
          <w:p>
            <w:pPr>
              <w:pStyle w:val="2"/>
              <w:spacing w:line="360" w:lineRule="auto"/>
              <w:ind w:firstLine="0" w:firstLineChars="0"/>
              <w:jc w:val="left"/>
              <w:rPr>
                <w:rFonts w:hAnsi="宋体" w:cs="仿宋_GB2312"/>
                <w:sz w:val="24"/>
              </w:rPr>
            </w:pPr>
            <w:r>
              <w:rPr>
                <w:rFonts w:hint="eastAsia" w:hAnsi="宋体" w:cs="仿宋_GB2312"/>
                <w:sz w:val="24"/>
              </w:rPr>
              <w:t>招标文件的获取：投标人于投标文件递交截止时间前均可登录《全国公共资源交易平台（河南省·许昌市）》（</w:t>
            </w:r>
            <w:r>
              <w:rPr>
                <w:rFonts w:hAnsi="宋体" w:cs="仿宋_GB2312"/>
                <w:sz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pStyle w:val="2"/>
              <w:spacing w:line="360" w:lineRule="auto"/>
              <w:ind w:firstLine="0" w:firstLineChars="0"/>
              <w:jc w:val="lef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pStyle w:val="2"/>
              <w:spacing w:line="360" w:lineRule="auto"/>
              <w:ind w:firstLine="0" w:firstLineChars="0"/>
              <w:jc w:val="left"/>
              <w:rPr>
                <w:rFonts w:hAnsi="宋体" w:cs="仿宋_GB2312"/>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投标截止时间</w:t>
            </w:r>
          </w:p>
        </w:tc>
        <w:tc>
          <w:tcPr>
            <w:tcW w:w="6283" w:type="dxa"/>
            <w:gridSpan w:val="2"/>
          </w:tcPr>
          <w:p>
            <w:pPr>
              <w:pStyle w:val="2"/>
              <w:spacing w:line="360" w:lineRule="auto"/>
              <w:ind w:firstLine="0" w:firstLineChars="0"/>
              <w:rPr>
                <w:rFonts w:hAnsi="宋体" w:cs="仿宋_GB2312"/>
                <w:sz w:val="24"/>
              </w:rPr>
            </w:pPr>
            <w:r>
              <w:rPr>
                <w:rFonts w:hint="eastAsia" w:hAnsi="宋体" w:cs="仿宋_GB2312"/>
                <w:sz w:val="24"/>
              </w:rPr>
              <w:t>2019年7月25日8时30分（北京时间）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color w:val="0C0C0C" w:themeColor="text1" w:themeTint="F2"/>
                <w:sz w:val="24"/>
                <w:lang w:val="zh-CN"/>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360" w:lineRule="auto"/>
              <w:jc w:val="center"/>
              <w:rPr>
                <w:rFonts w:hAnsi="宋体" w:cs="黑体"/>
                <w:sz w:val="24"/>
              </w:rPr>
            </w:pPr>
            <w:bookmarkStart w:id="7" w:name="OLE_LINK4" w:colFirst="0" w:colLast="2"/>
            <w:bookmarkStart w:id="8" w:name="OLE_LINK3" w:colFirst="0" w:colLast="2"/>
            <w:bookmarkStart w:id="9" w:name="_Hlk424659721"/>
            <w:r>
              <w:rPr>
                <w:rFonts w:hAnsi="宋体" w:cs="TimesNewRomanPSMT"/>
                <w:sz w:val="24"/>
              </w:rPr>
              <w:t>3.4.1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Ansi="宋体" w:cs="宋体"/>
                <w:sz w:val="24"/>
              </w:rPr>
            </w:pPr>
            <w:r>
              <w:rPr>
                <w:rFonts w:hint="eastAsia" w:hAnsi="宋体" w:cs="宋体"/>
                <w:sz w:val="24"/>
              </w:rPr>
              <w:t>标保证金递交截止时间：</w:t>
            </w:r>
            <w:r>
              <w:rPr>
                <w:rFonts w:hint="eastAsia" w:hAnsi="宋体" w:cs="宋体"/>
                <w:b/>
                <w:sz w:val="24"/>
                <w:szCs w:val="24"/>
              </w:rPr>
              <w:t>同投标截止时间</w:t>
            </w:r>
            <w:r>
              <w:rPr>
                <w:rFonts w:hint="eastAsia" w:hAnsi="宋体" w:cs="宋体"/>
                <w:sz w:val="24"/>
              </w:rPr>
              <w:t>。</w:t>
            </w:r>
          </w:p>
          <w:p>
            <w:pPr>
              <w:autoSpaceDE w:val="0"/>
              <w:autoSpaceDN w:val="0"/>
              <w:adjustRightInd w:val="0"/>
              <w:spacing w:line="360" w:lineRule="auto"/>
              <w:jc w:val="left"/>
              <w:rPr>
                <w:rFonts w:hAnsi="宋体" w:cs="宋体"/>
                <w:b/>
                <w:sz w:val="24"/>
              </w:rPr>
            </w:pPr>
            <w:r>
              <w:rPr>
                <w:rFonts w:hint="eastAsia" w:hAnsi="宋体" w:cs="宋体"/>
                <w:b/>
                <w:sz w:val="24"/>
              </w:rPr>
              <w:t>金额：</w:t>
            </w:r>
          </w:p>
          <w:p>
            <w:pPr>
              <w:autoSpaceDE w:val="0"/>
              <w:autoSpaceDN w:val="0"/>
              <w:adjustRightInd w:val="0"/>
              <w:spacing w:line="360" w:lineRule="auto"/>
              <w:jc w:val="left"/>
              <w:rPr>
                <w:rFonts w:hAnsi="宋体" w:cs="宋体"/>
                <w:b/>
                <w:sz w:val="24"/>
              </w:rPr>
            </w:pPr>
            <w:r>
              <w:rPr>
                <w:rFonts w:hint="eastAsia"/>
                <w:b/>
                <w:bCs/>
                <w:sz w:val="24"/>
                <w:szCs w:val="24"/>
              </w:rPr>
              <w:t>一标段金额：贰万元整（￥20000.00元）</w:t>
            </w:r>
          </w:p>
          <w:p>
            <w:pPr>
              <w:pStyle w:val="174"/>
              <w:spacing w:before="85" w:line="360" w:lineRule="auto"/>
              <w:ind w:right="170" w:rightChars="50"/>
              <w:rPr>
                <w:b/>
                <w:bCs/>
                <w:sz w:val="24"/>
                <w:szCs w:val="24"/>
              </w:rPr>
            </w:pPr>
            <w:r>
              <w:rPr>
                <w:rFonts w:hint="eastAsia"/>
                <w:b/>
                <w:bCs/>
                <w:sz w:val="24"/>
                <w:szCs w:val="24"/>
              </w:rPr>
              <w:t>二标段金额：贰万元整（￥20000.00元）</w:t>
            </w:r>
          </w:p>
          <w:p>
            <w:pPr>
              <w:pStyle w:val="174"/>
              <w:spacing w:before="85" w:line="360" w:lineRule="auto"/>
              <w:ind w:right="170" w:rightChars="50"/>
              <w:rPr>
                <w:b/>
                <w:bCs/>
                <w:sz w:val="24"/>
                <w:szCs w:val="24"/>
              </w:rPr>
            </w:pPr>
            <w:r>
              <w:rPr>
                <w:rFonts w:hint="eastAsia"/>
                <w:b/>
                <w:bCs/>
                <w:sz w:val="24"/>
                <w:szCs w:val="24"/>
              </w:rPr>
              <w:t>三标段金额：贰万元整（￥20000.00元）</w:t>
            </w:r>
          </w:p>
          <w:p>
            <w:pPr>
              <w:pStyle w:val="174"/>
              <w:spacing w:before="85" w:line="360" w:lineRule="auto"/>
              <w:ind w:right="170" w:rightChars="50"/>
              <w:rPr>
                <w:b/>
                <w:bCs/>
                <w:sz w:val="24"/>
                <w:szCs w:val="24"/>
              </w:rPr>
            </w:pPr>
            <w:r>
              <w:rPr>
                <w:rFonts w:hint="eastAsia"/>
                <w:b/>
                <w:bCs/>
                <w:sz w:val="24"/>
                <w:szCs w:val="24"/>
              </w:rPr>
              <w:t>四标段金额：贰万元整（￥20000.00元）</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2447" w:type="dxa"/>
            <w:gridSpan w:val="3"/>
            <w:vAlign w:val="center"/>
          </w:tcPr>
          <w:p>
            <w:pPr>
              <w:spacing w:line="360" w:lineRule="auto"/>
              <w:jc w:val="center"/>
              <w:rPr>
                <w:sz w:val="24"/>
              </w:rPr>
            </w:pPr>
            <w:r>
              <w:rPr>
                <w:rFonts w:hint="eastAsia"/>
                <w:sz w:val="24"/>
              </w:rPr>
              <w:t>近年财务状况要求</w:t>
            </w:r>
          </w:p>
        </w:tc>
        <w:tc>
          <w:tcPr>
            <w:tcW w:w="6283" w:type="dxa"/>
            <w:gridSpan w:val="2"/>
            <w:vAlign w:val="center"/>
          </w:tcPr>
          <w:p>
            <w:pPr>
              <w:autoSpaceDE w:val="0"/>
              <w:autoSpaceDN w:val="0"/>
              <w:adjustRightInd w:val="0"/>
              <w:spacing w:line="360" w:lineRule="auto"/>
              <w:jc w:val="left"/>
              <w:rPr>
                <w:rFonts w:hAnsi="宋体" w:cs="仿宋_GB2312"/>
                <w:b/>
                <w:szCs w:val="21"/>
              </w:rPr>
            </w:pPr>
            <w:r>
              <w:rPr>
                <w:rFonts w:hint="eastAsia" w:cs="TimesNewRomanPSMT"/>
                <w:sz w:val="24"/>
              </w:rPr>
              <w:t>近年，指2016、2017、2018年度（若企业成立不足三年，需提供成立至今的财务状况）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2"/>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hAnsi="宋体" w:cs="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（2）使用电子介质存储的投标文件1份（文件格式为：xxx公司XXX（项目编号）XXX标段.bin）、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360" w:lineRule="auto"/>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auto"/>
              <w:jc w:val="left"/>
              <w:rPr>
                <w:rFonts w:hAnsi="宋体" w:cs="宋体"/>
                <w:sz w:val="24"/>
              </w:rPr>
            </w:pPr>
            <w:r>
              <w:rPr>
                <w:rFonts w:hint="eastAsia" w:hAnsi="宋体" w:cs="宋体"/>
                <w:sz w:val="24"/>
              </w:rPr>
              <w:t>招标人地址：</w:t>
            </w:r>
          </w:p>
          <w:p>
            <w:pPr>
              <w:autoSpaceDE w:val="0"/>
              <w:autoSpaceDN w:val="0"/>
              <w:adjustRightInd w:val="0"/>
              <w:spacing w:line="360" w:lineRule="auto"/>
              <w:jc w:val="left"/>
              <w:rPr>
                <w:rFonts w:hAnsi="宋体" w:cs="宋体"/>
                <w:sz w:val="24"/>
              </w:rPr>
            </w:pPr>
            <w:r>
              <w:rPr>
                <w:rFonts w:hint="eastAsia" w:hAnsi="宋体" w:cs="宋体"/>
                <w:sz w:val="24"/>
              </w:rPr>
              <w:t>招标人名称：　</w:t>
            </w:r>
          </w:p>
          <w:p>
            <w:pPr>
              <w:autoSpaceDE w:val="0"/>
              <w:autoSpaceDN w:val="0"/>
              <w:adjustRightInd w:val="0"/>
              <w:spacing w:line="360" w:lineRule="auto"/>
              <w:jc w:val="left"/>
              <w:rPr>
                <w:rFonts w:hAnsi="宋体" w:cs="宋体"/>
                <w:sz w:val="24"/>
              </w:rPr>
            </w:pPr>
            <w:r>
              <w:rPr>
                <w:rFonts w:hint="eastAsia" w:hAnsi="宋体" w:cs="宋体"/>
                <w:sz w:val="24"/>
              </w:rPr>
              <w:t>投标人名称：</w:t>
            </w:r>
          </w:p>
          <w:p>
            <w:pPr>
              <w:autoSpaceDE w:val="0"/>
              <w:autoSpaceDN w:val="0"/>
              <w:adjustRightInd w:val="0"/>
              <w:spacing w:line="360" w:lineRule="auto"/>
              <w:jc w:val="left"/>
              <w:rPr>
                <w:rFonts w:hAnsi="宋体" w:cs="黑体"/>
                <w:sz w:val="24"/>
              </w:rPr>
            </w:pPr>
            <w:r>
              <w:rPr>
                <w:rFonts w:hint="eastAsia" w:hAnsi="宋体" w:cs="宋体"/>
                <w:sz w:val="24"/>
                <w:u w:val="single"/>
              </w:rPr>
              <w:t xml:space="preserve">         （工程名称）（标段）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360" w:lineRule="auto"/>
              <w:ind w:left="0" w:hanging="648"/>
              <w:rPr>
                <w:sz w:val="24"/>
                <w:u w:val="single"/>
              </w:rPr>
            </w:pPr>
            <w:r>
              <w:rPr>
                <w:rFonts w:hint="eastAsia" w:ascii="新宋体" w:hAnsi="新宋体" w:eastAsia="新宋体"/>
                <w:sz w:val="24"/>
              </w:rPr>
              <w:t>许昌市公共资源交易中心开标二室(许昌市龙兴路与竹林路交汇处公共资源大厦三楼）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360" w:lineRule="auto"/>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360" w:lineRule="auto"/>
              <w:rPr>
                <w:sz w:val="24"/>
              </w:rPr>
            </w:pPr>
            <w:r>
              <w:rPr>
                <w:rFonts w:hint="eastAsia" w:ascii="新宋体" w:hAnsi="新宋体" w:eastAsia="新宋体"/>
                <w:sz w:val="24"/>
              </w:rPr>
              <w:t>评标委员会构成：7人，从河南省综合评标专家库中随机抽取5人和招标人代表2人（其中注册造价工程师不少于2人）。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360" w:lineRule="auto"/>
              <w:jc w:val="left"/>
              <w:rPr>
                <w:rFonts w:hAnsi="宋体" w:cs="仿宋_GB2312"/>
                <w:sz w:val="24"/>
                <w:highlight w:val="red"/>
              </w:rPr>
            </w:pPr>
            <w:r>
              <w:rPr>
                <w:rFonts w:hint="eastAsia" w:ascii="新宋体" w:hAnsi="新宋体" w:eastAsia="新宋体"/>
                <w:sz w:val="24"/>
              </w:rPr>
              <w:t>指建筑面积不少于所投标段建筑面积的房屋建筑工程监理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360" w:lineRule="auto"/>
              <w:jc w:val="center"/>
              <w:rPr>
                <w:rFonts w:hAnsi="宋体" w:cs="TimesNewRomanPSMT"/>
                <w:sz w:val="24"/>
              </w:rPr>
            </w:pPr>
            <w:r>
              <w:rPr>
                <w:rFonts w:hint="eastAsia" w:ascii="新宋体" w:hAnsi="新宋体" w:eastAsia="新宋体"/>
                <w:b/>
                <w:sz w:val="24"/>
              </w:rPr>
              <w:t>招标控制费率</w:t>
            </w:r>
          </w:p>
        </w:tc>
        <w:tc>
          <w:tcPr>
            <w:tcW w:w="7085" w:type="dxa"/>
            <w:gridSpan w:val="3"/>
            <w:vAlign w:val="center"/>
          </w:tcPr>
          <w:tbl>
            <w:tblPr>
              <w:tblStyle w:val="43"/>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360" w:lineRule="auto"/>
                    <w:rPr>
                      <w:b/>
                      <w:sz w:val="24"/>
                      <w:szCs w:val="24"/>
                    </w:rPr>
                  </w:pPr>
                  <w:r>
                    <w:rPr>
                      <w:rFonts w:hint="eastAsia"/>
                      <w:b/>
                      <w:sz w:val="24"/>
                      <w:szCs w:val="24"/>
                    </w:rPr>
                    <w:t>本项目设招标控制费率：竣工决算金额的0.35%</w:t>
                  </w:r>
                </w:p>
                <w:p>
                  <w:pPr>
                    <w:autoSpaceDE w:val="0"/>
                    <w:autoSpaceDN w:val="0"/>
                    <w:adjustRightInd w:val="0"/>
                    <w:spacing w:line="360" w:lineRule="auto"/>
                    <w:ind w:firstLine="480" w:firstLineChars="200"/>
                    <w:rPr>
                      <w:rFonts w:hAnsi="宋体" w:cs="宋体"/>
                      <w:b/>
                      <w:bCs/>
                      <w:sz w:val="24"/>
                    </w:rPr>
                  </w:pPr>
                  <w:r>
                    <w:rPr>
                      <w:rFonts w:hint="eastAsia"/>
                      <w:b/>
                      <w:sz w:val="24"/>
                      <w:szCs w:val="24"/>
                    </w:rPr>
                    <w:t>凡投标人的投标报价高于招标控制价（不含等于“招标控制价”）的，该投标人的投标文件应予拒绝。</w:t>
                  </w:r>
                </w:p>
              </w:tc>
            </w:tr>
          </w:tbl>
          <w:p>
            <w:pPr>
              <w:autoSpaceDE w:val="0"/>
              <w:autoSpaceDN w:val="0"/>
              <w:adjustRightInd w:val="0"/>
              <w:spacing w:line="360"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sz w:val="24"/>
              </w:rPr>
            </w:pPr>
          </w:p>
        </w:tc>
        <w:tc>
          <w:tcPr>
            <w:tcW w:w="3037" w:type="dxa"/>
            <w:gridSpan w:val="3"/>
            <w:vAlign w:val="center"/>
          </w:tcPr>
          <w:p>
            <w:pPr>
              <w:spacing w:line="36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60"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rPr>
              <w:t>三</w:t>
            </w:r>
            <w:r>
              <w:rPr>
                <w:rFonts w:hint="eastAsia" w:hAnsi="宋体" w:cs="宋体"/>
                <w:b/>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360" w:lineRule="auto"/>
              <w:rPr>
                <w:rFonts w:ascii="新宋体" w:hAnsi="新宋体" w:eastAsia="新宋体"/>
                <w:b/>
                <w:sz w:val="24"/>
              </w:rPr>
            </w:pPr>
            <w:r>
              <w:rPr>
                <w:rFonts w:hint="eastAsia" w:hAnsi="宋体" w:cs="宋体"/>
                <w:b/>
                <w:sz w:val="24"/>
              </w:rPr>
              <w:t>2、</w:t>
            </w:r>
            <w:r>
              <w:rPr>
                <w:rFonts w:hAnsi="宋体" w:cs="宋体"/>
                <w:b/>
                <w:sz w:val="24"/>
              </w:rPr>
              <w:t>本项目</w:t>
            </w:r>
            <w:r>
              <w:rPr>
                <w:rFonts w:hint="eastAsia" w:hAnsi="宋体" w:cs="宋体"/>
                <w:b/>
                <w:sz w:val="24"/>
              </w:rPr>
              <w:t>公示期间招标人有权查验</w:t>
            </w:r>
            <w:r>
              <w:rPr>
                <w:rFonts w:hAnsi="宋体" w:cs="宋体"/>
                <w:b/>
                <w:sz w:val="24"/>
              </w:rPr>
              <w:t>核实</w:t>
            </w:r>
            <w:r>
              <w:rPr>
                <w:rFonts w:hint="eastAsia" w:hAnsi="宋体" w:cs="宋体"/>
                <w:b/>
                <w:sz w:val="24"/>
              </w:rPr>
              <w:t>中标候选人所有投标文件中所附资料原件，如有违法违规行为按相关法规处理。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36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36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36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360" w:lineRule="auto"/>
              <w:rPr>
                <w:rFonts w:hAnsi="宋体" w:cs="仿宋_GB2312"/>
                <w:sz w:val="24"/>
              </w:rPr>
            </w:pPr>
            <w:bookmarkStart w:id="10" w:name="_Toc225243456"/>
            <w:bookmarkStart w:id="11" w:name="_Toc283559965"/>
            <w:r>
              <w:rPr>
                <w:rFonts w:hint="eastAsia" w:hAnsi="宋体" w:cs="宋体"/>
                <w:sz w:val="24"/>
              </w:rPr>
              <w:t>10.11.1 投标文件的拒收</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1、逾期送达的或者未送达指定地点的电子投标文件；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360" w:lineRule="auto"/>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utoSpaceDE w:val="0"/>
              <w:autoSpaceDN w:val="0"/>
              <w:spacing w:line="360" w:lineRule="auto"/>
              <w:jc w:val="left"/>
              <w:rPr>
                <w:rFonts w:hAnsi="宋体" w:cs="宋体"/>
                <w:sz w:val="24"/>
              </w:rPr>
            </w:pPr>
            <w:r>
              <w:rPr>
                <w:rFonts w:hint="eastAsia" w:hAnsi="宋体" w:cs="宋体"/>
                <w:sz w:val="24"/>
              </w:rPr>
              <w:t>1、潜在投标人如对招标文件有异议，请在规定时间内在《全国公共资源交易平台（河南省·许昌市）》公共资源交易系统中提出，以其他方式递交的异议不予接受。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rPr>
                <w:rFonts w:hAnsi="宋体" w:cs="宋体"/>
                <w:sz w:val="24"/>
              </w:rPr>
            </w:pPr>
            <w:r>
              <w:rPr>
                <w:rFonts w:hint="eastAsia" w:hAnsi="宋体" w:cs="宋体"/>
                <w:sz w:val="24"/>
              </w:rPr>
              <w:t>2、投标人在投标截止时间前应随时关注《全国公共资源交易平台（河南省·许昌市）》公共资源交易系统发出的有关本项目的答疑、修改等相关内容。</w:t>
            </w:r>
          </w:p>
          <w:p>
            <w:pPr>
              <w:autoSpaceDE w:val="0"/>
              <w:autoSpaceDN w:val="0"/>
              <w:spacing w:line="360" w:lineRule="auto"/>
              <w:jc w:val="left"/>
              <w:rPr>
                <w:rFonts w:hAnsi="宋体" w:cs="宋体"/>
                <w:sz w:val="24"/>
              </w:rPr>
            </w:pPr>
            <w:r>
              <w:rPr>
                <w:rFonts w:hint="eastAsia" w:hAnsi="宋体" w:cs="宋体"/>
                <w:sz w:val="24"/>
              </w:rPr>
              <w:t>3、本项目试行全流程电子化交易，如因系统异常情况无法完成，将以人工方式进行。</w:t>
            </w:r>
          </w:p>
          <w:p>
            <w:pPr>
              <w:autoSpaceDE w:val="0"/>
              <w:autoSpaceDN w:val="0"/>
              <w:spacing w:line="360" w:lineRule="auto"/>
              <w:jc w:val="left"/>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360" w:lineRule="auto"/>
              <w:jc w:val="left"/>
              <w:rPr>
                <w:rFonts w:hAnsi="宋体" w:cs="宋体"/>
                <w:sz w:val="24"/>
              </w:rPr>
            </w:pPr>
            <w:r>
              <w:rPr>
                <w:rFonts w:hint="eastAsia" w:hAnsi="宋体" w:cs="宋体"/>
                <w:sz w:val="24"/>
              </w:rPr>
              <w:t>5、投标人电子投标文件成功提交后，应打印“投标文件提交回执单”，供开标现场备查。</w:t>
            </w:r>
          </w:p>
          <w:p>
            <w:pPr>
              <w:autoSpaceDE w:val="0"/>
              <w:autoSpaceDN w:val="0"/>
              <w:spacing w:line="360" w:lineRule="auto"/>
              <w:jc w:val="left"/>
              <w:rPr>
                <w:rFonts w:hAnsi="宋体" w:cs="宋体"/>
                <w:sz w:val="24"/>
              </w:rPr>
            </w:pPr>
            <w:r>
              <w:rPr>
                <w:rFonts w:hint="eastAsia" w:hAnsi="宋体" w:cs="宋体"/>
                <w:sz w:val="24"/>
              </w:rPr>
              <w:t>6、投标文件制作注意事项：</w:t>
            </w:r>
          </w:p>
          <w:p>
            <w:pPr>
              <w:autoSpaceDE w:val="0"/>
              <w:autoSpaceDN w:val="0"/>
              <w:spacing w:line="360" w:lineRule="auto"/>
              <w:jc w:val="left"/>
              <w:rPr>
                <w:rFonts w:hAnsi="宋体" w:cs="宋体"/>
                <w:sz w:val="24"/>
              </w:rPr>
            </w:pPr>
            <w:r>
              <w:rPr>
                <w:rFonts w:hint="eastAsia" w:hAnsi="宋体" w:cs="宋体"/>
                <w:sz w:val="24"/>
              </w:rPr>
              <w:t>6.1 投标人登录《全国公共资源交易平台（河南省·许昌市）》公共资源交易系统下载“许昌投标文件制作系统SEARUN V1.1” 和操作手册（工程项目），按招标文件要求制作投标文件。</w:t>
            </w:r>
          </w:p>
          <w:p>
            <w:pPr>
              <w:autoSpaceDE w:val="0"/>
              <w:autoSpaceDN w:val="0"/>
              <w:adjustRightInd w:val="0"/>
              <w:snapToGrid w:val="0"/>
              <w:spacing w:line="360" w:lineRule="auto"/>
              <w:jc w:val="left"/>
              <w:rPr>
                <w:rFonts w:hAnsi="宋体" w:cs="宋体"/>
                <w:sz w:val="24"/>
              </w:rPr>
            </w:pPr>
            <w:r>
              <w:rPr>
                <w:rFonts w:hint="eastAsia" w:hAnsi="宋体" w:cs="宋体"/>
                <w:sz w:val="24"/>
              </w:rPr>
              <w:t>6.2投标文件制作技术咨询：0374-2961598。</w:t>
            </w:r>
          </w:p>
          <w:p>
            <w:pPr>
              <w:autoSpaceDE w:val="0"/>
              <w:autoSpaceDN w:val="0"/>
              <w:spacing w:line="360" w:lineRule="auto"/>
              <w:jc w:val="left"/>
              <w:rPr>
                <w:rFonts w:hAnsi="宋体" w:cs="宋体"/>
                <w:sz w:val="24"/>
              </w:rPr>
            </w:pPr>
            <w:r>
              <w:rPr>
                <w:rFonts w:hint="eastAsia" w:hAnsi="宋体" w:cs="宋体"/>
                <w:sz w:val="24"/>
              </w:rPr>
              <w:t>7、根据《河南省支持建筑业发展厅际联席会议办公室关于印发2018年全省建筑业转型发展推进方案的通知》（豫建联办〔2018〕1号）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adjustRightInd w:val="0"/>
              <w:snapToGrid w:val="0"/>
              <w:spacing w:line="360" w:lineRule="auto"/>
              <w:jc w:val="left"/>
              <w:rPr>
                <w:rFonts w:hAnsi="宋体" w:cs="宋体"/>
                <w:sz w:val="24"/>
              </w:rPr>
            </w:pPr>
            <w:r>
              <w:rPr>
                <w:rFonts w:hint="eastAsia" w:hAnsi="宋体" w:cs="宋体"/>
                <w:sz w:val="24"/>
              </w:rPr>
              <w:t>8、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rPr>
          <w:rFonts w:hAnsi="宋体" w:cs="宋体"/>
          <w:sz w:val="24"/>
        </w:rPr>
      </w:pPr>
      <w:bookmarkStart w:id="12" w:name="_Toc283559947"/>
      <w:bookmarkStart w:id="13" w:name="_Toc283559990"/>
      <w:r>
        <w:rPr>
          <w:rFonts w:hint="eastAsia" w:hAnsi="宋体" w:cs="宋体"/>
          <w:sz w:val="24"/>
        </w:rPr>
        <w:t>1. 总则</w:t>
      </w:r>
    </w:p>
    <w:p>
      <w:pPr>
        <w:autoSpaceDE w:val="0"/>
        <w:autoSpaceDN w:val="0"/>
        <w:spacing w:line="360" w:lineRule="auto"/>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rPr>
          <w:rFonts w:hAnsi="宋体" w:cs="宋体"/>
          <w:b/>
          <w:sz w:val="24"/>
        </w:rPr>
      </w:pPr>
      <w:bookmarkStart w:id="14" w:name="_Toc152042311"/>
      <w:bookmarkStart w:id="15" w:name="_Toc152045535"/>
      <w:bookmarkStart w:id="16" w:name="_Toc179632552"/>
      <w:bookmarkStart w:id="17" w:name="_Toc144974503"/>
      <w:r>
        <w:rPr>
          <w:rFonts w:hint="eastAsia" w:hAnsi="宋体" w:cs="宋体"/>
          <w:b/>
          <w:sz w:val="24"/>
        </w:rPr>
        <w:t>1.5 费用承担</w:t>
      </w:r>
      <w:bookmarkEnd w:id="14"/>
      <w:bookmarkEnd w:id="15"/>
      <w:bookmarkEnd w:id="16"/>
      <w:bookmarkEnd w:id="17"/>
    </w:p>
    <w:p>
      <w:pPr>
        <w:autoSpaceDE w:val="0"/>
        <w:autoSpaceDN w:val="0"/>
        <w:spacing w:line="360" w:lineRule="auto"/>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rPr>
          <w:rFonts w:hAnsi="宋体" w:cs="宋体"/>
          <w:b/>
          <w:sz w:val="24"/>
        </w:rPr>
      </w:pPr>
      <w:bookmarkStart w:id="18" w:name="_Toc152045536"/>
      <w:bookmarkStart w:id="19" w:name="_Toc179632553"/>
      <w:bookmarkStart w:id="20" w:name="_Toc144974504"/>
      <w:bookmarkStart w:id="21" w:name="_Toc152042312"/>
      <w:r>
        <w:rPr>
          <w:rFonts w:hint="eastAsia" w:hAnsi="宋体" w:cs="宋体"/>
          <w:b/>
          <w:sz w:val="24"/>
        </w:rPr>
        <w:t>1.6 保密</w:t>
      </w:r>
      <w:bookmarkEnd w:id="18"/>
      <w:bookmarkEnd w:id="19"/>
      <w:bookmarkEnd w:id="20"/>
      <w:bookmarkEnd w:id="21"/>
    </w:p>
    <w:p>
      <w:pPr>
        <w:autoSpaceDE w:val="0"/>
        <w:autoSpaceDN w:val="0"/>
        <w:spacing w:line="360" w:lineRule="auto"/>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rPr>
          <w:rFonts w:hAnsi="宋体" w:cs="宋体"/>
          <w:b/>
          <w:sz w:val="24"/>
        </w:rPr>
      </w:pPr>
      <w:bookmarkStart w:id="22" w:name="_Toc144974505"/>
      <w:bookmarkStart w:id="23" w:name="_Toc179632554"/>
      <w:bookmarkStart w:id="24" w:name="_Toc152045537"/>
      <w:bookmarkStart w:id="25" w:name="_Toc152042313"/>
      <w:r>
        <w:rPr>
          <w:rFonts w:hint="eastAsia" w:hAnsi="宋体" w:cs="宋体"/>
          <w:b/>
          <w:sz w:val="24"/>
        </w:rPr>
        <w:t>1.7 语言</w:t>
      </w:r>
      <w:bookmarkEnd w:id="22"/>
      <w:r>
        <w:rPr>
          <w:rFonts w:hint="eastAsia" w:hAnsi="宋体" w:cs="宋体"/>
          <w:b/>
          <w:sz w:val="24"/>
        </w:rPr>
        <w:t>文字</w:t>
      </w:r>
      <w:bookmarkEnd w:id="23"/>
      <w:bookmarkEnd w:id="24"/>
      <w:bookmarkEnd w:id="25"/>
    </w:p>
    <w:p>
      <w:pPr>
        <w:autoSpaceDE w:val="0"/>
        <w:autoSpaceDN w:val="0"/>
        <w:spacing w:line="360" w:lineRule="auto"/>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rPr>
          <w:rFonts w:hAnsi="宋体" w:cs="宋体"/>
          <w:b/>
          <w:sz w:val="24"/>
        </w:rPr>
      </w:pPr>
      <w:bookmarkStart w:id="26" w:name="_Toc144974506"/>
      <w:bookmarkStart w:id="27" w:name="_Toc152042314"/>
      <w:bookmarkStart w:id="28" w:name="_Toc152045538"/>
      <w:bookmarkStart w:id="29" w:name="_Toc179632555"/>
      <w:r>
        <w:rPr>
          <w:rFonts w:hint="eastAsia" w:hAnsi="宋体" w:cs="宋体"/>
          <w:b/>
          <w:sz w:val="24"/>
        </w:rPr>
        <w:t>1.8 计量单位</w:t>
      </w:r>
      <w:bookmarkEnd w:id="26"/>
      <w:bookmarkEnd w:id="27"/>
      <w:bookmarkEnd w:id="28"/>
      <w:bookmarkEnd w:id="29"/>
    </w:p>
    <w:p>
      <w:pPr>
        <w:autoSpaceDE w:val="0"/>
        <w:autoSpaceDN w:val="0"/>
        <w:spacing w:line="360" w:lineRule="auto"/>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rPr>
          <w:rFonts w:hAnsi="宋体" w:cs="宋体"/>
          <w:b/>
          <w:sz w:val="24"/>
        </w:rPr>
      </w:pPr>
      <w:r>
        <w:rPr>
          <w:rFonts w:hint="eastAsia" w:hAnsi="宋体" w:cs="宋体"/>
          <w:b/>
          <w:sz w:val="24"/>
        </w:rPr>
        <w:t>1.9 踏勘现场</w:t>
      </w:r>
      <w:bookmarkEnd w:id="12"/>
    </w:p>
    <w:p>
      <w:pPr>
        <w:autoSpaceDE w:val="0"/>
        <w:autoSpaceDN w:val="0"/>
        <w:spacing w:line="360" w:lineRule="auto"/>
        <w:jc w:val="left"/>
        <w:rPr>
          <w:rFonts w:hAnsi="宋体" w:cs="宋体"/>
          <w:sz w:val="24"/>
        </w:rPr>
      </w:pPr>
      <w:r>
        <w:rPr>
          <w:rFonts w:hint="eastAsia" w:hAnsi="宋体" w:cs="宋体"/>
          <w:sz w:val="24"/>
        </w:rPr>
        <w:t xml:space="preserve">    1.9.1 不组织。          </w:t>
      </w:r>
    </w:p>
    <w:p>
      <w:pPr>
        <w:autoSpaceDE w:val="0"/>
        <w:autoSpaceDN w:val="0"/>
        <w:spacing w:line="360" w:lineRule="auto"/>
        <w:jc w:val="left"/>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rPr>
          <w:rFonts w:hAnsi="宋体" w:cs="宋体"/>
          <w:b/>
          <w:sz w:val="24"/>
        </w:rPr>
      </w:pPr>
      <w:bookmarkStart w:id="30" w:name="_Toc283559948"/>
      <w:r>
        <w:rPr>
          <w:rFonts w:hint="eastAsia" w:hAnsi="宋体" w:cs="宋体"/>
          <w:b/>
          <w:sz w:val="24"/>
        </w:rPr>
        <w:t>1.10 投标预备会</w:t>
      </w:r>
      <w:bookmarkEnd w:id="30"/>
    </w:p>
    <w:p>
      <w:pPr>
        <w:autoSpaceDE w:val="0"/>
        <w:autoSpaceDN w:val="0"/>
        <w:spacing w:line="360" w:lineRule="auto"/>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rPr>
          <w:rFonts w:hAnsi="宋体" w:cs="宋体"/>
          <w:b/>
          <w:sz w:val="24"/>
        </w:rPr>
      </w:pPr>
      <w:bookmarkStart w:id="31" w:name="_Toc283559949"/>
      <w:r>
        <w:rPr>
          <w:rFonts w:hint="eastAsia" w:hAnsi="宋体" w:cs="宋体"/>
          <w:b/>
          <w:sz w:val="24"/>
        </w:rPr>
        <w:t>1.11 分包</w:t>
      </w:r>
      <w:bookmarkEnd w:id="31"/>
    </w:p>
    <w:p>
      <w:pPr>
        <w:autoSpaceDE w:val="0"/>
        <w:autoSpaceDN w:val="0"/>
        <w:spacing w:line="360" w:lineRule="auto"/>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360" w:lineRule="auto"/>
        <w:jc w:val="left"/>
        <w:rPr>
          <w:rFonts w:hAnsi="宋体" w:cs="宋体"/>
          <w:b/>
          <w:sz w:val="24"/>
        </w:rPr>
      </w:pPr>
      <w:bookmarkStart w:id="32" w:name="_Toc283559950"/>
      <w:r>
        <w:rPr>
          <w:rFonts w:hint="eastAsia" w:hAnsi="宋体" w:cs="宋体"/>
          <w:b/>
          <w:sz w:val="24"/>
        </w:rPr>
        <w:t>1.12 偏离</w:t>
      </w:r>
      <w:bookmarkEnd w:id="32"/>
    </w:p>
    <w:p>
      <w:pPr>
        <w:autoSpaceDE w:val="0"/>
        <w:autoSpaceDN w:val="0"/>
        <w:adjustRightInd w:val="0"/>
        <w:spacing w:line="360" w:lineRule="auto"/>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2"/>
        <w:spacing w:line="360" w:lineRule="auto"/>
        <w:jc w:val="both"/>
        <w:rPr>
          <w:rFonts w:hAnsi="宋体"/>
          <w:b/>
          <w:color w:val="auto"/>
        </w:rPr>
      </w:pPr>
      <w:bookmarkStart w:id="33" w:name="_Toc283559951"/>
      <w:r>
        <w:rPr>
          <w:rFonts w:hint="eastAsia" w:hAnsi="宋体"/>
          <w:b/>
          <w:color w:val="auto"/>
        </w:rPr>
        <w:t>2. 招标文件</w:t>
      </w:r>
      <w:bookmarkEnd w:id="33"/>
    </w:p>
    <w:p>
      <w:pPr>
        <w:autoSpaceDE w:val="0"/>
        <w:autoSpaceDN w:val="0"/>
        <w:spacing w:line="360" w:lineRule="auto"/>
        <w:jc w:val="left"/>
        <w:rPr>
          <w:rFonts w:hAnsi="宋体" w:cs="宋体"/>
          <w:b/>
          <w:sz w:val="24"/>
        </w:rPr>
      </w:pPr>
      <w:bookmarkStart w:id="34" w:name="_Toc283559952"/>
      <w:r>
        <w:rPr>
          <w:rFonts w:hint="eastAsia" w:hAnsi="宋体" w:cs="宋体"/>
          <w:b/>
          <w:sz w:val="24"/>
        </w:rPr>
        <w:t>2.1 招标文件的组成</w:t>
      </w:r>
      <w:bookmarkEnd w:id="34"/>
    </w:p>
    <w:p>
      <w:pPr>
        <w:autoSpaceDE w:val="0"/>
        <w:autoSpaceDN w:val="0"/>
        <w:spacing w:line="360" w:lineRule="auto"/>
        <w:ind w:firstLine="480" w:firstLineChars="200"/>
        <w:jc w:val="left"/>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（5）投标文件格式；</w:t>
      </w:r>
    </w:p>
    <w:p>
      <w:pPr>
        <w:spacing w:line="360" w:lineRule="auto"/>
        <w:ind w:firstLine="410" w:firstLineChars="171"/>
        <w:rPr>
          <w:rFonts w:hAnsi="宋体" w:cs="宋体"/>
          <w:sz w:val="24"/>
        </w:rPr>
      </w:pPr>
      <w:r>
        <w:rPr>
          <w:rFonts w:hint="eastAsia" w:hAnsi="宋体" w:cs="宋体"/>
          <w:sz w:val="24"/>
        </w:rPr>
        <w:t>（6）投标人须知前附表规定的其他材料；</w:t>
      </w:r>
    </w:p>
    <w:p>
      <w:pPr>
        <w:autoSpaceDE w:val="0"/>
        <w:autoSpaceDN w:val="0"/>
        <w:spacing w:line="360" w:lineRule="auto"/>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rPr>
          <w:rFonts w:hAnsi="宋体" w:cs="宋体"/>
          <w:b/>
          <w:sz w:val="24"/>
        </w:rPr>
      </w:pPr>
      <w:bookmarkStart w:id="35" w:name="_Toc283559953"/>
      <w:r>
        <w:rPr>
          <w:rFonts w:hint="eastAsia" w:hAnsi="宋体" w:cs="宋体"/>
          <w:b/>
          <w:sz w:val="24"/>
        </w:rPr>
        <w:t>2.2 招标文件的澄清</w:t>
      </w:r>
      <w:bookmarkEnd w:id="35"/>
    </w:p>
    <w:p>
      <w:pPr>
        <w:autoSpaceDE w:val="0"/>
        <w:autoSpaceDN w:val="0"/>
        <w:adjustRightInd w:val="0"/>
        <w:spacing w:line="360" w:lineRule="auto"/>
        <w:ind w:firstLine="616" w:firstLineChars="257"/>
        <w:jc w:val="left"/>
        <w:rPr>
          <w:rFonts w:hAnsi="宋体" w:cs="宋体"/>
          <w:sz w:val="24"/>
        </w:rPr>
      </w:pPr>
      <w:bookmarkStart w:id="36"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rPr>
          <w:rFonts w:hAnsi="宋体" w:cs="宋体"/>
          <w:b/>
          <w:sz w:val="24"/>
        </w:rPr>
      </w:pPr>
      <w:r>
        <w:rPr>
          <w:rFonts w:hint="eastAsia" w:hAnsi="宋体" w:cs="宋体"/>
          <w:b/>
          <w:sz w:val="24"/>
        </w:rPr>
        <w:t>2.3 招标文件的修改</w:t>
      </w:r>
      <w:bookmarkEnd w:id="36"/>
    </w:p>
    <w:p>
      <w:pPr>
        <w:autoSpaceDE w:val="0"/>
        <w:autoSpaceDN w:val="0"/>
        <w:spacing w:line="360" w:lineRule="auto"/>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rPr>
          <w:rFonts w:hAnsi="宋体" w:cs="宋体"/>
          <w:b/>
          <w:sz w:val="24"/>
        </w:rPr>
      </w:pPr>
      <w:bookmarkStart w:id="37" w:name="_Toc152045546"/>
      <w:bookmarkStart w:id="38" w:name="_Toc152042322"/>
      <w:bookmarkStart w:id="39" w:name="_Toc179632564"/>
      <w:bookmarkStart w:id="40" w:name="_Toc144974514"/>
      <w:r>
        <w:rPr>
          <w:rFonts w:hint="eastAsia" w:hAnsi="宋体" w:cs="宋体"/>
          <w:b/>
          <w:sz w:val="24"/>
        </w:rPr>
        <w:t>3. 投标文件</w:t>
      </w:r>
      <w:bookmarkEnd w:id="37"/>
      <w:bookmarkEnd w:id="38"/>
      <w:bookmarkEnd w:id="39"/>
      <w:bookmarkEnd w:id="40"/>
    </w:p>
    <w:p>
      <w:pPr>
        <w:autoSpaceDE w:val="0"/>
        <w:autoSpaceDN w:val="0"/>
        <w:spacing w:line="360" w:lineRule="auto"/>
        <w:jc w:val="left"/>
        <w:rPr>
          <w:rFonts w:hAnsi="宋体"/>
          <w:sz w:val="24"/>
          <w:szCs w:val="24"/>
        </w:rPr>
      </w:pPr>
      <w:bookmarkStart w:id="41" w:name="_Toc278443453"/>
      <w:r>
        <w:rPr>
          <w:rFonts w:hint="eastAsia" w:hAnsi="宋体" w:cs="宋体"/>
          <w:b/>
          <w:sz w:val="24"/>
        </w:rPr>
        <w:t>3.1</w:t>
      </w:r>
      <w:r>
        <w:rPr>
          <w:rFonts w:hint="eastAsia" w:hAnsi="宋体"/>
          <w:b/>
          <w:sz w:val="24"/>
          <w:szCs w:val="24"/>
        </w:rPr>
        <w:t>投标文件应包括商务部分和监理大纲两部分组成：</w:t>
      </w:r>
    </w:p>
    <w:p>
      <w:pPr>
        <w:autoSpaceDE w:val="0"/>
        <w:autoSpaceDN w:val="0"/>
        <w:adjustRightInd w:val="0"/>
        <w:spacing w:line="420" w:lineRule="exact"/>
        <w:ind w:firstLine="616" w:firstLineChars="257"/>
        <w:jc w:val="left"/>
        <w:rPr>
          <w:rFonts w:hAnsi="宋体"/>
          <w:sz w:val="24"/>
          <w:szCs w:val="24"/>
        </w:rPr>
      </w:pPr>
      <w:r>
        <w:rPr>
          <w:rFonts w:hint="eastAsia" w:hAnsi="宋体"/>
          <w:sz w:val="24"/>
          <w:szCs w:val="24"/>
        </w:rPr>
        <w:t>一、商务部分</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（1）投标函及投标函附录；</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（2）法定代表人身份证明或附有法定代表人身份证明的授权委托书；</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（3）投标保证金；</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（4）监理单位综合情况；</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（5）拟派本项目监理机构及主要人员；</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（6）服务承诺；</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（7）监理单位近三年已完成同类工程项目情况；</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（8）目前正在监理的工程项目；</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（9）近年发生的诉讼及仲裁</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（10）投标人须知前附表规定的其他材料。</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二、监理大纲；</w:t>
      </w:r>
    </w:p>
    <w:p>
      <w:pPr>
        <w:autoSpaceDE w:val="0"/>
        <w:autoSpaceDN w:val="0"/>
        <w:adjustRightInd w:val="0"/>
        <w:spacing w:line="420" w:lineRule="exact"/>
        <w:jc w:val="left"/>
        <w:rPr>
          <w:rFonts w:hAnsi="宋体"/>
          <w:sz w:val="24"/>
          <w:szCs w:val="24"/>
        </w:rPr>
      </w:pPr>
      <w:r>
        <w:rPr>
          <w:rFonts w:hint="eastAsia" w:hAnsi="宋体"/>
          <w:sz w:val="24"/>
          <w:szCs w:val="24"/>
        </w:rPr>
        <w:tab/>
      </w:r>
      <w:r>
        <w:rPr>
          <w:rFonts w:hint="eastAsia" w:hAnsi="宋体"/>
          <w:sz w:val="24"/>
          <w:szCs w:val="24"/>
        </w:rPr>
        <w:t xml:space="preserve">    （1）质量控制的措施和方法</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（2）进度控制的措施和方法</w:t>
      </w:r>
      <w:r>
        <w:rPr>
          <w:rFonts w:hint="eastAsia" w:hAnsi="宋体"/>
          <w:sz w:val="24"/>
          <w:szCs w:val="24"/>
        </w:rPr>
        <w:tab/>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（3）造价控制的措施和方法</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（4）安全措施</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（5）旁站监理措施</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（6）档案及合同管理</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（7）工作制度</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（8）组织协调及合理化建议</w:t>
      </w:r>
    </w:p>
    <w:p>
      <w:pPr>
        <w:autoSpaceDE w:val="0"/>
        <w:autoSpaceDN w:val="0"/>
        <w:spacing w:line="360" w:lineRule="auto"/>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3.2.1 投标人的投标报价应当是在监理服务期内，在充分考虑工程性质、规模、难易程度以及工作条件等情况，并按照合同规定的范围提供全部服务所需要的费用。</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投标人应按照本招标文件及招标人提供的资料进行报价，任何有选择的报价将不予接受。</w:t>
      </w:r>
    </w:p>
    <w:p>
      <w:pPr>
        <w:tabs>
          <w:tab w:val="left" w:pos="3060"/>
        </w:tabs>
        <w:autoSpaceDE w:val="0"/>
        <w:autoSpaceDN w:val="0"/>
        <w:spacing w:line="360" w:lineRule="auto"/>
        <w:jc w:val="left"/>
        <w:rPr>
          <w:rFonts w:hAnsi="宋体" w:cs="宋体"/>
          <w:b/>
          <w:bCs/>
          <w:sz w:val="24"/>
        </w:rPr>
      </w:pPr>
      <w:r>
        <w:rPr>
          <w:rFonts w:hint="eastAsia" w:hAnsi="宋体" w:cs="宋体"/>
          <w:b/>
          <w:bCs/>
          <w:sz w:val="24"/>
        </w:rPr>
        <w:t>3.3 投标有效期</w:t>
      </w:r>
      <w:bookmarkEnd w:id="41"/>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360" w:lineRule="auto"/>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360" w:lineRule="auto"/>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360" w:lineRule="auto"/>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3.5.1 “投标人基本情况表”应附投标人营业执照副本、资质证书副本等材料的原件扫描件。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44" w:name="_Toc144974521"/>
      <w:bookmarkStart w:id="45" w:name="_Toc179632571"/>
      <w:bookmarkStart w:id="46" w:name="_Toc152042329"/>
      <w:bookmarkStart w:id="47" w:name="_Toc152045553"/>
      <w:r>
        <w:rPr>
          <w:rFonts w:hint="eastAsia" w:hAnsi="宋体" w:cs="宋体"/>
          <w:b/>
          <w:sz w:val="24"/>
        </w:rPr>
        <w:t>备选投标方案</w:t>
      </w:r>
    </w:p>
    <w:bookmarkEnd w:id="44"/>
    <w:bookmarkEnd w:id="45"/>
    <w:bookmarkEnd w:id="46"/>
    <w:bookmarkEnd w:id="47"/>
    <w:p>
      <w:pPr>
        <w:autoSpaceDE w:val="0"/>
        <w:autoSpaceDN w:val="0"/>
        <w:spacing w:line="360" w:lineRule="auto"/>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rPr>
          <w:rFonts w:hAnsi="宋体" w:cs="宋体"/>
          <w:b/>
          <w:sz w:val="24"/>
        </w:rPr>
      </w:pPr>
      <w:r>
        <w:rPr>
          <w:rFonts w:hint="eastAsia" w:hAnsi="宋体" w:cs="宋体"/>
          <w:b/>
          <w:sz w:val="24"/>
        </w:rPr>
        <w:t>3.7 投标文件的编制</w:t>
      </w:r>
      <w:bookmarkEnd w:id="43"/>
    </w:p>
    <w:p>
      <w:pPr>
        <w:spacing w:line="360" w:lineRule="auto"/>
        <w:ind w:firstLine="480" w:firstLineChars="200"/>
        <w:rPr>
          <w:rFonts w:hAnsi="宋体" w:cs="宋体"/>
          <w:sz w:val="24"/>
        </w:rPr>
      </w:pPr>
      <w:r>
        <w:rPr>
          <w:rFonts w:hint="eastAsia" w:hAnsi="宋体" w:cs="宋体"/>
          <w:sz w:val="24"/>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w:t>
      </w:r>
    </w:p>
    <w:p>
      <w:pPr>
        <w:autoSpaceDE w:val="0"/>
        <w:autoSpaceDN w:val="0"/>
        <w:spacing w:line="360" w:lineRule="auto"/>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360" w:lineRule="auto"/>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360" w:lineRule="auto"/>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360" w:lineRule="auto"/>
        <w:ind w:firstLine="480" w:firstLineChars="200"/>
        <w:jc w:val="left"/>
        <w:rPr>
          <w:rFonts w:hAnsi="宋体" w:cs="宋体"/>
          <w:sz w:val="24"/>
        </w:rPr>
      </w:pPr>
      <w:r>
        <w:rPr>
          <w:rFonts w:hint="eastAsia" w:hAnsi="宋体" w:cs="宋体"/>
          <w:sz w:val="24"/>
        </w:rPr>
        <w:t>4.1.1 使用电子介质存储的投标文件应单独密封，封套上写明“招标人及投标人名称、项目名称、标段，在年月日时分前不得开启”，并加盖单位公章，法定代表人或委托代理人签名，在投标截止时间前递交。</w:t>
      </w:r>
    </w:p>
    <w:p>
      <w:pPr>
        <w:spacing w:line="360" w:lineRule="auto"/>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360" w:lineRule="auto"/>
        <w:jc w:val="left"/>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360" w:lineRule="auto"/>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360" w:lineRule="auto"/>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360" w:lineRule="auto"/>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360" w:lineRule="auto"/>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360" w:lineRule="auto"/>
        <w:jc w:val="left"/>
        <w:rPr>
          <w:rFonts w:hAnsi="宋体" w:cs="宋体"/>
          <w:b/>
          <w:sz w:val="24"/>
        </w:rPr>
      </w:pPr>
      <w:bookmarkStart w:id="52" w:name="_Toc283559968"/>
      <w:r>
        <w:rPr>
          <w:rFonts w:hint="eastAsia" w:hAnsi="宋体" w:cs="宋体"/>
          <w:b/>
          <w:sz w:val="24"/>
        </w:rPr>
        <w:t>5.1 开标时间和地点</w:t>
      </w:r>
      <w:bookmarkEnd w:id="52"/>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360" w:lineRule="auto"/>
        <w:jc w:val="left"/>
        <w:rPr>
          <w:rFonts w:hAnsi="宋体" w:cs="宋体"/>
          <w:b/>
          <w:sz w:val="24"/>
        </w:rPr>
      </w:pPr>
      <w:bookmarkStart w:id="53" w:name="_Toc283559970"/>
      <w:r>
        <w:rPr>
          <w:rFonts w:hint="eastAsia" w:hAnsi="宋体" w:cs="宋体"/>
          <w:b/>
          <w:sz w:val="24"/>
        </w:rPr>
        <w:t>5.2 开标、解密、唱标程序</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52"/>
        <w:spacing w:line="360" w:lineRule="auto"/>
        <w:jc w:val="both"/>
        <w:rPr>
          <w:rFonts w:hAnsi="宋体"/>
          <w:b/>
          <w:color w:val="auto"/>
        </w:rPr>
      </w:pPr>
      <w:r>
        <w:rPr>
          <w:rFonts w:hint="eastAsia" w:hAnsi="宋体"/>
          <w:b/>
          <w:color w:val="auto"/>
        </w:rPr>
        <w:t>6. 评标</w:t>
      </w:r>
      <w:bookmarkEnd w:id="53"/>
    </w:p>
    <w:p>
      <w:pPr>
        <w:autoSpaceDE w:val="0"/>
        <w:autoSpaceDN w:val="0"/>
        <w:adjustRightInd w:val="0"/>
        <w:spacing w:line="360" w:lineRule="auto"/>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360" w:lineRule="auto"/>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360" w:lineRule="auto"/>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360" w:lineRule="auto"/>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2"/>
        <w:spacing w:line="360" w:lineRule="auto"/>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360" w:lineRule="auto"/>
        <w:jc w:val="left"/>
        <w:rPr>
          <w:rFonts w:hAnsi="宋体" w:cs="宋体"/>
          <w:b/>
          <w:sz w:val="24"/>
        </w:rPr>
      </w:pPr>
      <w:bookmarkStart w:id="58" w:name="_Toc283559975"/>
      <w:r>
        <w:rPr>
          <w:rFonts w:hint="eastAsia" w:hAnsi="宋体" w:cs="宋体"/>
          <w:b/>
          <w:sz w:val="24"/>
        </w:rPr>
        <w:t>7.1 定标方式</w:t>
      </w:r>
      <w:bookmarkEnd w:id="58"/>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360" w:lineRule="auto"/>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5569"/>
      <w:bookmarkStart w:id="61" w:name="_Toc144974537"/>
      <w:bookmarkStart w:id="62" w:name="_Toc179632587"/>
      <w:bookmarkStart w:id="63" w:name="_Toc152042345"/>
    </w:p>
    <w:p>
      <w:pPr>
        <w:autoSpaceDE w:val="0"/>
        <w:autoSpaceDN w:val="0"/>
        <w:spacing w:line="360" w:lineRule="auto"/>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360" w:lineRule="auto"/>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360" w:lineRule="auto"/>
        <w:jc w:val="left"/>
        <w:rPr>
          <w:rFonts w:hAnsi="宋体" w:cs="宋体"/>
          <w:b/>
          <w:color w:val="FF0000"/>
          <w:sz w:val="24"/>
        </w:rPr>
      </w:pPr>
      <w:bookmarkStart w:id="66" w:name="_Toc283559979"/>
      <w:r>
        <w:rPr>
          <w:rFonts w:hint="eastAsia" w:hAnsi="宋体" w:cs="宋体"/>
          <w:b/>
          <w:color w:val="FF0000"/>
          <w:sz w:val="24"/>
        </w:rPr>
        <w:t>8.1 重新招标</w:t>
      </w:r>
      <w:bookmarkEnd w:id="66"/>
    </w:p>
    <w:p>
      <w:pPr>
        <w:autoSpaceDE w:val="0"/>
        <w:autoSpaceDN w:val="0"/>
        <w:adjustRightInd w:val="0"/>
        <w:spacing w:line="360" w:lineRule="auto"/>
        <w:ind w:firstLine="420" w:firstLineChars="175"/>
        <w:jc w:val="left"/>
        <w:rPr>
          <w:rFonts w:hAnsi="宋体" w:cs="宋体"/>
          <w:color w:val="FF0000"/>
          <w:sz w:val="24"/>
        </w:rPr>
      </w:pPr>
      <w:r>
        <w:rPr>
          <w:rFonts w:hint="eastAsia" w:hAnsi="宋体" w:cs="宋体"/>
          <w:color w:val="FF0000"/>
          <w:sz w:val="24"/>
        </w:rPr>
        <w:t>有下列情形之一的，招标人将重新招标：</w:t>
      </w:r>
    </w:p>
    <w:p>
      <w:pPr>
        <w:autoSpaceDE w:val="0"/>
        <w:autoSpaceDN w:val="0"/>
        <w:adjustRightInd w:val="0"/>
        <w:spacing w:line="360" w:lineRule="auto"/>
        <w:ind w:firstLine="420" w:firstLineChars="175"/>
        <w:jc w:val="left"/>
        <w:rPr>
          <w:rFonts w:hAnsi="宋体" w:cs="宋体"/>
          <w:color w:val="FF0000"/>
          <w:sz w:val="24"/>
        </w:rPr>
      </w:pPr>
      <w:r>
        <w:rPr>
          <w:rFonts w:hint="eastAsia" w:hAnsi="宋体" w:cs="宋体"/>
          <w:color w:val="FF0000"/>
          <w:sz w:val="24"/>
        </w:rPr>
        <w:t>（1）投标截止时间止，投标人少于3个的；</w:t>
      </w:r>
    </w:p>
    <w:p>
      <w:pPr>
        <w:autoSpaceDE w:val="0"/>
        <w:autoSpaceDN w:val="0"/>
        <w:adjustRightInd w:val="0"/>
        <w:spacing w:line="360" w:lineRule="auto"/>
        <w:ind w:firstLine="420" w:firstLineChars="175"/>
        <w:jc w:val="left"/>
        <w:rPr>
          <w:rFonts w:hAnsi="宋体" w:cs="宋体"/>
          <w:color w:val="FF0000"/>
          <w:sz w:val="24"/>
        </w:rPr>
      </w:pPr>
      <w:r>
        <w:rPr>
          <w:rFonts w:hint="eastAsia" w:hAnsi="宋体" w:cs="宋体"/>
          <w:color w:val="FF0000"/>
          <w:sz w:val="24"/>
        </w:rPr>
        <w:t>（2）经评标委员会评审后否决所有投标的。</w:t>
      </w:r>
    </w:p>
    <w:p>
      <w:pPr>
        <w:autoSpaceDE w:val="0"/>
        <w:autoSpaceDN w:val="0"/>
        <w:adjustRightInd w:val="0"/>
        <w:spacing w:line="360" w:lineRule="auto"/>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2"/>
        <w:spacing w:line="360" w:lineRule="auto"/>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360" w:lineRule="auto"/>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2"/>
        <w:spacing w:line="360" w:lineRule="auto"/>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360" w:lineRule="auto"/>
        <w:jc w:val="center"/>
        <w:rPr>
          <w:rFonts w:hAnsi="宋体" w:cs="宋体"/>
          <w:sz w:val="28"/>
          <w:szCs w:val="28"/>
        </w:rPr>
      </w:pPr>
      <w:r>
        <w:rPr>
          <w:rFonts w:hint="eastAsia" w:hAnsi="宋体" w:cs="宋体"/>
          <w:sz w:val="28"/>
          <w:szCs w:val="28"/>
        </w:rPr>
        <w:t>问题澄清通知</w:t>
      </w:r>
    </w:p>
    <w:p>
      <w:pPr>
        <w:spacing w:line="360" w:lineRule="auto"/>
        <w:ind w:firstLine="6120" w:firstLineChars="2550"/>
        <w:rPr>
          <w:rFonts w:hAnsi="宋体" w:cs="宋体"/>
          <w:sz w:val="24"/>
          <w:u w:val="single"/>
        </w:rPr>
      </w:pPr>
      <w:r>
        <w:rPr>
          <w:rFonts w:hint="eastAsia" w:hAnsi="宋体" w:cs="宋体"/>
          <w:sz w:val="24"/>
        </w:rPr>
        <w:t>编号：</w:t>
      </w:r>
    </w:p>
    <w:p>
      <w:pPr>
        <w:spacing w:line="360" w:lineRule="auto"/>
        <w:ind w:firstLine="480" w:firstLineChars="200"/>
        <w:rPr>
          <w:rFonts w:hAnsi="宋体" w:cs="宋体"/>
          <w:sz w:val="24"/>
        </w:rPr>
      </w:pPr>
      <w:r>
        <w:rPr>
          <w:rFonts w:hint="eastAsia" w:hAnsi="宋体" w:cs="宋体"/>
          <w:sz w:val="24"/>
        </w:rPr>
        <w:t>（投标人名称）：</w:t>
      </w:r>
    </w:p>
    <w:p>
      <w:pPr>
        <w:spacing w:line="360" w:lineRule="auto"/>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360" w:lineRule="auto"/>
        <w:rPr>
          <w:rFonts w:hAnsi="宋体" w:cs="宋体"/>
          <w:sz w:val="24"/>
        </w:rPr>
      </w:pPr>
    </w:p>
    <w:p>
      <w:pPr>
        <w:spacing w:line="360" w:lineRule="auto"/>
        <w:rPr>
          <w:rFonts w:hAnsi="宋体" w:cs="宋体"/>
          <w:sz w:val="24"/>
        </w:rPr>
      </w:pPr>
      <w:r>
        <w:rPr>
          <w:rFonts w:hint="eastAsia" w:hAnsi="宋体" w:cs="宋体"/>
          <w:sz w:val="24"/>
        </w:rPr>
        <w:t>附件：质疑问卷</w:t>
      </w:r>
    </w:p>
    <w:p>
      <w:pPr>
        <w:spacing w:line="360" w:lineRule="auto"/>
        <w:ind w:firstLine="4080" w:firstLineChars="1700"/>
        <w:rPr>
          <w:rFonts w:hAnsi="宋体" w:cs="宋体"/>
          <w:sz w:val="24"/>
          <w:u w:val="single"/>
        </w:rPr>
      </w:pPr>
    </w:p>
    <w:p>
      <w:pPr>
        <w:spacing w:line="360" w:lineRule="auto"/>
        <w:ind w:firstLine="4080" w:firstLineChars="1700"/>
        <w:rPr>
          <w:rFonts w:hAnsi="宋体" w:cs="宋体"/>
          <w:sz w:val="24"/>
          <w:u w:val="single"/>
        </w:rPr>
      </w:pPr>
    </w:p>
    <w:p>
      <w:pPr>
        <w:spacing w:line="360" w:lineRule="auto"/>
        <w:ind w:firstLine="4080" w:firstLineChars="1700"/>
        <w:rPr>
          <w:rFonts w:hAnsi="宋体" w:cs="宋体"/>
          <w:sz w:val="24"/>
          <w:u w:val="single"/>
        </w:rPr>
      </w:pPr>
    </w:p>
    <w:p>
      <w:pPr>
        <w:spacing w:line="360" w:lineRule="auto"/>
        <w:rPr>
          <w:rFonts w:hAnsi="宋体" w:cs="宋体"/>
          <w:sz w:val="24"/>
          <w:u w:val="single"/>
        </w:rPr>
      </w:pPr>
    </w:p>
    <w:p>
      <w:pPr>
        <w:spacing w:line="360" w:lineRule="auto"/>
        <w:ind w:firstLine="4080" w:firstLineChars="1700"/>
        <w:rPr>
          <w:rFonts w:hAnsi="宋体" w:cs="宋体"/>
          <w:sz w:val="24"/>
          <w:u w:val="single"/>
        </w:rPr>
      </w:pPr>
    </w:p>
    <w:p>
      <w:pPr>
        <w:spacing w:line="360" w:lineRule="auto"/>
        <w:ind w:firstLine="4080" w:firstLineChars="1700"/>
        <w:rPr>
          <w:sz w:val="24"/>
        </w:rPr>
      </w:pPr>
      <w:r>
        <w:rPr>
          <w:rFonts w:hint="eastAsia"/>
          <w:sz w:val="24"/>
        </w:rPr>
        <w:t xml:space="preserve"> （项目名称）</w:t>
      </w:r>
      <w:r>
        <w:rPr>
          <w:rFonts w:hint="eastAsia" w:hAnsi="宋体" w:cs="宋体"/>
          <w:sz w:val="24"/>
        </w:rPr>
        <w:t>招标评标委员会</w:t>
      </w:r>
    </w:p>
    <w:p>
      <w:pPr>
        <w:spacing w:line="360" w:lineRule="auto"/>
        <w:ind w:firstLine="2880" w:firstLineChars="1200"/>
        <w:rPr>
          <w:sz w:val="24"/>
        </w:rPr>
      </w:pPr>
      <w:r>
        <w:rPr>
          <w:rFonts w:hint="eastAsia"/>
          <w:sz w:val="24"/>
        </w:rPr>
        <w:t>（经评标委员会授权的招标人代表签字或招标人加盖单位章）</w:t>
      </w:r>
    </w:p>
    <w:p>
      <w:pPr>
        <w:spacing w:line="360" w:lineRule="auto"/>
        <w:ind w:firstLine="5280" w:firstLineChars="2200"/>
        <w:rPr>
          <w:rFonts w:hAnsi="宋体" w:cs="宋体"/>
          <w:sz w:val="24"/>
        </w:rPr>
      </w:pPr>
      <w:r>
        <w:rPr>
          <w:rFonts w:hint="eastAsia"/>
          <w:sz w:val="24"/>
        </w:rPr>
        <w:t>年月日</w:t>
      </w:r>
    </w:p>
    <w:p>
      <w:pPr>
        <w:spacing w:line="360" w:lineRule="auto"/>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附表二：问题的澄清</w:t>
      </w:r>
    </w:p>
    <w:p>
      <w:pPr>
        <w:spacing w:beforeLines="100" w:afterLines="100" w:line="360" w:lineRule="auto"/>
        <w:jc w:val="center"/>
        <w:rPr>
          <w:rFonts w:hAnsi="宋体" w:cs="宋体"/>
          <w:sz w:val="28"/>
          <w:szCs w:val="28"/>
        </w:rPr>
      </w:pPr>
      <w:r>
        <w:rPr>
          <w:rFonts w:hint="eastAsia" w:hAnsi="宋体" w:cs="宋体"/>
          <w:sz w:val="28"/>
          <w:szCs w:val="28"/>
        </w:rPr>
        <w:t>问题的澄清、说明或补正</w:t>
      </w:r>
    </w:p>
    <w:p>
      <w:pPr>
        <w:spacing w:line="360" w:lineRule="auto"/>
        <w:ind w:firstLine="6120" w:firstLineChars="2550"/>
        <w:rPr>
          <w:rFonts w:hAnsi="宋体" w:cs="宋体"/>
          <w:sz w:val="24"/>
          <w:u w:val="single"/>
        </w:rPr>
      </w:pPr>
      <w:r>
        <w:rPr>
          <w:rFonts w:hint="eastAsia" w:hAnsi="宋体" w:cs="宋体"/>
          <w:sz w:val="24"/>
        </w:rPr>
        <w:t>编号：</w:t>
      </w:r>
    </w:p>
    <w:p>
      <w:pPr>
        <w:spacing w:line="360" w:lineRule="auto"/>
        <w:rPr>
          <w:rFonts w:hAnsi="宋体" w:cs="宋体"/>
          <w:sz w:val="24"/>
        </w:rPr>
      </w:pPr>
      <w:r>
        <w:rPr>
          <w:rFonts w:hint="eastAsia" w:hAnsi="宋体" w:cs="宋体"/>
          <w:sz w:val="24"/>
        </w:rPr>
        <w:t>（项目名称）招标评标委员会：</w:t>
      </w:r>
    </w:p>
    <w:p>
      <w:pPr>
        <w:spacing w:line="360" w:lineRule="auto"/>
        <w:ind w:firstLine="480" w:firstLineChars="200"/>
        <w:rPr>
          <w:rFonts w:hAnsi="宋体" w:cs="宋体"/>
          <w:sz w:val="24"/>
        </w:rPr>
      </w:pPr>
      <w:r>
        <w:rPr>
          <w:rFonts w:hint="eastAsia" w:hAnsi="宋体" w:cs="宋体"/>
          <w:sz w:val="24"/>
        </w:rPr>
        <w:t>问题澄清通知（编号：）已收悉，现澄清、说明或者补正如下：</w:t>
      </w: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wordWrap w:val="0"/>
        <w:spacing w:line="360" w:lineRule="auto"/>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360" w:lineRule="auto"/>
        <w:ind w:right="210"/>
        <w:jc w:val="right"/>
        <w:rPr>
          <w:rFonts w:hAnsi="宋体" w:cs="宋体"/>
          <w:sz w:val="24"/>
        </w:rPr>
      </w:pPr>
      <w:r>
        <w:rPr>
          <w:rFonts w:hint="eastAsia" w:hAnsi="宋体" w:cs="宋体"/>
          <w:sz w:val="24"/>
        </w:rPr>
        <w:t xml:space="preserve">法定代表人或其委托代理人：（签字） </w:t>
      </w:r>
    </w:p>
    <w:p>
      <w:pPr>
        <w:spacing w:line="360" w:lineRule="auto"/>
        <w:rPr>
          <w:rFonts w:hAnsi="宋体" w:cs="宋体"/>
          <w:sz w:val="24"/>
        </w:rPr>
      </w:pPr>
      <w:r>
        <w:rPr>
          <w:rFonts w:hint="eastAsia" w:hAnsi="宋体" w:cs="宋体"/>
          <w:sz w:val="24"/>
        </w:rPr>
        <w:t>年月日</w:t>
      </w:r>
    </w:p>
    <w:p>
      <w:pPr>
        <w:spacing w:line="360" w:lineRule="auto"/>
        <w:rPr>
          <w:rFonts w:hAnsi="宋体" w:cs="宋体"/>
          <w:sz w:val="24"/>
        </w:rPr>
      </w:pPr>
    </w:p>
    <w:p>
      <w:pPr>
        <w:spacing w:line="360" w:lineRule="auto"/>
        <w:rPr>
          <w:rFonts w:hAnsi="宋体" w:cs="宋体"/>
        </w:rPr>
      </w:pPr>
    </w:p>
    <w:p>
      <w:pPr>
        <w:snapToGrid w:val="0"/>
        <w:spacing w:line="360" w:lineRule="auto"/>
        <w:jc w:val="center"/>
        <w:rPr>
          <w:rFonts w:hAnsi="宋体" w:cs="宋体"/>
          <w:b/>
          <w:bCs/>
          <w:sz w:val="36"/>
          <w:szCs w:val="36"/>
        </w:rPr>
      </w:pPr>
    </w:p>
    <w:p>
      <w:pPr>
        <w:spacing w:line="360" w:lineRule="auto"/>
        <w:jc w:val="center"/>
        <w:outlineLvl w:val="0"/>
        <w:rPr>
          <w:rFonts w:ascii="新宋体" w:hAnsi="新宋体" w:eastAsia="新宋体" w:cs="新宋体"/>
          <w:b/>
          <w:bCs/>
          <w:sz w:val="36"/>
          <w:szCs w:val="36"/>
        </w:rPr>
      </w:pPr>
      <w:r>
        <w:rPr>
          <w:rFonts w:hint="eastAsia" w:hAnsi="宋体"/>
          <w:b/>
          <w:sz w:val="36"/>
          <w:szCs w:val="36"/>
        </w:rPr>
        <w:br w:type="page"/>
      </w:r>
      <w:bookmarkStart w:id="75" w:name="_Toc2081"/>
      <w:bookmarkStart w:id="76" w:name="_Toc508875507"/>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rPr>
          <w:rFonts w:hAnsi="宋体"/>
          <w:sz w:val="24"/>
        </w:rPr>
      </w:pPr>
    </w:p>
    <w:p>
      <w:pPr>
        <w:spacing w:line="360" w:lineRule="auto"/>
        <w:rPr>
          <w:rFonts w:hAnsi="宋体"/>
          <w:sz w:val="24"/>
        </w:rPr>
      </w:pPr>
      <w:r>
        <w:rPr>
          <w:rFonts w:hint="eastAsia" w:hAnsi="宋体"/>
          <w:sz w:val="24"/>
        </w:rPr>
        <w:t>一、评标应遵循公平、公正、科学、择优的原则严格按照招标文件进行。</w:t>
      </w:r>
    </w:p>
    <w:p>
      <w:pPr>
        <w:spacing w:line="360" w:lineRule="auto"/>
        <w:rPr>
          <w:rFonts w:hAnsi="宋体"/>
          <w:sz w:val="24"/>
        </w:rPr>
      </w:pPr>
      <w:r>
        <w:rPr>
          <w:rFonts w:hint="eastAsia" w:hAnsi="宋体"/>
          <w:sz w:val="24"/>
        </w:rPr>
        <w:t>二、评标由招标人依法组建的评标委员会负责，评标委员会构成：7人，其中从河南省综合评标专家库中随机抽取5人和招标人代表2人。与投标人有利害关系的人不得进入评标委员会。</w:t>
      </w:r>
    </w:p>
    <w:p>
      <w:pPr>
        <w:spacing w:line="360" w:lineRule="auto"/>
        <w:rPr>
          <w:rFonts w:hAnsi="宋体"/>
          <w:sz w:val="24"/>
        </w:rPr>
      </w:pPr>
      <w:r>
        <w:rPr>
          <w:rFonts w:hint="eastAsia" w:hAnsi="宋体"/>
          <w:sz w:val="24"/>
        </w:rPr>
        <w:t>三、评标采用综合评标法。</w:t>
      </w:r>
    </w:p>
    <w:p>
      <w:pPr>
        <w:spacing w:line="360" w:lineRule="auto"/>
        <w:rPr>
          <w:rFonts w:hAnsi="宋体"/>
          <w:sz w:val="24"/>
        </w:rPr>
      </w:pPr>
      <w:r>
        <w:rPr>
          <w:rFonts w:hint="eastAsia" w:ascii="新宋体" w:hAnsi="新宋体" w:eastAsia="新宋体"/>
          <w:b/>
          <w:bCs/>
          <w:sz w:val="24"/>
        </w:rPr>
        <w:t>四</w:t>
      </w:r>
      <w:r>
        <w:rPr>
          <w:rFonts w:hint="eastAsia" w:ascii="黑体" w:hAnsi="宋体" w:eastAsia="黑体"/>
          <w:sz w:val="24"/>
        </w:rPr>
        <w:t>、</w:t>
      </w:r>
      <w:r>
        <w:rPr>
          <w:rFonts w:hint="eastAsia" w:hAnsi="宋体"/>
          <w:sz w:val="24"/>
        </w:rPr>
        <w:t>评标委员会应按下列原则进行评分汇总统计：</w:t>
      </w:r>
    </w:p>
    <w:p>
      <w:pPr>
        <w:snapToGrid w:val="0"/>
        <w:spacing w:line="360" w:lineRule="auto"/>
        <w:ind w:firstLine="480" w:firstLineChars="200"/>
        <w:rPr>
          <w:rFonts w:hAnsi="宋体"/>
          <w:sz w:val="24"/>
        </w:rPr>
      </w:pPr>
      <w:r>
        <w:rPr>
          <w:rFonts w:hint="eastAsia" w:hAnsi="宋体"/>
          <w:sz w:val="24"/>
        </w:rPr>
        <w:t>1</w:t>
      </w:r>
      <w:r>
        <w:rPr>
          <w:rFonts w:hint="eastAsia" w:hAnsi="宋体" w:cs="宋体"/>
          <w:bCs/>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rPr>
          <w:rFonts w:hAnsi="宋体"/>
          <w:sz w:val="24"/>
        </w:rPr>
      </w:pPr>
      <w:r>
        <w:rPr>
          <w:rFonts w:hint="eastAsia" w:hAnsi="宋体"/>
          <w:sz w:val="24"/>
        </w:rPr>
        <w:t xml:space="preserve">    2分数计算过程中，保留两位小数。小数点第三位四舍五入。</w:t>
      </w:r>
    </w:p>
    <w:p>
      <w:pPr>
        <w:spacing w:line="360" w:lineRule="auto"/>
        <w:rPr>
          <w:rFonts w:hAnsi="宋体"/>
          <w:sz w:val="24"/>
        </w:rPr>
      </w:pPr>
      <w:r>
        <w:rPr>
          <w:rFonts w:hint="eastAsia" w:ascii="新宋体" w:hAnsi="新宋体" w:eastAsia="新宋体"/>
          <w:b/>
          <w:bCs/>
          <w:sz w:val="24"/>
        </w:rPr>
        <w:t>五、</w:t>
      </w:r>
      <w:r>
        <w:rPr>
          <w:rFonts w:hint="eastAsia" w:hAnsi="宋体"/>
          <w:sz w:val="24"/>
        </w:rPr>
        <w:t>有效投标报价指投标人初步评审合格，不被评标委员会认定为废标的投标报价。</w:t>
      </w:r>
    </w:p>
    <w:p>
      <w:pPr>
        <w:pStyle w:val="53"/>
        <w:spacing w:line="360" w:lineRule="auto"/>
        <w:rPr>
          <w:rFonts w:ascii="新宋体" w:hAnsi="新宋体" w:eastAsia="新宋体" w:cs="Times New Roman"/>
          <w:b/>
          <w:bCs/>
          <w:szCs w:val="24"/>
        </w:rPr>
      </w:pPr>
      <w:r>
        <w:rPr>
          <w:rFonts w:hint="eastAsia" w:ascii="新宋体" w:hAnsi="新宋体" w:eastAsia="新宋体" w:cs="Times New Roman"/>
          <w:b/>
          <w:bCs/>
          <w:szCs w:val="24"/>
        </w:rPr>
        <w:t>六、初步评审</w:t>
      </w:r>
    </w:p>
    <w:p>
      <w:pPr>
        <w:spacing w:line="360" w:lineRule="auto"/>
        <w:ind w:firstLine="480" w:firstLineChars="200"/>
        <w:rPr>
          <w:rFonts w:hAnsi="宋体"/>
          <w:sz w:val="24"/>
          <w:szCs w:val="24"/>
        </w:rPr>
      </w:pPr>
      <w:r>
        <w:rPr>
          <w:rFonts w:hint="eastAsia" w:hAnsi="宋体"/>
          <w:sz w:val="24"/>
          <w:szCs w:val="24"/>
        </w:rPr>
        <w:t>招标人依法组织的评标委员会首先对投标文件进行初步评审，只有通过初步评审的投标人才能进入详细评审。初步评审的内容：</w:t>
      </w:r>
    </w:p>
    <w:p>
      <w:pPr>
        <w:pStyle w:val="175"/>
        <w:numPr>
          <w:ilvl w:val="0"/>
          <w:numId w:val="2"/>
        </w:numPr>
        <w:spacing w:line="360" w:lineRule="auto"/>
        <w:rPr>
          <w:rStyle w:val="176"/>
          <w:rFonts w:hint="default"/>
          <w:sz w:val="24"/>
          <w:szCs w:val="24"/>
        </w:rPr>
      </w:pPr>
      <w:r>
        <w:rPr>
          <w:rStyle w:val="176"/>
          <w:rFonts w:hint="default"/>
          <w:sz w:val="24"/>
          <w:szCs w:val="24"/>
        </w:rPr>
        <w:t>投标人名称是否与营业执照、资质证书一致；</w:t>
      </w:r>
    </w:p>
    <w:p>
      <w:pPr>
        <w:pStyle w:val="175"/>
        <w:numPr>
          <w:ilvl w:val="0"/>
          <w:numId w:val="2"/>
        </w:numPr>
        <w:spacing w:line="360" w:lineRule="auto"/>
      </w:pPr>
      <w:r>
        <w:t>电子</w:t>
      </w:r>
      <w:r>
        <w:rPr>
          <w:rFonts w:hint="eastAsia"/>
        </w:rPr>
        <w:t>投标文件是否按招标文件要求签字盖章（无需逐页签字盖章）</w:t>
      </w:r>
      <w:r>
        <w:rPr>
          <w:rStyle w:val="177"/>
          <w:rFonts w:hint="default"/>
          <w:sz w:val="24"/>
          <w:szCs w:val="24"/>
        </w:rPr>
        <w:t xml:space="preserve">； </w:t>
      </w:r>
    </w:p>
    <w:p>
      <w:pPr>
        <w:pStyle w:val="175"/>
        <w:numPr>
          <w:ilvl w:val="0"/>
          <w:numId w:val="2"/>
        </w:numPr>
        <w:spacing w:line="360" w:lineRule="auto"/>
        <w:rPr>
          <w:rStyle w:val="176"/>
          <w:rFonts w:hint="default"/>
          <w:sz w:val="24"/>
          <w:szCs w:val="24"/>
        </w:rPr>
      </w:pPr>
      <w:r>
        <w:rPr>
          <w:rStyle w:val="176"/>
          <w:rFonts w:hint="default"/>
          <w:sz w:val="24"/>
          <w:szCs w:val="24"/>
        </w:rPr>
        <w:t>投标人营业执照是否有效；</w:t>
      </w:r>
    </w:p>
    <w:p>
      <w:pPr>
        <w:pStyle w:val="175"/>
        <w:numPr>
          <w:ilvl w:val="0"/>
          <w:numId w:val="2"/>
        </w:numPr>
        <w:spacing w:line="360" w:lineRule="auto"/>
      </w:pPr>
      <w:r>
        <w:rPr>
          <w:rStyle w:val="176"/>
          <w:rFonts w:hint="default"/>
          <w:sz w:val="24"/>
          <w:szCs w:val="24"/>
        </w:rPr>
        <w:t>投标人总监理工程师证书是否与投标文件上一致；注册单位是否</w:t>
      </w:r>
      <w:r>
        <w:rPr>
          <w:rFonts w:hint="eastAsia"/>
        </w:rPr>
        <w:t xml:space="preserve">和投标文件上一致； </w:t>
      </w:r>
    </w:p>
    <w:p>
      <w:pPr>
        <w:pStyle w:val="175"/>
        <w:spacing w:line="360" w:lineRule="auto"/>
      </w:pPr>
      <w:r>
        <w:rPr>
          <w:rStyle w:val="176"/>
          <w:rFonts w:hint="default"/>
          <w:sz w:val="24"/>
          <w:szCs w:val="24"/>
        </w:rPr>
        <w:t xml:space="preserve"> 5.投标内容、投标有效期、投标保证金等是否符合招标文件规定内容；</w:t>
      </w:r>
    </w:p>
    <w:p>
      <w:pPr>
        <w:pStyle w:val="175"/>
        <w:spacing w:line="360" w:lineRule="auto"/>
        <w:rPr>
          <w:rStyle w:val="176"/>
          <w:rFonts w:hint="default"/>
        </w:rPr>
      </w:pPr>
      <w:r>
        <w:rPr>
          <w:rStyle w:val="178"/>
          <w:rFonts w:hint="default"/>
          <w:spacing w:val="20"/>
          <w:sz w:val="24"/>
          <w:szCs w:val="24"/>
        </w:rPr>
        <w:t xml:space="preserve"> 6.投标文件有下列情形之一的，由评标委员会初审后按废标处理</w:t>
      </w:r>
    </w:p>
    <w:p>
      <w:pPr>
        <w:pStyle w:val="175"/>
        <w:spacing w:line="360" w:lineRule="auto"/>
        <w:rPr>
          <w:rStyle w:val="176"/>
          <w:rFonts w:hint="default"/>
          <w:sz w:val="24"/>
          <w:szCs w:val="24"/>
        </w:rPr>
      </w:pPr>
      <w:r>
        <w:rPr>
          <w:rStyle w:val="176"/>
          <w:rFonts w:hint="default"/>
          <w:sz w:val="24"/>
          <w:szCs w:val="24"/>
        </w:rPr>
        <w:t>6.1须执行政府指导价的工程项目，投标报价低于国家规定的监理服务收费基准价80%的（政府投资项目低于财政评审价80%的）；</w:t>
      </w:r>
    </w:p>
    <w:p>
      <w:pPr>
        <w:pStyle w:val="175"/>
        <w:spacing w:line="360" w:lineRule="auto"/>
        <w:rPr>
          <w:rStyle w:val="176"/>
          <w:rFonts w:hint="default"/>
          <w:sz w:val="24"/>
          <w:szCs w:val="24"/>
        </w:rPr>
      </w:pPr>
      <w:r>
        <w:rPr>
          <w:rStyle w:val="176"/>
          <w:rFonts w:hint="default"/>
          <w:sz w:val="24"/>
          <w:szCs w:val="24"/>
        </w:rPr>
        <w:t>6.2 组成的联合体，其投标文件未附联合体各方共同投标协议的；</w:t>
      </w:r>
    </w:p>
    <w:p>
      <w:pPr>
        <w:pStyle w:val="175"/>
        <w:spacing w:line="360" w:lineRule="auto"/>
        <w:rPr>
          <w:rStyle w:val="176"/>
          <w:rFonts w:hint="default"/>
          <w:sz w:val="24"/>
          <w:szCs w:val="24"/>
        </w:rPr>
      </w:pPr>
      <w:r>
        <w:rPr>
          <w:rStyle w:val="176"/>
          <w:rFonts w:hint="default"/>
          <w:sz w:val="24"/>
          <w:szCs w:val="24"/>
        </w:rPr>
        <w:t>6.3投标人递交两份或两份以上，内容不同又未在投标文件中声明哪一份有效的投标文件的；</w:t>
      </w:r>
    </w:p>
    <w:p>
      <w:pPr>
        <w:pStyle w:val="175"/>
        <w:spacing w:line="360" w:lineRule="auto"/>
        <w:rPr>
          <w:rStyle w:val="176"/>
          <w:rFonts w:hint="default"/>
          <w:sz w:val="24"/>
          <w:szCs w:val="24"/>
        </w:rPr>
      </w:pPr>
      <w:r>
        <w:rPr>
          <w:rStyle w:val="176"/>
          <w:rFonts w:hint="default"/>
          <w:sz w:val="24"/>
          <w:szCs w:val="24"/>
        </w:rPr>
        <w:t>6.4投标人不符合国家或者招标文件规定的资格条件；</w:t>
      </w:r>
    </w:p>
    <w:p>
      <w:pPr>
        <w:pStyle w:val="175"/>
        <w:spacing w:line="360" w:lineRule="auto"/>
        <w:rPr>
          <w:rStyle w:val="176"/>
          <w:rFonts w:hint="default"/>
          <w:sz w:val="24"/>
          <w:szCs w:val="24"/>
        </w:rPr>
      </w:pPr>
      <w:r>
        <w:rPr>
          <w:rStyle w:val="176"/>
          <w:rFonts w:hint="default"/>
          <w:sz w:val="24"/>
          <w:szCs w:val="24"/>
        </w:rPr>
        <w:t xml:space="preserve">6.5投标文件没有对招标文件的实质性要求和条件作出响应；                                                 </w:t>
      </w:r>
    </w:p>
    <w:p>
      <w:pPr>
        <w:pStyle w:val="175"/>
        <w:spacing w:line="360" w:lineRule="auto"/>
        <w:rPr>
          <w:rStyle w:val="176"/>
          <w:rFonts w:hint="default"/>
          <w:sz w:val="24"/>
          <w:szCs w:val="24"/>
        </w:rPr>
      </w:pPr>
      <w:r>
        <w:rPr>
          <w:rStyle w:val="176"/>
          <w:rFonts w:hint="default"/>
          <w:sz w:val="24"/>
          <w:szCs w:val="24"/>
        </w:rPr>
        <w:t>6.6投标人有串通投标、弄虚作假、行贿等违法行为；</w:t>
      </w:r>
    </w:p>
    <w:p>
      <w:pPr>
        <w:pStyle w:val="175"/>
        <w:spacing w:line="360" w:lineRule="auto"/>
        <w:rPr>
          <w:rStyle w:val="176"/>
          <w:rFonts w:hint="default"/>
          <w:sz w:val="24"/>
          <w:szCs w:val="24"/>
        </w:rPr>
      </w:pPr>
      <w:r>
        <w:rPr>
          <w:rStyle w:val="176"/>
          <w:rFonts w:hint="default"/>
          <w:sz w:val="24"/>
          <w:szCs w:val="24"/>
        </w:rPr>
        <w:t>6.7法律、法规和规章规定的其他情形；</w:t>
      </w:r>
    </w:p>
    <w:p>
      <w:pPr>
        <w:pStyle w:val="175"/>
        <w:spacing w:line="360" w:lineRule="auto"/>
        <w:rPr>
          <w:rStyle w:val="176"/>
          <w:rFonts w:hint="default"/>
          <w:sz w:val="24"/>
          <w:szCs w:val="24"/>
        </w:rPr>
      </w:pPr>
      <w:r>
        <w:rPr>
          <w:rFonts w:hint="eastAsia"/>
        </w:rPr>
        <w:t>6.8.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pStyle w:val="175"/>
        <w:spacing w:line="360" w:lineRule="auto"/>
        <w:rPr>
          <w:rFonts w:ascii="新宋体" w:hAnsi="新宋体" w:eastAsia="新宋体" w:cs="Times New Roman"/>
          <w:b/>
          <w:bCs/>
        </w:rPr>
      </w:pPr>
      <w:r>
        <w:rPr>
          <w:rStyle w:val="176"/>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pacing w:before="60" w:after="60" w:line="315" w:lineRule="atLeast"/>
        <w:jc w:val="left"/>
        <w:rPr>
          <w:rFonts w:hAnsi="宋体" w:cs="宋体"/>
          <w:b/>
          <w:sz w:val="24"/>
        </w:rPr>
      </w:pPr>
      <w:r>
        <w:rPr>
          <w:rFonts w:hint="eastAsia" w:hAnsi="宋体" w:cs="宋体"/>
          <w:b/>
          <w:sz w:val="24"/>
        </w:rPr>
        <w:t>七、详细评审步骤</w:t>
      </w:r>
    </w:p>
    <w:p>
      <w:pPr>
        <w:widowControl/>
        <w:shd w:val="clear" w:color="auto" w:fill="FFFFFF"/>
        <w:ind w:firstLine="480"/>
        <w:rPr>
          <w:rFonts w:hAnsi="宋体" w:cs="宋体"/>
          <w:sz w:val="24"/>
          <w:shd w:val="clear" w:color="auto" w:fill="FFFFFF"/>
        </w:rPr>
      </w:pPr>
      <w:r>
        <w:rPr>
          <w:rFonts w:hint="eastAsia" w:hAnsi="宋体" w:cs="宋体"/>
          <w:sz w:val="24"/>
          <w:shd w:val="clear" w:color="auto" w:fill="FFFFFF"/>
        </w:rPr>
        <w:t>7.1对通过初步评审的投标文件进行评审。</w:t>
      </w:r>
    </w:p>
    <w:tbl>
      <w:tblPr>
        <w:tblStyle w:val="43"/>
        <w:tblW w:w="923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93"/>
        <w:gridCol w:w="627"/>
        <w:gridCol w:w="70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34"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项目</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分数</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67"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质量控制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5</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1.总体质量控制目标满足招标文件要求，且对质量控制目标进行了合理分解、规划；（0-1分）</w:t>
            </w:r>
          </w:p>
          <w:p>
            <w:pPr>
              <w:widowControl/>
              <w:spacing w:before="60" w:after="60"/>
              <w:jc w:val="left"/>
              <w:rPr>
                <w:szCs w:val="21"/>
              </w:rPr>
            </w:pPr>
            <w:r>
              <w:rPr>
                <w:rFonts w:hint="eastAsia" w:hAnsi="宋体" w:cs="宋体"/>
                <w:sz w:val="24"/>
              </w:rPr>
              <w:t>2.针对各质量控制分解目标及各施工环节提出了切实可行的控制点和控制措施；（0-1分）</w:t>
            </w:r>
          </w:p>
          <w:p>
            <w:pPr>
              <w:widowControl/>
              <w:spacing w:before="60" w:after="60"/>
              <w:jc w:val="left"/>
              <w:rPr>
                <w:szCs w:val="21"/>
              </w:rPr>
            </w:pPr>
            <w:r>
              <w:rPr>
                <w:rFonts w:hint="eastAsia" w:hAnsi="宋体" w:cs="宋体"/>
                <w:sz w:val="24"/>
              </w:rPr>
              <w:t>3.质量控制的基本程序和手段有针对性，且能满足工程实际要求；（0-1分）</w:t>
            </w:r>
          </w:p>
          <w:p>
            <w:pPr>
              <w:widowControl/>
              <w:spacing w:before="60" w:after="60"/>
              <w:jc w:val="left"/>
              <w:rPr>
                <w:szCs w:val="21"/>
              </w:rPr>
            </w:pPr>
            <w:r>
              <w:rPr>
                <w:rFonts w:hint="eastAsia" w:hAnsi="宋体" w:cs="宋体"/>
                <w:sz w:val="24"/>
              </w:rPr>
              <w:t>4.对分包队伍的审查、管理措施有效可行；（0-1分）</w:t>
            </w:r>
          </w:p>
          <w:p>
            <w:pPr>
              <w:widowControl/>
              <w:spacing w:before="60" w:after="60"/>
              <w:jc w:val="left"/>
              <w:rPr>
                <w:szCs w:val="21"/>
              </w:rPr>
            </w:pPr>
            <w:r>
              <w:rPr>
                <w:rFonts w:hint="eastAsia" w:hAnsi="宋体" w:cs="宋体"/>
                <w:sz w:val="24"/>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0"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进度控制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1.对总体进度目标分解合理，能体现预控和全面控制能力；（0-1分）</w:t>
            </w:r>
          </w:p>
          <w:p>
            <w:pPr>
              <w:widowControl/>
              <w:spacing w:before="60" w:after="60"/>
              <w:jc w:val="left"/>
              <w:rPr>
                <w:szCs w:val="21"/>
              </w:rPr>
            </w:pPr>
            <w:r>
              <w:rPr>
                <w:rFonts w:hint="eastAsia" w:hAnsi="宋体" w:cs="宋体"/>
                <w:sz w:val="24"/>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3"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造价控制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1.工程计量、计价的控制方法可行，风险预测与防范对策有效；（0-1分）</w:t>
            </w:r>
          </w:p>
          <w:p>
            <w:pPr>
              <w:widowControl/>
              <w:spacing w:before="60" w:after="60"/>
              <w:jc w:val="left"/>
              <w:rPr>
                <w:szCs w:val="21"/>
              </w:rPr>
            </w:pPr>
            <w:r>
              <w:rPr>
                <w:rFonts w:hint="eastAsia" w:hAnsi="宋体" w:cs="宋体"/>
                <w:sz w:val="24"/>
              </w:rPr>
              <w:t>2.工程款支付、结算、索赔等预控措施合理健全；（0-1分）</w:t>
            </w:r>
          </w:p>
          <w:p>
            <w:pPr>
              <w:widowControl/>
              <w:spacing w:before="60" w:after="60"/>
              <w:jc w:val="left"/>
              <w:rPr>
                <w:szCs w:val="21"/>
              </w:rPr>
            </w:pPr>
            <w:r>
              <w:rPr>
                <w:rFonts w:hint="eastAsia" w:hAnsi="宋体" w:cs="宋体"/>
                <w:sz w:val="24"/>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4"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安全措施</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1.安全措施满足招标文件要求，能结合工程环境、特点有针对性的分析安全隐患；（0-1分）</w:t>
            </w:r>
          </w:p>
          <w:p>
            <w:pPr>
              <w:widowControl/>
              <w:spacing w:before="60" w:after="60"/>
              <w:jc w:val="left"/>
              <w:rPr>
                <w:szCs w:val="21"/>
              </w:rPr>
            </w:pPr>
            <w:r>
              <w:rPr>
                <w:rFonts w:hint="eastAsia" w:hAnsi="宋体" w:cs="宋体"/>
                <w:sz w:val="24"/>
              </w:rPr>
              <w:t>2.安全保证体系组织机构和控制点设置合理；（0-1分）</w:t>
            </w:r>
          </w:p>
          <w:p>
            <w:pPr>
              <w:widowControl/>
              <w:spacing w:before="60" w:after="60"/>
              <w:jc w:val="left"/>
              <w:rPr>
                <w:szCs w:val="21"/>
              </w:rPr>
            </w:pPr>
            <w:r>
              <w:rPr>
                <w:rFonts w:hint="eastAsia" w:hAnsi="宋体" w:cs="宋体"/>
                <w:sz w:val="24"/>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26"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旁站监理措施</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1.按照国家旁站监理规定，对相应部位或施工过程设置旁站；（0-1分）</w:t>
            </w:r>
          </w:p>
          <w:p>
            <w:pPr>
              <w:widowControl/>
              <w:spacing w:before="60" w:after="60"/>
              <w:jc w:val="left"/>
              <w:rPr>
                <w:szCs w:val="21"/>
              </w:rPr>
            </w:pPr>
            <w:r>
              <w:rPr>
                <w:rFonts w:hint="eastAsia" w:hAnsi="宋体" w:cs="宋体"/>
                <w:sz w:val="24"/>
              </w:rPr>
              <w:t>2.有监理细则和方案；（0-0.5分）</w:t>
            </w:r>
          </w:p>
          <w:p>
            <w:pPr>
              <w:widowControl/>
              <w:spacing w:before="60" w:after="60"/>
              <w:jc w:val="left"/>
              <w:rPr>
                <w:szCs w:val="21"/>
              </w:rPr>
            </w:pPr>
            <w:r>
              <w:rPr>
                <w:rFonts w:hint="eastAsia" w:hAnsi="宋体" w:cs="宋体"/>
                <w:sz w:val="24"/>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档案及合同管理</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1.有保障合同履行的可靠措施，制定了索赔与反索赔措施；（0-1分）</w:t>
            </w:r>
          </w:p>
          <w:p>
            <w:pPr>
              <w:widowControl/>
              <w:spacing w:before="60" w:after="60"/>
              <w:jc w:val="left"/>
              <w:rPr>
                <w:szCs w:val="21"/>
              </w:rPr>
            </w:pPr>
            <w:r>
              <w:rPr>
                <w:rFonts w:hint="eastAsia" w:hAnsi="宋体" w:cs="宋体"/>
                <w:sz w:val="24"/>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工作制度</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1</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95"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组织协调及</w:t>
            </w:r>
          </w:p>
          <w:p>
            <w:pPr>
              <w:widowControl/>
              <w:spacing w:before="60" w:after="60" w:line="315" w:lineRule="atLeast"/>
              <w:jc w:val="center"/>
              <w:rPr>
                <w:szCs w:val="21"/>
              </w:rPr>
            </w:pPr>
            <w:r>
              <w:rPr>
                <w:rFonts w:hint="eastAsia" w:hAnsi="宋体" w:cs="宋体"/>
                <w:sz w:val="24"/>
              </w:rPr>
              <w:t>合理化建议</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1.协调工作措施得当、有针对性；（0-1分）</w:t>
            </w:r>
          </w:p>
          <w:p>
            <w:pPr>
              <w:widowControl/>
              <w:spacing w:before="60" w:after="60"/>
              <w:jc w:val="left"/>
              <w:rPr>
                <w:szCs w:val="21"/>
              </w:rPr>
            </w:pPr>
            <w:r>
              <w:rPr>
                <w:rFonts w:hint="eastAsia" w:hAnsi="宋体" w:cs="宋体"/>
                <w:sz w:val="24"/>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合计</w:t>
            </w:r>
          </w:p>
        </w:tc>
        <w:tc>
          <w:tcPr>
            <w:tcW w:w="7644"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20分</w:t>
            </w:r>
          </w:p>
        </w:tc>
      </w:tr>
    </w:tbl>
    <w:p>
      <w:pPr>
        <w:widowControl/>
        <w:shd w:val="clear" w:color="auto" w:fill="FFFFFF"/>
        <w:spacing w:before="60" w:after="60" w:line="480" w:lineRule="auto"/>
        <w:jc w:val="left"/>
        <w:rPr>
          <w:rFonts w:hAnsi="宋体"/>
          <w:sz w:val="24"/>
        </w:rPr>
      </w:pPr>
      <w:r>
        <w:rPr>
          <w:rFonts w:hint="eastAsia" w:hAnsi="宋体"/>
          <w:sz w:val="24"/>
        </w:rPr>
        <w:t>7.2商务标详细评审</w:t>
      </w:r>
    </w:p>
    <w:tbl>
      <w:tblPr>
        <w:tblStyle w:val="43"/>
        <w:tblW w:w="9458" w:type="dxa"/>
        <w:tblInd w:w="0" w:type="dxa"/>
        <w:tblLayout w:type="fixed"/>
        <w:tblCellMar>
          <w:top w:w="0" w:type="dxa"/>
          <w:left w:w="108" w:type="dxa"/>
          <w:bottom w:w="0" w:type="dxa"/>
          <w:right w:w="108" w:type="dxa"/>
        </w:tblCellMar>
      </w:tblPr>
      <w:tblGrid>
        <w:gridCol w:w="1008"/>
        <w:gridCol w:w="1385"/>
        <w:gridCol w:w="724"/>
        <w:gridCol w:w="6341"/>
      </w:tblGrid>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项目</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评  分  内  容</w:t>
            </w:r>
          </w:p>
        </w:tc>
      </w:tr>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15</w:t>
            </w:r>
          </w:p>
        </w:tc>
        <w:tc>
          <w:tcPr>
            <w:tcW w:w="6341" w:type="dxa"/>
            <w:tcBorders>
              <w:top w:val="single" w:color="auto" w:sz="4" w:space="0"/>
              <w:left w:val="nil"/>
              <w:bottom w:val="single" w:color="auto" w:sz="4" w:space="0"/>
              <w:right w:val="single" w:color="auto" w:sz="4" w:space="0"/>
            </w:tcBorders>
            <w:vAlign w:val="center"/>
          </w:tcPr>
          <w:p>
            <w:pPr>
              <w:spacing w:line="380" w:lineRule="exact"/>
              <w:rPr>
                <w:rFonts w:hAnsi="宋体"/>
                <w:sz w:val="24"/>
              </w:rPr>
            </w:pPr>
            <w:r>
              <w:rPr>
                <w:rFonts w:hint="eastAsia" w:hAnsi="宋体"/>
                <w:sz w:val="24"/>
              </w:rPr>
              <w:t>评标基准价的确定：评标基准价D=α×E+β×F</w:t>
            </w:r>
          </w:p>
          <w:p>
            <w:pPr>
              <w:spacing w:line="380" w:lineRule="exact"/>
              <w:rPr>
                <w:rFonts w:hAnsi="宋体"/>
                <w:sz w:val="24"/>
              </w:rPr>
            </w:pPr>
            <w:r>
              <w:rPr>
                <w:rFonts w:hint="eastAsia" w:hAnsi="宋体"/>
                <w:sz w:val="24"/>
              </w:rPr>
              <w:t>其中：E-招标控制价；</w:t>
            </w:r>
          </w:p>
          <w:p>
            <w:pPr>
              <w:spacing w:line="380" w:lineRule="exact"/>
              <w:rPr>
                <w:rFonts w:hAnsi="宋体"/>
                <w:sz w:val="24"/>
              </w:rPr>
            </w:pPr>
            <w:r>
              <w:rPr>
                <w:rFonts w:hint="eastAsia" w:hAnsi="宋体"/>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pPr>
              <w:spacing w:line="380" w:lineRule="exact"/>
              <w:rPr>
                <w:rFonts w:hAnsi="宋体"/>
                <w:sz w:val="24"/>
              </w:rPr>
            </w:pPr>
            <w:r>
              <w:rPr>
                <w:rFonts w:hint="eastAsia" w:hAnsi="宋体"/>
                <w:sz w:val="24"/>
              </w:rPr>
              <w:t>有效投标人的投标报价为不高于E值，且通过初步评审的投标人报价。</w:t>
            </w:r>
          </w:p>
          <w:p>
            <w:pPr>
              <w:spacing w:line="380" w:lineRule="exact"/>
              <w:rPr>
                <w:rFonts w:hAnsi="宋体"/>
                <w:sz w:val="24"/>
              </w:rPr>
            </w:pPr>
            <w:r>
              <w:rPr>
                <w:rFonts w:hint="eastAsia" w:hAnsi="宋体"/>
                <w:sz w:val="24"/>
              </w:rPr>
              <w:t>α-为E值的权重系数，α取值在0.40-0.70之间抽取（开标时，在0.40、0.45、0.50、0.55、0.60、0.65、0.70七个数值中由招标人和投标人代表现场随机抽取）。</w:t>
            </w:r>
          </w:p>
          <w:p>
            <w:pPr>
              <w:spacing w:line="380" w:lineRule="exact"/>
              <w:rPr>
                <w:rFonts w:hAnsi="宋体"/>
                <w:sz w:val="24"/>
              </w:rPr>
            </w:pPr>
            <w:r>
              <w:rPr>
                <w:rFonts w:hint="eastAsia" w:hAnsi="宋体"/>
                <w:sz w:val="24"/>
              </w:rPr>
              <w:t>β-为F值的权重系数，β=1-α</w:t>
            </w:r>
          </w:p>
          <w:p>
            <w:pPr>
              <w:spacing w:line="380" w:lineRule="exact"/>
              <w:rPr>
                <w:rFonts w:ascii="新宋体" w:hAnsi="新宋体" w:eastAsia="新宋体"/>
                <w:sz w:val="24"/>
              </w:rPr>
            </w:pPr>
            <w:r>
              <w:rPr>
                <w:rFonts w:hint="eastAsia" w:ascii="新宋体" w:hAnsi="新宋体" w:eastAsia="新宋体"/>
                <w:sz w:val="24"/>
              </w:rPr>
              <w:t>各有效投标报价在评标基准价±1%以内的得满分15分，每再低于评标基准价1%的扣0.2分（不足1%按1%计）；每再高于评标基准价1%的扣0.4分（不足1%按1%计），扣完为止。</w:t>
            </w:r>
          </w:p>
          <w:p>
            <w:pPr>
              <w:widowControl/>
              <w:spacing w:before="60" w:after="60" w:line="380" w:lineRule="exact"/>
              <w:jc w:val="left"/>
              <w:rPr>
                <w:rFonts w:hAnsi="宋体"/>
                <w:sz w:val="24"/>
              </w:rPr>
            </w:pPr>
            <w:r>
              <w:rPr>
                <w:rFonts w:hint="eastAsia" w:ascii="新宋体" w:hAnsi="新宋体" w:eastAsia="新宋体"/>
                <w:sz w:val="24"/>
              </w:rPr>
              <w:t>投标报价低于财政评审报价80%的，作废标处理。</w:t>
            </w:r>
          </w:p>
        </w:tc>
      </w:tr>
      <w:tr>
        <w:tblPrEx>
          <w:tblLayout w:type="fixed"/>
          <w:tblCellMar>
            <w:top w:w="0" w:type="dxa"/>
            <w:left w:w="108" w:type="dxa"/>
            <w:bottom w:w="0" w:type="dxa"/>
            <w:right w:w="108" w:type="dxa"/>
          </w:tblCellMar>
        </w:tblPrEx>
        <w:trPr>
          <w:trHeight w:val="847"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监理</w:t>
            </w:r>
          </w:p>
          <w:p>
            <w:pPr>
              <w:widowControl/>
              <w:spacing w:line="240" w:lineRule="atLeast"/>
              <w:jc w:val="center"/>
              <w:rPr>
                <w:rFonts w:hAnsi="宋体"/>
                <w:sz w:val="24"/>
              </w:rPr>
            </w:pPr>
            <w:r>
              <w:rPr>
                <w:rFonts w:hint="eastAsia" w:hAnsi="宋体"/>
                <w:sz w:val="24"/>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20</w:t>
            </w:r>
          </w:p>
        </w:tc>
        <w:tc>
          <w:tcPr>
            <w:tcW w:w="6341" w:type="dxa"/>
            <w:tcBorders>
              <w:top w:val="single" w:color="auto" w:sz="4" w:space="0"/>
              <w:left w:val="nil"/>
              <w:bottom w:val="single" w:color="auto" w:sz="4" w:space="0"/>
              <w:right w:val="single" w:color="auto" w:sz="4" w:space="0"/>
            </w:tcBorders>
            <w:vAlign w:val="center"/>
          </w:tcPr>
          <w:p>
            <w:pPr>
              <w:shd w:val="solid" w:color="FFFFFF" w:fill="auto"/>
              <w:autoSpaceDN w:val="0"/>
              <w:spacing w:line="400" w:lineRule="exact"/>
              <w:rPr>
                <w:rFonts w:hAnsi="宋体"/>
                <w:sz w:val="24"/>
                <w:shd w:val="clear" w:color="auto" w:fill="FFFFFF"/>
              </w:rPr>
            </w:pPr>
            <w:r>
              <w:rPr>
                <w:rFonts w:hint="eastAsia" w:hAnsi="宋体"/>
                <w:sz w:val="24"/>
                <w:shd w:val="clear" w:color="auto" w:fill="FFFFFF"/>
              </w:rPr>
              <w:t>1、2016年1月1日以来监理过类似工程的每项5分；最高得10分。（以合同和中标通知书或者合同和竣工验收表</w:t>
            </w:r>
            <w:r>
              <w:rPr>
                <w:rFonts w:hint="eastAsia" w:asciiTheme="minorEastAsia" w:hAnsiTheme="minorEastAsia" w:cstheme="minorEastAsia"/>
                <w:sz w:val="24"/>
                <w:szCs w:val="24"/>
              </w:rPr>
              <w:t>扫描件（或图片）</w:t>
            </w:r>
            <w:r>
              <w:rPr>
                <w:rFonts w:hint="eastAsia" w:hAnsi="宋体"/>
                <w:sz w:val="24"/>
                <w:shd w:val="clear" w:color="auto" w:fill="FFFFFF"/>
              </w:rPr>
              <w:t>为准）</w:t>
            </w:r>
          </w:p>
          <w:p>
            <w:pPr>
              <w:shd w:val="solid" w:color="FFFFFF" w:fill="auto"/>
              <w:autoSpaceDN w:val="0"/>
              <w:spacing w:line="400" w:lineRule="exact"/>
              <w:rPr>
                <w:rFonts w:hAnsi="宋体"/>
                <w:sz w:val="24"/>
              </w:rPr>
            </w:pPr>
            <w:r>
              <w:rPr>
                <w:rFonts w:hint="eastAsia" w:hAnsi="宋体"/>
                <w:sz w:val="24"/>
                <w:shd w:val="clear" w:color="auto" w:fill="FFFFFF"/>
              </w:rPr>
              <w:t>2、2016年1月1日以来，监理企业监理过的类似工程获得省级及以上奖项的每项得5分，本项最多得10分。（以提供的证书和获奖文件</w:t>
            </w:r>
            <w:r>
              <w:rPr>
                <w:rFonts w:hint="eastAsia" w:asciiTheme="minorEastAsia" w:hAnsiTheme="minorEastAsia" w:cstheme="minorEastAsia"/>
                <w:sz w:val="24"/>
                <w:szCs w:val="24"/>
              </w:rPr>
              <w:t>原件扫描件（或图片）为准</w:t>
            </w:r>
            <w:r>
              <w:rPr>
                <w:rFonts w:hint="eastAsia" w:hAnsi="宋体"/>
                <w:sz w:val="24"/>
                <w:shd w:val="clear" w:color="auto" w:fill="FFFFFF"/>
              </w:rPr>
              <w:t>，时间以发证时间为准。）</w:t>
            </w:r>
          </w:p>
        </w:tc>
      </w:tr>
      <w:tr>
        <w:tblPrEx>
          <w:tblLayout w:type="fixed"/>
          <w:tblCellMar>
            <w:top w:w="0" w:type="dxa"/>
            <w:left w:w="108" w:type="dxa"/>
            <w:bottom w:w="0" w:type="dxa"/>
            <w:right w:w="108" w:type="dxa"/>
          </w:tblCellMar>
        </w:tblPrEx>
        <w:trPr>
          <w:trHeight w:val="64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rPr>
            </w:pPr>
          </w:p>
        </w:tc>
        <w:tc>
          <w:tcPr>
            <w:tcW w:w="1385" w:type="dxa"/>
            <w:vMerge w:val="restart"/>
            <w:tcBorders>
              <w:top w:val="single" w:color="auto" w:sz="4" w:space="0"/>
              <w:left w:val="nil"/>
              <w:right w:val="single" w:color="auto" w:sz="4" w:space="0"/>
            </w:tcBorders>
            <w:vAlign w:val="center"/>
          </w:tcPr>
          <w:p>
            <w:pPr>
              <w:widowControl/>
              <w:spacing w:line="240" w:lineRule="atLeast"/>
              <w:jc w:val="center"/>
              <w:rPr>
                <w:rFonts w:hAnsi="宋体"/>
                <w:sz w:val="24"/>
              </w:rPr>
            </w:pPr>
            <w:r>
              <w:rPr>
                <w:rFonts w:hint="eastAsia" w:hAnsi="宋体"/>
                <w:sz w:val="24"/>
              </w:rPr>
              <w:t>荣誉</w:t>
            </w:r>
          </w:p>
        </w:tc>
        <w:tc>
          <w:tcPr>
            <w:tcW w:w="724" w:type="dxa"/>
            <w:vMerge w:val="restart"/>
            <w:tcBorders>
              <w:top w:val="single" w:color="auto" w:sz="4" w:space="0"/>
              <w:left w:val="nil"/>
              <w:right w:val="single" w:color="auto" w:sz="4" w:space="0"/>
            </w:tcBorders>
            <w:vAlign w:val="center"/>
          </w:tcPr>
          <w:p>
            <w:pPr>
              <w:widowControl/>
              <w:spacing w:line="240" w:lineRule="atLeast"/>
              <w:jc w:val="center"/>
              <w:rPr>
                <w:rFonts w:hAnsi="宋体"/>
                <w:sz w:val="24"/>
              </w:rPr>
            </w:pPr>
            <w:r>
              <w:rPr>
                <w:rFonts w:hint="eastAsia" w:hAnsi="宋体"/>
                <w:sz w:val="24"/>
              </w:rPr>
              <w:t>15</w:t>
            </w:r>
          </w:p>
        </w:tc>
        <w:tc>
          <w:tcPr>
            <w:tcW w:w="6341" w:type="dxa"/>
            <w:tcBorders>
              <w:top w:val="single" w:color="auto" w:sz="4" w:space="0"/>
              <w:left w:val="nil"/>
              <w:bottom w:val="single" w:color="auto" w:sz="4" w:space="0"/>
              <w:right w:val="single" w:color="auto" w:sz="4" w:space="0"/>
            </w:tcBorders>
            <w:vAlign w:val="center"/>
          </w:tcPr>
          <w:p>
            <w:pPr>
              <w:autoSpaceDN w:val="0"/>
              <w:spacing w:line="400" w:lineRule="exact"/>
            </w:pPr>
            <w:r>
              <w:rPr>
                <w:rFonts w:hint="eastAsia" w:hAnsi="宋体"/>
                <w:sz w:val="24"/>
              </w:rPr>
              <w:t>2016年1月1日以来连续三年获得省级及以上优秀监理企业奖项的得8分，本项最高8分。（以提供证书及文件</w:t>
            </w:r>
            <w:r>
              <w:rPr>
                <w:rFonts w:hint="eastAsia" w:asciiTheme="minorEastAsia" w:hAnsiTheme="minorEastAsia" w:cstheme="minorEastAsia"/>
                <w:sz w:val="24"/>
                <w:szCs w:val="24"/>
              </w:rPr>
              <w:t>原件扫描件（或图片）为准，时间以发证时间为准。</w:t>
            </w:r>
            <w:r>
              <w:rPr>
                <w:rFonts w:hint="eastAsia" w:hAnsi="宋体"/>
                <w:sz w:val="24"/>
              </w:rPr>
              <w:t>）</w:t>
            </w:r>
          </w:p>
        </w:tc>
      </w:tr>
      <w:tr>
        <w:tblPrEx>
          <w:tblLayout w:type="fixed"/>
          <w:tblCellMar>
            <w:top w:w="0" w:type="dxa"/>
            <w:left w:w="108" w:type="dxa"/>
            <w:bottom w:w="0" w:type="dxa"/>
            <w:right w:w="108" w:type="dxa"/>
          </w:tblCellMar>
        </w:tblPrEx>
        <w:trPr>
          <w:trHeight w:val="648" w:hRule="atLeast"/>
        </w:trPr>
        <w:tc>
          <w:tcPr>
            <w:tcW w:w="1008" w:type="dxa"/>
            <w:vMerge w:val="restart"/>
            <w:tcBorders>
              <w:top w:val="single" w:color="auto" w:sz="4" w:space="0"/>
              <w:left w:val="single" w:color="auto" w:sz="4" w:space="0"/>
              <w:right w:val="single" w:color="auto" w:sz="4" w:space="0"/>
            </w:tcBorders>
            <w:vAlign w:val="center"/>
          </w:tcPr>
          <w:p>
            <w:pPr>
              <w:widowControl/>
              <w:jc w:val="left"/>
              <w:rPr>
                <w:rFonts w:hAnsi="宋体"/>
                <w:sz w:val="24"/>
              </w:rPr>
            </w:pPr>
          </w:p>
        </w:tc>
        <w:tc>
          <w:tcPr>
            <w:tcW w:w="1385" w:type="dxa"/>
            <w:vMerge w:val="continue"/>
            <w:tcBorders>
              <w:left w:val="nil"/>
              <w:right w:val="single" w:color="auto" w:sz="4" w:space="0"/>
            </w:tcBorders>
            <w:vAlign w:val="center"/>
          </w:tcPr>
          <w:p>
            <w:pPr>
              <w:widowControl/>
              <w:spacing w:line="240" w:lineRule="atLeast"/>
              <w:jc w:val="center"/>
              <w:rPr>
                <w:rFonts w:hAnsi="宋体"/>
                <w:sz w:val="24"/>
              </w:rPr>
            </w:pPr>
          </w:p>
        </w:tc>
        <w:tc>
          <w:tcPr>
            <w:tcW w:w="724" w:type="dxa"/>
            <w:vMerge w:val="continue"/>
            <w:tcBorders>
              <w:left w:val="nil"/>
              <w:right w:val="single" w:color="auto" w:sz="4" w:space="0"/>
            </w:tcBorders>
            <w:vAlign w:val="center"/>
          </w:tcPr>
          <w:p>
            <w:pPr>
              <w:widowControl/>
              <w:spacing w:line="240" w:lineRule="atLeast"/>
              <w:jc w:val="center"/>
              <w:rPr>
                <w:rFonts w:hAnsi="宋体"/>
                <w:sz w:val="24"/>
              </w:rPr>
            </w:pPr>
          </w:p>
        </w:tc>
        <w:tc>
          <w:tcPr>
            <w:tcW w:w="6341" w:type="dxa"/>
            <w:tcBorders>
              <w:top w:val="single" w:color="auto" w:sz="4" w:space="0"/>
              <w:left w:val="nil"/>
              <w:bottom w:val="single" w:color="auto" w:sz="4" w:space="0"/>
              <w:right w:val="single" w:color="auto" w:sz="4" w:space="0"/>
            </w:tcBorders>
            <w:vAlign w:val="center"/>
          </w:tcPr>
          <w:p>
            <w:pPr>
              <w:autoSpaceDN w:val="0"/>
              <w:spacing w:line="400" w:lineRule="exact"/>
              <w:rPr>
                <w:rFonts w:hAnsi="宋体"/>
                <w:sz w:val="24"/>
              </w:rPr>
            </w:pPr>
            <w:r>
              <w:rPr>
                <w:rFonts w:hint="eastAsia" w:hAnsi="宋体"/>
                <w:sz w:val="24"/>
              </w:rPr>
              <w:t>企业通过质量体系、环境体系、职业健康体系认证，且运行正常得5分，缺一项不得分。（以证书原件扫描件（或图片）及网页查询截图为准）</w:t>
            </w:r>
          </w:p>
        </w:tc>
      </w:tr>
      <w:tr>
        <w:tblPrEx>
          <w:tblLayout w:type="fixed"/>
          <w:tblCellMar>
            <w:top w:w="0" w:type="dxa"/>
            <w:left w:w="108" w:type="dxa"/>
            <w:bottom w:w="0" w:type="dxa"/>
            <w:right w:w="108" w:type="dxa"/>
          </w:tblCellMar>
        </w:tblPrEx>
        <w:trPr>
          <w:trHeight w:val="648" w:hRule="atLeast"/>
        </w:trPr>
        <w:tc>
          <w:tcPr>
            <w:tcW w:w="1008" w:type="dxa"/>
            <w:vMerge w:val="continue"/>
            <w:tcBorders>
              <w:left w:val="single" w:color="auto" w:sz="4" w:space="0"/>
              <w:bottom w:val="single" w:color="auto" w:sz="4" w:space="0"/>
              <w:right w:val="single" w:color="auto" w:sz="4" w:space="0"/>
            </w:tcBorders>
            <w:vAlign w:val="center"/>
          </w:tcPr>
          <w:p>
            <w:pPr>
              <w:widowControl/>
              <w:jc w:val="left"/>
              <w:rPr>
                <w:rFonts w:hAnsi="宋体"/>
                <w:sz w:val="24"/>
              </w:rPr>
            </w:pPr>
          </w:p>
        </w:tc>
        <w:tc>
          <w:tcPr>
            <w:tcW w:w="1385" w:type="dxa"/>
            <w:vMerge w:val="continue"/>
            <w:tcBorders>
              <w:left w:val="nil"/>
              <w:bottom w:val="single" w:color="auto" w:sz="4" w:space="0"/>
              <w:right w:val="single" w:color="auto" w:sz="4" w:space="0"/>
            </w:tcBorders>
            <w:vAlign w:val="center"/>
          </w:tcPr>
          <w:p>
            <w:pPr>
              <w:widowControl/>
              <w:spacing w:line="240" w:lineRule="atLeast"/>
              <w:jc w:val="center"/>
              <w:rPr>
                <w:rFonts w:hAnsi="宋体"/>
                <w:sz w:val="24"/>
              </w:rPr>
            </w:pPr>
          </w:p>
        </w:tc>
        <w:tc>
          <w:tcPr>
            <w:tcW w:w="724" w:type="dxa"/>
            <w:vMerge w:val="continue"/>
            <w:tcBorders>
              <w:left w:val="nil"/>
              <w:bottom w:val="single" w:color="auto" w:sz="4" w:space="0"/>
              <w:right w:val="single" w:color="auto" w:sz="4" w:space="0"/>
            </w:tcBorders>
            <w:vAlign w:val="center"/>
          </w:tcPr>
          <w:p>
            <w:pPr>
              <w:widowControl/>
              <w:spacing w:line="240" w:lineRule="atLeast"/>
              <w:jc w:val="center"/>
              <w:rPr>
                <w:rFonts w:hAnsi="宋体"/>
                <w:sz w:val="24"/>
              </w:rPr>
            </w:pPr>
          </w:p>
        </w:tc>
        <w:tc>
          <w:tcPr>
            <w:tcW w:w="6341" w:type="dxa"/>
            <w:tcBorders>
              <w:top w:val="single" w:color="auto" w:sz="4" w:space="0"/>
              <w:left w:val="nil"/>
              <w:bottom w:val="single" w:color="auto" w:sz="4" w:space="0"/>
              <w:right w:val="single" w:color="auto" w:sz="4" w:space="0"/>
            </w:tcBorders>
            <w:vAlign w:val="center"/>
          </w:tcPr>
          <w:p>
            <w:pPr>
              <w:autoSpaceDN w:val="0"/>
              <w:spacing w:line="400" w:lineRule="exact"/>
              <w:rPr>
                <w:rFonts w:hAnsi="宋体"/>
                <w:sz w:val="24"/>
              </w:rPr>
            </w:pPr>
            <w:r>
              <w:rPr>
                <w:rFonts w:hint="eastAsia" w:hAnsi="宋体"/>
                <w:sz w:val="24"/>
              </w:rPr>
              <w:t>企业经评估获得AAA等级证书的得2分（以提供证书原件扫描件（或图片）及网页查询为准）</w:t>
            </w:r>
          </w:p>
        </w:tc>
      </w:tr>
      <w:tr>
        <w:tblPrEx>
          <w:tblLayout w:type="fixed"/>
          <w:tblCellMar>
            <w:top w:w="0" w:type="dxa"/>
            <w:left w:w="108" w:type="dxa"/>
            <w:bottom w:w="0" w:type="dxa"/>
            <w:right w:w="108" w:type="dxa"/>
          </w:tblCellMar>
        </w:tblPrEx>
        <w:trPr>
          <w:trHeight w:val="435" w:hRule="atLeast"/>
        </w:trPr>
        <w:tc>
          <w:tcPr>
            <w:tcW w:w="1008" w:type="dxa"/>
            <w:vMerge w:val="restart"/>
            <w:tcBorders>
              <w:top w:val="nil"/>
              <w:left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总监理</w:t>
            </w:r>
          </w:p>
          <w:p>
            <w:pPr>
              <w:widowControl/>
              <w:spacing w:line="240" w:lineRule="atLeast"/>
              <w:jc w:val="center"/>
              <w:rPr>
                <w:rFonts w:hAnsi="宋体"/>
                <w:sz w:val="24"/>
              </w:rPr>
            </w:pPr>
            <w:r>
              <w:rPr>
                <w:rFonts w:hint="eastAsia" w:hAnsi="宋体"/>
                <w:sz w:val="24"/>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10</w:t>
            </w:r>
          </w:p>
        </w:tc>
        <w:tc>
          <w:tcPr>
            <w:tcW w:w="6341" w:type="dxa"/>
            <w:tcBorders>
              <w:top w:val="single" w:color="auto" w:sz="4" w:space="0"/>
              <w:left w:val="nil"/>
              <w:bottom w:val="single" w:color="auto" w:sz="4" w:space="0"/>
              <w:right w:val="single" w:color="auto" w:sz="4" w:space="0"/>
            </w:tcBorders>
            <w:vAlign w:val="center"/>
          </w:tcPr>
          <w:p>
            <w:pPr>
              <w:autoSpaceDN w:val="0"/>
              <w:spacing w:line="400" w:lineRule="exact"/>
              <w:rPr>
                <w:rFonts w:hAnsi="宋体"/>
                <w:sz w:val="24"/>
                <w:shd w:val="clear" w:color="auto" w:fill="FFFFFF"/>
              </w:rPr>
            </w:pPr>
            <w:r>
              <w:rPr>
                <w:rFonts w:hint="eastAsia" w:hAnsi="宋体"/>
                <w:sz w:val="24"/>
              </w:rPr>
              <w:t>1、2016年1月1日以来总监担任过类似工程的每项得5分，本项最高得5分；没有不得分。</w:t>
            </w:r>
            <w:r>
              <w:rPr>
                <w:rFonts w:hint="eastAsia" w:hAnsi="宋体"/>
                <w:sz w:val="24"/>
                <w:shd w:val="clear" w:color="auto" w:fill="FFFFFF"/>
              </w:rPr>
              <w:t>（以合同和中标通知书原件或者合同和竣工验表原件扫描件（或图片）为准）。</w:t>
            </w:r>
          </w:p>
          <w:p>
            <w:pPr>
              <w:spacing w:line="400" w:lineRule="exact"/>
              <w:rPr>
                <w:rFonts w:hAnsi="宋体" w:cs="宋体"/>
                <w:sz w:val="24"/>
              </w:rPr>
            </w:pPr>
            <w:r>
              <w:rPr>
                <w:rFonts w:hint="eastAsia" w:hAnsi="宋体"/>
                <w:sz w:val="24"/>
                <w:shd w:val="clear" w:color="auto" w:fill="FFFFFF"/>
              </w:rPr>
              <w:t>2、2016年1月1日以来,拟派项目总监监理过的类似工程获得省级及以上奖项的每项得5分，本项最多得5分。（以提供的证书和获奖文件</w:t>
            </w:r>
            <w:r>
              <w:rPr>
                <w:rFonts w:hint="eastAsia" w:asciiTheme="minorEastAsia" w:hAnsiTheme="minorEastAsia" w:cstheme="minorEastAsia"/>
                <w:sz w:val="24"/>
                <w:szCs w:val="24"/>
              </w:rPr>
              <w:t>原件扫描件（或图片）为准</w:t>
            </w:r>
            <w:r>
              <w:rPr>
                <w:rFonts w:hint="eastAsia" w:hAnsi="宋体"/>
                <w:sz w:val="24"/>
                <w:shd w:val="clear" w:color="auto" w:fill="FFFFFF"/>
              </w:rPr>
              <w:t>，时间以发证时间为准。）</w:t>
            </w:r>
          </w:p>
        </w:tc>
      </w:tr>
      <w:tr>
        <w:tblPrEx>
          <w:tblLayout w:type="fixed"/>
          <w:tblCellMar>
            <w:top w:w="0" w:type="dxa"/>
            <w:left w:w="108" w:type="dxa"/>
            <w:bottom w:w="0" w:type="dxa"/>
            <w:right w:w="108" w:type="dxa"/>
          </w:tblCellMar>
        </w:tblPrEx>
        <w:trPr>
          <w:trHeight w:val="350" w:hRule="atLeast"/>
        </w:trPr>
        <w:tc>
          <w:tcPr>
            <w:tcW w:w="1008"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5</w:t>
            </w:r>
          </w:p>
        </w:tc>
        <w:tc>
          <w:tcPr>
            <w:tcW w:w="6341" w:type="dxa"/>
            <w:tcBorders>
              <w:top w:val="single" w:color="auto" w:sz="4" w:space="0"/>
              <w:left w:val="nil"/>
              <w:bottom w:val="single" w:color="auto" w:sz="4" w:space="0"/>
              <w:right w:val="single" w:color="auto" w:sz="4" w:space="0"/>
            </w:tcBorders>
            <w:vAlign w:val="center"/>
          </w:tcPr>
          <w:p>
            <w:pPr>
              <w:widowControl/>
              <w:numPr>
                <w:ilvl w:val="0"/>
                <w:numId w:val="3"/>
              </w:numPr>
              <w:spacing w:line="360" w:lineRule="auto"/>
              <w:jc w:val="left"/>
              <w:rPr>
                <w:rFonts w:hAnsi="宋体"/>
                <w:sz w:val="24"/>
                <w:shd w:val="clear" w:color="auto" w:fill="FFFFFF"/>
              </w:rPr>
            </w:pPr>
            <w:r>
              <w:rPr>
                <w:rFonts w:hint="eastAsia" w:hAnsi="宋体"/>
                <w:sz w:val="24"/>
                <w:shd w:val="clear" w:color="auto" w:fill="FFFFFF"/>
              </w:rPr>
              <w:t>拟派总监理工程师2016年1月1日以来，获得省级及以上优秀总监理工程师奖项的得3分，本项最高得3分，没有不得分。（以提供的证书和获奖文件原件扫描件（或图片）为准，时间以发证时间为准。）</w:t>
            </w:r>
          </w:p>
          <w:p>
            <w:pPr>
              <w:widowControl/>
              <w:spacing w:line="360" w:lineRule="auto"/>
              <w:jc w:val="left"/>
            </w:pPr>
            <w:r>
              <w:rPr>
                <w:rFonts w:hint="eastAsia" w:hAnsi="宋体"/>
                <w:sz w:val="24"/>
                <w:shd w:val="clear" w:color="auto" w:fill="FFFFFF"/>
              </w:rPr>
              <w:t>2、拟派项目总监具有高级职称证的得2分，没有不得分（以提供的证书原件扫描件（或图片）为准）</w:t>
            </w:r>
          </w:p>
        </w:tc>
      </w:tr>
      <w:tr>
        <w:tblPrEx>
          <w:tblLayout w:type="fixed"/>
          <w:tblCellMar>
            <w:top w:w="0" w:type="dxa"/>
            <w:left w:w="108" w:type="dxa"/>
            <w:bottom w:w="0" w:type="dxa"/>
            <w:right w:w="108" w:type="dxa"/>
          </w:tblCellMar>
        </w:tblPrEx>
        <w:trPr>
          <w:trHeight w:val="75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Ansi="宋体"/>
                <w:sz w:val="24"/>
              </w:rPr>
            </w:pPr>
            <w:r>
              <w:rPr>
                <w:rFonts w:hint="eastAsia" w:hAnsi="宋体"/>
                <w:sz w:val="24"/>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7</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shd w:val="clear" w:color="auto" w:fill="FFFFFF"/>
              </w:rPr>
            </w:pPr>
            <w:r>
              <w:rPr>
                <w:rFonts w:hint="eastAsia" w:hAnsi="宋体"/>
                <w:sz w:val="24"/>
                <w:shd w:val="clear" w:color="auto" w:fill="FFFFFF"/>
              </w:rPr>
              <w:t>1、专业监理工程师概况：专业监理工程师（国家注册）配备15人的得1分，每增加1人加1分，最多加3分。（4分）</w:t>
            </w:r>
          </w:p>
          <w:p>
            <w:pPr>
              <w:widowControl/>
              <w:spacing w:line="240" w:lineRule="atLeast"/>
              <w:jc w:val="left"/>
              <w:rPr>
                <w:rFonts w:hAnsi="宋体"/>
                <w:sz w:val="24"/>
                <w:shd w:val="clear" w:color="auto" w:fill="FFFFFF"/>
              </w:rPr>
            </w:pPr>
            <w:r>
              <w:rPr>
                <w:rFonts w:hint="eastAsia" w:hAnsi="宋体"/>
                <w:sz w:val="24"/>
                <w:shd w:val="clear" w:color="auto" w:fill="FFFFFF"/>
              </w:rPr>
              <w:t>2、监理部人员配备：监理部人员配备（监理员、安全员、见证员、资料员）齐全得3分，缺1项扣1分，扣完为止。（3分）</w:t>
            </w:r>
          </w:p>
          <w:p>
            <w:pPr>
              <w:widowControl/>
              <w:spacing w:line="240" w:lineRule="atLeast"/>
              <w:jc w:val="left"/>
            </w:pPr>
            <w:r>
              <w:rPr>
                <w:rFonts w:hint="eastAsia" w:hAnsi="宋体"/>
                <w:sz w:val="24"/>
                <w:shd w:val="clear" w:color="auto" w:fill="FFFFFF"/>
              </w:rPr>
              <w:t>（以提供的证书、、近半年社保证明及劳动合同原件扫描件（或图片）为准。）</w:t>
            </w:r>
          </w:p>
        </w:tc>
      </w:tr>
      <w:tr>
        <w:tblPrEx>
          <w:tblLayout w:type="fixed"/>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8</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rPr>
            </w:pPr>
            <w:r>
              <w:rPr>
                <w:rFonts w:hint="eastAsia" w:hAnsi="宋体"/>
                <w:sz w:val="24"/>
              </w:rPr>
              <w:t>投标人针对招标项目的特点和要求，结合自身条件和潜力为招标人排忧解难有优惠承诺者和服务承诺。由评委根据标书的具体内容在2-8分酌情打分，缺项得0分。</w:t>
            </w:r>
          </w:p>
        </w:tc>
      </w:tr>
      <w:tr>
        <w:tblPrEx>
          <w:tblLayout w:type="fixed"/>
          <w:tblCellMar>
            <w:top w:w="0" w:type="dxa"/>
            <w:left w:w="108" w:type="dxa"/>
            <w:bottom w:w="0" w:type="dxa"/>
            <w:right w:w="108" w:type="dxa"/>
          </w:tblCellMar>
        </w:tblPrEx>
        <w:trPr>
          <w:trHeight w:val="462"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80分</w:t>
            </w:r>
          </w:p>
        </w:tc>
      </w:tr>
    </w:tbl>
    <w:p>
      <w:pPr>
        <w:spacing w:line="0" w:lineRule="atLeast"/>
        <w:rPr>
          <w:rFonts w:hAnsi="宋体"/>
          <w:b/>
          <w:bCs/>
          <w:sz w:val="24"/>
        </w:rPr>
      </w:pPr>
      <w:r>
        <w:rPr>
          <w:rFonts w:hint="eastAsia" w:hAnsi="宋体"/>
          <w:b/>
          <w:bCs/>
          <w:sz w:val="24"/>
        </w:rPr>
        <w:t xml:space="preserve">    各投标人的最终得分为技术标书得分、商务标书得分之和，本办法计算分值均保留两位小数。</w:t>
      </w:r>
    </w:p>
    <w:p>
      <w:pPr>
        <w:autoSpaceDE w:val="0"/>
        <w:autoSpaceDN w:val="0"/>
        <w:adjustRightInd w:val="0"/>
        <w:spacing w:line="460" w:lineRule="exact"/>
        <w:ind w:firstLine="448" w:firstLineChars="200"/>
        <w:jc w:val="left"/>
        <w:rPr>
          <w:rFonts w:hAnsi="宋体"/>
          <w:b/>
          <w:bCs/>
          <w:spacing w:val="-8"/>
          <w:sz w:val="24"/>
        </w:rPr>
      </w:pPr>
      <w:r>
        <w:rPr>
          <w:rFonts w:hint="eastAsia" w:hAnsi="宋体"/>
          <w:b/>
          <w:bCs/>
          <w:spacing w:val="-8"/>
          <w:sz w:val="24"/>
        </w:rPr>
        <w:t>投标人提供的同类业绩和所获奖项材料主要有以下资料：</w:t>
      </w:r>
    </w:p>
    <w:p>
      <w:pPr>
        <w:numPr>
          <w:ilvl w:val="0"/>
          <w:numId w:val="4"/>
        </w:numPr>
        <w:autoSpaceDE w:val="0"/>
        <w:autoSpaceDN w:val="0"/>
        <w:adjustRightInd w:val="0"/>
        <w:spacing w:line="460" w:lineRule="exact"/>
        <w:ind w:firstLine="448" w:firstLineChars="200"/>
        <w:jc w:val="left"/>
        <w:rPr>
          <w:rFonts w:hAnsi="宋体"/>
          <w:spacing w:val="-8"/>
          <w:sz w:val="24"/>
        </w:rPr>
      </w:pPr>
      <w:r>
        <w:rPr>
          <w:rFonts w:hint="eastAsia" w:hAnsi="宋体"/>
          <w:spacing w:val="-8"/>
          <w:sz w:val="24"/>
        </w:rPr>
        <w:t>建设工程监理合同；</w:t>
      </w:r>
      <w:r>
        <w:rPr>
          <w:rFonts w:hint="eastAsia" w:hAnsi="宋体"/>
          <w:spacing w:val="-8"/>
          <w:sz w:val="24"/>
        </w:rPr>
        <w:br w:type="textWrapping"/>
      </w:r>
      <w:r>
        <w:rPr>
          <w:rFonts w:hint="eastAsia" w:hAnsi="宋体"/>
          <w:spacing w:val="-8"/>
          <w:sz w:val="24"/>
        </w:rPr>
        <w:t>　　（二）经项目所在地招标投标监督机构备案的中标通知书或项目所在地行业行政主管部门工程竣工验收文件（备案文件）；</w:t>
      </w:r>
      <w:r>
        <w:rPr>
          <w:rFonts w:hint="eastAsia" w:hAnsi="宋体"/>
          <w:spacing w:val="-8"/>
          <w:sz w:val="24"/>
        </w:rPr>
        <w:br w:type="textWrapping"/>
      </w:r>
      <w:r>
        <w:rPr>
          <w:rFonts w:hint="eastAsia" w:hAnsi="宋体"/>
          <w:spacing w:val="-8"/>
          <w:sz w:val="24"/>
        </w:rPr>
        <w:t>　　（三）国家、省、市建设行政主管部门（含其建筑行业协会）颁发的获奖证书、获奖文件；</w:t>
      </w:r>
      <w:r>
        <w:rPr>
          <w:rFonts w:hint="eastAsia" w:hAnsi="宋体"/>
          <w:spacing w:val="-8"/>
          <w:sz w:val="24"/>
        </w:rPr>
        <w:br w:type="textWrapping"/>
      </w:r>
      <w:r>
        <w:rPr>
          <w:rFonts w:hint="eastAsia" w:hAnsi="宋体"/>
          <w:spacing w:val="-8"/>
          <w:sz w:val="24"/>
        </w:rPr>
        <w:t>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int="eastAsia" w:hAnsi="宋体"/>
          <w:spacing w:val="-8"/>
          <w:sz w:val="24"/>
        </w:rPr>
        <w:br w:type="textWrapping"/>
      </w:r>
      <w:r>
        <w:rPr>
          <w:rFonts w:hint="eastAsia" w:hAnsi="宋体"/>
          <w:spacing w:val="-8"/>
          <w:sz w:val="24"/>
        </w:rPr>
        <w:t xml:space="preserve">    （五）投标人的同类业绩认定必须同时提供：</w:t>
      </w:r>
    </w:p>
    <w:p>
      <w:pPr>
        <w:autoSpaceDE w:val="0"/>
        <w:autoSpaceDN w:val="0"/>
        <w:adjustRightInd w:val="0"/>
        <w:spacing w:line="460" w:lineRule="exact"/>
        <w:jc w:val="left"/>
        <w:rPr>
          <w:rFonts w:hAnsi="宋体"/>
          <w:spacing w:val="-8"/>
          <w:sz w:val="24"/>
        </w:rPr>
      </w:pPr>
      <w:r>
        <w:rPr>
          <w:rFonts w:hint="eastAsia" w:hAnsi="宋体"/>
          <w:spacing w:val="-8"/>
          <w:sz w:val="24"/>
        </w:rPr>
        <w:t xml:space="preserve">     ①建设工程监理合同；</w:t>
      </w:r>
    </w:p>
    <w:p>
      <w:pPr>
        <w:autoSpaceDE w:val="0"/>
        <w:autoSpaceDN w:val="0"/>
        <w:adjustRightInd w:val="0"/>
        <w:spacing w:line="460" w:lineRule="exact"/>
        <w:jc w:val="left"/>
        <w:rPr>
          <w:rFonts w:hAnsi="宋体"/>
          <w:spacing w:val="-8"/>
          <w:sz w:val="24"/>
        </w:rPr>
      </w:pPr>
      <w:r>
        <w:rPr>
          <w:rFonts w:hint="eastAsia" w:hAnsi="宋体"/>
          <w:spacing w:val="-8"/>
          <w:sz w:val="24"/>
        </w:rPr>
        <w:t xml:space="preserve">     ②经项目所在地招标投标监督机构备案的中标通知书或项目所在地行业行政主管部门工程竣工验收文件（备案文件）；</w:t>
      </w:r>
    </w:p>
    <w:p>
      <w:pPr>
        <w:autoSpaceDE w:val="0"/>
        <w:autoSpaceDN w:val="0"/>
        <w:adjustRightInd w:val="0"/>
        <w:spacing w:line="460" w:lineRule="exact"/>
        <w:jc w:val="left"/>
        <w:rPr>
          <w:rFonts w:hAnsi="宋体"/>
          <w:b/>
          <w:bCs/>
          <w:sz w:val="24"/>
        </w:rPr>
      </w:pPr>
      <w:r>
        <w:rPr>
          <w:rFonts w:hint="eastAsia" w:hAnsi="宋体"/>
          <w:spacing w:val="-8"/>
          <w:sz w:val="24"/>
        </w:rPr>
        <w:t xml:space="preserve">   （六）投标人或投标项目总监所监理的已竣工工程获国家、省、市建设行政主管部门（含其建筑行业协会）评选的奖项，应提供获奖证书和获奖文件。</w:t>
      </w:r>
    </w:p>
    <w:p>
      <w:pPr>
        <w:pStyle w:val="53"/>
        <w:spacing w:line="360" w:lineRule="auto"/>
        <w:rPr>
          <w:rFonts w:ascii="新宋体" w:hAnsi="新宋体" w:eastAsia="新宋体" w:cs="Times New Roman"/>
          <w:b/>
          <w:bCs/>
          <w:szCs w:val="24"/>
        </w:rPr>
      </w:pPr>
      <w:r>
        <w:rPr>
          <w:rFonts w:hint="eastAsia" w:ascii="新宋体" w:hAnsi="新宋体" w:eastAsia="新宋体" w:cs="Times New Roman"/>
          <w:b/>
          <w:bCs/>
          <w:szCs w:val="24"/>
        </w:rPr>
        <w:t>九、</w:t>
      </w:r>
      <w:r>
        <w:rPr>
          <w:rFonts w:ascii="新宋体" w:hAnsi="新宋体" w:eastAsia="新宋体" w:cs="Times New Roman"/>
          <w:b/>
          <w:bCs/>
          <w:szCs w:val="24"/>
        </w:rPr>
        <w:t>确定中标候选人 </w:t>
      </w:r>
    </w:p>
    <w:p>
      <w:pPr>
        <w:spacing w:line="360" w:lineRule="auto"/>
        <w:ind w:firstLine="480" w:firstLineChars="200"/>
        <w:rPr>
          <w:rFonts w:hAnsi="宋体"/>
          <w:sz w:val="24"/>
        </w:rPr>
      </w:pPr>
      <w:r>
        <w:rPr>
          <w:rFonts w:hint="eastAsia" w:hAnsi="宋体"/>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int="eastAsia" w:hAnsi="宋体"/>
          <w:sz w:val="24"/>
        </w:rPr>
        <w:t>1-</w:t>
      </w:r>
      <w:r>
        <w:rPr>
          <w:rFonts w:hAnsi="宋体"/>
          <w:sz w:val="24"/>
        </w:rPr>
        <w:t>3名中标候选人。</w:t>
      </w:r>
    </w:p>
    <w:p>
      <w:pPr>
        <w:pStyle w:val="53"/>
        <w:spacing w:line="360" w:lineRule="auto"/>
        <w:rPr>
          <w:rFonts w:ascii="新宋体" w:hAnsi="新宋体" w:eastAsia="新宋体" w:cs="Times New Roman"/>
          <w:b/>
          <w:bCs/>
          <w:szCs w:val="24"/>
        </w:rPr>
      </w:pPr>
      <w:r>
        <w:rPr>
          <w:rFonts w:hint="eastAsia" w:ascii="新宋体" w:hAnsi="新宋体" w:eastAsia="新宋体" w:cs="Times New Roman"/>
          <w:b/>
          <w:bCs/>
          <w:szCs w:val="24"/>
        </w:rPr>
        <w:t xml:space="preserve">  十、定标</w:t>
      </w:r>
    </w:p>
    <w:p>
      <w:pPr>
        <w:autoSpaceDE w:val="0"/>
        <w:autoSpaceDN w:val="0"/>
        <w:adjustRightInd w:val="0"/>
        <w:spacing w:line="460" w:lineRule="exact"/>
        <w:ind w:firstLine="448" w:firstLineChars="200"/>
        <w:jc w:val="left"/>
        <w:rPr>
          <w:rFonts w:hAnsi="宋体"/>
          <w:spacing w:val="-8"/>
          <w:sz w:val="24"/>
        </w:rPr>
      </w:pPr>
      <w:r>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53"/>
        <w:spacing w:line="360" w:lineRule="auto"/>
        <w:rPr>
          <w:rFonts w:ascii="新宋体" w:hAnsi="新宋体" w:eastAsia="新宋体" w:cs="Times New Roman"/>
          <w:b/>
          <w:bCs/>
          <w:szCs w:val="24"/>
        </w:rPr>
      </w:pPr>
      <w:r>
        <w:rPr>
          <w:rFonts w:ascii="新宋体" w:hAnsi="新宋体" w:eastAsia="新宋体" w:cs="Times New Roman"/>
          <w:b/>
          <w:bCs/>
          <w:szCs w:val="24"/>
        </w:rPr>
        <w:t>十</w:t>
      </w:r>
      <w:r>
        <w:rPr>
          <w:rFonts w:hint="eastAsia" w:ascii="新宋体" w:hAnsi="新宋体" w:eastAsia="新宋体" w:cs="Times New Roman"/>
          <w:b/>
          <w:bCs/>
          <w:szCs w:val="24"/>
        </w:rPr>
        <w:t>一</w:t>
      </w:r>
      <w:r>
        <w:rPr>
          <w:rFonts w:ascii="新宋体" w:hAnsi="新宋体" w:eastAsia="新宋体" w:cs="Times New Roman"/>
          <w:b/>
          <w:bCs/>
          <w:szCs w:val="24"/>
        </w:rPr>
        <w:t>、</w:t>
      </w:r>
      <w:r>
        <w:rPr>
          <w:rFonts w:hint="eastAsia" w:ascii="新宋体" w:hAnsi="新宋体" w:eastAsia="新宋体" w:cs="Times New Roman"/>
          <w:b/>
          <w:bCs/>
          <w:szCs w:val="24"/>
        </w:rPr>
        <w:t>评标报告</w:t>
      </w:r>
    </w:p>
    <w:p>
      <w:pPr>
        <w:pStyle w:val="23"/>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int="eastAsia" w:hAnsi="宋体" w:cs="Times New Roman"/>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pPr>
        <w:pStyle w:val="53"/>
        <w:spacing w:line="360" w:lineRule="auto"/>
        <w:rPr>
          <w:rFonts w:ascii="新宋体" w:hAnsi="新宋体" w:eastAsia="新宋体" w:cs="Times New Roman"/>
          <w:b/>
          <w:bCs/>
          <w:szCs w:val="24"/>
        </w:rPr>
      </w:pPr>
      <w:r>
        <w:rPr>
          <w:rFonts w:hint="eastAsia" w:ascii="新宋体" w:hAnsi="新宋体" w:eastAsia="新宋体" w:cs="Times New Roman"/>
          <w:b/>
          <w:bCs/>
          <w:szCs w:val="24"/>
        </w:rPr>
        <w:t>十二、</w:t>
      </w:r>
      <w:r>
        <w:rPr>
          <w:rFonts w:ascii="新宋体" w:hAnsi="新宋体" w:eastAsia="新宋体" w:cs="Times New Roman"/>
          <w:b/>
          <w:bCs/>
          <w:szCs w:val="24"/>
        </w:rPr>
        <w:t>公示</w:t>
      </w:r>
    </w:p>
    <w:p>
      <w:pPr>
        <w:pStyle w:val="23"/>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中标人确定后，招标人应当在</w:t>
      </w:r>
      <w:r>
        <w:rPr>
          <w:rFonts w:hint="eastAsia" w:hAnsi="宋体" w:cs="宋体"/>
          <w:sz w:val="24"/>
          <w:szCs w:val="24"/>
        </w:rPr>
        <w:t>《</w:t>
      </w:r>
      <w:r>
        <w:rPr>
          <w:rFonts w:hint="eastAsia" w:hAnsi="宋体" w:cs="Times New Roman"/>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Ansi="宋体"/>
          <w:b/>
          <w:bCs/>
          <w:sz w:val="24"/>
        </w:rPr>
      </w:pPr>
      <w:r>
        <w:rPr>
          <w:rFonts w:hint="eastAsia" w:hAnsi="宋体"/>
          <w:b/>
          <w:bCs/>
          <w:sz w:val="24"/>
        </w:rPr>
        <w:t>十三、 特殊情况的处置程序</w:t>
      </w:r>
    </w:p>
    <w:p>
      <w:pPr>
        <w:adjustRightInd w:val="0"/>
        <w:snapToGrid w:val="0"/>
        <w:spacing w:line="360" w:lineRule="auto"/>
        <w:ind w:firstLine="480" w:firstLineChars="200"/>
        <w:rPr>
          <w:rFonts w:hAnsi="宋体"/>
          <w:b/>
          <w:bCs/>
          <w:sz w:val="24"/>
        </w:rPr>
      </w:pPr>
      <w:r>
        <w:rPr>
          <w:rFonts w:hint="eastAsia" w:hAnsi="宋体"/>
          <w:b/>
          <w:bCs/>
          <w:sz w:val="24"/>
        </w:rPr>
        <w:t>13.1关于评标活动暂停</w:t>
      </w:r>
    </w:p>
    <w:p>
      <w:pPr>
        <w:adjustRightInd w:val="0"/>
        <w:snapToGrid w:val="0"/>
        <w:spacing w:line="360" w:lineRule="auto"/>
        <w:ind w:firstLine="480" w:firstLineChars="200"/>
        <w:rPr>
          <w:rFonts w:hAnsi="宋体"/>
          <w:sz w:val="24"/>
        </w:rPr>
      </w:pPr>
      <w:r>
        <w:rPr>
          <w:rFonts w:hint="eastAsia" w:hAnsi="宋体"/>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sz w:val="24"/>
        </w:rPr>
      </w:pPr>
      <w:r>
        <w:rPr>
          <w:rFonts w:hint="eastAsia" w:hAnsi="宋体"/>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0" w:firstLineChars="200"/>
        <w:rPr>
          <w:rFonts w:hAnsi="宋体"/>
          <w:b/>
          <w:bCs/>
          <w:sz w:val="24"/>
        </w:rPr>
      </w:pPr>
      <w:r>
        <w:rPr>
          <w:rFonts w:hint="eastAsia" w:hAnsi="宋体"/>
          <w:b/>
          <w:bCs/>
          <w:sz w:val="24"/>
        </w:rPr>
        <w:t>13.2关于评标中途更换评标委员会成员</w:t>
      </w:r>
    </w:p>
    <w:p>
      <w:pPr>
        <w:adjustRightInd w:val="0"/>
        <w:snapToGrid w:val="0"/>
        <w:spacing w:line="360" w:lineRule="auto"/>
        <w:ind w:firstLine="480" w:firstLineChars="200"/>
        <w:rPr>
          <w:rFonts w:hAnsi="宋体"/>
          <w:sz w:val="24"/>
        </w:rPr>
      </w:pPr>
      <w:r>
        <w:rPr>
          <w:rFonts w:hint="eastAsia" w:hAnsi="宋体"/>
          <w:sz w:val="24"/>
        </w:rPr>
        <w:t>13.2.1  除非发生下列情况之一，评标委员会成员不得在评标中途更换：</w:t>
      </w:r>
    </w:p>
    <w:p>
      <w:pPr>
        <w:adjustRightInd w:val="0"/>
        <w:snapToGrid w:val="0"/>
        <w:spacing w:line="360" w:lineRule="auto"/>
        <w:ind w:firstLine="480" w:firstLineChars="200"/>
        <w:rPr>
          <w:rFonts w:hAnsi="宋体"/>
          <w:sz w:val="24"/>
        </w:rPr>
      </w:pPr>
      <w:r>
        <w:rPr>
          <w:rFonts w:hint="eastAsia" w:hAnsi="宋体"/>
          <w:sz w:val="24"/>
        </w:rPr>
        <w:t>（1）因不可抗拒的客观原因，不能到场或需在评标中途退出评标活动。</w:t>
      </w:r>
    </w:p>
    <w:p>
      <w:pPr>
        <w:adjustRightInd w:val="0"/>
        <w:snapToGrid w:val="0"/>
        <w:spacing w:line="360" w:lineRule="auto"/>
        <w:ind w:firstLine="480" w:firstLineChars="200"/>
        <w:rPr>
          <w:rFonts w:hAnsi="宋体"/>
          <w:sz w:val="24"/>
        </w:rPr>
      </w:pPr>
      <w:r>
        <w:rPr>
          <w:rFonts w:hint="eastAsia" w:hAnsi="宋体"/>
          <w:sz w:val="24"/>
        </w:rPr>
        <w:t>（2）根据法律法规规定，某个或某几个评标委员会成员需要回避。</w:t>
      </w:r>
    </w:p>
    <w:p>
      <w:pPr>
        <w:adjustRightInd w:val="0"/>
        <w:snapToGrid w:val="0"/>
        <w:spacing w:line="360" w:lineRule="auto"/>
        <w:ind w:firstLine="480" w:firstLineChars="200"/>
        <w:rPr>
          <w:rFonts w:hAnsi="宋体"/>
          <w:sz w:val="24"/>
        </w:rPr>
      </w:pPr>
      <w:r>
        <w:rPr>
          <w:rFonts w:hint="eastAsia" w:hAnsi="宋体"/>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0" w:firstLineChars="200"/>
        <w:rPr>
          <w:rFonts w:hAnsi="宋体"/>
          <w:b/>
          <w:bCs/>
          <w:sz w:val="24"/>
        </w:rPr>
      </w:pPr>
      <w:r>
        <w:rPr>
          <w:rFonts w:hint="eastAsia" w:hAnsi="宋体"/>
          <w:b/>
          <w:bCs/>
          <w:sz w:val="24"/>
        </w:rPr>
        <w:t>13.3记名投票</w:t>
      </w:r>
    </w:p>
    <w:p>
      <w:pPr>
        <w:adjustRightInd w:val="0"/>
        <w:snapToGrid w:val="0"/>
        <w:spacing w:line="360" w:lineRule="auto"/>
        <w:ind w:firstLine="480" w:firstLineChars="200"/>
        <w:rPr>
          <w:rFonts w:hAnsi="宋体"/>
          <w:sz w:val="24"/>
        </w:rPr>
      </w:pPr>
      <w:r>
        <w:rPr>
          <w:rFonts w:hint="eastAsia" w:hAnsi="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0" w:firstLineChars="200"/>
        <w:rPr>
          <w:rFonts w:hAnsi="宋体"/>
          <w:b/>
          <w:bCs/>
          <w:sz w:val="24"/>
        </w:rPr>
      </w:pPr>
      <w:r>
        <w:rPr>
          <w:rFonts w:hint="eastAsia" w:hAnsi="宋体"/>
          <w:b/>
          <w:bCs/>
          <w:sz w:val="24"/>
        </w:rPr>
        <w:t>13.4</w:t>
      </w:r>
      <w:r>
        <w:rPr>
          <w:rFonts w:hAnsi="宋体"/>
          <w:b/>
          <w:bCs/>
          <w:sz w:val="24"/>
        </w:rPr>
        <w:t>评标委员会成员对评标结论持有异议的</w:t>
      </w:r>
    </w:p>
    <w:p>
      <w:pPr>
        <w:adjustRightInd w:val="0"/>
        <w:snapToGrid w:val="0"/>
        <w:spacing w:line="360" w:lineRule="auto"/>
        <w:ind w:firstLine="480" w:firstLineChars="20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0" w:firstLineChars="200"/>
        <w:rPr>
          <w:rFonts w:hAnsi="宋体"/>
          <w:b/>
          <w:bCs/>
          <w:sz w:val="24"/>
        </w:rPr>
      </w:pPr>
      <w:r>
        <w:rPr>
          <w:rFonts w:hint="eastAsia" w:hAnsi="宋体"/>
          <w:b/>
          <w:bCs/>
          <w:sz w:val="24"/>
        </w:rPr>
        <w:t>十四.补充条款</w:t>
      </w:r>
    </w:p>
    <w:p>
      <w:pPr>
        <w:adjustRightInd w:val="0"/>
        <w:snapToGrid w:val="0"/>
        <w:spacing w:line="360" w:lineRule="auto"/>
        <w:ind w:firstLine="480" w:firstLineChars="200"/>
        <w:rPr>
          <w:rFonts w:hAnsi="宋体"/>
          <w:sz w:val="24"/>
        </w:rPr>
      </w:pPr>
      <w:r>
        <w:rPr>
          <w:rFonts w:hint="eastAsia" w:hAnsi="宋体"/>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sz w:val="24"/>
        </w:rPr>
      </w:pPr>
      <w:r>
        <w:rPr>
          <w:rFonts w:hAnsi="宋体"/>
          <w:sz w:val="24"/>
        </w:rPr>
        <w:t>（一）项目概况(包括招标项目基本情况和数据)；</w:t>
      </w:r>
    </w:p>
    <w:p>
      <w:pPr>
        <w:adjustRightInd w:val="0"/>
        <w:snapToGrid w:val="0"/>
        <w:spacing w:line="360" w:lineRule="auto"/>
        <w:ind w:firstLine="480" w:firstLineChars="200"/>
        <w:rPr>
          <w:rFonts w:hAnsi="宋体"/>
          <w:sz w:val="24"/>
        </w:rPr>
      </w:pPr>
      <w:r>
        <w:rPr>
          <w:rFonts w:hAnsi="宋体"/>
          <w:sz w:val="24"/>
        </w:rPr>
        <w:t>（二）招标过程（开标记录）；</w:t>
      </w:r>
    </w:p>
    <w:p>
      <w:pPr>
        <w:adjustRightInd w:val="0"/>
        <w:snapToGrid w:val="0"/>
        <w:spacing w:line="360" w:lineRule="auto"/>
        <w:ind w:firstLine="480" w:firstLineChars="20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（四）评标结果（包括经评审的投标人排序；推荐的中标候选人名单与签订合同前要处理的事宜等说明）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（五）其它情况说明。</w:t>
      </w:r>
    </w:p>
    <w:p>
      <w:pPr>
        <w:adjustRightInd w:val="0"/>
        <w:snapToGrid w:val="0"/>
        <w:spacing w:line="360" w:lineRule="auto"/>
        <w:ind w:firstLine="480" w:firstLineChars="200"/>
        <w:rPr>
          <w:rFonts w:hAnsi="宋体"/>
          <w:sz w:val="24"/>
        </w:rPr>
      </w:pPr>
      <w:r>
        <w:rPr>
          <w:rFonts w:hAnsi="宋体"/>
          <w:sz w:val="24"/>
        </w:rPr>
        <w:t xml:space="preserve">评标报告附表应包括以下内容: </w:t>
      </w:r>
    </w:p>
    <w:p>
      <w:pPr>
        <w:adjustRightInd w:val="0"/>
        <w:snapToGrid w:val="0"/>
        <w:spacing w:line="360" w:lineRule="auto"/>
        <w:ind w:firstLine="480" w:firstLineChars="200"/>
        <w:rPr>
          <w:rFonts w:hAnsi="宋体"/>
          <w:sz w:val="24"/>
        </w:rPr>
      </w:pPr>
      <w:r>
        <w:rPr>
          <w:rFonts w:hAnsi="宋体"/>
          <w:sz w:val="24"/>
        </w:rPr>
        <w:t>表一   评标委员会成员、招标人及招标代理机构工作人员、监督人员、见证人员名单表;</w:t>
      </w:r>
    </w:p>
    <w:p>
      <w:pPr>
        <w:adjustRightInd w:val="0"/>
        <w:snapToGrid w:val="0"/>
        <w:spacing w:line="360" w:lineRule="auto"/>
        <w:ind w:firstLine="480" w:firstLineChars="200"/>
        <w:rPr>
          <w:rFonts w:hAnsi="宋体"/>
          <w:sz w:val="24"/>
        </w:rPr>
      </w:pPr>
      <w:r>
        <w:rPr>
          <w:rFonts w:hAnsi="宋体"/>
          <w:sz w:val="24"/>
        </w:rPr>
        <w:t>表二   投标人初步审查表;</w:t>
      </w:r>
    </w:p>
    <w:p>
      <w:pPr>
        <w:adjustRightInd w:val="0"/>
        <w:snapToGrid w:val="0"/>
        <w:spacing w:line="360" w:lineRule="auto"/>
        <w:ind w:firstLine="480" w:firstLineChars="200"/>
        <w:rPr>
          <w:rFonts w:hAnsi="宋体"/>
          <w:sz w:val="24"/>
        </w:rPr>
      </w:pPr>
      <w:r>
        <w:rPr>
          <w:rFonts w:hAnsi="宋体"/>
          <w:sz w:val="24"/>
        </w:rPr>
        <w:t>表三   投标人</w:t>
      </w:r>
      <w:r>
        <w:rPr>
          <w:rFonts w:hint="eastAsia" w:hAnsi="宋体"/>
          <w:sz w:val="24"/>
        </w:rPr>
        <w:t>监理大纲</w:t>
      </w:r>
      <w:r>
        <w:rPr>
          <w:rFonts w:hAnsi="宋体"/>
          <w:sz w:val="24"/>
        </w:rPr>
        <w:t xml:space="preserve">评审表； </w:t>
      </w:r>
    </w:p>
    <w:p>
      <w:pPr>
        <w:adjustRightInd w:val="0"/>
        <w:snapToGrid w:val="0"/>
        <w:spacing w:line="360" w:lineRule="auto"/>
        <w:ind w:firstLine="480" w:firstLineChars="200"/>
        <w:rPr>
          <w:rFonts w:hAnsi="宋体"/>
          <w:sz w:val="24"/>
        </w:rPr>
      </w:pPr>
      <w:r>
        <w:rPr>
          <w:rFonts w:hAnsi="宋体"/>
          <w:sz w:val="24"/>
        </w:rPr>
        <w:t>表四 投标人商务</w:t>
      </w:r>
      <w:r>
        <w:rPr>
          <w:rFonts w:hint="eastAsia" w:hAnsi="宋体"/>
          <w:sz w:val="24"/>
        </w:rPr>
        <w:t>部分</w:t>
      </w:r>
      <w:r>
        <w:rPr>
          <w:rFonts w:hAnsi="宋体"/>
          <w:sz w:val="24"/>
        </w:rPr>
        <w:t>评审表；</w:t>
      </w:r>
    </w:p>
    <w:p>
      <w:pPr>
        <w:adjustRightInd w:val="0"/>
        <w:snapToGrid w:val="0"/>
        <w:spacing w:line="360" w:lineRule="auto"/>
        <w:ind w:firstLine="480" w:firstLineChars="200"/>
        <w:rPr>
          <w:rFonts w:hAnsi="宋体"/>
          <w:sz w:val="24"/>
        </w:rPr>
      </w:pPr>
      <w:r>
        <w:rPr>
          <w:rFonts w:hAnsi="宋体"/>
          <w:sz w:val="24"/>
        </w:rPr>
        <w:t>表五   推荐中标侯选人</w:t>
      </w:r>
      <w:r>
        <w:rPr>
          <w:rFonts w:hint="eastAsia" w:hAnsi="宋体"/>
          <w:sz w:val="24"/>
        </w:rPr>
        <w:t>情况</w:t>
      </w:r>
      <w:r>
        <w:rPr>
          <w:rFonts w:hAnsi="宋体"/>
          <w:sz w:val="24"/>
        </w:rPr>
        <w:t>表</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六  评标报告。</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 xml:space="preserve">七   </w:t>
      </w:r>
      <w:r>
        <w:rPr>
          <w:rFonts w:hAnsi="宋体"/>
          <w:sz w:val="24"/>
        </w:rPr>
        <w:t>其它</w:t>
      </w:r>
    </w:p>
    <w:p>
      <w:pPr>
        <w:adjustRightInd w:val="0"/>
        <w:snapToGrid w:val="0"/>
        <w:spacing w:line="360" w:lineRule="auto"/>
        <w:ind w:firstLine="480" w:firstLineChars="200"/>
        <w:rPr>
          <w:rFonts w:hAnsi="宋体"/>
          <w:sz w:val="24"/>
        </w:rPr>
      </w:pPr>
      <w:r>
        <w:rPr>
          <w:rFonts w:hint="eastAsia" w:hAnsi="宋体"/>
          <w:sz w:val="24"/>
        </w:rPr>
        <w:t xml:space="preserve"> ……</w:t>
      </w:r>
    </w:p>
    <w:p>
      <w:pPr>
        <w:adjustRightInd w:val="0"/>
        <w:snapToGrid w:val="0"/>
        <w:spacing w:line="360" w:lineRule="auto"/>
        <w:ind w:firstLine="468" w:firstLineChars="200"/>
        <w:rPr>
          <w:rFonts w:hAnsi="宋体" w:cs="宋体"/>
          <w:spacing w:val="-3"/>
          <w:sz w:val="24"/>
        </w:rPr>
      </w:pPr>
    </w:p>
    <w:p>
      <w:pPr>
        <w:spacing w:line="360" w:lineRule="auto"/>
        <w:ind w:firstLine="468" w:firstLineChars="200"/>
        <w:rPr>
          <w:rFonts w:ascii="新宋体" w:hAnsi="新宋体" w:eastAsia="新宋体"/>
          <w:b/>
          <w:szCs w:val="21"/>
        </w:rPr>
      </w:pPr>
      <w:r>
        <w:rPr>
          <w:rFonts w:hint="eastAsia"/>
          <w:spacing w:val="-3"/>
          <w:sz w:val="24"/>
        </w:rPr>
        <w:br w:type="page"/>
      </w:r>
    </w:p>
    <w:bookmarkEnd w:id="13"/>
    <w:p>
      <w:pPr>
        <w:snapToGrid w:val="0"/>
        <w:spacing w:line="360" w:lineRule="auto"/>
        <w:jc w:val="center"/>
        <w:outlineLvl w:val="0"/>
        <w:rPr>
          <w:rFonts w:asciiTheme="minorEastAsia" w:hAnsiTheme="minorEastAsia" w:cstheme="minorEastAsia"/>
          <w:b/>
          <w:sz w:val="36"/>
          <w:szCs w:val="36"/>
        </w:rPr>
      </w:pPr>
      <w:bookmarkStart w:id="77" w:name="_Toc13587"/>
      <w:bookmarkStart w:id="78" w:name="_Toc508875369"/>
      <w:r>
        <w:rPr>
          <w:rFonts w:hint="eastAsia" w:asciiTheme="minorEastAsia" w:hAnsiTheme="minorEastAsia" w:cstheme="minorEastAsia"/>
          <w:b/>
          <w:sz w:val="36"/>
          <w:szCs w:val="36"/>
        </w:rPr>
        <w:t>第四章  合同条款及格式</w:t>
      </w:r>
      <w:bookmarkEnd w:id="77"/>
      <w:bookmarkEnd w:id="78"/>
    </w:p>
    <w:p>
      <w:pPr>
        <w:spacing w:line="360" w:lineRule="auto"/>
        <w:rPr>
          <w:rFonts w:ascii="仿宋_GB2312" w:hAnsi="宋体" w:eastAsia="仿宋_GB2312"/>
          <w:b/>
          <w:bCs/>
          <w:sz w:val="30"/>
          <w:szCs w:val="30"/>
        </w:rPr>
      </w:pPr>
      <w:bookmarkStart w:id="79" w:name="_Toc413402484"/>
      <w:bookmarkStart w:id="80" w:name="_Toc19959"/>
      <w:bookmarkStart w:id="81" w:name="_Toc428186938"/>
      <w:bookmarkStart w:id="82" w:name="_Toc365707293"/>
      <w:r>
        <w:rPr>
          <w:rFonts w:hint="eastAsia" w:ascii="仿宋_GB2312" w:eastAsia="仿宋_GB2312"/>
          <w:b/>
          <w:sz w:val="32"/>
          <w:szCs w:val="32"/>
        </w:rPr>
        <w:t>（ＧＦ－2012－0202）</w:t>
      </w:r>
    </w:p>
    <w:p>
      <w:pPr>
        <w:spacing w:line="360" w:lineRule="auto"/>
        <w:jc w:val="center"/>
        <w:rPr>
          <w:rFonts w:ascii="华文中宋" w:hAnsi="华文中宋" w:eastAsia="华文中宋"/>
          <w:b/>
          <w:bCs/>
          <w:sz w:val="48"/>
          <w:szCs w:val="48"/>
        </w:rPr>
      </w:pPr>
    </w:p>
    <w:p>
      <w:pPr>
        <w:pStyle w:val="2"/>
        <w:ind w:firstLine="340"/>
      </w:pPr>
    </w:p>
    <w:p>
      <w:pPr>
        <w:pStyle w:val="2"/>
        <w:ind w:firstLine="340"/>
      </w:pPr>
    </w:p>
    <w:p>
      <w:pPr>
        <w:spacing w:line="360" w:lineRule="auto"/>
        <w:jc w:val="center"/>
        <w:rPr>
          <w:rFonts w:ascii="黑体" w:hAnsi="华文中宋" w:eastAsia="黑体"/>
          <w:b/>
          <w:bCs/>
          <w:sz w:val="52"/>
          <w:szCs w:val="52"/>
        </w:rPr>
      </w:pPr>
      <w:r>
        <w:rPr>
          <w:rFonts w:hint="eastAsia" w:ascii="黑体" w:hAnsi="华文中宋" w:eastAsia="黑体"/>
          <w:b/>
          <w:bCs/>
          <w:sz w:val="52"/>
          <w:szCs w:val="52"/>
        </w:rPr>
        <w:t>建设工程监理合同</w:t>
      </w:r>
    </w:p>
    <w:p>
      <w:pPr>
        <w:spacing w:line="360" w:lineRule="auto"/>
        <w:jc w:val="center"/>
        <w:rPr>
          <w:rFonts w:ascii="黑体" w:hAnsi="华文楷体" w:eastAsia="黑体"/>
          <w:b/>
          <w:bCs/>
          <w:sz w:val="52"/>
          <w:szCs w:val="52"/>
        </w:rPr>
      </w:pPr>
      <w:r>
        <w:rPr>
          <w:rFonts w:hint="eastAsia" w:ascii="黑体" w:hAnsi="华文楷体" w:eastAsia="黑体"/>
          <w:b/>
          <w:bCs/>
          <w:sz w:val="52"/>
          <w:szCs w:val="52"/>
        </w:rPr>
        <w:t>（示范文本）</w:t>
      </w:r>
    </w:p>
    <w:p>
      <w:pPr>
        <w:spacing w:line="360" w:lineRule="auto"/>
        <w:jc w:val="center"/>
        <w:rPr>
          <w:rFonts w:ascii="仿宋_GB2312" w:hAnsi="宋体" w:eastAsia="仿宋_GB2312"/>
          <w:bCs/>
          <w:sz w:val="48"/>
          <w:szCs w:val="48"/>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rPr>
          <w:rFonts w:ascii="仿宋_GB2312" w:hAnsi="宋体" w:eastAsia="仿宋_GB2312"/>
          <w:b/>
          <w:bCs/>
          <w:sz w:val="24"/>
        </w:rPr>
      </w:pPr>
    </w:p>
    <w:p>
      <w:pPr>
        <w:pStyle w:val="2"/>
        <w:ind w:firstLine="340"/>
      </w:pPr>
    </w:p>
    <w:p>
      <w:pPr>
        <w:pStyle w:val="2"/>
        <w:ind w:firstLine="340"/>
      </w:pPr>
    </w:p>
    <w:p>
      <w:pPr>
        <w:spacing w:line="360" w:lineRule="auto"/>
        <w:rPr>
          <w:rFonts w:ascii="仿宋_GB2312" w:hAnsi="宋体" w:eastAsia="仿宋_GB2312"/>
          <w:b/>
          <w:bCs/>
          <w:sz w:val="24"/>
        </w:rPr>
      </w:pPr>
    </w:p>
    <w:p>
      <w:pPr>
        <w:spacing w:line="360" w:lineRule="auto"/>
        <w:rPr>
          <w:rFonts w:ascii="仿宋_GB2312" w:hAnsi="宋体" w:eastAsia="仿宋_GB2312"/>
          <w:b/>
          <w:bCs/>
          <w:sz w:val="24"/>
        </w:rPr>
      </w:pPr>
    </w:p>
    <w:p>
      <w:pPr>
        <w:spacing w:line="360" w:lineRule="auto"/>
        <w:ind w:firstLine="3200" w:firstLineChars="1000"/>
        <w:rPr>
          <w:rFonts w:ascii="黑体" w:hAnsi="华文中宋" w:eastAsia="黑体"/>
        </w:rPr>
      </w:pPr>
      <w:r>
        <w:rPr>
          <w:rFonts w:hint="eastAsia" w:ascii="黑体" w:hAnsi="宋体" w:eastAsia="黑体"/>
          <w:bCs/>
          <w:sz w:val="32"/>
          <w:szCs w:val="32"/>
        </w:rPr>
        <w:t xml:space="preserve"> </w:t>
      </w:r>
      <w:r>
        <w:rPr>
          <w:rFonts w:hint="eastAsia" w:ascii="黑体" w:hAnsi="华文中宋" w:eastAsia="黑体"/>
          <w:bCs/>
          <w:sz w:val="32"/>
          <w:szCs w:val="32"/>
        </w:rPr>
        <w:t>住房和城乡建设部</w:t>
      </w:r>
    </w:p>
    <w:p>
      <w:pPr>
        <w:spacing w:line="360" w:lineRule="auto"/>
        <w:jc w:val="center"/>
        <w:rPr>
          <w:rFonts w:ascii="黑体" w:hAnsi="华文中宋" w:eastAsia="黑体"/>
          <w:sz w:val="32"/>
          <w:szCs w:val="32"/>
        </w:rPr>
      </w:pPr>
      <w:r>
        <w:rPr>
          <w:rFonts w:hint="eastAsia" w:ascii="黑体" w:hAnsi="华文中宋" w:eastAsia="黑体"/>
          <w:bCs/>
          <w:sz w:val="32"/>
          <w:szCs w:val="32"/>
        </w:rPr>
        <w:t>国家工商行政管理总局</w:t>
      </w:r>
      <w:r>
        <w:rPr>
          <w:rFonts w:hint="eastAsia" w:ascii="黑体" w:hAnsi="华文中宋" w:eastAsia="黑体"/>
        </w:rPr>
        <w:t xml:space="preserve">                                                          </w:t>
      </w:r>
      <w:r>
        <w:rPr>
          <w:rFonts w:hint="eastAsia" w:ascii="黑体" w:hAnsi="华文中宋" w:eastAsia="黑体"/>
          <w:sz w:val="32"/>
          <w:szCs w:val="32"/>
        </w:rPr>
        <w:t>制定</w:t>
      </w:r>
    </w:p>
    <w:p>
      <w:pPr>
        <w:spacing w:line="360" w:lineRule="auto"/>
        <w:jc w:val="center"/>
        <w:rPr>
          <w:rFonts w:ascii="黑体" w:hAnsi="华文中宋" w:eastAsia="黑体"/>
        </w:rPr>
      </w:pPr>
      <w:r>
        <w:rPr>
          <w:rFonts w:hint="eastAsia" w:ascii="黑体" w:hAnsi="华文中宋" w:eastAsia="黑体"/>
          <w:bCs/>
          <w:sz w:val="32"/>
          <w:szCs w:val="32"/>
        </w:rPr>
        <w:t xml:space="preserve">  </w:t>
      </w:r>
    </w:p>
    <w:p>
      <w:pPr>
        <w:tabs>
          <w:tab w:val="left" w:pos="3120"/>
        </w:tabs>
        <w:spacing w:line="360" w:lineRule="auto"/>
        <w:ind w:firstLine="1440" w:firstLineChars="600"/>
        <w:jc w:val="center"/>
        <w:rPr>
          <w:rFonts w:ascii="华文中宋" w:hAnsi="华文中宋" w:eastAsia="华文中宋"/>
          <w:b/>
          <w:bCs/>
          <w:sz w:val="24"/>
          <w:szCs w:val="24"/>
        </w:rPr>
      </w:pPr>
      <w:r>
        <w:rPr>
          <w:rFonts w:hint="eastAsia" w:ascii="华文中宋" w:hAnsi="华文中宋" w:eastAsia="华文中宋"/>
          <w:b/>
          <w:bCs/>
          <w:sz w:val="24"/>
          <w:szCs w:val="24"/>
        </w:rPr>
        <w:t>第一部分  协议书</w:t>
      </w:r>
    </w:p>
    <w:p>
      <w:pPr>
        <w:tabs>
          <w:tab w:val="left" w:pos="3120"/>
        </w:tabs>
        <w:spacing w:line="360" w:lineRule="auto"/>
        <w:ind w:firstLine="480" w:firstLineChars="200"/>
        <w:jc w:val="center"/>
        <w:rPr>
          <w:rFonts w:ascii="华文中宋" w:hAnsi="华文中宋" w:eastAsia="华文中宋"/>
          <w:b/>
          <w:bCs/>
          <w:sz w:val="24"/>
          <w:szCs w:val="24"/>
        </w:rPr>
      </w:pPr>
    </w:p>
    <w:p>
      <w:pPr>
        <w:adjustRightInd w:val="0"/>
        <w:snapToGrid w:val="0"/>
        <w:spacing w:line="360" w:lineRule="auto"/>
        <w:ind w:firstLine="480" w:firstLineChars="200"/>
        <w:rPr>
          <w:rFonts w:ascii="仿宋_GB2312" w:hAnsi="宋体" w:eastAsia="仿宋_GB2312"/>
          <w:b/>
          <w:spacing w:val="-11"/>
          <w:sz w:val="24"/>
          <w:szCs w:val="24"/>
        </w:rPr>
      </w:pPr>
      <w:r>
        <w:rPr>
          <w:rFonts w:hint="eastAsia" w:ascii="仿宋_GB2312" w:hAnsi="宋体" w:eastAsia="仿宋_GB2312"/>
          <w:b/>
          <w:sz w:val="24"/>
          <w:szCs w:val="24"/>
        </w:rPr>
        <w:t>委托人（全称）：</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b/>
          <w:sz w:val="24"/>
          <w:szCs w:val="24"/>
        </w:rPr>
        <w:t>监理人（全称）：</w:t>
      </w:r>
    </w:p>
    <w:p>
      <w:pPr>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5" w:firstLineChars="198"/>
        <w:outlineLvl w:val="0"/>
        <w:rPr>
          <w:rFonts w:ascii="仿宋_GB2312" w:hAnsi="华文楷体" w:eastAsia="仿宋_GB2312"/>
          <w:b/>
          <w:sz w:val="24"/>
          <w:szCs w:val="24"/>
        </w:rPr>
      </w:pPr>
      <w:r>
        <w:rPr>
          <w:rFonts w:hint="eastAsia" w:ascii="仿宋_GB2312" w:hAnsi="华文楷体" w:eastAsia="仿宋_GB2312"/>
          <w:b/>
          <w:sz w:val="24"/>
          <w:szCs w:val="24"/>
        </w:rPr>
        <w:t>一、工程概况</w:t>
      </w:r>
    </w:p>
    <w:p>
      <w:pPr>
        <w:adjustRightInd w:val="0"/>
        <w:snapToGrid w:val="0"/>
        <w:spacing w:line="360" w:lineRule="auto"/>
        <w:ind w:firstLine="475" w:firstLineChars="198"/>
        <w:jc w:val="left"/>
        <w:rPr>
          <w:rFonts w:ascii="仿宋_GB2312" w:hAnsi="仿宋_GB2312" w:eastAsia="仿宋_GB2312" w:cs="仿宋_GB2312"/>
          <w:sz w:val="24"/>
          <w:szCs w:val="24"/>
        </w:rPr>
      </w:pPr>
      <w:r>
        <w:rPr>
          <w:rFonts w:hint="eastAsia" w:ascii="仿宋_GB2312" w:eastAsia="仿宋_GB2312"/>
          <w:sz w:val="24"/>
          <w:szCs w:val="24"/>
        </w:rPr>
        <w:t xml:space="preserve">1. </w:t>
      </w:r>
      <w:r>
        <w:rPr>
          <w:rFonts w:hint="eastAsia" w:ascii="仿宋_GB2312" w:hAnsi="宋体" w:eastAsia="仿宋_GB2312"/>
          <w:sz w:val="24"/>
          <w:szCs w:val="24"/>
        </w:rPr>
        <w:t>工程名称：</w:t>
      </w:r>
    </w:p>
    <w:p>
      <w:pPr>
        <w:adjustRightInd w:val="0"/>
        <w:snapToGrid w:val="0"/>
        <w:spacing w:line="360" w:lineRule="auto"/>
        <w:ind w:firstLine="475" w:firstLineChars="198"/>
        <w:rPr>
          <w:rFonts w:ascii="仿宋_GB2312" w:hAnsi="仿宋_GB2312" w:eastAsia="仿宋_GB2312" w:cs="仿宋_GB2312"/>
          <w:sz w:val="24"/>
          <w:szCs w:val="24"/>
        </w:rPr>
      </w:pPr>
      <w:r>
        <w:rPr>
          <w:rFonts w:hint="eastAsia" w:ascii="仿宋_GB2312" w:hAnsi="仿宋_GB2312" w:eastAsia="仿宋_GB2312" w:cs="仿宋_GB2312"/>
          <w:sz w:val="24"/>
          <w:szCs w:val="24"/>
        </w:rPr>
        <w:t>2. 工程地点：</w:t>
      </w:r>
    </w:p>
    <w:p>
      <w:pPr>
        <w:adjustRightInd w:val="0"/>
        <w:snapToGrid w:val="0"/>
        <w:spacing w:line="360" w:lineRule="auto"/>
        <w:ind w:firstLine="475" w:firstLineChars="198"/>
        <w:rPr>
          <w:rFonts w:ascii="仿宋_GB2312" w:hAnsi="仿宋_GB2312" w:eastAsia="仿宋_GB2312" w:cs="仿宋_GB2312"/>
          <w:sz w:val="24"/>
          <w:szCs w:val="24"/>
        </w:rPr>
      </w:pPr>
      <w:r>
        <w:rPr>
          <w:rFonts w:hint="eastAsia" w:ascii="仿宋_GB2312" w:hAnsi="仿宋_GB2312" w:eastAsia="仿宋_GB2312" w:cs="仿宋_GB2312"/>
          <w:sz w:val="24"/>
          <w:szCs w:val="24"/>
        </w:rPr>
        <w:t>3. 工程规模：</w:t>
      </w:r>
    </w:p>
    <w:p>
      <w:pPr>
        <w:adjustRightInd w:val="0"/>
        <w:snapToGrid w:val="0"/>
        <w:spacing w:line="360" w:lineRule="auto"/>
        <w:ind w:firstLine="475" w:firstLineChars="198"/>
        <w:jc w:val="left"/>
        <w:rPr>
          <w:rFonts w:ascii="仿宋_GB2312" w:hAnsi="宋体" w:eastAsia="仿宋_GB2312"/>
          <w:sz w:val="24"/>
          <w:szCs w:val="24"/>
        </w:rPr>
      </w:pPr>
      <w:r>
        <w:rPr>
          <w:rFonts w:hint="eastAsia" w:ascii="仿宋_GB2312" w:hAnsi="仿宋_GB2312" w:eastAsia="仿宋_GB2312" w:cs="仿宋_GB2312"/>
          <w:sz w:val="24"/>
          <w:szCs w:val="24"/>
        </w:rPr>
        <w:t>4. 建筑安装工程费：</w:t>
      </w:r>
    </w:p>
    <w:p>
      <w:pPr>
        <w:spacing w:line="360" w:lineRule="auto"/>
        <w:ind w:firstLine="475" w:firstLineChars="198"/>
        <w:rPr>
          <w:rFonts w:ascii="仿宋_GB2312" w:hAnsi="宋体" w:eastAsia="仿宋_GB2312"/>
          <w:b/>
          <w:sz w:val="24"/>
          <w:szCs w:val="24"/>
        </w:rPr>
      </w:pPr>
      <w:r>
        <w:rPr>
          <w:rFonts w:hint="eastAsia" w:ascii="仿宋_GB2312" w:hAnsi="宋体" w:eastAsia="仿宋_GB2312"/>
          <w:b/>
          <w:sz w:val="24"/>
          <w:szCs w:val="24"/>
        </w:rPr>
        <w:t>二、词语限定</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协议书中相关词语的含义与通用条件中的定义与解释相同。</w:t>
      </w:r>
    </w:p>
    <w:p>
      <w:pPr>
        <w:spacing w:line="360" w:lineRule="auto"/>
        <w:ind w:firstLine="475" w:firstLineChars="198"/>
        <w:outlineLvl w:val="0"/>
        <w:rPr>
          <w:rFonts w:ascii="仿宋_GB2312" w:hAnsi="宋体" w:eastAsia="仿宋_GB2312"/>
          <w:b/>
          <w:sz w:val="24"/>
          <w:szCs w:val="24"/>
        </w:rPr>
      </w:pPr>
      <w:r>
        <w:rPr>
          <w:rFonts w:hint="eastAsia" w:ascii="仿宋_GB2312" w:hAnsi="宋体" w:eastAsia="仿宋_GB2312"/>
          <w:b/>
          <w:sz w:val="24"/>
          <w:szCs w:val="24"/>
        </w:rPr>
        <w:t>三、组成本合同的文件</w:t>
      </w:r>
    </w:p>
    <w:p>
      <w:pPr>
        <w:adjustRightInd w:val="0"/>
        <w:snapToGrid w:val="0"/>
        <w:spacing w:line="360" w:lineRule="auto"/>
        <w:ind w:firstLine="475" w:firstLineChars="198"/>
        <w:rPr>
          <w:rFonts w:ascii="仿宋_GB2312" w:eastAsia="仿宋_GB2312"/>
          <w:sz w:val="24"/>
          <w:szCs w:val="24"/>
        </w:rPr>
      </w:pPr>
      <w:r>
        <w:rPr>
          <w:rFonts w:hint="eastAsia" w:ascii="仿宋_GB2312" w:eastAsia="仿宋_GB2312"/>
          <w:sz w:val="24"/>
          <w:szCs w:val="24"/>
        </w:rPr>
        <w:t xml:space="preserve">1. </w:t>
      </w:r>
      <w:r>
        <w:rPr>
          <w:rFonts w:hint="eastAsia" w:ascii="仿宋_GB2312" w:hAnsi="宋体" w:eastAsia="仿宋_GB2312"/>
          <w:sz w:val="24"/>
          <w:szCs w:val="24"/>
        </w:rPr>
        <w:t>协议书；</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eastAsia="仿宋_GB2312"/>
          <w:sz w:val="24"/>
          <w:szCs w:val="24"/>
        </w:rPr>
        <w:t xml:space="preserve">2. </w:t>
      </w:r>
      <w:r>
        <w:rPr>
          <w:rFonts w:hint="eastAsia" w:ascii="仿宋_GB2312" w:hAnsi="宋体" w:eastAsia="仿宋_GB2312"/>
          <w:sz w:val="24"/>
          <w:szCs w:val="24"/>
        </w:rPr>
        <w:t>中标通知书（适用于招标工程）或委托书（适用于非招标工程）；</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3. 投标文件（适用于招标工程）或监理与相关服务建议书（适用于非招标工程）；</w:t>
      </w:r>
    </w:p>
    <w:p>
      <w:pPr>
        <w:adjustRightInd w:val="0"/>
        <w:snapToGrid w:val="0"/>
        <w:spacing w:line="360" w:lineRule="auto"/>
        <w:rPr>
          <w:rFonts w:ascii="仿宋_GB2312" w:eastAsia="仿宋_GB2312"/>
          <w:sz w:val="24"/>
          <w:szCs w:val="24"/>
        </w:rPr>
      </w:pPr>
      <w:r>
        <w:rPr>
          <w:rFonts w:hint="eastAsia" w:ascii="仿宋_GB2312" w:eastAsia="仿宋_GB2312"/>
          <w:sz w:val="24"/>
          <w:szCs w:val="24"/>
        </w:rPr>
        <w:t xml:space="preserve">    4. </w:t>
      </w:r>
      <w:r>
        <w:rPr>
          <w:rFonts w:hint="eastAsia" w:ascii="仿宋_GB2312" w:hAnsi="宋体" w:eastAsia="仿宋_GB2312"/>
          <w:sz w:val="24"/>
          <w:szCs w:val="24"/>
        </w:rPr>
        <w:t>专用条件；</w:t>
      </w:r>
    </w:p>
    <w:p>
      <w:pPr>
        <w:adjustRightInd w:val="0"/>
        <w:snapToGrid w:val="0"/>
        <w:spacing w:line="360" w:lineRule="auto"/>
        <w:ind w:firstLine="475" w:firstLineChars="198"/>
        <w:rPr>
          <w:rFonts w:ascii="仿宋_GB2312" w:eastAsia="仿宋_GB2312"/>
          <w:sz w:val="24"/>
          <w:szCs w:val="24"/>
        </w:rPr>
      </w:pPr>
      <w:r>
        <w:rPr>
          <w:rFonts w:hint="eastAsia" w:ascii="仿宋_GB2312" w:eastAsia="仿宋_GB2312"/>
          <w:sz w:val="24"/>
          <w:szCs w:val="24"/>
        </w:rPr>
        <w:t xml:space="preserve">5. </w:t>
      </w:r>
      <w:r>
        <w:rPr>
          <w:rFonts w:hint="eastAsia" w:ascii="仿宋_GB2312" w:hAnsi="宋体" w:eastAsia="仿宋_GB2312"/>
          <w:sz w:val="24"/>
          <w:szCs w:val="24"/>
        </w:rPr>
        <w:t>通用条件；</w:t>
      </w:r>
    </w:p>
    <w:p>
      <w:pPr>
        <w:adjustRightInd w:val="0"/>
        <w:snapToGrid w:val="0"/>
        <w:spacing w:line="360" w:lineRule="auto"/>
        <w:ind w:firstLine="475" w:firstLineChars="198"/>
        <w:rPr>
          <w:rFonts w:ascii="仿宋_GB2312" w:eastAsia="仿宋_GB2312"/>
          <w:sz w:val="24"/>
          <w:szCs w:val="24"/>
        </w:rPr>
      </w:pPr>
      <w:r>
        <w:rPr>
          <w:rFonts w:hint="eastAsia" w:ascii="仿宋_GB2312" w:eastAsia="仿宋_GB2312"/>
          <w:sz w:val="24"/>
          <w:szCs w:val="24"/>
        </w:rPr>
        <w:t>6.</w:t>
      </w:r>
      <w:r>
        <w:rPr>
          <w:rFonts w:hint="eastAsia" w:ascii="仿宋_GB2312" w:hAnsi="宋体" w:eastAsia="仿宋_GB2312"/>
          <w:sz w:val="24"/>
          <w:szCs w:val="24"/>
        </w:rPr>
        <w:t xml:space="preserve"> 附录，即：</w:t>
      </w:r>
    </w:p>
    <w:p>
      <w:pPr>
        <w:adjustRightInd w:val="0"/>
        <w:snapToGrid w:val="0"/>
        <w:spacing w:line="360" w:lineRule="auto"/>
        <w:ind w:firstLine="475" w:firstLineChars="198"/>
        <w:rPr>
          <w:rFonts w:ascii="仿宋_GB2312" w:eastAsia="仿宋_GB2312"/>
          <w:sz w:val="24"/>
          <w:szCs w:val="24"/>
        </w:rPr>
      </w:pPr>
      <w:r>
        <w:rPr>
          <w:rFonts w:hint="eastAsia" w:ascii="仿宋_GB2312" w:hAnsi="宋体" w:eastAsia="仿宋_GB2312"/>
          <w:sz w:val="24"/>
          <w:szCs w:val="24"/>
        </w:rPr>
        <w:t>附录</w:t>
      </w:r>
      <w:r>
        <w:rPr>
          <w:rFonts w:hint="eastAsia" w:ascii="仿宋_GB2312" w:eastAsia="仿宋_GB2312"/>
          <w:sz w:val="24"/>
          <w:szCs w:val="24"/>
        </w:rPr>
        <w:t xml:space="preserve">A  </w:t>
      </w:r>
      <w:r>
        <w:rPr>
          <w:rFonts w:hint="eastAsia" w:ascii="仿宋_GB2312" w:hAnsi="宋体" w:eastAsia="仿宋_GB2312"/>
          <w:sz w:val="24"/>
          <w:szCs w:val="24"/>
        </w:rPr>
        <w:t>相关服务的范围和内容</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附录</w:t>
      </w:r>
      <w:r>
        <w:rPr>
          <w:rFonts w:hint="eastAsia" w:ascii="仿宋_GB2312" w:eastAsia="仿宋_GB2312"/>
          <w:sz w:val="24"/>
          <w:szCs w:val="24"/>
        </w:rPr>
        <w:t xml:space="preserve">B  </w:t>
      </w:r>
      <w:r>
        <w:rPr>
          <w:rFonts w:hint="eastAsia" w:ascii="仿宋_GB2312" w:hAnsi="宋体" w:eastAsia="仿宋_GB2312"/>
          <w:sz w:val="24"/>
          <w:szCs w:val="24"/>
        </w:rPr>
        <w:t>委托人派遣的人员和提供的</w:t>
      </w:r>
      <w:r>
        <w:rPr>
          <w:rFonts w:hint="eastAsia" w:ascii="仿宋_GB2312" w:hAnsi="宋体" w:eastAsia="仿宋_GB2312"/>
          <w:bCs/>
          <w:sz w:val="24"/>
          <w:szCs w:val="24"/>
        </w:rPr>
        <w:t>房屋、资料</w:t>
      </w:r>
      <w:r>
        <w:rPr>
          <w:rFonts w:hint="eastAsia" w:ascii="仿宋_GB2312" w:hAnsi="宋体" w:eastAsia="仿宋_GB2312"/>
          <w:sz w:val="24"/>
          <w:szCs w:val="24"/>
        </w:rPr>
        <w:t>、设备</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本合同签订后，双方依法签订的补充协议也是本合同文件的组成部分。</w:t>
      </w:r>
    </w:p>
    <w:p>
      <w:pPr>
        <w:spacing w:line="360" w:lineRule="auto"/>
        <w:ind w:firstLine="475" w:firstLineChars="198"/>
        <w:outlineLvl w:val="0"/>
        <w:rPr>
          <w:rFonts w:ascii="仿宋_GB2312" w:hAnsi="宋体" w:eastAsia="仿宋_GB2312"/>
          <w:b/>
          <w:sz w:val="24"/>
          <w:szCs w:val="24"/>
        </w:rPr>
      </w:pPr>
      <w:r>
        <w:rPr>
          <w:rFonts w:hint="eastAsia" w:ascii="仿宋_GB2312" w:hAnsi="宋体" w:eastAsia="仿宋_GB2312"/>
          <w:b/>
          <w:sz w:val="24"/>
          <w:szCs w:val="24"/>
        </w:rPr>
        <w:t>四、总监理工程师</w:t>
      </w:r>
    </w:p>
    <w:p>
      <w:pPr>
        <w:adjustRightInd w:val="0"/>
        <w:snapToGrid w:val="0"/>
        <w:spacing w:line="360" w:lineRule="auto"/>
        <w:ind w:firstLine="475" w:firstLineChars="198"/>
        <w:jc w:val="left"/>
        <w:rPr>
          <w:rFonts w:ascii="仿宋" w:hAnsi="仿宋" w:eastAsia="仿宋" w:cs="仿宋"/>
          <w:sz w:val="24"/>
          <w:szCs w:val="24"/>
          <w:u w:val="single"/>
        </w:rPr>
      </w:pPr>
      <w:r>
        <w:rPr>
          <w:rFonts w:hint="eastAsia" w:ascii="仿宋_GB2312" w:hAnsi="宋体" w:eastAsia="仿宋_GB2312"/>
          <w:sz w:val="24"/>
          <w:szCs w:val="24"/>
        </w:rPr>
        <w:t>总监理工程师姓名：</w:t>
      </w:r>
      <w:r>
        <w:rPr>
          <w:rFonts w:hint="eastAsia" w:ascii="仿宋" w:hAnsi="仿宋" w:eastAsia="仿宋" w:cs="仿宋"/>
          <w:sz w:val="24"/>
          <w:szCs w:val="24"/>
        </w:rPr>
        <w:t xml:space="preserve">， </w:t>
      </w:r>
      <w:r>
        <w:rPr>
          <w:rFonts w:hint="eastAsia" w:ascii="仿宋_GB2312" w:hAnsi="宋体" w:eastAsia="仿宋_GB2312"/>
          <w:sz w:val="24"/>
          <w:szCs w:val="24"/>
        </w:rPr>
        <w:t>身份证号码：</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_GB2312" w:hAnsi="宋体" w:eastAsia="仿宋_GB2312"/>
          <w:sz w:val="24"/>
          <w:szCs w:val="24"/>
        </w:rPr>
        <w:t>注册号：</w:t>
      </w:r>
      <w:r>
        <w:rPr>
          <w:rFonts w:hint="eastAsia" w:ascii="仿宋" w:hAnsi="仿宋" w:eastAsia="仿宋" w:cs="仿宋"/>
          <w:sz w:val="24"/>
          <w:szCs w:val="24"/>
        </w:rPr>
        <w:t>。</w:t>
      </w:r>
    </w:p>
    <w:p>
      <w:pPr>
        <w:spacing w:line="360" w:lineRule="auto"/>
        <w:ind w:firstLine="475" w:firstLineChars="198"/>
        <w:outlineLvl w:val="0"/>
        <w:rPr>
          <w:rFonts w:ascii="仿宋_GB2312" w:hAnsi="宋体" w:eastAsia="仿宋_GB2312"/>
          <w:b/>
          <w:sz w:val="24"/>
          <w:szCs w:val="24"/>
        </w:rPr>
      </w:pPr>
      <w:r>
        <w:rPr>
          <w:rFonts w:hint="eastAsia" w:ascii="仿宋_GB2312" w:hAnsi="宋体" w:eastAsia="仿宋_GB2312"/>
          <w:b/>
          <w:sz w:val="24"/>
          <w:szCs w:val="24"/>
        </w:rPr>
        <w:t>五、签约酬金</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签约酬金（大写）：    。（小写）：</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包括：</w:t>
      </w:r>
    </w:p>
    <w:p>
      <w:pPr>
        <w:adjustRightInd w:val="0"/>
        <w:snapToGrid w:val="0"/>
        <w:spacing w:line="360" w:lineRule="auto"/>
        <w:rPr>
          <w:rFonts w:ascii="仿宋_GB2312" w:hAnsi="宋体" w:eastAsia="仿宋_GB2312"/>
          <w:b/>
          <w:bCs/>
          <w:sz w:val="24"/>
          <w:szCs w:val="24"/>
          <w:u w:val="single"/>
        </w:rPr>
      </w:pPr>
      <w:r>
        <w:rPr>
          <w:rFonts w:hint="eastAsia" w:ascii="仿宋_GB2312" w:hAnsi="宋体" w:eastAsia="仿宋_GB2312"/>
          <w:sz w:val="24"/>
          <w:szCs w:val="24"/>
        </w:rPr>
        <w:t xml:space="preserve">     1. 监理酬金：。</w:t>
      </w:r>
    </w:p>
    <w:p>
      <w:pPr>
        <w:adjustRightInd w:val="0"/>
        <w:snapToGrid w:val="0"/>
        <w:spacing w:line="360" w:lineRule="auto"/>
        <w:rPr>
          <w:rFonts w:ascii="仿宋_GB2312" w:eastAsia="仿宋_GB2312"/>
          <w:sz w:val="24"/>
          <w:szCs w:val="24"/>
        </w:rPr>
      </w:pPr>
      <w:r>
        <w:rPr>
          <w:rFonts w:hint="eastAsia" w:ascii="仿宋_GB2312" w:eastAsia="仿宋_GB2312"/>
          <w:sz w:val="24"/>
          <w:szCs w:val="24"/>
        </w:rPr>
        <w:t xml:space="preserve">     2. </w:t>
      </w:r>
      <w:r>
        <w:rPr>
          <w:rFonts w:hint="eastAsia" w:ascii="仿宋_GB2312" w:hAnsi="宋体" w:eastAsia="仿宋_GB2312"/>
          <w:sz w:val="24"/>
          <w:szCs w:val="24"/>
        </w:rPr>
        <w:t>相关服务酬金：</w:t>
      </w:r>
      <w:r>
        <w:rPr>
          <w:rFonts w:hint="eastAsia" w:ascii="仿宋_GB2312" w:eastAsia="仿宋_GB2312"/>
          <w:sz w:val="24"/>
          <w:szCs w:val="24"/>
          <w:u w:val="single"/>
        </w:rPr>
        <w:t xml:space="preserve">              /           </w:t>
      </w:r>
      <w:r>
        <w:rPr>
          <w:rFonts w:hint="eastAsia" w:ascii="仿宋_GB2312" w:hAnsi="宋体" w:eastAsia="仿宋_GB2312"/>
          <w:sz w:val="24"/>
          <w:szCs w:val="24"/>
        </w:rPr>
        <w:t>。</w:t>
      </w:r>
    </w:p>
    <w:p>
      <w:pPr>
        <w:spacing w:line="360" w:lineRule="auto"/>
        <w:ind w:firstLine="475" w:firstLineChars="198"/>
        <w:outlineLvl w:val="0"/>
        <w:rPr>
          <w:rFonts w:ascii="仿宋_GB2312" w:hAnsi="宋体" w:eastAsia="仿宋_GB2312"/>
          <w:b/>
          <w:sz w:val="24"/>
          <w:szCs w:val="24"/>
        </w:rPr>
      </w:pPr>
      <w:r>
        <w:rPr>
          <w:rFonts w:hint="eastAsia" w:ascii="仿宋_GB2312" w:hAnsi="宋体" w:eastAsia="仿宋_GB2312"/>
          <w:b/>
          <w:sz w:val="24"/>
          <w:szCs w:val="24"/>
        </w:rPr>
        <w:t>六、期限</w:t>
      </w:r>
    </w:p>
    <w:p>
      <w:pPr>
        <w:adjustRightInd w:val="0"/>
        <w:snapToGrid w:val="0"/>
        <w:spacing w:line="360" w:lineRule="auto"/>
        <w:jc w:val="left"/>
        <w:rPr>
          <w:rFonts w:ascii="仿宋_GB2312" w:eastAsia="仿宋_GB2312"/>
          <w:sz w:val="24"/>
          <w:szCs w:val="24"/>
        </w:rPr>
      </w:pPr>
      <w:r>
        <w:rPr>
          <w:rFonts w:hint="eastAsia" w:ascii="仿宋_GB2312" w:hAnsi="宋体" w:eastAsia="仿宋_GB2312"/>
          <w:sz w:val="24"/>
          <w:szCs w:val="24"/>
        </w:rPr>
        <w:t xml:space="preserve">    监理期限：</w:t>
      </w:r>
      <w:r>
        <w:rPr>
          <w:rFonts w:hint="eastAsia" w:ascii="仿宋_GB2312" w:hAnsi="宋体" w:eastAsia="仿宋_GB2312"/>
          <w:sz w:val="24"/>
          <w:szCs w:val="24"/>
          <w:u w:val="single"/>
        </w:rPr>
        <w:t>本监理合同签订之日起至本工程竣工验收合格、审计结束、完善各项备案手续、质保期结束项目建设全过程</w:t>
      </w:r>
      <w:r>
        <w:rPr>
          <w:rFonts w:hint="eastAsia" w:ascii="仿宋_GB2312" w:hAnsi="宋体" w:eastAsia="仿宋_GB2312"/>
          <w:sz w:val="24"/>
          <w:szCs w:val="24"/>
        </w:rPr>
        <w:t>。</w:t>
      </w:r>
    </w:p>
    <w:p>
      <w:pPr>
        <w:adjustRightInd w:val="0"/>
        <w:snapToGrid w:val="0"/>
        <w:spacing w:line="360" w:lineRule="auto"/>
        <w:rPr>
          <w:rFonts w:ascii="仿宋_GB2312" w:hAnsi="宋体" w:eastAsia="仿宋_GB2312"/>
          <w:b/>
          <w:sz w:val="24"/>
          <w:szCs w:val="24"/>
        </w:rPr>
      </w:pPr>
      <w:r>
        <w:rPr>
          <w:rFonts w:hint="eastAsia" w:ascii="仿宋_GB2312" w:hAnsi="宋体" w:eastAsia="仿宋_GB2312"/>
          <w:b/>
          <w:sz w:val="24"/>
          <w:szCs w:val="24"/>
        </w:rPr>
        <w:t>七、双方承诺</w:t>
      </w:r>
    </w:p>
    <w:p>
      <w:pPr>
        <w:spacing w:line="360" w:lineRule="auto"/>
        <w:ind w:firstLine="475" w:firstLineChars="198"/>
        <w:outlineLvl w:val="0"/>
        <w:rPr>
          <w:rFonts w:ascii="仿宋_GB2312" w:hAnsi="宋体" w:eastAsia="仿宋_GB2312"/>
          <w:b/>
          <w:sz w:val="24"/>
          <w:szCs w:val="24"/>
        </w:rPr>
      </w:pPr>
      <w:r>
        <w:rPr>
          <w:rFonts w:hint="eastAsia" w:ascii="仿宋_GB2312" w:eastAsia="仿宋_GB2312"/>
          <w:sz w:val="24"/>
          <w:szCs w:val="24"/>
        </w:rPr>
        <w:t xml:space="preserve">1. </w:t>
      </w:r>
      <w:r>
        <w:rPr>
          <w:rFonts w:hint="eastAsia" w:ascii="仿宋_GB2312" w:hAnsi="宋体" w:eastAsia="仿宋_GB2312"/>
          <w:sz w:val="24"/>
          <w:szCs w:val="24"/>
        </w:rPr>
        <w:t>监理人向委托人承诺，按照本合同约定提供监理与相关服务。</w:t>
      </w:r>
    </w:p>
    <w:p>
      <w:pPr>
        <w:spacing w:line="360" w:lineRule="auto"/>
        <w:ind w:firstLine="475" w:firstLineChars="198"/>
        <w:outlineLvl w:val="0"/>
        <w:rPr>
          <w:rFonts w:ascii="仿宋_GB2312" w:hAnsi="宋体" w:eastAsia="仿宋_GB2312"/>
          <w:sz w:val="24"/>
          <w:szCs w:val="24"/>
        </w:rPr>
      </w:pPr>
      <w:r>
        <w:rPr>
          <w:rFonts w:hint="eastAsia" w:ascii="仿宋_GB2312" w:eastAsia="仿宋_GB2312"/>
          <w:sz w:val="24"/>
          <w:szCs w:val="24"/>
        </w:rPr>
        <w:t xml:space="preserve">2. </w:t>
      </w:r>
      <w:r>
        <w:rPr>
          <w:rFonts w:hint="eastAsia" w:ascii="仿宋_GB2312" w:hAnsi="宋体" w:eastAsia="仿宋_GB2312"/>
          <w:sz w:val="24"/>
          <w:szCs w:val="24"/>
        </w:rPr>
        <w:t>委托人向监理人承诺，按照本合同约定派遣相应的人员，提供</w:t>
      </w:r>
      <w:r>
        <w:rPr>
          <w:rFonts w:hint="eastAsia" w:ascii="仿宋_GB2312" w:hAnsi="宋体" w:eastAsia="仿宋_GB2312"/>
          <w:bCs/>
          <w:sz w:val="24"/>
          <w:szCs w:val="24"/>
        </w:rPr>
        <w:t>房屋、资料</w:t>
      </w:r>
      <w:r>
        <w:rPr>
          <w:rFonts w:hint="eastAsia" w:ascii="仿宋_GB2312" w:hAnsi="宋体" w:eastAsia="仿宋_GB2312"/>
          <w:sz w:val="24"/>
          <w:szCs w:val="24"/>
        </w:rPr>
        <w:t>、设备，并按本合同约定支付酬金。</w:t>
      </w:r>
    </w:p>
    <w:p>
      <w:pPr>
        <w:spacing w:line="360" w:lineRule="auto"/>
        <w:ind w:firstLine="475" w:firstLineChars="198"/>
        <w:outlineLvl w:val="0"/>
        <w:rPr>
          <w:rFonts w:ascii="仿宋_GB2312" w:hAnsi="宋体" w:eastAsia="仿宋_GB2312"/>
          <w:b/>
          <w:sz w:val="24"/>
          <w:szCs w:val="24"/>
        </w:rPr>
      </w:pPr>
      <w:r>
        <w:rPr>
          <w:rFonts w:hint="eastAsia" w:ascii="仿宋_GB2312" w:hAnsi="宋体" w:eastAsia="仿宋_GB2312"/>
          <w:b/>
          <w:sz w:val="24"/>
          <w:szCs w:val="24"/>
        </w:rPr>
        <w:t>八、合同订立</w:t>
      </w:r>
    </w:p>
    <w:p>
      <w:pPr>
        <w:adjustRightInd w:val="0"/>
        <w:snapToGrid w:val="0"/>
        <w:spacing w:line="360" w:lineRule="auto"/>
        <w:ind w:firstLine="475" w:firstLineChars="198"/>
        <w:rPr>
          <w:rFonts w:ascii="仿宋_GB2312" w:eastAsia="仿宋_GB2312"/>
          <w:sz w:val="24"/>
          <w:szCs w:val="24"/>
        </w:rPr>
      </w:pPr>
      <w:r>
        <w:rPr>
          <w:rFonts w:hint="eastAsia" w:ascii="仿宋_GB2312" w:eastAsia="仿宋_GB2312"/>
          <w:sz w:val="24"/>
          <w:szCs w:val="24"/>
        </w:rPr>
        <w:t xml:space="preserve">1. </w:t>
      </w:r>
      <w:r>
        <w:rPr>
          <w:rFonts w:hint="eastAsia" w:ascii="仿宋_GB2312" w:hAnsi="宋体" w:eastAsia="仿宋_GB2312"/>
          <w:sz w:val="24"/>
          <w:szCs w:val="24"/>
        </w:rPr>
        <w:t>订立时间：年月日。</w:t>
      </w:r>
    </w:p>
    <w:p>
      <w:pPr>
        <w:adjustRightInd w:val="0"/>
        <w:snapToGrid w:val="0"/>
        <w:spacing w:line="360" w:lineRule="auto"/>
        <w:ind w:firstLine="475" w:firstLineChars="198"/>
        <w:rPr>
          <w:rFonts w:ascii="仿宋_GB2312" w:eastAsia="仿宋_GB2312"/>
          <w:sz w:val="24"/>
          <w:szCs w:val="24"/>
        </w:rPr>
      </w:pPr>
      <w:r>
        <w:rPr>
          <w:rFonts w:hint="eastAsia" w:ascii="仿宋_GB2312" w:eastAsia="仿宋_GB2312"/>
          <w:sz w:val="24"/>
          <w:szCs w:val="24"/>
        </w:rPr>
        <w:t xml:space="preserve">2. </w:t>
      </w:r>
      <w:r>
        <w:rPr>
          <w:rFonts w:hint="eastAsia" w:ascii="仿宋_GB2312" w:hAnsi="宋体" w:eastAsia="仿宋_GB2312"/>
          <w:sz w:val="24"/>
          <w:szCs w:val="24"/>
        </w:rPr>
        <w:t>订立地点：</w:t>
      </w:r>
      <w:r>
        <w:rPr>
          <w:rFonts w:hint="eastAsia" w:ascii="仿宋_GB2312" w:eastAsia="仿宋_GB2312"/>
          <w:sz w:val="24"/>
          <w:szCs w:val="24"/>
          <w:u w:val="single"/>
        </w:rPr>
        <w:t>许昌市</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3. </w:t>
      </w:r>
      <w:r>
        <w:rPr>
          <w:rFonts w:hint="eastAsia" w:ascii="仿宋_GB2312" w:hAnsi="宋体" w:eastAsia="仿宋_GB2312"/>
          <w:sz w:val="24"/>
          <w:szCs w:val="24"/>
        </w:rPr>
        <w:t>本合同一式</w:t>
      </w:r>
      <w:r>
        <w:rPr>
          <w:rFonts w:hint="eastAsia" w:ascii="仿宋_GB2312" w:hAnsi="宋体" w:eastAsia="仿宋_GB2312"/>
          <w:sz w:val="24"/>
          <w:szCs w:val="24"/>
          <w:u w:val="single"/>
        </w:rPr>
        <w:t xml:space="preserve"> 捌 </w:t>
      </w:r>
      <w:r>
        <w:rPr>
          <w:rFonts w:hint="eastAsia" w:ascii="仿宋_GB2312" w:hAnsi="宋体" w:eastAsia="仿宋_GB2312"/>
          <w:sz w:val="24"/>
          <w:szCs w:val="24"/>
        </w:rPr>
        <w:t>份，具有同等法律效力，双方各执</w:t>
      </w:r>
      <w:r>
        <w:rPr>
          <w:rFonts w:hint="eastAsia" w:ascii="仿宋_GB2312" w:eastAsia="仿宋_GB2312"/>
          <w:sz w:val="24"/>
          <w:szCs w:val="24"/>
          <w:u w:val="single"/>
        </w:rPr>
        <w:t xml:space="preserve"> 肆 </w:t>
      </w:r>
      <w:r>
        <w:rPr>
          <w:rFonts w:hint="eastAsia" w:ascii="仿宋_GB2312" w:hAnsi="宋体" w:eastAsia="仿宋_GB2312"/>
          <w:sz w:val="24"/>
          <w:szCs w:val="24"/>
        </w:rPr>
        <w:t>份。</w:t>
      </w:r>
    </w:p>
    <w:p>
      <w:pPr>
        <w:adjustRightInd w:val="0"/>
        <w:snapToGrid w:val="0"/>
        <w:spacing w:line="360" w:lineRule="auto"/>
        <w:ind w:left="1023" w:leftChars="301"/>
        <w:rPr>
          <w:rFonts w:ascii="仿宋_GB2312" w:hAnsi="宋体" w:eastAsia="仿宋_GB2312"/>
          <w:sz w:val="24"/>
          <w:szCs w:val="24"/>
        </w:rPr>
      </w:pP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委托人：</w:t>
      </w:r>
      <w:r>
        <w:rPr>
          <w:rFonts w:hint="eastAsia" w:ascii="仿宋_GB2312" w:hAnsi="宋体" w:eastAsia="仿宋_GB2312"/>
          <w:sz w:val="24"/>
          <w:szCs w:val="24"/>
          <w:u w:val="single"/>
        </w:rPr>
        <w:t xml:space="preserve">   （盖章）     </w:t>
      </w:r>
      <w:r>
        <w:rPr>
          <w:rFonts w:hint="eastAsia" w:ascii="仿宋_GB2312" w:hAnsi="宋体" w:eastAsia="仿宋_GB2312"/>
          <w:sz w:val="24"/>
          <w:szCs w:val="24"/>
        </w:rPr>
        <w:t xml:space="preserve">    监理人：</w:t>
      </w:r>
      <w:r>
        <w:rPr>
          <w:rFonts w:hint="eastAsia" w:ascii="仿宋_GB2312" w:hAnsi="宋体" w:eastAsia="仿宋_GB2312"/>
          <w:sz w:val="24"/>
          <w:szCs w:val="24"/>
          <w:u w:val="single"/>
        </w:rPr>
        <w:t xml:space="preserve">   （盖章）    </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 xml:space="preserve">住所：  住所： </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邮政编码：           邮政编码：</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法定代表人或其授权       法定代表人或其授权</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的代理人：</w:t>
      </w:r>
      <w:r>
        <w:rPr>
          <w:rFonts w:hint="eastAsia" w:ascii="仿宋_GB2312" w:hAnsi="宋体" w:eastAsia="仿宋_GB2312"/>
          <w:sz w:val="24"/>
          <w:szCs w:val="24"/>
          <w:u w:val="single"/>
        </w:rPr>
        <w:t xml:space="preserve">（签字）      </w:t>
      </w:r>
      <w:r>
        <w:rPr>
          <w:rFonts w:hint="eastAsia" w:ascii="仿宋_GB2312" w:hAnsi="宋体" w:eastAsia="仿宋_GB2312"/>
          <w:sz w:val="24"/>
          <w:szCs w:val="24"/>
        </w:rPr>
        <w:t xml:space="preserve">  的代理人：</w:t>
      </w:r>
      <w:r>
        <w:rPr>
          <w:rFonts w:hint="eastAsia" w:ascii="仿宋_GB2312" w:hAnsi="宋体" w:eastAsia="仿宋_GB2312"/>
          <w:sz w:val="24"/>
          <w:szCs w:val="24"/>
          <w:u w:val="single"/>
        </w:rPr>
        <w:t xml:space="preserve">（签字）          </w:t>
      </w:r>
    </w:p>
    <w:p>
      <w:pPr>
        <w:adjustRightInd w:val="0"/>
        <w:snapToGrid w:val="0"/>
        <w:spacing w:line="360" w:lineRule="auto"/>
        <w:ind w:firstLine="475" w:firstLineChars="198"/>
        <w:rPr>
          <w:rFonts w:ascii="仿宋" w:hAnsi="仿宋" w:eastAsia="仿宋" w:cs="仿宋"/>
          <w:sz w:val="24"/>
          <w:szCs w:val="24"/>
          <w:u w:val="single"/>
        </w:rPr>
      </w:pPr>
      <w:r>
        <w:rPr>
          <w:rFonts w:hint="eastAsia" w:ascii="仿宋_GB2312" w:hAnsi="宋体" w:eastAsia="仿宋_GB2312"/>
          <w:sz w:val="24"/>
          <w:szCs w:val="24"/>
        </w:rPr>
        <w:t>开户银行：   开户银行：</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账号：    账号：</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电话：   电话：</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hAnsi="宋体" w:eastAsia="仿宋_GB2312"/>
          <w:sz w:val="24"/>
          <w:szCs w:val="24"/>
        </w:rPr>
        <w:t>传真：   传真：</w:t>
      </w:r>
    </w:p>
    <w:p>
      <w:pPr>
        <w:adjustRightInd w:val="0"/>
        <w:snapToGrid w:val="0"/>
        <w:spacing w:line="360" w:lineRule="auto"/>
        <w:ind w:firstLine="475" w:firstLineChars="198"/>
        <w:rPr>
          <w:rFonts w:ascii="仿宋_GB2312" w:hAnsi="宋体" w:eastAsia="仿宋_GB2312"/>
          <w:sz w:val="24"/>
          <w:szCs w:val="24"/>
          <w:u w:val="single"/>
        </w:rPr>
      </w:pPr>
      <w:r>
        <w:rPr>
          <w:rFonts w:hint="eastAsia" w:ascii="仿宋_GB2312" w:hAnsi="宋体" w:eastAsia="仿宋_GB2312"/>
          <w:sz w:val="24"/>
          <w:szCs w:val="24"/>
        </w:rPr>
        <w:t>电子邮箱：   电子邮箱：</w:t>
      </w:r>
    </w:p>
    <w:p>
      <w:pPr>
        <w:adjustRightInd w:val="0"/>
        <w:snapToGrid w:val="0"/>
        <w:spacing w:line="360" w:lineRule="auto"/>
        <w:ind w:firstLine="475" w:firstLineChars="198"/>
        <w:rPr>
          <w:rFonts w:ascii="仿宋_GB2312" w:hAnsi="宋体" w:eastAsia="仿宋_GB2312"/>
          <w:sz w:val="24"/>
          <w:szCs w:val="24"/>
          <w:u w:val="single"/>
        </w:rPr>
      </w:pPr>
    </w:p>
    <w:p>
      <w:pPr>
        <w:adjustRightInd w:val="0"/>
        <w:snapToGrid w:val="0"/>
        <w:spacing w:line="360" w:lineRule="auto"/>
        <w:ind w:firstLine="475" w:firstLineChars="198"/>
        <w:rPr>
          <w:rFonts w:ascii="仿宋_GB2312" w:hAnsi="宋体" w:eastAsia="仿宋_GB2312"/>
          <w:sz w:val="24"/>
          <w:szCs w:val="24"/>
          <w:u w:val="single"/>
        </w:rPr>
      </w:pPr>
    </w:p>
    <w:p>
      <w:pPr>
        <w:pageBreakBefore/>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第二部分  通用条件</w:t>
      </w:r>
    </w:p>
    <w:p>
      <w:pPr>
        <w:spacing w:line="360" w:lineRule="auto"/>
        <w:jc w:val="center"/>
        <w:rPr>
          <w:rFonts w:ascii="仿宋_GB2312" w:hAnsi="宋体" w:eastAsia="仿宋_GB2312"/>
          <w:b/>
          <w:sz w:val="24"/>
          <w:szCs w:val="24"/>
        </w:rPr>
      </w:pPr>
    </w:p>
    <w:p>
      <w:pPr>
        <w:spacing w:line="360" w:lineRule="auto"/>
        <w:rPr>
          <w:rFonts w:ascii="仿宋_GB2312" w:hAnsi="黑体" w:eastAsia="仿宋_GB2312"/>
          <w:b/>
          <w:sz w:val="24"/>
          <w:szCs w:val="24"/>
        </w:rPr>
      </w:pPr>
      <w:r>
        <w:rPr>
          <w:rFonts w:hint="eastAsia" w:ascii="仿宋_GB2312" w:hAnsi="黑体" w:eastAsia="仿宋_GB2312"/>
          <w:b/>
          <w:sz w:val="24"/>
          <w:szCs w:val="24"/>
        </w:rPr>
        <w:t>1. 定义与解释</w:t>
      </w:r>
    </w:p>
    <w:p>
      <w:pPr>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1.1 </w:t>
      </w:r>
      <w:r>
        <w:rPr>
          <w:rFonts w:hint="eastAsia" w:ascii="仿宋_GB2312" w:hAnsi="宋体" w:eastAsia="仿宋_GB2312"/>
          <w:bCs/>
          <w:sz w:val="24"/>
          <w:szCs w:val="24"/>
        </w:rPr>
        <w:t>定义</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除根据上下文另有其意义外</w:t>
      </w:r>
      <w:r>
        <w:rPr>
          <w:rFonts w:hint="eastAsia" w:ascii="仿宋_GB2312" w:eastAsia="仿宋_GB2312"/>
          <w:sz w:val="24"/>
          <w:szCs w:val="24"/>
        </w:rPr>
        <w:t>，组成</w:t>
      </w:r>
      <w:r>
        <w:rPr>
          <w:rFonts w:hint="eastAsia" w:ascii="仿宋_GB2312" w:hAnsi="宋体" w:eastAsia="仿宋_GB2312"/>
          <w:sz w:val="24"/>
          <w:szCs w:val="24"/>
        </w:rPr>
        <w:t>本合同</w:t>
      </w:r>
      <w:r>
        <w:rPr>
          <w:rFonts w:hint="eastAsia" w:ascii="仿宋_GB2312" w:eastAsia="仿宋_GB2312"/>
          <w:sz w:val="24"/>
          <w:szCs w:val="24"/>
        </w:rPr>
        <w:t>的全部文件中的</w:t>
      </w:r>
      <w:r>
        <w:rPr>
          <w:rFonts w:hint="eastAsia" w:ascii="仿宋_GB2312" w:hAnsi="宋体" w:eastAsia="仿宋_GB2312"/>
          <w:sz w:val="24"/>
          <w:szCs w:val="24"/>
        </w:rPr>
        <w:t>下列名词和用语应具有本款所赋予的含义</w:t>
      </w:r>
      <w:r>
        <w:rPr>
          <w:rFonts w:hint="eastAsia" w:ascii="仿宋_GB2312" w:eastAsia="仿宋_GB2312"/>
          <w:sz w:val="24"/>
          <w:szCs w:val="24"/>
        </w:rPr>
        <w:t>：</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1.1.1 </w:t>
      </w:r>
      <w:r>
        <w:rPr>
          <w:rFonts w:hint="eastAsia" w:ascii="仿宋_GB2312" w:hAnsi="宋体" w:eastAsia="仿宋_GB2312"/>
          <w:sz w:val="24"/>
          <w:szCs w:val="24"/>
        </w:rPr>
        <w:t>“</w:t>
      </w:r>
      <w:r>
        <w:rPr>
          <w:rFonts w:hint="eastAsia" w:ascii="仿宋_GB2312" w:eastAsia="仿宋_GB2312"/>
          <w:sz w:val="24"/>
          <w:szCs w:val="24"/>
        </w:rPr>
        <w:t>工程</w:t>
      </w:r>
      <w:r>
        <w:rPr>
          <w:rFonts w:hint="eastAsia" w:ascii="仿宋_GB2312" w:hAnsi="宋体" w:eastAsia="仿宋_GB2312"/>
          <w:sz w:val="24"/>
          <w:szCs w:val="24"/>
        </w:rPr>
        <w:t>”</w:t>
      </w:r>
      <w:r>
        <w:rPr>
          <w:rFonts w:hint="eastAsia" w:ascii="仿宋_GB2312" w:eastAsia="仿宋_GB2312"/>
          <w:sz w:val="24"/>
          <w:szCs w:val="24"/>
        </w:rPr>
        <w:t>是指按照本合同约定实施监理与相关服务的建设</w:t>
      </w:r>
      <w:r>
        <w:rPr>
          <w:rFonts w:hint="eastAsia" w:ascii="仿宋_GB2312" w:hAnsi="ˎ̥" w:eastAsia="仿宋_GB2312"/>
          <w:sz w:val="24"/>
          <w:szCs w:val="24"/>
        </w:rPr>
        <w:t>工程</w:t>
      </w:r>
      <w:r>
        <w:rPr>
          <w:rFonts w:hint="eastAsia" w:ascii="仿宋_GB2312"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1.1.2 “委托人”</w:t>
      </w:r>
      <w:r>
        <w:rPr>
          <w:rFonts w:hint="eastAsia" w:ascii="仿宋_GB2312" w:hAnsi="宋体" w:eastAsia="仿宋_GB2312"/>
          <w:sz w:val="24"/>
          <w:szCs w:val="24"/>
        </w:rPr>
        <w:t>是指本合同中委托监理与相关服务的一方，及其合法的继承人或受让人。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1.1.3 </w:t>
      </w:r>
      <w:r>
        <w:rPr>
          <w:rFonts w:hint="eastAsia" w:ascii="仿宋_GB2312" w:hAnsi="宋体" w:eastAsia="仿宋_GB2312"/>
          <w:sz w:val="24"/>
          <w:szCs w:val="24"/>
        </w:rPr>
        <w:t>“监理人”是指本合同中提供监理与相关服务的一方，及其合法的继承人。</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1.1.4 “承包人”是指在工程范围内与委托人签订勘察、设计、施工等有关合同的当事人，及其合法的继承人。</w:t>
      </w:r>
    </w:p>
    <w:p>
      <w:pPr>
        <w:pStyle w:val="23"/>
        <w:spacing w:line="360" w:lineRule="auto"/>
        <w:ind w:firstLine="480" w:firstLineChars="200"/>
        <w:rPr>
          <w:rFonts w:ascii="仿宋_GB2312" w:eastAsia="仿宋_GB2312"/>
          <w:sz w:val="24"/>
          <w:szCs w:val="24"/>
        </w:rPr>
      </w:pPr>
      <w:r>
        <w:rPr>
          <w:rFonts w:hint="eastAsia" w:ascii="仿宋_GB2312" w:eastAsia="仿宋_GB2312"/>
          <w:sz w:val="24"/>
          <w:szCs w:val="24"/>
        </w:rPr>
        <w:t>1.1.5</w:t>
      </w:r>
      <w:r>
        <w:rPr>
          <w:rFonts w:hint="eastAsia" w:ascii="仿宋_GB2312" w:hAnsi="宋体" w:eastAsia="仿宋_GB2312"/>
          <w:sz w:val="24"/>
          <w:szCs w:val="24"/>
        </w:rPr>
        <w:t xml:space="preserve"> “监理”是指监理人受</w:t>
      </w:r>
      <w:r>
        <w:rPr>
          <w:rFonts w:hint="eastAsia" w:ascii="仿宋_GB2312" w:eastAsia="仿宋_GB2312"/>
          <w:sz w:val="24"/>
          <w:szCs w:val="24"/>
        </w:rPr>
        <w:t xml:space="preserve">委托人的委托 </w:t>
      </w:r>
      <w:r>
        <w:rPr>
          <w:rFonts w:hint="eastAsia" w:ascii="仿宋_GB2312" w:hAnsi="宋体" w:eastAsia="仿宋_GB2312"/>
          <w:sz w:val="24"/>
          <w:szCs w:val="24"/>
        </w:rPr>
        <w:t>，</w:t>
      </w:r>
      <w:r>
        <w:rPr>
          <w:rFonts w:hint="eastAsia" w:ascii="仿宋_GB2312" w:eastAsia="仿宋_GB2312"/>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1.1.6</w:t>
      </w:r>
      <w:r>
        <w:rPr>
          <w:rFonts w:hint="eastAsia" w:ascii="仿宋_GB2312" w:hAnsi="宋体" w:eastAsia="仿宋_GB2312"/>
          <w:sz w:val="24"/>
          <w:szCs w:val="24"/>
        </w:rPr>
        <w:t xml:space="preserve"> “相关服务”是指监理人受</w:t>
      </w:r>
      <w:r>
        <w:rPr>
          <w:rFonts w:hint="eastAsia" w:ascii="仿宋_GB2312" w:eastAsia="仿宋_GB2312"/>
          <w:sz w:val="24"/>
          <w:szCs w:val="24"/>
        </w:rPr>
        <w:t xml:space="preserve">委托人的委托 </w:t>
      </w:r>
      <w:r>
        <w:rPr>
          <w:rFonts w:hint="eastAsia" w:ascii="仿宋_GB2312" w:hAnsi="宋体" w:eastAsia="仿宋_GB2312"/>
          <w:sz w:val="24"/>
          <w:szCs w:val="24"/>
        </w:rPr>
        <w:t>，</w:t>
      </w:r>
      <w:r>
        <w:rPr>
          <w:rFonts w:hint="eastAsia" w:ascii="仿宋_GB2312" w:eastAsia="仿宋_GB2312"/>
          <w:sz w:val="24"/>
          <w:szCs w:val="24"/>
        </w:rPr>
        <w:t>按照本合同约定，在勘察、设计、保修等阶段提供的服务活动</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1.1.7</w:t>
      </w:r>
      <w:r>
        <w:rPr>
          <w:rFonts w:hint="eastAsia" w:ascii="仿宋_GB2312" w:hAnsi="宋体" w:eastAsia="仿宋_GB2312"/>
          <w:sz w:val="24"/>
          <w:szCs w:val="24"/>
        </w:rPr>
        <w:t xml:space="preserve"> “正常工作”指本合同订立时通用条件和专用条件中约定的监理人的工作。</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1.1.8</w:t>
      </w:r>
      <w:r>
        <w:rPr>
          <w:rFonts w:hint="eastAsia" w:ascii="仿宋_GB2312" w:hAnsi="宋体" w:eastAsia="仿宋_GB2312"/>
          <w:sz w:val="24"/>
          <w:szCs w:val="24"/>
        </w:rPr>
        <w:t xml:space="preserve"> “附加工作”是指本合同约定的正常工作以外监理人的工作。</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1.1.9</w:t>
      </w:r>
      <w:r>
        <w:rPr>
          <w:rFonts w:hint="eastAsia" w:ascii="仿宋_GB2312" w:hAnsi="宋体" w:eastAsia="仿宋_GB2312"/>
          <w:sz w:val="24"/>
          <w:szCs w:val="24"/>
        </w:rPr>
        <w:t xml:space="preserve"> “项目监理机构”是指监理人派驻工程负责履行本合同的组织机构。</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1.1.10 </w:t>
      </w:r>
      <w:r>
        <w:rPr>
          <w:rFonts w:hint="eastAsia" w:ascii="仿宋_GB2312" w:hAnsi="宋体" w:eastAsia="仿宋_GB2312"/>
          <w:sz w:val="24"/>
          <w:szCs w:val="24"/>
        </w:rPr>
        <w:t>“总监理工程师”是指由监理人的法定代表人书面授权，全面负责履行本合同、主持项目监理机构工作的注册监理工程师。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eastAsia="仿宋_GB2312"/>
          <w:sz w:val="24"/>
          <w:szCs w:val="24"/>
        </w:rPr>
        <w:t>1.1.11</w:t>
      </w:r>
      <w:r>
        <w:rPr>
          <w:rFonts w:hint="eastAsia" w:ascii="仿宋_GB2312" w:hAnsi="宋体" w:eastAsia="仿宋_GB2312"/>
          <w:sz w:val="24"/>
          <w:szCs w:val="24"/>
        </w:rPr>
        <w:t xml:space="preserve"> “酬金”是指监理人履行本合同义务，委托人按照本合同约定给付监理人的金额。</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eastAsia="仿宋_GB2312"/>
          <w:sz w:val="24"/>
          <w:szCs w:val="24"/>
        </w:rPr>
        <w:t xml:space="preserve">1.1.12 </w:t>
      </w:r>
      <w:r>
        <w:rPr>
          <w:rFonts w:hint="eastAsia" w:ascii="仿宋_GB2312" w:hAnsi="宋体" w:eastAsia="仿宋_GB2312"/>
          <w:sz w:val="24"/>
          <w:szCs w:val="24"/>
        </w:rPr>
        <w:t>“正常工作</w:t>
      </w:r>
      <w:r>
        <w:rPr>
          <w:rFonts w:hint="eastAsia" w:ascii="仿宋_GB2312" w:hAnsi="ˎ̥" w:eastAsia="仿宋_GB2312" w:cs="宋体"/>
          <w:sz w:val="24"/>
          <w:szCs w:val="24"/>
        </w:rPr>
        <w:t>酬金”</w:t>
      </w:r>
      <w:r>
        <w:rPr>
          <w:rFonts w:hint="eastAsia" w:ascii="仿宋_GB2312" w:hAnsi="宋体" w:eastAsia="仿宋_GB2312"/>
          <w:sz w:val="24"/>
          <w:szCs w:val="24"/>
        </w:rPr>
        <w:t>是指监理人完成正常工作，委托人应给付监理人并在协议书中载明的签约</w:t>
      </w:r>
      <w:r>
        <w:rPr>
          <w:rFonts w:hint="eastAsia" w:ascii="仿宋_GB2312" w:hAnsi="ˎ̥" w:eastAsia="仿宋_GB2312" w:cs="宋体"/>
          <w:sz w:val="24"/>
          <w:szCs w:val="24"/>
        </w:rPr>
        <w:t>酬金额</w:t>
      </w:r>
      <w:r>
        <w:rPr>
          <w:rFonts w:hint="eastAsia" w:ascii="仿宋_GB2312" w:hAnsi="宋体" w:eastAsia="仿宋_GB2312"/>
          <w:sz w:val="24"/>
          <w:szCs w:val="24"/>
        </w:rPr>
        <w:t>。</w:t>
      </w:r>
    </w:p>
    <w:p>
      <w:pPr>
        <w:adjustRightInd w:val="0"/>
        <w:snapToGrid w:val="0"/>
        <w:spacing w:line="360" w:lineRule="auto"/>
        <w:ind w:firstLine="475" w:firstLineChars="198"/>
        <w:rPr>
          <w:rFonts w:ascii="仿宋_GB2312" w:hAnsi="宋体" w:eastAsia="仿宋_GB2312"/>
          <w:sz w:val="24"/>
          <w:szCs w:val="24"/>
        </w:rPr>
      </w:pPr>
      <w:r>
        <w:rPr>
          <w:rFonts w:hint="eastAsia" w:ascii="仿宋_GB2312" w:eastAsia="仿宋_GB2312"/>
          <w:sz w:val="24"/>
          <w:szCs w:val="24"/>
        </w:rPr>
        <w:t xml:space="preserve">1.1.13 </w:t>
      </w:r>
      <w:r>
        <w:rPr>
          <w:rFonts w:hint="eastAsia" w:ascii="仿宋_GB2312" w:hAnsi="宋体" w:eastAsia="仿宋_GB2312"/>
          <w:sz w:val="24"/>
          <w:szCs w:val="24"/>
        </w:rPr>
        <w:t>“附加工作酬金”是指监理人完成附加工作，委托人应给付监理人的金额。</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1.1.14 </w:t>
      </w:r>
      <w:r>
        <w:rPr>
          <w:rFonts w:hint="eastAsia" w:ascii="仿宋_GB2312" w:hAnsi="宋体" w:eastAsia="仿宋_GB2312"/>
          <w:sz w:val="24"/>
          <w:szCs w:val="24"/>
        </w:rPr>
        <w:t>“一方”是指委托人或监理人</w:t>
      </w:r>
      <w:r>
        <w:rPr>
          <w:rFonts w:hint="eastAsia" w:ascii="仿宋_GB2312" w:eastAsia="仿宋_GB2312"/>
          <w:sz w:val="24"/>
          <w:szCs w:val="24"/>
        </w:rPr>
        <w:t>；</w:t>
      </w:r>
      <w:r>
        <w:rPr>
          <w:rFonts w:hint="eastAsia" w:ascii="仿宋_GB2312" w:hAnsi="宋体" w:eastAsia="仿宋_GB2312"/>
          <w:sz w:val="24"/>
          <w:szCs w:val="24"/>
        </w:rPr>
        <w:t>“双方”是指委托人和监理人</w:t>
      </w:r>
      <w:r>
        <w:rPr>
          <w:rFonts w:hint="eastAsia" w:ascii="仿宋_GB2312" w:eastAsia="仿宋_GB2312"/>
          <w:sz w:val="24"/>
          <w:szCs w:val="24"/>
        </w:rPr>
        <w:t>；</w:t>
      </w:r>
      <w:r>
        <w:rPr>
          <w:rFonts w:hint="eastAsia" w:ascii="仿宋_GB2312" w:hAnsi="宋体" w:eastAsia="仿宋_GB2312"/>
          <w:sz w:val="24"/>
          <w:szCs w:val="24"/>
        </w:rPr>
        <w:t>“第三方”是指除委托人和监理人以外的有关方。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1.1.16 </w:t>
      </w:r>
      <w:r>
        <w:rPr>
          <w:rFonts w:hint="eastAsia" w:ascii="仿宋_GB2312" w:hAnsi="宋体" w:eastAsia="仿宋_GB2312"/>
          <w:sz w:val="24"/>
          <w:szCs w:val="24"/>
        </w:rPr>
        <w:t>“天”是指第一天零时至第二天零时的时间。</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1.1.17</w:t>
      </w:r>
      <w:r>
        <w:rPr>
          <w:rFonts w:hint="eastAsia" w:ascii="仿宋_GB2312" w:hAnsi="宋体" w:eastAsia="仿宋_GB2312"/>
          <w:sz w:val="24"/>
          <w:szCs w:val="24"/>
        </w:rPr>
        <w:t>“月”是指按公历从一个月中任何一天开始的一个公历月时间。</w:t>
      </w:r>
    </w:p>
    <w:p>
      <w:pPr>
        <w:adjustRightInd w:val="0"/>
        <w:snapToGrid w:val="0"/>
        <w:spacing w:line="360" w:lineRule="auto"/>
        <w:ind w:firstLine="645"/>
        <w:rPr>
          <w:sz w:val="24"/>
          <w:szCs w:val="24"/>
        </w:rPr>
      </w:pPr>
      <w:r>
        <w:rPr>
          <w:rFonts w:hint="eastAsia" w:ascii="仿宋_GB2312" w:eastAsia="仿宋_GB2312"/>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ascii="仿宋_GB2312" w:eastAsia="仿宋_GB2312"/>
          <w:sz w:val="24"/>
          <w:szCs w:val="24"/>
        </w:rPr>
      </w:pPr>
      <w:r>
        <w:rPr>
          <w:rFonts w:hint="eastAsia" w:ascii="仿宋_GB2312" w:eastAsia="仿宋_GB2312"/>
          <w:bCs/>
          <w:sz w:val="24"/>
          <w:szCs w:val="24"/>
        </w:rPr>
        <w:t xml:space="preserve">1.2 </w:t>
      </w:r>
      <w:r>
        <w:rPr>
          <w:rFonts w:hint="eastAsia" w:ascii="仿宋_GB2312" w:hAnsi="宋体" w:eastAsia="仿宋_GB2312"/>
          <w:sz w:val="24"/>
          <w:szCs w:val="24"/>
        </w:rPr>
        <w:t>解释</w:t>
      </w:r>
    </w:p>
    <w:p>
      <w:pPr>
        <w:tabs>
          <w:tab w:val="left" w:pos="6140"/>
        </w:tabs>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1.2.1</w:t>
      </w:r>
      <w:r>
        <w:rPr>
          <w:rFonts w:hint="eastAsia" w:ascii="仿宋_GB2312" w:hAnsi="宋体" w:eastAsia="仿宋_GB2312"/>
          <w:sz w:val="24"/>
          <w:szCs w:val="24"/>
        </w:rPr>
        <w:t>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1.2.2 </w:t>
      </w:r>
      <w:r>
        <w:rPr>
          <w:rFonts w:hint="eastAsia" w:ascii="仿宋_GB2312" w:hAnsi="宋体" w:eastAsia="仿宋_GB2312"/>
          <w:sz w:val="24"/>
          <w:szCs w:val="24"/>
        </w:rPr>
        <w:t>组成本合同的下列文件彼此应能相互解释、互为说明。除专用条件另有约定外，本合同文件的解释顺序如下：</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w:t>
      </w:r>
      <w:r>
        <w:rPr>
          <w:rFonts w:hint="eastAsia" w:ascii="仿宋_GB2312" w:hAnsi="宋体" w:eastAsia="仿宋_GB2312"/>
          <w:sz w:val="24"/>
          <w:szCs w:val="24"/>
        </w:rPr>
        <w:t>）协议书；</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2</w:t>
      </w:r>
      <w:r>
        <w:rPr>
          <w:rFonts w:hint="eastAsia" w:ascii="仿宋_GB2312" w:hAnsi="宋体" w:eastAsia="仿宋_GB2312"/>
          <w:sz w:val="24"/>
          <w:szCs w:val="24"/>
        </w:rPr>
        <w:t>）中标通知书（适用于招标工程）或委托书（适用于非招标工程）；</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（3）专用条件及附录</w:t>
      </w:r>
      <w:r>
        <w:rPr>
          <w:rFonts w:hint="eastAsia" w:ascii="仿宋_GB2312" w:eastAsia="仿宋_GB2312"/>
          <w:sz w:val="24"/>
          <w:szCs w:val="24"/>
        </w:rPr>
        <w:t>A</w:t>
      </w:r>
      <w:r>
        <w:rPr>
          <w:rFonts w:hint="eastAsia" w:ascii="仿宋_GB2312" w:hAnsi="宋体" w:eastAsia="仿宋_GB2312"/>
          <w:sz w:val="24"/>
          <w:szCs w:val="24"/>
        </w:rPr>
        <w:t>、附录</w:t>
      </w:r>
      <w:r>
        <w:rPr>
          <w:rFonts w:hint="eastAsia" w:ascii="仿宋_GB2312" w:eastAsia="仿宋_GB2312"/>
          <w:sz w:val="24"/>
          <w:szCs w:val="24"/>
        </w:rPr>
        <w:t>B</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4</w:t>
      </w:r>
      <w:r>
        <w:rPr>
          <w:rFonts w:hint="eastAsia" w:ascii="仿宋_GB2312" w:hAnsi="宋体" w:eastAsia="仿宋_GB2312"/>
          <w:sz w:val="24"/>
          <w:szCs w:val="24"/>
        </w:rPr>
        <w:t>）通用条件；</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（5）投标文件（适用于招标工程）或监理与相关服务建议书（适用于非招标工程）。</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双方签订的补充协议与其他文件发生矛盾或歧义时，属于同一类内容的文件，应以最新签署的为准。</w:t>
      </w:r>
    </w:p>
    <w:p>
      <w:pPr>
        <w:spacing w:line="360" w:lineRule="auto"/>
        <w:rPr>
          <w:rFonts w:ascii="仿宋_GB2312" w:hAnsi="黑体" w:eastAsia="仿宋_GB2312"/>
          <w:b/>
          <w:sz w:val="24"/>
          <w:szCs w:val="24"/>
        </w:rPr>
      </w:pPr>
      <w:r>
        <w:rPr>
          <w:rFonts w:hint="eastAsia" w:ascii="仿宋_GB2312" w:hAnsi="黑体" w:eastAsia="仿宋_GB2312"/>
          <w:b/>
          <w:sz w:val="24"/>
          <w:szCs w:val="24"/>
        </w:rPr>
        <w:t>2. 监理人的义务</w:t>
      </w:r>
    </w:p>
    <w:p>
      <w:pPr>
        <w:adjustRightInd w:val="0"/>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2.1 </w:t>
      </w:r>
      <w:r>
        <w:rPr>
          <w:rFonts w:hint="eastAsia" w:ascii="仿宋_GB2312" w:hAnsi="宋体" w:eastAsia="仿宋_GB2312"/>
          <w:sz w:val="24"/>
          <w:szCs w:val="24"/>
        </w:rPr>
        <w:t>监理的范围和工作内容</w:t>
      </w:r>
    </w:p>
    <w:p>
      <w:pPr>
        <w:adjustRightInd w:val="0"/>
        <w:snapToGrid w:val="0"/>
        <w:spacing w:line="360" w:lineRule="auto"/>
        <w:ind w:left="680" w:leftChars="200"/>
        <w:rPr>
          <w:rFonts w:ascii="仿宋_GB2312" w:hAnsi="宋体" w:eastAsia="仿宋_GB2312"/>
          <w:sz w:val="24"/>
          <w:szCs w:val="24"/>
        </w:rPr>
      </w:pPr>
      <w:r>
        <w:rPr>
          <w:rFonts w:hint="eastAsia" w:ascii="仿宋_GB2312" w:hAnsi="宋体" w:eastAsia="仿宋_GB2312"/>
          <w:sz w:val="24"/>
          <w:szCs w:val="24"/>
        </w:rPr>
        <w:t>2.1.1 监理范围在专用条件中约定。</w:t>
      </w:r>
    </w:p>
    <w:p>
      <w:pPr>
        <w:adjustRightInd w:val="0"/>
        <w:snapToGrid w:val="0"/>
        <w:spacing w:line="360" w:lineRule="auto"/>
        <w:ind w:left="680" w:leftChars="200"/>
        <w:rPr>
          <w:rFonts w:ascii="仿宋_GB2312" w:eastAsia="仿宋_GB2312"/>
          <w:sz w:val="24"/>
          <w:szCs w:val="24"/>
        </w:rPr>
      </w:pPr>
      <w:r>
        <w:rPr>
          <w:rFonts w:hint="eastAsia" w:ascii="仿宋_GB2312" w:hAnsi="宋体" w:eastAsia="仿宋_GB2312"/>
          <w:sz w:val="24"/>
          <w:szCs w:val="24"/>
        </w:rPr>
        <w:t>2.1.2 除专用条件另有约定外，监理工作内容包括：</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w:t>
      </w:r>
      <w:r>
        <w:rPr>
          <w:rFonts w:hint="eastAsia" w:ascii="仿宋_GB2312" w:hAnsi="宋体" w:eastAsia="仿宋_GB2312"/>
          <w:sz w:val="24"/>
          <w:szCs w:val="24"/>
        </w:rPr>
        <w:t>）</w:t>
      </w:r>
      <w:r>
        <w:rPr>
          <w:rFonts w:hint="eastAsia" w:ascii="仿宋_GB2312" w:eastAsia="仿宋_GB2312"/>
          <w:sz w:val="24"/>
          <w:szCs w:val="24"/>
        </w:rPr>
        <w:t>收到工程设计文件后</w:t>
      </w:r>
      <w:r>
        <w:rPr>
          <w:rFonts w:hint="eastAsia" w:ascii="仿宋_GB2312" w:hAnsi="宋体" w:eastAsia="仿宋_GB2312"/>
          <w:sz w:val="24"/>
          <w:szCs w:val="24"/>
        </w:rPr>
        <w:t>编制监理规划，并在第一次工地会议7天前报委托人。根据有关规定和监理工作需要，编制监理实施细则；</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2</w:t>
      </w:r>
      <w:r>
        <w:rPr>
          <w:rFonts w:hint="eastAsia" w:ascii="仿宋_GB2312" w:hAnsi="宋体" w:eastAsia="仿宋_GB2312"/>
          <w:sz w:val="24"/>
          <w:szCs w:val="24"/>
        </w:rPr>
        <w:t>）熟悉工程设计文件，并参加由委托人主持的图纸会审和设计交底会议；</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3</w:t>
      </w:r>
      <w:r>
        <w:rPr>
          <w:rFonts w:hint="eastAsia" w:ascii="仿宋_GB2312" w:hAnsi="宋体" w:eastAsia="仿宋_GB2312"/>
          <w:sz w:val="24"/>
          <w:szCs w:val="24"/>
        </w:rPr>
        <w:t>）参加由委托人主持的第一次工地会议；主持监理例会并根据工程需要主持或参加专题会议；</w:t>
      </w:r>
    </w:p>
    <w:p>
      <w:pPr>
        <w:adjustRightInd w:val="0"/>
        <w:snapToGrid w:val="0"/>
        <w:spacing w:line="360" w:lineRule="auto"/>
        <w:rPr>
          <w:rFonts w:ascii="仿宋_GB2312" w:eastAsia="仿宋_GB2312"/>
          <w:sz w:val="24"/>
          <w:szCs w:val="24"/>
        </w:rPr>
      </w:pPr>
      <w:r>
        <w:rPr>
          <w:rFonts w:hint="eastAsia" w:ascii="仿宋_GB2312" w:hAnsi="宋体" w:eastAsia="仿宋_GB2312"/>
          <w:sz w:val="24"/>
          <w:szCs w:val="24"/>
        </w:rPr>
        <w:t xml:space="preserve">    （</w:t>
      </w:r>
      <w:r>
        <w:rPr>
          <w:rFonts w:hint="eastAsia" w:ascii="仿宋_GB2312" w:eastAsia="仿宋_GB2312"/>
          <w:sz w:val="24"/>
          <w:szCs w:val="24"/>
        </w:rPr>
        <w:t>4</w:t>
      </w:r>
      <w:r>
        <w:rPr>
          <w:rFonts w:hint="eastAsia" w:ascii="仿宋_GB2312" w:hAnsi="宋体" w:eastAsia="仿宋_GB2312"/>
          <w:sz w:val="24"/>
          <w:szCs w:val="24"/>
        </w:rPr>
        <w:t>）审查施工承包人提交的施工组织设计，重点审查其中的质量安全技术措施、专项施工方案与工程建设强制性标准的符合性；</w:t>
      </w:r>
    </w:p>
    <w:p>
      <w:pPr>
        <w:adjustRightInd w:val="0"/>
        <w:snapToGrid w:val="0"/>
        <w:spacing w:line="360" w:lineRule="auto"/>
        <w:ind w:firstLine="645"/>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5</w:t>
      </w:r>
      <w:r>
        <w:rPr>
          <w:rFonts w:hint="eastAsia" w:ascii="仿宋_GB2312" w:hAnsi="宋体" w:eastAsia="仿宋_GB2312"/>
          <w:sz w:val="24"/>
          <w:szCs w:val="24"/>
        </w:rPr>
        <w:t>）检查施工承包人工程质量、安全生产管理制度及组织机构和人员资格；</w:t>
      </w:r>
    </w:p>
    <w:p>
      <w:pPr>
        <w:adjustRightInd w:val="0"/>
        <w:snapToGrid w:val="0"/>
        <w:spacing w:line="360" w:lineRule="auto"/>
        <w:rPr>
          <w:rFonts w:ascii="仿宋_GB2312" w:eastAsia="仿宋_GB2312"/>
          <w:sz w:val="24"/>
          <w:szCs w:val="24"/>
        </w:rPr>
      </w:pPr>
      <w:r>
        <w:rPr>
          <w:rFonts w:hint="eastAsia" w:ascii="仿宋_GB2312" w:hAnsi="宋体" w:eastAsia="仿宋_GB2312"/>
          <w:sz w:val="24"/>
          <w:szCs w:val="24"/>
        </w:rPr>
        <w:t xml:space="preserve">    （</w:t>
      </w:r>
      <w:r>
        <w:rPr>
          <w:rFonts w:hint="eastAsia" w:ascii="仿宋_GB2312" w:eastAsia="仿宋_GB2312"/>
          <w:sz w:val="24"/>
          <w:szCs w:val="24"/>
        </w:rPr>
        <w:t>6</w:t>
      </w:r>
      <w:r>
        <w:rPr>
          <w:rFonts w:hint="eastAsia" w:ascii="仿宋_GB2312" w:hAnsi="宋体" w:eastAsia="仿宋_GB2312"/>
          <w:sz w:val="24"/>
          <w:szCs w:val="24"/>
        </w:rPr>
        <w:t>）检查施工承包人专职安全生产管理人员的配备情况；</w:t>
      </w:r>
    </w:p>
    <w:p>
      <w:pPr>
        <w:adjustRightInd w:val="0"/>
        <w:snapToGrid w:val="0"/>
        <w:spacing w:line="360" w:lineRule="auto"/>
        <w:rPr>
          <w:rFonts w:ascii="仿宋_GB2312" w:eastAsia="仿宋_GB2312"/>
          <w:sz w:val="24"/>
          <w:szCs w:val="24"/>
        </w:rPr>
      </w:pPr>
      <w:r>
        <w:rPr>
          <w:rFonts w:hint="eastAsia" w:ascii="仿宋_GB2312" w:hAnsi="宋体" w:eastAsia="仿宋_GB2312"/>
          <w:sz w:val="24"/>
          <w:szCs w:val="24"/>
        </w:rPr>
        <w:t xml:space="preserve">    （</w:t>
      </w:r>
      <w:r>
        <w:rPr>
          <w:rFonts w:hint="eastAsia" w:ascii="仿宋_GB2312" w:eastAsia="仿宋_GB2312"/>
          <w:sz w:val="24"/>
          <w:szCs w:val="24"/>
        </w:rPr>
        <w:t>7</w:t>
      </w:r>
      <w:r>
        <w:rPr>
          <w:rFonts w:hint="eastAsia" w:ascii="仿宋_GB2312" w:hAnsi="宋体" w:eastAsia="仿宋_GB2312"/>
          <w:sz w:val="24"/>
          <w:szCs w:val="24"/>
        </w:rPr>
        <w:t>）审查施工承包人提交的施工进度计划，核查承包人对施工进度计划的调整；</w:t>
      </w:r>
    </w:p>
    <w:p>
      <w:pPr>
        <w:adjustRightInd w:val="0"/>
        <w:snapToGrid w:val="0"/>
        <w:spacing w:line="360" w:lineRule="auto"/>
        <w:ind w:firstLine="645"/>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8</w:t>
      </w:r>
      <w:r>
        <w:rPr>
          <w:rFonts w:hint="eastAsia" w:ascii="仿宋_GB2312" w:hAnsi="宋体" w:eastAsia="仿宋_GB2312"/>
          <w:sz w:val="24"/>
          <w:szCs w:val="24"/>
        </w:rPr>
        <w:t>）检查施工承包人的试验室；</w:t>
      </w:r>
    </w:p>
    <w:p>
      <w:pPr>
        <w:adjustRightInd w:val="0"/>
        <w:snapToGrid w:val="0"/>
        <w:spacing w:line="360" w:lineRule="auto"/>
        <w:rPr>
          <w:rFonts w:ascii="仿宋_GB2312" w:eastAsia="仿宋_GB2312"/>
          <w:sz w:val="24"/>
          <w:szCs w:val="24"/>
        </w:rPr>
      </w:pPr>
      <w:r>
        <w:rPr>
          <w:rFonts w:hint="eastAsia" w:ascii="仿宋_GB2312" w:hAnsi="宋体" w:eastAsia="仿宋_GB2312"/>
          <w:sz w:val="24"/>
          <w:szCs w:val="24"/>
        </w:rPr>
        <w:t xml:space="preserve">    （</w:t>
      </w:r>
      <w:r>
        <w:rPr>
          <w:rFonts w:hint="eastAsia" w:ascii="仿宋_GB2312" w:eastAsia="仿宋_GB2312"/>
          <w:sz w:val="24"/>
          <w:szCs w:val="24"/>
        </w:rPr>
        <w:t>9</w:t>
      </w:r>
      <w:r>
        <w:rPr>
          <w:rFonts w:hint="eastAsia" w:ascii="仿宋_GB2312" w:hAnsi="宋体" w:eastAsia="仿宋_GB2312"/>
          <w:sz w:val="24"/>
          <w:szCs w:val="24"/>
        </w:rPr>
        <w:t>）审核施工分包人资质条件；</w:t>
      </w:r>
    </w:p>
    <w:p>
      <w:pPr>
        <w:rPr>
          <w:rFonts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eastAsia="仿宋_GB2312"/>
          <w:sz w:val="24"/>
          <w:szCs w:val="24"/>
        </w:rPr>
        <w:t>10</w:t>
      </w:r>
      <w:r>
        <w:rPr>
          <w:rFonts w:hint="eastAsia" w:ascii="仿宋_GB2312" w:hAnsi="宋体" w:eastAsia="仿宋_GB2312"/>
          <w:sz w:val="24"/>
          <w:szCs w:val="24"/>
        </w:rPr>
        <w:t>）查验施工承包人的施工测量放线成果；</w:t>
      </w:r>
    </w:p>
    <w:p>
      <w:pPr>
        <w:adjustRightInd w:val="0"/>
        <w:snapToGrid w:val="0"/>
        <w:spacing w:line="360" w:lineRule="auto"/>
        <w:ind w:firstLine="645"/>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11</w:t>
      </w:r>
      <w:r>
        <w:rPr>
          <w:rFonts w:hint="eastAsia" w:ascii="仿宋_GB2312" w:hAnsi="宋体" w:eastAsia="仿宋_GB2312"/>
          <w:sz w:val="24"/>
          <w:szCs w:val="24"/>
        </w:rPr>
        <w:t>）审查工程开工条件</w:t>
      </w:r>
      <w:r>
        <w:rPr>
          <w:rFonts w:hint="eastAsia" w:ascii="仿宋_GB2312" w:eastAsia="仿宋_GB2312"/>
          <w:sz w:val="24"/>
          <w:szCs w:val="24"/>
        </w:rPr>
        <w:t>，对条件具备的</w:t>
      </w:r>
      <w:r>
        <w:rPr>
          <w:rFonts w:hint="eastAsia" w:ascii="仿宋_GB2312" w:hAnsi="宋体" w:eastAsia="仿宋_GB2312"/>
          <w:sz w:val="24"/>
          <w:szCs w:val="24"/>
        </w:rPr>
        <w:t>签发开工令；</w:t>
      </w:r>
    </w:p>
    <w:p>
      <w:pPr>
        <w:adjustRightInd w:val="0"/>
        <w:snapToGrid w:val="0"/>
        <w:spacing w:line="360" w:lineRule="auto"/>
        <w:ind w:firstLine="645"/>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12</w:t>
      </w:r>
      <w:r>
        <w:rPr>
          <w:rFonts w:hint="eastAsia" w:ascii="仿宋_GB2312" w:hAnsi="宋体" w:eastAsia="仿宋_GB2312"/>
          <w:sz w:val="24"/>
          <w:szCs w:val="24"/>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56" w:leftChars="-46"/>
        <w:rPr>
          <w:rFonts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eastAsia="仿宋_GB2312"/>
          <w:sz w:val="24"/>
          <w:szCs w:val="24"/>
        </w:rPr>
        <w:t>13</w:t>
      </w:r>
      <w:r>
        <w:rPr>
          <w:rFonts w:hint="eastAsia" w:ascii="仿宋_GB2312" w:hAnsi="宋体" w:eastAsia="仿宋_GB2312"/>
          <w:sz w:val="24"/>
          <w:szCs w:val="24"/>
        </w:rPr>
        <w:t>）审核施工承包人提交的工程款支付申请，签发或出具工程款支付证书，并报委托人审核、批准；</w:t>
      </w:r>
    </w:p>
    <w:p>
      <w:pPr>
        <w:adjustRightInd w:val="0"/>
        <w:snapToGrid w:val="0"/>
        <w:spacing w:line="360" w:lineRule="auto"/>
        <w:ind w:firstLine="645"/>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14</w:t>
      </w:r>
      <w:r>
        <w:rPr>
          <w:rFonts w:hint="eastAsia" w:ascii="仿宋_GB2312" w:hAnsi="宋体" w:eastAsia="仿宋_GB2312"/>
          <w:sz w:val="24"/>
          <w:szCs w:val="24"/>
        </w:rPr>
        <w:t>）在巡视、旁站和检验过程中，发现工程质量、施工安全存在事故隐患的</w:t>
      </w:r>
      <w:r>
        <w:rPr>
          <w:rFonts w:hint="eastAsia" w:ascii="仿宋_GB2312" w:eastAsia="仿宋_GB2312"/>
          <w:sz w:val="24"/>
          <w:szCs w:val="24"/>
        </w:rPr>
        <w:t>，</w:t>
      </w:r>
      <w:r>
        <w:rPr>
          <w:rFonts w:hint="eastAsia" w:ascii="仿宋_GB2312" w:hAnsi="宋体" w:eastAsia="仿宋_GB2312"/>
          <w:sz w:val="24"/>
          <w:szCs w:val="24"/>
        </w:rPr>
        <w:t>要求施工承包人整改并报委托人；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15</w:t>
      </w:r>
      <w:r>
        <w:rPr>
          <w:rFonts w:hint="eastAsia" w:ascii="仿宋_GB2312" w:hAnsi="宋体" w:eastAsia="仿宋_GB2312"/>
          <w:sz w:val="24"/>
          <w:szCs w:val="24"/>
        </w:rPr>
        <w:t>）经委托人同意，签发工程暂停令和复工令；</w:t>
      </w:r>
    </w:p>
    <w:p>
      <w:pPr>
        <w:adjustRightInd w:val="0"/>
        <w:snapToGrid w:val="0"/>
        <w:spacing w:line="360" w:lineRule="auto"/>
        <w:rPr>
          <w:rFonts w:ascii="仿宋_GB2312" w:eastAsia="仿宋_GB2312"/>
          <w:sz w:val="24"/>
          <w:szCs w:val="24"/>
        </w:rPr>
      </w:pPr>
      <w:r>
        <w:rPr>
          <w:rFonts w:hint="eastAsia" w:ascii="仿宋_GB2312" w:hAnsi="宋体" w:eastAsia="仿宋_GB2312"/>
          <w:sz w:val="24"/>
          <w:szCs w:val="24"/>
        </w:rPr>
        <w:t xml:space="preserve">    （</w:t>
      </w:r>
      <w:r>
        <w:rPr>
          <w:rFonts w:hint="eastAsia" w:ascii="仿宋_GB2312" w:eastAsia="仿宋_GB2312"/>
          <w:sz w:val="24"/>
          <w:szCs w:val="24"/>
        </w:rPr>
        <w:t>16</w:t>
      </w:r>
      <w:r>
        <w:rPr>
          <w:rFonts w:hint="eastAsia" w:ascii="仿宋_GB2312" w:hAnsi="宋体" w:eastAsia="仿宋_GB2312"/>
          <w:sz w:val="24"/>
          <w:szCs w:val="24"/>
        </w:rPr>
        <w:t>）审查施工承包人提交的采用新材料、新工艺、新技术、新设备的论证材料及相关验收标准；</w:t>
      </w:r>
    </w:p>
    <w:p>
      <w:pPr>
        <w:adjustRightInd w:val="0"/>
        <w:snapToGrid w:val="0"/>
        <w:spacing w:line="360" w:lineRule="auto"/>
        <w:ind w:firstLine="66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17</w:t>
      </w:r>
      <w:r>
        <w:rPr>
          <w:rFonts w:hint="eastAsia" w:ascii="仿宋_GB2312" w:hAnsi="宋体" w:eastAsia="仿宋_GB2312"/>
          <w:sz w:val="24"/>
          <w:szCs w:val="24"/>
        </w:rPr>
        <w:t>）验收隐蔽工程、分部分项工程；</w:t>
      </w:r>
    </w:p>
    <w:p>
      <w:pPr>
        <w:adjustRightInd w:val="0"/>
        <w:snapToGrid w:val="0"/>
        <w:spacing w:line="360" w:lineRule="auto"/>
        <w:rPr>
          <w:rFonts w:ascii="仿宋_GB2312" w:eastAsia="仿宋_GB2312"/>
          <w:sz w:val="24"/>
          <w:szCs w:val="24"/>
        </w:rPr>
      </w:pPr>
      <w:r>
        <w:rPr>
          <w:rFonts w:hint="eastAsia" w:ascii="仿宋_GB2312" w:hAnsi="宋体" w:eastAsia="仿宋_GB2312"/>
          <w:sz w:val="24"/>
          <w:szCs w:val="24"/>
        </w:rPr>
        <w:t xml:space="preserve">    （</w:t>
      </w:r>
      <w:r>
        <w:rPr>
          <w:rFonts w:hint="eastAsia" w:ascii="仿宋_GB2312" w:eastAsia="仿宋_GB2312"/>
          <w:sz w:val="24"/>
          <w:szCs w:val="24"/>
        </w:rPr>
        <w:t>18</w:t>
      </w:r>
      <w:r>
        <w:rPr>
          <w:rFonts w:hint="eastAsia" w:ascii="仿宋_GB2312" w:hAnsi="宋体" w:eastAsia="仿宋_GB2312"/>
          <w:sz w:val="24"/>
          <w:szCs w:val="24"/>
        </w:rPr>
        <w:t>）审查施工承包人提交的工程变更申请，协调处理施工进度调整、费用索赔、合同争议等事项；</w:t>
      </w:r>
    </w:p>
    <w:p>
      <w:pPr>
        <w:adjustRightInd w:val="0"/>
        <w:snapToGrid w:val="0"/>
        <w:spacing w:line="360" w:lineRule="auto"/>
        <w:ind w:firstLine="645"/>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19</w:t>
      </w:r>
      <w:r>
        <w:rPr>
          <w:rFonts w:hint="eastAsia" w:ascii="仿宋_GB2312" w:hAnsi="宋体" w:eastAsia="仿宋_GB2312"/>
          <w:sz w:val="24"/>
          <w:szCs w:val="24"/>
        </w:rPr>
        <w:t>）审查施工承包人提交的竣工验收申请，编写工程质量评估报告；</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（20）参加工程竣工验收，签署竣工验收意见；</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21</w:t>
      </w:r>
      <w:r>
        <w:rPr>
          <w:rFonts w:hint="eastAsia" w:ascii="仿宋_GB2312" w:hAnsi="宋体" w:eastAsia="仿宋_GB2312"/>
          <w:sz w:val="24"/>
          <w:szCs w:val="24"/>
        </w:rPr>
        <w:t>）审查施工承包人提交的竣工结算申请并报委托人；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22</w:t>
      </w:r>
      <w:r>
        <w:rPr>
          <w:rFonts w:hint="eastAsia" w:ascii="仿宋_GB2312" w:hAnsi="宋体" w:eastAsia="仿宋_GB2312"/>
          <w:sz w:val="24"/>
          <w:szCs w:val="24"/>
        </w:rPr>
        <w:t>）编制、整理工程监理归档文件并报委托人。</w:t>
      </w:r>
    </w:p>
    <w:p>
      <w:pPr>
        <w:spacing w:line="360" w:lineRule="auto"/>
        <w:ind w:left="680" w:leftChars="200" w:firstLine="120" w:firstLineChars="50"/>
        <w:rPr>
          <w:rFonts w:ascii="仿宋_GB2312" w:hAnsi="宋体" w:eastAsia="仿宋_GB2312"/>
          <w:sz w:val="24"/>
          <w:szCs w:val="24"/>
        </w:rPr>
      </w:pPr>
      <w:r>
        <w:rPr>
          <w:rFonts w:hint="eastAsia" w:ascii="仿宋_GB2312" w:eastAsia="仿宋_GB2312"/>
          <w:sz w:val="24"/>
          <w:szCs w:val="24"/>
        </w:rPr>
        <w:t xml:space="preserve">2.1.3 </w:t>
      </w:r>
      <w:r>
        <w:rPr>
          <w:rFonts w:hint="eastAsia" w:ascii="仿宋_GB2312" w:hAnsi="宋体" w:eastAsia="仿宋_GB2312"/>
          <w:sz w:val="24"/>
          <w:szCs w:val="24"/>
        </w:rPr>
        <w:t>相关服务的范围和内容在附录</w:t>
      </w:r>
      <w:r>
        <w:rPr>
          <w:rFonts w:hint="eastAsia" w:ascii="仿宋_GB2312" w:eastAsia="仿宋_GB2312"/>
          <w:sz w:val="24"/>
          <w:szCs w:val="24"/>
        </w:rPr>
        <w:t>A</w:t>
      </w:r>
      <w:r>
        <w:rPr>
          <w:rFonts w:hint="eastAsia" w:ascii="仿宋_GB2312" w:hAnsi="宋体" w:eastAsia="仿宋_GB2312"/>
          <w:sz w:val="24"/>
          <w:szCs w:val="24"/>
        </w:rPr>
        <w:t>中约定。</w:t>
      </w:r>
    </w:p>
    <w:p>
      <w:pPr>
        <w:spacing w:line="360" w:lineRule="auto"/>
        <w:ind w:firstLine="240" w:firstLineChars="100"/>
        <w:rPr>
          <w:rFonts w:ascii="仿宋_GB2312" w:hAnsi="宋体" w:eastAsia="仿宋_GB2312"/>
          <w:bCs/>
          <w:sz w:val="24"/>
          <w:szCs w:val="24"/>
        </w:rPr>
      </w:pPr>
      <w:r>
        <w:rPr>
          <w:rFonts w:hint="eastAsia" w:ascii="仿宋_GB2312" w:eastAsia="仿宋_GB2312"/>
          <w:sz w:val="24"/>
          <w:szCs w:val="24"/>
        </w:rPr>
        <w:t xml:space="preserve">2.2 </w:t>
      </w:r>
      <w:r>
        <w:rPr>
          <w:rFonts w:hint="eastAsia" w:ascii="仿宋_GB2312" w:hAnsi="宋体" w:eastAsia="仿宋_GB2312"/>
          <w:bCs/>
          <w:sz w:val="24"/>
          <w:szCs w:val="24"/>
        </w:rPr>
        <w:t>监理与相关服务依据</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2.2.1 监理依据包括：</w:t>
      </w:r>
    </w:p>
    <w:p>
      <w:pPr>
        <w:adjustRightInd w:val="0"/>
        <w:snapToGrid w:val="0"/>
        <w:spacing w:line="360" w:lineRule="auto"/>
        <w:ind w:firstLine="600" w:firstLineChars="25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w:t>
      </w:r>
      <w:r>
        <w:rPr>
          <w:rFonts w:hint="eastAsia" w:ascii="仿宋_GB2312" w:hAnsi="宋体" w:eastAsia="仿宋_GB2312"/>
          <w:sz w:val="24"/>
          <w:szCs w:val="24"/>
        </w:rPr>
        <w:t>）适用的法律、行政法规及部门规章；</w:t>
      </w:r>
    </w:p>
    <w:p>
      <w:pPr>
        <w:adjustRightInd w:val="0"/>
        <w:snapToGrid w:val="0"/>
        <w:spacing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2</w:t>
      </w:r>
      <w:r>
        <w:rPr>
          <w:rFonts w:hint="eastAsia" w:ascii="仿宋_GB2312" w:hAnsi="宋体" w:eastAsia="仿宋_GB2312"/>
          <w:sz w:val="24"/>
          <w:szCs w:val="24"/>
        </w:rPr>
        <w:t>）与工程有关的标准；</w:t>
      </w:r>
    </w:p>
    <w:p>
      <w:pPr>
        <w:adjustRightInd w:val="0"/>
        <w:snapToGrid w:val="0"/>
        <w:spacing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（3）工程设计及有关文件；</w:t>
      </w:r>
    </w:p>
    <w:p>
      <w:pPr>
        <w:adjustRightInd w:val="0"/>
        <w:snapToGrid w:val="0"/>
        <w:spacing w:line="360" w:lineRule="auto"/>
        <w:ind w:firstLine="600" w:firstLineChars="25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4</w:t>
      </w:r>
      <w:r>
        <w:rPr>
          <w:rFonts w:hint="eastAsia" w:ascii="仿宋_GB2312" w:hAnsi="宋体" w:eastAsia="仿宋_GB2312"/>
          <w:sz w:val="24"/>
          <w:szCs w:val="24"/>
        </w:rPr>
        <w:t>）本合同及委托人与第三方签订的与实施工程有关的其他合同。</w:t>
      </w:r>
    </w:p>
    <w:p>
      <w:pPr>
        <w:spacing w:line="360" w:lineRule="auto"/>
        <w:ind w:left="340" w:leftChars="100" w:firstLine="480" w:firstLineChars="200"/>
        <w:rPr>
          <w:rFonts w:ascii="仿宋_GB2312" w:hAnsi="宋体" w:eastAsia="仿宋_GB2312"/>
          <w:bCs/>
          <w:sz w:val="24"/>
          <w:szCs w:val="24"/>
        </w:rPr>
      </w:pPr>
      <w:r>
        <w:rPr>
          <w:rFonts w:hint="eastAsia" w:ascii="仿宋_GB2312" w:hAnsi="宋体" w:eastAsia="仿宋_GB2312"/>
          <w:bCs/>
          <w:sz w:val="24"/>
          <w:szCs w:val="24"/>
        </w:rPr>
        <w:t>双方根据工程的行业和地域特点，在专用条件中具体约定监理依据。</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2.2.2 相关服务依据在专用条件中约定。</w:t>
      </w:r>
    </w:p>
    <w:p>
      <w:pPr>
        <w:spacing w:line="360" w:lineRule="auto"/>
        <w:ind w:firstLine="240" w:firstLineChars="100"/>
        <w:rPr>
          <w:rFonts w:ascii="仿宋_GB2312" w:hAnsi="宋体" w:eastAsia="仿宋_GB2312" w:cs="宋体"/>
          <w:sz w:val="24"/>
          <w:szCs w:val="24"/>
        </w:rPr>
      </w:pPr>
      <w:r>
        <w:rPr>
          <w:rFonts w:hint="eastAsia" w:ascii="仿宋_GB2312" w:eastAsia="仿宋_GB2312"/>
          <w:sz w:val="24"/>
          <w:szCs w:val="24"/>
        </w:rPr>
        <w:t xml:space="preserve">2.3 </w:t>
      </w:r>
      <w:r>
        <w:rPr>
          <w:rFonts w:hint="eastAsia" w:ascii="仿宋_GB2312" w:hAnsi="宋体" w:eastAsia="仿宋_GB2312" w:cs="宋体"/>
          <w:sz w:val="24"/>
          <w:szCs w:val="24"/>
        </w:rPr>
        <w:t>项目监理机构和人员</w:t>
      </w:r>
    </w:p>
    <w:p>
      <w:pPr>
        <w:adjustRightInd w:val="0"/>
        <w:snapToGrid w:val="0"/>
        <w:spacing w:line="360" w:lineRule="auto"/>
        <w:ind w:firstLine="645"/>
        <w:rPr>
          <w:rFonts w:ascii="仿宋_GB2312" w:hAnsi="宋体" w:eastAsia="仿宋_GB2312"/>
          <w:sz w:val="24"/>
          <w:szCs w:val="24"/>
        </w:rPr>
      </w:pPr>
      <w:r>
        <w:rPr>
          <w:rFonts w:hint="eastAsia" w:ascii="仿宋_GB2312" w:eastAsia="仿宋_GB2312"/>
          <w:sz w:val="24"/>
          <w:szCs w:val="24"/>
        </w:rPr>
        <w:t xml:space="preserve">2.3.1 </w:t>
      </w:r>
      <w:r>
        <w:rPr>
          <w:rFonts w:hint="eastAsia" w:ascii="仿宋_GB2312" w:hAnsi="宋体" w:eastAsia="仿宋_GB2312"/>
          <w:sz w:val="24"/>
          <w:szCs w:val="24"/>
        </w:rPr>
        <w:t>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2.3.2</w:t>
      </w:r>
      <w:r>
        <w:rPr>
          <w:rFonts w:hint="eastAsia" w:ascii="仿宋_GB2312" w:hAnsi="宋体" w:eastAsia="仿宋_GB2312"/>
          <w:sz w:val="24"/>
          <w:szCs w:val="24"/>
        </w:rPr>
        <w:t>本合同履行过程中，总监理工程师及重要岗位监理人员应保持相对稳定，以保证监理工作正常进行。</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2.3.3</w:t>
      </w:r>
      <w:r>
        <w:rPr>
          <w:rFonts w:hint="eastAsia" w:ascii="仿宋_GB2312" w:hAnsi="宋体" w:eastAsia="仿宋_GB2312"/>
          <w:sz w:val="24"/>
          <w:szCs w:val="24"/>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2.3.4 </w:t>
      </w:r>
      <w:r>
        <w:rPr>
          <w:rFonts w:hint="eastAsia" w:ascii="仿宋_GB2312" w:hAnsi="宋体" w:eastAsia="仿宋_GB2312"/>
          <w:sz w:val="24"/>
          <w:szCs w:val="24"/>
        </w:rPr>
        <w:t>监理人应及时更换有下列情形之一的监理人员：</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w:t>
      </w:r>
      <w:r>
        <w:rPr>
          <w:rFonts w:hint="eastAsia" w:ascii="仿宋_GB2312" w:hAnsi="宋体" w:eastAsia="仿宋_GB2312"/>
          <w:sz w:val="24"/>
          <w:szCs w:val="24"/>
        </w:rPr>
        <w:t>）严重过失行为的；</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2</w:t>
      </w:r>
      <w:r>
        <w:rPr>
          <w:rFonts w:hint="eastAsia" w:ascii="仿宋_GB2312" w:hAnsi="宋体" w:eastAsia="仿宋_GB2312"/>
          <w:sz w:val="24"/>
          <w:szCs w:val="24"/>
        </w:rPr>
        <w:t>）有违法行为不能履行职责的；</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3</w:t>
      </w:r>
      <w:r>
        <w:rPr>
          <w:rFonts w:hint="eastAsia" w:ascii="仿宋_GB2312" w:hAnsi="宋体" w:eastAsia="仿宋_GB2312"/>
          <w:sz w:val="24"/>
          <w:szCs w:val="24"/>
        </w:rPr>
        <w:t>）涉嫌犯罪的；</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4</w:t>
      </w:r>
      <w:r>
        <w:rPr>
          <w:rFonts w:hint="eastAsia" w:ascii="仿宋_GB2312" w:hAnsi="宋体" w:eastAsia="仿宋_GB2312"/>
          <w:sz w:val="24"/>
          <w:szCs w:val="24"/>
        </w:rPr>
        <w:t>）不能胜任岗位职责的；</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5</w:t>
      </w:r>
      <w:r>
        <w:rPr>
          <w:rFonts w:hint="eastAsia" w:ascii="仿宋_GB2312" w:hAnsi="宋体" w:eastAsia="仿宋_GB2312"/>
          <w:sz w:val="24"/>
          <w:szCs w:val="24"/>
        </w:rPr>
        <w:t>）严重违反职业道德的；</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6</w:t>
      </w:r>
      <w:r>
        <w:rPr>
          <w:rFonts w:hint="eastAsia" w:ascii="仿宋_GB2312" w:hAnsi="宋体" w:eastAsia="仿宋_GB2312"/>
          <w:sz w:val="24"/>
          <w:szCs w:val="24"/>
        </w:rPr>
        <w:t>）专用条件约定的其他情形。</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2.3.5 委托人可要求监理人更换不能</w:t>
      </w:r>
      <w:r>
        <w:rPr>
          <w:rFonts w:hint="eastAsia" w:ascii="仿宋_GB2312" w:hAnsi="宋体" w:eastAsia="仿宋_GB2312"/>
          <w:sz w:val="24"/>
          <w:szCs w:val="24"/>
        </w:rPr>
        <w:t>胜任本职工作</w:t>
      </w:r>
      <w:r>
        <w:rPr>
          <w:rFonts w:hint="eastAsia" w:ascii="仿宋_GB2312" w:eastAsia="仿宋_GB2312"/>
          <w:sz w:val="24"/>
          <w:szCs w:val="24"/>
        </w:rPr>
        <w:t>的</w:t>
      </w:r>
      <w:r>
        <w:rPr>
          <w:rFonts w:hint="eastAsia" w:ascii="仿宋_GB2312" w:hAnsi="宋体" w:eastAsia="仿宋_GB2312"/>
          <w:sz w:val="24"/>
          <w:szCs w:val="24"/>
        </w:rPr>
        <w:t>项目监理机构</w:t>
      </w:r>
      <w:r>
        <w:rPr>
          <w:rFonts w:hint="eastAsia" w:ascii="仿宋_GB2312" w:eastAsia="仿宋_GB2312"/>
          <w:sz w:val="24"/>
          <w:szCs w:val="24"/>
        </w:rPr>
        <w:t>人员。</w:t>
      </w:r>
    </w:p>
    <w:p>
      <w:pPr>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2.4 </w:t>
      </w:r>
      <w:r>
        <w:rPr>
          <w:rFonts w:hint="eastAsia" w:ascii="仿宋_GB2312" w:hAnsi="宋体" w:eastAsia="仿宋_GB2312" w:cs="宋体"/>
          <w:sz w:val="24"/>
          <w:szCs w:val="24"/>
        </w:rPr>
        <w:t>履行职责</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监理人应遵循职业道德准则和行为规范，严格按照法律法规、工程建设有关标准及本合同履行职责。</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2.4.1 </w:t>
      </w:r>
      <w:r>
        <w:rPr>
          <w:rFonts w:hint="eastAsia" w:ascii="仿宋_GB2312" w:hAnsi="宋体" w:eastAsia="仿宋_GB2312"/>
          <w:sz w:val="24"/>
          <w:szCs w:val="24"/>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2.4.2 </w:t>
      </w:r>
      <w:r>
        <w:rPr>
          <w:rFonts w:hint="eastAsia" w:ascii="仿宋_GB2312" w:hAnsi="宋体" w:eastAsia="仿宋_GB2312"/>
          <w:sz w:val="24"/>
          <w:szCs w:val="24"/>
        </w:rPr>
        <w:t>当委托人与承包人之间的合同争议提交仲裁机构仲裁或人民法院审理时，监理人应提供必要的证明资料。</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2.4.3 </w:t>
      </w:r>
      <w:r>
        <w:rPr>
          <w:rFonts w:hint="eastAsia" w:ascii="仿宋_GB2312" w:hAnsi="宋体" w:eastAsia="仿宋_GB2312"/>
          <w:sz w:val="24"/>
          <w:szCs w:val="24"/>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在紧急情况下，为了保护财产和人身安全，监理人所发出的指令未能事先报委托人批准时，应在发出指令后的</w:t>
      </w:r>
      <w:r>
        <w:rPr>
          <w:rFonts w:hint="eastAsia" w:ascii="仿宋_GB2312" w:eastAsia="仿宋_GB2312"/>
          <w:sz w:val="24"/>
          <w:szCs w:val="24"/>
        </w:rPr>
        <w:t>24</w:t>
      </w:r>
      <w:r>
        <w:rPr>
          <w:rFonts w:hint="eastAsia" w:ascii="仿宋_GB2312" w:hAnsi="宋体" w:eastAsia="仿宋_GB2312"/>
          <w:sz w:val="24"/>
          <w:szCs w:val="24"/>
        </w:rPr>
        <w:t>小时内以书面形式报委托人。</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2.4.4 除专用条件另有约定外，监理人发现承包人的人员不能胜任本职工作的，有权要求承包人予以调换。</w:t>
      </w:r>
    </w:p>
    <w:p>
      <w:pPr>
        <w:spacing w:line="360" w:lineRule="auto"/>
        <w:ind w:left="340" w:leftChars="100"/>
        <w:rPr>
          <w:rFonts w:ascii="仿宋_GB2312" w:hAnsi="宋体" w:eastAsia="仿宋_GB2312" w:cs="宋体"/>
          <w:sz w:val="24"/>
          <w:szCs w:val="24"/>
        </w:rPr>
      </w:pPr>
      <w:r>
        <w:rPr>
          <w:rFonts w:hint="eastAsia" w:ascii="仿宋_GB2312" w:eastAsia="仿宋_GB2312"/>
          <w:sz w:val="24"/>
          <w:szCs w:val="24"/>
        </w:rPr>
        <w:t>2.5 提交</w:t>
      </w:r>
      <w:r>
        <w:rPr>
          <w:rFonts w:hint="eastAsia" w:ascii="仿宋_GB2312" w:hAnsi="宋体" w:eastAsia="仿宋_GB2312" w:cs="宋体"/>
          <w:sz w:val="24"/>
          <w:szCs w:val="24"/>
        </w:rPr>
        <w:t>报告</w:t>
      </w:r>
    </w:p>
    <w:p>
      <w:pPr>
        <w:spacing w:line="360" w:lineRule="auto"/>
        <w:ind w:firstLine="480" w:firstLineChars="200"/>
        <w:rPr>
          <w:rFonts w:ascii="仿宋_GB2312" w:eastAsia="仿宋_GB2312"/>
          <w:sz w:val="24"/>
          <w:szCs w:val="24"/>
        </w:rPr>
      </w:pPr>
      <w:r>
        <w:rPr>
          <w:rFonts w:hint="eastAsia" w:ascii="仿宋_GB2312" w:hAnsi="宋体" w:eastAsia="仿宋_GB2312"/>
          <w:sz w:val="24"/>
          <w:szCs w:val="24"/>
        </w:rPr>
        <w:t>监理人应按专用条件约定的种类、时间和份数向委托人提交监理与相关服务的报告。</w:t>
      </w:r>
    </w:p>
    <w:p>
      <w:pPr>
        <w:spacing w:line="360" w:lineRule="auto"/>
        <w:ind w:left="340" w:leftChars="100"/>
        <w:rPr>
          <w:rFonts w:ascii="仿宋_GB2312" w:hAnsi="宋体" w:eastAsia="仿宋_GB2312"/>
          <w:sz w:val="24"/>
          <w:szCs w:val="24"/>
        </w:rPr>
      </w:pPr>
      <w:r>
        <w:rPr>
          <w:rFonts w:hint="eastAsia" w:ascii="仿宋_GB2312" w:eastAsia="仿宋_GB2312"/>
          <w:sz w:val="24"/>
          <w:szCs w:val="24"/>
        </w:rPr>
        <w:t xml:space="preserve">2.6 </w:t>
      </w:r>
      <w:r>
        <w:rPr>
          <w:rFonts w:hint="eastAsia" w:ascii="仿宋_GB2312" w:hAnsi="宋体" w:eastAsia="仿宋_GB2312"/>
          <w:sz w:val="24"/>
          <w:szCs w:val="24"/>
        </w:rPr>
        <w:t>文件资料</w:t>
      </w:r>
    </w:p>
    <w:p>
      <w:pPr>
        <w:spacing w:line="360" w:lineRule="auto"/>
        <w:ind w:firstLine="480" w:firstLineChars="200"/>
        <w:rPr>
          <w:rFonts w:ascii="仿宋_GB2312" w:hAnsi="宋体" w:eastAsia="仿宋_GB2312"/>
          <w:sz w:val="24"/>
          <w:szCs w:val="24"/>
        </w:rPr>
      </w:pPr>
      <w:r>
        <w:rPr>
          <w:rFonts w:hint="eastAsia" w:ascii="仿宋_GB2312" w:eastAsia="仿宋_GB2312"/>
          <w:sz w:val="24"/>
          <w:szCs w:val="24"/>
        </w:rPr>
        <w:t>在本合同履行期内，监理人应在现场保留工作所用的图纸、报告及记录监理工</w:t>
      </w:r>
      <w:r>
        <w:rPr>
          <w:rFonts w:hint="eastAsia" w:ascii="仿宋_GB2312" w:hAnsi="宋体" w:eastAsia="仿宋_GB2312"/>
          <w:sz w:val="24"/>
          <w:szCs w:val="24"/>
        </w:rPr>
        <w:t>作的相关文件。工程竣工后，应当按照档案管理规定将监理有关文件归档。</w:t>
      </w:r>
    </w:p>
    <w:p>
      <w:pPr>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2.7 </w:t>
      </w:r>
      <w:r>
        <w:rPr>
          <w:rFonts w:hint="eastAsia" w:ascii="仿宋_GB2312" w:hAnsi="宋体" w:eastAsia="仿宋_GB2312" w:cs="宋体"/>
          <w:sz w:val="24"/>
          <w:szCs w:val="24"/>
        </w:rPr>
        <w:t>使用委托人的财产</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监理人无偿使用附录</w:t>
      </w:r>
      <w:r>
        <w:rPr>
          <w:rFonts w:hint="eastAsia" w:ascii="仿宋_GB2312" w:eastAsia="仿宋_GB2312"/>
          <w:sz w:val="24"/>
          <w:szCs w:val="24"/>
        </w:rPr>
        <w:t>B</w:t>
      </w:r>
      <w:r>
        <w:rPr>
          <w:rFonts w:hint="eastAsia" w:ascii="仿宋_GB2312" w:hAnsi="宋体" w:eastAsia="仿宋_GB2312"/>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ascii="仿宋_GB2312" w:hAnsi="黑体" w:eastAsia="仿宋_GB2312"/>
          <w:b/>
          <w:sz w:val="24"/>
          <w:szCs w:val="24"/>
        </w:rPr>
      </w:pPr>
      <w:r>
        <w:rPr>
          <w:rFonts w:hint="eastAsia" w:ascii="仿宋_GB2312" w:hAnsi="黑体" w:eastAsia="仿宋_GB2312"/>
          <w:b/>
          <w:sz w:val="24"/>
          <w:szCs w:val="24"/>
        </w:rPr>
        <w:t>3．委托人的义务</w:t>
      </w:r>
    </w:p>
    <w:p>
      <w:pPr>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3.1 </w:t>
      </w:r>
      <w:r>
        <w:rPr>
          <w:rFonts w:hint="eastAsia" w:ascii="仿宋_GB2312" w:hAnsi="宋体" w:eastAsia="仿宋_GB2312" w:cs="宋体"/>
          <w:sz w:val="24"/>
          <w:szCs w:val="24"/>
        </w:rPr>
        <w:t>告知</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委托人应在委托人与承包人签订的合同中明确监理人、总监理工程师和授予项目监理机构的权限。如有变更，应及时通知承包人。</w:t>
      </w:r>
    </w:p>
    <w:p>
      <w:pPr>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3.2 </w:t>
      </w:r>
      <w:r>
        <w:rPr>
          <w:rFonts w:hint="eastAsia" w:ascii="仿宋_GB2312" w:hAnsi="宋体" w:eastAsia="仿宋_GB2312" w:cs="宋体"/>
          <w:sz w:val="24"/>
          <w:szCs w:val="24"/>
        </w:rPr>
        <w:t>提供资料</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委托人应按照附录B约定，无偿向监理人提供工程有关的资料。在本合同履行过程中，委托人应及时向监理人提供最新的与工程有关的资料。</w:t>
      </w:r>
    </w:p>
    <w:p>
      <w:pPr>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3.3 </w:t>
      </w:r>
      <w:r>
        <w:rPr>
          <w:rFonts w:hint="eastAsia" w:ascii="仿宋_GB2312" w:hAnsi="宋体" w:eastAsia="仿宋_GB2312" w:cs="宋体"/>
          <w:sz w:val="24"/>
          <w:szCs w:val="24"/>
        </w:rPr>
        <w:t>提供工作条件</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委托人应为监理人完成监理与相关服务提供必要的条件。</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3.3.1 </w:t>
      </w:r>
      <w:r>
        <w:rPr>
          <w:rFonts w:hint="eastAsia" w:ascii="仿宋_GB2312" w:hAnsi="宋体" w:eastAsia="仿宋_GB2312"/>
          <w:sz w:val="24"/>
          <w:szCs w:val="24"/>
        </w:rPr>
        <w:t>委托人应按照附录</w:t>
      </w:r>
      <w:r>
        <w:rPr>
          <w:rFonts w:hint="eastAsia" w:ascii="仿宋_GB2312" w:eastAsia="仿宋_GB2312"/>
          <w:sz w:val="24"/>
          <w:szCs w:val="24"/>
        </w:rPr>
        <w:t>B</w:t>
      </w:r>
      <w:r>
        <w:rPr>
          <w:rFonts w:hint="eastAsia" w:ascii="仿宋_GB2312" w:hAnsi="宋体" w:eastAsia="仿宋_GB2312"/>
          <w:sz w:val="24"/>
          <w:szCs w:val="24"/>
        </w:rPr>
        <w:t>约定，派遣相应的人员，提供房屋、设备，供监理人无偿使用。</w:t>
      </w:r>
    </w:p>
    <w:p>
      <w:pPr>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3.3.2 </w:t>
      </w:r>
      <w:r>
        <w:rPr>
          <w:rFonts w:hint="eastAsia" w:ascii="仿宋_GB2312" w:hAnsi="宋体" w:eastAsia="仿宋_GB2312"/>
          <w:sz w:val="24"/>
          <w:szCs w:val="24"/>
        </w:rPr>
        <w:t>委托人应负责协调工程建设中所有外部关系，为监理人履行本合同提供必要的外部条件。</w:t>
      </w:r>
    </w:p>
    <w:p>
      <w:pPr>
        <w:snapToGrid w:val="0"/>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3.4 </w:t>
      </w:r>
      <w:r>
        <w:rPr>
          <w:rFonts w:hint="eastAsia" w:ascii="仿宋_GB2312" w:hAnsi="宋体" w:eastAsia="仿宋_GB2312" w:cs="宋体"/>
          <w:sz w:val="24"/>
          <w:szCs w:val="24"/>
        </w:rPr>
        <w:t>委托人代表</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委托人应授权一名熟悉工程情况的代表，负责与监理人联系。委托人应在双方签订本合同后7天内，将委托人代表的姓名和职责书面告知监理人。当委托人更换委托人代表时，应提前</w:t>
      </w:r>
      <w:r>
        <w:rPr>
          <w:rFonts w:hint="eastAsia" w:ascii="仿宋_GB2312" w:eastAsia="仿宋_GB2312"/>
          <w:sz w:val="24"/>
          <w:szCs w:val="24"/>
        </w:rPr>
        <w:t>7天</w:t>
      </w:r>
      <w:r>
        <w:rPr>
          <w:rFonts w:hint="eastAsia" w:ascii="仿宋_GB2312" w:hAnsi="宋体" w:eastAsia="仿宋_GB2312"/>
          <w:sz w:val="24"/>
          <w:szCs w:val="24"/>
        </w:rPr>
        <w:t>通知监理人。</w:t>
      </w:r>
    </w:p>
    <w:p>
      <w:pPr>
        <w:snapToGrid w:val="0"/>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3.5 </w:t>
      </w:r>
      <w:r>
        <w:rPr>
          <w:rFonts w:hint="eastAsia" w:ascii="仿宋_GB2312" w:hAnsi="宋体" w:eastAsia="仿宋_GB2312" w:cs="宋体"/>
          <w:sz w:val="24"/>
          <w:szCs w:val="24"/>
        </w:rPr>
        <w:t>委托人意见或要求</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3.6 </w:t>
      </w:r>
      <w:r>
        <w:rPr>
          <w:rFonts w:hint="eastAsia" w:ascii="仿宋_GB2312" w:hAnsi="宋体" w:eastAsia="仿宋_GB2312" w:cs="宋体"/>
          <w:sz w:val="24"/>
          <w:szCs w:val="24"/>
        </w:rPr>
        <w:t>答复</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3.7 </w:t>
      </w:r>
      <w:r>
        <w:rPr>
          <w:rFonts w:hint="eastAsia" w:ascii="仿宋_GB2312" w:hAnsi="宋体" w:eastAsia="仿宋_GB2312" w:cs="宋体"/>
          <w:sz w:val="24"/>
          <w:szCs w:val="24"/>
        </w:rPr>
        <w:t>支付</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委托人应按本合同约定，向监理人支付酬金。</w:t>
      </w:r>
    </w:p>
    <w:p>
      <w:pPr>
        <w:snapToGrid w:val="0"/>
        <w:spacing w:line="360" w:lineRule="auto"/>
        <w:rPr>
          <w:rFonts w:ascii="仿宋_GB2312" w:hAnsi="黑体" w:eastAsia="仿宋_GB2312"/>
          <w:b/>
          <w:bCs/>
          <w:sz w:val="24"/>
          <w:szCs w:val="24"/>
        </w:rPr>
      </w:pPr>
      <w:r>
        <w:rPr>
          <w:rFonts w:hint="eastAsia" w:ascii="仿宋_GB2312" w:hAnsi="黑体" w:eastAsia="仿宋_GB2312"/>
          <w:b/>
          <w:bCs/>
          <w:sz w:val="24"/>
          <w:szCs w:val="24"/>
        </w:rPr>
        <w:t>4. 违约责任</w:t>
      </w:r>
    </w:p>
    <w:p>
      <w:pPr>
        <w:spacing w:line="360" w:lineRule="auto"/>
        <w:ind w:left="340" w:leftChars="100"/>
        <w:rPr>
          <w:rFonts w:ascii="仿宋_GB2312" w:hAnsi="宋体" w:eastAsia="仿宋_GB2312" w:cs="宋体"/>
          <w:sz w:val="24"/>
          <w:szCs w:val="24"/>
        </w:rPr>
      </w:pPr>
      <w:r>
        <w:rPr>
          <w:rFonts w:hint="eastAsia" w:ascii="仿宋_GB2312" w:eastAsia="仿宋_GB2312"/>
          <w:sz w:val="24"/>
          <w:szCs w:val="24"/>
        </w:rPr>
        <w:t xml:space="preserve">4.1 </w:t>
      </w:r>
      <w:r>
        <w:rPr>
          <w:rFonts w:hint="eastAsia" w:ascii="仿宋_GB2312" w:hAnsi="宋体" w:eastAsia="仿宋_GB2312" w:cs="宋体"/>
          <w:sz w:val="24"/>
          <w:szCs w:val="24"/>
        </w:rPr>
        <w:t>监理人的违约责任</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监理人未履行本合同义务的，应承担相应的责任。</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4.1.1 </w:t>
      </w:r>
      <w:r>
        <w:rPr>
          <w:rFonts w:hint="eastAsia" w:ascii="仿宋_GB2312" w:hAnsi="宋体" w:eastAsia="仿宋_GB2312"/>
          <w:sz w:val="24"/>
          <w:szCs w:val="24"/>
        </w:rPr>
        <w:t>因监理人</w:t>
      </w:r>
      <w:r>
        <w:rPr>
          <w:rFonts w:hint="eastAsia" w:ascii="仿宋_GB2312" w:hAnsi="宋体" w:eastAsia="仿宋_GB2312" w:cs="宋体"/>
          <w:sz w:val="24"/>
          <w:szCs w:val="24"/>
        </w:rPr>
        <w:t>违反本合同约定</w:t>
      </w:r>
      <w:r>
        <w:rPr>
          <w:rFonts w:hint="eastAsia" w:ascii="仿宋_GB2312" w:hAnsi="宋体" w:eastAsia="仿宋_GB2312"/>
          <w:sz w:val="24"/>
          <w:szCs w:val="24"/>
        </w:rPr>
        <w:t>给委托人造成损失的，监理人应当赔偿委托人损失。赔偿金额的确定方法在专用条件中约定。</w:t>
      </w:r>
      <w:r>
        <w:rPr>
          <w:rFonts w:hint="eastAsia" w:ascii="仿宋_GB2312" w:eastAsia="仿宋_GB2312"/>
          <w:sz w:val="24"/>
          <w:szCs w:val="24"/>
        </w:rPr>
        <w:t>监理人承担部分赔偿责任的，其承担赔偿金额由双方协商确定。</w:t>
      </w:r>
    </w:p>
    <w:p>
      <w:pPr>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4.1.2 </w:t>
      </w:r>
      <w:r>
        <w:rPr>
          <w:rFonts w:hint="eastAsia" w:ascii="仿宋_GB2312" w:hAnsi="宋体" w:eastAsia="仿宋_GB2312"/>
          <w:sz w:val="24"/>
          <w:szCs w:val="24"/>
        </w:rPr>
        <w:t>监理人向委托人的索赔不成立时，监理人应赔偿委托人由此发生的费用。</w:t>
      </w:r>
    </w:p>
    <w:p>
      <w:pPr>
        <w:snapToGrid w:val="0"/>
        <w:spacing w:line="360" w:lineRule="auto"/>
        <w:ind w:firstLine="240" w:firstLineChars="100"/>
        <w:rPr>
          <w:rFonts w:ascii="仿宋_GB2312" w:hAnsi="宋体" w:eastAsia="仿宋_GB2312" w:cs="宋体"/>
          <w:sz w:val="24"/>
          <w:szCs w:val="24"/>
        </w:rPr>
      </w:pPr>
      <w:r>
        <w:rPr>
          <w:rFonts w:hint="eastAsia" w:ascii="仿宋_GB2312" w:eastAsia="仿宋_GB2312"/>
          <w:sz w:val="24"/>
          <w:szCs w:val="24"/>
        </w:rPr>
        <w:t>4.2 委</w:t>
      </w:r>
      <w:r>
        <w:rPr>
          <w:rFonts w:hint="eastAsia" w:ascii="仿宋_GB2312" w:hAnsi="宋体" w:eastAsia="仿宋_GB2312" w:cs="宋体"/>
          <w:sz w:val="24"/>
          <w:szCs w:val="24"/>
        </w:rPr>
        <w:t>托人的违约责任</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sz w:val="24"/>
          <w:szCs w:val="24"/>
        </w:rPr>
        <w:t>委托人未履行本合同义务的，应承担相应的责任。</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4.2.1 </w:t>
      </w:r>
      <w:r>
        <w:rPr>
          <w:rFonts w:hint="eastAsia" w:ascii="仿宋_GB2312" w:hAnsi="宋体" w:eastAsia="仿宋_GB2312"/>
          <w:sz w:val="24"/>
          <w:szCs w:val="24"/>
        </w:rPr>
        <w:t>委托人违反本合同约定造成监理人损失的，委托人应予以赔偿。</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4.2.2 </w:t>
      </w:r>
      <w:r>
        <w:rPr>
          <w:rFonts w:hint="eastAsia" w:ascii="仿宋_GB2312" w:hAnsi="宋体" w:eastAsia="仿宋_GB2312"/>
          <w:sz w:val="24"/>
          <w:szCs w:val="24"/>
        </w:rPr>
        <w:t>委托人向监理人的索赔不成立时，应赔偿监理人由此引起的费用。</w:t>
      </w:r>
    </w:p>
    <w:p>
      <w:pPr>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4.2.3 </w:t>
      </w:r>
      <w:r>
        <w:rPr>
          <w:rFonts w:hint="eastAsia" w:ascii="仿宋_GB2312" w:hAnsi="宋体" w:eastAsia="仿宋_GB2312"/>
          <w:sz w:val="24"/>
          <w:szCs w:val="24"/>
        </w:rPr>
        <w:t>委托人未能按期支付酬金超过</w:t>
      </w:r>
      <w:r>
        <w:rPr>
          <w:rFonts w:hint="eastAsia" w:ascii="仿宋_GB2312" w:eastAsia="仿宋_GB2312"/>
          <w:sz w:val="24"/>
          <w:szCs w:val="24"/>
        </w:rPr>
        <w:t>28</w:t>
      </w:r>
      <w:r>
        <w:rPr>
          <w:rFonts w:hint="eastAsia" w:ascii="仿宋_GB2312" w:hAnsi="宋体" w:eastAsia="仿宋_GB2312"/>
          <w:sz w:val="24"/>
          <w:szCs w:val="24"/>
        </w:rPr>
        <w:t>天，</w:t>
      </w:r>
      <w:r>
        <w:rPr>
          <w:rFonts w:hint="eastAsia" w:ascii="仿宋_GB2312" w:hAnsi="宋体" w:eastAsia="仿宋_GB2312" w:cs="宋体"/>
          <w:sz w:val="24"/>
          <w:szCs w:val="24"/>
        </w:rPr>
        <w:t>应按专用条件约定支付逾期付款利息</w:t>
      </w:r>
      <w:r>
        <w:rPr>
          <w:rFonts w:hint="eastAsia" w:ascii="仿宋_GB2312" w:hAnsi="宋体" w:eastAsia="仿宋_GB2312"/>
          <w:sz w:val="24"/>
          <w:szCs w:val="24"/>
        </w:rPr>
        <w:t>。</w:t>
      </w:r>
    </w:p>
    <w:p>
      <w:pPr>
        <w:spacing w:line="360" w:lineRule="auto"/>
        <w:ind w:firstLine="240" w:firstLineChars="100"/>
        <w:rPr>
          <w:rFonts w:ascii="仿宋_GB2312" w:hAnsi="宋体" w:eastAsia="仿宋_GB2312"/>
          <w:sz w:val="24"/>
          <w:szCs w:val="24"/>
        </w:rPr>
      </w:pPr>
      <w:r>
        <w:rPr>
          <w:rFonts w:hint="eastAsia" w:ascii="仿宋_GB2312" w:eastAsia="仿宋_GB2312"/>
          <w:sz w:val="24"/>
          <w:szCs w:val="24"/>
        </w:rPr>
        <w:t xml:space="preserve">4.3 </w:t>
      </w:r>
      <w:r>
        <w:rPr>
          <w:rFonts w:hint="eastAsia" w:ascii="仿宋_GB2312" w:hAnsi="宋体" w:eastAsia="仿宋_GB2312"/>
          <w:sz w:val="24"/>
          <w:szCs w:val="24"/>
        </w:rPr>
        <w:t>除外责任</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因非监理人的原因，且监理人无过错，发生工程质量事故、安全事故、工期延误等造成的损失，监理人不承担赔偿责任。</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因不可抗力导致本合同全部或部分不能履行时，双方各自承担其因此而造成的损失、损害。</w:t>
      </w:r>
    </w:p>
    <w:p>
      <w:pPr>
        <w:snapToGrid w:val="0"/>
        <w:spacing w:line="360" w:lineRule="auto"/>
        <w:rPr>
          <w:rFonts w:ascii="仿宋_GB2312" w:hAnsi="宋体" w:eastAsia="仿宋_GB2312"/>
          <w:b/>
          <w:bCs/>
          <w:sz w:val="24"/>
          <w:szCs w:val="24"/>
        </w:rPr>
      </w:pPr>
      <w:r>
        <w:rPr>
          <w:rFonts w:hint="eastAsia" w:ascii="仿宋_GB2312" w:hAnsi="黑体" w:eastAsia="仿宋_GB2312"/>
          <w:b/>
          <w:bCs/>
          <w:sz w:val="24"/>
          <w:szCs w:val="24"/>
        </w:rPr>
        <w:t>5. 支付</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5.1 </w:t>
      </w:r>
      <w:r>
        <w:rPr>
          <w:rFonts w:hint="eastAsia" w:ascii="仿宋_GB2312" w:hAnsi="宋体" w:eastAsia="仿宋_GB2312"/>
          <w:bCs/>
          <w:sz w:val="24"/>
          <w:szCs w:val="24"/>
        </w:rPr>
        <w:t>支付货币</w:t>
      </w:r>
    </w:p>
    <w:p>
      <w:pPr>
        <w:snapToGrid w:val="0"/>
        <w:spacing w:line="360" w:lineRule="auto"/>
        <w:ind w:firstLine="480" w:firstLineChars="200"/>
        <w:rPr>
          <w:rFonts w:ascii="仿宋_GB2312" w:hAnsi="宋体" w:eastAsia="仿宋_GB2312"/>
          <w:bCs/>
          <w:sz w:val="24"/>
          <w:szCs w:val="24"/>
        </w:rPr>
      </w:pPr>
      <w:r>
        <w:rPr>
          <w:rFonts w:hint="eastAsia" w:ascii="仿宋_GB2312" w:eastAsia="仿宋_GB2312"/>
          <w:sz w:val="24"/>
          <w:szCs w:val="24"/>
        </w:rPr>
        <w:t>除专用条件另有约定外，酬金均以人民币支付。涉及外币支付的，</w:t>
      </w:r>
      <w:r>
        <w:rPr>
          <w:rFonts w:hint="eastAsia" w:ascii="仿宋_GB2312" w:hAnsi="宋体" w:eastAsia="仿宋_GB2312"/>
          <w:sz w:val="24"/>
          <w:szCs w:val="24"/>
        </w:rPr>
        <w:t>所采用的货币种类、比例和汇率在专用条件中约定。</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5.2 </w:t>
      </w:r>
      <w:r>
        <w:rPr>
          <w:rFonts w:hint="eastAsia" w:ascii="仿宋_GB2312" w:hAnsi="宋体" w:eastAsia="仿宋_GB2312"/>
          <w:sz w:val="24"/>
          <w:szCs w:val="24"/>
        </w:rPr>
        <w:t>支付申请</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ascii="仿宋_GB2312" w:eastAsia="仿宋_GB2312"/>
          <w:sz w:val="24"/>
          <w:szCs w:val="24"/>
        </w:rPr>
      </w:pPr>
      <w:r>
        <w:rPr>
          <w:rFonts w:hint="eastAsia" w:ascii="仿宋_GB2312" w:eastAsia="仿宋_GB2312"/>
          <w:sz w:val="24"/>
          <w:szCs w:val="24"/>
        </w:rPr>
        <w:t xml:space="preserve"> 5.3 支付酬金</w:t>
      </w:r>
    </w:p>
    <w:p>
      <w:pPr>
        <w:snapToGrid w:val="0"/>
        <w:spacing w:line="360" w:lineRule="auto"/>
        <w:ind w:firstLine="480"/>
        <w:rPr>
          <w:rFonts w:ascii="仿宋_GB2312" w:eastAsia="仿宋_GB2312"/>
          <w:sz w:val="24"/>
          <w:szCs w:val="24"/>
        </w:rPr>
      </w:pPr>
      <w:r>
        <w:rPr>
          <w:rFonts w:hint="eastAsia" w:ascii="仿宋_GB2312" w:eastAsia="仿宋_GB2312"/>
          <w:sz w:val="24"/>
          <w:szCs w:val="24"/>
        </w:rPr>
        <w:t>支付的</w:t>
      </w:r>
      <w:r>
        <w:rPr>
          <w:rFonts w:hint="eastAsia" w:ascii="仿宋_GB2312" w:hAnsi="宋体" w:eastAsia="仿宋_GB2312"/>
          <w:sz w:val="24"/>
          <w:szCs w:val="24"/>
        </w:rPr>
        <w:t>酬金</w:t>
      </w:r>
      <w:r>
        <w:rPr>
          <w:rFonts w:hint="eastAsia" w:ascii="仿宋_GB2312" w:eastAsia="仿宋_GB2312"/>
          <w:sz w:val="24"/>
          <w:szCs w:val="24"/>
        </w:rPr>
        <w:t>包括正常工作酬金、附加工作酬金、合理化建议奖励金额及费用。</w:t>
      </w:r>
    </w:p>
    <w:p>
      <w:pPr>
        <w:snapToGrid w:val="0"/>
        <w:spacing w:line="360" w:lineRule="auto"/>
        <w:rPr>
          <w:rFonts w:ascii="仿宋_GB2312" w:hAnsi="宋体" w:eastAsia="仿宋_GB2312"/>
          <w:bCs/>
          <w:sz w:val="24"/>
          <w:szCs w:val="24"/>
        </w:rPr>
      </w:pPr>
      <w:r>
        <w:rPr>
          <w:rFonts w:hint="eastAsia" w:ascii="仿宋_GB2312" w:eastAsia="仿宋_GB2312"/>
          <w:sz w:val="24"/>
          <w:szCs w:val="24"/>
        </w:rPr>
        <w:t xml:space="preserve">  5.4 </w:t>
      </w:r>
      <w:r>
        <w:rPr>
          <w:rFonts w:hint="eastAsia" w:ascii="仿宋_GB2312" w:hAnsi="宋体" w:eastAsia="仿宋_GB2312"/>
          <w:bCs/>
          <w:sz w:val="24"/>
          <w:szCs w:val="24"/>
        </w:rPr>
        <w:t>有争议部分的付款</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委托人对监理人提交的支付申请书有异议时，应当在收到监理人提交的支付申请书后</w:t>
      </w:r>
      <w:r>
        <w:rPr>
          <w:rFonts w:hint="eastAsia" w:ascii="仿宋_GB2312" w:eastAsia="仿宋_GB2312"/>
          <w:sz w:val="24"/>
          <w:szCs w:val="24"/>
        </w:rPr>
        <w:t>7</w:t>
      </w:r>
      <w:r>
        <w:rPr>
          <w:rFonts w:hint="eastAsia" w:ascii="仿宋_GB2312" w:hAnsi="宋体" w:eastAsia="仿宋_GB2312"/>
          <w:sz w:val="24"/>
          <w:szCs w:val="24"/>
        </w:rPr>
        <w:t>天内，以书面形式向监理人发出异议通知。无异议部分的款项应按期支付，有异议部分的款项按第7条约定办理。</w:t>
      </w:r>
    </w:p>
    <w:p>
      <w:pPr>
        <w:snapToGrid w:val="0"/>
        <w:spacing w:line="360" w:lineRule="auto"/>
        <w:rPr>
          <w:rFonts w:ascii="仿宋_GB2312" w:hAnsi="黑体" w:eastAsia="仿宋_GB2312"/>
          <w:b/>
          <w:bCs/>
          <w:sz w:val="24"/>
          <w:szCs w:val="24"/>
        </w:rPr>
      </w:pPr>
      <w:r>
        <w:rPr>
          <w:rFonts w:hint="eastAsia" w:ascii="仿宋_GB2312" w:hAnsi="黑体" w:eastAsia="仿宋_GB2312"/>
          <w:b/>
          <w:bCs/>
          <w:sz w:val="24"/>
          <w:szCs w:val="24"/>
        </w:rPr>
        <w:t>6. 合同生效、变更、暂停、解除与终止</w:t>
      </w:r>
    </w:p>
    <w:p>
      <w:pPr>
        <w:spacing w:line="360" w:lineRule="auto"/>
        <w:ind w:left="340" w:leftChars="100"/>
        <w:rPr>
          <w:rFonts w:ascii="仿宋_GB2312" w:hAnsi="宋体" w:eastAsia="仿宋_GB2312"/>
          <w:sz w:val="24"/>
          <w:szCs w:val="24"/>
        </w:rPr>
      </w:pPr>
      <w:r>
        <w:rPr>
          <w:rFonts w:hint="eastAsia" w:ascii="仿宋_GB2312" w:eastAsia="仿宋_GB2312"/>
          <w:sz w:val="24"/>
          <w:szCs w:val="24"/>
        </w:rPr>
        <w:t>6.1</w:t>
      </w:r>
      <w:r>
        <w:rPr>
          <w:rFonts w:hint="eastAsia" w:ascii="仿宋_GB2312" w:hAnsi="宋体" w:eastAsia="仿宋_GB2312"/>
          <w:sz w:val="24"/>
          <w:szCs w:val="24"/>
        </w:rPr>
        <w:t>生效</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6.2</w:t>
      </w:r>
      <w:r>
        <w:rPr>
          <w:rFonts w:hint="eastAsia" w:ascii="仿宋_GB2312" w:hAnsi="宋体" w:eastAsia="仿宋_GB2312"/>
          <w:bCs/>
          <w:sz w:val="24"/>
          <w:szCs w:val="24"/>
        </w:rPr>
        <w:t>变更</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6.2.1 任何一方提出变更请求时，双方经协商一致后可进行变更。</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6.2.2除不可抗力外，因非监理人原因导致监理人履行合同期限延长</w:t>
      </w:r>
      <w:r>
        <w:rPr>
          <w:rFonts w:hint="eastAsia" w:ascii="仿宋_GB2312" w:hAnsi="宋体" w:eastAsia="仿宋_GB2312"/>
          <w:sz w:val="24"/>
          <w:szCs w:val="24"/>
        </w:rPr>
        <w:t>、内容增加</w:t>
      </w:r>
      <w:r>
        <w:rPr>
          <w:rFonts w:hint="eastAsia" w:ascii="仿宋_GB2312" w:eastAsia="仿宋_GB2312"/>
          <w:sz w:val="24"/>
          <w:szCs w:val="24"/>
        </w:rPr>
        <w:t>时，监理人应当将此情况与可能产生的影响及时通知委托人。增加的监理工作时间、工作内容应视为附加工作。附加工作酬金的确定方法在</w:t>
      </w:r>
      <w:r>
        <w:rPr>
          <w:rFonts w:hint="eastAsia" w:ascii="仿宋_GB2312" w:hAnsi="宋体" w:eastAsia="仿宋_GB2312"/>
          <w:sz w:val="24"/>
          <w:szCs w:val="24"/>
        </w:rPr>
        <w:t>专用条件中约定</w:t>
      </w:r>
      <w:r>
        <w:rPr>
          <w:rFonts w:hint="eastAsia" w:ascii="仿宋_GB2312" w:eastAsia="仿宋_GB2312"/>
          <w:sz w:val="24"/>
          <w:szCs w:val="24"/>
        </w:rPr>
        <w:t>。</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6.2.3</w:t>
      </w:r>
      <w:r>
        <w:rPr>
          <w:rFonts w:hint="eastAsia" w:ascii="仿宋_GB2312" w:hAnsi="宋体" w:eastAsia="仿宋_GB2312"/>
          <w:sz w:val="24"/>
          <w:szCs w:val="24"/>
        </w:rPr>
        <w:t>合同生效后，如果实际情况发生变化使得监理人不能完成全部或部分工作时，监理人应立即通知委托人。除不可抗力外，其善后工作以及恢复服务的准备工作应为附加工作，</w:t>
      </w:r>
      <w:r>
        <w:rPr>
          <w:rFonts w:hint="eastAsia" w:ascii="仿宋_GB2312" w:eastAsia="仿宋_GB2312"/>
          <w:sz w:val="24"/>
          <w:szCs w:val="24"/>
        </w:rPr>
        <w:t>附加工作酬金的确定方法在</w:t>
      </w:r>
      <w:r>
        <w:rPr>
          <w:rFonts w:hint="eastAsia" w:ascii="仿宋_GB2312" w:hAnsi="宋体" w:eastAsia="仿宋_GB2312"/>
          <w:sz w:val="24"/>
          <w:szCs w:val="24"/>
        </w:rPr>
        <w:t>专用条件中约定。监理人用于恢复服务的准备时间不应超过</w:t>
      </w:r>
      <w:r>
        <w:rPr>
          <w:rFonts w:hint="eastAsia" w:ascii="仿宋_GB2312" w:eastAsia="仿宋_GB2312"/>
          <w:sz w:val="24"/>
          <w:szCs w:val="24"/>
        </w:rPr>
        <w:t>28</w:t>
      </w:r>
      <w:r>
        <w:rPr>
          <w:rFonts w:hint="eastAsia" w:ascii="仿宋_GB2312" w:hAnsi="宋体" w:eastAsia="仿宋_GB2312"/>
          <w:sz w:val="24"/>
          <w:szCs w:val="24"/>
        </w:rPr>
        <w:t>天。</w:t>
      </w:r>
    </w:p>
    <w:p>
      <w:pPr>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6.2.4</w:t>
      </w:r>
      <w:r>
        <w:rPr>
          <w:rFonts w:hint="eastAsia" w:ascii="仿宋_GB2312" w:hAnsi="宋体" w:eastAsia="仿宋_GB2312"/>
          <w:sz w:val="24"/>
          <w:szCs w:val="24"/>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6.2.6 因工程规模、监理范围的变化导致监理人的正常工作量减少时，正常工作酬金应作相应调整。调整方法在专用条件中约定。</w:t>
      </w:r>
    </w:p>
    <w:p>
      <w:pPr>
        <w:snapToGrid w:val="0"/>
        <w:spacing w:line="360" w:lineRule="auto"/>
        <w:rPr>
          <w:rFonts w:ascii="仿宋_GB2312" w:hAnsi="宋体" w:eastAsia="仿宋_GB2312"/>
          <w:bCs/>
          <w:sz w:val="24"/>
          <w:szCs w:val="24"/>
        </w:rPr>
      </w:pPr>
      <w:r>
        <w:rPr>
          <w:rFonts w:hint="eastAsia" w:ascii="仿宋_GB2312" w:hAnsi="宋体" w:eastAsia="仿宋_GB2312"/>
          <w:sz w:val="24"/>
          <w:szCs w:val="24"/>
        </w:rPr>
        <w:t xml:space="preserve">  6.3 暂停与</w:t>
      </w:r>
      <w:r>
        <w:rPr>
          <w:rFonts w:hint="eastAsia" w:ascii="仿宋_GB2312" w:hAnsi="宋体" w:eastAsia="仿宋_GB2312"/>
          <w:bCs/>
          <w:sz w:val="24"/>
          <w:szCs w:val="24"/>
        </w:rPr>
        <w:t>解除</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除</w:t>
      </w:r>
      <w:r>
        <w:rPr>
          <w:rFonts w:hint="eastAsia" w:ascii="仿宋_GB2312" w:hAnsi="宋体" w:eastAsia="仿宋_GB2312"/>
          <w:sz w:val="24"/>
          <w:szCs w:val="24"/>
        </w:rPr>
        <w:t>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6.3.1 </w:t>
      </w:r>
      <w:r>
        <w:rPr>
          <w:rFonts w:hint="eastAsia" w:ascii="仿宋_GB2312" w:hAnsi="宋体" w:eastAsia="仿宋_GB2312"/>
          <w:sz w:val="24"/>
          <w:szCs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解除本合同的协议必须采取书面形式，协议未达成之前，本合同仍然有效。</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6.3.2 </w:t>
      </w:r>
      <w:r>
        <w:rPr>
          <w:rFonts w:hint="eastAsia" w:ascii="仿宋_GB2312" w:hAnsi="宋体" w:eastAsia="仿宋_GB2312"/>
          <w:sz w:val="24"/>
          <w:szCs w:val="24"/>
        </w:rPr>
        <w:t>在本合同有效期内，因非监理人的原因导致工程施工全部或部分暂停，委托人可通知监理人要求暂停全部或部分工作。监理人应立即安排停止工作，并将开支减至最小。</w:t>
      </w:r>
      <w:r>
        <w:rPr>
          <w:rFonts w:hint="eastAsia" w:ascii="仿宋_GB2312" w:eastAsia="仿宋_GB2312"/>
          <w:sz w:val="24"/>
          <w:szCs w:val="24"/>
        </w:rPr>
        <w:t>除不可抗力外，</w:t>
      </w:r>
      <w:r>
        <w:rPr>
          <w:rFonts w:hint="eastAsia" w:ascii="仿宋_GB2312" w:hAnsi="宋体" w:eastAsia="仿宋_GB2312"/>
          <w:sz w:val="24"/>
          <w:szCs w:val="24"/>
        </w:rPr>
        <w:t>由此导致监理人遭受的损失应由委托人予以补偿。</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暂停部分监理与相关服务时间超过</w:t>
      </w:r>
      <w:r>
        <w:rPr>
          <w:rFonts w:hint="eastAsia" w:ascii="仿宋_GB2312" w:eastAsia="仿宋_GB2312"/>
          <w:sz w:val="24"/>
          <w:szCs w:val="24"/>
        </w:rPr>
        <w:t>182</w:t>
      </w:r>
      <w:r>
        <w:rPr>
          <w:rFonts w:hint="eastAsia" w:ascii="仿宋_GB2312" w:hAnsi="宋体" w:eastAsia="仿宋_GB2312"/>
          <w:sz w:val="24"/>
          <w:szCs w:val="24"/>
        </w:rPr>
        <w:t>天，监理人可发出解除本合同约定的该部分义务的通知；暂停全部工作时间超过</w:t>
      </w:r>
      <w:r>
        <w:rPr>
          <w:rFonts w:hint="eastAsia" w:ascii="仿宋_GB2312" w:eastAsia="仿宋_GB2312"/>
          <w:sz w:val="24"/>
          <w:szCs w:val="24"/>
        </w:rPr>
        <w:t>182</w:t>
      </w:r>
      <w:r>
        <w:rPr>
          <w:rFonts w:hint="eastAsia" w:ascii="仿宋_GB2312" w:hAnsi="宋体" w:eastAsia="仿宋_GB2312"/>
          <w:sz w:val="24"/>
          <w:szCs w:val="24"/>
        </w:rPr>
        <w:t>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6.3.3 </w:t>
      </w:r>
      <w:r>
        <w:rPr>
          <w:rFonts w:hint="eastAsia" w:ascii="仿宋_GB2312" w:hAnsi="宋体" w:eastAsia="仿宋_GB2312"/>
          <w:sz w:val="24"/>
          <w:szCs w:val="24"/>
        </w:rPr>
        <w:t>当监理人无正当理由未履行本合同约定的义务时，委托人应通知监理人限期改正。若委托人在监理人接到通知后的</w:t>
      </w:r>
      <w:r>
        <w:rPr>
          <w:rFonts w:hint="eastAsia" w:ascii="仿宋_GB2312" w:eastAsia="仿宋_GB2312"/>
          <w:sz w:val="24"/>
          <w:szCs w:val="24"/>
        </w:rPr>
        <w:t>7</w:t>
      </w:r>
      <w:r>
        <w:rPr>
          <w:rFonts w:hint="eastAsia" w:ascii="仿宋_GB2312" w:hAnsi="宋体" w:eastAsia="仿宋_GB2312"/>
          <w:sz w:val="24"/>
          <w:szCs w:val="24"/>
        </w:rPr>
        <w:t>天内未收到监理人书面形式的合理解释，则可在</w:t>
      </w:r>
      <w:r>
        <w:rPr>
          <w:rFonts w:hint="eastAsia" w:ascii="仿宋_GB2312" w:eastAsia="仿宋_GB2312"/>
          <w:sz w:val="24"/>
          <w:szCs w:val="24"/>
        </w:rPr>
        <w:t>7</w:t>
      </w:r>
      <w:r>
        <w:rPr>
          <w:rFonts w:hint="eastAsia" w:ascii="仿宋_GB2312" w:hAnsi="宋体" w:eastAsia="仿宋_GB2312"/>
          <w:sz w:val="24"/>
          <w:szCs w:val="24"/>
        </w:rPr>
        <w:t>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6.3.4 </w:t>
      </w:r>
      <w:r>
        <w:rPr>
          <w:rFonts w:hint="eastAsia" w:ascii="仿宋_GB2312" w:hAnsi="宋体" w:eastAsia="仿宋_GB2312"/>
          <w:sz w:val="24"/>
          <w:szCs w:val="24"/>
        </w:rPr>
        <w:t>监理人在专用条件5.3中约定的支付之日起</w:t>
      </w:r>
      <w:r>
        <w:rPr>
          <w:rFonts w:hint="eastAsia" w:ascii="仿宋_GB2312" w:eastAsia="仿宋_GB2312"/>
          <w:sz w:val="24"/>
          <w:szCs w:val="24"/>
        </w:rPr>
        <w:t>28</w:t>
      </w:r>
      <w:r>
        <w:rPr>
          <w:rFonts w:hint="eastAsia" w:ascii="仿宋_GB2312" w:hAnsi="宋体" w:eastAsia="仿宋_GB2312"/>
          <w:sz w:val="24"/>
          <w:szCs w:val="24"/>
        </w:rPr>
        <w:t>天后仍未收到委托人按本合同约定应付的款项，可向委托人发出催付通知。委托人接到通知</w:t>
      </w:r>
      <w:r>
        <w:rPr>
          <w:rFonts w:hint="eastAsia" w:ascii="仿宋_GB2312" w:eastAsia="仿宋_GB2312"/>
          <w:sz w:val="24"/>
          <w:szCs w:val="24"/>
        </w:rPr>
        <w:t>14</w:t>
      </w:r>
      <w:r>
        <w:rPr>
          <w:rFonts w:hint="eastAsia" w:ascii="仿宋_GB2312" w:hAnsi="宋体" w:eastAsia="仿宋_GB2312"/>
          <w:sz w:val="24"/>
          <w:szCs w:val="24"/>
        </w:rPr>
        <w:t>天后仍未支付或未提出监理人可以接受的延期支付安排，监理人可向委托人发出暂停工作的通知并可自行暂停全部或部分工作。暂停工作后</w:t>
      </w:r>
      <w:r>
        <w:rPr>
          <w:rFonts w:hint="eastAsia" w:ascii="仿宋_GB2312" w:eastAsia="仿宋_GB2312"/>
          <w:sz w:val="24"/>
          <w:szCs w:val="24"/>
        </w:rPr>
        <w:t>14</w:t>
      </w:r>
      <w:r>
        <w:rPr>
          <w:rFonts w:hint="eastAsia" w:ascii="仿宋_GB2312" w:hAnsi="宋体" w:eastAsia="仿宋_GB2312"/>
          <w:sz w:val="24"/>
          <w:szCs w:val="24"/>
        </w:rPr>
        <w:t>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6.3.5 因不可抗力致使本合同部分或全部不能履行时，一方应立即通知另一方，可暂停或解除本合同。</w:t>
      </w:r>
    </w:p>
    <w:p>
      <w:pPr>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6.3.6 </w:t>
      </w:r>
      <w:r>
        <w:rPr>
          <w:rFonts w:hint="eastAsia" w:ascii="仿宋_GB2312" w:hAnsi="宋体" w:eastAsia="仿宋_GB2312"/>
          <w:sz w:val="24"/>
          <w:szCs w:val="24"/>
        </w:rPr>
        <w:t>本合同解除后，本合同约定的有关结算、清理、争议解决方式的条件仍然有效。</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6.4 </w:t>
      </w:r>
      <w:r>
        <w:rPr>
          <w:rFonts w:hint="eastAsia" w:ascii="仿宋_GB2312" w:hAnsi="宋体" w:eastAsia="仿宋_GB2312"/>
          <w:bCs/>
          <w:sz w:val="24"/>
          <w:szCs w:val="24"/>
        </w:rPr>
        <w:t>终止</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以下条件全部满足时，本合同即告终止：</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1</w:t>
      </w:r>
      <w:r>
        <w:rPr>
          <w:rFonts w:hint="eastAsia" w:ascii="仿宋_GB2312" w:hAnsi="宋体" w:eastAsia="仿宋_GB2312"/>
          <w:sz w:val="24"/>
          <w:szCs w:val="24"/>
        </w:rPr>
        <w:t>）监理人完成本合同约定的全部工作；</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2</w:t>
      </w:r>
      <w:r>
        <w:rPr>
          <w:rFonts w:hint="eastAsia" w:ascii="仿宋_GB2312" w:hAnsi="宋体" w:eastAsia="仿宋_GB2312"/>
          <w:sz w:val="24"/>
          <w:szCs w:val="24"/>
        </w:rPr>
        <w:t>）委托人与监理人结清并支付全部酬金。</w:t>
      </w:r>
    </w:p>
    <w:p>
      <w:pPr>
        <w:snapToGrid w:val="0"/>
        <w:spacing w:line="360" w:lineRule="auto"/>
        <w:rPr>
          <w:rFonts w:ascii="仿宋_GB2312" w:hAnsi="宋体" w:eastAsia="仿宋_GB2312"/>
          <w:b/>
          <w:bCs/>
          <w:sz w:val="24"/>
          <w:szCs w:val="24"/>
        </w:rPr>
      </w:pPr>
      <w:r>
        <w:rPr>
          <w:rFonts w:hint="eastAsia" w:ascii="仿宋_GB2312" w:hAnsi="黑体" w:eastAsia="仿宋_GB2312"/>
          <w:b/>
          <w:bCs/>
          <w:sz w:val="24"/>
          <w:szCs w:val="24"/>
        </w:rPr>
        <w:t>7. 争议解决</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7.1</w:t>
      </w:r>
      <w:r>
        <w:rPr>
          <w:rFonts w:hint="eastAsia" w:ascii="仿宋_GB2312" w:hAnsi="宋体" w:eastAsia="仿宋_GB2312"/>
          <w:bCs/>
          <w:sz w:val="24"/>
          <w:szCs w:val="24"/>
        </w:rPr>
        <w:t>协商</w:t>
      </w:r>
    </w:p>
    <w:p>
      <w:pPr>
        <w:snapToGrid w:val="0"/>
        <w:spacing w:line="360" w:lineRule="auto"/>
        <w:ind w:firstLine="480" w:firstLineChars="200"/>
        <w:rPr>
          <w:rFonts w:ascii="仿宋_GB2312" w:hAnsi="宋体" w:eastAsia="仿宋_GB2312"/>
          <w:bCs/>
          <w:sz w:val="24"/>
          <w:szCs w:val="24"/>
        </w:rPr>
      </w:pPr>
      <w:r>
        <w:rPr>
          <w:rFonts w:hint="eastAsia" w:ascii="仿宋_GB2312" w:hAnsi="宋体" w:eastAsia="仿宋_GB2312"/>
          <w:sz w:val="24"/>
          <w:szCs w:val="24"/>
        </w:rPr>
        <w:t>双方应本着诚信原则协商解决彼此间的争议。</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7.2</w:t>
      </w:r>
      <w:r>
        <w:rPr>
          <w:rFonts w:hint="eastAsia" w:ascii="仿宋_GB2312" w:hAnsi="宋体" w:eastAsia="仿宋_GB2312"/>
          <w:bCs/>
          <w:sz w:val="24"/>
          <w:szCs w:val="24"/>
        </w:rPr>
        <w:t>调解</w:t>
      </w:r>
    </w:p>
    <w:p>
      <w:pPr>
        <w:snapToGrid w:val="0"/>
        <w:spacing w:line="360" w:lineRule="auto"/>
        <w:ind w:firstLine="480" w:firstLineChars="200"/>
        <w:rPr>
          <w:rFonts w:ascii="仿宋_GB2312" w:hAnsi="宋体" w:eastAsia="仿宋_GB2312"/>
          <w:bCs/>
          <w:sz w:val="24"/>
          <w:szCs w:val="24"/>
        </w:rPr>
      </w:pPr>
      <w:r>
        <w:rPr>
          <w:rFonts w:hint="eastAsia" w:ascii="仿宋_GB2312" w:hAnsi="宋体" w:eastAsia="仿宋_GB2312"/>
          <w:sz w:val="24"/>
          <w:szCs w:val="24"/>
        </w:rPr>
        <w:t>如果双方不能在</w:t>
      </w:r>
      <w:r>
        <w:rPr>
          <w:rFonts w:hint="eastAsia" w:ascii="仿宋_GB2312" w:eastAsia="仿宋_GB2312"/>
          <w:sz w:val="24"/>
          <w:szCs w:val="24"/>
        </w:rPr>
        <w:t>14</w:t>
      </w:r>
      <w:r>
        <w:rPr>
          <w:rFonts w:hint="eastAsia" w:ascii="仿宋_GB2312" w:hAnsi="宋体" w:eastAsia="仿宋_GB2312"/>
          <w:sz w:val="24"/>
          <w:szCs w:val="24"/>
        </w:rPr>
        <w:t>天内或双方商定的其他时间内解决本合同争议，可以将其提交给专用条件约定的或事后达成协议的调解人进行调解。</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7.3</w:t>
      </w:r>
      <w:r>
        <w:rPr>
          <w:rFonts w:hint="eastAsia" w:ascii="仿宋_GB2312" w:hAnsi="宋体" w:eastAsia="仿宋_GB2312"/>
          <w:bCs/>
          <w:sz w:val="24"/>
          <w:szCs w:val="24"/>
        </w:rPr>
        <w:t>仲裁或诉讼</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双方均有权不经调解直接向专用条件约定的仲裁机构申请仲裁或向有管辖权的人民法院提起诉讼。</w:t>
      </w:r>
    </w:p>
    <w:p>
      <w:pPr>
        <w:snapToGrid w:val="0"/>
        <w:spacing w:line="360" w:lineRule="auto"/>
        <w:rPr>
          <w:rFonts w:ascii="仿宋_GB2312" w:hAnsi="宋体" w:eastAsia="仿宋_GB2312"/>
          <w:b/>
          <w:bCs/>
          <w:sz w:val="24"/>
          <w:szCs w:val="24"/>
        </w:rPr>
      </w:pPr>
      <w:r>
        <w:rPr>
          <w:rFonts w:hint="eastAsia" w:ascii="仿宋_GB2312" w:hAnsi="黑体" w:eastAsia="仿宋_GB2312"/>
          <w:b/>
          <w:bCs/>
          <w:sz w:val="24"/>
          <w:szCs w:val="24"/>
        </w:rPr>
        <w:t>8. 其他</w:t>
      </w:r>
    </w:p>
    <w:p>
      <w:pPr>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8.1 </w:t>
      </w:r>
      <w:r>
        <w:rPr>
          <w:rFonts w:hint="eastAsia" w:ascii="仿宋_GB2312" w:hAnsi="宋体" w:eastAsia="仿宋_GB2312"/>
          <w:bCs/>
          <w:sz w:val="24"/>
          <w:szCs w:val="24"/>
        </w:rPr>
        <w:t>外出考察费用</w:t>
      </w:r>
    </w:p>
    <w:p>
      <w:pPr>
        <w:snapToGrid w:val="0"/>
        <w:spacing w:line="360" w:lineRule="auto"/>
        <w:ind w:firstLine="480" w:firstLineChars="200"/>
        <w:rPr>
          <w:rFonts w:ascii="仿宋_GB2312" w:hAnsi="宋体" w:eastAsia="仿宋_GB2312"/>
          <w:bCs/>
          <w:sz w:val="24"/>
          <w:szCs w:val="24"/>
        </w:rPr>
      </w:pPr>
      <w:r>
        <w:rPr>
          <w:rFonts w:hint="eastAsia" w:ascii="仿宋_GB2312" w:hAnsi="宋体" w:eastAsia="仿宋_GB2312"/>
          <w:sz w:val="24"/>
          <w:szCs w:val="24"/>
        </w:rPr>
        <w:t>经委托人同意，监理人员外出考察发生的费用由委托人审核后支付。</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8.2 </w:t>
      </w:r>
      <w:r>
        <w:rPr>
          <w:rFonts w:hint="eastAsia" w:ascii="仿宋_GB2312" w:hAnsi="宋体" w:eastAsia="仿宋_GB2312"/>
          <w:bCs/>
          <w:sz w:val="24"/>
          <w:szCs w:val="24"/>
        </w:rPr>
        <w:t>检测费用</w:t>
      </w:r>
    </w:p>
    <w:p>
      <w:pPr>
        <w:snapToGrid w:val="0"/>
        <w:spacing w:line="360" w:lineRule="auto"/>
        <w:ind w:firstLine="480" w:firstLineChars="200"/>
        <w:rPr>
          <w:rFonts w:ascii="仿宋_GB2312" w:hAnsi="宋体" w:eastAsia="仿宋_GB2312"/>
          <w:bCs/>
          <w:sz w:val="24"/>
          <w:szCs w:val="24"/>
        </w:rPr>
      </w:pPr>
      <w:r>
        <w:rPr>
          <w:rFonts w:hint="eastAsia" w:ascii="仿宋_GB2312" w:hAnsi="宋体" w:eastAsia="仿宋_GB2312"/>
          <w:sz w:val="24"/>
          <w:szCs w:val="24"/>
        </w:rPr>
        <w:t>委托人要求监理人进行的材料和设备检测所发生的费用，由委托人支付，支付时间在专用条件中约定。</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8.3 </w:t>
      </w:r>
      <w:r>
        <w:rPr>
          <w:rFonts w:hint="eastAsia" w:ascii="仿宋_GB2312" w:hAnsi="宋体" w:eastAsia="仿宋_GB2312"/>
          <w:bCs/>
          <w:sz w:val="24"/>
          <w:szCs w:val="24"/>
        </w:rPr>
        <w:t>咨询费用</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8.4 </w:t>
      </w:r>
      <w:r>
        <w:rPr>
          <w:rFonts w:hint="eastAsia" w:ascii="仿宋_GB2312" w:hAnsi="宋体" w:eastAsia="仿宋_GB2312"/>
          <w:bCs/>
          <w:sz w:val="24"/>
          <w:szCs w:val="24"/>
        </w:rPr>
        <w:t>奖励</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8.5 </w:t>
      </w:r>
      <w:r>
        <w:rPr>
          <w:rFonts w:hint="eastAsia" w:ascii="仿宋_GB2312" w:hAnsi="宋体" w:eastAsia="仿宋_GB2312"/>
          <w:bCs/>
          <w:sz w:val="24"/>
          <w:szCs w:val="24"/>
        </w:rPr>
        <w:t>守法诚信</w:t>
      </w:r>
    </w:p>
    <w:p>
      <w:pPr>
        <w:snapToGrid w:val="0"/>
        <w:spacing w:line="360" w:lineRule="auto"/>
        <w:ind w:firstLine="480" w:firstLineChars="200"/>
        <w:rPr>
          <w:rFonts w:ascii="仿宋_GB2312" w:hAnsi="宋体" w:eastAsia="仿宋_GB2312"/>
          <w:bCs/>
          <w:sz w:val="24"/>
          <w:szCs w:val="24"/>
        </w:rPr>
      </w:pPr>
      <w:r>
        <w:rPr>
          <w:rFonts w:hint="eastAsia" w:ascii="仿宋_GB2312" w:hAnsi="宋体" w:eastAsia="仿宋_GB2312"/>
          <w:sz w:val="24"/>
          <w:szCs w:val="24"/>
        </w:rPr>
        <w:t>监理人及其工作人员不得从与实施工程有关的第三方处获得任何经济利益。</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8.6 </w:t>
      </w:r>
      <w:r>
        <w:rPr>
          <w:rFonts w:hint="eastAsia" w:ascii="仿宋_GB2312" w:hAnsi="宋体" w:eastAsia="仿宋_GB2312"/>
          <w:bCs/>
          <w:sz w:val="24"/>
          <w:szCs w:val="24"/>
        </w:rPr>
        <w:t>保密</w:t>
      </w:r>
    </w:p>
    <w:p>
      <w:pPr>
        <w:snapToGrid w:val="0"/>
        <w:spacing w:line="360" w:lineRule="auto"/>
        <w:ind w:firstLine="480" w:firstLineChars="200"/>
        <w:rPr>
          <w:rFonts w:ascii="仿宋_GB2312" w:hAnsi="宋体" w:eastAsia="仿宋_GB2312"/>
          <w:bCs/>
          <w:sz w:val="24"/>
          <w:szCs w:val="24"/>
        </w:rPr>
      </w:pPr>
      <w:r>
        <w:rPr>
          <w:rFonts w:hint="eastAsia" w:ascii="仿宋_GB2312" w:hAnsi="宋体" w:eastAsia="仿宋_GB2312"/>
          <w:sz w:val="24"/>
          <w:szCs w:val="24"/>
        </w:rPr>
        <w:t>双方不得泄露对方申明的保密资料，亦不得泄露与实施工程有关的第三方所提供的保密资料，保密事项在专用条件中约定。</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8.7 </w:t>
      </w:r>
      <w:r>
        <w:rPr>
          <w:rFonts w:hint="eastAsia" w:ascii="仿宋_GB2312" w:hAnsi="宋体" w:eastAsia="仿宋_GB2312"/>
          <w:bCs/>
          <w:sz w:val="24"/>
          <w:szCs w:val="24"/>
        </w:rPr>
        <w:t>通知</w:t>
      </w:r>
    </w:p>
    <w:p>
      <w:pPr>
        <w:snapToGrid w:val="0"/>
        <w:spacing w:line="360" w:lineRule="auto"/>
        <w:ind w:firstLine="480" w:firstLineChars="200"/>
        <w:rPr>
          <w:rFonts w:ascii="仿宋_GB2312" w:hAnsi="宋体" w:eastAsia="仿宋_GB2312"/>
          <w:bCs/>
          <w:sz w:val="24"/>
          <w:szCs w:val="24"/>
        </w:rPr>
      </w:pPr>
      <w:r>
        <w:rPr>
          <w:rFonts w:hint="eastAsia" w:ascii="仿宋_GB2312" w:hAnsi="宋体" w:eastAsia="仿宋_GB2312"/>
          <w:sz w:val="24"/>
          <w:szCs w:val="24"/>
        </w:rPr>
        <w:t>本合同涉及的通知均应当采用书面形式，并在送达对方时生效，收件人应书面签收。</w:t>
      </w:r>
    </w:p>
    <w:p>
      <w:pPr>
        <w:snapToGrid w:val="0"/>
        <w:spacing w:line="360" w:lineRule="auto"/>
        <w:ind w:left="340" w:leftChars="100"/>
        <w:rPr>
          <w:rFonts w:ascii="仿宋_GB2312" w:hAnsi="宋体" w:eastAsia="仿宋_GB2312"/>
          <w:bCs/>
          <w:sz w:val="24"/>
          <w:szCs w:val="24"/>
        </w:rPr>
      </w:pPr>
      <w:r>
        <w:rPr>
          <w:rFonts w:hint="eastAsia" w:ascii="仿宋_GB2312" w:eastAsia="仿宋_GB2312"/>
          <w:sz w:val="24"/>
          <w:szCs w:val="24"/>
        </w:rPr>
        <w:t xml:space="preserve">8.8 </w:t>
      </w:r>
      <w:r>
        <w:rPr>
          <w:rFonts w:hint="eastAsia" w:ascii="仿宋_GB2312" w:hAnsi="宋体" w:eastAsia="仿宋_GB2312"/>
          <w:bCs/>
          <w:sz w:val="24"/>
          <w:szCs w:val="24"/>
        </w:rPr>
        <w:t>著作权</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监理人对其编制的文件拥有著作权。</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ascii="仿宋_GB2312" w:hAnsi="宋体" w:eastAsia="仿宋_GB2312"/>
          <w:b/>
          <w:sz w:val="24"/>
          <w:szCs w:val="24"/>
        </w:rPr>
      </w:pPr>
      <w:r>
        <w:rPr>
          <w:rFonts w:hint="eastAsia" w:ascii="仿宋_GB2312" w:hAnsi="宋体" w:eastAsia="仿宋_GB2312"/>
          <w:b/>
          <w:sz w:val="24"/>
          <w:szCs w:val="24"/>
        </w:rPr>
        <w:t>第三部分  专用条件</w:t>
      </w:r>
    </w:p>
    <w:p>
      <w:pPr>
        <w:spacing w:line="360" w:lineRule="auto"/>
        <w:jc w:val="center"/>
        <w:rPr>
          <w:rFonts w:ascii="仿宋_GB2312" w:hAnsi="宋体" w:eastAsia="仿宋_GB2312"/>
          <w:b/>
          <w:sz w:val="24"/>
          <w:szCs w:val="24"/>
        </w:rPr>
      </w:pPr>
    </w:p>
    <w:p>
      <w:pPr>
        <w:adjustRightInd w:val="0"/>
        <w:snapToGrid w:val="0"/>
        <w:spacing w:line="360" w:lineRule="auto"/>
        <w:rPr>
          <w:rFonts w:ascii="仿宋_GB2312" w:hAnsi="黑体" w:eastAsia="仿宋_GB2312"/>
          <w:b/>
          <w:sz w:val="24"/>
          <w:szCs w:val="24"/>
        </w:rPr>
      </w:pPr>
      <w:r>
        <w:rPr>
          <w:rFonts w:hint="eastAsia" w:ascii="仿宋_GB2312" w:hAnsi="黑体" w:eastAsia="仿宋_GB2312"/>
          <w:b/>
          <w:sz w:val="24"/>
          <w:szCs w:val="24"/>
        </w:rPr>
        <w:t>1. 定义与解释</w:t>
      </w:r>
    </w:p>
    <w:p>
      <w:pPr>
        <w:adjustRightInd w:val="0"/>
        <w:snapToGrid w:val="0"/>
        <w:spacing w:line="360" w:lineRule="auto"/>
        <w:rPr>
          <w:rFonts w:ascii="仿宋_GB2312" w:hAnsi="宋体" w:eastAsia="仿宋_GB2312"/>
          <w:sz w:val="24"/>
          <w:szCs w:val="24"/>
        </w:rPr>
      </w:pPr>
      <w:r>
        <w:rPr>
          <w:rFonts w:hint="eastAsia" w:ascii="仿宋_GB2312" w:eastAsia="仿宋_GB2312"/>
          <w:sz w:val="24"/>
          <w:szCs w:val="24"/>
        </w:rPr>
        <w:t>1.2</w:t>
      </w:r>
      <w:r>
        <w:rPr>
          <w:rFonts w:hint="eastAsia" w:ascii="仿宋_GB2312" w:hAnsi="宋体" w:eastAsia="仿宋_GB2312"/>
          <w:sz w:val="24"/>
          <w:szCs w:val="24"/>
        </w:rPr>
        <w:t xml:space="preserve">  解释</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1.2.1 本合同文件除使用中文外，还可用</w:t>
      </w:r>
      <w:r>
        <w:rPr>
          <w:rFonts w:hint="eastAsia" w:ascii="仿宋_GB2312" w:eastAsia="仿宋_GB2312"/>
          <w:sz w:val="24"/>
          <w:szCs w:val="24"/>
          <w:u w:val="single"/>
        </w:rPr>
        <w:t xml:space="preserve">  /    </w:t>
      </w:r>
      <w:r>
        <w:rPr>
          <w:rFonts w:hint="eastAsia" w:ascii="仿宋_GB2312" w:hAnsi="宋体" w:eastAsia="仿宋_GB2312"/>
          <w:sz w:val="24"/>
          <w:szCs w:val="24"/>
        </w:rPr>
        <w:t>。</w:t>
      </w:r>
    </w:p>
    <w:p>
      <w:pPr>
        <w:adjustRightInd w:val="0"/>
        <w:snapToGrid w:val="0"/>
        <w:spacing w:line="360" w:lineRule="auto"/>
        <w:ind w:firstLine="480" w:firstLineChars="200"/>
        <w:jc w:val="left"/>
        <w:rPr>
          <w:rFonts w:ascii="仿宋_GB2312" w:hAnsi="仿宋_GB2312" w:eastAsia="仿宋_GB2312"/>
          <w:spacing w:val="-20"/>
          <w:sz w:val="24"/>
          <w:szCs w:val="24"/>
        </w:rPr>
      </w:pPr>
      <w:r>
        <w:rPr>
          <w:rFonts w:hint="eastAsia" w:ascii="仿宋_GB2312" w:eastAsia="仿宋_GB2312"/>
          <w:sz w:val="24"/>
          <w:szCs w:val="24"/>
        </w:rPr>
        <w:t xml:space="preserve">1.2.2 </w:t>
      </w:r>
      <w:r>
        <w:rPr>
          <w:rFonts w:hint="eastAsia" w:ascii="仿宋_GB2312" w:hAnsi="宋体" w:eastAsia="仿宋_GB2312"/>
          <w:sz w:val="24"/>
          <w:szCs w:val="24"/>
        </w:rPr>
        <w:t>约定本合同文件的解释顺序为：</w:t>
      </w:r>
      <w:r>
        <w:rPr>
          <w:rFonts w:hint="eastAsia" w:ascii="仿宋_GB2312" w:hAnsi="仿宋_GB2312" w:eastAsia="仿宋_GB2312"/>
          <w:spacing w:val="-20"/>
          <w:sz w:val="24"/>
          <w:szCs w:val="24"/>
          <w:u w:val="single"/>
        </w:rPr>
        <w:t>同通用条件1.2.2</w:t>
      </w:r>
      <w:r>
        <w:rPr>
          <w:rFonts w:hint="eastAsia" w:ascii="仿宋_GB2312" w:hAnsi="仿宋_GB2312" w:eastAsia="仿宋_GB2312"/>
          <w:spacing w:val="-20"/>
          <w:sz w:val="24"/>
          <w:szCs w:val="24"/>
        </w:rPr>
        <w:t>。</w:t>
      </w:r>
    </w:p>
    <w:p>
      <w:pPr>
        <w:adjustRightInd w:val="0"/>
        <w:snapToGrid w:val="0"/>
        <w:spacing w:line="360" w:lineRule="auto"/>
        <w:rPr>
          <w:rFonts w:ascii="仿宋_GB2312" w:hAnsi="黑体" w:eastAsia="仿宋_GB2312"/>
          <w:b/>
          <w:sz w:val="24"/>
          <w:szCs w:val="24"/>
        </w:rPr>
      </w:pPr>
      <w:r>
        <w:rPr>
          <w:rFonts w:hint="eastAsia" w:ascii="仿宋_GB2312" w:hAnsi="黑体" w:eastAsia="仿宋_GB2312"/>
          <w:b/>
          <w:sz w:val="24"/>
          <w:szCs w:val="24"/>
        </w:rPr>
        <w:t>2. 监理人义务</w:t>
      </w:r>
    </w:p>
    <w:p>
      <w:pPr>
        <w:adjustRightInd w:val="0"/>
        <w:snapToGrid w:val="0"/>
        <w:spacing w:line="360" w:lineRule="auto"/>
        <w:ind w:firstLine="235" w:firstLineChars="98"/>
        <w:rPr>
          <w:rFonts w:ascii="仿宋_GB2312" w:eastAsia="仿宋_GB2312"/>
          <w:sz w:val="24"/>
          <w:szCs w:val="24"/>
        </w:rPr>
      </w:pPr>
      <w:r>
        <w:rPr>
          <w:rFonts w:hint="eastAsia" w:ascii="仿宋_GB2312" w:eastAsia="仿宋_GB2312"/>
          <w:sz w:val="24"/>
          <w:szCs w:val="24"/>
        </w:rPr>
        <w:t xml:space="preserve">2.1 </w:t>
      </w:r>
      <w:r>
        <w:rPr>
          <w:rFonts w:hint="eastAsia" w:ascii="仿宋_GB2312" w:hAnsi="黑体" w:eastAsia="仿宋_GB2312"/>
          <w:sz w:val="24"/>
          <w:szCs w:val="24"/>
        </w:rPr>
        <w:t>监理的范围和</w:t>
      </w:r>
      <w:r>
        <w:rPr>
          <w:rFonts w:hint="eastAsia" w:ascii="仿宋_GB2312" w:hAnsi="宋体" w:eastAsia="仿宋_GB2312"/>
          <w:bCs/>
          <w:sz w:val="24"/>
          <w:szCs w:val="24"/>
        </w:rPr>
        <w:t>内容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eastAsia="仿宋_GB2312"/>
          <w:sz w:val="24"/>
          <w:szCs w:val="24"/>
        </w:rPr>
        <w:t xml:space="preserve">2.1.1 </w:t>
      </w:r>
      <w:r>
        <w:rPr>
          <w:rFonts w:hint="eastAsia" w:ascii="仿宋_GB2312" w:hAnsi="宋体" w:eastAsia="仿宋_GB2312"/>
          <w:sz w:val="24"/>
          <w:szCs w:val="24"/>
        </w:rPr>
        <w:t>监理范围包括：</w:t>
      </w:r>
      <w:r>
        <w:rPr>
          <w:rFonts w:hint="eastAsia" w:ascii="仿宋_GB2312" w:hAnsi="仿宋_GB2312" w:eastAsia="仿宋_GB2312"/>
          <w:sz w:val="24"/>
          <w:szCs w:val="24"/>
          <w:u w:val="single"/>
        </w:rPr>
        <w:t xml:space="preserve">本建设工程项目施工及保修阶段全过程的监理工作 </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2.1.2  监理阶段：</w:t>
      </w:r>
      <w:r>
        <w:rPr>
          <w:rFonts w:hint="eastAsia" w:ascii="仿宋_GB2312" w:hAnsi="宋体" w:eastAsia="仿宋_GB2312"/>
          <w:sz w:val="24"/>
          <w:szCs w:val="24"/>
          <w:u w:val="single"/>
        </w:rPr>
        <w:t>施工阶段监理，包括质量控制、进度控制、投资控制、合同和信息管理、现场工作协调；施工整个过程中的安全与文明施工监理工作及保修阶段的监理。</w:t>
      </w:r>
    </w:p>
    <w:p>
      <w:pPr>
        <w:adjustRightInd w:val="0"/>
        <w:snapToGrid w:val="0"/>
        <w:spacing w:line="360" w:lineRule="auto"/>
        <w:ind w:firstLine="640"/>
        <w:jc w:val="left"/>
        <w:rPr>
          <w:rFonts w:ascii="仿宋_GB2312" w:hAnsi="宋体" w:eastAsia="仿宋_GB2312"/>
          <w:sz w:val="24"/>
          <w:szCs w:val="24"/>
        </w:rPr>
      </w:pPr>
      <w:r>
        <w:rPr>
          <w:rFonts w:hint="eastAsia" w:ascii="仿宋_GB2312" w:eastAsia="仿宋_GB2312"/>
          <w:sz w:val="24"/>
          <w:szCs w:val="24"/>
        </w:rPr>
        <w:t xml:space="preserve">2.1.2 </w:t>
      </w:r>
      <w:r>
        <w:rPr>
          <w:rFonts w:hint="eastAsia" w:ascii="仿宋_GB2312" w:hAnsi="宋体" w:eastAsia="仿宋_GB2312"/>
          <w:sz w:val="24"/>
          <w:szCs w:val="24"/>
        </w:rPr>
        <w:t>监理工作内容：</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宋体" w:eastAsia="仿宋_GB2312"/>
          <w:sz w:val="24"/>
          <w:szCs w:val="24"/>
        </w:rPr>
        <w:t>1）监理单位应按照招标文件及合同要求，编制监理规划、拟定监理实施办法，明确各专业、各阶段的进度要求。甲方定期检查监理单位的工作进展情况，签署监理费用支付意见。</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宋体" w:eastAsia="仿宋_GB2312"/>
          <w:sz w:val="24"/>
          <w:szCs w:val="24"/>
        </w:rPr>
        <w:t>2）开工前监理单位协助甲方向施工单位移交场地手续，向施工单位指定由规划及勘察单位移交的国家坐标点、高程系统水准基点，并督促施工单位对坐标点和水准点保护和复核，复核完成后提交施工测量成果表。监理单位复核确认后予以签认。</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宋体" w:eastAsia="仿宋_GB2312"/>
          <w:sz w:val="24"/>
          <w:szCs w:val="24"/>
        </w:rPr>
        <w:t>3）</w:t>
      </w:r>
      <w:r>
        <w:rPr>
          <w:rFonts w:hint="eastAsia" w:ascii="仿宋_GB2312" w:hAnsi="仿宋_GB2312" w:eastAsia="仿宋_GB2312" w:cs="仿宋_GB2312"/>
          <w:sz w:val="24"/>
          <w:szCs w:val="24"/>
        </w:rPr>
        <w:t>工程准备阶段，</w:t>
      </w:r>
      <w:r>
        <w:rPr>
          <w:rFonts w:hint="eastAsia" w:ascii="仿宋_GB2312" w:hAnsi="宋体" w:eastAsia="仿宋_GB2312"/>
          <w:sz w:val="24"/>
          <w:szCs w:val="24"/>
        </w:rPr>
        <w:t>监理单位须审查施工单位报送的《施工组织设计》，并督促施工单位修改完善，同步编制施工阶段监理规划和有关的监理办法，明确项目监理机构的工作目标，确定具体的监理工作制度、程序方法和措施；对主体工程、子项工程和设备材料进行分类，审查工程总体进度网络控制及实施计划；对影响安全、质量、投资进度目标的主要因素进行分析研讨，提出相应的预控措施。</w:t>
      </w:r>
    </w:p>
    <w:p>
      <w:pPr>
        <w:adjustRightInd w:val="0"/>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 xml:space="preserve">    4）监理单位应严格执行《建设工程监理规范》，对工程实施和保修期间进行全过程控制，采取技术、合同、组织、经济措施、确保监理任务顺利完成。</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①</w:t>
      </w:r>
      <w:r>
        <w:rPr>
          <w:rFonts w:hint="eastAsia" w:ascii="仿宋_GB2312" w:hAnsi="宋体" w:eastAsia="仿宋_GB2312"/>
          <w:sz w:val="24"/>
          <w:szCs w:val="24"/>
        </w:rPr>
        <w:t>执行设计跟踪和图纸会审制度，做好设计交底工作，落实图纸会审意见；</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②</w:t>
      </w:r>
      <w:r>
        <w:rPr>
          <w:rFonts w:hint="eastAsia" w:ascii="仿宋_GB2312" w:hAnsi="宋体" w:eastAsia="仿宋_GB2312"/>
          <w:sz w:val="24"/>
          <w:szCs w:val="24"/>
        </w:rPr>
        <w:t>明确监理工作目标，重点审核、检查进度计划和技术方案的科学性、先进性及可行性，并督促落实、实施。主要内容为：特殊工程关键部位的施工组织措施和保证措施，实施进度的安排，网络图中关键线路的确定，人力、材料、设备、资金的投入，质量管理措施，创优规划，安全文明保证措施等；</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③认真做好事前控制，特别是各种</w:t>
      </w:r>
      <w:r>
        <w:rPr>
          <w:rFonts w:hint="eastAsia" w:ascii="仿宋_GB2312" w:hAnsi="宋体" w:eastAsia="仿宋_GB2312"/>
          <w:sz w:val="24"/>
          <w:szCs w:val="24"/>
        </w:rPr>
        <w:t>原材料的进场质量控制、施工技术交底等工作；</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④严格控制工程质量，监督、检查施工单位严格按照施工承包合同、设计文件和有关施工规范、操作规程、技术质量标准和安全施工规程进行施工；</w:t>
      </w:r>
      <w:r>
        <w:rPr>
          <w:rFonts w:hint="eastAsia" w:ascii="仿宋_GB2312" w:hAnsi="宋体" w:eastAsia="仿宋_GB2312"/>
          <w:sz w:val="24"/>
          <w:szCs w:val="24"/>
        </w:rPr>
        <w:t>对关键工序、隐蔽工程的施工过程必须进行旁站监理，认真检查，及时</w:t>
      </w:r>
      <w:r>
        <w:rPr>
          <w:rFonts w:hint="eastAsia" w:ascii="仿宋_GB2312" w:hAnsi="仿宋_GB2312" w:eastAsia="仿宋_GB2312" w:cs="仿宋_GB2312"/>
          <w:sz w:val="24"/>
          <w:szCs w:val="24"/>
        </w:rPr>
        <w:t>签认隐蔽工程验收记录，</w:t>
      </w:r>
      <w:r>
        <w:rPr>
          <w:rFonts w:hint="eastAsia" w:ascii="仿宋_GB2312" w:hAnsi="宋体" w:eastAsia="仿宋_GB2312"/>
          <w:sz w:val="24"/>
          <w:szCs w:val="24"/>
        </w:rPr>
        <w:t>跟进整改，不合格分项工程或未经整改到位的工程严禁继续施工；参与重大质量事故的处理和监督事故处理方案的实施；</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⑤严格落实建筑施工安全生产有关规定，在监理规划和监理实施细则中编制含有安全监理的内容，审核施工单位资质、安全生产许可证、“三类人员”和特种作业人员资格证书，审核危险性较大的分部分项工程安全专项施工方案，对发现的隐患按照要求督促施工单位整改到位并有相应记录。</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⑥</w:t>
      </w:r>
      <w:r>
        <w:rPr>
          <w:rFonts w:hint="eastAsia" w:ascii="仿宋_GB2312" w:hAnsi="宋体" w:eastAsia="仿宋_GB2312"/>
          <w:sz w:val="24"/>
          <w:szCs w:val="24"/>
        </w:rPr>
        <w:t>根据设计文件及合同文件对已完工程量进行复核和计量，签署工程进度款支付审核意见，确保工程款支付的准确性；</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⑦</w:t>
      </w:r>
      <w:r>
        <w:rPr>
          <w:rFonts w:hint="eastAsia" w:ascii="仿宋_GB2312" w:hAnsi="宋体" w:eastAsia="仿宋_GB2312"/>
          <w:sz w:val="24"/>
          <w:szCs w:val="24"/>
        </w:rPr>
        <w:t>根据施工合同和招标文件规定的范围和内容，对变更内容进行认真审核把关，确定申报变更内容是否属于变更范围，提出监理单位的正确意见，作为变更资料的一部分。严格按照工程变更审批程序，审核工程变更数量和价格，该扣减的应予以扣减。对隐蔽工程应严格把关，并有现场平行复测资料和影像资料。</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⑧</w:t>
      </w:r>
      <w:r>
        <w:rPr>
          <w:rFonts w:hint="eastAsia" w:ascii="仿宋_GB2312" w:hAnsi="宋体" w:eastAsia="仿宋_GB2312"/>
          <w:sz w:val="24"/>
          <w:szCs w:val="24"/>
        </w:rPr>
        <w:t>主持召开工地例会、协调会，整理会议纪要。会议内容：检查上次例会布置的工作落实情况，及时协调解决施工中存在的问题；提出下阶段进度目标及完成措施，解决需要协调的有关事项，针对存在的问题提出解决方法和措施。</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仿宋_GB2312" w:eastAsia="仿宋_GB2312" w:cs="仿宋_GB2312"/>
          <w:sz w:val="24"/>
          <w:szCs w:val="24"/>
        </w:rPr>
        <w:t>⑨</w:t>
      </w:r>
      <w:r>
        <w:rPr>
          <w:rFonts w:hint="eastAsia" w:ascii="仿宋_GB2312" w:hAnsi="宋体" w:eastAsia="仿宋_GB2312"/>
          <w:sz w:val="24"/>
          <w:szCs w:val="24"/>
        </w:rPr>
        <w:t>督促施工单位认真做好各种工程资料（技术资料、报验资料、质量保证资料）的编制、整理和归档工作，并要求做到与工程施工同步</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宋体" w:eastAsia="仿宋_GB2312"/>
          <w:sz w:val="24"/>
          <w:szCs w:val="24"/>
        </w:rPr>
        <w:t>5)竣工验收与结算阶段：按照合同及相关规定督促并审查施工单位提交的竣工验收申请报告及验收资料，组织工程“初验”；审查工程结算资料，参加竣工验收和结算，并签署监理意见，督促施工单位整理工程竣工文件及结算资料，协助甲方做好工程移交工作。</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宋体" w:eastAsia="仿宋_GB2312"/>
          <w:sz w:val="24"/>
          <w:szCs w:val="24"/>
        </w:rPr>
        <w:t>6)工程质量保修阶段：制定该阶段的监理办法，明确现场监理人员及巡查时间，负责检查工程质量状况，及时发现质量问题，督促责任单位返修或整改，并向甲方和使用单位汇报。</w:t>
      </w:r>
    </w:p>
    <w:p>
      <w:pPr>
        <w:adjustRightInd w:val="0"/>
        <w:snapToGrid w:val="0"/>
        <w:spacing w:line="360" w:lineRule="auto"/>
        <w:ind w:firstLine="640"/>
        <w:jc w:val="left"/>
        <w:rPr>
          <w:rFonts w:ascii="仿宋_GB2312" w:hAnsi="宋体" w:eastAsia="仿宋_GB2312"/>
          <w:sz w:val="24"/>
          <w:szCs w:val="24"/>
        </w:rPr>
      </w:pPr>
      <w:r>
        <w:rPr>
          <w:rFonts w:hint="eastAsia" w:ascii="仿宋_GB2312" w:hAnsi="宋体" w:eastAsia="仿宋_GB2312"/>
          <w:sz w:val="24"/>
          <w:szCs w:val="24"/>
        </w:rPr>
        <w:t>7)及时收集整理各种监理资料，做到真实准确完整，分类有序，符合国家对归档资料的有关规定。</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 xml:space="preserve"> 2.2 监理与相关服务依据</w:t>
      </w:r>
    </w:p>
    <w:p>
      <w:pPr>
        <w:adjustRightInd w:val="0"/>
        <w:snapToGrid w:val="0"/>
        <w:spacing w:line="360" w:lineRule="auto"/>
        <w:ind w:firstLine="360" w:firstLineChars="150"/>
        <w:rPr>
          <w:rFonts w:ascii="仿宋_GB2312" w:eastAsia="仿宋_GB2312"/>
          <w:sz w:val="24"/>
          <w:szCs w:val="24"/>
        </w:rPr>
      </w:pPr>
      <w:r>
        <w:rPr>
          <w:rFonts w:hint="eastAsia" w:ascii="仿宋_GB2312" w:eastAsia="仿宋_GB2312"/>
          <w:sz w:val="24"/>
          <w:szCs w:val="24"/>
        </w:rPr>
        <w:t>2.2.1 监理依据包括：</w:t>
      </w:r>
    </w:p>
    <w:p>
      <w:pPr>
        <w:adjustRightInd w:val="0"/>
        <w:snapToGrid w:val="0"/>
        <w:spacing w:line="360" w:lineRule="auto"/>
        <w:rPr>
          <w:rFonts w:ascii="仿宋_GB2312" w:eastAsia="仿宋_GB2312"/>
          <w:sz w:val="24"/>
          <w:szCs w:val="24"/>
        </w:rPr>
      </w:pPr>
      <w:r>
        <w:rPr>
          <w:rFonts w:hint="eastAsia" w:ascii="仿宋_GB2312" w:eastAsia="仿宋_GB2312"/>
          <w:sz w:val="24"/>
          <w:szCs w:val="24"/>
        </w:rPr>
        <w:t xml:space="preserve">    1）本工程建设监理委托合同</w:t>
      </w:r>
    </w:p>
    <w:p>
      <w:pPr>
        <w:adjustRightInd w:val="0"/>
        <w:snapToGrid w:val="0"/>
        <w:spacing w:line="360" w:lineRule="auto"/>
        <w:rPr>
          <w:rFonts w:ascii="仿宋_GB2312" w:eastAsia="仿宋_GB2312"/>
          <w:sz w:val="24"/>
          <w:szCs w:val="24"/>
        </w:rPr>
      </w:pPr>
      <w:r>
        <w:rPr>
          <w:rFonts w:hint="eastAsia" w:ascii="仿宋_GB2312" w:eastAsia="仿宋_GB2312"/>
          <w:sz w:val="24"/>
          <w:szCs w:val="24"/>
        </w:rPr>
        <w:t xml:space="preserve">    2）国家和地方现行的有关工程建设及监理的法律、法规、规范和标准；</w:t>
      </w:r>
    </w:p>
    <w:p>
      <w:pPr>
        <w:adjustRightInd w:val="0"/>
        <w:snapToGrid w:val="0"/>
        <w:spacing w:line="360" w:lineRule="auto"/>
        <w:rPr>
          <w:rFonts w:ascii="仿宋_GB2312" w:eastAsia="仿宋_GB2312"/>
          <w:sz w:val="24"/>
          <w:szCs w:val="24"/>
        </w:rPr>
      </w:pPr>
      <w:r>
        <w:rPr>
          <w:rFonts w:hint="eastAsia" w:ascii="仿宋_GB2312" w:eastAsia="仿宋_GB2312"/>
          <w:sz w:val="24"/>
          <w:szCs w:val="24"/>
        </w:rPr>
        <w:t xml:space="preserve">    3）国家和地方政府批准的有关规定、规划要点及标准，工程建设有关报批手续；</w:t>
      </w:r>
    </w:p>
    <w:p>
      <w:pPr>
        <w:adjustRightInd w:val="0"/>
        <w:snapToGrid w:val="0"/>
        <w:spacing w:line="360" w:lineRule="auto"/>
        <w:rPr>
          <w:rFonts w:ascii="仿宋_GB2312" w:eastAsia="仿宋_GB2312"/>
          <w:sz w:val="24"/>
          <w:szCs w:val="24"/>
        </w:rPr>
      </w:pPr>
      <w:r>
        <w:rPr>
          <w:rFonts w:hint="eastAsia" w:ascii="仿宋_GB2312" w:eastAsia="仿宋_GB2312"/>
          <w:sz w:val="24"/>
          <w:szCs w:val="24"/>
        </w:rPr>
        <w:t xml:space="preserve">    4）工程地质勘察报告；</w:t>
      </w:r>
    </w:p>
    <w:p>
      <w:pPr>
        <w:adjustRightInd w:val="0"/>
        <w:snapToGrid w:val="0"/>
        <w:spacing w:line="360" w:lineRule="auto"/>
        <w:rPr>
          <w:rFonts w:ascii="仿宋_GB2312" w:eastAsia="仿宋_GB2312"/>
          <w:sz w:val="24"/>
          <w:szCs w:val="24"/>
        </w:rPr>
      </w:pPr>
      <w:r>
        <w:rPr>
          <w:rFonts w:hint="eastAsia" w:ascii="仿宋_GB2312" w:eastAsia="仿宋_GB2312"/>
          <w:sz w:val="24"/>
          <w:szCs w:val="24"/>
        </w:rPr>
        <w:t xml:space="preserve">    5）工程设计文件（包括图纸、设计变更、图纸会审、会议纪要等）；</w:t>
      </w:r>
    </w:p>
    <w:p>
      <w:pPr>
        <w:adjustRightInd w:val="0"/>
        <w:snapToGrid w:val="0"/>
        <w:spacing w:line="360" w:lineRule="auto"/>
        <w:rPr>
          <w:rFonts w:ascii="仿宋_GB2312" w:eastAsia="仿宋_GB2312"/>
          <w:sz w:val="24"/>
          <w:szCs w:val="24"/>
        </w:rPr>
      </w:pPr>
      <w:r>
        <w:rPr>
          <w:rFonts w:hint="eastAsia" w:ascii="仿宋_GB2312" w:eastAsia="仿宋_GB2312"/>
          <w:sz w:val="24"/>
          <w:szCs w:val="24"/>
        </w:rPr>
        <w:t xml:space="preserve">    6）委托人与第三方依法签订的合同、洽商纪要、会议纪要、变更通知等；</w:t>
      </w:r>
    </w:p>
    <w:p>
      <w:pPr>
        <w:spacing w:line="360" w:lineRule="auto"/>
        <w:rPr>
          <w:rFonts w:ascii="仿宋_GB2312" w:eastAsia="仿宋_GB2312"/>
          <w:sz w:val="24"/>
          <w:szCs w:val="24"/>
        </w:rPr>
      </w:pPr>
      <w:r>
        <w:rPr>
          <w:rFonts w:hint="eastAsia" w:ascii="仿宋_GB2312" w:eastAsia="仿宋_GB2312"/>
          <w:sz w:val="24"/>
          <w:szCs w:val="24"/>
        </w:rPr>
        <w:t xml:space="preserve">   2.3</w:t>
      </w:r>
      <w:r>
        <w:rPr>
          <w:rFonts w:hint="eastAsia" w:ascii="仿宋_GB2312" w:hAnsi="宋体" w:eastAsia="仿宋_GB2312" w:cs="宋体"/>
          <w:sz w:val="24"/>
          <w:szCs w:val="24"/>
        </w:rPr>
        <w:t>项目监理机构和人员</w:t>
      </w:r>
    </w:p>
    <w:p>
      <w:pPr>
        <w:adjustRightInd w:val="0"/>
        <w:snapToGrid w:val="0"/>
        <w:spacing w:line="360" w:lineRule="auto"/>
        <w:ind w:firstLine="480" w:firstLineChars="200"/>
        <w:rPr>
          <w:rFonts w:ascii="仿宋_GB2312" w:hAnsi="宋体" w:eastAsia="仿宋_GB2312"/>
          <w:sz w:val="24"/>
          <w:szCs w:val="24"/>
        </w:rPr>
      </w:pPr>
      <w:r>
        <w:rPr>
          <w:rFonts w:hint="eastAsia" w:ascii="文星仿宋" w:hAnsi="文星仿宋" w:eastAsia="文星仿宋"/>
          <w:sz w:val="24"/>
          <w:szCs w:val="24"/>
        </w:rPr>
        <w:t>2.3.1施工现场配备的所有人员必须与投标文件中监理机构人员相符且具备相关任职资格</w:t>
      </w:r>
      <w:r>
        <w:rPr>
          <w:rFonts w:hint="eastAsia" w:ascii="仿宋_GB2312" w:hAnsi="宋体" w:eastAsia="仿宋_GB2312"/>
          <w:sz w:val="24"/>
          <w:szCs w:val="24"/>
        </w:rPr>
        <w:t>。</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2.3.1.1监理人员配置要求：按照相关房屋住宅小区监理人员配置标准配置，现场人员配置与投标文件中监理机构人员一致。</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2.3.1.2</w:t>
      </w:r>
      <w:r>
        <w:rPr>
          <w:rFonts w:ascii="仿宋_GB2312" w:eastAsia="仿宋_GB2312"/>
          <w:sz w:val="24"/>
          <w:szCs w:val="24"/>
        </w:rPr>
        <w:t>项目监理人员必须配置负责安全监理的专业监理工程师，</w:t>
      </w:r>
      <w:r>
        <w:rPr>
          <w:rFonts w:hint="eastAsia" w:ascii="仿宋_GB2312" w:eastAsia="仿宋_GB2312"/>
          <w:sz w:val="24"/>
          <w:szCs w:val="24"/>
        </w:rPr>
        <w:t>并</w:t>
      </w:r>
      <w:r>
        <w:rPr>
          <w:rFonts w:ascii="仿宋_GB2312" w:eastAsia="仿宋_GB2312"/>
          <w:sz w:val="24"/>
          <w:szCs w:val="24"/>
        </w:rPr>
        <w:t>配置</w:t>
      </w:r>
      <w:r>
        <w:rPr>
          <w:rFonts w:hint="eastAsia" w:ascii="仿宋_GB2312" w:eastAsia="仿宋_GB2312"/>
          <w:sz w:val="24"/>
          <w:szCs w:val="24"/>
        </w:rPr>
        <w:t>各相关</w:t>
      </w:r>
      <w:r>
        <w:rPr>
          <w:rFonts w:ascii="仿宋_GB2312" w:eastAsia="仿宋_GB2312"/>
          <w:sz w:val="24"/>
          <w:szCs w:val="24"/>
        </w:rPr>
        <w:t>专业的监理人员</w:t>
      </w:r>
      <w:r>
        <w:rPr>
          <w:rFonts w:hint="eastAsia" w:ascii="仿宋_GB2312" w:eastAsia="仿宋_GB2312"/>
          <w:sz w:val="24"/>
          <w:szCs w:val="24"/>
        </w:rPr>
        <w:t>。</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 xml:space="preserve">  2.3.2  监理人员工作时间：</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 xml:space="preserve">    1）总监理工程师须保证每月在本工程施工现场的工作时间不得少于22天，且每周不得少于5天（以工地现场签到表记录为准）。</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 xml:space="preserve">2）其他监理人员在本人负责的施工工序施工时，须保证全程在岗监督施工，履行监理职责（以工地现场签到表记录为准）。 </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3）对现场监理人员进行考勤，按到岗率约束执行，并不定期进行现场抽查，每月对出勤率进行统计。主体施工期间，以下人员必须到位：总监、总监代表、专监、监理员、安全员、资料员等；每月总监到岗率85%，专监到岗率95%，监理员及其他人员到岗率100%，监理人员在现场每月的总出勤率不得低于95%。</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2.3.5监理人员不能满足委托人的要求，委托人可以要求随时更换，监理单位必须无条件服从。</w:t>
      </w:r>
    </w:p>
    <w:p>
      <w:pPr>
        <w:spacing w:line="360" w:lineRule="auto"/>
        <w:ind w:firstLine="235" w:firstLineChars="98"/>
        <w:rPr>
          <w:rFonts w:ascii="仿宋_GB2312" w:eastAsia="仿宋_GB2312"/>
          <w:sz w:val="24"/>
          <w:szCs w:val="24"/>
        </w:rPr>
      </w:pPr>
      <w:r>
        <w:rPr>
          <w:rFonts w:hint="eastAsia" w:ascii="仿宋_GB2312" w:hAnsi="仿宋_GB2312" w:eastAsia="仿宋_GB2312" w:cs="仿宋_GB2312"/>
          <w:sz w:val="24"/>
          <w:szCs w:val="24"/>
        </w:rPr>
        <w:t xml:space="preserve">  2.4履行职责</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监理人在委托人委托的工程范围内，享有以下权利和义务：</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享有对委托人委托事项包括工程规模、设计标准、规划设计、生产工艺设计和使用功能要求等方面的建议权，对工程设计中的技术问题，按照安全和优化原则，向设计人提出建议，所有建议需事先征得委托人的书面同意。</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2）当发现工程设计不符合国家颁布的建设工程质量标准或设计合同约定的质量标准时，监理人必须书面报告委托人并要求设计人更正。</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3）审批工程施工组织设计和技术方案，按照保质量、保工期和降低成本的原则，向承包人提出建议，并向委托人提出书面报告。</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4）主持工程建设有关协作单位之间的组织协调，重要协调事项必须事先征得委托人书面同意。</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5）凡涉及顺延工期、设计变更、增加付费工程量、开工、复工等重大问题，必须征得委托人正式书面授权，监理人方可有权发布指令。</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6）享有对工程原材料和施工质量的检验权。对于不符合设计要求和合同约定及国家质量标准的材料、构配件、设备，有权通知承包人停止使用；发现承包人存在安全施工隐患或未严格按照施工规范、设计要求进行施工的，有权通知承包人停工整改或返工。承包人得到监理机构复工令后才能复工。</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7）享有对工程施工进度的检查监督权，以及对工程提前竣工或逾期竣工期限的签认权。</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8）在工程监理过程中如发现承包人人员工作不力，监理机构可要求承包人调换有关人员，需经得委托人同意。</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9）监理人在履行合同义务期间，须每月定期向委托人书面报告监理工作。</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10）监理人应严格履行代理义务，为委托人提供与其水平相适应的咨询意见，公正维护各方面的合法权益。</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11）在合同期内或合同终止后，未征得委托人同意，不得泄露与本工程、本合同业务有关的保密资料。</w:t>
      </w:r>
    </w:p>
    <w:p>
      <w:pPr>
        <w:adjustRightInd w:val="0"/>
        <w:snapToGrid w:val="0"/>
        <w:spacing w:line="360" w:lineRule="auto"/>
        <w:ind w:firstLine="120" w:firstLineChars="50"/>
        <w:rPr>
          <w:rFonts w:ascii="仿宋_GB2312" w:eastAsia="仿宋_GB2312"/>
          <w:sz w:val="24"/>
          <w:szCs w:val="24"/>
        </w:rPr>
      </w:pPr>
      <w:r>
        <w:rPr>
          <w:rFonts w:hint="eastAsia" w:ascii="仿宋_GB2312" w:eastAsia="仿宋_GB2312"/>
          <w:sz w:val="24"/>
          <w:szCs w:val="24"/>
        </w:rPr>
        <w:t xml:space="preserve">  2.5 </w:t>
      </w:r>
      <w:r>
        <w:rPr>
          <w:rFonts w:hint="eastAsia" w:ascii="仿宋_GB2312" w:hAnsi="宋体" w:eastAsia="仿宋_GB2312"/>
          <w:sz w:val="24"/>
          <w:szCs w:val="24"/>
        </w:rPr>
        <w:t>提交</w:t>
      </w:r>
      <w:r>
        <w:rPr>
          <w:rFonts w:hint="eastAsia" w:ascii="仿宋_GB2312" w:hAnsi="宋体" w:eastAsia="仿宋_GB2312" w:cs="宋体"/>
          <w:sz w:val="24"/>
          <w:szCs w:val="24"/>
        </w:rPr>
        <w:t>报告</w:t>
      </w:r>
    </w:p>
    <w:p>
      <w:pPr>
        <w:adjustRightInd w:val="0"/>
        <w:snapToGrid w:val="0"/>
        <w:spacing w:line="360" w:lineRule="auto"/>
        <w:ind w:firstLine="525"/>
        <w:rPr>
          <w:rFonts w:ascii="仿宋_GB2312" w:eastAsia="仿宋_GB2312"/>
          <w:sz w:val="24"/>
          <w:szCs w:val="24"/>
        </w:rPr>
      </w:pPr>
      <w:r>
        <w:rPr>
          <w:rFonts w:hint="eastAsia" w:ascii="仿宋_GB2312" w:hAnsi="宋体" w:eastAsia="仿宋_GB2312"/>
          <w:sz w:val="24"/>
          <w:szCs w:val="24"/>
        </w:rPr>
        <w:t>监理人应提交报告的种类(</w:t>
      </w:r>
      <w:r>
        <w:rPr>
          <w:rFonts w:hint="eastAsia" w:ascii="仿宋_GB2312" w:hAnsi="宋体" w:eastAsia="仿宋_GB2312" w:cs="宋体"/>
          <w:sz w:val="24"/>
          <w:szCs w:val="24"/>
        </w:rPr>
        <w:t>包括监理规划、监理月报及约定的专项报告)</w:t>
      </w:r>
      <w:r>
        <w:rPr>
          <w:rFonts w:hint="eastAsia" w:ascii="仿宋_GB2312" w:hAnsi="宋体" w:eastAsia="仿宋_GB2312"/>
          <w:sz w:val="24"/>
          <w:szCs w:val="24"/>
        </w:rPr>
        <w:t>、时间和份数</w:t>
      </w:r>
      <w:r>
        <w:rPr>
          <w:rFonts w:hint="eastAsia" w:ascii="仿宋_GB2312" w:hAnsi="宋体" w:eastAsia="仿宋_GB2312" w:cs="宋体"/>
          <w:sz w:val="24"/>
          <w:szCs w:val="24"/>
        </w:rPr>
        <w:t>：</w:t>
      </w:r>
      <w:r>
        <w:rPr>
          <w:rFonts w:hint="eastAsia" w:ascii="仿宋" w:hAnsi="仿宋" w:eastAsia="仿宋" w:cs="仿宋"/>
          <w:sz w:val="24"/>
          <w:szCs w:val="24"/>
          <w:u w:val="single"/>
        </w:rPr>
        <w:t>监理规划在收到设计文件后编制，在第一次工地会议之前交给委托人1份；监理月报在每月28日前报委托人1份；工地周例会纪要在会议后一天内报委托人一份。</w:t>
      </w:r>
    </w:p>
    <w:p>
      <w:pPr>
        <w:adjustRightInd w:val="0"/>
        <w:snapToGrid w:val="0"/>
        <w:spacing w:line="360" w:lineRule="auto"/>
        <w:ind w:firstLine="525"/>
        <w:rPr>
          <w:rFonts w:ascii="仿宋_GB2312" w:hAnsi="宋体" w:eastAsia="仿宋_GB2312" w:cs="宋体"/>
          <w:sz w:val="24"/>
          <w:szCs w:val="24"/>
        </w:rPr>
      </w:pPr>
      <w:r>
        <w:rPr>
          <w:rFonts w:hint="eastAsia" w:ascii="仿宋_GB2312" w:eastAsia="仿宋_GB2312"/>
          <w:sz w:val="24"/>
          <w:szCs w:val="24"/>
        </w:rPr>
        <w:t>2.6</w:t>
      </w:r>
      <w:r>
        <w:rPr>
          <w:rFonts w:hint="eastAsia" w:ascii="仿宋_GB2312" w:hAnsi="宋体" w:eastAsia="仿宋_GB2312" w:cs="宋体"/>
          <w:sz w:val="24"/>
          <w:szCs w:val="24"/>
        </w:rPr>
        <w:t>使用委托人的财产</w:t>
      </w:r>
    </w:p>
    <w:p>
      <w:pPr>
        <w:spacing w:line="360" w:lineRule="auto"/>
        <w:rPr>
          <w:rFonts w:ascii="仿宋_GB2312" w:eastAsia="仿宋_GB2312"/>
          <w:sz w:val="24"/>
          <w:szCs w:val="24"/>
        </w:rPr>
      </w:pPr>
      <w:r>
        <w:rPr>
          <w:rFonts w:hint="eastAsia" w:ascii="仿宋_GB2312" w:hAnsi="宋体" w:eastAsia="仿宋_GB2312"/>
          <w:sz w:val="24"/>
          <w:szCs w:val="24"/>
        </w:rPr>
        <w:t>附录</w:t>
      </w:r>
      <w:r>
        <w:rPr>
          <w:rFonts w:hint="eastAsia" w:ascii="仿宋_GB2312" w:eastAsia="仿宋_GB2312"/>
          <w:sz w:val="24"/>
          <w:szCs w:val="24"/>
        </w:rPr>
        <w:t>B</w:t>
      </w:r>
      <w:r>
        <w:rPr>
          <w:rFonts w:hint="eastAsia" w:ascii="仿宋_GB2312" w:hAnsi="宋体" w:eastAsia="仿宋_GB2312"/>
          <w:sz w:val="24"/>
          <w:szCs w:val="24"/>
        </w:rPr>
        <w:t>中由委托人无偿提供的房屋、设备的所有权属于</w:t>
      </w:r>
      <w:r>
        <w:rPr>
          <w:rFonts w:hint="eastAsia" w:ascii="仿宋_GB2312" w:eastAsia="仿宋_GB2312"/>
          <w:sz w:val="24"/>
          <w:szCs w:val="24"/>
          <w:u w:val="single"/>
        </w:rPr>
        <w:t xml:space="preserve"> 委托人</w:t>
      </w:r>
      <w:r>
        <w:rPr>
          <w:rFonts w:hint="eastAsia" w:ascii="仿宋_GB2312" w:hAnsi="宋体" w:eastAsia="仿宋_GB2312"/>
          <w:sz w:val="24"/>
          <w:szCs w:val="24"/>
        </w:rPr>
        <w:t>。</w:t>
      </w:r>
    </w:p>
    <w:p>
      <w:pPr>
        <w:spacing w:line="360" w:lineRule="auto"/>
        <w:ind w:firstLine="480" w:firstLineChars="200"/>
        <w:rPr>
          <w:rFonts w:ascii="仿宋_GB2312" w:eastAsia="仿宋_GB2312"/>
          <w:sz w:val="24"/>
          <w:szCs w:val="24"/>
        </w:rPr>
      </w:pPr>
      <w:r>
        <w:rPr>
          <w:rFonts w:hint="eastAsia" w:ascii="仿宋_GB2312" w:hAnsi="宋体" w:eastAsia="仿宋_GB2312"/>
          <w:sz w:val="24"/>
          <w:szCs w:val="24"/>
        </w:rPr>
        <w:t>监理人应在本合同终止后</w:t>
      </w:r>
      <w:r>
        <w:rPr>
          <w:rFonts w:hint="eastAsia" w:ascii="仿宋_GB2312" w:hAnsi="宋体" w:eastAsia="仿宋_GB2312"/>
          <w:sz w:val="24"/>
          <w:szCs w:val="24"/>
          <w:u w:val="single"/>
        </w:rPr>
        <w:t xml:space="preserve">7 </w:t>
      </w:r>
      <w:r>
        <w:rPr>
          <w:rFonts w:hint="eastAsia" w:ascii="仿宋_GB2312" w:hAnsi="宋体" w:eastAsia="仿宋_GB2312"/>
          <w:sz w:val="24"/>
          <w:szCs w:val="24"/>
        </w:rPr>
        <w:t>天内移交委托人无偿提供的房屋、设备，移交的时间和方式为：</w:t>
      </w:r>
      <w:r>
        <w:rPr>
          <w:rFonts w:hint="eastAsia" w:ascii="仿宋" w:hAnsi="仿宋" w:eastAsia="仿宋" w:cs="仿宋"/>
          <w:sz w:val="24"/>
          <w:szCs w:val="24"/>
          <w:u w:val="single"/>
        </w:rPr>
        <w:t>双方代表现场确认后以书面形式移交</w:t>
      </w:r>
      <w:r>
        <w:rPr>
          <w:rFonts w:hint="eastAsia" w:ascii="仿宋_GB2312" w:hAnsi="宋体" w:eastAsia="仿宋_GB2312"/>
          <w:sz w:val="24"/>
          <w:szCs w:val="24"/>
        </w:rPr>
        <w:t>。</w:t>
      </w:r>
    </w:p>
    <w:p>
      <w:pPr>
        <w:adjustRightInd w:val="0"/>
        <w:snapToGrid w:val="0"/>
        <w:spacing w:line="360" w:lineRule="auto"/>
        <w:rPr>
          <w:rFonts w:ascii="仿宋_GB2312" w:hAnsi="黑体" w:eastAsia="仿宋_GB2312"/>
          <w:b/>
          <w:sz w:val="24"/>
          <w:szCs w:val="24"/>
        </w:rPr>
      </w:pPr>
      <w:r>
        <w:rPr>
          <w:rFonts w:hint="eastAsia" w:ascii="仿宋_GB2312" w:hAnsi="黑体" w:eastAsia="仿宋_GB2312"/>
          <w:b/>
          <w:sz w:val="24"/>
          <w:szCs w:val="24"/>
        </w:rPr>
        <w:t xml:space="preserve">3. 委托人义务  </w:t>
      </w:r>
    </w:p>
    <w:p>
      <w:pPr>
        <w:snapToGrid w:val="0"/>
        <w:spacing w:line="360" w:lineRule="auto"/>
        <w:rPr>
          <w:rFonts w:ascii="仿宋_GB2312" w:eastAsia="仿宋_GB2312"/>
          <w:sz w:val="24"/>
          <w:szCs w:val="24"/>
        </w:rPr>
      </w:pPr>
      <w:r>
        <w:rPr>
          <w:rFonts w:hint="eastAsia" w:ascii="仿宋_GB2312" w:eastAsia="仿宋_GB2312"/>
          <w:sz w:val="24"/>
          <w:szCs w:val="24"/>
        </w:rPr>
        <w:t xml:space="preserve">  3.4 </w:t>
      </w:r>
      <w:r>
        <w:rPr>
          <w:rFonts w:hint="eastAsia" w:ascii="仿宋_GB2312" w:hAnsi="宋体" w:eastAsia="仿宋_GB2312" w:cs="宋体"/>
          <w:sz w:val="24"/>
          <w:szCs w:val="24"/>
        </w:rPr>
        <w:t>委托人代表</w:t>
      </w:r>
    </w:p>
    <w:p>
      <w:pPr>
        <w:adjustRightInd w:val="0"/>
        <w:snapToGrid w:val="0"/>
        <w:spacing w:line="360" w:lineRule="auto"/>
        <w:ind w:firstLine="480" w:firstLineChars="200"/>
        <w:rPr>
          <w:rFonts w:ascii="仿宋_GB2312" w:eastAsia="仿宋_GB2312"/>
          <w:sz w:val="24"/>
          <w:szCs w:val="24"/>
          <w:u w:val="single"/>
        </w:rPr>
      </w:pPr>
      <w:r>
        <w:rPr>
          <w:rFonts w:hint="eastAsia" w:ascii="仿宋_GB2312" w:hAnsi="宋体" w:eastAsia="仿宋_GB2312"/>
          <w:sz w:val="24"/>
          <w:szCs w:val="24"/>
        </w:rPr>
        <w:t>委托人代表为：</w:t>
      </w:r>
    </w:p>
    <w:p>
      <w:pPr>
        <w:adjustRightInd w:val="0"/>
        <w:snapToGrid w:val="0"/>
        <w:spacing w:line="360" w:lineRule="auto"/>
        <w:ind w:firstLine="480" w:firstLineChars="200"/>
        <w:rPr>
          <w:rFonts w:ascii="仿宋_GB2312" w:eastAsia="仿宋_GB2312"/>
          <w:sz w:val="24"/>
          <w:szCs w:val="24"/>
          <w:u w:val="single"/>
        </w:rPr>
      </w:pPr>
      <w:r>
        <w:rPr>
          <w:rFonts w:hint="eastAsia" w:ascii="仿宋_GB2312" w:eastAsia="仿宋_GB2312"/>
          <w:sz w:val="24"/>
          <w:szCs w:val="24"/>
        </w:rPr>
        <w:t>职    务：</w:t>
      </w:r>
    </w:p>
    <w:p>
      <w:pPr>
        <w:adjustRightInd w:val="0"/>
        <w:snapToGrid w:val="0"/>
        <w:spacing w:line="360" w:lineRule="auto"/>
        <w:ind w:firstLine="235" w:firstLineChars="98"/>
        <w:rPr>
          <w:rFonts w:ascii="仿宋_GB2312" w:hAnsi="宋体" w:eastAsia="仿宋_GB2312" w:cs="宋体"/>
          <w:sz w:val="24"/>
          <w:szCs w:val="24"/>
        </w:rPr>
      </w:pPr>
      <w:r>
        <w:rPr>
          <w:rFonts w:hint="eastAsia" w:ascii="仿宋_GB2312" w:eastAsia="仿宋_GB2312"/>
          <w:sz w:val="24"/>
          <w:szCs w:val="24"/>
        </w:rPr>
        <w:t xml:space="preserve">3.6 </w:t>
      </w:r>
      <w:r>
        <w:rPr>
          <w:rFonts w:hint="eastAsia" w:ascii="仿宋_GB2312" w:hAnsi="宋体" w:eastAsia="仿宋_GB2312" w:cs="宋体"/>
          <w:sz w:val="24"/>
          <w:szCs w:val="24"/>
        </w:rPr>
        <w:t>答复</w:t>
      </w:r>
    </w:p>
    <w:p>
      <w:pPr>
        <w:adjustRightInd w:val="0"/>
        <w:snapToGrid w:val="0"/>
        <w:spacing w:line="360" w:lineRule="auto"/>
        <w:ind w:firstLine="480" w:firstLineChars="200"/>
        <w:rPr>
          <w:rFonts w:ascii="仿宋_GB2312" w:eastAsia="仿宋_GB2312"/>
          <w:sz w:val="24"/>
          <w:szCs w:val="24"/>
        </w:rPr>
      </w:pPr>
      <w:r>
        <w:rPr>
          <w:rFonts w:hint="eastAsia" w:ascii="仿宋_GB2312" w:hAnsi="宋体" w:eastAsia="仿宋_GB2312"/>
          <w:sz w:val="24"/>
          <w:szCs w:val="24"/>
        </w:rPr>
        <w:t>委托人同意在</w:t>
      </w:r>
      <w:r>
        <w:rPr>
          <w:rFonts w:hint="eastAsia" w:ascii="仿宋_GB2312" w:eastAsia="仿宋_GB2312"/>
          <w:sz w:val="24"/>
          <w:szCs w:val="24"/>
          <w:u w:val="single"/>
        </w:rPr>
        <w:t xml:space="preserve">3 </w:t>
      </w:r>
      <w:r>
        <w:rPr>
          <w:rFonts w:hint="eastAsia" w:ascii="仿宋_GB2312" w:hAnsi="宋体" w:eastAsia="仿宋_GB2312"/>
          <w:sz w:val="24"/>
          <w:szCs w:val="24"/>
        </w:rPr>
        <w:t>天内，对监理人书面提交并要求做出决定的事宜给予书面答复。</w:t>
      </w:r>
    </w:p>
    <w:p>
      <w:pPr>
        <w:snapToGrid w:val="0"/>
        <w:spacing w:line="360" w:lineRule="auto"/>
        <w:rPr>
          <w:rFonts w:ascii="仿宋_GB2312" w:hAnsi="黑体" w:eastAsia="仿宋_GB2312"/>
          <w:b/>
          <w:bCs/>
          <w:sz w:val="24"/>
          <w:szCs w:val="24"/>
        </w:rPr>
      </w:pPr>
      <w:r>
        <w:rPr>
          <w:rFonts w:hint="eastAsia" w:ascii="仿宋_GB2312" w:hAnsi="黑体" w:eastAsia="仿宋_GB2312"/>
          <w:b/>
          <w:bCs/>
          <w:sz w:val="24"/>
          <w:szCs w:val="24"/>
        </w:rPr>
        <w:t>4. 违约责任</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4.1 监理人的违约责任</w:t>
      </w:r>
    </w:p>
    <w:p>
      <w:pPr>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1）施工现场配备的所有人员必须与投标文件中监理机构人员相符且具备相关任职资格，监理人必须于签订合同后</w:t>
      </w:r>
      <w:r>
        <w:rPr>
          <w:rFonts w:hint="eastAsia" w:ascii="仿宋_GB2312" w:hAnsi="宋体" w:eastAsia="仿宋_GB2312"/>
          <w:sz w:val="24"/>
          <w:szCs w:val="24"/>
          <w:u w:val="single"/>
        </w:rPr>
        <w:t>7</w:t>
      </w:r>
      <w:r>
        <w:rPr>
          <w:rFonts w:hint="eastAsia" w:ascii="仿宋_GB2312" w:hAnsi="宋体" w:eastAsia="仿宋_GB2312"/>
          <w:sz w:val="24"/>
          <w:szCs w:val="24"/>
        </w:rPr>
        <w:t>天内向甲方报送上述人员名单和联系方式；在监理人单位缴纳三个月以上的社保证明等资料进行审核、备案。</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2）关于总监理工程师每月在施工现场的时间要求：每月不少于</w:t>
      </w:r>
      <w:r>
        <w:rPr>
          <w:rFonts w:hint="eastAsia" w:ascii="仿宋_GB2312" w:hAnsi="宋体" w:eastAsia="仿宋_GB2312"/>
          <w:sz w:val="24"/>
          <w:szCs w:val="24"/>
          <w:u w:val="single"/>
        </w:rPr>
        <w:t>22</w:t>
      </w:r>
      <w:r>
        <w:rPr>
          <w:rFonts w:hint="eastAsia" w:ascii="仿宋_GB2312" w:hAnsi="宋体" w:eastAsia="仿宋_GB2312"/>
          <w:sz w:val="24"/>
          <w:szCs w:val="24"/>
        </w:rPr>
        <w:t>天，每周不少于</w:t>
      </w:r>
      <w:r>
        <w:rPr>
          <w:rFonts w:hint="eastAsia" w:ascii="仿宋_GB2312" w:hAnsi="宋体" w:eastAsia="仿宋_GB2312"/>
          <w:sz w:val="24"/>
          <w:szCs w:val="24"/>
          <w:u w:val="single"/>
        </w:rPr>
        <w:t>5</w:t>
      </w:r>
      <w:r>
        <w:rPr>
          <w:rFonts w:hint="eastAsia" w:ascii="仿宋_GB2312" w:hAnsi="宋体" w:eastAsia="仿宋_GB2312"/>
          <w:sz w:val="24"/>
          <w:szCs w:val="24"/>
        </w:rPr>
        <w:t>天，否则，按</w:t>
      </w:r>
      <w:r>
        <w:rPr>
          <w:rFonts w:hint="eastAsia" w:ascii="仿宋_GB2312" w:hAnsi="宋体" w:eastAsia="仿宋_GB2312"/>
          <w:sz w:val="24"/>
          <w:szCs w:val="24"/>
          <w:u w:val="single"/>
        </w:rPr>
        <w:t>1000元/日</w:t>
      </w:r>
      <w:r>
        <w:rPr>
          <w:rFonts w:hint="eastAsia" w:ascii="仿宋_GB2312" w:hAnsi="宋体" w:eastAsia="仿宋_GB2312"/>
          <w:sz w:val="24"/>
          <w:szCs w:val="24"/>
        </w:rPr>
        <w:t>向委托人缴纳违约金。</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拟派驻本项目的总监理工程师不得更换，若因特殊原因必须请假时，经委托人研究同意后方可另派专业相符，相关业绩不低于原总监理工程师的代理人驻本项目进行工作，请假期间委托人报市建设行政主管部门，原总监理工程师不得参与其他项目招投标活动。请假结束后原总监理工程师继续驻本项目工作，代理人可以退场。监理人未经委托人同意擅自更换总监理工程师的，委托人对监理人将处予违约金</w:t>
      </w:r>
      <w:r>
        <w:rPr>
          <w:rFonts w:hint="eastAsia" w:ascii="仿宋_GB2312" w:hAnsi="宋体" w:eastAsia="仿宋_GB2312"/>
          <w:sz w:val="24"/>
          <w:szCs w:val="24"/>
          <w:u w:val="single"/>
        </w:rPr>
        <w:t>50000元/次</w:t>
      </w:r>
      <w:r>
        <w:rPr>
          <w:rFonts w:hint="eastAsia" w:ascii="仿宋_GB2312" w:hAnsi="宋体" w:eastAsia="仿宋_GB2312"/>
          <w:sz w:val="24"/>
          <w:szCs w:val="24"/>
        </w:rPr>
        <w:t>，监理人拒不缴纳支付的，委托人有权解除本合同并不再支付任何监理费用。同时报相关行政主管部门登记不良行为记录，并按相关法律法规对相关监理人员及监理公司的执业资格、企业资质等方面进行处理。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3）专业监理工程师、其他监理人员在本人负责的施工工序时，须保证全程在岗，否则，按</w:t>
      </w:r>
      <w:r>
        <w:rPr>
          <w:rFonts w:hint="eastAsia" w:ascii="仿宋_GB2312" w:hAnsi="宋体" w:eastAsia="仿宋_GB2312"/>
          <w:sz w:val="24"/>
          <w:szCs w:val="24"/>
          <w:u w:val="single"/>
        </w:rPr>
        <w:t>500元/日</w:t>
      </w:r>
      <w:r>
        <w:rPr>
          <w:rFonts w:hint="eastAsia" w:ascii="仿宋_GB2312" w:hAnsi="宋体" w:eastAsia="仿宋_GB2312"/>
          <w:sz w:val="24"/>
          <w:szCs w:val="24"/>
        </w:rPr>
        <w:t>向委托人缴纳违约金。</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拟派驻本项目的专业监理工程师未经委托人允许不得更换，若因特殊原因需更换专业监理工程师时，监理人必须征得委托人同意，更换的专业监理工程师必须专业相符，资历及业绩不得低于原专业监理工程师。监理人未经委托人同意擅自更换专业监理工程师的按照</w:t>
      </w:r>
      <w:r>
        <w:rPr>
          <w:rFonts w:hint="eastAsia" w:ascii="仿宋_GB2312" w:hAnsi="宋体" w:eastAsia="仿宋_GB2312"/>
          <w:sz w:val="24"/>
          <w:szCs w:val="24"/>
          <w:u w:val="single"/>
        </w:rPr>
        <w:t>20000元/人•次</w:t>
      </w:r>
      <w:r>
        <w:rPr>
          <w:rFonts w:hint="eastAsia" w:ascii="仿宋_GB2312" w:hAnsi="宋体" w:eastAsia="仿宋_GB2312"/>
          <w:sz w:val="24"/>
          <w:szCs w:val="24"/>
        </w:rPr>
        <w:t>向委托人缴纳违约金。监理人拒不缴纳支付的，委托人有权从监理费中扣除，同时报相关行政主管部门登记不良行为记录，并按相关法律法规对相关监理人员及监理公司的执业资格、企业资质等方面进行处理。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4）监理合同履行过程中，派驻本项目的总监理工程师不得在其他任何监理项目中任职，否则视为违约，委托人将对监理人处予违约金</w:t>
      </w:r>
      <w:r>
        <w:rPr>
          <w:rFonts w:hint="eastAsia" w:ascii="仿宋_GB2312" w:hAnsi="宋体" w:eastAsia="仿宋_GB2312"/>
          <w:sz w:val="24"/>
          <w:szCs w:val="24"/>
          <w:u w:val="single"/>
        </w:rPr>
        <w:t>50000元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5）在工程实施过程中，监理人员应及时对施工单位所购买的材料、设备进行监督、检查。在采购供应前，监理人员必须监督施工单位向甲方进行材料、设备采购合同备案，经备案后方可实施采购；进场时监理人应及时根据施工合同对施工单位购买的材料、设备是否符合设计和规范要求，是否提供厂家批号、出厂合格证、质量检验书等证明资料进行检验。如监理人不能做到以上要求导致施工单位提供的材料不符合规范要求或材料证明资料不全，委托人将对监理人处以</w:t>
      </w:r>
      <w:r>
        <w:rPr>
          <w:rFonts w:hint="eastAsia" w:ascii="仿宋_GB2312" w:hAnsi="宋体" w:eastAsia="仿宋_GB2312"/>
          <w:sz w:val="24"/>
          <w:szCs w:val="24"/>
          <w:u w:val="single"/>
        </w:rPr>
        <w:t>20000元</w:t>
      </w:r>
      <w:r>
        <w:rPr>
          <w:rFonts w:hint="eastAsia" w:ascii="仿宋_GB2312" w:hAnsi="宋体" w:eastAsia="仿宋_GB2312"/>
          <w:sz w:val="24"/>
          <w:szCs w:val="24"/>
        </w:rPr>
        <w:t>罚款。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6)施工过程中如果施工单位出现组织措施不当，计划不落实，管理不严，节点工期不能及时落实，施工方案中所列人员、机械设备与现场实际不符及建造师不到位等情况，监理人未及时发出书面通知，导致工程工期延误的，甲方将根据延误工期对监理人处予</w:t>
      </w:r>
      <w:r>
        <w:rPr>
          <w:rFonts w:hint="eastAsia" w:ascii="仿宋_GB2312" w:hAnsi="宋体" w:eastAsia="仿宋_GB2312"/>
          <w:sz w:val="24"/>
          <w:szCs w:val="24"/>
          <w:u w:val="single"/>
        </w:rPr>
        <w:t>1000元/天</w:t>
      </w:r>
      <w:r>
        <w:rPr>
          <w:rFonts w:hint="eastAsia" w:ascii="仿宋_GB2312" w:hAnsi="宋体" w:eastAsia="仿宋_GB2312"/>
          <w:sz w:val="24"/>
          <w:szCs w:val="24"/>
        </w:rPr>
        <w:t>的罚款。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7)监理工程中的任一分部或分项工程，施工单位自检合格，经监理人预验合格后，如果经甲方验收不合格的，甲方对监理人处以每分部或分项工程</w:t>
      </w:r>
      <w:r>
        <w:rPr>
          <w:rFonts w:hint="eastAsia" w:ascii="仿宋_GB2312" w:hAnsi="宋体" w:eastAsia="仿宋_GB2312"/>
          <w:sz w:val="24"/>
          <w:szCs w:val="24"/>
          <w:u w:val="single"/>
        </w:rPr>
        <w:t>10000元</w:t>
      </w:r>
      <w:r>
        <w:rPr>
          <w:rFonts w:hint="eastAsia" w:ascii="仿宋_GB2312" w:hAnsi="宋体" w:eastAsia="仿宋_GB2312"/>
          <w:sz w:val="24"/>
          <w:szCs w:val="24"/>
        </w:rPr>
        <w:t>的违约金。</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8）总监理工程师及其他监理工程师、监理人员不履行监理职责、怠于履行职责、违反监理规范或本合同，情节严重的，应委托人的要求，必须进行更换，更换人员必须符合招标文件及投标文件的要求，且给以监理人每更换人次</w:t>
      </w:r>
      <w:r>
        <w:rPr>
          <w:rFonts w:hint="eastAsia" w:ascii="仿宋_GB2312" w:hAnsi="宋体" w:eastAsia="仿宋_GB2312"/>
          <w:sz w:val="24"/>
          <w:szCs w:val="24"/>
          <w:u w:val="single"/>
        </w:rPr>
        <w:t>5000元</w:t>
      </w:r>
      <w:r>
        <w:rPr>
          <w:rFonts w:hint="eastAsia" w:ascii="仿宋_GB2312" w:hAnsi="宋体" w:eastAsia="仿宋_GB2312"/>
          <w:sz w:val="24"/>
          <w:szCs w:val="24"/>
        </w:rPr>
        <w:t>的违约金。</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9）监理人检测仪器及设备必须及时进场，在进场后半个月内报甲方审核备案，不得缺失挪用。检测仪器及设备中经纬仪、水准仪、砼回弹仪、测距仪等重要设备未按投标文件承诺的数量、规格、时间进场的，每件处予违约金</w:t>
      </w:r>
      <w:r>
        <w:rPr>
          <w:rFonts w:hint="eastAsia" w:ascii="仿宋_GB2312" w:hAnsi="宋体" w:eastAsia="仿宋_GB2312"/>
          <w:sz w:val="24"/>
          <w:szCs w:val="24"/>
          <w:u w:val="single"/>
        </w:rPr>
        <w:t>1000元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10）未能按甲方要求时限将监理规划、监理实施办法、监理周例会纪要、监理月报报送的，每延误一天处予违约金</w:t>
      </w:r>
      <w:r>
        <w:rPr>
          <w:rFonts w:hint="eastAsia" w:ascii="仿宋_GB2312" w:hAnsi="宋体" w:eastAsia="仿宋_GB2312"/>
          <w:sz w:val="24"/>
          <w:szCs w:val="24"/>
          <w:u w:val="single"/>
        </w:rPr>
        <w:t>1000元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11）未能在相应工程项目开工前审查施工单位报送的施工组织设计（方案）的，处予违约金</w:t>
      </w:r>
      <w:r>
        <w:rPr>
          <w:rFonts w:hint="eastAsia" w:ascii="仿宋_GB2312" w:hAnsi="宋体" w:eastAsia="仿宋_GB2312"/>
          <w:sz w:val="24"/>
          <w:szCs w:val="24"/>
          <w:u w:val="single"/>
        </w:rPr>
        <w:t>1000元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12）未能督促施工单位履行安全文明施工责任的，每次处予违约金</w:t>
      </w:r>
      <w:r>
        <w:rPr>
          <w:rFonts w:hint="eastAsia" w:ascii="仿宋_GB2312" w:hAnsi="宋体" w:eastAsia="仿宋_GB2312"/>
          <w:sz w:val="24"/>
          <w:szCs w:val="24"/>
          <w:u w:val="single"/>
        </w:rPr>
        <w:t>1000元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 xml:space="preserve">   13） 委托人或委托人委派的第三方监督人员发现监理人员未提前发现的工程承包方存在未严格按照施工合同、图纸、设计要求、施工工艺、施工规范施工、偷工减料、以次充好等情况，每次处予违约金</w:t>
      </w:r>
      <w:r>
        <w:rPr>
          <w:rFonts w:hint="eastAsia" w:ascii="仿宋_GB2312" w:hAnsi="宋体" w:eastAsia="仿宋_GB2312"/>
          <w:sz w:val="24"/>
          <w:szCs w:val="24"/>
          <w:u w:val="single"/>
        </w:rPr>
        <w:t>10000元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14）怠于履行工程质量控制监理工作，导致工程施工出现工程质量事故的，每次处予违约金</w:t>
      </w:r>
      <w:r>
        <w:rPr>
          <w:rFonts w:hint="eastAsia" w:ascii="仿宋_GB2312" w:hAnsi="宋体" w:eastAsia="仿宋_GB2312"/>
          <w:sz w:val="24"/>
          <w:szCs w:val="24"/>
          <w:u w:val="single"/>
        </w:rPr>
        <w:t>20000元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15)对隐蔽工程的隐蔽过程、下道工序施工完成后难以检查的重点部位，监理人应保留完整的隐蔽工程资料（含影像图片）供甲方查验，未能提供的，每次对监理人处予违约金</w:t>
      </w:r>
      <w:r>
        <w:rPr>
          <w:rFonts w:hint="eastAsia" w:ascii="仿宋_GB2312" w:hAnsi="宋体" w:eastAsia="仿宋_GB2312"/>
          <w:sz w:val="24"/>
          <w:szCs w:val="24"/>
          <w:u w:val="single"/>
        </w:rPr>
        <w:t>5000元</w:t>
      </w:r>
      <w:r>
        <w:rPr>
          <w:rFonts w:hint="eastAsia" w:ascii="仿宋_GB2312" w:hAnsi="宋体" w:eastAsia="仿宋_GB2312"/>
          <w:sz w:val="24"/>
          <w:szCs w:val="24"/>
        </w:rPr>
        <w:t>；按规定须进行旁站不进行旁站监理的，每次处予违约金</w:t>
      </w:r>
      <w:r>
        <w:rPr>
          <w:rFonts w:hint="eastAsia" w:ascii="仿宋_GB2312" w:hAnsi="宋体" w:eastAsia="仿宋_GB2312"/>
          <w:sz w:val="24"/>
          <w:szCs w:val="24"/>
          <w:u w:val="single"/>
        </w:rPr>
        <w:t>2000元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16）对工程计量、现场签证、工程进度款支付出现较大错误的，每次处予违约金</w:t>
      </w:r>
      <w:r>
        <w:rPr>
          <w:rFonts w:hint="eastAsia" w:ascii="仿宋_GB2312" w:hAnsi="宋体" w:eastAsia="仿宋_GB2312"/>
          <w:sz w:val="24"/>
          <w:szCs w:val="24"/>
          <w:u w:val="single"/>
        </w:rPr>
        <w:t>30000元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17）监理人员应对施工单位上报的工程变更进行认真审核并签字盖章，凡审核不认真导致报审的变更每份误差超过±10%的，或为不合理变更的，按照每份变更处予违约金</w:t>
      </w:r>
      <w:r>
        <w:rPr>
          <w:rFonts w:hint="eastAsia" w:ascii="仿宋_GB2312" w:hAnsi="宋体" w:eastAsia="仿宋_GB2312"/>
          <w:sz w:val="24"/>
          <w:szCs w:val="24"/>
          <w:u w:val="single"/>
        </w:rPr>
        <w:t>20000元。</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18）工程竣工验收合格后，未能及时督促施工单位在规定的时间内提交结算资料或办理变更，未完善监理手续的，按监理费总额的</w:t>
      </w:r>
      <w:r>
        <w:rPr>
          <w:rFonts w:hint="eastAsia" w:ascii="仿宋_GB2312" w:hAnsi="宋体" w:eastAsia="仿宋_GB2312"/>
          <w:sz w:val="24"/>
          <w:szCs w:val="24"/>
          <w:u w:val="single"/>
        </w:rPr>
        <w:t>10%</w:t>
      </w:r>
      <w:r>
        <w:rPr>
          <w:rFonts w:hint="eastAsia" w:ascii="仿宋_GB2312" w:hAnsi="宋体" w:eastAsia="仿宋_GB2312"/>
          <w:sz w:val="24"/>
          <w:szCs w:val="24"/>
        </w:rPr>
        <w:t>予以扣罚。</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19）利用监理职权谋取任何不正当利益，每发现一次处予违约金</w:t>
      </w:r>
      <w:r>
        <w:rPr>
          <w:rFonts w:hint="eastAsia" w:ascii="仿宋_GB2312" w:hAnsi="宋体" w:eastAsia="仿宋_GB2312"/>
          <w:sz w:val="24"/>
          <w:szCs w:val="24"/>
          <w:u w:val="single"/>
        </w:rPr>
        <w:t>10000元</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20）在保修期内，监理人应每</w:t>
      </w:r>
      <w:r>
        <w:rPr>
          <w:rFonts w:hint="eastAsia" w:ascii="仿宋_GB2312" w:hAnsi="宋体" w:eastAsia="仿宋_GB2312"/>
          <w:sz w:val="24"/>
          <w:szCs w:val="24"/>
          <w:u w:val="single"/>
        </w:rPr>
        <w:t>六个月</w:t>
      </w:r>
      <w:r>
        <w:rPr>
          <w:rFonts w:hint="eastAsia" w:ascii="仿宋_GB2312" w:hAnsi="宋体" w:eastAsia="仿宋_GB2312"/>
          <w:sz w:val="24"/>
          <w:szCs w:val="24"/>
        </w:rPr>
        <w:t>对工程进行一次巡视、检查（要到甲方签到），并向甲方提交书面检查报告，发现有质量缺陷的，要及时通知甲方，会同甲方组织承包人维修，按施工保修书的条款界定责任归属。</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21）在保修期内，委托人要求监理人到达现场的，监理人必须在接到委托人通知后</w:t>
      </w:r>
      <w:r>
        <w:rPr>
          <w:rFonts w:hint="eastAsia" w:ascii="仿宋_GB2312" w:hAnsi="宋体" w:eastAsia="仿宋_GB2312"/>
          <w:sz w:val="24"/>
          <w:szCs w:val="24"/>
          <w:u w:val="single"/>
        </w:rPr>
        <w:t>48小时</w:t>
      </w:r>
      <w:r>
        <w:rPr>
          <w:rFonts w:hint="eastAsia" w:ascii="仿宋_GB2312" w:hAnsi="宋体" w:eastAsia="仿宋_GB2312"/>
          <w:sz w:val="24"/>
          <w:szCs w:val="24"/>
        </w:rPr>
        <w:t>内到达现场，履行监理职责。</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22）如监理人在保修期内不履行20、21条的，委托人有权不支付余款。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23）当罚款总金额累计达到监理费金额的</w:t>
      </w:r>
      <w:r>
        <w:rPr>
          <w:rFonts w:hint="eastAsia" w:ascii="仿宋_GB2312" w:hAnsi="宋体" w:eastAsia="仿宋_GB2312"/>
          <w:sz w:val="24"/>
          <w:szCs w:val="24"/>
          <w:u w:val="single"/>
        </w:rPr>
        <w:t>30%</w:t>
      </w:r>
      <w:r>
        <w:rPr>
          <w:rFonts w:hint="eastAsia" w:ascii="仿宋_GB2312" w:hAnsi="宋体" w:eastAsia="仿宋_GB2312"/>
          <w:sz w:val="24"/>
          <w:szCs w:val="24"/>
        </w:rPr>
        <w:t>时，委托人将上报相关行政主管部门对监理人员及监理单位的累计违规行为进行执业资格、企业资质等方面的处理。</w:t>
      </w:r>
    </w:p>
    <w:p>
      <w:pPr>
        <w:snapToGrid w:val="0"/>
        <w:spacing w:line="360" w:lineRule="auto"/>
        <w:rPr>
          <w:rFonts w:ascii="仿宋_GB2312" w:hAnsi="黑体" w:eastAsia="仿宋_GB2312"/>
          <w:b/>
          <w:sz w:val="24"/>
          <w:szCs w:val="24"/>
        </w:rPr>
      </w:pPr>
      <w:r>
        <w:rPr>
          <w:rFonts w:hint="eastAsia" w:ascii="仿宋_GB2312" w:hAnsi="黑体" w:eastAsia="仿宋_GB2312"/>
          <w:b/>
          <w:bCs/>
          <w:sz w:val="24"/>
          <w:szCs w:val="24"/>
        </w:rPr>
        <w:t>5. 监理费用支付</w:t>
      </w:r>
    </w:p>
    <w:p>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eastAsia="仿宋_GB2312"/>
          <w:sz w:val="24"/>
          <w:szCs w:val="24"/>
        </w:rPr>
        <w:t>5.1 本工程建安工程费暂定金额</w:t>
      </w:r>
      <w:r>
        <w:rPr>
          <w:rFonts w:hint="eastAsia" w:ascii="仿宋" w:hAnsi="仿宋" w:eastAsia="仿宋" w:cs="仿宋"/>
          <w:sz w:val="24"/>
          <w:szCs w:val="24"/>
        </w:rPr>
        <w:t>约（具体金额以审计结算价为准），费率为</w:t>
      </w:r>
      <w:r>
        <w:rPr>
          <w:rFonts w:hint="eastAsia" w:ascii="仿宋_GB2312" w:hAnsi="宋体" w:eastAsia="仿宋_GB2312"/>
          <w:sz w:val="24"/>
          <w:szCs w:val="24"/>
        </w:rPr>
        <w:t>，含</w:t>
      </w:r>
      <w:r>
        <w:rPr>
          <w:rFonts w:hint="eastAsia" w:ascii="仿宋_GB2312" w:hAnsi="宋体" w:eastAsia="仿宋_GB2312"/>
          <w:sz w:val="24"/>
          <w:szCs w:val="24"/>
          <w:u w:val="single"/>
        </w:rPr>
        <w:t>人防监理费</w:t>
      </w:r>
      <w:r>
        <w:rPr>
          <w:rFonts w:hint="eastAsia" w:ascii="仿宋_GB2312" w:hAnsi="宋体" w:eastAsia="仿宋_GB2312"/>
          <w:sz w:val="24"/>
          <w:szCs w:val="24"/>
        </w:rPr>
        <w:t>，此费用为</w:t>
      </w:r>
      <w:r>
        <w:rPr>
          <w:rFonts w:hint="eastAsia" w:ascii="仿宋_GB2312" w:hAnsi="宋体" w:eastAsia="仿宋_GB2312"/>
          <w:sz w:val="24"/>
          <w:szCs w:val="24"/>
          <w:u w:val="single"/>
        </w:rPr>
        <w:t>自工程开始至竣工验收、审计结束、完善各项备案手续、质保期结束的项目建设全过程监理费用</w:t>
      </w:r>
      <w:r>
        <w:rPr>
          <w:rFonts w:hint="eastAsia" w:ascii="仿宋_GB2312" w:hAnsi="宋体" w:eastAsia="仿宋_GB2312"/>
          <w:sz w:val="24"/>
          <w:szCs w:val="24"/>
        </w:rPr>
        <w:t>。</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合同执行过程中，监理范围内的工程造价变化，监理费用进行调整，但原中标监理费率不变。</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监理人因非自身原因而暂停或终止执行监理业务,其善后工作以及恢复执行监理业务的工作,相应的费用不再另行计算、支付，已包括在监理费中。</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委托人按监理项目进度计算并支付监理费用，当监理费用支付至合同总价款的时，委托人停止付款。</w:t>
      </w:r>
    </w:p>
    <w:p>
      <w:pPr>
        <w:adjustRightInd w:val="0"/>
        <w:snapToGrid w:val="0"/>
        <w:spacing w:line="360" w:lineRule="auto"/>
        <w:ind w:firstLine="480" w:firstLineChars="200"/>
        <w:jc w:val="left"/>
        <w:rPr>
          <w:rFonts w:ascii="仿宋_GB2312" w:eastAsia="仿宋_GB2312"/>
          <w:sz w:val="24"/>
          <w:szCs w:val="24"/>
        </w:rPr>
      </w:pPr>
      <w:r>
        <w:rPr>
          <w:rFonts w:hint="eastAsia" w:ascii="仿宋_GB2312" w:eastAsia="仿宋_GB2312"/>
          <w:sz w:val="24"/>
          <w:szCs w:val="24"/>
        </w:rPr>
        <w:t xml:space="preserve">    5.2币种为： 人民币 。 </w:t>
      </w:r>
    </w:p>
    <w:p>
      <w:pPr>
        <w:snapToGrid w:val="0"/>
        <w:spacing w:line="360" w:lineRule="auto"/>
        <w:ind w:firstLine="240" w:firstLineChars="100"/>
        <w:rPr>
          <w:rFonts w:ascii="仿宋_GB2312" w:eastAsia="仿宋_GB2312"/>
          <w:sz w:val="24"/>
          <w:szCs w:val="24"/>
        </w:rPr>
      </w:pPr>
      <w:r>
        <w:rPr>
          <w:rFonts w:hint="eastAsia" w:ascii="仿宋_GB2312" w:eastAsia="仿宋_GB2312"/>
          <w:sz w:val="24"/>
          <w:szCs w:val="24"/>
        </w:rPr>
        <w:t xml:space="preserve">  5.3 支付方式</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5.3.1以季度为监理费用支付的周期；</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5.3.2 定期支付费用=当期第三方确认的施工单位（包括总包单位、分包单位等）已完成的季度施工产值×中标费率×85%</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eastAsia="仿宋_GB2312"/>
          <w:sz w:val="24"/>
          <w:szCs w:val="24"/>
        </w:rPr>
        <w:t>5.3.3 另外15%按以下原则予以考核兑</w:t>
      </w:r>
      <w:r>
        <w:rPr>
          <w:rFonts w:hint="eastAsia" w:ascii="仿宋_GB2312" w:hAnsi="仿宋_GB2312" w:eastAsia="仿宋_GB2312" w:cs="仿宋_GB2312"/>
          <w:sz w:val="24"/>
          <w:szCs w:val="24"/>
        </w:rPr>
        <w:t>现：</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①建设期间建设质量、工艺满足使用要求，未发生重大质量事故，支付总监理费用的</w:t>
      </w:r>
      <w:r>
        <w:rPr>
          <w:rFonts w:hint="eastAsia" w:ascii="仿宋_GB2312" w:hAnsi="仿宋_GB2312" w:eastAsia="仿宋_GB2312" w:cs="仿宋_GB2312"/>
          <w:sz w:val="24"/>
          <w:szCs w:val="24"/>
          <w:u w:val="single"/>
        </w:rPr>
        <w:t>2%</w:t>
      </w:r>
      <w:r>
        <w:rPr>
          <w:rFonts w:hint="eastAsia" w:ascii="仿宋_GB2312" w:hAnsi="仿宋_GB2312" w:eastAsia="仿宋_GB2312" w:cs="仿宋_GB2312"/>
          <w:sz w:val="24"/>
          <w:szCs w:val="24"/>
        </w:rPr>
        <w:t>，否则扣除；</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②工程按合同工期完成，支付总监理费用的2%，否则扣除；</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③在工程监理过程中落实施工安全方案、安全措施等未造成死亡或重大设备事故的，支付总监理费用的2%，否则扣除；</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④静态投资能得到控制，支付总监理费用的2%，否则扣除；</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⑤“三管理、一协调”内容具体、落实得力，支付总监理费用的</w:t>
      </w:r>
      <w:r>
        <w:rPr>
          <w:rFonts w:hint="eastAsia" w:ascii="仿宋_GB2312" w:hAnsi="仿宋_GB2312" w:eastAsia="仿宋_GB2312" w:cs="仿宋_GB2312"/>
          <w:sz w:val="24"/>
          <w:szCs w:val="24"/>
          <w:u w:val="single"/>
        </w:rPr>
        <w:t>2%</w:t>
      </w:r>
      <w:r>
        <w:rPr>
          <w:rFonts w:hint="eastAsia" w:ascii="仿宋_GB2312" w:hAnsi="仿宋_GB2312" w:eastAsia="仿宋_GB2312" w:cs="仿宋_GB2312"/>
          <w:sz w:val="24"/>
          <w:szCs w:val="24"/>
        </w:rPr>
        <w:t>，否则扣除；</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⑥工程全部验收合格，达到预定质量奖项目标，支付总监理费用的</w:t>
      </w:r>
      <w:r>
        <w:rPr>
          <w:rFonts w:hint="eastAsia" w:ascii="仿宋_GB2312" w:hAnsi="仿宋_GB2312" w:eastAsia="仿宋_GB2312" w:cs="仿宋_GB2312"/>
          <w:sz w:val="24"/>
          <w:szCs w:val="24"/>
          <w:u w:val="single"/>
        </w:rPr>
        <w:t>5%</w:t>
      </w:r>
      <w:r>
        <w:rPr>
          <w:rFonts w:hint="eastAsia" w:ascii="仿宋_GB2312" w:hAnsi="仿宋_GB2312" w:eastAsia="仿宋_GB2312" w:cs="仿宋_GB2312"/>
          <w:sz w:val="24"/>
          <w:szCs w:val="24"/>
        </w:rPr>
        <w:t>，否则扣除。</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注：以上条件全部达到后，审计结束及完善各项备案手续后，支付至合同监理费用的</w:t>
      </w:r>
      <w:r>
        <w:rPr>
          <w:rFonts w:hint="eastAsia" w:ascii="仿宋_GB2312" w:hAnsi="宋体" w:eastAsia="仿宋_GB2312"/>
          <w:sz w:val="24"/>
          <w:szCs w:val="24"/>
          <w:u w:val="single"/>
        </w:rPr>
        <w:t>95%。</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5.3.4 待工程2年质保期过后30个工作日内支付合同监理费用的</w:t>
      </w:r>
      <w:r>
        <w:rPr>
          <w:rFonts w:hint="eastAsia" w:ascii="仿宋_GB2312" w:hAnsi="宋体" w:eastAsia="仿宋_GB2312"/>
          <w:sz w:val="24"/>
          <w:szCs w:val="24"/>
          <w:u w:val="single"/>
        </w:rPr>
        <w:t>5%</w:t>
      </w:r>
      <w:r>
        <w:rPr>
          <w:rFonts w:hint="eastAsia" w:ascii="仿宋_GB2312" w:hAnsi="宋体" w:eastAsia="仿宋_GB2312"/>
          <w:sz w:val="24"/>
          <w:szCs w:val="24"/>
        </w:rPr>
        <w:t>。</w:t>
      </w:r>
    </w:p>
    <w:p>
      <w:pPr>
        <w:snapToGrid w:val="0"/>
        <w:spacing w:line="360" w:lineRule="auto"/>
        <w:rPr>
          <w:rFonts w:ascii="仿宋_GB2312" w:hAnsi="黑体" w:eastAsia="仿宋_GB2312"/>
          <w:b/>
          <w:bCs/>
          <w:color w:val="FF0000"/>
          <w:sz w:val="24"/>
          <w:szCs w:val="24"/>
        </w:rPr>
      </w:pPr>
      <w:r>
        <w:rPr>
          <w:rFonts w:hint="eastAsia" w:ascii="仿宋_GB2312" w:hAnsi="黑体" w:eastAsia="仿宋_GB2312"/>
          <w:bCs/>
          <w:sz w:val="24"/>
          <w:szCs w:val="24"/>
        </w:rPr>
        <w:t>6</w:t>
      </w:r>
      <w:r>
        <w:rPr>
          <w:rFonts w:hint="eastAsia" w:ascii="仿宋_GB2312" w:hAnsi="黑体" w:eastAsia="仿宋_GB2312"/>
          <w:b/>
          <w:bCs/>
          <w:sz w:val="24"/>
          <w:szCs w:val="24"/>
        </w:rPr>
        <w:t>. 合同生效、变更、暂停、解除与终止</w:t>
      </w:r>
    </w:p>
    <w:p>
      <w:pPr>
        <w:adjustRightInd w:val="0"/>
        <w:snapToGrid w:val="0"/>
        <w:spacing w:line="360" w:lineRule="auto"/>
        <w:ind w:firstLine="240" w:firstLineChars="100"/>
        <w:rPr>
          <w:rFonts w:ascii="仿宋_GB2312" w:eastAsia="仿宋_GB2312"/>
          <w:sz w:val="24"/>
          <w:szCs w:val="24"/>
        </w:rPr>
      </w:pPr>
      <w:r>
        <w:rPr>
          <w:rFonts w:hint="eastAsia" w:ascii="仿宋_GB2312" w:eastAsia="仿宋_GB2312"/>
          <w:sz w:val="24"/>
          <w:szCs w:val="24"/>
        </w:rPr>
        <w:t>6.1 生效</w:t>
      </w:r>
    </w:p>
    <w:p>
      <w:pPr>
        <w:adjustRightInd w:val="0"/>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t>本合同生效条件：</w:t>
      </w:r>
      <w:r>
        <w:rPr>
          <w:rFonts w:hint="eastAsia" w:ascii="仿宋_GB2312" w:hAnsi="宋体" w:eastAsia="仿宋_GB2312"/>
          <w:sz w:val="24"/>
          <w:szCs w:val="24"/>
          <w:u w:val="single"/>
        </w:rPr>
        <w:t>委托人和监理人的法定代表人或授权委托代理人在协议上签字并盖单位章后本合同生效</w:t>
      </w:r>
      <w:r>
        <w:rPr>
          <w:rFonts w:hint="eastAsia" w:ascii="仿宋_GB2312" w:hAnsi="宋体" w:eastAsia="仿宋_GB2312"/>
          <w:sz w:val="24"/>
          <w:szCs w:val="24"/>
        </w:rPr>
        <w:t>。</w:t>
      </w:r>
    </w:p>
    <w:p>
      <w:pPr>
        <w:adjustRightInd w:val="0"/>
        <w:snapToGrid w:val="0"/>
        <w:spacing w:line="360" w:lineRule="auto"/>
        <w:ind w:firstLine="235" w:firstLineChars="98"/>
        <w:rPr>
          <w:rFonts w:ascii="仿宋_GB2312" w:eastAsia="仿宋_GB2312"/>
          <w:sz w:val="24"/>
          <w:szCs w:val="24"/>
        </w:rPr>
      </w:pPr>
      <w:r>
        <w:rPr>
          <w:rFonts w:hint="eastAsia" w:ascii="仿宋_GB2312" w:eastAsia="仿宋_GB2312"/>
          <w:sz w:val="24"/>
          <w:szCs w:val="24"/>
        </w:rPr>
        <w:t>6.2 变更</w:t>
      </w:r>
    </w:p>
    <w:p>
      <w:pPr>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6.2.1 因工程规模、监理范围的变化导致监理人的正常工作量减少时，按减少工作量的比例从协议书约定的正常工作酬金中扣减相同比例的酬金。</w:t>
      </w:r>
    </w:p>
    <w:p>
      <w:pPr>
        <w:snapToGrid w:val="0"/>
        <w:spacing w:line="360" w:lineRule="auto"/>
        <w:rPr>
          <w:rFonts w:ascii="仿宋_GB2312" w:hAnsi="黑体" w:eastAsia="仿宋_GB2312"/>
          <w:b/>
          <w:sz w:val="24"/>
          <w:szCs w:val="24"/>
        </w:rPr>
      </w:pPr>
      <w:r>
        <w:rPr>
          <w:rFonts w:hint="eastAsia" w:ascii="仿宋_GB2312" w:hAnsi="黑体" w:eastAsia="仿宋_GB2312"/>
          <w:b/>
          <w:bCs/>
          <w:sz w:val="24"/>
          <w:szCs w:val="24"/>
        </w:rPr>
        <w:t>7. 争议解决</w:t>
      </w:r>
    </w:p>
    <w:p>
      <w:pPr>
        <w:snapToGrid w:val="0"/>
        <w:spacing w:line="360" w:lineRule="auto"/>
        <w:ind w:firstLine="235" w:firstLineChars="98"/>
        <w:rPr>
          <w:rFonts w:ascii="仿宋_GB2312" w:eastAsia="仿宋_GB2312"/>
          <w:sz w:val="24"/>
          <w:szCs w:val="24"/>
        </w:rPr>
      </w:pPr>
      <w:r>
        <w:rPr>
          <w:rFonts w:hint="eastAsia" w:ascii="仿宋_GB2312" w:eastAsia="仿宋_GB2312"/>
          <w:sz w:val="24"/>
          <w:szCs w:val="24"/>
        </w:rPr>
        <w:t xml:space="preserve">7.2 </w:t>
      </w:r>
      <w:r>
        <w:rPr>
          <w:rFonts w:hint="eastAsia" w:ascii="仿宋_GB2312" w:hAnsi="宋体" w:eastAsia="仿宋_GB2312"/>
          <w:bCs/>
          <w:sz w:val="24"/>
          <w:szCs w:val="24"/>
        </w:rPr>
        <w:t>调解</w:t>
      </w:r>
    </w:p>
    <w:p>
      <w:pPr>
        <w:snapToGrid w:val="0"/>
        <w:spacing w:line="360" w:lineRule="auto"/>
        <w:ind w:firstLine="470" w:firstLineChars="196"/>
        <w:rPr>
          <w:rFonts w:ascii="仿宋_GB2312" w:eastAsia="仿宋_GB2312"/>
          <w:sz w:val="24"/>
          <w:szCs w:val="24"/>
        </w:rPr>
      </w:pPr>
      <w:r>
        <w:rPr>
          <w:rFonts w:hint="eastAsia" w:ascii="仿宋_GB2312" w:hAnsi="宋体" w:eastAsia="仿宋_GB2312"/>
          <w:sz w:val="24"/>
          <w:szCs w:val="24"/>
        </w:rPr>
        <w:t>本合同争议进行调解时，可提交</w:t>
      </w:r>
      <w:r>
        <w:rPr>
          <w:rFonts w:hint="eastAsia" w:ascii="仿宋_GB2312" w:hAnsi="BatangChe" w:eastAsia="仿宋_GB2312"/>
          <w:sz w:val="24"/>
          <w:szCs w:val="24"/>
          <w:u w:val="single"/>
        </w:rPr>
        <w:t xml:space="preserve">   /     </w:t>
      </w:r>
      <w:r>
        <w:rPr>
          <w:rFonts w:hint="eastAsia" w:ascii="仿宋_GB2312" w:hAnsi="宋体" w:eastAsia="仿宋_GB2312"/>
          <w:sz w:val="24"/>
          <w:szCs w:val="24"/>
        </w:rPr>
        <w:t>进行调解。</w:t>
      </w:r>
    </w:p>
    <w:p>
      <w:pPr>
        <w:snapToGrid w:val="0"/>
        <w:spacing w:line="360" w:lineRule="auto"/>
        <w:ind w:firstLine="235" w:firstLineChars="98"/>
        <w:rPr>
          <w:rFonts w:ascii="仿宋_GB2312" w:hAnsi="宋体" w:eastAsia="仿宋_GB2312"/>
          <w:sz w:val="24"/>
          <w:szCs w:val="24"/>
        </w:rPr>
      </w:pPr>
      <w:r>
        <w:rPr>
          <w:rFonts w:hint="eastAsia" w:ascii="仿宋_GB2312" w:eastAsia="仿宋_GB2312"/>
          <w:sz w:val="24"/>
          <w:szCs w:val="24"/>
        </w:rPr>
        <w:t xml:space="preserve">7.3 </w:t>
      </w:r>
      <w:r>
        <w:rPr>
          <w:rFonts w:hint="eastAsia" w:ascii="仿宋_GB2312" w:hAnsi="宋体" w:eastAsia="仿宋_GB2312"/>
          <w:bCs/>
          <w:sz w:val="24"/>
          <w:szCs w:val="24"/>
        </w:rPr>
        <w:t>仲裁或诉讼</w:t>
      </w:r>
    </w:p>
    <w:p>
      <w:pPr>
        <w:adjustRightInd w:val="0"/>
        <w:snapToGrid w:val="0"/>
        <w:spacing w:line="360" w:lineRule="auto"/>
        <w:ind w:firstLine="480" w:firstLineChars="200"/>
        <w:rPr>
          <w:rFonts w:ascii="仿宋_GB2312" w:hAnsi="BatangChe" w:eastAsia="仿宋_GB2312"/>
          <w:sz w:val="24"/>
          <w:szCs w:val="24"/>
        </w:rPr>
      </w:pPr>
      <w:r>
        <w:rPr>
          <w:rFonts w:hint="eastAsia" w:ascii="仿宋_GB2312" w:hAnsi="BatangChe" w:eastAsia="仿宋_GB2312"/>
          <w:sz w:val="24"/>
          <w:szCs w:val="24"/>
        </w:rPr>
        <w:t>合同</w:t>
      </w:r>
      <w:r>
        <w:rPr>
          <w:rFonts w:hint="eastAsia" w:ascii="仿宋_GB2312" w:hAnsi="宋体" w:eastAsia="仿宋_GB2312"/>
          <w:sz w:val="24"/>
          <w:szCs w:val="24"/>
        </w:rPr>
        <w:t>争议</w:t>
      </w:r>
      <w:r>
        <w:rPr>
          <w:rFonts w:hint="eastAsia" w:ascii="仿宋_GB2312" w:hAnsi="BatangChe" w:eastAsia="仿宋_GB2312"/>
          <w:sz w:val="24"/>
          <w:szCs w:val="24"/>
        </w:rPr>
        <w:t>的最</w:t>
      </w:r>
      <w:r>
        <w:rPr>
          <w:rFonts w:hint="eastAsia" w:ascii="仿宋_GB2312" w:hAnsi="宋体" w:eastAsia="仿宋_GB2312"/>
          <w:sz w:val="24"/>
          <w:szCs w:val="24"/>
        </w:rPr>
        <w:t>终</w:t>
      </w:r>
      <w:r>
        <w:rPr>
          <w:rFonts w:hint="eastAsia" w:ascii="仿宋_GB2312" w:hAnsi="BatangChe" w:eastAsia="仿宋_GB2312"/>
          <w:sz w:val="24"/>
          <w:szCs w:val="24"/>
        </w:rPr>
        <w:t>解</w:t>
      </w:r>
      <w:r>
        <w:rPr>
          <w:rFonts w:hint="eastAsia" w:ascii="仿宋_GB2312" w:hAnsi="宋体" w:eastAsia="仿宋_GB2312"/>
          <w:sz w:val="24"/>
          <w:szCs w:val="24"/>
        </w:rPr>
        <w:t>决</w:t>
      </w:r>
      <w:r>
        <w:rPr>
          <w:rFonts w:hint="eastAsia" w:ascii="仿宋_GB2312" w:hAnsi="BatangChe" w:eastAsia="仿宋_GB2312"/>
          <w:sz w:val="24"/>
          <w:szCs w:val="24"/>
        </w:rPr>
        <w:t>方式</w:t>
      </w:r>
      <w:r>
        <w:rPr>
          <w:rFonts w:hint="eastAsia" w:ascii="仿宋_GB2312" w:hAnsi="宋体" w:eastAsia="仿宋_GB2312"/>
          <w:sz w:val="24"/>
          <w:szCs w:val="24"/>
        </w:rPr>
        <w:t>为</w:t>
      </w:r>
      <w:r>
        <w:rPr>
          <w:rFonts w:hint="eastAsia" w:ascii="仿宋_GB2312" w:hAnsi="BatangChe" w:eastAsia="仿宋_GB2312"/>
          <w:sz w:val="24"/>
          <w:szCs w:val="24"/>
        </w:rPr>
        <w:t>下列第</w:t>
      </w:r>
      <w:r>
        <w:rPr>
          <w:rFonts w:hint="eastAsia" w:ascii="仿宋_GB2312" w:hAnsi="BatangChe" w:eastAsia="仿宋_GB2312"/>
          <w:sz w:val="24"/>
          <w:szCs w:val="24"/>
          <w:u w:val="single"/>
        </w:rPr>
        <w:t xml:space="preserve"> （2） </w:t>
      </w:r>
      <w:r>
        <w:rPr>
          <w:rFonts w:hint="eastAsia" w:ascii="仿宋_GB2312" w:hAnsi="宋体" w:eastAsia="仿宋_GB2312"/>
          <w:sz w:val="24"/>
          <w:szCs w:val="24"/>
        </w:rPr>
        <w:t>种</w:t>
      </w:r>
      <w:r>
        <w:rPr>
          <w:rFonts w:hint="eastAsia" w:ascii="仿宋_GB2312" w:hAnsi="BatangChe" w:eastAsia="仿宋_GB2312"/>
          <w:sz w:val="24"/>
          <w:szCs w:val="24"/>
        </w:rPr>
        <w:t>方式：</w:t>
      </w:r>
    </w:p>
    <w:p>
      <w:pPr>
        <w:adjustRightInd w:val="0"/>
        <w:snapToGrid w:val="0"/>
        <w:spacing w:line="360" w:lineRule="auto"/>
        <w:ind w:firstLine="480" w:firstLineChars="200"/>
        <w:rPr>
          <w:rFonts w:ascii="仿宋_GB2312" w:hAnsi="BatangChe" w:eastAsia="仿宋_GB2312"/>
          <w:sz w:val="24"/>
          <w:szCs w:val="24"/>
        </w:rPr>
      </w:pPr>
      <w:r>
        <w:rPr>
          <w:rFonts w:hint="eastAsia" w:ascii="仿宋_GB2312" w:hAnsi="BatangChe" w:eastAsia="仿宋_GB2312"/>
          <w:sz w:val="24"/>
          <w:szCs w:val="24"/>
        </w:rPr>
        <w:t>（1）提</w:t>
      </w:r>
      <w:r>
        <w:rPr>
          <w:rFonts w:hint="eastAsia" w:ascii="仿宋_GB2312" w:hAnsi="宋体" w:eastAsia="仿宋_GB2312"/>
          <w:sz w:val="24"/>
          <w:szCs w:val="24"/>
        </w:rPr>
        <w:t>请</w:t>
      </w:r>
      <w:r>
        <w:rPr>
          <w:rFonts w:hint="eastAsia" w:ascii="仿宋_GB2312" w:hAnsi="BatangChe" w:eastAsia="仿宋_GB2312"/>
          <w:sz w:val="24"/>
          <w:szCs w:val="24"/>
          <w:u w:val="single"/>
        </w:rPr>
        <w:t xml:space="preserve">    /    </w:t>
      </w:r>
      <w:r>
        <w:rPr>
          <w:rFonts w:hint="eastAsia" w:ascii="仿宋_GB2312" w:hAnsi="BatangChe" w:eastAsia="仿宋_GB2312"/>
          <w:sz w:val="24"/>
          <w:szCs w:val="24"/>
        </w:rPr>
        <w:t>仲裁委</w:t>
      </w:r>
      <w:r>
        <w:rPr>
          <w:rFonts w:hint="eastAsia" w:ascii="仿宋_GB2312" w:hAnsi="宋体" w:eastAsia="仿宋_GB2312"/>
          <w:sz w:val="24"/>
          <w:szCs w:val="24"/>
        </w:rPr>
        <w:t>员会进</w:t>
      </w:r>
      <w:r>
        <w:rPr>
          <w:rFonts w:hint="eastAsia" w:ascii="仿宋_GB2312" w:hAnsi="BatangChe" w:eastAsia="仿宋_GB2312"/>
          <w:sz w:val="24"/>
          <w:szCs w:val="24"/>
        </w:rPr>
        <w:t>行仲裁。</w:t>
      </w:r>
    </w:p>
    <w:p>
      <w:pPr>
        <w:adjustRightInd w:val="0"/>
        <w:snapToGrid w:val="0"/>
        <w:spacing w:line="360" w:lineRule="auto"/>
        <w:ind w:firstLine="480" w:firstLineChars="200"/>
        <w:rPr>
          <w:rFonts w:ascii="仿宋_GB2312" w:hAnsi="BatangChe" w:eastAsia="仿宋_GB2312"/>
          <w:sz w:val="24"/>
          <w:szCs w:val="24"/>
        </w:rPr>
      </w:pPr>
      <w:r>
        <w:rPr>
          <w:rFonts w:hint="eastAsia" w:ascii="仿宋_GB2312" w:hAnsi="BatangChe" w:eastAsia="仿宋_GB2312"/>
          <w:sz w:val="24"/>
          <w:szCs w:val="24"/>
        </w:rPr>
        <w:t>（2）向</w:t>
      </w:r>
      <w:r>
        <w:rPr>
          <w:rFonts w:hint="eastAsia" w:ascii="仿宋_GB2312" w:hAnsi="BatangChe" w:eastAsia="仿宋_GB2312"/>
          <w:sz w:val="24"/>
          <w:szCs w:val="24"/>
          <w:u w:val="single"/>
        </w:rPr>
        <w:t xml:space="preserve"> 工程所在地  </w:t>
      </w:r>
      <w:r>
        <w:rPr>
          <w:rFonts w:hint="eastAsia" w:ascii="仿宋_GB2312" w:hAnsi="BatangChe" w:eastAsia="仿宋_GB2312"/>
          <w:sz w:val="24"/>
          <w:szCs w:val="24"/>
        </w:rPr>
        <w:t>人民法院提起</w:t>
      </w:r>
      <w:r>
        <w:rPr>
          <w:rFonts w:hint="eastAsia" w:ascii="仿宋_GB2312" w:hAnsi="宋体" w:eastAsia="仿宋_GB2312"/>
          <w:sz w:val="24"/>
          <w:szCs w:val="24"/>
        </w:rPr>
        <w:t>诉讼。</w:t>
      </w:r>
    </w:p>
    <w:p>
      <w:pPr>
        <w:adjustRightInd w:val="0"/>
        <w:snapToGrid w:val="0"/>
        <w:spacing w:beforeLines="50" w:afterLines="50" w:line="360" w:lineRule="auto"/>
        <w:ind w:firstLine="240" w:firstLineChars="100"/>
        <w:rPr>
          <w:rFonts w:ascii="仿宋_GB2312" w:eastAsia="仿宋_GB2312"/>
          <w:sz w:val="24"/>
          <w:szCs w:val="24"/>
        </w:rPr>
      </w:pPr>
      <w:r>
        <w:rPr>
          <w:rFonts w:hint="eastAsia" w:ascii="仿宋_GB2312" w:eastAsia="仿宋_GB2312"/>
          <w:sz w:val="24"/>
          <w:szCs w:val="24"/>
        </w:rPr>
        <w:t xml:space="preserve">9. </w:t>
      </w:r>
      <w:r>
        <w:rPr>
          <w:rFonts w:hint="eastAsia" w:ascii="仿宋_GB2312" w:hAnsi="黑体" w:eastAsia="仿宋_GB2312"/>
          <w:sz w:val="24"/>
          <w:szCs w:val="24"/>
        </w:rPr>
        <w:t>补充条款</w:t>
      </w:r>
    </w:p>
    <w:p>
      <w:pPr>
        <w:adjustRightInd w:val="0"/>
        <w:snapToGrid w:val="0"/>
        <w:spacing w:beforeLines="50" w:afterLines="50"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u w:val="single"/>
        </w:rPr>
        <w:t xml:space="preserve">   无    </w:t>
      </w:r>
    </w:p>
    <w:p>
      <w:pPr>
        <w:adjustRightInd w:val="0"/>
        <w:snapToGrid w:val="0"/>
        <w:spacing w:beforeLines="50" w:afterLines="50" w:line="360" w:lineRule="auto"/>
        <w:ind w:firstLine="480" w:firstLineChars="200"/>
        <w:rPr>
          <w:rFonts w:ascii="仿宋_GB2312" w:hAnsi="宋体" w:eastAsia="仿宋_GB2312"/>
          <w:sz w:val="24"/>
          <w:szCs w:val="24"/>
          <w:u w:val="single"/>
        </w:rPr>
      </w:pPr>
    </w:p>
    <w:p>
      <w:pPr>
        <w:widowControl/>
        <w:jc w:val="left"/>
        <w:rPr>
          <w:rFonts w:hAnsi="宋体" w:cs="宋体"/>
          <w:b/>
          <w:sz w:val="32"/>
          <w:szCs w:val="32"/>
        </w:rPr>
      </w:pPr>
      <w:r>
        <w:rPr>
          <w:rFonts w:hAnsi="宋体" w:cs="宋体"/>
          <w:b/>
          <w:sz w:val="32"/>
          <w:szCs w:val="32"/>
        </w:rPr>
        <w:br w:type="page"/>
      </w:r>
    </w:p>
    <w:p>
      <w:pPr>
        <w:spacing w:line="360" w:lineRule="auto"/>
        <w:jc w:val="center"/>
        <w:outlineLvl w:val="0"/>
        <w:rPr>
          <w:rFonts w:hAnsi="宋体" w:cs="宋体"/>
          <w:b/>
          <w:sz w:val="32"/>
          <w:szCs w:val="32"/>
        </w:rPr>
      </w:pPr>
    </w:p>
    <w:p>
      <w:pPr>
        <w:spacing w:line="360" w:lineRule="auto"/>
        <w:jc w:val="center"/>
        <w:outlineLvl w:val="0"/>
        <w:rPr>
          <w:b/>
          <w:sz w:val="32"/>
          <w:szCs w:val="32"/>
        </w:rPr>
      </w:pPr>
      <w:r>
        <w:rPr>
          <w:rFonts w:hint="eastAsia" w:hAnsi="宋体" w:cs="宋体"/>
          <w:b/>
          <w:sz w:val="32"/>
          <w:szCs w:val="32"/>
        </w:rPr>
        <w:t>第五章  投标</w:t>
      </w:r>
      <w:r>
        <w:rPr>
          <w:rFonts w:hint="eastAsia"/>
          <w:b/>
          <w:sz w:val="32"/>
          <w:szCs w:val="32"/>
        </w:rPr>
        <w:t>文件格式</w:t>
      </w:r>
      <w:bookmarkEnd w:id="79"/>
      <w:bookmarkEnd w:id="80"/>
      <w:bookmarkEnd w:id="81"/>
      <w:bookmarkEnd w:id="82"/>
    </w:p>
    <w:p>
      <w:pPr>
        <w:autoSpaceDE w:val="0"/>
        <w:autoSpaceDN w:val="0"/>
        <w:adjustRightInd w:val="0"/>
        <w:jc w:val="center"/>
        <w:rPr>
          <w:rFonts w:asciiTheme="minorEastAsia" w:hAnsiTheme="minorEastAsia" w:cstheme="minorEastAsia"/>
          <w:b/>
          <w:spacing w:val="60"/>
          <w:sz w:val="52"/>
          <w:szCs w:val="52"/>
          <w:u w:val="single"/>
        </w:rPr>
      </w:pPr>
      <w:bookmarkStart w:id="83" w:name="_Toc215282236"/>
      <w:r>
        <w:rPr>
          <w:rFonts w:hint="eastAsia" w:asciiTheme="minorEastAsia" w:hAnsi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cstheme="minorEastAsia"/>
          <w:b/>
          <w:sz w:val="36"/>
          <w:szCs w:val="36"/>
        </w:rPr>
      </w:pPr>
    </w:p>
    <w:p>
      <w:pPr>
        <w:tabs>
          <w:tab w:val="center" w:pos="4739"/>
        </w:tabs>
        <w:ind w:left="180"/>
        <w:rPr>
          <w:rFonts w:asciiTheme="minorEastAsia" w:hAnsiTheme="minorEastAsia" w:cstheme="minorEastAsia"/>
          <w:sz w:val="24"/>
        </w:rPr>
      </w:pPr>
    </w:p>
    <w:p>
      <w:pPr>
        <w:pStyle w:val="2"/>
        <w:ind w:firstLine="340"/>
      </w:pPr>
    </w:p>
    <w:p>
      <w:pPr>
        <w:pStyle w:val="2"/>
        <w:ind w:firstLine="340"/>
      </w:pPr>
    </w:p>
    <w:p>
      <w:pPr>
        <w:tabs>
          <w:tab w:val="center" w:pos="4739"/>
        </w:tabs>
        <w:ind w:left="180"/>
        <w:rPr>
          <w:rFonts w:asciiTheme="minorEastAsia" w:hAnsiTheme="minorEastAsia" w:cstheme="minorEastAsia"/>
          <w:sz w:val="24"/>
        </w:rPr>
      </w:pPr>
    </w:p>
    <w:p>
      <w:pPr>
        <w:tabs>
          <w:tab w:val="center" w:pos="4739"/>
        </w:tabs>
        <w:ind w:left="180"/>
        <w:jc w:val="center"/>
        <w:rPr>
          <w:rFonts w:asciiTheme="minorEastAsia" w:hAnsiTheme="minorEastAsia" w:cstheme="minorEastAsia"/>
          <w:b/>
          <w:sz w:val="72"/>
          <w:szCs w:val="72"/>
        </w:rPr>
      </w:pPr>
      <w:r>
        <w:rPr>
          <w:rFonts w:hint="eastAsia" w:asciiTheme="minorEastAsia" w:hAnsiTheme="minorEastAsia" w:cstheme="minorEastAsia"/>
          <w:b/>
          <w:sz w:val="72"/>
          <w:szCs w:val="72"/>
        </w:rPr>
        <w:t>投 标 文 件</w:t>
      </w:r>
    </w:p>
    <w:p>
      <w:pPr>
        <w:tabs>
          <w:tab w:val="center" w:pos="4739"/>
        </w:tabs>
        <w:ind w:left="180"/>
        <w:rPr>
          <w:rFonts w:asciiTheme="minorEastAsia" w:hAnsiTheme="minorEastAsia" w:cstheme="minorEastAsia"/>
          <w:sz w:val="24"/>
        </w:rPr>
      </w:pPr>
    </w:p>
    <w:p>
      <w:pPr>
        <w:tabs>
          <w:tab w:val="center" w:pos="4739"/>
        </w:tabs>
        <w:ind w:left="180"/>
        <w:rPr>
          <w:rFonts w:asciiTheme="minorEastAsia" w:hAnsiTheme="minorEastAsia" w:cstheme="minorEastAsia"/>
          <w:sz w:val="24"/>
        </w:rPr>
      </w:pPr>
    </w:p>
    <w:p>
      <w:pPr>
        <w:tabs>
          <w:tab w:val="center" w:pos="4739"/>
        </w:tabs>
        <w:ind w:left="180"/>
        <w:rPr>
          <w:rFonts w:asciiTheme="minorEastAsia" w:hAnsiTheme="minorEastAsia" w:cstheme="minorEastAsia"/>
          <w:b/>
          <w:sz w:val="32"/>
          <w:szCs w:val="32"/>
        </w:rPr>
      </w:pPr>
      <w:r>
        <w:rPr>
          <w:rFonts w:hint="eastAsia" w:asciiTheme="minorEastAsia" w:hAnsiTheme="minorEastAsia" w:cstheme="minorEastAsia"/>
          <w:b/>
          <w:sz w:val="32"/>
          <w:szCs w:val="32"/>
        </w:rPr>
        <w:t xml:space="preserve">               项目编号：</w:t>
      </w:r>
    </w:p>
    <w:p>
      <w:pPr>
        <w:tabs>
          <w:tab w:val="center" w:pos="4739"/>
        </w:tabs>
        <w:ind w:left="180"/>
        <w:rPr>
          <w:rFonts w:asciiTheme="minorEastAsia" w:hAnsiTheme="minorEastAsia" w:cstheme="minorEastAsia"/>
          <w:sz w:val="24"/>
        </w:rPr>
      </w:pPr>
    </w:p>
    <w:p>
      <w:pPr>
        <w:tabs>
          <w:tab w:val="center" w:pos="4739"/>
        </w:tabs>
        <w:ind w:left="180"/>
        <w:rPr>
          <w:rFonts w:asciiTheme="minorEastAsia" w:hAnsiTheme="minorEastAsia" w:cstheme="minorEastAsia"/>
          <w:sz w:val="24"/>
        </w:rPr>
      </w:pPr>
    </w:p>
    <w:p>
      <w:pPr>
        <w:pStyle w:val="2"/>
        <w:ind w:firstLine="340"/>
      </w:pPr>
    </w:p>
    <w:p>
      <w:pPr>
        <w:pStyle w:val="2"/>
        <w:ind w:firstLine="340"/>
      </w:pPr>
    </w:p>
    <w:p>
      <w:pPr>
        <w:tabs>
          <w:tab w:val="center" w:pos="4739"/>
        </w:tabs>
        <w:ind w:left="180"/>
        <w:rPr>
          <w:rFonts w:asciiTheme="minorEastAsia" w:hAnsiTheme="minorEastAsia" w:cstheme="minorEastAsia"/>
          <w:sz w:val="24"/>
        </w:rPr>
      </w:pPr>
    </w:p>
    <w:p>
      <w:pPr>
        <w:tabs>
          <w:tab w:val="center" w:pos="4739"/>
        </w:tabs>
        <w:ind w:left="180"/>
        <w:rPr>
          <w:rFonts w:asciiTheme="minorEastAsia" w:hAnsiTheme="minorEastAsia" w:cstheme="minorEastAsia"/>
          <w:sz w:val="24"/>
        </w:rPr>
      </w:pPr>
    </w:p>
    <w:p>
      <w:pPr>
        <w:tabs>
          <w:tab w:val="center" w:pos="4739"/>
        </w:tabs>
        <w:rPr>
          <w:rFonts w:asciiTheme="minorEastAsia" w:hAnsiTheme="minorEastAsia" w:cstheme="minorEastAsia"/>
          <w:sz w:val="24"/>
        </w:rPr>
      </w:pPr>
    </w:p>
    <w:p>
      <w:pPr>
        <w:tabs>
          <w:tab w:val="center" w:pos="4739"/>
        </w:tabs>
        <w:ind w:left="180"/>
        <w:jc w:val="center"/>
        <w:rPr>
          <w:rFonts w:asciiTheme="minorEastAsia" w:hAnsiTheme="minorEastAsia" w:cstheme="minorEastAsia"/>
          <w:b/>
          <w:sz w:val="32"/>
        </w:rPr>
      </w:pPr>
      <w:r>
        <w:rPr>
          <w:rFonts w:hint="eastAsia" w:asciiTheme="minorEastAsia" w:hAnsiTheme="minorEastAsia" w:cstheme="minorEastAsia"/>
          <w:b/>
          <w:sz w:val="32"/>
        </w:rPr>
        <w:t>投标人:(盖单位章)</w:t>
      </w:r>
    </w:p>
    <w:p>
      <w:pPr>
        <w:tabs>
          <w:tab w:val="center" w:pos="4739"/>
        </w:tabs>
        <w:ind w:left="180"/>
        <w:jc w:val="center"/>
        <w:rPr>
          <w:rFonts w:asciiTheme="minorEastAsia" w:hAnsiTheme="minorEastAsia" w:cstheme="minorEastAsia"/>
          <w:b/>
          <w:sz w:val="32"/>
        </w:rPr>
      </w:pPr>
    </w:p>
    <w:p>
      <w:pPr>
        <w:tabs>
          <w:tab w:val="center" w:pos="4739"/>
        </w:tabs>
        <w:ind w:left="180"/>
        <w:jc w:val="center"/>
        <w:rPr>
          <w:rFonts w:asciiTheme="minorEastAsia" w:hAnsiTheme="minorEastAsia" w:cstheme="minorEastAsia"/>
          <w:b/>
          <w:sz w:val="32"/>
        </w:rPr>
      </w:pPr>
      <w:r>
        <w:rPr>
          <w:rFonts w:hint="eastAsia" w:asciiTheme="minorEastAsia" w:hAnsiTheme="minorEastAsia" w:cstheme="minorEastAsia"/>
          <w:b/>
          <w:sz w:val="32"/>
        </w:rPr>
        <w:t>法定代表人或其委托代理人:(签字)</w:t>
      </w:r>
    </w:p>
    <w:p>
      <w:pPr>
        <w:tabs>
          <w:tab w:val="center" w:pos="4739"/>
        </w:tabs>
        <w:rPr>
          <w:rFonts w:asciiTheme="minorEastAsia" w:hAnsiTheme="minorEastAsia" w:cstheme="minorEastAsia"/>
          <w:b/>
          <w:sz w:val="32"/>
        </w:rPr>
      </w:pPr>
    </w:p>
    <w:p>
      <w:pPr>
        <w:tabs>
          <w:tab w:val="center" w:pos="4739"/>
        </w:tabs>
        <w:ind w:left="180"/>
        <w:jc w:val="center"/>
        <w:rPr>
          <w:rFonts w:asciiTheme="minorEastAsia" w:hAnsiTheme="minorEastAsia" w:cstheme="minorEastAsia"/>
          <w:b/>
          <w:sz w:val="36"/>
          <w:szCs w:val="36"/>
        </w:rPr>
      </w:pPr>
      <w:r>
        <w:rPr>
          <w:rFonts w:hint="eastAsia" w:asciiTheme="minorEastAsia" w:hAnsiTheme="minorEastAsia" w:cstheme="minorEastAsia"/>
          <w:b/>
          <w:sz w:val="32"/>
        </w:rPr>
        <w:t>年  月  日</w:t>
      </w: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bookmarkEnd w:id="83"/>
    </w:p>
    <w:p>
      <w:pPr>
        <w:autoSpaceDE w:val="0"/>
        <w:autoSpaceDN w:val="0"/>
        <w:adjustRightInd w:val="0"/>
        <w:spacing w:line="420" w:lineRule="exact"/>
        <w:rPr>
          <w:rFonts w:hAnsi="宋体" w:cs="黑体"/>
          <w:sz w:val="28"/>
          <w:szCs w:val="28"/>
        </w:rPr>
      </w:pPr>
    </w:p>
    <w:p>
      <w:pPr>
        <w:autoSpaceDE w:val="0"/>
        <w:autoSpaceDN w:val="0"/>
        <w:adjustRightInd w:val="0"/>
        <w:spacing w:line="420" w:lineRule="exact"/>
        <w:jc w:val="center"/>
        <w:rPr>
          <w:rFonts w:hAnsi="宋体" w:cs="黑体"/>
          <w:sz w:val="24"/>
          <w:szCs w:val="24"/>
        </w:rPr>
      </w:pPr>
      <w:bookmarkStart w:id="84" w:name="_Toc215282237"/>
    </w:p>
    <w:p>
      <w:pPr>
        <w:autoSpaceDE w:val="0"/>
        <w:autoSpaceDN w:val="0"/>
        <w:adjustRightInd w:val="0"/>
        <w:spacing w:line="360" w:lineRule="auto"/>
        <w:ind w:firstLine="616" w:firstLineChars="257"/>
        <w:jc w:val="left"/>
        <w:rPr>
          <w:rFonts w:hAnsi="宋体"/>
          <w:sz w:val="24"/>
          <w:szCs w:val="24"/>
        </w:rPr>
      </w:pPr>
      <w:r>
        <w:rPr>
          <w:rFonts w:hint="eastAsia" w:hAnsi="宋体"/>
          <w:sz w:val="24"/>
          <w:szCs w:val="24"/>
        </w:rPr>
        <w:t>一、商务部分</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（1）投标函及投标函附录</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（2）法定代表人身份证明或附有法定代表人身份证明的授权委托书</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（3）投标保证金</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（4）监理单位综合情况；</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（5）拟派本项目监理机构及主要人员</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（6）服务承诺</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（7）监理单位近三年已完成同类工程项目情况</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（8）目前正在监理的工程项目</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（9）近年发生的诉讼及促裁情况</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（10）投标人须知前附表规定的其他材料</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二、监理大纲；</w:t>
      </w:r>
    </w:p>
    <w:p>
      <w:pPr>
        <w:autoSpaceDE w:val="0"/>
        <w:autoSpaceDN w:val="0"/>
        <w:adjustRightInd w:val="0"/>
        <w:spacing w:line="360" w:lineRule="auto"/>
        <w:jc w:val="left"/>
        <w:rPr>
          <w:rFonts w:hAnsi="宋体"/>
          <w:sz w:val="24"/>
          <w:szCs w:val="24"/>
        </w:rPr>
      </w:pPr>
      <w:r>
        <w:rPr>
          <w:rFonts w:hint="eastAsia" w:hAnsi="宋体"/>
          <w:sz w:val="24"/>
          <w:szCs w:val="24"/>
        </w:rPr>
        <w:t xml:space="preserve">        （1）质量控制的措施和方法</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（2）进度控制的措施和方法</w:t>
      </w:r>
      <w:r>
        <w:rPr>
          <w:rFonts w:hint="eastAsia" w:hAnsi="宋体"/>
          <w:sz w:val="24"/>
          <w:szCs w:val="24"/>
        </w:rPr>
        <w:tab/>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（3）造价控制的措施和方法</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（4）安全措施</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（5）旁站监理措施</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（6）档案及合同管理</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（7）工作制度</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（8）组织协调及合理化建议</w:t>
      </w:r>
    </w:p>
    <w:p>
      <w:pPr>
        <w:autoSpaceDE w:val="0"/>
        <w:autoSpaceDN w:val="0"/>
        <w:adjustRightInd w:val="0"/>
        <w:ind w:firstLine="2240" w:firstLineChars="700"/>
        <w:rPr>
          <w:rFonts w:hAnsi="宋体" w:cs="黑体"/>
          <w:b/>
          <w:sz w:val="32"/>
          <w:szCs w:val="32"/>
        </w:rPr>
      </w:pPr>
      <w:r>
        <w:rPr>
          <w:rFonts w:hAnsi="宋体" w:cs="黑体"/>
          <w:b/>
          <w:sz w:val="32"/>
          <w:szCs w:val="32"/>
        </w:rPr>
        <w:br w:type="page"/>
      </w:r>
      <w:r>
        <w:rPr>
          <w:rFonts w:hint="eastAsia" w:hAnsi="宋体" w:cs="黑体"/>
          <w:b/>
          <w:sz w:val="32"/>
          <w:szCs w:val="32"/>
        </w:rPr>
        <w:t xml:space="preserve"> 一、投标函及投标函附录</w:t>
      </w:r>
      <w:bookmarkEnd w:id="84"/>
    </w:p>
    <w:p>
      <w:pPr>
        <w:autoSpaceDE w:val="0"/>
        <w:autoSpaceDN w:val="0"/>
        <w:adjustRightInd w:val="0"/>
        <w:spacing w:line="300" w:lineRule="auto"/>
        <w:rPr>
          <w:rFonts w:hAnsi="宋体" w:cs="黑体"/>
          <w:b/>
          <w:sz w:val="24"/>
        </w:rPr>
      </w:pPr>
      <w:bookmarkStart w:id="85" w:name="_Toc215282238"/>
      <w:r>
        <w:rPr>
          <w:rFonts w:hint="eastAsia" w:hAnsi="宋体" w:cs="黑体"/>
          <w:b/>
          <w:sz w:val="24"/>
        </w:rPr>
        <w:t xml:space="preserve">                            （一）投 标 函</w:t>
      </w:r>
      <w:bookmarkEnd w:id="85"/>
    </w:p>
    <w:p>
      <w:pPr>
        <w:autoSpaceDE w:val="0"/>
        <w:autoSpaceDN w:val="0"/>
        <w:adjustRightInd w:val="0"/>
        <w:spacing w:line="420" w:lineRule="auto"/>
        <w:jc w:val="left"/>
        <w:rPr>
          <w:rFonts w:hAnsi="宋体"/>
          <w:sz w:val="24"/>
          <w:u w:val="single"/>
        </w:rPr>
      </w:pPr>
      <w:r>
        <w:rPr>
          <w:rFonts w:hAnsi="宋体"/>
          <w:sz w:val="24"/>
        </w:rPr>
        <w:t>致：</w:t>
      </w:r>
      <w:r>
        <w:rPr>
          <w:rFonts w:hint="eastAsia" w:hAnsi="宋体"/>
          <w:sz w:val="24"/>
        </w:rPr>
        <w:t>（招标人名称）：</w:t>
      </w:r>
    </w:p>
    <w:p>
      <w:pPr>
        <w:spacing w:line="420" w:lineRule="auto"/>
        <w:ind w:firstLine="720" w:firstLineChars="300"/>
        <w:rPr>
          <w:rFonts w:hAnsi="宋体"/>
          <w:sz w:val="24"/>
        </w:rPr>
      </w:pPr>
      <w:r>
        <w:rPr>
          <w:rFonts w:hAnsi="宋体"/>
          <w:sz w:val="24"/>
        </w:rPr>
        <w:t>我们收到了</w:t>
      </w:r>
      <w:r>
        <w:rPr>
          <w:rFonts w:hint="eastAsia" w:hAnsi="宋体"/>
          <w:sz w:val="24"/>
          <w:u w:val="single"/>
        </w:rPr>
        <w:t xml:space="preserve">                （项目名称/标段）  </w:t>
      </w:r>
      <w:r>
        <w:rPr>
          <w:rFonts w:hAnsi="宋体"/>
          <w:sz w:val="24"/>
        </w:rPr>
        <w:t>监理的招标文件，经详细研究，我们决定参加该项目投标活动并投标，我们郑重声明以下诸点并负法律责任。</w:t>
      </w:r>
    </w:p>
    <w:p>
      <w:pPr>
        <w:spacing w:line="420" w:lineRule="auto"/>
        <w:ind w:firstLine="480" w:firstLineChars="200"/>
        <w:rPr>
          <w:rFonts w:hAnsi="宋体"/>
          <w:sz w:val="24"/>
        </w:rPr>
      </w:pPr>
      <w:r>
        <w:rPr>
          <w:rFonts w:hAnsi="宋体"/>
          <w:b/>
          <w:sz w:val="24"/>
        </w:rPr>
        <w:t>1、</w:t>
      </w:r>
      <w:r>
        <w:rPr>
          <w:rFonts w:hAnsi="宋体"/>
          <w:sz w:val="24"/>
        </w:rPr>
        <w:t>我方授权</w:t>
      </w:r>
      <w:r>
        <w:rPr>
          <w:rFonts w:hAnsi="宋体"/>
          <w:sz w:val="24"/>
          <w:u w:val="single"/>
        </w:rPr>
        <w:t>　　　　　　　　　</w:t>
      </w:r>
      <w:r>
        <w:rPr>
          <w:rFonts w:hAnsi="宋体"/>
          <w:sz w:val="24"/>
        </w:rPr>
        <w:t>（姓名、职务）作为全权代表负责该工程投标及处理有关事宜。</w:t>
      </w:r>
    </w:p>
    <w:p>
      <w:pPr>
        <w:spacing w:line="420" w:lineRule="auto"/>
        <w:ind w:firstLine="480" w:firstLineChars="200"/>
        <w:rPr>
          <w:rFonts w:hAnsi="宋体"/>
          <w:sz w:val="24"/>
        </w:rPr>
      </w:pPr>
      <w:r>
        <w:rPr>
          <w:rFonts w:hAnsi="宋体"/>
          <w:b/>
          <w:sz w:val="24"/>
        </w:rPr>
        <w:t>2、</w:t>
      </w:r>
      <w:r>
        <w:rPr>
          <w:rFonts w:hAnsi="宋体"/>
          <w:sz w:val="24"/>
        </w:rPr>
        <w:t>愿按照招标文件中的条款和要求，提供施工阶段的工程监理服务</w:t>
      </w:r>
      <w:r>
        <w:rPr>
          <w:rFonts w:hint="eastAsia" w:hAnsi="宋体"/>
          <w:sz w:val="24"/>
        </w:rPr>
        <w:t>，</w:t>
      </w:r>
      <w:r>
        <w:rPr>
          <w:rFonts w:hAnsi="宋体"/>
          <w:sz w:val="24"/>
        </w:rPr>
        <w:t>监理费</w:t>
      </w:r>
      <w:r>
        <w:rPr>
          <w:rFonts w:hint="eastAsia" w:hAnsi="宋体"/>
          <w:sz w:val="24"/>
        </w:rPr>
        <w:t>总</w:t>
      </w:r>
      <w:r>
        <w:rPr>
          <w:rFonts w:hAnsi="宋体"/>
          <w:sz w:val="24"/>
        </w:rPr>
        <w:t>报价为</w:t>
      </w:r>
      <w:r>
        <w:rPr>
          <w:rFonts w:hAnsi="宋体"/>
          <w:sz w:val="24"/>
          <w:u w:val="single"/>
        </w:rPr>
        <w:t>　    　</w:t>
      </w:r>
      <w:r>
        <w:rPr>
          <w:rFonts w:hint="eastAsia" w:hAnsi="宋体"/>
          <w:sz w:val="24"/>
        </w:rPr>
        <w:t>__</w:t>
      </w:r>
      <w:r>
        <w:rPr>
          <w:rFonts w:hint="eastAsia" w:hAnsi="宋体"/>
          <w:sz w:val="24"/>
          <w:u w:val="single"/>
        </w:rPr>
        <w:t xml:space="preserve">竣工决算金额的    %   </w:t>
      </w:r>
      <w:r>
        <w:rPr>
          <w:rFonts w:hint="eastAsia" w:hAnsi="宋体"/>
          <w:sz w:val="24"/>
        </w:rPr>
        <w:t>__。</w:t>
      </w:r>
    </w:p>
    <w:p>
      <w:pPr>
        <w:spacing w:line="420" w:lineRule="auto"/>
        <w:ind w:firstLine="480" w:firstLineChars="200"/>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如果我们中标，我们保证按照招标文件的要求和招标人签订工程监理合同，按招标文件要求选派总监理工程师进驻施工现场实施监理合同。</w:t>
      </w:r>
    </w:p>
    <w:p>
      <w:pPr>
        <w:spacing w:line="420" w:lineRule="auto"/>
        <w:ind w:firstLine="480" w:firstLineChars="200"/>
        <w:rPr>
          <w:rFonts w:hAnsi="宋体"/>
          <w:sz w:val="24"/>
        </w:rPr>
      </w:pPr>
      <w:r>
        <w:rPr>
          <w:rFonts w:hAnsi="宋体"/>
          <w:b/>
          <w:sz w:val="24"/>
        </w:rPr>
        <w:t>4、</w:t>
      </w:r>
      <w:r>
        <w:rPr>
          <w:rFonts w:hAnsi="宋体"/>
          <w:sz w:val="24"/>
        </w:rPr>
        <w:t>我们按照招标文件中的规定，认定本投标文件的有效期为天，如果中标，有效期延长至合同终止日止。</w:t>
      </w:r>
    </w:p>
    <w:p>
      <w:pPr>
        <w:spacing w:line="420" w:lineRule="auto"/>
        <w:ind w:firstLine="480" w:firstLineChars="200"/>
        <w:rPr>
          <w:rFonts w:hAnsi="宋体"/>
          <w:sz w:val="24"/>
        </w:rPr>
      </w:pPr>
      <w:r>
        <w:rPr>
          <w:rFonts w:hAnsi="宋体"/>
          <w:b/>
          <w:sz w:val="24"/>
        </w:rPr>
        <w:t>5、</w:t>
      </w:r>
      <w:r>
        <w:rPr>
          <w:rFonts w:hAnsi="宋体"/>
          <w:sz w:val="24"/>
        </w:rPr>
        <w:t>我们愿按招标文件规定，提供招标文件中要求的所有文件资料。</w:t>
      </w:r>
    </w:p>
    <w:p>
      <w:pPr>
        <w:spacing w:line="420" w:lineRule="auto"/>
        <w:ind w:firstLine="480" w:firstLineChars="200"/>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pPr>
        <w:spacing w:line="480" w:lineRule="exact"/>
        <w:ind w:firstLine="480" w:firstLineChars="200"/>
        <w:rPr>
          <w:rFonts w:hAnsi="宋体"/>
          <w:sz w:val="24"/>
        </w:rPr>
      </w:pPr>
      <w:r>
        <w:rPr>
          <w:rFonts w:hAnsi="宋体"/>
          <w:b/>
          <w:sz w:val="24"/>
        </w:rPr>
        <w:t>7、</w:t>
      </w:r>
      <w:r>
        <w:rPr>
          <w:rFonts w:hAnsi="宋体"/>
          <w:sz w:val="24"/>
        </w:rPr>
        <w:t>我们愿按《中华人民共和国合同法》履行自己的全部责任。</w:t>
      </w:r>
    </w:p>
    <w:p>
      <w:pPr>
        <w:spacing w:line="480" w:lineRule="exact"/>
        <w:ind w:firstLine="480" w:firstLineChars="200"/>
        <w:rPr>
          <w:rFonts w:hAnsi="宋体"/>
          <w:sz w:val="24"/>
        </w:rPr>
      </w:pPr>
      <w:r>
        <w:rPr>
          <w:rFonts w:hint="eastAsia" w:hAnsi="宋体"/>
          <w:b/>
          <w:sz w:val="24"/>
        </w:rPr>
        <w:t>8、</w:t>
      </w:r>
      <w:r>
        <w:rPr>
          <w:rFonts w:hint="eastAsia" w:hAnsi="宋体"/>
          <w:sz w:val="24"/>
        </w:rPr>
        <w:t>若我方中标，我方愿意按有关文件规定缴纳招标代理费用。</w:t>
      </w:r>
    </w:p>
    <w:p>
      <w:pPr>
        <w:spacing w:line="420" w:lineRule="auto"/>
        <w:ind w:firstLine="480" w:firstLineChars="200"/>
        <w:rPr>
          <w:rFonts w:hAnsi="宋体"/>
          <w:sz w:val="24"/>
        </w:rPr>
      </w:pPr>
    </w:p>
    <w:p>
      <w:pPr>
        <w:tabs>
          <w:tab w:val="left" w:pos="5400"/>
        </w:tabs>
        <w:spacing w:line="420" w:lineRule="auto"/>
        <w:ind w:firstLine="480" w:firstLineChars="200"/>
        <w:rPr>
          <w:rFonts w:hAnsi="宋体"/>
          <w:sz w:val="24"/>
        </w:rPr>
      </w:pPr>
    </w:p>
    <w:p>
      <w:pPr>
        <w:tabs>
          <w:tab w:val="left" w:pos="5400"/>
        </w:tabs>
        <w:ind w:firstLine="480" w:firstLineChars="200"/>
        <w:rPr>
          <w:rFonts w:hAnsi="宋体"/>
          <w:sz w:val="24"/>
        </w:rPr>
      </w:pPr>
      <w:r>
        <w:rPr>
          <w:rFonts w:hAnsi="宋体"/>
          <w:sz w:val="24"/>
        </w:rPr>
        <w:t>投标人名称：（盖章）</w:t>
      </w:r>
      <w:r>
        <w:rPr>
          <w:rFonts w:hAnsi="宋体"/>
          <w:sz w:val="24"/>
        </w:rPr>
        <w:tab/>
      </w:r>
    </w:p>
    <w:p>
      <w:pPr>
        <w:tabs>
          <w:tab w:val="left" w:pos="5400"/>
        </w:tabs>
        <w:ind w:firstLine="480" w:firstLineChars="200"/>
        <w:rPr>
          <w:rFonts w:hAnsi="宋体"/>
          <w:sz w:val="24"/>
        </w:rPr>
      </w:pPr>
    </w:p>
    <w:p>
      <w:pPr>
        <w:tabs>
          <w:tab w:val="left" w:pos="5400"/>
        </w:tabs>
        <w:ind w:firstLine="480" w:firstLineChars="200"/>
        <w:rPr>
          <w:rFonts w:hAnsi="宋体"/>
          <w:sz w:val="24"/>
        </w:rPr>
      </w:pPr>
    </w:p>
    <w:p>
      <w:pPr>
        <w:tabs>
          <w:tab w:val="left" w:pos="5400"/>
        </w:tabs>
        <w:ind w:firstLine="480" w:firstLineChars="200"/>
        <w:rPr>
          <w:rFonts w:hAnsi="宋体"/>
          <w:sz w:val="24"/>
        </w:rPr>
      </w:pPr>
      <w:r>
        <w:rPr>
          <w:rFonts w:hAnsi="宋体"/>
          <w:sz w:val="24"/>
        </w:rPr>
        <w:t>法定代表人：（签</w:t>
      </w:r>
      <w:r>
        <w:rPr>
          <w:rFonts w:hint="eastAsia" w:hAnsi="宋体"/>
          <w:sz w:val="24"/>
        </w:rPr>
        <w:t>字）</w:t>
      </w:r>
    </w:p>
    <w:p>
      <w:pPr>
        <w:rPr>
          <w:rFonts w:hAnsi="宋体"/>
          <w:sz w:val="24"/>
        </w:rPr>
      </w:pPr>
    </w:p>
    <w:p>
      <w:pPr>
        <w:ind w:firstLine="4080" w:firstLineChars="1700"/>
        <w:rPr>
          <w:rFonts w:hAnsi="宋体"/>
          <w:sz w:val="24"/>
        </w:rPr>
      </w:pPr>
    </w:p>
    <w:p>
      <w:pPr>
        <w:rPr>
          <w:rFonts w:hAnsi="宋体"/>
          <w:sz w:val="24"/>
        </w:rPr>
      </w:pPr>
      <w:r>
        <w:rPr>
          <w:rFonts w:hint="eastAsia" w:hAnsi="宋体"/>
          <w:sz w:val="24"/>
        </w:rPr>
        <w:t xml:space="preserve">                                             年　  月　　日</w:t>
      </w:r>
    </w:p>
    <w:p>
      <w:pPr>
        <w:autoSpaceDE w:val="0"/>
        <w:autoSpaceDN w:val="0"/>
        <w:adjustRightInd w:val="0"/>
        <w:jc w:val="center"/>
        <w:rPr>
          <w:rFonts w:hAnsi="宋体" w:cs="仿宋_GB2312"/>
          <w:b/>
          <w:sz w:val="24"/>
        </w:rPr>
      </w:pPr>
      <w:r>
        <w:rPr>
          <w:rFonts w:hAnsi="宋体" w:cs="黑体"/>
          <w:b/>
          <w:sz w:val="24"/>
        </w:rPr>
        <w:br w:type="page"/>
      </w:r>
      <w:bookmarkStart w:id="86" w:name="_Toc215282239"/>
      <w:r>
        <w:rPr>
          <w:rFonts w:hint="eastAsia" w:hAnsi="宋体" w:cs="仿宋_GB2312"/>
          <w:b/>
          <w:sz w:val="24"/>
        </w:rPr>
        <w:t>（二）投标函附录</w:t>
      </w:r>
      <w:bookmarkEnd w:id="86"/>
    </w:p>
    <w:p>
      <w:pPr>
        <w:rPr>
          <w:rFonts w:hAnsi="宋体" w:cs="仿宋_GB2312"/>
          <w:sz w:val="24"/>
        </w:rPr>
      </w:pPr>
    </w:p>
    <w:tbl>
      <w:tblPr>
        <w:tblStyle w:val="43"/>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bookmarkStart w:id="95" w:name="_GoBack"/>
            <w:bookmarkEnd w:id="95"/>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5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_GB2312" w:eastAsiaTheme="minorEastAsia"/>
                <w:b/>
                <w:sz w:val="24"/>
                <w:lang w:val="en-US" w:eastAsia="zh-CN"/>
              </w:rPr>
            </w:pPr>
            <w:r>
              <w:rPr>
                <w:rFonts w:hint="eastAsia" w:hAnsi="宋体" w:cs="仿宋_GB2312"/>
                <w:b/>
                <w:sz w:val="24"/>
                <w:lang w:val="en-US" w:eastAsia="zh-CN"/>
              </w:rPr>
              <w:t>投标报价</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宋体"/>
                <w:b/>
                <w:sz w:val="24"/>
              </w:rPr>
              <w:t xml:space="preserve">竣工决算金额的     %  </w:t>
            </w:r>
          </w:p>
        </w:tc>
      </w:tr>
      <w:tr>
        <w:tblPrEx>
          <w:tblLayout w:type="fixed"/>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服务期</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int="default" w:hAnsi="宋体" w:cs="仿宋_GB2312" w:eastAsiaTheme="minorEastAsia"/>
                <w:b/>
                <w:sz w:val="24"/>
                <w:lang w:val="en-US" w:eastAsia="zh-CN"/>
              </w:rPr>
            </w:pPr>
            <w:r>
              <w:rPr>
                <w:rFonts w:hint="eastAsia" w:hAnsi="宋体" w:cs="仿宋_GB2312"/>
                <w:b/>
                <w:sz w:val="24"/>
                <w:lang w:val="en-US" w:eastAsia="zh-CN"/>
              </w:rPr>
              <w:t xml:space="preserve">  </w:t>
            </w: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hAnsi="宋体" w:cs="仿宋_GB2312"/>
                <w:b/>
                <w:sz w:val="24"/>
              </w:rPr>
            </w:pPr>
          </w:p>
          <w:p>
            <w:pPr>
              <w:ind w:firstLine="117" w:firstLineChars="49"/>
              <w:jc w:val="center"/>
              <w:rPr>
                <w:rFonts w:hAnsi="宋体" w:cs="仿宋_GB2312"/>
                <w:b/>
                <w:sz w:val="24"/>
              </w:rPr>
            </w:pPr>
          </w:p>
          <w:p>
            <w:pPr>
              <w:jc w:val="center"/>
              <w:rPr>
                <w:rFonts w:hAnsi="宋体" w:cs="仿宋_GB2312"/>
                <w:b/>
                <w:sz w:val="24"/>
              </w:rPr>
            </w:pPr>
            <w:r>
              <w:rPr>
                <w:rFonts w:hint="eastAsia" w:hAnsi="宋体" w:cs="仿宋_GB2312"/>
                <w:b/>
                <w:sz w:val="24"/>
              </w:rPr>
              <w:t>投标有效期</w:t>
            </w:r>
          </w:p>
          <w:p>
            <w:pPr>
              <w:jc w:val="cente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center"/>
              <w:rPr>
                <w:rFonts w:hAnsi="宋体" w:cs="仿宋_GB2312"/>
                <w:b/>
                <w:sz w:val="24"/>
              </w:rPr>
            </w:pPr>
            <w:r>
              <w:rPr>
                <w:rFonts w:hint="eastAsia" w:hAnsi="宋体" w:cs="仿宋_GB2312"/>
                <w:b/>
                <w:sz w:val="24"/>
              </w:rPr>
              <w:t>日历天</w:t>
            </w:r>
          </w:p>
          <w:p>
            <w:pPr>
              <w:widowControl/>
              <w:jc w:val="left"/>
              <w:rPr>
                <w:rFonts w:hAnsi="宋体" w:cs="仿宋_GB2312"/>
                <w:b/>
                <w:sz w:val="24"/>
              </w:rPr>
            </w:pPr>
          </w:p>
          <w:p>
            <w:pPr>
              <w:widowControl/>
              <w:jc w:val="left"/>
              <w:rPr>
                <w:rFonts w:hAnsi="宋体" w:cs="仿宋_GB2312"/>
                <w:b/>
                <w:sz w:val="24"/>
              </w:rPr>
            </w:pPr>
          </w:p>
          <w:p>
            <w:pPr>
              <w:rPr>
                <w:rFonts w:hAnsi="宋体" w:cs="仿宋_GB2312"/>
                <w:sz w:val="24"/>
              </w:rPr>
            </w:pPr>
          </w:p>
        </w:tc>
      </w:tr>
    </w:tbl>
    <w:p>
      <w:pPr>
        <w:ind w:right="315"/>
        <w:jc w:val="right"/>
        <w:rPr>
          <w:rFonts w:hAnsi="宋体" w:cs="仿宋_GB2312"/>
          <w:szCs w:val="21"/>
        </w:rPr>
      </w:pPr>
    </w:p>
    <w:p>
      <w:pPr>
        <w:ind w:right="1470"/>
        <w:jc w:val="center"/>
        <w:rPr>
          <w:rFonts w:hAnsi="宋体" w:cs="仿宋_GB2312"/>
          <w:sz w:val="24"/>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bookmarkStart w:id="87" w:name="_Toc215282240"/>
    </w:p>
    <w:p>
      <w:pPr>
        <w:pStyle w:val="2"/>
        <w:ind w:firstLine="340"/>
      </w:pPr>
    </w:p>
    <w:p>
      <w:pPr>
        <w:widowControl/>
        <w:jc w:val="left"/>
      </w:pPr>
      <w:r>
        <w:br w:type="page"/>
      </w:r>
    </w:p>
    <w:p>
      <w:pPr>
        <w:pStyle w:val="2"/>
        <w:ind w:firstLine="0" w:firstLineChars="0"/>
      </w:pPr>
    </w:p>
    <w:p>
      <w:pPr>
        <w:pStyle w:val="139"/>
        <w:numPr>
          <w:ilvl w:val="0"/>
          <w:numId w:val="5"/>
        </w:numPr>
        <w:autoSpaceDE w:val="0"/>
        <w:autoSpaceDN w:val="0"/>
        <w:spacing w:line="420" w:lineRule="exact"/>
        <w:ind w:firstLineChars="0"/>
        <w:rPr>
          <w:rFonts w:hAnsi="宋体" w:cs="黑体"/>
          <w:b/>
          <w:sz w:val="32"/>
          <w:szCs w:val="32"/>
        </w:rPr>
      </w:pPr>
      <w:r>
        <w:rPr>
          <w:rFonts w:hint="eastAsia" w:hAnsi="宋体" w:cs="黑体"/>
          <w:b/>
          <w:sz w:val="32"/>
          <w:szCs w:val="32"/>
        </w:rPr>
        <w:t>法定代表人身份证明和附有法定代表人身份证明的</w:t>
      </w:r>
    </w:p>
    <w:p>
      <w:pPr>
        <w:pStyle w:val="139"/>
        <w:autoSpaceDE w:val="0"/>
        <w:autoSpaceDN w:val="0"/>
        <w:spacing w:line="420" w:lineRule="exact"/>
        <w:ind w:left="720" w:firstLine="0" w:firstLineChars="0"/>
        <w:jc w:val="center"/>
        <w:rPr>
          <w:rFonts w:hAnsi="宋体" w:cs="黑体"/>
          <w:b/>
          <w:sz w:val="32"/>
          <w:szCs w:val="32"/>
        </w:rPr>
      </w:pPr>
      <w:r>
        <w:rPr>
          <w:rFonts w:hint="eastAsia" w:hAnsi="宋体" w:cs="黑体"/>
          <w:b/>
          <w:sz w:val="32"/>
          <w:szCs w:val="32"/>
        </w:rPr>
        <w:t>授权委托书</w:t>
      </w:r>
    </w:p>
    <w:p>
      <w:pPr>
        <w:autoSpaceDE w:val="0"/>
        <w:autoSpaceDN w:val="0"/>
        <w:adjustRightInd w:val="0"/>
        <w:spacing w:line="420" w:lineRule="exact"/>
        <w:outlineLvl w:val="0"/>
        <w:rPr>
          <w:rFonts w:hAnsi="宋体" w:cs="黑体"/>
          <w:b/>
          <w:sz w:val="24"/>
        </w:rPr>
      </w:pPr>
    </w:p>
    <w:p>
      <w:pPr>
        <w:autoSpaceDE w:val="0"/>
        <w:autoSpaceDN w:val="0"/>
        <w:adjustRightInd w:val="0"/>
        <w:jc w:val="center"/>
        <w:outlineLvl w:val="0"/>
        <w:rPr>
          <w:rFonts w:hAnsi="宋体" w:cs="黑体"/>
          <w:b/>
          <w:sz w:val="24"/>
        </w:rPr>
      </w:pPr>
    </w:p>
    <w:p>
      <w:pPr>
        <w:autoSpaceDE w:val="0"/>
        <w:autoSpaceDN w:val="0"/>
        <w:adjustRightInd w:val="0"/>
        <w:jc w:val="center"/>
        <w:rPr>
          <w:rFonts w:hAnsi="宋体" w:cs="黑体"/>
          <w:b/>
          <w:sz w:val="24"/>
        </w:rPr>
      </w:pPr>
      <w:r>
        <w:rPr>
          <w:rFonts w:hint="eastAsia" w:hAnsi="宋体" w:cs="黑体"/>
          <w:b/>
          <w:sz w:val="24"/>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 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u w:val="single"/>
        </w:rPr>
      </w:pPr>
      <w:r>
        <w:rPr>
          <w:rFonts w:hint="eastAsia" w:hAnsi="宋体" w:cs="仿宋_GB2312"/>
          <w:sz w:val="24"/>
        </w:rPr>
        <w:t>姓名：</w:t>
      </w:r>
      <w:r>
        <w:rPr>
          <w:rFonts w:hAnsi="宋体" w:cs="TimesNewRomanPSMT"/>
          <w:sz w:val="24"/>
        </w:rPr>
        <w:t>___</w:t>
      </w:r>
      <w:r>
        <w:rPr>
          <w:rFonts w:hint="eastAsia" w:hAnsi="宋体" w:cs="仿宋_GB2312"/>
          <w:sz w:val="24"/>
        </w:rPr>
        <w:t>性别：</w:t>
      </w:r>
      <w:r>
        <w:rPr>
          <w:rFonts w:hAnsi="宋体" w:cs="TimesNewRomanPSMT"/>
          <w:sz w:val="24"/>
        </w:rPr>
        <w:t>___</w:t>
      </w:r>
      <w:r>
        <w:rPr>
          <w:rFonts w:hint="eastAsia" w:hAnsi="宋体" w:cs="仿宋_GB2312"/>
          <w:sz w:val="24"/>
        </w:rPr>
        <w:t>年龄：</w:t>
      </w:r>
      <w:r>
        <w:rPr>
          <w:rFonts w:hAnsi="宋体" w:cs="TimesNewRomanPSMT"/>
          <w:sz w:val="24"/>
        </w:rPr>
        <w:t>___</w:t>
      </w:r>
      <w:r>
        <w:rPr>
          <w:rFonts w:hint="eastAsia" w:hAnsi="宋体" w:cs="仿宋_GB2312"/>
          <w:sz w:val="24"/>
        </w:rPr>
        <w:t>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480" w:firstLineChars="200"/>
        <w:jc w:val="left"/>
        <w:rPr>
          <w:rFonts w:hAnsi="宋体" w:cs="黑体"/>
          <w:sz w:val="24"/>
        </w:rPr>
      </w:pPr>
    </w:p>
    <w:p>
      <w:pPr>
        <w:autoSpaceDE w:val="0"/>
        <w:autoSpaceDN w:val="0"/>
        <w:adjustRightInd w:val="0"/>
        <w:ind w:firstLine="2940" w:firstLineChars="1225"/>
        <w:outlineLvl w:val="0"/>
        <w:rPr>
          <w:rFonts w:hAnsi="宋体" w:cs="黑体"/>
          <w:b/>
          <w:sz w:val="24"/>
        </w:rPr>
      </w:pPr>
      <w:bookmarkStart w:id="88" w:name="_Toc215282241"/>
    </w:p>
    <w:p>
      <w:pPr>
        <w:autoSpaceDE w:val="0"/>
        <w:autoSpaceDN w:val="0"/>
        <w:adjustRightInd w:val="0"/>
        <w:ind w:firstLine="2940" w:firstLineChars="1225"/>
        <w:outlineLvl w:val="0"/>
        <w:rPr>
          <w:rFonts w:hAnsi="宋体" w:cs="黑体"/>
          <w:b/>
          <w:sz w:val="24"/>
        </w:rPr>
      </w:pPr>
    </w:p>
    <w:p>
      <w:pPr>
        <w:autoSpaceDE w:val="0"/>
        <w:autoSpaceDN w:val="0"/>
        <w:adjustRightInd w:val="0"/>
        <w:outlineLvl w:val="0"/>
        <w:rPr>
          <w:rFonts w:hAnsi="宋体" w:cs="黑体"/>
          <w:b/>
          <w:sz w:val="24"/>
        </w:rPr>
      </w:pPr>
      <w:r>
        <w:rPr>
          <w:rFonts w:hAnsi="宋体" w:cs="黑体"/>
          <w:b/>
          <w:sz w:val="24"/>
        </w:rPr>
        <w:br w:type="page"/>
      </w:r>
    </w:p>
    <w:p>
      <w:pPr>
        <w:autoSpaceDE w:val="0"/>
        <w:autoSpaceDN w:val="0"/>
        <w:adjustRightInd w:val="0"/>
        <w:ind w:firstLine="2940" w:firstLineChars="1225"/>
        <w:rPr>
          <w:rFonts w:hAnsi="宋体" w:cs="黑体"/>
          <w:b/>
          <w:sz w:val="24"/>
        </w:rPr>
      </w:pPr>
      <w:r>
        <w:rPr>
          <w:rFonts w:hint="eastAsia" w:hAnsi="宋体" w:cs="黑体"/>
          <w:b/>
          <w:sz w:val="24"/>
        </w:rPr>
        <w:t xml:space="preserve">     （二）授权委托书</w:t>
      </w:r>
      <w:bookmarkEnd w:id="88"/>
    </w:p>
    <w:p>
      <w:pPr>
        <w:autoSpaceDE w:val="0"/>
        <w:autoSpaceDN w:val="0"/>
        <w:adjustRightInd w:val="0"/>
        <w:spacing w:line="420" w:lineRule="exact"/>
        <w:jc w:val="center"/>
        <w:rPr>
          <w:rFonts w:hAnsi="宋体" w:cs="黑体"/>
          <w:sz w:val="24"/>
        </w:rPr>
      </w:pP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w:t>
      </w:r>
      <w:r>
        <w:rPr>
          <w:rFonts w:hint="eastAsia" w:hAnsi="宋体"/>
          <w:sz w:val="24"/>
          <w:u w:val="single"/>
        </w:rPr>
        <w:t>（项目名称/标段）</w:t>
      </w:r>
      <w:r>
        <w:rPr>
          <w:rFonts w:hint="eastAsia" w:hAnsi="宋体" w:cs="仿宋_GB2312"/>
          <w:sz w:val="24"/>
        </w:rPr>
        <w:t>投标文件、签订合同和处理有关事宜，其法律后果由我方承担。</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附：法定代表人身份证及授权委托人身份证原件扫描件（或图片）</w:t>
      </w:r>
    </w:p>
    <w:p>
      <w:pPr>
        <w:autoSpaceDE w:val="0"/>
        <w:autoSpaceDN w:val="0"/>
        <w:adjustRightInd w:val="0"/>
        <w:spacing w:line="420" w:lineRule="auto"/>
        <w:ind w:firstLine="480" w:firstLineChars="200"/>
        <w:jc w:val="left"/>
        <w:rPr>
          <w:rFonts w:hAnsi="宋体" w:cs="仿宋_GB2312"/>
          <w:sz w:val="24"/>
        </w:rPr>
      </w:pPr>
    </w:p>
    <w:p>
      <w:pPr>
        <w:autoSpaceDE w:val="0"/>
        <w:autoSpaceDN w:val="0"/>
        <w:adjustRightInd w:val="0"/>
        <w:spacing w:line="420" w:lineRule="auto"/>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auto"/>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w:t>
      </w:r>
      <w:r>
        <w:rPr>
          <w:rFonts w:hint="eastAsia" w:hAnsi="宋体" w:cs="仿宋_GB2312"/>
          <w:sz w:val="24"/>
        </w:rPr>
        <w:t>）</w:t>
      </w:r>
    </w:p>
    <w:p>
      <w:pPr>
        <w:autoSpaceDE w:val="0"/>
        <w:autoSpaceDN w:val="0"/>
        <w:adjustRightInd w:val="0"/>
        <w:spacing w:line="420" w:lineRule="auto"/>
        <w:ind w:right="480"/>
        <w:jc w:val="center"/>
        <w:rPr>
          <w:rFonts w:hAnsi="宋体" w:cs="仿宋_GB2312"/>
          <w:sz w:val="24"/>
        </w:rPr>
      </w:pPr>
      <w:r>
        <w:rPr>
          <w:rFonts w:hint="eastAsia" w:hAnsi="宋体" w:cs="仿宋_GB2312"/>
          <w:sz w:val="24"/>
        </w:rPr>
        <w:t xml:space="preserve">                                                     身份证号码：</w:t>
      </w:r>
    </w:p>
    <w:p>
      <w:pPr>
        <w:autoSpaceDE w:val="0"/>
        <w:autoSpaceDN w:val="0"/>
        <w:adjustRightInd w:val="0"/>
        <w:spacing w:line="420" w:lineRule="auto"/>
        <w:jc w:val="right"/>
        <w:rPr>
          <w:rFonts w:hAnsi="宋体" w:cs="仿宋_GB2312"/>
          <w:sz w:val="24"/>
        </w:rPr>
      </w:pPr>
      <w:r>
        <w:rPr>
          <w:rFonts w:hint="eastAsia" w:hAnsi="宋体" w:cs="仿宋_GB2312"/>
          <w:sz w:val="24"/>
        </w:rPr>
        <w:t>委托代理人：（</w:t>
      </w:r>
      <w:r>
        <w:rPr>
          <w:rFonts w:hAnsi="宋体"/>
          <w:sz w:val="24"/>
        </w:rPr>
        <w:t>签</w:t>
      </w:r>
      <w:r>
        <w:rPr>
          <w:rFonts w:hint="eastAsia" w:hAnsi="宋体"/>
          <w:sz w:val="24"/>
        </w:rPr>
        <w:t>字</w:t>
      </w:r>
      <w:r>
        <w:rPr>
          <w:rFonts w:hint="eastAsia" w:hAnsi="宋体" w:cs="仿宋_GB2312"/>
          <w:sz w:val="24"/>
        </w:rPr>
        <w:t>）</w:t>
      </w:r>
    </w:p>
    <w:p>
      <w:pPr>
        <w:autoSpaceDE w:val="0"/>
        <w:autoSpaceDN w:val="0"/>
        <w:adjustRightInd w:val="0"/>
        <w:spacing w:line="420" w:lineRule="auto"/>
        <w:jc w:val="right"/>
        <w:rPr>
          <w:rFonts w:hAnsi="宋体" w:cs="仿宋_GB2312"/>
          <w:sz w:val="24"/>
        </w:rPr>
      </w:pPr>
      <w:r>
        <w:rPr>
          <w:rFonts w:hint="eastAsia" w:hAnsi="宋体" w:cs="仿宋_GB2312"/>
          <w:sz w:val="24"/>
        </w:rPr>
        <w:t>身份证号码：</w:t>
      </w:r>
    </w:p>
    <w:p>
      <w:pPr>
        <w:autoSpaceDE w:val="0"/>
        <w:autoSpaceDN w:val="0"/>
        <w:adjustRightInd w:val="0"/>
        <w:spacing w:line="420" w:lineRule="auto"/>
        <w:ind w:firstLine="3700" w:firstLineChars="1542"/>
        <w:jc w:val="right"/>
        <w:rPr>
          <w:rFonts w:hAnsi="宋体" w:cs="仿宋_GB2312"/>
          <w:sz w:val="24"/>
        </w:rPr>
      </w:pPr>
      <w:r>
        <w:rPr>
          <w:rFonts w:hint="eastAsia" w:hAnsi="宋体" w:cs="仿宋_GB2312"/>
          <w:sz w:val="24"/>
        </w:rPr>
        <w:t>年月日</w:t>
      </w:r>
      <w:bookmarkStart w:id="89" w:name="_Toc215282243"/>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r>
        <w:rPr>
          <w:rFonts w:hint="eastAsia" w:hAnsi="宋体" w:cs="黑体"/>
          <w:b/>
          <w:sz w:val="32"/>
          <w:szCs w:val="32"/>
        </w:rPr>
        <w:br w:type="page"/>
      </w: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r>
        <w:rPr>
          <w:rFonts w:hint="eastAsia" w:hAnsi="宋体" w:cs="黑体"/>
          <w:b/>
          <w:sz w:val="32"/>
          <w:szCs w:val="32"/>
        </w:rPr>
        <w:t>三、投标保证金</w:t>
      </w:r>
      <w:bookmarkEnd w:id="89"/>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附投标保证金有效银行转账凭证复印件、保证金绑定回执单及基本户开户许可证原件扫描件（或图片）；</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0" w:name="_Toc21528225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spacing w:line="440" w:lineRule="exact"/>
        <w:ind w:firstLine="640" w:firstLineChars="200"/>
        <w:jc w:val="center"/>
        <w:rPr>
          <w:rFonts w:hAnsi="宋体" w:cs="黑体"/>
          <w:b/>
          <w:sz w:val="32"/>
          <w:szCs w:val="32"/>
        </w:rPr>
      </w:pPr>
      <w:r>
        <w:rPr>
          <w:rFonts w:hAnsi="宋体" w:cs="黑体"/>
          <w:b/>
          <w:sz w:val="32"/>
          <w:szCs w:val="32"/>
        </w:rPr>
        <w:br w:type="page"/>
      </w:r>
      <w:r>
        <w:rPr>
          <w:rFonts w:hint="eastAsia" w:hAnsi="宋体" w:cs="黑体"/>
          <w:b/>
          <w:sz w:val="32"/>
          <w:szCs w:val="32"/>
        </w:rPr>
        <w:t>四、</w:t>
      </w:r>
      <w:bookmarkEnd w:id="90"/>
      <w:r>
        <w:rPr>
          <w:rFonts w:hint="eastAsia" w:hAnsi="宋体" w:cs="黑体"/>
          <w:b/>
          <w:sz w:val="32"/>
          <w:szCs w:val="32"/>
        </w:rPr>
        <w:t>监理单位综合情况</w:t>
      </w:r>
    </w:p>
    <w:p>
      <w:pPr>
        <w:autoSpaceDE w:val="0"/>
        <w:autoSpaceDN w:val="0"/>
        <w:adjustRightInd w:val="0"/>
        <w:spacing w:line="420" w:lineRule="exact"/>
        <w:outlineLvl w:val="0"/>
        <w:rPr>
          <w:rFonts w:ascii="黑体" w:hAnsi="新宋体" w:eastAsia="黑体" w:cs="黑体"/>
          <w:sz w:val="28"/>
          <w:szCs w:val="28"/>
        </w:rPr>
      </w:pPr>
    </w:p>
    <w:tbl>
      <w:tblPr>
        <w:tblStyle w:val="43"/>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企业名称</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法人代表姓名</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企业性质</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联系电话</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企业主管单位</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联系传真</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监理资质等级</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地址</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企业组建时间</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企业邮编</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企业经营范围</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开户银行</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hAnsi="宋体" w:cs="黑体"/>
                <w:sz w:val="24"/>
              </w:rPr>
            </w:pPr>
            <w:r>
              <w:rPr>
                <w:rFonts w:hint="eastAsia" w:hAnsi="宋体" w:cs="黑体"/>
                <w:sz w:val="24"/>
              </w:rPr>
              <w:t>企业人员状况</w:t>
            </w:r>
          </w:p>
        </w:tc>
        <w:tc>
          <w:tcPr>
            <w:tcW w:w="3060" w:type="dxa"/>
            <w:gridSpan w:val="3"/>
            <w:vMerge w:val="restart"/>
          </w:tcPr>
          <w:p>
            <w:pPr>
              <w:autoSpaceDE w:val="0"/>
              <w:autoSpaceDN w:val="0"/>
              <w:adjustRightInd w:val="0"/>
              <w:spacing w:line="420" w:lineRule="exact"/>
              <w:outlineLvl w:val="0"/>
              <w:rPr>
                <w:rFonts w:hAnsi="宋体" w:cs="黑体"/>
                <w:sz w:val="24"/>
              </w:rPr>
            </w:pPr>
            <w:r>
              <w:rPr>
                <w:rFonts w:hint="eastAsia" w:hAnsi="宋体" w:cs="黑体"/>
                <w:sz w:val="24"/>
              </w:rPr>
              <w:t>企业总人数：</w:t>
            </w:r>
          </w:p>
          <w:p>
            <w:pPr>
              <w:autoSpaceDE w:val="0"/>
              <w:autoSpaceDN w:val="0"/>
              <w:adjustRightInd w:val="0"/>
              <w:spacing w:line="420" w:lineRule="exact"/>
              <w:outlineLvl w:val="0"/>
              <w:rPr>
                <w:rFonts w:hAnsi="宋体" w:cs="黑体"/>
                <w:sz w:val="24"/>
              </w:rPr>
            </w:pPr>
            <w:r>
              <w:rPr>
                <w:rFonts w:hint="eastAsia" w:hAnsi="宋体" w:cs="黑体"/>
                <w:sz w:val="24"/>
              </w:rPr>
              <w:t>在册工程技术人员：</w:t>
            </w:r>
          </w:p>
          <w:p>
            <w:pPr>
              <w:autoSpaceDE w:val="0"/>
              <w:autoSpaceDN w:val="0"/>
              <w:adjustRightInd w:val="0"/>
              <w:spacing w:line="420" w:lineRule="exact"/>
              <w:outlineLvl w:val="0"/>
              <w:rPr>
                <w:rFonts w:hAnsi="宋体" w:cs="黑体"/>
                <w:sz w:val="24"/>
              </w:rPr>
            </w:pPr>
            <w:r>
              <w:rPr>
                <w:rFonts w:hint="eastAsia" w:hAnsi="宋体" w:cs="黑体"/>
                <w:sz w:val="24"/>
              </w:rPr>
              <w:t>其中：</w:t>
            </w:r>
          </w:p>
          <w:p>
            <w:pPr>
              <w:autoSpaceDE w:val="0"/>
              <w:autoSpaceDN w:val="0"/>
              <w:adjustRightInd w:val="0"/>
              <w:spacing w:line="420" w:lineRule="exact"/>
              <w:outlineLvl w:val="0"/>
              <w:rPr>
                <w:rFonts w:hAnsi="宋体" w:cs="黑体"/>
                <w:sz w:val="24"/>
              </w:rPr>
            </w:pPr>
            <w:r>
              <w:rPr>
                <w:rFonts w:hint="eastAsia" w:hAnsi="宋体" w:cs="黑体"/>
                <w:sz w:val="24"/>
              </w:rPr>
              <w:t>高级职称：  人</w:t>
            </w:r>
          </w:p>
          <w:p>
            <w:pPr>
              <w:autoSpaceDE w:val="0"/>
              <w:autoSpaceDN w:val="0"/>
              <w:adjustRightInd w:val="0"/>
              <w:spacing w:line="420" w:lineRule="exact"/>
              <w:outlineLvl w:val="0"/>
              <w:rPr>
                <w:rFonts w:hAnsi="宋体" w:cs="黑体"/>
                <w:sz w:val="24"/>
              </w:rPr>
            </w:pPr>
            <w:r>
              <w:rPr>
                <w:rFonts w:hint="eastAsia" w:hAnsi="宋体" w:cs="黑体"/>
                <w:sz w:val="24"/>
              </w:rPr>
              <w:t>中级职称：  人</w:t>
            </w:r>
          </w:p>
          <w:p>
            <w:pPr>
              <w:autoSpaceDE w:val="0"/>
              <w:autoSpaceDN w:val="0"/>
              <w:adjustRightInd w:val="0"/>
              <w:spacing w:line="420" w:lineRule="exact"/>
              <w:outlineLvl w:val="0"/>
              <w:rPr>
                <w:rFonts w:hAnsi="宋体" w:cs="黑体"/>
                <w:sz w:val="24"/>
              </w:rPr>
            </w:pPr>
            <w:r>
              <w:rPr>
                <w:rFonts w:hint="eastAsia" w:hAnsi="宋体" w:cs="黑体"/>
                <w:sz w:val="24"/>
              </w:rPr>
              <w:t>初级职称：  人</w:t>
            </w:r>
          </w:p>
          <w:p>
            <w:pPr>
              <w:autoSpaceDE w:val="0"/>
              <w:autoSpaceDN w:val="0"/>
              <w:adjustRightInd w:val="0"/>
              <w:spacing w:line="420" w:lineRule="exact"/>
              <w:outlineLvl w:val="0"/>
              <w:rPr>
                <w:rFonts w:hAnsi="宋体" w:cs="黑体"/>
                <w:sz w:val="24"/>
              </w:rPr>
            </w:pPr>
            <w:r>
              <w:rPr>
                <w:rFonts w:hint="eastAsia" w:hAnsi="宋体" w:cs="黑体"/>
                <w:sz w:val="24"/>
              </w:rPr>
              <w:t>国家注册监理工程师： 人</w:t>
            </w:r>
          </w:p>
          <w:p>
            <w:pPr>
              <w:autoSpaceDE w:val="0"/>
              <w:autoSpaceDN w:val="0"/>
              <w:adjustRightInd w:val="0"/>
              <w:spacing w:line="420" w:lineRule="exact"/>
              <w:outlineLvl w:val="0"/>
              <w:rPr>
                <w:rFonts w:hAnsi="宋体" w:cs="黑体"/>
                <w:sz w:val="24"/>
              </w:rPr>
            </w:pPr>
            <w:r>
              <w:rPr>
                <w:rFonts w:hint="eastAsia" w:hAnsi="宋体" w:cs="黑体"/>
                <w:sz w:val="24"/>
              </w:rPr>
              <w:t>地方注册监理工程师： 人</w:t>
            </w:r>
          </w:p>
        </w:tc>
        <w:tc>
          <w:tcPr>
            <w:tcW w:w="4140" w:type="dxa"/>
            <w:gridSpan w:val="2"/>
          </w:tcPr>
          <w:p>
            <w:pPr>
              <w:autoSpaceDE w:val="0"/>
              <w:autoSpaceDN w:val="0"/>
              <w:adjustRightInd w:val="0"/>
              <w:spacing w:line="420" w:lineRule="exact"/>
              <w:outlineLvl w:val="0"/>
              <w:rPr>
                <w:rFonts w:hAnsi="宋体" w:cs="黑体"/>
                <w:sz w:val="24"/>
              </w:rPr>
            </w:pPr>
            <w:r>
              <w:rPr>
                <w:rFonts w:hint="eastAsia" w:hAnsi="宋体" w:cs="黑体"/>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hAnsi="宋体" w:cs="黑体"/>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hAnsi="宋体" w:cs="黑体"/>
                <w:sz w:val="24"/>
              </w:rPr>
            </w:pPr>
          </w:p>
        </w:tc>
        <w:tc>
          <w:tcPr>
            <w:tcW w:w="4140" w:type="dxa"/>
            <w:gridSpan w:val="2"/>
            <w:vMerge w:val="restart"/>
          </w:tcPr>
          <w:p>
            <w:pPr>
              <w:autoSpaceDE w:val="0"/>
              <w:autoSpaceDN w:val="0"/>
              <w:adjustRightInd w:val="0"/>
              <w:spacing w:line="420" w:lineRule="exact"/>
              <w:outlineLvl w:val="0"/>
              <w:rPr>
                <w:rFonts w:hAnsi="宋体" w:cs="黑体"/>
                <w:sz w:val="24"/>
              </w:rPr>
            </w:pPr>
            <w:r>
              <w:rPr>
                <w:rFonts w:hint="eastAsia" w:hAnsi="宋体" w:cs="黑体"/>
                <w:sz w:val="24"/>
              </w:rPr>
              <w:t>企业固定资产总额： 万元</w:t>
            </w:r>
          </w:p>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hAnsi="宋体" w:cs="黑体"/>
                <w:sz w:val="24"/>
              </w:rPr>
            </w:pPr>
          </w:p>
        </w:tc>
        <w:tc>
          <w:tcPr>
            <w:tcW w:w="3060" w:type="dxa"/>
            <w:gridSpan w:val="3"/>
            <w:tcBorders>
              <w:top w:val="nil"/>
            </w:tcBorders>
          </w:tcPr>
          <w:p>
            <w:pPr>
              <w:autoSpaceDE w:val="0"/>
              <w:autoSpaceDN w:val="0"/>
              <w:adjustRightInd w:val="0"/>
              <w:spacing w:line="420" w:lineRule="exact"/>
              <w:jc w:val="center"/>
              <w:outlineLvl w:val="0"/>
              <w:rPr>
                <w:rFonts w:hAnsi="宋体" w:cs="黑体"/>
                <w:sz w:val="24"/>
              </w:rPr>
            </w:pPr>
          </w:p>
        </w:tc>
        <w:tc>
          <w:tcPr>
            <w:tcW w:w="4140" w:type="dxa"/>
            <w:gridSpan w:val="2"/>
            <w:vMerge w:val="continue"/>
          </w:tcPr>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jc w:val="center"/>
        <w:rPr>
          <w:rFonts w:asciiTheme="minorEastAsia" w:hAnsiTheme="minorEastAsia" w:cstheme="minorEastAsia"/>
          <w:sz w:val="24"/>
          <w:szCs w:val="24"/>
        </w:rPr>
      </w:pPr>
      <w:r>
        <w:rPr>
          <w:rFonts w:hint="eastAsia" w:hAnsi="宋体" w:cs="仿宋_GB2312"/>
          <w:sz w:val="24"/>
        </w:rPr>
        <w:t>注：本表后须附有关证件（ 营业执照、资质证）</w:t>
      </w:r>
      <w:r>
        <w:rPr>
          <w:rFonts w:hint="eastAsia" w:asciiTheme="minorEastAsia" w:hAnsiTheme="minorEastAsia" w:cstheme="minorEastAsia"/>
          <w:sz w:val="24"/>
          <w:szCs w:val="24"/>
        </w:rPr>
        <w:t>原件扫描件（或图片）；</w:t>
      </w:r>
    </w:p>
    <w:p>
      <w:pPr>
        <w:autoSpaceDE w:val="0"/>
        <w:autoSpaceDN w:val="0"/>
        <w:adjustRightInd w:val="0"/>
        <w:spacing w:line="440" w:lineRule="exact"/>
        <w:jc w:val="left"/>
        <w:rPr>
          <w:rFonts w:hAnsi="宋体" w:cs="仿宋_GB2312"/>
          <w:sz w:val="24"/>
        </w:rPr>
      </w:pPr>
      <w:r>
        <w:rPr>
          <w:rFonts w:hint="eastAsia" w:hAnsi="宋体" w:cs="仿宋_GB2312"/>
          <w:sz w:val="24"/>
        </w:rPr>
        <w:t>。</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pStyle w:val="42"/>
        <w:ind w:left="0" w:leftChars="0" w:firstLine="0" w:firstLineChars="0"/>
      </w:pPr>
    </w:p>
    <w:p>
      <w:pPr>
        <w:spacing w:line="440" w:lineRule="exact"/>
        <w:ind w:firstLine="640" w:firstLineChars="200"/>
        <w:jc w:val="center"/>
        <w:rPr>
          <w:rFonts w:hAnsi="宋体" w:cs="黑体"/>
          <w:b/>
          <w:sz w:val="32"/>
          <w:szCs w:val="32"/>
        </w:rPr>
      </w:pPr>
      <w:r>
        <w:rPr>
          <w:rFonts w:hint="eastAsia" w:hAnsi="宋体" w:cs="黑体"/>
          <w:b/>
          <w:sz w:val="32"/>
          <w:szCs w:val="32"/>
        </w:rPr>
        <w:br w:type="page"/>
      </w:r>
    </w:p>
    <w:p>
      <w:pPr>
        <w:spacing w:line="440" w:lineRule="exact"/>
        <w:ind w:firstLine="640" w:firstLineChars="200"/>
        <w:jc w:val="center"/>
        <w:rPr>
          <w:rFonts w:hAnsi="宋体" w:cs="黑体"/>
          <w:b/>
          <w:sz w:val="32"/>
          <w:szCs w:val="32"/>
        </w:rPr>
      </w:pPr>
      <w:r>
        <w:rPr>
          <w:rFonts w:hint="eastAsia" w:hAnsi="宋体" w:cs="黑体"/>
          <w:b/>
          <w:sz w:val="32"/>
          <w:szCs w:val="32"/>
        </w:rPr>
        <w:t>五、拟派本项目监理机构及主要人员</w:t>
      </w:r>
    </w:p>
    <w:p>
      <w:pPr>
        <w:autoSpaceDE w:val="0"/>
        <w:autoSpaceDN w:val="0"/>
        <w:adjustRightInd w:val="0"/>
        <w:spacing w:line="420" w:lineRule="exact"/>
        <w:jc w:val="center"/>
        <w:outlineLvl w:val="0"/>
        <w:rPr>
          <w:rFonts w:hAnsi="宋体" w:cs="黑体"/>
          <w:sz w:val="28"/>
          <w:szCs w:val="28"/>
        </w:rPr>
      </w:pPr>
    </w:p>
    <w:p>
      <w:pPr>
        <w:autoSpaceDE w:val="0"/>
        <w:autoSpaceDN w:val="0"/>
        <w:adjustRightInd w:val="0"/>
        <w:spacing w:line="420" w:lineRule="exact"/>
        <w:jc w:val="center"/>
        <w:rPr>
          <w:rFonts w:ascii="黑体" w:hAnsi="新宋体" w:eastAsia="黑体" w:cs="黑体"/>
          <w:sz w:val="28"/>
          <w:szCs w:val="28"/>
        </w:rPr>
      </w:pPr>
      <w:bookmarkStart w:id="91" w:name="_Toc215282253"/>
      <w:r>
        <w:rPr>
          <w:rFonts w:hint="eastAsia" w:ascii="黑体" w:hAnsi="新宋体" w:eastAsia="黑体" w:cs="黑体"/>
          <w:sz w:val="28"/>
          <w:szCs w:val="28"/>
        </w:rPr>
        <w:t>（</w:t>
      </w:r>
      <w:r>
        <w:rPr>
          <w:rFonts w:hint="eastAsia" w:hAnsi="宋体" w:cs="黑体"/>
          <w:b/>
          <w:sz w:val="24"/>
        </w:rPr>
        <w:t>一）项目监理机构组成表</w:t>
      </w:r>
      <w:bookmarkEnd w:id="91"/>
    </w:p>
    <w:tbl>
      <w:tblPr>
        <w:tblStyle w:val="43"/>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姓名</w:t>
            </w:r>
          </w:p>
        </w:tc>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职务</w:t>
            </w:r>
          </w:p>
        </w:tc>
        <w:tc>
          <w:tcPr>
            <w:tcW w:w="1035"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职称</w:t>
            </w:r>
          </w:p>
        </w:tc>
        <w:tc>
          <w:tcPr>
            <w:tcW w:w="5309"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执业或职业资格证明</w:t>
            </w:r>
          </w:p>
        </w:tc>
        <w:tc>
          <w:tcPr>
            <w:tcW w:w="901"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rPr>
            </w:pPr>
          </w:p>
        </w:tc>
        <w:tc>
          <w:tcPr>
            <w:tcW w:w="1034" w:type="dxa"/>
            <w:vMerge w:val="continue"/>
            <w:vAlign w:val="center"/>
          </w:tcPr>
          <w:p>
            <w:pPr>
              <w:autoSpaceDE w:val="0"/>
              <w:autoSpaceDN w:val="0"/>
              <w:adjustRightInd w:val="0"/>
              <w:spacing w:line="420" w:lineRule="exact"/>
              <w:jc w:val="center"/>
              <w:rPr>
                <w:rFonts w:hAnsi="宋体" w:cs="黑体"/>
                <w:sz w:val="24"/>
              </w:rPr>
            </w:pPr>
          </w:p>
        </w:tc>
        <w:tc>
          <w:tcPr>
            <w:tcW w:w="1035" w:type="dxa"/>
            <w:vMerge w:val="continue"/>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证书名称</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级别</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证号</w:t>
            </w:r>
          </w:p>
        </w:tc>
        <w:tc>
          <w:tcPr>
            <w:tcW w:w="1328"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专业</w:t>
            </w: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bl>
    <w:p>
      <w:pPr>
        <w:autoSpaceDE w:val="0"/>
        <w:autoSpaceDN w:val="0"/>
        <w:adjustRightInd w:val="0"/>
        <w:spacing w:line="420" w:lineRule="exact"/>
        <w:jc w:val="left"/>
        <w:rPr>
          <w:rFonts w:hAnsi="宋体" w:cs="黑体"/>
          <w:sz w:val="24"/>
        </w:rPr>
      </w:pPr>
    </w:p>
    <w:p>
      <w:pPr>
        <w:autoSpaceDE w:val="0"/>
        <w:autoSpaceDN w:val="0"/>
        <w:adjustRightInd w:val="0"/>
        <w:spacing w:line="420" w:lineRule="exact"/>
        <w:jc w:val="center"/>
        <w:rPr>
          <w:rFonts w:hAnsi="宋体" w:cs="黑体"/>
          <w:b/>
          <w:sz w:val="24"/>
        </w:rPr>
      </w:pPr>
      <w:bookmarkStart w:id="92" w:name="_Toc215282254"/>
      <w:r>
        <w:rPr>
          <w:rFonts w:hint="eastAsia" w:hAnsi="宋体" w:cs="黑体"/>
          <w:b/>
          <w:sz w:val="24"/>
        </w:rPr>
        <w:t>（二）主要人员简历表</w:t>
      </w:r>
      <w:bookmarkEnd w:id="92"/>
    </w:p>
    <w:p>
      <w:pPr>
        <w:autoSpaceDE w:val="0"/>
        <w:autoSpaceDN w:val="0"/>
        <w:adjustRightInd w:val="0"/>
        <w:spacing w:line="420" w:lineRule="exact"/>
        <w:ind w:firstLine="360" w:firstLineChars="150"/>
        <w:jc w:val="left"/>
        <w:rPr>
          <w:rFonts w:hAnsi="宋体" w:cs="仿宋_GB2312"/>
          <w:sz w:val="24"/>
        </w:rPr>
      </w:pPr>
      <w:r>
        <w:rPr>
          <w:rFonts w:hint="eastAsia" w:hAnsi="宋体" w:cs="仿宋_GB2312"/>
          <w:sz w:val="24"/>
        </w:rPr>
        <w:t>“主要人员简历表”中的总监理师应附监理师证、身份证、职称证、社保证明、劳动合同等资料</w:t>
      </w:r>
      <w:r>
        <w:rPr>
          <w:rFonts w:hint="eastAsia" w:asciiTheme="minorEastAsia" w:hAnsiTheme="minorEastAsia" w:cstheme="minorEastAsia"/>
          <w:sz w:val="24"/>
          <w:szCs w:val="24"/>
        </w:rPr>
        <w:t>原件扫描件（或图片）</w:t>
      </w:r>
      <w:r>
        <w:rPr>
          <w:rFonts w:hint="eastAsia" w:hAnsi="宋体" w:cs="仿宋_GB2312"/>
          <w:sz w:val="24"/>
        </w:rPr>
        <w:t>，管理过的项目业绩须附</w:t>
      </w:r>
      <w:r>
        <w:rPr>
          <w:rFonts w:hint="eastAsia" w:hAnsi="宋体"/>
          <w:sz w:val="24"/>
          <w:shd w:val="clear" w:color="auto" w:fill="FFFFFF"/>
        </w:rPr>
        <w:t>合同和中标通知书或者合同和竣工验收表原件</w:t>
      </w:r>
      <w:r>
        <w:rPr>
          <w:rFonts w:hint="eastAsia" w:asciiTheme="minorEastAsia" w:hAnsiTheme="minorEastAsia" w:cstheme="minorEastAsia"/>
          <w:sz w:val="24"/>
          <w:szCs w:val="24"/>
        </w:rPr>
        <w:t>扫描件</w:t>
      </w:r>
      <w:r>
        <w:rPr>
          <w:rFonts w:hint="eastAsia" w:hAnsi="宋体" w:cs="仿宋_GB2312"/>
          <w:sz w:val="24"/>
        </w:rPr>
        <w:t>，其他主要人员应附执业证或上岗证、社保证明、劳动合同等</w:t>
      </w:r>
      <w:r>
        <w:rPr>
          <w:rFonts w:hint="eastAsia" w:asciiTheme="minorEastAsia" w:hAnsiTheme="minorEastAsia" w:cstheme="minorEastAsia"/>
          <w:sz w:val="24"/>
          <w:szCs w:val="24"/>
        </w:rPr>
        <w:t>原件扫描件（或图片）</w:t>
      </w:r>
      <w:r>
        <w:rPr>
          <w:rFonts w:hint="eastAsia" w:hAnsi="宋体" w:cs="仿宋_GB2312"/>
          <w:sz w:val="24"/>
        </w:rPr>
        <w:t>。</w:t>
      </w:r>
    </w:p>
    <w:p>
      <w:pPr>
        <w:autoSpaceDE w:val="0"/>
        <w:autoSpaceDN w:val="0"/>
        <w:adjustRightInd w:val="0"/>
        <w:spacing w:line="420" w:lineRule="exact"/>
        <w:jc w:val="left"/>
        <w:rPr>
          <w:rFonts w:hAnsi="宋体" w:cs="仿宋_GB2312"/>
          <w:sz w:val="24"/>
        </w:rPr>
      </w:pPr>
    </w:p>
    <w:tbl>
      <w:tblPr>
        <w:tblStyle w:val="43"/>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姓名</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年龄</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学 历</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职称</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职务</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拟在本合同任职</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毕业学校</w:t>
            </w:r>
          </w:p>
        </w:tc>
        <w:tc>
          <w:tcPr>
            <w:tcW w:w="7764" w:type="dxa"/>
            <w:gridSpan w:val="7"/>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时间</w:t>
            </w:r>
          </w:p>
        </w:tc>
        <w:tc>
          <w:tcPr>
            <w:tcW w:w="2329"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担任职务</w:t>
            </w:r>
          </w:p>
        </w:tc>
        <w:tc>
          <w:tcPr>
            <w:tcW w:w="2330"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bl>
    <w:p>
      <w:pPr>
        <w:spacing w:line="440" w:lineRule="exact"/>
        <w:jc w:val="center"/>
        <w:rPr>
          <w:rFonts w:hAnsi="宋体" w:cs="黑体"/>
          <w:b/>
          <w:sz w:val="32"/>
          <w:szCs w:val="32"/>
        </w:rPr>
      </w:pPr>
      <w:bookmarkStart w:id="93" w:name="_Toc215282255"/>
    </w:p>
    <w:p>
      <w:pPr>
        <w:spacing w:line="440" w:lineRule="exact"/>
        <w:ind w:firstLine="640" w:firstLineChars="200"/>
        <w:jc w:val="center"/>
        <w:rPr>
          <w:rFonts w:hAnsi="宋体" w:cs="黑体"/>
          <w:b/>
          <w:sz w:val="32"/>
          <w:szCs w:val="32"/>
        </w:rPr>
      </w:pPr>
    </w:p>
    <w:p>
      <w:pPr>
        <w:spacing w:line="440" w:lineRule="exact"/>
        <w:ind w:firstLine="640" w:firstLineChars="200"/>
        <w:jc w:val="center"/>
        <w:rPr>
          <w:rFonts w:hAnsi="宋体" w:cs="黑体"/>
          <w:b/>
          <w:sz w:val="32"/>
          <w:szCs w:val="32"/>
        </w:rPr>
      </w:pPr>
      <w:r>
        <w:rPr>
          <w:rFonts w:hint="eastAsia" w:hAnsi="宋体" w:cs="黑体"/>
          <w:b/>
          <w:sz w:val="32"/>
          <w:szCs w:val="32"/>
        </w:rPr>
        <w:t>六、服务承诺书</w:t>
      </w:r>
    </w:p>
    <w:p>
      <w:pPr>
        <w:autoSpaceDE w:val="0"/>
        <w:autoSpaceDN w:val="0"/>
        <w:adjustRightInd w:val="0"/>
        <w:spacing w:line="420" w:lineRule="exact"/>
        <w:jc w:val="left"/>
        <w:rPr>
          <w:rFonts w:hAnsi="宋体" w:cs="TimesNewRomanPSMT"/>
          <w:sz w:val="18"/>
          <w:szCs w:val="18"/>
        </w:rPr>
      </w:pPr>
    </w:p>
    <w:tbl>
      <w:tblPr>
        <w:tblStyle w:val="4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8"/>
              </w:rPr>
            </w:pPr>
            <w:r>
              <w:rPr>
                <w:rFonts w:hint="eastAsia"/>
                <w:sz w:val="28"/>
              </w:rPr>
              <w:t>投  标  单 位</w:t>
            </w:r>
          </w:p>
        </w:tc>
        <w:tc>
          <w:tcPr>
            <w:tcW w:w="7159" w:type="dxa"/>
          </w:tcPr>
          <w:p>
            <w:pPr>
              <w:ind w:firstLine="5180" w:firstLineChars="1850"/>
              <w:rPr>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9238" w:type="dxa"/>
            <w:gridSpan w:val="2"/>
            <w:tcBorders>
              <w:bottom w:val="single" w:color="auto" w:sz="4" w:space="0"/>
            </w:tcBorders>
          </w:tcPr>
          <w:p>
            <w:pPr>
              <w:rPr>
                <w:sz w:val="28"/>
              </w:rPr>
            </w:pPr>
            <w:r>
              <w:rPr>
                <w:rFonts w:hint="eastAsia"/>
                <w:sz w:val="28"/>
              </w:rPr>
              <w:t>承诺内容：</w:t>
            </w:r>
          </w:p>
          <w:p>
            <w:pPr>
              <w:rPr>
                <w:sz w:val="28"/>
              </w:rPr>
            </w:pPr>
          </w:p>
          <w:p>
            <w:pPr>
              <w:rPr>
                <w:sz w:val="28"/>
              </w:rPr>
            </w:pPr>
          </w:p>
          <w:p>
            <w:pPr>
              <w:ind w:firstLine="2800" w:firstLineChars="1000"/>
              <w:rPr>
                <w:sz w:val="28"/>
              </w:rPr>
            </w:pPr>
          </w:p>
          <w:p>
            <w:pPr>
              <w:ind w:firstLine="2800" w:firstLineChars="1000"/>
              <w:rPr>
                <w:sz w:val="28"/>
              </w:rPr>
            </w:pPr>
            <w:r>
              <w:rPr>
                <w:rFonts w:hint="eastAsia"/>
                <w:sz w:val="28"/>
              </w:rPr>
              <w:t>投标人法定代表人或授权委托人：（签字或盖章）</w:t>
            </w:r>
          </w:p>
          <w:p>
            <w:pPr>
              <w:ind w:firstLine="2800" w:firstLineChars="1000"/>
              <w:rPr>
                <w:sz w:val="28"/>
              </w:rPr>
            </w:pPr>
          </w:p>
          <w:p>
            <w:pPr>
              <w:tabs>
                <w:tab w:val="center" w:pos="4535"/>
              </w:tabs>
              <w:ind w:firstLine="3780" w:firstLineChars="1350"/>
              <w:rPr>
                <w:sz w:val="28"/>
              </w:rPr>
            </w:pPr>
            <w:r>
              <w:rPr>
                <w:rFonts w:hint="eastAsia"/>
                <w:sz w:val="28"/>
              </w:rPr>
              <w:t>日期：   年    月     日</w:t>
            </w:r>
            <w:r>
              <w:rPr>
                <w:sz w:val="28"/>
              </w:rPr>
              <w:tab/>
            </w:r>
          </w:p>
        </w:tc>
      </w:tr>
    </w:tbl>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440" w:lineRule="exact"/>
        <w:ind w:firstLine="640" w:firstLineChars="200"/>
        <w:rPr>
          <w:rFonts w:hAnsi="宋体" w:cs="黑体"/>
          <w:b/>
          <w:sz w:val="32"/>
          <w:szCs w:val="32"/>
        </w:rPr>
      </w:pPr>
      <w:r>
        <w:rPr>
          <w:rFonts w:hint="eastAsia" w:hAnsi="宋体" w:cs="黑体"/>
          <w:b/>
          <w:sz w:val="32"/>
          <w:szCs w:val="32"/>
        </w:rPr>
        <w:t>七、监理单位近三年内已完成同类工程项目情况</w:t>
      </w:r>
    </w:p>
    <w:tbl>
      <w:tblPr>
        <w:tblStyle w:val="43"/>
        <w:tblpPr w:leftFromText="180" w:rightFromText="180" w:vertAnchor="text" w:horzAnchor="margin" w:tblpY="254"/>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58"/>
        <w:gridCol w:w="2390"/>
        <w:gridCol w:w="1494"/>
        <w:gridCol w:w="124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建设单位</w:t>
            </w:r>
          </w:p>
        </w:tc>
        <w:tc>
          <w:tcPr>
            <w:tcW w:w="1358"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项目名称</w:t>
            </w:r>
          </w:p>
        </w:tc>
        <w:tc>
          <w:tcPr>
            <w:tcW w:w="2390"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建设规模及合同价</w:t>
            </w:r>
          </w:p>
        </w:tc>
        <w:tc>
          <w:tcPr>
            <w:tcW w:w="1494"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开竣工日期</w:t>
            </w:r>
          </w:p>
        </w:tc>
        <w:tc>
          <w:tcPr>
            <w:tcW w:w="1242"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工程质量</w:t>
            </w:r>
          </w:p>
        </w:tc>
        <w:tc>
          <w:tcPr>
            <w:tcW w:w="1714"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ind w:firstLine="120" w:firstLineChars="50"/>
              <w:outlineLvl w:val="0"/>
              <w:rPr>
                <w:rFonts w:hAnsi="宋体" w:cs="黑体"/>
                <w:sz w:val="24"/>
              </w:rPr>
            </w:pPr>
            <w:r>
              <w:rPr>
                <w:rFonts w:hint="eastAsia" w:hAnsi="宋体" w:cs="黑体"/>
                <w:sz w:val="24"/>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58"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2390"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494"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2"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714"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58"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2390"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494"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2"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714"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5520" w:firstLineChars="2300"/>
        <w:rPr>
          <w:rFonts w:hAnsi="宋体" w:cs="仿宋_GB2312"/>
          <w:sz w:val="24"/>
        </w:rPr>
      </w:pPr>
      <w:r>
        <w:rPr>
          <w:rFonts w:hint="eastAsia" w:hAnsi="宋体" w:cs="仿宋_GB2312"/>
          <w:sz w:val="24"/>
        </w:rPr>
        <w:t>年月日</w:t>
      </w:r>
    </w:p>
    <w:p>
      <w:pPr>
        <w:spacing w:line="440" w:lineRule="exact"/>
        <w:ind w:firstLine="640" w:firstLineChars="200"/>
        <w:jc w:val="center"/>
        <w:rPr>
          <w:rFonts w:hAnsi="宋体" w:cs="黑体"/>
          <w:b/>
          <w:sz w:val="32"/>
          <w:szCs w:val="32"/>
        </w:rPr>
      </w:pPr>
    </w:p>
    <w:p>
      <w:pPr>
        <w:spacing w:line="440" w:lineRule="exact"/>
        <w:ind w:firstLine="640" w:firstLineChars="200"/>
        <w:jc w:val="center"/>
        <w:rPr>
          <w:rFonts w:hAnsi="宋体" w:cs="黑体"/>
          <w:b/>
          <w:sz w:val="32"/>
          <w:szCs w:val="32"/>
        </w:rPr>
      </w:pPr>
    </w:p>
    <w:p>
      <w:pPr>
        <w:spacing w:line="440" w:lineRule="exact"/>
        <w:ind w:firstLine="640" w:firstLineChars="200"/>
        <w:jc w:val="center"/>
        <w:rPr>
          <w:rFonts w:hAnsi="宋体" w:cs="黑体"/>
          <w:b/>
          <w:sz w:val="32"/>
          <w:szCs w:val="32"/>
        </w:rPr>
      </w:pPr>
      <w:r>
        <w:rPr>
          <w:rFonts w:hint="eastAsia" w:hAnsi="宋体" w:cs="黑体"/>
          <w:b/>
          <w:sz w:val="32"/>
          <w:szCs w:val="32"/>
        </w:rPr>
        <w:t>八、目前正在监理的工程项目</w:t>
      </w:r>
    </w:p>
    <w:tbl>
      <w:tblPr>
        <w:tblStyle w:val="43"/>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项目名称</w:t>
            </w: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建设单位</w:t>
            </w: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建设规模及合同价</w:t>
            </w:r>
          </w:p>
        </w:tc>
        <w:tc>
          <w:tcPr>
            <w:tcW w:w="1625" w:type="dxa"/>
          </w:tcPr>
          <w:p>
            <w:pPr>
              <w:autoSpaceDE w:val="0"/>
              <w:autoSpaceDN w:val="0"/>
              <w:adjustRightInd w:val="0"/>
              <w:spacing w:line="420" w:lineRule="exact"/>
              <w:jc w:val="center"/>
              <w:outlineLvl w:val="0"/>
              <w:rPr>
                <w:rFonts w:hAnsi="宋体" w:cs="黑体"/>
                <w:sz w:val="24"/>
              </w:rPr>
            </w:pPr>
            <w:r>
              <w:rPr>
                <w:rFonts w:hint="eastAsia" w:hAnsi="宋体" w:cs="黑体"/>
                <w:sz w:val="24"/>
              </w:rPr>
              <w:t>开竣工日期</w:t>
            </w:r>
          </w:p>
        </w:tc>
        <w:tc>
          <w:tcPr>
            <w:tcW w:w="1245" w:type="dxa"/>
          </w:tcPr>
          <w:p>
            <w:pPr>
              <w:autoSpaceDE w:val="0"/>
              <w:autoSpaceDN w:val="0"/>
              <w:adjustRightInd w:val="0"/>
              <w:spacing w:line="420" w:lineRule="exact"/>
              <w:jc w:val="center"/>
              <w:outlineLvl w:val="0"/>
              <w:rPr>
                <w:rFonts w:hAnsi="宋体" w:cs="黑体"/>
                <w:sz w:val="24"/>
              </w:rPr>
            </w:pPr>
            <w:r>
              <w:rPr>
                <w:rFonts w:hint="eastAsia" w:hAnsi="宋体" w:cs="黑体"/>
                <w:sz w:val="24"/>
              </w:rPr>
              <w:t>工程质量</w:t>
            </w:r>
          </w:p>
        </w:tc>
        <w:tc>
          <w:tcPr>
            <w:tcW w:w="1318" w:type="dxa"/>
          </w:tcPr>
          <w:p>
            <w:pPr>
              <w:widowControl/>
              <w:jc w:val="center"/>
              <w:rPr>
                <w:rFonts w:hAnsi="宋体" w:cs="黑体"/>
                <w:sz w:val="24"/>
              </w:rPr>
            </w:pPr>
            <w:r>
              <w:rPr>
                <w:rFonts w:hint="eastAsia" w:hAnsi="宋体" w:cs="黑体"/>
                <w:sz w:val="24"/>
              </w:rPr>
              <w:t>总监理工程师</w:t>
            </w: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业主联</w:t>
            </w:r>
          </w:p>
          <w:p>
            <w:pPr>
              <w:autoSpaceDE w:val="0"/>
              <w:autoSpaceDN w:val="0"/>
              <w:adjustRightInd w:val="0"/>
              <w:spacing w:line="420" w:lineRule="exact"/>
              <w:jc w:val="center"/>
              <w:outlineLvl w:val="0"/>
              <w:rPr>
                <w:rFonts w:hAnsi="宋体" w:cs="黑体"/>
                <w:sz w:val="24"/>
              </w:rPr>
            </w:pPr>
            <w:r>
              <w:rPr>
                <w:rFonts w:hint="eastAsia" w:hAnsi="宋体" w:cs="黑体"/>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5"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18"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tc>
        <w:tc>
          <w:tcPr>
            <w:tcW w:w="1245" w:type="dxa"/>
          </w:tcPr>
          <w:p>
            <w:pPr>
              <w:autoSpaceDE w:val="0"/>
              <w:autoSpaceDN w:val="0"/>
              <w:adjustRightInd w:val="0"/>
              <w:spacing w:line="420" w:lineRule="exact"/>
              <w:jc w:val="center"/>
              <w:outlineLvl w:val="0"/>
              <w:rPr>
                <w:rFonts w:hAnsi="宋体" w:cs="黑体"/>
                <w:sz w:val="24"/>
              </w:rPr>
            </w:pPr>
          </w:p>
        </w:tc>
        <w:tc>
          <w:tcPr>
            <w:tcW w:w="1318"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5"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18"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jc w:val="left"/>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40" w:lineRule="exact"/>
        <w:ind w:firstLine="5280" w:firstLineChars="2200"/>
        <w:jc w:val="left"/>
        <w:rPr>
          <w:rFonts w:hAnsi="宋体" w:cs="仿宋_GB2312"/>
          <w:sz w:val="24"/>
        </w:rPr>
      </w:pPr>
      <w:r>
        <w:rPr>
          <w:rFonts w:hint="eastAsia" w:hAnsi="宋体" w:cs="仿宋_GB2312"/>
          <w:sz w:val="24"/>
        </w:rPr>
        <w:t>年月日</w:t>
      </w:r>
    </w:p>
    <w:p>
      <w:pPr>
        <w:autoSpaceDE w:val="0"/>
        <w:autoSpaceDN w:val="0"/>
        <w:adjustRightInd w:val="0"/>
        <w:spacing w:line="420" w:lineRule="exact"/>
        <w:jc w:val="center"/>
        <w:rPr>
          <w:rFonts w:ascii="黑体" w:hAnsi="新宋体" w:eastAsia="黑体" w:cs="黑体"/>
          <w:sz w:val="24"/>
        </w:rPr>
      </w:pPr>
    </w:p>
    <w:bookmarkEnd w:id="93"/>
    <w:p>
      <w:pPr>
        <w:spacing w:line="440" w:lineRule="exact"/>
        <w:ind w:firstLine="640" w:firstLineChars="200"/>
        <w:jc w:val="center"/>
        <w:rPr>
          <w:rFonts w:hAnsi="宋体" w:cs="黑体"/>
          <w:b/>
          <w:sz w:val="32"/>
          <w:szCs w:val="32"/>
        </w:rPr>
      </w:pPr>
      <w:r>
        <w:rPr>
          <w:rFonts w:hint="eastAsia" w:hAnsi="宋体" w:cs="黑体"/>
          <w:b/>
          <w:sz w:val="32"/>
          <w:szCs w:val="32"/>
        </w:rPr>
        <w:t>九、近年发生的诉讼及仲裁情况</w:t>
      </w:r>
    </w:p>
    <w:p>
      <w:pPr>
        <w:autoSpaceDE w:val="0"/>
        <w:autoSpaceDN w:val="0"/>
        <w:adjustRightInd w:val="0"/>
        <w:spacing w:line="420" w:lineRule="exact"/>
        <w:rPr>
          <w:rFonts w:hAnsi="宋体" w:cs="黑体"/>
          <w:b/>
          <w:sz w:val="32"/>
          <w:szCs w:val="32"/>
        </w:rPr>
      </w:pPr>
    </w:p>
    <w:p>
      <w:pPr>
        <w:pStyle w:val="2"/>
        <w:ind w:firstLine="340"/>
      </w:pPr>
    </w:p>
    <w:p>
      <w:pPr>
        <w:autoSpaceDE w:val="0"/>
        <w:autoSpaceDN w:val="0"/>
        <w:adjustRightInd w:val="0"/>
        <w:spacing w:line="420" w:lineRule="exact"/>
        <w:jc w:val="center"/>
        <w:rPr>
          <w:rFonts w:ascii="黑体" w:hAnsi="新宋体" w:eastAsia="黑体" w:cs="黑体"/>
          <w:sz w:val="28"/>
          <w:szCs w:val="28"/>
        </w:rPr>
      </w:pPr>
      <w:r>
        <w:rPr>
          <w:rFonts w:hint="eastAsia" w:hAnsi="宋体" w:cs="黑体"/>
          <w:b/>
          <w:sz w:val="32"/>
          <w:szCs w:val="32"/>
        </w:rPr>
        <w:t>十、投标企业认为有效证明资料</w:t>
      </w:r>
    </w:p>
    <w:p>
      <w:pPr>
        <w:autoSpaceDE w:val="0"/>
        <w:autoSpaceDN w:val="0"/>
        <w:adjustRightInd w:val="0"/>
        <w:spacing w:line="420" w:lineRule="exact"/>
        <w:outlineLvl w:val="0"/>
        <w:rPr>
          <w:rFonts w:ascii="黑体" w:hAnsi="新宋体" w:eastAsia="黑体" w:cs="黑体"/>
          <w:sz w:val="28"/>
          <w:szCs w:val="28"/>
        </w:rPr>
      </w:pPr>
      <w:bookmarkStart w:id="94" w:name="_Toc215282262"/>
    </w:p>
    <w:bookmarkEnd w:id="94"/>
    <w:p>
      <w:pPr>
        <w:widowControl/>
        <w:jc w:val="left"/>
        <w:rPr>
          <w:rFonts w:hAnsi="宋体" w:cs="黑体"/>
          <w:b/>
          <w:sz w:val="32"/>
          <w:szCs w:val="32"/>
        </w:rPr>
      </w:pPr>
      <w:r>
        <w:rPr>
          <w:rFonts w:hAnsi="宋体" w:cs="黑体"/>
          <w:b/>
          <w:sz w:val="32"/>
          <w:szCs w:val="32"/>
        </w:rPr>
        <w:br w:type="page"/>
      </w:r>
    </w:p>
    <w:p>
      <w:pPr>
        <w:autoSpaceDE w:val="0"/>
        <w:autoSpaceDN w:val="0"/>
        <w:adjustRightInd w:val="0"/>
        <w:spacing w:line="420" w:lineRule="exact"/>
        <w:jc w:val="center"/>
        <w:rPr>
          <w:rFonts w:hAnsi="宋体" w:cs="黑体"/>
          <w:b/>
          <w:sz w:val="32"/>
          <w:szCs w:val="32"/>
        </w:rPr>
      </w:pPr>
    </w:p>
    <w:p>
      <w:pPr>
        <w:autoSpaceDE w:val="0"/>
        <w:autoSpaceDN w:val="0"/>
        <w:adjustRightInd w:val="0"/>
        <w:spacing w:line="420" w:lineRule="exact"/>
        <w:jc w:val="center"/>
        <w:rPr>
          <w:rFonts w:hAnsi="宋体" w:cs="黑体"/>
          <w:b/>
          <w:sz w:val="32"/>
          <w:szCs w:val="32"/>
        </w:rPr>
      </w:pPr>
      <w:r>
        <w:rPr>
          <w:rFonts w:hint="eastAsia" w:hAnsi="宋体" w:cs="黑体"/>
          <w:b/>
          <w:sz w:val="32"/>
          <w:szCs w:val="32"/>
        </w:rPr>
        <w:t>监理大纲</w:t>
      </w:r>
    </w:p>
    <w:p>
      <w:pPr>
        <w:autoSpaceDE w:val="0"/>
        <w:autoSpaceDN w:val="0"/>
        <w:adjustRightInd w:val="0"/>
        <w:spacing w:line="480" w:lineRule="auto"/>
        <w:ind w:firstLine="840" w:firstLineChars="350"/>
        <w:jc w:val="left"/>
        <w:rPr>
          <w:rFonts w:hAnsi="宋体"/>
          <w:sz w:val="24"/>
        </w:rPr>
      </w:pPr>
    </w:p>
    <w:p>
      <w:pPr>
        <w:autoSpaceDE w:val="0"/>
        <w:autoSpaceDN w:val="0"/>
        <w:adjustRightInd w:val="0"/>
        <w:spacing w:line="360" w:lineRule="auto"/>
        <w:ind w:firstLine="960" w:firstLineChars="400"/>
        <w:jc w:val="left"/>
        <w:rPr>
          <w:rFonts w:hAnsi="宋体"/>
          <w:sz w:val="24"/>
          <w:szCs w:val="24"/>
        </w:rPr>
      </w:pPr>
      <w:r>
        <w:rPr>
          <w:rFonts w:hint="eastAsia" w:hAnsi="宋体"/>
          <w:sz w:val="24"/>
          <w:szCs w:val="24"/>
        </w:rPr>
        <w:t>（1）质量控制的措施和方法</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（2）进度控制的措施和方法</w:t>
      </w:r>
      <w:r>
        <w:rPr>
          <w:rFonts w:hint="eastAsia" w:hAnsi="宋体"/>
          <w:sz w:val="24"/>
          <w:szCs w:val="24"/>
        </w:rPr>
        <w:tab/>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（3）造价控制的措施和方法</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（4）安全措施</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（5）旁站监理措施</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（6）档案及合同管理</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（7）工作制度</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（8）组织协调及合理化建议</w:t>
      </w:r>
    </w:p>
    <w:p>
      <w:pPr>
        <w:autoSpaceDE w:val="0"/>
        <w:autoSpaceDN w:val="0"/>
        <w:adjustRightInd w:val="0"/>
        <w:outlineLvl w:val="0"/>
        <w:rPr>
          <w:rFonts w:asciiTheme="minorEastAsia" w:hAnsiTheme="minorEastAsia" w:cstheme="minorEastAsia"/>
          <w:sz w:val="24"/>
        </w:rPr>
      </w:pPr>
    </w:p>
    <w:p>
      <w:pPr>
        <w:spacing w:line="360" w:lineRule="auto"/>
      </w:pPr>
    </w:p>
    <w:sectPr>
      <w:headerReference r:id="rId6" w:type="first"/>
      <w:headerReference r:id="rId5" w:type="default"/>
      <w:footerReference r:id="rId7" w:type="default"/>
      <w:footerReference r:id="rId8"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BatangChe">
    <w:panose1 w:val="02030609000101010101"/>
    <w:charset w:val="81"/>
    <w:family w:val="moder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9"/>
      <w:pBdr>
        <w:bottom w:val="none" w:color="auto" w:sz="0" w:space="0"/>
      </w:pBd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center"/>
    </w:pPr>
    <w:r>
      <w:fldChar w:fldCharType="begin"/>
    </w:r>
    <w:r>
      <w:rPr>
        <w:rStyle w:val="47"/>
      </w:rPr>
      <w:instrText xml:space="preserve"> PAGE </w:instrText>
    </w:r>
    <w:r>
      <w:fldChar w:fldCharType="separate"/>
    </w:r>
    <w:r>
      <w:rPr>
        <w:rStyle w:val="47"/>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2901"/>
        <w:tab w:val="left" w:pos="5695"/>
      </w:tabs>
      <w:ind w:left="0" w:firstLine="0"/>
      <w:rPr>
        <w:szCs w:val="24"/>
      </w:rPr>
    </w:pPr>
    <w:r>
      <w:rPr>
        <w:rFonts w:ascii="楷体" w:hAnsi="楷体" w:eastAsia="楷体" w:cs="楷体_GB2312"/>
        <w:i/>
        <w:szCs w:val="24"/>
      </w:rPr>
      <w:pict>
        <v:shape id="自选图形 1" o:spid="_x0000_s1026" o:spt="32" type="#_x0000_t32" style="position:absolute;left:0pt;margin-left:-4.05pt;margin-top:31.45pt;height:0pt;width:486.7pt;z-index:251658240;mso-width-relative:page;mso-height-relative:page;" filled="f" coordsize="21600,21600" o:gfxdata="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wlcV1wAAAAgBAAAPAAAAAAAA&#10;AAEAIAAAACIAAABkcnMvZG93bnJldi54bWxQSwECFAAUAAAACACHTuJApTtypNoBAACVAwAADgAA&#10;AAAAAAABACAAAAAmAQAAZHJzL2Uyb0RvYy54bWxQSwUGAAAAAAYABgBZAQAAcgUAAAAA&#10;">
          <v:path arrowok="t"/>
          <v:fill on="f" focussize="0,0"/>
          <v:stroke/>
          <v:imagedata o:title=""/>
          <o:lock v:ext="edit"/>
        </v:shape>
      </w:pict>
    </w:r>
    <w:r>
      <w:rPr>
        <w:rFonts w:hint="eastAsia" w:hAnsi="宋体" w:cs="宋体"/>
        <w:szCs w:val="24"/>
      </w:rPr>
      <w:t>许昌市城乡一体化示范区清廉寨安置小区建设项目工程监理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954211"/>
    <w:multiLevelType w:val="singleLevel"/>
    <w:tmpl w:val="D6954211"/>
    <w:lvl w:ilvl="0" w:tentative="0">
      <w:start w:val="1"/>
      <w:numFmt w:val="decimal"/>
      <w:suff w:val="nothing"/>
      <w:lvlText w:val="%1、"/>
      <w:lvlJc w:val="left"/>
    </w:lvl>
  </w:abstractNum>
  <w:abstractNum w:abstractNumId="1">
    <w:nsid w:val="00000007"/>
    <w:multiLevelType w:val="singleLevel"/>
    <w:tmpl w:val="00000007"/>
    <w:lvl w:ilvl="0" w:tentative="0">
      <w:start w:val="1"/>
      <w:numFmt w:val="chineseCounting"/>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93854E0"/>
    <w:multiLevelType w:val="multilevel"/>
    <w:tmpl w:val="693854E0"/>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7C88E296"/>
    <w:multiLevelType w:val="singleLevel"/>
    <w:tmpl w:val="7C88E296"/>
    <w:lvl w:ilvl="0" w:tentative="0">
      <w:start w:val="1"/>
      <w:numFmt w:val="decimal"/>
      <w:lvlText w:val="%1."/>
      <w:lvlJc w:val="left"/>
      <w:pPr>
        <w:tabs>
          <w:tab w:val="left" w:pos="312"/>
        </w:tabs>
        <w:ind w:left="540" w:firstLine="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rules v:ext="edit">
        <o:r id="V:Rule1" type="connector" idref="#自选图形 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5C5F"/>
    <w:rsid w:val="00013F52"/>
    <w:rsid w:val="00014F92"/>
    <w:rsid w:val="000332D1"/>
    <w:rsid w:val="000352E7"/>
    <w:rsid w:val="00035A4F"/>
    <w:rsid w:val="00043053"/>
    <w:rsid w:val="00043C36"/>
    <w:rsid w:val="00045E33"/>
    <w:rsid w:val="000560BE"/>
    <w:rsid w:val="00057812"/>
    <w:rsid w:val="0007488E"/>
    <w:rsid w:val="000A00FC"/>
    <w:rsid w:val="000A1D56"/>
    <w:rsid w:val="000A42C0"/>
    <w:rsid w:val="000B7DFF"/>
    <w:rsid w:val="000C4907"/>
    <w:rsid w:val="000D1298"/>
    <w:rsid w:val="000E1C1C"/>
    <w:rsid w:val="000E54B6"/>
    <w:rsid w:val="000E7572"/>
    <w:rsid w:val="001003A4"/>
    <w:rsid w:val="001305D9"/>
    <w:rsid w:val="00134CB6"/>
    <w:rsid w:val="00137C06"/>
    <w:rsid w:val="00141B2E"/>
    <w:rsid w:val="001548EF"/>
    <w:rsid w:val="00156C02"/>
    <w:rsid w:val="00164488"/>
    <w:rsid w:val="00165068"/>
    <w:rsid w:val="00180FEF"/>
    <w:rsid w:val="00183FCF"/>
    <w:rsid w:val="00185C06"/>
    <w:rsid w:val="001874B0"/>
    <w:rsid w:val="001A45BE"/>
    <w:rsid w:val="001B12BE"/>
    <w:rsid w:val="001B2BD5"/>
    <w:rsid w:val="001B7EE8"/>
    <w:rsid w:val="001C0280"/>
    <w:rsid w:val="001D289B"/>
    <w:rsid w:val="001D4E46"/>
    <w:rsid w:val="001D5C11"/>
    <w:rsid w:val="001E2991"/>
    <w:rsid w:val="001F5ED7"/>
    <w:rsid w:val="00216D5C"/>
    <w:rsid w:val="0022014E"/>
    <w:rsid w:val="00232B72"/>
    <w:rsid w:val="00237027"/>
    <w:rsid w:val="00237898"/>
    <w:rsid w:val="00241A03"/>
    <w:rsid w:val="0024526C"/>
    <w:rsid w:val="00255ADD"/>
    <w:rsid w:val="00257CEB"/>
    <w:rsid w:val="00261166"/>
    <w:rsid w:val="00264D3F"/>
    <w:rsid w:val="002709F9"/>
    <w:rsid w:val="00273D71"/>
    <w:rsid w:val="00280E86"/>
    <w:rsid w:val="002853A3"/>
    <w:rsid w:val="002868B0"/>
    <w:rsid w:val="002A35EC"/>
    <w:rsid w:val="002B1E01"/>
    <w:rsid w:val="002B21EF"/>
    <w:rsid w:val="002B45AE"/>
    <w:rsid w:val="002B6BB7"/>
    <w:rsid w:val="002C6665"/>
    <w:rsid w:val="002C68EF"/>
    <w:rsid w:val="002D2825"/>
    <w:rsid w:val="002D2D1E"/>
    <w:rsid w:val="002D76D5"/>
    <w:rsid w:val="002F23E3"/>
    <w:rsid w:val="002F2EB9"/>
    <w:rsid w:val="00313D34"/>
    <w:rsid w:val="0031719D"/>
    <w:rsid w:val="00326D17"/>
    <w:rsid w:val="00332F02"/>
    <w:rsid w:val="00340D75"/>
    <w:rsid w:val="0034658B"/>
    <w:rsid w:val="0035560D"/>
    <w:rsid w:val="00375D5B"/>
    <w:rsid w:val="00383FF7"/>
    <w:rsid w:val="0039324C"/>
    <w:rsid w:val="00394695"/>
    <w:rsid w:val="00396B3E"/>
    <w:rsid w:val="003A401F"/>
    <w:rsid w:val="003A441E"/>
    <w:rsid w:val="003A77EE"/>
    <w:rsid w:val="003C073D"/>
    <w:rsid w:val="003C3F0C"/>
    <w:rsid w:val="003C7EFF"/>
    <w:rsid w:val="003D6302"/>
    <w:rsid w:val="003D7893"/>
    <w:rsid w:val="003E7C0E"/>
    <w:rsid w:val="003F4BAE"/>
    <w:rsid w:val="003F6EC4"/>
    <w:rsid w:val="00401B5C"/>
    <w:rsid w:val="00403BBE"/>
    <w:rsid w:val="0042795A"/>
    <w:rsid w:val="00432A22"/>
    <w:rsid w:val="004372CC"/>
    <w:rsid w:val="00445DB6"/>
    <w:rsid w:val="00447D82"/>
    <w:rsid w:val="00455C6C"/>
    <w:rsid w:val="00474839"/>
    <w:rsid w:val="0048068B"/>
    <w:rsid w:val="0048292D"/>
    <w:rsid w:val="004858A2"/>
    <w:rsid w:val="00493401"/>
    <w:rsid w:val="004B0BA3"/>
    <w:rsid w:val="004B7953"/>
    <w:rsid w:val="004B7A67"/>
    <w:rsid w:val="004C20A0"/>
    <w:rsid w:val="004D0932"/>
    <w:rsid w:val="004D668E"/>
    <w:rsid w:val="004E51A3"/>
    <w:rsid w:val="004F1EE1"/>
    <w:rsid w:val="004F5847"/>
    <w:rsid w:val="004F6B14"/>
    <w:rsid w:val="004F6F41"/>
    <w:rsid w:val="00501E2F"/>
    <w:rsid w:val="00505368"/>
    <w:rsid w:val="00512B0C"/>
    <w:rsid w:val="00522EF1"/>
    <w:rsid w:val="00523707"/>
    <w:rsid w:val="0053127C"/>
    <w:rsid w:val="005320AF"/>
    <w:rsid w:val="0054299B"/>
    <w:rsid w:val="00544345"/>
    <w:rsid w:val="005454E2"/>
    <w:rsid w:val="00547BFC"/>
    <w:rsid w:val="0055771C"/>
    <w:rsid w:val="00563AA9"/>
    <w:rsid w:val="0056592C"/>
    <w:rsid w:val="00572A25"/>
    <w:rsid w:val="0057692E"/>
    <w:rsid w:val="00580EE8"/>
    <w:rsid w:val="005827DB"/>
    <w:rsid w:val="00591EAD"/>
    <w:rsid w:val="005923A9"/>
    <w:rsid w:val="005B0EA5"/>
    <w:rsid w:val="005B1F76"/>
    <w:rsid w:val="005B2900"/>
    <w:rsid w:val="005C2B47"/>
    <w:rsid w:val="005C5191"/>
    <w:rsid w:val="005D4A1C"/>
    <w:rsid w:val="005E40CD"/>
    <w:rsid w:val="00601F97"/>
    <w:rsid w:val="00604344"/>
    <w:rsid w:val="006055EC"/>
    <w:rsid w:val="006139F2"/>
    <w:rsid w:val="0061539C"/>
    <w:rsid w:val="00616DA6"/>
    <w:rsid w:val="006177C3"/>
    <w:rsid w:val="006212B0"/>
    <w:rsid w:val="00627EF1"/>
    <w:rsid w:val="00634B38"/>
    <w:rsid w:val="00641E35"/>
    <w:rsid w:val="006458EB"/>
    <w:rsid w:val="00655F1E"/>
    <w:rsid w:val="00667B14"/>
    <w:rsid w:val="00670628"/>
    <w:rsid w:val="00673B3E"/>
    <w:rsid w:val="00674DD5"/>
    <w:rsid w:val="006754D1"/>
    <w:rsid w:val="00680B10"/>
    <w:rsid w:val="006874C8"/>
    <w:rsid w:val="00687BDA"/>
    <w:rsid w:val="00690629"/>
    <w:rsid w:val="00694775"/>
    <w:rsid w:val="006A0438"/>
    <w:rsid w:val="006A145A"/>
    <w:rsid w:val="006C1A0D"/>
    <w:rsid w:val="006C4FF1"/>
    <w:rsid w:val="006C644D"/>
    <w:rsid w:val="006C6706"/>
    <w:rsid w:val="006D1AA1"/>
    <w:rsid w:val="006D716A"/>
    <w:rsid w:val="006E113C"/>
    <w:rsid w:val="006F17E2"/>
    <w:rsid w:val="006F532F"/>
    <w:rsid w:val="0070211C"/>
    <w:rsid w:val="00703666"/>
    <w:rsid w:val="00704BFB"/>
    <w:rsid w:val="007057E6"/>
    <w:rsid w:val="007135A7"/>
    <w:rsid w:val="007350E9"/>
    <w:rsid w:val="00743239"/>
    <w:rsid w:val="007437CD"/>
    <w:rsid w:val="00751BB2"/>
    <w:rsid w:val="00761CB1"/>
    <w:rsid w:val="0076560A"/>
    <w:rsid w:val="00773D95"/>
    <w:rsid w:val="00775782"/>
    <w:rsid w:val="007770CB"/>
    <w:rsid w:val="007A27DC"/>
    <w:rsid w:val="007A2BE6"/>
    <w:rsid w:val="007A3B46"/>
    <w:rsid w:val="007A4E8E"/>
    <w:rsid w:val="007A5E2E"/>
    <w:rsid w:val="007A620D"/>
    <w:rsid w:val="007A725D"/>
    <w:rsid w:val="007B67FC"/>
    <w:rsid w:val="007B75E4"/>
    <w:rsid w:val="007C1CCD"/>
    <w:rsid w:val="007C24F6"/>
    <w:rsid w:val="007C2D9B"/>
    <w:rsid w:val="007C55F4"/>
    <w:rsid w:val="007C58DF"/>
    <w:rsid w:val="007C6C87"/>
    <w:rsid w:val="007E36A6"/>
    <w:rsid w:val="007E3BA8"/>
    <w:rsid w:val="007E6BDD"/>
    <w:rsid w:val="007F0BB5"/>
    <w:rsid w:val="007F74F9"/>
    <w:rsid w:val="00804C87"/>
    <w:rsid w:val="00807AD8"/>
    <w:rsid w:val="008104A3"/>
    <w:rsid w:val="00816DAB"/>
    <w:rsid w:val="00827F65"/>
    <w:rsid w:val="00835D92"/>
    <w:rsid w:val="008462B0"/>
    <w:rsid w:val="00850F0D"/>
    <w:rsid w:val="00851356"/>
    <w:rsid w:val="00863FD3"/>
    <w:rsid w:val="0086617F"/>
    <w:rsid w:val="00875421"/>
    <w:rsid w:val="00877315"/>
    <w:rsid w:val="00881DB0"/>
    <w:rsid w:val="00893D85"/>
    <w:rsid w:val="008A0EAE"/>
    <w:rsid w:val="008A3A7D"/>
    <w:rsid w:val="008A61B5"/>
    <w:rsid w:val="008B4E93"/>
    <w:rsid w:val="008B59FE"/>
    <w:rsid w:val="008B5EE2"/>
    <w:rsid w:val="008C5989"/>
    <w:rsid w:val="008C66FF"/>
    <w:rsid w:val="008C7B65"/>
    <w:rsid w:val="008D2A4B"/>
    <w:rsid w:val="008D5167"/>
    <w:rsid w:val="008D613B"/>
    <w:rsid w:val="008E56F0"/>
    <w:rsid w:val="008F1E17"/>
    <w:rsid w:val="008F7E28"/>
    <w:rsid w:val="00907C61"/>
    <w:rsid w:val="00913455"/>
    <w:rsid w:val="00917747"/>
    <w:rsid w:val="00941158"/>
    <w:rsid w:val="00942BCD"/>
    <w:rsid w:val="00944A25"/>
    <w:rsid w:val="009452B4"/>
    <w:rsid w:val="009474C1"/>
    <w:rsid w:val="0095070F"/>
    <w:rsid w:val="00957CFE"/>
    <w:rsid w:val="00962607"/>
    <w:rsid w:val="009671C8"/>
    <w:rsid w:val="00967EE0"/>
    <w:rsid w:val="009A1C1D"/>
    <w:rsid w:val="009B71E7"/>
    <w:rsid w:val="009C5FF7"/>
    <w:rsid w:val="009D538D"/>
    <w:rsid w:val="009E308F"/>
    <w:rsid w:val="009F0759"/>
    <w:rsid w:val="00A00D80"/>
    <w:rsid w:val="00A06A04"/>
    <w:rsid w:val="00A1138D"/>
    <w:rsid w:val="00A13FDA"/>
    <w:rsid w:val="00A23B47"/>
    <w:rsid w:val="00A246DF"/>
    <w:rsid w:val="00A34386"/>
    <w:rsid w:val="00A3451E"/>
    <w:rsid w:val="00A36AC1"/>
    <w:rsid w:val="00A41807"/>
    <w:rsid w:val="00A42A42"/>
    <w:rsid w:val="00A43A74"/>
    <w:rsid w:val="00A444FD"/>
    <w:rsid w:val="00A53514"/>
    <w:rsid w:val="00A57F6C"/>
    <w:rsid w:val="00A60FD5"/>
    <w:rsid w:val="00A64EC2"/>
    <w:rsid w:val="00A65010"/>
    <w:rsid w:val="00A74408"/>
    <w:rsid w:val="00A95B8E"/>
    <w:rsid w:val="00AA173F"/>
    <w:rsid w:val="00AA75C5"/>
    <w:rsid w:val="00AB6D2F"/>
    <w:rsid w:val="00AB7963"/>
    <w:rsid w:val="00AC40B2"/>
    <w:rsid w:val="00AC6562"/>
    <w:rsid w:val="00AC6C70"/>
    <w:rsid w:val="00AD0DB0"/>
    <w:rsid w:val="00AD1AC2"/>
    <w:rsid w:val="00AD5382"/>
    <w:rsid w:val="00AD5ACB"/>
    <w:rsid w:val="00AE0E40"/>
    <w:rsid w:val="00AE59C6"/>
    <w:rsid w:val="00AE7A59"/>
    <w:rsid w:val="00AF35B7"/>
    <w:rsid w:val="00AF6219"/>
    <w:rsid w:val="00B02825"/>
    <w:rsid w:val="00B04B66"/>
    <w:rsid w:val="00B163E5"/>
    <w:rsid w:val="00B22BAD"/>
    <w:rsid w:val="00B314DD"/>
    <w:rsid w:val="00B50968"/>
    <w:rsid w:val="00B84A38"/>
    <w:rsid w:val="00BA2164"/>
    <w:rsid w:val="00BB7FBC"/>
    <w:rsid w:val="00BC401A"/>
    <w:rsid w:val="00BC6572"/>
    <w:rsid w:val="00BD26C0"/>
    <w:rsid w:val="00BE039A"/>
    <w:rsid w:val="00BE39AD"/>
    <w:rsid w:val="00C04F52"/>
    <w:rsid w:val="00C13850"/>
    <w:rsid w:val="00C152CD"/>
    <w:rsid w:val="00C162E4"/>
    <w:rsid w:val="00C170F8"/>
    <w:rsid w:val="00C2678A"/>
    <w:rsid w:val="00C37DBF"/>
    <w:rsid w:val="00C44707"/>
    <w:rsid w:val="00C46D41"/>
    <w:rsid w:val="00C5016A"/>
    <w:rsid w:val="00C72927"/>
    <w:rsid w:val="00C7554B"/>
    <w:rsid w:val="00C8263D"/>
    <w:rsid w:val="00C855BF"/>
    <w:rsid w:val="00C91E9F"/>
    <w:rsid w:val="00C95462"/>
    <w:rsid w:val="00C9770D"/>
    <w:rsid w:val="00CA7BF4"/>
    <w:rsid w:val="00CB03B9"/>
    <w:rsid w:val="00CB607A"/>
    <w:rsid w:val="00CC5295"/>
    <w:rsid w:val="00CC6596"/>
    <w:rsid w:val="00CD27BD"/>
    <w:rsid w:val="00CD2D51"/>
    <w:rsid w:val="00CD3584"/>
    <w:rsid w:val="00CF46E7"/>
    <w:rsid w:val="00D04EF2"/>
    <w:rsid w:val="00D112E8"/>
    <w:rsid w:val="00D14FA6"/>
    <w:rsid w:val="00D218BD"/>
    <w:rsid w:val="00D24547"/>
    <w:rsid w:val="00D24AEF"/>
    <w:rsid w:val="00D320D1"/>
    <w:rsid w:val="00D34506"/>
    <w:rsid w:val="00D36C35"/>
    <w:rsid w:val="00D45108"/>
    <w:rsid w:val="00D45757"/>
    <w:rsid w:val="00D556C0"/>
    <w:rsid w:val="00D575F0"/>
    <w:rsid w:val="00D76626"/>
    <w:rsid w:val="00D85C60"/>
    <w:rsid w:val="00D874FF"/>
    <w:rsid w:val="00D9694D"/>
    <w:rsid w:val="00DA453D"/>
    <w:rsid w:val="00DB5B8C"/>
    <w:rsid w:val="00DD3D8B"/>
    <w:rsid w:val="00DD5325"/>
    <w:rsid w:val="00DE20C1"/>
    <w:rsid w:val="00DE20C6"/>
    <w:rsid w:val="00DF5E58"/>
    <w:rsid w:val="00E221C2"/>
    <w:rsid w:val="00E23C8E"/>
    <w:rsid w:val="00E270F9"/>
    <w:rsid w:val="00E33C08"/>
    <w:rsid w:val="00E57FFB"/>
    <w:rsid w:val="00E62716"/>
    <w:rsid w:val="00E63722"/>
    <w:rsid w:val="00E63B1E"/>
    <w:rsid w:val="00E6504D"/>
    <w:rsid w:val="00E81E31"/>
    <w:rsid w:val="00E85E7A"/>
    <w:rsid w:val="00EA0D9A"/>
    <w:rsid w:val="00EA278E"/>
    <w:rsid w:val="00ED2AA4"/>
    <w:rsid w:val="00ED3797"/>
    <w:rsid w:val="00ED481D"/>
    <w:rsid w:val="00ED5E88"/>
    <w:rsid w:val="00EE0010"/>
    <w:rsid w:val="00EE6CE1"/>
    <w:rsid w:val="00EF7876"/>
    <w:rsid w:val="00F0306A"/>
    <w:rsid w:val="00F038F3"/>
    <w:rsid w:val="00F039BB"/>
    <w:rsid w:val="00F07B6C"/>
    <w:rsid w:val="00F158E6"/>
    <w:rsid w:val="00F20E90"/>
    <w:rsid w:val="00F263EB"/>
    <w:rsid w:val="00F442F4"/>
    <w:rsid w:val="00F47B6D"/>
    <w:rsid w:val="00F50CDE"/>
    <w:rsid w:val="00F50D5D"/>
    <w:rsid w:val="00F5205D"/>
    <w:rsid w:val="00F5516F"/>
    <w:rsid w:val="00F56884"/>
    <w:rsid w:val="00F64185"/>
    <w:rsid w:val="00F87872"/>
    <w:rsid w:val="00F90980"/>
    <w:rsid w:val="00FB311F"/>
    <w:rsid w:val="00FB31E5"/>
    <w:rsid w:val="00FB48B6"/>
    <w:rsid w:val="00FC3E03"/>
    <w:rsid w:val="00FC561C"/>
    <w:rsid w:val="00FD66BF"/>
    <w:rsid w:val="00FF2B1E"/>
    <w:rsid w:val="00FF3784"/>
    <w:rsid w:val="01251EAB"/>
    <w:rsid w:val="01384800"/>
    <w:rsid w:val="01E84054"/>
    <w:rsid w:val="029D47F3"/>
    <w:rsid w:val="03857FD4"/>
    <w:rsid w:val="03B53AFF"/>
    <w:rsid w:val="03F5185B"/>
    <w:rsid w:val="04396C9A"/>
    <w:rsid w:val="047C64A8"/>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548D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064034"/>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87744D0"/>
    <w:rsid w:val="2A4221EF"/>
    <w:rsid w:val="2A7C7C3D"/>
    <w:rsid w:val="2AB95941"/>
    <w:rsid w:val="2ABC6414"/>
    <w:rsid w:val="2AC4198E"/>
    <w:rsid w:val="2AF072E7"/>
    <w:rsid w:val="2B1429CB"/>
    <w:rsid w:val="2BEB2B14"/>
    <w:rsid w:val="2C622F4C"/>
    <w:rsid w:val="2C661056"/>
    <w:rsid w:val="2CE367A2"/>
    <w:rsid w:val="2D6809C5"/>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BFE6F4C"/>
    <w:rsid w:val="3C19101F"/>
    <w:rsid w:val="3C526FDA"/>
    <w:rsid w:val="3D1D0DA6"/>
    <w:rsid w:val="3E0C767D"/>
    <w:rsid w:val="3EA51472"/>
    <w:rsid w:val="3ECE1741"/>
    <w:rsid w:val="3F0D12C6"/>
    <w:rsid w:val="3F3C241D"/>
    <w:rsid w:val="3F557D77"/>
    <w:rsid w:val="3F653ECD"/>
    <w:rsid w:val="40AD446E"/>
    <w:rsid w:val="41A24648"/>
    <w:rsid w:val="421D527B"/>
    <w:rsid w:val="422B301C"/>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783956"/>
    <w:rsid w:val="4EBC5E0E"/>
    <w:rsid w:val="4F6679FC"/>
    <w:rsid w:val="4FD667FF"/>
    <w:rsid w:val="503A4C07"/>
    <w:rsid w:val="50601EDF"/>
    <w:rsid w:val="50770AE1"/>
    <w:rsid w:val="50921E8E"/>
    <w:rsid w:val="525C2B2E"/>
    <w:rsid w:val="52DE04A0"/>
    <w:rsid w:val="52EE566E"/>
    <w:rsid w:val="532A2F96"/>
    <w:rsid w:val="55045FC7"/>
    <w:rsid w:val="5678578A"/>
    <w:rsid w:val="567E1FB4"/>
    <w:rsid w:val="57111E9B"/>
    <w:rsid w:val="591D3BA7"/>
    <w:rsid w:val="59330CBB"/>
    <w:rsid w:val="59820C6D"/>
    <w:rsid w:val="5AA9798C"/>
    <w:rsid w:val="5B48651E"/>
    <w:rsid w:val="5B621989"/>
    <w:rsid w:val="5B624AFC"/>
    <w:rsid w:val="5B74382F"/>
    <w:rsid w:val="5BA26A91"/>
    <w:rsid w:val="5BB676E3"/>
    <w:rsid w:val="5BE2160B"/>
    <w:rsid w:val="5C397FAD"/>
    <w:rsid w:val="5C4C07B0"/>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4813D3"/>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3"/>
    <w:qFormat/>
    <w:uiPriority w:val="0"/>
    <w:pPr>
      <w:ind w:firstLine="420" w:firstLineChars="100"/>
    </w:pPr>
  </w:style>
  <w:style w:type="paragraph" w:styleId="3">
    <w:name w:val="Body Text"/>
    <w:basedOn w:val="1"/>
    <w:link w:val="62"/>
    <w:qFormat/>
    <w:uiPriority w:val="0"/>
    <w:pPr>
      <w:spacing w:after="120"/>
    </w:pPr>
  </w:style>
  <w:style w:type="paragraph" w:styleId="13">
    <w:name w:val="toc 7"/>
    <w:basedOn w:val="1"/>
    <w:next w:val="1"/>
    <w:qFormat/>
    <w:uiPriority w:val="0"/>
    <w:pPr>
      <w:ind w:left="1200" w:leftChars="1200"/>
    </w:pPr>
    <w:rPr>
      <w:rFonts w:hAnsi="Times New Roman" w:eastAsia="宋体" w:cs="Times New Roman"/>
      <w:szCs w:val="20"/>
    </w:rPr>
  </w:style>
  <w:style w:type="paragraph" w:styleId="14">
    <w:name w:val="Normal Indent"/>
    <w:basedOn w:val="1"/>
    <w:qFormat/>
    <w:uiPriority w:val="0"/>
    <w:pPr>
      <w:ind w:firstLine="420" w:firstLineChars="200"/>
    </w:pPr>
    <w:rPr>
      <w:rFonts w:hAnsi="Times New Roman" w:eastAsia="宋体" w:cs="Times New Roman"/>
      <w:szCs w:val="20"/>
    </w:rPr>
  </w:style>
  <w:style w:type="paragraph" w:styleId="15">
    <w:name w:val="caption"/>
    <w:basedOn w:val="1"/>
    <w:next w:val="1"/>
    <w:qFormat/>
    <w:uiPriority w:val="0"/>
    <w:rPr>
      <w:rFonts w:ascii="Cambria" w:hAnsi="Cambria" w:eastAsia="黑体" w:cs="Times New Roman"/>
      <w:kern w:val="2"/>
      <w:sz w:val="20"/>
      <w:szCs w:val="20"/>
    </w:rPr>
  </w:style>
  <w:style w:type="paragraph" w:styleId="16">
    <w:name w:val="Document Map"/>
    <w:basedOn w:val="1"/>
    <w:link w:val="130"/>
    <w:qFormat/>
    <w:uiPriority w:val="0"/>
    <w:pPr>
      <w:shd w:val="clear" w:color="auto" w:fill="000080"/>
    </w:pPr>
    <w:rPr>
      <w:rFonts w:hAnsi="Times New Roman" w:eastAsia="宋体" w:cs="Times New Roman"/>
      <w:szCs w:val="20"/>
    </w:rPr>
  </w:style>
  <w:style w:type="paragraph" w:styleId="17">
    <w:name w:val="annotation text"/>
    <w:basedOn w:val="1"/>
    <w:link w:val="125"/>
    <w:qFormat/>
    <w:uiPriority w:val="0"/>
    <w:pPr>
      <w:jc w:val="left"/>
    </w:pPr>
    <w:rPr>
      <w:rFonts w:hAnsi="Times New Roman" w:eastAsia="仿宋_GB2312" w:cs="Times New Roman"/>
      <w:b/>
      <w:szCs w:val="32"/>
    </w:rPr>
  </w:style>
  <w:style w:type="paragraph" w:styleId="18">
    <w:name w:val="Body Text 3"/>
    <w:basedOn w:val="1"/>
    <w:link w:val="129"/>
    <w:qFormat/>
    <w:uiPriority w:val="0"/>
    <w:rPr>
      <w:rFonts w:hAnsi="Times New Roman" w:eastAsia="宋体" w:cs="Times New Roman"/>
      <w:sz w:val="24"/>
      <w:szCs w:val="20"/>
    </w:rPr>
  </w:style>
  <w:style w:type="paragraph" w:styleId="19">
    <w:name w:val="Body Text Indent"/>
    <w:basedOn w:val="1"/>
    <w:link w:val="128"/>
    <w:qFormat/>
    <w:uiPriority w:val="0"/>
    <w:pPr>
      <w:spacing w:after="120"/>
      <w:ind w:left="420" w:leftChars="200"/>
    </w:pPr>
    <w:rPr>
      <w:rFonts w:hAnsi="Times New Roman" w:eastAsia="宋体" w:cs="Times New Roman"/>
      <w:szCs w:val="20"/>
    </w:rPr>
  </w:style>
  <w:style w:type="paragraph" w:styleId="20">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1">
    <w:name w:val="toc 5"/>
    <w:basedOn w:val="1"/>
    <w:next w:val="1"/>
    <w:qFormat/>
    <w:uiPriority w:val="0"/>
    <w:pPr>
      <w:ind w:left="800" w:leftChars="800"/>
    </w:pPr>
    <w:rPr>
      <w:rFonts w:hAnsi="Times New Roman" w:eastAsia="宋体" w:cs="Times New Roman"/>
      <w:szCs w:val="20"/>
    </w:rPr>
  </w:style>
  <w:style w:type="paragraph" w:styleId="22">
    <w:name w:val="toc 3"/>
    <w:basedOn w:val="1"/>
    <w:next w:val="1"/>
    <w:qFormat/>
    <w:uiPriority w:val="0"/>
    <w:pPr>
      <w:ind w:left="840" w:leftChars="400"/>
    </w:pPr>
    <w:rPr>
      <w:rFonts w:hAnsi="Times New Roman" w:eastAsia="宋体" w:cs="Times New Roman"/>
      <w:szCs w:val="20"/>
    </w:rPr>
  </w:style>
  <w:style w:type="paragraph" w:styleId="23">
    <w:name w:val="Plain Text"/>
    <w:basedOn w:val="1"/>
    <w:link w:val="124"/>
    <w:qFormat/>
    <w:uiPriority w:val="0"/>
    <w:rPr>
      <w:rFonts w:hAnsi="Courier New" w:eastAsia="宋体" w:cs="Courier New"/>
      <w:kern w:val="2"/>
      <w:sz w:val="21"/>
      <w:szCs w:val="21"/>
    </w:rPr>
  </w:style>
  <w:style w:type="paragraph" w:styleId="24">
    <w:name w:val="toc 8"/>
    <w:basedOn w:val="1"/>
    <w:next w:val="1"/>
    <w:qFormat/>
    <w:uiPriority w:val="0"/>
    <w:pPr>
      <w:ind w:left="1400" w:leftChars="1400"/>
    </w:pPr>
    <w:rPr>
      <w:rFonts w:hAnsi="Times New Roman" w:eastAsia="宋体" w:cs="Times New Roman"/>
      <w:szCs w:val="20"/>
    </w:rPr>
  </w:style>
  <w:style w:type="paragraph" w:styleId="25">
    <w:name w:val="Date"/>
    <w:basedOn w:val="1"/>
    <w:next w:val="1"/>
    <w:link w:val="133"/>
    <w:qFormat/>
    <w:uiPriority w:val="0"/>
    <w:pPr>
      <w:ind w:left="100" w:leftChars="2500"/>
    </w:pPr>
    <w:rPr>
      <w:rFonts w:hAnsi="Times New Roman" w:eastAsia="宋体" w:cs="Times New Roman"/>
      <w:szCs w:val="20"/>
    </w:rPr>
  </w:style>
  <w:style w:type="paragraph" w:styleId="26">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7">
    <w:name w:val="Balloon Text"/>
    <w:basedOn w:val="1"/>
    <w:link w:val="132"/>
    <w:qFormat/>
    <w:uiPriority w:val="0"/>
    <w:rPr>
      <w:rFonts w:hAnsi="Times New Roman" w:eastAsia="宋体" w:cs="Times New Roman"/>
      <w:sz w:val="18"/>
      <w:szCs w:val="18"/>
    </w:rPr>
  </w:style>
  <w:style w:type="paragraph" w:styleId="28">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12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1">
    <w:name w:val="toc 4"/>
    <w:basedOn w:val="1"/>
    <w:next w:val="1"/>
    <w:qFormat/>
    <w:uiPriority w:val="0"/>
    <w:pPr>
      <w:ind w:left="600" w:leftChars="600"/>
    </w:pPr>
    <w:rPr>
      <w:rFonts w:hAnsi="Times New Roman" w:eastAsia="宋体" w:cs="Times New Roman"/>
      <w:szCs w:val="20"/>
    </w:rPr>
  </w:style>
  <w:style w:type="paragraph" w:styleId="32">
    <w:name w:val="Subtitle"/>
    <w:basedOn w:val="1"/>
    <w:next w:val="1"/>
    <w:link w:val="137"/>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toc 6"/>
    <w:basedOn w:val="1"/>
    <w:next w:val="1"/>
    <w:qFormat/>
    <w:uiPriority w:val="0"/>
    <w:pPr>
      <w:ind w:left="1000" w:leftChars="1000"/>
    </w:pPr>
    <w:rPr>
      <w:rFonts w:hAnsi="Times New Roman" w:eastAsia="宋体" w:cs="Times New Roman"/>
      <w:szCs w:val="20"/>
    </w:rPr>
  </w:style>
  <w:style w:type="paragraph" w:styleId="34">
    <w:name w:val="Body Text Indent 3"/>
    <w:basedOn w:val="1"/>
    <w:link w:val="135"/>
    <w:qFormat/>
    <w:uiPriority w:val="0"/>
    <w:pPr>
      <w:ind w:firstLine="420" w:firstLineChars="200"/>
    </w:pPr>
    <w:rPr>
      <w:rFonts w:hAnsi="宋体" w:eastAsia="宋体" w:cs="Times New Roman"/>
      <w:szCs w:val="20"/>
    </w:rPr>
  </w:style>
  <w:style w:type="paragraph" w:styleId="35">
    <w:name w:val="toc 2"/>
    <w:basedOn w:val="1"/>
    <w:next w:val="1"/>
    <w:qFormat/>
    <w:uiPriority w:val="0"/>
    <w:pPr>
      <w:ind w:left="200" w:leftChars="200"/>
    </w:pPr>
    <w:rPr>
      <w:rFonts w:hAnsi="Times New Roman" w:eastAsia="宋体" w:cs="Times New Roman"/>
      <w:szCs w:val="20"/>
    </w:rPr>
  </w:style>
  <w:style w:type="paragraph" w:styleId="36">
    <w:name w:val="toc 9"/>
    <w:basedOn w:val="1"/>
    <w:next w:val="1"/>
    <w:qFormat/>
    <w:uiPriority w:val="0"/>
    <w:pPr>
      <w:ind w:left="1600" w:leftChars="1600"/>
    </w:pPr>
    <w:rPr>
      <w:rFonts w:hAnsi="Times New Roman" w:eastAsia="宋体" w:cs="Times New Roman"/>
      <w:szCs w:val="20"/>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8">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39">
    <w:name w:val="Normal (Web)"/>
    <w:basedOn w:val="1"/>
    <w:qFormat/>
    <w:uiPriority w:val="99"/>
    <w:pPr>
      <w:widowControl/>
      <w:spacing w:beforeAutospacing="1" w:afterAutospacing="1"/>
      <w:jc w:val="left"/>
    </w:pPr>
    <w:rPr>
      <w:rFonts w:hAnsi="宋体" w:cs="宋体"/>
      <w:sz w:val="24"/>
    </w:rPr>
  </w:style>
  <w:style w:type="paragraph" w:styleId="40">
    <w:name w:val="Title"/>
    <w:basedOn w:val="1"/>
    <w:link w:val="138"/>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paragraph" w:styleId="41">
    <w:name w:val="annotation subject"/>
    <w:basedOn w:val="17"/>
    <w:next w:val="17"/>
    <w:link w:val="134"/>
    <w:qFormat/>
    <w:uiPriority w:val="0"/>
    <w:rPr>
      <w:rFonts w:eastAsia="宋体"/>
      <w:bCs/>
      <w:sz w:val="28"/>
      <w:szCs w:val="20"/>
    </w:rPr>
  </w:style>
  <w:style w:type="paragraph" w:styleId="42">
    <w:name w:val="Body Text First Indent 2"/>
    <w:basedOn w:val="19"/>
    <w:qFormat/>
    <w:uiPriority w:val="0"/>
    <w:pPr>
      <w:ind w:firstLine="420" w:firstLineChars="200"/>
    </w:pPr>
  </w:style>
  <w:style w:type="table" w:styleId="44">
    <w:name w:val="Table Grid"/>
    <w:basedOn w:val="4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000000"/>
      <w:u w:val="none"/>
    </w:rPr>
  </w:style>
  <w:style w:type="character" w:styleId="49">
    <w:name w:val="Emphasis"/>
    <w:basedOn w:val="45"/>
    <w:qFormat/>
    <w:uiPriority w:val="20"/>
    <w:rPr>
      <w:rFonts w:ascii="仿宋_GB2312" w:eastAsia="仿宋_GB2312"/>
      <w:sz w:val="32"/>
      <w:szCs w:val="32"/>
    </w:rPr>
  </w:style>
  <w:style w:type="character" w:styleId="50">
    <w:name w:val="Hyperlink"/>
    <w:basedOn w:val="45"/>
    <w:qFormat/>
    <w:uiPriority w:val="0"/>
    <w:rPr>
      <w:color w:val="000000"/>
      <w:u w:val="none"/>
    </w:rPr>
  </w:style>
  <w:style w:type="character" w:styleId="51">
    <w:name w:val="annotation reference"/>
    <w:basedOn w:val="45"/>
    <w:qFormat/>
    <w:uiPriority w:val="0"/>
    <w:rPr>
      <w:rFonts w:ascii="仿宋_GB2312" w:eastAsia="仿宋_GB2312" w:cs="Times New Roman"/>
      <w:b/>
      <w:sz w:val="21"/>
      <w:szCs w:val="21"/>
    </w:r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Char"/>
    <w:basedOn w:val="45"/>
    <w:link w:val="4"/>
    <w:qFormat/>
    <w:uiPriority w:val="0"/>
    <w:rPr>
      <w:rFonts w:ascii="宋体"/>
      <w:b/>
      <w:bCs/>
      <w:kern w:val="44"/>
      <w:sz w:val="44"/>
      <w:szCs w:val="44"/>
    </w:rPr>
  </w:style>
  <w:style w:type="character" w:customStyle="1" w:styleId="55">
    <w:name w:val="标题 2 Char"/>
    <w:basedOn w:val="45"/>
    <w:link w:val="5"/>
    <w:qFormat/>
    <w:uiPriority w:val="0"/>
    <w:rPr>
      <w:rFonts w:ascii="Arial" w:hAnsi="Arial" w:eastAsia="黑体"/>
      <w:b/>
      <w:bCs/>
      <w:kern w:val="2"/>
      <w:sz w:val="32"/>
      <w:szCs w:val="32"/>
    </w:rPr>
  </w:style>
  <w:style w:type="character" w:customStyle="1" w:styleId="56">
    <w:name w:val="标题 4 Char"/>
    <w:basedOn w:val="45"/>
    <w:link w:val="7"/>
    <w:qFormat/>
    <w:uiPriority w:val="0"/>
    <w:rPr>
      <w:rFonts w:ascii="Arial" w:hAnsi="Arial"/>
      <w:b/>
      <w:bCs/>
      <w:sz w:val="34"/>
      <w:szCs w:val="28"/>
    </w:rPr>
  </w:style>
  <w:style w:type="character" w:customStyle="1" w:styleId="57">
    <w:name w:val="标题 5 Char"/>
    <w:basedOn w:val="45"/>
    <w:link w:val="8"/>
    <w:uiPriority w:val="0"/>
    <w:rPr>
      <w:rFonts w:ascii="宋体"/>
      <w:b/>
      <w:bCs/>
      <w:sz w:val="28"/>
      <w:szCs w:val="28"/>
    </w:rPr>
  </w:style>
  <w:style w:type="character" w:customStyle="1" w:styleId="58">
    <w:name w:val="标题 6 Char"/>
    <w:basedOn w:val="45"/>
    <w:link w:val="9"/>
    <w:qFormat/>
    <w:uiPriority w:val="0"/>
    <w:rPr>
      <w:rFonts w:ascii="Arial" w:hAnsi="Arial" w:eastAsia="黑体"/>
      <w:b/>
      <w:bCs/>
      <w:sz w:val="24"/>
    </w:rPr>
  </w:style>
  <w:style w:type="character" w:customStyle="1" w:styleId="59">
    <w:name w:val="标题 7 Char"/>
    <w:basedOn w:val="45"/>
    <w:link w:val="10"/>
    <w:qFormat/>
    <w:uiPriority w:val="0"/>
    <w:rPr>
      <w:rFonts w:ascii="宋体"/>
      <w:b/>
      <w:bCs/>
      <w:sz w:val="24"/>
    </w:rPr>
  </w:style>
  <w:style w:type="character" w:customStyle="1" w:styleId="60">
    <w:name w:val="标题 8 Char"/>
    <w:basedOn w:val="45"/>
    <w:link w:val="11"/>
    <w:qFormat/>
    <w:uiPriority w:val="0"/>
    <w:rPr>
      <w:rFonts w:ascii="Arial" w:hAnsi="Arial" w:eastAsia="黑体"/>
      <w:sz w:val="24"/>
    </w:rPr>
  </w:style>
  <w:style w:type="character" w:customStyle="1" w:styleId="61">
    <w:name w:val="标题 9 Char"/>
    <w:basedOn w:val="45"/>
    <w:link w:val="12"/>
    <w:qFormat/>
    <w:uiPriority w:val="0"/>
    <w:rPr>
      <w:rFonts w:ascii="Arial" w:hAnsi="Arial" w:eastAsia="黑体"/>
      <w:sz w:val="34"/>
      <w:szCs w:val="21"/>
    </w:rPr>
  </w:style>
  <w:style w:type="character" w:customStyle="1" w:styleId="62">
    <w:name w:val="正文文本 Char"/>
    <w:basedOn w:val="45"/>
    <w:link w:val="3"/>
    <w:qFormat/>
    <w:uiPriority w:val="0"/>
    <w:rPr>
      <w:rFonts w:ascii="宋体" w:hAnsiTheme="minorHAnsi" w:eastAsiaTheme="minorEastAsia" w:cstheme="minorBidi"/>
      <w:sz w:val="34"/>
      <w:szCs w:val="22"/>
    </w:rPr>
  </w:style>
  <w:style w:type="character" w:customStyle="1" w:styleId="63">
    <w:name w:val="正文首行缩进 Char"/>
    <w:basedOn w:val="62"/>
    <w:link w:val="2"/>
    <w:qFormat/>
    <w:uiPriority w:val="0"/>
  </w:style>
  <w:style w:type="character" w:customStyle="1" w:styleId="64">
    <w:name w:val="标题 3 Char"/>
    <w:basedOn w:val="45"/>
    <w:link w:val="6"/>
    <w:qFormat/>
    <w:uiPriority w:val="0"/>
    <w:rPr>
      <w:rFonts w:ascii="宋体" w:hAnsiTheme="minorHAnsi" w:eastAsiaTheme="minorEastAsia" w:cstheme="minorBidi"/>
      <w:b/>
      <w:bCs/>
      <w:sz w:val="32"/>
      <w:szCs w:val="32"/>
    </w:rPr>
  </w:style>
  <w:style w:type="character" w:customStyle="1" w:styleId="65">
    <w:name w:val="引用 Char"/>
    <w:qFormat/>
    <w:uiPriority w:val="0"/>
    <w:rPr>
      <w:i/>
      <w:iCs/>
      <w:color w:val="000000"/>
    </w:rPr>
  </w:style>
  <w:style w:type="paragraph" w:styleId="66">
    <w:name w:val="Quote"/>
    <w:basedOn w:val="1"/>
    <w:next w:val="1"/>
    <w:link w:val="167"/>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5"/>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5"/>
    <w:qFormat/>
    <w:uiPriority w:val="0"/>
    <w:rPr>
      <w:rFonts w:ascii="仿宋_GB2312" w:eastAsia="仿宋_GB2312"/>
      <w:b/>
      <w:sz w:val="32"/>
      <w:szCs w:val="32"/>
    </w:rPr>
  </w:style>
  <w:style w:type="character" w:customStyle="1" w:styleId="71">
    <w:name w:val="副标题 Char"/>
    <w:link w:val="32"/>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5"/>
    <w:qFormat/>
    <w:uiPriority w:val="0"/>
    <w:rPr>
      <w:rFonts w:ascii="仿宋_GB2312" w:eastAsia="仿宋_GB2312"/>
      <w:b/>
      <w:sz w:val="32"/>
      <w:szCs w:val="32"/>
    </w:rPr>
  </w:style>
  <w:style w:type="character" w:customStyle="1" w:styleId="75">
    <w:name w:val="文档结构图 Char"/>
    <w:link w:val="16"/>
    <w:qFormat/>
    <w:uiPriority w:val="0"/>
    <w:rPr>
      <w:rFonts w:ascii="宋体"/>
      <w:sz w:val="34"/>
      <w:shd w:val="clear" w:color="auto" w:fill="000080"/>
    </w:rPr>
  </w:style>
  <w:style w:type="character" w:customStyle="1" w:styleId="76">
    <w:name w:val="引用 Char1"/>
    <w:basedOn w:val="45"/>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0"/>
    <w:link w:val="77"/>
    <w:qFormat/>
    <w:uiPriority w:val="0"/>
    <w:pPr>
      <w:spacing w:line="413" w:lineRule="auto"/>
    </w:pPr>
    <w:rPr>
      <w:rFonts w:eastAsia="宋体"/>
      <w:kern w:val="0"/>
      <w:sz w:val="24"/>
    </w:rPr>
  </w:style>
  <w:style w:type="character" w:customStyle="1" w:styleId="79">
    <w:name w:val="lsl"/>
    <w:basedOn w:val="45"/>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5"/>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5"/>
    <w:qFormat/>
    <w:uiPriority w:val="0"/>
    <w:rPr>
      <w:rFonts w:ascii="仿宋_GB2312" w:eastAsia="仿宋_GB2312"/>
      <w:b/>
      <w:sz w:val="32"/>
      <w:szCs w:val="32"/>
    </w:rPr>
  </w:style>
  <w:style w:type="character" w:customStyle="1" w:styleId="85">
    <w:name w:val="down1"/>
    <w:basedOn w:val="45"/>
    <w:qFormat/>
    <w:uiPriority w:val="0"/>
    <w:rPr>
      <w:rFonts w:ascii="仿宋_GB2312" w:eastAsia="仿宋_GB2312"/>
      <w:b/>
      <w:sz w:val="32"/>
      <w:szCs w:val="32"/>
      <w:shd w:val="clear" w:color="auto" w:fill="DAEEF9"/>
    </w:rPr>
  </w:style>
  <w:style w:type="character" w:customStyle="1" w:styleId="86">
    <w:name w:val="red2"/>
    <w:basedOn w:val="45"/>
    <w:qFormat/>
    <w:uiPriority w:val="0"/>
    <w:rPr>
      <w:rFonts w:ascii="仿宋_GB2312" w:eastAsia="仿宋_GB2312"/>
      <w:b/>
      <w:color w:val="FF0000"/>
      <w:sz w:val="32"/>
      <w:szCs w:val="32"/>
    </w:rPr>
  </w:style>
  <w:style w:type="character" w:customStyle="1" w:styleId="87">
    <w:name w:val="red"/>
    <w:basedOn w:val="45"/>
    <w:qFormat/>
    <w:uiPriority w:val="0"/>
    <w:rPr>
      <w:rFonts w:ascii="仿宋_GB2312" w:eastAsia="仿宋_GB2312"/>
      <w:b/>
      <w:color w:val="FF0000"/>
      <w:sz w:val="18"/>
      <w:szCs w:val="18"/>
    </w:rPr>
  </w:style>
  <w:style w:type="character" w:customStyle="1" w:styleId="88">
    <w:name w:val="日期 Char"/>
    <w:link w:val="25"/>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5"/>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Char"/>
    <w:basedOn w:val="45"/>
    <w:link w:val="17"/>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Char"/>
    <w:link w:val="27"/>
    <w:qFormat/>
    <w:uiPriority w:val="0"/>
    <w:rPr>
      <w:rFonts w:ascii="宋体"/>
      <w:sz w:val="18"/>
      <w:szCs w:val="18"/>
    </w:rPr>
  </w:style>
  <w:style w:type="character" w:customStyle="1" w:styleId="95">
    <w:name w:val="批注主题 Char"/>
    <w:link w:val="41"/>
    <w:qFormat/>
    <w:uiPriority w:val="0"/>
    <w:rPr>
      <w:rFonts w:ascii="宋体"/>
      <w:b/>
      <w:bCs/>
      <w:sz w:val="28"/>
    </w:rPr>
  </w:style>
  <w:style w:type="character" w:customStyle="1" w:styleId="96">
    <w:name w:val="HTML 预设格式 Char"/>
    <w:basedOn w:val="45"/>
    <w:link w:val="38"/>
    <w:qFormat/>
    <w:uiPriority w:val="0"/>
    <w:rPr>
      <w:rFonts w:ascii="Arial" w:hAnsi="Arial" w:eastAsia="仿宋_GB2312"/>
      <w:b/>
      <w:sz w:val="24"/>
      <w:szCs w:val="24"/>
    </w:rPr>
  </w:style>
  <w:style w:type="character" w:customStyle="1" w:styleId="97">
    <w:name w:val="lsr"/>
    <w:basedOn w:val="45"/>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5"/>
    <w:qFormat/>
    <w:uiPriority w:val="0"/>
    <w:rPr>
      <w:rFonts w:ascii="仿宋_GB2312" w:eastAsia="仿宋_GB2312"/>
      <w:b/>
      <w:sz w:val="32"/>
      <w:szCs w:val="32"/>
    </w:rPr>
  </w:style>
  <w:style w:type="character" w:customStyle="1" w:styleId="100">
    <w:name w:val="批注主题 Char2"/>
    <w:basedOn w:val="92"/>
    <w:qFormat/>
    <w:uiPriority w:val="99"/>
    <w:rPr>
      <w:bCs/>
    </w:rPr>
  </w:style>
  <w:style w:type="character" w:customStyle="1" w:styleId="101">
    <w:name w:val="文档结构图 Char1"/>
    <w:qFormat/>
    <w:uiPriority w:val="0"/>
    <w:rPr>
      <w:rFonts w:ascii="宋体"/>
      <w:kern w:val="2"/>
      <w:sz w:val="18"/>
      <w:szCs w:val="18"/>
    </w:rPr>
  </w:style>
  <w:style w:type="character" w:customStyle="1" w:styleId="102">
    <w:name w:val="纯文本 Char"/>
    <w:link w:val="23"/>
    <w:qFormat/>
    <w:uiPriority w:val="0"/>
    <w:rPr>
      <w:rFonts w:ascii="宋体" w:hAnsi="Courier New" w:cs="Courier New"/>
      <w:kern w:val="2"/>
      <w:sz w:val="21"/>
      <w:szCs w:val="21"/>
    </w:rPr>
  </w:style>
  <w:style w:type="character" w:customStyle="1" w:styleId="103">
    <w:name w:val="sr"/>
    <w:basedOn w:val="45"/>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5"/>
    <w:qFormat/>
    <w:uiPriority w:val="0"/>
    <w:rPr>
      <w:rFonts w:ascii="仿宋_GB2312" w:eastAsia="仿宋_GB2312"/>
      <w:b/>
      <w:color w:val="66AE00"/>
      <w:sz w:val="18"/>
      <w:szCs w:val="18"/>
    </w:rPr>
  </w:style>
  <w:style w:type="character" w:customStyle="1" w:styleId="107">
    <w:name w:val="up"/>
    <w:basedOn w:val="45"/>
    <w:qFormat/>
    <w:uiPriority w:val="0"/>
    <w:rPr>
      <w:rFonts w:ascii="仿宋_GB2312" w:eastAsia="仿宋_GB2312"/>
      <w:b/>
      <w:sz w:val="32"/>
      <w:szCs w:val="32"/>
    </w:rPr>
  </w:style>
  <w:style w:type="character" w:customStyle="1" w:styleId="108">
    <w:name w:val="green1"/>
    <w:basedOn w:val="45"/>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Char"/>
    <w:link w:val="40"/>
    <w:qFormat/>
    <w:uiPriority w:val="0"/>
    <w:rPr>
      <w:rFonts w:ascii="Arial" w:hAnsi="Arial"/>
      <w:b/>
      <w:sz w:val="32"/>
    </w:rPr>
  </w:style>
  <w:style w:type="character" w:customStyle="1" w:styleId="112">
    <w:name w:val="textcontents"/>
    <w:basedOn w:val="45"/>
    <w:qFormat/>
    <w:uiPriority w:val="0"/>
    <w:rPr>
      <w:rFonts w:ascii="仿宋_GB2312" w:eastAsia="仿宋_GB2312"/>
      <w:b/>
      <w:sz w:val="32"/>
      <w:szCs w:val="32"/>
    </w:rPr>
  </w:style>
  <w:style w:type="character" w:customStyle="1" w:styleId="113">
    <w:name w:val="hover25"/>
    <w:basedOn w:val="45"/>
    <w:qFormat/>
    <w:uiPriority w:val="0"/>
    <w:rPr>
      <w:rFonts w:ascii="仿宋_GB2312" w:eastAsia="仿宋_GB2312"/>
      <w:b/>
      <w:sz w:val="32"/>
      <w:szCs w:val="32"/>
    </w:rPr>
  </w:style>
  <w:style w:type="character" w:customStyle="1" w:styleId="114">
    <w:name w:val="页脚 Char"/>
    <w:link w:val="28"/>
    <w:qFormat/>
    <w:uiPriority w:val="99"/>
    <w:rPr>
      <w:rFonts w:hAnsiTheme="minorHAnsi" w:eastAsiaTheme="minorEastAsia" w:cstheme="minorBidi"/>
      <w:kern w:val="2"/>
      <w:sz w:val="18"/>
      <w:szCs w:val="18"/>
    </w:rPr>
  </w:style>
  <w:style w:type="character" w:customStyle="1" w:styleId="115">
    <w:name w:val="right"/>
    <w:basedOn w:val="45"/>
    <w:qFormat/>
    <w:uiPriority w:val="0"/>
    <w:rPr>
      <w:rFonts w:ascii="仿宋_GB2312" w:eastAsia="仿宋_GB2312"/>
      <w:b/>
      <w:color w:val="999999"/>
      <w:sz w:val="18"/>
      <w:szCs w:val="18"/>
    </w:rPr>
  </w:style>
  <w:style w:type="character" w:customStyle="1" w:styleId="116">
    <w:name w:val="明显引用 Char1"/>
    <w:basedOn w:val="45"/>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5"/>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Char"/>
    <w:basedOn w:val="45"/>
    <w:link w:val="29"/>
    <w:qFormat/>
    <w:uiPriority w:val="99"/>
    <w:rPr>
      <w:rFonts w:ascii="宋体" w:hAnsiTheme="minorHAnsi" w:eastAsiaTheme="minorEastAsia" w:cstheme="minorBidi"/>
      <w:sz w:val="18"/>
      <w:szCs w:val="18"/>
    </w:rPr>
  </w:style>
  <w:style w:type="character" w:customStyle="1" w:styleId="121">
    <w:name w:val="明显引用 Char"/>
    <w:qFormat/>
    <w:uiPriority w:val="0"/>
    <w:rPr>
      <w:b/>
      <w:bCs/>
      <w:i/>
      <w:iCs/>
      <w:color w:val="4F81BD"/>
    </w:rPr>
  </w:style>
  <w:style w:type="paragraph" w:styleId="122">
    <w:name w:val="Intense Quote"/>
    <w:basedOn w:val="1"/>
    <w:next w:val="1"/>
    <w:link w:val="149"/>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5"/>
    <w:qFormat/>
    <w:uiPriority w:val="10"/>
    <w:rPr>
      <w:rFonts w:ascii="Cambria" w:hAnsi="Cambria" w:eastAsia="宋体" w:cs="Times New Roman"/>
      <w:b/>
      <w:bCs/>
      <w:sz w:val="32"/>
      <w:szCs w:val="32"/>
    </w:rPr>
  </w:style>
  <w:style w:type="character" w:customStyle="1" w:styleId="124">
    <w:name w:val="纯文本 Char1"/>
    <w:basedOn w:val="45"/>
    <w:link w:val="23"/>
    <w:qFormat/>
    <w:uiPriority w:val="99"/>
    <w:rPr>
      <w:rFonts w:ascii="宋体" w:hAnsi="Courier New" w:cs="Courier New"/>
      <w:sz w:val="21"/>
      <w:szCs w:val="21"/>
    </w:rPr>
  </w:style>
  <w:style w:type="character" w:customStyle="1" w:styleId="125">
    <w:name w:val="批注文字 Char1"/>
    <w:basedOn w:val="45"/>
    <w:link w:val="17"/>
    <w:qFormat/>
    <w:uiPriority w:val="99"/>
    <w:rPr>
      <w:rFonts w:ascii="宋体" w:hAnsiTheme="minorHAnsi" w:eastAsiaTheme="minorEastAsia" w:cstheme="minorBidi"/>
      <w:sz w:val="34"/>
      <w:szCs w:val="22"/>
    </w:rPr>
  </w:style>
  <w:style w:type="character" w:customStyle="1" w:styleId="126">
    <w:name w:val="页脚 Char1"/>
    <w:basedOn w:val="45"/>
    <w:semiHidden/>
    <w:uiPriority w:val="99"/>
    <w:rPr>
      <w:rFonts w:ascii="宋体"/>
      <w:sz w:val="18"/>
      <w:szCs w:val="18"/>
    </w:rPr>
  </w:style>
  <w:style w:type="character" w:customStyle="1" w:styleId="127">
    <w:name w:val="正文文本缩进 2 Char"/>
    <w:basedOn w:val="45"/>
    <w:link w:val="26"/>
    <w:qFormat/>
    <w:uiPriority w:val="0"/>
    <w:rPr>
      <w:rFonts w:ascii="宋体"/>
      <w:sz w:val="34"/>
    </w:rPr>
  </w:style>
  <w:style w:type="character" w:customStyle="1" w:styleId="128">
    <w:name w:val="正文文本缩进 Char"/>
    <w:basedOn w:val="45"/>
    <w:link w:val="19"/>
    <w:qFormat/>
    <w:uiPriority w:val="0"/>
    <w:rPr>
      <w:rFonts w:ascii="宋体"/>
      <w:sz w:val="34"/>
    </w:rPr>
  </w:style>
  <w:style w:type="character" w:customStyle="1" w:styleId="129">
    <w:name w:val="正文文本 3 Char"/>
    <w:basedOn w:val="45"/>
    <w:link w:val="18"/>
    <w:qFormat/>
    <w:uiPriority w:val="0"/>
    <w:rPr>
      <w:rFonts w:ascii="宋体"/>
      <w:sz w:val="24"/>
    </w:rPr>
  </w:style>
  <w:style w:type="character" w:customStyle="1" w:styleId="130">
    <w:name w:val="文档结构图 Char2"/>
    <w:basedOn w:val="45"/>
    <w:link w:val="16"/>
    <w:qFormat/>
    <w:uiPriority w:val="99"/>
    <w:rPr>
      <w:rFonts w:ascii="宋体" w:hAnsiTheme="minorHAnsi" w:cstheme="minorBidi"/>
      <w:sz w:val="18"/>
      <w:szCs w:val="18"/>
    </w:rPr>
  </w:style>
  <w:style w:type="character" w:customStyle="1" w:styleId="131">
    <w:name w:val="页眉 Char1"/>
    <w:basedOn w:val="45"/>
    <w:semiHidden/>
    <w:qFormat/>
    <w:uiPriority w:val="99"/>
    <w:rPr>
      <w:rFonts w:ascii="宋体"/>
      <w:sz w:val="18"/>
      <w:szCs w:val="18"/>
    </w:rPr>
  </w:style>
  <w:style w:type="character" w:customStyle="1" w:styleId="132">
    <w:name w:val="批注框文本 Char2"/>
    <w:basedOn w:val="45"/>
    <w:link w:val="27"/>
    <w:qFormat/>
    <w:uiPriority w:val="99"/>
    <w:rPr>
      <w:rFonts w:ascii="宋体" w:hAnsiTheme="minorHAnsi" w:eastAsiaTheme="minorEastAsia" w:cstheme="minorBidi"/>
      <w:sz w:val="18"/>
      <w:szCs w:val="18"/>
    </w:rPr>
  </w:style>
  <w:style w:type="character" w:customStyle="1" w:styleId="133">
    <w:name w:val="日期 Char2"/>
    <w:basedOn w:val="45"/>
    <w:link w:val="25"/>
    <w:qFormat/>
    <w:uiPriority w:val="99"/>
    <w:rPr>
      <w:rFonts w:ascii="宋体" w:hAnsiTheme="minorHAnsi" w:eastAsiaTheme="minorEastAsia" w:cstheme="minorBidi"/>
      <w:sz w:val="34"/>
      <w:szCs w:val="22"/>
    </w:rPr>
  </w:style>
  <w:style w:type="character" w:customStyle="1" w:styleId="134">
    <w:name w:val="批注主题 Char3"/>
    <w:basedOn w:val="125"/>
    <w:link w:val="41"/>
    <w:qFormat/>
    <w:uiPriority w:val="99"/>
    <w:rPr>
      <w:b/>
      <w:bCs/>
    </w:rPr>
  </w:style>
  <w:style w:type="character" w:customStyle="1" w:styleId="135">
    <w:name w:val="正文文本缩进 3 Char"/>
    <w:basedOn w:val="45"/>
    <w:link w:val="34"/>
    <w:qFormat/>
    <w:uiPriority w:val="0"/>
    <w:rPr>
      <w:rFonts w:ascii="宋体" w:hAnsi="宋体"/>
      <w:sz w:val="34"/>
    </w:rPr>
  </w:style>
  <w:style w:type="character" w:customStyle="1" w:styleId="136">
    <w:name w:val="HTML 预设格式 Char1"/>
    <w:basedOn w:val="45"/>
    <w:link w:val="38"/>
    <w:qFormat/>
    <w:uiPriority w:val="99"/>
    <w:rPr>
      <w:rFonts w:ascii="Courier New" w:hAnsi="Courier New" w:cs="Courier New" w:eastAsiaTheme="minorEastAsia"/>
    </w:rPr>
  </w:style>
  <w:style w:type="character" w:customStyle="1" w:styleId="137">
    <w:name w:val="副标题 Char2"/>
    <w:basedOn w:val="45"/>
    <w:link w:val="32"/>
    <w:qFormat/>
    <w:uiPriority w:val="11"/>
    <w:rPr>
      <w:rFonts w:asciiTheme="majorHAnsi" w:hAnsiTheme="majorHAnsi" w:cstheme="majorBidi"/>
      <w:b/>
      <w:bCs/>
      <w:kern w:val="28"/>
      <w:sz w:val="32"/>
      <w:szCs w:val="32"/>
    </w:rPr>
  </w:style>
  <w:style w:type="character" w:customStyle="1" w:styleId="138">
    <w:name w:val="标题 Char2"/>
    <w:basedOn w:val="45"/>
    <w:link w:val="40"/>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5"/>
    <w:link w:val="122"/>
    <w:qFormat/>
    <w:uiPriority w:val="30"/>
    <w:rPr>
      <w:rFonts w:ascii="宋体" w:hAnsiTheme="minorHAnsi" w:eastAsiaTheme="minorEastAsia" w:cstheme="minorBidi"/>
      <w:b/>
      <w:bCs/>
      <w:i/>
      <w:iCs/>
      <w:color w:val="5B9BD5" w:themeColor="accent1"/>
      <w:sz w:val="34"/>
      <w:szCs w:val="22"/>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5"/>
    <w:link w:val="66"/>
    <w:qFormat/>
    <w:uiPriority w:val="29"/>
    <w:rPr>
      <w:rFonts w:ascii="宋体" w:hAnsiTheme="minorHAnsi" w:eastAsiaTheme="minorEastAsia" w:cstheme="minorBidi"/>
      <w:i/>
      <w:iCs/>
      <w:color w:val="000000" w:themeColor="text1"/>
      <w:sz w:val="34"/>
      <w:szCs w:val="22"/>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paragraph" w:customStyle="1" w:styleId="174">
    <w:name w:val="Table Paragraph"/>
    <w:basedOn w:val="1"/>
    <w:qFormat/>
    <w:uiPriority w:val="1"/>
    <w:pPr>
      <w:autoSpaceDE w:val="0"/>
      <w:autoSpaceDN w:val="0"/>
      <w:jc w:val="left"/>
    </w:pPr>
    <w:rPr>
      <w:rFonts w:hAnsi="宋体" w:eastAsia="宋体" w:cs="宋体"/>
      <w:sz w:val="22"/>
      <w:lang w:val="zh-CN" w:bidi="zh-CN"/>
    </w:rPr>
  </w:style>
  <w:style w:type="paragraph" w:customStyle="1" w:styleId="175">
    <w:name w:val="pa-47"/>
    <w:basedOn w:val="1"/>
    <w:qFormat/>
    <w:uiPriority w:val="0"/>
    <w:pPr>
      <w:widowControl/>
      <w:spacing w:line="240" w:lineRule="atLeast"/>
      <w:ind w:firstLine="420"/>
    </w:pPr>
    <w:rPr>
      <w:rFonts w:hAnsi="宋体" w:eastAsia="宋体" w:cs="宋体"/>
      <w:sz w:val="24"/>
      <w:szCs w:val="24"/>
    </w:rPr>
  </w:style>
  <w:style w:type="character" w:customStyle="1" w:styleId="176">
    <w:name w:val="ca-44"/>
    <w:qFormat/>
    <w:uiPriority w:val="0"/>
    <w:rPr>
      <w:rFonts w:hint="eastAsia" w:ascii="宋体" w:hAnsi="宋体" w:eastAsia="宋体"/>
      <w:sz w:val="21"/>
      <w:szCs w:val="21"/>
    </w:rPr>
  </w:style>
  <w:style w:type="character" w:customStyle="1" w:styleId="177">
    <w:name w:val="16"/>
    <w:qFormat/>
    <w:uiPriority w:val="0"/>
    <w:rPr>
      <w:rFonts w:hint="eastAsia" w:ascii="宋体" w:hAnsi="宋体" w:eastAsia="宋体"/>
      <w:sz w:val="21"/>
      <w:szCs w:val="21"/>
    </w:rPr>
  </w:style>
  <w:style w:type="character" w:customStyle="1" w:styleId="178">
    <w:name w:val="ca-81"/>
    <w:qFormat/>
    <w:uiPriority w:val="0"/>
    <w:rPr>
      <w:rFonts w:hint="eastAsia" w:ascii="宋体" w:hAnsi="宋体" w:eastAsia="宋体"/>
      <w:b/>
      <w:bCs/>
      <w:color w:val="000000"/>
      <w:spacing w:val="-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CD9FE-221F-4F8E-BED3-A7109EA636B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6110</Words>
  <Characters>34833</Characters>
  <Lines>290</Lines>
  <Paragraphs>81</Paragraphs>
  <TotalTime>0</TotalTime>
  <ScaleCrop>false</ScaleCrop>
  <LinksUpToDate>false</LinksUpToDate>
  <CharactersWithSpaces>40862</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2019-06-10T10:27:00Z</dcterms:created>
  <dc:creator>Administrator</dc:creator>
  <cp:lastModifiedBy>Administrator</cp:lastModifiedBy>
  <cp:lastPrinted>2019-02-26T06:41:00Z</cp:lastPrinted>
  <dcterms:modified xsi:type="dcterms:W3CDTF">2019-07-04T08:16:16Z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