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firstLine="630" w:firstLineChars="300"/>
        <w:jc w:val="right"/>
        <w:rPr>
          <w:rFonts w:hint="default" w:asciiTheme="majorEastAsia" w:hAnsiTheme="majorEastAsia" w:eastAsiaTheme="majorEastAsia" w:cstheme="majorEastAsia"/>
          <w:b/>
          <w:bCs/>
          <w:color w:val="auto"/>
          <w:sz w:val="44"/>
          <w:szCs w:val="44"/>
          <w:lang w:val="en-US"/>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en-US" w:eastAsia="zh-CN"/>
        </w:rPr>
        <w:t>A包</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9-17、B包</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9-26、C包</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9-15</w:t>
      </w:r>
    </w:p>
    <w:p>
      <w:pPr>
        <w:jc w:val="center"/>
        <w:rPr>
          <w:rFonts w:hint="eastAsia" w:asciiTheme="majorEastAsia" w:hAnsiTheme="majorEastAsia" w:eastAsiaTheme="majorEastAsia" w:cstheme="majorEastAsia"/>
          <w:b/>
          <w:bCs/>
          <w:color w:val="auto"/>
          <w:sz w:val="44"/>
          <w:szCs w:val="44"/>
        </w:rPr>
      </w:pPr>
    </w:p>
    <w:p>
      <w:pPr>
        <w:jc w:val="center"/>
        <w:rPr>
          <w:rFonts w:ascii="微软简隶书" w:eastAsia="微软简隶书"/>
          <w:color w:val="auto"/>
        </w:rPr>
      </w:pPr>
      <w:r>
        <w:rPr>
          <w:rFonts w:hint="eastAsia" w:asciiTheme="majorEastAsia" w:hAnsiTheme="majorEastAsia" w:eastAsiaTheme="majorEastAsia" w:cstheme="majorEastAsia"/>
          <w:b/>
          <w:bCs/>
          <w:color w:val="auto"/>
          <w:sz w:val="44"/>
          <w:szCs w:val="44"/>
          <w:lang w:eastAsia="zh-CN"/>
        </w:rPr>
        <w:t>许昌市文化街小学、许昌市健康路小学、许昌市南关村小学</w:t>
      </w:r>
      <w:r>
        <w:rPr>
          <w:rFonts w:hint="eastAsia" w:asciiTheme="majorEastAsia" w:hAnsiTheme="majorEastAsia" w:eastAsiaTheme="majorEastAsia" w:cstheme="majorEastAsia"/>
          <w:b/>
          <w:bCs/>
          <w:color w:val="auto"/>
          <w:sz w:val="44"/>
          <w:szCs w:val="44"/>
        </w:rPr>
        <w:t>“</w:t>
      </w:r>
      <w:r>
        <w:rPr>
          <w:rFonts w:hint="eastAsia" w:asciiTheme="majorEastAsia" w:hAnsiTheme="majorEastAsia" w:eastAsiaTheme="majorEastAsia" w:cstheme="majorEastAsia"/>
          <w:b/>
          <w:bCs/>
          <w:color w:val="auto"/>
          <w:sz w:val="44"/>
          <w:szCs w:val="44"/>
          <w:lang w:eastAsia="zh-CN"/>
        </w:rPr>
        <w:t>办公家具等</w:t>
      </w:r>
      <w:r>
        <w:rPr>
          <w:rFonts w:hint="eastAsia" w:asciiTheme="majorEastAsia" w:hAnsiTheme="majorEastAsia" w:eastAsiaTheme="majorEastAsia" w:cstheme="majorEastAsia"/>
          <w:b/>
          <w:bCs/>
          <w:color w:val="auto"/>
          <w:sz w:val="44"/>
          <w:szCs w:val="44"/>
        </w:rPr>
        <w:t>”项目</w:t>
      </w:r>
    </w:p>
    <w:p>
      <w:pPr>
        <w:jc w:val="center"/>
        <w:rPr>
          <w:rFonts w:hint="eastAsia" w:asciiTheme="majorEastAsia" w:hAnsiTheme="majorEastAsia" w:eastAsiaTheme="majorEastAsia" w:cstheme="majorEastAsia"/>
          <w:bCs/>
          <w:color w:val="auto"/>
          <w:w w:val="90"/>
          <w:sz w:val="120"/>
          <w:szCs w:val="120"/>
        </w:rPr>
      </w:pPr>
    </w:p>
    <w:p>
      <w:pPr>
        <w:jc w:val="center"/>
        <w:rPr>
          <w:rFonts w:asciiTheme="majorEastAsia" w:hAnsiTheme="majorEastAsia" w:eastAsiaTheme="majorEastAsia" w:cstheme="majorEastAsia"/>
          <w:bCs/>
          <w:color w:val="auto"/>
          <w:w w:val="90"/>
          <w:sz w:val="120"/>
          <w:szCs w:val="120"/>
        </w:rPr>
      </w:pPr>
      <w:r>
        <w:rPr>
          <w:rFonts w:hint="eastAsia" w:asciiTheme="majorEastAsia" w:hAnsiTheme="majorEastAsia" w:eastAsiaTheme="majorEastAsia" w:cstheme="majorEastAsia"/>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Theme="majorEastAsia" w:hAnsiTheme="majorEastAsia" w:eastAsiaTheme="majorEastAsia" w:cstheme="majorEastAsia"/>
          <w:b/>
          <w:bCs/>
          <w:color w:val="auto"/>
          <w:sz w:val="36"/>
          <w:szCs w:val="36"/>
        </w:rPr>
        <w:t xml:space="preserve">   </w:t>
      </w:r>
      <w:r>
        <w:rPr>
          <w:rFonts w:hint="eastAsia" w:asciiTheme="majorEastAsia" w:hAnsiTheme="majorEastAsia" w:eastAsiaTheme="majorEastAsia" w:cstheme="majorEastAsia"/>
          <w:b/>
          <w:bCs/>
          <w:color w:val="auto"/>
          <w:sz w:val="36"/>
          <w:szCs w:val="36"/>
          <w:lang w:val="en-US" w:eastAsia="zh-CN"/>
        </w:rPr>
        <w:t xml:space="preserve">    </w:t>
      </w:r>
      <w:r>
        <w:rPr>
          <w:rFonts w:hint="eastAsia" w:asciiTheme="majorEastAsia" w:hAnsiTheme="majorEastAsia" w:eastAsiaTheme="majorEastAsia" w:cstheme="majorEastAsia"/>
          <w:b/>
          <w:bCs/>
          <w:color w:val="auto"/>
          <w:sz w:val="36"/>
          <w:szCs w:val="36"/>
        </w:rPr>
        <w:t>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900</w:t>
      </w:r>
      <w:r>
        <w:rPr>
          <w:rFonts w:hint="eastAsia" w:ascii="宋体" w:hAnsi="宋体" w:cs="宋体"/>
          <w:b/>
          <w:bCs/>
          <w:color w:val="auto"/>
          <w:sz w:val="36"/>
          <w:szCs w:val="36"/>
          <w:lang w:val="en-US" w:eastAsia="zh-CN"/>
        </w:rPr>
        <w:t>8</w:t>
      </w:r>
      <w:r>
        <w:rPr>
          <w:rFonts w:hint="eastAsia" w:ascii="宋体" w:hAnsi="宋体" w:eastAsia="宋体" w:cs="宋体"/>
          <w:b/>
          <w:bCs/>
          <w:color w:val="auto"/>
          <w:sz w:val="36"/>
          <w:szCs w:val="36"/>
          <w:lang w:val="zh-CN"/>
        </w:rPr>
        <w:t>号</w:t>
      </w:r>
    </w:p>
    <w:p>
      <w:pPr>
        <w:rPr>
          <w:rFonts w:asciiTheme="majorEastAsia" w:hAnsiTheme="majorEastAsia" w:eastAsiaTheme="majorEastAsia" w:cstheme="majorEastAsia"/>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cs="宋体"/>
          <w:b/>
          <w:bCs/>
          <w:color w:val="auto"/>
          <w:sz w:val="36"/>
          <w:szCs w:val="36"/>
          <w:lang w:val="en-US" w:eastAsia="zh-CN"/>
        </w:rPr>
        <w:t>9055</w:t>
      </w:r>
      <w:r>
        <w:rPr>
          <w:rFonts w:hint="eastAsia" w:ascii="宋体" w:hAnsi="宋体" w:eastAsia="宋体" w:cs="宋体"/>
          <w:b/>
          <w:bCs/>
          <w:color w:val="auto"/>
          <w:sz w:val="36"/>
          <w:szCs w:val="36"/>
          <w:lang w:val="zh-CN"/>
        </w:rPr>
        <w:t>号</w:t>
      </w:r>
    </w:p>
    <w:p>
      <w:pPr>
        <w:ind w:firstLine="1807" w:firstLineChars="500"/>
        <w:rPr>
          <w:rFonts w:hint="eastAsia" w:ascii="宋体" w:hAnsi="宋体" w:cs="宋体"/>
          <w:b/>
          <w:bCs/>
          <w:color w:val="auto"/>
          <w:sz w:val="36"/>
          <w:szCs w:val="36"/>
        </w:rPr>
      </w:pPr>
      <w:r>
        <w:rPr>
          <w:rFonts w:hint="eastAsia" w:asciiTheme="majorEastAsia" w:hAnsiTheme="majorEastAsia" w:eastAsiaTheme="majorEastAsia" w:cstheme="majorEastAsia"/>
          <w:b/>
          <w:bCs/>
          <w:color w:val="auto"/>
          <w:sz w:val="36"/>
          <w:szCs w:val="36"/>
          <w:lang w:val="en-US" w:eastAsia="zh-CN"/>
        </w:rPr>
        <w:t>A包</w:t>
      </w:r>
      <w:r>
        <w:rPr>
          <w:rFonts w:hint="eastAsia" w:asciiTheme="majorEastAsia" w:hAnsiTheme="majorEastAsia" w:eastAsiaTheme="majorEastAsia" w:cstheme="majorEastAsia"/>
          <w:b/>
          <w:bCs/>
          <w:color w:val="auto"/>
          <w:sz w:val="36"/>
          <w:szCs w:val="36"/>
        </w:rPr>
        <w:t>采购单位：</w:t>
      </w:r>
      <w:r>
        <w:rPr>
          <w:rFonts w:hint="eastAsia" w:ascii="宋体" w:hAnsi="宋体" w:cs="宋体"/>
          <w:b/>
          <w:bCs/>
          <w:color w:val="auto"/>
          <w:sz w:val="36"/>
          <w:szCs w:val="36"/>
        </w:rPr>
        <w:t>许昌市文化街小学</w:t>
      </w:r>
    </w:p>
    <w:p>
      <w:pPr>
        <w:ind w:firstLine="1807" w:firstLineChars="500"/>
        <w:rPr>
          <w:rFonts w:hint="eastAsia"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lang w:val="en-US" w:eastAsia="zh-CN"/>
        </w:rPr>
        <w:t>B包</w:t>
      </w:r>
      <w:r>
        <w:rPr>
          <w:rFonts w:hint="eastAsia" w:asciiTheme="majorEastAsia" w:hAnsiTheme="majorEastAsia" w:eastAsiaTheme="majorEastAsia" w:cstheme="majorEastAsia"/>
          <w:b/>
          <w:bCs/>
          <w:color w:val="auto"/>
          <w:sz w:val="36"/>
          <w:szCs w:val="36"/>
        </w:rPr>
        <w:t>采购单位：许昌市健康路小学</w:t>
      </w:r>
    </w:p>
    <w:p>
      <w:pPr>
        <w:ind w:firstLine="1807" w:firstLineChars="500"/>
        <w:rPr>
          <w:rFonts w:hint="eastAsia" w:asciiTheme="majorEastAsia" w:hAnsiTheme="majorEastAsia" w:eastAsiaTheme="majorEastAsia" w:cstheme="majorEastAsia"/>
          <w:b/>
          <w:bCs/>
          <w:color w:val="auto"/>
          <w:sz w:val="36"/>
          <w:szCs w:val="36"/>
          <w:lang w:eastAsia="zh-CN"/>
        </w:rPr>
      </w:pPr>
      <w:r>
        <w:rPr>
          <w:rFonts w:hint="eastAsia" w:asciiTheme="majorEastAsia" w:hAnsiTheme="majorEastAsia" w:eastAsiaTheme="majorEastAsia" w:cstheme="majorEastAsia"/>
          <w:b/>
          <w:bCs/>
          <w:color w:val="auto"/>
          <w:sz w:val="36"/>
          <w:szCs w:val="36"/>
          <w:lang w:val="en-US" w:eastAsia="zh-CN"/>
        </w:rPr>
        <w:t>C包</w:t>
      </w:r>
      <w:r>
        <w:rPr>
          <w:rFonts w:hint="eastAsia" w:asciiTheme="majorEastAsia" w:hAnsiTheme="majorEastAsia" w:eastAsiaTheme="majorEastAsia" w:cstheme="majorEastAsia"/>
          <w:b/>
          <w:bCs/>
          <w:color w:val="auto"/>
          <w:sz w:val="36"/>
          <w:szCs w:val="36"/>
        </w:rPr>
        <w:t>采购单位：许昌市南关村小学</w:t>
      </w:r>
    </w:p>
    <w:p>
      <w:pPr>
        <w:ind w:firstLine="1807" w:firstLineChars="5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代理机构：</w:t>
      </w:r>
      <w:r>
        <w:rPr>
          <w:rFonts w:hint="eastAsia" w:ascii="宋体" w:hAnsi="宋体" w:cs="宋体"/>
          <w:b/>
          <w:bCs/>
          <w:color w:val="auto"/>
          <w:sz w:val="36"/>
          <w:szCs w:val="36"/>
          <w:lang w:eastAsia="zh-CN"/>
        </w:rPr>
        <w:t>许昌市魏都区政府采购中心</w:t>
      </w:r>
    </w:p>
    <w:p>
      <w:pP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 xml:space="preserve">      </w:t>
      </w:r>
    </w:p>
    <w:p>
      <w:pPr>
        <w:jc w:val="cente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二〇一</w:t>
      </w:r>
      <w:r>
        <w:rPr>
          <w:rFonts w:hint="eastAsia" w:asciiTheme="majorEastAsia" w:hAnsiTheme="majorEastAsia" w:eastAsiaTheme="majorEastAsia" w:cstheme="majorEastAsia"/>
          <w:b/>
          <w:bCs/>
          <w:color w:val="auto"/>
          <w:sz w:val="36"/>
          <w:szCs w:val="36"/>
          <w:lang w:eastAsia="zh-CN"/>
        </w:rPr>
        <w:t>九</w:t>
      </w:r>
      <w:r>
        <w:rPr>
          <w:rFonts w:hint="eastAsia" w:asciiTheme="majorEastAsia" w:hAnsiTheme="majorEastAsia" w:eastAsiaTheme="majorEastAsia" w:cstheme="majorEastAsia"/>
          <w:b/>
          <w:bCs/>
          <w:color w:val="auto"/>
          <w:sz w:val="36"/>
          <w:szCs w:val="36"/>
        </w:rPr>
        <w:t>年</w:t>
      </w:r>
      <w:r>
        <w:rPr>
          <w:rFonts w:hint="eastAsia" w:asciiTheme="majorEastAsia" w:hAnsiTheme="majorEastAsia" w:eastAsiaTheme="majorEastAsia" w:cstheme="majorEastAsia"/>
          <w:b/>
          <w:bCs/>
          <w:color w:val="auto"/>
          <w:sz w:val="36"/>
          <w:szCs w:val="36"/>
          <w:lang w:eastAsia="zh-CN"/>
        </w:rPr>
        <w:t>七</w:t>
      </w:r>
      <w:r>
        <w:rPr>
          <w:rFonts w:hint="eastAsia" w:asciiTheme="majorEastAsia" w:hAnsiTheme="majorEastAsia" w:eastAsiaTheme="majorEastAsia" w:cstheme="majorEastAsia"/>
          <w:b/>
          <w:bCs/>
          <w:color w:val="auto"/>
          <w:sz w:val="36"/>
          <w:szCs w:val="36"/>
        </w:rPr>
        <w:t>月</w:t>
      </w:r>
    </w:p>
    <w:p>
      <w:pPr>
        <w:autoSpaceDE w:val="0"/>
        <w:autoSpaceDN w:val="0"/>
        <w:adjustRightInd w:val="0"/>
        <w:spacing w:line="700" w:lineRule="exact"/>
        <w:ind w:firstLine="551"/>
        <w:jc w:val="center"/>
        <w:rPr>
          <w:rFonts w:hint="eastAsia" w:cs="黑体" w:asciiTheme="minorEastAsia" w:hAnsiTheme="minorEastAsia"/>
          <w:b/>
          <w:bCs/>
          <w:color w:val="auto"/>
          <w:sz w:val="44"/>
          <w:szCs w:val="44"/>
          <w:lang w:val="zh-CN"/>
        </w:rPr>
        <w:sectPr>
          <w:footerReference r:id="rId3" w:type="default"/>
          <w:pgSz w:w="11906" w:h="16838"/>
          <w:pgMar w:top="2098" w:right="1474" w:bottom="1928" w:left="1588" w:header="851" w:footer="992" w:gutter="0"/>
          <w:pgNumType w:fmt="decimal" w:start="1"/>
          <w:cols w:space="425" w:num="1"/>
          <w:docGrid w:type="lines" w:linePitch="312" w:charSpace="0"/>
        </w:sectPr>
      </w:pP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第三章 </w:t>
      </w:r>
      <w:r>
        <w:rPr>
          <w:rFonts w:hint="eastAsia" w:asciiTheme="majorEastAsia" w:hAnsiTheme="majorEastAsia" w:eastAsiaTheme="majorEastAsia" w:cstheme="majorEastAsia"/>
          <w:b/>
          <w:color w:val="auto"/>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第四章 </w:t>
      </w:r>
      <w:r>
        <w:rPr>
          <w:rFonts w:hint="eastAsia" w:asciiTheme="majorEastAsia" w:hAnsiTheme="majorEastAsia" w:eastAsiaTheme="majorEastAsia" w:cstheme="majorEastAsia"/>
          <w:b/>
          <w:color w:val="auto"/>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color w:val="auto"/>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第五章 </w:t>
      </w:r>
      <w:r>
        <w:rPr>
          <w:rFonts w:hint="eastAsia" w:asciiTheme="majorEastAsia" w:hAnsiTheme="majorEastAsia" w:eastAsiaTheme="majorEastAsia" w:cstheme="majorEastAsia"/>
          <w:b/>
          <w:color w:val="auto"/>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第六章 </w:t>
      </w:r>
      <w:r>
        <w:rPr>
          <w:rFonts w:hint="eastAsia" w:asciiTheme="majorEastAsia" w:hAnsiTheme="majorEastAsia" w:eastAsiaTheme="majorEastAsia" w:cstheme="majorEastAsia"/>
          <w:b/>
          <w:color w:val="auto"/>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第七章 </w:t>
      </w:r>
      <w:r>
        <w:rPr>
          <w:rFonts w:hint="eastAsia" w:asciiTheme="majorEastAsia" w:hAnsiTheme="majorEastAsia" w:eastAsiaTheme="majorEastAsia" w:cstheme="majorEastAsia"/>
          <w:b/>
          <w:color w:val="auto"/>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第八章 </w:t>
      </w:r>
      <w:r>
        <w:rPr>
          <w:rFonts w:hint="eastAsia" w:asciiTheme="majorEastAsia" w:hAnsiTheme="majorEastAsia" w:eastAsiaTheme="majorEastAsia" w:cstheme="majorEastAsia"/>
          <w:b/>
          <w:color w:val="auto"/>
          <w:kern w:val="0"/>
          <w:sz w:val="32"/>
          <w:szCs w:val="32"/>
        </w:rPr>
        <w:t>投标文件有关格式</w:t>
      </w:r>
    </w:p>
    <w:p>
      <w:pPr>
        <w:autoSpaceDE w:val="0"/>
        <w:autoSpaceDN w:val="0"/>
        <w:adjustRightInd w:val="0"/>
        <w:spacing w:line="700" w:lineRule="exact"/>
        <w:rPr>
          <w:rFonts w:cs="宋体" w:asciiTheme="majorEastAsia" w:hAnsiTheme="majorEastAsia" w:eastAsiaTheme="majorEastAsia"/>
          <w:b/>
          <w:color w:val="auto"/>
          <w:kern w:val="0"/>
          <w:sz w:val="36"/>
          <w:szCs w:val="36"/>
        </w:rPr>
      </w:pPr>
    </w:p>
    <w:p>
      <w:pPr>
        <w:pStyle w:val="15"/>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br w:type="page"/>
      </w:r>
      <w:r>
        <w:rPr>
          <w:rFonts w:hint="eastAsia" w:ascii="宋体" w:hAnsi="宋体" w:cs="宋体"/>
          <w:b/>
          <w:color w:val="auto"/>
          <w:sz w:val="36"/>
          <w:szCs w:val="36"/>
          <w:shd w:val="clear" w:color="auto" w:fill="FFFFFF"/>
        </w:rPr>
        <w:t>第一章 投标邀请</w:t>
      </w:r>
    </w:p>
    <w:p>
      <w:pPr>
        <w:pStyle w:val="15"/>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15"/>
        <w:widowControl/>
        <w:shd w:val="clear" w:color="auto" w:fill="FFFFFF"/>
        <w:spacing w:line="360" w:lineRule="auto"/>
        <w:contextualSpacing/>
        <w:jc w:val="left"/>
        <w:rPr>
          <w:rFonts w:cs="黑体" w:asciiTheme="minorEastAsia" w:hAnsiTheme="minorEastAsia" w:eastAsiaTheme="minorEastAsia"/>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cs="黑体" w:asciiTheme="minorEastAsia" w:hAnsiTheme="minorEastAsia" w:eastAsiaTheme="minorEastAsia"/>
          <w:b/>
          <w:bCs/>
          <w:color w:val="auto"/>
          <w:shd w:val="clear" w:color="auto" w:fill="FFFFFF"/>
        </w:rPr>
        <w:t>一、项目基本情况</w:t>
      </w:r>
    </w:p>
    <w:p>
      <w:pPr>
        <w:pStyle w:val="15"/>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（一）项目名称：</w:t>
      </w:r>
      <w:r>
        <w:rPr>
          <w:rFonts w:hint="eastAsia" w:cs="仿宋_GB2312" w:asciiTheme="minorEastAsia" w:hAnsiTheme="minorEastAsia" w:eastAsiaTheme="minorEastAsia"/>
          <w:color w:val="auto"/>
          <w:shd w:val="clear" w:color="auto" w:fill="FFFFFF"/>
          <w:lang w:eastAsia="zh-CN"/>
        </w:rPr>
        <w:t>办公家具等</w:t>
      </w:r>
    </w:p>
    <w:p>
      <w:pPr>
        <w:pStyle w:val="15"/>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（二）项目编号：WZCG-G201</w:t>
      </w:r>
      <w:r>
        <w:rPr>
          <w:rFonts w:hint="eastAsia" w:cs="仿宋_GB2312" w:asciiTheme="minorEastAsia" w:hAnsiTheme="minorEastAsia" w:eastAsiaTheme="minorEastAsia"/>
          <w:color w:val="auto"/>
          <w:shd w:val="clear" w:color="auto" w:fill="FFFFFF"/>
          <w:lang w:val="en-US" w:eastAsia="zh-CN"/>
        </w:rPr>
        <w:t>9008</w:t>
      </w:r>
      <w:r>
        <w:rPr>
          <w:rFonts w:hint="eastAsia" w:cs="仿宋_GB2312" w:asciiTheme="minorEastAsia" w:hAnsiTheme="minorEastAsia" w:eastAsiaTheme="minorEastAsia"/>
          <w:color w:val="auto"/>
          <w:shd w:val="clear" w:color="auto" w:fill="FFFFFF"/>
        </w:rPr>
        <w:t>号</w:t>
      </w:r>
      <w:r>
        <w:rPr>
          <w:rFonts w:hint="eastAsia" w:cs="仿宋_GB2312" w:asciiTheme="minorEastAsia" w:hAnsiTheme="minorEastAsia" w:eastAsiaTheme="minorEastAsia"/>
          <w:color w:val="auto"/>
          <w:shd w:val="clear" w:color="auto" w:fill="FFFFFF"/>
          <w:lang w:eastAsia="zh-CN"/>
        </w:rPr>
        <w:t>（</w:t>
      </w:r>
      <w:r>
        <w:rPr>
          <w:rFonts w:hint="eastAsia" w:cs="仿宋_GB2312" w:asciiTheme="minorEastAsia" w:hAnsiTheme="minorEastAsia" w:eastAsiaTheme="minorEastAsia"/>
          <w:color w:val="auto"/>
          <w:shd w:val="clear" w:color="auto" w:fill="FFFFFF"/>
        </w:rPr>
        <w:t>JZFCG-G201</w:t>
      </w:r>
      <w:r>
        <w:rPr>
          <w:rFonts w:hint="eastAsia" w:cs="仿宋_GB2312" w:asciiTheme="minorEastAsia" w:hAnsiTheme="minorEastAsia" w:eastAsiaTheme="minorEastAsia"/>
          <w:color w:val="auto"/>
          <w:shd w:val="clear" w:color="auto" w:fill="FFFFFF"/>
          <w:lang w:val="en-US" w:eastAsia="zh-CN"/>
        </w:rPr>
        <w:t>90055</w:t>
      </w:r>
      <w:r>
        <w:rPr>
          <w:rFonts w:hint="eastAsia" w:cs="仿宋_GB2312" w:asciiTheme="minorEastAsia" w:hAnsiTheme="minorEastAsia" w:eastAsiaTheme="minorEastAsia"/>
          <w:color w:val="auto"/>
          <w:shd w:val="clear" w:color="auto" w:fill="FFFFFF"/>
        </w:rPr>
        <w:t>号</w:t>
      </w:r>
      <w:r>
        <w:rPr>
          <w:rFonts w:hint="eastAsia" w:cs="仿宋_GB2312" w:asciiTheme="minorEastAsia" w:hAnsiTheme="minorEastAsia" w:eastAsiaTheme="minorEastAsia"/>
          <w:color w:val="auto"/>
          <w:shd w:val="clear" w:color="auto" w:fill="FFFFFF"/>
          <w:lang w:eastAsia="zh-CN"/>
        </w:rPr>
        <w:t>）</w:t>
      </w:r>
    </w:p>
    <w:p>
      <w:pPr>
        <w:pStyle w:val="15"/>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（三）采购方式：</w:t>
      </w:r>
      <w:r>
        <w:rPr>
          <w:rFonts w:hint="eastAsia" w:cs="仿宋_GB2312" w:asciiTheme="minorEastAsia" w:hAnsiTheme="minorEastAsia" w:eastAsiaTheme="minorEastAsia"/>
          <w:color w:val="auto"/>
          <w:shd w:val="clear" w:color="auto" w:fill="FFFFFF"/>
          <w:lang w:eastAsia="zh-CN"/>
        </w:rPr>
        <w:t>公开招标</w:t>
      </w:r>
    </w:p>
    <w:p>
      <w:pPr>
        <w:pStyle w:val="15"/>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（四）项目主要内容、数量及要求：学生课桌凳、教师办公桌、教师办公椅、等学生课桌凳、教师办公桌、教师办公椅等</w:t>
      </w:r>
      <w:r>
        <w:rPr>
          <w:rFonts w:hint="eastAsia" w:cs="仿宋_GB2312" w:asciiTheme="minorEastAsia" w:hAnsiTheme="minorEastAsia" w:eastAsiaTheme="minorEastAsia"/>
          <w:color w:val="auto"/>
          <w:shd w:val="clear" w:color="auto" w:fill="FFFFFF"/>
          <w:lang w:eastAsia="zh-CN"/>
        </w:rPr>
        <w:t>。</w:t>
      </w:r>
    </w:p>
    <w:p>
      <w:pPr>
        <w:pStyle w:val="42"/>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val="en-US" w:eastAsia="zh-CN"/>
        </w:rPr>
      </w:pPr>
      <w:r>
        <w:rPr>
          <w:rFonts w:hint="eastAsia" w:cs="仿宋_GB2312" w:asciiTheme="minorEastAsia" w:hAnsiTheme="minorEastAsia" w:eastAsiaTheme="minorEastAsia"/>
          <w:color w:val="auto"/>
          <w:shd w:val="clear" w:color="auto" w:fill="FFFFFF"/>
        </w:rPr>
        <w:t>（五）预算金额：</w:t>
      </w:r>
      <w:r>
        <w:rPr>
          <w:rFonts w:hint="eastAsia" w:cs="仿宋_GB2312" w:asciiTheme="minorEastAsia" w:hAnsiTheme="minorEastAsia" w:eastAsiaTheme="minorEastAsia"/>
          <w:color w:val="auto"/>
          <w:shd w:val="clear" w:color="auto" w:fill="FFFFFF"/>
          <w:lang w:val="en-US" w:eastAsia="zh-CN"/>
        </w:rPr>
        <w:t>A包</w:t>
      </w:r>
      <w:r>
        <w:rPr>
          <w:rFonts w:hint="eastAsia" w:cs="仿宋_GB2312" w:asciiTheme="minorEastAsia" w:hAnsiTheme="minorEastAsia" w:eastAsiaTheme="minorEastAsia"/>
          <w:color w:val="auto"/>
          <w:shd w:val="clear" w:color="auto" w:fill="FFFFFF"/>
        </w:rPr>
        <w:t>5365960元。最高限价：5365960元</w:t>
      </w:r>
      <w:r>
        <w:rPr>
          <w:rFonts w:hint="eastAsia" w:cs="仿宋_GB2312" w:asciiTheme="minorEastAsia" w:hAnsiTheme="minorEastAsia" w:eastAsiaTheme="minorEastAsia"/>
          <w:color w:val="auto"/>
          <w:shd w:val="clear" w:color="auto" w:fill="FFFFFF"/>
          <w:lang w:val="en-US" w:eastAsia="zh-CN"/>
        </w:rPr>
        <w:t>。</w:t>
      </w:r>
    </w:p>
    <w:p>
      <w:pPr>
        <w:pStyle w:val="42"/>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lang w:val="en-US" w:eastAsia="zh-CN"/>
        </w:rPr>
        <w:t xml:space="preserve">                B包</w:t>
      </w:r>
      <w:r>
        <w:rPr>
          <w:rFonts w:hint="eastAsia" w:cs="仿宋_GB2312" w:asciiTheme="minorEastAsia" w:hAnsiTheme="minorEastAsia" w:eastAsiaTheme="minorEastAsia"/>
          <w:color w:val="auto"/>
          <w:shd w:val="clear" w:color="auto" w:fill="FFFFFF"/>
        </w:rPr>
        <w:t>3661480元。最高限价：3661480元</w:t>
      </w:r>
      <w:r>
        <w:rPr>
          <w:rFonts w:hint="eastAsia" w:cs="仿宋_GB2312" w:asciiTheme="minorEastAsia" w:hAnsiTheme="minorEastAsia" w:eastAsiaTheme="minorEastAsia"/>
          <w:color w:val="auto"/>
          <w:shd w:val="clear" w:color="auto" w:fill="FFFFFF"/>
          <w:lang w:val="en-US" w:eastAsia="zh-CN"/>
        </w:rPr>
        <w:t>。</w:t>
      </w:r>
    </w:p>
    <w:p>
      <w:pPr>
        <w:pStyle w:val="42"/>
        <w:widowControl/>
        <w:shd w:val="clear" w:color="auto" w:fill="FFFFFF"/>
        <w:spacing w:line="360" w:lineRule="auto"/>
        <w:ind w:firstLine="420"/>
        <w:contextualSpacing/>
        <w:jc w:val="left"/>
        <w:rPr>
          <w:rFonts w:hint="default" w:cs="仿宋_GB2312" w:asciiTheme="minorEastAsia" w:hAnsiTheme="minorEastAsia" w:eastAsiaTheme="minorEastAsia"/>
          <w:color w:val="auto"/>
          <w:shd w:val="clear" w:color="auto" w:fill="FFFFFF"/>
          <w:lang w:val="en-US" w:eastAsia="zh-CN"/>
        </w:rPr>
      </w:pPr>
      <w:r>
        <w:rPr>
          <w:rFonts w:hint="eastAsia" w:cs="仿宋_GB2312" w:asciiTheme="minorEastAsia" w:hAnsiTheme="minorEastAsia" w:eastAsiaTheme="minorEastAsia"/>
          <w:color w:val="auto"/>
          <w:shd w:val="clear" w:color="auto" w:fill="FFFFFF"/>
          <w:lang w:val="en-US" w:eastAsia="zh-CN"/>
        </w:rPr>
        <w:t xml:space="preserve">                C包</w:t>
      </w:r>
      <w:r>
        <w:rPr>
          <w:rFonts w:hint="eastAsia" w:cs="仿宋_GB2312" w:asciiTheme="minorEastAsia" w:hAnsiTheme="minorEastAsia" w:eastAsiaTheme="minorEastAsia"/>
          <w:color w:val="auto"/>
          <w:shd w:val="clear" w:color="auto" w:fill="FFFFFF"/>
        </w:rPr>
        <w:t>3376730元。最高限价：3376730元</w:t>
      </w:r>
      <w:r>
        <w:rPr>
          <w:rFonts w:hint="eastAsia" w:cs="仿宋_GB2312" w:asciiTheme="minorEastAsia" w:hAnsiTheme="minorEastAsia" w:eastAsiaTheme="minorEastAsia"/>
          <w:color w:val="auto"/>
          <w:shd w:val="clear" w:color="auto" w:fill="FFFFFF"/>
          <w:lang w:val="en-US" w:eastAsia="zh-CN"/>
        </w:rPr>
        <w:t>。</w:t>
      </w:r>
    </w:p>
    <w:p>
      <w:pPr>
        <w:pStyle w:val="42"/>
        <w:widowControl/>
        <w:shd w:val="clear" w:color="auto" w:fill="FFFFFF"/>
        <w:spacing w:line="360" w:lineRule="auto"/>
        <w:ind w:firstLine="420"/>
        <w:contextualSpacing/>
        <w:jc w:val="left"/>
        <w:rPr>
          <w:rFonts w:hint="default" w:ascii="宋体" w:hAnsi="宋体" w:eastAsia="宋体" w:cs="仿宋_GB2312"/>
          <w:color w:val="auto"/>
          <w:shd w:val="clear" w:color="auto" w:fill="FFFFFF"/>
          <w:lang w:val="en-US" w:eastAsia="zh-CN"/>
        </w:rPr>
      </w:pPr>
      <w:r>
        <w:rPr>
          <w:rFonts w:hint="eastAsia" w:ascii="宋体" w:hAnsi="宋体" w:cs="仿宋_GB2312"/>
          <w:color w:val="auto"/>
          <w:shd w:val="clear" w:color="auto" w:fill="FFFFFF"/>
          <w:lang w:eastAsia="zh-CN"/>
        </w:rPr>
        <w:t>（六）</w:t>
      </w:r>
      <w:r>
        <w:rPr>
          <w:rFonts w:hint="eastAsia" w:ascii="宋体" w:hAnsi="宋体" w:eastAsia="宋体" w:cs="仿宋_GB2312"/>
          <w:color w:val="auto"/>
          <w:shd w:val="clear" w:color="auto" w:fill="FFFFFF"/>
        </w:rPr>
        <w:t>交付（服务、完工）</w:t>
      </w:r>
      <w:r>
        <w:rPr>
          <w:rFonts w:hint="eastAsia" w:ascii="宋体" w:hAnsi="宋体" w:cs="仿宋_GB2312"/>
          <w:color w:val="auto"/>
          <w:shd w:val="clear" w:color="auto" w:fill="FFFFFF"/>
          <w:lang w:eastAsia="zh-CN"/>
        </w:rPr>
        <w:t>时间：签订合同后</w:t>
      </w:r>
      <w:r>
        <w:rPr>
          <w:rFonts w:hint="eastAsia" w:ascii="宋体" w:hAnsi="宋体" w:cs="仿宋_GB2312"/>
          <w:color w:val="auto"/>
          <w:shd w:val="clear" w:color="auto" w:fill="FFFFFF"/>
          <w:lang w:val="en-US" w:eastAsia="zh-CN"/>
        </w:rPr>
        <w:t>2</w:t>
      </w:r>
      <w:r>
        <w:rPr>
          <w:rFonts w:hint="eastAsia" w:ascii="宋体" w:hAnsi="宋体" w:cs="仿宋_GB2312"/>
          <w:color w:val="auto"/>
          <w:shd w:val="clear" w:color="auto" w:fill="FFFFFF"/>
          <w:lang w:eastAsia="zh-CN"/>
        </w:rPr>
        <w:t>5个日历天。</w:t>
      </w:r>
    </w:p>
    <w:p>
      <w:pPr>
        <w:pStyle w:val="42"/>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（七）交付（服务、完工）地点：</w:t>
      </w:r>
      <w:r>
        <w:rPr>
          <w:rFonts w:hint="eastAsia" w:ascii="宋体" w:hAnsi="宋体" w:cs="仿宋_GB2312"/>
          <w:color w:val="auto"/>
          <w:shd w:val="clear" w:color="auto" w:fill="FFFFFF"/>
          <w:lang w:val="en-US" w:eastAsia="zh-CN"/>
        </w:rPr>
        <w:t>A包</w:t>
      </w:r>
      <w:r>
        <w:rPr>
          <w:rFonts w:hint="eastAsia" w:ascii="宋体" w:hAnsi="宋体" w:eastAsia="宋体" w:cs="仿宋_GB2312"/>
          <w:color w:val="auto"/>
          <w:shd w:val="clear" w:color="auto" w:fill="FFFFFF"/>
        </w:rPr>
        <w:t>许昌市文化街小学</w:t>
      </w:r>
      <w:r>
        <w:rPr>
          <w:rFonts w:hint="eastAsia" w:ascii="宋体" w:hAnsi="宋体" w:cs="仿宋_GB2312"/>
          <w:color w:val="auto"/>
          <w:shd w:val="clear" w:color="auto" w:fill="FFFFFF"/>
          <w:lang w:eastAsia="zh-CN"/>
        </w:rPr>
        <w:t>天宝路小区中心学院内；</w:t>
      </w:r>
      <w:r>
        <w:rPr>
          <w:rFonts w:hint="eastAsia" w:ascii="宋体" w:hAnsi="宋体" w:cs="仿宋_GB2312"/>
          <w:color w:val="auto"/>
          <w:shd w:val="clear" w:color="auto" w:fill="FFFFFF"/>
          <w:lang w:val="en-US" w:eastAsia="zh-CN"/>
        </w:rPr>
        <w:t>B包</w:t>
      </w:r>
      <w:r>
        <w:rPr>
          <w:rFonts w:hint="eastAsia" w:ascii="宋体" w:hAnsi="宋体" w:eastAsia="宋体" w:cs="仿宋_GB2312"/>
          <w:color w:val="auto"/>
          <w:shd w:val="clear" w:color="auto" w:fill="FFFFFF"/>
        </w:rPr>
        <w:t>许昌市健康路小学</w:t>
      </w:r>
      <w:r>
        <w:rPr>
          <w:rFonts w:hint="eastAsia" w:ascii="宋体" w:hAnsi="宋体" w:cs="仿宋_GB2312"/>
          <w:color w:val="auto"/>
          <w:shd w:val="clear" w:color="auto" w:fill="FFFFFF"/>
          <w:lang w:eastAsia="zh-CN"/>
        </w:rPr>
        <w:t>和平路校区院内；</w:t>
      </w:r>
      <w:r>
        <w:rPr>
          <w:rFonts w:hint="eastAsia" w:ascii="宋体" w:hAnsi="宋体" w:cs="仿宋_GB2312"/>
          <w:color w:val="auto"/>
          <w:shd w:val="clear" w:color="auto" w:fill="FFFFFF"/>
          <w:lang w:val="en-US" w:eastAsia="zh-CN"/>
        </w:rPr>
        <w:t>C包</w:t>
      </w:r>
      <w:r>
        <w:rPr>
          <w:rFonts w:hint="eastAsia" w:ascii="宋体" w:hAnsi="宋体" w:eastAsia="宋体" w:cs="仿宋_GB2312"/>
          <w:color w:val="auto"/>
          <w:shd w:val="clear" w:color="auto" w:fill="FFFFFF"/>
        </w:rPr>
        <w:t>许昌市南关村小学</w:t>
      </w:r>
      <w:r>
        <w:rPr>
          <w:rFonts w:hint="eastAsia" w:ascii="宋体" w:hAnsi="宋体" w:cs="仿宋_GB2312"/>
          <w:color w:val="auto"/>
          <w:shd w:val="clear" w:color="auto" w:fill="FFFFFF"/>
          <w:lang w:eastAsia="zh-CN"/>
        </w:rPr>
        <w:t>瑞祥路校区院内。</w:t>
      </w:r>
    </w:p>
    <w:p>
      <w:pPr>
        <w:pStyle w:val="42"/>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二、需要落实的政府采购政策</w:t>
      </w:r>
    </w:p>
    <w:p>
      <w:pPr>
        <w:pStyle w:val="42"/>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本项目落实中小微型企业、监狱企业、残疾人福利性单位扶持等相关政府采购政策。</w:t>
      </w:r>
    </w:p>
    <w:p>
      <w:pPr>
        <w:pStyle w:val="42"/>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三、投标人资格要求</w:t>
      </w:r>
    </w:p>
    <w:p>
      <w:pPr>
        <w:pStyle w:val="42"/>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（一）符合《中华人民共和国政府采购法》第二十二条之规定；</w:t>
      </w:r>
    </w:p>
    <w:p>
      <w:pPr>
        <w:pStyle w:val="42"/>
        <w:widowControl/>
        <w:shd w:val="clear" w:color="auto" w:fill="FFFFFF"/>
        <w:spacing w:line="360" w:lineRule="auto"/>
        <w:ind w:firstLine="480" w:firstLineChars="20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二</w:t>
      </w:r>
      <w:r>
        <w:rPr>
          <w:rFonts w:hint="eastAsia" w:ascii="宋体" w:hAnsi="宋体" w:eastAsia="宋体" w:cs="仿宋_GB2312"/>
          <w:color w:val="auto"/>
          <w:shd w:val="clear" w:color="auto" w:fill="FFFFFF"/>
        </w:rPr>
        <w:t>)</w:t>
      </w:r>
      <w:r>
        <w:rPr>
          <w:rFonts w:ascii="宋体" w:hAnsi="宋体" w:cs="仿宋_GB2312"/>
          <w:color w:val="auto"/>
          <w:shd w:val="clear" w:color="auto" w:fill="FFFFFF"/>
        </w:rPr>
        <w:t xml:space="preserve"> </w:t>
      </w:r>
      <w:r>
        <w:rPr>
          <w:rFonts w:ascii="宋体" w:hAnsi="宋体" w:eastAsia="宋体" w:cs="仿宋_GB2312"/>
          <w:color w:val="auto"/>
          <w:shd w:val="clear" w:color="auto" w:fill="FFFFFF"/>
        </w:rPr>
        <w:t>未被列入“信用中国”网站(www.creditchina.gov.cn)失信被执行人、重大税收违法案件当事人名单、政府采购严重违法失信名单的投标人；</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中国政府采购网</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 xml:space="preserve"> (www.ccgp.gov.cn)政府采购严重违法失信行为记录名单的投标人</w:t>
      </w:r>
      <w:r>
        <w:rPr>
          <w:rFonts w:hint="eastAsia" w:ascii="宋体" w:hAnsi="宋体" w:eastAsia="宋体" w:cs="仿宋_GB2312"/>
          <w:color w:val="auto"/>
          <w:shd w:val="clear" w:color="auto" w:fill="FFFFFF"/>
        </w:rPr>
        <w:t>；“国家企业信用公示系统”网站（www.gsxt.gov.cn）严重违法失信企业名单（黑名单）的投标人</w:t>
      </w:r>
      <w:r>
        <w:rPr>
          <w:rFonts w:hint="eastAsia" w:ascii="宋体" w:hAnsi="宋体" w:eastAsia="宋体" w:cs="仿宋_GB2312"/>
          <w:color w:val="auto"/>
          <w:shd w:val="clear" w:color="auto" w:fill="FFFFFF"/>
          <w:lang w:eastAsia="zh-CN"/>
        </w:rPr>
        <w:t>；</w:t>
      </w:r>
    </w:p>
    <w:p>
      <w:pPr>
        <w:pStyle w:val="42"/>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三</w:t>
      </w:r>
      <w:r>
        <w:rPr>
          <w:rFonts w:hint="eastAsia" w:ascii="宋体" w:hAnsi="宋体" w:eastAsia="宋体" w:cs="仿宋_GB2312"/>
          <w:color w:val="auto"/>
          <w:shd w:val="clear" w:color="auto" w:fill="FFFFFF"/>
        </w:rPr>
        <w:t>）本次招标不接受联合体投标。</w:t>
      </w:r>
    </w:p>
    <w:p>
      <w:pPr>
        <w:pStyle w:val="42"/>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四、招标文件的获取</w:t>
      </w:r>
    </w:p>
    <w:p>
      <w:pPr>
        <w:pStyle w:val="42"/>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（一）网上下载招标文件</w:t>
      </w:r>
    </w:p>
    <w:p>
      <w:pPr>
        <w:pStyle w:val="42"/>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42"/>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42"/>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（二）招标文件</w:t>
      </w:r>
      <w:r>
        <w:rPr>
          <w:rFonts w:hint="eastAsia" w:ascii="宋体" w:hAnsi="宋体" w:eastAsia="宋体" w:cs="仿宋_GB2312"/>
          <w:color w:val="auto"/>
          <w:shd w:val="clear" w:color="auto" w:fill="FFFFFF"/>
          <w:lang w:eastAsia="zh-CN"/>
        </w:rPr>
        <w:t>不收取费用</w:t>
      </w:r>
      <w:r>
        <w:rPr>
          <w:rFonts w:hint="eastAsia" w:ascii="宋体" w:hAnsi="宋体" w:eastAsia="宋体" w:cs="仿宋_GB2312"/>
          <w:color w:val="auto"/>
          <w:shd w:val="clear" w:color="auto" w:fill="FFFFFF"/>
        </w:rPr>
        <w:t>。</w:t>
      </w:r>
    </w:p>
    <w:p>
      <w:pPr>
        <w:pStyle w:val="42"/>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五、投标截止时间、开标时间及地点</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（一）投标截止及开标时间：201</w:t>
      </w:r>
      <w:r>
        <w:rPr>
          <w:rFonts w:hint="eastAsia" w:ascii="宋体" w:hAnsi="宋体" w:eastAsia="宋体" w:cs="仿宋_GB2312"/>
          <w:color w:val="auto"/>
          <w:lang w:val="en-US" w:eastAsia="zh-CN"/>
        </w:rPr>
        <w:t>9</w:t>
      </w:r>
      <w:r>
        <w:rPr>
          <w:rFonts w:hint="eastAsia" w:ascii="宋体" w:hAnsi="宋体" w:eastAsia="宋体" w:cs="仿宋_GB2312"/>
          <w:color w:val="auto"/>
        </w:rPr>
        <w:t>年</w:t>
      </w:r>
      <w:r>
        <w:rPr>
          <w:rFonts w:hint="eastAsia" w:ascii="宋体" w:hAnsi="宋体" w:cs="仿宋_GB2312"/>
          <w:color w:val="auto"/>
          <w:lang w:val="en-US" w:eastAsia="zh-CN"/>
        </w:rPr>
        <w:t>7</w:t>
      </w:r>
      <w:r>
        <w:rPr>
          <w:rFonts w:hint="eastAsia" w:ascii="宋体" w:hAnsi="宋体" w:eastAsia="宋体" w:cs="仿宋_GB2312"/>
          <w:color w:val="auto"/>
        </w:rPr>
        <w:t>月</w:t>
      </w:r>
      <w:r>
        <w:rPr>
          <w:rFonts w:hint="eastAsia" w:ascii="宋体" w:hAnsi="宋体" w:cs="仿宋_GB2312"/>
          <w:color w:val="auto"/>
          <w:lang w:val="en-US" w:eastAsia="zh-CN"/>
        </w:rPr>
        <w:t>25</w:t>
      </w:r>
      <w:r>
        <w:rPr>
          <w:rFonts w:hint="eastAsia" w:ascii="宋体" w:hAnsi="宋体" w:eastAsia="宋体" w:cs="仿宋_GB2312"/>
          <w:color w:val="auto"/>
        </w:rPr>
        <w:t>日</w:t>
      </w:r>
      <w:r>
        <w:rPr>
          <w:rFonts w:hint="eastAsia" w:ascii="宋体" w:hAnsi="宋体" w:cs="仿宋_GB2312"/>
          <w:color w:val="auto"/>
          <w:lang w:val="en-US" w:eastAsia="zh-CN"/>
        </w:rPr>
        <w:t>8</w:t>
      </w:r>
      <w:r>
        <w:rPr>
          <w:rFonts w:hint="eastAsia" w:ascii="宋体" w:hAnsi="宋体" w:eastAsia="宋体" w:cs="仿宋_GB2312"/>
          <w:color w:val="auto"/>
        </w:rPr>
        <w:t>时</w:t>
      </w:r>
      <w:r>
        <w:rPr>
          <w:rFonts w:hint="eastAsia" w:ascii="宋体" w:hAnsi="宋体" w:cs="仿宋_GB2312"/>
          <w:color w:val="auto"/>
          <w:lang w:val="en-US" w:eastAsia="zh-CN"/>
        </w:rPr>
        <w:t>30</w:t>
      </w:r>
      <w:r>
        <w:rPr>
          <w:rFonts w:hint="eastAsia" w:ascii="宋体" w:hAnsi="宋体" w:eastAsia="宋体" w:cs="仿宋_GB2312"/>
          <w:color w:val="auto"/>
        </w:rPr>
        <w:t>分（北京时间），逾期提交或不符合规定的投标文件不予接受。</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（二）开标地点：许昌市公共资源交易中心（</w:t>
      </w:r>
      <w:r>
        <w:rPr>
          <w:rFonts w:ascii="宋体" w:hAnsi="宋体" w:eastAsia="宋体" w:cs="Arial"/>
          <w:color w:val="auto"/>
        </w:rPr>
        <w:t>龙兴路与竹林路交汇处</w:t>
      </w:r>
      <w:r>
        <w:rPr>
          <w:rFonts w:hint="eastAsia" w:ascii="宋体" w:hAnsi="宋体" w:eastAsia="宋体" w:cs="仿宋_GB2312"/>
          <w:color w:val="auto"/>
        </w:rPr>
        <w:t>公共资源大厦）三楼开标</w:t>
      </w:r>
      <w:r>
        <w:rPr>
          <w:rFonts w:hint="eastAsia" w:ascii="宋体" w:hAnsi="宋体" w:cs="仿宋_GB2312"/>
          <w:color w:val="auto"/>
          <w:lang w:eastAsia="zh-CN"/>
        </w:rPr>
        <w:t>一</w:t>
      </w:r>
      <w:r>
        <w:rPr>
          <w:rFonts w:hint="eastAsia" w:ascii="宋体" w:hAnsi="宋体" w:eastAsia="宋体" w:cs="仿宋_GB2312"/>
          <w:color w:val="auto"/>
        </w:rPr>
        <w:t>室。</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（三） 本项目为全流程电子化交易项目，投标人须提交电子投标文件和纸质投标文件。</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1、加密电子投标文件</w:t>
      </w:r>
      <w:r>
        <w:rPr>
          <w:rFonts w:hint="eastAsia" w:ascii="宋体" w:hAnsi="宋体" w:cs="宋体"/>
          <w:color w:val="auto"/>
        </w:rPr>
        <w:t>（</w:t>
      </w:r>
      <w:r>
        <w:rPr>
          <w:rFonts w:ascii="宋体" w:hAnsi="宋体" w:eastAsia="宋体"/>
          <w:color w:val="auto"/>
        </w:rPr>
        <w:t>.file</w:t>
      </w:r>
      <w:r>
        <w:rPr>
          <w:rFonts w:hint="eastAsia" w:ascii="宋体" w:hAnsi="宋体" w:cs="宋体"/>
          <w:color w:val="auto"/>
        </w:rPr>
        <w:t>格式）须</w:t>
      </w:r>
      <w:r>
        <w:rPr>
          <w:rFonts w:hint="eastAsia" w:ascii="宋体" w:hAnsi="宋体" w:eastAsia="宋体" w:cs="仿宋_GB2312"/>
          <w:color w:val="auto"/>
        </w:rPr>
        <w:t>在投标截止时间（开标时间）前通过《全国公共资源交易平台(河南省▪许昌市)》公共资源交易系统成功上传。</w:t>
      </w:r>
    </w:p>
    <w:p>
      <w:pPr>
        <w:pStyle w:val="42"/>
        <w:widowControl/>
        <w:shd w:val="clear" w:color="auto" w:fill="FFFFFF"/>
        <w:spacing w:line="360" w:lineRule="auto"/>
        <w:ind w:firstLine="420"/>
        <w:contextualSpacing/>
        <w:jc w:val="left"/>
        <w:rPr>
          <w:rFonts w:ascii="宋体" w:hAnsi="宋体" w:eastAsia="宋体" w:cs="仿宋_GB2312"/>
          <w:color w:val="auto"/>
          <w:shd w:val="pct10" w:color="auto" w:fill="FFFFFF"/>
        </w:rPr>
      </w:pPr>
      <w:r>
        <w:rPr>
          <w:rFonts w:hint="eastAsia" w:ascii="宋体" w:hAnsi="宋体" w:eastAsia="宋体" w:cs="仿宋_GB2312"/>
          <w:color w:val="auto"/>
        </w:rPr>
        <w:t>2、纸质投标文件（正本</w:t>
      </w:r>
      <w:r>
        <w:rPr>
          <w:rFonts w:hint="eastAsia" w:ascii="宋体" w:hAnsi="宋体" w:eastAsia="宋体" w:cs="仿宋_GB2312"/>
          <w:color w:val="auto"/>
          <w:lang w:val="en-US" w:eastAsia="zh-CN"/>
        </w:rPr>
        <w:t>1份</w:t>
      </w:r>
      <w:r>
        <w:rPr>
          <w:rFonts w:hint="eastAsia" w:ascii="宋体" w:hAnsi="宋体" w:eastAsia="宋体" w:cs="仿宋_GB2312"/>
          <w:color w:val="auto"/>
        </w:rPr>
        <w:t>、副本</w:t>
      </w:r>
      <w:r>
        <w:rPr>
          <w:rFonts w:hint="eastAsia" w:ascii="宋体" w:hAnsi="宋体" w:cs="仿宋_GB2312"/>
          <w:color w:val="auto"/>
          <w:lang w:val="en-US" w:eastAsia="zh-CN"/>
        </w:rPr>
        <w:t>2</w:t>
      </w:r>
      <w:r>
        <w:rPr>
          <w:rFonts w:hint="eastAsia" w:ascii="宋体" w:hAnsi="宋体" w:eastAsia="宋体" w:cs="仿宋_GB2312"/>
          <w:color w:val="auto"/>
        </w:rPr>
        <w:t>份）和备份文件1份</w:t>
      </w:r>
      <w:r>
        <w:rPr>
          <w:rFonts w:hint="eastAsia" w:hAnsi="宋体"/>
          <w:color w:val="auto"/>
        </w:rPr>
        <w:t>（使用电子介质存储）</w:t>
      </w:r>
      <w:r>
        <w:rPr>
          <w:rFonts w:hint="eastAsia" w:ascii="宋体" w:hAnsi="宋体" w:eastAsia="宋体" w:cs="仿宋_GB2312"/>
          <w:color w:val="auto"/>
        </w:rPr>
        <w:t>在投标截止时间（开标时间）前递交至本项目开标地点。</w:t>
      </w:r>
    </w:p>
    <w:p>
      <w:pPr>
        <w:pStyle w:val="42"/>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六、本次招标公告同时在《中国政府采购网》、《河南省政府采购网》、《许昌市政府采购网》、《全国公共资源交易平台（河南省·许昌市）》发布。</w:t>
      </w:r>
    </w:p>
    <w:p>
      <w:pPr>
        <w:pStyle w:val="42"/>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七、公告期限</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本招标公告自发布之日起公告期限为5个工作日。</w:t>
      </w:r>
    </w:p>
    <w:p>
      <w:pPr>
        <w:pStyle w:val="42"/>
        <w:widowControl/>
        <w:shd w:val="clear" w:color="auto" w:fill="FFFFFF"/>
        <w:spacing w:line="360" w:lineRule="auto"/>
        <w:ind w:firstLine="420"/>
        <w:contextualSpacing/>
        <w:jc w:val="left"/>
        <w:rPr>
          <w:rFonts w:ascii="宋体" w:hAnsi="宋体" w:eastAsia="宋体" w:cs="黑体"/>
          <w:b/>
          <w:bCs/>
          <w:color w:val="auto"/>
        </w:rPr>
      </w:pPr>
      <w:r>
        <w:rPr>
          <w:rFonts w:hint="eastAsia" w:ascii="宋体" w:hAnsi="宋体" w:eastAsia="宋体" w:cs="黑体"/>
          <w:b/>
          <w:bCs/>
          <w:color w:val="auto"/>
        </w:rPr>
        <w:t>八、联系方式</w:t>
      </w:r>
    </w:p>
    <w:p>
      <w:pPr>
        <w:pStyle w:val="42"/>
        <w:widowControl/>
        <w:shd w:val="clear" w:color="auto" w:fill="FFFFFF"/>
        <w:spacing w:line="360" w:lineRule="auto"/>
        <w:ind w:firstLine="420"/>
        <w:contextualSpacing/>
        <w:jc w:val="left"/>
        <w:rPr>
          <w:rFonts w:hint="default" w:ascii="宋体" w:hAnsi="宋体" w:eastAsia="宋体" w:cs="仿宋_GB2312"/>
          <w:color w:val="auto"/>
          <w:lang w:val="en-US" w:eastAsia="zh-CN"/>
        </w:rPr>
      </w:pPr>
      <w:r>
        <w:rPr>
          <w:rFonts w:hint="eastAsia" w:ascii="宋体" w:hAnsi="宋体" w:cs="仿宋_GB2312"/>
          <w:color w:val="auto"/>
          <w:lang w:val="en-US" w:eastAsia="zh-CN"/>
        </w:rPr>
        <w:t>A包</w:t>
      </w:r>
    </w:p>
    <w:p>
      <w:pPr>
        <w:pStyle w:val="42"/>
        <w:widowControl/>
        <w:shd w:val="clear" w:color="auto" w:fill="FFFFFF"/>
        <w:spacing w:line="360" w:lineRule="auto"/>
        <w:ind w:firstLine="420"/>
        <w:contextualSpacing/>
        <w:jc w:val="left"/>
        <w:rPr>
          <w:rFonts w:hint="eastAsia" w:ascii="宋体" w:hAnsi="宋体" w:eastAsia="宋体" w:cs="仿宋_GB2312"/>
          <w:color w:val="auto"/>
          <w:lang w:eastAsia="zh-CN"/>
        </w:rPr>
      </w:pPr>
      <w:r>
        <w:rPr>
          <w:rFonts w:hint="eastAsia" w:ascii="宋体" w:hAnsi="宋体" w:eastAsia="宋体" w:cs="仿宋_GB2312"/>
          <w:color w:val="auto"/>
        </w:rPr>
        <w:t>采购人：</w:t>
      </w:r>
      <w:r>
        <w:rPr>
          <w:rFonts w:hint="eastAsia" w:ascii="宋体" w:hAnsi="宋体" w:cs="仿宋_GB2312"/>
          <w:color w:val="auto"/>
          <w:lang w:eastAsia="zh-CN"/>
        </w:rPr>
        <w:t>许昌市文化街小学</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址：许昌市</w:t>
      </w:r>
      <w:r>
        <w:rPr>
          <w:rFonts w:hint="eastAsia" w:ascii="宋体" w:hAnsi="宋体" w:cs="仿宋_GB2312"/>
          <w:color w:val="auto"/>
          <w:lang w:eastAsia="zh-CN"/>
        </w:rPr>
        <w:t>文化街</w:t>
      </w:r>
      <w:r>
        <w:rPr>
          <w:rFonts w:hint="eastAsia" w:ascii="宋体" w:hAnsi="宋体" w:cs="仿宋_GB2312"/>
          <w:color w:val="auto"/>
          <w:lang w:val="en-US" w:eastAsia="zh-CN"/>
        </w:rPr>
        <w:t>27</w:t>
      </w:r>
      <w:r>
        <w:rPr>
          <w:rFonts w:hint="eastAsia" w:ascii="宋体" w:hAnsi="宋体" w:eastAsia="宋体" w:cs="仿宋_GB2312"/>
          <w:color w:val="auto"/>
        </w:rPr>
        <w:t>号</w:t>
      </w:r>
    </w:p>
    <w:p>
      <w:pPr>
        <w:pStyle w:val="42"/>
        <w:widowControl/>
        <w:shd w:val="clear" w:color="auto" w:fill="FFFFFF"/>
        <w:spacing w:line="360" w:lineRule="auto"/>
        <w:ind w:firstLine="420"/>
        <w:contextualSpacing/>
        <w:jc w:val="left"/>
        <w:rPr>
          <w:rFonts w:hint="default" w:ascii="宋体" w:hAnsi="宋体" w:eastAsia="宋体" w:cs="仿宋_GB2312"/>
          <w:color w:val="auto"/>
          <w:lang w:val="en-US" w:eastAsia="zh-CN"/>
        </w:rPr>
      </w:pPr>
      <w:r>
        <w:rPr>
          <w:rFonts w:hint="eastAsia" w:ascii="宋体" w:hAnsi="宋体" w:eastAsia="宋体" w:cs="仿宋_GB2312"/>
          <w:color w:val="auto"/>
        </w:rPr>
        <w:t>联系人：</w:t>
      </w:r>
      <w:r>
        <w:rPr>
          <w:rFonts w:hint="eastAsia" w:ascii="宋体" w:hAnsi="宋体" w:cs="仿宋_GB2312"/>
          <w:color w:val="auto"/>
          <w:lang w:eastAsia="zh-CN"/>
        </w:rPr>
        <w:t>李春伟</w:t>
      </w:r>
      <w:r>
        <w:rPr>
          <w:rFonts w:hint="eastAsia" w:ascii="宋体" w:hAnsi="宋体" w:eastAsia="宋体" w:cs="仿宋_GB2312"/>
          <w:color w:val="auto"/>
        </w:rPr>
        <w:t xml:space="preserve">               联系电话：0374-</w:t>
      </w:r>
      <w:r>
        <w:rPr>
          <w:rFonts w:hint="eastAsia" w:ascii="宋体" w:hAnsi="宋体" w:cs="仿宋_GB2312"/>
          <w:color w:val="auto"/>
          <w:lang w:val="en-US" w:eastAsia="zh-CN"/>
        </w:rPr>
        <w:t>2187119</w:t>
      </w:r>
    </w:p>
    <w:p>
      <w:pPr>
        <w:pStyle w:val="42"/>
        <w:widowControl/>
        <w:shd w:val="clear" w:color="auto" w:fill="FFFFFF"/>
        <w:spacing w:line="360" w:lineRule="auto"/>
        <w:ind w:firstLine="420"/>
        <w:contextualSpacing/>
        <w:jc w:val="left"/>
        <w:rPr>
          <w:rFonts w:hint="eastAsia" w:ascii="宋体" w:hAnsi="宋体" w:cs="仿宋_GB2312"/>
          <w:color w:val="auto"/>
          <w:lang w:val="en-US" w:eastAsia="zh-CN"/>
        </w:rPr>
      </w:pPr>
      <w:r>
        <w:rPr>
          <w:rFonts w:hint="eastAsia" w:ascii="宋体" w:hAnsi="宋体" w:cs="仿宋_GB2312"/>
          <w:color w:val="auto"/>
          <w:lang w:val="en-US" w:eastAsia="zh-CN"/>
        </w:rPr>
        <w:t>B包</w:t>
      </w:r>
    </w:p>
    <w:p>
      <w:pPr>
        <w:pStyle w:val="42"/>
        <w:widowControl/>
        <w:shd w:val="clear" w:color="auto" w:fill="FFFFFF"/>
        <w:spacing w:line="360" w:lineRule="auto"/>
        <w:ind w:firstLine="420"/>
        <w:contextualSpacing/>
        <w:jc w:val="left"/>
        <w:rPr>
          <w:rFonts w:hint="eastAsia" w:ascii="宋体" w:hAnsi="宋体" w:eastAsia="宋体" w:cs="仿宋_GB2312"/>
          <w:color w:val="auto"/>
          <w:lang w:eastAsia="zh-CN"/>
        </w:rPr>
      </w:pPr>
      <w:r>
        <w:rPr>
          <w:rFonts w:hint="eastAsia" w:ascii="宋体" w:hAnsi="宋体" w:eastAsia="宋体" w:cs="仿宋_GB2312"/>
          <w:color w:val="auto"/>
        </w:rPr>
        <w:t>采购人：</w:t>
      </w:r>
      <w:r>
        <w:rPr>
          <w:rFonts w:hint="eastAsia" w:ascii="宋体" w:hAnsi="宋体" w:cs="仿宋_GB2312"/>
          <w:color w:val="auto"/>
          <w:lang w:eastAsia="zh-CN"/>
        </w:rPr>
        <w:t>许昌市健康路小学</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址：许昌市</w:t>
      </w:r>
      <w:r>
        <w:rPr>
          <w:rFonts w:hint="eastAsia" w:ascii="宋体" w:hAnsi="宋体" w:cs="仿宋_GB2312"/>
          <w:color w:val="auto"/>
          <w:lang w:eastAsia="zh-CN"/>
        </w:rPr>
        <w:t>建安大道</w:t>
      </w:r>
      <w:r>
        <w:rPr>
          <w:rFonts w:hint="eastAsia" w:ascii="宋体" w:hAnsi="宋体" w:cs="仿宋_GB2312"/>
          <w:color w:val="auto"/>
          <w:lang w:val="en-US" w:eastAsia="zh-CN"/>
        </w:rPr>
        <w:t>1158</w:t>
      </w:r>
      <w:r>
        <w:rPr>
          <w:rFonts w:hint="eastAsia" w:ascii="宋体" w:hAnsi="宋体" w:eastAsia="宋体" w:cs="仿宋_GB2312"/>
          <w:color w:val="auto"/>
        </w:rPr>
        <w:t>号</w:t>
      </w:r>
    </w:p>
    <w:p>
      <w:pPr>
        <w:pStyle w:val="42"/>
        <w:widowControl/>
        <w:shd w:val="clear" w:color="auto" w:fill="FFFFFF"/>
        <w:spacing w:line="360" w:lineRule="auto"/>
        <w:ind w:firstLine="420"/>
        <w:contextualSpacing/>
        <w:jc w:val="left"/>
        <w:rPr>
          <w:rFonts w:hint="default" w:ascii="宋体" w:hAnsi="宋体" w:eastAsia="宋体" w:cs="仿宋_GB2312"/>
          <w:color w:val="auto"/>
          <w:lang w:val="en-US" w:eastAsia="zh-CN"/>
        </w:rPr>
      </w:pPr>
      <w:r>
        <w:rPr>
          <w:rFonts w:hint="eastAsia" w:ascii="宋体" w:hAnsi="宋体" w:eastAsia="宋体" w:cs="仿宋_GB2312"/>
          <w:color w:val="auto"/>
        </w:rPr>
        <w:t>联系人：</w:t>
      </w:r>
      <w:r>
        <w:rPr>
          <w:rFonts w:hint="eastAsia" w:ascii="宋体" w:hAnsi="宋体" w:cs="仿宋_GB2312"/>
          <w:color w:val="auto"/>
          <w:lang w:eastAsia="zh-CN"/>
        </w:rPr>
        <w:t>金长勇</w:t>
      </w:r>
      <w:r>
        <w:rPr>
          <w:rFonts w:hint="eastAsia" w:ascii="宋体" w:hAnsi="宋体" w:eastAsia="宋体" w:cs="仿宋_GB2312"/>
          <w:color w:val="auto"/>
        </w:rPr>
        <w:t xml:space="preserve">               联系电话：0374-</w:t>
      </w:r>
      <w:r>
        <w:rPr>
          <w:rFonts w:hint="eastAsia" w:ascii="宋体" w:hAnsi="宋体" w:cs="仿宋_GB2312"/>
          <w:color w:val="auto"/>
          <w:lang w:val="en-US" w:eastAsia="zh-CN"/>
        </w:rPr>
        <w:t>4363718</w:t>
      </w:r>
    </w:p>
    <w:p>
      <w:pPr>
        <w:pStyle w:val="42"/>
        <w:widowControl/>
        <w:shd w:val="clear" w:color="auto" w:fill="FFFFFF"/>
        <w:spacing w:line="360" w:lineRule="auto"/>
        <w:ind w:firstLine="420"/>
        <w:contextualSpacing/>
        <w:jc w:val="left"/>
        <w:rPr>
          <w:rFonts w:hint="eastAsia" w:ascii="宋体" w:hAnsi="宋体" w:cs="仿宋_GB2312"/>
          <w:color w:val="auto"/>
          <w:lang w:val="en-US" w:eastAsia="zh-CN"/>
        </w:rPr>
      </w:pPr>
      <w:r>
        <w:rPr>
          <w:rFonts w:hint="eastAsia" w:ascii="宋体" w:hAnsi="宋体" w:cs="仿宋_GB2312"/>
          <w:color w:val="auto"/>
          <w:lang w:val="en-US" w:eastAsia="zh-CN"/>
        </w:rPr>
        <w:t>C包</w:t>
      </w:r>
    </w:p>
    <w:p>
      <w:pPr>
        <w:pStyle w:val="42"/>
        <w:widowControl/>
        <w:shd w:val="clear" w:color="auto" w:fill="FFFFFF"/>
        <w:spacing w:line="360" w:lineRule="auto"/>
        <w:ind w:firstLine="420"/>
        <w:contextualSpacing/>
        <w:jc w:val="left"/>
        <w:rPr>
          <w:rFonts w:hint="eastAsia" w:ascii="宋体" w:hAnsi="宋体" w:eastAsia="宋体" w:cs="仿宋_GB2312"/>
          <w:color w:val="auto"/>
          <w:lang w:eastAsia="zh-CN"/>
        </w:rPr>
      </w:pPr>
      <w:r>
        <w:rPr>
          <w:rFonts w:hint="eastAsia" w:ascii="宋体" w:hAnsi="宋体" w:eastAsia="宋体" w:cs="仿宋_GB2312"/>
          <w:color w:val="auto"/>
        </w:rPr>
        <w:t>采购人：</w:t>
      </w:r>
      <w:r>
        <w:rPr>
          <w:rFonts w:hint="eastAsia" w:ascii="宋体" w:hAnsi="宋体" w:cs="仿宋_GB2312"/>
          <w:color w:val="auto"/>
          <w:lang w:eastAsia="zh-CN"/>
        </w:rPr>
        <w:t>许昌市南关村小学</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w:t>
      </w:r>
      <w:r>
        <w:rPr>
          <w:rFonts w:hint="eastAsia" w:ascii="宋体" w:hAnsi="宋体" w:cs="仿宋_GB2312"/>
          <w:color w:val="auto"/>
          <w:lang w:eastAsia="zh-CN"/>
        </w:rPr>
        <w:t>许昌市振兴路</w:t>
      </w:r>
      <w:r>
        <w:rPr>
          <w:rFonts w:hint="eastAsia" w:ascii="宋体" w:hAnsi="宋体" w:cs="仿宋_GB2312"/>
          <w:color w:val="auto"/>
          <w:lang w:val="en-US" w:eastAsia="zh-CN"/>
        </w:rPr>
        <w:t>54</w:t>
      </w:r>
      <w:r>
        <w:rPr>
          <w:rFonts w:hint="eastAsia" w:ascii="宋体" w:hAnsi="宋体" w:eastAsia="宋体" w:cs="仿宋_GB2312"/>
          <w:color w:val="auto"/>
        </w:rPr>
        <w:t>号</w:t>
      </w:r>
    </w:p>
    <w:p>
      <w:pPr>
        <w:pStyle w:val="42"/>
        <w:widowControl/>
        <w:shd w:val="clear" w:color="auto" w:fill="FFFFFF"/>
        <w:spacing w:line="360" w:lineRule="auto"/>
        <w:ind w:firstLine="420"/>
        <w:contextualSpacing/>
        <w:jc w:val="left"/>
        <w:rPr>
          <w:rFonts w:hint="default" w:ascii="宋体" w:hAnsi="宋体" w:eastAsia="宋体" w:cs="仿宋_GB2312"/>
          <w:color w:val="auto"/>
          <w:lang w:val="en-US" w:eastAsia="zh-CN"/>
        </w:rPr>
      </w:pPr>
      <w:r>
        <w:rPr>
          <w:rFonts w:hint="eastAsia" w:ascii="宋体" w:hAnsi="宋体" w:eastAsia="宋体" w:cs="仿宋_GB2312"/>
          <w:color w:val="auto"/>
        </w:rPr>
        <w:t>联系人：</w:t>
      </w:r>
      <w:r>
        <w:rPr>
          <w:rFonts w:hint="eastAsia" w:ascii="宋体" w:hAnsi="宋体" w:cs="仿宋_GB2312"/>
          <w:color w:val="auto"/>
          <w:lang w:eastAsia="zh-CN"/>
        </w:rPr>
        <w:t>王克</w:t>
      </w:r>
      <w:r>
        <w:rPr>
          <w:rFonts w:hint="eastAsia" w:ascii="宋体" w:hAnsi="宋体" w:eastAsia="宋体" w:cs="仿宋_GB2312"/>
          <w:color w:val="auto"/>
        </w:rPr>
        <w:t xml:space="preserve">              </w:t>
      </w:r>
      <w:r>
        <w:rPr>
          <w:rFonts w:hint="eastAsia" w:ascii="宋体" w:hAnsi="宋体" w:cs="仿宋_GB2312"/>
          <w:color w:val="auto"/>
          <w:lang w:val="en-US" w:eastAsia="zh-CN"/>
        </w:rPr>
        <w:t xml:space="preserve">  </w:t>
      </w:r>
      <w:r>
        <w:rPr>
          <w:rFonts w:hint="eastAsia" w:ascii="宋体" w:hAnsi="宋体" w:eastAsia="宋体" w:cs="仿宋_GB2312"/>
          <w:color w:val="auto"/>
        </w:rPr>
        <w:t xml:space="preserve"> 联系电话：0374-</w:t>
      </w:r>
      <w:r>
        <w:rPr>
          <w:rFonts w:hint="eastAsia" w:ascii="宋体" w:hAnsi="宋体" w:cs="仿宋_GB2312"/>
          <w:color w:val="auto"/>
          <w:lang w:val="en-US" w:eastAsia="zh-CN"/>
        </w:rPr>
        <w:t>5125266</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代理机构：</w:t>
      </w:r>
      <w:r>
        <w:rPr>
          <w:rFonts w:hint="eastAsia" w:ascii="宋体" w:hAnsi="宋体" w:eastAsia="宋体" w:cs="仿宋_GB2312"/>
          <w:color w:val="auto"/>
          <w:lang w:eastAsia="zh-CN"/>
        </w:rPr>
        <w:t>许昌市魏都区政府采购中心</w:t>
      </w:r>
    </w:p>
    <w:p>
      <w:pPr>
        <w:pStyle w:val="42"/>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eastAsia="宋体" w:cs="仿宋_GB2312"/>
          <w:color w:val="auto"/>
          <w:lang w:val="en-US" w:eastAsia="zh-CN"/>
        </w:rPr>
        <w:t xml:space="preserve"> </w:t>
      </w:r>
      <w:r>
        <w:rPr>
          <w:rFonts w:hint="eastAsia" w:ascii="宋体" w:hAnsi="宋体" w:eastAsia="宋体" w:cs="仿宋_GB2312"/>
          <w:color w:val="auto"/>
        </w:rPr>
        <w:t>址：</w:t>
      </w:r>
      <w:r>
        <w:rPr>
          <w:rFonts w:hint="eastAsia" w:ascii="宋体" w:hAnsi="宋体" w:eastAsia="宋体" w:cs="仿宋_GB2312"/>
          <w:color w:val="auto"/>
          <w:lang w:val="zh-CN" w:eastAsia="zh-CN"/>
        </w:rPr>
        <w:t>许昌市天宝路魏都区政府办公楼5楼557室</w:t>
      </w:r>
    </w:p>
    <w:p>
      <w:pPr>
        <w:pStyle w:val="42"/>
        <w:widowControl/>
        <w:shd w:val="clear" w:color="auto" w:fill="FFFFFF"/>
        <w:spacing w:line="360" w:lineRule="auto"/>
        <w:ind w:firstLine="420"/>
        <w:contextualSpacing/>
        <w:jc w:val="left"/>
        <w:rPr>
          <w:rFonts w:hint="eastAsia" w:ascii="宋体" w:hAnsi="宋体" w:eastAsia="宋体" w:cs="仿宋_GB2312"/>
          <w:color w:val="auto"/>
          <w:kern w:val="2"/>
          <w:sz w:val="24"/>
          <w:szCs w:val="24"/>
          <w:lang w:val="zh-CN" w:eastAsia="zh-CN" w:bidi="ar-SA"/>
        </w:rPr>
      </w:pPr>
      <w:r>
        <w:rPr>
          <w:rFonts w:hint="eastAsia" w:ascii="宋体" w:hAnsi="宋体" w:eastAsia="宋体" w:cs="仿宋_GB2312"/>
          <w:color w:val="auto"/>
        </w:rPr>
        <w:t>联系人：</w:t>
      </w:r>
      <w:r>
        <w:rPr>
          <w:rFonts w:hint="eastAsia" w:ascii="宋体" w:hAnsi="宋体" w:cs="仿宋_GB2312"/>
          <w:color w:val="auto"/>
          <w:lang w:eastAsia="zh-CN"/>
        </w:rPr>
        <w:t>宋坦</w:t>
      </w:r>
      <w:r>
        <w:rPr>
          <w:rFonts w:hint="eastAsia" w:ascii="宋体" w:hAnsi="宋体" w:eastAsia="宋体" w:cs="仿宋_GB2312"/>
          <w:color w:val="auto"/>
        </w:rPr>
        <w:t xml:space="preserve">       </w:t>
      </w:r>
      <w:r>
        <w:rPr>
          <w:rFonts w:hint="eastAsia" w:ascii="宋体" w:hAnsi="宋体" w:cs="仿宋_GB2312"/>
          <w:color w:val="auto"/>
          <w:lang w:val="en-US" w:eastAsia="zh-CN"/>
        </w:rPr>
        <w:t xml:space="preserve">  </w:t>
      </w:r>
      <w:r>
        <w:rPr>
          <w:rFonts w:hint="eastAsia" w:ascii="宋体" w:hAnsi="宋体" w:eastAsia="宋体" w:cs="仿宋_GB2312"/>
          <w:color w:val="auto"/>
        </w:rPr>
        <w:t xml:space="preserve">        联系电话：</w:t>
      </w:r>
      <w:r>
        <w:rPr>
          <w:rFonts w:hint="eastAsia" w:ascii="宋体" w:hAnsi="宋体" w:eastAsia="宋体" w:cs="仿宋_GB2312"/>
          <w:color w:val="auto"/>
          <w:lang w:val="zh-CN" w:eastAsia="zh-CN"/>
        </w:rPr>
        <w:t>0374-3325658</w:t>
      </w:r>
    </w:p>
    <w:p>
      <w:pPr>
        <w:wordWrap w:val="0"/>
        <w:autoSpaceDE w:val="0"/>
        <w:autoSpaceDN w:val="0"/>
        <w:adjustRightInd w:val="0"/>
        <w:spacing w:line="700" w:lineRule="exact"/>
        <w:jc w:val="right"/>
        <w:rPr>
          <w:rFonts w:hint="eastAsia" w:ascii="宋体" w:hAnsi="宋体" w:cs="仿宋_GB2312"/>
          <w:color w:val="auto"/>
          <w:kern w:val="2"/>
          <w:sz w:val="24"/>
          <w:szCs w:val="24"/>
          <w:lang w:val="en-US" w:eastAsia="zh-CN" w:bidi="ar-SA"/>
        </w:rPr>
      </w:pPr>
    </w:p>
    <w:p>
      <w:pPr>
        <w:wordWrap w:val="0"/>
        <w:autoSpaceDE w:val="0"/>
        <w:autoSpaceDN w:val="0"/>
        <w:adjustRightInd w:val="0"/>
        <w:spacing w:line="700" w:lineRule="exact"/>
        <w:jc w:val="right"/>
        <w:rPr>
          <w:rFonts w:hint="default" w:ascii="宋体" w:hAnsi="宋体" w:eastAsia="宋体" w:cs="仿宋_GB2312"/>
          <w:color w:val="auto"/>
          <w:kern w:val="2"/>
          <w:sz w:val="24"/>
          <w:szCs w:val="24"/>
          <w:lang w:val="en-US" w:eastAsia="zh-CN" w:bidi="ar-SA"/>
        </w:rPr>
      </w:pPr>
      <w:r>
        <w:rPr>
          <w:rFonts w:hint="eastAsia" w:ascii="宋体" w:hAnsi="宋体" w:eastAsia="宋体" w:cs="仿宋_GB2312"/>
          <w:color w:val="auto"/>
          <w:kern w:val="2"/>
          <w:sz w:val="24"/>
          <w:szCs w:val="24"/>
          <w:lang w:val="en-US" w:eastAsia="zh-CN" w:bidi="ar-SA"/>
        </w:rPr>
        <w:t>许昌市文化街小学</w:t>
      </w:r>
      <w:r>
        <w:rPr>
          <w:rFonts w:hint="eastAsia" w:ascii="宋体" w:hAnsi="宋体" w:cs="仿宋_GB2312"/>
          <w:color w:val="auto"/>
          <w:kern w:val="2"/>
          <w:sz w:val="24"/>
          <w:szCs w:val="24"/>
          <w:lang w:val="en-US" w:eastAsia="zh-CN" w:bidi="ar-SA"/>
        </w:rPr>
        <w:t xml:space="preserve">      </w:t>
      </w:r>
    </w:p>
    <w:p>
      <w:pPr>
        <w:wordWrap w:val="0"/>
        <w:autoSpaceDE w:val="0"/>
        <w:autoSpaceDN w:val="0"/>
        <w:adjustRightInd w:val="0"/>
        <w:spacing w:line="700" w:lineRule="exact"/>
        <w:jc w:val="right"/>
        <w:rPr>
          <w:rFonts w:hint="default" w:ascii="宋体" w:hAnsi="宋体" w:eastAsia="宋体" w:cs="仿宋_GB2312"/>
          <w:color w:val="auto"/>
          <w:kern w:val="2"/>
          <w:sz w:val="24"/>
          <w:szCs w:val="24"/>
          <w:lang w:val="en-US" w:eastAsia="zh-CN" w:bidi="ar-SA"/>
        </w:rPr>
      </w:pPr>
      <w:r>
        <w:rPr>
          <w:rFonts w:hint="eastAsia" w:ascii="宋体" w:hAnsi="宋体" w:eastAsia="宋体" w:cs="仿宋_GB2312"/>
          <w:color w:val="auto"/>
          <w:kern w:val="2"/>
          <w:sz w:val="24"/>
          <w:szCs w:val="24"/>
          <w:lang w:val="zh-CN" w:eastAsia="zh-CN" w:bidi="ar-SA"/>
        </w:rPr>
        <w:t>许昌市健康路小学</w:t>
      </w:r>
      <w:r>
        <w:rPr>
          <w:rFonts w:hint="eastAsia" w:ascii="宋体" w:hAnsi="宋体" w:cs="仿宋_GB2312"/>
          <w:color w:val="auto"/>
          <w:kern w:val="2"/>
          <w:sz w:val="24"/>
          <w:szCs w:val="24"/>
          <w:lang w:val="en-US" w:eastAsia="zh-CN" w:bidi="ar-SA"/>
        </w:rPr>
        <w:t xml:space="preserve">      </w:t>
      </w:r>
    </w:p>
    <w:p>
      <w:pPr>
        <w:wordWrap w:val="0"/>
        <w:autoSpaceDE w:val="0"/>
        <w:autoSpaceDN w:val="0"/>
        <w:adjustRightInd w:val="0"/>
        <w:spacing w:line="700" w:lineRule="exact"/>
        <w:jc w:val="right"/>
        <w:rPr>
          <w:rFonts w:hint="default" w:ascii="宋体" w:hAnsi="宋体" w:eastAsia="宋体" w:cs="仿宋_GB2312"/>
          <w:color w:val="auto"/>
          <w:kern w:val="2"/>
          <w:sz w:val="24"/>
          <w:szCs w:val="24"/>
          <w:lang w:val="en-US" w:eastAsia="zh-CN" w:bidi="ar-SA"/>
        </w:rPr>
      </w:pPr>
      <w:r>
        <w:rPr>
          <w:rFonts w:hint="eastAsia" w:ascii="宋体" w:hAnsi="宋体" w:eastAsia="宋体" w:cs="仿宋_GB2312"/>
          <w:color w:val="auto"/>
          <w:kern w:val="2"/>
          <w:sz w:val="24"/>
          <w:szCs w:val="24"/>
          <w:lang w:val="zh-CN" w:eastAsia="zh-CN" w:bidi="ar-SA"/>
        </w:rPr>
        <w:t>许昌市南关村小学</w:t>
      </w:r>
      <w:r>
        <w:rPr>
          <w:rFonts w:hint="eastAsia" w:ascii="宋体" w:hAnsi="宋体" w:cs="仿宋_GB2312"/>
          <w:color w:val="auto"/>
          <w:kern w:val="2"/>
          <w:sz w:val="24"/>
          <w:szCs w:val="24"/>
          <w:lang w:val="en-US" w:eastAsia="zh-CN" w:bidi="ar-SA"/>
        </w:rPr>
        <w:t xml:space="preserve">      </w:t>
      </w:r>
    </w:p>
    <w:p>
      <w:pPr>
        <w:wordWrap w:val="0"/>
        <w:autoSpaceDE w:val="0"/>
        <w:autoSpaceDN w:val="0"/>
        <w:adjustRightInd w:val="0"/>
        <w:spacing w:line="700" w:lineRule="exact"/>
        <w:jc w:val="right"/>
        <w:rPr>
          <w:rFonts w:hint="default" w:hAnsi="宋体"/>
          <w:b/>
          <w:color w:val="auto"/>
          <w:sz w:val="32"/>
          <w:szCs w:val="32"/>
          <w:lang w:val="en-US"/>
        </w:rPr>
      </w:pPr>
      <w:r>
        <w:rPr>
          <w:rFonts w:hint="eastAsia" w:ascii="宋体" w:hAnsi="宋体" w:eastAsia="宋体" w:cs="仿宋_GB2312"/>
          <w:color w:val="auto"/>
          <w:kern w:val="2"/>
          <w:sz w:val="24"/>
          <w:szCs w:val="24"/>
          <w:lang w:val="zh-CN" w:eastAsia="zh-CN" w:bidi="ar-SA"/>
        </w:rPr>
        <w:t xml:space="preserve"> 二〇一九年</w:t>
      </w:r>
      <w:r>
        <w:rPr>
          <w:rFonts w:hint="eastAsia" w:ascii="宋体" w:hAnsi="宋体" w:cs="仿宋_GB2312"/>
          <w:color w:val="auto"/>
          <w:kern w:val="2"/>
          <w:sz w:val="24"/>
          <w:szCs w:val="24"/>
          <w:lang w:val="zh-CN" w:eastAsia="zh-CN" w:bidi="ar-SA"/>
        </w:rPr>
        <w:t>七</w:t>
      </w:r>
      <w:r>
        <w:rPr>
          <w:rFonts w:hint="eastAsia" w:ascii="宋体" w:hAnsi="宋体" w:eastAsia="宋体" w:cs="仿宋_GB2312"/>
          <w:color w:val="auto"/>
          <w:kern w:val="2"/>
          <w:sz w:val="24"/>
          <w:szCs w:val="24"/>
          <w:lang w:val="zh-CN" w:eastAsia="zh-CN" w:bidi="ar-SA"/>
        </w:rPr>
        <w:t>月</w:t>
      </w:r>
      <w:r>
        <w:rPr>
          <w:rFonts w:hint="eastAsia" w:ascii="宋体" w:hAnsi="宋体" w:cs="仿宋_GB2312"/>
          <w:color w:val="auto"/>
          <w:kern w:val="2"/>
          <w:sz w:val="24"/>
          <w:szCs w:val="24"/>
          <w:lang w:val="en-US" w:eastAsia="zh-CN" w:bidi="ar-SA"/>
        </w:rPr>
        <w:t>三</w:t>
      </w:r>
      <w:r>
        <w:rPr>
          <w:rFonts w:hint="eastAsia" w:ascii="宋体" w:hAnsi="宋体" w:eastAsia="宋体" w:cs="仿宋_GB2312"/>
          <w:color w:val="auto"/>
          <w:kern w:val="2"/>
          <w:sz w:val="24"/>
          <w:szCs w:val="24"/>
          <w:lang w:val="zh-CN" w:eastAsia="zh-CN" w:bidi="ar-SA"/>
        </w:rPr>
        <w:t>日</w:t>
      </w:r>
      <w:r>
        <w:rPr>
          <w:rFonts w:hint="eastAsia" w:ascii="宋体" w:hAnsi="宋体" w:cs="仿宋_GB2312"/>
          <w:color w:val="auto"/>
          <w:kern w:val="2"/>
          <w:sz w:val="24"/>
          <w:szCs w:val="24"/>
          <w:lang w:val="en-US" w:eastAsia="zh-CN" w:bidi="ar-SA"/>
        </w:rPr>
        <w:t xml:space="preserve">    </w:t>
      </w:r>
    </w:p>
    <w:p>
      <w:pPr>
        <w:spacing w:line="360" w:lineRule="auto"/>
        <w:rPr>
          <w:rFonts w:hAnsi="宋体"/>
          <w:b/>
          <w:color w:val="auto"/>
          <w:sz w:val="28"/>
          <w:szCs w:val="28"/>
        </w:rPr>
      </w:pPr>
      <w:r>
        <w:rPr>
          <w:rFonts w:hint="eastAsia" w:hAnsi="宋体"/>
          <w:b/>
          <w:color w:val="auto"/>
          <w:sz w:val="32"/>
          <w:szCs w:val="32"/>
        </w:rPr>
        <w:br w:type="page"/>
      </w: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ascii="仿宋_GB2312" w:eastAsia="仿宋_GB2312"/>
          <w:b/>
          <w:color w:val="auto"/>
          <w:sz w:val="32"/>
          <w:szCs w:val="32"/>
        </w:rPr>
      </w:pPr>
      <w:r>
        <w:rPr>
          <w:rFonts w:hint="eastAsia" w:hAnsi="宋体"/>
          <w:b/>
          <w:color w:val="auto"/>
          <w:sz w:val="28"/>
          <w:szCs w:val="28"/>
        </w:rPr>
        <w:t>本项目为全流程电子化交易项目，请认真阅读招标文件，并注意以下事项。</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2</w:t>
      </w:r>
      <w:r>
        <w:rPr>
          <w:rFonts w:ascii="宋体" w:hAnsi="宋体"/>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3</w:t>
      </w:r>
      <w:r>
        <w:rPr>
          <w:rFonts w:hint="eastAsia" w:ascii="宋体" w:hAnsi="宋体"/>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1"/>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4</w:t>
      </w:r>
      <w:r>
        <w:rPr>
          <w:rFonts w:hint="eastAsia" w:ascii="宋体" w:hAnsi="宋体"/>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宋体" w:hAnsi="宋体"/>
          <w:color w:val="auto"/>
          <w:sz w:val="24"/>
          <w:szCs w:val="24"/>
        </w:rPr>
        <w:t>4</w:t>
      </w:r>
      <w:r>
        <w:rPr>
          <w:rFonts w:hint="eastAsia" w:ascii="宋体" w:hAnsi="宋体"/>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1"/>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5</w:t>
      </w:r>
      <w:r>
        <w:rPr>
          <w:rFonts w:hint="eastAsia" w:ascii="宋体" w:hAnsi="宋体"/>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numPr>
          <w:ilvl w:val="0"/>
          <w:numId w:val="0"/>
        </w:numPr>
        <w:jc w:val="both"/>
        <w:rPr>
          <w:rFonts w:hint="eastAsia" w:ascii="宋体" w:hAnsi="宋体" w:eastAsia="宋体" w:cs="宋体"/>
          <w:b/>
          <w:color w:val="auto"/>
          <w:kern w:val="0"/>
          <w:sz w:val="36"/>
          <w:szCs w:val="36"/>
          <w:lang w:eastAsia="zh-CN"/>
        </w:rPr>
      </w:pPr>
    </w:p>
    <w:p>
      <w:pPr>
        <w:numPr>
          <w:ilvl w:val="0"/>
          <w:numId w:val="0"/>
        </w:numPr>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lang w:eastAsia="zh-CN"/>
        </w:rPr>
        <w:br w:type="page"/>
      </w:r>
      <w:r>
        <w:rPr>
          <w:rFonts w:hint="eastAsia" w:ascii="宋体" w:hAnsi="宋体" w:eastAsia="宋体" w:cs="宋体"/>
          <w:b/>
          <w:color w:val="auto"/>
          <w:kern w:val="0"/>
          <w:sz w:val="36"/>
          <w:szCs w:val="36"/>
          <w:lang w:eastAsia="zh-CN"/>
        </w:rPr>
        <w:t>第二章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项目需求</w:t>
      </w:r>
    </w:p>
    <w:p>
      <w:pPr>
        <w:rPr>
          <w:rFonts w:ascii="宋体" w:hAnsi="宋体" w:eastAsia="宋体" w:cs="宋体"/>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一、本项目需实现的功能或者目标</w:t>
      </w:r>
    </w:p>
    <w:p>
      <w:pPr>
        <w:widowControl/>
        <w:shd w:val="clear" w:color="auto" w:fill="FFFFFF"/>
        <w:spacing w:line="360" w:lineRule="auto"/>
        <w:ind w:firstLine="480" w:firstLineChars="200"/>
        <w:contextualSpacing/>
        <w:jc w:val="left"/>
        <w:rPr>
          <w:rFonts w:hint="eastAsia" w:ascii="宋体" w:hAnsi="宋体" w:eastAsia="宋体" w:cs="黑体"/>
          <w:b/>
          <w:bCs/>
          <w:color w:val="auto"/>
          <w:sz w:val="24"/>
          <w:szCs w:val="24"/>
          <w:shd w:val="clear" w:color="auto" w:fill="FFFFFF"/>
          <w:lang w:eastAsia="zh-CN"/>
        </w:rPr>
      </w:pPr>
      <w:r>
        <w:rPr>
          <w:rFonts w:hint="eastAsia" w:ascii="宋体" w:hAnsi="宋体" w:eastAsia="宋体" w:cs="黑体"/>
          <w:b w:val="0"/>
          <w:bCs w:val="0"/>
          <w:color w:val="auto"/>
          <w:sz w:val="24"/>
          <w:szCs w:val="24"/>
          <w:shd w:val="clear" w:color="auto" w:fill="FFFFFF"/>
          <w:lang w:eastAsia="zh-CN"/>
        </w:rPr>
        <w:t>设备安装到位后，要调试至正常使用。</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二、采购清单</w:t>
      </w:r>
    </w:p>
    <w:p>
      <w:pPr>
        <w:widowControl/>
        <w:shd w:val="clear" w:color="auto" w:fill="FFFFFF"/>
        <w:spacing w:line="360" w:lineRule="auto"/>
        <w:ind w:firstLine="482" w:firstLineChars="200"/>
        <w:contextualSpacing/>
        <w:jc w:val="left"/>
        <w:rPr>
          <w:rFonts w:hint="eastAsia" w:ascii="宋体" w:hAnsi="宋体" w:eastAsia="宋体" w:cs="黑体"/>
          <w:b/>
          <w:bCs/>
          <w:color w:val="auto"/>
          <w:sz w:val="24"/>
          <w:szCs w:val="24"/>
          <w:shd w:val="clear" w:color="auto" w:fill="FFFFFF"/>
          <w:lang w:val="en-US" w:eastAsia="zh-CN"/>
        </w:rPr>
      </w:pPr>
      <w:r>
        <w:rPr>
          <w:rFonts w:hint="eastAsia" w:ascii="宋体" w:hAnsi="宋体" w:eastAsia="宋体" w:cs="黑体"/>
          <w:b/>
          <w:bCs/>
          <w:color w:val="auto"/>
          <w:sz w:val="24"/>
          <w:szCs w:val="24"/>
          <w:shd w:val="clear" w:color="auto" w:fill="FFFFFF"/>
          <w:lang w:val="en-US" w:eastAsia="zh-CN"/>
        </w:rPr>
        <w:t>A包</w:t>
      </w:r>
      <w:r>
        <w:rPr>
          <w:rFonts w:hint="eastAsia" w:ascii="宋体" w:hAnsi="宋体" w:cs="黑体"/>
          <w:b/>
          <w:bCs/>
          <w:color w:val="auto"/>
          <w:sz w:val="24"/>
          <w:szCs w:val="24"/>
          <w:shd w:val="clear" w:color="auto" w:fill="FFFFFF"/>
          <w:lang w:val="en-US" w:eastAsia="zh-CN"/>
        </w:rPr>
        <w:t>清单</w:t>
      </w:r>
      <w:r>
        <w:rPr>
          <w:rFonts w:hint="eastAsia" w:ascii="宋体" w:hAnsi="宋体" w:eastAsia="宋体" w:cs="黑体"/>
          <w:b/>
          <w:bCs/>
          <w:color w:val="auto"/>
          <w:sz w:val="24"/>
          <w:szCs w:val="24"/>
          <w:shd w:val="clear" w:color="auto" w:fill="FFFFFF"/>
          <w:lang w:val="en-US" w:eastAsia="zh-CN"/>
        </w:rPr>
        <w:t>：</w:t>
      </w:r>
    </w:p>
    <w:tbl>
      <w:tblPr>
        <w:tblStyle w:val="16"/>
        <w:tblW w:w="8336" w:type="dxa"/>
        <w:jc w:val="center"/>
        <w:tblInd w:w="0" w:type="dxa"/>
        <w:tblLayout w:type="fixed"/>
        <w:tblCellMar>
          <w:top w:w="0" w:type="dxa"/>
          <w:left w:w="0" w:type="dxa"/>
          <w:bottom w:w="0" w:type="dxa"/>
          <w:right w:w="0" w:type="dxa"/>
        </w:tblCellMar>
      </w:tblPr>
      <w:tblGrid>
        <w:gridCol w:w="381"/>
        <w:gridCol w:w="705"/>
        <w:gridCol w:w="5835"/>
        <w:gridCol w:w="465"/>
        <w:gridCol w:w="465"/>
        <w:gridCol w:w="485"/>
      </w:tblGrid>
      <w:tr>
        <w:tblPrEx>
          <w:tblLayout w:type="fixed"/>
          <w:tblCellMar>
            <w:top w:w="0" w:type="dxa"/>
            <w:left w:w="0" w:type="dxa"/>
            <w:bottom w:w="0" w:type="dxa"/>
            <w:right w:w="0" w:type="dxa"/>
          </w:tblCellMar>
        </w:tblPrEx>
        <w:trPr>
          <w:trHeight w:val="350"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序号</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名称</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规格参数</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数量</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单位</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是否核心产品</w:t>
            </w:r>
          </w:p>
        </w:tc>
      </w:tr>
      <w:tr>
        <w:tblPrEx>
          <w:tblLayout w:type="fixed"/>
          <w:tblCellMar>
            <w:top w:w="0" w:type="dxa"/>
            <w:left w:w="0" w:type="dxa"/>
            <w:bottom w:w="0" w:type="dxa"/>
            <w:right w:w="0" w:type="dxa"/>
          </w:tblCellMar>
        </w:tblPrEx>
        <w:trPr>
          <w:trHeight w:val="90"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学生课桌凳</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 1、课桌规格：470mm*670mm*760mm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2、课桌为升降型，可调节高度为760mm,740mm,720mm等多个高度。</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4、桌斗：规格为深300mm*宽前口500mm内侧斗底450mm*高150mm梯形书斗，厚度0.6mm，采用国标冷轧钢板一次冲压成型斗，无接口无焊接打磨痕迹，光滑不伤手。</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二、★1、凳子规格：270mm*370mm*440mm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三、1、产品焊接口全部为满焊，平直、牢固、无焊疵，焊接处打磨平整，各构件部分平直，横竖条搭接垂直，插口吻合，装配平整、牢靠、稳定。</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 桌椅均采用环保全新聚丙烯套脚，防磨、防滑。</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3、所有钢件均通过高速抛丸机抛钢丸除锈后经酸洗除锈，碱洗除油，磷化烘干等工艺，利用流水线做静电粉末喷涂，色泽均匀一致，附着力强，耐冲击能力强。</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2550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是</w:t>
            </w:r>
          </w:p>
        </w:tc>
      </w:tr>
      <w:tr>
        <w:tblPrEx>
          <w:tblLayout w:type="fixed"/>
          <w:tblCellMar>
            <w:top w:w="0" w:type="dxa"/>
            <w:left w:w="0" w:type="dxa"/>
            <w:bottom w:w="0" w:type="dxa"/>
            <w:right w:w="0" w:type="dxa"/>
          </w:tblCellMar>
        </w:tblPrEx>
        <w:trPr>
          <w:trHeight w:val="577"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教师办公桌</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1、规格：1400mm*700mm*760mm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2、面材：0.6mm天然优质木皮，优质实木封边精修。</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3、基材：优质环保高密度纤维板，游离甲醛释放量小于等于5MG/100G，经过防潮、防虫、防腐化学处理，强度高，不变形，密度800KG/M3以上，含水率低于7%；油漆：采用环保油漆，PU面漆。</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张</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804"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教师办公椅</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1、尺寸和办公桌配套使用。</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28圆15mm管壁，皮革采用优质西皮，经液态浸色及防潮、防污处理，皮面平整、柔和、舒适、透气性好，防污防蛀，无褪色，且对身体无害；不老化扶手：选用了舒适耐用的PP材质，使手肘靠着扶手休息，耐用舒适，更耐腐蚀，寿命更长；五金配件：选用优质五金配件，技术处理，结实牢固，抗氧化。</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把</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作业柜</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规格：1200mm*300mm*71mm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117</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书柜</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规格：600mm*400mm*1200mm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54</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23"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讲台</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按尺寸定制4000mm*250mm*850mm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木结构，外包复合地板。</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54</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张</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804"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档案柜</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规格：850mm*390mm*1800mm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宝钢一级冷轧钢，强度更高，承载力更强，直接延长了钢柜的使用寿命，板材厚度：0.8MM冷轧钢板；玻璃门内设计4层可调层板，可放5层A4档案盒，隔板可调动，薄边13mm边框设计，锁具：旺通显示锁，可缓冲折叠型钥匙，防止钥匙折断，钢制锁芯，门内设计静音缓冲装置，环保型塑粉，无毒，无害，无气味，0甲醛，专利拉手。颜色：柜体纯白色，拉手：粉蓝色，全铁门可定做。</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90"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文件柜</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规格：850mm*390mm*1800mm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宝钢一级冷轧钢，强度更高，承载力更强，直接延长了钢柜的使用寿命，板材厚度：0.8MM冷轧钢板；上玻璃门内部可放置2层A4档案盒，隔板可调动，中间配置两个抽屉，采用三节全展静音滑到，下铁门内一层活动隔板，可放两层A4档案盒，薄边13mm边框设计，锁具：旺通显示锁，可缓冲折叠型要是，防止钥匙折断，钢制锁芯，门内设计静音缓冲装置，环保型塑粉，无毒，无害，无气味，0甲醛，专利拉手。专利拉手。颜色：柜体纯白色，拉手：粉蓝色。</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240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464"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9</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图书架</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规格：1500mm*800mm*90mm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材质：整体采用优质橡木双面齿接板加工而成层数4层，前后二侧放书，板材左右二侧呈现梯形，侧上宽285mm，侧下宽380mm，无疤结无毛刺，板材厚度1.8cm，采用水性油漆喷涂而成，安全、无毒无味，凸显木材纹理，手感光滑。</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804"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讲桌</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numPr>
                <w:ilvl w:val="0"/>
                <w:numId w:val="4"/>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讲桌整体采用分体式结构，尺寸≥长800mm*宽600mm*高960mm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2、上箱体采用高强度工程塑料及先进工艺一次性注塑成型；下箱体采用优质钢板折弯焊接成型，表面使用绿色环保无溶剂塑粉静电喷涂处理。</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3、上箱体颜色为哑光灰白色，表面进行皮纹处理；上、下箱体四周均采用圆弧边角设计，有效降低直楞伤害的同时提高产品视觉感受。</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4、上箱体两侧的扶手结构采用人机工程学设计，符合使用者的使用习惯，有效降低长期站立使用时的疲劳感。</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5、上箱体桌面设置有刻度功能和经典几何示例功能，方便日常测量和几何教学。</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6、下箱体设置百叶窗式散热通风孔，结合下箱体内部设备情况及讲桌整体外观确定百叶窗的数量和排列形式。</w:t>
            </w:r>
          </w:p>
          <w:p>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7、下箱体底座过线孔均采用敲落孔方式。</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64</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599" w:hRule="atLeast"/>
          <w:jc w:val="center"/>
        </w:trPr>
        <w:tc>
          <w:tcPr>
            <w:tcW w:w="381"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11</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黑板报黑板</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1、尺寸：外径≥3600mm×1200mm。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★2、板面：采用优质乌金板面，双面黑色封釉，厚度0.4mm，黑色，硬度≥9H，甲醛释放量≤0.5mg/L；</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背板：选用优质防锈钢板，厚度≥0.2mm；板面附有e3标志保护膜，并设有加强凹槽，增加强度；夹层：采用高强度防潮瓦楞纸板，厚度15mm。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3、边框：采用高级铝合金厚度≥1.0mm，规格35mm*20mm；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★4、干擦套装：白墨水2瓶，白色书写笔2支，粉红墨水1瓶，粉红笔1支，圆形磁性海绵板擦1个，干式擦出，拒绝任何洗剂。</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54</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90"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12</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室内屏</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LED灯规格：SMD黑灯，点密度：10000点/平米，灰度处理：16Bit，单元尺寸320mm*160mm*18mm，标准箱体安装方式，箱体尺寸：960mm*960mm，显示尺寸：11.52m（W）*7.68m(H)=88.47㎡,整屏点像素：1152*768=884736。</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1、像素间距:≤10 mm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2、白平衡亮度:≥5500nit( 0-100%可调)</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3、最大对比度:≥5000：1</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4、低亮高灰:100%亮度时，16bits灰度；20%亮度时，12bits灰度</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5、刷新率:≥3000Hz</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6、色温:3000—10000（K）可调</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7、水平视角:≥162°</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8、垂直视角:≥142°</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9、发光点之间中心距偏差:&lt;3%</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10、屏幕功率峰值:≤790W/㎡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11、屏幕平均功耗:≤256W/㎡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12、寿命典型值（hrs）:≥50000</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13、平整度（mm）:≤0.14</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14、单点校正:支持</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15、工作温度范围:-10℃-40℃</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rPr>
              <w:t>16、LED显示屏图像质量:按照SJ/T 11590-2016 LED显示屏图</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像主观质量评价方法的要求，评价等价为优</w:t>
            </w:r>
            <w:r>
              <w:rPr>
                <w:rFonts w:hint="eastAsia" w:ascii="宋体" w:hAnsi="宋体" w:eastAsia="宋体" w:cs="宋体"/>
                <w:i w:val="0"/>
                <w:color w:val="auto"/>
                <w:kern w:val="0"/>
                <w:sz w:val="21"/>
                <w:szCs w:val="21"/>
                <w:u w:val="none"/>
                <w:lang w:val="en-US" w:eastAsia="zh-CN" w:bidi="ar"/>
              </w:rPr>
              <w:t>专用电源：电源/5V/40A。</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17、钢结构：</w:t>
            </w: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平米</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90"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会议软椅</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auto"/>
                <w:kern w:val="0"/>
                <w:sz w:val="21"/>
                <w:szCs w:val="21"/>
                <w:u w:val="none"/>
                <w:lang w:val="en-US" w:eastAsia="zh-CN" w:bidi="ar"/>
              </w:rPr>
            </w:pPr>
            <w:r>
              <w:rPr>
                <w:rFonts w:hint="eastAsia" w:ascii="宋体" w:hAnsi="宋体" w:eastAsia="宋体" w:cs="宋体"/>
                <w:b/>
                <w:i w:val="0"/>
                <w:color w:val="auto"/>
                <w:kern w:val="0"/>
                <w:sz w:val="21"/>
                <w:szCs w:val="21"/>
                <w:u w:val="none"/>
                <w:lang w:val="en-US" w:eastAsia="zh-CN" w:bidi="ar"/>
              </w:rPr>
              <w:t>软椅面料颜色按照校方要求配色</w:t>
            </w:r>
          </w:p>
          <w:p>
            <w:pPr>
              <w:keepNext w:val="0"/>
              <w:keepLines w:val="0"/>
              <w:widowControl/>
              <w:numPr>
                <w:ilvl w:val="0"/>
                <w:numId w:val="5"/>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椅背：背海绵：采用高密度冷发泡定型绵，舒适耐用，密度高达45-50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widowControl/>
              <w:numPr>
                <w:ilvl w:val="0"/>
                <w:numId w:val="5"/>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椅座：座海绵：采用高密度冷发泡定型绵，舒适耐用，密度高达50-60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p>
          <w:p>
            <w:pPr>
              <w:keepNext w:val="0"/>
              <w:keepLines w:val="0"/>
              <w:widowControl/>
              <w:numPr>
                <w:ilvl w:val="0"/>
                <w:numId w:val="5"/>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布料：采用颐达牌优质耐磨麻绒面料，软硬适中，手感舒适，长时间使用无断裂、不起球、不褪色。可根据客户要求进行3M(防潮、防尘、防污)处理，可做阻燃处理。有多种颜色可供选择。</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4、脚架：采用优质铝合金材质，经模具压铸成型，表面喷专用金属漆并经高温烤锔。铝合金脚框造型新颖特别，稳固美观。</w:t>
            </w:r>
          </w:p>
          <w:p>
            <w:pPr>
              <w:keepNext w:val="0"/>
              <w:keepLines w:val="0"/>
              <w:widowControl/>
              <w:numPr>
                <w:ilvl w:val="0"/>
                <w:numId w:val="6"/>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扶手：采用橡木或榉木，经6次油漆工艺精制而成。</w:t>
            </w:r>
          </w:p>
          <w:p>
            <w:pPr>
              <w:keepNext w:val="0"/>
              <w:keepLines w:val="0"/>
              <w:widowControl/>
              <w:numPr>
                <w:ilvl w:val="0"/>
                <w:numId w:val="6"/>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写字板：采用黑色PP塑料写字板(长300x宽260x厚11mm)。独特的下插式写字板机构，写字板藏于铝合金扶手脚内部，美观方便。配置高档的铝合金旋转支架，旋转无声。</w:t>
            </w:r>
          </w:p>
          <w:p>
            <w:pPr>
              <w:keepNext w:val="0"/>
              <w:keepLines w:val="0"/>
              <w:widowControl/>
              <w:numPr>
                <w:ilvl w:val="0"/>
                <w:numId w:val="6"/>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侧板：采用优质木板，面覆海绵和麻绒，并采用活动式扣钉，易于拆装。</w:t>
            </w:r>
          </w:p>
          <w:p>
            <w:pPr>
              <w:keepNext w:val="0"/>
              <w:keepLines w:val="0"/>
              <w:widowControl/>
              <w:numPr>
                <w:ilvl w:val="0"/>
                <w:numId w:val="0"/>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296</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90"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14</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会议桌椅</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4桌8椅。</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1、主席台桌4张：1600mm*600mm*760mm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p>
            <w:pPr>
              <w:keepNext w:val="0"/>
              <w:keepLines w:val="0"/>
              <w:widowControl/>
              <w:numPr>
                <w:ilvl w:val="0"/>
                <w:numId w:val="0"/>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主席台椅子8张：尺寸和主席桌配套。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350"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15</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主扩声全频音箱</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57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16</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补声音箱                                                                                                                                                    </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031"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17</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主扩声全频功放</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0.3dB);输入阻抗20KΩ(平衡)10KΩ(不平衡);灵敏度0dB,+4dB,+10dB;分离度&gt;70dB;谐波失真&lt;0.1%1KHz;信噪比≥100dB;转换速率30v/uS;阻尼系数400尺寸483×132×487㎜;重量28.5Kg。</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031"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补声功放</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90"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19</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反馈抑制器</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23"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调音台</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691"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21</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无线手持话筒</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23"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22</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音响线</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足米国标、纯无氧铜。</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卷</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23</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安装辅材</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安装</w:t>
            </w:r>
            <w:r>
              <w:rPr>
                <w:rFonts w:hint="eastAsia" w:ascii="宋体" w:hAnsi="宋体" w:cs="宋体"/>
                <w:i w:val="0"/>
                <w:color w:val="auto"/>
                <w:kern w:val="0"/>
                <w:sz w:val="21"/>
                <w:szCs w:val="21"/>
                <w:u w:val="none"/>
                <w:lang w:val="en-US" w:eastAsia="zh-CN" w:bidi="ar"/>
              </w:rPr>
              <w:t>费用及</w:t>
            </w:r>
            <w:r>
              <w:rPr>
                <w:rFonts w:hint="eastAsia" w:ascii="宋体" w:hAnsi="宋体" w:eastAsia="宋体" w:cs="宋体"/>
                <w:i w:val="0"/>
                <w:color w:val="auto"/>
                <w:kern w:val="0"/>
                <w:sz w:val="21"/>
                <w:szCs w:val="21"/>
                <w:u w:val="none"/>
                <w:lang w:val="en-US" w:eastAsia="zh-CN" w:bidi="ar"/>
              </w:rPr>
              <w:t>辅材。</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批</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57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24</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会议室</w:t>
            </w:r>
            <w:r>
              <w:rPr>
                <w:rFonts w:hint="eastAsia" w:ascii="宋体" w:hAnsi="宋体" w:eastAsia="宋体" w:cs="宋体"/>
                <w:color w:val="auto"/>
                <w:sz w:val="21"/>
                <w:szCs w:val="21"/>
                <w:lang w:eastAsia="zh-CN"/>
              </w:rPr>
              <w:t>配套内饰设备</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一、大厅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1、地面找平 </w:t>
            </w:r>
            <w:r>
              <w:rPr>
                <w:rFonts w:hint="eastAsia" w:ascii="宋体" w:hAnsi="宋体" w:eastAsia="宋体" w:cs="宋体"/>
                <w:i w:val="0"/>
                <w:color w:val="auto"/>
                <w:sz w:val="21"/>
                <w:szCs w:val="21"/>
                <w:u w:val="none"/>
                <w:lang w:val="en-US" w:eastAsia="zh-CN"/>
              </w:rPr>
              <w:t>452.4</w:t>
            </w:r>
            <w:r>
              <w:rPr>
                <w:rFonts w:hint="eastAsia" w:ascii="宋体" w:hAnsi="宋体" w:eastAsia="宋体" w:cs="宋体"/>
                <w:i w:val="0"/>
                <w:color w:val="auto"/>
                <w:sz w:val="21"/>
                <w:szCs w:val="21"/>
                <w:u w:val="none"/>
              </w:rPr>
              <w:t>㎡ 自流平水泥找平，厚度不超出3</w:t>
            </w:r>
            <w:r>
              <w:rPr>
                <w:rFonts w:hint="eastAsia" w:ascii="宋体" w:hAnsi="宋体" w:eastAsia="宋体" w:cs="宋体"/>
                <w:i w:val="0"/>
                <w:color w:val="auto"/>
                <w:sz w:val="21"/>
                <w:szCs w:val="21"/>
                <w:u w:val="none"/>
                <w:lang w:val="en-US" w:eastAsia="zh-CN"/>
              </w:rPr>
              <w:t>mm</w:t>
            </w:r>
            <w:r>
              <w:rPr>
                <w:rFonts w:hint="eastAsia" w:ascii="宋体" w:hAnsi="宋体" w:eastAsia="宋体" w:cs="宋体"/>
                <w:i w:val="0"/>
                <w:color w:val="auto"/>
                <w:sz w:val="21"/>
                <w:szCs w:val="21"/>
                <w:u w:val="none"/>
              </w:rPr>
              <w:t>超出，价格另计。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2、塑胶地板 </w:t>
            </w:r>
            <w:r>
              <w:rPr>
                <w:rFonts w:hint="eastAsia" w:ascii="宋体" w:hAnsi="宋体" w:eastAsia="宋体" w:cs="宋体"/>
                <w:i w:val="0"/>
                <w:color w:val="auto"/>
                <w:sz w:val="21"/>
                <w:szCs w:val="21"/>
                <w:u w:val="none"/>
                <w:lang w:val="en-US" w:eastAsia="zh-CN"/>
              </w:rPr>
              <w:t>452.4</w:t>
            </w:r>
            <w:r>
              <w:rPr>
                <w:rFonts w:hint="eastAsia" w:ascii="宋体" w:hAnsi="宋体" w:eastAsia="宋体" w:cs="宋体"/>
                <w:i w:val="0"/>
                <w:color w:val="auto"/>
                <w:sz w:val="21"/>
                <w:szCs w:val="21"/>
                <w:u w:val="none"/>
              </w:rPr>
              <w:t>㎡ 2.0厚塑胶地板。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3、地胶线 </w:t>
            </w:r>
            <w:r>
              <w:rPr>
                <w:rFonts w:hint="eastAsia" w:ascii="宋体" w:hAnsi="宋体" w:eastAsia="宋体" w:cs="宋体"/>
                <w:i w:val="0"/>
                <w:color w:val="auto"/>
                <w:sz w:val="21"/>
                <w:szCs w:val="21"/>
                <w:u w:val="none"/>
                <w:lang w:val="en-US" w:eastAsia="zh-CN"/>
              </w:rPr>
              <w:t>2</w:t>
            </w:r>
            <w:r>
              <w:rPr>
                <w:rFonts w:hint="eastAsia" w:ascii="宋体" w:hAnsi="宋体" w:eastAsia="宋体" w:cs="宋体"/>
                <w:i w:val="0"/>
                <w:color w:val="auto"/>
                <w:sz w:val="21"/>
                <w:szCs w:val="21"/>
                <w:u w:val="none"/>
              </w:rPr>
              <w:t>00米 铝合金防滑大包边扣条，如有别的要求价格另计。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4、木地板 25㎡ </w:t>
            </w:r>
            <w:r>
              <w:rPr>
                <w:rFonts w:hint="eastAsia" w:ascii="宋体" w:hAnsi="宋体" w:eastAsia="宋体" w:cs="宋体"/>
                <w:i w:val="0"/>
                <w:color w:val="auto"/>
                <w:sz w:val="21"/>
                <w:szCs w:val="21"/>
                <w:u w:val="none"/>
                <w:lang w:val="en-US" w:eastAsia="zh-CN"/>
              </w:rPr>
              <w:t>12mm</w:t>
            </w:r>
            <w:r>
              <w:rPr>
                <w:rFonts w:hint="eastAsia" w:ascii="宋体" w:hAnsi="宋体" w:eastAsia="宋体" w:cs="宋体"/>
                <w:i w:val="0"/>
                <w:color w:val="auto"/>
                <w:sz w:val="21"/>
                <w:szCs w:val="21"/>
                <w:u w:val="none"/>
              </w:rPr>
              <w:t>厚强化复合木地板。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5、讲台扩建 25m³ 镀锌钢架制作木工板做面，刷防火涂料。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（大厅墙面）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1、墙面基础处理 </w:t>
            </w:r>
            <w:r>
              <w:rPr>
                <w:rFonts w:hint="eastAsia" w:ascii="宋体" w:hAnsi="宋体" w:eastAsia="宋体" w:cs="宋体"/>
                <w:i w:val="0"/>
                <w:color w:val="auto"/>
                <w:sz w:val="21"/>
                <w:szCs w:val="21"/>
                <w:u w:val="none"/>
                <w:lang w:val="en-US" w:eastAsia="zh-CN"/>
              </w:rPr>
              <w:t>700</w:t>
            </w:r>
            <w:r>
              <w:rPr>
                <w:rFonts w:hint="eastAsia" w:ascii="宋体" w:hAnsi="宋体" w:eastAsia="宋体" w:cs="宋体"/>
                <w:i w:val="0"/>
                <w:color w:val="auto"/>
                <w:sz w:val="21"/>
                <w:szCs w:val="21"/>
                <w:u w:val="none"/>
              </w:rPr>
              <w:t>㎡ 木龙骨，木工板，石膏板混合使用打架子，木工板木龙骨刷防火涂料。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2、聚酯纤维吸音板 </w:t>
            </w:r>
            <w:r>
              <w:rPr>
                <w:rFonts w:hint="eastAsia" w:ascii="宋体" w:hAnsi="宋体" w:eastAsia="宋体" w:cs="宋体"/>
                <w:i w:val="0"/>
                <w:color w:val="auto"/>
                <w:sz w:val="21"/>
                <w:szCs w:val="21"/>
                <w:u w:val="none"/>
                <w:lang w:val="en-US" w:eastAsia="zh-CN"/>
              </w:rPr>
              <w:t>350</w:t>
            </w:r>
            <w:r>
              <w:rPr>
                <w:rFonts w:hint="eastAsia" w:ascii="宋体" w:hAnsi="宋体" w:eastAsia="宋体" w:cs="宋体"/>
                <w:i w:val="0"/>
                <w:color w:val="auto"/>
                <w:sz w:val="21"/>
                <w:szCs w:val="21"/>
                <w:u w:val="none"/>
              </w:rPr>
              <w:t>㎡ 半成品聚酯纤维吸音板成品安装。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3、不锈钢扣条  </w:t>
            </w:r>
            <w:r>
              <w:rPr>
                <w:rFonts w:hint="eastAsia" w:ascii="宋体" w:hAnsi="宋体" w:eastAsia="宋体" w:cs="宋体"/>
                <w:i w:val="0"/>
                <w:color w:val="auto"/>
                <w:sz w:val="21"/>
                <w:szCs w:val="21"/>
                <w:u w:val="none"/>
                <w:lang w:eastAsia="zh-CN"/>
              </w:rPr>
              <w:t>长</w:t>
            </w:r>
            <w:r>
              <w:rPr>
                <w:rFonts w:hint="eastAsia" w:ascii="宋体" w:hAnsi="宋体" w:eastAsia="宋体" w:cs="宋体"/>
                <w:i w:val="0"/>
                <w:color w:val="auto"/>
                <w:sz w:val="21"/>
                <w:szCs w:val="21"/>
                <w:u w:val="none"/>
              </w:rPr>
              <w:t>80m</w:t>
            </w:r>
            <w:r>
              <w:rPr>
                <w:rFonts w:hint="eastAsia" w:ascii="宋体" w:hAnsi="宋体" w:eastAsia="宋体" w:cs="宋体"/>
                <w:i w:val="0"/>
                <w:color w:val="auto"/>
                <w:sz w:val="21"/>
                <w:szCs w:val="21"/>
                <w:u w:val="none"/>
                <w:lang w:eastAsia="zh-CN"/>
              </w:rPr>
              <w:t>宽</w:t>
            </w:r>
            <w:r>
              <w:rPr>
                <w:rFonts w:hint="eastAsia" w:ascii="宋体" w:hAnsi="宋体" w:eastAsia="宋体" w:cs="宋体"/>
                <w:i w:val="0"/>
                <w:color w:val="auto"/>
                <w:sz w:val="21"/>
                <w:szCs w:val="21"/>
                <w:u w:val="none"/>
              </w:rPr>
              <w:t xml:space="preserve"> 10</w:t>
            </w:r>
            <w:r>
              <w:rPr>
                <w:rFonts w:hint="eastAsia" w:ascii="宋体" w:hAnsi="宋体" w:eastAsia="宋体" w:cs="宋体"/>
                <w:i w:val="0"/>
                <w:color w:val="auto"/>
                <w:sz w:val="21"/>
                <w:szCs w:val="21"/>
                <w:u w:val="none"/>
                <w:lang w:val="en-US" w:eastAsia="zh-CN"/>
              </w:rPr>
              <w:t>cm</w:t>
            </w:r>
            <w:r>
              <w:rPr>
                <w:rFonts w:hint="eastAsia" w:ascii="宋体" w:hAnsi="宋体" w:eastAsia="宋体" w:cs="宋体"/>
                <w:i w:val="0"/>
                <w:color w:val="auto"/>
                <w:sz w:val="21"/>
                <w:szCs w:val="21"/>
                <w:u w:val="none"/>
              </w:rPr>
              <w:t>不锈钢扣条。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4、吸音板 </w:t>
            </w:r>
            <w:r>
              <w:rPr>
                <w:rFonts w:hint="eastAsia" w:ascii="宋体" w:hAnsi="宋体" w:eastAsia="宋体" w:cs="宋体"/>
                <w:i w:val="0"/>
                <w:color w:val="auto"/>
                <w:sz w:val="21"/>
                <w:szCs w:val="21"/>
                <w:u w:val="none"/>
                <w:lang w:val="en-US" w:eastAsia="zh-CN"/>
              </w:rPr>
              <w:t>350</w:t>
            </w:r>
            <w:r>
              <w:rPr>
                <w:rFonts w:hint="eastAsia" w:ascii="宋体" w:hAnsi="宋体" w:eastAsia="宋体" w:cs="宋体"/>
                <w:i w:val="0"/>
                <w:color w:val="auto"/>
                <w:sz w:val="21"/>
                <w:szCs w:val="21"/>
                <w:u w:val="none"/>
              </w:rPr>
              <w:t>㎡ E1级，吸音板饰面。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（大厅顶面）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1、石膏板异性吊顶</w:t>
            </w:r>
            <w:r>
              <w:rPr>
                <w:rFonts w:hint="eastAsia" w:ascii="宋体" w:hAnsi="宋体" w:eastAsia="宋体" w:cs="宋体"/>
                <w:i w:val="0"/>
                <w:color w:val="auto"/>
                <w:sz w:val="21"/>
                <w:szCs w:val="21"/>
                <w:u w:val="none"/>
                <w:lang w:val="en-US" w:eastAsia="zh-CN"/>
              </w:rPr>
              <w:t>452.4</w:t>
            </w:r>
            <w:r>
              <w:rPr>
                <w:rFonts w:hint="eastAsia" w:ascii="宋体" w:hAnsi="宋体" w:eastAsia="宋体" w:cs="宋体"/>
                <w:i w:val="0"/>
                <w:color w:val="auto"/>
                <w:sz w:val="21"/>
                <w:szCs w:val="21"/>
                <w:u w:val="none"/>
              </w:rPr>
              <w:t>㎡ ①轻钢龙骨打架子,石膏板造型吊顶,有灯池灯槽。不含灯，不含布线；木龙骨刷防火涂料。做二级吊顶，异形造型。（圆形或椭圆形）②接逢处石膏绷带处理,不包括顶面批灰及乳胶漆； ③石膏板为9mm纸面石膏板.造型处为石膏板</w:t>
            </w:r>
            <w:r>
              <w:rPr>
                <w:rFonts w:hint="eastAsia" w:ascii="宋体" w:hAnsi="宋体" w:eastAsia="宋体" w:cs="宋体"/>
                <w:i w:val="0"/>
                <w:color w:val="auto"/>
                <w:sz w:val="21"/>
                <w:szCs w:val="21"/>
                <w:u w:val="none"/>
                <w:lang w:eastAsia="zh-CN"/>
              </w:rPr>
              <w:t>。</w:t>
            </w:r>
            <w:r>
              <w:rPr>
                <w:rFonts w:hint="eastAsia" w:ascii="宋体" w:hAnsi="宋体" w:eastAsia="宋体" w:cs="宋体"/>
                <w:i w:val="0"/>
                <w:color w:val="auto"/>
                <w:sz w:val="21"/>
                <w:szCs w:val="21"/>
                <w:u w:val="none"/>
              </w:rPr>
              <w:t xml:space="preserve">  </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2、顶面乳胶漆</w:t>
            </w:r>
            <w:r>
              <w:rPr>
                <w:rFonts w:hint="eastAsia" w:ascii="宋体" w:hAnsi="宋体" w:eastAsia="宋体" w:cs="宋体"/>
                <w:i w:val="0"/>
                <w:color w:val="auto"/>
                <w:sz w:val="21"/>
                <w:szCs w:val="21"/>
                <w:u w:val="none"/>
                <w:lang w:val="en-US" w:eastAsia="zh-CN"/>
              </w:rPr>
              <w:t>452.4</w:t>
            </w:r>
            <w:r>
              <w:rPr>
                <w:rFonts w:hint="eastAsia" w:ascii="宋体" w:hAnsi="宋体" w:eastAsia="宋体" w:cs="宋体"/>
                <w:i w:val="0"/>
                <w:color w:val="auto"/>
                <w:sz w:val="21"/>
                <w:szCs w:val="21"/>
                <w:u w:val="none"/>
              </w:rPr>
              <w:t>㎡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 xml:space="preserve">3、刮腻子 </w:t>
            </w:r>
            <w:r>
              <w:rPr>
                <w:rFonts w:hint="eastAsia" w:ascii="宋体" w:hAnsi="宋体" w:eastAsia="宋体" w:cs="宋体"/>
                <w:i w:val="0"/>
                <w:color w:val="auto"/>
                <w:sz w:val="21"/>
                <w:szCs w:val="21"/>
                <w:u w:val="none"/>
                <w:lang w:val="en-US" w:eastAsia="zh-CN"/>
              </w:rPr>
              <w:t>452.4</w:t>
            </w:r>
            <w:r>
              <w:rPr>
                <w:rFonts w:hint="eastAsia" w:ascii="宋体" w:hAnsi="宋体" w:eastAsia="宋体" w:cs="宋体"/>
                <w:i w:val="0"/>
                <w:color w:val="auto"/>
                <w:sz w:val="21"/>
                <w:szCs w:val="21"/>
                <w:u w:val="none"/>
              </w:rPr>
              <w:t>㎡ ①刮腻子2--3遍,打磨.  ②按产品说明上的配比使用。③不包套的门,窗洞口面积不减计算。</w:t>
            </w:r>
            <w:r>
              <w:rPr>
                <w:rFonts w:hint="eastAsia" w:ascii="宋体" w:hAnsi="宋体" w:eastAsia="宋体" w:cs="宋体"/>
                <w:i w:val="0"/>
                <w:color w:val="auto"/>
                <w:sz w:val="21"/>
                <w:szCs w:val="21"/>
                <w:u w:val="none"/>
                <w:lang w:val="en-US" w:eastAsia="zh-CN"/>
              </w:rPr>
              <w:t xml:space="preserve">  </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二、主材</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1、筒灯 60个 LED筒灯加安装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2、射灯 30个 LED射灯加安装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3、灯管 60m  LED灯管加安装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4、开关插座 1项 公牛开关插座加安装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5、双头斗胆灯 30个 LED双头斗胆灯加安装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三、其它</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1、电路改造 </w:t>
            </w:r>
            <w:r>
              <w:rPr>
                <w:rFonts w:hint="eastAsia" w:ascii="宋体" w:hAnsi="宋体" w:eastAsia="宋体" w:cs="宋体"/>
                <w:i w:val="0"/>
                <w:color w:val="auto"/>
                <w:sz w:val="21"/>
                <w:szCs w:val="21"/>
                <w:u w:val="none"/>
                <w:lang w:val="en-US" w:eastAsia="zh-CN"/>
              </w:rPr>
              <w:t>452.4</w:t>
            </w:r>
            <w:r>
              <w:rPr>
                <w:rFonts w:hint="eastAsia" w:ascii="宋体" w:hAnsi="宋体" w:eastAsia="宋体" w:cs="宋体"/>
                <w:i w:val="0"/>
                <w:color w:val="auto"/>
                <w:sz w:val="21"/>
                <w:szCs w:val="21"/>
                <w:u w:val="none"/>
              </w:rPr>
              <w:t xml:space="preserve">㎡ ①普通插座电线为国标4平方BV线，灯电线为国标2.5平方BV线，所有电线用PVC阻燃线管布线。 </w:t>
            </w:r>
          </w:p>
          <w:p>
            <w:p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四、</w:t>
            </w:r>
            <w:r>
              <w:rPr>
                <w:rFonts w:hint="eastAsia" w:ascii="宋体" w:hAnsi="宋体" w:eastAsia="宋体" w:cs="宋体"/>
                <w:i w:val="0"/>
                <w:color w:val="auto"/>
                <w:sz w:val="21"/>
                <w:szCs w:val="21"/>
                <w:u w:val="none"/>
                <w:lang w:val="en-US" w:eastAsia="zh-CN"/>
              </w:rPr>
              <w:t xml:space="preserve"> 以上设备按照校方要求根据实地情况，可以进行调整。</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691"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室内P2.5全彩屏单元板</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numPr>
                <w:ilvl w:val="0"/>
                <w:numId w:val="7"/>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rPr>
              <w:t>像数点间距2.5mm</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像素密度</w:t>
            </w:r>
            <w:r>
              <w:rPr>
                <w:rFonts w:hint="eastAsia" w:ascii="宋体" w:hAnsi="宋体" w:eastAsia="宋体" w:cs="宋体"/>
                <w:color w:val="auto"/>
                <w:sz w:val="21"/>
                <w:szCs w:val="21"/>
                <w:lang w:val="en-US" w:eastAsia="zh-CN"/>
              </w:rPr>
              <w:t>8192点/块，</w:t>
            </w:r>
            <w:r>
              <w:rPr>
                <w:rFonts w:hint="eastAsia" w:ascii="宋体" w:hAnsi="宋体" w:eastAsia="宋体" w:cs="宋体"/>
                <w:color w:val="auto"/>
                <w:sz w:val="21"/>
                <w:szCs w:val="21"/>
              </w:rPr>
              <w:t>像素构成1R1G1B</w:t>
            </w:r>
            <w:r>
              <w:rPr>
                <w:rFonts w:hint="eastAsia" w:ascii="宋体" w:hAnsi="宋体" w:eastAsia="宋体" w:cs="宋体"/>
                <w:color w:val="auto"/>
                <w:sz w:val="21"/>
                <w:szCs w:val="21"/>
                <w:lang w:eastAsia="zh-CN"/>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2、垂直视角≧140°，刷新率3840HZ。</w:t>
            </w:r>
          </w:p>
          <w:p>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灯管封装2020尺寸(长*宽*厚)320*160*15mm重量0.45kg±0.01kg结构特点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灯驱合一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单元板分辨率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128*64=8192Dots</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输入电压(直流)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4.5±0.1V</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最大电流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≤5.2A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单元板功率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≤24W</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驱动方式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1/32恒流驱动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5-6张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80A电源带单元板数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10-12张</w:t>
            </w:r>
            <w:r>
              <w:rPr>
                <w:rFonts w:hint="eastAsia" w:ascii="宋体" w:hAnsi="宋体" w:eastAsia="宋体" w:cs="宋体"/>
                <w:color w:val="auto"/>
                <w:sz w:val="21"/>
                <w:szCs w:val="21"/>
                <w:lang w:eastAsia="zh-CN"/>
              </w:rPr>
              <w:t>。</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150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26</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全彩专用电源</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5V/40A。</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35</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350"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27</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全彩接收卡</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输入分辨率 ： 高达1920×1200，2048×1152，2560×960</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color w:val="auto"/>
                <w:kern w:val="0"/>
                <w:sz w:val="21"/>
                <w:szCs w:val="21"/>
                <w:lang w:bidi="ar"/>
              </w:rPr>
              <w:t>带载能力 ： 130万像素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输出网口：双网口</w:t>
            </w:r>
            <w:r>
              <w:rPr>
                <w:rFonts w:hint="eastAsia" w:ascii="宋体" w:hAnsi="宋体" w:eastAsia="宋体" w:cs="宋体"/>
                <w:color w:val="auto"/>
                <w:kern w:val="0"/>
                <w:sz w:val="21"/>
                <w:szCs w:val="21"/>
                <w:lang w:eastAsia="zh-CN" w:bidi="ar"/>
              </w:rPr>
              <w:t>。</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10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372"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28</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全彩发送卡</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1、单卡输出 RGBR数据 16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2、单卡输出 RGB 数据 20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3、单卡输出串行数据 64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4、单卡带载像素为 256×226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5、支持配置文件回读</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6、支持程序复制</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7、支持温度监控</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8、支持网线通讯状态检测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9、支持供电电压检测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10、支持绝大多数芯片高灰度高刷新</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11、支持逐点亮色度校正，每颗灯都有亮色度校正系数</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12、支持接收卡预存画面设置</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804"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29</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视频处理器</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numPr>
                <w:ilvl w:val="0"/>
                <w:numId w:val="8"/>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视频输入接口，包括 2路AV，1路VGA，1路DVI，1路HDMI，1路选配SDI</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2 、</w:t>
            </w:r>
            <w:r>
              <w:rPr>
                <w:rFonts w:hint="eastAsia" w:ascii="宋体" w:hAnsi="宋体" w:eastAsia="宋体" w:cs="宋体"/>
                <w:color w:val="auto"/>
                <w:kern w:val="0"/>
                <w:sz w:val="21"/>
                <w:szCs w:val="21"/>
                <w:lang w:bidi="ar"/>
              </w:rPr>
              <w:t>画中画的位置、大小等均可调节，可以随心所欲的控制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3、一个直观的LCD显示界面，清晰的按键灯提示，简化了系统的控制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4、支持高位阶视频输入，10bit/8bi</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5、支持自定义分辨率输出，最大输出分辨</w:t>
            </w:r>
            <w:r>
              <w:rPr>
                <w:rFonts w:hint="eastAsia" w:ascii="宋体" w:hAnsi="宋体" w:eastAsia="宋体" w:cs="宋体"/>
                <w:color w:val="auto"/>
                <w:kern w:val="0"/>
                <w:sz w:val="21"/>
                <w:szCs w:val="21"/>
                <w:lang w:val="en-US" w:eastAsia="zh-CN" w:bidi="ar"/>
              </w:rPr>
              <w:t>率</w:t>
            </w:r>
            <w:r>
              <w:rPr>
                <w:rFonts w:hint="eastAsia" w:ascii="宋体" w:hAnsi="宋体" w:eastAsia="宋体" w:cs="宋体"/>
                <w:color w:val="auto"/>
                <w:kern w:val="0"/>
                <w:sz w:val="21"/>
                <w:szCs w:val="21"/>
                <w:lang w:bidi="ar"/>
              </w:rPr>
              <w:t>2304x1152@60Hz。</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钢结构</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平米</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31</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辅材及人工</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辅材人工</w:t>
            </w:r>
            <w:r>
              <w:rPr>
                <w:rFonts w:hint="eastAsia" w:ascii="宋体" w:hAnsi="宋体" w:cs="宋体"/>
                <w:i w:val="0"/>
                <w:color w:val="auto"/>
                <w:kern w:val="0"/>
                <w:sz w:val="21"/>
                <w:szCs w:val="21"/>
                <w:u w:val="none"/>
                <w:lang w:val="en-US" w:eastAsia="zh-CN" w:bidi="ar"/>
              </w:rPr>
              <w:t>安装费用。</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项</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r>
      <w:tr>
        <w:tblPrEx>
          <w:tblLayout w:type="fixed"/>
          <w:tblCellMar>
            <w:top w:w="0" w:type="dxa"/>
            <w:left w:w="0" w:type="dxa"/>
            <w:bottom w:w="0" w:type="dxa"/>
            <w:right w:w="0" w:type="dxa"/>
          </w:tblCellMar>
        </w:tblPrEx>
        <w:trPr>
          <w:trHeight w:val="90"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32</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会议室</w:t>
            </w:r>
            <w:r>
              <w:rPr>
                <w:rFonts w:hint="eastAsia" w:ascii="宋体" w:hAnsi="宋体" w:eastAsia="宋体" w:cs="宋体"/>
                <w:color w:val="auto"/>
                <w:sz w:val="21"/>
                <w:szCs w:val="21"/>
                <w:lang w:eastAsia="zh-CN"/>
              </w:rPr>
              <w:t>配套内饰设备</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一、大厅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（大厅地面）</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rPr>
              <w:t xml:space="preserve">1、地面找平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自流平水泥找平，厚度不超出3MM超出</w:t>
            </w:r>
            <w:r>
              <w:rPr>
                <w:rFonts w:hint="eastAsia" w:ascii="宋体" w:hAnsi="宋体" w:eastAsia="宋体" w:cs="宋体"/>
                <w:i w:val="0"/>
                <w:color w:val="auto"/>
                <w:sz w:val="21"/>
                <w:szCs w:val="21"/>
                <w:u w:val="none"/>
                <w:lang w:val="en-US"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2、塑胶地板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2.0厚塑胶地板。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3、地胶线 60米 铝合金防滑大包边扣条，如有别的要求价格另计。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4、木地板 15㎡ </w:t>
            </w:r>
            <w:r>
              <w:rPr>
                <w:rFonts w:hint="eastAsia" w:ascii="宋体" w:hAnsi="宋体" w:eastAsia="宋体" w:cs="宋体"/>
                <w:i w:val="0"/>
                <w:color w:val="auto"/>
                <w:sz w:val="21"/>
                <w:szCs w:val="21"/>
                <w:u w:val="none"/>
                <w:lang w:val="en-US" w:eastAsia="zh-CN"/>
              </w:rPr>
              <w:t>12mm</w:t>
            </w:r>
            <w:r>
              <w:rPr>
                <w:rFonts w:hint="eastAsia" w:ascii="宋体" w:hAnsi="宋体" w:eastAsia="宋体" w:cs="宋体"/>
                <w:i w:val="0"/>
                <w:color w:val="auto"/>
                <w:sz w:val="21"/>
                <w:szCs w:val="21"/>
                <w:u w:val="none"/>
              </w:rPr>
              <w:t>厚强化复合木地板。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5、讲台扩建 15m³ 镀锌钢架制作木工板做面，刷防火涂料。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（大厅墙面）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1、墙面基础处理 </w:t>
            </w:r>
            <w:r>
              <w:rPr>
                <w:rFonts w:hint="eastAsia" w:ascii="宋体" w:hAnsi="宋体" w:eastAsia="宋体" w:cs="宋体"/>
                <w:i w:val="0"/>
                <w:color w:val="auto"/>
                <w:sz w:val="21"/>
                <w:szCs w:val="21"/>
                <w:u w:val="none"/>
                <w:lang w:val="en-US" w:eastAsia="zh-CN"/>
              </w:rPr>
              <w:t>150</w:t>
            </w:r>
            <w:r>
              <w:rPr>
                <w:rFonts w:hint="eastAsia" w:ascii="宋体" w:hAnsi="宋体" w:eastAsia="宋体" w:cs="宋体"/>
                <w:i w:val="0"/>
                <w:color w:val="auto"/>
                <w:sz w:val="21"/>
                <w:szCs w:val="21"/>
                <w:u w:val="none"/>
              </w:rPr>
              <w:t>㎡ 木龙骨，木工板，石膏板混合使用打架子，木工板木龙骨刷防火涂料。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2、聚酯纤维吸音板 </w:t>
            </w:r>
            <w:r>
              <w:rPr>
                <w:rFonts w:hint="eastAsia" w:ascii="宋体" w:hAnsi="宋体" w:eastAsia="宋体" w:cs="宋体"/>
                <w:i w:val="0"/>
                <w:color w:val="auto"/>
                <w:sz w:val="21"/>
                <w:szCs w:val="21"/>
                <w:u w:val="none"/>
                <w:lang w:val="en-US" w:eastAsia="zh-CN"/>
              </w:rPr>
              <w:t>75</w:t>
            </w:r>
            <w:r>
              <w:rPr>
                <w:rFonts w:hint="eastAsia" w:ascii="宋体" w:hAnsi="宋体" w:eastAsia="宋体" w:cs="宋体"/>
                <w:i w:val="0"/>
                <w:color w:val="auto"/>
                <w:sz w:val="21"/>
                <w:szCs w:val="21"/>
                <w:u w:val="none"/>
              </w:rPr>
              <w:t>㎡ 半成品聚酯纤维吸音板成品安装。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3、不锈钢扣条  60m 10</w:t>
            </w:r>
            <w:r>
              <w:rPr>
                <w:rFonts w:hint="eastAsia" w:ascii="宋体" w:hAnsi="宋体" w:eastAsia="宋体" w:cs="宋体"/>
                <w:i w:val="0"/>
                <w:color w:val="auto"/>
                <w:sz w:val="21"/>
                <w:szCs w:val="21"/>
                <w:u w:val="none"/>
                <w:lang w:val="en-US" w:eastAsia="zh-CN"/>
              </w:rPr>
              <w:t>cm</w:t>
            </w:r>
            <w:r>
              <w:rPr>
                <w:rFonts w:hint="eastAsia" w:ascii="宋体" w:hAnsi="宋体" w:eastAsia="宋体" w:cs="宋体"/>
                <w:i w:val="0"/>
                <w:color w:val="auto"/>
                <w:sz w:val="21"/>
                <w:szCs w:val="21"/>
                <w:u w:val="none"/>
              </w:rPr>
              <w:t>不锈钢扣条。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4、吸音板 </w:t>
            </w:r>
            <w:r>
              <w:rPr>
                <w:rFonts w:hint="eastAsia" w:ascii="宋体" w:hAnsi="宋体" w:eastAsia="宋体" w:cs="宋体"/>
                <w:i w:val="0"/>
                <w:color w:val="auto"/>
                <w:sz w:val="21"/>
                <w:szCs w:val="21"/>
                <w:u w:val="none"/>
                <w:lang w:val="en-US" w:eastAsia="zh-CN"/>
              </w:rPr>
              <w:t>75</w:t>
            </w:r>
            <w:r>
              <w:rPr>
                <w:rFonts w:hint="eastAsia" w:ascii="宋体" w:hAnsi="宋体" w:eastAsia="宋体" w:cs="宋体"/>
                <w:i w:val="0"/>
                <w:color w:val="auto"/>
                <w:sz w:val="21"/>
                <w:szCs w:val="21"/>
                <w:u w:val="none"/>
              </w:rPr>
              <w:t>㎡ E1级，吸音板饰面。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（大厅顶面）</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 xml:space="preserve">1、石膏板异性吊顶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①轻钢龙骨打架子,石膏板造型吊顶,有灯池灯槽。不含灯，不含布线；木龙骨刷防火涂料。做二级吊顶，异形造型。（圆形或椭圆形）  ②接逢处石膏绷带处理,不包括顶面批灰及乳胶漆； ③石膏板为9mm纸面石膏板.造型处为石膏板</w:t>
            </w:r>
            <w:r>
              <w:rPr>
                <w:rFonts w:hint="eastAsia" w:ascii="宋体" w:hAnsi="宋体" w:eastAsia="宋体" w:cs="宋体"/>
                <w:i w:val="0"/>
                <w:color w:val="auto"/>
                <w:sz w:val="21"/>
                <w:szCs w:val="21"/>
                <w:u w:val="none"/>
                <w:lang w:eastAsia="zh-CN"/>
              </w:rPr>
              <w:t>。</w:t>
            </w:r>
            <w:r>
              <w:rPr>
                <w:rFonts w:hint="eastAsia" w:ascii="宋体" w:hAnsi="宋体" w:eastAsia="宋体" w:cs="宋体"/>
                <w:i w:val="0"/>
                <w:color w:val="auto"/>
                <w:sz w:val="21"/>
                <w:szCs w:val="21"/>
                <w:u w:val="none"/>
              </w:rPr>
              <w:t xml:space="preserve">  </w:t>
            </w:r>
            <w:r>
              <w:rPr>
                <w:rFonts w:hint="eastAsia" w:ascii="宋体" w:hAnsi="宋体" w:eastAsia="宋体" w:cs="宋体"/>
                <w:i w:val="0"/>
                <w:color w:val="auto"/>
                <w:sz w:val="21"/>
                <w:szCs w:val="21"/>
                <w:u w:val="none"/>
                <w:lang w:val="en-US" w:eastAsia="zh-CN"/>
              </w:rPr>
              <w:t xml:space="preserve"> </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 xml:space="preserve">2、顶面乳胶漆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①保护膜做保护.  ②按产品说明上的配比使用，三棵树大桶两遍,。两色（白色+另选一色），</w:t>
            </w:r>
            <w:r>
              <w:rPr>
                <w:rFonts w:hint="eastAsia" w:ascii="宋体" w:hAnsi="宋体" w:eastAsia="宋体" w:cs="宋体"/>
                <w:i w:val="0"/>
                <w:color w:val="auto"/>
                <w:sz w:val="21"/>
                <w:szCs w:val="21"/>
                <w:u w:val="none"/>
                <w:lang w:val="en-US" w:eastAsia="zh-CN"/>
              </w:rPr>
              <w:t xml:space="preserve"> </w:t>
            </w:r>
            <w:r>
              <w:rPr>
                <w:rFonts w:hint="eastAsia" w:ascii="宋体" w:hAnsi="宋体" w:eastAsia="宋体" w:cs="宋体"/>
                <w:i w:val="0"/>
                <w:color w:val="auto"/>
                <w:sz w:val="21"/>
                <w:szCs w:val="21"/>
                <w:u w:val="none"/>
              </w:rPr>
              <w:t>③ 不包套的门,窗洞口面积不减计算</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rPr>
              <w:t xml:space="preserve">3、刮腻子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①刮腻子2--3遍,打磨. ②按产品说明上的配比使用。</w:t>
            </w:r>
            <w:r>
              <w:rPr>
                <w:rFonts w:hint="eastAsia" w:ascii="宋体" w:hAnsi="宋体" w:eastAsia="宋体" w:cs="宋体"/>
                <w:i w:val="0"/>
                <w:color w:val="auto"/>
                <w:sz w:val="21"/>
                <w:szCs w:val="21"/>
                <w:u w:val="none"/>
                <w:lang w:val="en-US" w:eastAsia="zh-CN"/>
              </w:rPr>
              <w:t xml:space="preserve"> </w:t>
            </w:r>
            <w:r>
              <w:rPr>
                <w:rFonts w:hint="eastAsia" w:ascii="宋体" w:hAnsi="宋体" w:eastAsia="宋体" w:cs="宋体"/>
                <w:i w:val="0"/>
                <w:color w:val="auto"/>
                <w:sz w:val="21"/>
                <w:szCs w:val="21"/>
                <w:u w:val="none"/>
              </w:rPr>
              <w:t xml:space="preserve"> </w:t>
            </w:r>
            <w:r>
              <w:rPr>
                <w:rFonts w:hint="eastAsia" w:ascii="宋体" w:hAnsi="宋体" w:eastAsia="宋体" w:cs="宋体"/>
                <w:i w:val="0"/>
                <w:color w:val="auto"/>
                <w:sz w:val="21"/>
                <w:szCs w:val="21"/>
                <w:u w:val="none"/>
                <w:lang w:val="en-US" w:eastAsia="zh-CN"/>
              </w:rPr>
              <w:t xml:space="preserve">  </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二、主材</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1、筒灯 30个 LED筒灯加安装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2、射灯 20个 LED射灯加安装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3、灯管 50m  LED灯管加安装</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4、开关插座 1项 公牛开关插座加安装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5、双头斗胆灯 20个 LED双头斗胆灯加安装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三、其它</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1、电路改造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xml:space="preserve">㎡ ①普通插座电线为国标4平方BV线，灯电线为国标2.5平方BV线，所有电线用PVC阻燃线管布线。 </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i w:val="0"/>
                <w:color w:val="auto"/>
                <w:sz w:val="21"/>
                <w:szCs w:val="21"/>
                <w:u w:val="none"/>
                <w:lang w:eastAsia="zh-CN"/>
              </w:rPr>
              <w:t>四、</w:t>
            </w:r>
            <w:r>
              <w:rPr>
                <w:rFonts w:hint="eastAsia" w:ascii="宋体" w:hAnsi="宋体" w:eastAsia="宋体" w:cs="宋体"/>
                <w:i w:val="0"/>
                <w:color w:val="auto"/>
                <w:sz w:val="21"/>
                <w:szCs w:val="21"/>
                <w:u w:val="none"/>
                <w:lang w:val="en-US" w:eastAsia="zh-CN"/>
              </w:rPr>
              <w:t xml:space="preserve"> 以上设备按照校方要求根据实地情况，可以进行调整。</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691"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33</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室内P2.5全彩屏单元板</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像数点间距2.5mm</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像素密度</w:t>
            </w:r>
            <w:r>
              <w:rPr>
                <w:rFonts w:hint="eastAsia" w:ascii="宋体" w:hAnsi="宋体" w:eastAsia="宋体" w:cs="宋体"/>
                <w:color w:val="auto"/>
                <w:sz w:val="21"/>
                <w:szCs w:val="21"/>
                <w:lang w:val="en-US" w:eastAsia="zh-CN"/>
              </w:rPr>
              <w:t>8192点/块，</w:t>
            </w:r>
            <w:r>
              <w:rPr>
                <w:rFonts w:hint="eastAsia" w:ascii="宋体" w:hAnsi="宋体" w:eastAsia="宋体" w:cs="宋体"/>
                <w:color w:val="auto"/>
                <w:sz w:val="21"/>
                <w:szCs w:val="21"/>
              </w:rPr>
              <w:t>像素构成1R1G1B</w:t>
            </w:r>
            <w:r>
              <w:rPr>
                <w:rFonts w:hint="eastAsia" w:ascii="宋体" w:hAnsi="宋体" w:eastAsia="宋体" w:cs="宋体"/>
                <w:color w:val="auto"/>
                <w:sz w:val="21"/>
                <w:szCs w:val="21"/>
                <w:lang w:eastAsia="zh-CN"/>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2、垂直视角≧140°，刷新率3840HZ。</w:t>
            </w:r>
          </w:p>
          <w:p>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color w:val="auto"/>
                <w:kern w:val="0"/>
                <w:sz w:val="21"/>
                <w:szCs w:val="21"/>
                <w:lang w:eastAsia="zh-CN" w:bidi="ar"/>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灯管封装2020尺寸(长*宽*厚)320*160*15mm重量0.45kg±0.01kg结构特点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灯驱合一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单元板分辨率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128*64=8192Dots</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输入电压(直流)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4.5±0.1V</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最大电流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≤5.2A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单元板功率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≤24W</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驱动方式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1/32恒流驱动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5-6张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80A电源带单元板数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10-12张</w:t>
            </w:r>
            <w:r>
              <w:rPr>
                <w:rFonts w:hint="eastAsia" w:ascii="宋体" w:hAnsi="宋体" w:eastAsia="宋体" w:cs="宋体"/>
                <w:color w:val="auto"/>
                <w:sz w:val="21"/>
                <w:szCs w:val="21"/>
                <w:lang w:eastAsia="zh-CN"/>
              </w:rPr>
              <w:t>。</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150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34</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全彩专用电源</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5V/40A。</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35</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35</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全彩接收卡</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输入分辨率 ： 高达1920×1200，2048×1152，2560×960</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带载能力 ： 130万像素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输出网口：双网口</w:t>
            </w:r>
            <w:r>
              <w:rPr>
                <w:rFonts w:hint="eastAsia" w:ascii="宋体" w:hAnsi="宋体" w:eastAsia="宋体" w:cs="宋体"/>
                <w:color w:val="auto"/>
                <w:kern w:val="0"/>
                <w:sz w:val="21"/>
                <w:szCs w:val="21"/>
                <w:lang w:eastAsia="zh-CN" w:bidi="ar"/>
              </w:rPr>
              <w:t>。</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10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372"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全彩发送卡</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1、单卡输出 RGBR数据 16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2、单卡输出 RGB 数据 20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3、单卡输出串行数据 64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4、单卡带载像素为 256×226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5、支持配置文件回读</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6、支持程序复制</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7、支持温度监控</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8、支持网线通讯状态检测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9、支持供电电压检测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10、支持绝大多数芯片高灰度高刷新</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11、支持逐点亮色度校正，每颗灯都有亮色度校正系数</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12、支持接收卡预存画面设置</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804"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37</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视频处理器</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视频输入接口，包括 2路AV，1路VGA，1路DVI，1路HDMI，1路选配SDI</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 xml:space="preserve">2 </w:t>
            </w:r>
            <w:r>
              <w:rPr>
                <w:rFonts w:hint="eastAsia" w:ascii="宋体" w:hAnsi="宋体" w:eastAsia="宋体" w:cs="宋体"/>
                <w:color w:val="auto"/>
                <w:kern w:val="0"/>
                <w:sz w:val="21"/>
                <w:szCs w:val="21"/>
                <w:lang w:bidi="ar"/>
              </w:rPr>
              <w:t>画中画的位置、大小等均可调节，可以随心所欲的控制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3、一个直观的LCD显示界面，清晰的按键灯提示，简化了系统的控制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4、支持高位阶视频输入，10bit/8bi</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5、支持自定义分辨率输出，最大输出分辨</w:t>
            </w:r>
            <w:r>
              <w:rPr>
                <w:rFonts w:hint="eastAsia" w:ascii="宋体" w:hAnsi="宋体" w:eastAsia="宋体" w:cs="宋体"/>
                <w:color w:val="auto"/>
                <w:kern w:val="0"/>
                <w:sz w:val="21"/>
                <w:szCs w:val="21"/>
                <w:lang w:val="en-US" w:eastAsia="zh-CN" w:bidi="ar"/>
              </w:rPr>
              <w:t>率</w:t>
            </w:r>
            <w:r>
              <w:rPr>
                <w:rFonts w:hint="eastAsia" w:ascii="宋体" w:hAnsi="宋体" w:eastAsia="宋体" w:cs="宋体"/>
                <w:color w:val="auto"/>
                <w:kern w:val="0"/>
                <w:sz w:val="21"/>
                <w:szCs w:val="21"/>
                <w:lang w:bidi="ar"/>
              </w:rPr>
              <w:t>2304x1152@60Hz。</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38</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钢结构</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平米</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237"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39</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辅材及人工</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辅材人工</w:t>
            </w:r>
            <w:r>
              <w:rPr>
                <w:rFonts w:hint="eastAsia" w:ascii="宋体" w:hAnsi="宋体" w:cs="宋体"/>
                <w:i w:val="0"/>
                <w:color w:val="auto"/>
                <w:kern w:val="0"/>
                <w:sz w:val="21"/>
                <w:szCs w:val="21"/>
                <w:u w:val="none"/>
                <w:lang w:val="en-US" w:eastAsia="zh-CN" w:bidi="ar"/>
              </w:rPr>
              <w:t>安装费用。</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项</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r>
      <w:tr>
        <w:tblPrEx>
          <w:tblLayout w:type="fixed"/>
          <w:tblCellMar>
            <w:top w:w="0" w:type="dxa"/>
            <w:left w:w="0" w:type="dxa"/>
            <w:bottom w:w="0" w:type="dxa"/>
            <w:right w:w="0" w:type="dxa"/>
          </w:tblCellMar>
        </w:tblPrEx>
        <w:trPr>
          <w:trHeight w:val="1258"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40</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会议桌椅</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1桌30椅。可根据场地情况模块化安装，桌子和椅子配套使用，椅子：610mm*625mm*975mm。桌子：面材：三聚氰胺装饰纸。基材：E0级刨花板，甲醛释放量≤4.0mg/100g，含水率7.0%，密度0.62g/cm³，板内密度偏差1.6%，静曲强度11.78Mpa，弹性模量2576Mpa，内胶合强度0.38Mpa，表面胶合强度0.97Mpa，2h吸水厚度膨胀率0.6%，握螺钉力板面1420N，板边1060N。封边：采用同色2.5mm厚PVC封边条，耐干热、耐磨、耐老化，切口无爆边，经全自动激光封边机封边一次成型。钢制白色下架，表面静电粉末喷涂。椅子：面材：优质透气网布/座垫麻绒海绵：座垫定型绵，座面密度≥25kg/m3曲木板：12mm座板，E1级优质曲木板扶手：PP固定扶手弓形脚：壁厚1.5mm钢管折弯而成，表面黑色喷涂。</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1031"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41</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会议室</w:t>
            </w:r>
            <w:r>
              <w:rPr>
                <w:rFonts w:hint="eastAsia" w:ascii="宋体" w:hAnsi="宋体" w:eastAsia="宋体" w:cs="宋体"/>
                <w:color w:val="auto"/>
                <w:sz w:val="21"/>
                <w:szCs w:val="21"/>
                <w:lang w:eastAsia="zh-CN"/>
              </w:rPr>
              <w:t>配套内饰设备</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一、大厅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（大厅地面）</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rPr>
              <w:t xml:space="preserve">1、地面找平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自流平水泥找平，厚度不超出3MM超出</w:t>
            </w:r>
            <w:r>
              <w:rPr>
                <w:rFonts w:hint="eastAsia" w:ascii="宋体" w:hAnsi="宋体" w:eastAsia="宋体" w:cs="宋体"/>
                <w:i w:val="0"/>
                <w:color w:val="auto"/>
                <w:sz w:val="21"/>
                <w:szCs w:val="21"/>
                <w:u w:val="none"/>
                <w:lang w:val="en-US"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2、塑胶地板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w:t>
            </w:r>
            <w:r>
              <w:rPr>
                <w:rFonts w:hint="eastAsia" w:ascii="宋体" w:hAnsi="宋体" w:eastAsia="宋体" w:cs="宋体"/>
                <w:i w:val="0"/>
                <w:color w:val="auto"/>
                <w:sz w:val="21"/>
                <w:szCs w:val="21"/>
                <w:u w:val="none"/>
                <w:lang w:val="en-US" w:eastAsia="zh-CN"/>
              </w:rPr>
              <w:t>20mm</w:t>
            </w:r>
            <w:r>
              <w:rPr>
                <w:rFonts w:hint="eastAsia" w:ascii="宋体" w:hAnsi="宋体" w:eastAsia="宋体" w:cs="宋体"/>
                <w:i w:val="0"/>
                <w:color w:val="auto"/>
                <w:sz w:val="21"/>
                <w:szCs w:val="21"/>
                <w:u w:val="none"/>
              </w:rPr>
              <w:t>厚塑胶地板。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3、地胶线 60米 铝合金防滑大包边扣条，如有别的要求价格另计。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4、木地板 15㎡ </w:t>
            </w:r>
            <w:r>
              <w:rPr>
                <w:rFonts w:hint="eastAsia" w:ascii="宋体" w:hAnsi="宋体" w:eastAsia="宋体" w:cs="宋体"/>
                <w:i w:val="0"/>
                <w:color w:val="auto"/>
                <w:sz w:val="21"/>
                <w:szCs w:val="21"/>
                <w:u w:val="none"/>
                <w:lang w:val="en-US" w:eastAsia="zh-CN"/>
              </w:rPr>
              <w:t>12mm</w:t>
            </w:r>
            <w:r>
              <w:rPr>
                <w:rFonts w:hint="eastAsia" w:ascii="宋体" w:hAnsi="宋体" w:eastAsia="宋体" w:cs="宋体"/>
                <w:i w:val="0"/>
                <w:color w:val="auto"/>
                <w:sz w:val="21"/>
                <w:szCs w:val="21"/>
                <w:u w:val="none"/>
              </w:rPr>
              <w:t>厚强化复合木地板。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5、讲台扩建 15m³ 镀锌钢架制作木工板做面，刷防火涂料。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（大厅墙面）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1、墙面基础处理 </w:t>
            </w:r>
            <w:r>
              <w:rPr>
                <w:rFonts w:hint="eastAsia" w:ascii="宋体" w:hAnsi="宋体" w:eastAsia="宋体" w:cs="宋体"/>
                <w:i w:val="0"/>
                <w:color w:val="auto"/>
                <w:sz w:val="21"/>
                <w:szCs w:val="21"/>
                <w:u w:val="none"/>
                <w:lang w:val="en-US" w:eastAsia="zh-CN"/>
              </w:rPr>
              <w:t>150</w:t>
            </w:r>
            <w:r>
              <w:rPr>
                <w:rFonts w:hint="eastAsia" w:ascii="宋体" w:hAnsi="宋体" w:eastAsia="宋体" w:cs="宋体"/>
                <w:i w:val="0"/>
                <w:color w:val="auto"/>
                <w:sz w:val="21"/>
                <w:szCs w:val="21"/>
                <w:u w:val="none"/>
              </w:rPr>
              <w:t>㎡ 木龙骨，木工板，石膏板混合使用打架子，木工板木龙骨刷防火涂料。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2、聚酯纤维吸音板 </w:t>
            </w:r>
            <w:r>
              <w:rPr>
                <w:rFonts w:hint="eastAsia" w:ascii="宋体" w:hAnsi="宋体" w:eastAsia="宋体" w:cs="宋体"/>
                <w:i w:val="0"/>
                <w:color w:val="auto"/>
                <w:sz w:val="21"/>
                <w:szCs w:val="21"/>
                <w:u w:val="none"/>
                <w:lang w:val="en-US" w:eastAsia="zh-CN"/>
              </w:rPr>
              <w:t>75</w:t>
            </w:r>
            <w:r>
              <w:rPr>
                <w:rFonts w:hint="eastAsia" w:ascii="宋体" w:hAnsi="宋体" w:eastAsia="宋体" w:cs="宋体"/>
                <w:i w:val="0"/>
                <w:color w:val="auto"/>
                <w:sz w:val="21"/>
                <w:szCs w:val="21"/>
                <w:u w:val="none"/>
              </w:rPr>
              <w:t>㎡ 半成品聚酯纤维吸音板成品安装。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3、不锈钢扣条  60m 10</w:t>
            </w:r>
            <w:r>
              <w:rPr>
                <w:rFonts w:hint="eastAsia" w:ascii="宋体" w:hAnsi="宋体" w:eastAsia="宋体" w:cs="宋体"/>
                <w:i w:val="0"/>
                <w:color w:val="auto"/>
                <w:sz w:val="21"/>
                <w:szCs w:val="21"/>
                <w:u w:val="none"/>
                <w:lang w:val="en-US" w:eastAsia="zh-CN"/>
              </w:rPr>
              <w:t>cm</w:t>
            </w:r>
            <w:r>
              <w:rPr>
                <w:rFonts w:hint="eastAsia" w:ascii="宋体" w:hAnsi="宋体" w:eastAsia="宋体" w:cs="宋体"/>
                <w:i w:val="0"/>
                <w:color w:val="auto"/>
                <w:sz w:val="21"/>
                <w:szCs w:val="21"/>
                <w:u w:val="none"/>
              </w:rPr>
              <w:t>不锈钢扣条。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4、吸音板 </w:t>
            </w:r>
            <w:r>
              <w:rPr>
                <w:rFonts w:hint="eastAsia" w:ascii="宋体" w:hAnsi="宋体" w:eastAsia="宋体" w:cs="宋体"/>
                <w:i w:val="0"/>
                <w:color w:val="auto"/>
                <w:sz w:val="21"/>
                <w:szCs w:val="21"/>
                <w:u w:val="none"/>
                <w:lang w:val="en-US" w:eastAsia="zh-CN"/>
              </w:rPr>
              <w:t>75</w:t>
            </w:r>
            <w:r>
              <w:rPr>
                <w:rFonts w:hint="eastAsia" w:ascii="宋体" w:hAnsi="宋体" w:eastAsia="宋体" w:cs="宋体"/>
                <w:i w:val="0"/>
                <w:color w:val="auto"/>
                <w:sz w:val="21"/>
                <w:szCs w:val="21"/>
                <w:u w:val="none"/>
              </w:rPr>
              <w:t>㎡ E1级，吸音板饰面。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（大厅顶面）</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 xml:space="preserve">1、石膏板异性吊顶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xml:space="preserve">㎡ ①轻钢龙骨打架子,石膏板造型吊顶,有灯池灯槽。不含灯，不含布线；木龙骨刷防火涂料。   做二级吊顶，异形造型。（圆形或椭圆形）  ②接逢处石膏绷带处理,不包括顶面批灰及乳胶漆； ③石膏板为9mm纸面石膏板.造型处为石膏板.  </w:t>
            </w:r>
            <w:r>
              <w:rPr>
                <w:rFonts w:hint="eastAsia" w:ascii="宋体" w:hAnsi="宋体" w:eastAsia="宋体" w:cs="宋体"/>
                <w:i w:val="0"/>
                <w:color w:val="auto"/>
                <w:sz w:val="21"/>
                <w:szCs w:val="21"/>
                <w:u w:val="none"/>
                <w:lang w:val="en-US" w:eastAsia="zh-CN"/>
              </w:rPr>
              <w:t xml:space="preserve"> </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 xml:space="preserve">2、顶面乳胶漆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①保护膜做保护.  ②按产品说明上的配比使用，三棵树大桶两遍,。两色（白色+另选一色），</w:t>
            </w:r>
            <w:r>
              <w:rPr>
                <w:rFonts w:hint="eastAsia" w:ascii="宋体" w:hAnsi="宋体" w:eastAsia="宋体" w:cs="宋体"/>
                <w:i w:val="0"/>
                <w:color w:val="auto"/>
                <w:sz w:val="21"/>
                <w:szCs w:val="21"/>
                <w:u w:val="none"/>
                <w:lang w:val="en-US" w:eastAsia="zh-CN"/>
              </w:rPr>
              <w:t xml:space="preserve"> </w:t>
            </w:r>
            <w:r>
              <w:rPr>
                <w:rFonts w:hint="eastAsia" w:ascii="宋体" w:hAnsi="宋体" w:eastAsia="宋体" w:cs="宋体"/>
                <w:i w:val="0"/>
                <w:color w:val="auto"/>
                <w:sz w:val="21"/>
                <w:szCs w:val="21"/>
                <w:u w:val="none"/>
              </w:rPr>
              <w:t>③ 不包套的门,窗洞口面积不减计算</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rPr>
              <w:t xml:space="preserve">3、刮腻子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①刮腻子2--3遍,打磨.  ②按产品说明上的配比使用。</w:t>
            </w:r>
            <w:r>
              <w:rPr>
                <w:rFonts w:hint="eastAsia" w:ascii="宋体" w:hAnsi="宋体" w:eastAsia="宋体" w:cs="宋体"/>
                <w:i w:val="0"/>
                <w:color w:val="auto"/>
                <w:sz w:val="21"/>
                <w:szCs w:val="21"/>
                <w:u w:val="none"/>
                <w:lang w:val="en-US" w:eastAsia="zh-CN"/>
              </w:rPr>
              <w:t xml:space="preserve"> </w:t>
            </w:r>
            <w:r>
              <w:rPr>
                <w:rFonts w:hint="eastAsia" w:ascii="宋体" w:hAnsi="宋体" w:eastAsia="宋体" w:cs="宋体"/>
                <w:i w:val="0"/>
                <w:color w:val="auto"/>
                <w:sz w:val="21"/>
                <w:szCs w:val="21"/>
                <w:u w:val="none"/>
              </w:rPr>
              <w:t xml:space="preserve"> </w:t>
            </w:r>
            <w:r>
              <w:rPr>
                <w:rFonts w:hint="eastAsia" w:ascii="宋体" w:hAnsi="宋体" w:eastAsia="宋体" w:cs="宋体"/>
                <w:i w:val="0"/>
                <w:color w:val="auto"/>
                <w:sz w:val="21"/>
                <w:szCs w:val="21"/>
                <w:u w:val="none"/>
                <w:lang w:val="en-US" w:eastAsia="zh-CN"/>
              </w:rPr>
              <w:t xml:space="preserve">  </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二、主材</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1、筒灯 30个 LED筒灯加安装</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2、射灯 20个 LED射灯加安装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3、灯管 50m  LED灯管加安装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4、开关插座 1项 公牛开关插座加安装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5、双头斗胆灯 20个 LED双头斗胆灯加安装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三、其它</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1、电路改造 </w:t>
            </w:r>
            <w:r>
              <w:rPr>
                <w:rFonts w:hint="eastAsia" w:ascii="宋体" w:hAnsi="宋体" w:eastAsia="宋体" w:cs="宋体"/>
                <w:i w:val="0"/>
                <w:color w:val="auto"/>
                <w:sz w:val="21"/>
                <w:szCs w:val="21"/>
                <w:u w:val="none"/>
                <w:lang w:val="en-US" w:eastAsia="zh-CN"/>
              </w:rPr>
              <w:t>59.9</w:t>
            </w:r>
            <w:r>
              <w:rPr>
                <w:rFonts w:hint="eastAsia" w:ascii="宋体" w:hAnsi="宋体" w:eastAsia="宋体" w:cs="宋体"/>
                <w:i w:val="0"/>
                <w:color w:val="auto"/>
                <w:sz w:val="21"/>
                <w:szCs w:val="21"/>
                <w:u w:val="none"/>
              </w:rPr>
              <w:t xml:space="preserve">㎡ ①普通插座电线为国标4平方BV线，灯电线为国标2.5平方BV线，所有电线用PVC阻燃线管布线。 </w:t>
            </w:r>
          </w:p>
          <w:p>
            <w:p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四、</w:t>
            </w:r>
            <w:r>
              <w:rPr>
                <w:rFonts w:hint="eastAsia" w:ascii="宋体" w:hAnsi="宋体" w:eastAsia="宋体" w:cs="宋体"/>
                <w:i w:val="0"/>
                <w:color w:val="auto"/>
                <w:sz w:val="21"/>
                <w:szCs w:val="21"/>
                <w:u w:val="none"/>
                <w:lang w:val="en-US" w:eastAsia="zh-CN"/>
              </w:rPr>
              <w:t xml:space="preserve"> 以上设备按照校方要求根据实地情况，可以进行调整。</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691" w:hRule="atLeast"/>
          <w:jc w:val="center"/>
        </w:trPr>
        <w:tc>
          <w:tcPr>
            <w:tcW w:w="381"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42</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童趣多边形阅览桌</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6边型坐</w:t>
            </w:r>
            <w:r>
              <w:rPr>
                <w:rFonts w:hint="eastAsia" w:ascii="宋体" w:hAnsi="宋体" w:eastAsia="宋体" w:cs="宋体"/>
                <w:i w:val="0"/>
                <w:color w:val="auto"/>
                <w:kern w:val="0"/>
                <w:sz w:val="21"/>
                <w:szCs w:val="21"/>
                <w:u w:val="none"/>
                <w:lang w:val="en-US" w:eastAsia="zh-CN" w:bidi="ar"/>
              </w:rPr>
              <w:t>6人</w:t>
            </w:r>
            <w:r>
              <w:rPr>
                <w:rFonts w:hint="eastAsia" w:ascii="宋体" w:hAnsi="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1200mm×1200mm×72mm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台面为彩色双贴面防火板，厚度＞16mm；台身为钢架,立腿采用规格直径40mm壁厚1.5mm的金属圆型材，钢材外部采用酸洗磷化喷塑处理工艺,边沿有4cm飞边，无抽屉，台面下有铁栅栏搁板（上课时可搁置工具盒、工具和学生用品）,表面涂清漆。结实、抗砸、抗压。</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804" w:hRule="atLeast"/>
          <w:jc w:val="center"/>
        </w:trPr>
        <w:tc>
          <w:tcPr>
            <w:tcW w:w="381" w:type="dxa"/>
            <w:tcBorders>
              <w:top w:val="single" w:color="000000" w:sz="4" w:space="0"/>
              <w:left w:val="single" w:color="auto" w:sz="4" w:space="0"/>
              <w:bottom w:val="single" w:color="auto"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43</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童趣学生凳</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250mm*350mm*440mm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凳子面板采取优质塑料凳面，采用专用模具注塑而成，主管采用25mm*25mm*1.2mm方管，金属部分均采用二氧化碳气体保护焊，平整光滑，并全部进行除油、除锈、磷化处理，静电喷塑，表面光滑平整无气泡，脚套采用低密度聚氯乙稀，脚管与管件采用自锁装置，确保耐磨，不易脱落。颜色：桌架，凳架灰白色；桌面、凳面黄蓝红色。</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306" w:hRule="atLeast"/>
          <w:jc w:val="center"/>
        </w:trPr>
        <w:tc>
          <w:tcPr>
            <w:tcW w:w="381" w:type="dxa"/>
            <w:tcBorders>
              <w:top w:val="single" w:color="auto" w:sz="4" w:space="0"/>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44</w:t>
            </w:r>
          </w:p>
        </w:tc>
        <w:tc>
          <w:tcPr>
            <w:tcW w:w="705"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师生</w:t>
            </w:r>
            <w:r>
              <w:rPr>
                <w:rFonts w:hint="eastAsia" w:ascii="宋体" w:hAnsi="宋体" w:eastAsia="宋体" w:cs="宋体"/>
                <w:i w:val="0"/>
                <w:color w:val="auto"/>
                <w:kern w:val="0"/>
                <w:sz w:val="21"/>
                <w:szCs w:val="21"/>
                <w:u w:val="none"/>
                <w:lang w:val="en-US" w:eastAsia="zh-CN" w:bidi="ar"/>
              </w:rPr>
              <w:t>阅览桌椅</w:t>
            </w:r>
          </w:p>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（中小学）</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1400mm*900mm*760mm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1、材质:钢制+三聚氰胺板,颜色:浅灰+木本色,装饰物件颜色不做要求。</w:t>
            </w:r>
          </w:p>
          <w:p>
            <w:pPr>
              <w:keepNext w:val="0"/>
              <w:keepLines w:val="0"/>
              <w:widowControl/>
              <w:numPr>
                <w:ilvl w:val="0"/>
                <w:numId w:val="8"/>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桌面采用25mm优质三聚氰氨板，绿色环保，甲醛释放量≦1.5mg/L,符合国家环保标准，四周PVC热熔封边。</w:t>
            </w:r>
          </w:p>
          <w:p>
            <w:pPr>
              <w:keepNext w:val="0"/>
              <w:keepLines w:val="0"/>
              <w:widowControl/>
              <w:numPr>
                <w:ilvl w:val="0"/>
                <w:numId w:val="8"/>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3、桌架采用0.8mm优质冷轧钢板制作，国标钢材；钢板模压成型。</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工艺：采用一条龙的流水线，钣金大型设备，复合模具，专用工具夹，产品加工过程不落地；经全自动脱脂，纯净水清洗、加温除油磷化、表调、干燥工艺产品防锈能力强，寿命长；零部件一次冲切完成，精度高、通用性强；一桌四椅为一套。</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350" w:hRule="atLeast"/>
          <w:jc w:val="center"/>
        </w:trPr>
        <w:tc>
          <w:tcPr>
            <w:tcW w:w="381" w:type="dxa"/>
            <w:tcBorders>
              <w:top w:val="single" w:color="auto" w:sz="4" w:space="0"/>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45</w:t>
            </w:r>
          </w:p>
        </w:tc>
        <w:tc>
          <w:tcPr>
            <w:tcW w:w="705" w:type="dxa"/>
            <w:tcBorders>
              <w:top w:val="single" w:color="000000" w:sz="4" w:space="0"/>
              <w:left w:val="single" w:color="auto"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阅览书架</w:t>
            </w:r>
          </w:p>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（中小学）</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规格：1200mm*300mm*1200mm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350" w:hRule="atLeast"/>
          <w:jc w:val="center"/>
        </w:trPr>
        <w:tc>
          <w:tcPr>
            <w:tcW w:w="381" w:type="dxa"/>
            <w:tcBorders>
              <w:top w:val="single" w:color="auto" w:sz="4" w:space="0"/>
              <w:left w:val="single" w:color="auto" w:sz="4" w:space="0"/>
              <w:bottom w:val="single" w:color="auto"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46</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期刊柜</w:t>
            </w:r>
          </w:p>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（中小学）</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规格：1200mm*300mm*1200mm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2</w:t>
            </w:r>
            <w:r>
              <w:rPr>
                <w:rFonts w:hint="eastAsia" w:ascii="宋体" w:hAnsi="宋体" w:eastAsia="宋体" w:cs="宋体"/>
                <w:i w:val="0"/>
                <w:color w:val="auto"/>
                <w:kern w:val="0"/>
                <w:sz w:val="21"/>
                <w:szCs w:val="21"/>
                <w:u w:val="none"/>
                <w:lang w:val="en-US" w:eastAsia="zh-CN" w:bidi="ar"/>
              </w:rPr>
              <w:t>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Layout w:type="fixed"/>
          <w:tblCellMar>
            <w:top w:w="0" w:type="dxa"/>
            <w:left w:w="0" w:type="dxa"/>
            <w:bottom w:w="0" w:type="dxa"/>
            <w:right w:w="0" w:type="dxa"/>
          </w:tblCellMar>
        </w:tblPrEx>
        <w:trPr>
          <w:trHeight w:val="918" w:hRule="atLeast"/>
          <w:jc w:val="center"/>
        </w:trPr>
        <w:tc>
          <w:tcPr>
            <w:tcW w:w="381" w:type="dxa"/>
            <w:tcBorders>
              <w:top w:val="single" w:color="auto" w:sz="4" w:space="0"/>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47</w:t>
            </w:r>
          </w:p>
        </w:tc>
        <w:tc>
          <w:tcPr>
            <w:tcW w:w="705" w:type="dxa"/>
            <w:tcBorders>
              <w:top w:val="single" w:color="auto" w:sz="4" w:space="0"/>
              <w:left w:val="single" w:color="auto" w:sz="4" w:space="0"/>
              <w:bottom w:val="single" w:color="auto"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木制</w:t>
            </w:r>
            <w:r>
              <w:rPr>
                <w:rFonts w:hint="eastAsia" w:ascii="宋体" w:hAnsi="宋体" w:cs="宋体"/>
                <w:i w:val="0"/>
                <w:color w:val="auto"/>
                <w:kern w:val="0"/>
                <w:sz w:val="21"/>
                <w:szCs w:val="21"/>
                <w:u w:val="none"/>
                <w:lang w:val="en-US" w:eastAsia="zh-CN" w:bidi="ar"/>
              </w:rPr>
              <w:t>上下铺</w:t>
            </w:r>
            <w:r>
              <w:rPr>
                <w:rFonts w:hint="eastAsia" w:ascii="宋体" w:hAnsi="宋体" w:eastAsia="宋体" w:cs="宋体"/>
                <w:i w:val="0"/>
                <w:color w:val="auto"/>
                <w:kern w:val="0"/>
                <w:sz w:val="21"/>
                <w:szCs w:val="21"/>
                <w:u w:val="none"/>
                <w:lang w:val="en-US" w:eastAsia="zh-CN" w:bidi="ar"/>
              </w:rPr>
              <w:t>床</w:t>
            </w:r>
          </w:p>
        </w:tc>
        <w:tc>
          <w:tcPr>
            <w:tcW w:w="583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规格：2000mm*900mm*1700mm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材质选用:木制</w:t>
            </w:r>
            <w:r>
              <w:rPr>
                <w:rFonts w:hint="eastAsia" w:ascii="宋体" w:hAnsi="宋体" w:cs="宋体"/>
                <w:i w:val="0"/>
                <w:color w:val="auto"/>
                <w:kern w:val="0"/>
                <w:sz w:val="21"/>
                <w:szCs w:val="21"/>
                <w:u w:val="none"/>
                <w:lang w:val="en-US" w:eastAsia="zh-CN" w:bidi="ar"/>
              </w:rPr>
              <w:t>上下铺</w:t>
            </w:r>
            <w:r>
              <w:rPr>
                <w:rFonts w:hint="eastAsia" w:ascii="宋体" w:hAnsi="宋体" w:eastAsia="宋体" w:cs="宋体"/>
                <w:i w:val="0"/>
                <w:color w:val="auto"/>
                <w:kern w:val="0"/>
                <w:sz w:val="21"/>
                <w:szCs w:val="21"/>
                <w:u w:val="none"/>
                <w:lang w:val="en-US" w:eastAsia="zh-CN" w:bidi="ar"/>
              </w:rPr>
              <w:t>床</w:t>
            </w:r>
            <w:r>
              <w:rPr>
                <w:rFonts w:hint="eastAsia" w:ascii="宋体" w:hAnsi="宋体" w:cs="宋体"/>
                <w:i w:val="0"/>
                <w:color w:val="auto"/>
                <w:kern w:val="0"/>
                <w:sz w:val="21"/>
                <w:szCs w:val="21"/>
                <w:u w:val="none"/>
                <w:lang w:val="en-US" w:eastAsia="zh-CN" w:bidi="ar"/>
              </w:rPr>
              <w:t>双人床，</w:t>
            </w:r>
            <w:r>
              <w:rPr>
                <w:rFonts w:hint="eastAsia" w:ascii="宋体" w:hAnsi="宋体" w:eastAsia="宋体" w:cs="宋体"/>
                <w:i w:val="0"/>
                <w:color w:val="auto"/>
                <w:kern w:val="0"/>
                <w:sz w:val="21"/>
                <w:szCs w:val="21"/>
                <w:u w:val="none"/>
                <w:lang w:val="en-US" w:eastAsia="zh-CN" w:bidi="ar"/>
              </w:rPr>
              <w:t>采用樟子松木料，立柱规格为40mm*80mm ,床边框为40mm*80mm，爬梯和扶手为50mm*35mm，床铺板厚度为15mm传统卯榫和现代工艺完美结合，榫接部分采用环保白乳胶做加固处理 ，经工作人员精心打磨加工边角圆润处理后，床面床底及儿童手指可触及的隐蔽处均不得有锐利的棱角、毛刺以及小五金部件的露出，床板正反面平整光滑柔和，手感细腻360度无锐角圆边造型工艺，安全防护到位；外喷涂三底三面水性防水透明胶水漆。</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600</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组</w:t>
            </w:r>
          </w:p>
        </w:tc>
        <w:tc>
          <w:tcPr>
            <w:tcW w:w="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bl>
    <w:p>
      <w:pPr>
        <w:spacing w:line="360" w:lineRule="auto"/>
        <w:ind w:firstLine="482" w:firstLineChars="200"/>
        <w:contextualSpacing/>
        <w:rPr>
          <w:rFonts w:hint="eastAsia" w:ascii="宋体" w:hAnsi="宋体" w:cs="微软雅黑"/>
          <w:b w:val="0"/>
          <w:bCs/>
          <w:color w:val="auto"/>
          <w:sz w:val="24"/>
          <w:szCs w:val="24"/>
          <w:lang w:val="en-US" w:eastAsia="zh-CN"/>
        </w:rPr>
      </w:pPr>
      <w:r>
        <w:rPr>
          <w:rFonts w:hint="eastAsia" w:ascii="宋体" w:hAnsi="宋体" w:cs="微软雅黑"/>
          <w:b/>
          <w:bCs w:val="0"/>
          <w:color w:val="auto"/>
          <w:sz w:val="24"/>
          <w:szCs w:val="24"/>
          <w:lang w:val="en-US" w:eastAsia="zh-CN"/>
        </w:rPr>
        <w:t>B包清单：</w:t>
      </w:r>
    </w:p>
    <w:tbl>
      <w:tblPr>
        <w:tblStyle w:val="16"/>
        <w:tblW w:w="83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1"/>
        <w:gridCol w:w="705"/>
        <w:gridCol w:w="5835"/>
        <w:gridCol w:w="465"/>
        <w:gridCol w:w="465"/>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9"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序号</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名称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规格参数</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数量</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单位</w:t>
            </w:r>
          </w:p>
        </w:tc>
        <w:tc>
          <w:tcPr>
            <w:tcW w:w="485" w:type="dxa"/>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是否核心产品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学生课桌凳</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 1、课桌规格：470mm*670mm*760mm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2、课桌为升降型，可调节高度为760mm,740mm,720mm等多个高度。</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4、桌斗：规格为深300mm*宽前口500mm内侧斗底450mm*高150mm梯形书斗，厚度0.6mm，采用国标冷轧钢板一次冲压成型斗，无接口无焊接打磨痕迹，光滑不伤手。</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二、★1、凳子规格：270mm*370mm*440mm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三、1、产品焊接口全部为满焊，平直、牢固、无焊疵，焊接处打磨平整，各构件部分平直，横竖条搭接垂直，插口吻合，装配平整、牢靠、稳定。</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 桌椅均采用环保全新聚丙烯套脚，防磨、防滑。</w:t>
            </w:r>
          </w:p>
          <w:p>
            <w:pPr>
              <w:keepNext w:val="0"/>
              <w:keepLines w:val="0"/>
              <w:widowControl/>
              <w:suppressLineNumbers w:val="0"/>
              <w:jc w:val="left"/>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3、所有钢件均通过高速抛丸机抛钢丸除锈后经酸洗除锈，碱洗除油，磷化烘干等工艺，利用流水线做静电粉末喷涂，色泽均匀一致，附着力强，耐冲击能力强。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1350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52"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教师办公桌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1、规格：1400mm*700mm*760mm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2、面材：0.6mm天然优质木皮，优质实木封边精修。</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3、基材：优质环保高密度纤维板，游离甲醛释放量小于等于5MG/100G，经过防潮、防虫、防腐化学处理，强度高，不变形，密度800KG/M3以上，含水率低于7%；油漆：采用环保油漆，PU面漆。</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张</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02"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教师办公椅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1、尺寸和办公桌配套使用。</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28圆15mm管壁，皮革采用优质西皮，经液态浸色及防潮、防污处理，皮面平整、柔和、舒适、透气性好，防污防蛀，无褪色，且对身体无害；不老化扶手：选用了舒适耐用的PP材质，使手肘靠着扶手休息，耐用舒适，更耐腐蚀，寿命更长；五金配件：选用优质五金配件，技术处理，结实牢固，抗氧化。</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把</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作业柜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规格：1200mm*300mm*71mm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6"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书柜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规格：600mm*400mm*1200mm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讲台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按尺寸定制4000mm*250mm*850mm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木结构，外包复合地板。</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张</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3"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档案柜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规格：850mm*390mm*1800mm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宝钢一级冷轧钢，强度更高，承载力更强，直接延长了钢柜的使用寿命，板材厚度：0.8MM冷轧钢板；玻璃门内设计4层可调层板，可放5层A4档案盒，隔板可调动，薄边13mm边框设计，锁具：旺通显示锁，可缓冲折叠型钥匙，防止钥匙折断，钢制锁芯，门内设计静音缓冲装置，环保型塑粉，无毒，无害，无气味，0甲醛，专利拉手。颜色：柜体纯白色，拉手：粉蓝色，全铁门可定做。</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文件柜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规格：850mm*390mm*1800mm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宝钢一级冷轧钢，强度更高，承载力更强，直接延长了钢柜的使用寿命，板材厚度：0.8MM冷轧钢板；上玻璃门内部可放置2层A4档案盒，隔板可调动，中间配置两个抽屉，采用三节全展静音滑到，下铁门内一层活动隔板，可放两层A4档案盒，薄边13mm边框设计，锁具：旺通显示锁，可缓冲折叠型要是，防止钥匙折断，钢制锁芯，门内设计静音缓冲装置，环保型塑粉，无毒，无害，无气味，0甲醛，专利拉手。专利拉手。颜色：柜体纯白色，拉手：粉蓝色。</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120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图书架</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规格：800mm*90mm*1500mm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材质：整体采用优质橡木双面齿接板加工而成层数4层，前后二侧放书，板材左右二侧呈现梯形，侧上宽285mm，侧下宽380mm，无疤结无毛刺，板材厚度1.8cm，采用水性油漆喷涂而成，安全、无毒无味，凸显木材纹理，手感光滑。</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8"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讲桌</w:t>
            </w:r>
          </w:p>
        </w:tc>
        <w:tc>
          <w:tcPr>
            <w:tcW w:w="5835" w:type="dxa"/>
            <w:shd w:val="clear" w:color="auto" w:fill="FFFFFF"/>
            <w:noWrap w:val="0"/>
            <w:tcMar>
              <w:top w:w="15" w:type="dxa"/>
              <w:left w:w="15" w:type="dxa"/>
              <w:right w:w="15" w:type="dxa"/>
            </w:tcMar>
            <w:vAlign w:val="center"/>
          </w:tcPr>
          <w:p>
            <w:pPr>
              <w:keepNext w:val="0"/>
              <w:keepLines w:val="0"/>
              <w:widowControl/>
              <w:numPr>
                <w:ilvl w:val="0"/>
                <w:numId w:val="4"/>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讲桌整体采用分体式结构，尺寸≥长800mm*宽600mm*高960mm。</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2、上箱体采用高强度工程塑料及先进工艺一次性注塑成型；下箱体采用优质钢板折弯焊接成型，表面使用绿色环保无溶剂塑粉静电喷涂处理。</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3、上箱体颜色为哑光灰白色，表面进行皮纹处理；上、下箱体四周均采用圆弧边角设计，有效降低直楞伤害的同时提高产品视觉感受。</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4、上箱体两侧的扶手结构采用人机工程学设计，符合使用者的使用习惯，有效降低长期站立使用时的疲劳感。</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5、上箱体桌面设置有刻度功能和经典几何示例功能，方便日常测量和几何教学。</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6、下箱体设置百叶窗式散热通风孔，结合下箱体内部设备情况及讲桌整体外观确定百叶窗的数量和排列形式。</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7、下箱体底座过线孔均采用敲落孔方式。</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38</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48"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黑板报黑板</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1、尺寸：外径≥3600mm×1200mm。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板面：采用优质乌金板面，双面黑色封釉，厚度0.4mm，黑色，硬度≥9H，甲醛释放量≤0.5mg/L；背板：选用优质防锈钢板，厚度≥0.2mm；板面附有e3标志保护膜，并设有加强凹槽，增加强度。夹层：采用高强度防潮瓦楞纸板，厚度15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3、边框：采用高级铝合金厚度≥1.0mm，规格35mm*20mm。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★4、干擦套装：白墨水2瓶，白色书写笔2支，粉红墨水1瓶，粉红笔1支，圆形磁性海绵板擦1个，干式擦出，拒绝任何洗剂。</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室内屏</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LED灯规格：SMD黑灯，点密度：10000点/平米，灰度处理：16Bit，单元尺寸320mm*160mm*18mm，标准箱体安装方式，箱体尺寸：960mm*960mm，显示尺寸：11.52m（W）*7.68m(H)=88.47㎡,整屏点像素：1152*768=884736。</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1、像素间距:≤10 mm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2、白平衡亮度:≥5500nit( 0-100%可调)</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3、最大对比度:≥5000：1</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4、低亮高灰:100%亮度时，16bits灰度；20%亮度时，12bits灰度</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5、刷新率:≥3000Hz</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6、色温:3000—10000（K）可调</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7、水平视角:≥162°</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8、垂直视角:≥142°</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9、发光点之间中心距偏差:&lt;3%</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10、屏幕功率峰值:≤790W/㎡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11、屏幕平均功耗:≤256W/㎡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12、寿命典型值（hrs）:≥50000</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13、平整度（mm）:≤0.14</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14、单点校正:支持</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15、工作温度范围:-10℃-40℃</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rPr>
              <w:t>16、LED显示屏图像质量:按照SJ/T 11590-2016 LED显示屏图</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像主观质量评价方法的要求，评价等价为优</w:t>
            </w:r>
            <w:r>
              <w:rPr>
                <w:rFonts w:hint="eastAsia" w:ascii="宋体" w:hAnsi="宋体" w:eastAsia="宋体" w:cs="宋体"/>
                <w:i w:val="0"/>
                <w:color w:val="auto"/>
                <w:kern w:val="0"/>
                <w:sz w:val="21"/>
                <w:szCs w:val="21"/>
                <w:u w:val="none"/>
                <w:lang w:val="en-US" w:eastAsia="zh-CN" w:bidi="ar"/>
              </w:rPr>
              <w:t>专用电源：电源/5V/40A。</w:t>
            </w:r>
          </w:p>
          <w:p>
            <w:pPr>
              <w:keepNext w:val="0"/>
              <w:keepLines w:val="0"/>
              <w:widowControl/>
              <w:suppressLineNumbers w:val="0"/>
              <w:jc w:val="left"/>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17、钢结构：</w:t>
            </w: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平米</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会议软椅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auto"/>
                <w:kern w:val="0"/>
                <w:sz w:val="21"/>
                <w:szCs w:val="21"/>
                <w:u w:val="none"/>
                <w:lang w:val="en-US" w:eastAsia="zh-CN" w:bidi="ar"/>
              </w:rPr>
            </w:pPr>
            <w:r>
              <w:rPr>
                <w:rFonts w:hint="eastAsia" w:ascii="宋体" w:hAnsi="宋体" w:eastAsia="宋体" w:cs="宋体"/>
                <w:b/>
                <w:i w:val="0"/>
                <w:color w:val="auto"/>
                <w:kern w:val="0"/>
                <w:sz w:val="21"/>
                <w:szCs w:val="21"/>
                <w:u w:val="none"/>
                <w:lang w:val="en-US" w:eastAsia="zh-CN" w:bidi="ar"/>
              </w:rPr>
              <w:t>软椅面料颜色按照校方要求配色</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1、椅背：背海绵：采用高密度冷发泡定型绵，舒适耐用，密度高达45-50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2、椅座：座海绵：采用高密度冷发泡定型绵，舒适耐用，密度高达50-60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val="0"/>
                <w:bCs/>
                <w:i w:val="0"/>
                <w:color w:val="auto"/>
                <w:kern w:val="0"/>
                <w:sz w:val="21"/>
                <w:szCs w:val="21"/>
                <w:u w:val="none"/>
                <w:lang w:val="en-US" w:eastAsia="zh-CN" w:bidi="ar"/>
              </w:rPr>
              <w:t>3、3、布料：采用颐达牌优质耐磨麻绒面料，软硬适中，手感舒适，长时间使用无断裂、不起球、不褪色。可根据客户要求进行3M(防潮、防尘、防污)处理，可做阻燃处理。有多种颜色可供选择。4、4、脚架：采用</w:t>
            </w:r>
            <w:r>
              <w:rPr>
                <w:rFonts w:hint="eastAsia" w:ascii="宋体" w:hAnsi="宋体" w:eastAsia="宋体" w:cs="宋体"/>
                <w:i w:val="0"/>
                <w:color w:val="auto"/>
                <w:kern w:val="0"/>
                <w:sz w:val="21"/>
                <w:szCs w:val="21"/>
                <w:u w:val="none"/>
                <w:lang w:val="en-US" w:eastAsia="zh-CN" w:bidi="ar"/>
              </w:rPr>
              <w:t>优质铝合金材质，经模具压铸成型，表面喷专用金属漆并经高温烤锔。铝合金脚框造型新颖特别，稳固美观。</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5、扶手：采用橡木或榉木，经6次油漆工艺精制而成。</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7、侧板：采用优质木板，面覆海绵和麻绒，并采用活动式扣钉，易于拆装。</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160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会议桌椅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4桌8椅。</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1、主席台桌4张：桌子尺寸1600mm*600mm*760mm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主席台椅子8张：尺寸和主席桌配套。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主扩声全频音箱</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补声音箱                                                                                                                                                    </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主扩声全频功放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0.3dB);输入阻抗20KΩ(平衡)10KΩ(不平衡);灵敏度0dB,+4dB,+10dB;分离度&gt;70dB;谐波失真&lt;0.1%1KHz;信噪比≥100dB;转换速率30v/uS;阻尼系数400尺寸483×132×487㎜;重量28.5K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补声功放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反馈抑制器</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调音台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无线手持话筒</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音响线</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足米国标、纯无氧铜。</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卷</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安装辅材</w:t>
            </w:r>
          </w:p>
        </w:tc>
        <w:tc>
          <w:tcPr>
            <w:tcW w:w="5835" w:type="dxa"/>
            <w:shd w:val="clear" w:color="auto" w:fill="FFFFFF"/>
            <w:noWrap w:val="0"/>
            <w:tcMar>
              <w:top w:w="15" w:type="dxa"/>
              <w:left w:w="15" w:type="dxa"/>
              <w:right w:w="15" w:type="dxa"/>
            </w:tcMar>
            <w:vAlign w:val="center"/>
          </w:tcPr>
          <w:p>
            <w:pPr>
              <w:jc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安装</w:t>
            </w:r>
            <w:r>
              <w:rPr>
                <w:rFonts w:hint="eastAsia" w:ascii="宋体" w:hAnsi="宋体" w:cs="宋体"/>
                <w:i w:val="0"/>
                <w:color w:val="auto"/>
                <w:kern w:val="0"/>
                <w:sz w:val="21"/>
                <w:szCs w:val="21"/>
                <w:u w:val="none"/>
                <w:lang w:val="en-US" w:eastAsia="zh-CN" w:bidi="ar"/>
              </w:rPr>
              <w:t>费用及</w:t>
            </w:r>
            <w:r>
              <w:rPr>
                <w:rFonts w:hint="eastAsia" w:ascii="宋体" w:hAnsi="宋体" w:eastAsia="宋体" w:cs="宋体"/>
                <w:i w:val="0"/>
                <w:color w:val="auto"/>
                <w:kern w:val="0"/>
                <w:sz w:val="21"/>
                <w:szCs w:val="21"/>
                <w:u w:val="none"/>
                <w:lang w:val="en-US" w:eastAsia="zh-CN" w:bidi="ar"/>
              </w:rPr>
              <w:t>辅材。</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批</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会议室配套内饰设备</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一、大厅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1、地面找平 200㎡ 自流平水泥找平，厚度不超出3MM超出，价格另计。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2、塑胶地板 200㎡ 2.0厚塑胶地板。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3、地胶线 100米 铝合金防滑大包边扣条，如有别的要求价格另计。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4、木地板 25㎡ 1.2CM厚强化复合木地板。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5、讲台扩建 25m³ 镀锌钢架制作木工板做面，刷防火涂料。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（大厅墙面）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1、墙面基础处理 338㎡ 木龙骨，木工板，石膏板混合使用打架子，木工板木龙骨刷防火涂料。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2、聚酯纤维吸音板 180㎡ 半成品聚酯纤维吸音板成品安装。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3、不锈钢扣条  80m 10公分不锈钢扣条。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4、吸音板 158㎡ E1级，吸音板饰面。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（大厅顶面）</w:t>
            </w:r>
          </w:p>
          <w:p>
            <w:pPr>
              <w:numPr>
                <w:ilvl w:val="0"/>
                <w:numId w:val="9"/>
              </w:num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石膏板异性吊顶 200㎡ ①轻钢龙骨打架子,石膏板造型吊顶,有灯池灯槽。不含灯，不含布线；木龙骨刷防火涂料。   做二级吊顶，异形造型。（圆形或椭圆形）  ②接逢处石膏绷带处理,不包括顶面批灰及乳胶漆； ③石膏板为9mm纸面石膏板.造型处为石膏板</w:t>
            </w:r>
            <w:r>
              <w:rPr>
                <w:rFonts w:hint="eastAsia" w:ascii="宋体" w:hAnsi="宋体" w:eastAsia="宋体" w:cs="宋体"/>
                <w:i w:val="0"/>
                <w:color w:val="auto"/>
                <w:sz w:val="21"/>
                <w:szCs w:val="21"/>
                <w:u w:val="none"/>
                <w:lang w:eastAsia="zh-CN"/>
              </w:rPr>
              <w:t>。</w:t>
            </w:r>
          </w:p>
          <w:p>
            <w:pPr>
              <w:numPr>
                <w:ilvl w:val="0"/>
                <w:numId w:val="0"/>
              </w:num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2、顶面乳胶漆 200㎡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1"/>
                <w:szCs w:val="21"/>
                <w:u w:val="none"/>
                <w:lang w:eastAsia="zh-CN"/>
              </w:rPr>
              <w:t>。</w:t>
            </w:r>
            <w:r>
              <w:rPr>
                <w:rFonts w:hint="eastAsia" w:ascii="宋体" w:hAnsi="宋体" w:eastAsia="宋体" w:cs="宋体"/>
                <w:i w:val="0"/>
                <w:color w:val="auto"/>
                <w:sz w:val="21"/>
                <w:szCs w:val="21"/>
                <w:u w:val="none"/>
              </w:rPr>
              <w:t xml:space="preserve">3、刮腻子 200㎡ ①刮腻子2--3遍,打磨.  ②按产品说明上的配比使用。③不包套的门,窗洞口面积不减计算。 </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二、主材</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1、筒灯 60个 LED筒灯加安装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2、射灯 30个 LED射灯加安装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3、灯管 60m  LED灯管加安装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4、开关插座 1项 公牛开关插座加安装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5、双头斗胆灯 30个 LED双头斗胆灯加安装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三、控制室</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eastAsia="zh-CN"/>
              </w:rPr>
              <w:t>控制室平台扩建</w:t>
            </w:r>
            <w:r>
              <w:rPr>
                <w:rFonts w:hint="eastAsia" w:ascii="宋体" w:hAnsi="宋体" w:eastAsia="宋体" w:cs="宋体"/>
                <w:i w:val="0"/>
                <w:color w:val="auto"/>
                <w:sz w:val="21"/>
                <w:szCs w:val="21"/>
                <w:u w:val="none"/>
                <w:lang w:val="en-US" w:eastAsia="zh-CN"/>
              </w:rPr>
              <w:t>50.8平米轻砌墙26.7平米，楼梯1.2米宽长3米，静电地板，50.8平米，刮腻子53.4平米，门一套复合烤漆门。</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四</w:t>
            </w:r>
            <w:r>
              <w:rPr>
                <w:rFonts w:hint="eastAsia" w:ascii="宋体" w:hAnsi="宋体" w:eastAsia="宋体" w:cs="宋体"/>
                <w:i w:val="0"/>
                <w:color w:val="auto"/>
                <w:sz w:val="21"/>
                <w:szCs w:val="21"/>
                <w:u w:val="none"/>
              </w:rPr>
              <w:t>、其它</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rPr>
              <w:t>1、电路改造 200㎡ ①普通插座电线为国标4平方BV线，灯电线为国标2.5平方BV线，所有电线用PVC阻燃线管布线。</w:t>
            </w:r>
          </w:p>
          <w:p>
            <w:p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五、以上设备根据实地情况，经校方同意后可做调整。</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室内P2.5全彩屏单元板</w:t>
            </w:r>
          </w:p>
        </w:tc>
        <w:tc>
          <w:tcPr>
            <w:tcW w:w="5835" w:type="dxa"/>
            <w:shd w:val="clear" w:color="auto" w:fill="FFFFFF"/>
            <w:noWrap w:val="0"/>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像数点间距2.5mm</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像素密度</w:t>
            </w:r>
            <w:r>
              <w:rPr>
                <w:rFonts w:hint="eastAsia" w:ascii="宋体" w:hAnsi="宋体" w:eastAsia="宋体" w:cs="宋体"/>
                <w:color w:val="auto"/>
                <w:sz w:val="21"/>
                <w:szCs w:val="21"/>
                <w:lang w:val="en-US" w:eastAsia="zh-CN"/>
              </w:rPr>
              <w:t>8192点/块，</w:t>
            </w:r>
            <w:r>
              <w:rPr>
                <w:rFonts w:hint="eastAsia" w:ascii="宋体" w:hAnsi="宋体" w:eastAsia="宋体" w:cs="宋体"/>
                <w:color w:val="auto"/>
                <w:sz w:val="21"/>
                <w:szCs w:val="21"/>
              </w:rPr>
              <w:t>像素构成1R1G1B</w:t>
            </w:r>
            <w:r>
              <w:rPr>
                <w:rFonts w:hint="eastAsia" w:ascii="宋体" w:hAnsi="宋体" w:eastAsia="宋体" w:cs="宋体"/>
                <w:color w:val="auto"/>
                <w:sz w:val="21"/>
                <w:szCs w:val="21"/>
                <w:lang w:eastAsia="zh-CN"/>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2、垂直视角≧140°，刷新率3840HZ。</w:t>
            </w:r>
          </w:p>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灯管封装2020尺寸(长*宽*厚)320*160*15mm重量0.45kg±0.01kg结构特点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灯驱合一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单元板分辨率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128*64=8192Dots</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输入电压(直流)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4.5±0.1V</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最大电流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≤5.2A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单元板功率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≤24W</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驱动方式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1/32恒流驱动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5-6张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80A电源带单元板数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10-12张</w:t>
            </w:r>
            <w:r>
              <w:rPr>
                <w:rFonts w:hint="eastAsia" w:ascii="宋体" w:hAnsi="宋体" w:eastAsia="宋体" w:cs="宋体"/>
                <w:color w:val="auto"/>
                <w:sz w:val="21"/>
                <w:szCs w:val="21"/>
                <w:lang w:eastAsia="zh-CN"/>
              </w:rPr>
              <w:t>。</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150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5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全彩专用电源</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5V/40A。</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35</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5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全彩接收卡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输入分辨率 ：高达1920×1200，2048×1152，2560×960</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color w:val="auto"/>
                <w:kern w:val="0"/>
                <w:sz w:val="21"/>
                <w:szCs w:val="21"/>
                <w:lang w:bidi="ar"/>
              </w:rPr>
              <w:t>带载能力 ：130万像素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输出网口：双网口</w:t>
            </w:r>
            <w:r>
              <w:rPr>
                <w:rFonts w:hint="eastAsia" w:ascii="宋体" w:hAnsi="宋体" w:eastAsia="宋体" w:cs="宋体"/>
                <w:color w:val="auto"/>
                <w:kern w:val="0"/>
                <w:sz w:val="21"/>
                <w:szCs w:val="21"/>
                <w:lang w:eastAsia="zh-CN" w:bidi="ar"/>
              </w:rPr>
              <w:t>。</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全彩发送卡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1、单卡输出 RGBR数据 16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2、单卡输出 RGB 数据 20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3、单卡输出串行数据 64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4、单卡带载像素为 256×226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5、支持配置文件回读</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6、支持程序复制</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7、支持温度监控</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8、支持网线通讯状态检测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9、支持供电电压检测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10、支持绝大多数芯片高灰度高刷新</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11、支持逐点亮色度校正，每颗灯都有亮色度校正系数</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kern w:val="0"/>
                <w:sz w:val="21"/>
                <w:szCs w:val="21"/>
                <w:lang w:bidi="ar"/>
              </w:rPr>
              <w:t>12、支持接收卡预存画面设置</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视频处理器</w:t>
            </w:r>
          </w:p>
        </w:tc>
        <w:tc>
          <w:tcPr>
            <w:tcW w:w="5835" w:type="dxa"/>
            <w:shd w:val="clear" w:color="auto" w:fill="FFFFFF"/>
            <w:noWrap w:val="0"/>
            <w:tcMar>
              <w:top w:w="15" w:type="dxa"/>
              <w:left w:w="15" w:type="dxa"/>
              <w:right w:w="15" w:type="dxa"/>
            </w:tcMar>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视频输入接口，包括 2路AV，1路VGA，1路DVI，1路HDMI，1路选配SDI</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画中画的位置、大小等均可调节，可以随心所欲的控制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3、一个直观的LCD显示界面，清晰的按键灯提示，简化了系统的控制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4、支持高位阶视频输入，10bit/8bi</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5、支持自定义分辨率输出，最大输出分辨</w:t>
            </w:r>
            <w:r>
              <w:rPr>
                <w:rFonts w:hint="eastAsia" w:ascii="宋体" w:hAnsi="宋体" w:eastAsia="宋体" w:cs="宋体"/>
                <w:color w:val="auto"/>
                <w:kern w:val="0"/>
                <w:sz w:val="21"/>
                <w:szCs w:val="21"/>
                <w:lang w:val="en-US" w:eastAsia="zh-CN" w:bidi="ar"/>
              </w:rPr>
              <w:t>率</w:t>
            </w:r>
            <w:r>
              <w:rPr>
                <w:rFonts w:hint="eastAsia" w:ascii="宋体" w:hAnsi="宋体" w:eastAsia="宋体" w:cs="宋体"/>
                <w:color w:val="auto"/>
                <w:kern w:val="0"/>
                <w:sz w:val="21"/>
                <w:szCs w:val="21"/>
                <w:lang w:bidi="ar"/>
              </w:rPr>
              <w:t>2304x1152@60Hz。</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钢结构</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平米</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辅材及人工</w:t>
            </w:r>
          </w:p>
        </w:tc>
        <w:tc>
          <w:tcPr>
            <w:tcW w:w="5835" w:type="dxa"/>
            <w:shd w:val="clear" w:color="auto" w:fill="FFFFFF"/>
            <w:noWrap w:val="0"/>
            <w:tcMar>
              <w:top w:w="15" w:type="dxa"/>
              <w:left w:w="15" w:type="dxa"/>
              <w:right w:w="15" w:type="dxa"/>
            </w:tcMar>
            <w:vAlign w:val="center"/>
          </w:tcPr>
          <w:p>
            <w:pPr>
              <w:jc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辅材人工</w:t>
            </w:r>
            <w:r>
              <w:rPr>
                <w:rFonts w:hint="eastAsia" w:ascii="宋体" w:hAnsi="宋体" w:cs="宋体"/>
                <w:i w:val="0"/>
                <w:color w:val="auto"/>
                <w:kern w:val="0"/>
                <w:sz w:val="21"/>
                <w:szCs w:val="21"/>
                <w:u w:val="none"/>
                <w:lang w:val="en-US" w:eastAsia="zh-CN" w:bidi="ar"/>
              </w:rPr>
              <w:t>安装费用。</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项</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小会议室配套内饰设备</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一、大厅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（大厅地面）</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rPr>
              <w:t>1、地面找平 121.8㎡ 自流平水泥找平，厚度不超出3MM超出</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2、塑胶地板 121.8㎡ 2.0厚塑胶地板。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3、地胶线 60米 铝合金防滑大包边扣条。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4、木地板 15㎡ 1.2CM厚强化复合木地板。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5、讲台扩建 15m³ 镀锌钢架制作木工板做面，刷防火涂料。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（大厅墙面）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1、墙面基础处理 208㎡ 木龙骨，木工板，石膏板混合使用打架子，木工板木龙骨刷防火涂料。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2、聚酯纤维吸音板 120㎡ 半成品聚酯纤维吸音板成品安装。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3、不锈钢扣条 </w:t>
            </w:r>
            <w:r>
              <w:rPr>
                <w:rFonts w:hint="eastAsia" w:ascii="宋体" w:hAnsi="宋体" w:eastAsia="宋体" w:cs="宋体"/>
                <w:i w:val="0"/>
                <w:color w:val="auto"/>
                <w:sz w:val="21"/>
                <w:szCs w:val="21"/>
                <w:u w:val="none"/>
                <w:lang w:eastAsia="zh-CN"/>
              </w:rPr>
              <w:t>长</w:t>
            </w:r>
            <w:r>
              <w:rPr>
                <w:rFonts w:hint="eastAsia" w:ascii="宋体" w:hAnsi="宋体" w:eastAsia="宋体" w:cs="宋体"/>
                <w:i w:val="0"/>
                <w:color w:val="auto"/>
                <w:sz w:val="21"/>
                <w:szCs w:val="21"/>
                <w:u w:val="none"/>
              </w:rPr>
              <w:t xml:space="preserve"> 60m</w:t>
            </w:r>
            <w:r>
              <w:rPr>
                <w:rFonts w:hint="eastAsia" w:ascii="宋体" w:hAnsi="宋体" w:eastAsia="宋体" w:cs="宋体"/>
                <w:i w:val="0"/>
                <w:color w:val="auto"/>
                <w:sz w:val="21"/>
                <w:szCs w:val="21"/>
                <w:u w:val="none"/>
                <w:lang w:eastAsia="zh-CN"/>
              </w:rPr>
              <w:t>宽</w:t>
            </w:r>
            <w:r>
              <w:rPr>
                <w:rFonts w:hint="eastAsia" w:ascii="宋体" w:hAnsi="宋体" w:eastAsia="宋体" w:cs="宋体"/>
                <w:i w:val="0"/>
                <w:color w:val="auto"/>
                <w:sz w:val="21"/>
                <w:szCs w:val="21"/>
                <w:u w:val="none"/>
              </w:rPr>
              <w:t xml:space="preserve"> 10公分不锈钢扣条。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4、吸音板 88㎡ E1级，吸音板饰面。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（大厅顶面）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1、石膏板异性吊顶 121.8㎡ ①轻钢龙骨打架子,石膏板造型吊顶,有灯池灯槽。不含灯，不含布线；木龙骨刷防火涂料。   做二级吊顶，异形造型。（圆形或椭圆形）  ②接逢处石膏绷带处理,不包括顶面批灰及乳胶漆； ③石膏板为9mm纸面石膏板.造型处为石膏板. </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2、顶面乳胶漆 121.8㎡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3、刮腻子 122㎡ ①刮腻子2--3遍,打磨.  ②按产品说明上的配比使用。③不包套的门,窗洞口面积不减计算。 </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二、主材</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1、筒灯 30个 LED筒灯加安装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2、射灯 20个 LED射灯加安装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3、灯管 50m  LED灯管加安装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4、开关插座 1项 公牛开关插座加安装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5、双头斗胆灯 20个 LED双头斗胆灯加安装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三、其它</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 xml:space="preserve">1、电路改造 122㎡ ①普通插座电线为国标4平方BV线，灯电线为国标2.5平方BV线，所有电线用PVC阻燃线管布线。 </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 xml:space="preserve"> </w:t>
            </w:r>
            <w:r>
              <w:rPr>
                <w:rFonts w:hint="eastAsia" w:ascii="宋体" w:hAnsi="宋体" w:eastAsia="宋体" w:cs="宋体"/>
                <w:i w:val="0"/>
                <w:color w:val="auto"/>
                <w:sz w:val="21"/>
                <w:szCs w:val="21"/>
                <w:u w:val="none"/>
                <w:lang w:eastAsia="zh-CN"/>
              </w:rPr>
              <w:t>四、以上设备根据实地情况，经校方同意后可做调整。</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合成班课桌凳</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一、1、课桌规格：470mm*670mm*760mm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2、课桌为升降型，可调节高度为760mm,740mm,720mm等多个高度。</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4、桌斗：规格为深300mm*宽前口500mm内侧斗底450mm*高150mm梯形书斗，厚度0.6mm，采用国标冷轧钢板一次冲压成型斗，无接口无焊接打磨痕迹，光滑不伤手。</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二、1、凳子规格：270mm*370mm*440mm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三、1、产品焊接口全部为满焊，平直、牢固、无焊疵，焊接处打磨平整，各构件部分平直，横竖条搭接垂直，插口吻合，装配平整、牢靠、稳定。</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 桌椅均采用环保全新聚丙烯套脚，防磨、防滑。</w:t>
            </w:r>
          </w:p>
          <w:p>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3、所有钢件均通过高速抛丸机抛钢丸除锈后经酸洗除锈，碱洗除油，磷化烘干等工艺，利用流水线做静电粉末喷涂，色泽均匀一致，附着力强，耐冲击能力强。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90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书法案子</w:t>
            </w:r>
          </w:p>
        </w:tc>
        <w:tc>
          <w:tcPr>
            <w:tcW w:w="5835" w:type="dxa"/>
            <w:shd w:val="clear" w:color="auto" w:fill="FFFFFF"/>
            <w:noWrap w:val="0"/>
            <w:tcMar>
              <w:top w:w="15" w:type="dxa"/>
              <w:left w:w="15" w:type="dxa"/>
              <w:right w:w="15" w:type="dxa"/>
            </w:tcMar>
            <w:vAlign w:val="center"/>
          </w:tcPr>
          <w:p>
            <w:pPr>
              <w:widowControl/>
              <w:spacing w:line="276" w:lineRule="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rPr>
              <w:t>书桌：130</w:t>
            </w:r>
            <w:r>
              <w:rPr>
                <w:rFonts w:hint="eastAsia" w:ascii="宋体" w:hAnsi="宋体" w:eastAsia="宋体" w:cs="宋体"/>
                <w:color w:val="auto"/>
                <w:kern w:val="0"/>
                <w:sz w:val="21"/>
                <w:szCs w:val="21"/>
                <w:lang w:val="en-US" w:eastAsia="zh-CN"/>
              </w:rPr>
              <w:t>0mm</w:t>
            </w:r>
            <w:r>
              <w:rPr>
                <w:rFonts w:hint="eastAsia" w:ascii="宋体" w:hAnsi="宋体" w:eastAsia="宋体" w:cs="宋体"/>
                <w:color w:val="auto"/>
                <w:kern w:val="0"/>
                <w:sz w:val="21"/>
                <w:szCs w:val="21"/>
              </w:rPr>
              <w:t>*60</w:t>
            </w:r>
            <w:r>
              <w:rPr>
                <w:rFonts w:hint="eastAsia" w:ascii="宋体" w:hAnsi="宋体" w:eastAsia="宋体" w:cs="宋体"/>
                <w:color w:val="auto"/>
                <w:kern w:val="0"/>
                <w:sz w:val="21"/>
                <w:szCs w:val="21"/>
                <w:lang w:val="en-US" w:eastAsia="zh-CN"/>
              </w:rPr>
              <w:t>0mm</w:t>
            </w:r>
            <w:r>
              <w:rPr>
                <w:rFonts w:hint="eastAsia" w:ascii="宋体" w:hAnsi="宋体" w:eastAsia="宋体" w:cs="宋体"/>
                <w:color w:val="auto"/>
                <w:kern w:val="0"/>
                <w:sz w:val="21"/>
                <w:szCs w:val="21"/>
              </w:rPr>
              <w:t>*75</w:t>
            </w:r>
            <w:r>
              <w:rPr>
                <w:rFonts w:hint="eastAsia" w:ascii="宋体" w:hAnsi="宋体" w:eastAsia="宋体" w:cs="宋体"/>
                <w:color w:val="auto"/>
                <w:kern w:val="0"/>
                <w:sz w:val="21"/>
                <w:szCs w:val="21"/>
                <w:lang w:val="en-US" w:eastAsia="zh-CN"/>
              </w:rPr>
              <w:t>mm(±10mm)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桌体古色古香：环保油漆。优质榆木木，榫卯结构。颜色与书法案子一致。可根据学校尺寸定制。</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24</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书法凳子</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kern w:val="0"/>
                <w:sz w:val="21"/>
                <w:szCs w:val="21"/>
              </w:rPr>
              <w:t>坐凳：45</w:t>
            </w:r>
            <w:r>
              <w:rPr>
                <w:rFonts w:hint="eastAsia" w:ascii="宋体" w:hAnsi="宋体" w:eastAsia="宋体" w:cs="宋体"/>
                <w:color w:val="auto"/>
                <w:kern w:val="0"/>
                <w:sz w:val="21"/>
                <w:szCs w:val="21"/>
                <w:lang w:val="en-US" w:eastAsia="zh-CN"/>
              </w:rPr>
              <w:t>0mm</w:t>
            </w:r>
            <w:r>
              <w:rPr>
                <w:rFonts w:hint="eastAsia" w:ascii="宋体" w:hAnsi="宋体" w:eastAsia="宋体" w:cs="宋体"/>
                <w:color w:val="auto"/>
                <w:kern w:val="0"/>
                <w:sz w:val="21"/>
                <w:szCs w:val="21"/>
              </w:rPr>
              <w:t>*35</w:t>
            </w:r>
            <w:r>
              <w:rPr>
                <w:rFonts w:hint="eastAsia" w:ascii="宋体" w:hAnsi="宋体" w:eastAsia="宋体" w:cs="宋体"/>
                <w:color w:val="auto"/>
                <w:kern w:val="0"/>
                <w:sz w:val="21"/>
                <w:szCs w:val="21"/>
                <w:lang w:val="en-US" w:eastAsia="zh-CN"/>
              </w:rPr>
              <w:t>0mm</w:t>
            </w:r>
            <w:r>
              <w:rPr>
                <w:rFonts w:hint="eastAsia" w:ascii="宋体" w:hAnsi="宋体" w:eastAsia="宋体" w:cs="宋体"/>
                <w:color w:val="auto"/>
                <w:kern w:val="0"/>
                <w:sz w:val="21"/>
                <w:szCs w:val="21"/>
              </w:rPr>
              <w:t>*40</w:t>
            </w:r>
            <w:r>
              <w:rPr>
                <w:rFonts w:hint="eastAsia" w:ascii="宋体" w:hAnsi="宋体" w:eastAsia="宋体" w:cs="宋体"/>
                <w:color w:val="auto"/>
                <w:kern w:val="0"/>
                <w:sz w:val="21"/>
                <w:szCs w:val="21"/>
                <w:lang w:val="en-US" w:eastAsia="zh-CN"/>
              </w:rPr>
              <w:t>0mm(±10mm),</w:t>
            </w:r>
            <w:r>
              <w:rPr>
                <w:rFonts w:hint="eastAsia" w:ascii="宋体" w:hAnsi="宋体" w:eastAsia="宋体" w:cs="宋体"/>
                <w:i w:val="0"/>
                <w:color w:val="auto"/>
                <w:kern w:val="0"/>
                <w:sz w:val="21"/>
                <w:szCs w:val="21"/>
                <w:u w:val="none"/>
                <w:lang w:val="en-US" w:eastAsia="zh-CN" w:bidi="ar"/>
              </w:rPr>
              <w:t>桌体古色古香：环保油漆。优质榆木木，榫卯结构。颜色与书法案子一致。可根据学校尺寸定制。</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48</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教师书法桌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仿古书法桌1800mm×600mm×800mm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实木、榆木榫卯结构，桌面厚度不小于25mm，两端带上翘角头，桌面下带装饰雕花，四根支撑腿，优质实木，采用榫卯结构，结实牢靠。该书画桌简洁大方，纹理通达清晰，外观鲜明光亮，仿古色颜色为仿古色，桌面板厚：18mm。</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张</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0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教师椅子</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仿古书法椅实木、榆木榫卯结构，四根支撑腿，优质实木，采用榫卯结构，结实牢靠。该书画椅简洁大方，纹理通达清晰，外观鲜明光亮，仿古色颜色为仿古色。</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张</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童趣多边形阅览桌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6边型坐</w:t>
            </w:r>
            <w:r>
              <w:rPr>
                <w:rFonts w:hint="eastAsia" w:ascii="宋体" w:hAnsi="宋体" w:eastAsia="宋体" w:cs="宋体"/>
                <w:i w:val="0"/>
                <w:color w:val="auto"/>
                <w:kern w:val="0"/>
                <w:sz w:val="21"/>
                <w:szCs w:val="21"/>
                <w:u w:val="none"/>
                <w:lang w:val="en-US" w:eastAsia="zh-CN" w:bidi="ar"/>
              </w:rPr>
              <w:t>6人</w:t>
            </w:r>
            <w:r>
              <w:rPr>
                <w:rFonts w:hint="eastAsia" w:ascii="宋体" w:hAnsi="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1200mm×1200mm×72mm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台面为彩色双贴面防火板，厚度＞16mm；台身为钢架,立腿采用规格直径40mm壁厚1.5mm的金属圆型材，钢材外部采用酸洗磷化喷塑处理工艺,边沿有4cm飞边，无抽屉，台面下有铁栅栏搁板（上课时可搁置工具盒、工具和学生用品）,表面涂清漆。结实、抗砸、抗压。</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童趣学生凳</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250mm*350mm*440mm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凳子面板采取优质塑料凳面，采用专用模具注塑而成，主管采用25mm*25mm*1.2mm方管，金属部分均采用二氧化碳气体保护焊，平整光滑，并全部进行除油、除锈、磷化处理，静电喷塑，表面光滑平整无气泡，脚套采用低密度聚氯乙稀，脚管与管件采用自锁装置，确保耐磨，不易脱落。颜色：桌架，凳架灰白色；桌面、凳面黄蓝红色。</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教师阅览桌椅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1400mm*900mm*760mm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1、材质:钢制+三聚氰胺板,颜色:浅灰+木本色,装饰物件颜色不做要求。</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2、桌面采用25mm优质三聚氰氨板，绿色环保，甲醛释放量≦1.5mg/L,符合国家环保标准，四周PVC热熔封边。</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3、桌架采用0.8mm优质冷轧钢板制作，国标钢材；钢板模压成型。</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工艺：采用一条龙的流水线，钣金大型设备，复合模具，专用工具夹，产品加工过程不落地；经全自动脱脂，纯净水清洗、加温除油磷化、表调、干燥工艺产品防锈能力强，寿命长；零部件一次冲切完成，精度高、通用性强；一桌四椅为一套。</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41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期刊柜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规格：1200mm*300mm*1200mm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主席桌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主席台尺寸1600mm*600mm*760mm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9</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张</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8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主席椅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color w:val="auto"/>
                <w:lang w:val="en-US" w:eastAsia="zh-CN"/>
              </w:rPr>
              <w:t>尺寸：680</w:t>
            </w:r>
            <w:r>
              <w:rPr>
                <w:rFonts w:hint="eastAsia" w:ascii="宋体" w:hAnsi="宋体" w:eastAsia="宋体" w:cs="宋体"/>
                <w:color w:val="auto"/>
                <w:kern w:val="0"/>
                <w:sz w:val="21"/>
                <w:szCs w:val="21"/>
                <w:lang w:val="en-US" w:eastAsia="zh-CN"/>
              </w:rPr>
              <w:t>mm</w:t>
            </w:r>
            <w:r>
              <w:rPr>
                <w:rFonts w:hint="eastAsia"/>
                <w:color w:val="auto"/>
                <w:lang w:val="en-US" w:eastAsia="zh-CN"/>
              </w:rPr>
              <w:t>*470</w:t>
            </w:r>
            <w:r>
              <w:rPr>
                <w:rFonts w:hint="eastAsia" w:ascii="宋体" w:hAnsi="宋体" w:eastAsia="宋体" w:cs="宋体"/>
                <w:color w:val="auto"/>
                <w:kern w:val="0"/>
                <w:sz w:val="21"/>
                <w:szCs w:val="21"/>
                <w:lang w:val="en-US" w:eastAsia="zh-CN"/>
              </w:rPr>
              <w:t>mm</w:t>
            </w:r>
            <w:r>
              <w:rPr>
                <w:rFonts w:hint="eastAsia"/>
                <w:color w:val="auto"/>
                <w:lang w:val="en-US" w:eastAsia="zh-CN"/>
              </w:rPr>
              <w:t>*1080</w:t>
            </w:r>
            <w:r>
              <w:rPr>
                <w:rFonts w:hint="eastAsia" w:ascii="宋体" w:hAnsi="宋体" w:eastAsia="宋体" w:cs="宋体"/>
                <w:color w:val="auto"/>
                <w:kern w:val="0"/>
                <w:sz w:val="21"/>
                <w:szCs w:val="21"/>
                <w:lang w:val="en-US" w:eastAsia="zh-CN"/>
              </w:rPr>
              <w:t>mm(±10mm)，</w:t>
            </w:r>
            <w:r>
              <w:rPr>
                <w:rFonts w:hint="eastAsia" w:ascii="宋体" w:hAnsi="宋体" w:eastAsia="宋体" w:cs="宋体"/>
                <w:i w:val="0"/>
                <w:color w:val="auto"/>
                <w:kern w:val="0"/>
                <w:sz w:val="21"/>
                <w:szCs w:val="21"/>
                <w:u w:val="none"/>
                <w:lang w:val="en-US" w:eastAsia="zh-CN" w:bidi="ar"/>
              </w:rPr>
              <w:t>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把</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条桌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条桌尺寸1200mm*400mm*750mm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张</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软椅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auto"/>
                <w:kern w:val="0"/>
                <w:sz w:val="21"/>
                <w:szCs w:val="21"/>
                <w:u w:val="none"/>
                <w:lang w:val="en-US" w:eastAsia="zh-CN" w:bidi="ar"/>
              </w:rPr>
            </w:pPr>
            <w:r>
              <w:rPr>
                <w:rFonts w:hint="eastAsia" w:ascii="宋体" w:hAnsi="宋体" w:eastAsia="宋体" w:cs="宋体"/>
                <w:b/>
                <w:i w:val="0"/>
                <w:color w:val="auto"/>
                <w:kern w:val="0"/>
                <w:sz w:val="21"/>
                <w:szCs w:val="21"/>
                <w:u w:val="none"/>
                <w:lang w:val="en-US" w:eastAsia="zh-CN" w:bidi="ar"/>
              </w:rPr>
              <w:t>软椅面料颜色按校方要求配色</w:t>
            </w:r>
          </w:p>
          <w:p>
            <w:pPr>
              <w:keepNext w:val="0"/>
              <w:keepLines w:val="0"/>
              <w:widowControl/>
              <w:numPr>
                <w:ilvl w:val="0"/>
                <w:numId w:val="1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椅背：背海绵：采用高密度冷发泡定型绵，舒适耐用，密度高达45-50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widowControl/>
              <w:numPr>
                <w:ilvl w:val="0"/>
                <w:numId w:val="10"/>
              </w:numPr>
              <w:suppressLineNumbers w:val="0"/>
              <w:ind w:left="0" w:leftChars="0" w:firstLine="0" w:firstLine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椅座：座海绵：采用高密度冷发泡定型绵，舒适耐用，密度高达50-60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val="0"/>
                <w:bCs/>
                <w:i w:val="0"/>
                <w:color w:val="auto"/>
                <w:kern w:val="0"/>
                <w:sz w:val="21"/>
                <w:szCs w:val="21"/>
                <w:u w:val="none"/>
                <w:lang w:val="en-US" w:eastAsia="zh-CN" w:bidi="ar"/>
              </w:rPr>
              <w:t>3、3、布料：采用颐达牌优质耐磨麻绒面料，软硬适中，手感舒适，长时间使用无断裂、不起球、不褪色。可根据客户要求进行3M(防潮、防尘、防污)处理，可做阻燃处理。有多种颜色可供选择。4、4、</w:t>
            </w:r>
            <w:r>
              <w:rPr>
                <w:rFonts w:hint="eastAsia" w:ascii="宋体" w:hAnsi="宋体" w:eastAsia="宋体" w:cs="宋体"/>
                <w:i w:val="0"/>
                <w:color w:val="auto"/>
                <w:kern w:val="0"/>
                <w:sz w:val="21"/>
                <w:szCs w:val="21"/>
                <w:u w:val="none"/>
                <w:lang w:val="en-US" w:eastAsia="zh-CN" w:bidi="ar"/>
              </w:rPr>
              <w:t>脚架：采用优质铝合金材质，经模具压铸成型，表面喷专用金属漆并经高温烤锔。铝合金脚框造型新颖特别，稳固美观。</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5、扶手：采用橡木或榉木，经6次油漆工艺精制而成。</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7、侧板：采用优质木板，面覆海绵和麻绒，并采用活动式扣钉，易于拆装。</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692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主扩声全频音箱</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补声音箱</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主扩声全频功放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士0.3dB);输入阻抗20KΩ(平衡)10KΩ(不平衡);灵敏度0dB,+4dB,+10dB;分离度&gt;70dB;谐波失真&lt;0.1%1KHz;信噪比≥100dB;转换速率30v/uS;阻尼系数400;;尺寸483×132×487㎜;重量28.5K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补声功放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反馈抑制器</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0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调音台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电源时序器</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通道总电流容量25A，提供5500W总功率；对音响系统提供安全、自动化的电源控制功能；可避免因设备开关对扬声器造成的损害事故；内置CPU，可实现无限智能联动控制功能；设有两个12V的BNC工作灯供电接口；输入采用大三芯接口，应用安全方便；输出采用可拆卸万能插座，可适配各种插头；尺寸：W x H x D(mm)483x132x170；净重：3.8Kg。</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无线会议话筒</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无线手持话筒</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音响线</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足米国标、纯无氧铜。</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卷</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54珠帕灯</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工作电压220-240V频率50/60Hz</w:t>
            </w:r>
            <w:r>
              <w:rPr>
                <w:rFonts w:hint="eastAsia" w:ascii="宋体" w:hAnsi="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54颗3W高亮LED灯珠灯泡寿命6-10万小时</w:t>
            </w:r>
            <w:r>
              <w:rPr>
                <w:rFonts w:hint="eastAsia" w:ascii="宋体" w:hAnsi="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DMX512控制色彩多变（顶光+逆光+测光）。</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15</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5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舞台三基色灯</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电压：AC110-230V，50-60HZ；功率：200W光源：LED5730贴片灯珠数量：256颗控制模式：自亮（DMX512信号）可调光流明值：60-65LM显色值：85-92色温：3000-3200K或5600-6000K可选。</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16</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灯光控制台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240型电脑灯控台总通道数：240路，可控电脑灯。</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5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信号放大器</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可控电脑灯最大通道数：16通道.程序最大步数（场景）：40步。</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5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4000瓦直通圭</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供电：三相五线制AC380V±10％，频率50Hz±5％.输入额定电流：100A,最大12路×3KW可用于任何负载.设有总开关,过载与短路双重保护高分断空气开关.三相A.B.C指示灯指示.外形尺寸:国际标准10U,13U,16U。</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灯钩</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程序总步数（场景）：480步.场景停顿时间：0.1-25.5秒/步。</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定制灯光架</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定制尺寸。</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批</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室内P2.5全彩屏单元板</w:t>
            </w:r>
          </w:p>
        </w:tc>
        <w:tc>
          <w:tcPr>
            <w:tcW w:w="5835" w:type="dxa"/>
            <w:shd w:val="clear" w:color="auto" w:fill="FFFFFF"/>
            <w:noWrap w:val="0"/>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像数点间距2.5mm</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像素密度</w:t>
            </w:r>
            <w:r>
              <w:rPr>
                <w:rFonts w:hint="eastAsia" w:ascii="宋体" w:hAnsi="宋体" w:eastAsia="宋体" w:cs="宋体"/>
                <w:color w:val="auto"/>
                <w:sz w:val="21"/>
                <w:szCs w:val="21"/>
                <w:lang w:val="en-US" w:eastAsia="zh-CN"/>
              </w:rPr>
              <w:t>8192点/块，</w:t>
            </w:r>
            <w:r>
              <w:rPr>
                <w:rFonts w:hint="eastAsia" w:ascii="宋体" w:hAnsi="宋体" w:eastAsia="宋体" w:cs="宋体"/>
                <w:color w:val="auto"/>
                <w:sz w:val="21"/>
                <w:szCs w:val="21"/>
              </w:rPr>
              <w:t>像素构成1R1G1B</w:t>
            </w:r>
            <w:r>
              <w:rPr>
                <w:rFonts w:hint="eastAsia" w:ascii="宋体" w:hAnsi="宋体" w:eastAsia="宋体" w:cs="宋体"/>
                <w:color w:val="auto"/>
                <w:sz w:val="21"/>
                <w:szCs w:val="21"/>
                <w:lang w:eastAsia="zh-CN"/>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2、垂直视角≧140°，刷新率3840HZ。</w:t>
            </w:r>
          </w:p>
          <w:p>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灯管封装2020尺寸(长*宽*厚)320*160*15mm重量0.45kg±0.01kg结构特点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灯驱合一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单元板分辨率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128*64=8192Dots</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输入电压(直流)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4.5±0.1V</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最大电流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≤5.2A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单元板功率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≤24W</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驱动方式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1/32恒流驱动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5-6张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80A电源带单元板数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10-12张</w:t>
            </w:r>
            <w:r>
              <w:rPr>
                <w:rFonts w:hint="eastAsia" w:ascii="宋体" w:hAnsi="宋体" w:eastAsia="宋体" w:cs="宋体"/>
                <w:color w:val="auto"/>
                <w:sz w:val="21"/>
                <w:szCs w:val="21"/>
                <w:lang w:eastAsia="zh-CN"/>
              </w:rPr>
              <w:t>。</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435</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全彩专用电源</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5V/40A。</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120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块</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全彩接收卡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输入分辨率 </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高达1920×1200，2048×1152，2560×960</w:t>
            </w:r>
          </w:p>
          <w:p>
            <w:p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kern w:val="0"/>
                <w:sz w:val="21"/>
                <w:szCs w:val="21"/>
                <w:lang w:bidi="ar"/>
              </w:rPr>
              <w:t>带载能力 ：130万像素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输出网口：双网口</w:t>
            </w:r>
            <w:r>
              <w:rPr>
                <w:rFonts w:hint="eastAsia" w:ascii="宋体" w:hAnsi="宋体" w:eastAsia="宋体" w:cs="宋体"/>
                <w:color w:val="auto"/>
                <w:kern w:val="0"/>
                <w:sz w:val="21"/>
                <w:szCs w:val="21"/>
                <w:lang w:eastAsia="zh-CN" w:bidi="ar"/>
              </w:rPr>
              <w:t>。</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全彩发送卡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1、单卡输出 RGBR数据 16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2、单卡输出 RGB 数据 20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3、单卡输出串行数据 64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4、单卡带载像素为 256×226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5、支持配置文件回读</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6、支持程序复制</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7、支持温度监控</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8、支持网线通讯状态检测；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9、支持供电电压检测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10、支持绝大多数芯片高灰度高刷新</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11、支持逐点亮色度校正，每颗灯都有亮色度校正系数</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kern w:val="0"/>
                <w:sz w:val="21"/>
                <w:szCs w:val="21"/>
                <w:lang w:bidi="ar"/>
              </w:rPr>
              <w:t>12、支持接收卡预存画面设置</w:t>
            </w:r>
            <w:r>
              <w:rPr>
                <w:rFonts w:hint="eastAsia" w:ascii="宋体" w:hAnsi="宋体" w:eastAsia="宋体" w:cs="宋体"/>
                <w:color w:val="auto"/>
                <w:kern w:val="0"/>
                <w:sz w:val="21"/>
                <w:szCs w:val="21"/>
                <w:lang w:eastAsia="zh-CN" w:bidi="ar"/>
              </w:rPr>
              <w:t>。</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视频处理器</w:t>
            </w:r>
          </w:p>
        </w:tc>
        <w:tc>
          <w:tcPr>
            <w:tcW w:w="5835" w:type="dxa"/>
            <w:shd w:val="clear" w:color="auto" w:fill="FFFFFF"/>
            <w:noWrap w:val="0"/>
            <w:tcMar>
              <w:top w:w="15" w:type="dxa"/>
              <w:left w:w="15" w:type="dxa"/>
              <w:right w:w="15" w:type="dxa"/>
            </w:tcMar>
            <w:vAlign w:val="center"/>
          </w:tcPr>
          <w:p>
            <w:pPr>
              <w:numPr>
                <w:ilvl w:val="0"/>
                <w:numId w:val="0"/>
              </w:num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、视频输入接口，包括 2路AV，1路VGA，1路DVI，1路HDMI，1路选配SDI</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、画中画的位置、大小等均可调节，可以随心所欲的控制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3、一个直观的LCD显示界面，清晰的按键灯提示，简化了系统的控制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4、支持高位阶视频输入，10bit/8bit</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5、支持自定义分辨率输出，最大输出分辨率2304x1152@60Hz。</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台</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钢结构</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23</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平米</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安装及辅材</w:t>
            </w:r>
          </w:p>
        </w:tc>
        <w:tc>
          <w:tcPr>
            <w:tcW w:w="5835" w:type="dxa"/>
            <w:shd w:val="clear" w:color="auto" w:fill="FFFFFF"/>
            <w:noWrap w:val="0"/>
            <w:tcMar>
              <w:top w:w="15" w:type="dxa"/>
              <w:left w:w="15" w:type="dxa"/>
              <w:right w:w="15" w:type="dxa"/>
            </w:tcMar>
            <w:vAlign w:val="center"/>
          </w:tcPr>
          <w:p>
            <w:pPr>
              <w:jc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eastAsia="zh-CN"/>
              </w:rPr>
              <w:t>安装及材料。</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项</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9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单人沙发</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color w:val="auto"/>
                <w:kern w:val="0"/>
                <w:sz w:val="21"/>
                <w:szCs w:val="21"/>
                <w:lang w:val="en-US" w:eastAsia="zh-CN"/>
              </w:rPr>
            </w:pPr>
            <w:r>
              <w:rPr>
                <w:rFonts w:hint="eastAsia" w:ascii="宋体" w:hAnsi="宋体" w:eastAsia="宋体" w:cs="宋体"/>
                <w:i w:val="0"/>
                <w:color w:val="auto"/>
                <w:sz w:val="21"/>
                <w:szCs w:val="21"/>
                <w:u w:val="none"/>
                <w:lang w:eastAsia="zh-CN"/>
              </w:rPr>
              <w:t>尺寸：</w:t>
            </w:r>
            <w:r>
              <w:rPr>
                <w:rFonts w:hint="eastAsia" w:ascii="宋体" w:hAnsi="宋体" w:eastAsia="宋体" w:cs="宋体"/>
                <w:i w:val="0"/>
                <w:color w:val="auto"/>
                <w:sz w:val="21"/>
                <w:szCs w:val="21"/>
                <w:u w:val="none"/>
              </w:rPr>
              <w:t>1070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sz w:val="21"/>
                <w:szCs w:val="21"/>
                <w:u w:val="none"/>
              </w:rPr>
              <w:t>*870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sz w:val="21"/>
                <w:szCs w:val="21"/>
                <w:u w:val="none"/>
              </w:rPr>
              <w:t>*890</w:t>
            </w:r>
            <w:r>
              <w:rPr>
                <w:rFonts w:hint="eastAsia" w:ascii="宋体" w:hAnsi="宋体" w:eastAsia="宋体" w:cs="宋体"/>
                <w:color w:val="auto"/>
                <w:kern w:val="0"/>
                <w:sz w:val="21"/>
                <w:szCs w:val="21"/>
                <w:lang w:val="en-US" w:eastAsia="zh-CN"/>
              </w:rPr>
              <w:t>mm(±10mm)</w:t>
            </w:r>
          </w:p>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color w:val="auto"/>
                <w:kern w:val="0"/>
                <w:sz w:val="21"/>
                <w:szCs w:val="21"/>
                <w:lang w:val="en-US" w:eastAsia="zh-CN"/>
              </w:rPr>
              <w:t>1、</w:t>
            </w:r>
            <w:r>
              <w:rPr>
                <w:rFonts w:hint="eastAsia" w:ascii="宋体" w:hAnsi="宋体" w:eastAsia="宋体" w:cs="宋体"/>
                <w:i w:val="0"/>
                <w:color w:val="auto"/>
                <w:sz w:val="21"/>
                <w:szCs w:val="21"/>
                <w:u w:val="none"/>
              </w:rPr>
              <w:t>海绵：优质回弹海绵。</w:t>
            </w:r>
          </w:p>
          <w:p>
            <w:pPr>
              <w:jc w:val="both"/>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2、</w:t>
            </w:r>
            <w:r>
              <w:rPr>
                <w:rFonts w:hint="eastAsia" w:ascii="宋体" w:hAnsi="宋体" w:eastAsia="宋体" w:cs="宋体"/>
                <w:i w:val="0"/>
                <w:color w:val="auto"/>
                <w:sz w:val="21"/>
                <w:szCs w:val="21"/>
                <w:u w:val="none"/>
              </w:rPr>
              <w:t>框架：内框架采用实木框架+夹板结构，木构件四面刨光，木材防虫防腐处理。</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12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茶水柜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尺寸：1200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kern w:val="0"/>
                <w:sz w:val="21"/>
                <w:szCs w:val="21"/>
                <w:u w:val="none"/>
                <w:lang w:val="en-US" w:eastAsia="zh-CN" w:bidi="ar"/>
              </w:rPr>
              <w:t>*850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kern w:val="0"/>
                <w:sz w:val="21"/>
                <w:szCs w:val="21"/>
                <w:u w:val="none"/>
                <w:lang w:val="en-US" w:eastAsia="zh-CN" w:bidi="ar"/>
              </w:rPr>
              <w:t>*400</w:t>
            </w:r>
            <w:r>
              <w:rPr>
                <w:rFonts w:hint="eastAsia" w:ascii="宋体" w:hAnsi="宋体" w:eastAsia="宋体" w:cs="宋体"/>
                <w:color w:val="auto"/>
                <w:kern w:val="0"/>
                <w:sz w:val="21"/>
                <w:szCs w:val="21"/>
                <w:lang w:val="en-US" w:eastAsia="zh-CN"/>
              </w:rPr>
              <w:t>mm(±10mm)</w:t>
            </w:r>
          </w:p>
          <w:p>
            <w:pPr>
              <w:numPr>
                <w:ilvl w:val="0"/>
                <w:numId w:val="11"/>
              </w:num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基材：采用绿色环保优质密度板，游离甲醛释放量复核国家E1级环保要求。木皮：0.6mm实木木皮；木皮纹理平整，清晰，自然，耐磨损，韧性好。</w:t>
            </w:r>
          </w:p>
          <w:p>
            <w:pPr>
              <w:numPr>
                <w:ilvl w:val="0"/>
                <w:numId w:val="11"/>
              </w:num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油漆：底漆及面漆均采用环保油漆，耐酸，耐水，耐酸性好，不起皱，不脱落，耐灼烧，耐划痕，挥发性有机物。五金配件：采用优质五金配件。所有五金件做防锈，防腐处理，经久耐用，安装坚固。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茶几</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尺寸：1200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kern w:val="0"/>
                <w:sz w:val="21"/>
                <w:szCs w:val="21"/>
                <w:u w:val="none"/>
                <w:lang w:val="en-US" w:eastAsia="zh-CN" w:bidi="ar"/>
              </w:rPr>
              <w:t>*600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kern w:val="0"/>
                <w:sz w:val="21"/>
                <w:szCs w:val="21"/>
                <w:u w:val="none"/>
                <w:lang w:val="en-US" w:eastAsia="zh-CN" w:bidi="ar"/>
              </w:rPr>
              <w:t>*480</w:t>
            </w:r>
            <w:r>
              <w:rPr>
                <w:rFonts w:hint="eastAsia" w:ascii="宋体" w:hAnsi="宋体" w:eastAsia="宋体" w:cs="宋体"/>
                <w:color w:val="auto"/>
                <w:kern w:val="0"/>
                <w:sz w:val="21"/>
                <w:szCs w:val="21"/>
                <w:lang w:val="en-US" w:eastAsia="zh-CN"/>
              </w:rPr>
              <w:t>mm(±10mm)</w:t>
            </w:r>
          </w:p>
          <w:p>
            <w:pPr>
              <w:numPr>
                <w:ilvl w:val="0"/>
                <w:numId w:val="12"/>
              </w:num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基材：采用绿色环保优质密度板，游离甲醛释放量复核国家E1级环保要求。木皮：0.6mm实木木皮；木皮纹理平整，清晰，自然，耐磨损，韧性好。</w:t>
            </w:r>
          </w:p>
          <w:p>
            <w:pPr>
              <w:numPr>
                <w:ilvl w:val="0"/>
                <w:numId w:val="12"/>
              </w:num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油漆：底漆及面漆均采用环保油漆，耐酸，耐水，耐酸性好，不起皱，不脱落，耐灼烧，耐划痕，挥发性有机物。五金配件：采用优质五金配件。所有五金件做防锈，防腐处理，经久耐用，安装坚固。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2</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地毯</w:t>
            </w:r>
          </w:p>
        </w:tc>
        <w:tc>
          <w:tcPr>
            <w:tcW w:w="5835" w:type="dxa"/>
            <w:shd w:val="clear" w:color="auto" w:fill="FFFFFF"/>
            <w:noWrap w:val="0"/>
            <w:tcMar>
              <w:top w:w="15" w:type="dxa"/>
              <w:left w:w="15" w:type="dxa"/>
              <w:right w:w="15" w:type="dxa"/>
            </w:tcMar>
            <w:vAlign w:val="center"/>
          </w:tcPr>
          <w:p>
            <w:pPr>
              <w:pStyle w:val="15"/>
              <w:keepNext w:val="0"/>
              <w:keepLines w:val="0"/>
              <w:widowControl/>
              <w:suppressLineNumbers w:val="0"/>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rPr>
              <w:t>尺寸160</w:t>
            </w:r>
            <w:r>
              <w:rPr>
                <w:rFonts w:hint="eastAsia" w:ascii="宋体" w:hAnsi="宋体" w:eastAsia="宋体" w:cs="宋体"/>
                <w:color w:val="auto"/>
                <w:kern w:val="0"/>
                <w:sz w:val="21"/>
                <w:szCs w:val="21"/>
                <w:lang w:val="en-US" w:eastAsia="zh-CN"/>
              </w:rPr>
              <w:t>mm</w:t>
            </w:r>
            <w:r>
              <w:rPr>
                <w:rFonts w:hint="eastAsia" w:ascii="宋体" w:hAnsi="宋体" w:eastAsia="宋体" w:cs="宋体"/>
                <w:color w:val="auto"/>
                <w:sz w:val="21"/>
                <w:szCs w:val="21"/>
              </w:rPr>
              <w:t>*230</w:t>
            </w:r>
            <w:r>
              <w:rPr>
                <w:rFonts w:hint="eastAsia" w:ascii="宋体" w:hAnsi="宋体" w:eastAsia="宋体" w:cs="宋体"/>
                <w:color w:val="auto"/>
                <w:kern w:val="0"/>
                <w:sz w:val="21"/>
                <w:szCs w:val="21"/>
                <w:lang w:val="en-US" w:eastAsia="zh-CN"/>
              </w:rPr>
              <w:t>mm</w:t>
            </w:r>
            <w:r>
              <w:rPr>
                <w:rFonts w:hint="eastAsia" w:ascii="宋体" w:hAnsi="宋体" w:eastAsia="宋体" w:cs="宋体"/>
                <w:color w:val="auto"/>
                <w:sz w:val="21"/>
                <w:szCs w:val="21"/>
              </w:rPr>
              <w:t>;200</w:t>
            </w:r>
            <w:r>
              <w:rPr>
                <w:rFonts w:hint="eastAsia" w:ascii="宋体" w:hAnsi="宋体" w:eastAsia="宋体" w:cs="宋体"/>
                <w:color w:val="auto"/>
                <w:kern w:val="0"/>
                <w:sz w:val="21"/>
                <w:szCs w:val="21"/>
                <w:lang w:val="en-US" w:eastAsia="zh-CN"/>
              </w:rPr>
              <w:t>mm</w:t>
            </w:r>
            <w:r>
              <w:rPr>
                <w:rFonts w:hint="eastAsia" w:ascii="宋体" w:hAnsi="宋体" w:eastAsia="宋体" w:cs="宋体"/>
                <w:color w:val="auto"/>
                <w:sz w:val="21"/>
                <w:szCs w:val="21"/>
              </w:rPr>
              <w:t>*300</w:t>
            </w:r>
            <w:r>
              <w:rPr>
                <w:rFonts w:hint="eastAsia" w:ascii="宋体" w:hAnsi="宋体" w:eastAsia="宋体" w:cs="宋体"/>
                <w:color w:val="auto"/>
                <w:kern w:val="0"/>
                <w:sz w:val="21"/>
                <w:szCs w:val="21"/>
                <w:lang w:val="en-US" w:eastAsia="zh-CN"/>
              </w:rPr>
              <w:t>mm</w:t>
            </w:r>
            <w:r>
              <w:rPr>
                <w:rFonts w:hint="eastAsia" w:ascii="宋体" w:hAnsi="宋体" w:eastAsia="宋体" w:cs="宋体"/>
                <w:color w:val="auto"/>
                <w:sz w:val="21"/>
                <w:szCs w:val="21"/>
              </w:rPr>
              <w:t>;300</w:t>
            </w:r>
            <w:r>
              <w:rPr>
                <w:rFonts w:hint="eastAsia" w:ascii="宋体" w:hAnsi="宋体" w:eastAsia="宋体" w:cs="宋体"/>
                <w:color w:val="auto"/>
                <w:kern w:val="0"/>
                <w:sz w:val="21"/>
                <w:szCs w:val="21"/>
                <w:lang w:val="en-US" w:eastAsia="zh-CN"/>
              </w:rPr>
              <w:t>mm</w:t>
            </w:r>
            <w:r>
              <w:rPr>
                <w:rFonts w:hint="eastAsia" w:ascii="宋体" w:hAnsi="宋体" w:eastAsia="宋体" w:cs="宋体"/>
                <w:color w:val="auto"/>
                <w:sz w:val="21"/>
                <w:szCs w:val="21"/>
              </w:rPr>
              <w:t>*400</w:t>
            </w:r>
            <w:r>
              <w:rPr>
                <w:rFonts w:hint="eastAsia" w:ascii="宋体" w:hAnsi="宋体" w:eastAsia="宋体" w:cs="宋体"/>
                <w:color w:val="auto"/>
                <w:kern w:val="0"/>
                <w:sz w:val="21"/>
                <w:szCs w:val="21"/>
                <w:lang w:val="en-US" w:eastAsia="zh-CN"/>
              </w:rPr>
              <w:t>mm</w:t>
            </w:r>
            <w:r>
              <w:rPr>
                <w:rFonts w:hint="eastAsia" w:ascii="宋体" w:hAnsi="宋体" w:eastAsia="宋体" w:cs="宋体"/>
                <w:color w:val="auto"/>
                <w:sz w:val="21"/>
                <w:szCs w:val="21"/>
              </w:rPr>
              <w:t>（任何尺寸均可定做；公差正负2%，）【重量】：4.5公斤/平米 (该重量为参考之用，具体重量依据款式尺寸来定，上下10%浮动公差【厚度】：17MM【工艺】：胶背地毯；【环保等级】：A【耐燃性】：45°＜【优点】：防滑/防潮/防霉/隔音</w:t>
            </w:r>
            <w:r>
              <w:rPr>
                <w:rFonts w:hint="eastAsia" w:ascii="宋体" w:hAnsi="宋体" w:eastAsia="宋体" w:cs="宋体"/>
                <w:color w:val="auto"/>
                <w:sz w:val="21"/>
                <w:szCs w:val="21"/>
                <w:lang w:eastAsia="zh-CN"/>
              </w:rPr>
              <w:t>。</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50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平</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软椅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auto"/>
                <w:kern w:val="0"/>
                <w:sz w:val="21"/>
                <w:szCs w:val="21"/>
                <w:u w:val="none"/>
                <w:lang w:val="en-US" w:eastAsia="zh-CN" w:bidi="ar"/>
              </w:rPr>
            </w:pPr>
            <w:r>
              <w:rPr>
                <w:rFonts w:hint="eastAsia" w:ascii="宋体" w:hAnsi="宋体" w:eastAsia="宋体" w:cs="宋体"/>
                <w:b/>
                <w:i w:val="0"/>
                <w:color w:val="auto"/>
                <w:kern w:val="0"/>
                <w:sz w:val="21"/>
                <w:szCs w:val="21"/>
                <w:u w:val="none"/>
                <w:lang w:val="en-US" w:eastAsia="zh-CN" w:bidi="ar"/>
              </w:rPr>
              <w:t>软椅面料颜色按校方要求配色</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1、椅背：背海绵：采用高密度冷发泡定型绵，舒适耐用，密度高达45-50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2、椅座：座海绵：采用高密度冷发泡定型绵，舒适耐用，密度高达50-60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val="0"/>
                <w:bCs/>
                <w:i w:val="0"/>
                <w:color w:val="auto"/>
                <w:kern w:val="0"/>
                <w:sz w:val="21"/>
                <w:szCs w:val="21"/>
                <w:u w:val="none"/>
                <w:lang w:val="en-US" w:eastAsia="zh-CN" w:bidi="ar"/>
              </w:rPr>
              <w:t>3</w:t>
            </w:r>
            <w:r>
              <w:rPr>
                <w:rFonts w:hint="eastAsia" w:ascii="宋体" w:hAnsi="宋体" w:eastAsia="宋体" w:cs="宋体"/>
                <w:i w:val="0"/>
                <w:color w:val="auto"/>
                <w:kern w:val="0"/>
                <w:sz w:val="21"/>
                <w:szCs w:val="21"/>
                <w:u w:val="none"/>
                <w:lang w:val="en-US" w:eastAsia="zh-CN" w:bidi="ar"/>
              </w:rPr>
              <w:t>、布料：采用颐达牌优质耐磨麻绒面料，软硬适中，手感舒适，长时间使用无断裂、不起球、不褪色。可根据客户要求进行3M(防潮、防尘、防污)处理，可做阻燃处理。有多种颜色可供选择。</w:t>
            </w:r>
            <w:r>
              <w:rPr>
                <w:rFonts w:hint="eastAsia" w:ascii="宋体" w:hAnsi="宋体" w:eastAsia="宋体" w:cs="宋体"/>
                <w:b w:val="0"/>
                <w:bCs/>
                <w:i w:val="0"/>
                <w:color w:val="auto"/>
                <w:kern w:val="0"/>
                <w:sz w:val="21"/>
                <w:szCs w:val="21"/>
                <w:u w:val="none"/>
                <w:lang w:val="en-US" w:eastAsia="zh-CN" w:bidi="ar"/>
              </w:rPr>
              <w:t>4</w:t>
            </w:r>
            <w:r>
              <w:rPr>
                <w:rFonts w:hint="eastAsia" w:ascii="宋体" w:hAnsi="宋体" w:eastAsia="宋体" w:cs="宋体"/>
                <w:i w:val="0"/>
                <w:color w:val="auto"/>
                <w:kern w:val="0"/>
                <w:sz w:val="21"/>
                <w:szCs w:val="21"/>
                <w:u w:val="none"/>
                <w:lang w:val="en-US" w:eastAsia="zh-CN" w:bidi="ar"/>
              </w:rPr>
              <w:t>、脚架：采用优质铝合金材质，经模具压铸成型，表面喷专用金属漆并经高温烤锔。铝合金脚框造型新颖特别，稳固美观。</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5、扶手：采用橡木或榉木，经6次油漆工艺精制而成。</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7、侧板：采用优质木板，面覆海绵和麻绒，并采用活动式扣钉，易于拆装。</w:t>
            </w:r>
          </w:p>
          <w:p>
            <w:p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30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把</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单椅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default"/>
                <w:color w:val="auto"/>
                <w:lang w:val="en-US" w:eastAsia="zh-CN"/>
              </w:rPr>
            </w:pPr>
            <w:r>
              <w:rPr>
                <w:rFonts w:hint="eastAsia"/>
                <w:color w:val="auto"/>
                <w:lang w:val="en-US" w:eastAsia="zh-CN"/>
              </w:rPr>
              <w:t>1、470</w:t>
            </w:r>
            <w:r>
              <w:rPr>
                <w:rFonts w:hint="eastAsia" w:ascii="宋体" w:hAnsi="宋体" w:eastAsia="宋体" w:cs="宋体"/>
                <w:color w:val="auto"/>
                <w:kern w:val="0"/>
                <w:sz w:val="21"/>
                <w:szCs w:val="21"/>
                <w:lang w:val="en-US" w:eastAsia="zh-CN"/>
              </w:rPr>
              <w:t>mm</w:t>
            </w:r>
            <w:r>
              <w:rPr>
                <w:rFonts w:hint="eastAsia"/>
                <w:color w:val="auto"/>
                <w:lang w:val="en-US" w:eastAsia="zh-CN"/>
              </w:rPr>
              <w:t>*420</w:t>
            </w:r>
            <w:r>
              <w:rPr>
                <w:rFonts w:hint="eastAsia" w:ascii="宋体" w:hAnsi="宋体" w:eastAsia="宋体" w:cs="宋体"/>
                <w:color w:val="auto"/>
                <w:kern w:val="0"/>
                <w:sz w:val="21"/>
                <w:szCs w:val="21"/>
                <w:lang w:val="en-US" w:eastAsia="zh-CN"/>
              </w:rPr>
              <w:t>mm</w:t>
            </w:r>
            <w:r>
              <w:rPr>
                <w:rFonts w:hint="eastAsia"/>
                <w:color w:val="auto"/>
                <w:lang w:val="en-US" w:eastAsia="zh-CN"/>
              </w:rPr>
              <w:t>*780</w:t>
            </w:r>
            <w:r>
              <w:rPr>
                <w:rFonts w:hint="eastAsia" w:ascii="宋体" w:hAnsi="宋体" w:eastAsia="宋体" w:cs="宋体"/>
                <w:color w:val="auto"/>
                <w:kern w:val="0"/>
                <w:sz w:val="21"/>
                <w:szCs w:val="21"/>
                <w:lang w:val="en-US" w:eastAsia="zh-CN"/>
              </w:rPr>
              <w:t>mm(±10mm)</w:t>
            </w:r>
          </w:p>
          <w:p>
            <w:pPr>
              <w:keepNext w:val="0"/>
              <w:keepLines w:val="0"/>
              <w:widowControl/>
              <w:suppressLineNumbers w:val="0"/>
              <w:jc w:val="both"/>
              <w:textAlignment w:val="center"/>
              <w:rPr>
                <w:rFonts w:hint="eastAsia"/>
                <w:color w:val="auto"/>
              </w:rPr>
            </w:pPr>
            <w:r>
              <w:rPr>
                <w:rFonts w:hint="eastAsia"/>
                <w:color w:val="auto"/>
                <w:lang w:val="en-US" w:eastAsia="zh-CN"/>
              </w:rPr>
              <w:t>2、</w:t>
            </w:r>
            <w:r>
              <w:rPr>
                <w:rFonts w:hint="eastAsia"/>
                <w:color w:val="auto"/>
              </w:rPr>
              <w:t>海绵：优质回弹海绵。</w:t>
            </w:r>
          </w:p>
          <w:p>
            <w:pPr>
              <w:jc w:val="both"/>
              <w:rPr>
                <w:rFonts w:hint="eastAsia"/>
                <w:color w:val="auto"/>
                <w:lang w:eastAsia="zh-CN"/>
              </w:rPr>
            </w:pPr>
            <w:r>
              <w:rPr>
                <w:rFonts w:hint="eastAsia"/>
                <w:color w:val="auto"/>
                <w:lang w:val="en-US" w:eastAsia="zh-CN"/>
              </w:rPr>
              <w:t>3、</w:t>
            </w:r>
            <w:r>
              <w:rPr>
                <w:rFonts w:hint="eastAsia"/>
                <w:color w:val="auto"/>
              </w:rPr>
              <w:t>框架：内框架采用</w:t>
            </w:r>
            <w:r>
              <w:rPr>
                <w:rFonts w:hint="eastAsia"/>
                <w:color w:val="auto"/>
                <w:lang w:val="en-US" w:eastAsia="zh-CN"/>
              </w:rPr>
              <w:t>铁艺</w:t>
            </w:r>
            <w:r>
              <w:rPr>
                <w:rFonts w:hint="eastAsia"/>
                <w:color w:val="auto"/>
              </w:rPr>
              <w:t>框架+夹板结构</w:t>
            </w:r>
            <w:r>
              <w:rPr>
                <w:rFonts w:hint="eastAsia"/>
                <w:color w:val="auto"/>
                <w:lang w:eastAsia="zh-CN"/>
              </w:rPr>
              <w:t>。</w:t>
            </w:r>
          </w:p>
          <w:p>
            <w:pPr>
              <w:pStyle w:val="22"/>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4、</w:t>
            </w:r>
            <w:r>
              <w:rPr>
                <w:rFonts w:hint="eastAsia" w:ascii="宋体" w:hAnsi="宋体" w:eastAsia="宋体" w:cs="宋体"/>
                <w:i w:val="0"/>
                <w:color w:val="auto"/>
                <w:kern w:val="0"/>
                <w:sz w:val="21"/>
                <w:szCs w:val="21"/>
                <w:u w:val="none"/>
                <w:lang w:val="en-US" w:eastAsia="zh-CN" w:bidi="ar"/>
              </w:rPr>
              <w:t>依据人体工学管理设计，曲木板采用1.5mm夹板多层垫压成型，成型板材约12mm,板材承受压力达300kg,经防潮、防腐、防虫等化学处理。</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4</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把</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长条桌</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规格2400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kern w:val="0"/>
                <w:sz w:val="21"/>
                <w:szCs w:val="21"/>
                <w:u w:val="none"/>
                <w:lang w:val="en-US" w:eastAsia="zh-CN" w:bidi="ar"/>
              </w:rPr>
              <w:t>宽600</w:t>
            </w:r>
            <w:r>
              <w:rPr>
                <w:rFonts w:hint="eastAsia" w:ascii="宋体" w:hAnsi="宋体" w:eastAsia="宋体" w:cs="宋体"/>
                <w:color w:val="auto"/>
                <w:kern w:val="0"/>
                <w:sz w:val="21"/>
                <w:szCs w:val="21"/>
                <w:lang w:val="en-US" w:eastAsia="zh-CN"/>
              </w:rPr>
              <w:t>mm</w:t>
            </w:r>
            <w:r>
              <w:rPr>
                <w:rFonts w:hint="eastAsia" w:ascii="宋体" w:hAnsi="宋体" w:eastAsia="宋体" w:cs="宋体"/>
                <w:i w:val="0"/>
                <w:color w:val="auto"/>
                <w:kern w:val="0"/>
                <w:sz w:val="21"/>
                <w:szCs w:val="21"/>
                <w:u w:val="none"/>
                <w:lang w:val="en-US" w:eastAsia="zh-CN" w:bidi="ar"/>
              </w:rPr>
              <w:t>高800</w:t>
            </w:r>
            <w:r>
              <w:rPr>
                <w:rFonts w:hint="eastAsia" w:ascii="宋体" w:hAnsi="宋体" w:eastAsia="宋体" w:cs="宋体"/>
                <w:color w:val="auto"/>
                <w:kern w:val="0"/>
                <w:sz w:val="21"/>
                <w:szCs w:val="21"/>
                <w:lang w:val="en-US" w:eastAsia="zh-CN"/>
              </w:rPr>
              <w:t>mm(±10mm)</w:t>
            </w:r>
          </w:p>
          <w:p>
            <w:pPr>
              <w:numPr>
                <w:ilvl w:val="0"/>
                <w:numId w:val="13"/>
              </w:num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基材：采用绿色环保优质密度板，游离甲醛释放量复核国家E1级环保要求。木皮：0.6mm实木木皮；木皮纹理平整，清晰，自然，耐磨损，韧性好。</w:t>
            </w:r>
          </w:p>
          <w:p>
            <w:pPr>
              <w:numPr>
                <w:ilvl w:val="0"/>
                <w:numId w:val="13"/>
              </w:num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油漆：底漆及面漆均采用环保油漆，耐酸，耐水，耐酸性好，不起皱，不脱落，耐灼烧，耐划痕，挥发性有机物。</w:t>
            </w:r>
          </w:p>
          <w:p>
            <w:pPr>
              <w:numPr>
                <w:ilvl w:val="0"/>
                <w:numId w:val="13"/>
              </w:num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五金配件：采用优质五金配件，所有五金件做防锈，防腐处理，经久耐用，安装坚固。</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1</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张</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连体沙发（三人）</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kern w:val="0"/>
                <w:sz w:val="21"/>
                <w:szCs w:val="21"/>
                <w:lang w:val="en-US" w:eastAsia="zh-CN"/>
              </w:rPr>
            </w:pPr>
            <w:r>
              <w:rPr>
                <w:rFonts w:hint="eastAsia" w:ascii="宋体" w:hAnsi="宋体" w:eastAsia="宋体" w:cs="宋体"/>
                <w:i w:val="0"/>
                <w:color w:val="auto"/>
                <w:sz w:val="21"/>
                <w:szCs w:val="21"/>
                <w:u w:val="none"/>
              </w:rPr>
              <w:t>规格1920</w:t>
            </w:r>
            <w:r>
              <w:rPr>
                <w:rFonts w:hint="eastAsia" w:ascii="宋体" w:hAnsi="宋体" w:eastAsia="宋体" w:cs="宋体"/>
                <w:i w:val="0"/>
                <w:color w:val="auto"/>
                <w:sz w:val="21"/>
                <w:szCs w:val="21"/>
                <w:u w:val="none"/>
                <w:lang w:val="en-US" w:eastAsia="zh-CN"/>
              </w:rPr>
              <w:t>mm</w:t>
            </w:r>
            <w:r>
              <w:rPr>
                <w:rFonts w:hint="eastAsia" w:ascii="宋体" w:hAnsi="宋体" w:eastAsia="宋体" w:cs="宋体"/>
                <w:i w:val="0"/>
                <w:color w:val="auto"/>
                <w:sz w:val="21"/>
                <w:szCs w:val="21"/>
                <w:u w:val="none"/>
              </w:rPr>
              <w:t>*1000</w:t>
            </w:r>
            <w:r>
              <w:rPr>
                <w:rFonts w:hint="eastAsia" w:ascii="宋体" w:hAnsi="宋体" w:eastAsia="宋体" w:cs="宋体"/>
                <w:i w:val="0"/>
                <w:color w:val="auto"/>
                <w:sz w:val="21"/>
                <w:szCs w:val="21"/>
                <w:u w:val="none"/>
                <w:lang w:val="en-US" w:eastAsia="zh-CN"/>
              </w:rPr>
              <w:t>mm</w:t>
            </w:r>
            <w:r>
              <w:rPr>
                <w:rFonts w:hint="eastAsia" w:ascii="宋体" w:hAnsi="宋体" w:eastAsia="宋体" w:cs="宋体"/>
                <w:i w:val="0"/>
                <w:color w:val="auto"/>
                <w:sz w:val="21"/>
                <w:szCs w:val="21"/>
                <w:u w:val="none"/>
              </w:rPr>
              <w:t>*450</w:t>
            </w:r>
            <w:r>
              <w:rPr>
                <w:rFonts w:hint="eastAsia" w:ascii="宋体" w:hAnsi="宋体" w:eastAsia="宋体" w:cs="宋体"/>
                <w:i w:val="0"/>
                <w:color w:val="auto"/>
                <w:sz w:val="21"/>
                <w:szCs w:val="21"/>
                <w:u w:val="none"/>
                <w:lang w:val="en-US" w:eastAsia="zh-CN"/>
              </w:rPr>
              <w:t>mm</w:t>
            </w:r>
            <w:r>
              <w:rPr>
                <w:rFonts w:hint="eastAsia" w:ascii="宋体" w:hAnsi="宋体" w:eastAsia="宋体" w:cs="宋体"/>
                <w:color w:val="auto"/>
                <w:kern w:val="0"/>
                <w:sz w:val="21"/>
                <w:szCs w:val="21"/>
                <w:lang w:val="en-US" w:eastAsia="zh-CN"/>
              </w:rPr>
              <w:t>(±10mm)</w:t>
            </w:r>
          </w:p>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color w:val="auto"/>
                <w:kern w:val="0"/>
                <w:sz w:val="21"/>
                <w:szCs w:val="21"/>
                <w:lang w:val="en-US" w:eastAsia="zh-CN"/>
              </w:rPr>
              <w:t>1、</w:t>
            </w:r>
            <w:r>
              <w:rPr>
                <w:rFonts w:hint="eastAsia" w:ascii="宋体" w:hAnsi="宋体" w:eastAsia="宋体" w:cs="宋体"/>
                <w:i w:val="0"/>
                <w:color w:val="auto"/>
                <w:sz w:val="21"/>
                <w:szCs w:val="21"/>
                <w:u w:val="none"/>
              </w:rPr>
              <w:t>海绵：优质回弹海绵。</w:t>
            </w:r>
          </w:p>
          <w:p>
            <w:pPr>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2、</w:t>
            </w:r>
            <w:r>
              <w:rPr>
                <w:rFonts w:hint="eastAsia" w:ascii="宋体" w:hAnsi="宋体" w:eastAsia="宋体" w:cs="宋体"/>
                <w:i w:val="0"/>
                <w:color w:val="auto"/>
                <w:sz w:val="21"/>
                <w:szCs w:val="21"/>
                <w:u w:val="none"/>
              </w:rPr>
              <w:t>框架：内框架采用实木框架+夹板结构，木构件四面刨光，木材防虫防腐处理。</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sz w:val="21"/>
                <w:szCs w:val="21"/>
                <w:u w:val="none"/>
                <w:lang w:val="en-US" w:eastAsia="zh-CN"/>
              </w:rPr>
              <w:t>10</w:t>
            </w:r>
          </w:p>
        </w:tc>
        <w:tc>
          <w:tcPr>
            <w:tcW w:w="46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个</w:t>
            </w:r>
          </w:p>
        </w:tc>
        <w:tc>
          <w:tcPr>
            <w:tcW w:w="485" w:type="dxa"/>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否</w:t>
            </w:r>
          </w:p>
        </w:tc>
      </w:tr>
    </w:tbl>
    <w:p>
      <w:pPr>
        <w:spacing w:line="360" w:lineRule="auto"/>
        <w:ind w:firstLine="482" w:firstLineChars="200"/>
        <w:contextualSpacing/>
        <w:rPr>
          <w:rFonts w:hint="eastAsia" w:ascii="宋体" w:hAnsi="宋体" w:eastAsia="宋体" w:cs="微软雅黑"/>
          <w:b/>
          <w:color w:val="auto"/>
          <w:sz w:val="24"/>
          <w:szCs w:val="24"/>
          <w:lang w:val="en-US" w:eastAsia="zh-CN"/>
        </w:rPr>
      </w:pPr>
      <w:r>
        <w:rPr>
          <w:rFonts w:hint="eastAsia" w:ascii="宋体" w:hAnsi="宋体" w:cs="微软雅黑"/>
          <w:b/>
          <w:color w:val="auto"/>
          <w:sz w:val="24"/>
          <w:szCs w:val="24"/>
          <w:lang w:val="en-US" w:eastAsia="zh-CN"/>
        </w:rPr>
        <w:t>C包清单：</w:t>
      </w:r>
    </w:p>
    <w:tbl>
      <w:tblPr>
        <w:tblStyle w:val="16"/>
        <w:tblW w:w="83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1"/>
        <w:gridCol w:w="705"/>
        <w:gridCol w:w="5835"/>
        <w:gridCol w:w="465"/>
        <w:gridCol w:w="465"/>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3"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序号</w:t>
            </w:r>
          </w:p>
        </w:tc>
        <w:tc>
          <w:tcPr>
            <w:tcW w:w="705"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名称</w:t>
            </w:r>
          </w:p>
        </w:tc>
        <w:tc>
          <w:tcPr>
            <w:tcW w:w="5835"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规格参数</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数量</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单位</w:t>
            </w:r>
          </w:p>
        </w:tc>
        <w:tc>
          <w:tcPr>
            <w:tcW w:w="485" w:type="dxa"/>
            <w:noWrap w:val="0"/>
            <w:tcMar>
              <w:top w:w="15" w:type="dxa"/>
              <w:left w:w="15" w:type="dxa"/>
              <w:right w:w="15" w:type="dxa"/>
            </w:tcMar>
            <w:vAlign w:val="center"/>
          </w:tcPr>
          <w:p>
            <w:pPr>
              <w:jc w:val="both"/>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是否核心产品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39"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学生课桌凳</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 1、课桌规格：470mm*670mm*760mm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2、课桌为升降型，可调节高度为760mm,740mm,720mm等多个高度。</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4、桌斗：规格为深300mm*宽前口500mm内侧斗底450mm*高150mm梯形书斗，厚度0.6mm，采用国标冷轧钢板一次冲压成型斗，无接口无焊接打磨痕迹，光滑不伤手。</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二、★1、凳子规格：270mm*370mm*440mm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三、1、产品焊接口全部为满焊，平直、牢固、无焊疵，焊接处打磨平整，各构件部分平直，横竖条搭接垂直，插口吻合，装配平整、牢靠、稳定。</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 桌椅均采用环保全新聚丙烯套脚，防磨、防滑。</w:t>
            </w:r>
          </w:p>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3、所有钢件均通过高速抛丸机抛钢丸除锈后经酸洗除锈，碱洗除油，磷化烘干等工艺，利用流水线做静电粉末喷涂，色泽均匀一致，附着力强，耐冲击能力强。</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1350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3"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教师办公桌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1、规格：1400mm*700mm*760mm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2、面材：0.6mm天然优质木皮，优质实木封边精修。</w:t>
            </w:r>
          </w:p>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3、基材：优质环保高密度纤维板，游离甲醛释放量小于等于5MG/100G，经过防潮、防虫、防腐化学处理，强度高，不变形，密度800KG/M3以上，含水率低于7%；油漆：采用环保油漆，PU面漆。</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80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张</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8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教师办公椅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1、尺寸和办公桌配套使用。</w:t>
            </w:r>
          </w:p>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28圆15mm管壁，皮革采用优质西皮，经液态浸色及防潮、防污处理，皮面平整、柔和、舒适、透气性好，防污防蛀，无褪色，且对身体无害；不老化扶手：选用了舒适耐用的PP材质，使手肘靠着扶手休息，耐用舒适，更耐腐蚀，寿命更长；五金配件：选用优质五金配件，技术处理，结实牢固，抗氧化。</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80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把</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作业柜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sz w:val="21"/>
                <w:szCs w:val="21"/>
                <w:lang w:eastAsia="zh-CN" w:bidi="ar"/>
              </w:rPr>
            </w:pPr>
            <w:r>
              <w:rPr>
                <w:rFonts w:hint="eastAsia" w:ascii="宋体" w:hAnsi="宋体" w:eastAsia="宋体" w:cs="宋体"/>
                <w:i w:val="0"/>
                <w:color w:val="auto"/>
                <w:kern w:val="0"/>
                <w:sz w:val="21"/>
                <w:szCs w:val="21"/>
                <w:u w:val="none"/>
                <w:lang w:val="en-US" w:eastAsia="zh-CN" w:bidi="ar"/>
              </w:rPr>
              <w:t>规格：1200mm*300mm*71mm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52</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书柜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sz w:val="21"/>
                <w:szCs w:val="21"/>
                <w:lang w:eastAsia="zh-CN" w:bidi="ar"/>
              </w:rPr>
            </w:pPr>
            <w:r>
              <w:rPr>
                <w:rFonts w:hint="eastAsia" w:ascii="宋体" w:hAnsi="宋体" w:eastAsia="宋体" w:cs="宋体"/>
                <w:i w:val="0"/>
                <w:color w:val="auto"/>
                <w:kern w:val="0"/>
                <w:sz w:val="21"/>
                <w:szCs w:val="21"/>
                <w:u w:val="none"/>
                <w:lang w:val="en-US" w:eastAsia="zh-CN" w:bidi="ar"/>
              </w:rPr>
              <w:t>规格：600mm*400mm*1200mm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讲台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sz w:val="21"/>
                <w:szCs w:val="21"/>
                <w:lang w:eastAsia="zh-CN" w:bidi="ar"/>
              </w:rPr>
            </w:pPr>
            <w:r>
              <w:rPr>
                <w:rFonts w:hint="eastAsia" w:ascii="宋体" w:hAnsi="宋体" w:eastAsia="宋体" w:cs="宋体"/>
                <w:i w:val="0"/>
                <w:color w:val="auto"/>
                <w:kern w:val="0"/>
                <w:sz w:val="21"/>
                <w:szCs w:val="21"/>
                <w:u w:val="none"/>
                <w:lang w:val="en-US" w:eastAsia="zh-CN" w:bidi="ar"/>
              </w:rPr>
              <w:t>按尺寸定制4000mm*250mm*850mm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木结构，外包复合地板。</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张</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档案柜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规格：850mm*390mm*1800mm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宝钢一级冷轧钢，强度更高，承载力更强，直接延长了钢柜的使用寿命，板材厚度：0.8MM冷轧钢板；玻璃门内设计4层可调层板，可放5层A4档案盒，隔板可调动，薄边13mm边框设计，锁具：旺通显示锁，可缓冲折叠型钥匙，防止钥匙折断，钢制锁芯，门内设计静音缓冲装置，环保型塑粉，无毒，无害，无气味，0甲醛，专利拉手。颜色：柜体纯白色，拉手：粉蓝色，全铁门可定做。</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6"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文件柜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规格：850mm*390mm*1800mm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宝钢一级冷轧钢，强度更高，承载力更强，直接延长了钢柜的使用寿命，板材厚度：0.8MM冷轧钢板；上玻璃门内部可放置2层A4档案盒，隔板可调动，中间配置两个抽屉，采用三节全展静音滑到，下铁门内一层活动隔板，可放两层A4档案盒，薄边13mm边框设计，锁具：旺通显示锁，可缓冲折叠型要是，防止钥匙折断，钢制锁芯，门内设计静音缓冲装置，环保型塑粉，无毒，无害，无气味，0甲醛，专利拉手。专利拉手。颜色：柜体纯白色，拉手：粉蓝色。</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120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24"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图书架</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规格：850mm*390mm*1800mm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材质：整体采用优质橡木双面齿接板加工而成层数4层，前后二侧放书，板材左右二侧呈现梯形，侧上宽285mm，侧下宽380mm，无疤结无毛刺，板材厚度1.8cm，采用水性油漆喷涂而成，安全、无毒无味，凸显木材纹理，手感光滑。</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90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71"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讲桌</w:t>
            </w:r>
          </w:p>
        </w:tc>
        <w:tc>
          <w:tcPr>
            <w:tcW w:w="5835" w:type="dxa"/>
            <w:shd w:val="clear" w:color="auto" w:fill="FFFFFF"/>
            <w:noWrap w:val="0"/>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1、讲桌整体采用分体式结构，尺寸≥长800mm*宽600mm*高960mm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2、上箱体采用高强度工程塑料及先进工艺一次性注塑成型；下箱体采用优质钢板折弯焊接成型，表面使用绿色环保无溶剂塑粉静电喷涂处理。</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3、上箱体颜色为哑光灰白色，表面进行皮纹处理；上、下箱体四周均采用圆弧边角设计，有效降低直楞伤害的同时提高产品视觉感受。</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4、上箱体两侧的扶手结构采用人机工程学设计，符合使用者的使用习惯，有效降低长期站立使用时的疲劳感。</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5、上箱体桌面设置有刻度功能和经典几何示例功能，方便日常测量和几何教学。</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6、下箱体设置百叶窗式散热通风孔，结合下箱体内部设备情况及讲桌整体外观确定百叶窗的数量和排列形式。</w:t>
            </w:r>
          </w:p>
          <w:p>
            <w:pPr>
              <w:keepNext w:val="0"/>
              <w:keepLines w:val="0"/>
              <w:widowControl/>
              <w:numPr>
                <w:ilvl w:val="0"/>
                <w:numId w:val="0"/>
              </w:numPr>
              <w:suppressLineNumbers w:val="0"/>
              <w:ind w:left="0" w:leftChars="0" w:firstLine="0" w:firstLineChars="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7、下箱体底座过线孔均采用敲落孔方式。</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36</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66"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黑板报黑板</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1、尺寸：外径≥3600mm×1200mm。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板面：采用优质乌金板面，双面黑色封釉，厚度0.4mm，黑色，硬度≥9H，甲醛释放量≤0.5mg/L；背板：选用优质防锈钢板，厚度≥0.2mm；板面附有e3标志保护膜，并设有加强凹槽，增加强度；夹层：采用高强度防潮瓦楞纸板，厚度15mm。</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3、边框：采用高级铝合金厚度≥1.0mm，规格35mm*20mm；</w:t>
            </w:r>
          </w:p>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★4、干擦套装：白墨水2瓶，白色书写笔2支，粉红墨水1瓶，粉红笔1支，圆形磁性海绵板擦1个，干式擦出，拒绝任何洗剂。</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eastAsia="宋体" w:cs="宋体"/>
                <w:color w:val="auto"/>
                <w:sz w:val="21"/>
                <w:szCs w:val="21"/>
                <w:lang w:eastAsia="zh-CN" w:bidi="ar"/>
              </w:rPr>
            </w:pPr>
            <w:r>
              <w:rPr>
                <w:rFonts w:hint="eastAsia" w:ascii="宋体" w:hAnsi="宋体" w:cs="宋体"/>
                <w:color w:val="auto"/>
                <w:sz w:val="21"/>
                <w:szCs w:val="21"/>
                <w:lang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3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室内屏</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LED灯规格：SMD黑灯，点密度：10000点/平米，灰度处理：16Bit，单元尺寸320mm*160mm*18mm，标准箱体安装方式，箱体尺寸：960mm*960mm，显示尺寸：11.52m（W）*7.68m(H)=88.47㎡,整屏点像素：1152*768=884736。</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1、像素间距:≤10 mm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2、白平衡亮度:≥5500nit( 0-100%可调)</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3、最大对比度:≥5000：1</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4、低亮高灰:100%亮度时，16bits灰度；20%亮度时，12bits灰度</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5、刷新率:≥3000Hz</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6、色温:3000—10000（K）可调</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7、水平视角:≥162°</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8、垂直视角:≥142°</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9、发光点之间中心距偏差:&lt;3%</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10、屏幕功率峰值:≤790W/㎡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11、屏幕平均功耗:≤256W/㎡ </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12、寿命典型值（hrs）:≥50000</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13、平整度（mm）:≤0.14</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14、单点校正:支持</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15、工作温度范围:-10℃-40℃</w:t>
            </w:r>
            <w:r>
              <w:rPr>
                <w:rFonts w:hint="eastAsia" w:ascii="宋体" w:hAnsi="宋体" w:eastAsia="宋体" w:cs="宋体"/>
                <w:color w:val="auto"/>
                <w:sz w:val="21"/>
                <w:szCs w:val="21"/>
                <w:lang w:eastAsia="zh-CN"/>
              </w:rPr>
              <w:t>。</w:t>
            </w:r>
          </w:p>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rPr>
              <w:t>16、LED显示屏图像质量:按照SJ/T 11590-2016 LED显示屏图像主观质量评价方法的要求，评价等价为优</w:t>
            </w:r>
            <w:r>
              <w:rPr>
                <w:rFonts w:hint="eastAsia" w:ascii="宋体" w:hAnsi="宋体" w:eastAsia="宋体" w:cs="宋体"/>
                <w:i w:val="0"/>
                <w:color w:val="auto"/>
                <w:kern w:val="0"/>
                <w:sz w:val="21"/>
                <w:szCs w:val="21"/>
                <w:u w:val="none"/>
                <w:lang w:val="en-US" w:eastAsia="zh-CN" w:bidi="ar"/>
              </w:rPr>
              <w:t>专用电源：电源/5V/40A。</w:t>
            </w:r>
          </w:p>
          <w:p>
            <w:pPr>
              <w:keepNext w:val="0"/>
              <w:keepLines w:val="0"/>
              <w:widowControl/>
              <w:suppressLineNumbers w:val="0"/>
              <w:jc w:val="left"/>
              <w:textAlignment w:val="center"/>
              <w:rPr>
                <w:rFonts w:hint="eastAsia" w:ascii="宋体" w:hAnsi="宋体" w:eastAsia="宋体" w:cs="宋体"/>
                <w:color w:val="auto"/>
                <w:sz w:val="21"/>
                <w:szCs w:val="21"/>
                <w:lang w:val="en-US" w:eastAsia="zh-CN" w:bidi="ar"/>
              </w:rPr>
            </w:pPr>
            <w:r>
              <w:rPr>
                <w:rFonts w:hint="eastAsia" w:ascii="宋体" w:hAnsi="宋体" w:eastAsia="宋体" w:cs="宋体"/>
                <w:i w:val="0"/>
                <w:color w:val="auto"/>
                <w:kern w:val="0"/>
                <w:sz w:val="21"/>
                <w:szCs w:val="21"/>
                <w:u w:val="none"/>
                <w:lang w:val="en-US" w:eastAsia="zh-CN" w:bidi="ar"/>
              </w:rPr>
              <w:t>17、钢结构：</w:t>
            </w: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平米</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29"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会议软椅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auto"/>
                <w:kern w:val="0"/>
                <w:sz w:val="21"/>
                <w:szCs w:val="21"/>
                <w:u w:val="none"/>
                <w:lang w:val="en-US" w:eastAsia="zh-CN" w:bidi="ar"/>
              </w:rPr>
            </w:pPr>
            <w:r>
              <w:rPr>
                <w:rFonts w:hint="eastAsia" w:ascii="宋体" w:hAnsi="宋体" w:eastAsia="宋体" w:cs="宋体"/>
                <w:b/>
                <w:i w:val="0"/>
                <w:color w:val="auto"/>
                <w:kern w:val="0"/>
                <w:sz w:val="21"/>
                <w:szCs w:val="21"/>
                <w:u w:val="none"/>
                <w:lang w:val="en-US" w:eastAsia="zh-CN" w:bidi="ar"/>
              </w:rPr>
              <w:t>软椅面料颜色按照校方要求配色</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1、椅背：背海绵：采用高密度冷发泡定型绵，舒适耐用，密度高达45-50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2、椅座：座海绵：采用高密度冷发泡定型绵，舒适耐用，密度高达50-60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3、布料：采用颐达牌优质耐磨麻绒面料，软硬适中，手感舒适，长时间使用无断裂、不起球、不褪色。可根据客户要求进行3M(防潮、防尘、防污)处理，可做阻燃处理。有多种颜色可供选择。</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4、脚架：采用优质铝合金材质，经模具压铸成型，表面喷专用金属漆并经高温烤锔。铝合金脚框造型新颖特别，稳固美观。</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5、扶手：采用橡木或榉木，经6次油漆工艺精制而成。</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7、侧板：采用优质木板，面覆海绵和麻绒，并采用活动式扣钉，易于拆装。</w:t>
            </w:r>
          </w:p>
          <w:p>
            <w:pPr>
              <w:keepNext w:val="0"/>
              <w:keepLines w:val="0"/>
              <w:widowControl/>
              <w:numPr>
                <w:ilvl w:val="0"/>
                <w:numId w:val="0"/>
              </w:numPr>
              <w:suppressLineNumbers w:val="0"/>
              <w:ind w:left="0" w:leftChars="0" w:firstLine="0" w:firstLineChars="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170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8"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会议桌椅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4桌8椅。</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1、主席台桌4张：每张尺寸1600mm*600mm*760mm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p>
            <w:pPr>
              <w:keepNext w:val="0"/>
              <w:keepLines w:val="0"/>
              <w:widowControl/>
              <w:numPr>
                <w:ilvl w:val="0"/>
                <w:numId w:val="0"/>
              </w:numPr>
              <w:suppressLineNumbers w:val="0"/>
              <w:ind w:left="0" w:leftChars="0" w:firstLine="0" w:firstLineChars="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主席台椅子8张：尺寸和主席桌配套。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8"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主扩声全频音箱</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8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bidi="ar"/>
              </w:rPr>
            </w:pPr>
            <w:r>
              <w:rPr>
                <w:rFonts w:hint="eastAsia" w:ascii="宋体" w:hAnsi="宋体" w:eastAsia="宋体" w:cs="宋体"/>
                <w:i w:val="0"/>
                <w:color w:val="auto"/>
                <w:kern w:val="0"/>
                <w:sz w:val="21"/>
                <w:szCs w:val="21"/>
                <w:u w:val="none"/>
                <w:lang w:val="en-US" w:eastAsia="zh-CN" w:bidi="ar"/>
              </w:rPr>
              <w:t xml:space="preserve">补声音箱                                                                                                                                                    </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66"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主扩声全频功放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0.3dB);输入阻抗20KΩ(平衡)10KΩ(不平衡);灵敏度0dB,+4dB,+10dB;分离度&gt;70dB;谐波失真&lt;0.1%1KHz;信噪比≥100dB;转换速率30v/uS;阻尼系数400尺寸483×132×487㎜;重量28.5K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27"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补声功放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0"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反馈抑制器</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64"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调音台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4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无线手持话筒</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2"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音响线</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足米国标、纯无氧铜。</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卷</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安装辅材</w:t>
            </w:r>
          </w:p>
        </w:tc>
        <w:tc>
          <w:tcPr>
            <w:tcW w:w="5835" w:type="dxa"/>
            <w:shd w:val="clear" w:color="auto" w:fill="FFFFFF"/>
            <w:noWrap w:val="0"/>
            <w:tcMar>
              <w:top w:w="15" w:type="dxa"/>
              <w:left w:w="15" w:type="dxa"/>
              <w:right w:w="15" w:type="dxa"/>
            </w:tcMar>
            <w:vAlign w:val="center"/>
          </w:tcPr>
          <w:p>
            <w:pPr>
              <w:jc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安装</w:t>
            </w:r>
            <w:r>
              <w:rPr>
                <w:rFonts w:hint="eastAsia" w:ascii="宋体" w:hAnsi="宋体" w:cs="宋体"/>
                <w:i w:val="0"/>
                <w:color w:val="auto"/>
                <w:kern w:val="0"/>
                <w:sz w:val="21"/>
                <w:szCs w:val="21"/>
                <w:u w:val="none"/>
                <w:lang w:val="en-US" w:eastAsia="zh-CN" w:bidi="ar"/>
              </w:rPr>
              <w:t>费用及</w:t>
            </w:r>
            <w:r>
              <w:rPr>
                <w:rFonts w:hint="eastAsia" w:ascii="宋体" w:hAnsi="宋体" w:eastAsia="宋体" w:cs="宋体"/>
                <w:i w:val="0"/>
                <w:color w:val="auto"/>
                <w:kern w:val="0"/>
                <w:sz w:val="21"/>
                <w:szCs w:val="21"/>
                <w:u w:val="none"/>
                <w:lang w:val="en-US" w:eastAsia="zh-CN" w:bidi="ar"/>
              </w:rPr>
              <w:t>辅材。</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批</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4"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sz w:val="21"/>
                <w:szCs w:val="21"/>
                <w:u w:val="none"/>
                <w:lang w:eastAsia="zh-CN"/>
              </w:rPr>
              <w:t>会议室配套内饰设备</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一、大厅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1、地面找平 200㎡ 自流平水泥找平，厚度不超出3MM超出，价格另计。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2、塑胶地板 200㎡ 2.0厚塑胶地板。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3、地胶线 100米 铝合金防滑大包边扣条，如有别的要求价格另计。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4、木地板 25㎡ 1.2CM厚强化复合木地板。</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5、讲台扩建 25m³ 镀锌钢架制作木工板做面，刷防火涂料。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（大厅墙面）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1、墙面基础处理 338㎡ 木龙骨，木工板，石膏板混合使用打架子，木工板木龙骨刷防火涂料。</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2、聚酯纤维吸音板 180㎡ 半成品聚酯纤维吸音板成品安装。</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3、不锈钢扣条  80m 10公分不锈钢扣条。</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4、吸音板 158㎡ E1级，吸音板饰面。</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（大厅顶面）</w:t>
            </w:r>
          </w:p>
          <w:p>
            <w:pPr>
              <w:numPr>
                <w:ilvl w:val="0"/>
                <w:numId w:val="9"/>
              </w:num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石膏板异性吊顶 200㎡ ①轻钢龙骨打架子,石膏板造型吊顶,有灯池灯槽。不含灯，不含布线；木龙骨刷防火涂料。   做二级吊顶，异形造型。（圆形或椭圆形）  ②接逢处石膏绷带处理,不包括顶面批灰及乳胶漆； ③石膏板为9mm纸面石膏板.造型处为石膏板</w:t>
            </w:r>
            <w:r>
              <w:rPr>
                <w:rFonts w:hint="eastAsia" w:ascii="宋体" w:hAnsi="宋体" w:eastAsia="宋体" w:cs="宋体"/>
                <w:i w:val="0"/>
                <w:color w:val="auto"/>
                <w:sz w:val="21"/>
                <w:szCs w:val="21"/>
                <w:u w:val="none"/>
                <w:lang w:eastAsia="zh-CN"/>
              </w:rPr>
              <w:t>。</w:t>
            </w:r>
          </w:p>
          <w:p>
            <w:pPr>
              <w:numPr>
                <w:ilvl w:val="0"/>
                <w:numId w:val="0"/>
              </w:num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2、顶面乳胶漆 200㎡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1"/>
                <w:szCs w:val="21"/>
                <w:u w:val="none"/>
                <w:lang w:eastAsia="zh-CN"/>
              </w:rPr>
              <w:t>。</w:t>
            </w:r>
            <w:r>
              <w:rPr>
                <w:rFonts w:hint="eastAsia" w:ascii="宋体" w:hAnsi="宋体" w:eastAsia="宋体" w:cs="宋体"/>
                <w:i w:val="0"/>
                <w:color w:val="auto"/>
                <w:sz w:val="21"/>
                <w:szCs w:val="21"/>
                <w:u w:val="none"/>
              </w:rPr>
              <w:t xml:space="preserve">3、刮腻子 200㎡ ①刮腻子2--3遍,打磨.  ②按产品说明上的配比使用。③不包套的门,窗洞口面积不减计算。 </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rPr>
              <w:t>二、主材</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1、筒灯 60个 LED筒灯加安装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2、射灯 30个 LED射灯加安装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3、灯管 60m  LED灯管加安装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4、开关插座 1项 公牛开关插座加安装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rPr>
              <w:t>5、双头斗胆灯 30个 LED双头斗胆灯加安装</w:t>
            </w:r>
            <w:r>
              <w:rPr>
                <w:rFonts w:hint="eastAsia" w:ascii="宋体" w:hAnsi="宋体" w:eastAsia="宋体" w:cs="宋体"/>
                <w:i w:val="0"/>
                <w:color w:val="auto"/>
                <w:sz w:val="21"/>
                <w:szCs w:val="21"/>
                <w:u w:val="none"/>
                <w:lang w:eastAsia="zh-CN"/>
              </w:rPr>
              <w:t>。</w:t>
            </w:r>
          </w:p>
          <w:p>
            <w:pPr>
              <w:jc w:val="left"/>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三、控制室</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eastAsia="zh-CN"/>
              </w:rPr>
              <w:t>控制室平台扩建</w:t>
            </w:r>
            <w:r>
              <w:rPr>
                <w:rFonts w:hint="eastAsia" w:ascii="宋体" w:hAnsi="宋体" w:eastAsia="宋体" w:cs="宋体"/>
                <w:i w:val="0"/>
                <w:color w:val="auto"/>
                <w:sz w:val="21"/>
                <w:szCs w:val="21"/>
                <w:u w:val="none"/>
                <w:lang w:val="en-US" w:eastAsia="zh-CN"/>
              </w:rPr>
              <w:t>50.8平米轻砌墙26.7平米，楼梯1.2米宽长3米，静电地板，50.8平米，刮腻子53.4平米，门一套复合烤漆门。</w:t>
            </w:r>
          </w:p>
          <w:p>
            <w:pPr>
              <w:jc w:val="left"/>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四</w:t>
            </w:r>
            <w:r>
              <w:rPr>
                <w:rFonts w:hint="eastAsia" w:ascii="宋体" w:hAnsi="宋体" w:eastAsia="宋体" w:cs="宋体"/>
                <w:i w:val="0"/>
                <w:color w:val="auto"/>
                <w:sz w:val="21"/>
                <w:szCs w:val="21"/>
                <w:u w:val="none"/>
              </w:rPr>
              <w:t>、其它</w:t>
            </w:r>
          </w:p>
          <w:p>
            <w:pPr>
              <w:jc w:val="left"/>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rPr>
              <w:t>1、电路改造 200㎡ ①普通插座电线为国标4平方BV线，灯电线为国标2.5平方BV线，所有电线用PVC阻燃线管布线。</w:t>
            </w:r>
          </w:p>
          <w:p>
            <w:pPr>
              <w:jc w:val="left"/>
              <w:rPr>
                <w:rFonts w:hint="eastAsia" w:ascii="宋体" w:hAnsi="宋体" w:cs="宋体"/>
                <w:color w:val="auto"/>
                <w:sz w:val="21"/>
                <w:szCs w:val="21"/>
                <w:lang w:bidi="ar"/>
              </w:rPr>
            </w:pPr>
            <w:r>
              <w:rPr>
                <w:rFonts w:hint="eastAsia" w:ascii="宋体" w:hAnsi="宋体" w:eastAsia="宋体" w:cs="宋体"/>
                <w:i w:val="0"/>
                <w:color w:val="auto"/>
                <w:sz w:val="21"/>
                <w:szCs w:val="21"/>
                <w:u w:val="none"/>
                <w:lang w:eastAsia="zh-CN"/>
              </w:rPr>
              <w:t>五、以上设备根据实地情况，经校方同意后可做调整。</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both"/>
              <w:textAlignment w:val="center"/>
              <w:rPr>
                <w:rFonts w:hint="eastAsia" w:ascii="宋体" w:hAnsi="宋体" w:cs="宋体"/>
                <w:color w:val="auto"/>
                <w:sz w:val="21"/>
                <w:szCs w:val="21"/>
                <w:lang w:bidi="ar"/>
              </w:rPr>
            </w:pPr>
            <w:r>
              <w:rPr>
                <w:rFonts w:hint="eastAsia" w:ascii="宋体" w:hAnsi="宋体" w:cs="宋体"/>
                <w:color w:val="auto"/>
                <w:sz w:val="21"/>
                <w:szCs w:val="21"/>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85"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室内P2.5全彩屏单元板</w:t>
            </w:r>
          </w:p>
        </w:tc>
        <w:tc>
          <w:tcPr>
            <w:tcW w:w="5835" w:type="dxa"/>
            <w:shd w:val="clear" w:color="auto" w:fill="FFFFFF"/>
            <w:noWrap w:val="0"/>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像数点间距2.5mm</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像素密度</w:t>
            </w:r>
            <w:r>
              <w:rPr>
                <w:rFonts w:hint="eastAsia" w:ascii="宋体" w:hAnsi="宋体" w:eastAsia="宋体" w:cs="宋体"/>
                <w:color w:val="auto"/>
                <w:sz w:val="21"/>
                <w:szCs w:val="21"/>
                <w:lang w:val="en-US" w:eastAsia="zh-CN"/>
              </w:rPr>
              <w:t>8192点/块，</w:t>
            </w:r>
            <w:r>
              <w:rPr>
                <w:rFonts w:hint="eastAsia" w:ascii="宋体" w:hAnsi="宋体" w:eastAsia="宋体" w:cs="宋体"/>
                <w:color w:val="auto"/>
                <w:sz w:val="21"/>
                <w:szCs w:val="21"/>
              </w:rPr>
              <w:t>像素构成1R1G1B</w:t>
            </w:r>
            <w:r>
              <w:rPr>
                <w:rFonts w:hint="eastAsia" w:ascii="宋体" w:hAnsi="宋体" w:eastAsia="宋体" w:cs="宋体"/>
                <w:color w:val="auto"/>
                <w:sz w:val="21"/>
                <w:szCs w:val="21"/>
                <w:lang w:eastAsia="zh-CN"/>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2、垂直视角≧140°，刷新率3840HZ。</w:t>
            </w:r>
          </w:p>
          <w:p>
            <w:pPr>
              <w:keepNext w:val="0"/>
              <w:keepLines w:val="0"/>
              <w:widowControl/>
              <w:numPr>
                <w:ilvl w:val="0"/>
                <w:numId w:val="0"/>
              </w:numPr>
              <w:suppressLineNumbers w:val="0"/>
              <w:ind w:left="0" w:leftChars="0" w:firstLine="0" w:firstLineChars="0"/>
              <w:jc w:val="left"/>
              <w:textAlignment w:val="center"/>
              <w:rPr>
                <w:rFonts w:hint="eastAsia" w:ascii="宋体" w:hAnsi="宋体" w:cs="宋体"/>
                <w:color w:val="auto"/>
                <w:sz w:val="21"/>
                <w:szCs w:val="21"/>
                <w:lang w:bidi="ar"/>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灯管封装2020尺寸(长*宽*厚)320*160*15mm重量0.45kg±0.01kg结构特点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灯驱合一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单元板分辨率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128*64=8192Dots</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输入电压(直流)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4.5±0.1V</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最大电流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≤5.2A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单元板功率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≤24W</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驱动方式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1/32恒流驱动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5-6张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80A电源带单元板数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10-12张</w:t>
            </w:r>
            <w:r>
              <w:rPr>
                <w:rFonts w:hint="eastAsia" w:ascii="宋体" w:hAnsi="宋体" w:eastAsia="宋体" w:cs="宋体"/>
                <w:color w:val="auto"/>
                <w:sz w:val="21"/>
                <w:szCs w:val="21"/>
                <w:lang w:eastAsia="zh-CN"/>
              </w:rPr>
              <w:t>。</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150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全彩专用电源</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5V/40A。</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35</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3"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全彩接收卡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输入分辨率 ： 高达1920×1200，2048×1152，2560×960</w:t>
            </w:r>
          </w:p>
          <w:p>
            <w:pPr>
              <w:jc w:val="left"/>
              <w:rPr>
                <w:rFonts w:hint="eastAsia" w:ascii="宋体" w:hAnsi="宋体" w:cs="宋体"/>
                <w:color w:val="auto"/>
                <w:sz w:val="21"/>
                <w:szCs w:val="21"/>
                <w:lang w:bidi="ar"/>
              </w:rPr>
            </w:pPr>
            <w:r>
              <w:rPr>
                <w:rFonts w:hint="eastAsia" w:ascii="宋体" w:hAnsi="宋体" w:eastAsia="宋体" w:cs="宋体"/>
                <w:color w:val="auto"/>
                <w:kern w:val="0"/>
                <w:sz w:val="21"/>
                <w:szCs w:val="21"/>
                <w:lang w:bidi="ar"/>
              </w:rPr>
              <w:t>带载能力 ： 130万像素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输出网口：双网口</w:t>
            </w:r>
            <w:r>
              <w:rPr>
                <w:rFonts w:hint="eastAsia" w:ascii="宋体" w:hAnsi="宋体" w:eastAsia="宋体" w:cs="宋体"/>
                <w:color w:val="auto"/>
                <w:kern w:val="0"/>
                <w:sz w:val="21"/>
                <w:szCs w:val="21"/>
                <w:lang w:eastAsia="zh-CN" w:bidi="ar"/>
              </w:rPr>
              <w:t>。</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8"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全彩发送卡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1、单卡输出 RGBR数据 16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2、单卡输出 RGB 数据 20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3、单卡输出串行数据 64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4、单卡带载像素为 256×226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5、支持配置文件回读</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6、支持程序复制</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7、支持温度监控</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8、支持网线通讯状态检测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9、支持供电电压检测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10、支持绝大多数芯片高灰度高刷新</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11、支持逐点亮色度校正，每颗灯都有亮色度校正系数</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eastAsia="宋体" w:cs="宋体"/>
                <w:color w:val="auto"/>
                <w:sz w:val="21"/>
                <w:szCs w:val="21"/>
                <w:lang w:eastAsia="zh-CN" w:bidi="ar"/>
              </w:rPr>
            </w:pPr>
            <w:r>
              <w:rPr>
                <w:rFonts w:hint="eastAsia" w:ascii="宋体" w:hAnsi="宋体" w:eastAsia="宋体" w:cs="宋体"/>
                <w:color w:val="auto"/>
                <w:kern w:val="0"/>
                <w:sz w:val="21"/>
                <w:szCs w:val="21"/>
                <w:lang w:bidi="ar"/>
              </w:rPr>
              <w:t>12、支持接收卡预存画面设置</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6"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视频处理器</w:t>
            </w:r>
          </w:p>
        </w:tc>
        <w:tc>
          <w:tcPr>
            <w:tcW w:w="5835" w:type="dxa"/>
            <w:shd w:val="clear" w:color="auto" w:fill="FFFFFF"/>
            <w:noWrap w:val="0"/>
            <w:tcMar>
              <w:top w:w="15" w:type="dxa"/>
              <w:left w:w="15" w:type="dxa"/>
              <w:right w:w="15" w:type="dxa"/>
            </w:tcMar>
            <w:vAlign w:val="center"/>
          </w:tcPr>
          <w:p>
            <w:pPr>
              <w:numPr>
                <w:ilvl w:val="0"/>
                <w:numId w:val="8"/>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视频输入接口，包括 2路AV，1路VGA，1路DVI，1路HDMI，1路选配SDI</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color w:val="auto"/>
                <w:kern w:val="0"/>
                <w:sz w:val="21"/>
                <w:szCs w:val="21"/>
                <w:lang w:val="en-US" w:eastAsia="zh-CN" w:bidi="ar"/>
              </w:rPr>
              <w:t xml:space="preserve">2、 </w:t>
            </w:r>
            <w:r>
              <w:rPr>
                <w:rFonts w:hint="eastAsia" w:ascii="宋体" w:hAnsi="宋体" w:eastAsia="宋体" w:cs="宋体"/>
                <w:color w:val="auto"/>
                <w:kern w:val="0"/>
                <w:sz w:val="21"/>
                <w:szCs w:val="21"/>
                <w:lang w:bidi="ar"/>
              </w:rPr>
              <w:t>画中画的位置、大小等均可调节，可以随心所欲的控制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3、一个直观的LCD显示界面，清晰的按键灯提示，简化了系统的控制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4、支持高位阶视频输入，10bit/8bi</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5、支持自定义分辨率输出，最大输出分辨</w:t>
            </w:r>
            <w:r>
              <w:rPr>
                <w:rFonts w:hint="eastAsia" w:ascii="宋体" w:hAnsi="宋体" w:eastAsia="宋体" w:cs="宋体"/>
                <w:color w:val="auto"/>
                <w:kern w:val="0"/>
                <w:sz w:val="21"/>
                <w:szCs w:val="21"/>
                <w:lang w:val="en-US" w:eastAsia="zh-CN" w:bidi="ar"/>
              </w:rPr>
              <w:t>率</w:t>
            </w:r>
            <w:r>
              <w:rPr>
                <w:rFonts w:hint="eastAsia" w:ascii="宋体" w:hAnsi="宋体" w:eastAsia="宋体" w:cs="宋体"/>
                <w:color w:val="auto"/>
                <w:kern w:val="0"/>
                <w:sz w:val="21"/>
                <w:szCs w:val="21"/>
                <w:lang w:bidi="ar"/>
              </w:rPr>
              <w:t>2304x1152@60Hz。</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30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钢结构</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8</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平米</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2" w:hRule="atLeast"/>
          <w:jc w:val="center"/>
        </w:trPr>
        <w:tc>
          <w:tcPr>
            <w:tcW w:w="381"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31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辅材及人工</w:t>
            </w:r>
          </w:p>
        </w:tc>
        <w:tc>
          <w:tcPr>
            <w:tcW w:w="5835" w:type="dxa"/>
            <w:shd w:val="clear" w:color="auto" w:fill="FFFFFF"/>
            <w:noWrap w:val="0"/>
            <w:tcMar>
              <w:top w:w="15" w:type="dxa"/>
              <w:left w:w="15" w:type="dxa"/>
              <w:right w:w="15" w:type="dxa"/>
            </w:tcMar>
            <w:vAlign w:val="center"/>
          </w:tcPr>
          <w:p>
            <w:pPr>
              <w:jc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辅材人工</w:t>
            </w:r>
            <w:r>
              <w:rPr>
                <w:rFonts w:hint="eastAsia" w:ascii="宋体" w:hAnsi="宋体" w:cs="宋体"/>
                <w:i w:val="0"/>
                <w:color w:val="auto"/>
                <w:kern w:val="0"/>
                <w:sz w:val="21"/>
                <w:szCs w:val="21"/>
                <w:u w:val="none"/>
                <w:lang w:val="en-US" w:eastAsia="zh-CN" w:bidi="ar"/>
              </w:rPr>
              <w:t>安装费用。</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项</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32</w:t>
            </w:r>
          </w:p>
        </w:tc>
        <w:tc>
          <w:tcPr>
            <w:tcW w:w="705"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备课室桌椅</w:t>
            </w:r>
          </w:p>
        </w:tc>
        <w:tc>
          <w:tcPr>
            <w:tcW w:w="5835" w:type="dxa"/>
            <w:shd w:val="clear" w:color="auto" w:fill="FFFFFF"/>
            <w:noWrap w:val="0"/>
            <w:tcMar>
              <w:top w:w="15" w:type="dxa"/>
              <w:left w:w="15" w:type="dxa"/>
              <w:right w:w="15" w:type="dxa"/>
            </w:tcMar>
            <w:vAlign w:val="center"/>
          </w:tcPr>
          <w:p>
            <w:pP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1桌30椅。可根据场地情况模块化安装，</w:t>
            </w:r>
            <w:r>
              <w:rPr>
                <w:rFonts w:hint="eastAsia" w:ascii="宋体" w:hAnsi="宋体" w:cs="宋体"/>
                <w:color w:val="auto"/>
                <w:sz w:val="21"/>
                <w:szCs w:val="21"/>
                <w:lang w:val="en-US" w:eastAsia="zh-CN" w:bidi="ar"/>
              </w:rPr>
              <w:t>桌子和椅子配套，</w:t>
            </w:r>
            <w:r>
              <w:rPr>
                <w:rFonts w:hint="eastAsia" w:ascii="宋体" w:hAnsi="宋体" w:cs="宋体"/>
                <w:color w:val="auto"/>
                <w:sz w:val="21"/>
                <w:szCs w:val="21"/>
                <w:lang w:bidi="ar"/>
              </w:rPr>
              <w:t>椅子</w:t>
            </w:r>
            <w:r>
              <w:rPr>
                <w:rFonts w:hint="eastAsia" w:ascii="宋体" w:hAnsi="宋体" w:cs="宋体"/>
                <w:color w:val="auto"/>
                <w:sz w:val="21"/>
                <w:szCs w:val="21"/>
                <w:lang w:eastAsia="zh-CN" w:bidi="ar"/>
              </w:rPr>
              <w:t>：</w:t>
            </w:r>
            <w:r>
              <w:rPr>
                <w:rFonts w:hint="eastAsia" w:ascii="宋体" w:hAnsi="宋体" w:cs="宋体"/>
                <w:color w:val="auto"/>
                <w:sz w:val="21"/>
                <w:szCs w:val="21"/>
                <w:lang w:bidi="ar"/>
              </w:rPr>
              <w:t>610</w:t>
            </w:r>
            <w:r>
              <w:rPr>
                <w:rFonts w:hint="eastAsia" w:ascii="宋体" w:hAnsi="宋体" w:cs="宋体"/>
                <w:color w:val="auto"/>
                <w:sz w:val="21"/>
                <w:szCs w:val="21"/>
                <w:lang w:val="en-US" w:eastAsia="zh-CN" w:bidi="ar"/>
              </w:rPr>
              <w:t>mm</w:t>
            </w:r>
            <w:r>
              <w:rPr>
                <w:rFonts w:hint="eastAsia" w:ascii="宋体" w:hAnsi="宋体" w:cs="宋体"/>
                <w:color w:val="auto"/>
                <w:sz w:val="21"/>
                <w:szCs w:val="21"/>
                <w:lang w:bidi="ar"/>
              </w:rPr>
              <w:t>*625</w:t>
            </w:r>
            <w:r>
              <w:rPr>
                <w:rFonts w:hint="eastAsia" w:ascii="宋体" w:hAnsi="宋体" w:cs="宋体"/>
                <w:color w:val="auto"/>
                <w:sz w:val="21"/>
                <w:szCs w:val="21"/>
                <w:lang w:val="en-US" w:eastAsia="zh-CN" w:bidi="ar"/>
              </w:rPr>
              <w:t>mm</w:t>
            </w:r>
            <w:r>
              <w:rPr>
                <w:rFonts w:hint="eastAsia" w:ascii="宋体" w:hAnsi="宋体" w:cs="宋体"/>
                <w:color w:val="auto"/>
                <w:sz w:val="21"/>
                <w:szCs w:val="21"/>
                <w:lang w:bidi="ar"/>
              </w:rPr>
              <w:t>*975</w:t>
            </w:r>
            <w:r>
              <w:rPr>
                <w:rFonts w:hint="eastAsia" w:ascii="宋体" w:hAnsi="宋体" w:cs="宋体"/>
                <w:color w:val="auto"/>
                <w:sz w:val="21"/>
                <w:szCs w:val="21"/>
                <w:lang w:val="en-US" w:eastAsia="zh-CN" w:bidi="ar"/>
              </w:rPr>
              <w:t>mm</w:t>
            </w:r>
            <w:r>
              <w:rPr>
                <w:rFonts w:hint="eastAsia" w:ascii="宋体" w:hAnsi="宋体" w:cs="宋体"/>
                <w:color w:val="auto"/>
                <w:sz w:val="21"/>
                <w:szCs w:val="21"/>
                <w:lang w:bidi="ar"/>
              </w:rPr>
              <w:t>。桌子：面材：三聚氰胺装饰纸。基材：E0级刨花板，甲醛释放量≤4.0mg/100g，含水率7.0%，密度0.62g/cm³，板内密度偏差1.6%，静曲强度11.78Mpa，弹性模量2576Mpa，内胶合强度0.38Mpa，表面胶合强度0.97Mpa，2h吸水厚度膨胀率0.6%，握螺钉力板面1420N，板边1060N。封边：采用同色2.5mm厚PVC封边条，耐干热、耐磨、耐老化，切口无爆边，经全自动激光封边机封边一次成型。钢制白色下架，表面静电粉末喷涂。椅子：面材：优质透气网布/座垫麻绒海绵：座垫定型绵，座面密度≥25kg/m3曲木板：12mm座板，E1级优质曲木板扶手：PP固定扶手弓形脚：壁厚1.5mm钢管折弯而成，表面黑色喷涂。</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8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33</w:t>
            </w:r>
          </w:p>
        </w:tc>
        <w:tc>
          <w:tcPr>
            <w:tcW w:w="705"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 xml:space="preserve">茶水柜 </w:t>
            </w:r>
          </w:p>
        </w:tc>
        <w:tc>
          <w:tcPr>
            <w:tcW w:w="5835" w:type="dxa"/>
            <w:shd w:val="clear" w:color="auto" w:fill="FFFFFF"/>
            <w:noWrap w:val="0"/>
            <w:tcMar>
              <w:top w:w="15" w:type="dxa"/>
              <w:left w:w="15" w:type="dxa"/>
              <w:right w:w="15" w:type="dxa"/>
            </w:tcMar>
            <w:vAlign w:val="center"/>
          </w:tcPr>
          <w:p>
            <w:pP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尺寸：1200</w:t>
            </w:r>
            <w:r>
              <w:rPr>
                <w:rFonts w:hint="eastAsia" w:ascii="宋体" w:hAnsi="宋体" w:cs="宋体"/>
                <w:color w:val="auto"/>
                <w:sz w:val="21"/>
                <w:szCs w:val="21"/>
                <w:lang w:val="en-US" w:eastAsia="zh-CN" w:bidi="ar"/>
              </w:rPr>
              <w:t>mm</w:t>
            </w:r>
            <w:r>
              <w:rPr>
                <w:rFonts w:hint="eastAsia" w:ascii="宋体" w:hAnsi="宋体" w:cs="宋体"/>
                <w:color w:val="auto"/>
                <w:sz w:val="21"/>
                <w:szCs w:val="21"/>
                <w:lang w:bidi="ar"/>
              </w:rPr>
              <w:t>*850</w:t>
            </w:r>
            <w:r>
              <w:rPr>
                <w:rFonts w:hint="eastAsia" w:ascii="宋体" w:hAnsi="宋体" w:cs="宋体"/>
                <w:color w:val="auto"/>
                <w:sz w:val="21"/>
                <w:szCs w:val="21"/>
                <w:lang w:val="en-US" w:eastAsia="zh-CN" w:bidi="ar"/>
              </w:rPr>
              <w:t>mm</w:t>
            </w:r>
            <w:r>
              <w:rPr>
                <w:rFonts w:hint="eastAsia" w:ascii="宋体" w:hAnsi="宋体" w:cs="宋体"/>
                <w:color w:val="auto"/>
                <w:sz w:val="21"/>
                <w:szCs w:val="21"/>
                <w:lang w:bidi="ar"/>
              </w:rPr>
              <w:t>*400</w:t>
            </w:r>
            <w:r>
              <w:rPr>
                <w:rFonts w:hint="eastAsia" w:ascii="宋体" w:hAnsi="宋体" w:cs="宋体"/>
                <w:color w:val="auto"/>
                <w:sz w:val="21"/>
                <w:szCs w:val="21"/>
                <w:lang w:val="en-US" w:eastAsia="zh-CN" w:bidi="ar"/>
              </w:rPr>
              <w:t>mm</w:t>
            </w:r>
            <w:r>
              <w:rPr>
                <w:rFonts w:hint="eastAsia" w:ascii="宋体" w:hAnsi="宋体" w:cs="宋体"/>
                <w:color w:val="auto"/>
                <w:sz w:val="21"/>
                <w:szCs w:val="21"/>
                <w:lang w:bidi="ar"/>
              </w:rPr>
              <w:t>基材：采用绿色环保优质密度板，游离甲醛释放量复核国家E1级环保要求。木皮：0.6mm实木木皮；木皮纹理平整，清晰，自然，耐磨损，韧性好。油漆：底漆及面漆均采用环保油漆，耐酸，耐水，耐酸性好，不起皱，不脱落，耐灼烧，耐划痕，挥发性有机物。五金配件：采用优质五金配件。所有五金件做防锈，防腐处理，经久耐用，安装坚固。</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4</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eastAsia="宋体" w:cs="宋体"/>
                <w:color w:val="auto"/>
                <w:sz w:val="21"/>
                <w:szCs w:val="21"/>
                <w:lang w:val="en-US" w:eastAsia="zh-CN" w:bidi="ar"/>
              </w:rPr>
            </w:pPr>
            <w:r>
              <w:rPr>
                <w:rFonts w:hint="eastAsia" w:ascii="宋体" w:hAnsi="宋体" w:cs="宋体"/>
                <w:color w:val="auto"/>
                <w:sz w:val="21"/>
                <w:szCs w:val="21"/>
                <w:lang w:bidi="ar"/>
              </w:rPr>
              <w:t>3</w:t>
            </w:r>
            <w:r>
              <w:rPr>
                <w:rFonts w:hint="eastAsia" w:ascii="宋体" w:hAnsi="宋体" w:cs="宋体"/>
                <w:color w:val="auto"/>
                <w:sz w:val="21"/>
                <w:szCs w:val="21"/>
                <w:lang w:val="en-US" w:eastAsia="zh-CN" w:bidi="ar"/>
              </w:rPr>
              <w:t>4</w:t>
            </w:r>
          </w:p>
        </w:tc>
        <w:tc>
          <w:tcPr>
            <w:tcW w:w="705" w:type="dxa"/>
            <w:shd w:val="clear" w:color="auto" w:fill="FFFFFF"/>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rPr>
              <w:t>多功能备课室配套内饰设备</w:t>
            </w:r>
          </w:p>
        </w:tc>
        <w:tc>
          <w:tcPr>
            <w:tcW w:w="5835" w:type="dxa"/>
            <w:shd w:val="clear" w:color="auto" w:fill="FFFFFF"/>
            <w:noWrap w:val="0"/>
            <w:tcMar>
              <w:top w:w="15" w:type="dxa"/>
              <w:left w:w="15" w:type="dxa"/>
              <w:right w:w="15" w:type="dxa"/>
            </w:tcMar>
            <w:vAlign w:val="center"/>
          </w:tcPr>
          <w:p>
            <w:pPr>
              <w:rPr>
                <w:rFonts w:hint="eastAsia" w:ascii="宋体" w:hAnsi="宋体" w:cs="宋体"/>
                <w:color w:val="auto"/>
                <w:sz w:val="21"/>
                <w:szCs w:val="21"/>
              </w:rPr>
            </w:pPr>
            <w:r>
              <w:rPr>
                <w:rFonts w:hint="eastAsia" w:ascii="宋体" w:hAnsi="宋体" w:cs="宋体"/>
                <w:color w:val="auto"/>
                <w:sz w:val="21"/>
                <w:szCs w:val="21"/>
              </w:rPr>
              <w:t>一、大厅</w:t>
            </w:r>
          </w:p>
          <w:p>
            <w:pPr>
              <w:rPr>
                <w:rFonts w:hint="eastAsia" w:ascii="宋体" w:hAnsi="宋体" w:cs="宋体"/>
                <w:color w:val="auto"/>
                <w:sz w:val="21"/>
                <w:szCs w:val="21"/>
              </w:rPr>
            </w:pPr>
            <w:r>
              <w:rPr>
                <w:rFonts w:hint="eastAsia" w:ascii="宋体" w:hAnsi="宋体" w:cs="宋体"/>
                <w:color w:val="auto"/>
                <w:sz w:val="21"/>
                <w:szCs w:val="21"/>
              </w:rPr>
              <w:t>（大厅地面）</w:t>
            </w:r>
          </w:p>
          <w:p>
            <w:pPr>
              <w:rPr>
                <w:rFonts w:hint="eastAsia" w:ascii="宋体" w:hAnsi="宋体" w:cs="宋体"/>
                <w:color w:val="auto"/>
                <w:sz w:val="21"/>
                <w:szCs w:val="21"/>
              </w:rPr>
            </w:pPr>
            <w:r>
              <w:rPr>
                <w:rFonts w:hint="eastAsia" w:ascii="宋体" w:hAnsi="宋体" w:cs="宋体"/>
                <w:color w:val="auto"/>
                <w:sz w:val="21"/>
                <w:szCs w:val="21"/>
              </w:rPr>
              <w:t>1、地面找平 189.9㎡ 自流平水泥找平，厚度不超出3MM超出，价格另计。</w:t>
            </w:r>
          </w:p>
          <w:p>
            <w:pPr>
              <w:rPr>
                <w:rFonts w:hint="eastAsia" w:ascii="宋体" w:hAnsi="宋体" w:cs="宋体"/>
                <w:color w:val="auto"/>
                <w:sz w:val="21"/>
                <w:szCs w:val="21"/>
              </w:rPr>
            </w:pPr>
            <w:r>
              <w:rPr>
                <w:rFonts w:hint="eastAsia" w:ascii="宋体" w:hAnsi="宋体" w:cs="宋体"/>
                <w:color w:val="auto"/>
                <w:sz w:val="21"/>
                <w:szCs w:val="21"/>
              </w:rPr>
              <w:t>2、塑胶地板 189.9㎡ 2.0厚塑胶地板。</w:t>
            </w:r>
          </w:p>
          <w:p>
            <w:pPr>
              <w:rPr>
                <w:rFonts w:hint="eastAsia" w:ascii="宋体" w:hAnsi="宋体" w:cs="宋体"/>
                <w:color w:val="auto"/>
                <w:sz w:val="21"/>
                <w:szCs w:val="21"/>
              </w:rPr>
            </w:pPr>
            <w:r>
              <w:rPr>
                <w:rFonts w:hint="eastAsia" w:ascii="宋体" w:hAnsi="宋体" w:cs="宋体"/>
                <w:color w:val="auto"/>
                <w:sz w:val="21"/>
                <w:szCs w:val="21"/>
              </w:rPr>
              <w:t>3、地胶线 100米 铝合金防滑大包边扣条，如有别的要求价格另计。</w:t>
            </w:r>
          </w:p>
          <w:p>
            <w:pPr>
              <w:rPr>
                <w:rFonts w:hint="eastAsia" w:ascii="宋体" w:hAnsi="宋体" w:cs="宋体"/>
                <w:color w:val="auto"/>
                <w:sz w:val="21"/>
                <w:szCs w:val="21"/>
              </w:rPr>
            </w:pPr>
            <w:r>
              <w:rPr>
                <w:rFonts w:hint="eastAsia" w:ascii="宋体" w:hAnsi="宋体" w:cs="宋体"/>
                <w:color w:val="auto"/>
                <w:sz w:val="21"/>
                <w:szCs w:val="21"/>
              </w:rPr>
              <w:t>4、木地板 25㎡ 1.2CM厚强化复合木地板。</w:t>
            </w:r>
          </w:p>
          <w:p>
            <w:pPr>
              <w:rPr>
                <w:rFonts w:hint="eastAsia" w:ascii="宋体" w:hAnsi="宋体" w:cs="宋体"/>
                <w:color w:val="auto"/>
                <w:sz w:val="21"/>
                <w:szCs w:val="21"/>
              </w:rPr>
            </w:pPr>
            <w:r>
              <w:rPr>
                <w:rFonts w:hint="eastAsia" w:ascii="宋体" w:hAnsi="宋体" w:cs="宋体"/>
                <w:color w:val="auto"/>
                <w:sz w:val="21"/>
                <w:szCs w:val="21"/>
              </w:rPr>
              <w:t>5、讲台扩建 25m³ 镀锌钢架制作木工板做面，刷防火涂料。</w:t>
            </w:r>
          </w:p>
          <w:p>
            <w:pPr>
              <w:rPr>
                <w:rFonts w:hint="eastAsia" w:ascii="宋体" w:hAnsi="宋体" w:cs="宋体"/>
                <w:color w:val="auto"/>
                <w:sz w:val="21"/>
                <w:szCs w:val="21"/>
              </w:rPr>
            </w:pPr>
            <w:r>
              <w:rPr>
                <w:rFonts w:hint="eastAsia" w:ascii="宋体" w:hAnsi="宋体" w:cs="宋体"/>
                <w:color w:val="auto"/>
                <w:sz w:val="21"/>
                <w:szCs w:val="21"/>
              </w:rPr>
              <w:t>（大厅墙面）</w:t>
            </w:r>
          </w:p>
          <w:p>
            <w:pPr>
              <w:rPr>
                <w:rFonts w:hint="eastAsia" w:ascii="宋体" w:hAnsi="宋体" w:cs="宋体"/>
                <w:color w:val="auto"/>
                <w:sz w:val="21"/>
                <w:szCs w:val="21"/>
              </w:rPr>
            </w:pPr>
            <w:r>
              <w:rPr>
                <w:rFonts w:hint="eastAsia" w:ascii="宋体" w:hAnsi="宋体" w:cs="宋体"/>
                <w:color w:val="auto"/>
                <w:sz w:val="21"/>
                <w:szCs w:val="21"/>
              </w:rPr>
              <w:t>1、墙面基础处理 338㎡ 木龙骨，木工板，石膏板混合使用打架子，木工板木龙骨刷防火涂料。</w:t>
            </w:r>
          </w:p>
          <w:p>
            <w:pPr>
              <w:rPr>
                <w:rFonts w:hint="eastAsia" w:ascii="宋体" w:hAnsi="宋体" w:cs="宋体"/>
                <w:color w:val="auto"/>
                <w:sz w:val="21"/>
                <w:szCs w:val="21"/>
              </w:rPr>
            </w:pPr>
            <w:r>
              <w:rPr>
                <w:rFonts w:hint="eastAsia" w:ascii="宋体" w:hAnsi="宋体" w:cs="宋体"/>
                <w:color w:val="auto"/>
                <w:sz w:val="21"/>
                <w:szCs w:val="21"/>
              </w:rPr>
              <w:t>2、聚酯纤维吸音板 180㎡ 半成品聚酯纤维吸音板成品安装。</w:t>
            </w:r>
          </w:p>
          <w:p>
            <w:pPr>
              <w:rPr>
                <w:rFonts w:hint="eastAsia" w:ascii="宋体" w:hAnsi="宋体" w:cs="宋体"/>
                <w:color w:val="auto"/>
                <w:sz w:val="21"/>
                <w:szCs w:val="21"/>
              </w:rPr>
            </w:pPr>
            <w:r>
              <w:rPr>
                <w:rFonts w:hint="eastAsia" w:ascii="宋体" w:hAnsi="宋体" w:cs="宋体"/>
                <w:color w:val="auto"/>
                <w:sz w:val="21"/>
                <w:szCs w:val="21"/>
              </w:rPr>
              <w:t>3、不锈钢扣条  80m 10</w:t>
            </w:r>
            <w:r>
              <w:rPr>
                <w:rFonts w:hint="eastAsia" w:ascii="宋体" w:hAnsi="宋体" w:cs="宋体"/>
                <w:color w:val="auto"/>
                <w:sz w:val="21"/>
                <w:szCs w:val="21"/>
                <w:lang w:val="en-US" w:eastAsia="zh-CN"/>
              </w:rPr>
              <w:t>cm</w:t>
            </w:r>
            <w:r>
              <w:rPr>
                <w:rFonts w:hint="eastAsia" w:ascii="宋体" w:hAnsi="宋体" w:cs="宋体"/>
                <w:color w:val="auto"/>
                <w:sz w:val="21"/>
                <w:szCs w:val="21"/>
              </w:rPr>
              <w:t>不锈钢扣条。</w:t>
            </w:r>
          </w:p>
          <w:p>
            <w:pPr>
              <w:rPr>
                <w:rFonts w:hint="eastAsia" w:ascii="宋体" w:hAnsi="宋体" w:cs="宋体"/>
                <w:color w:val="auto"/>
                <w:sz w:val="21"/>
                <w:szCs w:val="21"/>
              </w:rPr>
            </w:pPr>
            <w:r>
              <w:rPr>
                <w:rFonts w:hint="eastAsia" w:ascii="宋体" w:hAnsi="宋体" w:cs="宋体"/>
                <w:color w:val="auto"/>
                <w:sz w:val="21"/>
                <w:szCs w:val="21"/>
              </w:rPr>
              <w:t>4、吸音板 158㎡ E1级，吸音板饰面。</w:t>
            </w:r>
          </w:p>
          <w:p>
            <w:pPr>
              <w:rPr>
                <w:rFonts w:hint="eastAsia" w:ascii="宋体" w:hAnsi="宋体" w:cs="宋体"/>
                <w:color w:val="auto"/>
                <w:sz w:val="21"/>
                <w:szCs w:val="21"/>
              </w:rPr>
            </w:pPr>
            <w:r>
              <w:rPr>
                <w:rFonts w:hint="eastAsia" w:ascii="宋体" w:hAnsi="宋体" w:cs="宋体"/>
                <w:color w:val="auto"/>
                <w:sz w:val="21"/>
                <w:szCs w:val="21"/>
              </w:rPr>
              <w:t>（大厅顶面）</w:t>
            </w:r>
          </w:p>
          <w:p>
            <w:pPr>
              <w:rPr>
                <w:rFonts w:hint="eastAsia" w:ascii="宋体" w:hAnsi="宋体" w:cs="宋体"/>
                <w:color w:val="auto"/>
                <w:sz w:val="21"/>
                <w:szCs w:val="21"/>
              </w:rPr>
            </w:pPr>
            <w:r>
              <w:rPr>
                <w:rFonts w:hint="eastAsia" w:ascii="宋体" w:hAnsi="宋体" w:cs="宋体"/>
                <w:color w:val="auto"/>
                <w:sz w:val="21"/>
                <w:szCs w:val="21"/>
              </w:rPr>
              <w:t xml:space="preserve">1、石膏板异性吊顶 189.9㎡ ①轻钢龙骨打架子,石膏板造型吊顶,有灯池灯槽。不含灯，不含布线；木龙骨刷防火涂料。   做二级吊顶，异形造型。（圆形或椭圆形）  ②接逢处石膏绷带处理,不包括顶面批灰及乳胶漆；③石膏板为9mm纸面石膏板.造型处为石膏板.   2、顶面乳胶漆 189.9㎡ ①保护膜做保护.  ②按产品说明上的配比使用，三棵树大桶两遍,。两色（白色+另选一色）， 且需为同一种漆。③ 不包套的门,窗洞口面积不减计算,  3、刮腻子 189.9㎡ ①刮腻子2--3遍,打磨.  ②按产品说明上的配比使用。③不包套的门,窗洞口面积不减计算。  </w:t>
            </w:r>
          </w:p>
          <w:p>
            <w:pPr>
              <w:rPr>
                <w:rFonts w:hint="eastAsia" w:ascii="宋体" w:hAnsi="宋体" w:cs="宋体"/>
                <w:color w:val="auto"/>
                <w:sz w:val="21"/>
                <w:szCs w:val="21"/>
              </w:rPr>
            </w:pPr>
            <w:r>
              <w:rPr>
                <w:rFonts w:hint="eastAsia" w:ascii="宋体" w:hAnsi="宋体" w:cs="宋体"/>
                <w:color w:val="auto"/>
                <w:sz w:val="21"/>
                <w:szCs w:val="21"/>
              </w:rPr>
              <w:t>二、主材</w:t>
            </w:r>
          </w:p>
          <w:p>
            <w:pPr>
              <w:rPr>
                <w:rFonts w:hint="eastAsia" w:ascii="宋体" w:hAnsi="宋体" w:eastAsia="宋体" w:cs="宋体"/>
                <w:color w:val="auto"/>
                <w:sz w:val="21"/>
                <w:szCs w:val="21"/>
                <w:lang w:eastAsia="zh-CN"/>
              </w:rPr>
            </w:pPr>
            <w:r>
              <w:rPr>
                <w:rFonts w:hint="eastAsia" w:ascii="宋体" w:hAnsi="宋体" w:cs="宋体"/>
                <w:color w:val="auto"/>
                <w:sz w:val="21"/>
                <w:szCs w:val="21"/>
              </w:rPr>
              <w:t>1、筒灯 60个 LED筒灯加安装</w:t>
            </w:r>
            <w:r>
              <w:rPr>
                <w:rFonts w:hint="eastAsia" w:ascii="宋体" w:hAnsi="宋体" w:cs="宋体"/>
                <w:color w:val="auto"/>
                <w:sz w:val="21"/>
                <w:szCs w:val="21"/>
                <w:lang w:eastAsia="zh-CN"/>
              </w:rPr>
              <w:t>。</w:t>
            </w:r>
          </w:p>
          <w:p>
            <w:pPr>
              <w:rPr>
                <w:rFonts w:hint="eastAsia" w:ascii="宋体" w:hAnsi="宋体" w:eastAsia="宋体" w:cs="宋体"/>
                <w:color w:val="auto"/>
                <w:sz w:val="21"/>
                <w:szCs w:val="21"/>
                <w:lang w:eastAsia="zh-CN"/>
              </w:rPr>
            </w:pPr>
            <w:r>
              <w:rPr>
                <w:rFonts w:hint="eastAsia" w:ascii="宋体" w:hAnsi="宋体" w:cs="宋体"/>
                <w:color w:val="auto"/>
                <w:sz w:val="21"/>
                <w:szCs w:val="21"/>
              </w:rPr>
              <w:t>2、射灯 30个 LED射灯加安装</w:t>
            </w:r>
            <w:r>
              <w:rPr>
                <w:rFonts w:hint="eastAsia" w:ascii="宋体" w:hAnsi="宋体" w:cs="宋体"/>
                <w:color w:val="auto"/>
                <w:sz w:val="21"/>
                <w:szCs w:val="21"/>
                <w:lang w:eastAsia="zh-CN"/>
              </w:rPr>
              <w:t>。</w:t>
            </w:r>
          </w:p>
          <w:p>
            <w:pPr>
              <w:rPr>
                <w:rFonts w:hint="eastAsia" w:ascii="宋体" w:hAnsi="宋体" w:eastAsia="宋体" w:cs="宋体"/>
                <w:color w:val="auto"/>
                <w:sz w:val="21"/>
                <w:szCs w:val="21"/>
                <w:lang w:eastAsia="zh-CN"/>
              </w:rPr>
            </w:pPr>
            <w:r>
              <w:rPr>
                <w:rFonts w:hint="eastAsia" w:ascii="宋体" w:hAnsi="宋体" w:cs="宋体"/>
                <w:color w:val="auto"/>
                <w:sz w:val="21"/>
                <w:szCs w:val="21"/>
              </w:rPr>
              <w:t>3、灯管 60m  LED灯管加安装</w:t>
            </w:r>
            <w:r>
              <w:rPr>
                <w:rFonts w:hint="eastAsia" w:ascii="宋体" w:hAnsi="宋体" w:cs="宋体"/>
                <w:color w:val="auto"/>
                <w:sz w:val="21"/>
                <w:szCs w:val="21"/>
                <w:lang w:eastAsia="zh-CN"/>
              </w:rPr>
              <w:t>。</w:t>
            </w:r>
          </w:p>
          <w:p>
            <w:pPr>
              <w:rPr>
                <w:rFonts w:hint="eastAsia" w:ascii="宋体" w:hAnsi="宋体" w:eastAsia="宋体" w:cs="宋体"/>
                <w:color w:val="auto"/>
                <w:sz w:val="21"/>
                <w:szCs w:val="21"/>
                <w:lang w:eastAsia="zh-CN"/>
              </w:rPr>
            </w:pPr>
            <w:r>
              <w:rPr>
                <w:rFonts w:hint="eastAsia" w:ascii="宋体" w:hAnsi="宋体" w:cs="宋体"/>
                <w:color w:val="auto"/>
                <w:sz w:val="21"/>
                <w:szCs w:val="21"/>
              </w:rPr>
              <w:t>4、开关插座 1项 公牛开关插座加安装</w:t>
            </w:r>
            <w:r>
              <w:rPr>
                <w:rFonts w:hint="eastAsia" w:ascii="宋体" w:hAnsi="宋体" w:cs="宋体"/>
                <w:color w:val="auto"/>
                <w:sz w:val="21"/>
                <w:szCs w:val="21"/>
                <w:lang w:eastAsia="zh-CN"/>
              </w:rPr>
              <w:t>。</w:t>
            </w:r>
          </w:p>
          <w:p>
            <w:pPr>
              <w:rPr>
                <w:rFonts w:hint="eastAsia" w:ascii="宋体" w:hAnsi="宋体" w:eastAsia="宋体" w:cs="宋体"/>
                <w:color w:val="auto"/>
                <w:sz w:val="21"/>
                <w:szCs w:val="21"/>
                <w:lang w:eastAsia="zh-CN"/>
              </w:rPr>
            </w:pPr>
            <w:r>
              <w:rPr>
                <w:rFonts w:hint="eastAsia" w:ascii="宋体" w:hAnsi="宋体" w:cs="宋体"/>
                <w:color w:val="auto"/>
                <w:sz w:val="21"/>
                <w:szCs w:val="21"/>
              </w:rPr>
              <w:t>5、双头斗胆灯 30个 LED双头斗胆灯加安装</w:t>
            </w:r>
            <w:r>
              <w:rPr>
                <w:rFonts w:hint="eastAsia" w:ascii="宋体" w:hAnsi="宋体" w:cs="宋体"/>
                <w:color w:val="auto"/>
                <w:sz w:val="21"/>
                <w:szCs w:val="21"/>
                <w:lang w:eastAsia="zh-CN"/>
              </w:rPr>
              <w:t>。</w:t>
            </w:r>
          </w:p>
          <w:p>
            <w:pPr>
              <w:rPr>
                <w:rFonts w:hint="eastAsia" w:ascii="宋体" w:hAnsi="宋体" w:cs="宋体"/>
                <w:color w:val="auto"/>
                <w:sz w:val="21"/>
                <w:szCs w:val="21"/>
              </w:rPr>
            </w:pPr>
            <w:r>
              <w:rPr>
                <w:rFonts w:hint="eastAsia" w:ascii="宋体" w:hAnsi="宋体" w:cs="宋体"/>
                <w:color w:val="auto"/>
                <w:sz w:val="21"/>
                <w:szCs w:val="21"/>
              </w:rPr>
              <w:t>三、其它</w:t>
            </w:r>
          </w:p>
          <w:p>
            <w:pPr>
              <w:rPr>
                <w:rFonts w:hint="eastAsia" w:ascii="宋体" w:hAnsi="宋体" w:cs="宋体"/>
                <w:color w:val="auto"/>
                <w:sz w:val="21"/>
                <w:szCs w:val="21"/>
              </w:rPr>
            </w:pPr>
            <w:r>
              <w:rPr>
                <w:rFonts w:hint="eastAsia" w:ascii="宋体" w:hAnsi="宋体" w:cs="宋体"/>
                <w:color w:val="auto"/>
                <w:sz w:val="21"/>
                <w:szCs w:val="21"/>
              </w:rPr>
              <w:t xml:space="preserve">1、电路改造 189.9㎡ ①普通插座电线为国标4平方BV线，灯电线为国标2.5平方BV线，所有电线用PVC阻燃线管布线。 </w:t>
            </w:r>
          </w:p>
          <w:p>
            <w:pPr>
              <w:rPr>
                <w:rFonts w:hint="eastAsia" w:ascii="宋体" w:hAnsi="宋体" w:cs="宋体"/>
                <w:color w:val="auto"/>
                <w:sz w:val="21"/>
                <w:szCs w:val="21"/>
                <w:lang w:bidi="ar"/>
              </w:rPr>
            </w:pPr>
            <w:r>
              <w:rPr>
                <w:rFonts w:hint="eastAsia" w:ascii="宋体" w:hAnsi="宋体" w:cs="宋体"/>
                <w:color w:val="auto"/>
                <w:sz w:val="21"/>
                <w:szCs w:val="21"/>
              </w:rPr>
              <w:t xml:space="preserve">四、以上设备根据实地情况，按照校方要求可以进行调整。 </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both"/>
              <w:textAlignment w:val="center"/>
              <w:rPr>
                <w:rFonts w:hint="eastAsia" w:ascii="宋体" w:hAnsi="宋体" w:cs="宋体"/>
                <w:color w:val="auto"/>
                <w:sz w:val="21"/>
                <w:szCs w:val="21"/>
              </w:rPr>
            </w:pPr>
            <w:r>
              <w:rPr>
                <w:rFonts w:hint="eastAsia" w:ascii="宋体" w:hAnsi="宋体" w:cs="宋体"/>
                <w:color w:val="auto"/>
                <w:sz w:val="21"/>
                <w:szCs w:val="21"/>
              </w:rPr>
              <w:t>套</w:t>
            </w:r>
          </w:p>
        </w:tc>
        <w:tc>
          <w:tcPr>
            <w:tcW w:w="485" w:type="dxa"/>
            <w:noWrap w:val="0"/>
            <w:tcMar>
              <w:top w:w="15" w:type="dxa"/>
              <w:left w:w="15" w:type="dxa"/>
              <w:right w:w="15" w:type="dxa"/>
            </w:tcMar>
            <w:vAlign w:val="center"/>
          </w:tcPr>
          <w:p>
            <w:pPr>
              <w:jc w:val="center"/>
              <w:textAlignment w:val="center"/>
              <w:rPr>
                <w:rFonts w:hint="eastAsia" w:ascii="宋体" w:hAnsi="宋体" w:eastAsia="宋体" w:cs="宋体"/>
                <w:color w:val="auto"/>
                <w:sz w:val="21"/>
                <w:szCs w:val="21"/>
                <w:lang w:eastAsia="zh-CN" w:bidi="ar"/>
              </w:rPr>
            </w:pPr>
            <w:r>
              <w:rPr>
                <w:rFonts w:hint="eastAsia" w:ascii="宋体" w:hAnsi="宋体" w:cs="宋体"/>
                <w:color w:val="auto"/>
                <w:sz w:val="21"/>
                <w:szCs w:val="21"/>
                <w:lang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24"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35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童趣多边形阅览桌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cs="宋体"/>
                <w:i w:val="0"/>
                <w:color w:val="auto"/>
                <w:kern w:val="0"/>
                <w:sz w:val="21"/>
                <w:szCs w:val="21"/>
                <w:u w:val="none"/>
                <w:lang w:val="en-US" w:eastAsia="zh-CN" w:bidi="ar"/>
              </w:rPr>
              <w:t>6边型坐</w:t>
            </w:r>
            <w:r>
              <w:rPr>
                <w:rFonts w:hint="eastAsia" w:ascii="宋体" w:hAnsi="宋体" w:eastAsia="宋体" w:cs="宋体"/>
                <w:i w:val="0"/>
                <w:color w:val="auto"/>
                <w:kern w:val="0"/>
                <w:sz w:val="21"/>
                <w:szCs w:val="21"/>
                <w:u w:val="none"/>
                <w:lang w:val="en-US" w:eastAsia="zh-CN" w:bidi="ar"/>
              </w:rPr>
              <w:t>6人</w:t>
            </w:r>
            <w:r>
              <w:rPr>
                <w:rFonts w:hint="eastAsia" w:ascii="宋体" w:hAnsi="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1200mm×1200mm×72mm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台面为彩色双贴面防火板，厚度＞16mm；台身为钢架,立腿采用规格直径40mm壁厚1.5mm的金属圆型材，钢材外部采用酸洗磷化喷塑处理工艺,边沿有4cm飞边，无抽屉，台面下有铁栅栏搁板（上课时可搁置工具盒、工具和学生用品）,表面涂清漆。结实、抗砸、抗压。</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6"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36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rPr>
            </w:pPr>
            <w:r>
              <w:rPr>
                <w:rFonts w:hint="eastAsia" w:ascii="宋体" w:hAnsi="宋体" w:eastAsia="宋体" w:cs="宋体"/>
                <w:i w:val="0"/>
                <w:color w:val="auto"/>
                <w:kern w:val="0"/>
                <w:sz w:val="21"/>
                <w:szCs w:val="21"/>
                <w:u w:val="none"/>
                <w:lang w:val="en-US" w:eastAsia="zh-CN" w:bidi="ar"/>
              </w:rPr>
              <w:t>童趣学生凳</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250mm*350mm*440mm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凳子面板采取优质塑料凳面，采用专用模具注塑而成，主管采用25mm*25mm*1.2mm方管，金属部分均采用二氧化碳气体保护焊，平整光滑，并全部进行除油、除锈、磷化处理，静电喷塑，表面光滑平整无气泡，脚套采用低密度聚氯乙稀，脚管与管件采用自锁装置，确保耐磨，不易脱落。颜色：桌架，凳架灰白色；桌面、凳面黄蓝红色。</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60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66"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eastAsia="宋体" w:cs="宋体"/>
                <w:color w:val="auto"/>
                <w:sz w:val="21"/>
                <w:szCs w:val="21"/>
                <w:lang w:val="en-US" w:eastAsia="zh-CN" w:bidi="ar"/>
              </w:rPr>
            </w:pPr>
            <w:r>
              <w:rPr>
                <w:rFonts w:hint="eastAsia" w:ascii="宋体" w:hAnsi="宋体" w:cs="宋体"/>
                <w:color w:val="auto"/>
                <w:sz w:val="21"/>
                <w:szCs w:val="21"/>
                <w:lang w:bidi="ar"/>
              </w:rPr>
              <w:t>3</w:t>
            </w:r>
            <w:r>
              <w:rPr>
                <w:rFonts w:hint="eastAsia" w:ascii="宋体" w:hAnsi="宋体" w:cs="宋体"/>
                <w:color w:val="auto"/>
                <w:sz w:val="21"/>
                <w:szCs w:val="21"/>
                <w:lang w:val="en-US" w:eastAsia="zh-CN" w:bidi="ar"/>
              </w:rPr>
              <w:t>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教师阅览桌椅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1400mm*900mm*760mm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w:t>
            </w:r>
          </w:p>
          <w:p>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1、材质:钢制+三聚氰胺板,颜色:浅灰+木本色,装饰物件颜色不做要求。</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2、桌面采用25mm优质三聚氰氨板，绿色环保，甲醛释放量≦1.5mg/L,符合国家环保标准，四周PVC热熔封边。</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3、桌架采用0.8mm优质冷轧钢板制作，国标钢材；钢板模压成型。</w:t>
            </w:r>
          </w:p>
          <w:p>
            <w:pPr>
              <w:keepNext w:val="0"/>
              <w:keepLines w:val="0"/>
              <w:widowControl/>
              <w:numPr>
                <w:ilvl w:val="0"/>
                <w:numId w:val="0"/>
              </w:numPr>
              <w:suppressLineNumbers w:val="0"/>
              <w:ind w:leftChars="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4、工艺：采用一条龙的流水线，钣金大型设备，复合模具，专用工具夹，产品加工过程不落地；经全自动脱脂，纯净水清洗、加温除油磷化、表调、干燥工艺产品防锈能力强，寿命长；零部件一次冲切完成，精度高、通用性强；一桌四椅为一套。</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38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期刊柜</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规格：1200mm*300mm*1200mm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；采用橡木，实木结构，环保聚酯清漆，无外露铁钉，全无棱角，结构：通透式。</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4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39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主席桌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主席台尺寸1600mm*600mm*760mm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9</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张</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64"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主席椅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cs="宋体"/>
                <w:color w:val="auto"/>
                <w:sz w:val="21"/>
                <w:szCs w:val="21"/>
                <w:lang w:bidi="ar"/>
              </w:rPr>
            </w:pPr>
            <w:r>
              <w:rPr>
                <w:rFonts w:hint="eastAsia"/>
                <w:color w:val="auto"/>
                <w:lang w:val="en-US" w:eastAsia="zh-CN"/>
              </w:rPr>
              <w:t>尺寸：680</w:t>
            </w:r>
            <w:r>
              <w:rPr>
                <w:rFonts w:hint="eastAsia" w:ascii="宋体" w:hAnsi="宋体" w:eastAsia="宋体" w:cs="宋体"/>
                <w:color w:val="auto"/>
                <w:kern w:val="0"/>
                <w:sz w:val="21"/>
                <w:szCs w:val="21"/>
                <w:lang w:val="en-US" w:eastAsia="zh-CN"/>
              </w:rPr>
              <w:t>mm</w:t>
            </w:r>
            <w:r>
              <w:rPr>
                <w:rFonts w:hint="eastAsia"/>
                <w:color w:val="auto"/>
                <w:lang w:val="en-US" w:eastAsia="zh-CN"/>
              </w:rPr>
              <w:t>*470</w:t>
            </w:r>
            <w:r>
              <w:rPr>
                <w:rFonts w:hint="eastAsia" w:ascii="宋体" w:hAnsi="宋体" w:eastAsia="宋体" w:cs="宋体"/>
                <w:color w:val="auto"/>
                <w:kern w:val="0"/>
                <w:sz w:val="21"/>
                <w:szCs w:val="21"/>
                <w:lang w:val="en-US" w:eastAsia="zh-CN"/>
              </w:rPr>
              <w:t>mm</w:t>
            </w:r>
            <w:r>
              <w:rPr>
                <w:rFonts w:hint="eastAsia"/>
                <w:color w:val="auto"/>
                <w:lang w:val="en-US" w:eastAsia="zh-CN"/>
              </w:rPr>
              <w:t>*1080</w:t>
            </w:r>
            <w:r>
              <w:rPr>
                <w:rFonts w:hint="eastAsia" w:ascii="宋体" w:hAnsi="宋体" w:eastAsia="宋体" w:cs="宋体"/>
                <w:color w:val="auto"/>
                <w:kern w:val="0"/>
                <w:sz w:val="21"/>
                <w:szCs w:val="21"/>
                <w:lang w:val="en-US" w:eastAsia="zh-CN"/>
              </w:rPr>
              <w:t>mm(±10mm)，</w:t>
            </w:r>
            <w:r>
              <w:rPr>
                <w:rFonts w:hint="eastAsia" w:ascii="宋体" w:hAnsi="宋体" w:eastAsia="宋体" w:cs="宋体"/>
                <w:i w:val="0"/>
                <w:color w:val="auto"/>
                <w:kern w:val="0"/>
                <w:sz w:val="21"/>
                <w:szCs w:val="21"/>
                <w:u w:val="none"/>
                <w:lang w:val="en-US" w:eastAsia="zh-CN" w:bidi="ar"/>
              </w:rPr>
              <w:t>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18</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把</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4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条桌</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条桌尺寸1200mm*400mm*750mm</w:t>
            </w:r>
            <w:r>
              <w:rPr>
                <w:rFonts w:hint="eastAsia" w:ascii="宋体" w:hAnsi="宋体" w:eastAsia="宋体" w:cs="宋体"/>
                <w:color w:val="auto"/>
                <w:kern w:val="0"/>
                <w:sz w:val="21"/>
                <w:szCs w:val="21"/>
                <w:lang w:val="en-US" w:eastAsia="zh-CN"/>
              </w:rPr>
              <w:t>(±10mm)</w:t>
            </w:r>
            <w:r>
              <w:rPr>
                <w:rFonts w:hint="eastAsia" w:ascii="宋体" w:hAnsi="宋体" w:eastAsia="宋体" w:cs="宋体"/>
                <w:i w:val="0"/>
                <w:color w:val="auto"/>
                <w:kern w:val="0"/>
                <w:sz w:val="21"/>
                <w:szCs w:val="21"/>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张</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37"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eastAsia" w:ascii="宋体" w:hAnsi="宋体" w:eastAsia="宋体" w:cs="宋体"/>
                <w:color w:val="auto"/>
                <w:sz w:val="21"/>
                <w:szCs w:val="21"/>
                <w:lang w:val="en-US" w:eastAsia="zh-CN" w:bidi="ar"/>
              </w:rPr>
            </w:pPr>
            <w:r>
              <w:rPr>
                <w:rFonts w:hint="eastAsia" w:ascii="宋体" w:hAnsi="宋体" w:cs="宋体"/>
                <w:color w:val="auto"/>
                <w:sz w:val="21"/>
                <w:szCs w:val="21"/>
                <w:lang w:bidi="ar"/>
              </w:rPr>
              <w:t>4</w:t>
            </w:r>
            <w:r>
              <w:rPr>
                <w:rFonts w:hint="eastAsia" w:ascii="宋体" w:hAnsi="宋体" w:cs="宋体"/>
                <w:color w:val="auto"/>
                <w:sz w:val="21"/>
                <w:szCs w:val="21"/>
                <w:lang w:val="en-US" w:eastAsia="zh-CN" w:bidi="ar"/>
              </w:rPr>
              <w:t>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软椅</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auto"/>
                <w:kern w:val="0"/>
                <w:sz w:val="21"/>
                <w:szCs w:val="21"/>
                <w:u w:val="none"/>
                <w:lang w:val="en-US" w:eastAsia="zh-CN" w:bidi="ar"/>
              </w:rPr>
            </w:pPr>
            <w:r>
              <w:rPr>
                <w:rFonts w:hint="eastAsia" w:ascii="宋体" w:hAnsi="宋体" w:eastAsia="宋体" w:cs="宋体"/>
                <w:b/>
                <w:i w:val="0"/>
                <w:color w:val="auto"/>
                <w:kern w:val="0"/>
                <w:sz w:val="21"/>
                <w:szCs w:val="21"/>
                <w:u w:val="none"/>
                <w:lang w:val="en-US" w:eastAsia="zh-CN" w:bidi="ar"/>
              </w:rPr>
              <w:t>软椅面料颜色按校方要求配色</w:t>
            </w:r>
          </w:p>
          <w:p>
            <w:pPr>
              <w:keepNext w:val="0"/>
              <w:keepLines w:val="0"/>
              <w:widowControl/>
              <w:numPr>
                <w:ilvl w:val="0"/>
                <w:numId w:val="0"/>
              </w:numPr>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1、椅背：背海绵：采用高密度冷发泡定型绵，舒适耐用，密度高达45-50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2、椅座：座海绵：采用高密度冷发泡定型绵，舒适耐用，密度高达50-60 kg/m</w:t>
            </w:r>
            <w:r>
              <w:rPr>
                <w:rFonts w:hint="eastAsia" w:ascii="宋体" w:hAnsi="宋体" w:eastAsia="宋体" w:cs="宋体"/>
                <w:i w:val="0"/>
                <w:color w:val="auto"/>
                <w:kern w:val="0"/>
                <w:sz w:val="21"/>
                <w:szCs w:val="21"/>
                <w:u w:val="none"/>
                <w:vertAlign w:val="superscript"/>
                <w:lang w:val="en-US" w:eastAsia="zh-CN" w:bidi="ar"/>
              </w:rPr>
              <w:t>3</w:t>
            </w:r>
            <w:r>
              <w:rPr>
                <w:rFonts w:hint="eastAsia" w:ascii="宋体" w:hAnsi="宋体" w:eastAsia="宋体" w:cs="宋体"/>
                <w:i w:val="0"/>
                <w:color w:val="auto"/>
                <w:kern w:val="0"/>
                <w:sz w:val="21"/>
                <w:szCs w:val="21"/>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i w:val="0"/>
                <w:color w:val="auto"/>
                <w:kern w:val="0"/>
                <w:sz w:val="21"/>
                <w:szCs w:val="21"/>
                <w:u w:val="none"/>
                <w:lang w:val="en-US" w:eastAsia="zh-CN" w:bidi="ar"/>
              </w:rPr>
              <w:t>3</w:t>
            </w:r>
            <w:r>
              <w:rPr>
                <w:rFonts w:hint="eastAsia" w:ascii="宋体" w:hAnsi="宋体" w:eastAsia="宋体" w:cs="宋体"/>
                <w:i w:val="0"/>
                <w:color w:val="auto"/>
                <w:kern w:val="0"/>
                <w:sz w:val="21"/>
                <w:szCs w:val="21"/>
                <w:u w:val="none"/>
                <w:lang w:val="en-US" w:eastAsia="zh-CN" w:bidi="ar"/>
              </w:rPr>
              <w:t>、3、布料：采用颐达牌优质耐磨麻绒面料，软硬适中，手感舒适，长时间使用无断裂、不起球、不褪色。可根据客户要求进行3M(防潮、防尘、防污)处理，可做阻燃处理。有多种颜色可供选择。</w:t>
            </w:r>
            <w:r>
              <w:rPr>
                <w:rFonts w:hint="eastAsia" w:ascii="宋体" w:hAnsi="宋体" w:eastAsia="宋体" w:cs="宋体"/>
                <w:b/>
                <w:i w:val="0"/>
                <w:color w:val="auto"/>
                <w:kern w:val="0"/>
                <w:sz w:val="21"/>
                <w:szCs w:val="21"/>
                <w:u w:val="none"/>
                <w:lang w:val="en-US" w:eastAsia="zh-CN" w:bidi="ar"/>
              </w:rPr>
              <w:t>4</w:t>
            </w:r>
            <w:r>
              <w:rPr>
                <w:rFonts w:hint="eastAsia" w:ascii="宋体" w:hAnsi="宋体" w:eastAsia="宋体" w:cs="宋体"/>
                <w:i w:val="0"/>
                <w:color w:val="auto"/>
                <w:kern w:val="0"/>
                <w:sz w:val="21"/>
                <w:szCs w:val="21"/>
                <w:u w:val="none"/>
                <w:lang w:val="en-US" w:eastAsia="zh-CN" w:bidi="ar"/>
              </w:rPr>
              <w:t>、4、脚架：采用优质铝合金材质，经模具压铸成型，表面喷专用金属漆并经高温烤锔。铝合金脚框造型新颖特别，稳固美观。</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5、扶手：采用橡木或榉木，经6次油漆工艺精制而成。</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widowControl/>
              <w:numPr>
                <w:ilvl w:val="0"/>
                <w:numId w:val="0"/>
              </w:numPr>
              <w:suppressLineNumbers w:val="0"/>
              <w:ind w:leftChars="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7、侧板：采用优质木板，面覆海绵和麻绒，并采用活动式扣钉，易于拆装。</w:t>
            </w:r>
          </w:p>
          <w:p>
            <w:pPr>
              <w:keepNext w:val="0"/>
              <w:keepLines w:val="0"/>
              <w:widowControl/>
              <w:numPr>
                <w:ilvl w:val="0"/>
                <w:numId w:val="0"/>
              </w:numPr>
              <w:suppressLineNumbers w:val="0"/>
              <w:ind w:left="0" w:leftChars="0" w:firstLine="0" w:firstLineChars="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600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主扩声全频音箱</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4</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bidi="ar"/>
              </w:rPr>
            </w:pPr>
            <w:r>
              <w:rPr>
                <w:rFonts w:hint="eastAsia" w:ascii="宋体" w:hAnsi="宋体" w:eastAsia="宋体" w:cs="宋体"/>
                <w:i w:val="0"/>
                <w:color w:val="auto"/>
                <w:kern w:val="0"/>
                <w:sz w:val="21"/>
                <w:szCs w:val="21"/>
                <w:u w:val="none"/>
                <w:lang w:val="en-US" w:eastAsia="zh-CN" w:bidi="ar"/>
              </w:rPr>
              <w:t>补声音箱</w:t>
            </w:r>
          </w:p>
        </w:tc>
        <w:tc>
          <w:tcPr>
            <w:tcW w:w="5835" w:type="dxa"/>
            <w:shd w:val="clear" w:color="auto" w:fill="FFFFFF"/>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4</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66"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主扩声全频功放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both"/>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士0.3dB);输入阻抗20KΩ(平衡)10KΩ(不平衡);灵敏度0dB,+4dB,+10dB;分离度&gt;70dB;谐波失真&lt;0.1%1KHz;信噪比≥100dB;转换速率30v/uS;阻尼系数400;;尺寸483×132×487㎜;重量28.5K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27"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补声功放</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反馈抑制器</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调音台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50"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49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电源时序器</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通道总电流容量25A，提供5500W总功率；对音响系统提供安全、自动化的电源控制功能；可避免因设备开关对扬声器造成的损害事故；内置CPU，可实现无限智能联动控制功能；设有两个12V的BNC工作灯供电接口；输入采用大三芯接口，应用安全方便；输出采用可拆卸万能插座，可适配各种插头；尺寸：W x H x D(mm)483x132x170；净重：3.8Kg。</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4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无线会议话筒</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color w:val="auto"/>
                <w:sz w:val="21"/>
                <w:szCs w:val="21"/>
                <w:lang w:eastAsia="zh-CN" w:bidi="ar"/>
              </w:rPr>
            </w:pPr>
            <w:r>
              <w:rPr>
                <w:rFonts w:hint="eastAsia" w:ascii="宋体" w:hAnsi="宋体" w:eastAsia="宋体" w:cs="宋体"/>
                <w:i w:val="0"/>
                <w:color w:val="auto"/>
                <w:kern w:val="0"/>
                <w:sz w:val="21"/>
                <w:szCs w:val="21"/>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4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无线手持话筒</w:t>
            </w:r>
          </w:p>
        </w:tc>
        <w:tc>
          <w:tcPr>
            <w:tcW w:w="5835" w:type="dxa"/>
            <w:shd w:val="clear" w:color="auto" w:fill="FFFFFF"/>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color w:val="auto"/>
                <w:sz w:val="21"/>
                <w:szCs w:val="21"/>
                <w:lang w:eastAsia="zh-CN" w:bidi="ar"/>
              </w:rPr>
            </w:pPr>
            <w:r>
              <w:rPr>
                <w:rFonts w:hint="eastAsia" w:ascii="宋体" w:hAnsi="宋体" w:eastAsia="宋体" w:cs="宋体"/>
                <w:i w:val="0"/>
                <w:color w:val="auto"/>
                <w:kern w:val="0"/>
                <w:sz w:val="21"/>
                <w:szCs w:val="21"/>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音响线</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足米国标、纯无氧铜。</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4</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卷</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54珠帕灯</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工作电压220-240V频率50/60Hz</w:t>
            </w:r>
            <w:r>
              <w:rPr>
                <w:rFonts w:hint="eastAsia" w:ascii="宋体" w:hAnsi="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54颗3W高亮LED灯珠灯泡寿命6-10万小时</w:t>
            </w:r>
            <w:r>
              <w:rPr>
                <w:rFonts w:hint="eastAsia" w:ascii="宋体" w:hAnsi="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DMX512控制色彩多变（顶光+逆光+测光）。</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15</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3"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舞台三基色灯</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电压：AC110-230V，50-60HZ；功率：200W光源：LED5730贴片灯珠数量：256颗控制模式：自亮（DMX512信号）可调光流明值：60-65LM显色值：85-92色温：3000-3200K或5600-6000K可选。</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16</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灯光控制台</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240型电脑灯控台总通道数：240路，可控电脑灯。</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信号放大器</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可控电脑灯最大通道数：16通道.程序最大步数（场景）：40步。</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57</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4000瓦直通圭</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供电：三相五线制AC380V±10％，频率50Hz±5％.输入额定电流：100A,最大12路×3KW可用于任何负载.设有总开关,过载与短路双重保护高分断空气开关.三相A.B.C指示灯指示.外形尺寸:国际标准10U,13U,16U。</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58</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灯钩</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程序总步数（场景）：480步.场景停顿时间：0.1-25.5秒/步。</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59</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定制灯光架</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定制尺寸。</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批</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85"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60</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室内P2.5全彩屏单元板</w:t>
            </w:r>
          </w:p>
        </w:tc>
        <w:tc>
          <w:tcPr>
            <w:tcW w:w="5835" w:type="dxa"/>
            <w:shd w:val="clear" w:color="auto" w:fill="FFFFFF"/>
            <w:noWrap w:val="0"/>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像数点间距2.5mm</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像素密度</w:t>
            </w:r>
            <w:r>
              <w:rPr>
                <w:rFonts w:hint="eastAsia" w:ascii="宋体" w:hAnsi="宋体" w:eastAsia="宋体" w:cs="宋体"/>
                <w:color w:val="auto"/>
                <w:sz w:val="21"/>
                <w:szCs w:val="21"/>
                <w:lang w:val="en-US" w:eastAsia="zh-CN"/>
              </w:rPr>
              <w:t>8192点/块，</w:t>
            </w:r>
            <w:r>
              <w:rPr>
                <w:rFonts w:hint="eastAsia" w:ascii="宋体" w:hAnsi="宋体" w:eastAsia="宋体" w:cs="宋体"/>
                <w:color w:val="auto"/>
                <w:sz w:val="21"/>
                <w:szCs w:val="21"/>
              </w:rPr>
              <w:t>像素构成1R1G1B</w:t>
            </w:r>
            <w:r>
              <w:rPr>
                <w:rFonts w:hint="eastAsia" w:ascii="宋体" w:hAnsi="宋体" w:eastAsia="宋体" w:cs="宋体"/>
                <w:color w:val="auto"/>
                <w:sz w:val="21"/>
                <w:szCs w:val="21"/>
                <w:lang w:eastAsia="zh-CN"/>
              </w:rPr>
              <w:t>。</w:t>
            </w:r>
          </w:p>
          <w:p>
            <w:pPr>
              <w:keepNext w:val="0"/>
              <w:keepLines w:val="0"/>
              <w:widowControl/>
              <w:numPr>
                <w:ilvl w:val="0"/>
                <w:numId w:val="0"/>
              </w:numPr>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color w:val="auto"/>
                <w:sz w:val="21"/>
                <w:szCs w:val="21"/>
                <w:lang w:val="en-US" w:eastAsia="zh-CN"/>
              </w:rPr>
              <w:t>2、垂直视角≧140°，刷新率3840HZ。</w:t>
            </w:r>
          </w:p>
          <w:p>
            <w:pPr>
              <w:keepNext w:val="0"/>
              <w:keepLines w:val="0"/>
              <w:widowControl/>
              <w:numPr>
                <w:ilvl w:val="0"/>
                <w:numId w:val="0"/>
              </w:numPr>
              <w:suppressLineNumbers w:val="0"/>
              <w:ind w:left="0" w:leftChars="0" w:firstLine="0" w:firstLineChars="0"/>
              <w:jc w:val="left"/>
              <w:textAlignment w:val="center"/>
              <w:rPr>
                <w:rFonts w:hint="eastAsia" w:ascii="宋体" w:hAnsi="宋体" w:cs="宋体"/>
                <w:color w:val="auto"/>
                <w:sz w:val="21"/>
                <w:szCs w:val="21"/>
                <w:lang w:bidi="ar"/>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灯管封装2020尺寸(长*宽*厚)320*160*15mm重量0.45kg±0.01kg结构特点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灯驱合一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单元板分辨率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128*64=8192Dots</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输入电压(直流)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4.5±0.1V</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最大电流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≤5.2A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单元板功率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≤24W</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驱动方式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1/32恒流驱动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5-6张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80A电源带单元板数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10-12张</w:t>
            </w:r>
            <w:r>
              <w:rPr>
                <w:rFonts w:hint="eastAsia" w:ascii="宋体" w:hAnsi="宋体" w:eastAsia="宋体" w:cs="宋体"/>
                <w:color w:val="auto"/>
                <w:sz w:val="21"/>
                <w:szCs w:val="21"/>
                <w:lang w:eastAsia="zh-CN"/>
              </w:rPr>
              <w:t>。</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435</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61</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全彩专用电源</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5V/40A。</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120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块</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9"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62</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全彩接收卡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输入分辨率 </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高达1920×1200，2048×1152，2560×960</w:t>
            </w:r>
          </w:p>
          <w:p>
            <w:pPr>
              <w:jc w:val="left"/>
              <w:rPr>
                <w:rFonts w:hint="eastAsia" w:ascii="宋体" w:hAnsi="宋体" w:cs="宋体"/>
                <w:color w:val="auto"/>
                <w:sz w:val="21"/>
                <w:szCs w:val="21"/>
                <w:lang w:bidi="ar"/>
              </w:rPr>
            </w:pPr>
            <w:r>
              <w:rPr>
                <w:rFonts w:hint="eastAsia" w:ascii="宋体" w:hAnsi="宋体" w:eastAsia="宋体" w:cs="宋体"/>
                <w:color w:val="auto"/>
                <w:kern w:val="0"/>
                <w:sz w:val="21"/>
                <w:szCs w:val="21"/>
                <w:lang w:bidi="ar"/>
              </w:rPr>
              <w:t>带载能力 ：130万像素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输出网口：双网口</w:t>
            </w:r>
            <w:r>
              <w:rPr>
                <w:rFonts w:hint="eastAsia" w:ascii="宋体" w:hAnsi="宋体" w:eastAsia="宋体" w:cs="宋体"/>
                <w:color w:val="auto"/>
                <w:kern w:val="0"/>
                <w:sz w:val="21"/>
                <w:szCs w:val="21"/>
                <w:lang w:eastAsia="zh-CN" w:bidi="ar"/>
              </w:rPr>
              <w:t>。</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30</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8"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63</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全彩发送卡</w:t>
            </w:r>
          </w:p>
        </w:tc>
        <w:tc>
          <w:tcPr>
            <w:tcW w:w="5835" w:type="dxa"/>
            <w:shd w:val="clear" w:color="auto" w:fill="FFFFFF"/>
            <w:noWrap w:val="0"/>
            <w:tcMar>
              <w:top w:w="15" w:type="dxa"/>
              <w:left w:w="15" w:type="dxa"/>
              <w:right w:w="15" w:type="dxa"/>
            </w:tcMar>
            <w:vAlign w:val="center"/>
          </w:tcPr>
          <w:p>
            <w:p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1、单卡输出 RGBR数据 16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2、单卡输出 RGB 数据 20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3、单卡输出串行数据 64 组</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4、单卡带载像素为 256×226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5、支持配置文件回读</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6、支持程序复制</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7、支持温度监控</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8、支持网线通讯状态检测；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9、支持供电电压检测</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10、支持绝大多数芯片高灰度高刷新</w:t>
            </w:r>
            <w:r>
              <w:rPr>
                <w:rFonts w:hint="eastAsia" w:ascii="宋体" w:hAnsi="宋体" w:eastAsia="宋体" w:cs="宋体"/>
                <w:color w:val="auto"/>
                <w:kern w:val="0"/>
                <w:sz w:val="21"/>
                <w:szCs w:val="21"/>
                <w:lang w:eastAsia="zh-CN" w:bidi="ar"/>
              </w:rPr>
              <w:t>。</w:t>
            </w:r>
          </w:p>
          <w:p>
            <w:p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11、支持逐点亮色度校正，每颗灯都有亮色度校正系数</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color w:val="auto"/>
                <w:kern w:val="0"/>
                <w:sz w:val="21"/>
                <w:szCs w:val="21"/>
                <w:lang w:bidi="ar"/>
              </w:rPr>
              <w:t>12、支持接收卡预存画面设置</w:t>
            </w:r>
            <w:r>
              <w:rPr>
                <w:rFonts w:hint="eastAsia" w:ascii="宋体" w:hAnsi="宋体" w:eastAsia="宋体" w:cs="宋体"/>
                <w:color w:val="auto"/>
                <w:kern w:val="0"/>
                <w:sz w:val="21"/>
                <w:szCs w:val="21"/>
                <w:lang w:eastAsia="zh-CN" w:bidi="ar"/>
              </w:rPr>
              <w:t>。</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个</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6"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64</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视频处理器</w:t>
            </w:r>
          </w:p>
        </w:tc>
        <w:tc>
          <w:tcPr>
            <w:tcW w:w="5835" w:type="dxa"/>
            <w:shd w:val="clear" w:color="auto" w:fill="FFFFFF"/>
            <w:noWrap w:val="0"/>
            <w:tcMar>
              <w:top w:w="15" w:type="dxa"/>
              <w:left w:w="15" w:type="dxa"/>
              <w:right w:w="15" w:type="dxa"/>
            </w:tcMar>
            <w:vAlign w:val="center"/>
          </w:tcPr>
          <w:p>
            <w:pPr>
              <w:numPr>
                <w:ilvl w:val="0"/>
                <w:numId w:val="0"/>
              </w:num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、视频输入接口，包括 2路AV，1路VGA，1路DVI，1路HDMI，1路选配SDI</w:t>
            </w:r>
            <w:r>
              <w:rPr>
                <w:rFonts w:hint="eastAsia" w:ascii="宋体" w:hAnsi="宋体" w:eastAsia="宋体" w:cs="宋体"/>
                <w:color w:val="auto"/>
                <w:kern w:val="0"/>
                <w:sz w:val="21"/>
                <w:szCs w:val="21"/>
                <w:lang w:eastAsia="zh-CN" w:bidi="ar"/>
              </w:rPr>
              <w:t>。</w:t>
            </w:r>
          </w:p>
          <w:p>
            <w:pPr>
              <w:keepNext w:val="0"/>
              <w:keepLines w:val="0"/>
              <w:widowControl/>
              <w:suppressLineNumbers w:val="0"/>
              <w:jc w:val="left"/>
              <w:textAlignment w:val="center"/>
              <w:rPr>
                <w:rFonts w:hint="eastAsia" w:ascii="宋体" w:hAnsi="宋体" w:cs="宋体"/>
                <w:color w:val="auto"/>
                <w:sz w:val="21"/>
                <w:szCs w:val="21"/>
                <w:lang w:bidi="ar"/>
              </w:rPr>
            </w:pP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、画中画的位置、大小等均可调节，可以随心所欲的控制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3、一个直观的LCD显示界面，清晰的按键灯提示，简化了系统的控制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4、支持高位阶视频输入，10bit/8bit</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5、支持自定义分辨率输出，最大输出分辨率2304x1152@60Hz。</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台</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65</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kern w:val="0"/>
                <w:sz w:val="21"/>
                <w:szCs w:val="21"/>
                <w:u w:val="none"/>
                <w:lang w:val="en-US" w:eastAsia="zh-CN" w:bidi="ar"/>
              </w:rPr>
              <w:t>钢结构</w:t>
            </w:r>
          </w:p>
        </w:tc>
        <w:tc>
          <w:tcPr>
            <w:tcW w:w="5835" w:type="dxa"/>
            <w:shd w:val="clear" w:color="auto" w:fill="FFFFFF"/>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color w:val="auto"/>
                <w:sz w:val="21"/>
                <w:szCs w:val="21"/>
                <w:lang w:val="en-US" w:eastAsia="zh-CN" w:bidi="ar"/>
              </w:rPr>
            </w:pPr>
            <w:r>
              <w:rPr>
                <w:rFonts w:hint="eastAsia" w:ascii="宋体" w:hAnsi="宋体" w:eastAsia="宋体" w:cs="宋体"/>
                <w:color w:val="auto"/>
                <w:kern w:val="0"/>
                <w:sz w:val="21"/>
                <w:szCs w:val="21"/>
                <w:lang w:bidi="ar"/>
              </w:rPr>
              <w:t>背条采用4*4镀锌方管制作，外框采用4*6镀锌方管制作，整体平整性好，稳固性好，包边采用</w:t>
            </w:r>
            <w:r>
              <w:rPr>
                <w:rFonts w:hint="eastAsia" w:ascii="宋体" w:hAnsi="宋体" w:eastAsia="宋体" w:cs="宋体"/>
                <w:color w:val="auto"/>
                <w:kern w:val="0"/>
                <w:sz w:val="21"/>
                <w:szCs w:val="21"/>
                <w:lang w:val="en-US" w:eastAsia="zh-CN" w:bidi="ar"/>
              </w:rPr>
              <w:t>不锈钢包边。</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23</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平米</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jc w:val="center"/>
        </w:trPr>
        <w:tc>
          <w:tcPr>
            <w:tcW w:w="381" w:type="dxa"/>
            <w:shd w:val="clear" w:color="auto" w:fill="FFFFFF"/>
            <w:noWrap w:val="0"/>
            <w:tcMar>
              <w:top w:w="15" w:type="dxa"/>
              <w:left w:w="15" w:type="dxa"/>
              <w:right w:w="15" w:type="dxa"/>
            </w:tcMar>
            <w:vAlign w:val="center"/>
          </w:tcPr>
          <w:p>
            <w:pPr>
              <w:jc w:val="center"/>
              <w:textAlignment w:val="center"/>
              <w:rPr>
                <w:rFonts w:hint="default" w:ascii="宋体" w:hAnsi="宋体" w:eastAsia="宋体" w:cs="宋体"/>
                <w:color w:val="auto"/>
                <w:sz w:val="21"/>
                <w:szCs w:val="21"/>
                <w:lang w:val="en-US" w:eastAsia="zh-CN" w:bidi="ar"/>
              </w:rPr>
            </w:pPr>
            <w:r>
              <w:rPr>
                <w:rFonts w:hint="eastAsia" w:ascii="宋体" w:hAnsi="宋体" w:cs="宋体"/>
                <w:color w:val="auto"/>
                <w:sz w:val="21"/>
                <w:szCs w:val="21"/>
                <w:lang w:val="en-US" w:eastAsia="zh-CN" w:bidi="ar"/>
              </w:rPr>
              <w:t>66</w:t>
            </w:r>
          </w:p>
        </w:tc>
        <w:tc>
          <w:tcPr>
            <w:tcW w:w="705" w:type="dxa"/>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auto"/>
                <w:sz w:val="21"/>
                <w:szCs w:val="21"/>
                <w:lang w:bidi="ar"/>
              </w:rPr>
            </w:pPr>
            <w:r>
              <w:rPr>
                <w:rFonts w:hint="eastAsia" w:ascii="宋体" w:hAnsi="宋体" w:eastAsia="宋体" w:cs="宋体"/>
                <w:i w:val="0"/>
                <w:color w:val="auto"/>
                <w:sz w:val="21"/>
                <w:szCs w:val="21"/>
                <w:u w:val="none"/>
                <w:lang w:eastAsia="zh-CN"/>
              </w:rPr>
              <w:t>安装及辅材</w:t>
            </w:r>
          </w:p>
        </w:tc>
        <w:tc>
          <w:tcPr>
            <w:tcW w:w="5835" w:type="dxa"/>
            <w:shd w:val="clear" w:color="auto" w:fill="FFFFFF"/>
            <w:noWrap w:val="0"/>
            <w:tcMar>
              <w:top w:w="15" w:type="dxa"/>
              <w:left w:w="15" w:type="dxa"/>
              <w:right w:w="15" w:type="dxa"/>
            </w:tcMar>
            <w:vAlign w:val="center"/>
          </w:tcPr>
          <w:p>
            <w:pPr>
              <w:jc w:val="center"/>
              <w:rPr>
                <w:rFonts w:hint="eastAsia" w:ascii="宋体" w:hAnsi="宋体" w:cs="宋体"/>
                <w:color w:val="auto"/>
                <w:sz w:val="21"/>
                <w:szCs w:val="21"/>
                <w:lang w:bidi="ar"/>
              </w:rPr>
            </w:pPr>
            <w:r>
              <w:rPr>
                <w:rFonts w:hint="eastAsia" w:ascii="宋体" w:hAnsi="宋体" w:eastAsia="宋体" w:cs="宋体"/>
                <w:i w:val="0"/>
                <w:color w:val="auto"/>
                <w:sz w:val="21"/>
                <w:szCs w:val="21"/>
                <w:u w:val="none"/>
                <w:lang w:eastAsia="zh-CN"/>
              </w:rPr>
              <w:t>安装及材料。</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1</w:t>
            </w:r>
          </w:p>
        </w:tc>
        <w:tc>
          <w:tcPr>
            <w:tcW w:w="46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项</w:t>
            </w:r>
          </w:p>
        </w:tc>
        <w:tc>
          <w:tcPr>
            <w:tcW w:w="485" w:type="dxa"/>
            <w:noWrap w:val="0"/>
            <w:tcMar>
              <w:top w:w="15" w:type="dxa"/>
              <w:left w:w="15" w:type="dxa"/>
              <w:right w:w="15" w:type="dxa"/>
            </w:tcMar>
            <w:vAlign w:val="center"/>
          </w:tcPr>
          <w:p>
            <w:pPr>
              <w:jc w:val="center"/>
              <w:textAlignment w:val="center"/>
              <w:rPr>
                <w:rFonts w:hint="eastAsia" w:ascii="宋体" w:hAnsi="宋体" w:cs="宋体"/>
                <w:color w:val="auto"/>
                <w:sz w:val="21"/>
                <w:szCs w:val="21"/>
                <w:lang w:bidi="ar"/>
              </w:rPr>
            </w:pPr>
            <w:r>
              <w:rPr>
                <w:rFonts w:hint="eastAsia" w:ascii="宋体" w:hAnsi="宋体" w:cs="宋体"/>
                <w:color w:val="auto"/>
                <w:sz w:val="21"/>
                <w:szCs w:val="21"/>
                <w:lang w:bidi="ar"/>
              </w:rPr>
              <w:t>否</w:t>
            </w:r>
          </w:p>
        </w:tc>
      </w:tr>
    </w:tbl>
    <w:p>
      <w:pPr>
        <w:spacing w:line="360" w:lineRule="auto"/>
        <w:ind w:firstLine="482" w:firstLineChars="200"/>
        <w:contextualSpacing/>
        <w:rPr>
          <w:rFonts w:ascii="宋体" w:hAnsi="宋体" w:cs="微软雅黑"/>
          <w:b/>
          <w:color w:val="auto"/>
          <w:sz w:val="24"/>
          <w:szCs w:val="24"/>
        </w:rPr>
      </w:pPr>
      <w:r>
        <w:rPr>
          <w:rFonts w:hint="eastAsia" w:ascii="宋体" w:hAnsi="宋体" w:cs="微软雅黑"/>
          <w:b/>
          <w:color w:val="auto"/>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Times New Roman" w:hAnsi="Times New Roman" w:eastAsia="仿宋_GB2312" w:cs="Times New Roman"/>
          <w:i/>
          <w:color w:val="auto"/>
          <w:kern w:val="0"/>
          <w:sz w:val="24"/>
          <w:szCs w:val="24"/>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三、采购标的执行标准</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（1）强制性产品认证</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如投标人所投产品属于“中国强制性产品认证”（3C认证）范围内,则必须承诺采用《中华人民共和国实施强制性产品认证的产品目录》并在有效期内的产品，应投标文件中提供“所投产品符合国家强制性要求承诺函”并加盖投标人公章。</w:t>
      </w:r>
    </w:p>
    <w:p>
      <w:pPr>
        <w:numPr>
          <w:ilvl w:val="0"/>
          <w:numId w:val="14"/>
        </w:num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符合国家和履约地相关安全质量标准、行业技术规范标准。</w:t>
      </w:r>
    </w:p>
    <w:p>
      <w:pPr>
        <w:spacing w:line="360" w:lineRule="auto"/>
        <w:ind w:firstLine="482" w:firstLineChars="200"/>
        <w:contextualSpacing/>
        <w:rPr>
          <w:rFonts w:ascii="宋体" w:hAnsi="宋体" w:cs="宋体"/>
          <w:b/>
          <w:color w:val="auto"/>
          <w:kern w:val="0"/>
          <w:sz w:val="24"/>
          <w:szCs w:val="24"/>
          <w:lang w:val="zh-CN"/>
        </w:rPr>
      </w:pPr>
      <w:r>
        <w:rPr>
          <w:rFonts w:hint="eastAsia" w:ascii="宋体" w:hAnsi="宋体" w:cs="微软雅黑"/>
          <w:b/>
          <w:bCs w:val="0"/>
          <w:color w:val="auto"/>
          <w:sz w:val="24"/>
          <w:szCs w:val="24"/>
        </w:rPr>
        <w:t>★</w:t>
      </w:r>
      <w:r>
        <w:rPr>
          <w:rFonts w:hint="eastAsia" w:ascii="宋体" w:hAnsi="宋体" w:cs="宋体"/>
          <w:b/>
          <w:color w:val="auto"/>
          <w:kern w:val="0"/>
          <w:sz w:val="24"/>
          <w:szCs w:val="24"/>
          <w:lang w:val="zh-CN"/>
        </w:rPr>
        <w:t>四、服务标准、期限、效率等要求</w:t>
      </w:r>
    </w:p>
    <w:p>
      <w:pPr>
        <w:spacing w:line="360" w:lineRule="auto"/>
        <w:ind w:firstLine="480" w:firstLineChars="200"/>
        <w:contextualSpacing/>
        <w:rPr>
          <w:rFonts w:hint="eastAsia" w:cs="仿宋_GB2312" w:asciiTheme="minorEastAsia" w:hAnsiTheme="minorEastAsia"/>
          <w:color w:val="auto"/>
          <w:sz w:val="24"/>
          <w:szCs w:val="24"/>
          <w:lang w:val="zh-CN" w:eastAsia="zh-CN"/>
        </w:rPr>
      </w:pP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en-US" w:eastAsia="zh-CN"/>
        </w:rPr>
        <w:t>1</w:t>
      </w:r>
      <w:r>
        <w:rPr>
          <w:rFonts w:hint="eastAsia" w:cs="仿宋_GB2312" w:asciiTheme="minorEastAsia" w:hAnsiTheme="minorEastAsia"/>
          <w:color w:val="auto"/>
          <w:sz w:val="24"/>
          <w:szCs w:val="24"/>
          <w:lang w:val="zh-CN"/>
        </w:rPr>
        <w:t>）所有产品免费质保期限最低为三年。在质保期内产品发生质量问题时应即时免费为使用方更换，保证产品正常使用。保修期结束后，仍负责提供维修服务，只能收取成本费。解决问题时间不得超过24小时</w:t>
      </w:r>
      <w:r>
        <w:rPr>
          <w:rFonts w:hint="eastAsia" w:cs="仿宋_GB2312" w:asciiTheme="minorEastAsia" w:hAnsiTheme="minorEastAsia"/>
          <w:color w:val="auto"/>
          <w:sz w:val="24"/>
          <w:szCs w:val="24"/>
          <w:lang w:val="zh-CN" w:eastAsia="zh-CN"/>
        </w:rPr>
        <w:t>。</w:t>
      </w:r>
    </w:p>
    <w:p>
      <w:pPr>
        <w:spacing w:line="360" w:lineRule="auto"/>
        <w:ind w:firstLine="480" w:firstLineChars="200"/>
        <w:contextualSpacing/>
        <w:rPr>
          <w:rFonts w:hint="eastAsia" w:cs="仿宋_GB2312" w:asciiTheme="minorEastAsia" w:hAnsiTheme="minorEastAsia"/>
          <w:color w:val="auto"/>
          <w:sz w:val="24"/>
          <w:szCs w:val="24"/>
          <w:lang w:val="zh-CN" w:eastAsia="zh-CN"/>
        </w:rPr>
      </w:pPr>
      <w:r>
        <w:rPr>
          <w:rFonts w:hint="eastAsia" w:cs="仿宋_GB2312" w:asciiTheme="minorEastAsia" w:hAnsiTheme="minorEastAsia"/>
          <w:color w:val="auto"/>
          <w:sz w:val="24"/>
          <w:szCs w:val="24"/>
          <w:lang w:val="zh-CN" w:eastAsia="zh-CN"/>
        </w:rPr>
        <w:t>（</w:t>
      </w:r>
      <w:r>
        <w:rPr>
          <w:rFonts w:hint="eastAsia" w:cs="仿宋_GB2312" w:asciiTheme="minorEastAsia" w:hAnsiTheme="minorEastAsia"/>
          <w:color w:val="auto"/>
          <w:sz w:val="24"/>
          <w:szCs w:val="24"/>
          <w:lang w:val="en-US" w:eastAsia="zh-CN"/>
        </w:rPr>
        <w:t>2</w:t>
      </w:r>
      <w:r>
        <w:rPr>
          <w:rFonts w:hint="eastAsia" w:cs="仿宋_GB2312" w:asciiTheme="minorEastAsia" w:hAnsiTheme="minorEastAsia"/>
          <w:color w:val="auto"/>
          <w:sz w:val="24"/>
          <w:szCs w:val="24"/>
          <w:lang w:val="zh-CN" w:eastAsia="zh-CN"/>
        </w:rPr>
        <w:t>）中标方提供安装施工意外安全承诺书，承诺如发生安全事故，一切责任由中标方承担，于采购方无关。</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五</w:t>
      </w:r>
      <w:r>
        <w:rPr>
          <w:rFonts w:hint="eastAsia" w:ascii="宋体" w:hAnsi="宋体" w:cs="宋体"/>
          <w:b/>
          <w:color w:val="auto"/>
          <w:kern w:val="0"/>
          <w:sz w:val="24"/>
          <w:szCs w:val="24"/>
          <w:lang w:val="zh-CN"/>
        </w:rPr>
        <w:t>、采购标的的其他技术、服务等要求</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1.所投产品标注品牌、型号、参数、产地（A包清单23项、24项、31项、32项和41项除外；B包清单清单23项、24项、31项、32项和69项除外；C包清单23项、24项、31项、34项和66项除外）</w:t>
      </w:r>
      <w:r>
        <w:rPr>
          <w:rFonts w:hint="eastAsia" w:cs="仿宋_GB2312" w:asciiTheme="minorEastAsia" w:hAnsiTheme="minorEastAsia"/>
          <w:color w:val="auto"/>
          <w:sz w:val="24"/>
          <w:szCs w:val="24"/>
          <w:lang w:val="zh-CN"/>
        </w:rPr>
        <w:t>。</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2</w:t>
      </w:r>
      <w:r>
        <w:rPr>
          <w:rFonts w:hint="eastAsia" w:cs="仿宋_GB2312" w:asciiTheme="minorEastAsia" w:hAnsiTheme="minorEastAsia"/>
          <w:color w:val="auto"/>
          <w:sz w:val="24"/>
          <w:szCs w:val="24"/>
          <w:lang w:val="zh-CN"/>
        </w:rPr>
        <w:t>.投标人应就该项目完整投标。</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3</w:t>
      </w:r>
      <w:r>
        <w:rPr>
          <w:rFonts w:hint="eastAsia" w:cs="仿宋_GB2312" w:asciiTheme="minorEastAsia" w:hAnsiTheme="minorEastAsia"/>
          <w:color w:val="auto"/>
          <w:sz w:val="24"/>
          <w:szCs w:val="24"/>
          <w:lang w:val="zh-CN"/>
        </w:rPr>
        <w:t>.专利权：投标人应保证用户在使用该货物或其任何一部分时不受第三方提出侵犯其专利权、商标权和工业设计权等的起诉。</w:t>
      </w:r>
    </w:p>
    <w:p>
      <w:pPr>
        <w:spacing w:line="360" w:lineRule="auto"/>
        <w:ind w:firstLine="480" w:firstLineChars="200"/>
        <w:contextualSpacing/>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4</w:t>
      </w:r>
      <w:r>
        <w:rPr>
          <w:rFonts w:hint="eastAsia" w:cs="仿宋_GB2312" w:asciiTheme="minorEastAsia" w:hAnsiTheme="minorEastAsia"/>
          <w:color w:val="auto"/>
          <w:sz w:val="24"/>
          <w:szCs w:val="24"/>
          <w:lang w:val="zh-CN"/>
        </w:rPr>
        <w:t>.投标人须明确维修点地址、负责人、联系人和联系电话，维修点具备什么样的维修能力等详细资料。</w:t>
      </w:r>
    </w:p>
    <w:p>
      <w:pPr>
        <w:widowControl/>
        <w:shd w:val="clear" w:color="auto" w:fill="FFFFFF"/>
        <w:spacing w:line="360" w:lineRule="auto"/>
        <w:ind w:firstLine="480" w:firstLineChars="200"/>
        <w:contextualSpacing/>
        <w:jc w:val="left"/>
        <w:rPr>
          <w:rFonts w:ascii="楷体" w:hAnsi="楷体" w:eastAsia="楷体" w:cs="宋体"/>
          <w:color w:val="auto"/>
          <w:kern w:val="0"/>
          <w:sz w:val="28"/>
          <w:szCs w:val="28"/>
          <w:lang w:val="zh-CN"/>
        </w:rPr>
      </w:pPr>
      <w:r>
        <w:rPr>
          <w:rFonts w:hint="eastAsia" w:cs="仿宋_GB2312" w:asciiTheme="minorEastAsia" w:hAnsiTheme="minorEastAsia"/>
          <w:color w:val="auto"/>
          <w:sz w:val="24"/>
          <w:szCs w:val="24"/>
          <w:lang w:val="en-US" w:eastAsia="zh-CN"/>
        </w:rPr>
        <w:t>5</w:t>
      </w:r>
      <w:r>
        <w:rPr>
          <w:rFonts w:hint="eastAsia" w:cs="仿宋_GB2312" w:asciiTheme="minorEastAsia" w:hAnsiTheme="minorEastAsia"/>
          <w:color w:val="auto"/>
          <w:sz w:val="24"/>
          <w:szCs w:val="24"/>
          <w:lang w:val="zh-CN"/>
        </w:rPr>
        <w:t>.本项目为交钥匙工程（包括设备、材料、元件等购置、安装调试、验收、与其它施工单位协作所产生的费用等）</w:t>
      </w:r>
      <w:r>
        <w:rPr>
          <w:rFonts w:hint="eastAsia" w:ascii="宋体" w:hAnsi="宋体" w:cs="宋体"/>
          <w:color w:val="auto"/>
          <w:szCs w:val="21"/>
        </w:rPr>
        <w:t>。</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六</w:t>
      </w:r>
      <w:r>
        <w:rPr>
          <w:rFonts w:hint="eastAsia" w:ascii="宋体" w:hAnsi="宋体" w:cs="宋体"/>
          <w:b/>
          <w:color w:val="auto"/>
          <w:kern w:val="0"/>
          <w:sz w:val="24"/>
          <w:szCs w:val="24"/>
          <w:lang w:val="zh-CN"/>
        </w:rPr>
        <w:t>、验收标准</w:t>
      </w:r>
    </w:p>
    <w:p>
      <w:pPr>
        <w:pStyle w:val="42"/>
        <w:widowControl/>
        <w:shd w:val="clear" w:color="auto" w:fill="FFFFFF"/>
        <w:spacing w:line="360" w:lineRule="auto"/>
        <w:ind w:firstLine="420"/>
        <w:contextualSpacing/>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1、根据《河南省教育厅关于持续做好教育装备质量管控工作的通知》 (教技装【2016] 952号)中“原则上,公开招标的采购项目,应当邀请国家认可的质量检测机构参加验收工作”精神,本次所采购项目须经有验收资质的第三方检测机构验收，检测验收所产生的一切费用由中标方支付。</w:t>
      </w:r>
    </w:p>
    <w:p>
      <w:pPr>
        <w:pStyle w:val="42"/>
        <w:widowControl/>
        <w:shd w:val="clear" w:color="auto" w:fill="FFFFFF"/>
        <w:spacing w:line="360" w:lineRule="auto"/>
        <w:ind w:firstLine="420"/>
        <w:contextualSpacing/>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2、按照招标文件要求、投标文件响应和承诺验收，验收必须合格。</w:t>
      </w:r>
    </w:p>
    <w:p>
      <w:pPr>
        <w:pStyle w:val="42"/>
        <w:widowControl/>
        <w:shd w:val="clear" w:color="auto" w:fill="FFFFFF"/>
        <w:spacing w:line="360" w:lineRule="auto"/>
        <w:ind w:firstLine="420"/>
        <w:contextualSpacing/>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 xml:space="preserve">3、由采购人成立验收小组,按照采购合同的约定对中标人履约情况进行初步验收。 </w:t>
      </w:r>
    </w:p>
    <w:p>
      <w:pPr>
        <w:pStyle w:val="42"/>
        <w:widowControl/>
        <w:shd w:val="clear" w:color="auto" w:fill="FFFFFF"/>
        <w:spacing w:line="360" w:lineRule="auto"/>
        <w:ind w:firstLine="420"/>
        <w:contextualSpacing/>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由采购人和中标人共同委托具有验收资质的第三方机构进行最终验收，检测验收所产生的一切费用由中标方支付，验收时按照采购合同的约定对每一项技术、服务、安全标准的履约情况进行确认。验收结束后,出具验收书。</w:t>
      </w:r>
    </w:p>
    <w:p>
      <w:pPr>
        <w:pStyle w:val="42"/>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微软雅黑"/>
          <w:b/>
          <w:color w:val="auto"/>
        </w:rPr>
        <w:t>★</w:t>
      </w:r>
      <w:r>
        <w:rPr>
          <w:rFonts w:hint="eastAsia" w:ascii="宋体" w:hAnsi="宋体" w:cs="微软雅黑"/>
          <w:b/>
          <w:color w:val="auto"/>
          <w:lang w:eastAsia="zh-CN"/>
        </w:rPr>
        <w:t>七</w:t>
      </w:r>
      <w:r>
        <w:rPr>
          <w:rFonts w:hint="eastAsia" w:ascii="宋体" w:hAnsi="宋体" w:eastAsia="宋体" w:cs="黑体"/>
          <w:b/>
          <w:bCs/>
          <w:color w:val="auto"/>
          <w:shd w:val="clear" w:color="auto" w:fill="FFFFFF"/>
        </w:rPr>
        <w:t>、本项目</w:t>
      </w:r>
      <w:r>
        <w:rPr>
          <w:rFonts w:hint="eastAsia" w:ascii="宋体" w:hAnsi="宋体" w:cs="黑体"/>
          <w:b/>
          <w:bCs/>
          <w:color w:val="auto"/>
          <w:shd w:val="clear" w:color="auto" w:fill="FFFFFF"/>
          <w:lang w:val="en-US" w:eastAsia="zh-CN"/>
        </w:rPr>
        <w:t>A包</w:t>
      </w:r>
      <w:r>
        <w:rPr>
          <w:rFonts w:hint="eastAsia" w:ascii="宋体" w:hAnsi="宋体" w:eastAsia="宋体" w:cs="黑体"/>
          <w:b/>
          <w:bCs/>
          <w:color w:val="auto"/>
          <w:shd w:val="clear" w:color="auto" w:fill="FFFFFF"/>
        </w:rPr>
        <w:t>预算</w:t>
      </w:r>
      <w:r>
        <w:rPr>
          <w:rFonts w:hint="eastAsia" w:ascii="宋体" w:hAnsi="宋体" w:cs="黑体"/>
          <w:b/>
          <w:bCs/>
          <w:color w:val="auto"/>
          <w:shd w:val="clear" w:color="auto" w:fill="FFFFFF"/>
          <w:lang w:val="en-US" w:eastAsia="zh-CN"/>
        </w:rPr>
        <w:t>金额5365960元，最高限价5365960</w:t>
      </w:r>
      <w:r>
        <w:rPr>
          <w:rFonts w:hint="eastAsia" w:ascii="宋体" w:hAnsi="宋体" w:cs="黑体"/>
          <w:b/>
          <w:bCs/>
          <w:color w:val="auto"/>
          <w:shd w:val="clear" w:color="auto" w:fill="FFFFFF"/>
          <w:lang w:val="zh-CN" w:eastAsia="zh-CN"/>
        </w:rPr>
        <w:t>元；</w:t>
      </w:r>
      <w:r>
        <w:rPr>
          <w:rFonts w:hint="eastAsia" w:ascii="宋体" w:hAnsi="宋体" w:cs="黑体"/>
          <w:b/>
          <w:bCs/>
          <w:color w:val="auto"/>
          <w:shd w:val="clear" w:color="auto" w:fill="FFFFFF"/>
          <w:lang w:val="en-US" w:eastAsia="zh-CN"/>
        </w:rPr>
        <w:t>B包预算金额3661480元，最高限价3661480</w:t>
      </w:r>
      <w:r>
        <w:rPr>
          <w:rFonts w:hint="eastAsia" w:ascii="宋体" w:hAnsi="宋体" w:cs="黑体"/>
          <w:b/>
          <w:bCs/>
          <w:color w:val="auto"/>
          <w:shd w:val="clear" w:color="auto" w:fill="FFFFFF"/>
          <w:lang w:val="zh-CN" w:eastAsia="zh-CN"/>
        </w:rPr>
        <w:t>元；</w:t>
      </w:r>
      <w:r>
        <w:rPr>
          <w:rFonts w:hint="eastAsia" w:ascii="宋体" w:hAnsi="宋体" w:cs="黑体"/>
          <w:b/>
          <w:bCs/>
          <w:color w:val="auto"/>
          <w:shd w:val="clear" w:color="auto" w:fill="FFFFFF"/>
          <w:lang w:val="en-US" w:eastAsia="zh-CN"/>
        </w:rPr>
        <w:t>C包预算金额3376730元，最高限价3376730</w:t>
      </w:r>
      <w:r>
        <w:rPr>
          <w:rFonts w:hint="eastAsia" w:ascii="宋体" w:hAnsi="宋体" w:cs="黑体"/>
          <w:b/>
          <w:bCs/>
          <w:color w:val="auto"/>
          <w:shd w:val="clear" w:color="auto" w:fill="FFFFFF"/>
          <w:lang w:val="zh-CN" w:eastAsia="zh-CN"/>
        </w:rPr>
        <w:t>元。超出最</w:t>
      </w:r>
      <w:r>
        <w:rPr>
          <w:rFonts w:hint="eastAsia" w:ascii="宋体" w:hAnsi="宋体" w:eastAsia="宋体" w:cs="宋体"/>
          <w:b/>
          <w:color w:val="auto"/>
          <w:kern w:val="0"/>
          <w:lang w:val="zh-CN"/>
        </w:rPr>
        <w:t>高限价的投标无效。</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八</w:t>
      </w:r>
      <w:r>
        <w:rPr>
          <w:rFonts w:hint="eastAsia" w:ascii="宋体" w:hAnsi="宋体" w:cs="宋体"/>
          <w:b/>
          <w:color w:val="auto"/>
          <w:kern w:val="0"/>
          <w:sz w:val="24"/>
          <w:szCs w:val="24"/>
          <w:lang w:val="zh-CN"/>
        </w:rPr>
        <w:t>、资金支付</w:t>
      </w:r>
    </w:p>
    <w:p>
      <w:pPr>
        <w:widowControl/>
        <w:shd w:val="clear" w:color="auto" w:fill="FFFFFF"/>
        <w:spacing w:line="360" w:lineRule="auto"/>
        <w:ind w:firstLine="480" w:firstLineChars="200"/>
        <w:contextualSpacing/>
        <w:jc w:val="left"/>
        <w:rPr>
          <w:rFonts w:hint="eastAsia" w:ascii="宋体" w:hAnsi="宋体" w:cs="黑体"/>
          <w:color w:val="auto"/>
          <w:kern w:val="0"/>
          <w:sz w:val="24"/>
          <w:szCs w:val="24"/>
          <w:lang w:val="zh-CN"/>
        </w:rPr>
      </w:pPr>
      <w:r>
        <w:rPr>
          <w:rFonts w:hint="eastAsia" w:ascii="宋体" w:hAnsi="宋体" w:cs="黑体"/>
          <w:color w:val="auto"/>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黑体"/>
          <w:color w:val="auto"/>
          <w:kern w:val="0"/>
          <w:sz w:val="24"/>
          <w:szCs w:val="24"/>
          <w:lang w:val="zh-CN"/>
        </w:rPr>
      </w:pPr>
      <w:r>
        <w:rPr>
          <w:rFonts w:hint="eastAsia" w:ascii="宋体" w:hAnsi="宋体" w:cs="黑体"/>
          <w:color w:val="auto"/>
          <w:kern w:val="0"/>
          <w:sz w:val="24"/>
          <w:szCs w:val="24"/>
          <w:lang w:val="zh-CN"/>
        </w:rPr>
        <w:t>2、支付时间及条件：经安装调试至正常使用并验收合格，资金拨付手续办理完成后，付合同总价款的90%，剩余10%满一年无质量问题一次付清。</w:t>
      </w:r>
    </w:p>
    <w:p>
      <w:pPr>
        <w:autoSpaceDE w:val="0"/>
        <w:autoSpaceDN w:val="0"/>
        <w:adjustRightInd w:val="0"/>
        <w:jc w:val="both"/>
        <w:rPr>
          <w:rFonts w:hint="eastAsia" w:ascii="宋体" w:hAnsi="宋体" w:eastAsia="宋体" w:cs="宋体"/>
          <w:b/>
          <w:color w:val="auto"/>
          <w:kern w:val="0"/>
          <w:sz w:val="36"/>
          <w:szCs w:val="36"/>
        </w:rPr>
      </w:pPr>
    </w:p>
    <w:p>
      <w:pPr>
        <w:autoSpaceDE w:val="0"/>
        <w:autoSpaceDN w:val="0"/>
        <w:adjustRightInd w:val="0"/>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第三章 投标人须知前附表</w:t>
      </w:r>
    </w:p>
    <w:p>
      <w:pPr>
        <w:autoSpaceDE w:val="0"/>
        <w:autoSpaceDN w:val="0"/>
        <w:adjustRightInd w:val="0"/>
        <w:spacing w:line="360" w:lineRule="auto"/>
        <w:ind w:right="-11" w:firstLine="482" w:firstLineChars="200"/>
        <w:jc w:val="left"/>
        <w:rPr>
          <w:rFonts w:ascii="宋体" w:hAnsi="宋体" w:cs="宋体"/>
          <w:b/>
          <w:color w:val="auto"/>
          <w:kern w:val="0"/>
          <w:sz w:val="24"/>
          <w:szCs w:val="24"/>
        </w:rPr>
      </w:pPr>
      <w:r>
        <w:rPr>
          <w:rFonts w:hint="eastAsia" w:cs="微软雅黑"/>
          <w:b/>
          <w:color w:val="auto"/>
          <w:sz w:val="24"/>
          <w:szCs w:val="24"/>
        </w:rPr>
        <w:t>招标文件中凡标有</w:t>
      </w:r>
      <w:r>
        <w:rPr>
          <w:rFonts w:hint="eastAsia" w:ascii="宋体" w:hAnsi="宋体" w:cs="微软雅黑"/>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1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1751"/>
        <w:gridCol w:w="6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485"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序号</w:t>
            </w:r>
          </w:p>
        </w:tc>
        <w:tc>
          <w:tcPr>
            <w:tcW w:w="1751"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条款名称</w:t>
            </w:r>
          </w:p>
        </w:tc>
        <w:tc>
          <w:tcPr>
            <w:tcW w:w="6286"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p>
        </w:tc>
        <w:tc>
          <w:tcPr>
            <w:tcW w:w="175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采购项目</w:t>
            </w:r>
          </w:p>
        </w:tc>
        <w:tc>
          <w:tcPr>
            <w:tcW w:w="6286" w:type="dxa"/>
            <w:vAlign w:val="top"/>
          </w:tcPr>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项目名称：办公家具等</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w:t>
            </w:r>
            <w:r>
              <w:rPr>
                <w:rFonts w:hint="eastAsia" w:ascii="宋体" w:hAnsi="宋体" w:eastAsia="宋体" w:cs="仿宋_GB2312"/>
                <w:color w:val="auto"/>
                <w:sz w:val="24"/>
                <w:szCs w:val="24"/>
              </w:rPr>
              <w:t>目编号：WZCG-G2019008号（JZFCG-G20190</w:t>
            </w:r>
            <w:r>
              <w:rPr>
                <w:rFonts w:hint="eastAsia" w:ascii="宋体" w:hAnsi="宋体" w:cs="仿宋_GB2312"/>
                <w:color w:val="auto"/>
                <w:sz w:val="24"/>
                <w:szCs w:val="24"/>
                <w:lang w:val="en-US" w:eastAsia="zh-CN"/>
              </w:rPr>
              <w:t>55</w:t>
            </w:r>
            <w:r>
              <w:rPr>
                <w:rFonts w:hint="eastAsia" w:ascii="宋体" w:hAnsi="宋体" w:eastAsia="宋体" w:cs="仿宋_GB2312"/>
                <w:color w:val="auto"/>
                <w:sz w:val="24"/>
                <w:szCs w:val="24"/>
              </w:rPr>
              <w:t>号）</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项目内容：学生课桌凳、教师办公桌、教师办公椅、等学生课桌凳、教师办公桌、教师办公椅等。</w:t>
            </w:r>
          </w:p>
          <w:p>
            <w:pPr>
              <w:autoSpaceDE w:val="0"/>
              <w:autoSpaceDN w:val="0"/>
              <w:adjustRightInd w:val="0"/>
              <w:spacing w:line="360" w:lineRule="auto"/>
              <w:jc w:val="left"/>
              <w:rPr>
                <w:rFonts w:hint="eastAsia" w:ascii="宋体" w:hAnsi="宋体" w:eastAsia="宋体" w:cs="仿宋_GB2312"/>
                <w:color w:val="auto"/>
                <w:sz w:val="24"/>
                <w:szCs w:val="24"/>
                <w:lang w:val="en-US" w:eastAsia="zh-CN"/>
              </w:rPr>
            </w:pPr>
            <w:r>
              <w:rPr>
                <w:rFonts w:hint="eastAsia" w:ascii="宋体" w:hAnsi="宋体" w:cs="仿宋_GB2312"/>
                <w:color w:val="auto"/>
                <w:sz w:val="24"/>
                <w:szCs w:val="24"/>
              </w:rPr>
              <w:t>项目地址：A包许昌市文化街小学天宝路小区中心学院内；B包许昌市健康路小学和平路校区院内；C包许昌市南关村小学瑞祥路校区院内</w:t>
            </w:r>
            <w:r>
              <w:rPr>
                <w:rFonts w:hint="eastAsia" w:ascii="宋体" w:hAnsi="宋体"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485"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w:t>
            </w:r>
          </w:p>
        </w:tc>
        <w:tc>
          <w:tcPr>
            <w:tcW w:w="175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采购人</w:t>
            </w:r>
          </w:p>
        </w:tc>
        <w:tc>
          <w:tcPr>
            <w:tcW w:w="6286" w:type="dxa"/>
            <w:vAlign w:val="center"/>
          </w:tcPr>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A包</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采购人：许昌市文化街小学</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地  址：许昌市文化街27号</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联系人：李春伟          联系电话：0374-2187119</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B包</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采购人：许昌市健康路小学</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地  址：许昌市建安大道1158号</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联系人：金长勇          联系电话：0374-4363718</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C包</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采购人：许昌市南关村小学</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地  址：许昌市振兴路54号</w:t>
            </w:r>
          </w:p>
          <w:p>
            <w:pPr>
              <w:pStyle w:val="22"/>
              <w:rPr>
                <w:rFonts w:hint="default" w:hAnsi="宋体" w:cs="仿宋_GB2312"/>
                <w:color w:val="auto"/>
                <w:kern w:val="2"/>
                <w:sz w:val="24"/>
                <w:szCs w:val="24"/>
                <w:lang w:val="en-US" w:eastAsia="zh-CN" w:bidi="ar-SA"/>
              </w:rPr>
            </w:pPr>
            <w:r>
              <w:rPr>
                <w:rFonts w:hint="default" w:hAnsi="宋体" w:cs="仿宋_GB2312"/>
                <w:color w:val="auto"/>
                <w:kern w:val="2"/>
                <w:sz w:val="24"/>
                <w:szCs w:val="24"/>
                <w:lang w:val="en-US" w:eastAsia="zh-CN" w:bidi="ar-SA"/>
              </w:rPr>
              <w:t xml:space="preserve">联系人：王克          </w:t>
            </w:r>
            <w:r>
              <w:rPr>
                <w:rFonts w:hint="eastAsia" w:hAnsi="宋体" w:cs="仿宋_GB2312"/>
                <w:color w:val="auto"/>
                <w:kern w:val="2"/>
                <w:sz w:val="24"/>
                <w:szCs w:val="24"/>
                <w:lang w:val="en-US" w:eastAsia="zh-CN" w:bidi="ar-SA"/>
              </w:rPr>
              <w:t xml:space="preserve"> </w:t>
            </w:r>
            <w:r>
              <w:rPr>
                <w:rFonts w:hint="default" w:hAnsi="宋体" w:cs="仿宋_GB2312"/>
                <w:color w:val="auto"/>
                <w:kern w:val="2"/>
                <w:sz w:val="24"/>
                <w:szCs w:val="24"/>
                <w:lang w:val="en-US" w:eastAsia="zh-CN" w:bidi="ar-SA"/>
              </w:rPr>
              <w:t xml:space="preserve"> 联系电话：0374-5125266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3</w:t>
            </w:r>
          </w:p>
        </w:tc>
        <w:tc>
          <w:tcPr>
            <w:tcW w:w="175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代理机构</w:t>
            </w:r>
          </w:p>
        </w:tc>
        <w:tc>
          <w:tcPr>
            <w:tcW w:w="6286" w:type="dxa"/>
            <w:vAlign w:val="center"/>
          </w:tcPr>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代理机构：许昌市魏都区政府采购中心</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地址：许昌市天宝路魏都区政府办公楼5楼557室</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联系人：</w:t>
            </w:r>
            <w:r>
              <w:rPr>
                <w:rFonts w:hint="eastAsia" w:ascii="宋体" w:hAnsi="宋体" w:cs="仿宋_GB2312"/>
                <w:color w:val="auto"/>
                <w:sz w:val="24"/>
                <w:szCs w:val="24"/>
                <w:lang w:eastAsia="zh-CN"/>
              </w:rPr>
              <w:t>宋坦</w:t>
            </w:r>
            <w:r>
              <w:rPr>
                <w:rFonts w:hint="eastAsia" w:ascii="宋体" w:hAnsi="宋体" w:cs="仿宋_GB2312"/>
                <w:color w:val="auto"/>
                <w:sz w:val="24"/>
                <w:szCs w:val="24"/>
              </w:rPr>
              <w:t xml:space="preserve">            </w:t>
            </w:r>
            <w:r>
              <w:rPr>
                <w:rFonts w:hint="eastAsia" w:ascii="宋体" w:hAnsi="宋体" w:cs="仿宋_GB2312"/>
                <w:color w:val="auto"/>
                <w:sz w:val="24"/>
                <w:szCs w:val="24"/>
                <w:lang w:eastAsia="zh-CN"/>
              </w:rPr>
              <w:t>联系</w:t>
            </w:r>
            <w:r>
              <w:rPr>
                <w:rFonts w:hint="eastAsia" w:ascii="宋体" w:hAnsi="宋体" w:cs="仿宋_GB2312"/>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4</w:t>
            </w:r>
          </w:p>
        </w:tc>
        <w:tc>
          <w:tcPr>
            <w:tcW w:w="175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投标人资格</w:t>
            </w:r>
          </w:p>
        </w:tc>
        <w:tc>
          <w:tcPr>
            <w:tcW w:w="6286" w:type="dxa"/>
            <w:vAlign w:val="center"/>
          </w:tcPr>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一、</w:t>
            </w:r>
            <w:r>
              <w:rPr>
                <w:rFonts w:ascii="宋体" w:hAnsi="宋体" w:cs="宋体"/>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1、企业法人营业执照或营业执照。（企业投标提供）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2、事业单位法人证书。（事业单位投标提供）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3、执业许可证。（非专业服务机构投标提供）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4、个体工商户营业执照。（个体工商户投标提供）</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宋体"/>
                <w:bCs/>
                <w:color w:val="auto"/>
                <w:sz w:val="24"/>
                <w:szCs w:val="24"/>
                <w:lang w:val="zh-CN"/>
              </w:rPr>
              <w:t>5、自然人身份证明。（自然人投标提供）</w:t>
            </w:r>
          </w:p>
          <w:p>
            <w:pPr>
              <w:autoSpaceDE w:val="0"/>
              <w:autoSpaceDN w:val="0"/>
              <w:adjustRightInd w:val="0"/>
              <w:spacing w:line="360" w:lineRule="auto"/>
              <w:jc w:val="left"/>
              <w:rPr>
                <w:rFonts w:ascii="宋体" w:hAnsi="宋体" w:cs="仿宋_GB2312"/>
                <w:b/>
                <w:color w:val="auto"/>
                <w:sz w:val="24"/>
                <w:szCs w:val="24"/>
              </w:rPr>
            </w:pPr>
            <w:r>
              <w:rPr>
                <w:rFonts w:hint="eastAsia" w:ascii="宋体" w:hAnsi="宋体" w:cs="仿宋_GB2312"/>
                <w:b/>
                <w:color w:val="auto"/>
                <w:sz w:val="24"/>
                <w:szCs w:val="24"/>
              </w:rPr>
              <w:t>二、财务状况报告相关材料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1、</w:t>
            </w:r>
            <w:r>
              <w:rPr>
                <w:rFonts w:hint="eastAsia" w:ascii="宋体" w:hAnsi="宋体" w:cs="宋体"/>
                <w:bCs/>
                <w:color w:val="auto"/>
                <w:sz w:val="24"/>
                <w:szCs w:val="24"/>
                <w:lang w:val="zh-CN"/>
              </w:rPr>
              <w:t>201</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2、</w:t>
            </w:r>
            <w:r>
              <w:rPr>
                <w:rFonts w:hint="eastAsia" w:ascii="宋体" w:hAnsi="宋体" w:cs="宋体"/>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ascii="宋体" w:hAnsi="宋体" w:cs="仿宋_GB2312"/>
                <w:b/>
                <w:color w:val="auto"/>
                <w:sz w:val="24"/>
                <w:szCs w:val="24"/>
              </w:rPr>
            </w:pPr>
            <w:r>
              <w:rPr>
                <w:rFonts w:hint="eastAsia" w:ascii="宋体" w:hAnsi="宋体" w:cs="仿宋_GB2312"/>
                <w:b/>
                <w:color w:val="auto"/>
                <w:sz w:val="24"/>
                <w:szCs w:val="24"/>
              </w:rPr>
              <w:t>三、依法缴纳税收相关材料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四、依法缴纳社会保障资金的证明材料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五、履行合同所必须的设备和专业技术能力的证明材料</w:t>
            </w:r>
          </w:p>
          <w:p>
            <w:pPr>
              <w:autoSpaceDE w:val="0"/>
              <w:autoSpaceDN w:val="0"/>
              <w:adjustRightInd w:val="0"/>
              <w:spacing w:line="360" w:lineRule="auto"/>
              <w:jc w:val="left"/>
              <w:rPr>
                <w:rFonts w:ascii="宋体" w:hAnsi="宋体" w:cs="宋体"/>
                <w:color w:val="auto"/>
                <w:kern w:val="0"/>
                <w:sz w:val="24"/>
                <w:szCs w:val="24"/>
              </w:rPr>
            </w:pPr>
            <w:r>
              <w:rPr>
                <w:rFonts w:hint="eastAsia" w:ascii="宋体" w:hAnsi="宋体" w:cs="宋体"/>
                <w:bCs/>
                <w:color w:val="auto"/>
                <w:sz w:val="24"/>
                <w:szCs w:val="24"/>
                <w:lang w:val="zh-CN"/>
              </w:rPr>
              <w:t>相关设备的购置发票、专业技术人员职称证书、用工合同等或者</w:t>
            </w:r>
            <w:r>
              <w:rPr>
                <w:rFonts w:hint="eastAsia" w:ascii="宋体" w:hAnsi="宋体" w:cs="宋体"/>
                <w:color w:val="auto"/>
                <w:kern w:val="0"/>
                <w:sz w:val="24"/>
                <w:szCs w:val="24"/>
              </w:rPr>
              <w:t>附投标人相关承诺函或声明。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color w:val="auto"/>
                <w:kern w:val="0"/>
                <w:sz w:val="24"/>
                <w:szCs w:val="24"/>
              </w:rPr>
              <w:t>六、</w:t>
            </w:r>
            <w:r>
              <w:rPr>
                <w:rFonts w:ascii="宋体" w:hAnsi="宋体" w:cs="宋体"/>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ascii="宋体" w:hAnsi="宋体" w:cs="宋体"/>
                <w:bCs/>
                <w:color w:val="auto"/>
                <w:sz w:val="24"/>
                <w:szCs w:val="24"/>
                <w:lang w:val="zh-CN"/>
              </w:rPr>
            </w:pPr>
            <w:r>
              <w:rPr>
                <w:rFonts w:hint="eastAsia" w:ascii="宋体" w:hAnsi="宋体" w:cs="宋体"/>
                <w:bCs/>
                <w:color w:val="auto"/>
                <w:sz w:val="24"/>
                <w:szCs w:val="24"/>
                <w:lang w:val="zh-CN"/>
              </w:rPr>
              <w:t>投标人“</w:t>
            </w:r>
            <w:r>
              <w:rPr>
                <w:rFonts w:ascii="宋体" w:hAnsi="宋体" w:cs="宋体"/>
                <w:bCs/>
                <w:color w:val="auto"/>
                <w:sz w:val="24"/>
                <w:szCs w:val="24"/>
                <w:lang w:val="zh-CN"/>
              </w:rPr>
              <w:t>参加政府采购活动前3年内在经营活动中没有重大违法记录的书面声明</w:t>
            </w:r>
            <w:r>
              <w:rPr>
                <w:rFonts w:hint="eastAsia" w:ascii="宋体" w:hAnsi="宋体" w:cs="宋体"/>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ascii="宋体" w:hAnsi="宋体" w:cs="宋体"/>
                <w:color w:val="auto"/>
                <w:kern w:val="0"/>
                <w:sz w:val="24"/>
                <w:szCs w:val="24"/>
              </w:rPr>
            </w:pPr>
            <w:r>
              <w:rPr>
                <w:rFonts w:hint="eastAsia" w:ascii="宋体" w:hAnsi="宋体" w:cs="宋体"/>
                <w:b/>
                <w:bCs/>
                <w:color w:val="auto"/>
                <w:sz w:val="24"/>
                <w:szCs w:val="24"/>
                <w:lang w:val="zh-CN"/>
              </w:rPr>
              <w:t>七、未被列入“信用中国”网站(www.creditchina.gov.cn)失信被执行人、重大税收违法案件当事人名单、政府采购严重违法失信名单的投标人；“中国政府采购网”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r>
              <w:rPr>
                <w:rFonts w:hint="eastAsia" w:ascii="宋体" w:hAnsi="宋体" w:cs="宋体"/>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b w:val="0"/>
                <w:bCs w:val="0"/>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仿宋_GB2312"/>
                <w:color w:val="auto"/>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5</w:t>
            </w:r>
          </w:p>
        </w:tc>
        <w:tc>
          <w:tcPr>
            <w:tcW w:w="1751" w:type="dxa"/>
            <w:vAlign w:val="center"/>
          </w:tcPr>
          <w:p>
            <w:pPr>
              <w:autoSpaceDE w:val="0"/>
              <w:autoSpaceDN w:val="0"/>
              <w:adjustRightInd w:val="0"/>
              <w:spacing w:line="276" w:lineRule="auto"/>
              <w:jc w:val="both"/>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联合体投标</w:t>
            </w:r>
          </w:p>
        </w:tc>
        <w:tc>
          <w:tcPr>
            <w:tcW w:w="6286"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color w:val="auto"/>
                <w:kern w:val="0"/>
                <w:sz w:val="24"/>
                <w:szCs w:val="24"/>
              </w:rPr>
              <w:t>本项目</w:t>
            </w: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color w:val="auto"/>
                <w:kern w:val="0"/>
                <w:sz w:val="24"/>
                <w:szCs w:val="24"/>
              </w:rPr>
              <w:t>不接受</w:t>
            </w:r>
            <w:r>
              <w:rPr>
                <w:rFonts w:hint="eastAsia" w:ascii="宋体" w:hAnsi="宋体" w:cs="宋体"/>
                <w:bCs/>
                <w:color w:val="auto"/>
                <w:sz w:val="24"/>
                <w:szCs w:val="24"/>
                <w:lang w:val="zh-CN"/>
              </w:rPr>
              <w:t>□接受</w:t>
            </w:r>
            <w:r>
              <w:rPr>
                <w:rFonts w:hint="eastAsia" w:ascii="宋体" w:hAnsi="宋体" w:cs="宋体"/>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6</w:t>
            </w:r>
          </w:p>
        </w:tc>
        <w:tc>
          <w:tcPr>
            <w:tcW w:w="1751"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最高限价</w:t>
            </w:r>
          </w:p>
        </w:tc>
        <w:tc>
          <w:tcPr>
            <w:tcW w:w="6286"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bCs/>
                <w:color w:val="auto"/>
                <w:sz w:val="24"/>
                <w:szCs w:val="24"/>
                <w:lang w:val="en-US" w:eastAsia="zh-CN"/>
              </w:rPr>
              <w:t>A包5365960</w:t>
            </w:r>
            <w:r>
              <w:rPr>
                <w:rFonts w:hint="eastAsia" w:ascii="宋体" w:hAnsi="宋体" w:cs="宋体"/>
                <w:bCs/>
                <w:color w:val="auto"/>
                <w:sz w:val="24"/>
                <w:szCs w:val="24"/>
                <w:lang w:val="zh-CN"/>
              </w:rPr>
              <w:t>元；</w:t>
            </w:r>
            <w:r>
              <w:rPr>
                <w:rFonts w:hint="eastAsia" w:ascii="宋体" w:hAnsi="宋体" w:cs="宋体"/>
                <w:bCs/>
                <w:color w:val="auto"/>
                <w:sz w:val="24"/>
                <w:szCs w:val="24"/>
                <w:lang w:val="en-US" w:eastAsia="zh-CN"/>
              </w:rPr>
              <w:t>B包3661480元；C包3376730元</w:t>
            </w:r>
            <w:r>
              <w:rPr>
                <w:rFonts w:hint="eastAsia" w:ascii="宋体" w:hAnsi="宋体" w:cs="宋体"/>
                <w:bCs/>
                <w:color w:val="auto"/>
                <w:sz w:val="24"/>
                <w:szCs w:val="24"/>
                <w:lang w:val="zh-CN"/>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7</w:t>
            </w:r>
          </w:p>
        </w:tc>
        <w:tc>
          <w:tcPr>
            <w:tcW w:w="1751"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现场考察</w:t>
            </w:r>
          </w:p>
        </w:tc>
        <w:tc>
          <w:tcPr>
            <w:tcW w:w="6286"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不组织</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8</w:t>
            </w:r>
          </w:p>
        </w:tc>
        <w:tc>
          <w:tcPr>
            <w:tcW w:w="1751"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开标前答疑会</w:t>
            </w:r>
          </w:p>
        </w:tc>
        <w:tc>
          <w:tcPr>
            <w:tcW w:w="6286"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不召开</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9</w:t>
            </w:r>
          </w:p>
        </w:tc>
        <w:tc>
          <w:tcPr>
            <w:tcW w:w="175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进口产品参与</w:t>
            </w:r>
          </w:p>
        </w:tc>
        <w:tc>
          <w:tcPr>
            <w:tcW w:w="6286" w:type="dxa"/>
            <w:vAlign w:val="center"/>
          </w:tcPr>
          <w:p>
            <w:pPr>
              <w:autoSpaceDE w:val="0"/>
              <w:autoSpaceDN w:val="0"/>
              <w:adjustRightInd w:val="0"/>
              <w:spacing w:line="276" w:lineRule="auto"/>
              <w:rPr>
                <w:rFonts w:ascii="宋体" w:hAnsi="宋体"/>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10</w:t>
            </w:r>
          </w:p>
        </w:tc>
        <w:tc>
          <w:tcPr>
            <w:tcW w:w="175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投标有效期</w:t>
            </w:r>
          </w:p>
        </w:tc>
        <w:tc>
          <w:tcPr>
            <w:tcW w:w="6286" w:type="dxa"/>
            <w:vAlign w:val="center"/>
          </w:tcPr>
          <w:p>
            <w:pPr>
              <w:autoSpaceDE w:val="0"/>
              <w:autoSpaceDN w:val="0"/>
              <w:adjustRightInd w:val="0"/>
              <w:spacing w:line="360" w:lineRule="auto"/>
              <w:rPr>
                <w:rFonts w:ascii="宋体" w:hAnsi="宋体" w:cs="仿宋_GB2312"/>
                <w:color w:val="auto"/>
                <w:sz w:val="24"/>
                <w:szCs w:val="24"/>
              </w:rPr>
            </w:pPr>
            <w:r>
              <w:rPr>
                <w:rFonts w:hint="eastAsia" w:ascii="宋体" w:hAnsi="宋体" w:cs="仿宋_GB2312"/>
                <w:color w:val="auto"/>
                <w:sz w:val="24"/>
                <w:szCs w:val="24"/>
              </w:rPr>
              <w:t>60天（自</w:t>
            </w:r>
            <w:r>
              <w:rPr>
                <w:rFonts w:hint="eastAsia" w:ascii="宋体" w:hAnsi="宋体" w:cs="宋体"/>
                <w:color w:val="auto"/>
                <w:kern w:val="0"/>
                <w:sz w:val="24"/>
                <w:szCs w:val="24"/>
              </w:rPr>
              <w:t>提交投标文件的截止之日起算</w:t>
            </w:r>
            <w:r>
              <w:rPr>
                <w:rFonts w:hint="eastAsia" w:ascii="宋体" w:hAnsi="宋体" w:cs="仿宋_GB2312"/>
                <w:color w:val="auto"/>
                <w:sz w:val="24"/>
                <w:szCs w:val="24"/>
              </w:rPr>
              <w:t>）</w:t>
            </w:r>
          </w:p>
          <w:p>
            <w:pPr>
              <w:autoSpaceDE w:val="0"/>
              <w:autoSpaceDN w:val="0"/>
              <w:adjustRightInd w:val="0"/>
              <w:spacing w:line="360" w:lineRule="auto"/>
              <w:rPr>
                <w:rFonts w:ascii="宋体" w:hAnsi="宋体" w:cs="仿宋_GB2312"/>
                <w:color w:val="auto"/>
                <w:sz w:val="24"/>
                <w:szCs w:val="24"/>
              </w:rPr>
            </w:pPr>
            <w:r>
              <w:rPr>
                <w:rFonts w:ascii="宋体" w:hAnsi="宋体" w:cs="仿宋_GB2312"/>
                <w:color w:val="auto"/>
                <w:sz w:val="24"/>
                <w:szCs w:val="24"/>
                <w:lang w:val="zh-CN"/>
              </w:rPr>
              <w:t>中标</w:t>
            </w:r>
            <w:r>
              <w:rPr>
                <w:rFonts w:hint="eastAsia" w:ascii="宋体" w:hAnsi="宋体" w:cs="仿宋_GB2312"/>
                <w:color w:val="auto"/>
                <w:sz w:val="24"/>
                <w:szCs w:val="24"/>
                <w:lang w:val="zh-CN"/>
              </w:rPr>
              <w:t>人投标</w:t>
            </w:r>
            <w:r>
              <w:rPr>
                <w:rFonts w:ascii="宋体" w:hAnsi="宋体" w:cs="仿宋_GB2312"/>
                <w:color w:val="auto"/>
                <w:sz w:val="24"/>
                <w:szCs w:val="24"/>
                <w:lang w:val="zh-CN"/>
              </w:rPr>
              <w:t>有效期延</w:t>
            </w:r>
            <w:r>
              <w:rPr>
                <w:rFonts w:hint="eastAsia" w:ascii="宋体" w:hAnsi="宋体" w:cs="仿宋_GB2312"/>
                <w:color w:val="auto"/>
                <w:sz w:val="24"/>
                <w:szCs w:val="24"/>
                <w:lang w:val="zh-CN"/>
              </w:rPr>
              <w:t>至合同</w:t>
            </w:r>
            <w:r>
              <w:rPr>
                <w:rFonts w:ascii="宋体" w:hAnsi="宋体" w:cs="仿宋_GB2312"/>
                <w:color w:val="auto"/>
                <w:sz w:val="24"/>
                <w:szCs w:val="24"/>
                <w:lang w:val="zh-CN"/>
              </w:rPr>
              <w:t>验收之日</w:t>
            </w:r>
            <w:r>
              <w:rPr>
                <w:rFonts w:hint="eastAsia" w:ascii="宋体" w:hAnsi="宋体" w:cs="仿宋_GB2312"/>
                <w:color w:val="auto"/>
                <w:sz w:val="24"/>
                <w:szCs w:val="24"/>
                <w:lang w:val="zh-CN"/>
              </w:rPr>
              <w:t>，</w:t>
            </w:r>
            <w:r>
              <w:rPr>
                <w:rFonts w:hint="eastAsia" w:ascii="宋体" w:hAnsi="宋体" w:cs="宋体"/>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11</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ascii="宋体" w:hAnsi="宋体" w:cs="宋体"/>
                <w:bCs/>
                <w:color w:val="auto"/>
                <w:sz w:val="24"/>
                <w:szCs w:val="24"/>
                <w:lang w:val="zh-CN"/>
              </w:rPr>
              <w:t>中标人将本项目的非主体、非关键性</w:t>
            </w:r>
          </w:p>
          <w:p>
            <w:pPr>
              <w:autoSpaceDE w:val="0"/>
              <w:autoSpaceDN w:val="0"/>
              <w:adjustRightInd w:val="0"/>
              <w:spacing w:line="360" w:lineRule="auto"/>
              <w:jc w:val="center"/>
              <w:rPr>
                <w:rFonts w:ascii="宋体" w:hAnsi="宋体" w:cs="仿宋_GB2312"/>
                <w:color w:val="auto"/>
                <w:sz w:val="24"/>
                <w:szCs w:val="24"/>
              </w:rPr>
            </w:pPr>
            <w:r>
              <w:rPr>
                <w:rFonts w:ascii="宋体" w:hAnsi="宋体" w:cs="宋体"/>
                <w:bCs/>
                <w:color w:val="auto"/>
                <w:sz w:val="24"/>
                <w:szCs w:val="24"/>
                <w:lang w:val="zh-CN"/>
              </w:rPr>
              <w:t>工作分包</w:t>
            </w:r>
          </w:p>
        </w:tc>
        <w:tc>
          <w:tcPr>
            <w:tcW w:w="6286" w:type="dxa"/>
            <w:vAlign w:val="center"/>
          </w:tcPr>
          <w:p>
            <w:pPr>
              <w:autoSpaceDE w:val="0"/>
              <w:autoSpaceDN w:val="0"/>
              <w:adjustRightInd w:val="0"/>
              <w:spacing w:line="276" w:lineRule="auto"/>
              <w:rPr>
                <w:rFonts w:ascii="宋体" w:hAnsi="宋体" w:cs="仿宋_GB2312"/>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s="仿宋_GB2312"/>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12</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投标截止及</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开标时间</w:t>
            </w:r>
          </w:p>
        </w:tc>
        <w:tc>
          <w:tcPr>
            <w:tcW w:w="6286" w:type="dxa"/>
            <w:vAlign w:val="center"/>
          </w:tcPr>
          <w:p>
            <w:pPr>
              <w:autoSpaceDE w:val="0"/>
              <w:autoSpaceDN w:val="0"/>
              <w:adjustRightInd w:val="0"/>
              <w:spacing w:line="360" w:lineRule="auto"/>
              <w:ind w:firstLine="240" w:firstLineChars="100"/>
              <w:rPr>
                <w:rFonts w:ascii="宋体" w:hAnsi="宋体" w:cs="宋体"/>
                <w:bCs/>
                <w:color w:val="auto"/>
                <w:sz w:val="24"/>
                <w:szCs w:val="24"/>
                <w:lang w:val="zh-CN"/>
              </w:rPr>
            </w:pPr>
            <w:r>
              <w:rPr>
                <w:rFonts w:hint="eastAsia" w:ascii="宋体" w:hAnsi="宋体" w:cs="宋体"/>
                <w:bCs/>
                <w:color w:val="auto"/>
                <w:sz w:val="24"/>
                <w:szCs w:val="24"/>
                <w:lang w:val="en-US" w:eastAsia="zh-CN"/>
              </w:rPr>
              <w:t>2019</w:t>
            </w:r>
            <w:r>
              <w:rPr>
                <w:rFonts w:hint="eastAsia" w:ascii="宋体" w:hAnsi="宋体" w:cs="宋体"/>
                <w:bCs/>
                <w:color w:val="auto"/>
                <w:sz w:val="24"/>
                <w:szCs w:val="24"/>
                <w:lang w:val="zh-CN"/>
              </w:rPr>
              <w:t>年</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月</w:t>
            </w:r>
            <w:r>
              <w:rPr>
                <w:rFonts w:hint="eastAsia" w:ascii="宋体" w:hAnsi="宋体" w:cs="宋体"/>
                <w:bCs/>
                <w:color w:val="auto"/>
                <w:sz w:val="24"/>
                <w:szCs w:val="24"/>
                <w:lang w:val="en-US" w:eastAsia="zh-CN"/>
              </w:rPr>
              <w:t>25</w:t>
            </w:r>
            <w:r>
              <w:rPr>
                <w:rFonts w:hint="eastAsia" w:ascii="宋体" w:hAnsi="宋体" w:cs="宋体"/>
                <w:bCs/>
                <w:color w:val="auto"/>
                <w:sz w:val="24"/>
                <w:szCs w:val="24"/>
                <w:lang w:val="zh-CN"/>
              </w:rPr>
              <w:t>日</w:t>
            </w:r>
            <w:r>
              <w:rPr>
                <w:rFonts w:hint="eastAsia" w:ascii="宋体" w:hAnsi="宋体" w:cs="宋体"/>
                <w:bCs/>
                <w:color w:val="auto"/>
                <w:sz w:val="24"/>
                <w:szCs w:val="24"/>
                <w:lang w:val="en-US" w:eastAsia="zh-CN"/>
              </w:rPr>
              <w:t>8</w:t>
            </w:r>
            <w:r>
              <w:rPr>
                <w:rFonts w:hint="eastAsia" w:ascii="宋体" w:hAnsi="宋体" w:cs="宋体"/>
                <w:bCs/>
                <w:color w:val="auto"/>
                <w:sz w:val="24"/>
                <w:szCs w:val="24"/>
                <w:lang w:val="zh-CN"/>
              </w:rPr>
              <w:t>时</w:t>
            </w:r>
            <w:r>
              <w:rPr>
                <w:rFonts w:hint="eastAsia" w:ascii="宋体" w:hAnsi="宋体" w:cs="宋体"/>
                <w:bCs/>
                <w:color w:val="auto"/>
                <w:sz w:val="24"/>
                <w:szCs w:val="24"/>
                <w:lang w:val="en-US" w:eastAsia="zh-CN"/>
              </w:rPr>
              <w:t>30</w:t>
            </w:r>
            <w:r>
              <w:rPr>
                <w:rFonts w:hint="eastAsia" w:ascii="宋体" w:hAnsi="宋体" w:cs="宋体"/>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13</w:t>
            </w:r>
          </w:p>
        </w:tc>
        <w:tc>
          <w:tcPr>
            <w:tcW w:w="175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递交投标文件</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及开标地点</w:t>
            </w:r>
          </w:p>
        </w:tc>
        <w:tc>
          <w:tcPr>
            <w:tcW w:w="628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许昌市公共资源交易中心三楼开标</w:t>
            </w:r>
            <w:r>
              <w:rPr>
                <w:rFonts w:hint="eastAsia" w:ascii="宋体" w:hAnsi="宋体" w:cs="宋体"/>
                <w:bCs/>
                <w:color w:val="auto"/>
                <w:sz w:val="24"/>
                <w:szCs w:val="24"/>
                <w:lang w:val="en-US" w:eastAsia="zh-CN"/>
              </w:rPr>
              <w:t>一</w:t>
            </w:r>
            <w:r>
              <w:rPr>
                <w:rFonts w:hint="eastAsia" w:ascii="宋体" w:hAnsi="宋体" w:cs="宋体"/>
                <w:bCs/>
                <w:color w:val="auto"/>
                <w:sz w:val="24"/>
                <w:szCs w:val="24"/>
                <w:lang w:val="zh-CN"/>
              </w:rPr>
              <w:t>室（龙兴路与竹林路交汇处公共资源大厦）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14</w:t>
            </w:r>
          </w:p>
        </w:tc>
        <w:tc>
          <w:tcPr>
            <w:tcW w:w="1751"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hint="eastAsia" w:ascii="宋体" w:hAnsi="宋体" w:cs="宋体"/>
                <w:color w:val="auto"/>
                <w:kern w:val="0"/>
                <w:sz w:val="24"/>
                <w:szCs w:val="24"/>
              </w:rPr>
              <w:t>投标保证金</w:t>
            </w:r>
          </w:p>
        </w:tc>
        <w:tc>
          <w:tcPr>
            <w:tcW w:w="6286" w:type="dxa"/>
            <w:vAlign w:val="center"/>
          </w:tcPr>
          <w:p>
            <w:pPr>
              <w:tabs>
                <w:tab w:val="left" w:pos="1260"/>
              </w:tabs>
              <w:autoSpaceDE w:val="0"/>
              <w:autoSpaceDN w:val="0"/>
              <w:adjustRightInd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rPr>
              <w:t>缴纳截止时间：同投标截止时间。</w:t>
            </w:r>
          </w:p>
          <w:p>
            <w:pPr>
              <w:tabs>
                <w:tab w:val="left" w:pos="1260"/>
              </w:tabs>
              <w:autoSpaceDE w:val="0"/>
              <w:autoSpaceDN w:val="0"/>
              <w:adjustRightInd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en-US" w:eastAsia="zh-CN"/>
              </w:rPr>
              <w:t>A包</w:t>
            </w:r>
            <w:r>
              <w:rPr>
                <w:rFonts w:hint="eastAsia" w:ascii="宋体" w:hAnsi="宋体" w:cs="仿宋_GB2312"/>
                <w:color w:val="auto"/>
                <w:sz w:val="24"/>
                <w:szCs w:val="24"/>
                <w:lang w:val="zh-CN"/>
              </w:rPr>
              <w:t>金额：壹拾万</w:t>
            </w:r>
            <w:bookmarkStart w:id="9" w:name="_GoBack"/>
            <w:bookmarkEnd w:id="9"/>
            <w:r>
              <w:rPr>
                <w:rFonts w:hint="eastAsia" w:ascii="宋体" w:hAnsi="宋体" w:cs="仿宋_GB2312"/>
                <w:color w:val="auto"/>
                <w:sz w:val="24"/>
                <w:szCs w:val="24"/>
                <w:lang w:val="zh-CN"/>
              </w:rPr>
              <w:t>柒仟元整（¥</w:t>
            </w:r>
            <w:r>
              <w:rPr>
                <w:rFonts w:hint="eastAsia" w:ascii="宋体" w:hAnsi="宋体" w:cs="仿宋_GB2312"/>
                <w:color w:val="auto"/>
                <w:sz w:val="24"/>
                <w:szCs w:val="24"/>
                <w:lang w:val="en-US" w:eastAsia="zh-CN"/>
              </w:rPr>
              <w:t>107000元</w:t>
            </w:r>
            <w:r>
              <w:rPr>
                <w:rFonts w:hint="eastAsia" w:ascii="宋体" w:hAnsi="宋体" w:cs="仿宋_GB2312"/>
                <w:color w:val="auto"/>
                <w:sz w:val="24"/>
                <w:szCs w:val="24"/>
                <w:lang w:val="zh-CN"/>
              </w:rPr>
              <w:t>）</w:t>
            </w:r>
          </w:p>
          <w:p>
            <w:pPr>
              <w:tabs>
                <w:tab w:val="left" w:pos="1260"/>
              </w:tabs>
              <w:autoSpaceDE w:val="0"/>
              <w:autoSpaceDN w:val="0"/>
              <w:adjustRightInd w:val="0"/>
              <w:spacing w:line="360" w:lineRule="auto"/>
              <w:contextualSpacing/>
              <w:rPr>
                <w:rFonts w:hint="eastAsia" w:ascii="宋体" w:hAnsi="宋体" w:cs="仿宋_GB2312"/>
                <w:color w:val="auto"/>
                <w:sz w:val="24"/>
                <w:szCs w:val="24"/>
                <w:lang w:val="en-US" w:eastAsia="zh-CN"/>
              </w:rPr>
            </w:pPr>
            <w:r>
              <w:rPr>
                <w:rFonts w:hint="eastAsia" w:ascii="宋体" w:hAnsi="宋体" w:cs="仿宋_GB2312"/>
                <w:color w:val="auto"/>
                <w:sz w:val="24"/>
                <w:szCs w:val="24"/>
                <w:lang w:val="en-US" w:eastAsia="zh-CN"/>
              </w:rPr>
              <w:t>B包金额：</w:t>
            </w:r>
            <w:r>
              <w:rPr>
                <w:rFonts w:hint="eastAsia" w:ascii="宋体" w:hAnsi="宋体" w:cs="仿宋_GB2312"/>
                <w:color w:val="auto"/>
                <w:sz w:val="24"/>
                <w:szCs w:val="24"/>
                <w:lang w:val="zh-CN"/>
              </w:rPr>
              <w:t>柒万叁仟元整（¥</w:t>
            </w:r>
            <w:r>
              <w:rPr>
                <w:rFonts w:hint="eastAsia" w:ascii="宋体" w:hAnsi="宋体" w:cs="仿宋_GB2312"/>
                <w:color w:val="auto"/>
                <w:sz w:val="24"/>
                <w:szCs w:val="24"/>
                <w:lang w:val="en-US" w:eastAsia="zh-CN"/>
              </w:rPr>
              <w:t>73000元</w:t>
            </w:r>
            <w:r>
              <w:rPr>
                <w:rFonts w:hint="eastAsia" w:ascii="宋体" w:hAnsi="宋体" w:cs="仿宋_GB2312"/>
                <w:color w:val="auto"/>
                <w:sz w:val="24"/>
                <w:szCs w:val="24"/>
                <w:lang w:val="zh-CN"/>
              </w:rPr>
              <w:t>）</w:t>
            </w:r>
          </w:p>
          <w:p>
            <w:pPr>
              <w:tabs>
                <w:tab w:val="left" w:pos="1260"/>
              </w:tabs>
              <w:autoSpaceDE w:val="0"/>
              <w:autoSpaceDN w:val="0"/>
              <w:adjustRightInd w:val="0"/>
              <w:spacing w:line="360" w:lineRule="auto"/>
              <w:contextualSpacing/>
              <w:rPr>
                <w:rFonts w:hint="default" w:ascii="宋体" w:hAnsi="宋体" w:cs="仿宋_GB2312"/>
                <w:color w:val="auto"/>
                <w:sz w:val="24"/>
                <w:szCs w:val="24"/>
                <w:lang w:val="en-US" w:eastAsia="zh-CN"/>
              </w:rPr>
            </w:pPr>
            <w:r>
              <w:rPr>
                <w:rFonts w:hint="eastAsia" w:ascii="宋体" w:hAnsi="宋体" w:cs="仿宋_GB2312"/>
                <w:color w:val="auto"/>
                <w:sz w:val="24"/>
                <w:szCs w:val="24"/>
                <w:lang w:val="en-US" w:eastAsia="zh-CN"/>
              </w:rPr>
              <w:t>C包金额：</w:t>
            </w:r>
            <w:r>
              <w:rPr>
                <w:rFonts w:hint="eastAsia" w:ascii="宋体" w:hAnsi="宋体" w:cs="仿宋_GB2312"/>
                <w:color w:val="auto"/>
                <w:sz w:val="24"/>
                <w:szCs w:val="24"/>
                <w:lang w:val="zh-CN"/>
              </w:rPr>
              <w:t>陆万柒仟元整（¥</w:t>
            </w:r>
            <w:r>
              <w:rPr>
                <w:rFonts w:hint="eastAsia" w:ascii="宋体" w:hAnsi="宋体" w:cs="仿宋_GB2312"/>
                <w:color w:val="auto"/>
                <w:sz w:val="24"/>
                <w:szCs w:val="24"/>
                <w:lang w:val="en-US" w:eastAsia="zh-CN"/>
              </w:rPr>
              <w:t>67000元</w:t>
            </w:r>
            <w:r>
              <w:rPr>
                <w:rFonts w:hint="eastAsia" w:ascii="宋体" w:hAnsi="宋体" w:cs="仿宋_GB2312"/>
                <w:color w:val="auto"/>
                <w:sz w:val="24"/>
                <w:szCs w:val="24"/>
                <w:lang w:val="zh-CN"/>
              </w:rPr>
              <w:t>）</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三、投标保证金缴纳方式：</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lang w:val="zh-CN"/>
              </w:rPr>
              <w:t>http://221.14.6.70:8088/ggzy</w:t>
            </w:r>
            <w:r>
              <w:rPr>
                <w:rFonts w:hint="eastAsia" w:ascii="宋体" w:hAnsi="宋体" w:cs="仿宋_GB2312"/>
                <w:color w:val="auto"/>
                <w:sz w:val="24"/>
                <w:szCs w:val="24"/>
                <w:lang w:val="zh-CN"/>
              </w:rPr>
              <w:fldChar w:fldCharType="end"/>
            </w:r>
            <w:r>
              <w:rPr>
                <w:rFonts w:hint="eastAsia" w:ascii="宋体" w:hAnsi="宋体" w:cs="仿宋_GB2312"/>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9、汇款凭证无需备注项目编号和项目名称。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15</w:t>
            </w:r>
          </w:p>
        </w:tc>
        <w:tc>
          <w:tcPr>
            <w:tcW w:w="1751"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公告发布</w:t>
            </w:r>
          </w:p>
        </w:tc>
        <w:tc>
          <w:tcPr>
            <w:tcW w:w="6286" w:type="dxa"/>
            <w:tcBorders>
              <w:top w:val="single" w:color="auto" w:sz="4" w:space="0"/>
            </w:tcBorders>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rPr>
              <w:t>招标公告、中标公告、变更（更正）公告、现场勘察答复等相关信息同时在以下网站发布：《河南省政府采购网》、《许昌市政府采购网》、《全国公共资源交易平台（河南省·许昌市）》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16</w:t>
            </w:r>
          </w:p>
        </w:tc>
        <w:tc>
          <w:tcPr>
            <w:tcW w:w="175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仿宋_GB2312"/>
                <w:color w:val="auto"/>
                <w:sz w:val="24"/>
                <w:szCs w:val="24"/>
              </w:rPr>
              <w:t>采购人澄清或修改招标文件时间</w:t>
            </w:r>
          </w:p>
        </w:tc>
        <w:tc>
          <w:tcPr>
            <w:tcW w:w="628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投标截止时间15日前（</w:t>
            </w:r>
            <w:r>
              <w:rPr>
                <w:rFonts w:hint="eastAsia" w:ascii="宋体" w:hAnsi="宋体" w:cs="仿宋_GB2312"/>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17</w:t>
            </w:r>
          </w:p>
        </w:tc>
        <w:tc>
          <w:tcPr>
            <w:tcW w:w="175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投标人对采购文件质疑截止时间</w:t>
            </w:r>
          </w:p>
        </w:tc>
        <w:tc>
          <w:tcPr>
            <w:tcW w:w="628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18</w:t>
            </w:r>
          </w:p>
        </w:tc>
        <w:tc>
          <w:tcPr>
            <w:tcW w:w="175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投标文件份数</w:t>
            </w:r>
          </w:p>
        </w:tc>
        <w:tc>
          <w:tcPr>
            <w:tcW w:w="6286" w:type="dxa"/>
            <w:vAlign w:val="center"/>
          </w:tcPr>
          <w:p>
            <w:pPr>
              <w:autoSpaceDE w:val="0"/>
              <w:autoSpaceDN w:val="0"/>
              <w:adjustRightInd w:val="0"/>
              <w:spacing w:line="360" w:lineRule="auto"/>
              <w:rPr>
                <w:rFonts w:ascii="宋体" w:hAnsi="宋体" w:cs="宋体"/>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ascii="宋体" w:hAnsi="宋体" w:cs="仿宋_GB2312"/>
                <w:color w:val="auto"/>
                <w:sz w:val="24"/>
                <w:szCs w:val="24"/>
              </w:rPr>
              <w:t>正本</w:t>
            </w:r>
            <w:r>
              <w:rPr>
                <w:rFonts w:hint="eastAsia" w:ascii="宋体" w:hAnsi="宋体" w:cs="仿宋_GB2312"/>
                <w:b/>
                <w:color w:val="auto"/>
                <w:sz w:val="24"/>
                <w:szCs w:val="24"/>
              </w:rPr>
              <w:t>一</w:t>
            </w:r>
            <w:r>
              <w:rPr>
                <w:rFonts w:hint="eastAsia" w:ascii="宋体" w:hAnsi="宋体" w:cs="仿宋_GB2312"/>
                <w:color w:val="auto"/>
                <w:sz w:val="24"/>
                <w:szCs w:val="24"/>
              </w:rPr>
              <w:t>份，副本</w:t>
            </w:r>
            <w:r>
              <w:rPr>
                <w:rFonts w:hint="eastAsia" w:ascii="宋体" w:hAnsi="宋体" w:cs="仿宋_GB2312"/>
                <w:color w:val="auto"/>
                <w:sz w:val="24"/>
                <w:szCs w:val="24"/>
                <w:lang w:eastAsia="zh-CN"/>
              </w:rPr>
              <w:t>二</w:t>
            </w:r>
            <w:r>
              <w:rPr>
                <w:rFonts w:hint="eastAsia" w:ascii="宋体" w:hAnsi="宋体" w:cs="仿宋_GB2312"/>
                <w:color w:val="auto"/>
                <w:sz w:val="24"/>
                <w:szCs w:val="24"/>
              </w:rPr>
              <w:t>份。使用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ascii="宋体" w:hAnsi="宋体" w:cs="宋体"/>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19</w:t>
            </w:r>
          </w:p>
        </w:tc>
        <w:tc>
          <w:tcPr>
            <w:tcW w:w="1751"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投标文件的</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签署盖章</w:t>
            </w:r>
          </w:p>
        </w:tc>
        <w:tc>
          <w:tcPr>
            <w:tcW w:w="6286"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ascii="宋体" w:hAnsi="宋体" w:cs="仿宋_GB2312"/>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20</w:t>
            </w:r>
          </w:p>
        </w:tc>
        <w:tc>
          <w:tcPr>
            <w:tcW w:w="1751" w:type="dxa"/>
            <w:vAlign w:val="center"/>
          </w:tcPr>
          <w:p>
            <w:pPr>
              <w:autoSpaceDE w:val="0"/>
              <w:autoSpaceDN w:val="0"/>
              <w:adjustRightInd w:val="0"/>
              <w:spacing w:line="360" w:lineRule="auto"/>
              <w:jc w:val="center"/>
              <w:rPr>
                <w:rFonts w:ascii="宋体" w:hAnsi="宋体" w:cs="仿宋_GB2312"/>
                <w:color w:val="auto"/>
                <w:sz w:val="24"/>
                <w:szCs w:val="24"/>
              </w:rPr>
            </w:pPr>
            <w:r>
              <w:rPr>
                <w:rFonts w:hint="eastAsia" w:ascii="宋体" w:hAnsi="宋体" w:cs="黑体"/>
                <w:color w:val="auto"/>
                <w:sz w:val="24"/>
                <w:szCs w:val="24"/>
              </w:rPr>
              <w:t>评标委员会组建</w:t>
            </w:r>
          </w:p>
        </w:tc>
        <w:tc>
          <w:tcPr>
            <w:tcW w:w="628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21</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仿宋_GB2312"/>
                <w:color w:val="auto"/>
                <w:sz w:val="24"/>
                <w:szCs w:val="24"/>
              </w:rPr>
              <w:t>评标方法</w:t>
            </w:r>
          </w:p>
        </w:tc>
        <w:tc>
          <w:tcPr>
            <w:tcW w:w="6286" w:type="dxa"/>
            <w:vAlign w:val="center"/>
          </w:tcPr>
          <w:p>
            <w:pPr>
              <w:autoSpaceDE w:val="0"/>
              <w:autoSpaceDN w:val="0"/>
              <w:adjustRightInd w:val="0"/>
              <w:spacing w:line="360" w:lineRule="auto"/>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综合评分法</w:t>
            </w:r>
            <w:r>
              <w:rPr>
                <w:rFonts w:hint="eastAsia" w:ascii="宋体" w:hAnsi="宋体" w:cs="宋体"/>
                <w:color w:val="auto"/>
                <w:kern w:val="0"/>
                <w:sz w:val="24"/>
                <w:szCs w:val="24"/>
                <w:lang w:val="zh-CN"/>
              </w:rPr>
              <w:t xml:space="preserve">  </w:t>
            </w:r>
            <w:r>
              <w:rPr>
                <w:rFonts w:hint="eastAsia" w:ascii="宋体" w:hAnsi="宋体" w:cs="宋体"/>
                <w:b/>
                <w:bCs/>
                <w:color w:val="auto"/>
                <w:sz w:val="24"/>
                <w:szCs w:val="24"/>
                <w:lang w:val="zh-CN"/>
              </w:rPr>
              <w:t>□</w:t>
            </w:r>
            <w:r>
              <w:rPr>
                <w:rFonts w:hint="eastAsia" w:ascii="宋体" w:hAnsi="宋体" w:cs="仿宋_GB2312"/>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22</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授权函</w:t>
            </w:r>
          </w:p>
        </w:tc>
        <w:tc>
          <w:tcPr>
            <w:tcW w:w="6286"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23</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履约保证金</w:t>
            </w:r>
          </w:p>
        </w:tc>
        <w:tc>
          <w:tcPr>
            <w:tcW w:w="6286"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无要求</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color w:val="auto"/>
                <w:sz w:val="24"/>
                <w:szCs w:val="24"/>
              </w:rPr>
              <w:t>要求提交。履约保证金的数额为合同金额的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24</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代理服务费</w:t>
            </w:r>
          </w:p>
        </w:tc>
        <w:tc>
          <w:tcPr>
            <w:tcW w:w="6286" w:type="dxa"/>
            <w:vAlign w:val="center"/>
          </w:tcPr>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不收取</w:t>
            </w:r>
          </w:p>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收取中标人。</w:t>
            </w:r>
            <w:r>
              <w:rPr>
                <w:rFonts w:hint="eastAsia" w:ascii="宋体" w:hAnsi="宋体" w:cs="宋体"/>
                <w:b/>
                <w:bCs/>
                <w:color w:val="auto"/>
                <w:sz w:val="24"/>
                <w:szCs w:val="24"/>
                <w:lang w:val="zh-CN"/>
              </w:rPr>
              <w:t>□</w:t>
            </w:r>
            <w:r>
              <w:rPr>
                <w:rFonts w:hint="eastAsia" w:ascii="宋体" w:hAnsi="宋体" w:cs="宋体"/>
                <w:bCs/>
                <w:color w:val="auto"/>
                <w:sz w:val="24"/>
                <w:szCs w:val="24"/>
                <w:lang w:val="zh-CN"/>
              </w:rPr>
              <w:t>收取采购人。</w:t>
            </w:r>
            <w:r>
              <w:rPr>
                <w:rFonts w:hint="eastAsia" w:ascii="宋体" w:hAnsi="宋体" w:cs="宋体"/>
                <w:color w:val="auto"/>
                <w:sz w:val="24"/>
                <w:szCs w:val="24"/>
              </w:rPr>
              <w:t>收取标准:中标合同金额的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25</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中标人需提交</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的资料</w:t>
            </w:r>
          </w:p>
        </w:tc>
        <w:tc>
          <w:tcPr>
            <w:tcW w:w="6286" w:type="dxa"/>
            <w:vAlign w:val="center"/>
          </w:tcPr>
          <w:p>
            <w:pPr>
              <w:autoSpaceDE w:val="0"/>
              <w:autoSpaceDN w:val="0"/>
              <w:adjustRightInd w:val="0"/>
              <w:spacing w:line="360" w:lineRule="auto"/>
              <w:rPr>
                <w:rFonts w:hint="eastAsia" w:ascii="宋体" w:hAnsi="宋体" w:cs="宋体"/>
                <w:bCs/>
                <w:color w:val="auto"/>
                <w:sz w:val="24"/>
                <w:szCs w:val="24"/>
                <w:lang w:val="zh-CN"/>
              </w:rPr>
            </w:pPr>
            <w:r>
              <w:rPr>
                <w:rFonts w:hint="eastAsia" w:ascii="宋体" w:hAnsi="宋体" w:cs="宋体"/>
                <w:bCs/>
                <w:color w:val="auto"/>
                <w:sz w:val="24"/>
                <w:szCs w:val="24"/>
                <w:lang w:val="zh-CN" w:eastAsia="zh-CN"/>
              </w:rPr>
              <w:t>1、中标</w:t>
            </w:r>
            <w:r>
              <w:rPr>
                <w:rFonts w:hint="eastAsia" w:ascii="宋体" w:hAnsi="宋体" w:cs="宋体"/>
                <w:bCs/>
                <w:color w:val="auto"/>
                <w:sz w:val="24"/>
                <w:szCs w:val="24"/>
                <w:lang w:val="zh-CN"/>
              </w:rPr>
              <w:t>人须在评标结束之时24小时内向许昌市魏都区政府采购中心发送最终分项报价一览表电子档，并同时电话通知工作人员。邮箱：</w:t>
            </w:r>
            <w:r>
              <w:rPr>
                <w:rFonts w:hint="eastAsia" w:ascii="宋体" w:hAnsi="宋体" w:cs="宋体"/>
                <w:bCs/>
                <w:color w:val="auto"/>
                <w:sz w:val="24"/>
                <w:szCs w:val="24"/>
                <w:lang w:val="zh-CN"/>
              </w:rPr>
              <w:fldChar w:fldCharType="begin"/>
            </w:r>
            <w:r>
              <w:rPr>
                <w:rFonts w:hint="eastAsia" w:ascii="宋体" w:hAnsi="宋体" w:cs="宋体"/>
                <w:bCs/>
                <w:color w:val="auto"/>
                <w:sz w:val="24"/>
                <w:szCs w:val="24"/>
                <w:lang w:val="zh-CN"/>
              </w:rPr>
              <w:instrText xml:space="preserve"> HYPERLINK "mailto:xcszfcg@163.com" </w:instrText>
            </w:r>
            <w:r>
              <w:rPr>
                <w:rFonts w:hint="eastAsia" w:ascii="宋体" w:hAnsi="宋体" w:cs="宋体"/>
                <w:bCs/>
                <w:color w:val="auto"/>
                <w:sz w:val="24"/>
                <w:szCs w:val="24"/>
                <w:lang w:val="zh-CN"/>
              </w:rPr>
              <w:fldChar w:fldCharType="separate"/>
            </w:r>
            <w:r>
              <w:rPr>
                <w:rFonts w:hint="eastAsia" w:ascii="宋体" w:hAnsi="宋体" w:cs="宋体"/>
                <w:bCs/>
                <w:color w:val="auto"/>
                <w:sz w:val="24"/>
                <w:szCs w:val="24"/>
                <w:lang w:val="zh-CN" w:eastAsia="zh-CN"/>
              </w:rPr>
              <w:t>wdq_cgzx</w:t>
            </w:r>
            <w:r>
              <w:rPr>
                <w:rFonts w:hint="eastAsia" w:ascii="宋体" w:hAnsi="宋体" w:cs="宋体"/>
                <w:bCs/>
                <w:color w:val="auto"/>
                <w:sz w:val="24"/>
                <w:szCs w:val="24"/>
                <w:lang w:val="zh-CN"/>
              </w:rPr>
              <w:t>@1</w:t>
            </w:r>
            <w:r>
              <w:rPr>
                <w:rFonts w:hint="eastAsia" w:ascii="宋体" w:hAnsi="宋体" w:cs="宋体"/>
                <w:bCs/>
                <w:color w:val="auto"/>
                <w:sz w:val="24"/>
                <w:szCs w:val="24"/>
                <w:lang w:val="zh-CN" w:eastAsia="zh-CN"/>
              </w:rPr>
              <w:t>26</w:t>
            </w:r>
            <w:r>
              <w:rPr>
                <w:rFonts w:hint="eastAsia" w:ascii="宋体" w:hAnsi="宋体" w:cs="宋体"/>
                <w:bCs/>
                <w:color w:val="auto"/>
                <w:sz w:val="24"/>
                <w:szCs w:val="24"/>
                <w:lang w:val="zh-CN"/>
              </w:rPr>
              <w:t>.com</w:t>
            </w:r>
            <w:r>
              <w:rPr>
                <w:rFonts w:hint="eastAsia" w:ascii="宋体" w:hAnsi="宋体" w:cs="宋体"/>
                <w:bCs/>
                <w:color w:val="auto"/>
                <w:sz w:val="24"/>
                <w:szCs w:val="24"/>
                <w:lang w:val="zh-CN"/>
              </w:rPr>
              <w:fldChar w:fldCharType="end"/>
            </w:r>
            <w:r>
              <w:rPr>
                <w:rFonts w:hint="eastAsia" w:ascii="宋体" w:hAnsi="宋体" w:cs="宋体"/>
                <w:bCs/>
                <w:color w:val="auto"/>
                <w:sz w:val="24"/>
                <w:szCs w:val="24"/>
                <w:lang w:val="zh-CN"/>
              </w:rPr>
              <w:t>。</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85"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26</w:t>
            </w:r>
          </w:p>
        </w:tc>
        <w:tc>
          <w:tcPr>
            <w:tcW w:w="1751"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电子化采购模式</w:t>
            </w:r>
          </w:p>
        </w:tc>
        <w:tc>
          <w:tcPr>
            <w:tcW w:w="6286" w:type="dxa"/>
            <w:vAlign w:val="center"/>
          </w:tcPr>
          <w:p>
            <w:pPr>
              <w:autoSpaceDE w:val="0"/>
              <w:autoSpaceDN w:val="0"/>
              <w:adjustRightInd w:val="0"/>
              <w:spacing w:line="360" w:lineRule="auto"/>
              <w:contextualSpacing/>
              <w:rPr>
                <w:rFonts w:hAnsi="宋体" w:cs="宋体"/>
                <w:color w:val="auto"/>
                <w:sz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ascii="宋体" w:hAnsi="宋体" w:cs="宋体"/>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both"/>
        <w:rPr>
          <w:rFonts w:hint="eastAsia" w:ascii="宋体" w:hAnsi="宋体" w:eastAsia="宋体" w:cs="宋体"/>
          <w:b/>
          <w:color w:val="auto"/>
          <w:kern w:val="0"/>
          <w:sz w:val="36"/>
          <w:szCs w:val="36"/>
        </w:rPr>
      </w:pP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一、概念释义</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w:t>
      </w:r>
      <w:r>
        <w:rPr>
          <w:rFonts w:ascii="宋体" w:hAnsi="宋体" w:cs="宋体"/>
          <w:b/>
          <w:color w:val="auto"/>
          <w:kern w:val="0"/>
          <w:sz w:val="24"/>
          <w:szCs w:val="24"/>
        </w:rPr>
        <w:t>.</w:t>
      </w:r>
      <w:r>
        <w:rPr>
          <w:rFonts w:hint="eastAsia" w:ascii="宋体" w:hAnsi="宋体" w:cs="宋体"/>
          <w:b/>
          <w:color w:val="auto"/>
          <w:kern w:val="0"/>
          <w:sz w:val="24"/>
          <w:szCs w:val="24"/>
        </w:rPr>
        <w:t>适用范围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1.1本招标文件仅适用于本次“投标邀请”中所述采购项目。</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1.2本招标文件解释权属于“投标邀请”所述的采购人。</w:t>
      </w:r>
    </w:p>
    <w:p>
      <w:pPr>
        <w:autoSpaceDE w:val="0"/>
        <w:autoSpaceDN w:val="0"/>
        <w:spacing w:line="360" w:lineRule="auto"/>
        <w:contextualSpacing/>
        <w:rPr>
          <w:rFonts w:ascii="宋体" w:hAnsi="宋体" w:cs="宋体"/>
          <w:b/>
          <w:color w:val="auto"/>
          <w:kern w:val="0"/>
          <w:sz w:val="24"/>
          <w:szCs w:val="24"/>
        </w:rPr>
      </w:pPr>
      <w:r>
        <w:rPr>
          <w:rFonts w:ascii="宋体" w:hAnsi="宋体" w:cs="宋体"/>
          <w:b/>
          <w:color w:val="auto"/>
          <w:kern w:val="0"/>
          <w:sz w:val="24"/>
          <w:szCs w:val="24"/>
        </w:rPr>
        <w:t>2.</w:t>
      </w:r>
      <w:r>
        <w:rPr>
          <w:rFonts w:hint="eastAsia" w:ascii="宋体" w:hAnsi="宋体" w:cs="宋体"/>
          <w:b/>
          <w:color w:val="auto"/>
          <w:kern w:val="0"/>
          <w:sz w:val="24"/>
          <w:szCs w:val="24"/>
        </w:rPr>
        <w:t>定义</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2.1“采购项目”：“投标人须知前附表”中所述的采购项目。</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2.2“招标人”：“投标人须知前附表”中所述的组织本次招标的代理机构和采购人。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sz w:val="24"/>
          <w:szCs w:val="24"/>
        </w:rPr>
        <w:t>采购代理机构及其分支机构不得在所代理的采购项目中投标或者代理投标</w:t>
      </w:r>
      <w:r>
        <w:rPr>
          <w:rFonts w:hint="eastAsia" w:ascii="宋体" w:hAnsi="宋体" w:cs="宋体"/>
          <w:color w:val="auto"/>
          <w:kern w:val="0"/>
          <w:sz w:val="24"/>
          <w:szCs w:val="24"/>
        </w:rPr>
        <w:t>，不得为所代理的采购项目的投标人参加本项目提供投标咨询。</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“进口产品”：是指通过中国海关报关验放进入中国境内且产自关境外的产品，包括已经进入中国境内的进口产品。详见《</w:t>
      </w:r>
      <w:r>
        <w:rPr>
          <w:rFonts w:ascii="宋体" w:hAnsi="宋体" w:cs="宋体"/>
          <w:color w:val="auto"/>
          <w:kern w:val="0"/>
          <w:sz w:val="24"/>
          <w:szCs w:val="24"/>
        </w:rPr>
        <w:t>关于政府采购进口产品管理有关问题的通知</w:t>
      </w:r>
      <w:r>
        <w:rPr>
          <w:rFonts w:hint="eastAsia" w:ascii="宋体" w:hAnsi="宋体" w:cs="宋体"/>
          <w:color w:val="auto"/>
          <w:kern w:val="0"/>
          <w:sz w:val="24"/>
          <w:szCs w:val="24"/>
        </w:rPr>
        <w:t>》(财库[2007]119号)、《关于政府采购进口产品管理有关问题的通知》（财办库［</w:t>
      </w:r>
      <w:r>
        <w:rPr>
          <w:rFonts w:ascii="宋体" w:hAnsi="宋体" w:cs="宋体"/>
          <w:color w:val="auto"/>
          <w:kern w:val="0"/>
          <w:sz w:val="24"/>
          <w:szCs w:val="24"/>
        </w:rPr>
        <w:t>2008</w:t>
      </w:r>
      <w:r>
        <w:rPr>
          <w:rFonts w:hint="eastAsia" w:ascii="宋体" w:hAnsi="宋体" w:cs="宋体"/>
          <w:color w:val="auto"/>
          <w:kern w:val="0"/>
          <w:sz w:val="24"/>
          <w:szCs w:val="24"/>
        </w:rPr>
        <w:t>］</w:t>
      </w:r>
      <w:r>
        <w:rPr>
          <w:rFonts w:ascii="宋体" w:hAnsi="宋体" w:cs="宋体"/>
          <w:color w:val="auto"/>
          <w:kern w:val="0"/>
          <w:sz w:val="24"/>
          <w:szCs w:val="24"/>
        </w:rPr>
        <w:t xml:space="preserve">248 </w:t>
      </w:r>
      <w:r>
        <w:rPr>
          <w:rFonts w:hint="eastAsia" w:ascii="宋体" w:hAnsi="宋体" w:cs="宋体"/>
          <w:color w:val="auto"/>
          <w:kern w:val="0"/>
          <w:sz w:val="24"/>
          <w:szCs w:val="24"/>
        </w:rPr>
        <w:t>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 </w:t>
      </w:r>
      <w:r>
        <w:rPr>
          <w:rFonts w:ascii="宋体" w:hAnsi="宋体" w:cs="宋体"/>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2.8</w:t>
      </w:r>
      <w:r>
        <w:rPr>
          <w:rFonts w:hint="eastAsia" w:ascii="宋体" w:hAnsi="宋体" w:cs="宋体"/>
          <w:color w:val="auto"/>
          <w:kern w:val="0"/>
          <w:sz w:val="24"/>
          <w:szCs w:val="24"/>
          <w:lang w:val="en-US" w:eastAsia="zh-CN"/>
        </w:rPr>
        <w:t>.1</w:t>
      </w:r>
      <w:r>
        <w:rPr>
          <w:rFonts w:hint="eastAsia" w:ascii="宋体" w:hAnsi="宋体" w:cs="宋体"/>
          <w:color w:val="auto"/>
          <w:kern w:val="0"/>
          <w:sz w:val="24"/>
          <w:szCs w:val="24"/>
        </w:rPr>
        <w:t xml:space="preserve"> </w:t>
      </w:r>
      <w:r>
        <w:rPr>
          <w:rFonts w:ascii="宋体" w:hAnsi="宋体" w:cs="宋体"/>
          <w:color w:val="auto"/>
          <w:kern w:val="0"/>
          <w:sz w:val="24"/>
          <w:szCs w:val="24"/>
        </w:rPr>
        <w:t>如</w:t>
      </w:r>
      <w:r>
        <w:rPr>
          <w:rFonts w:hint="eastAsia" w:ascii="宋体" w:hAnsi="宋体" w:cs="宋体"/>
          <w:color w:val="auto"/>
          <w:kern w:val="0"/>
          <w:sz w:val="24"/>
          <w:szCs w:val="24"/>
        </w:rPr>
        <w:t>招标</w:t>
      </w:r>
      <w:r>
        <w:rPr>
          <w:rFonts w:ascii="宋体" w:hAnsi="宋体" w:cs="宋体"/>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2.9 招标文件中凡标有“★”的条款均系实质性要求条款。</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3.合格的投标人</w:t>
      </w:r>
    </w:p>
    <w:p>
      <w:pPr>
        <w:pStyle w:val="48"/>
        <w:numPr>
          <w:ilvl w:val="0"/>
          <w:numId w:val="0"/>
        </w:numPr>
        <w:tabs>
          <w:tab w:val="left" w:pos="0"/>
        </w:tabs>
        <w:adjustRightInd/>
        <w:spacing w:line="360" w:lineRule="auto"/>
        <w:contextualSpacing/>
        <w:rPr>
          <w:rFonts w:ascii="宋体" w:hAnsi="宋体" w:eastAsia="宋体" w:cs="宋体"/>
          <w:color w:val="auto"/>
          <w:sz w:val="24"/>
          <w:szCs w:val="24"/>
        </w:rPr>
      </w:pPr>
      <w:r>
        <w:rPr>
          <w:rFonts w:hint="eastAsia" w:ascii="宋体" w:hAnsi="宋体" w:eastAsia="宋体" w:cs="宋体"/>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3</w:t>
      </w:r>
      <w:r>
        <w:rPr>
          <w:rFonts w:ascii="宋体" w:hAnsi="宋体" w:cs="宋体"/>
          <w:color w:val="auto"/>
          <w:kern w:val="0"/>
          <w:sz w:val="24"/>
          <w:szCs w:val="24"/>
        </w:rPr>
        <w:t xml:space="preserve"> </w:t>
      </w:r>
      <w:r>
        <w:rPr>
          <w:rFonts w:hint="eastAsia" w:ascii="宋体" w:hAnsi="宋体" w:cs="宋体"/>
          <w:color w:val="auto"/>
          <w:kern w:val="0"/>
          <w:sz w:val="24"/>
          <w:szCs w:val="24"/>
        </w:rPr>
        <w:t>政府采购活动中查询及使用投标人信用记录的具体要求为：投标人未被列入失信被执行人、重大税收违法案件当事人名单、</w:t>
      </w:r>
      <w:r>
        <w:rPr>
          <w:rFonts w:ascii="宋体" w:hAnsi="宋体" w:cs="仿宋_GB2312"/>
          <w:color w:val="auto"/>
          <w:sz w:val="24"/>
          <w:szCs w:val="24"/>
          <w:shd w:val="clear" w:color="auto" w:fill="FFFFFF"/>
        </w:rPr>
        <w:t>政府采购严重违法失信名单</w:t>
      </w:r>
      <w:r>
        <w:rPr>
          <w:rFonts w:hint="eastAsia" w:ascii="宋体" w:hAnsi="宋体" w:cs="仿宋_GB2312"/>
          <w:color w:val="auto"/>
          <w:sz w:val="24"/>
          <w:szCs w:val="24"/>
          <w:shd w:val="clear" w:color="auto" w:fill="FFFFFF"/>
        </w:rPr>
        <w:t>、</w:t>
      </w:r>
      <w:r>
        <w:rPr>
          <w:rFonts w:hint="eastAsia" w:ascii="宋体" w:hAnsi="宋体" w:cs="宋体"/>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4</w:t>
      </w:r>
      <w:r>
        <w:rPr>
          <w:rFonts w:ascii="宋体" w:hAnsi="宋体" w:cs="宋体"/>
          <w:color w:val="auto"/>
          <w:kern w:val="0"/>
          <w:sz w:val="24"/>
          <w:szCs w:val="24"/>
        </w:rPr>
        <w:t xml:space="preserve"> </w:t>
      </w:r>
      <w:r>
        <w:rPr>
          <w:rFonts w:hint="eastAsia" w:ascii="宋体" w:hAnsi="宋体" w:cs="宋体"/>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5</w:t>
      </w:r>
      <w:r>
        <w:rPr>
          <w:rFonts w:ascii="宋体" w:hAnsi="宋体" w:cs="宋体"/>
          <w:color w:val="auto"/>
          <w:kern w:val="0"/>
          <w:sz w:val="24"/>
          <w:szCs w:val="24"/>
        </w:rPr>
        <w:t xml:space="preserve"> </w:t>
      </w:r>
      <w:r>
        <w:rPr>
          <w:rFonts w:hint="eastAsia" w:ascii="宋体" w:hAnsi="宋体" w:cs="宋体"/>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6</w:t>
      </w:r>
      <w:r>
        <w:rPr>
          <w:rFonts w:ascii="宋体" w:hAnsi="宋体" w:cs="宋体"/>
          <w:color w:val="auto"/>
          <w:kern w:val="0"/>
          <w:sz w:val="24"/>
          <w:szCs w:val="24"/>
        </w:rPr>
        <w:t xml:space="preserve"> </w:t>
      </w:r>
      <w:r>
        <w:rPr>
          <w:rFonts w:hint="eastAsia" w:ascii="宋体" w:hAnsi="宋体" w:cs="宋体"/>
          <w:color w:val="auto"/>
          <w:kern w:val="0"/>
          <w:sz w:val="24"/>
          <w:szCs w:val="24"/>
        </w:rPr>
        <w:t>“投标邀请”和“投标人须知前附表”规定接受联合体投标的，除应符合本章第</w:t>
      </w:r>
      <w:r>
        <w:rPr>
          <w:rFonts w:ascii="宋体" w:hAnsi="宋体" w:cs="宋体"/>
          <w:color w:val="auto"/>
          <w:kern w:val="0"/>
          <w:sz w:val="24"/>
          <w:szCs w:val="24"/>
        </w:rPr>
        <w:t>3.1</w:t>
      </w:r>
      <w:r>
        <w:rPr>
          <w:rFonts w:hint="eastAsia" w:ascii="宋体" w:hAnsi="宋体" w:cs="宋体"/>
          <w:color w:val="auto"/>
          <w:kern w:val="0"/>
          <w:sz w:val="24"/>
          <w:szCs w:val="24"/>
        </w:rPr>
        <w:t>项和3.2项要求外，还应遵守以下规定：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w:t>
      </w:r>
      <w:r>
        <w:rPr>
          <w:rFonts w:ascii="宋体" w:hAnsi="宋体" w:cs="宋体"/>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ascii="宋体" w:hAnsi="宋体" w:cs="宋体"/>
          <w:color w:val="auto"/>
          <w:kern w:val="0"/>
          <w:sz w:val="24"/>
          <w:szCs w:val="24"/>
        </w:rPr>
        <w:t>承担连带责任</w:t>
      </w:r>
      <w:r>
        <w:rPr>
          <w:rFonts w:ascii="宋体" w:hAnsi="宋体" w:cs="宋体"/>
          <w:color w:val="auto"/>
          <w:kern w:val="0"/>
          <w:sz w:val="24"/>
          <w:szCs w:val="24"/>
        </w:rPr>
        <w:fldChar w:fldCharType="end"/>
      </w:r>
      <w:r>
        <w:rPr>
          <w:rFonts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3.7 法律、行政法规规定的其他条件。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4．合格的货物和服务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w:t>
      </w: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 xml:space="preserve"> 投标人所投产品如被列入</w:t>
      </w:r>
      <w:r>
        <w:rPr>
          <w:rFonts w:ascii="宋体" w:hAnsi="宋体" w:cs="宋体"/>
          <w:color w:val="auto"/>
          <w:kern w:val="0"/>
          <w:sz w:val="24"/>
          <w:szCs w:val="24"/>
        </w:rPr>
        <w:t>《信息安全产品强制性认证目录》，</w:t>
      </w:r>
      <w:r>
        <w:rPr>
          <w:rFonts w:hint="eastAsia" w:ascii="宋体" w:hAnsi="宋体" w:cs="宋体"/>
          <w:color w:val="auto"/>
          <w:kern w:val="0"/>
          <w:sz w:val="24"/>
          <w:szCs w:val="24"/>
        </w:rPr>
        <w:t>则该产品应</w:t>
      </w:r>
      <w:r>
        <w:rPr>
          <w:rFonts w:ascii="宋体" w:hAnsi="宋体" w:cs="宋体"/>
          <w:color w:val="auto"/>
          <w:kern w:val="0"/>
          <w:sz w:val="24"/>
          <w:szCs w:val="24"/>
        </w:rPr>
        <w:t>具备</w:t>
      </w:r>
      <w:r>
        <w:rPr>
          <w:rFonts w:hint="eastAsia" w:ascii="宋体" w:hAnsi="宋体" w:cs="宋体"/>
          <w:color w:val="auto"/>
          <w:kern w:val="0"/>
          <w:sz w:val="24"/>
          <w:szCs w:val="24"/>
        </w:rPr>
        <w:t>中国信息安全认证中心</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 w:val="24"/>
          <w:szCs w:val="24"/>
        </w:rPr>
        <w:t>中国国家信息安全产品认证证书</w:t>
      </w:r>
      <w:r>
        <w:rPr>
          <w:rFonts w:hint="eastAsia" w:ascii="宋体" w:hAnsi="宋体" w:cs="宋体"/>
          <w:color w:val="auto"/>
          <w:kern w:val="0"/>
          <w:sz w:val="24"/>
          <w:szCs w:val="24"/>
        </w:rPr>
        <w:fldChar w:fldCharType="end"/>
      </w:r>
      <w:r>
        <w:rPr>
          <w:rFonts w:ascii="宋体" w:hAnsi="宋体" w:cs="宋体"/>
          <w:color w:val="auto"/>
          <w:kern w:val="0"/>
          <w:sz w:val="24"/>
          <w:szCs w:val="24"/>
        </w:rPr>
        <w:t>》。</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5．投标费用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6．信息发布</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ascii="宋体" w:hAnsi="宋体" w:cs="宋体"/>
          <w:color w:val="auto"/>
          <w:sz w:val="24"/>
          <w:szCs w:val="24"/>
        </w:rPr>
        <w:t>《中国政府采购网》、《河南省政府采购网》、《许昌市政府采购网》</w:t>
      </w:r>
      <w:r>
        <w:rPr>
          <w:rFonts w:hint="eastAsia" w:ascii="宋体" w:hAnsi="宋体" w:cs="宋体"/>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7.采购代理机构代理费用收取标准和方式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7.1 收取标准:按照中标合同金额的比例收取。详</w:t>
      </w:r>
      <w:r>
        <w:rPr>
          <w:rFonts w:hint="eastAsia" w:ascii="宋体" w:hAnsi="宋体" w:cs="仿宋_GB2312"/>
          <w:color w:val="auto"/>
          <w:sz w:val="24"/>
          <w:szCs w:val="24"/>
          <w:lang w:val="zh-CN"/>
        </w:rPr>
        <w:t>见投标人须知前附表。</w:t>
      </w:r>
    </w:p>
    <w:p>
      <w:pPr>
        <w:widowControl/>
        <w:tabs>
          <w:tab w:val="left" w:pos="636"/>
        </w:tabs>
        <w:spacing w:line="360" w:lineRule="auto"/>
        <w:contextualSpacing/>
        <w:jc w:val="left"/>
        <w:rPr>
          <w:rFonts w:ascii="宋体" w:hAnsi="宋体" w:cs="宋体"/>
          <w:color w:val="auto"/>
          <w:kern w:val="0"/>
          <w:sz w:val="24"/>
          <w:szCs w:val="24"/>
        </w:rPr>
      </w:pPr>
      <w:r>
        <w:rPr>
          <w:rFonts w:hint="eastAsia" w:ascii="宋体" w:hAnsi="宋体" w:cs="宋体"/>
          <w:color w:val="auto"/>
          <w:kern w:val="0"/>
          <w:sz w:val="24"/>
          <w:szCs w:val="24"/>
        </w:rPr>
        <w:t>7.2 收取方式：一次性以银行划账、电汇、汇票或支票的形式支付。</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8. 其他</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ascii="宋体" w:hAnsi="宋体" w:cs="宋体"/>
          <w:color w:val="auto"/>
          <w:kern w:val="0"/>
          <w:sz w:val="24"/>
          <w:szCs w:val="24"/>
        </w:rPr>
      </w:pP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二、招标文件说明</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9．招标文件构成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9.1 招标文件由以下部分组成：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（1）投标邀请（招标公告）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（2）项目需求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（3）投标人须知前附表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（4）投标人须知</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（5）政府采购政策功能</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（6）资格审查与评标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（7）合同条款及格式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（8）投标文件有关格式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（9）本项目招标文件的澄清、答复、修改、补充内容（如有的话）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10.现场考察、开标前答疑会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11.招标文件的澄清或修改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w:t>
      </w:r>
      <w:r>
        <w:rPr>
          <w:rFonts w:ascii="宋体" w:hAnsi="宋体" w:cs="宋体"/>
          <w:color w:val="auto"/>
          <w:kern w:val="0"/>
          <w:sz w:val="24"/>
          <w:szCs w:val="24"/>
        </w:rPr>
        <w:t>.</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招标人可以对已发出的招标文件进行必要的澄清或者修改。澄清或者修改的内容可能影响投标文件编制的，招标人将在投标截止时间</w:t>
      </w:r>
      <w:r>
        <w:rPr>
          <w:rFonts w:ascii="宋体" w:hAnsi="宋体" w:cs="宋体"/>
          <w:color w:val="auto"/>
          <w:kern w:val="0"/>
          <w:sz w:val="24"/>
          <w:szCs w:val="24"/>
        </w:rPr>
        <w:t>15</w:t>
      </w:r>
      <w:r>
        <w:rPr>
          <w:rFonts w:hint="eastAsia" w:ascii="宋体" w:hAnsi="宋体" w:cs="宋体"/>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三、投标文件的编制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12． 投标的语言及计量单位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13</w:t>
      </w:r>
      <w:r>
        <w:rPr>
          <w:rFonts w:ascii="宋体" w:hAnsi="宋体" w:cs="宋体"/>
          <w:b/>
          <w:color w:val="auto"/>
          <w:kern w:val="0"/>
          <w:sz w:val="24"/>
          <w:szCs w:val="24"/>
        </w:rPr>
        <w:t xml:space="preserve">. </w:t>
      </w:r>
      <w:r>
        <w:rPr>
          <w:rFonts w:hint="eastAsia" w:ascii="宋体" w:hAnsi="宋体" w:cs="宋体"/>
          <w:b/>
          <w:color w:val="auto"/>
          <w:kern w:val="0"/>
          <w:sz w:val="24"/>
          <w:szCs w:val="24"/>
        </w:rPr>
        <w:t>投标报价</w:t>
      </w:r>
      <w:r>
        <w:rPr>
          <w:rFonts w:ascii="宋体" w:hAnsi="宋体" w:cs="宋体"/>
          <w:b/>
          <w:color w:val="auto"/>
          <w:kern w:val="0"/>
          <w:sz w:val="24"/>
          <w:szCs w:val="24"/>
        </w:rPr>
        <w:t xml:space="preserve"> </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13.1 本次招标项目的投标均以</w:t>
      </w:r>
      <w:r>
        <w:rPr>
          <w:rFonts w:hint="eastAsia" w:ascii="宋体" w:hAnsi="宋体" w:cs="宋体"/>
          <w:b/>
          <w:color w:val="auto"/>
          <w:kern w:val="0"/>
          <w:sz w:val="24"/>
          <w:szCs w:val="24"/>
        </w:rPr>
        <w:t>人民币</w:t>
      </w:r>
      <w:r>
        <w:rPr>
          <w:rFonts w:hint="eastAsia" w:ascii="宋体" w:hAnsi="宋体" w:cs="宋体"/>
          <w:color w:val="auto"/>
          <w:kern w:val="0"/>
          <w:sz w:val="24"/>
          <w:szCs w:val="24"/>
        </w:rPr>
        <w:t>为计算单位。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13.2 采购人不得向投标人索要或者接受其给予的赠品、回扣或者与采购无关的其他商品、服务。</w:t>
      </w:r>
    </w:p>
    <w:p>
      <w:pPr>
        <w:pStyle w:val="44"/>
        <w:spacing w:line="374" w:lineRule="auto"/>
        <w:ind w:firstLine="0" w:firstLineChars="0"/>
        <w:rPr>
          <w:rFonts w:ascii="宋体" w:hAnsi="宋体" w:cs="宋体"/>
          <w:color w:val="auto"/>
          <w:kern w:val="0"/>
          <w:sz w:val="24"/>
          <w:szCs w:val="24"/>
        </w:rPr>
      </w:pPr>
      <w:r>
        <w:rPr>
          <w:rFonts w:hint="eastAsia" w:ascii="宋体" w:hAnsi="宋体" w:cs="宋体"/>
          <w:color w:val="auto"/>
          <w:kern w:val="0"/>
          <w:sz w:val="24"/>
          <w:szCs w:val="24"/>
        </w:rPr>
        <w:t>13.3 投标人应对项目要求的全部内容进行报价，少报漏报将导致其投标</w:t>
      </w:r>
      <w:r>
        <w:rPr>
          <w:rFonts w:hint="eastAsia" w:ascii="宋体" w:hAnsi="宋体" w:cs="宋体"/>
          <w:color w:val="auto"/>
          <w:sz w:val="24"/>
          <w:szCs w:val="24"/>
        </w:rPr>
        <w:t>为非实质性响应予以拒绝。</w:t>
      </w:r>
    </w:p>
    <w:p>
      <w:pPr>
        <w:spacing w:line="360" w:lineRule="auto"/>
        <w:outlineLvl w:val="0"/>
        <w:rPr>
          <w:rFonts w:ascii="宋体" w:hAnsi="宋体" w:cs="宋体"/>
          <w:color w:val="auto"/>
          <w:kern w:val="0"/>
          <w:sz w:val="24"/>
          <w:szCs w:val="24"/>
        </w:rPr>
      </w:pPr>
      <w:r>
        <w:rPr>
          <w:rFonts w:hint="eastAsia" w:ascii="宋体" w:hAnsi="宋体" w:cs="宋体"/>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13.7 报价不得高于本项目最高限价，且不低于成本价。</w:t>
      </w:r>
      <w:r>
        <w:rPr>
          <w:rFonts w:hint="eastAsia" w:ascii="宋体" w:hAnsi="宋体" w:cs="宋体"/>
          <w:color w:val="auto"/>
          <w:sz w:val="24"/>
          <w:szCs w:val="24"/>
        </w:rPr>
        <w:t>本次招标实行</w:t>
      </w:r>
      <w:r>
        <w:rPr>
          <w:rFonts w:hint="eastAsia" w:ascii="宋体" w:cs="宋体"/>
          <w:color w:val="auto"/>
          <w:sz w:val="24"/>
          <w:szCs w:val="24"/>
        </w:rPr>
        <w:t>“</w:t>
      </w:r>
      <w:r>
        <w:rPr>
          <w:rFonts w:hint="eastAsia" w:ascii="宋体" w:hAnsi="宋体" w:cs="宋体"/>
          <w:color w:val="auto"/>
          <w:sz w:val="24"/>
          <w:szCs w:val="24"/>
        </w:rPr>
        <w:t>最高限价（项目控制金额上限）</w:t>
      </w:r>
      <w:r>
        <w:rPr>
          <w:rFonts w:hint="eastAsia" w:ascii="宋体" w:cs="宋体"/>
          <w:color w:val="auto"/>
          <w:sz w:val="24"/>
          <w:szCs w:val="24"/>
        </w:rPr>
        <w:t>”</w:t>
      </w:r>
      <w:r>
        <w:rPr>
          <w:rFonts w:hint="eastAsia" w:ascii="宋体" w:hAnsi="宋体" w:cs="宋体"/>
          <w:color w:val="auto"/>
          <w:sz w:val="24"/>
          <w:szCs w:val="24"/>
        </w:rPr>
        <w:t>,投标人的投标报价高于最高限价（项目控制金额上限）的，该投标人的投标文件将被视为非实质性响应予以拒绝。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13.8 最低报价不能作为中标的保证。</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14．投标有效期</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14.1 投标有效期从提交投标文件的截止之日起算。本项目投标有效期详</w:t>
      </w:r>
      <w:r>
        <w:rPr>
          <w:rFonts w:hint="eastAsia" w:ascii="宋体" w:hAnsi="宋体" w:cs="仿宋_GB2312"/>
          <w:color w:val="auto"/>
          <w:sz w:val="24"/>
          <w:szCs w:val="24"/>
          <w:lang w:val="zh-CN"/>
        </w:rPr>
        <w:t>见投标人须知前附表。</w:t>
      </w:r>
      <w:r>
        <w:rPr>
          <w:rFonts w:hint="eastAsia" w:ascii="宋体" w:hAnsi="宋体" w:cs="宋体"/>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14.2 投标有效期内投标人撤销投标文件的，招标人将不退还投标保证金。</w:t>
      </w:r>
    </w:p>
    <w:p>
      <w:pPr>
        <w:widowControl/>
        <w:tabs>
          <w:tab w:val="left" w:pos="636"/>
        </w:tabs>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15．投标文件构成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15.1 投标文件的构成应符合法律法规及招标文件的要求。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15.3 投标文件由资格证明材料、符合性证明材料、其它材料等组成。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ascii="宋体" w:hAnsi="宋体" w:cs="宋体"/>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ascii="宋体" w:hAnsi="宋体" w:cs="宋体"/>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16.投标文件格式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ascii="宋体" w:hAnsi="宋体" w:cs="宋体"/>
          <w:b/>
          <w:color w:val="auto"/>
          <w:kern w:val="0"/>
          <w:sz w:val="24"/>
          <w:szCs w:val="24"/>
        </w:rPr>
        <w:t>A4</w:t>
      </w:r>
      <w:r>
        <w:rPr>
          <w:rFonts w:hint="eastAsia" w:ascii="宋体" w:hAnsi="宋体" w:cs="宋体"/>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w:t>
      </w:r>
      <w:r>
        <w:rPr>
          <w:rFonts w:hint="eastAsia" w:ascii="宋体" w:hAnsi="宋体" w:cs="宋体"/>
          <w:color w:val="auto"/>
          <w:kern w:val="0"/>
          <w:sz w:val="24"/>
          <w:szCs w:val="24"/>
        </w:rPr>
        <w:t xml:space="preserve"> </w:t>
      </w:r>
      <w:r>
        <w:rPr>
          <w:rFonts w:hint="eastAsia" w:ascii="宋体" w:hAnsi="宋体" w:cs="宋体"/>
          <w:b/>
          <w:color w:val="auto"/>
          <w:kern w:val="0"/>
          <w:sz w:val="24"/>
          <w:szCs w:val="24"/>
        </w:rPr>
        <w:t>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17.1投标保证金的缴纳</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 投标保证金缴纳方式：</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5.1 投标人网上下载招标文件后</w:t>
      </w:r>
      <w:r>
        <w:rPr>
          <w:rFonts w:hint="eastAsia" w:ascii="宋体" w:hAnsi="宋体" w:cs="仿宋_GB2312"/>
          <w:color w:val="auto"/>
          <w:sz w:val="24"/>
          <w:szCs w:val="24"/>
        </w:rPr>
        <w:t>，</w:t>
      </w:r>
      <w:r>
        <w:rPr>
          <w:rFonts w:hint="eastAsia" w:ascii="宋体" w:hAnsi="宋体" w:cs="仿宋_GB2312"/>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rPr>
        <w:t>http://221.14.6.70:8088/ggzy</w:t>
      </w:r>
      <w:r>
        <w:rPr>
          <w:rFonts w:hint="eastAsia" w:ascii="宋体" w:hAnsi="宋体" w:cs="仿宋_GB2312"/>
          <w:color w:val="auto"/>
          <w:sz w:val="24"/>
          <w:szCs w:val="24"/>
        </w:rPr>
        <w:fldChar w:fldCharType="end"/>
      </w:r>
      <w:r>
        <w:rPr>
          <w:rFonts w:hint="eastAsia" w:ascii="宋体" w:hAnsi="宋体" w:cs="仿宋_GB2312"/>
          <w:color w:val="auto"/>
          <w:sz w:val="24"/>
          <w:szCs w:val="24"/>
          <w:lang w:val="zh-CN"/>
        </w:rPr>
        <w:t>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费用缴纳说明</w:t>
      </w:r>
      <w:r>
        <w:rPr>
          <w:rFonts w:hint="eastAsia" w:ascii="宋体" w:hAnsi="宋体" w:cs="仿宋_GB2312"/>
          <w:color w:val="auto"/>
          <w:sz w:val="24"/>
          <w:szCs w:val="24"/>
        </w:rPr>
        <w:t>”→“</w:t>
      </w:r>
      <w:r>
        <w:rPr>
          <w:rFonts w:hint="eastAsia" w:ascii="宋体" w:hAnsi="宋体" w:cs="仿宋_GB2312"/>
          <w:color w:val="auto"/>
          <w:sz w:val="24"/>
          <w:szCs w:val="24"/>
          <w:lang w:val="zh-CN"/>
        </w:rPr>
        <w:t>保证金缴纳说明单</w:t>
      </w:r>
      <w:r>
        <w:rPr>
          <w:rFonts w:hint="eastAsia" w:ascii="宋体" w:hAnsi="宋体" w:cs="仿宋_GB2312"/>
          <w:color w:val="auto"/>
          <w:sz w:val="24"/>
          <w:szCs w:val="24"/>
        </w:rPr>
        <w:t>”，</w:t>
      </w:r>
      <w:r>
        <w:rPr>
          <w:rFonts w:hint="eastAsia" w:ascii="宋体" w:hAnsi="宋体" w:cs="仿宋_GB2312"/>
          <w:color w:val="auto"/>
          <w:sz w:val="24"/>
          <w:szCs w:val="24"/>
          <w:lang w:val="zh-CN"/>
        </w:rPr>
        <w:t>获取缴费说明单</w:t>
      </w:r>
      <w:r>
        <w:rPr>
          <w:rFonts w:hint="eastAsia" w:ascii="宋体" w:hAnsi="宋体" w:cs="仿宋_GB2312"/>
          <w:color w:val="auto"/>
          <w:sz w:val="24"/>
          <w:szCs w:val="24"/>
        </w:rPr>
        <w:t>，</w:t>
      </w:r>
      <w:r>
        <w:rPr>
          <w:rFonts w:hint="eastAsia" w:ascii="宋体" w:hAnsi="宋体" w:cs="仿宋_GB2312"/>
          <w:color w:val="auto"/>
          <w:sz w:val="24"/>
          <w:szCs w:val="24"/>
          <w:lang w:val="zh-CN"/>
        </w:rPr>
        <w:t>根据每个标段的缴纳说明单在缴纳截止时间前缴纳</w:t>
      </w:r>
      <w:r>
        <w:rPr>
          <w:rFonts w:hint="eastAsia" w:ascii="宋体" w:hAnsi="宋体" w:cs="仿宋_GB2312"/>
          <w:color w:val="auto"/>
          <w:sz w:val="24"/>
          <w:szCs w:val="24"/>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5.2 成功缴纳后重新登录前述系统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保证金绑定</w:t>
      </w:r>
      <w:r>
        <w:rPr>
          <w:rFonts w:hint="eastAsia" w:ascii="宋体" w:hAnsi="宋体" w:cs="仿宋_GB2312"/>
          <w:color w:val="auto"/>
          <w:sz w:val="24"/>
          <w:szCs w:val="24"/>
        </w:rPr>
        <w:t>”→“</w:t>
      </w:r>
      <w:r>
        <w:rPr>
          <w:rFonts w:hint="eastAsia" w:ascii="宋体" w:hAnsi="宋体" w:cs="仿宋_GB2312"/>
          <w:color w:val="auto"/>
          <w:sz w:val="24"/>
          <w:szCs w:val="24"/>
          <w:lang w:val="zh-CN"/>
        </w:rPr>
        <w:t>绑定</w:t>
      </w:r>
      <w:r>
        <w:rPr>
          <w:rFonts w:hint="eastAsia" w:ascii="宋体" w:hAnsi="宋体" w:cs="仿宋_GB2312"/>
          <w:color w:val="auto"/>
          <w:sz w:val="24"/>
          <w:szCs w:val="24"/>
        </w:rPr>
        <w:t>”</w:t>
      </w:r>
      <w:r>
        <w:rPr>
          <w:rFonts w:hint="eastAsia" w:ascii="宋体" w:hAnsi="宋体" w:cs="仿宋_GB2312"/>
          <w:color w:val="auto"/>
          <w:sz w:val="24"/>
          <w:szCs w:val="24"/>
          <w:lang w:val="zh-CN"/>
        </w:rPr>
        <w:t>进行投标保证金绑定。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3</w:t>
      </w:r>
      <w:r>
        <w:rPr>
          <w:rFonts w:hint="eastAsia" w:ascii="宋体" w:hAnsi="宋体" w:cs="仿宋_GB2312"/>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4</w:t>
      </w:r>
      <w:r>
        <w:rPr>
          <w:rFonts w:hint="eastAsia" w:ascii="宋体" w:hAnsi="宋体" w:cs="仿宋_GB2312"/>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1.9</w:t>
      </w:r>
      <w:r>
        <w:rPr>
          <w:rFonts w:hint="eastAsia" w:ascii="宋体" w:hAnsi="宋体" w:cs="仿宋_GB2312"/>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 xml:space="preserve">17.1.10 </w:t>
      </w:r>
      <w:r>
        <w:rPr>
          <w:rFonts w:hint="eastAsia" w:ascii="宋体" w:hAnsi="宋体" w:cs="仿宋_GB2312"/>
          <w:color w:val="auto"/>
          <w:sz w:val="24"/>
          <w:szCs w:val="24"/>
          <w:lang w:val="zh-CN"/>
        </w:rPr>
        <w:t>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宋体"/>
          <w:b/>
          <w:color w:val="auto"/>
          <w:kern w:val="0"/>
          <w:sz w:val="24"/>
          <w:szCs w:val="24"/>
        </w:rPr>
        <w:t>17.2 投标保证金的退还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2.1 </w:t>
      </w:r>
      <w:r>
        <w:rPr>
          <w:rFonts w:hint="eastAsia" w:ascii="宋体" w:hAnsi="宋体" w:cs="仿宋_GB2312"/>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2.1.1</w:t>
      </w:r>
      <w:r>
        <w:rPr>
          <w:rFonts w:hint="eastAsia" w:ascii="宋体" w:hAnsi="宋体" w:cs="仿宋_GB2312"/>
          <w:color w:val="auto"/>
          <w:sz w:val="24"/>
          <w:szCs w:val="24"/>
          <w:lang w:val="zh-CN"/>
        </w:rPr>
        <w:t xml:space="preserve"> 自中标通知书发出之日起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个工作日内退还未中标人的投标保证金。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2.1.2</w:t>
      </w:r>
      <w:r>
        <w:rPr>
          <w:rFonts w:hint="eastAsia" w:ascii="宋体" w:hAnsi="宋体" w:cs="仿宋_GB2312"/>
          <w:color w:val="auto"/>
          <w:sz w:val="24"/>
          <w:szCs w:val="24"/>
          <w:lang w:val="zh-CN"/>
        </w:rPr>
        <w:t xml:space="preserve"> 自采购合同签订之日起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个工作日内退还中标人的投标保证金。</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ascii="宋体" w:hAnsi="宋体" w:cs="仿宋_GB2312"/>
          <w:color w:val="auto"/>
          <w:sz w:val="24"/>
          <w:szCs w:val="24"/>
          <w:lang w:eastAsia="zh-CN"/>
        </w:rPr>
        <w:t>一</w:t>
      </w:r>
      <w:r>
        <w:rPr>
          <w:rFonts w:hint="eastAsia" w:ascii="宋体" w:hAnsi="宋体" w:cs="仿宋_GB2312"/>
          <w:color w:val="auto"/>
          <w:sz w:val="24"/>
          <w:szCs w:val="24"/>
        </w:rPr>
        <w:t>楼交易见证部办理退款手续（0374-2968027）。</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w:t>
      </w:r>
      <w:r>
        <w:rPr>
          <w:rFonts w:hint="eastAsia" w:ascii="宋体" w:hAnsi="宋体" w:cs="仿宋_GB2312"/>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2.2.1 </w:t>
      </w:r>
      <w:r>
        <w:rPr>
          <w:rFonts w:hint="eastAsia" w:ascii="宋体" w:hAnsi="宋体" w:cs="仿宋_GB2312"/>
          <w:color w:val="auto"/>
          <w:sz w:val="24"/>
          <w:szCs w:val="24"/>
          <w:lang w:val="zh-CN"/>
        </w:rPr>
        <w:t>投标有效期内投标人撤销投标文件的；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2.2.2 </w:t>
      </w:r>
      <w:r>
        <w:rPr>
          <w:rFonts w:hint="eastAsia" w:ascii="宋体" w:hAnsi="宋体" w:cs="仿宋_GB2312"/>
          <w:color w:val="auto"/>
          <w:sz w:val="24"/>
          <w:szCs w:val="24"/>
          <w:lang w:val="zh-CN"/>
        </w:rPr>
        <w:t>投标人在投标文件中提供虚假材料的；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17.2.2.5 法律法规及招标文件规定的其他情形。</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17.3 </w:t>
      </w:r>
      <w:r>
        <w:rPr>
          <w:rFonts w:hint="eastAsia" w:ascii="宋体" w:hAnsi="宋体" w:cs="仿宋_GB2312"/>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1</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投标文件的数量和签署盖章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ascii="宋体" w:hAnsi="宋体" w:cs="仿宋_GB2312"/>
          <w:color w:val="auto"/>
          <w:sz w:val="24"/>
          <w:szCs w:val="24"/>
          <w:lang w:val="zh-CN"/>
        </w:rPr>
        <w:t>纸质投标文件正本和副本封面上应清楚标明</w:t>
      </w:r>
      <w:r>
        <w:rPr>
          <w:rFonts w:ascii="宋体" w:hAnsi="宋体" w:cs="仿宋_GB2312"/>
          <w:color w:val="auto"/>
          <w:sz w:val="24"/>
          <w:szCs w:val="24"/>
          <w:lang w:val="zh-CN"/>
        </w:rPr>
        <w:t>“</w:t>
      </w:r>
      <w:r>
        <w:rPr>
          <w:rFonts w:hint="eastAsia" w:ascii="宋体" w:hAnsi="宋体" w:cs="仿宋_GB2312"/>
          <w:color w:val="auto"/>
          <w:sz w:val="24"/>
          <w:szCs w:val="24"/>
          <w:lang w:val="zh-CN"/>
        </w:rPr>
        <w:t>正本</w:t>
      </w:r>
      <w:r>
        <w:rPr>
          <w:rFonts w:ascii="宋体" w:hAnsi="宋体" w:cs="仿宋_GB2312"/>
          <w:color w:val="auto"/>
          <w:sz w:val="24"/>
          <w:szCs w:val="24"/>
          <w:lang w:val="zh-CN"/>
        </w:rPr>
        <w:t>”</w:t>
      </w:r>
      <w:r>
        <w:rPr>
          <w:rFonts w:hint="eastAsia" w:ascii="宋体" w:hAnsi="宋体" w:cs="仿宋_GB2312"/>
          <w:color w:val="auto"/>
          <w:sz w:val="24"/>
          <w:szCs w:val="24"/>
          <w:lang w:val="zh-CN"/>
        </w:rPr>
        <w:t>或</w:t>
      </w:r>
      <w:r>
        <w:rPr>
          <w:rFonts w:ascii="宋体" w:hAnsi="宋体" w:cs="仿宋_GB2312"/>
          <w:color w:val="auto"/>
          <w:sz w:val="24"/>
          <w:szCs w:val="24"/>
          <w:lang w:val="zh-CN"/>
        </w:rPr>
        <w:t>“</w:t>
      </w:r>
      <w:r>
        <w:rPr>
          <w:rFonts w:hint="eastAsia" w:ascii="宋体" w:hAnsi="宋体" w:cs="仿宋_GB2312"/>
          <w:color w:val="auto"/>
          <w:sz w:val="24"/>
          <w:szCs w:val="24"/>
          <w:lang w:val="zh-CN"/>
        </w:rPr>
        <w:t>副本</w:t>
      </w:r>
      <w:r>
        <w:rPr>
          <w:rFonts w:ascii="宋体" w:hAnsi="宋体" w:cs="仿宋_GB2312"/>
          <w:color w:val="auto"/>
          <w:sz w:val="24"/>
          <w:szCs w:val="24"/>
          <w:lang w:val="zh-CN"/>
        </w:rPr>
        <w:t>”</w:t>
      </w:r>
      <w:r>
        <w:rPr>
          <w:rFonts w:hint="eastAsia" w:ascii="宋体" w:hAnsi="宋体" w:cs="仿宋_GB2312"/>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四、投标文件的递交</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19</w:t>
      </w:r>
      <w:r>
        <w:rPr>
          <w:rFonts w:hint="eastAsia" w:ascii="宋体" w:hAnsi="宋体" w:cs="仿宋_GB2312"/>
          <w:b/>
          <w:color w:val="auto"/>
          <w:sz w:val="24"/>
          <w:szCs w:val="24"/>
          <w:lang w:val="zh-CN"/>
        </w:rPr>
        <w:t>.投标文件的密封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20</w:t>
      </w:r>
      <w:r>
        <w:rPr>
          <w:rFonts w:hint="eastAsia" w:ascii="宋体" w:hAnsi="宋体" w:cs="仿宋_GB2312"/>
          <w:b/>
          <w:color w:val="auto"/>
          <w:sz w:val="24"/>
          <w:szCs w:val="24"/>
          <w:lang w:val="zh-CN"/>
        </w:rPr>
        <w:t>．投标截止时间</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rPr>
        <w:t>20</w:t>
      </w:r>
      <w:r>
        <w:rPr>
          <w:rFonts w:hint="eastAsia" w:ascii="宋体" w:hAnsi="宋体" w:cs="仿宋_GB2312"/>
          <w:color w:val="auto"/>
          <w:sz w:val="24"/>
          <w:szCs w:val="24"/>
          <w:lang w:val="zh-CN"/>
        </w:rPr>
        <w:t>．1 投标人必须在</w:t>
      </w:r>
      <w:r>
        <w:rPr>
          <w:rFonts w:hint="eastAsia" w:ascii="宋体" w:hAnsi="宋体" w:cs="宋体"/>
          <w:color w:val="auto"/>
          <w:kern w:val="0"/>
          <w:sz w:val="24"/>
          <w:szCs w:val="24"/>
        </w:rPr>
        <w:t>“投标邀请”</w:t>
      </w:r>
      <w:r>
        <w:rPr>
          <w:rFonts w:hint="eastAsia" w:ascii="宋体" w:hAnsi="宋体"/>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 xml:space="preserve">20.3 </w:t>
      </w:r>
      <w:r>
        <w:rPr>
          <w:rFonts w:hint="eastAsia" w:ascii="宋体" w:hAnsi="宋体"/>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21</w:t>
      </w:r>
      <w:r>
        <w:rPr>
          <w:rFonts w:hint="eastAsia" w:ascii="宋体" w:hAnsi="宋体" w:cs="仿宋_GB2312"/>
          <w:b/>
          <w:color w:val="auto"/>
          <w:sz w:val="24"/>
          <w:szCs w:val="24"/>
          <w:lang w:val="zh-CN"/>
        </w:rPr>
        <w:t>. 迟交的投标文件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2</w:t>
      </w:r>
      <w:r>
        <w:rPr>
          <w:rFonts w:hint="eastAsia" w:ascii="宋体" w:hAnsi="宋体" w:cs="仿宋_GB2312"/>
          <w:b/>
          <w:color w:val="auto"/>
          <w:sz w:val="24"/>
          <w:szCs w:val="24"/>
          <w:lang w:val="zh-CN"/>
        </w:rPr>
        <w:t>. 投标文件的修改和撤回</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.2 </w:t>
      </w:r>
      <w:r>
        <w:rPr>
          <w:rFonts w:hint="eastAsia" w:ascii="宋体" w:hAnsi="宋体"/>
          <w:bCs/>
          <w:color w:val="auto"/>
          <w:sz w:val="24"/>
          <w:szCs w:val="24"/>
        </w:rPr>
        <w:t>投标人</w:t>
      </w:r>
      <w:r>
        <w:rPr>
          <w:rFonts w:hint="eastAsia" w:ascii="宋体" w:hAnsi="宋体" w:cs="仿宋_GB2312"/>
          <w:color w:val="auto"/>
          <w:sz w:val="24"/>
          <w:szCs w:val="24"/>
          <w:lang w:val="zh-CN"/>
        </w:rPr>
        <w:t>补充、修改的内容并作为投标文件的组成部分。</w:t>
      </w:r>
      <w:r>
        <w:rPr>
          <w:rFonts w:hint="eastAsia" w:ascii="宋体" w:hAnsi="宋体"/>
          <w:bCs/>
          <w:color w:val="auto"/>
          <w:sz w:val="24"/>
          <w:szCs w:val="24"/>
        </w:rPr>
        <w:t>补充或修改</w:t>
      </w:r>
      <w:r>
        <w:rPr>
          <w:rFonts w:hint="eastAsia" w:ascii="宋体" w:hAnsi="宋体" w:cs="仿宋_GB2312"/>
          <w:color w:val="auto"/>
          <w:sz w:val="24"/>
          <w:szCs w:val="24"/>
          <w:lang w:val="zh-CN"/>
        </w:rPr>
        <w:t>应当按招标文件要求签署、盖章、</w:t>
      </w:r>
      <w:r>
        <w:rPr>
          <w:rFonts w:hint="eastAsia" w:ascii="宋体" w:hAnsi="宋体"/>
          <w:bCs/>
          <w:color w:val="auto"/>
          <w:sz w:val="24"/>
          <w:szCs w:val="24"/>
        </w:rPr>
        <w:t>密封</w:t>
      </w:r>
      <w:r>
        <w:rPr>
          <w:rFonts w:hint="eastAsia" w:ascii="宋体" w:hAnsi="宋体" w:cs="仿宋_GB2312"/>
          <w:color w:val="auto"/>
          <w:sz w:val="24"/>
          <w:szCs w:val="24"/>
          <w:lang w:val="zh-CN"/>
        </w:rPr>
        <w:t>、递交，</w:t>
      </w:r>
      <w:r>
        <w:rPr>
          <w:rFonts w:hint="eastAsia" w:ascii="宋体" w:hAnsi="宋体"/>
          <w:bCs/>
          <w:color w:val="auto"/>
          <w:sz w:val="24"/>
          <w:szCs w:val="24"/>
        </w:rPr>
        <w:t>并应注明“修改</w:t>
      </w:r>
      <w:r>
        <w:rPr>
          <w:rFonts w:ascii="宋体" w:hAnsi="宋体"/>
          <w:bCs/>
          <w:color w:val="auto"/>
          <w:sz w:val="24"/>
          <w:szCs w:val="24"/>
        </w:rPr>
        <w:t>”</w:t>
      </w:r>
      <w:r>
        <w:rPr>
          <w:rFonts w:hint="eastAsia" w:ascii="宋体" w:hAnsi="宋体"/>
          <w:bCs/>
          <w:color w:val="auto"/>
          <w:sz w:val="24"/>
          <w:szCs w:val="24"/>
        </w:rPr>
        <w:t>或“补充</w:t>
      </w:r>
      <w:r>
        <w:rPr>
          <w:rFonts w:ascii="宋体" w:hAnsi="宋体"/>
          <w:bCs/>
          <w:color w:val="auto"/>
          <w:sz w:val="24"/>
          <w:szCs w:val="24"/>
        </w:rPr>
        <w:t>”</w:t>
      </w:r>
      <w:r>
        <w:rPr>
          <w:rFonts w:hint="eastAsia" w:ascii="宋体" w:hAnsi="宋体"/>
          <w:bCs/>
          <w:color w:val="auto"/>
          <w:sz w:val="24"/>
          <w:szCs w:val="24"/>
        </w:rPr>
        <w:t>字样。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ascii="宋体" w:hAnsi="宋体" w:cs="宋体"/>
          <w:color w:val="auto"/>
          <w:kern w:val="0"/>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.4  </w:t>
      </w:r>
      <w:r>
        <w:rPr>
          <w:rFonts w:hint="eastAsia" w:ascii="宋体" w:hAnsi="宋体" w:cs="宋体"/>
          <w:color w:val="auto"/>
          <w:kern w:val="0"/>
          <w:sz w:val="24"/>
          <w:szCs w:val="24"/>
        </w:rPr>
        <w:t>投标人不得在投标有效期内撤销投标文件，否则招标人将不退还其投标保证金。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五、开标和评标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4</w:t>
      </w:r>
      <w:r>
        <w:rPr>
          <w:rFonts w:hint="eastAsia" w:ascii="宋体" w:hAnsi="宋体" w:cs="仿宋_GB2312"/>
          <w:b/>
          <w:color w:val="auto"/>
          <w:sz w:val="24"/>
          <w:szCs w:val="24"/>
          <w:lang w:val="zh-CN"/>
        </w:rPr>
        <w:t>. 开标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.3 开标时，由投标人或者其推选的代表检查纸质投标文件和</w:t>
      </w:r>
      <w:r>
        <w:rPr>
          <w:rFonts w:hint="eastAsia" w:hAnsi="宋体" w:cs="宋体"/>
          <w:color w:val="auto"/>
          <w:sz w:val="24"/>
        </w:rPr>
        <w:t>备份文件</w:t>
      </w:r>
      <w:r>
        <w:rPr>
          <w:rFonts w:hint="eastAsia" w:ascii="宋体" w:hAnsi="宋体" w:cs="仿宋_GB2312"/>
          <w:color w:val="auto"/>
          <w:sz w:val="24"/>
          <w:szCs w:val="24"/>
          <w:lang w:val="zh-CN"/>
        </w:rPr>
        <w:t>（</w:t>
      </w:r>
      <w:r>
        <w:rPr>
          <w:rFonts w:hint="eastAsia" w:hAnsi="宋体" w:cs="宋体"/>
          <w:color w:val="auto"/>
          <w:sz w:val="24"/>
        </w:rPr>
        <w:t>使用电子介质存储</w:t>
      </w:r>
      <w:r>
        <w:rPr>
          <w:rFonts w:hint="eastAsia" w:ascii="宋体" w:hAnsi="宋体" w:cs="仿宋_GB2312"/>
          <w:color w:val="auto"/>
          <w:sz w:val="24"/>
          <w:szCs w:val="24"/>
          <w:lang w:val="zh-CN"/>
        </w:rPr>
        <w:t>）</w:t>
      </w:r>
      <w:r>
        <w:rPr>
          <w:rFonts w:hint="eastAsia" w:hAnsi="宋体" w:cs="宋体"/>
          <w:color w:val="auto"/>
          <w:sz w:val="24"/>
        </w:rPr>
        <w:t>的</w:t>
      </w:r>
      <w:r>
        <w:rPr>
          <w:rFonts w:hint="eastAsia" w:ascii="宋体" w:hAnsi="宋体" w:cs="仿宋_GB2312"/>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24.3.1 电子投标文件的解密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（2）代理机构解密：代理机构</w:t>
      </w:r>
      <w:r>
        <w:rPr>
          <w:rFonts w:ascii="宋体" w:hAnsi="宋体" w:cs="仿宋_GB2312"/>
          <w:color w:val="auto"/>
          <w:sz w:val="24"/>
          <w:szCs w:val="24"/>
          <w:lang w:val="zh-CN"/>
        </w:rPr>
        <w:t>按</w:t>
      </w:r>
      <w:r>
        <w:rPr>
          <w:rFonts w:hint="eastAsia" w:ascii="宋体" w:hAnsi="宋体" w:cs="仿宋_GB2312"/>
          <w:color w:val="auto"/>
          <w:sz w:val="24"/>
          <w:szCs w:val="24"/>
          <w:lang w:val="zh-CN"/>
        </w:rPr>
        <w:t>电子</w:t>
      </w:r>
      <w:r>
        <w:rPr>
          <w:rFonts w:ascii="宋体" w:hAnsi="宋体" w:cs="仿宋_GB2312"/>
          <w:color w:val="auto"/>
          <w:sz w:val="24"/>
          <w:szCs w:val="24"/>
          <w:lang w:val="zh-CN"/>
        </w:rPr>
        <w:t>投标</w:t>
      </w:r>
      <w:r>
        <w:rPr>
          <w:rFonts w:hint="eastAsia" w:ascii="宋体" w:hAnsi="宋体" w:cs="仿宋_GB2312"/>
          <w:color w:val="auto"/>
          <w:sz w:val="24"/>
          <w:szCs w:val="24"/>
          <w:lang w:val="zh-CN"/>
        </w:rPr>
        <w:t>文件到达交易系统</w:t>
      </w:r>
      <w:r>
        <w:rPr>
          <w:rFonts w:ascii="宋体" w:hAnsi="宋体" w:cs="仿宋_GB2312"/>
          <w:color w:val="auto"/>
          <w:sz w:val="24"/>
          <w:szCs w:val="24"/>
          <w:lang w:val="zh-CN"/>
        </w:rPr>
        <w:t>的先后顺序</w:t>
      </w:r>
      <w:r>
        <w:rPr>
          <w:rFonts w:hint="eastAsia" w:ascii="宋体" w:hAnsi="宋体" w:cs="仿宋_GB2312"/>
          <w:color w:val="auto"/>
          <w:sz w:val="24"/>
          <w:szCs w:val="24"/>
          <w:lang w:val="zh-CN"/>
        </w:rPr>
        <w:t>，使用本单位CA数字证书进行再次解密。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24.3.2 电子投标文件解密异常情况处理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w:t>
      </w:r>
      <w:r>
        <w:rPr>
          <w:rFonts w:ascii="宋体" w:hAnsi="宋体" w:cs="仿宋_GB2312"/>
          <w:color w:val="auto"/>
          <w:sz w:val="24"/>
          <w:szCs w:val="24"/>
          <w:lang w:val="zh-CN"/>
        </w:rPr>
        <w:t>1</w:t>
      </w:r>
      <w:r>
        <w:rPr>
          <w:rFonts w:hint="eastAsia" w:ascii="宋体" w:hAnsi="宋体" w:cs="仿宋_GB2312"/>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.4 投标人不足3家的，不得开标。</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w:t>
      </w:r>
      <w:r>
        <w:rPr>
          <w:rFonts w:hint="eastAsia" w:ascii="宋体" w:hAnsi="宋体"/>
          <w:bCs/>
          <w:color w:val="auto"/>
          <w:sz w:val="24"/>
          <w:szCs w:val="24"/>
        </w:rPr>
        <w:t>5 开标过程</w:t>
      </w:r>
      <w:r>
        <w:rPr>
          <w:rFonts w:hint="eastAsia" w:ascii="宋体" w:hAnsi="宋体" w:cs="仿宋_GB2312"/>
          <w:color w:val="auto"/>
          <w:sz w:val="24"/>
          <w:szCs w:val="24"/>
          <w:lang w:val="zh-CN"/>
        </w:rPr>
        <w:t>由采购代理机构负</w:t>
      </w:r>
      <w:r>
        <w:rPr>
          <w:rFonts w:hint="eastAsia" w:ascii="宋体" w:hAnsi="宋体"/>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 xml:space="preserve">24.6 </w:t>
      </w:r>
      <w:r>
        <w:rPr>
          <w:rFonts w:hint="eastAsia" w:ascii="宋体" w:hAnsi="宋体" w:cs="仿宋_GB2312"/>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.7 投标人未参加开标的，视同认可开标结果。</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5</w:t>
      </w:r>
      <w:r>
        <w:rPr>
          <w:rFonts w:hint="eastAsia" w:ascii="宋体" w:hAnsi="宋体" w:cs="仿宋_GB2312"/>
          <w:b/>
          <w:color w:val="auto"/>
          <w:sz w:val="24"/>
          <w:szCs w:val="24"/>
          <w:lang w:val="zh-CN"/>
        </w:rPr>
        <w:t>. 资格审查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开标结束后，采购人依法对投标人的资格进行审查。</w:t>
      </w:r>
      <w:r>
        <w:rPr>
          <w:rFonts w:hint="eastAsia" w:ascii="宋体" w:hAnsi="宋体" w:cs="仿宋_GB2312"/>
          <w:color w:val="auto"/>
          <w:sz w:val="24"/>
          <w:szCs w:val="24"/>
          <w:lang w:val="zh-CN"/>
        </w:rPr>
        <w:t>合格投标人不足3家的，不得评标。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6</w:t>
      </w:r>
      <w:r>
        <w:rPr>
          <w:rFonts w:hint="eastAsia" w:ascii="宋体" w:hAnsi="宋体" w:cs="仿宋_GB2312"/>
          <w:b/>
          <w:color w:val="auto"/>
          <w:sz w:val="24"/>
          <w:szCs w:val="24"/>
          <w:lang w:val="zh-CN"/>
        </w:rPr>
        <w:t>.评标委员会的组成</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（一）采购预算金额在1000万元以上；</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（二）技术复杂；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（三）社会影响较大。</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.5 采购人不得担任评标小组长。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7</w:t>
      </w:r>
      <w:r>
        <w:rPr>
          <w:rFonts w:hint="eastAsia" w:ascii="宋体" w:hAnsi="宋体" w:cs="仿宋_GB2312"/>
          <w:b/>
          <w:color w:val="auto"/>
          <w:sz w:val="24"/>
          <w:szCs w:val="24"/>
          <w:lang w:val="zh-CN"/>
        </w:rPr>
        <w:t>. 符合性审查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投标文件的澄清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.3 投标人的澄清文件是其投标文件的组成部分。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9</w:t>
      </w:r>
      <w:r>
        <w:rPr>
          <w:rFonts w:hint="eastAsia" w:ascii="宋体" w:hAnsi="宋体" w:cs="仿宋_GB2312"/>
          <w:b/>
          <w:color w:val="auto"/>
          <w:sz w:val="24"/>
          <w:szCs w:val="24"/>
          <w:lang w:val="zh-CN"/>
        </w:rPr>
        <w:t>. 投标文件报价出现前后不一致的修正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ascii="宋体" w:hAnsi="宋体" w:cs="仿宋_GB2312"/>
          <w:color w:val="auto"/>
          <w:sz w:val="24"/>
          <w:szCs w:val="24"/>
        </w:rPr>
        <w:t>8</w:t>
      </w:r>
      <w:r>
        <w:rPr>
          <w:rFonts w:hint="eastAsia" w:ascii="宋体" w:hAnsi="宋体" w:cs="仿宋_GB2312"/>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30.投标无效情形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30.1.1 未按照招标文件的规定提交投标保证金的；</w:t>
      </w:r>
      <w:r>
        <w:rPr>
          <w:rFonts w:ascii="宋体" w:hAnsi="宋体" w:cs="仿宋_GB2312"/>
          <w:color w:val="auto"/>
          <w:sz w:val="24"/>
          <w:szCs w:val="24"/>
          <w:lang w:val="zh-CN"/>
        </w:rPr>
        <w:t xml:space="preserve">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30.1.2 投标文件未按招标文件要求签署、盖章的；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30.1.3 不具备招标文件中规定的资格要求的；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30.1.5 </w:t>
      </w:r>
      <w:r>
        <w:rPr>
          <w:rFonts w:ascii="宋体" w:hAnsi="宋体" w:cs="仿宋_GB2312"/>
          <w:color w:val="auto"/>
          <w:sz w:val="24"/>
          <w:szCs w:val="24"/>
          <w:lang w:val="zh-CN"/>
        </w:rPr>
        <w:t>投标文件含有采购人不能接受的附加条件的</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30.2.5 不同投标人的投标文件相互混装；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rPr>
        <w:t>30.5</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lang w:val="zh-CN"/>
        </w:rPr>
        <w:t>按照《关于推进全流程电子化交易和在线监管工作有关问题的通知》（许公管办[2019]3号）规定，不同投标人电子投标文件制作硬件特征码（网卡MAC地址、CPU序号、硬盘序列号等）雷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pPr>
        <w:tabs>
          <w:tab w:val="left" w:pos="1260"/>
        </w:tabs>
        <w:autoSpaceDE w:val="0"/>
        <w:autoSpaceDN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rPr>
        <w:t>30.</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 xml:space="preserve"> 法律、法规和招标文件规定的其他无效情形。</w:t>
      </w:r>
    </w:p>
    <w:p>
      <w:pPr>
        <w:tabs>
          <w:tab w:val="left" w:pos="1260"/>
        </w:tabs>
        <w:autoSpaceDE w:val="0"/>
        <w:autoSpaceDN w:val="0"/>
        <w:spacing w:line="360" w:lineRule="auto"/>
        <w:contextualSpacing/>
        <w:rPr>
          <w:rFonts w:ascii="宋体" w:hAnsi="宋体"/>
          <w:b/>
          <w:bCs/>
          <w:color w:val="auto"/>
          <w:sz w:val="24"/>
          <w:szCs w:val="24"/>
          <w:lang w:val="zh-CN"/>
        </w:rPr>
      </w:pPr>
      <w:r>
        <w:rPr>
          <w:rFonts w:hint="eastAsia" w:ascii="宋体" w:hAnsi="宋体" w:cs="仿宋_GB2312"/>
          <w:color w:val="auto"/>
          <w:sz w:val="24"/>
          <w:szCs w:val="24"/>
          <w:lang w:val="zh-CN"/>
        </w:rPr>
        <w:t>31.</w:t>
      </w:r>
      <w:r>
        <w:rPr>
          <w:rFonts w:hint="eastAsia" w:ascii="宋体" w:hAnsi="宋体"/>
          <w:b/>
          <w:bCs/>
          <w:color w:val="auto"/>
          <w:sz w:val="24"/>
          <w:szCs w:val="24"/>
          <w:lang w:val="zh-CN"/>
        </w:rPr>
        <w:t xml:space="preserve"> 相同品牌投标人的认定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32</w:t>
      </w:r>
      <w:r>
        <w:rPr>
          <w:rFonts w:hint="eastAsia" w:ascii="宋体" w:hAnsi="宋体" w:cs="仿宋_GB2312"/>
          <w:b/>
          <w:color w:val="auto"/>
          <w:sz w:val="24"/>
          <w:szCs w:val="24"/>
          <w:lang w:val="zh-CN"/>
        </w:rPr>
        <w:t>. 投标文件的比较与评价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33.评标方法、评标标准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 评标方法分为最低评标价法和综合评分法。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 最低评标价法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33</w:t>
      </w:r>
      <w:r>
        <w:rPr>
          <w:rFonts w:hint="eastAsia" w:ascii="宋体" w:hAnsi="宋体" w:cs="仿宋_GB2312"/>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 价格分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投标报价得分=(评标基准价/投标报价)×100</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评标总得分=F1×A1+F2×A2+……+Fn×An</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F1、F2……Fn分别为各项评审因素的得分;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A1、A2、……An 分别为各项评审因素所占的权重(A1+A2+……+An=1)。</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.3</w:t>
      </w:r>
      <w:r>
        <w:rPr>
          <w:rFonts w:hint="eastAsia" w:ascii="宋体" w:hAnsi="宋体" w:cs="仿宋_GB2312"/>
          <w:b/>
          <w:color w:val="auto"/>
          <w:sz w:val="24"/>
          <w:szCs w:val="24"/>
          <w:lang w:val="zh-CN"/>
        </w:rPr>
        <w:t xml:space="preserve"> 本次评标具体评标方法、评标标准见（第六章 资格审查与</w:t>
      </w:r>
      <w:r>
        <w:rPr>
          <w:rFonts w:hint="eastAsia" w:ascii="宋体" w:hAnsi="宋体" w:cs="宋体"/>
          <w:b/>
          <w:color w:val="auto"/>
          <w:kern w:val="0"/>
          <w:sz w:val="24"/>
          <w:szCs w:val="24"/>
        </w:rPr>
        <w:t>评标</w:t>
      </w:r>
      <w:r>
        <w:rPr>
          <w:rFonts w:hint="eastAsia" w:ascii="宋体" w:hAnsi="宋体" w:cs="仿宋_GB2312"/>
          <w:b/>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
          <w:bCs/>
          <w:color w:val="auto"/>
          <w:sz w:val="24"/>
          <w:szCs w:val="24"/>
          <w:lang w:val="zh-CN"/>
        </w:rPr>
        <w:t>3</w:t>
      </w:r>
      <w:r>
        <w:rPr>
          <w:rFonts w:hint="eastAsia" w:ascii="宋体" w:hAnsi="宋体"/>
          <w:b/>
          <w:bCs/>
          <w:color w:val="auto"/>
          <w:sz w:val="24"/>
          <w:szCs w:val="24"/>
        </w:rPr>
        <w:t>4</w:t>
      </w:r>
      <w:r>
        <w:rPr>
          <w:rFonts w:hint="eastAsia" w:ascii="宋体" w:hAnsi="宋体"/>
          <w:b/>
          <w:bCs/>
          <w:color w:val="auto"/>
          <w:sz w:val="24"/>
          <w:szCs w:val="24"/>
          <w:lang w:val="zh-CN"/>
        </w:rPr>
        <w:t>. 推荐中标候选人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5</w:t>
      </w:r>
      <w:r>
        <w:rPr>
          <w:rFonts w:hint="eastAsia" w:ascii="宋体" w:hAnsi="宋体" w:cs="仿宋_GB2312"/>
          <w:b/>
          <w:color w:val="auto"/>
          <w:sz w:val="24"/>
          <w:szCs w:val="24"/>
          <w:lang w:val="zh-CN"/>
        </w:rPr>
        <w:t>.评审意见无效情形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.1 确定参与评标至评标结束前私自接触投标人；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.2 接受投标人提出的与投标文件不一致的澄清或者说明，《投标人须知》2</w:t>
      </w:r>
      <w:r>
        <w:rPr>
          <w:rFonts w:hint="eastAsia" w:ascii="宋体" w:hAnsi="宋体" w:cs="仿宋_GB2312"/>
          <w:color w:val="auto"/>
          <w:sz w:val="24"/>
          <w:szCs w:val="24"/>
        </w:rPr>
        <w:t>6</w:t>
      </w:r>
      <w:r>
        <w:rPr>
          <w:rFonts w:hint="eastAsia" w:ascii="宋体" w:hAnsi="宋体" w:cs="仿宋_GB2312"/>
          <w:color w:val="auto"/>
          <w:sz w:val="24"/>
          <w:szCs w:val="24"/>
          <w:lang w:val="zh-CN"/>
        </w:rPr>
        <w:t>条规定的情形除外；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.4 对需要专业判断的主观评审因素协商评分；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.6 记录、复制或者带走任何评标资料；</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.7 其他不遵守评标纪律的行为。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6</w:t>
      </w:r>
      <w:r>
        <w:rPr>
          <w:rFonts w:hint="eastAsia" w:ascii="宋体" w:hAnsi="宋体" w:cs="仿宋_GB2312"/>
          <w:b/>
          <w:color w:val="auto"/>
          <w:sz w:val="24"/>
          <w:szCs w:val="24"/>
          <w:lang w:val="zh-CN"/>
        </w:rPr>
        <w:t>. 保密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六、定标和授予合同</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7</w:t>
      </w:r>
      <w:r>
        <w:rPr>
          <w:rFonts w:hint="eastAsia" w:ascii="宋体" w:hAnsi="宋体" w:cs="仿宋_GB2312"/>
          <w:b/>
          <w:color w:val="auto"/>
          <w:sz w:val="24"/>
          <w:szCs w:val="24"/>
          <w:lang w:val="zh-CN"/>
        </w:rPr>
        <w:t>. 确定中标人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.1 采购人应当自收到评标报告之日起</w:t>
      </w:r>
      <w:r>
        <w:rPr>
          <w:rFonts w:hint="eastAsia" w:ascii="宋体" w:hAnsi="宋体" w:cs="仿宋_GB2312"/>
          <w:color w:val="auto"/>
          <w:sz w:val="24"/>
          <w:szCs w:val="24"/>
        </w:rPr>
        <w:t>5</w:t>
      </w:r>
      <w:r>
        <w:rPr>
          <w:rFonts w:hint="eastAsia" w:ascii="宋体" w:hAnsi="宋体" w:cs="仿宋_GB2312"/>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8</w:t>
      </w:r>
      <w:r>
        <w:rPr>
          <w:rFonts w:hint="eastAsia" w:ascii="宋体" w:hAnsi="宋体" w:cs="仿宋_GB2312"/>
          <w:b/>
          <w:color w:val="auto"/>
          <w:sz w:val="24"/>
          <w:szCs w:val="24"/>
          <w:lang w:val="zh-CN"/>
        </w:rPr>
        <w:t>. 中标公告、发出中标通知书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ascii="宋体" w:hAnsi="宋体" w:cs="宋体"/>
          <w:bCs/>
          <w:color w:val="auto"/>
          <w:sz w:val="24"/>
          <w:szCs w:val="24"/>
          <w:lang w:val="zh-CN"/>
        </w:rPr>
      </w:pPr>
      <w:r>
        <w:rPr>
          <w:rFonts w:hint="eastAsia" w:ascii="宋体" w:hAnsi="宋体" w:cs="仿宋_GB2312"/>
          <w:color w:val="auto"/>
          <w:sz w:val="24"/>
          <w:szCs w:val="24"/>
        </w:rPr>
        <w:t xml:space="preserve">38.3 </w:t>
      </w:r>
      <w:r>
        <w:rPr>
          <w:rFonts w:hint="eastAsia" w:ascii="宋体" w:hAnsi="宋体" w:cs="宋体"/>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39.</w:t>
      </w:r>
      <w:r>
        <w:rPr>
          <w:rFonts w:hint="eastAsia" w:ascii="宋体" w:hAnsi="宋体" w:cs="仿宋_GB2312"/>
          <w:b/>
          <w:color w:val="auto"/>
          <w:sz w:val="24"/>
          <w:szCs w:val="24"/>
          <w:lang w:val="zh-CN"/>
        </w:rPr>
        <w:t>质疑提出与答复</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 供应商认为采购文件、采购过程和中标结果使自己的权益受到损害的，可以依法向采购人</w:t>
      </w:r>
      <w:r>
        <w:rPr>
          <w:rFonts w:hint="eastAsia" w:ascii="宋体" w:hAnsi="宋体" w:cs="宋体"/>
          <w:bCs/>
          <w:color w:val="auto"/>
          <w:sz w:val="24"/>
          <w:szCs w:val="24"/>
          <w:lang w:val="zh-CN"/>
        </w:rPr>
        <w:t>、采购代理机构提出质</w:t>
      </w:r>
      <w:r>
        <w:rPr>
          <w:rFonts w:hint="eastAsia" w:ascii="宋体" w:hAnsi="宋体" w:cs="仿宋_GB2312"/>
          <w:color w:val="auto"/>
          <w:sz w:val="24"/>
          <w:szCs w:val="24"/>
        </w:rPr>
        <w:t>疑。</w:t>
      </w:r>
      <w:r>
        <w:rPr>
          <w:rFonts w:ascii="宋体" w:hAnsi="宋体" w:cs="仿宋_GB2312"/>
          <w:color w:val="auto"/>
          <w:sz w:val="24"/>
          <w:szCs w:val="24"/>
        </w:rPr>
        <w:t>提出质疑的供应商应当是参与</w:t>
      </w:r>
      <w:r>
        <w:rPr>
          <w:rFonts w:hint="eastAsia" w:ascii="宋体" w:hAnsi="宋体" w:cs="仿宋_GB2312"/>
          <w:color w:val="auto"/>
          <w:sz w:val="24"/>
          <w:szCs w:val="24"/>
        </w:rPr>
        <w:t>本</w:t>
      </w:r>
      <w:r>
        <w:rPr>
          <w:rFonts w:ascii="宋体" w:hAnsi="宋体" w:cs="仿宋_GB2312"/>
          <w:color w:val="auto"/>
          <w:sz w:val="24"/>
          <w:szCs w:val="24"/>
        </w:rPr>
        <w:t>项目采购活动的供应商。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39.1.1对采购文件提出质疑的，</w:t>
      </w:r>
      <w:r>
        <w:rPr>
          <w:rFonts w:ascii="宋体" w:hAnsi="宋体" w:cs="仿宋_GB2312"/>
          <w:color w:val="auto"/>
          <w:sz w:val="24"/>
          <w:szCs w:val="24"/>
        </w:rPr>
        <w:t>潜在</w:t>
      </w:r>
      <w:r>
        <w:rPr>
          <w:rFonts w:hint="eastAsia" w:ascii="宋体" w:hAnsi="宋体" w:cs="仿宋_GB2312"/>
          <w:color w:val="auto"/>
          <w:sz w:val="24"/>
          <w:szCs w:val="24"/>
        </w:rPr>
        <w:t>投标人应</w:t>
      </w:r>
      <w:r>
        <w:rPr>
          <w:rFonts w:ascii="宋体" w:hAnsi="宋体" w:cs="仿宋_GB2312"/>
          <w:color w:val="auto"/>
          <w:sz w:val="24"/>
          <w:szCs w:val="24"/>
        </w:rPr>
        <w:t>已依法获取采购文件</w:t>
      </w:r>
      <w:r>
        <w:rPr>
          <w:rFonts w:hint="eastAsia" w:ascii="宋体" w:hAnsi="宋体" w:cs="仿宋_GB2312"/>
          <w:color w:val="auto"/>
          <w:sz w:val="24"/>
          <w:szCs w:val="24"/>
        </w:rPr>
        <w:t>，且应当在</w:t>
      </w:r>
      <w:r>
        <w:rPr>
          <w:rFonts w:ascii="宋体" w:hAnsi="宋体" w:cs="仿宋_GB2312"/>
          <w:color w:val="auto"/>
          <w:sz w:val="24"/>
          <w:szCs w:val="24"/>
        </w:rPr>
        <w:t>获取采购文件或者采购文件公告期限届满之日起7个工作日内</w:t>
      </w:r>
      <w:r>
        <w:rPr>
          <w:rFonts w:hint="eastAsia" w:ascii="宋体" w:hAnsi="宋体" w:cs="仿宋_GB2312"/>
          <w:color w:val="auto"/>
          <w:sz w:val="24"/>
          <w:szCs w:val="24"/>
        </w:rPr>
        <w:t>通过《全国公共资源交易平台（河南省·许昌市）》一次性提出，如未提出视为全面接受；</w:t>
      </w:r>
      <w:r>
        <w:rPr>
          <w:rFonts w:hint="eastAsia" w:ascii="宋体" w:hAnsi="宋体" w:cs="仿宋_GB2312"/>
          <w:color w:val="auto"/>
          <w:sz w:val="24"/>
          <w:szCs w:val="24"/>
        </w:rPr>
        <w:br w:type="textWrapping"/>
      </w:r>
      <w:r>
        <w:rPr>
          <w:rFonts w:hint="eastAsia" w:ascii="宋体" w:hAnsi="宋体" w:cs="仿宋_GB2312"/>
          <w:color w:val="auto"/>
          <w:sz w:val="24"/>
          <w:szCs w:val="24"/>
        </w:rPr>
        <w:t>39.1.2 对采购过程提出质疑的，为各采购程序环节结束之日起七个工作日内，以书面形式向采购人和采购代理机构一次性提出；</w:t>
      </w:r>
      <w:r>
        <w:rPr>
          <w:rFonts w:hint="eastAsia" w:ascii="宋体" w:hAnsi="宋体" w:cs="仿宋_GB2312"/>
          <w:color w:val="auto"/>
          <w:sz w:val="24"/>
          <w:szCs w:val="24"/>
        </w:rPr>
        <w:br w:type="textWrapping"/>
      </w:r>
      <w:r>
        <w:rPr>
          <w:rFonts w:hint="eastAsia" w:ascii="宋体" w:hAnsi="宋体" w:cs="仿宋_GB2312"/>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 </w:t>
      </w:r>
      <w:r>
        <w:rPr>
          <w:rFonts w:ascii="宋体" w:hAnsi="宋体" w:cs="仿宋_GB2312"/>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39.2.1 </w:t>
      </w:r>
      <w:r>
        <w:rPr>
          <w:rFonts w:ascii="宋体" w:hAnsi="宋体" w:cs="仿宋_GB2312"/>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39.2.2 </w:t>
      </w:r>
      <w:r>
        <w:rPr>
          <w:rFonts w:ascii="宋体" w:hAnsi="宋体" w:cs="仿宋_GB2312"/>
          <w:color w:val="auto"/>
          <w:sz w:val="24"/>
          <w:szCs w:val="24"/>
        </w:rPr>
        <w:t>对采购过程、中标结果提出的质疑，合格供应商符合法定数量时，可以从合格的中标</w:t>
      </w:r>
      <w:r>
        <w:rPr>
          <w:rFonts w:hint="eastAsia" w:ascii="宋体" w:hAnsi="宋体" w:cs="仿宋_GB2312"/>
          <w:color w:val="auto"/>
          <w:sz w:val="24"/>
          <w:szCs w:val="24"/>
        </w:rPr>
        <w:t>候选人</w:t>
      </w:r>
      <w:r>
        <w:rPr>
          <w:rFonts w:ascii="宋体" w:hAnsi="宋体" w:cs="仿宋_GB2312"/>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40.</w:t>
      </w:r>
      <w:r>
        <w:rPr>
          <w:rFonts w:hint="eastAsia" w:ascii="宋体" w:hAnsi="宋体" w:cs="仿宋_GB2312"/>
          <w:b/>
          <w:color w:val="auto"/>
          <w:sz w:val="24"/>
          <w:szCs w:val="24"/>
          <w:lang w:val="zh-CN"/>
        </w:rPr>
        <w:t>签订合同</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41.履约保证金</w:t>
      </w:r>
    </w:p>
    <w:p>
      <w:pPr>
        <w:tabs>
          <w:tab w:val="left" w:pos="1260"/>
        </w:tabs>
        <w:autoSpaceDE w:val="0"/>
        <w:autoSpaceDN w:val="0"/>
        <w:spacing w:line="360" w:lineRule="auto"/>
        <w:contextualSpacing/>
        <w:jc w:val="left"/>
        <w:rPr>
          <w:rFonts w:hint="eastAsia" w:ascii="宋体" w:hAnsi="宋体" w:eastAsia="宋体" w:cs="宋体"/>
          <w:b/>
          <w:color w:val="auto"/>
          <w:kern w:val="0"/>
          <w:sz w:val="36"/>
          <w:szCs w:val="36"/>
        </w:rPr>
      </w:pPr>
      <w:r>
        <w:rPr>
          <w:rFonts w:hint="eastAsia" w:ascii="宋体" w:hAnsi="宋体" w:cs="宋体"/>
          <w:color w:val="auto"/>
          <w:kern w:val="0"/>
          <w:sz w:val="24"/>
          <w:szCs w:val="24"/>
        </w:rPr>
        <w:t>“投标人须知前附表”中规定</w:t>
      </w:r>
      <w:r>
        <w:rPr>
          <w:rFonts w:hint="eastAsia" w:ascii="宋体" w:hAnsi="宋体" w:cs="宋体"/>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第五章 政府采购政策功能</w:t>
      </w:r>
    </w:p>
    <w:p>
      <w:pPr>
        <w:jc w:val="center"/>
        <w:rPr>
          <w:rFonts w:ascii="宋体" w:hAnsi="宋体" w:eastAsia="宋体" w:cs="宋体"/>
          <w:b/>
          <w:color w:val="auto"/>
          <w:kern w:val="0"/>
          <w:sz w:val="36"/>
          <w:szCs w:val="36"/>
        </w:rPr>
      </w:pP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一、促进中小企业发展</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二、支持监狱企业发展</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按照财政部、司法部发布的《关于政府采购支持监狱企业发展有关问题的通知》（</w:t>
      </w:r>
      <w:bookmarkStart w:id="0" w:name="OLE_LINK6"/>
      <w:r>
        <w:rPr>
          <w:rFonts w:hint="eastAsia" w:ascii="宋体" w:hAnsi="宋体" w:cs="仿宋_GB2312"/>
          <w:color w:val="auto"/>
          <w:sz w:val="24"/>
          <w:szCs w:val="24"/>
          <w:lang w:val="zh-CN"/>
        </w:rPr>
        <w:t>财库[2014]68号</w:t>
      </w:r>
      <w:bookmarkEnd w:id="0"/>
      <w:r>
        <w:rPr>
          <w:rFonts w:hint="eastAsia" w:ascii="宋体" w:hAnsi="宋体" w:cs="仿宋_GB2312"/>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三、促进残疾人就业</w:t>
      </w:r>
    </w:p>
    <w:p>
      <w:pPr>
        <w:pStyle w:val="33"/>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eastAsia="宋体"/>
          <w:color w:val="auto"/>
          <w:szCs w:val="24"/>
        </w:rPr>
        <w:t>残疾人福利性单位属于小型、微型企业的，不重复享受政策。</w:t>
      </w:r>
    </w:p>
    <w:p>
      <w:pPr>
        <w:pStyle w:val="33"/>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33"/>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3、中标人为残疾人福利性单位的，招标人应当随中标结果同时公告其《残疾人福利性单位声明函》，接受社会监督。</w:t>
      </w:r>
    </w:p>
    <w:p>
      <w:pPr>
        <w:pStyle w:val="33"/>
        <w:spacing w:line="360" w:lineRule="auto"/>
        <w:contextualSpacing/>
        <w:jc w:val="both"/>
        <w:rPr>
          <w:rFonts w:hint="eastAsia" w:ascii="宋体" w:hAnsi="宋体" w:eastAsia="宋体" w:cs="宋体"/>
          <w:b/>
          <w:color w:val="auto"/>
          <w:kern w:val="0"/>
          <w:sz w:val="36"/>
          <w:szCs w:val="36"/>
        </w:rPr>
      </w:pPr>
    </w:p>
    <w:p>
      <w:pPr>
        <w:pStyle w:val="33"/>
        <w:spacing w:line="360" w:lineRule="auto"/>
        <w:ind w:left="282" w:hanging="282" w:hangingChars="78"/>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第六章 资格审查与评标</w:t>
      </w:r>
    </w:p>
    <w:p>
      <w:pPr>
        <w:pStyle w:val="33"/>
        <w:spacing w:line="360" w:lineRule="auto"/>
        <w:contextualSpacing/>
        <w:rPr>
          <w:rFonts w:ascii="宋体" w:hAnsi="宋体" w:cs="仿宋_GB2312"/>
          <w:color w:val="auto"/>
          <w:lang w:val="zh-CN"/>
        </w:rPr>
      </w:pPr>
    </w:p>
    <w:p>
      <w:pPr>
        <w:pStyle w:val="33"/>
        <w:spacing w:line="360" w:lineRule="auto"/>
        <w:contextualSpacing/>
        <w:jc w:val="center"/>
        <w:rPr>
          <w:rFonts w:ascii="宋体" w:hAnsi="宋体" w:eastAsia="宋体" w:cs="仿宋_GB2312"/>
          <w:b/>
          <w:color w:val="auto"/>
          <w:sz w:val="32"/>
          <w:szCs w:val="32"/>
          <w:lang w:val="zh-CN"/>
        </w:rPr>
      </w:pPr>
      <w:r>
        <w:rPr>
          <w:rFonts w:ascii="宋体" w:hAnsi="宋体" w:eastAsia="宋体" w:cs="仿宋_GB2312"/>
          <w:b/>
          <w:color w:val="auto"/>
          <w:sz w:val="32"/>
          <w:szCs w:val="32"/>
          <w:lang w:val="zh-CN"/>
        </w:rPr>
        <w:t>一、资格审查</w:t>
      </w:r>
    </w:p>
    <w:p>
      <w:pPr>
        <w:pStyle w:val="33"/>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（一）</w:t>
      </w:r>
      <w:r>
        <w:rPr>
          <w:rFonts w:ascii="宋体" w:hAnsi="宋体" w:eastAsia="宋体" w:cs="仿宋_GB2312"/>
          <w:color w:val="auto"/>
          <w:szCs w:val="24"/>
          <w:lang w:val="zh-CN"/>
        </w:rPr>
        <w:t>开标结束后，</w:t>
      </w:r>
      <w:r>
        <w:rPr>
          <w:rFonts w:hint="eastAsia" w:ascii="宋体" w:hAnsi="宋体" w:eastAsia="宋体" w:cs="仿宋_GB2312"/>
          <w:color w:val="auto"/>
          <w:szCs w:val="24"/>
          <w:lang w:val="zh-CN"/>
        </w:rPr>
        <w:t>采购人依法对投标人资格进行审查</w:t>
      </w:r>
      <w:r>
        <w:rPr>
          <w:rFonts w:ascii="宋体" w:hAnsi="宋体" w:eastAsia="宋体" w:cs="仿宋_GB2312"/>
          <w:color w:val="auto"/>
          <w:szCs w:val="24"/>
          <w:lang w:val="zh-CN"/>
        </w:rPr>
        <w:t>。</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（三）资格审查中所涉及到的证书及材料，均须在电子投标文件中提供原件扫描件（或图片）。</w:t>
      </w:r>
    </w:p>
    <w:tbl>
      <w:tblPr>
        <w:tblStyle w:val="16"/>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宋体" w:hAnsi="宋体"/>
                <w:b/>
                <w:color w:val="auto"/>
                <w:sz w:val="24"/>
                <w:szCs w:val="24"/>
              </w:rPr>
            </w:pPr>
            <w:r>
              <w:rPr>
                <w:rFonts w:hint="eastAsia" w:ascii="宋体" w:hAnsi="宋体"/>
                <w:b/>
                <w:color w:val="auto"/>
                <w:sz w:val="24"/>
                <w:szCs w:val="24"/>
              </w:rPr>
              <w:t>资格审查</w:t>
            </w:r>
            <w:r>
              <w:rPr>
                <w:rFonts w:ascii="宋体" w:hAnsi="宋体"/>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宋体" w:hAnsi="宋体"/>
                <w:b/>
                <w:color w:val="auto"/>
                <w:sz w:val="24"/>
                <w:szCs w:val="24"/>
              </w:rPr>
            </w:pPr>
            <w:r>
              <w:rPr>
                <w:rFonts w:hint="eastAsia" w:ascii="宋体" w:hAnsi="宋体"/>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2、法人或者其他组织的营业执照等证明文件，自然人的身份证明</w:t>
            </w:r>
          </w:p>
          <w:p>
            <w:pPr>
              <w:spacing w:line="360" w:lineRule="auto"/>
              <w:rPr>
                <w:rFonts w:ascii="宋体" w:hAnsi="宋体"/>
                <w:bCs/>
                <w:color w:val="auto"/>
                <w:sz w:val="24"/>
                <w:szCs w:val="24"/>
              </w:rPr>
            </w:pPr>
            <w:r>
              <w:rPr>
                <w:rFonts w:hint="eastAsia" w:ascii="宋体" w:hAnsi="宋体"/>
                <w:bCs/>
                <w:color w:val="auto"/>
                <w:sz w:val="24"/>
                <w:szCs w:val="24"/>
              </w:rPr>
              <w:t>（1）企业法人营业执照或营业执照。（企业投标提供）</w:t>
            </w:r>
          </w:p>
          <w:p>
            <w:pPr>
              <w:spacing w:line="360" w:lineRule="auto"/>
              <w:rPr>
                <w:rFonts w:ascii="宋体" w:hAnsi="宋体"/>
                <w:bCs/>
                <w:color w:val="auto"/>
                <w:sz w:val="24"/>
                <w:szCs w:val="24"/>
              </w:rPr>
            </w:pPr>
            <w:r>
              <w:rPr>
                <w:rFonts w:hint="eastAsia" w:ascii="宋体" w:hAnsi="宋体"/>
                <w:bCs/>
                <w:color w:val="auto"/>
                <w:sz w:val="24"/>
                <w:szCs w:val="24"/>
              </w:rPr>
              <w:t>（2）事业单位法人证书。（事业单位投标提供）</w:t>
            </w:r>
          </w:p>
          <w:p>
            <w:pPr>
              <w:spacing w:line="360" w:lineRule="auto"/>
              <w:rPr>
                <w:rFonts w:ascii="宋体" w:hAnsi="宋体"/>
                <w:bCs/>
                <w:color w:val="auto"/>
                <w:sz w:val="24"/>
                <w:szCs w:val="24"/>
              </w:rPr>
            </w:pPr>
            <w:r>
              <w:rPr>
                <w:rFonts w:hint="eastAsia" w:ascii="宋体" w:hAnsi="宋体"/>
                <w:bCs/>
                <w:color w:val="auto"/>
                <w:sz w:val="24"/>
                <w:szCs w:val="24"/>
              </w:rPr>
              <w:t>（3）执业许可证。（非专业服务机构投标提供）</w:t>
            </w:r>
          </w:p>
          <w:p>
            <w:pPr>
              <w:spacing w:line="360" w:lineRule="auto"/>
              <w:rPr>
                <w:rFonts w:ascii="宋体" w:hAnsi="宋体"/>
                <w:bCs/>
                <w:color w:val="auto"/>
                <w:sz w:val="24"/>
                <w:szCs w:val="24"/>
              </w:rPr>
            </w:pPr>
            <w:r>
              <w:rPr>
                <w:rFonts w:hint="eastAsia" w:ascii="宋体" w:hAnsi="宋体"/>
                <w:bCs/>
                <w:color w:val="auto"/>
                <w:sz w:val="24"/>
                <w:szCs w:val="24"/>
              </w:rPr>
              <w:t>（4）个体工商户营业执照。（个体工商户投标提供）</w:t>
            </w:r>
          </w:p>
          <w:p>
            <w:pPr>
              <w:spacing w:line="360" w:lineRule="auto"/>
              <w:rPr>
                <w:rFonts w:ascii="宋体" w:hAnsi="宋体"/>
                <w:b/>
                <w:color w:val="auto"/>
                <w:sz w:val="24"/>
                <w:szCs w:val="24"/>
              </w:rPr>
            </w:pPr>
            <w:r>
              <w:rPr>
                <w:rFonts w:hint="eastAsia" w:ascii="宋体" w:hAnsi="宋体"/>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3、财务状况报告相关材料</w:t>
            </w:r>
          </w:p>
          <w:p>
            <w:pPr>
              <w:spacing w:line="360" w:lineRule="auto"/>
              <w:rPr>
                <w:rFonts w:ascii="宋体" w:hAnsi="宋体"/>
                <w:bCs/>
                <w:color w:val="auto"/>
                <w:sz w:val="24"/>
                <w:szCs w:val="24"/>
              </w:rPr>
            </w:pPr>
            <w:r>
              <w:rPr>
                <w:rFonts w:hint="eastAsia" w:ascii="宋体" w:hAnsi="宋体"/>
                <w:bCs/>
                <w:color w:val="auto"/>
                <w:sz w:val="24"/>
                <w:szCs w:val="24"/>
              </w:rPr>
              <w:t>（1）201</w:t>
            </w:r>
            <w:r>
              <w:rPr>
                <w:rFonts w:hint="eastAsia" w:ascii="宋体" w:hAnsi="宋体"/>
                <w:bCs/>
                <w:color w:val="auto"/>
                <w:sz w:val="24"/>
                <w:szCs w:val="24"/>
                <w:lang w:val="en-US" w:eastAsia="zh-CN"/>
              </w:rPr>
              <w:t>7</w:t>
            </w:r>
            <w:r>
              <w:rPr>
                <w:rFonts w:hint="eastAsia" w:ascii="宋体" w:hAnsi="宋体"/>
                <w:bCs/>
                <w:color w:val="auto"/>
                <w:sz w:val="24"/>
                <w:szCs w:val="24"/>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宋体" w:hAnsi="宋体"/>
                <w:b/>
                <w:color w:val="auto"/>
                <w:sz w:val="24"/>
                <w:szCs w:val="24"/>
              </w:rPr>
            </w:pPr>
            <w:r>
              <w:rPr>
                <w:rFonts w:hint="eastAsia" w:ascii="宋体" w:hAnsi="宋体"/>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4、依法缴纳税收相关材料</w:t>
            </w:r>
          </w:p>
          <w:p>
            <w:pPr>
              <w:spacing w:line="360" w:lineRule="auto"/>
              <w:rPr>
                <w:rFonts w:ascii="宋体" w:hAnsi="宋体"/>
                <w:b/>
                <w:color w:val="auto"/>
                <w:sz w:val="24"/>
                <w:szCs w:val="24"/>
              </w:rPr>
            </w:pPr>
            <w:r>
              <w:rPr>
                <w:rFonts w:hint="eastAsia" w:ascii="宋体" w:hAnsi="宋体"/>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5、依法缴纳社会保障资金的证明材料</w:t>
            </w:r>
          </w:p>
          <w:p>
            <w:pPr>
              <w:spacing w:line="360" w:lineRule="auto"/>
              <w:rPr>
                <w:rFonts w:ascii="宋体" w:hAnsi="宋体"/>
                <w:bCs/>
                <w:color w:val="auto"/>
                <w:sz w:val="24"/>
                <w:szCs w:val="24"/>
              </w:rPr>
            </w:pPr>
            <w:r>
              <w:rPr>
                <w:rFonts w:hint="eastAsia" w:ascii="宋体" w:hAnsi="宋体"/>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6、履行合同所必须的设备和专业技术能力的证明材料</w:t>
            </w:r>
          </w:p>
          <w:p>
            <w:pPr>
              <w:spacing w:line="360" w:lineRule="auto"/>
              <w:rPr>
                <w:rFonts w:ascii="宋体" w:hAnsi="宋体"/>
                <w:b/>
                <w:color w:val="auto"/>
                <w:sz w:val="24"/>
                <w:szCs w:val="24"/>
              </w:rPr>
            </w:pPr>
            <w:r>
              <w:rPr>
                <w:rFonts w:hint="eastAsia" w:ascii="宋体" w:hAnsi="宋体"/>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7、参加政府采购活动前3年内在经营活动中没有重大违法记录的声明</w:t>
            </w:r>
          </w:p>
          <w:p>
            <w:pPr>
              <w:spacing w:line="360" w:lineRule="auto"/>
              <w:rPr>
                <w:rFonts w:ascii="宋体" w:hAnsi="宋体"/>
                <w:bCs/>
                <w:color w:val="auto"/>
                <w:sz w:val="24"/>
                <w:szCs w:val="24"/>
              </w:rPr>
            </w:pPr>
            <w:r>
              <w:rPr>
                <w:rFonts w:hint="eastAsia" w:ascii="宋体" w:hAnsi="宋体"/>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widowControl w:val="0"/>
              <w:numPr>
                <w:ilvl w:val="0"/>
                <w:numId w:val="0"/>
              </w:numPr>
              <w:spacing w:line="360" w:lineRule="auto"/>
              <w:jc w:val="both"/>
              <w:rPr>
                <w:rFonts w:hint="eastAsia" w:ascii="宋体" w:hAnsi="宋体"/>
                <w:b/>
                <w:bCs/>
                <w:color w:val="auto"/>
                <w:sz w:val="24"/>
                <w:szCs w:val="24"/>
              </w:rPr>
            </w:pPr>
            <w:r>
              <w:rPr>
                <w:rFonts w:hint="eastAsia" w:ascii="宋体" w:hAnsi="宋体" w:cs="宋体"/>
                <w:b/>
                <w:bCs/>
                <w:color w:val="auto"/>
                <w:sz w:val="24"/>
                <w:szCs w:val="24"/>
                <w:lang w:val="en-US" w:eastAsia="zh-CN"/>
              </w:rPr>
              <w:t>8、</w:t>
            </w:r>
            <w:r>
              <w:rPr>
                <w:rFonts w:hint="eastAsia" w:ascii="宋体" w:hAnsi="宋体" w:cs="宋体"/>
                <w:b/>
                <w:bCs/>
                <w:color w:val="auto"/>
                <w:sz w:val="24"/>
                <w:szCs w:val="24"/>
                <w:lang w:val="zh-CN"/>
              </w:rPr>
              <w:t>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p>
          <w:p>
            <w:pPr>
              <w:spacing w:line="360" w:lineRule="auto"/>
              <w:rPr>
                <w:rFonts w:hint="eastAsia" w:ascii="宋体" w:hAnsi="宋体"/>
                <w:bCs/>
                <w:color w:val="auto"/>
                <w:sz w:val="24"/>
                <w:szCs w:val="24"/>
              </w:rPr>
            </w:pPr>
            <w:r>
              <w:rPr>
                <w:rFonts w:hint="eastAsia" w:ascii="宋体" w:hAnsi="宋体"/>
                <w:bCs/>
                <w:color w:val="auto"/>
                <w:sz w:val="24"/>
                <w:szCs w:val="24"/>
              </w:rPr>
              <w:t>注：政府采购活动中查询及使用投标人信用记录的具体要求为：投标人未被列入失信被执行人、重大税收违法案件当事人名单、政府采购严重违法失信名单、政府采购严重违法失信行为记录名单（联合体形式投标的，联合体成员存在不良信用记录，视同联合体存在不良信用记录）。</w:t>
            </w:r>
          </w:p>
          <w:p>
            <w:pPr>
              <w:spacing w:line="360" w:lineRule="auto"/>
              <w:rPr>
                <w:rFonts w:hint="eastAsia" w:ascii="宋体" w:hAnsi="宋体"/>
                <w:bCs/>
                <w:color w:val="auto"/>
                <w:sz w:val="24"/>
                <w:szCs w:val="24"/>
              </w:rPr>
            </w:pPr>
            <w:r>
              <w:rPr>
                <w:rFonts w:hint="eastAsia" w:ascii="宋体" w:hAnsi="宋体"/>
                <w:bCs/>
                <w:color w:val="auto"/>
                <w:sz w:val="24"/>
                <w:szCs w:val="24"/>
              </w:rPr>
              <w:t>（1）查询渠道：“信用中国”网站（www.creditchina.gov.cn）</w:t>
            </w:r>
            <w:r>
              <w:rPr>
                <w:rFonts w:hint="eastAsia" w:ascii="宋体" w:hAnsi="宋体"/>
                <w:bCs/>
                <w:color w:val="auto"/>
                <w:sz w:val="24"/>
                <w:szCs w:val="24"/>
                <w:lang w:eastAsia="zh-CN"/>
              </w:rPr>
              <w:t>、</w:t>
            </w:r>
            <w:r>
              <w:rPr>
                <w:rFonts w:hint="eastAsia" w:ascii="宋体" w:hAnsi="宋体"/>
                <w:bCs/>
                <w:color w:val="auto"/>
                <w:sz w:val="24"/>
                <w:szCs w:val="24"/>
              </w:rPr>
              <w:t>“中国政府采购网”（www.ccgp.gov.cn）</w:t>
            </w:r>
            <w:r>
              <w:rPr>
                <w:rFonts w:hint="eastAsia" w:ascii="宋体" w:hAnsi="宋体"/>
                <w:bCs/>
                <w:color w:val="auto"/>
                <w:sz w:val="24"/>
                <w:szCs w:val="24"/>
                <w:lang w:eastAsia="zh-CN"/>
              </w:rPr>
              <w:t>、</w:t>
            </w:r>
            <w:r>
              <w:rPr>
                <w:rFonts w:hint="eastAsia" w:ascii="宋体" w:hAnsi="宋体"/>
                <w:bCs/>
                <w:color w:val="auto"/>
                <w:sz w:val="24"/>
                <w:szCs w:val="24"/>
              </w:rPr>
              <w:t>“国家企业信用公示系统”网站（www.gsxt.gov.cn）</w:t>
            </w:r>
            <w:r>
              <w:rPr>
                <w:rFonts w:hint="eastAsia" w:ascii="宋体" w:hAnsi="宋体"/>
                <w:bCs/>
                <w:color w:val="auto"/>
                <w:sz w:val="24"/>
                <w:szCs w:val="24"/>
                <w:lang w:eastAsia="zh-CN"/>
              </w:rPr>
              <w:t>；</w:t>
            </w:r>
          </w:p>
          <w:p>
            <w:pPr>
              <w:spacing w:line="360" w:lineRule="auto"/>
              <w:rPr>
                <w:rFonts w:hint="eastAsia" w:ascii="宋体" w:hAnsi="宋体"/>
                <w:bCs/>
                <w:color w:val="auto"/>
                <w:sz w:val="24"/>
                <w:szCs w:val="24"/>
              </w:rPr>
            </w:pPr>
            <w:r>
              <w:rPr>
                <w:rFonts w:hint="eastAsia" w:ascii="宋体" w:hAnsi="宋体"/>
                <w:bCs/>
                <w:color w:val="auto"/>
                <w:sz w:val="24"/>
                <w:szCs w:val="24"/>
              </w:rPr>
              <w:t>（2）截止时间：同投标截止时间；</w:t>
            </w:r>
          </w:p>
          <w:p>
            <w:pPr>
              <w:spacing w:line="360" w:lineRule="auto"/>
              <w:rPr>
                <w:rFonts w:ascii="宋体" w:hAnsi="宋体"/>
                <w:bCs/>
                <w:color w:val="auto"/>
                <w:sz w:val="24"/>
                <w:szCs w:val="24"/>
              </w:rPr>
            </w:pPr>
            <w:r>
              <w:rPr>
                <w:rFonts w:hint="eastAsia" w:ascii="宋体" w:hAnsi="宋体"/>
                <w:bCs/>
                <w:color w:val="auto"/>
                <w:sz w:val="24"/>
                <w:szCs w:val="24"/>
              </w:rPr>
              <w:t>（3）信用信息查询记录和证据留存具体方式：经采购人确认的查询结果网页截图作为查询记录和证据，与其他采购文件一并保存；</w:t>
            </w:r>
          </w:p>
          <w:p>
            <w:pPr>
              <w:spacing w:line="360" w:lineRule="auto"/>
              <w:rPr>
                <w:rFonts w:ascii="宋体" w:hAnsi="宋体"/>
                <w:bCs/>
                <w:color w:val="auto"/>
                <w:sz w:val="24"/>
                <w:szCs w:val="24"/>
              </w:rPr>
            </w:pPr>
            <w:r>
              <w:rPr>
                <w:rFonts w:hint="eastAsia" w:ascii="宋体" w:hAnsi="宋体"/>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cs="仿宋_GB2312"/>
                <w:b/>
                <w:color w:val="auto"/>
                <w:sz w:val="24"/>
                <w:szCs w:val="24"/>
                <w:lang w:val="zh-CN"/>
              </w:rPr>
            </w:pPr>
            <w:r>
              <w:rPr>
                <w:rFonts w:hint="eastAsia" w:ascii="宋体" w:hAnsi="宋体"/>
                <w:b/>
                <w:bCs/>
                <w:color w:val="auto"/>
                <w:sz w:val="24"/>
                <w:szCs w:val="24"/>
              </w:rPr>
              <w:t>9、</w:t>
            </w:r>
            <w:r>
              <w:rPr>
                <w:rFonts w:hint="eastAsia" w:ascii="宋体" w:hAnsi="宋体" w:cs="仿宋_GB2312"/>
                <w:b/>
                <w:color w:val="auto"/>
                <w:sz w:val="24"/>
                <w:szCs w:val="24"/>
                <w:lang w:val="zh-CN"/>
              </w:rPr>
              <w:t>报价</w:t>
            </w:r>
          </w:p>
          <w:p>
            <w:pPr>
              <w:spacing w:line="360" w:lineRule="auto"/>
              <w:rPr>
                <w:rFonts w:ascii="宋体" w:hAnsi="宋体"/>
                <w:b/>
                <w:bCs/>
                <w:color w:val="auto"/>
                <w:sz w:val="24"/>
                <w:szCs w:val="24"/>
              </w:rPr>
            </w:pPr>
            <w:r>
              <w:rPr>
                <w:rFonts w:hint="eastAsia" w:ascii="宋体" w:hAnsi="宋体" w:cs="仿宋_GB2312"/>
                <w:color w:val="auto"/>
                <w:sz w:val="24"/>
                <w:szCs w:val="24"/>
                <w:lang w:val="zh-CN"/>
              </w:rPr>
              <w:t>是否超出招标文件中规定的预算金额，超出预算金额的投标无效。如投标人须知前附表规定最高限价，则</w:t>
            </w:r>
            <w:r>
              <w:rPr>
                <w:rFonts w:hint="eastAsia" w:ascii="宋体" w:hAnsi="宋体" w:cs="宋体"/>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10、联合体协议</w:t>
            </w:r>
          </w:p>
          <w:p>
            <w:pPr>
              <w:spacing w:line="360" w:lineRule="auto"/>
              <w:rPr>
                <w:rFonts w:ascii="宋体" w:hAnsi="宋体"/>
                <w:b/>
                <w:bCs/>
                <w:color w:val="auto"/>
                <w:sz w:val="24"/>
                <w:szCs w:val="24"/>
              </w:rPr>
            </w:pPr>
            <w:r>
              <w:rPr>
                <w:rFonts w:hint="eastAsia" w:ascii="宋体" w:hAnsi="宋体"/>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color w:val="auto"/>
                <w:sz w:val="24"/>
                <w:szCs w:val="24"/>
              </w:rPr>
            </w:pPr>
            <w:r>
              <w:rPr>
                <w:rFonts w:hint="eastAsia" w:ascii="宋体" w:hAnsi="宋体"/>
                <w:b/>
                <w:color w:val="auto"/>
                <w:sz w:val="24"/>
                <w:szCs w:val="24"/>
              </w:rPr>
              <w:t>11、投标保证金</w:t>
            </w:r>
          </w:p>
          <w:p>
            <w:pPr>
              <w:spacing w:line="360" w:lineRule="auto"/>
              <w:rPr>
                <w:rFonts w:ascii="宋体" w:hAnsi="宋体"/>
                <w:color w:val="auto"/>
                <w:sz w:val="24"/>
                <w:szCs w:val="24"/>
              </w:rPr>
            </w:pPr>
            <w:r>
              <w:rPr>
                <w:rFonts w:hint="eastAsia" w:ascii="宋体" w:hAnsi="宋体"/>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宋体" w:hAnsi="宋体"/>
                <w:b/>
                <w:color w:val="auto"/>
                <w:sz w:val="24"/>
                <w:szCs w:val="24"/>
              </w:rPr>
            </w:pPr>
            <w:r>
              <w:rPr>
                <w:rFonts w:hint="eastAsia" w:ascii="宋体" w:hAnsi="宋体"/>
                <w:b/>
                <w:color w:val="auto"/>
                <w:sz w:val="24"/>
                <w:szCs w:val="24"/>
              </w:rPr>
              <w:t>12、法定代表人身份证明或提供法定代表人授权委托书及被授权人身份证明。</w:t>
            </w:r>
          </w:p>
        </w:tc>
      </w:tr>
    </w:tbl>
    <w:p>
      <w:pPr>
        <w:pStyle w:val="33"/>
        <w:spacing w:line="360" w:lineRule="auto"/>
        <w:ind w:firstLine="482" w:firstLineChars="200"/>
        <w:contextualSpacing/>
        <w:rPr>
          <w:rFonts w:ascii="宋体" w:hAnsi="宋体" w:eastAsia="宋体" w:cs="仿宋_GB2312"/>
          <w:b/>
          <w:color w:val="auto"/>
          <w:szCs w:val="24"/>
          <w:lang w:val="zh-CN"/>
        </w:rPr>
      </w:pPr>
    </w:p>
    <w:p>
      <w:pPr>
        <w:pStyle w:val="33"/>
        <w:spacing w:line="360" w:lineRule="auto"/>
        <w:contextualSpacing/>
        <w:jc w:val="center"/>
        <w:rPr>
          <w:rFonts w:ascii="宋体" w:hAnsi="宋体" w:eastAsia="宋体" w:cs="仿宋_GB2312"/>
          <w:b/>
          <w:color w:val="auto"/>
          <w:sz w:val="32"/>
          <w:szCs w:val="32"/>
          <w:lang w:val="zh-CN"/>
        </w:rPr>
      </w:pPr>
      <w:r>
        <w:rPr>
          <w:rFonts w:hint="eastAsia" w:ascii="宋体" w:hAnsi="宋体" w:eastAsia="宋体" w:cs="仿宋_GB2312"/>
          <w:b/>
          <w:color w:val="auto"/>
          <w:sz w:val="32"/>
          <w:szCs w:val="32"/>
          <w:lang w:val="zh-CN"/>
        </w:rPr>
        <w:t>二、评标</w:t>
      </w:r>
    </w:p>
    <w:p>
      <w:pPr>
        <w:pStyle w:val="33"/>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（一）评标方法</w:t>
      </w:r>
    </w:p>
    <w:p>
      <w:pPr>
        <w:pStyle w:val="33"/>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本项目采用综合评分法。总分为100分。</w:t>
      </w:r>
    </w:p>
    <w:p>
      <w:pPr>
        <w:pStyle w:val="33"/>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（二）</w:t>
      </w:r>
      <w:r>
        <w:rPr>
          <w:rFonts w:ascii="宋体" w:hAnsi="宋体" w:eastAsia="宋体" w:cs="仿宋_GB2312"/>
          <w:b/>
          <w:color w:val="auto"/>
          <w:szCs w:val="24"/>
          <w:lang w:val="zh-CN"/>
        </w:rPr>
        <w:t>评标委员会负责具体评标事务，并独立履行下列职责</w:t>
      </w:r>
    </w:p>
    <w:p>
      <w:pPr>
        <w:pStyle w:val="11"/>
        <w:spacing w:line="360" w:lineRule="auto"/>
        <w:ind w:firstLine="540" w:firstLineChars="200"/>
        <w:contextualSpacing/>
        <w:jc w:val="left"/>
        <w:rPr>
          <w:rFonts w:ascii="宋体" w:hAnsi="宋体" w:eastAsia="宋体" w:cs="仿宋_GB2312"/>
          <w:b/>
          <w:color w:val="auto"/>
          <w:szCs w:val="24"/>
          <w:lang w:val="zh-CN"/>
        </w:rPr>
      </w:pPr>
      <w:r>
        <w:rPr>
          <w:rFonts w:hint="eastAsia" w:ascii="微软雅黑" w:hAnsi="微软雅黑" w:eastAsia="微软雅黑"/>
          <w:color w:val="auto"/>
          <w:sz w:val="27"/>
          <w:shd w:val="clear" w:color="auto" w:fill="FFFFFF"/>
        </w:rPr>
        <w:t xml:space="preserve"> </w:t>
      </w:r>
      <w:r>
        <w:rPr>
          <w:rFonts w:hint="eastAsia" w:ascii="宋体" w:hAnsi="宋体" w:eastAsia="宋体" w:cs="仿宋_GB2312"/>
          <w:b/>
          <w:color w:val="auto"/>
          <w:szCs w:val="24"/>
          <w:lang w:val="zh-CN"/>
        </w:rPr>
        <w:t>1、</w:t>
      </w:r>
      <w:r>
        <w:rPr>
          <w:rFonts w:ascii="宋体" w:hAnsi="宋体" w:eastAsia="宋体" w:cs="仿宋_GB2312"/>
          <w:b/>
          <w:color w:val="auto"/>
          <w:szCs w:val="24"/>
          <w:lang w:val="zh-CN"/>
        </w:rPr>
        <w:t>审查、评价投标文件是否符合招标文件的商务、技术等实质性要求；</w:t>
      </w:r>
    </w:p>
    <w:p>
      <w:pPr>
        <w:pStyle w:val="11"/>
        <w:spacing w:line="360" w:lineRule="auto"/>
        <w:ind w:firstLine="480" w:firstLineChars="200"/>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评标委员会对符合资格的投标人的投标文件进行符合性审查，以确定其是否满足招标文件的商务、技术等实质性要求。</w:t>
      </w:r>
    </w:p>
    <w:p>
      <w:pPr>
        <w:pStyle w:val="11"/>
        <w:spacing w:line="360" w:lineRule="auto"/>
        <w:ind w:firstLine="480" w:firstLineChars="200"/>
        <w:contextualSpacing/>
        <w:jc w:val="left"/>
        <w:rPr>
          <w:rFonts w:ascii="宋体" w:hAnsi="宋体" w:cs="仿宋_GB2312"/>
          <w:color w:val="auto"/>
          <w:szCs w:val="24"/>
          <w:lang w:val="zh-CN"/>
        </w:rPr>
      </w:pPr>
      <w:r>
        <w:rPr>
          <w:rFonts w:hint="eastAsia" w:ascii="宋体" w:hAnsi="宋体" w:cs="仿宋_GB2312"/>
          <w:color w:val="auto"/>
          <w:szCs w:val="24"/>
          <w:lang w:val="zh-CN"/>
        </w:rPr>
        <w:t>注：符合性审查中所涉及到的证书及材料，均须在电子投标文件中提供原件扫描件（或图片）。</w:t>
      </w:r>
    </w:p>
    <w:p>
      <w:pPr>
        <w:pStyle w:val="11"/>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2、</w:t>
      </w:r>
      <w:r>
        <w:rPr>
          <w:rFonts w:ascii="宋体" w:hAnsi="宋体" w:eastAsia="宋体" w:cs="仿宋_GB2312"/>
          <w:b/>
          <w:color w:val="auto"/>
          <w:szCs w:val="24"/>
          <w:lang w:val="zh-CN"/>
        </w:rPr>
        <w:t>要求投标人对投标文件有关事项作出澄清或者说明；</w:t>
      </w:r>
    </w:p>
    <w:p>
      <w:pPr>
        <w:pStyle w:val="11"/>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对于投标文件中含义不明确、同类问题表述不一致或者有明显文字和计算错误的内容，评标委员会应当以书面形式要求投标人作出必要的澄清、说明或者补正。</w:t>
      </w:r>
    </w:p>
    <w:p>
      <w:pPr>
        <w:pStyle w:val="11"/>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1"/>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对投标文件进行比较和评价；</w:t>
      </w:r>
    </w:p>
    <w:p>
      <w:pPr>
        <w:pStyle w:val="11"/>
        <w:spacing w:line="360" w:lineRule="auto"/>
        <w:ind w:firstLine="480" w:firstLineChars="200"/>
        <w:contextualSpacing/>
        <w:rPr>
          <w:rFonts w:ascii="宋体" w:hAnsi="宋体" w:cs="仿宋_GB2312"/>
          <w:color w:val="auto"/>
          <w:szCs w:val="24"/>
          <w:lang w:val="zh-CN"/>
        </w:rPr>
      </w:pPr>
      <w:r>
        <w:rPr>
          <w:rFonts w:hint="eastAsia" w:ascii="宋体" w:hAnsi="宋体" w:eastAsia="宋体" w:cs="仿宋_GB2312"/>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ascii="宋体" w:hAnsi="宋体" w:cs="仿宋_GB2312"/>
          <w:color w:val="auto"/>
          <w:szCs w:val="24"/>
          <w:lang w:val="zh-CN"/>
        </w:rPr>
        <w:t>评标过程中，不得去掉报价中的最高报价和最低报价。</w:t>
      </w:r>
    </w:p>
    <w:p>
      <w:pPr>
        <w:pStyle w:val="11"/>
        <w:spacing w:line="360" w:lineRule="auto"/>
        <w:ind w:firstLine="482" w:firstLineChars="200"/>
        <w:contextualSpacing/>
        <w:outlineLvl w:val="1"/>
        <w:rPr>
          <w:rFonts w:ascii="宋体" w:hAnsi="宋体" w:eastAsia="宋体" w:cs="仿宋_GB2312"/>
          <w:b/>
          <w:color w:val="auto"/>
          <w:szCs w:val="24"/>
          <w:lang w:val="zh-CN"/>
        </w:rPr>
      </w:pPr>
      <w:r>
        <w:rPr>
          <w:rFonts w:hint="eastAsia" w:ascii="宋体" w:hAnsi="宋体" w:eastAsia="宋体" w:cs="仿宋_GB2312"/>
          <w:b/>
          <w:color w:val="auto"/>
          <w:szCs w:val="24"/>
          <w:lang w:val="zh-CN"/>
        </w:rPr>
        <w:t>（1）价格分计算</w:t>
      </w:r>
    </w:p>
    <w:p>
      <w:pPr>
        <w:pStyle w:val="11"/>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1"/>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如果本项目非专门面向中小企业采购，对小型和微型企业产品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1"/>
        <w:spacing w:line="360" w:lineRule="auto"/>
        <w:ind w:firstLine="480" w:firstLineChars="200"/>
        <w:contextualSpacing/>
        <w:rPr>
          <w:rFonts w:ascii="宋体" w:hAnsi="宋体" w:eastAsia="宋体"/>
          <w:color w:val="auto"/>
          <w:szCs w:val="24"/>
        </w:rPr>
      </w:pPr>
      <w:r>
        <w:rPr>
          <w:rFonts w:hint="eastAsia" w:ascii="宋体" w:hAnsi="宋体" w:eastAsia="宋体" w:cs="仿宋_GB2312"/>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宋体" w:hAnsi="宋体" w:eastAsia="宋体"/>
          <w:color w:val="auto"/>
          <w:szCs w:val="24"/>
        </w:rPr>
        <w:t>残疾人福利性单位属于小型、微型企业的，不重复享受政策。</w:t>
      </w:r>
    </w:p>
    <w:p>
      <w:pPr>
        <w:pStyle w:val="11"/>
        <w:spacing w:line="360" w:lineRule="auto"/>
        <w:ind w:firstLine="480" w:firstLineChars="200"/>
        <w:contextualSpacing/>
        <w:rPr>
          <w:rFonts w:hint="eastAsia" w:ascii="宋体" w:hAnsi="宋体" w:eastAsia="宋体" w:cs="仿宋_GB2312"/>
          <w:color w:val="auto"/>
          <w:szCs w:val="24"/>
          <w:lang w:val="zh-CN"/>
        </w:rPr>
      </w:pPr>
      <w:r>
        <w:rPr>
          <w:rFonts w:hint="eastAsia" w:ascii="宋体" w:hAnsi="宋体" w:eastAsia="宋体" w:cs="仿宋_GB2312"/>
          <w:color w:val="auto"/>
          <w:szCs w:val="24"/>
          <w:lang w:val="zh-CN"/>
        </w:rPr>
        <w:t>（2）强制采购节能产品和优先采购节能产品、优先采购环保产品</w:t>
      </w:r>
    </w:p>
    <w:p>
      <w:pPr>
        <w:pStyle w:val="11"/>
        <w:spacing w:line="360" w:lineRule="auto"/>
        <w:ind w:firstLine="480" w:firstLineChars="200"/>
        <w:contextualSpacing/>
        <w:rPr>
          <w:rFonts w:hint="eastAsia" w:ascii="宋体" w:hAnsi="宋体" w:eastAsia="宋体" w:cs="仿宋_GB2312"/>
          <w:color w:val="auto"/>
          <w:szCs w:val="24"/>
          <w:lang w:val="zh-CN"/>
        </w:rPr>
      </w:pPr>
      <w:r>
        <w:rPr>
          <w:rFonts w:hint="eastAsia" w:ascii="宋体" w:hAnsi="宋体" w:eastAsia="宋体" w:cs="仿宋_GB2312"/>
          <w:color w:val="auto"/>
          <w:szCs w:val="24"/>
          <w:lang w:val="zh-CN"/>
        </w:rPr>
        <w:t>1）对《节能产品政府采购清单》所列的政府强制采购节能产品，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1"/>
        <w:spacing w:line="360" w:lineRule="auto"/>
        <w:ind w:firstLine="480" w:firstLineChars="200"/>
        <w:contextualSpacing/>
        <w:rPr>
          <w:rFonts w:hint="eastAsia" w:ascii="宋体" w:hAnsi="宋体" w:eastAsia="宋体" w:cs="仿宋_GB2312"/>
          <w:color w:val="auto"/>
          <w:szCs w:val="24"/>
          <w:lang w:val="zh-CN"/>
        </w:rPr>
      </w:pPr>
      <w:r>
        <w:rPr>
          <w:rFonts w:hint="eastAsia" w:ascii="宋体" w:hAnsi="宋体" w:eastAsia="宋体" w:cs="仿宋_GB2312"/>
          <w:color w:val="auto"/>
          <w:szCs w:val="24"/>
          <w:lang w:val="zh-CN"/>
        </w:rPr>
        <w:t>投标人所投其他产品若属于“节能产品政府采购清单”优先采购产品，投标文件中须提供最新一期《节能产品政府采购清单》中产品所在页并加盖投标人公章的原件扫描件（或图片），评标委员会根据本项目评标标准予以判定并赋分。</w:t>
      </w:r>
    </w:p>
    <w:p>
      <w:pPr>
        <w:pStyle w:val="11"/>
        <w:spacing w:line="360" w:lineRule="auto"/>
        <w:ind w:firstLine="480" w:firstLineChars="200"/>
        <w:contextualSpacing/>
        <w:rPr>
          <w:rFonts w:hint="eastAsia" w:ascii="宋体" w:hAnsi="宋体" w:eastAsia="宋体" w:cs="仿宋_GB2312"/>
          <w:color w:val="auto"/>
          <w:szCs w:val="24"/>
          <w:lang w:val="zh-CN"/>
        </w:rPr>
      </w:pPr>
      <w:r>
        <w:rPr>
          <w:rFonts w:hint="eastAsia" w:ascii="宋体" w:hAnsi="宋体" w:eastAsia="宋体" w:cs="仿宋_GB2312"/>
          <w:color w:val="auto"/>
          <w:szCs w:val="24"/>
          <w:lang w:val="zh-CN"/>
        </w:rPr>
        <w:t>2）投标人所投产品若属于“环境标志产品政府采购清单”内产品，投标文件中须提供最新一期《环境标志产品政府采购清单》中产品所在页并加盖投标人公章的原件扫描件（或图片），评标委员会根据本项目评标标准予以判定并赋分。</w:t>
      </w:r>
    </w:p>
    <w:p>
      <w:pPr>
        <w:pStyle w:val="11"/>
        <w:spacing w:line="360" w:lineRule="auto"/>
        <w:ind w:firstLine="482" w:firstLineChars="200"/>
        <w:contextualSpacing/>
        <w:rPr>
          <w:rFonts w:hint="eastAsia" w:ascii="宋体" w:hAnsi="宋体" w:eastAsia="宋体" w:cs="仿宋_GB2312"/>
          <w:b/>
          <w:bCs/>
          <w:color w:val="auto"/>
          <w:szCs w:val="24"/>
          <w:lang w:val="zh-CN"/>
        </w:rPr>
      </w:pPr>
      <w:r>
        <w:rPr>
          <w:rFonts w:hint="eastAsia" w:ascii="宋体" w:hAnsi="宋体" w:eastAsia="宋体" w:cs="仿宋_GB2312"/>
          <w:b/>
          <w:bCs/>
          <w:color w:val="auto"/>
          <w:szCs w:val="24"/>
          <w:lang w:val="zh-CN"/>
        </w:rPr>
        <w:t>（3）关于相同品牌产品</w:t>
      </w:r>
    </w:p>
    <w:p>
      <w:pPr>
        <w:pStyle w:val="11"/>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ascii="宋体" w:hAnsi="宋体" w:eastAsia="宋体" w:cs="仿宋_GB2312"/>
          <w:color w:val="auto"/>
          <w:szCs w:val="24"/>
          <w:lang w:val="zh-CN"/>
        </w:rPr>
        <w:t>采取随机抽取</w:t>
      </w:r>
      <w:r>
        <w:rPr>
          <w:rFonts w:ascii="宋体" w:hAnsi="宋体" w:eastAsia="宋体" w:cs="仿宋_GB2312"/>
          <w:color w:val="auto"/>
          <w:szCs w:val="24"/>
          <w:lang w:val="zh-CN"/>
        </w:rPr>
        <w:t>方式确定一个参加评标的投标人，其他投标无效。</w:t>
      </w:r>
    </w:p>
    <w:p>
      <w:pPr>
        <w:pStyle w:val="11"/>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采用综合评分法的，提供相同品牌产品</w:t>
      </w:r>
      <w:r>
        <w:rPr>
          <w:rFonts w:hint="eastAsia" w:ascii="宋体" w:hAnsi="宋体" w:eastAsia="宋体" w:cs="仿宋_GB2312"/>
          <w:color w:val="auto"/>
          <w:szCs w:val="24"/>
          <w:lang w:val="zh-CN"/>
        </w:rPr>
        <w:t>（</w:t>
      </w:r>
      <w:r>
        <w:rPr>
          <w:rFonts w:ascii="宋体" w:hAnsi="宋体" w:eastAsia="宋体" w:cs="仿宋_GB2312"/>
          <w:color w:val="auto"/>
          <w:szCs w:val="24"/>
          <w:lang w:val="zh-CN"/>
        </w:rPr>
        <w:t>非单一产品采购项目，多家投标人提供的核心产品品牌相同</w:t>
      </w:r>
      <w:r>
        <w:rPr>
          <w:rFonts w:hint="eastAsia" w:ascii="宋体" w:hAnsi="宋体" w:eastAsia="宋体" w:cs="仿宋_GB2312"/>
          <w:color w:val="auto"/>
          <w:szCs w:val="24"/>
          <w:lang w:val="zh-CN"/>
        </w:rPr>
        <w:t>）</w:t>
      </w:r>
      <w:r>
        <w:rPr>
          <w:rFonts w:ascii="宋体" w:hAnsi="宋体" w:eastAsia="宋体" w:cs="仿宋_GB2312"/>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ascii="宋体" w:hAnsi="宋体" w:eastAsia="宋体" w:cs="仿宋_GB2312"/>
          <w:color w:val="auto"/>
          <w:szCs w:val="24"/>
          <w:lang w:val="zh-CN"/>
        </w:rPr>
        <w:t>由采购人或者采购人委托评标委员会</w:t>
      </w:r>
      <w:r>
        <w:rPr>
          <w:rFonts w:ascii="宋体" w:hAnsi="宋体" w:eastAsia="宋体" w:cs="仿宋_GB2312"/>
          <w:color w:val="auto"/>
          <w:szCs w:val="24"/>
          <w:lang w:val="zh-CN"/>
        </w:rPr>
        <w:t>采取随机抽取方式确定</w:t>
      </w:r>
      <w:r>
        <w:rPr>
          <w:rFonts w:hint="eastAsia" w:ascii="宋体" w:hAnsi="宋体" w:eastAsia="宋体" w:cs="仿宋_GB2312"/>
          <w:color w:val="auto"/>
          <w:szCs w:val="24"/>
          <w:lang w:val="zh-CN"/>
        </w:rPr>
        <w:t>一个投标人获得中标人推荐资格</w:t>
      </w:r>
      <w:r>
        <w:rPr>
          <w:rFonts w:ascii="宋体" w:hAnsi="宋体" w:eastAsia="宋体" w:cs="仿宋_GB2312"/>
          <w:color w:val="auto"/>
          <w:szCs w:val="24"/>
          <w:lang w:val="zh-CN"/>
        </w:rPr>
        <w:t>，其他同品牌投标人不作为中标候选人。</w:t>
      </w:r>
    </w:p>
    <w:p>
      <w:pPr>
        <w:pStyle w:val="11"/>
        <w:spacing w:line="360" w:lineRule="auto"/>
        <w:ind w:firstLine="465"/>
        <w:contextualSpacing/>
        <w:jc w:val="left"/>
        <w:rPr>
          <w:rFonts w:ascii="宋体" w:hAnsi="宋体" w:eastAsia="宋体" w:cs="仿宋_GB2312"/>
          <w:b/>
          <w:bCs/>
          <w:color w:val="auto"/>
          <w:szCs w:val="24"/>
          <w:lang w:val="zh-CN"/>
        </w:rPr>
      </w:pPr>
      <w:r>
        <w:rPr>
          <w:rFonts w:hint="eastAsia" w:ascii="宋体" w:hAnsi="宋体" w:eastAsia="宋体" w:cs="仿宋_GB2312"/>
          <w:b/>
          <w:bCs/>
          <w:color w:val="auto"/>
          <w:szCs w:val="24"/>
          <w:lang w:val="zh-CN"/>
        </w:rPr>
        <w:t>（4）关于强制性产品认证</w:t>
      </w:r>
    </w:p>
    <w:p>
      <w:pPr>
        <w:pStyle w:val="11"/>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1）如投标人所投产品属于“中国强制性产品认证”（3C认证）范围内,则必须承诺采用</w:t>
      </w:r>
      <w:r>
        <w:rPr>
          <w:rFonts w:ascii="宋体" w:hAnsi="宋体" w:eastAsia="宋体" w:cs="仿宋_GB2312"/>
          <w:color w:val="auto"/>
          <w:szCs w:val="24"/>
          <w:lang w:val="zh-CN"/>
        </w:rPr>
        <w:t>《中华人民共和国实施强制性产品认证的产品目录》</w:t>
      </w:r>
      <w:r>
        <w:rPr>
          <w:rFonts w:hint="eastAsia" w:ascii="宋体" w:hAnsi="宋体" w:eastAsia="宋体" w:cs="仿宋_GB2312"/>
          <w:color w:val="auto"/>
          <w:szCs w:val="24"/>
          <w:lang w:val="zh-CN"/>
        </w:rPr>
        <w:t>并在有效期内的产品，应在投标文件中提供“所投产品符合国家强制性要求承诺函”并加盖投标人公章，否则将承担其投标被视为非实质性响应投标的风险。</w:t>
      </w:r>
    </w:p>
    <w:p>
      <w:pPr>
        <w:pStyle w:val="11"/>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2)投标人所投产品如被列入</w:t>
      </w:r>
      <w:r>
        <w:rPr>
          <w:rFonts w:ascii="宋体" w:hAnsi="宋体" w:eastAsia="宋体" w:cs="仿宋_GB2312"/>
          <w:color w:val="auto"/>
          <w:szCs w:val="24"/>
          <w:lang w:val="zh-CN"/>
        </w:rPr>
        <w:t>《信息安全产品强制性认证目录》，</w:t>
      </w:r>
      <w:r>
        <w:rPr>
          <w:rFonts w:hint="eastAsia" w:ascii="宋体" w:hAnsi="宋体" w:eastAsia="宋体" w:cs="仿宋_GB2312"/>
          <w:color w:val="auto"/>
          <w:szCs w:val="24"/>
          <w:lang w:val="zh-CN"/>
        </w:rPr>
        <w:t>则投标文件中应根据本项目招标文件“第二章 项目需求”</w:t>
      </w:r>
      <w:r>
        <w:rPr>
          <w:rFonts w:ascii="宋体" w:hAnsi="宋体" w:eastAsia="宋体" w:cs="仿宋_GB2312"/>
          <w:color w:val="auto"/>
          <w:szCs w:val="24"/>
          <w:lang w:val="zh-CN"/>
        </w:rPr>
        <w:t>提供</w:t>
      </w:r>
      <w:r>
        <w:rPr>
          <w:rFonts w:hint="eastAsia" w:ascii="宋体" w:hAnsi="宋体" w:eastAsia="宋体" w:cs="仿宋_GB2312"/>
          <w:color w:val="auto"/>
          <w:szCs w:val="24"/>
          <w:lang w:val="zh-CN"/>
        </w:rPr>
        <w:t>：</w:t>
      </w:r>
    </w:p>
    <w:p>
      <w:pPr>
        <w:pStyle w:val="11"/>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中国信息安全认证中心官网（</w:t>
      </w:r>
      <w:r>
        <w:rPr>
          <w:rFonts w:ascii="宋体" w:hAnsi="宋体" w:eastAsia="宋体" w:cs="仿宋_GB2312"/>
          <w:color w:val="auto"/>
          <w:szCs w:val="24"/>
          <w:lang w:val="zh-CN"/>
        </w:rPr>
        <w:t>http://www.isccc.gov.cn/index.shtml</w:t>
      </w:r>
      <w:r>
        <w:rPr>
          <w:rFonts w:hint="eastAsia" w:ascii="宋体" w:hAnsi="宋体" w:eastAsia="宋体" w:cs="仿宋_GB2312"/>
          <w:color w:val="auto"/>
          <w:szCs w:val="24"/>
          <w:lang w:val="zh-CN"/>
        </w:rPr>
        <w:t>）产品查询结果截图并加盖投标人公章或中国信息安全认证中心颁发的《中国国家信息安全产品认证证书》加盖投标人公章的原件扫描件（或图片）。</w:t>
      </w:r>
    </w:p>
    <w:p>
      <w:pPr>
        <w:tabs>
          <w:tab w:val="left" w:pos="1260"/>
        </w:tabs>
        <w:autoSpaceDE w:val="0"/>
        <w:autoSpaceDN w:val="0"/>
        <w:spacing w:line="360" w:lineRule="auto"/>
        <w:ind w:firstLine="482" w:firstLineChars="200"/>
        <w:contextualSpacing/>
        <w:outlineLvl w:val="1"/>
        <w:rPr>
          <w:rFonts w:ascii="宋体" w:hAnsi="宋体" w:cs="仿宋_GB2312"/>
          <w:b/>
          <w:color w:val="auto"/>
          <w:sz w:val="24"/>
          <w:szCs w:val="24"/>
          <w:lang w:val="zh-CN"/>
        </w:rPr>
      </w:pPr>
      <w:r>
        <w:rPr>
          <w:rFonts w:hint="eastAsia" w:ascii="宋体" w:hAnsi="宋体" w:cs="仿宋_GB2312"/>
          <w:b/>
          <w:color w:val="auto"/>
          <w:sz w:val="24"/>
          <w:szCs w:val="24"/>
          <w:lang w:val="zh-CN"/>
        </w:rPr>
        <w:t>（5）投标无效情形</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outlineLvl w:val="2"/>
        <w:rPr>
          <w:rFonts w:ascii="宋体" w:hAnsi="宋体" w:cs="仿宋_GB2312"/>
          <w:color w:val="auto"/>
          <w:sz w:val="24"/>
          <w:szCs w:val="24"/>
          <w:lang w:val="zh-CN"/>
        </w:rPr>
      </w:pPr>
      <w:r>
        <w:rPr>
          <w:rFonts w:hint="eastAsia" w:ascii="宋体" w:hAnsi="宋体" w:cs="仿宋_GB2312"/>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outlineLvl w:val="2"/>
        <w:rPr>
          <w:rFonts w:ascii="宋体" w:hAnsi="宋体" w:cs="仿宋_GB2312"/>
          <w:color w:val="auto"/>
          <w:sz w:val="24"/>
          <w:szCs w:val="24"/>
          <w:lang w:val="zh-CN"/>
        </w:rPr>
      </w:pPr>
      <w:r>
        <w:rPr>
          <w:rFonts w:hint="eastAsia" w:ascii="宋体" w:hAnsi="宋体" w:cs="仿宋_GB2312"/>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outlineLvl w:val="2"/>
        <w:rPr>
          <w:rFonts w:ascii="宋体" w:hAnsi="宋体" w:cs="仿宋_GB2312"/>
          <w:color w:val="auto"/>
          <w:sz w:val="24"/>
          <w:szCs w:val="24"/>
          <w:lang w:val="zh-CN"/>
        </w:rPr>
      </w:pPr>
      <w:r>
        <w:rPr>
          <w:rFonts w:hint="eastAsia" w:ascii="宋体" w:hAnsi="宋体" w:cs="仿宋_GB2312"/>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outlineLvl w:val="2"/>
        <w:rPr>
          <w:rFonts w:ascii="宋体" w:hAnsi="宋体" w:cs="仿宋_GB2312"/>
          <w:color w:val="auto"/>
          <w:sz w:val="24"/>
          <w:szCs w:val="24"/>
          <w:lang w:val="zh-CN"/>
        </w:rPr>
      </w:pPr>
      <w:r>
        <w:rPr>
          <w:rFonts w:hint="eastAsia" w:ascii="宋体" w:hAnsi="宋体" w:cs="仿宋_GB2312"/>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outlineLvl w:val="2"/>
        <w:rPr>
          <w:rFonts w:ascii="宋体" w:hAnsi="宋体" w:cs="仿宋_GB2312"/>
          <w:color w:val="auto"/>
          <w:sz w:val="24"/>
          <w:szCs w:val="24"/>
          <w:lang w:val="zh-CN"/>
        </w:rPr>
      </w:pPr>
      <w:r>
        <w:rPr>
          <w:rFonts w:hint="eastAsia" w:ascii="宋体" w:hAnsi="宋体" w:cs="仿宋_GB2312"/>
          <w:color w:val="auto"/>
          <w:sz w:val="24"/>
          <w:szCs w:val="24"/>
          <w:lang w:val="zh-CN"/>
        </w:rPr>
        <w:t>e.不同投标人的投标文件相互混装；</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firstLine="480" w:firstLineChars="200"/>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rPr>
        <w:t>5）提供虚假材料谋取中标、成交的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6）</w:t>
      </w:r>
      <w:r>
        <w:rPr>
          <w:rFonts w:ascii="宋体" w:hAnsi="宋体" w:cs="仿宋_GB2312"/>
          <w:color w:val="auto"/>
          <w:sz w:val="24"/>
          <w:szCs w:val="24"/>
          <w:lang w:val="zh-CN"/>
        </w:rPr>
        <w:t>法律、法规和招标文件规定的其他无效情形。</w:t>
      </w:r>
    </w:p>
    <w:p>
      <w:pPr>
        <w:tabs>
          <w:tab w:val="left" w:pos="1260"/>
        </w:tabs>
        <w:autoSpaceDE w:val="0"/>
        <w:autoSpaceDN w:val="0"/>
        <w:spacing w:line="360" w:lineRule="auto"/>
        <w:ind w:firstLine="482" w:firstLineChars="200"/>
        <w:contextualSpacing/>
        <w:outlineLvl w:val="1"/>
        <w:rPr>
          <w:rFonts w:hint="eastAsia" w:ascii="微软雅黑" w:hAnsi="微软雅黑" w:eastAsia="微软雅黑"/>
          <w:color w:val="auto"/>
          <w:sz w:val="27"/>
          <w:shd w:val="clear" w:color="auto" w:fill="FFFFFF"/>
        </w:rPr>
      </w:pPr>
      <w:r>
        <w:rPr>
          <w:rFonts w:hint="eastAsia" w:ascii="宋体" w:hAnsi="宋体" w:cs="仿宋_GB2312"/>
          <w:b/>
          <w:color w:val="auto"/>
          <w:sz w:val="24"/>
          <w:szCs w:val="24"/>
          <w:lang w:val="zh-CN"/>
        </w:rPr>
        <w:t>（6）评标标准</w:t>
      </w:r>
    </w:p>
    <w:tbl>
      <w:tblPr>
        <w:tblStyle w:val="16"/>
        <w:tblW w:w="97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7"/>
        <w:gridCol w:w="20"/>
        <w:gridCol w:w="20"/>
        <w:gridCol w:w="7317"/>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32" w:hRule="atLeast"/>
          <w:jc w:val="center"/>
        </w:trPr>
        <w:tc>
          <w:tcPr>
            <w:tcW w:w="1417"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分值构成</w:t>
            </w:r>
          </w:p>
        </w:tc>
        <w:tc>
          <w:tcPr>
            <w:tcW w:w="8285" w:type="dxa"/>
            <w:gridSpan w:val="4"/>
            <w:shd w:val="clear" w:color="auto" w:fill="FFFFFF"/>
            <w:noWrap w:val="0"/>
            <w:tcMar>
              <w:left w:w="108" w:type="dxa"/>
              <w:right w:w="108" w:type="dxa"/>
            </w:tcMar>
            <w:vAlign w:val="center"/>
          </w:tcPr>
          <w:p>
            <w:pPr>
              <w:widowControl/>
              <w:spacing w:line="360" w:lineRule="atLeast"/>
              <w:ind w:firstLine="480"/>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价格分值：</w:t>
            </w:r>
            <w:r>
              <w:rPr>
                <w:rFonts w:hint="eastAsia" w:ascii="宋体" w:hAnsi="宋体" w:eastAsia="宋体" w:cs="宋体"/>
                <w:color w:val="auto"/>
                <w:kern w:val="0"/>
                <w:sz w:val="21"/>
                <w:szCs w:val="21"/>
                <w:u w:val="single"/>
              </w:rPr>
              <w:t> 3</w:t>
            </w:r>
            <w:r>
              <w:rPr>
                <w:rFonts w:hint="eastAsia" w:ascii="宋体" w:hAnsi="宋体" w:eastAsia="宋体" w:cs="宋体"/>
                <w:color w:val="auto"/>
                <w:kern w:val="0"/>
                <w:sz w:val="21"/>
                <w:szCs w:val="21"/>
                <w:u w:val="single"/>
                <w:lang w:val="en-US" w:eastAsia="zh-CN"/>
              </w:rPr>
              <w:t>0</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分</w:t>
            </w:r>
          </w:p>
          <w:p>
            <w:pPr>
              <w:widowControl/>
              <w:spacing w:line="360" w:lineRule="atLeast"/>
              <w:ind w:firstLine="480"/>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商务部分：</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u w:val="single"/>
                <w:lang w:val="en-US" w:eastAsia="zh-CN"/>
              </w:rPr>
              <w:t>55</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分</w:t>
            </w:r>
          </w:p>
          <w:p>
            <w:pPr>
              <w:widowControl/>
              <w:spacing w:line="360" w:lineRule="atLeast"/>
              <w:ind w:firstLine="480"/>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技术部分：</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u w:val="single"/>
                <w:lang w:val="en-US" w:eastAsia="zh-CN"/>
              </w:rPr>
              <w:t>15</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1" w:hRule="atLeast"/>
          <w:jc w:val="center"/>
        </w:trPr>
        <w:tc>
          <w:tcPr>
            <w:tcW w:w="9702" w:type="dxa"/>
            <w:gridSpan w:val="5"/>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一、价格部分（满分</w:t>
            </w:r>
            <w:r>
              <w:rPr>
                <w:rFonts w:hint="eastAsia" w:ascii="宋体" w:hAnsi="宋体" w:eastAsia="宋体" w:cs="宋体"/>
                <w:color w:val="auto"/>
                <w:kern w:val="0"/>
                <w:sz w:val="21"/>
                <w:szCs w:val="21"/>
                <w:u w:val="single"/>
              </w:rPr>
              <w:t xml:space="preserve"> 3</w:t>
            </w:r>
            <w:r>
              <w:rPr>
                <w:rFonts w:hint="eastAsia" w:ascii="宋体" w:hAnsi="宋体" w:eastAsia="宋体" w:cs="宋体"/>
                <w:color w:val="auto"/>
                <w:kern w:val="0"/>
                <w:sz w:val="21"/>
                <w:szCs w:val="21"/>
                <w:u w:val="single"/>
                <w:lang w:val="en-US" w:eastAsia="zh-CN"/>
              </w:rPr>
              <w:t>0</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1" w:hRule="atLeast"/>
          <w:jc w:val="center"/>
        </w:trPr>
        <w:tc>
          <w:tcPr>
            <w:tcW w:w="1437" w:type="dxa"/>
            <w:gridSpan w:val="2"/>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评分因素</w:t>
            </w:r>
          </w:p>
        </w:tc>
        <w:tc>
          <w:tcPr>
            <w:tcW w:w="7337" w:type="dxa"/>
            <w:gridSpan w:val="2"/>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评分标准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437" w:type="dxa"/>
            <w:gridSpan w:val="2"/>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投标报价</w:t>
            </w:r>
          </w:p>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评分标准</w:t>
            </w:r>
          </w:p>
        </w:tc>
        <w:tc>
          <w:tcPr>
            <w:tcW w:w="7337" w:type="dxa"/>
            <w:gridSpan w:val="2"/>
            <w:shd w:val="clear" w:color="auto" w:fill="FFFFFF"/>
            <w:noWrap w:val="0"/>
            <w:tcMar>
              <w:left w:w="108" w:type="dxa"/>
              <w:right w:w="108" w:type="dxa"/>
            </w:tcMar>
            <w:vAlign w:val="center"/>
          </w:tcPr>
          <w:p>
            <w:pPr>
              <w:pStyle w:val="11"/>
              <w:spacing w:line="360" w:lineRule="auto"/>
              <w:contextualSpacing/>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评</w:t>
            </w:r>
            <w:r>
              <w:rPr>
                <w:rFonts w:hint="eastAsia" w:ascii="宋体" w:hAnsi="宋体" w:eastAsia="宋体" w:cs="宋体"/>
                <w:color w:val="auto"/>
                <w:sz w:val="21"/>
                <w:szCs w:val="21"/>
                <w:lang w:val="zh-CN"/>
              </w:rPr>
              <w:t>标基准价：满足招标文件要求的有效投标报价中，最低的投标报价为评标基准价。投标报价得分=（评标基准价/投标报价）×3</w:t>
            </w:r>
            <w:r>
              <w:rPr>
                <w:rFonts w:hint="eastAsia" w:ascii="宋体" w:hAnsi="宋体" w:eastAsia="宋体" w:cs="宋体"/>
                <w:color w:val="auto"/>
                <w:sz w:val="21"/>
                <w:szCs w:val="21"/>
                <w:lang w:val="en-US" w:eastAsia="zh-CN"/>
              </w:rPr>
              <w:t>0</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u w:val="single"/>
              </w:rPr>
              <w:t>3</w:t>
            </w:r>
            <w:r>
              <w:rPr>
                <w:rFonts w:hint="eastAsia" w:ascii="宋体" w:hAnsi="宋体" w:eastAsia="宋体" w:cs="宋体"/>
                <w:color w:val="auto"/>
                <w:kern w:val="0"/>
                <w:sz w:val="21"/>
                <w:szCs w:val="21"/>
                <w:u w:val="single"/>
                <w:lang w:val="en-US" w:eastAsia="zh-CN"/>
              </w:rPr>
              <w:t>0</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76" w:hRule="atLeast"/>
          <w:jc w:val="center"/>
        </w:trPr>
        <w:tc>
          <w:tcPr>
            <w:tcW w:w="9702" w:type="dxa"/>
            <w:gridSpan w:val="5"/>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二、商务部分（满分</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u w:val="single"/>
                <w:lang w:val="en-US" w:eastAsia="zh-CN"/>
              </w:rPr>
              <w:t>55</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6" w:hRule="atLeast"/>
          <w:jc w:val="center"/>
        </w:trPr>
        <w:tc>
          <w:tcPr>
            <w:tcW w:w="1437" w:type="dxa"/>
            <w:gridSpan w:val="2"/>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评分因素</w:t>
            </w:r>
          </w:p>
        </w:tc>
        <w:tc>
          <w:tcPr>
            <w:tcW w:w="7337" w:type="dxa"/>
            <w:gridSpan w:val="2"/>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评分标准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75" w:hRule="atLeast"/>
          <w:jc w:val="center"/>
        </w:trPr>
        <w:tc>
          <w:tcPr>
            <w:tcW w:w="1437" w:type="dxa"/>
            <w:gridSpan w:val="2"/>
            <w:shd w:val="clear" w:color="auto" w:fill="FFFFFF"/>
            <w:noWrap w:val="0"/>
            <w:tcMar>
              <w:left w:w="108" w:type="dxa"/>
              <w:right w:w="108" w:type="dxa"/>
            </w:tcMar>
            <w:vAlign w:val="center"/>
          </w:tcPr>
          <w:p>
            <w:pPr>
              <w:widowControl/>
              <w:spacing w:line="360" w:lineRule="atLeas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信誉</w:t>
            </w:r>
          </w:p>
        </w:tc>
        <w:tc>
          <w:tcPr>
            <w:tcW w:w="7337" w:type="dxa"/>
            <w:gridSpan w:val="2"/>
            <w:shd w:val="clear" w:color="auto" w:fill="FFFFFF"/>
            <w:noWrap w:val="0"/>
            <w:tcMar>
              <w:left w:w="108" w:type="dxa"/>
              <w:right w:w="108" w:type="dxa"/>
            </w:tcMar>
            <w:vAlign w:val="center"/>
          </w:tcPr>
          <w:p>
            <w:pPr>
              <w:wordWrap w:val="0"/>
              <w:spacing w:line="360" w:lineRule="exac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w:t>
            </w:r>
            <w:r>
              <w:rPr>
                <w:rFonts w:hint="eastAsia" w:ascii="宋体" w:hAnsi="宋体" w:eastAsia="宋体" w:cs="宋体"/>
                <w:color w:val="auto"/>
                <w:sz w:val="21"/>
                <w:szCs w:val="21"/>
              </w:rPr>
              <w:t>投标人通过GB/T31950-2015企业诚信管理体系认证证书的得</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分。评审依据：国家认监委网可查，未提供不得分。</w:t>
            </w:r>
          </w:p>
          <w:p>
            <w:pPr>
              <w:wordWrap w:val="0"/>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lang w:val="zh-CN"/>
              </w:rPr>
              <w:t>2、</w:t>
            </w:r>
            <w:r>
              <w:rPr>
                <w:rFonts w:hint="eastAsia" w:ascii="宋体" w:hAnsi="宋体" w:eastAsia="宋体" w:cs="宋体"/>
                <w:color w:val="auto"/>
                <w:sz w:val="21"/>
                <w:szCs w:val="21"/>
              </w:rPr>
              <w:t>投标人通过GB/T27922-2011（售后服务认证证书）（五星）得</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分；评审依据：国家认监委网可查，未提供不得分。</w:t>
            </w:r>
          </w:p>
          <w:p>
            <w:pPr>
              <w:wordWrap w:val="0"/>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投标人提供公司“产品责任保险、产品质量险与公众责任险”，提供一份得</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分</w:t>
            </w:r>
          </w:p>
          <w:p>
            <w:pPr>
              <w:wordWrap w:val="0"/>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4、投标人</w:t>
            </w:r>
            <w:r>
              <w:rPr>
                <w:rFonts w:hint="eastAsia" w:ascii="宋体" w:hAnsi="宋体" w:eastAsia="宋体" w:cs="宋体"/>
                <w:color w:val="auto"/>
                <w:sz w:val="21"/>
                <w:szCs w:val="21"/>
              </w:rPr>
              <w:t>提供守合同重信用证书得</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分</w:t>
            </w:r>
          </w:p>
          <w:p>
            <w:pPr>
              <w:pStyle w:val="22"/>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5、投标人提供中国绿色环保产品证书得2分</w:t>
            </w:r>
          </w:p>
          <w:p>
            <w:pPr>
              <w:pStyle w:val="22"/>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6、投标人提供中国节能环保产品证书得2分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u w:val="single"/>
                <w:lang w:val="en-US" w:eastAsia="zh-CN"/>
              </w:rPr>
              <w:t>17</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79" w:hRule="atLeast"/>
          <w:jc w:val="center"/>
        </w:trPr>
        <w:tc>
          <w:tcPr>
            <w:tcW w:w="1437" w:type="dxa"/>
            <w:gridSpan w:val="2"/>
            <w:shd w:val="clear" w:color="auto" w:fill="FFFFFF"/>
            <w:noWrap w:val="0"/>
            <w:tcMar>
              <w:left w:w="108" w:type="dxa"/>
              <w:right w:w="108" w:type="dxa"/>
            </w:tcMar>
            <w:vAlign w:val="center"/>
          </w:tcPr>
          <w:p>
            <w:pPr>
              <w:widowControl/>
              <w:spacing w:line="360" w:lineRule="atLeas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业绩</w:t>
            </w:r>
          </w:p>
        </w:tc>
        <w:tc>
          <w:tcPr>
            <w:tcW w:w="7337" w:type="dxa"/>
            <w:gridSpan w:val="2"/>
            <w:shd w:val="clear" w:color="auto" w:fill="FFFFFF"/>
            <w:noWrap w:val="0"/>
            <w:tcMar>
              <w:left w:w="108" w:type="dxa"/>
              <w:right w:w="108" w:type="dxa"/>
            </w:tcMar>
            <w:vAlign w:val="center"/>
          </w:tcPr>
          <w:p>
            <w:pPr>
              <w:spacing w:line="276"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201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rPr>
              <w:t>年</w:t>
            </w:r>
            <w:r>
              <w:rPr>
                <w:rFonts w:hint="eastAsia" w:ascii="宋体" w:hAnsi="宋体" w:eastAsia="宋体" w:cs="宋体"/>
                <w:color w:val="auto"/>
                <w:sz w:val="21"/>
                <w:szCs w:val="21"/>
                <w:lang w:val="en-US" w:eastAsia="zh-CN"/>
              </w:rPr>
              <w:t>6月</w:t>
            </w:r>
            <w:r>
              <w:rPr>
                <w:rFonts w:hint="eastAsia" w:ascii="宋体" w:hAnsi="宋体" w:eastAsia="宋体" w:cs="宋体"/>
                <w:color w:val="auto"/>
                <w:sz w:val="21"/>
                <w:szCs w:val="21"/>
                <w:lang w:val="zh-CN"/>
              </w:rPr>
              <w:t>以来具有同类项目业绩，单项合同100万元及以上（合同、验收报告、中标通知及中标公示截图齐全），每份</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zh-CN"/>
              </w:rPr>
              <w:t>分，满分</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rPr>
              <w:t>分。（以合同日期为准）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u w:val="single"/>
                <w:lang w:val="en-US" w:eastAsia="zh-CN"/>
              </w:rPr>
              <w:t>3</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9" w:hRule="atLeast"/>
          <w:jc w:val="center"/>
        </w:trPr>
        <w:tc>
          <w:tcPr>
            <w:tcW w:w="1437" w:type="dxa"/>
            <w:gridSpan w:val="2"/>
            <w:shd w:val="clear" w:color="auto" w:fill="FFFFFF"/>
            <w:noWrap w:val="0"/>
            <w:tcMar>
              <w:left w:w="108" w:type="dxa"/>
              <w:right w:w="108" w:type="dxa"/>
            </w:tcMar>
            <w:vAlign w:val="center"/>
          </w:tcPr>
          <w:p>
            <w:pPr>
              <w:widowControl/>
              <w:spacing w:line="360" w:lineRule="atLeas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生产厂家实力</w:t>
            </w:r>
          </w:p>
        </w:tc>
        <w:tc>
          <w:tcPr>
            <w:tcW w:w="7337" w:type="dxa"/>
            <w:gridSpan w:val="2"/>
            <w:shd w:val="clear" w:color="auto" w:fill="FFFFFF"/>
            <w:noWrap w:val="0"/>
            <w:tcMar>
              <w:left w:w="108" w:type="dxa"/>
              <w:right w:w="108" w:type="dxa"/>
            </w:tcMar>
            <w:vAlign w:val="center"/>
          </w:tcPr>
          <w:p>
            <w:pPr>
              <w:numPr>
                <w:ilvl w:val="0"/>
                <w:numId w:val="15"/>
              </w:numPr>
              <w:spacing w:line="276" w:lineRule="auto"/>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en-US" w:eastAsia="zh-CN"/>
              </w:rPr>
              <w:t>所投</w:t>
            </w:r>
            <w:r>
              <w:rPr>
                <w:rFonts w:hint="eastAsia" w:ascii="宋体" w:hAnsi="宋体" w:eastAsia="宋体" w:cs="宋体"/>
                <w:color w:val="auto"/>
                <w:kern w:val="0"/>
                <w:sz w:val="21"/>
                <w:szCs w:val="21"/>
                <w:lang w:val="zh-CN"/>
              </w:rPr>
              <w:t>课桌椅提供2019年度家具制造商出具的课桌椅静压检测报告原件或加盖制造商公章的复印件且在发证机构的相应官网上或电话可查询到的（需提供官网截图或电话查询号码）得</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lang w:val="zh-CN"/>
              </w:rPr>
              <w:t>分。</w:t>
            </w:r>
          </w:p>
          <w:p>
            <w:pPr>
              <w:pStyle w:val="43"/>
              <w:numPr>
                <w:ilvl w:val="0"/>
                <w:numId w:val="15"/>
              </w:numPr>
              <w:autoSpaceDE w:val="0"/>
              <w:autoSpaceDN w:val="0"/>
              <w:adjustRightInd w:val="0"/>
              <w:snapToGrid w:val="0"/>
              <w:ind w:left="0" w:leftChars="0" w:firstLine="0" w:firstLineChars="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en-US" w:eastAsia="zh-CN"/>
              </w:rPr>
              <w:t>所投</w:t>
            </w:r>
            <w:r>
              <w:rPr>
                <w:rFonts w:hint="eastAsia" w:ascii="宋体" w:hAnsi="宋体" w:eastAsia="宋体" w:cs="宋体"/>
                <w:color w:val="auto"/>
                <w:kern w:val="0"/>
                <w:sz w:val="21"/>
                <w:szCs w:val="21"/>
                <w:lang w:val="zh-CN"/>
              </w:rPr>
              <w:t>课桌椅提供2019年度家具制造商出具的课桌椅脚套耐磨测试报告原件或加盖制造商公章的复印件且在发证机构的相应官网上或电话可查询到的（需提供官网截图或电话查询号码）得</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lang w:val="zh-CN"/>
              </w:rPr>
              <w:t>分。</w:t>
            </w:r>
          </w:p>
          <w:p>
            <w:pPr>
              <w:pStyle w:val="43"/>
              <w:numPr>
                <w:ilvl w:val="0"/>
                <w:numId w:val="15"/>
              </w:numPr>
              <w:autoSpaceDE w:val="0"/>
              <w:autoSpaceDN w:val="0"/>
              <w:adjustRightInd w:val="0"/>
              <w:snapToGrid w:val="0"/>
              <w:ind w:left="0" w:leftChars="0" w:firstLine="0" w:firstLineChars="0"/>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所投</w:t>
            </w:r>
            <w:r>
              <w:rPr>
                <w:rFonts w:hint="eastAsia" w:ascii="宋体" w:hAnsi="宋体" w:eastAsia="宋体" w:cs="宋体"/>
                <w:i w:val="0"/>
                <w:color w:val="auto"/>
                <w:kern w:val="0"/>
                <w:sz w:val="21"/>
                <w:szCs w:val="21"/>
                <w:u w:val="none"/>
                <w:lang w:val="en-US" w:eastAsia="zh-CN" w:bidi="ar"/>
              </w:rPr>
              <w:t>黑板报黑板提供</w:t>
            </w:r>
            <w:r>
              <w:rPr>
                <w:rFonts w:hint="eastAsia" w:ascii="宋体" w:hAnsi="宋体" w:eastAsia="宋体" w:cs="宋体"/>
                <w:color w:val="auto"/>
                <w:kern w:val="0"/>
                <w:sz w:val="21"/>
                <w:szCs w:val="21"/>
                <w:lang w:val="en-US" w:eastAsia="zh-CN"/>
              </w:rPr>
              <w:t>国家知识产权管理体系证书，并加盖生产厂家公章。</w:t>
            </w:r>
            <w:r>
              <w:rPr>
                <w:rFonts w:hint="eastAsia" w:ascii="宋体" w:hAnsi="宋体" w:eastAsia="宋体" w:cs="宋体"/>
                <w:color w:val="auto"/>
                <w:kern w:val="0"/>
                <w:sz w:val="21"/>
                <w:szCs w:val="21"/>
                <w:lang w:val="zh-CN"/>
              </w:rPr>
              <w:t>得</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lang w:val="zh-CN"/>
              </w:rPr>
              <w:t>分</w:t>
            </w:r>
          </w:p>
          <w:p>
            <w:pPr>
              <w:pStyle w:val="43"/>
              <w:numPr>
                <w:ilvl w:val="0"/>
                <w:numId w:val="15"/>
              </w:numPr>
              <w:autoSpaceDE w:val="0"/>
              <w:autoSpaceDN w:val="0"/>
              <w:adjustRightInd w:val="0"/>
              <w:snapToGrid w:val="0"/>
              <w:ind w:left="0" w:leftChars="0" w:firstLine="0" w:firstLineChars="0"/>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所投</w:t>
            </w:r>
            <w:r>
              <w:rPr>
                <w:rFonts w:hint="eastAsia" w:ascii="宋体" w:hAnsi="宋体" w:eastAsia="宋体" w:cs="宋体"/>
                <w:i w:val="0"/>
                <w:color w:val="auto"/>
                <w:kern w:val="0"/>
                <w:sz w:val="21"/>
                <w:szCs w:val="21"/>
                <w:u w:val="none"/>
                <w:lang w:val="en-US" w:eastAsia="zh-CN" w:bidi="ar"/>
              </w:rPr>
              <w:t>黑板报黑板</w:t>
            </w:r>
            <w:r>
              <w:rPr>
                <w:rFonts w:hint="eastAsia" w:ascii="宋体" w:hAnsi="宋体" w:eastAsia="宋体" w:cs="宋体"/>
                <w:color w:val="auto"/>
                <w:kern w:val="0"/>
                <w:sz w:val="21"/>
                <w:szCs w:val="21"/>
                <w:lang w:val="en-US" w:eastAsia="zh-CN"/>
              </w:rPr>
              <w:t>墨水通过国家轻工业自来水圆珠笔检测中心检测，提供检测报告复印件，并加盖生产厂家公章。</w:t>
            </w:r>
            <w:r>
              <w:rPr>
                <w:rFonts w:hint="eastAsia" w:ascii="宋体" w:hAnsi="宋体" w:eastAsia="宋体" w:cs="宋体"/>
                <w:color w:val="auto"/>
                <w:kern w:val="0"/>
                <w:sz w:val="21"/>
                <w:szCs w:val="21"/>
                <w:lang w:val="zh-CN"/>
              </w:rPr>
              <w:t>得</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lang w:val="zh-CN"/>
              </w:rPr>
              <w:t>分</w:t>
            </w:r>
          </w:p>
          <w:p>
            <w:pPr>
              <w:pStyle w:val="43"/>
              <w:numPr>
                <w:ilvl w:val="0"/>
                <w:numId w:val="15"/>
              </w:numPr>
              <w:autoSpaceDE w:val="0"/>
              <w:autoSpaceDN w:val="0"/>
              <w:adjustRightInd w:val="0"/>
              <w:snapToGrid w:val="0"/>
              <w:ind w:left="0" w:leftChars="0" w:firstLine="0" w:firstLineChars="0"/>
              <w:rPr>
                <w:rFonts w:hint="eastAsia" w:ascii="宋体" w:hAnsi="宋体" w:eastAsia="宋体" w:cs="宋体"/>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所投讲桌提供防静电检测报告，</w:t>
            </w:r>
            <w:r>
              <w:rPr>
                <w:rFonts w:hint="eastAsia" w:ascii="宋体" w:hAnsi="宋体" w:eastAsia="宋体" w:cs="宋体"/>
                <w:color w:val="auto"/>
                <w:kern w:val="0"/>
                <w:sz w:val="21"/>
                <w:szCs w:val="21"/>
                <w:lang w:val="en-US" w:eastAsia="zh-CN"/>
              </w:rPr>
              <w:t>并加盖生产厂家公章</w:t>
            </w:r>
            <w:r>
              <w:rPr>
                <w:rFonts w:hint="eastAsia" w:ascii="宋体" w:hAnsi="宋体" w:eastAsia="宋体" w:cs="宋体"/>
                <w:i w:val="0"/>
                <w:color w:val="auto"/>
                <w:kern w:val="0"/>
                <w:sz w:val="21"/>
                <w:szCs w:val="21"/>
                <w:u w:val="none"/>
                <w:lang w:val="en-US" w:eastAsia="zh-CN" w:bidi="ar"/>
              </w:rPr>
              <w:t>。得4分</w:t>
            </w:r>
          </w:p>
          <w:p>
            <w:pPr>
              <w:pStyle w:val="43"/>
              <w:numPr>
                <w:ilvl w:val="0"/>
                <w:numId w:val="15"/>
              </w:numPr>
              <w:autoSpaceDE w:val="0"/>
              <w:autoSpaceDN w:val="0"/>
              <w:adjustRightInd w:val="0"/>
              <w:snapToGrid w:val="0"/>
              <w:ind w:left="0" w:leftChars="0" w:firstLine="0" w:firstLineChars="0"/>
              <w:rPr>
                <w:rFonts w:hint="eastAsia" w:ascii="宋体" w:hAnsi="宋体" w:eastAsia="宋体" w:cs="宋体"/>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所投讲桌品牌被列入全国教育装备集中采购产品样本目录，提供证明材料，并</w:t>
            </w:r>
            <w:r>
              <w:rPr>
                <w:rFonts w:hint="eastAsia" w:ascii="宋体" w:hAnsi="宋体" w:eastAsia="宋体" w:cs="宋体"/>
                <w:color w:val="auto"/>
                <w:kern w:val="0"/>
                <w:sz w:val="21"/>
                <w:szCs w:val="21"/>
                <w:lang w:val="en-US" w:eastAsia="zh-CN"/>
              </w:rPr>
              <w:t>并加盖生产厂家公章</w:t>
            </w:r>
            <w:r>
              <w:rPr>
                <w:rFonts w:hint="eastAsia" w:ascii="宋体" w:hAnsi="宋体" w:eastAsia="宋体" w:cs="宋体"/>
                <w:i w:val="0"/>
                <w:color w:val="auto"/>
                <w:kern w:val="0"/>
                <w:sz w:val="21"/>
                <w:szCs w:val="21"/>
                <w:u w:val="none"/>
                <w:lang w:val="en-US" w:eastAsia="zh-CN" w:bidi="ar"/>
              </w:rPr>
              <w:t>。得4分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u w:val="single"/>
                <w:lang w:val="en-US" w:eastAsia="zh-CN"/>
              </w:rPr>
              <w:t>24</w:t>
            </w:r>
            <w:r>
              <w:rPr>
                <w:rFonts w:hint="eastAsia" w:ascii="宋体" w:hAnsi="宋体" w:eastAsia="宋体" w:cs="宋体"/>
                <w:color w:val="auto"/>
                <w:kern w:val="0"/>
                <w:sz w:val="21"/>
                <w:szCs w:val="21"/>
                <w:u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9" w:hRule="atLeast"/>
          <w:jc w:val="center"/>
        </w:trPr>
        <w:tc>
          <w:tcPr>
            <w:tcW w:w="1437" w:type="dxa"/>
            <w:gridSpan w:val="2"/>
            <w:shd w:val="clear" w:color="auto" w:fill="FFFFFF"/>
            <w:noWrap w:val="0"/>
            <w:tcMar>
              <w:left w:w="108" w:type="dxa"/>
              <w:right w:w="108" w:type="dxa"/>
            </w:tcMar>
            <w:vAlign w:val="center"/>
          </w:tcPr>
          <w:p>
            <w:pPr>
              <w:widowControl/>
              <w:spacing w:line="360" w:lineRule="atLeas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项目实施方案</w:t>
            </w:r>
          </w:p>
        </w:tc>
        <w:tc>
          <w:tcPr>
            <w:tcW w:w="7337" w:type="dxa"/>
            <w:gridSpan w:val="2"/>
            <w:shd w:val="clear" w:color="auto" w:fill="FFFFFF"/>
            <w:noWrap w:val="0"/>
            <w:tcMar>
              <w:left w:w="108" w:type="dxa"/>
              <w:right w:w="108" w:type="dxa"/>
            </w:tcMar>
            <w:vAlign w:val="center"/>
          </w:tcPr>
          <w:p>
            <w:pPr>
              <w:numPr>
                <w:ilvl w:val="0"/>
                <w:numId w:val="16"/>
              </w:numPr>
              <w:spacing w:line="276"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根据投标文件描述完整度、方案合理性、项目实施时间进度等内容进行对比打分，没有内容不得分。本项最高3分，最低0分。</w:t>
            </w:r>
          </w:p>
          <w:p>
            <w:pPr>
              <w:numPr>
                <w:ilvl w:val="0"/>
                <w:numId w:val="16"/>
              </w:numPr>
              <w:spacing w:line="276"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根据投标人投入本项目人员情况进行对比打分，包括人员安排合理性、管理机构健全程度、技术人员素质等内容，本项最高3分，最低0分。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u w:val="single"/>
                <w:lang w:val="en-US" w:eastAsia="zh-CN"/>
              </w:rPr>
              <w:t>6</w:t>
            </w:r>
            <w:r>
              <w:rPr>
                <w:rFonts w:hint="eastAsia" w:ascii="宋体" w:hAnsi="宋体" w:eastAsia="宋体" w:cs="宋体"/>
                <w:color w:val="auto"/>
                <w:kern w:val="0"/>
                <w:sz w:val="21"/>
                <w:szCs w:val="21"/>
                <w:u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9" w:hRule="atLeast"/>
          <w:jc w:val="center"/>
        </w:trPr>
        <w:tc>
          <w:tcPr>
            <w:tcW w:w="1437" w:type="dxa"/>
            <w:gridSpan w:val="2"/>
            <w:shd w:val="clear" w:color="auto" w:fill="FFFFFF"/>
            <w:noWrap w:val="0"/>
            <w:tcMar>
              <w:left w:w="108" w:type="dxa"/>
              <w:right w:w="108" w:type="dxa"/>
            </w:tcMar>
            <w:vAlign w:val="center"/>
          </w:tcPr>
          <w:p>
            <w:pPr>
              <w:widowControl/>
              <w:spacing w:line="40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售后服务</w:t>
            </w:r>
          </w:p>
        </w:tc>
        <w:tc>
          <w:tcPr>
            <w:tcW w:w="7337" w:type="dxa"/>
            <w:gridSpan w:val="2"/>
            <w:shd w:val="clear" w:color="auto" w:fill="FFFFFF"/>
            <w:noWrap w:val="0"/>
            <w:tcMar>
              <w:left w:w="108" w:type="dxa"/>
              <w:right w:w="108" w:type="dxa"/>
            </w:tcMar>
            <w:vAlign w:val="center"/>
          </w:tcPr>
          <w:p>
            <w:pPr>
              <w:numPr>
                <w:ilvl w:val="0"/>
                <w:numId w:val="17"/>
              </w:numPr>
              <w:spacing w:line="276"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根据投标单位免费质保期满后所提供的售后服务范围、维修费用、更换配件折扣等进行对比打分，本项最高3分，最低0分。</w:t>
            </w:r>
          </w:p>
          <w:p>
            <w:pPr>
              <w:numPr>
                <w:ilvl w:val="0"/>
                <w:numId w:val="17"/>
              </w:numPr>
              <w:spacing w:line="276"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投标单位设有（授权）服务维修站，具有本地化服务能力的，得2分，没有不得分（提供营业执照复印件或房屋购买（租赁）合同复印件等相关证明资料。</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u w:val="single"/>
                <w:lang w:val="en-US" w:eastAsia="zh-CN"/>
              </w:rPr>
              <w:t>5</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3" w:hRule="atLeast"/>
          <w:jc w:val="center"/>
        </w:trPr>
        <w:tc>
          <w:tcPr>
            <w:tcW w:w="9702" w:type="dxa"/>
            <w:gridSpan w:val="5"/>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三、技术部分（满分</w:t>
            </w:r>
            <w:r>
              <w:rPr>
                <w:rFonts w:hint="eastAsia" w:ascii="宋体" w:hAnsi="宋体" w:eastAsia="宋体" w:cs="宋体"/>
                <w:color w:val="auto"/>
                <w:kern w:val="0"/>
                <w:sz w:val="21"/>
                <w:szCs w:val="21"/>
                <w:u w:val="single"/>
                <w:lang w:val="en-US" w:eastAsia="zh-CN"/>
              </w:rPr>
              <w:t>15</w:t>
            </w:r>
            <w:r>
              <w:rPr>
                <w:rFonts w:hint="eastAsia" w:ascii="宋体" w:hAnsi="宋体" w:eastAsia="宋体" w:cs="宋体"/>
                <w:color w:val="auto"/>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6" w:hRule="atLeast"/>
          <w:jc w:val="center"/>
        </w:trPr>
        <w:tc>
          <w:tcPr>
            <w:tcW w:w="1457" w:type="dxa"/>
            <w:gridSpan w:val="3"/>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评分因素</w:t>
            </w:r>
          </w:p>
        </w:tc>
        <w:tc>
          <w:tcPr>
            <w:tcW w:w="7317"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评分标准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457" w:type="dxa"/>
            <w:gridSpan w:val="3"/>
            <w:shd w:val="clear" w:color="auto" w:fill="FFFFFF"/>
            <w:noWrap w:val="0"/>
            <w:tcMar>
              <w:left w:w="108" w:type="dxa"/>
              <w:right w:w="108" w:type="dxa"/>
            </w:tcMar>
            <w:vAlign w:val="center"/>
          </w:tcPr>
          <w:p>
            <w:pPr>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技术</w:t>
            </w:r>
          </w:p>
          <w:p>
            <w:pPr>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部分</w:t>
            </w:r>
          </w:p>
        </w:tc>
        <w:tc>
          <w:tcPr>
            <w:tcW w:w="7317" w:type="dxa"/>
            <w:shd w:val="clear" w:color="auto" w:fill="FFFFFF"/>
            <w:noWrap w:val="0"/>
            <w:tcMar>
              <w:left w:w="108" w:type="dxa"/>
              <w:right w:w="108" w:type="dxa"/>
            </w:tcMar>
            <w:vAlign w:val="center"/>
          </w:tcPr>
          <w:p>
            <w:pPr>
              <w:spacing w:line="276"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根据投标人投标产品技术参数及功能满足招标文件的情况进行评定</w:t>
            </w:r>
            <w:r>
              <w:rPr>
                <w:rFonts w:hint="eastAsia" w:ascii="宋体" w:hAnsi="宋体" w:eastAsia="宋体" w:cs="宋体"/>
                <w:color w:val="auto"/>
                <w:sz w:val="21"/>
                <w:szCs w:val="21"/>
                <w:lang w:eastAsia="zh-CN"/>
              </w:rPr>
              <w:t>：</w:t>
            </w:r>
          </w:p>
          <w:p>
            <w:pPr>
              <w:numPr>
                <w:ilvl w:val="0"/>
                <w:numId w:val="18"/>
              </w:numPr>
              <w:spacing w:line="276"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学生课桌椅</w:t>
            </w:r>
            <w:r>
              <w:rPr>
                <w:rFonts w:hint="eastAsia" w:ascii="宋体" w:hAnsi="宋体" w:eastAsia="宋体" w:cs="宋体"/>
                <w:color w:val="auto"/>
                <w:sz w:val="21"/>
                <w:szCs w:val="21"/>
              </w:rPr>
              <w:t>带★项</w:t>
            </w:r>
            <w:r>
              <w:rPr>
                <w:rFonts w:hint="eastAsia" w:ascii="宋体" w:hAnsi="宋体" w:eastAsia="宋体" w:cs="宋体"/>
                <w:color w:val="auto"/>
                <w:sz w:val="21"/>
                <w:szCs w:val="21"/>
                <w:lang w:val="en-US" w:eastAsia="zh-CN"/>
              </w:rPr>
              <w:t>部分，投标人提供加盖生产厂家公章的检测报告复印件，每项3分，共6分。</w:t>
            </w:r>
          </w:p>
          <w:p>
            <w:pPr>
              <w:numPr>
                <w:ilvl w:val="0"/>
                <w:numId w:val="18"/>
              </w:numPr>
              <w:spacing w:line="276" w:lineRule="auto"/>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黑板报黑板</w:t>
            </w:r>
            <w:r>
              <w:rPr>
                <w:rFonts w:hint="eastAsia" w:ascii="宋体" w:hAnsi="宋体" w:eastAsia="宋体" w:cs="宋体"/>
                <w:color w:val="auto"/>
                <w:sz w:val="21"/>
                <w:szCs w:val="21"/>
              </w:rPr>
              <w:t>带★项</w:t>
            </w:r>
            <w:r>
              <w:rPr>
                <w:rFonts w:hint="eastAsia" w:ascii="宋体" w:hAnsi="宋体" w:eastAsia="宋体" w:cs="宋体"/>
                <w:color w:val="auto"/>
                <w:sz w:val="21"/>
                <w:szCs w:val="21"/>
                <w:lang w:val="en-US" w:eastAsia="zh-CN"/>
              </w:rPr>
              <w:t>部分，投标人提供加盖生产厂家公章的检测报告复印件，每项3分，共6分。</w:t>
            </w:r>
          </w:p>
          <w:p>
            <w:pPr>
              <w:numPr>
                <w:ilvl w:val="0"/>
                <w:numId w:val="0"/>
              </w:numPr>
              <w:spacing w:line="276"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r>
              <w:rPr>
                <w:rFonts w:hint="eastAsia" w:ascii="宋体" w:hAnsi="宋体" w:eastAsia="宋体" w:cs="宋体"/>
                <w:i w:val="0"/>
                <w:color w:val="auto"/>
                <w:kern w:val="0"/>
                <w:sz w:val="21"/>
                <w:szCs w:val="21"/>
                <w:u w:val="none"/>
                <w:lang w:val="en-US" w:eastAsia="zh-CN" w:bidi="ar"/>
              </w:rPr>
              <w:t>室内P2.5全彩屏单元板</w:t>
            </w:r>
            <w:r>
              <w:rPr>
                <w:rFonts w:hint="eastAsia" w:ascii="宋体" w:hAnsi="宋体" w:eastAsia="宋体" w:cs="宋体"/>
                <w:color w:val="auto"/>
                <w:sz w:val="21"/>
                <w:szCs w:val="21"/>
              </w:rPr>
              <w:t>带★项</w:t>
            </w:r>
            <w:r>
              <w:rPr>
                <w:rFonts w:hint="eastAsia" w:ascii="宋体" w:hAnsi="宋体" w:eastAsia="宋体" w:cs="宋体"/>
                <w:color w:val="auto"/>
                <w:sz w:val="21"/>
                <w:szCs w:val="21"/>
                <w:lang w:val="en-US" w:eastAsia="zh-CN"/>
              </w:rPr>
              <w:t>部分，投标人提供提供符合S/J 11281-2017《发光二极管（LED）显示屏测试方法》和SJ/T 11141-2017《发光二极管（LED）显示屏通用规范》为检测依据的第三方CNAS实验室出具的检测报告加盖原厂公章，每项3分，共3分。</w:t>
            </w:r>
          </w:p>
        </w:tc>
        <w:tc>
          <w:tcPr>
            <w:tcW w:w="928" w:type="dxa"/>
            <w:shd w:val="clear" w:color="auto" w:fill="FFFFFF"/>
            <w:noWrap w:val="0"/>
            <w:tcMar>
              <w:left w:w="108" w:type="dxa"/>
              <w:right w:w="108" w:type="dxa"/>
            </w:tcMar>
            <w:vAlign w:val="center"/>
          </w:tcPr>
          <w:p>
            <w:pPr>
              <w:widowControl/>
              <w:spacing w:line="330" w:lineRule="atLeast"/>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u w:val="single"/>
                <w:lang w:val="en-US" w:eastAsia="zh-CN"/>
              </w:rPr>
              <w:t>15</w:t>
            </w:r>
            <w:r>
              <w:rPr>
                <w:rFonts w:hint="eastAsia" w:ascii="宋体" w:hAnsi="宋体" w:eastAsia="宋体" w:cs="宋体"/>
                <w:color w:val="auto"/>
                <w:kern w:val="0"/>
                <w:sz w:val="21"/>
                <w:szCs w:val="21"/>
              </w:rPr>
              <w:t>分</w:t>
            </w:r>
          </w:p>
        </w:tc>
      </w:tr>
    </w:tbl>
    <w:p>
      <w:pPr>
        <w:spacing w:line="360" w:lineRule="auto"/>
        <w:rPr>
          <w:rFonts w:ascii="宋体" w:hAnsi="宋体"/>
          <w:color w:val="auto"/>
          <w:sz w:val="24"/>
          <w:szCs w:val="24"/>
        </w:rPr>
      </w:pPr>
      <w:r>
        <w:rPr>
          <w:rFonts w:hint="eastAsia" w:ascii="宋体" w:hAnsi="宋体"/>
          <w:color w:val="auto"/>
          <w:sz w:val="24"/>
          <w:szCs w:val="24"/>
        </w:rPr>
        <w:t>投标人综合得分=投标报价得分＋商务部分得分+技术部分得分。</w:t>
      </w:r>
    </w:p>
    <w:p>
      <w:pPr>
        <w:spacing w:line="360" w:lineRule="auto"/>
        <w:rPr>
          <w:rFonts w:ascii="宋体" w:hAnsi="宋体"/>
          <w:color w:val="auto"/>
          <w:sz w:val="24"/>
          <w:szCs w:val="24"/>
        </w:rPr>
      </w:pPr>
      <w:r>
        <w:rPr>
          <w:rFonts w:hint="eastAsia" w:ascii="宋体" w:hAnsi="宋体"/>
          <w:color w:val="auto"/>
          <w:sz w:val="24"/>
          <w:szCs w:val="24"/>
        </w:rPr>
        <w:t>投标人的最终得分：</w:t>
      </w:r>
    </w:p>
    <w:p>
      <w:pPr>
        <w:spacing w:line="360" w:lineRule="auto"/>
        <w:ind w:firstLine="480" w:firstLineChars="200"/>
        <w:rPr>
          <w:rFonts w:ascii="宋体" w:hAnsi="宋体"/>
          <w:color w:val="auto"/>
          <w:sz w:val="24"/>
          <w:szCs w:val="24"/>
        </w:rPr>
      </w:pPr>
      <w:r>
        <w:rPr>
          <w:rFonts w:hint="eastAsia" w:ascii="宋体" w:hAnsi="宋体"/>
          <w:color w:val="auto"/>
          <w:sz w:val="24"/>
          <w:szCs w:val="24"/>
        </w:rPr>
        <w:t>1．投标人最终得分为所有评委打分的平均值，作为该投标人的最终得分，评标委员会根据此平均值，由高到低顺序，排出名次，推荐中标候选人。</w:t>
      </w:r>
    </w:p>
    <w:p>
      <w:pPr>
        <w:spacing w:line="360" w:lineRule="auto"/>
        <w:ind w:firstLine="360" w:firstLineChars="150"/>
        <w:rPr>
          <w:rFonts w:ascii="宋体" w:hAnsi="宋体"/>
          <w:color w:val="auto"/>
        </w:rPr>
      </w:pPr>
      <w:r>
        <w:rPr>
          <w:rFonts w:hint="eastAsia" w:ascii="宋体" w:hAnsi="宋体"/>
          <w:color w:val="auto"/>
          <w:sz w:val="24"/>
          <w:szCs w:val="24"/>
        </w:rPr>
        <w:t>本办法计算过程中分值按四舍五入保留三位小数，结果按四舍五入保留两位小数。</w:t>
      </w:r>
    </w:p>
    <w:p>
      <w:pPr>
        <w:spacing w:line="360" w:lineRule="auto"/>
        <w:ind w:firstLine="482" w:firstLineChars="200"/>
        <w:outlineLvl w:val="2"/>
        <w:rPr>
          <w:rFonts w:ascii="宋体" w:hAnsi="宋体"/>
          <w:b/>
          <w:color w:val="auto"/>
          <w:sz w:val="24"/>
          <w:szCs w:val="24"/>
          <w:lang w:val="zh-CN"/>
        </w:rPr>
      </w:pPr>
      <w:r>
        <w:rPr>
          <w:rFonts w:hint="eastAsia" w:ascii="宋体" w:hAnsi="宋体"/>
          <w:b/>
          <w:color w:val="auto"/>
          <w:sz w:val="24"/>
          <w:szCs w:val="24"/>
          <w:lang w:val="zh-CN"/>
        </w:rPr>
        <w:t>其中：价格分计算（落实政府采购政策价格调整部分）</w:t>
      </w:r>
    </w:p>
    <w:tbl>
      <w:tblPr>
        <w:tblStyle w:val="1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序号</w:t>
            </w:r>
          </w:p>
        </w:tc>
        <w:tc>
          <w:tcPr>
            <w:tcW w:w="2823"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情形</w:t>
            </w:r>
          </w:p>
        </w:tc>
        <w:tc>
          <w:tcPr>
            <w:tcW w:w="2552" w:type="dxa"/>
            <w:noWrap w:val="0"/>
            <w:vAlign w:val="center"/>
          </w:tcPr>
          <w:p>
            <w:pPr>
              <w:jc w:val="center"/>
              <w:rPr>
                <w:rFonts w:ascii="宋体" w:hAnsi="宋体"/>
                <w:b/>
                <w:color w:val="auto"/>
                <w:sz w:val="24"/>
                <w:szCs w:val="24"/>
                <w:lang w:val="en-GB"/>
              </w:rPr>
            </w:pPr>
            <w:r>
              <w:rPr>
                <w:rFonts w:hint="eastAsia" w:ascii="宋体" w:hAnsi="宋体"/>
                <w:b/>
                <w:color w:val="auto"/>
                <w:sz w:val="24"/>
                <w:szCs w:val="24"/>
              </w:rPr>
              <w:t>价格扣除</w:t>
            </w:r>
            <w:r>
              <w:rPr>
                <w:rFonts w:hint="eastAsia" w:ascii="宋体" w:hAnsi="宋体"/>
                <w:b/>
                <w:color w:val="auto"/>
                <w:sz w:val="24"/>
                <w:szCs w:val="24"/>
                <w:lang w:val="en-GB"/>
              </w:rPr>
              <w:t>比例</w:t>
            </w:r>
          </w:p>
        </w:tc>
        <w:tc>
          <w:tcPr>
            <w:tcW w:w="2835"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1</w:t>
            </w:r>
          </w:p>
        </w:tc>
        <w:tc>
          <w:tcPr>
            <w:tcW w:w="2823"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非联合体投标人</w:t>
            </w:r>
          </w:p>
          <w:p>
            <w:pPr>
              <w:jc w:val="center"/>
              <w:rPr>
                <w:rFonts w:ascii="宋体" w:hAnsi="宋体"/>
                <w:b/>
                <w:color w:val="auto"/>
                <w:sz w:val="24"/>
                <w:szCs w:val="24"/>
                <w:lang w:val="en-GB"/>
              </w:rPr>
            </w:pPr>
            <w:r>
              <w:rPr>
                <w:rFonts w:hint="eastAsia" w:ascii="宋体" w:hAnsi="宋体"/>
                <w:color w:val="auto"/>
                <w:sz w:val="24"/>
                <w:szCs w:val="24"/>
                <w:lang w:val="en-GB"/>
              </w:rPr>
              <w:t>（投标人须为中小企业）</w:t>
            </w:r>
          </w:p>
        </w:tc>
        <w:tc>
          <w:tcPr>
            <w:tcW w:w="2552" w:type="dxa"/>
            <w:noWrap w:val="0"/>
            <w:vAlign w:val="center"/>
          </w:tcPr>
          <w:p>
            <w:pPr>
              <w:jc w:val="center"/>
              <w:rPr>
                <w:rFonts w:ascii="宋体" w:hAnsi="宋体"/>
                <w:b/>
                <w:color w:val="auto"/>
                <w:sz w:val="24"/>
                <w:szCs w:val="24"/>
                <w:lang w:val="en-GB"/>
              </w:rPr>
            </w:pPr>
            <w:r>
              <w:rPr>
                <w:rFonts w:hint="eastAsia" w:ascii="宋体" w:hAnsi="宋体"/>
                <w:color w:val="auto"/>
                <w:sz w:val="24"/>
                <w:szCs w:val="24"/>
              </w:rPr>
              <w:t>对小型和微型企业产品的价格扣除</w:t>
            </w:r>
            <w:r>
              <w:rPr>
                <w:rFonts w:hint="eastAsia" w:ascii="宋体" w:hAnsi="宋体"/>
                <w:color w:val="auto"/>
                <w:sz w:val="24"/>
                <w:szCs w:val="24"/>
                <w:u w:val="single"/>
              </w:rPr>
              <w:t>6</w:t>
            </w:r>
            <w:r>
              <w:rPr>
                <w:rFonts w:hint="eastAsia" w:ascii="宋体" w:hAnsi="宋体"/>
                <w:color w:val="auto"/>
                <w:sz w:val="24"/>
                <w:szCs w:val="24"/>
              </w:rPr>
              <w:t>%</w:t>
            </w:r>
          </w:p>
        </w:tc>
        <w:tc>
          <w:tcPr>
            <w:tcW w:w="2835" w:type="dxa"/>
            <w:vMerge w:val="restart"/>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评标价格＝投标报价—</w:t>
            </w:r>
            <w:r>
              <w:rPr>
                <w:rFonts w:hint="eastAsia" w:ascii="宋体" w:hAnsi="宋体"/>
                <w:color w:val="auto"/>
                <w:sz w:val="24"/>
                <w:szCs w:val="24"/>
              </w:rPr>
              <w:t>小型和微型企业产品的价格</w:t>
            </w:r>
            <w:r>
              <w:rPr>
                <w:rFonts w:hint="eastAsia" w:ascii="宋体" w:hAnsi="宋体"/>
                <w:color w:val="auto"/>
                <w:sz w:val="24"/>
                <w:szCs w:val="24"/>
                <w:lang w:val="en-GB"/>
              </w:rPr>
              <w:t>×6%</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2</w:t>
            </w:r>
          </w:p>
        </w:tc>
        <w:tc>
          <w:tcPr>
            <w:tcW w:w="2823" w:type="dxa"/>
            <w:noWrap w:val="0"/>
            <w:vAlign w:val="center"/>
          </w:tcPr>
          <w:p>
            <w:pPr>
              <w:jc w:val="center"/>
              <w:rPr>
                <w:rFonts w:ascii="宋体" w:hAnsi="宋体"/>
                <w:b/>
                <w:color w:val="auto"/>
                <w:sz w:val="24"/>
                <w:szCs w:val="24"/>
              </w:rPr>
            </w:pPr>
            <w:r>
              <w:rPr>
                <w:rFonts w:hint="eastAsia" w:ascii="宋体" w:hAnsi="宋体"/>
                <w:color w:val="auto"/>
                <w:sz w:val="24"/>
                <w:szCs w:val="24"/>
                <w:lang w:val="en-GB"/>
              </w:rPr>
              <w:t>联合体各方均为小型、微型企业</w:t>
            </w:r>
          </w:p>
        </w:tc>
        <w:tc>
          <w:tcPr>
            <w:tcW w:w="2552" w:type="dxa"/>
            <w:noWrap w:val="0"/>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hint="eastAsia"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lang w:val="en-GB"/>
              </w:rPr>
            </w:pPr>
            <w:r>
              <w:rPr>
                <w:rFonts w:hint="eastAsia" w:ascii="宋体" w:hAnsi="宋体"/>
                <w:color w:val="auto"/>
                <w:sz w:val="24"/>
                <w:szCs w:val="24"/>
              </w:rPr>
              <w:t>（不再享受序号3的价格折扣）</w:t>
            </w:r>
          </w:p>
        </w:tc>
        <w:tc>
          <w:tcPr>
            <w:tcW w:w="2835" w:type="dxa"/>
            <w:vMerge w:val="continue"/>
            <w:noWrap w:val="0"/>
            <w:vAlign w:val="top"/>
          </w:tcPr>
          <w:p>
            <w:pPr>
              <w:rPr>
                <w:rFonts w:ascii="宋体" w:hAnsi="宋体"/>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3</w:t>
            </w:r>
          </w:p>
        </w:tc>
        <w:tc>
          <w:tcPr>
            <w:tcW w:w="2823" w:type="dxa"/>
            <w:noWrap w:val="0"/>
            <w:vAlign w:val="center"/>
          </w:tcPr>
          <w:p>
            <w:pPr>
              <w:jc w:val="center"/>
              <w:rPr>
                <w:rFonts w:ascii="宋体" w:hAnsi="宋体"/>
                <w:b/>
                <w:color w:val="auto"/>
                <w:sz w:val="24"/>
                <w:szCs w:val="24"/>
                <w:lang w:val="en-GB"/>
              </w:rPr>
            </w:pPr>
            <w:r>
              <w:rPr>
                <w:rFonts w:hint="eastAsia" w:ascii="宋体" w:hAnsi="宋体"/>
                <w:color w:val="auto"/>
                <w:sz w:val="24"/>
                <w:szCs w:val="24"/>
                <w:lang w:val="en-GB"/>
              </w:rPr>
              <w:t>联合体一方为小型、微型企业且小型、微型企业协议合同金额占联合体协议合同总金额30%以上的</w:t>
            </w:r>
          </w:p>
        </w:tc>
        <w:tc>
          <w:tcPr>
            <w:tcW w:w="2552"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对联合体总金额扣除</w:t>
            </w:r>
          </w:p>
          <w:p>
            <w:pPr>
              <w:jc w:val="center"/>
              <w:rPr>
                <w:rFonts w:ascii="宋体" w:hAnsi="宋体"/>
                <w:b/>
                <w:color w:val="auto"/>
                <w:sz w:val="24"/>
                <w:szCs w:val="24"/>
                <w:lang w:val="en-GB"/>
              </w:rPr>
            </w:pPr>
            <w:r>
              <w:rPr>
                <w:rFonts w:hint="eastAsia" w:ascii="宋体" w:hAnsi="宋体"/>
                <w:color w:val="auto"/>
                <w:sz w:val="24"/>
                <w:szCs w:val="24"/>
                <w:u w:val="single"/>
              </w:rPr>
              <w:t xml:space="preserve"> 2 </w:t>
            </w:r>
            <w:r>
              <w:rPr>
                <w:rFonts w:hint="eastAsia" w:ascii="宋体" w:hAnsi="宋体"/>
                <w:color w:val="auto"/>
                <w:sz w:val="24"/>
                <w:szCs w:val="24"/>
              </w:rPr>
              <w:t>%</w:t>
            </w:r>
          </w:p>
        </w:tc>
        <w:tc>
          <w:tcPr>
            <w:tcW w:w="2835" w:type="dxa"/>
            <w:noWrap w:val="0"/>
            <w:vAlign w:val="center"/>
          </w:tcPr>
          <w:p>
            <w:pPr>
              <w:jc w:val="center"/>
              <w:rPr>
                <w:rFonts w:ascii="宋体" w:hAnsi="宋体"/>
                <w:color w:val="auto"/>
                <w:sz w:val="24"/>
                <w:szCs w:val="24"/>
                <w:u w:val="single"/>
              </w:rPr>
            </w:pPr>
            <w:r>
              <w:rPr>
                <w:rFonts w:hint="eastAsia" w:ascii="宋体" w:hAnsi="宋体"/>
                <w:color w:val="auto"/>
                <w:sz w:val="24"/>
                <w:szCs w:val="24"/>
                <w:lang w:val="en-GB"/>
              </w:rPr>
              <w:t>评标价格＝投标报价×</w:t>
            </w:r>
            <w:r>
              <w:rPr>
                <w:rFonts w:hint="eastAsia" w:ascii="宋体" w:hAnsi="宋体"/>
                <w:color w:val="auto"/>
                <w:sz w:val="24"/>
                <w:szCs w:val="24"/>
              </w:rPr>
              <w:t>(1-</w:t>
            </w:r>
            <w:r>
              <w:rPr>
                <w:rFonts w:hint="eastAsia" w:ascii="宋体" w:hAnsi="宋体"/>
                <w:color w:val="auto"/>
                <w:sz w:val="24"/>
                <w:szCs w:val="24"/>
                <w:u w:val="single"/>
              </w:rPr>
              <w:t>2%)</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4</w:t>
            </w:r>
          </w:p>
        </w:tc>
        <w:tc>
          <w:tcPr>
            <w:tcW w:w="2823"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监狱企业</w:t>
            </w:r>
          </w:p>
        </w:tc>
        <w:tc>
          <w:tcPr>
            <w:tcW w:w="2552"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对监狱企业产品价格扣除</w:t>
            </w:r>
            <w:r>
              <w:rPr>
                <w:rFonts w:hint="eastAsia" w:ascii="宋体" w:hAnsi="宋体"/>
                <w:color w:val="auto"/>
                <w:sz w:val="24"/>
                <w:szCs w:val="24"/>
                <w:u w:val="single"/>
              </w:rPr>
              <w:t>6</w:t>
            </w:r>
            <w:r>
              <w:rPr>
                <w:rFonts w:hint="eastAsia" w:ascii="宋体" w:hAnsi="宋体"/>
                <w:color w:val="auto"/>
                <w:sz w:val="24"/>
                <w:szCs w:val="24"/>
              </w:rPr>
              <w:t>%</w:t>
            </w:r>
          </w:p>
        </w:tc>
        <w:tc>
          <w:tcPr>
            <w:tcW w:w="2835"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评标价格＝投标报价—</w:t>
            </w:r>
            <w:r>
              <w:rPr>
                <w:rFonts w:hint="eastAsia" w:ascii="宋体" w:hAnsi="宋体"/>
                <w:color w:val="auto"/>
                <w:sz w:val="24"/>
                <w:szCs w:val="24"/>
              </w:rPr>
              <w:t>监狱企业产品的价格</w:t>
            </w:r>
            <w:r>
              <w:rPr>
                <w:rFonts w:hint="eastAsia" w:ascii="宋体" w:hAnsi="宋体"/>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noWrap w:val="0"/>
            <w:vAlign w:val="center"/>
          </w:tcPr>
          <w:p>
            <w:pPr>
              <w:jc w:val="center"/>
              <w:rPr>
                <w:rFonts w:ascii="宋体" w:hAnsi="宋体"/>
                <w:b/>
                <w:color w:val="auto"/>
                <w:sz w:val="24"/>
                <w:szCs w:val="24"/>
                <w:lang w:val="en-GB"/>
              </w:rPr>
            </w:pPr>
            <w:r>
              <w:rPr>
                <w:rFonts w:hint="eastAsia" w:ascii="宋体" w:hAnsi="宋体"/>
                <w:b/>
                <w:color w:val="auto"/>
                <w:sz w:val="24"/>
                <w:szCs w:val="24"/>
                <w:lang w:val="en-GB"/>
              </w:rPr>
              <w:t>5</w:t>
            </w:r>
          </w:p>
        </w:tc>
        <w:tc>
          <w:tcPr>
            <w:tcW w:w="2823"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残疾人福利性单位</w:t>
            </w:r>
          </w:p>
        </w:tc>
        <w:tc>
          <w:tcPr>
            <w:tcW w:w="2552"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对残疾人福利性单位产品价格扣除</w:t>
            </w:r>
            <w:r>
              <w:rPr>
                <w:rFonts w:hint="eastAsia" w:ascii="宋体" w:hAnsi="宋体"/>
                <w:color w:val="auto"/>
                <w:sz w:val="24"/>
                <w:szCs w:val="24"/>
                <w:u w:val="single"/>
              </w:rPr>
              <w:t>6</w:t>
            </w:r>
            <w:r>
              <w:rPr>
                <w:rFonts w:hint="eastAsia" w:ascii="宋体" w:hAnsi="宋体"/>
                <w:color w:val="auto"/>
                <w:sz w:val="24"/>
                <w:szCs w:val="24"/>
              </w:rPr>
              <w:t>%</w:t>
            </w:r>
          </w:p>
        </w:tc>
        <w:tc>
          <w:tcPr>
            <w:tcW w:w="2835" w:type="dxa"/>
            <w:noWrap w:val="0"/>
            <w:vAlign w:val="center"/>
          </w:tcPr>
          <w:p>
            <w:pPr>
              <w:jc w:val="center"/>
              <w:rPr>
                <w:rFonts w:ascii="宋体" w:hAnsi="宋体"/>
                <w:color w:val="auto"/>
                <w:sz w:val="24"/>
                <w:szCs w:val="24"/>
                <w:lang w:val="en-GB"/>
              </w:rPr>
            </w:pPr>
            <w:r>
              <w:rPr>
                <w:rFonts w:hint="eastAsia" w:ascii="宋体" w:hAnsi="宋体"/>
                <w:color w:val="auto"/>
                <w:sz w:val="24"/>
                <w:szCs w:val="24"/>
                <w:lang w:val="en-GB"/>
              </w:rPr>
              <w:t>评标价格＝投标报价—</w:t>
            </w:r>
            <w:r>
              <w:rPr>
                <w:rFonts w:hint="eastAsia" w:ascii="宋体" w:hAnsi="宋体"/>
                <w:color w:val="auto"/>
                <w:sz w:val="24"/>
                <w:szCs w:val="24"/>
              </w:rPr>
              <w:t>残疾人福利性单位产品的价格</w:t>
            </w:r>
            <w:r>
              <w:rPr>
                <w:rFonts w:hint="eastAsia" w:ascii="宋体" w:hAnsi="宋体"/>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2" w:hRule="atLeast"/>
        </w:trPr>
        <w:tc>
          <w:tcPr>
            <w:tcW w:w="8931" w:type="dxa"/>
            <w:gridSpan w:val="4"/>
            <w:noWrap w:val="0"/>
            <w:vAlign w:val="center"/>
          </w:tcPr>
          <w:p>
            <w:pPr>
              <w:widowControl/>
              <w:adjustRightInd w:val="0"/>
              <w:spacing w:line="360" w:lineRule="auto"/>
              <w:ind w:left="-2" w:leftChars="-1" w:firstLine="480" w:firstLineChars="200"/>
              <w:jc w:val="left"/>
              <w:rPr>
                <w:rFonts w:ascii="宋体" w:hAnsi="宋体"/>
                <w:color w:val="auto"/>
                <w:sz w:val="24"/>
                <w:szCs w:val="24"/>
                <w:lang w:val="zh-CN"/>
              </w:rPr>
            </w:pPr>
            <w:r>
              <w:rPr>
                <w:rFonts w:hint="eastAsia" w:ascii="宋体" w:hAnsi="宋体"/>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ascii="宋体" w:hAnsi="宋体"/>
                <w:color w:val="auto"/>
                <w:sz w:val="24"/>
                <w:szCs w:val="24"/>
                <w:lang w:val="zh-CN"/>
              </w:rPr>
            </w:pPr>
            <w:r>
              <w:rPr>
                <w:rFonts w:hint="eastAsia" w:ascii="宋体" w:hAnsi="宋体"/>
                <w:color w:val="auto"/>
                <w:sz w:val="24"/>
                <w:szCs w:val="24"/>
                <w:lang w:val="zh-CN"/>
              </w:rPr>
              <w:t>2、经评标委员会审查、评价，投标文件符合招标文件实质性要求且进行了政策性价格扣除后，以评标价格的最低价者定为评标基准价，其价格分为满分。其他投标人的价格分统一按下列公式计算。即：</w:t>
            </w:r>
          </w:p>
          <w:p>
            <w:pPr>
              <w:widowControl/>
              <w:adjustRightInd w:val="0"/>
              <w:spacing w:line="360" w:lineRule="auto"/>
              <w:ind w:left="-88" w:leftChars="-42" w:firstLine="513" w:firstLineChars="214"/>
              <w:jc w:val="left"/>
              <w:rPr>
                <w:rFonts w:ascii="宋体" w:hAnsi="宋体"/>
                <w:color w:val="auto"/>
                <w:sz w:val="24"/>
                <w:szCs w:val="24"/>
                <w:lang w:val="zh-CN"/>
              </w:rPr>
            </w:pPr>
            <w:r>
              <w:rPr>
                <w:rFonts w:hint="eastAsia" w:ascii="宋体" w:hAnsi="宋体"/>
                <w:color w:val="auto"/>
                <w:sz w:val="24"/>
                <w:szCs w:val="24"/>
                <w:lang w:val="zh-CN"/>
              </w:rPr>
              <w:t>评标基准价=评标价格的最低价</w:t>
            </w:r>
          </w:p>
          <w:p>
            <w:pPr>
              <w:adjustRightInd w:val="0"/>
              <w:spacing w:line="360" w:lineRule="auto"/>
              <w:ind w:left="-88" w:leftChars="-42" w:firstLine="513" w:firstLineChars="214"/>
              <w:jc w:val="left"/>
              <w:rPr>
                <w:rFonts w:ascii="宋体" w:hAnsi="宋体"/>
                <w:color w:val="auto"/>
                <w:sz w:val="24"/>
                <w:szCs w:val="24"/>
                <w:lang w:val="zh-CN"/>
              </w:rPr>
            </w:pPr>
            <w:r>
              <w:rPr>
                <w:rFonts w:hint="eastAsia" w:ascii="宋体" w:hAnsi="宋体"/>
                <w:color w:val="auto"/>
                <w:sz w:val="24"/>
                <w:szCs w:val="24"/>
                <w:lang w:val="zh-CN"/>
              </w:rPr>
              <w:t>其他投标报价得分=（评标基准价/评标价格）×评标标准中价格分值</w:t>
            </w:r>
          </w:p>
        </w:tc>
      </w:tr>
    </w:tbl>
    <w:p>
      <w:pPr>
        <w:spacing w:line="360" w:lineRule="auto"/>
        <w:rPr>
          <w:rFonts w:ascii="宋体" w:hAnsi="宋体"/>
          <w:bCs/>
          <w:color w:val="auto"/>
          <w:sz w:val="24"/>
          <w:szCs w:val="24"/>
          <w:lang w:val="en-GB"/>
        </w:rPr>
      </w:pPr>
      <w:r>
        <w:rPr>
          <w:rFonts w:hint="eastAsia" w:ascii="宋体" w:hAnsi="宋体"/>
          <w:bCs/>
          <w:color w:val="auto"/>
          <w:sz w:val="24"/>
          <w:szCs w:val="24"/>
          <w:lang w:val="en-GB"/>
        </w:rPr>
        <w:t>备注：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a、不接受联合体投标的项目，本表中第2项、第3项情形不适用。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b、小型和微型企业产品包括货物及其提供的服务与工程。</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d、残疾人福利性单位属于小型、微型企业的，不重复享受政策。</w:t>
      </w:r>
    </w:p>
    <w:p>
      <w:pPr>
        <w:pStyle w:val="11"/>
        <w:spacing w:line="360" w:lineRule="auto"/>
        <w:ind w:firstLine="482" w:firstLineChars="200"/>
        <w:contextualSpacing/>
        <w:outlineLvl w:val="1"/>
        <w:rPr>
          <w:rFonts w:ascii="宋体" w:hAnsi="宋体"/>
          <w:color w:val="auto"/>
          <w:szCs w:val="24"/>
          <w:lang w:val="zh-CN"/>
        </w:rPr>
      </w:pPr>
      <w:r>
        <w:rPr>
          <w:rFonts w:hint="eastAsia" w:ascii="宋体" w:hAnsi="宋体"/>
          <w:b/>
          <w:color w:val="auto"/>
          <w:szCs w:val="24"/>
          <w:lang w:val="zh-CN"/>
        </w:rPr>
        <w:t>（7）评标结果汇总完成后，除下列情形外，任何人不得修改评标结果：</w:t>
      </w:r>
    </w:p>
    <w:p>
      <w:pPr>
        <w:tabs>
          <w:tab w:val="left" w:pos="1260"/>
        </w:tabs>
        <w:autoSpaceDE w:val="0"/>
        <w:autoSpaceDN w:val="0"/>
        <w:spacing w:line="360" w:lineRule="auto"/>
        <w:ind w:firstLine="480" w:firstLineChars="200"/>
        <w:contextualSpacing/>
        <w:outlineLvl w:val="2"/>
        <w:rPr>
          <w:rFonts w:ascii="宋体" w:hAnsi="宋体"/>
          <w:color w:val="auto"/>
          <w:sz w:val="24"/>
          <w:szCs w:val="24"/>
          <w:lang w:val="zh-CN"/>
        </w:rPr>
      </w:pPr>
      <w:r>
        <w:rPr>
          <w:rFonts w:hint="eastAsia" w:ascii="宋体" w:hAnsi="宋体"/>
          <w:color w:val="auto"/>
          <w:sz w:val="24"/>
          <w:szCs w:val="24"/>
          <w:lang w:val="zh-CN"/>
        </w:rPr>
        <w:t>1） 分值汇总计算错误的；</w:t>
      </w:r>
    </w:p>
    <w:p>
      <w:pPr>
        <w:tabs>
          <w:tab w:val="left" w:pos="1260"/>
        </w:tabs>
        <w:autoSpaceDE w:val="0"/>
        <w:autoSpaceDN w:val="0"/>
        <w:spacing w:line="360" w:lineRule="auto"/>
        <w:ind w:firstLine="480" w:firstLineChars="200"/>
        <w:contextualSpacing/>
        <w:outlineLvl w:val="2"/>
        <w:rPr>
          <w:rFonts w:ascii="宋体" w:hAnsi="宋体"/>
          <w:color w:val="auto"/>
          <w:sz w:val="24"/>
          <w:szCs w:val="24"/>
          <w:lang w:val="zh-CN"/>
        </w:rPr>
      </w:pPr>
      <w:r>
        <w:rPr>
          <w:rFonts w:hint="eastAsia" w:ascii="宋体" w:hAnsi="宋体"/>
          <w:color w:val="auto"/>
          <w:sz w:val="24"/>
          <w:szCs w:val="24"/>
          <w:lang w:val="zh-CN"/>
        </w:rPr>
        <w:t>2） 分项评分超出评分标准范围的；</w:t>
      </w:r>
    </w:p>
    <w:p>
      <w:pPr>
        <w:tabs>
          <w:tab w:val="left" w:pos="1260"/>
        </w:tabs>
        <w:autoSpaceDE w:val="0"/>
        <w:autoSpaceDN w:val="0"/>
        <w:spacing w:line="360" w:lineRule="auto"/>
        <w:ind w:firstLine="480" w:firstLineChars="200"/>
        <w:contextualSpacing/>
        <w:outlineLvl w:val="2"/>
        <w:rPr>
          <w:rFonts w:ascii="宋体" w:hAnsi="宋体"/>
          <w:color w:val="auto"/>
          <w:sz w:val="24"/>
          <w:szCs w:val="24"/>
          <w:lang w:val="zh-CN"/>
        </w:rPr>
      </w:pPr>
      <w:r>
        <w:rPr>
          <w:rFonts w:hint="eastAsia" w:ascii="宋体" w:hAnsi="宋体"/>
          <w:color w:val="auto"/>
          <w:sz w:val="24"/>
          <w:szCs w:val="24"/>
          <w:lang w:val="zh-CN"/>
        </w:rPr>
        <w:t>3） 评标委员会成员对客观评审因素评分不一致的；</w:t>
      </w:r>
    </w:p>
    <w:p>
      <w:pPr>
        <w:tabs>
          <w:tab w:val="left" w:pos="1260"/>
        </w:tabs>
        <w:autoSpaceDE w:val="0"/>
        <w:autoSpaceDN w:val="0"/>
        <w:spacing w:line="360" w:lineRule="auto"/>
        <w:ind w:firstLine="480" w:firstLineChars="200"/>
        <w:contextualSpacing/>
        <w:outlineLvl w:val="2"/>
        <w:rPr>
          <w:rFonts w:ascii="宋体" w:hAnsi="宋体"/>
          <w:color w:val="auto"/>
          <w:sz w:val="24"/>
          <w:szCs w:val="24"/>
          <w:lang w:val="zh-CN"/>
        </w:rPr>
      </w:pPr>
      <w:r>
        <w:rPr>
          <w:rFonts w:hint="eastAsia" w:ascii="宋体" w:hAnsi="宋体"/>
          <w:color w:val="auto"/>
          <w:sz w:val="24"/>
          <w:szCs w:val="24"/>
          <w:lang w:val="zh-CN"/>
        </w:rPr>
        <w:t>4） 经评标委员会认定评分畸高、畸低的。</w:t>
      </w:r>
    </w:p>
    <w:p>
      <w:pPr>
        <w:tabs>
          <w:tab w:val="left" w:pos="1260"/>
        </w:tabs>
        <w:autoSpaceDE w:val="0"/>
        <w:autoSpaceDN w:val="0"/>
        <w:spacing w:line="360" w:lineRule="auto"/>
        <w:ind w:firstLine="480" w:firstLineChars="200"/>
        <w:contextualSpacing/>
        <w:rPr>
          <w:rFonts w:ascii="宋体" w:hAnsi="宋体"/>
          <w:color w:val="auto"/>
          <w:sz w:val="24"/>
          <w:szCs w:val="24"/>
          <w:lang w:val="zh-CN"/>
        </w:rPr>
      </w:pPr>
      <w:r>
        <w:rPr>
          <w:rFonts w:hint="eastAsia" w:ascii="宋体" w:hAnsi="宋体"/>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ascii="宋体" w:hAnsi="宋体"/>
          <w:color w:val="auto"/>
          <w:sz w:val="24"/>
          <w:szCs w:val="24"/>
          <w:lang w:val="zh-CN"/>
        </w:rPr>
      </w:pPr>
      <w:r>
        <w:rPr>
          <w:rFonts w:hint="eastAsia" w:ascii="宋体" w:hAnsi="宋体"/>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outlineLvl w:val="1"/>
        <w:rPr>
          <w:rFonts w:ascii="宋体" w:hAnsi="宋体"/>
          <w:b/>
          <w:color w:val="auto"/>
          <w:sz w:val="24"/>
          <w:szCs w:val="24"/>
          <w:lang w:val="zh-CN"/>
        </w:rPr>
      </w:pPr>
      <w:r>
        <w:rPr>
          <w:rFonts w:hint="eastAsia" w:ascii="宋体" w:hAnsi="宋体"/>
          <w:b/>
          <w:color w:val="auto"/>
          <w:sz w:val="24"/>
          <w:szCs w:val="24"/>
          <w:lang w:val="zh-CN"/>
        </w:rPr>
        <w:t>（8）评标委员会争议处理</w:t>
      </w:r>
    </w:p>
    <w:p>
      <w:pPr>
        <w:tabs>
          <w:tab w:val="left" w:pos="1260"/>
        </w:tabs>
        <w:autoSpaceDE w:val="0"/>
        <w:autoSpaceDN w:val="0"/>
        <w:spacing w:line="360" w:lineRule="auto"/>
        <w:ind w:firstLine="480" w:firstLineChars="200"/>
        <w:contextualSpacing/>
        <w:rPr>
          <w:rFonts w:ascii="宋体" w:hAnsi="宋体"/>
          <w:color w:val="auto"/>
          <w:sz w:val="24"/>
          <w:szCs w:val="24"/>
          <w:lang w:val="zh-CN"/>
        </w:rPr>
      </w:pPr>
      <w:r>
        <w:rPr>
          <w:rFonts w:hint="eastAsia" w:ascii="宋体" w:hAnsi="宋体"/>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b/>
          <w:color w:val="auto"/>
          <w:sz w:val="24"/>
          <w:szCs w:val="24"/>
          <w:lang w:val="zh-CN"/>
        </w:rPr>
        <w:t>4、确定中标候选人名单，以及根据采购人委托直接确定中标人。</w:t>
      </w:r>
    </w:p>
    <w:p>
      <w:pPr>
        <w:pStyle w:val="33"/>
        <w:spacing w:line="360" w:lineRule="auto"/>
        <w:contextualSpacing/>
        <w:jc w:val="both"/>
        <w:rPr>
          <w:rFonts w:hint="eastAsia" w:ascii="宋体" w:hAnsi="宋体" w:eastAsia="宋体" w:cs="宋体"/>
          <w:b/>
          <w:color w:val="auto"/>
          <w:kern w:val="0"/>
          <w:sz w:val="36"/>
          <w:szCs w:val="36"/>
        </w:rPr>
      </w:pPr>
    </w:p>
    <w:p>
      <w:pPr>
        <w:pStyle w:val="33"/>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第七章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16"/>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33"/>
        <w:widowControl w:val="0"/>
        <w:wordWrap/>
        <w:snapToGrid/>
        <w:spacing w:before="0" w:after="0" w:line="440" w:lineRule="exact"/>
        <w:ind w:left="0" w:leftChars="0" w:right="0"/>
        <w:contextualSpacing/>
        <w:jc w:val="both"/>
        <w:textAlignment w:val="auto"/>
        <w:outlineLvl w:val="9"/>
        <w:rPr>
          <w:rFonts w:ascii="宋体" w:hAnsi="宋体" w:eastAsia="宋体" w:cs="宋体"/>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33"/>
        <w:spacing w:line="360" w:lineRule="auto"/>
        <w:contextualSpacing/>
        <w:jc w:val="both"/>
        <w:rPr>
          <w:rFonts w:hint="eastAsia" w:ascii="宋体" w:hAnsi="宋体" w:eastAsia="宋体" w:cs="宋体"/>
          <w:b/>
          <w:color w:val="auto"/>
          <w:kern w:val="0"/>
          <w:sz w:val="36"/>
          <w:szCs w:val="36"/>
        </w:rPr>
      </w:pPr>
    </w:p>
    <w:p>
      <w:pPr>
        <w:pStyle w:val="33"/>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第八章 投标文件有关格式</w:t>
      </w:r>
    </w:p>
    <w:p>
      <w:pPr>
        <w:pStyle w:val="51"/>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bookmarkStart w:id="1" w:name="_Toc184023138"/>
      <w:bookmarkStart w:id="2" w:name="_Toc186274126"/>
      <w:bookmarkStart w:id="3" w:name="_Toc174185203"/>
    </w:p>
    <w:p>
      <w:pPr>
        <w:pStyle w:val="51"/>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p>
    <w:p>
      <w:pPr>
        <w:pStyle w:val="51"/>
        <w:numPr>
          <w:ilvl w:val="0"/>
          <w:numId w:val="19"/>
        </w:numPr>
        <w:tabs>
          <w:tab w:val="left" w:pos="660"/>
        </w:tabs>
        <w:snapToGrid w:val="0"/>
        <w:spacing w:before="0" w:line="400" w:lineRule="exact"/>
        <w:jc w:val="center"/>
        <w:rPr>
          <w:rFonts w:hint="eastAsia" w:ascii="宋体" w:hAnsi="宋体" w:eastAsia="宋体" w:cs="黑体"/>
          <w:color w:val="auto"/>
          <w:kern w:val="2"/>
          <w:sz w:val="36"/>
          <w:szCs w:val="36"/>
          <w:lang w:val="zh-CN"/>
        </w:rPr>
      </w:pPr>
      <w:r>
        <w:rPr>
          <w:rFonts w:hint="eastAsia" w:ascii="宋体" w:hAnsi="宋体" w:eastAsia="宋体" w:cs="黑体"/>
          <w:color w:val="auto"/>
          <w:kern w:val="2"/>
          <w:sz w:val="36"/>
          <w:szCs w:val="36"/>
          <w:lang w:val="zh-CN"/>
        </w:rPr>
        <w:t>投标人应答索引表</w:t>
      </w:r>
      <w:bookmarkEnd w:id="1"/>
      <w:bookmarkEnd w:id="2"/>
      <w:bookmarkEnd w:id="3"/>
    </w:p>
    <w:p>
      <w:pPr>
        <w:pStyle w:val="51"/>
        <w:numPr>
          <w:ilvl w:val="0"/>
          <w:numId w:val="0"/>
        </w:numPr>
        <w:tabs>
          <w:tab w:val="left" w:pos="660"/>
        </w:tabs>
        <w:snapToGrid w:val="0"/>
        <w:spacing w:before="0" w:line="400" w:lineRule="exact"/>
        <w:jc w:val="both"/>
        <w:rPr>
          <w:rFonts w:hint="eastAsia" w:ascii="宋体" w:hAnsi="宋体" w:eastAsia="宋体" w:cs="黑体"/>
          <w:color w:val="auto"/>
          <w:kern w:val="2"/>
          <w:sz w:val="36"/>
          <w:szCs w:val="36"/>
          <w:lang w:val="zh-CN"/>
        </w:rPr>
      </w:pPr>
    </w:p>
    <w:tbl>
      <w:tblPr>
        <w:tblStyle w:val="16"/>
        <w:tblW w:w="852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77"/>
        <w:gridCol w:w="1131"/>
        <w:gridCol w:w="631"/>
        <w:gridCol w:w="881"/>
        <w:gridCol w:w="1955"/>
        <w:gridCol w:w="1117"/>
        <w:gridCol w:w="1414"/>
        <w:gridCol w:w="81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4598"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117"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414"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816"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4598" w:type="dxa"/>
            <w:gridSpan w:val="4"/>
            <w:vAlign w:val="center"/>
          </w:tcPr>
          <w:p>
            <w:pPr>
              <w:pStyle w:val="33"/>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4598" w:type="dxa"/>
            <w:gridSpan w:val="4"/>
            <w:vAlign w:val="center"/>
          </w:tcPr>
          <w:p>
            <w:pPr>
              <w:pStyle w:val="33"/>
              <w:kinsoku w:val="0"/>
              <w:overflowPunct w:val="0"/>
              <w:autoSpaceDE w:val="0"/>
              <w:autoSpaceDN w:val="0"/>
              <w:spacing w:line="320" w:lineRule="exact"/>
              <w:rPr>
                <w:rFonts w:hAnsi="宋体"/>
                <w:color w:val="auto"/>
                <w:kern w:val="0"/>
              </w:rPr>
            </w:pPr>
            <w:r>
              <w:rPr>
                <w:rFonts w:hint="eastAsia" w:ascii="宋体" w:hAnsi="宋体" w:eastAsia="宋体" w:cs="宋体"/>
                <w:bCs/>
                <w:color w:val="auto"/>
                <w:szCs w:val="24"/>
                <w:lang w:val="zh-CN"/>
              </w:rPr>
              <w:t>法定代表人</w:t>
            </w:r>
            <w:r>
              <w:rPr>
                <w:rFonts w:ascii="宋体" w:hAnsi="宋体" w:eastAsia="宋体" w:cs="宋体"/>
                <w:bCs/>
                <w:color w:val="auto"/>
                <w:szCs w:val="24"/>
                <w:lang w:val="zh-CN"/>
              </w:rPr>
              <w:t>资</w:t>
            </w:r>
            <w:r>
              <w:rPr>
                <w:rFonts w:hint="eastAsia" w:ascii="宋体" w:hAnsi="宋体" w:eastAsia="宋体" w:cs="宋体"/>
                <w:bCs/>
                <w:color w:val="auto"/>
                <w:szCs w:val="24"/>
                <w:lang w:val="zh-CN"/>
              </w:rPr>
              <w:t>格</w:t>
            </w:r>
            <w:r>
              <w:rPr>
                <w:rFonts w:ascii="宋体" w:hAnsi="宋体" w:eastAsia="宋体" w:cs="宋体"/>
                <w:bCs/>
                <w:color w:val="auto"/>
                <w:szCs w:val="24"/>
                <w:lang w:val="zh-CN"/>
              </w:rPr>
              <w:t>证</w:t>
            </w:r>
            <w:r>
              <w:rPr>
                <w:rFonts w:hint="eastAsia" w:ascii="宋体" w:hAnsi="宋体" w:eastAsia="宋体" w:cs="宋体"/>
                <w:bCs/>
                <w:color w:val="auto"/>
                <w:szCs w:val="24"/>
                <w:lang w:val="zh-CN"/>
              </w:rPr>
              <w:t>明</w:t>
            </w:r>
            <w:r>
              <w:rPr>
                <w:rFonts w:ascii="宋体" w:hAnsi="宋体" w:eastAsia="宋体" w:cs="宋体"/>
                <w:bCs/>
                <w:color w:val="auto"/>
                <w:szCs w:val="24"/>
                <w:lang w:val="zh-CN"/>
              </w:rPr>
              <w:t>书</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4598" w:type="dxa"/>
            <w:gridSpan w:val="4"/>
            <w:vAlign w:val="center"/>
          </w:tcPr>
          <w:p>
            <w:pPr>
              <w:pStyle w:val="33"/>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4598" w:type="dxa"/>
            <w:gridSpan w:val="4"/>
            <w:vAlign w:val="center"/>
          </w:tcPr>
          <w:p>
            <w:pPr>
              <w:pStyle w:val="33"/>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1131" w:type="dxa"/>
            <w:vMerge w:val="restart"/>
            <w:tcBorders>
              <w:right w:val="single" w:color="auto" w:sz="6" w:space="0"/>
            </w:tcBorders>
            <w:vAlign w:val="center"/>
          </w:tcPr>
          <w:p>
            <w:pPr>
              <w:pStyle w:val="33"/>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3467" w:type="dxa"/>
            <w:gridSpan w:val="3"/>
            <w:tcBorders>
              <w:left w:val="single" w:color="auto" w:sz="6" w:space="0"/>
            </w:tcBorders>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33"/>
              <w:kinsoku w:val="0"/>
              <w:overflowPunct w:val="0"/>
              <w:autoSpaceDE w:val="0"/>
              <w:autoSpaceDN w:val="0"/>
              <w:spacing w:line="320" w:lineRule="exact"/>
              <w:rPr>
                <w:rFonts w:hAnsi="宋体"/>
                <w:color w:val="auto"/>
                <w:kern w:val="0"/>
                <w:szCs w:val="24"/>
              </w:rPr>
            </w:pPr>
          </w:p>
        </w:tc>
        <w:tc>
          <w:tcPr>
            <w:tcW w:w="3467" w:type="dxa"/>
            <w:gridSpan w:val="3"/>
            <w:tcBorders>
              <w:left w:val="single" w:color="auto" w:sz="6" w:space="0"/>
            </w:tcBorders>
            <w:vAlign w:val="center"/>
          </w:tcPr>
          <w:p>
            <w:pPr>
              <w:pStyle w:val="33"/>
              <w:kinsoku w:val="0"/>
              <w:overflowPunct w:val="0"/>
              <w:autoSpaceDE w:val="0"/>
              <w:autoSpaceDN w:val="0"/>
              <w:spacing w:line="320" w:lineRule="exact"/>
              <w:rPr>
                <w:rFonts w:hAnsi="宋体"/>
                <w:color w:val="auto"/>
                <w:kern w:val="0"/>
                <w:szCs w:val="24"/>
              </w:rPr>
            </w:pPr>
            <w:r>
              <w:rPr>
                <w:rFonts w:hint="eastAsia" w:ascii="宋体" w:hAnsi="宋体"/>
                <w:bCs/>
                <w:color w:val="auto"/>
                <w:szCs w:val="24"/>
              </w:rPr>
              <w:t>纳税凭据复印件</w:t>
            </w:r>
          </w:p>
        </w:tc>
        <w:tc>
          <w:tcPr>
            <w:tcW w:w="1117" w:type="dxa"/>
            <w:vAlign w:val="center"/>
          </w:tcPr>
          <w:p>
            <w:pPr>
              <w:pStyle w:val="33"/>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1131"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1512"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1512"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346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346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346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4598" w:type="dxa"/>
            <w:gridSpan w:val="4"/>
            <w:vAlign w:val="center"/>
          </w:tcPr>
          <w:p>
            <w:pPr>
              <w:snapToGrid w:val="0"/>
              <w:spacing w:line="400" w:lineRule="exact"/>
              <w:rPr>
                <w:rFonts w:ascii="宋体" w:hAnsi="宋体" w:cs="微软雅黑"/>
                <w:color w:val="auto"/>
                <w:sz w:val="24"/>
                <w:szCs w:val="24"/>
              </w:rPr>
            </w:pPr>
            <w:r>
              <w:rPr>
                <w:rFonts w:hint="eastAsia" w:ascii="宋体" w:hAnsi="宋体"/>
                <w:bCs/>
                <w:color w:val="auto"/>
                <w:sz w:val="24"/>
                <w:szCs w:val="24"/>
              </w:rPr>
              <w:t>依法缴纳社会保险凭据复印件</w:t>
            </w:r>
          </w:p>
        </w:tc>
        <w:tc>
          <w:tcPr>
            <w:tcW w:w="1117" w:type="dxa"/>
            <w:vAlign w:val="center"/>
          </w:tcPr>
          <w:p>
            <w:pPr>
              <w:snapToGrid w:val="0"/>
              <w:spacing w:line="400" w:lineRule="exact"/>
              <w:jc w:val="center"/>
              <w:rPr>
                <w:rFonts w:ascii="宋体" w:hAnsi="宋体" w:cs="微软雅黑"/>
                <w:color w:val="auto"/>
                <w:szCs w:val="21"/>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1131"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1512"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1955"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p>
        </w:tc>
        <w:tc>
          <w:tcPr>
            <w:tcW w:w="1512" w:type="dxa"/>
            <w:gridSpan w:val="2"/>
            <w:vMerge w:val="continue"/>
            <w:tcBorders>
              <w:left w:val="single" w:color="auto" w:sz="6" w:space="0"/>
              <w:righ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p>
        </w:tc>
        <w:tc>
          <w:tcPr>
            <w:tcW w:w="1955" w:type="dxa"/>
            <w:tcBorders>
              <w:lef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117" w:type="dxa"/>
            <w:vAlign w:val="center"/>
          </w:tcPr>
          <w:p>
            <w:pPr>
              <w:pStyle w:val="33"/>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pStyle w:val="3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p>
        </w:tc>
        <w:tc>
          <w:tcPr>
            <w:tcW w:w="1512" w:type="dxa"/>
            <w:gridSpan w:val="2"/>
            <w:vMerge w:val="continue"/>
            <w:tcBorders>
              <w:left w:val="single" w:color="auto" w:sz="6" w:space="0"/>
              <w:righ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p>
        </w:tc>
        <w:tc>
          <w:tcPr>
            <w:tcW w:w="1955" w:type="dxa"/>
            <w:tcBorders>
              <w:lef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117" w:type="dxa"/>
            <w:vAlign w:val="center"/>
          </w:tcPr>
          <w:p>
            <w:pPr>
              <w:pStyle w:val="33"/>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pStyle w:val="3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577" w:type="dxa"/>
            <w:vMerge w:val="continue"/>
            <w:vAlign w:val="center"/>
          </w:tcPr>
          <w:p>
            <w:pPr>
              <w:numPr>
                <w:ilvl w:val="0"/>
                <w:numId w:val="20"/>
              </w:numPr>
              <w:adjustRightInd w:val="0"/>
              <w:snapToGrid w:val="0"/>
              <w:spacing w:line="400" w:lineRule="exact"/>
              <w:jc w:val="center"/>
              <w:textAlignment w:val="baseline"/>
              <w:rPr>
                <w:rFonts w:ascii="宋体" w:hAnsi="宋体" w:cs="微软雅黑"/>
                <w:color w:val="auto"/>
                <w:szCs w:val="21"/>
              </w:rPr>
            </w:pPr>
          </w:p>
        </w:tc>
        <w:tc>
          <w:tcPr>
            <w:tcW w:w="1131" w:type="dxa"/>
            <w:vMerge w:val="continue"/>
            <w:tcBorders>
              <w:righ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p>
        </w:tc>
        <w:tc>
          <w:tcPr>
            <w:tcW w:w="3467" w:type="dxa"/>
            <w:gridSpan w:val="3"/>
            <w:tcBorders>
              <w:left w:val="single" w:color="auto" w:sz="6" w:space="0"/>
            </w:tcBorders>
            <w:vAlign w:val="center"/>
          </w:tcPr>
          <w:p>
            <w:pPr>
              <w:pStyle w:val="33"/>
              <w:kinsoku w:val="0"/>
              <w:overflowPunct w:val="0"/>
              <w:autoSpaceDE w:val="0"/>
              <w:autoSpaceDN w:val="0"/>
              <w:spacing w:line="320" w:lineRule="exact"/>
              <w:rPr>
                <w:rFonts w:hAnsi="宋体" w:cs="微软雅黑"/>
                <w:bCs/>
                <w:color w:val="auto"/>
                <w:kern w:val="0"/>
                <w:szCs w:val="24"/>
              </w:rPr>
            </w:pPr>
            <w:r>
              <w:rPr>
                <w:rFonts w:hint="eastAsia" w:ascii="宋体" w:hAnsi="宋体"/>
                <w:bCs/>
                <w:color w:val="auto"/>
                <w:szCs w:val="24"/>
              </w:rPr>
              <w:t>投标人相关承诺函或声明</w:t>
            </w:r>
          </w:p>
        </w:tc>
        <w:tc>
          <w:tcPr>
            <w:tcW w:w="1117" w:type="dxa"/>
            <w:vAlign w:val="center"/>
          </w:tcPr>
          <w:p>
            <w:pPr>
              <w:pStyle w:val="33"/>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4598" w:type="dxa"/>
            <w:gridSpan w:val="4"/>
            <w:vAlign w:val="center"/>
          </w:tcPr>
          <w:p>
            <w:pPr>
              <w:pStyle w:val="33"/>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投标保证金缴纳回执</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eastAsia="宋体" w:cs="宋体"/>
                <w:bCs/>
                <w:color w:val="auto"/>
                <w:sz w:val="24"/>
                <w:szCs w:val="24"/>
                <w:lang w:val="zh-CN"/>
              </w:rPr>
            </w:pPr>
            <w:r>
              <w:rPr>
                <w:rFonts w:hint="eastAsia" w:ascii="宋体" w:hAnsi="宋体" w:eastAsia="宋体" w:cs="宋体"/>
                <w:bCs/>
                <w:color w:val="auto"/>
                <w:sz w:val="24"/>
                <w:szCs w:val="24"/>
                <w:lang w:val="zh-CN"/>
              </w:rPr>
              <w:t>14</w:t>
            </w:r>
          </w:p>
        </w:tc>
        <w:tc>
          <w:tcPr>
            <w:tcW w:w="4598" w:type="dxa"/>
            <w:gridSpan w:val="4"/>
            <w:vAlign w:val="center"/>
          </w:tcPr>
          <w:p>
            <w:pPr>
              <w:pStyle w:val="33"/>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eastAsia="宋体" w:cs="宋体"/>
                <w:bCs/>
                <w:color w:val="auto"/>
                <w:szCs w:val="24"/>
                <w:lang w:val="zh-CN"/>
              </w:rPr>
              <w:t>联合体协议</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4598" w:type="dxa"/>
            <w:gridSpan w:val="4"/>
            <w:tcBorders>
              <w:top w:val="double" w:color="auto" w:sz="4" w:space="0"/>
            </w:tcBorders>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117" w:type="dxa"/>
            <w:tcBorders>
              <w:top w:val="double" w:color="auto" w:sz="4" w:space="0"/>
            </w:tcBorders>
            <w:vAlign w:val="center"/>
          </w:tcPr>
          <w:p>
            <w:pPr>
              <w:jc w:val="center"/>
              <w:rPr>
                <w:color w:val="auto"/>
              </w:rPr>
            </w:pPr>
          </w:p>
        </w:tc>
        <w:tc>
          <w:tcPr>
            <w:tcW w:w="1414" w:type="dxa"/>
            <w:tcBorders>
              <w:top w:val="double" w:color="auto" w:sz="4" w:space="0"/>
            </w:tcBorders>
            <w:vAlign w:val="center"/>
          </w:tcPr>
          <w:p>
            <w:pPr>
              <w:snapToGrid w:val="0"/>
              <w:spacing w:line="400" w:lineRule="exact"/>
              <w:rPr>
                <w:rFonts w:ascii="宋体" w:hAnsi="宋体" w:cs="微软雅黑"/>
                <w:color w:val="auto"/>
                <w:szCs w:val="21"/>
              </w:rPr>
            </w:pPr>
          </w:p>
        </w:tc>
        <w:tc>
          <w:tcPr>
            <w:tcW w:w="816"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117" w:type="dxa"/>
            <w:vAlign w:val="center"/>
          </w:tcPr>
          <w:p>
            <w:pPr>
              <w:jc w:val="center"/>
              <w:rPr>
                <w:color w:val="auto"/>
              </w:rPr>
            </w:pPr>
          </w:p>
        </w:tc>
        <w:tc>
          <w:tcPr>
            <w:tcW w:w="1414" w:type="dxa"/>
            <w:tcBorders>
              <w:top w:val="single" w:color="auto" w:sz="4" w:space="0"/>
            </w:tcBorders>
            <w:vAlign w:val="center"/>
          </w:tcPr>
          <w:p>
            <w:pPr>
              <w:snapToGrid w:val="0"/>
              <w:spacing w:line="400" w:lineRule="exact"/>
              <w:rPr>
                <w:rFonts w:ascii="宋体" w:hAnsi="宋体" w:cs="微软雅黑"/>
                <w:color w:val="auto"/>
                <w:szCs w:val="21"/>
              </w:rPr>
            </w:pPr>
          </w:p>
        </w:tc>
        <w:tc>
          <w:tcPr>
            <w:tcW w:w="816"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hint="default" w:ascii="宋体" w:hAnsi="宋体" w:eastAsia="宋体" w:cs="微软雅黑"/>
                <w:color w:val="auto"/>
                <w:szCs w:val="21"/>
                <w:lang w:val="en-US" w:eastAsia="zh-CN"/>
              </w:rPr>
            </w:pPr>
            <w:r>
              <w:rPr>
                <w:rFonts w:hint="eastAsia" w:ascii="宋体" w:hAnsi="宋体" w:cs="微软雅黑"/>
                <w:color w:val="auto"/>
                <w:szCs w:val="21"/>
                <w:lang w:val="en-US" w:eastAsia="zh-CN"/>
              </w:rPr>
              <w:t>20</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lang w:val="en-US" w:eastAsia="zh-CN"/>
              </w:rPr>
              <w:t>21</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ascii="宋体" w:hAnsi="宋体" w:eastAsia="宋体" w:cs="仿宋_GB2312"/>
                <w:color w:val="auto"/>
                <w:szCs w:val="24"/>
                <w:lang w:val="zh-CN"/>
              </w:rPr>
              <w:t>残疾人福利性单位声明函</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1762" w:type="dxa"/>
            <w:gridSpan w:val="2"/>
            <w:tcBorders>
              <w:right w:val="single" w:color="auto" w:sz="4" w:space="0"/>
            </w:tcBorders>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836" w:type="dxa"/>
            <w:gridSpan w:val="2"/>
            <w:tcBorders>
              <w:left w:val="single" w:color="auto" w:sz="4" w:space="0"/>
            </w:tcBorders>
            <w:vAlign w:val="center"/>
          </w:tcPr>
          <w:p>
            <w:pPr>
              <w:pStyle w:val="33"/>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所投产品符合国家强制性要求承诺函</w:t>
            </w:r>
          </w:p>
        </w:tc>
        <w:tc>
          <w:tcPr>
            <w:tcW w:w="1117" w:type="dxa"/>
            <w:vAlign w:val="center"/>
          </w:tcPr>
          <w:p>
            <w:pPr>
              <w:pStyle w:val="33"/>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1762" w:type="dxa"/>
            <w:gridSpan w:val="2"/>
            <w:vMerge w:val="restart"/>
            <w:tcBorders>
              <w:right w:val="single" w:color="auto" w:sz="4" w:space="0"/>
            </w:tcBorders>
            <w:vAlign w:val="center"/>
          </w:tcPr>
          <w:p>
            <w:pPr>
              <w:pStyle w:val="33"/>
              <w:kinsoku w:val="0"/>
              <w:overflowPunct w:val="0"/>
              <w:autoSpaceDE w:val="0"/>
              <w:autoSpaceDN w:val="0"/>
              <w:spacing w:line="320" w:lineRule="exact"/>
              <w:rPr>
                <w:rFonts w:ascii="宋体" w:hAnsi="宋体" w:cs="宋体"/>
                <w:color w:val="auto"/>
                <w:kern w:val="0"/>
                <w:szCs w:val="24"/>
              </w:rPr>
            </w:pPr>
            <w:r>
              <w:rPr>
                <w:rFonts w:ascii="宋体" w:hAnsi="宋体" w:cs="宋体"/>
                <w:color w:val="auto"/>
                <w:kern w:val="0"/>
                <w:szCs w:val="24"/>
              </w:rPr>
              <w:t>信息安全产品强制性认证</w:t>
            </w:r>
          </w:p>
        </w:tc>
        <w:tc>
          <w:tcPr>
            <w:tcW w:w="2836" w:type="dxa"/>
            <w:gridSpan w:val="2"/>
            <w:tcBorders>
              <w:left w:val="single" w:color="auto" w:sz="4" w:space="0"/>
            </w:tcBorders>
            <w:vAlign w:val="center"/>
          </w:tcPr>
          <w:p>
            <w:pPr>
              <w:pStyle w:val="33"/>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认证机构颁发的认证证书</w:t>
            </w:r>
          </w:p>
        </w:tc>
        <w:tc>
          <w:tcPr>
            <w:tcW w:w="1117" w:type="dxa"/>
            <w:vAlign w:val="center"/>
          </w:tcPr>
          <w:p>
            <w:pPr>
              <w:pStyle w:val="33"/>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762" w:type="dxa"/>
            <w:gridSpan w:val="2"/>
            <w:vMerge w:val="continue"/>
            <w:tcBorders>
              <w:right w:val="single" w:color="auto" w:sz="4" w:space="0"/>
            </w:tcBorders>
            <w:vAlign w:val="center"/>
          </w:tcPr>
          <w:p>
            <w:pPr>
              <w:pStyle w:val="33"/>
              <w:kinsoku w:val="0"/>
              <w:overflowPunct w:val="0"/>
              <w:autoSpaceDE w:val="0"/>
              <w:autoSpaceDN w:val="0"/>
              <w:spacing w:line="320" w:lineRule="exact"/>
              <w:rPr>
                <w:rFonts w:ascii="宋体" w:hAnsi="宋体" w:eastAsia="宋体" w:cs="宋体"/>
                <w:bCs/>
                <w:color w:val="auto"/>
                <w:szCs w:val="24"/>
                <w:lang w:val="zh-CN"/>
              </w:rPr>
            </w:pPr>
          </w:p>
        </w:tc>
        <w:tc>
          <w:tcPr>
            <w:tcW w:w="2836" w:type="dxa"/>
            <w:gridSpan w:val="2"/>
            <w:tcBorders>
              <w:left w:val="single" w:color="auto" w:sz="4" w:space="0"/>
            </w:tcBorders>
            <w:vAlign w:val="center"/>
          </w:tcPr>
          <w:p>
            <w:pPr>
              <w:pStyle w:val="33"/>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中国信息安全认证中心官网产品查询结果截图</w:t>
            </w:r>
          </w:p>
        </w:tc>
        <w:tc>
          <w:tcPr>
            <w:tcW w:w="1117" w:type="dxa"/>
            <w:vAlign w:val="center"/>
          </w:tcPr>
          <w:p>
            <w:pPr>
              <w:pStyle w:val="33"/>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577" w:type="dxa"/>
            <w:vAlign w:val="center"/>
          </w:tcPr>
          <w:p>
            <w:pPr>
              <w:adjustRightInd w:val="0"/>
              <w:snapToGrid w:val="0"/>
              <w:spacing w:line="400" w:lineRule="exact"/>
              <w:jc w:val="center"/>
              <w:textAlignment w:val="baseline"/>
              <w:rPr>
                <w:rFonts w:ascii="宋体" w:hAnsi="宋体" w:cs="微软雅黑"/>
                <w:color w:val="auto"/>
                <w:szCs w:val="21"/>
              </w:rPr>
            </w:pPr>
          </w:p>
        </w:tc>
        <w:tc>
          <w:tcPr>
            <w:tcW w:w="4598" w:type="dxa"/>
            <w:gridSpan w:val="4"/>
            <w:vAlign w:val="center"/>
          </w:tcPr>
          <w:p>
            <w:pPr>
              <w:pStyle w:val="33"/>
              <w:kinsoku w:val="0"/>
              <w:overflowPunct w:val="0"/>
              <w:autoSpaceDE w:val="0"/>
              <w:autoSpaceDN w:val="0"/>
              <w:spacing w:line="320" w:lineRule="exact"/>
              <w:rPr>
                <w:rFonts w:hAnsi="宋体" w:cs="微软雅黑"/>
                <w:bCs/>
                <w:color w:val="auto"/>
                <w:kern w:val="0"/>
              </w:rPr>
            </w:pPr>
          </w:p>
        </w:tc>
        <w:tc>
          <w:tcPr>
            <w:tcW w:w="1117" w:type="dxa"/>
            <w:vAlign w:val="center"/>
          </w:tcPr>
          <w:p>
            <w:pPr>
              <w:jc w:val="center"/>
              <w:rPr>
                <w:color w:val="auto"/>
              </w:rPr>
            </w:pPr>
          </w:p>
        </w:tc>
        <w:tc>
          <w:tcPr>
            <w:tcW w:w="1414" w:type="dxa"/>
            <w:vAlign w:val="center"/>
          </w:tcPr>
          <w:p>
            <w:pPr>
              <w:snapToGrid w:val="0"/>
              <w:spacing w:line="400" w:lineRule="exact"/>
              <w:rPr>
                <w:rFonts w:ascii="宋体" w:hAnsi="宋体" w:cs="微软雅黑"/>
                <w:color w:val="auto"/>
                <w:szCs w:val="21"/>
              </w:rPr>
            </w:pPr>
          </w:p>
        </w:tc>
        <w:tc>
          <w:tcPr>
            <w:tcW w:w="816" w:type="dxa"/>
            <w:vAlign w:val="center"/>
          </w:tcPr>
          <w:p>
            <w:pPr>
              <w:snapToGrid w:val="0"/>
              <w:spacing w:line="400" w:lineRule="exact"/>
              <w:rPr>
                <w:rFonts w:ascii="宋体" w:hAnsi="宋体" w:cs="微软雅黑"/>
                <w:color w:val="auto"/>
                <w:szCs w:val="21"/>
              </w:rPr>
            </w:pPr>
          </w:p>
        </w:tc>
      </w:tr>
    </w:tbl>
    <w:p>
      <w:pPr>
        <w:pStyle w:val="33"/>
        <w:spacing w:line="360" w:lineRule="auto"/>
        <w:jc w:val="both"/>
        <w:rPr>
          <w:rFonts w:ascii="宋体" w:hAnsi="宋体" w:eastAsia="宋体"/>
          <w:b/>
          <w:snapToGrid w:val="0"/>
          <w:color w:val="auto"/>
          <w:kern w:val="0"/>
          <w:sz w:val="36"/>
          <w:szCs w:val="36"/>
        </w:rPr>
      </w:pPr>
    </w:p>
    <w:p>
      <w:pPr>
        <w:pStyle w:val="33"/>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二、开标一览表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pacing w:line="360" w:lineRule="auto"/>
        <w:contextualSpacing/>
        <w:rPr>
          <w:rFonts w:ascii="宋体" w:hAnsi="宋体"/>
          <w:color w:val="auto"/>
          <w:sz w:val="24"/>
          <w:szCs w:val="24"/>
        </w:rPr>
      </w:pPr>
      <w:r>
        <w:rPr>
          <w:rFonts w:hint="eastAsia" w:ascii="宋体" w:hAnsi="宋体"/>
          <w:color w:val="auto"/>
          <w:sz w:val="24"/>
          <w:szCs w:val="24"/>
        </w:rPr>
        <w:t xml:space="preserve">项目名称：                                             </w:t>
      </w:r>
      <w:r>
        <w:rPr>
          <w:rFonts w:hint="eastAsia" w:ascii="宋体" w:hAnsi="宋体" w:cs="Arial"/>
          <w:color w:val="auto"/>
          <w:sz w:val="24"/>
          <w:szCs w:val="24"/>
        </w:rPr>
        <w:t>单位：元（人民币）</w:t>
      </w:r>
    </w:p>
    <w:tbl>
      <w:tblPr>
        <w:tblStyle w:val="16"/>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843"/>
        <w:gridCol w:w="3685"/>
        <w:gridCol w:w="184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r>
              <w:rPr>
                <w:rFonts w:ascii="宋体" w:hAnsi="宋体" w:cs="Arial"/>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投标人名称：</w:t>
      </w:r>
      <w:r>
        <w:rPr>
          <w:rFonts w:hint="eastAsia" w:ascii="宋体" w:hAnsi="宋体" w:cs="宋体"/>
          <w:color w:val="auto"/>
          <w:sz w:val="24"/>
          <w:szCs w:val="24"/>
          <w:u w:val="single"/>
          <w:lang w:val="zh-CN"/>
        </w:rPr>
        <w:t xml:space="preserve">     （全称）   </w:t>
      </w:r>
      <w:r>
        <w:rPr>
          <w:rFonts w:hint="eastAsia" w:ascii="宋体" w:hAnsi="宋体" w:cs="宋体"/>
          <w:color w:val="auto"/>
          <w:sz w:val="24"/>
          <w:szCs w:val="24"/>
          <w:lang w:val="zh-CN"/>
        </w:rPr>
        <w:t>（公章）：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日期：</w:t>
      </w:r>
      <w:r>
        <w:rPr>
          <w:rFonts w:ascii="宋体" w:hAnsi="宋体" w:cs="宋体"/>
          <w:color w:val="auto"/>
          <w:sz w:val="24"/>
          <w:szCs w:val="24"/>
          <w:lang w:val="zh-CN"/>
        </w:rPr>
        <w:t xml:space="preserve">    </w:t>
      </w:r>
      <w:r>
        <w:rPr>
          <w:rFonts w:hint="eastAsia" w:ascii="宋体" w:hAnsi="宋体" w:cs="宋体"/>
          <w:color w:val="auto"/>
          <w:sz w:val="24"/>
          <w:szCs w:val="24"/>
          <w:lang w:val="zh-CN"/>
        </w:rPr>
        <w:t>年</w:t>
      </w:r>
      <w:r>
        <w:rPr>
          <w:rFonts w:ascii="宋体" w:hAnsi="宋体" w:cs="宋体"/>
          <w:color w:val="auto"/>
          <w:sz w:val="24"/>
          <w:szCs w:val="24"/>
          <w:lang w:val="zh-CN"/>
        </w:rPr>
        <w:t xml:space="preserve">    </w:t>
      </w:r>
      <w:r>
        <w:rPr>
          <w:rFonts w:hint="eastAsia" w:ascii="宋体" w:hAnsi="宋体" w:cs="宋体"/>
          <w:color w:val="auto"/>
          <w:sz w:val="24"/>
          <w:szCs w:val="24"/>
          <w:lang w:val="zh-CN"/>
        </w:rPr>
        <w:t>月</w:t>
      </w:r>
      <w:r>
        <w:rPr>
          <w:rFonts w:ascii="宋体" w:hAnsi="宋体" w:cs="宋体"/>
          <w:color w:val="auto"/>
          <w:sz w:val="24"/>
          <w:szCs w:val="24"/>
          <w:lang w:val="zh-CN"/>
        </w:rPr>
        <w:t xml:space="preserve">    </w:t>
      </w:r>
      <w:r>
        <w:rPr>
          <w:rFonts w:hint="eastAsia" w:ascii="宋体" w:hAnsi="宋体" w:cs="宋体"/>
          <w:color w:val="auto"/>
          <w:sz w:val="24"/>
          <w:szCs w:val="24"/>
          <w:lang w:val="zh-CN"/>
        </w:rPr>
        <w:t>日</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注：交付日期指完成该项目的最终时间（日历天）。</w:t>
      </w:r>
    </w:p>
    <w:p>
      <w:pPr>
        <w:autoSpaceDE w:val="0"/>
        <w:autoSpaceDN w:val="0"/>
        <w:adjustRightInd w:val="0"/>
        <w:spacing w:line="360" w:lineRule="auto"/>
        <w:jc w:val="both"/>
        <w:rPr>
          <w:rFonts w:ascii="宋体" w:hAnsi="宋体" w:cs="黑体"/>
          <w:b/>
          <w:bCs/>
          <w:color w:val="auto"/>
          <w:sz w:val="44"/>
          <w:szCs w:val="44"/>
          <w:lang w:val="zh-CN"/>
        </w:rPr>
      </w:pPr>
    </w:p>
    <w:p>
      <w:pPr>
        <w:autoSpaceDE w:val="0"/>
        <w:autoSpaceDN w:val="0"/>
        <w:adjustRightInd w:val="0"/>
        <w:spacing w:line="360" w:lineRule="auto"/>
        <w:jc w:val="center"/>
        <w:rPr>
          <w:rFonts w:hint="eastAsia" w:ascii="宋体" w:hAnsi="宋体" w:eastAsia="宋体" w:cs="黑体"/>
          <w:b/>
          <w:snapToGrid w:val="0"/>
          <w:color w:val="auto"/>
          <w:kern w:val="0"/>
          <w:sz w:val="36"/>
          <w:szCs w:val="36"/>
          <w:lang w:val="en-US" w:eastAsia="zh-CN" w:bidi="ar-SA"/>
        </w:rPr>
      </w:pPr>
      <w:r>
        <w:rPr>
          <w:rFonts w:hint="eastAsia" w:ascii="宋体" w:hAnsi="宋体" w:eastAsia="宋体" w:cs="黑体"/>
          <w:b/>
          <w:snapToGrid w:val="0"/>
          <w:color w:val="auto"/>
          <w:kern w:val="0"/>
          <w:sz w:val="36"/>
          <w:szCs w:val="36"/>
          <w:lang w:val="zh-CN" w:eastAsia="zh-CN" w:bidi="ar-SA"/>
        </w:rPr>
        <w:t>三、资格审查证明材料</w:t>
      </w:r>
    </w:p>
    <w:p>
      <w:pPr>
        <w:pStyle w:val="33"/>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3.1 投 标 函</w:t>
      </w:r>
    </w:p>
    <w:p>
      <w:pPr>
        <w:adjustRightInd w:val="0"/>
        <w:spacing w:line="360" w:lineRule="auto"/>
        <w:contextualSpacing/>
        <w:rPr>
          <w:rFonts w:ascii="宋体" w:hAnsi="宋体"/>
          <w:b/>
          <w:snapToGrid w:val="0"/>
          <w:color w:val="auto"/>
          <w:kern w:val="0"/>
          <w:sz w:val="24"/>
          <w:szCs w:val="24"/>
        </w:rPr>
      </w:pPr>
      <w:r>
        <w:rPr>
          <w:rFonts w:hint="eastAsia" w:ascii="宋体" w:hAnsi="宋体"/>
          <w:snapToGrid w:val="0"/>
          <w:color w:val="auto"/>
          <w:kern w:val="0"/>
          <w:sz w:val="24"/>
          <w:szCs w:val="24"/>
        </w:rPr>
        <w:t>致：</w:t>
      </w:r>
      <w:r>
        <w:rPr>
          <w:rFonts w:hint="eastAsia" w:ascii="宋体" w:hAnsi="宋体"/>
          <w:b/>
          <w:snapToGrid w:val="0"/>
          <w:color w:val="auto"/>
          <w:kern w:val="0"/>
          <w:sz w:val="24"/>
          <w:szCs w:val="24"/>
        </w:rPr>
        <w:t>（采购人）</w:t>
      </w:r>
    </w:p>
    <w:p>
      <w:pPr>
        <w:adjustRightInd w:val="0"/>
        <w:spacing w:line="360" w:lineRule="auto"/>
        <w:ind w:firstLine="480" w:firstLineChars="200"/>
        <w:contextualSpacing/>
        <w:outlineLvl w:val="0"/>
        <w:rPr>
          <w:rFonts w:ascii="宋体" w:hAnsi="宋体"/>
          <w:snapToGrid w:val="0"/>
          <w:color w:val="auto"/>
          <w:kern w:val="0"/>
          <w:sz w:val="24"/>
          <w:szCs w:val="24"/>
        </w:rPr>
      </w:pPr>
      <w:r>
        <w:rPr>
          <w:rFonts w:hint="eastAsia" w:ascii="宋体" w:hAnsi="宋体"/>
          <w:snapToGrid w:val="0"/>
          <w:color w:val="auto"/>
          <w:kern w:val="0"/>
          <w:sz w:val="24"/>
          <w:szCs w:val="24"/>
        </w:rPr>
        <w:t>根据贵方_</w:t>
      </w:r>
      <w:r>
        <w:rPr>
          <w:rFonts w:hint="eastAsia" w:ascii="宋体" w:hAnsi="宋体"/>
          <w:snapToGrid w:val="0"/>
          <w:color w:val="auto"/>
          <w:kern w:val="0"/>
          <w:sz w:val="24"/>
          <w:szCs w:val="24"/>
          <w:u w:val="single"/>
        </w:rPr>
        <w:t xml:space="preserve">_    </w:t>
      </w:r>
      <w:r>
        <w:rPr>
          <w:rFonts w:hint="eastAsia" w:ascii="宋体" w:hAnsi="宋体"/>
          <w:snapToGrid w:val="0"/>
          <w:color w:val="auto"/>
          <w:kern w:val="0"/>
          <w:sz w:val="24"/>
          <w:szCs w:val="24"/>
        </w:rPr>
        <w:t>_（项目名称、招标编号）采购的招标公告及投标邀请，_______（姓名和职务）被正式授权并代表投标人</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（投标人名称、地址）提交。</w:t>
      </w:r>
    </w:p>
    <w:p>
      <w:pPr>
        <w:pStyle w:val="33"/>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我方确认收到贵方提供的</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u w:val="single"/>
        </w:rPr>
        <w:t xml:space="preserve">           </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rPr>
        <w:t>（项目名称、招标编号）招标文件的全部内容。</w:t>
      </w:r>
    </w:p>
    <w:p>
      <w:pPr>
        <w:pStyle w:val="33"/>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eastAsia="宋体"/>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(投标人名称)     </w:t>
      </w:r>
      <w:r>
        <w:rPr>
          <w:rFonts w:hint="eastAsia" w:ascii="宋体" w:hAnsi="宋体"/>
          <w:snapToGrid w:val="0"/>
          <w:color w:val="auto"/>
          <w:kern w:val="0"/>
          <w:sz w:val="24"/>
          <w:szCs w:val="24"/>
        </w:rPr>
        <w:t>作为投标人正式授权</w:t>
      </w: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(授权代表全名, 职务)       </w:t>
      </w:r>
      <w:r>
        <w:rPr>
          <w:rFonts w:hint="eastAsia" w:ascii="宋体" w:hAnsi="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rPr>
        <w:t>在此提交的投标文件，正本一份，副本</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份。</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我方已完全明白招标文件的所有条款要求，并申明如下：</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二、本投标文件的有效期为投标截止时间起</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42"/>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三、我方明白并同意，在规定的开标日之后，投标有效期之内撤销投标的，则贵方将不予退还投标保证金。</w:t>
      </w:r>
    </w:p>
    <w:p>
      <w:pPr>
        <w:pStyle w:val="42"/>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四、我方同意按照贵方可能提出的要求而提供与投标有关的任何其它数据、信息或资料。</w:t>
      </w:r>
    </w:p>
    <w:p>
      <w:pPr>
        <w:pStyle w:val="42"/>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五、我方理解贵方不一定接受最低投标价或任何贵方可能收到的投标。</w:t>
      </w:r>
    </w:p>
    <w:p>
      <w:pPr>
        <w:pStyle w:val="42"/>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六、我方如果中标，将保证履行招标文件及其澄清、修改文件（如果有）中的全部责任和义务，按质、按量、按期完成《项目需求》及《合同书》中的全部任务。</w:t>
      </w:r>
    </w:p>
    <w:p>
      <w:pPr>
        <w:pStyle w:val="42"/>
        <w:adjustRightInd w:val="0"/>
        <w:spacing w:line="360" w:lineRule="auto"/>
        <w:ind w:firstLine="480" w:firstLineChars="200"/>
        <w:contextualSpacing/>
        <w:rPr>
          <w:rFonts w:ascii="宋体" w:hAnsi="宋体" w:eastAsia="宋体" w:cs="宋体"/>
          <w:color w:val="auto"/>
        </w:rPr>
      </w:pPr>
      <w:r>
        <w:rPr>
          <w:rFonts w:hint="eastAsia" w:ascii="宋体" w:hAnsi="宋体" w:eastAsia="宋体" w:cs="Courier New"/>
          <w:color w:val="auto"/>
        </w:rPr>
        <w:t>七、我方在此保证所提交的所有文件和全部说明是真实的和正确的。</w:t>
      </w:r>
    </w:p>
    <w:p>
      <w:pPr>
        <w:pStyle w:val="33"/>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33"/>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九、我方具备《政府采购法》第二十二条规定的条件；承诺如下：</w:t>
      </w:r>
    </w:p>
    <w:p>
      <w:pPr>
        <w:pStyle w:val="33"/>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（4）参加政府采购活动前三年内，在经营活动中没有重大违法记录。</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（5）符合法律、行政法规规定的其他条件。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宋体"/>
          <w:color w:val="auto"/>
          <w:sz w:val="24"/>
          <w:szCs w:val="24"/>
        </w:rPr>
        <w:t>以上内容如有虚假或与事实不符的，评审委员会可将</w:t>
      </w:r>
      <w:r>
        <w:rPr>
          <w:rFonts w:hint="eastAsia" w:ascii="宋体" w:hAnsi="宋体" w:cs="Arial"/>
          <w:color w:val="auto"/>
          <w:sz w:val="24"/>
          <w:szCs w:val="24"/>
        </w:rPr>
        <w:t>我方做无效投标处理，我方愿意承担相应的法律责任。</w:t>
      </w:r>
    </w:p>
    <w:p>
      <w:pPr>
        <w:pStyle w:val="33"/>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十、我方具备履行合同所必需的设备和专业技术能力。</w:t>
      </w:r>
    </w:p>
    <w:p>
      <w:pPr>
        <w:pStyle w:val="33"/>
        <w:adjustRightInd w:val="0"/>
        <w:spacing w:line="360" w:lineRule="auto"/>
        <w:ind w:firstLine="480" w:firstLineChars="200"/>
        <w:contextualSpacing/>
        <w:rPr>
          <w:rFonts w:ascii="宋体" w:hAnsi="宋体" w:eastAsia="宋体"/>
          <w:color w:val="auto"/>
          <w:szCs w:val="24"/>
        </w:rPr>
      </w:pPr>
      <w:r>
        <w:rPr>
          <w:rFonts w:hint="eastAsia" w:ascii="宋体" w:hAnsi="宋体" w:eastAsia="宋体"/>
          <w:snapToGrid w:val="0"/>
          <w:color w:val="auto"/>
          <w:kern w:val="0"/>
          <w:szCs w:val="24"/>
        </w:rPr>
        <w:t>十一、</w:t>
      </w:r>
      <w:r>
        <w:rPr>
          <w:rFonts w:hint="eastAsia" w:ascii="宋体" w:hAnsi="宋体" w:eastAsia="宋体"/>
          <w:color w:val="auto"/>
          <w:szCs w:val="24"/>
        </w:rPr>
        <w:t>我方对在本函及投标文件中所作的所有承诺承担法律责任。</w:t>
      </w:r>
    </w:p>
    <w:p>
      <w:pPr>
        <w:pStyle w:val="33"/>
        <w:adjustRightInd w:val="0"/>
        <w:snapToGrid w:val="0"/>
        <w:spacing w:line="360" w:lineRule="auto"/>
        <w:rPr>
          <w:rFonts w:ascii="宋体" w:hAnsi="宋体" w:eastAsia="宋体"/>
          <w:color w:val="auto"/>
          <w:szCs w:val="24"/>
        </w:rPr>
      </w:pPr>
    </w:p>
    <w:p>
      <w:pPr>
        <w:pStyle w:val="33"/>
        <w:adjustRightInd w:val="0"/>
        <w:snapToGrid w:val="0"/>
        <w:spacing w:line="360" w:lineRule="auto"/>
        <w:rPr>
          <w:rFonts w:ascii="宋体" w:hAnsi="宋体" w:eastAsia="宋体"/>
          <w:color w:val="auto"/>
          <w:szCs w:val="24"/>
        </w:rPr>
      </w:pPr>
      <w:r>
        <w:rPr>
          <w:rFonts w:hint="eastAsia" w:ascii="宋体" w:hAnsi="宋体" w:eastAsia="宋体"/>
          <w:color w:val="auto"/>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r>
        <w:rPr>
          <w:rFonts w:hint="eastAsia" w:ascii="宋体" w:hAnsi="宋体" w:cs="宋体"/>
          <w:color w:val="auto"/>
          <w:sz w:val="24"/>
          <w:szCs w:val="24"/>
        </w:rPr>
        <w:t>.  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w:t>
      </w:r>
      <w:r>
        <w:rPr>
          <w:rFonts w:hint="eastAsia" w:ascii="宋体" w:hAnsi="宋体" w:cs="宋体"/>
          <w:color w:val="auto"/>
          <w:sz w:val="24"/>
          <w:szCs w:val="24"/>
          <w:u w:val="single"/>
        </w:rPr>
        <w:t xml:space="preserve">                     </w:t>
      </w:r>
      <w:r>
        <w:rPr>
          <w:rFonts w:hint="eastAsia" w:ascii="宋体" w:hAnsi="宋体" w:cs="宋体"/>
          <w:color w:val="auto"/>
          <w:sz w:val="24"/>
          <w:szCs w:val="24"/>
        </w:rPr>
        <w:t>.  传    真：</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投标人代表姓名：</w:t>
      </w:r>
      <w:r>
        <w:rPr>
          <w:rFonts w:hint="eastAsia" w:ascii="宋体" w:hAnsi="宋体" w:cs="宋体"/>
          <w:color w:val="auto"/>
          <w:sz w:val="24"/>
          <w:szCs w:val="24"/>
          <w:u w:val="single"/>
        </w:rPr>
        <w:t xml:space="preserve">               </w:t>
      </w:r>
      <w:r>
        <w:rPr>
          <w:rFonts w:hint="eastAsia" w:ascii="宋体" w:hAnsi="宋体" w:cs="宋体"/>
          <w:color w:val="auto"/>
          <w:sz w:val="24"/>
          <w:szCs w:val="24"/>
        </w:rPr>
        <w:t>.  职    务：</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投标人法定代表人（或法定代表人授权代表）签字或盖章：</w:t>
      </w:r>
      <w:r>
        <w:rPr>
          <w:rFonts w:hint="eastAsia" w:ascii="宋体" w:hAnsi="宋体" w:cs="宋体"/>
          <w:color w:val="auto"/>
          <w:sz w:val="24"/>
          <w:szCs w:val="24"/>
          <w:u w:val="single"/>
        </w:rPr>
        <w:t xml:space="preserve">         </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投标人名称（盖章）：</w:t>
      </w:r>
      <w:r>
        <w:rPr>
          <w:rFonts w:hint="eastAsia" w:ascii="宋体" w:hAnsi="宋体" w:cs="宋体"/>
          <w:color w:val="auto"/>
          <w:sz w:val="24"/>
          <w:szCs w:val="24"/>
          <w:u w:val="single"/>
        </w:rPr>
        <w:t xml:space="preserve">                   </w:t>
      </w:r>
    </w:p>
    <w:p>
      <w:pPr>
        <w:adjustRightInd w:val="0"/>
        <w:snapToGrid w:val="0"/>
        <w:spacing w:line="360" w:lineRule="auto"/>
        <w:ind w:firstLine="4920" w:firstLineChars="2050"/>
        <w:rPr>
          <w:rFonts w:ascii="宋体" w:hAnsi="宋体" w:cs="宋体"/>
          <w:color w:val="auto"/>
          <w:sz w:val="24"/>
          <w:szCs w:val="24"/>
        </w:rPr>
      </w:pP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hint="eastAsia" w:ascii="宋体" w:hAnsi="宋体" w:eastAsia="宋体"/>
          <w:b/>
          <w:bCs/>
          <w:color w:val="auto"/>
          <w:sz w:val="36"/>
          <w:szCs w:val="36"/>
        </w:rPr>
      </w:pPr>
    </w:p>
    <w:p>
      <w:pPr>
        <w:spacing w:line="480" w:lineRule="exact"/>
        <w:jc w:val="center"/>
        <w:rPr>
          <w:rFonts w:ascii="宋体" w:hAnsi="宋体" w:eastAsia="宋体"/>
          <w:b/>
          <w:bCs/>
          <w:color w:val="auto"/>
          <w:sz w:val="36"/>
          <w:szCs w:val="36"/>
        </w:rPr>
      </w:pPr>
      <w:r>
        <w:rPr>
          <w:rFonts w:hint="eastAsia" w:ascii="宋体" w:hAnsi="宋体" w:eastAsia="宋体"/>
          <w:b/>
          <w:bCs/>
          <w:color w:val="auto"/>
          <w:sz w:val="36"/>
          <w:szCs w:val="36"/>
        </w:rPr>
        <w:t>3.2 法定代表人</w:t>
      </w:r>
      <w:r>
        <w:rPr>
          <w:rFonts w:ascii="宋体" w:hAnsi="宋体" w:eastAsia="宋体"/>
          <w:b/>
          <w:bCs/>
          <w:color w:val="auto"/>
          <w:sz w:val="36"/>
          <w:szCs w:val="36"/>
        </w:rPr>
        <w:t>资</w:t>
      </w:r>
      <w:r>
        <w:rPr>
          <w:rFonts w:hint="eastAsia" w:ascii="宋体" w:hAnsi="宋体" w:eastAsia="宋体"/>
          <w:b/>
          <w:bCs/>
          <w:color w:val="auto"/>
          <w:sz w:val="36"/>
          <w:szCs w:val="36"/>
        </w:rPr>
        <w:t>格</w:t>
      </w:r>
      <w:r>
        <w:rPr>
          <w:rFonts w:ascii="宋体" w:hAnsi="宋体" w:eastAsia="宋体"/>
          <w:b/>
          <w:bCs/>
          <w:color w:val="auto"/>
          <w:sz w:val="36"/>
          <w:szCs w:val="36"/>
        </w:rPr>
        <w:t>证</w:t>
      </w:r>
      <w:r>
        <w:rPr>
          <w:rFonts w:hint="eastAsia" w:ascii="宋体" w:hAnsi="宋体" w:eastAsia="宋体"/>
          <w:b/>
          <w:bCs/>
          <w:color w:val="auto"/>
          <w:sz w:val="36"/>
          <w:szCs w:val="36"/>
        </w:rPr>
        <w:t>明</w:t>
      </w:r>
      <w:r>
        <w:rPr>
          <w:rFonts w:ascii="宋体" w:hAnsi="宋体" w:eastAsia="宋体"/>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45"/>
        <w:spacing w:line="480" w:lineRule="auto"/>
        <w:ind w:firstLine="540" w:firstLineChars="225"/>
        <w:jc w:val="left"/>
        <w:rPr>
          <w:rFonts w:ascii="宋体" w:hAnsi="宋体"/>
          <w:color w:val="auto"/>
          <w:szCs w:val="24"/>
        </w:rPr>
      </w:pPr>
      <w:r>
        <w:rPr>
          <w:rFonts w:ascii="宋体" w:hAnsi="宋体"/>
          <w:color w:val="auto"/>
          <w:szCs w:val="24"/>
        </w:rPr>
        <w:t>单</w:t>
      </w:r>
      <w:r>
        <w:rPr>
          <w:rFonts w:hint="eastAsia" w:ascii="宋体" w:hAnsi="宋体"/>
          <w:color w:val="auto"/>
          <w:szCs w:val="24"/>
        </w:rPr>
        <w:t>位名</w:t>
      </w:r>
      <w:r>
        <w:rPr>
          <w:rFonts w:ascii="宋体" w:hAnsi="宋体"/>
          <w:color w:val="auto"/>
          <w:szCs w:val="24"/>
        </w:rPr>
        <w:t>称</w:t>
      </w:r>
      <w:r>
        <w:rPr>
          <w:rFonts w:hint="eastAsia" w:ascii="宋体" w:hAnsi="宋体"/>
          <w:color w:val="auto"/>
          <w:szCs w:val="24"/>
        </w:rPr>
        <w:t>：</w:t>
      </w:r>
    </w:p>
    <w:p>
      <w:pPr>
        <w:pStyle w:val="45"/>
        <w:spacing w:line="480" w:lineRule="auto"/>
        <w:ind w:firstLine="540" w:firstLineChars="225"/>
        <w:jc w:val="left"/>
        <w:rPr>
          <w:rFonts w:ascii="宋体" w:hAnsi="宋体"/>
          <w:color w:val="auto"/>
          <w:szCs w:val="24"/>
        </w:rPr>
      </w:pPr>
      <w:r>
        <w:rPr>
          <w:rFonts w:hint="eastAsia" w:ascii="宋体" w:hAnsi="宋体"/>
          <w:color w:val="auto"/>
          <w:szCs w:val="24"/>
        </w:rPr>
        <w:t>地址：</w:t>
      </w:r>
    </w:p>
    <w:p>
      <w:pPr>
        <w:pStyle w:val="45"/>
        <w:spacing w:line="480" w:lineRule="auto"/>
        <w:ind w:firstLine="540" w:firstLineChars="225"/>
        <w:jc w:val="left"/>
        <w:rPr>
          <w:rFonts w:ascii="宋体" w:hAnsi="宋体"/>
          <w:color w:val="auto"/>
          <w:szCs w:val="24"/>
        </w:rPr>
      </w:pPr>
      <w:r>
        <w:rPr>
          <w:rFonts w:hint="eastAsia" w:ascii="宋体" w:hAnsi="宋体"/>
          <w:color w:val="auto"/>
          <w:szCs w:val="24"/>
        </w:rPr>
        <w:t>姓名：       性</w:t>
      </w:r>
      <w:r>
        <w:rPr>
          <w:rFonts w:ascii="宋体" w:hAnsi="宋体"/>
          <w:color w:val="auto"/>
          <w:szCs w:val="24"/>
        </w:rPr>
        <w:t>别</w:t>
      </w:r>
      <w:r>
        <w:rPr>
          <w:rFonts w:hint="eastAsia" w:ascii="宋体" w:hAnsi="宋体"/>
          <w:color w:val="auto"/>
          <w:szCs w:val="24"/>
        </w:rPr>
        <w:t>：     年</w:t>
      </w:r>
      <w:r>
        <w:rPr>
          <w:rFonts w:ascii="宋体" w:hAnsi="宋体"/>
          <w:color w:val="auto"/>
          <w:szCs w:val="24"/>
        </w:rPr>
        <w:t>龄</w:t>
      </w:r>
      <w:r>
        <w:rPr>
          <w:rFonts w:hint="eastAsia" w:ascii="宋体" w:hAnsi="宋体"/>
          <w:color w:val="auto"/>
          <w:szCs w:val="24"/>
        </w:rPr>
        <w:t>：</w:t>
      </w:r>
      <w:r>
        <w:rPr>
          <w:rFonts w:ascii="宋体" w:hAnsi="宋体"/>
          <w:color w:val="auto"/>
          <w:szCs w:val="24"/>
        </w:rPr>
        <w:t xml:space="preserve">     职务</w:t>
      </w:r>
      <w:r>
        <w:rPr>
          <w:rFonts w:hint="eastAsia" w:ascii="宋体" w:hAnsi="宋体"/>
          <w:color w:val="auto"/>
          <w:szCs w:val="24"/>
        </w:rPr>
        <w:t xml:space="preserve">：        </w:t>
      </w:r>
    </w:p>
    <w:p>
      <w:pPr>
        <w:pStyle w:val="45"/>
        <w:spacing w:line="480" w:lineRule="auto"/>
        <w:ind w:firstLine="540" w:firstLineChars="225"/>
        <w:jc w:val="left"/>
        <w:rPr>
          <w:rFonts w:ascii="宋体" w:hAnsi="宋体"/>
          <w:color w:val="auto"/>
          <w:szCs w:val="24"/>
        </w:rPr>
      </w:pPr>
      <w:r>
        <w:rPr>
          <w:rFonts w:hint="eastAsia" w:ascii="宋体" w:hAnsi="宋体"/>
          <w:color w:val="auto"/>
          <w:szCs w:val="24"/>
        </w:rPr>
        <w:t>本人系</w:t>
      </w:r>
      <w:r>
        <w:rPr>
          <w:rFonts w:hint="eastAsia" w:ascii="宋体" w:hAnsi="宋体"/>
          <w:color w:val="auto"/>
          <w:szCs w:val="24"/>
          <w:u w:val="single"/>
        </w:rPr>
        <w:t xml:space="preserve">  </w:t>
      </w:r>
      <w:r>
        <w:rPr>
          <w:rFonts w:hint="eastAsia" w:ascii="宋体" w:hAnsi="宋体"/>
          <w:i/>
          <w:snapToGrid w:val="0"/>
          <w:color w:val="auto"/>
          <w:szCs w:val="24"/>
          <w:u w:val="single"/>
        </w:rPr>
        <w:t>投</w:t>
      </w:r>
      <w:r>
        <w:rPr>
          <w:rFonts w:ascii="宋体" w:hAnsi="宋体"/>
          <w:i/>
          <w:snapToGrid w:val="0"/>
          <w:color w:val="auto"/>
          <w:szCs w:val="24"/>
          <w:u w:val="single"/>
        </w:rPr>
        <w:t>标</w:t>
      </w:r>
      <w:r>
        <w:rPr>
          <w:rFonts w:hint="eastAsia" w:ascii="宋体" w:hAnsi="宋体"/>
          <w:i/>
          <w:snapToGrid w:val="0"/>
          <w:color w:val="auto"/>
          <w:szCs w:val="24"/>
          <w:u w:val="single"/>
        </w:rPr>
        <w:t>人名</w:t>
      </w:r>
      <w:r>
        <w:rPr>
          <w:rFonts w:ascii="宋体" w:hAnsi="宋体"/>
          <w:i/>
          <w:snapToGrid w:val="0"/>
          <w:color w:val="auto"/>
          <w:szCs w:val="24"/>
          <w:u w:val="single"/>
        </w:rPr>
        <w:t>称</w:t>
      </w:r>
      <w:r>
        <w:rPr>
          <w:rFonts w:hint="eastAsia" w:ascii="宋体" w:hAnsi="宋体"/>
          <w:i/>
          <w:snapToGrid w:val="0"/>
          <w:color w:val="auto"/>
          <w:szCs w:val="24"/>
          <w:u w:val="single"/>
        </w:rPr>
        <w:t xml:space="preserve">  </w:t>
      </w:r>
      <w:r>
        <w:rPr>
          <w:rFonts w:hint="eastAsia" w:ascii="宋体" w:hAnsi="宋体"/>
          <w:color w:val="auto"/>
          <w:szCs w:val="24"/>
        </w:rPr>
        <w:t>的法定代表人。就</w:t>
      </w:r>
      <w:r>
        <w:rPr>
          <w:rFonts w:ascii="宋体" w:hAnsi="宋体"/>
          <w:color w:val="auto"/>
          <w:szCs w:val="24"/>
        </w:rPr>
        <w:t>参</w:t>
      </w:r>
      <w:r>
        <w:rPr>
          <w:rFonts w:hint="eastAsia" w:ascii="宋体" w:hAnsi="宋体"/>
          <w:color w:val="auto"/>
          <w:szCs w:val="24"/>
        </w:rPr>
        <w:t>加贵方招</w:t>
      </w:r>
      <w:r>
        <w:rPr>
          <w:rFonts w:ascii="宋体" w:hAnsi="宋体"/>
          <w:color w:val="auto"/>
          <w:szCs w:val="24"/>
        </w:rPr>
        <w:t>标编号为</w:t>
      </w:r>
      <w:r>
        <w:rPr>
          <w:rFonts w:hint="eastAsia" w:ascii="宋体" w:hAnsi="宋体"/>
          <w:color w:val="auto"/>
          <w:szCs w:val="24"/>
          <w:u w:val="single"/>
        </w:rPr>
        <w:t xml:space="preserve">  </w:t>
      </w:r>
      <w:r>
        <w:rPr>
          <w:rFonts w:ascii="宋体" w:hAnsi="宋体"/>
          <w:i/>
          <w:color w:val="auto"/>
          <w:szCs w:val="24"/>
          <w:u w:val="single"/>
        </w:rPr>
        <w:t>项目编号</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的</w:t>
      </w:r>
      <w:r>
        <w:rPr>
          <w:rFonts w:hint="eastAsia" w:ascii="宋体" w:hAnsi="宋体"/>
          <w:color w:val="auto"/>
          <w:szCs w:val="24"/>
          <w:u w:val="single"/>
        </w:rPr>
        <w:t xml:space="preserve">  </w:t>
      </w:r>
      <w:r>
        <w:rPr>
          <w:rFonts w:ascii="宋体" w:hAnsi="宋体"/>
          <w:i/>
          <w:color w:val="auto"/>
          <w:szCs w:val="24"/>
          <w:u w:val="single"/>
        </w:rPr>
        <w:t>项目</w:t>
      </w:r>
      <w:r>
        <w:rPr>
          <w:rFonts w:hint="eastAsia" w:ascii="宋体" w:hAnsi="宋体"/>
          <w:i/>
          <w:color w:val="auto"/>
          <w:szCs w:val="24"/>
          <w:u w:val="single"/>
        </w:rPr>
        <w:t>名</w:t>
      </w:r>
      <w:r>
        <w:rPr>
          <w:rFonts w:ascii="宋体" w:hAnsi="宋体"/>
          <w:i/>
          <w:color w:val="auto"/>
          <w:szCs w:val="24"/>
          <w:u w:val="single"/>
        </w:rPr>
        <w:t>称</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公</w:t>
      </w:r>
      <w:r>
        <w:rPr>
          <w:rFonts w:ascii="宋体" w:hAnsi="宋体"/>
          <w:color w:val="auto"/>
          <w:szCs w:val="24"/>
        </w:rPr>
        <w:t>开</w:t>
      </w:r>
      <w:r>
        <w:rPr>
          <w:rFonts w:hint="eastAsia" w:ascii="宋体" w:hAnsi="宋体"/>
          <w:color w:val="auto"/>
          <w:szCs w:val="24"/>
        </w:rPr>
        <w:t>招</w:t>
      </w:r>
      <w:r>
        <w:rPr>
          <w:rFonts w:ascii="宋体" w:hAnsi="宋体"/>
          <w:color w:val="auto"/>
          <w:szCs w:val="24"/>
        </w:rPr>
        <w:t>标项目</w:t>
      </w:r>
      <w:r>
        <w:rPr>
          <w:rFonts w:hint="eastAsia" w:ascii="宋体" w:hAnsi="宋体"/>
          <w:color w:val="auto"/>
          <w:szCs w:val="24"/>
        </w:rPr>
        <w:t>的投</w:t>
      </w:r>
      <w:r>
        <w:rPr>
          <w:rFonts w:ascii="宋体" w:hAnsi="宋体"/>
          <w:color w:val="auto"/>
          <w:szCs w:val="24"/>
        </w:rPr>
        <w:t>标报价</w:t>
      </w:r>
      <w:r>
        <w:rPr>
          <w:rFonts w:hint="eastAsia" w:ascii="宋体" w:hAnsi="宋体"/>
          <w:color w:val="auto"/>
          <w:szCs w:val="24"/>
        </w:rPr>
        <w:t>，</w:t>
      </w:r>
      <w:r>
        <w:rPr>
          <w:rFonts w:ascii="宋体" w:hAnsi="宋体"/>
          <w:color w:val="auto"/>
          <w:szCs w:val="24"/>
        </w:rPr>
        <w:t>签</w:t>
      </w:r>
      <w:r>
        <w:rPr>
          <w:rFonts w:hint="eastAsia" w:ascii="宋体" w:hAnsi="宋体"/>
          <w:color w:val="auto"/>
          <w:szCs w:val="24"/>
        </w:rPr>
        <w:t>署上</w:t>
      </w:r>
      <w:r>
        <w:rPr>
          <w:rFonts w:ascii="宋体" w:hAnsi="宋体"/>
          <w:color w:val="auto"/>
          <w:szCs w:val="24"/>
        </w:rPr>
        <w:t>述项目</w:t>
      </w:r>
      <w:r>
        <w:rPr>
          <w:rFonts w:hint="eastAsia" w:ascii="宋体" w:hAnsi="宋体"/>
          <w:color w:val="auto"/>
          <w:szCs w:val="24"/>
        </w:rPr>
        <w:t>的投</w:t>
      </w:r>
      <w:r>
        <w:rPr>
          <w:rFonts w:ascii="宋体" w:hAnsi="宋体"/>
          <w:color w:val="auto"/>
          <w:szCs w:val="24"/>
        </w:rPr>
        <w:t>标</w:t>
      </w:r>
      <w:r>
        <w:rPr>
          <w:rFonts w:hint="eastAsia" w:ascii="宋体" w:hAnsi="宋体"/>
          <w:color w:val="auto"/>
          <w:szCs w:val="24"/>
        </w:rPr>
        <w:t>文件及合同的</w:t>
      </w:r>
      <w:r>
        <w:rPr>
          <w:rFonts w:ascii="宋体" w:hAnsi="宋体"/>
          <w:color w:val="auto"/>
          <w:szCs w:val="24"/>
        </w:rPr>
        <w:t>执</w:t>
      </w:r>
      <w:r>
        <w:rPr>
          <w:rFonts w:hint="eastAsia" w:ascii="宋体" w:hAnsi="宋体"/>
          <w:color w:val="auto"/>
          <w:szCs w:val="24"/>
        </w:rPr>
        <w:t>行、完成、服</w:t>
      </w:r>
      <w:r>
        <w:rPr>
          <w:rFonts w:ascii="宋体" w:hAnsi="宋体"/>
          <w:color w:val="auto"/>
          <w:szCs w:val="24"/>
        </w:rPr>
        <w:t>务</w:t>
      </w:r>
      <w:r>
        <w:rPr>
          <w:rFonts w:hint="eastAsia" w:ascii="宋体" w:hAnsi="宋体"/>
          <w:color w:val="auto"/>
          <w:szCs w:val="24"/>
        </w:rPr>
        <w:t>和保修，</w:t>
      </w:r>
      <w:r>
        <w:rPr>
          <w:rFonts w:ascii="宋体" w:hAnsi="宋体"/>
          <w:color w:val="auto"/>
          <w:szCs w:val="24"/>
        </w:rPr>
        <w:t>签</w:t>
      </w:r>
      <w:r>
        <w:rPr>
          <w:rFonts w:hint="eastAsia" w:ascii="宋体" w:hAnsi="宋体"/>
          <w:color w:val="auto"/>
          <w:szCs w:val="24"/>
        </w:rPr>
        <w:t>署合同和</w:t>
      </w:r>
      <w:r>
        <w:rPr>
          <w:rFonts w:ascii="宋体" w:hAnsi="宋体"/>
          <w:color w:val="auto"/>
          <w:szCs w:val="24"/>
        </w:rPr>
        <w:t>处</w:t>
      </w:r>
      <w:r>
        <w:rPr>
          <w:rFonts w:hint="eastAsia" w:ascii="宋体" w:hAnsi="宋体"/>
          <w:color w:val="auto"/>
          <w:szCs w:val="24"/>
        </w:rPr>
        <w:t>理与之有</w:t>
      </w:r>
      <w:r>
        <w:rPr>
          <w:rFonts w:ascii="宋体" w:hAnsi="宋体"/>
          <w:color w:val="auto"/>
          <w:szCs w:val="24"/>
        </w:rPr>
        <w:t>关的</w:t>
      </w:r>
      <w:r>
        <w:rPr>
          <w:rFonts w:hint="eastAsia" w:ascii="宋体" w:hAnsi="宋体"/>
          <w:color w:val="auto"/>
          <w:szCs w:val="24"/>
        </w:rPr>
        <w:t>一切事</w:t>
      </w:r>
      <w:r>
        <w:rPr>
          <w:rFonts w:ascii="宋体" w:hAnsi="宋体"/>
          <w:color w:val="auto"/>
          <w:szCs w:val="24"/>
        </w:rPr>
        <w:t>务</w:t>
      </w:r>
      <w:r>
        <w:rPr>
          <w:rFonts w:hint="eastAsia" w:ascii="宋体" w:hAnsi="宋体"/>
          <w:color w:val="auto"/>
          <w:szCs w:val="24"/>
        </w:rPr>
        <w:t>。</w:t>
      </w:r>
    </w:p>
    <w:p>
      <w:pPr>
        <w:pStyle w:val="45"/>
        <w:spacing w:line="480" w:lineRule="auto"/>
        <w:ind w:firstLine="540" w:firstLineChars="225"/>
        <w:jc w:val="left"/>
        <w:rPr>
          <w:rFonts w:ascii="宋体" w:hAnsi="宋体"/>
          <w:color w:val="auto"/>
          <w:szCs w:val="24"/>
        </w:rPr>
      </w:pPr>
      <w:r>
        <w:rPr>
          <w:rFonts w:hint="eastAsia" w:ascii="宋体" w:hAnsi="宋体"/>
          <w:color w:val="auto"/>
          <w:szCs w:val="24"/>
        </w:rPr>
        <w:t>特此</w:t>
      </w:r>
      <w:r>
        <w:rPr>
          <w:rFonts w:ascii="宋体" w:hAnsi="宋体"/>
          <w:color w:val="auto"/>
          <w:szCs w:val="24"/>
        </w:rPr>
        <w:t>证</w:t>
      </w:r>
      <w:r>
        <w:rPr>
          <w:rFonts w:hint="eastAsia" w:ascii="宋体" w:hAnsi="宋体"/>
          <w:color w:val="auto"/>
          <w:szCs w:val="24"/>
        </w:rPr>
        <w:t>明。</w:t>
      </w:r>
    </w:p>
    <w:p>
      <w:pPr>
        <w:pStyle w:val="45"/>
        <w:spacing w:line="480" w:lineRule="auto"/>
        <w:ind w:firstLine="540" w:firstLineChars="225"/>
        <w:jc w:val="left"/>
        <w:rPr>
          <w:rFonts w:ascii="宋体" w:hAnsi="宋体"/>
          <w:color w:val="auto"/>
          <w:szCs w:val="24"/>
        </w:rPr>
      </w:pPr>
    </w:p>
    <w:p>
      <w:pPr>
        <w:pStyle w:val="45"/>
        <w:spacing w:line="480" w:lineRule="auto"/>
        <w:ind w:firstLine="540" w:firstLineChars="225"/>
        <w:jc w:val="left"/>
        <w:rPr>
          <w:rFonts w:ascii="宋体" w:hAnsi="宋体"/>
          <w:color w:val="auto"/>
          <w:szCs w:val="24"/>
        </w:rPr>
      </w:pPr>
    </w:p>
    <w:p>
      <w:pPr>
        <w:pStyle w:val="45"/>
        <w:spacing w:line="480" w:lineRule="auto"/>
        <w:ind w:left="-538" w:leftChars="-256" w:firstLine="616" w:firstLineChars="257"/>
        <w:jc w:val="center"/>
        <w:rPr>
          <w:rFonts w:ascii="宋体" w:hAnsi="宋体"/>
          <w:bCs/>
          <w:color w:val="auto"/>
          <w:szCs w:val="24"/>
        </w:rPr>
      </w:pPr>
      <w:r>
        <w:rPr>
          <w:rFonts w:hint="eastAsia" w:ascii="宋体" w:hAnsi="宋体"/>
          <w:bCs/>
          <w:color w:val="auto"/>
          <w:szCs w:val="24"/>
        </w:rPr>
        <w:t>【此</w:t>
      </w:r>
      <w:r>
        <w:rPr>
          <w:rFonts w:ascii="宋体" w:hAnsi="宋体"/>
          <w:bCs/>
          <w:color w:val="auto"/>
          <w:szCs w:val="24"/>
        </w:rPr>
        <w:t>处请</w:t>
      </w:r>
      <w:r>
        <w:rPr>
          <w:rFonts w:hint="eastAsia" w:ascii="宋体" w:hAnsi="宋体"/>
          <w:bCs/>
          <w:color w:val="auto"/>
          <w:szCs w:val="24"/>
        </w:rPr>
        <w:t>粘</w:t>
      </w:r>
      <w:r>
        <w:rPr>
          <w:rFonts w:ascii="宋体" w:hAnsi="宋体"/>
          <w:bCs/>
          <w:color w:val="auto"/>
          <w:szCs w:val="24"/>
        </w:rPr>
        <w:t>贴</w:t>
      </w:r>
      <w:r>
        <w:rPr>
          <w:rFonts w:hint="eastAsia" w:ascii="宋体" w:hAnsi="宋体"/>
          <w:bCs/>
          <w:color w:val="auto"/>
          <w:szCs w:val="24"/>
        </w:rPr>
        <w:t>法定代表人身份</w:t>
      </w:r>
      <w:r>
        <w:rPr>
          <w:rFonts w:ascii="宋体" w:hAnsi="宋体"/>
          <w:bCs/>
          <w:color w:val="auto"/>
          <w:szCs w:val="24"/>
        </w:rPr>
        <w:t>证复</w:t>
      </w:r>
      <w:r>
        <w:rPr>
          <w:rFonts w:hint="eastAsia" w:ascii="宋体" w:hAnsi="宋体"/>
          <w:bCs/>
          <w:color w:val="auto"/>
          <w:szCs w:val="24"/>
        </w:rPr>
        <w:t>印件，需清晰反映身份证有效期限】</w:t>
      </w:r>
    </w:p>
    <w:p>
      <w:pPr>
        <w:pStyle w:val="45"/>
        <w:spacing w:line="480" w:lineRule="auto"/>
        <w:ind w:left="-538" w:leftChars="-256" w:firstLine="616" w:firstLineChars="257"/>
        <w:jc w:val="center"/>
        <w:rPr>
          <w:rFonts w:ascii="宋体" w:hAnsi="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Arial"/>
          <w:color w:val="auto"/>
          <w:sz w:val="24"/>
          <w:szCs w:val="24"/>
          <w:u w:val="single"/>
        </w:rPr>
      </w:pPr>
      <w:r>
        <w:rPr>
          <w:rFonts w:hint="eastAsia" w:ascii="宋体" w:hAnsi="宋体" w:cs="Arial"/>
          <w:color w:val="auto"/>
          <w:sz w:val="24"/>
          <w:szCs w:val="24"/>
        </w:rPr>
        <w:t>投标人名称（并加盖公章）：</w:t>
      </w:r>
    </w:p>
    <w:p>
      <w:pPr>
        <w:pStyle w:val="47"/>
        <w:spacing w:before="60" w:line="480" w:lineRule="auto"/>
        <w:ind w:firstLine="3900" w:firstLineChars="1625"/>
        <w:rPr>
          <w:rFonts w:ascii="宋体" w:hAnsi="宋体" w:eastAsia="宋体" w:cs="Arial"/>
          <w:color w:val="auto"/>
          <w:szCs w:val="24"/>
        </w:rPr>
      </w:pPr>
      <w:r>
        <w:rPr>
          <w:rFonts w:hint="eastAsia" w:ascii="宋体" w:hAnsi="宋体" w:eastAsia="宋体" w:cs="Arial"/>
          <w:color w:val="auto"/>
          <w:szCs w:val="24"/>
        </w:rPr>
        <w:t>签署日期：   年   月  日</w:t>
      </w:r>
    </w:p>
    <w:p>
      <w:pPr>
        <w:pStyle w:val="46"/>
        <w:spacing w:line="480" w:lineRule="auto"/>
        <w:rPr>
          <w:rFonts w:ascii="宋体" w:hAnsi="宋体" w:cs="Arial"/>
          <w:color w:val="auto"/>
          <w:szCs w:val="24"/>
        </w:rPr>
      </w:pPr>
    </w:p>
    <w:p>
      <w:pPr>
        <w:rPr>
          <w:color w:val="auto"/>
        </w:rPr>
      </w:pPr>
    </w:p>
    <w:p>
      <w:pPr>
        <w:spacing w:line="320" w:lineRule="exact"/>
        <w:rPr>
          <w:rFonts w:ascii="宋体" w:hAnsi="宋体"/>
          <w:bCs/>
          <w:color w:val="auto"/>
          <w:kern w:val="12"/>
          <w:sz w:val="24"/>
          <w:szCs w:val="24"/>
        </w:rPr>
      </w:pPr>
      <w:r>
        <w:rPr>
          <w:rFonts w:hint="eastAsia" w:ascii="宋体" w:hAnsi="宋体"/>
          <w:bCs/>
          <w:color w:val="auto"/>
          <w:kern w:val="12"/>
          <w:sz w:val="24"/>
          <w:szCs w:val="24"/>
        </w:rPr>
        <w:t>说明：法定代表人</w:t>
      </w:r>
      <w:r>
        <w:rPr>
          <w:rFonts w:ascii="宋体" w:hAnsi="宋体"/>
          <w:bCs/>
          <w:color w:val="auto"/>
          <w:kern w:val="12"/>
          <w:sz w:val="24"/>
          <w:szCs w:val="24"/>
        </w:rPr>
        <w:t>参</w:t>
      </w:r>
      <w:r>
        <w:rPr>
          <w:rFonts w:hint="eastAsia" w:ascii="宋体" w:hAnsi="宋体"/>
          <w:bCs/>
          <w:color w:val="auto"/>
          <w:kern w:val="12"/>
          <w:sz w:val="24"/>
          <w:szCs w:val="24"/>
        </w:rPr>
        <w:t>加本招</w:t>
      </w:r>
      <w:r>
        <w:rPr>
          <w:rFonts w:ascii="宋体" w:hAnsi="宋体"/>
          <w:bCs/>
          <w:color w:val="auto"/>
          <w:kern w:val="12"/>
          <w:sz w:val="24"/>
          <w:szCs w:val="24"/>
        </w:rPr>
        <w:t>标项目</w:t>
      </w:r>
      <w:r>
        <w:rPr>
          <w:rFonts w:hint="eastAsia" w:ascii="宋体" w:hAnsi="宋体"/>
          <w:bCs/>
          <w:color w:val="auto"/>
          <w:kern w:val="12"/>
          <w:sz w:val="24"/>
          <w:szCs w:val="24"/>
        </w:rPr>
        <w:t>投</w:t>
      </w:r>
      <w:r>
        <w:rPr>
          <w:rFonts w:ascii="宋体" w:hAnsi="宋体"/>
          <w:bCs/>
          <w:color w:val="auto"/>
          <w:kern w:val="12"/>
          <w:sz w:val="24"/>
          <w:szCs w:val="24"/>
        </w:rPr>
        <w:t>标</w:t>
      </w:r>
      <w:r>
        <w:rPr>
          <w:rFonts w:hint="eastAsia" w:ascii="宋体" w:hAnsi="宋体"/>
          <w:bCs/>
          <w:color w:val="auto"/>
          <w:kern w:val="12"/>
          <w:sz w:val="24"/>
          <w:szCs w:val="24"/>
        </w:rPr>
        <w:t>的，</w:t>
      </w:r>
      <w:r>
        <w:rPr>
          <w:rFonts w:ascii="宋体" w:hAnsi="宋体"/>
          <w:bCs/>
          <w:color w:val="auto"/>
          <w:kern w:val="12"/>
          <w:sz w:val="24"/>
          <w:szCs w:val="24"/>
        </w:rPr>
        <w:t>仅须</w:t>
      </w:r>
      <w:r>
        <w:rPr>
          <w:rFonts w:hint="eastAsia" w:ascii="宋体" w:hAnsi="宋体"/>
          <w:bCs/>
          <w:color w:val="auto"/>
          <w:kern w:val="12"/>
          <w:sz w:val="24"/>
          <w:szCs w:val="24"/>
        </w:rPr>
        <w:t>出具此</w:t>
      </w:r>
      <w:r>
        <w:rPr>
          <w:rFonts w:ascii="宋体" w:hAnsi="宋体"/>
          <w:bCs/>
          <w:color w:val="auto"/>
          <w:kern w:val="12"/>
          <w:sz w:val="24"/>
          <w:szCs w:val="24"/>
        </w:rPr>
        <w:t>证</w:t>
      </w:r>
      <w:r>
        <w:rPr>
          <w:rFonts w:hint="eastAsia" w:ascii="宋体" w:hAnsi="宋体"/>
          <w:bCs/>
          <w:color w:val="auto"/>
          <w:kern w:val="12"/>
          <w:sz w:val="24"/>
          <w:szCs w:val="24"/>
        </w:rPr>
        <w:t>明</w:t>
      </w:r>
      <w:r>
        <w:rPr>
          <w:rFonts w:ascii="宋体" w:hAnsi="宋体"/>
          <w:bCs/>
          <w:color w:val="auto"/>
          <w:kern w:val="12"/>
          <w:sz w:val="24"/>
          <w:szCs w:val="24"/>
        </w:rPr>
        <w:t>书</w:t>
      </w:r>
      <w:r>
        <w:rPr>
          <w:rFonts w:hint="eastAsia" w:ascii="宋体" w:hAnsi="宋体"/>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olor w:val="auto"/>
          <w:sz w:val="24"/>
          <w:szCs w:val="24"/>
        </w:rPr>
        <w:t xml:space="preserve"> </w:t>
      </w:r>
      <w:r>
        <w:rPr>
          <w:rFonts w:hint="eastAsia" w:ascii="宋体" w:hAnsi="宋体" w:cs="Arial"/>
          <w:color w:val="auto"/>
          <w:sz w:val="24"/>
          <w:szCs w:val="24"/>
        </w:rPr>
        <w:t>本人</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法人姓名</w:t>
      </w:r>
      <w:r>
        <w:rPr>
          <w:rFonts w:hint="eastAsia" w:ascii="宋体" w:hAnsi="宋体" w:cs="Arial"/>
          <w:color w:val="auto"/>
          <w:sz w:val="24"/>
          <w:szCs w:val="24"/>
          <w:u w:val="single"/>
        </w:rPr>
        <w:t xml:space="preserve">  </w:t>
      </w:r>
      <w:r>
        <w:rPr>
          <w:rFonts w:hint="eastAsia" w:ascii="宋体" w:hAnsi="宋体" w:cs="Arial"/>
          <w:color w:val="auto"/>
          <w:sz w:val="24"/>
          <w:szCs w:val="24"/>
        </w:rPr>
        <w:t>系</w:t>
      </w:r>
      <w:r>
        <w:rPr>
          <w:rFonts w:hint="eastAsia" w:ascii="宋体" w:hAnsi="宋体" w:cs="Arial"/>
          <w:color w:val="auto"/>
          <w:sz w:val="24"/>
          <w:szCs w:val="24"/>
          <w:u w:val="single"/>
        </w:rPr>
        <w:t>　</w:t>
      </w:r>
      <w:r>
        <w:rPr>
          <w:rFonts w:hint="eastAsia" w:ascii="宋体" w:hAnsi="宋体"/>
          <w:i/>
          <w:snapToGrid w:val="0"/>
          <w:color w:val="auto"/>
          <w:sz w:val="24"/>
          <w:szCs w:val="24"/>
          <w:u w:val="single"/>
        </w:rPr>
        <w:t xml:space="preserve">投标人名称  </w:t>
      </w:r>
      <w:r>
        <w:rPr>
          <w:rFonts w:hint="eastAsia" w:ascii="宋体" w:hAnsi="宋体" w:cs="Arial"/>
          <w:color w:val="auto"/>
          <w:sz w:val="24"/>
          <w:szCs w:val="24"/>
          <w:u w:val="single"/>
        </w:rPr>
        <w:t xml:space="preserve"> </w:t>
      </w:r>
      <w:r>
        <w:rPr>
          <w:rFonts w:hint="eastAsia" w:ascii="宋体" w:hAnsi="宋体" w:cs="Arial"/>
          <w:color w:val="auto"/>
          <w:sz w:val="24"/>
          <w:szCs w:val="24"/>
        </w:rPr>
        <w:t>的法定代表人，现委托</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姓名，职务</w:t>
      </w:r>
      <w:r>
        <w:rPr>
          <w:rFonts w:hint="eastAsia" w:ascii="宋体" w:hAnsi="宋体" w:cs="Arial"/>
          <w:color w:val="auto"/>
          <w:sz w:val="24"/>
          <w:szCs w:val="24"/>
          <w:u w:val="single"/>
        </w:rPr>
        <w:t xml:space="preserve">    </w:t>
      </w:r>
      <w:r>
        <w:rPr>
          <w:rFonts w:hint="eastAsia" w:ascii="宋体" w:hAnsi="宋体" w:cs="Arial"/>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我方对被授权人的签名事项负全部责任。</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被授权人无转委托权，特此委托。</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投标人名称： </w:t>
      </w:r>
      <w:r>
        <w:rPr>
          <w:rFonts w:hint="eastAsia" w:ascii="宋体" w:hAnsi="宋体"/>
          <w:color w:val="auto"/>
          <w:sz w:val="24"/>
          <w:szCs w:val="24"/>
          <w:u w:val="single"/>
        </w:rPr>
        <w:t xml:space="preserve">       （全称）       </w:t>
      </w:r>
      <w:r>
        <w:rPr>
          <w:rFonts w:hint="eastAsia" w:ascii="宋体" w:hAnsi="宋体"/>
          <w:color w:val="auto"/>
          <w:sz w:val="24"/>
          <w:szCs w:val="24"/>
        </w:rPr>
        <w:t xml:space="preserve"> （盖单位公章）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法定代表人授权代表：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tbl>
      <w:tblPr>
        <w:tblStyle w:val="16"/>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color w:val="auto"/>
                <w:sz w:val="24"/>
                <w:szCs w:val="24"/>
              </w:rPr>
            </w:pPr>
            <w:r>
              <w:rPr>
                <w:rFonts w:hint="eastAsia" w:ascii="宋体" w:hAnsi="宋体"/>
                <w:color w:val="auto"/>
                <w:sz w:val="24"/>
                <w:szCs w:val="24"/>
              </w:rPr>
              <w:t>法定代表人身份证（正面）</w:t>
            </w:r>
          </w:p>
        </w:tc>
        <w:tc>
          <w:tcPr>
            <w:tcW w:w="4485" w:type="dxa"/>
            <w:gridSpan w:val="2"/>
            <w:vAlign w:val="center"/>
          </w:tcPr>
          <w:p>
            <w:pPr>
              <w:jc w:val="center"/>
              <w:rPr>
                <w:rFonts w:ascii="宋体" w:hAnsi="宋体"/>
                <w:color w:val="auto"/>
                <w:sz w:val="24"/>
                <w:szCs w:val="24"/>
              </w:rPr>
            </w:pPr>
            <w:r>
              <w:rPr>
                <w:rFonts w:hint="eastAsia" w:ascii="宋体" w:hAnsi="宋体"/>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color w:val="auto"/>
                <w:sz w:val="24"/>
                <w:szCs w:val="24"/>
              </w:rPr>
            </w:pPr>
            <w:bookmarkStart w:id="4" w:name="_资格证明文件"/>
            <w:bookmarkEnd w:id="4"/>
            <w:bookmarkStart w:id="5" w:name="_Toc364329026"/>
            <w:r>
              <w:rPr>
                <w:rFonts w:hint="eastAsia" w:ascii="宋体" w:hAnsi="宋体"/>
                <w:color w:val="auto"/>
                <w:sz w:val="24"/>
                <w:szCs w:val="24"/>
              </w:rPr>
              <w:t>法定代表人授权代表身份证（正面）</w:t>
            </w:r>
            <w:bookmarkEnd w:id="5"/>
          </w:p>
        </w:tc>
        <w:tc>
          <w:tcPr>
            <w:tcW w:w="4492" w:type="dxa"/>
            <w:gridSpan w:val="2"/>
            <w:vAlign w:val="center"/>
          </w:tcPr>
          <w:p>
            <w:pPr>
              <w:jc w:val="center"/>
              <w:rPr>
                <w:rFonts w:ascii="宋体" w:hAnsi="宋体"/>
                <w:color w:val="auto"/>
                <w:sz w:val="24"/>
                <w:szCs w:val="24"/>
              </w:rPr>
            </w:pPr>
            <w:bookmarkStart w:id="6" w:name="_Toc364329027"/>
            <w:r>
              <w:rPr>
                <w:rFonts w:hint="eastAsia" w:ascii="宋体" w:hAnsi="宋体"/>
                <w:color w:val="auto"/>
                <w:sz w:val="24"/>
                <w:szCs w:val="24"/>
              </w:rPr>
              <w:t>法定代表人授权代表身份证（反面）</w:t>
            </w:r>
            <w:bookmarkEnd w:id="6"/>
          </w:p>
        </w:tc>
      </w:tr>
    </w:tbl>
    <w:p>
      <w:pPr>
        <w:spacing w:line="320" w:lineRule="exact"/>
        <w:ind w:left="2" w:firstLine="357" w:firstLineChars="149"/>
        <w:rPr>
          <w:rFonts w:ascii="宋体" w:hAnsi="宋体" w:cs="Courier New"/>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color w:val="auto"/>
          <w:sz w:val="24"/>
          <w:szCs w:val="24"/>
          <w:lang w:val="zh-CN"/>
        </w:rPr>
      </w:pP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单位名称（盖章）：</w:t>
      </w: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日    期：</w:t>
      </w:r>
    </w:p>
    <w:p>
      <w:pPr>
        <w:spacing w:beforeLines="50" w:afterLines="50" w:line="360" w:lineRule="auto"/>
        <w:ind w:right="420" w:firstLine="5486" w:firstLineChars="2286"/>
        <w:rPr>
          <w:rFonts w:ascii="宋体" w:hAnsi="宋体" w:cs="宋体"/>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投标人（公章）：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投标人法定代表人（签字或盖章）：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日期：     年    月    日</w:t>
      </w:r>
      <w:r>
        <w:rPr>
          <w:rFonts w:hint="eastAsia" w:ascii="宋体" w:hAnsi="宋体" w:cs="宋体"/>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投标人（公章）：</w:t>
      </w: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投标人法定代表人（签字或盖章）：</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eastAsia="zh-CN"/>
        </w:rPr>
        <w:t>日期：     年    月    日</w:t>
      </w:r>
      <w:r>
        <w:rPr>
          <w:rFonts w:hint="eastAsia" w:ascii="宋体" w:hAnsi="宋体" w:cs="宋体"/>
          <w:color w:val="auto"/>
          <w:sz w:val="24"/>
          <w:szCs w:val="24"/>
          <w:lang w:val="en-US" w:eastAsia="zh-CN"/>
        </w:rPr>
        <w:t xml:space="preserve"> </w:t>
      </w:r>
    </w:p>
    <w:p>
      <w:pPr>
        <w:spacing w:beforeLines="50" w:afterLines="50" w:line="360" w:lineRule="auto"/>
        <w:ind w:right="420"/>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ascii="宋体" w:hAnsi="宋体" w:cs="黑体"/>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6"/>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名</w:t>
            </w:r>
            <w:r>
              <w:rPr>
                <w:rFonts w:ascii="宋体" w:hAnsi="宋体" w:cs="宋体"/>
                <w:b/>
                <w:color w:val="auto"/>
                <w:sz w:val="24"/>
                <w:szCs w:val="24"/>
                <w:lang w:val="zh-CN"/>
              </w:rPr>
              <w:t xml:space="preserve"> </w:t>
            </w:r>
            <w:r>
              <w:rPr>
                <w:rFonts w:hint="eastAsia" w:ascii="宋体" w:hAnsi="宋体" w:cs="宋体"/>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技术</w:t>
            </w:r>
          </w:p>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w:t>
            </w:r>
            <w:r>
              <w:rPr>
                <w:rFonts w:ascii="宋体" w:hAnsi="宋体" w:cs="宋体"/>
                <w:b/>
                <w:color w:val="auto"/>
                <w:sz w:val="24"/>
                <w:szCs w:val="24"/>
                <w:lang w:val="zh-CN"/>
              </w:rPr>
              <w:t xml:space="preserve"> </w:t>
            </w:r>
            <w:r>
              <w:rPr>
                <w:rFonts w:hint="eastAsia" w:ascii="宋体" w:hAnsi="宋体" w:cs="宋体"/>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数</w:t>
            </w:r>
            <w:r>
              <w:rPr>
                <w:rFonts w:ascii="宋体" w:hAnsi="宋体" w:cs="宋体"/>
                <w:b/>
                <w:color w:val="auto"/>
                <w:sz w:val="24"/>
                <w:szCs w:val="24"/>
                <w:lang w:val="zh-CN"/>
              </w:rPr>
              <w:t xml:space="preserve"> </w:t>
            </w:r>
            <w:r>
              <w:rPr>
                <w:rFonts w:hint="eastAsia" w:ascii="宋体" w:hAnsi="宋体" w:cs="宋体"/>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产地及</w:t>
            </w:r>
          </w:p>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olor w:val="auto"/>
                <w:sz w:val="24"/>
                <w:szCs w:val="24"/>
              </w:rPr>
            </w:pPr>
            <w:r>
              <w:rPr>
                <w:rFonts w:hint="eastAsia" w:ascii="宋体" w:hAnsi="宋体" w:cs="宋体"/>
                <w:color w:val="auto"/>
                <w:sz w:val="24"/>
                <w:szCs w:val="24"/>
                <w:lang w:val="zh-CN"/>
              </w:rPr>
              <w:t>合</w:t>
            </w:r>
            <w:r>
              <w:rPr>
                <w:rFonts w:ascii="宋体" w:hAnsi="宋体"/>
                <w:color w:val="auto"/>
                <w:sz w:val="24"/>
                <w:szCs w:val="24"/>
              </w:rPr>
              <w:t xml:space="preserve">  </w:t>
            </w:r>
            <w:r>
              <w:rPr>
                <w:rFonts w:hint="eastAsia" w:ascii="宋体" w:hAnsi="宋体" w:cs="宋体"/>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color w:val="auto"/>
                <w:sz w:val="24"/>
                <w:szCs w:val="24"/>
                <w:lang w:val="zh-CN"/>
              </w:rPr>
            </w:pPr>
            <w:r>
              <w:rPr>
                <w:rFonts w:hint="eastAsia" w:ascii="宋体" w:hAnsi="宋体" w:cs="宋体"/>
                <w:color w:val="auto"/>
                <w:sz w:val="24"/>
                <w:szCs w:val="24"/>
                <w:lang w:val="zh-CN"/>
              </w:rPr>
              <w:t>大写：　　　　　　</w:t>
            </w:r>
            <w:r>
              <w:rPr>
                <w:rFonts w:ascii="宋体" w:hAnsi="宋体"/>
                <w:color w:val="auto"/>
                <w:sz w:val="24"/>
                <w:szCs w:val="24"/>
              </w:rPr>
              <w:t xml:space="preserve">              </w:t>
            </w:r>
            <w:r>
              <w:rPr>
                <w:rFonts w:hint="eastAsia" w:ascii="宋体" w:hAnsi="宋体" w:cs="宋体"/>
                <w:color w:val="auto"/>
                <w:sz w:val="24"/>
                <w:szCs w:val="24"/>
                <w:lang w:val="zh-CN"/>
              </w:rPr>
              <w:t>小写：</w:t>
            </w: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w:t>
      </w:r>
      <w:r>
        <w:rPr>
          <w:rFonts w:ascii="宋体" w:hAnsi="宋体" w:cs="宋体"/>
          <w:color w:val="auto"/>
          <w:sz w:val="24"/>
          <w:szCs w:val="24"/>
          <w:lang w:val="zh-CN"/>
        </w:rPr>
        <w:t xml:space="preserve"> </w:t>
      </w:r>
      <w:r>
        <w:rPr>
          <w:rFonts w:hint="eastAsia" w:ascii="宋体" w:hAnsi="宋体" w:cs="宋体"/>
          <w:color w:val="auto"/>
          <w:sz w:val="24"/>
          <w:szCs w:val="24"/>
          <w:lang w:val="zh-CN"/>
        </w:rPr>
        <w:t>（或授权代表）签字：</w:t>
      </w:r>
    </w:p>
    <w:p>
      <w:pPr>
        <w:spacing w:line="300" w:lineRule="exact"/>
        <w:rPr>
          <w:rFonts w:ascii="宋体" w:hAnsi="宋体"/>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6"/>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6"/>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pacing w:line="360" w:lineRule="auto"/>
        <w:jc w:val="both"/>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w:t>
      </w:r>
      <w:r>
        <w:rPr>
          <w:rFonts w:hint="eastAsia" w:ascii="宋体" w:hAnsi="宋体"/>
          <w:b/>
          <w:bCs/>
          <w:color w:val="auto"/>
          <w:sz w:val="36"/>
          <w:szCs w:val="36"/>
          <w:lang w:val="en-US" w:eastAsia="zh-CN"/>
        </w:rPr>
        <w:t>6</w:t>
      </w:r>
      <w:r>
        <w:rPr>
          <w:rFonts w:hint="eastAsia" w:ascii="宋体" w:hAnsi="宋体"/>
          <w:b/>
          <w:bCs/>
          <w:color w:val="auto"/>
          <w:sz w:val="36"/>
          <w:szCs w:val="36"/>
        </w:rPr>
        <w:t xml:space="preserve">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olor w:val="auto"/>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both"/>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4"/>
      <w:bookmarkStart w:id="8" w:name="OLE_LINK13"/>
      <w:r>
        <w:rPr>
          <w:rFonts w:hint="eastAsia" w:ascii="宋体" w:hAnsi="宋体"/>
          <w:b/>
          <w:bCs/>
          <w:color w:val="auto"/>
          <w:sz w:val="36"/>
          <w:szCs w:val="36"/>
        </w:rPr>
        <w:t>4.</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残疾人福利性单位声明函</w:t>
      </w:r>
      <w:bookmarkEnd w:id="7"/>
      <w:bookmarkEnd w:id="8"/>
    </w:p>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4.</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五、</w:t>
      </w:r>
      <w:r>
        <w:rPr>
          <w:rFonts w:ascii="宋体" w:hAnsi="宋体" w:cs="黑体"/>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lear" w:pos="4153"/>
      </w:tabs>
      <w:jc w:val="center"/>
    </w:pPr>
    <w:r>
      <w:rPr>
        <w:rFonts w:ascii="Calibri" w:hAnsi="Calibri" w:eastAsia="宋体" w:cs="黑体"/>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84946E"/>
    <w:multiLevelType w:val="singleLevel"/>
    <w:tmpl w:val="A184946E"/>
    <w:lvl w:ilvl="0" w:tentative="0">
      <w:start w:val="1"/>
      <w:numFmt w:val="decimal"/>
      <w:suff w:val="nothing"/>
      <w:lvlText w:val="%1、"/>
      <w:lvlJc w:val="left"/>
    </w:lvl>
  </w:abstractNum>
  <w:abstractNum w:abstractNumId="1">
    <w:nsid w:val="A6C67EA8"/>
    <w:multiLevelType w:val="singleLevel"/>
    <w:tmpl w:val="A6C67EA8"/>
    <w:lvl w:ilvl="0" w:tentative="0">
      <w:start w:val="1"/>
      <w:numFmt w:val="chineseCounting"/>
      <w:suff w:val="nothing"/>
      <w:lvlText w:val="%1、"/>
      <w:lvlJc w:val="left"/>
      <w:rPr>
        <w:rFonts w:hint="eastAsia"/>
      </w:rPr>
    </w:lvl>
  </w:abstractNum>
  <w:abstractNum w:abstractNumId="2">
    <w:nsid w:val="AF918A42"/>
    <w:multiLevelType w:val="singleLevel"/>
    <w:tmpl w:val="AF918A42"/>
    <w:lvl w:ilvl="0" w:tentative="0">
      <w:start w:val="2"/>
      <w:numFmt w:val="decimal"/>
      <w:suff w:val="nothing"/>
      <w:lvlText w:val="（%1）"/>
      <w:lvlJc w:val="left"/>
    </w:lvl>
  </w:abstractNum>
  <w:abstractNum w:abstractNumId="3">
    <w:nsid w:val="B4E85BC3"/>
    <w:multiLevelType w:val="singleLevel"/>
    <w:tmpl w:val="B4E85BC3"/>
    <w:lvl w:ilvl="0" w:tentative="0">
      <w:start w:val="5"/>
      <w:numFmt w:val="decimal"/>
      <w:suff w:val="nothing"/>
      <w:lvlText w:val="%1、"/>
      <w:lvlJc w:val="left"/>
    </w:lvl>
  </w:abstractNum>
  <w:abstractNum w:abstractNumId="4">
    <w:nsid w:val="BCAB099D"/>
    <w:multiLevelType w:val="singleLevel"/>
    <w:tmpl w:val="BCAB099D"/>
    <w:lvl w:ilvl="0" w:tentative="0">
      <w:start w:val="1"/>
      <w:numFmt w:val="decimal"/>
      <w:suff w:val="nothing"/>
      <w:lvlText w:val="%1、"/>
      <w:lvlJc w:val="left"/>
    </w:lvl>
  </w:abstractNum>
  <w:abstractNum w:abstractNumId="5">
    <w:nsid w:val="C1A85D7C"/>
    <w:multiLevelType w:val="singleLevel"/>
    <w:tmpl w:val="C1A85D7C"/>
    <w:lvl w:ilvl="0" w:tentative="0">
      <w:start w:val="1"/>
      <w:numFmt w:val="decimal"/>
      <w:suff w:val="nothing"/>
      <w:lvlText w:val="%1、"/>
      <w:lvlJc w:val="left"/>
    </w:lvl>
  </w:abstractNum>
  <w:abstractNum w:abstractNumId="6">
    <w:nsid w:val="CDE89F5F"/>
    <w:multiLevelType w:val="singleLevel"/>
    <w:tmpl w:val="CDE89F5F"/>
    <w:lvl w:ilvl="0" w:tentative="0">
      <w:start w:val="1"/>
      <w:numFmt w:val="decimal"/>
      <w:suff w:val="nothing"/>
      <w:lvlText w:val="%1、"/>
      <w:lvlJc w:val="left"/>
    </w:lvl>
  </w:abstractNum>
  <w:abstractNum w:abstractNumId="7">
    <w:nsid w:val="D6096BE8"/>
    <w:multiLevelType w:val="singleLevel"/>
    <w:tmpl w:val="D6096BE8"/>
    <w:lvl w:ilvl="0" w:tentative="0">
      <w:start w:val="1"/>
      <w:numFmt w:val="decimal"/>
      <w:suff w:val="nothing"/>
      <w:lvlText w:val="%1、"/>
      <w:lvlJc w:val="left"/>
    </w:lvl>
  </w:abstractNum>
  <w:abstractNum w:abstractNumId="8">
    <w:nsid w:val="0000000A"/>
    <w:multiLevelType w:val="multilevel"/>
    <w:tmpl w:val="0000000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000000B"/>
    <w:multiLevelType w:val="multilevel"/>
    <w:tmpl w:val="0000000B"/>
    <w:lvl w:ilvl="0" w:tentative="0">
      <w:start w:val="1"/>
      <w:numFmt w:val="decimal"/>
      <w:pStyle w:val="48"/>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000000C"/>
    <w:multiLevelType w:val="multilevel"/>
    <w:tmpl w:val="0000000C"/>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1">
    <w:nsid w:val="0000000D"/>
    <w:multiLevelType w:val="singleLevel"/>
    <w:tmpl w:val="0000000D"/>
    <w:lvl w:ilvl="0" w:tentative="0">
      <w:start w:val="1"/>
      <w:numFmt w:val="chineseCounting"/>
      <w:pStyle w:val="51"/>
      <w:suff w:val="nothing"/>
      <w:lvlText w:val="%1、"/>
      <w:lvlJc w:val="left"/>
    </w:lvl>
  </w:abstractNum>
  <w:abstractNum w:abstractNumId="12">
    <w:nsid w:val="037453C8"/>
    <w:multiLevelType w:val="singleLevel"/>
    <w:tmpl w:val="037453C8"/>
    <w:lvl w:ilvl="0" w:tentative="0">
      <w:start w:val="1"/>
      <w:numFmt w:val="decimal"/>
      <w:suff w:val="nothing"/>
      <w:lvlText w:val="%1、"/>
      <w:lvlJc w:val="left"/>
    </w:lvl>
  </w:abstractNum>
  <w:abstractNum w:abstractNumId="13">
    <w:nsid w:val="0994A2FE"/>
    <w:multiLevelType w:val="singleLevel"/>
    <w:tmpl w:val="0994A2FE"/>
    <w:lvl w:ilvl="0" w:tentative="0">
      <w:start w:val="1"/>
      <w:numFmt w:val="decimal"/>
      <w:suff w:val="nothing"/>
      <w:lvlText w:val="%1、"/>
      <w:lvlJc w:val="left"/>
    </w:lvl>
  </w:abstractNum>
  <w:abstractNum w:abstractNumId="14">
    <w:nsid w:val="09D357B7"/>
    <w:multiLevelType w:val="singleLevel"/>
    <w:tmpl w:val="09D357B7"/>
    <w:lvl w:ilvl="0" w:tentative="0">
      <w:start w:val="1"/>
      <w:numFmt w:val="decimal"/>
      <w:suff w:val="nothing"/>
      <w:lvlText w:val="%1、"/>
      <w:lvlJc w:val="left"/>
    </w:lvl>
  </w:abstractNum>
  <w:abstractNum w:abstractNumId="15">
    <w:nsid w:val="1A9325A8"/>
    <w:multiLevelType w:val="singleLevel"/>
    <w:tmpl w:val="1A9325A8"/>
    <w:lvl w:ilvl="0" w:tentative="0">
      <w:start w:val="1"/>
      <w:numFmt w:val="decimal"/>
      <w:suff w:val="nothing"/>
      <w:lvlText w:val="%1、"/>
      <w:lvlJc w:val="left"/>
    </w:lvl>
  </w:abstractNum>
  <w:abstractNum w:abstractNumId="16">
    <w:nsid w:val="43963F2F"/>
    <w:multiLevelType w:val="singleLevel"/>
    <w:tmpl w:val="43963F2F"/>
    <w:lvl w:ilvl="0" w:tentative="0">
      <w:start w:val="1"/>
      <w:numFmt w:val="decimal"/>
      <w:suff w:val="nothing"/>
      <w:lvlText w:val="%1、"/>
      <w:lvlJc w:val="left"/>
      <w:pPr>
        <w:ind w:left="0" w:firstLine="0"/>
      </w:pPr>
    </w:lvl>
  </w:abstractNum>
  <w:abstractNum w:abstractNumId="17">
    <w:nsid w:val="475AED09"/>
    <w:multiLevelType w:val="singleLevel"/>
    <w:tmpl w:val="475AED09"/>
    <w:lvl w:ilvl="0" w:tentative="0">
      <w:start w:val="1"/>
      <w:numFmt w:val="decimal"/>
      <w:suff w:val="nothing"/>
      <w:lvlText w:val="%1、"/>
      <w:lvlJc w:val="left"/>
    </w:lvl>
  </w:abstractNum>
  <w:abstractNum w:abstractNumId="18">
    <w:nsid w:val="47BF28F7"/>
    <w:multiLevelType w:val="singleLevel"/>
    <w:tmpl w:val="47BF28F7"/>
    <w:lvl w:ilvl="0" w:tentative="0">
      <w:start w:val="1"/>
      <w:numFmt w:val="decimal"/>
      <w:suff w:val="nothing"/>
      <w:lvlText w:val="%1、"/>
      <w:lvlJc w:val="left"/>
    </w:lvl>
  </w:abstractNum>
  <w:abstractNum w:abstractNumId="19">
    <w:nsid w:val="721C9EAD"/>
    <w:multiLevelType w:val="singleLevel"/>
    <w:tmpl w:val="721C9EAD"/>
    <w:lvl w:ilvl="0" w:tentative="0">
      <w:start w:val="1"/>
      <w:numFmt w:val="decimal"/>
      <w:suff w:val="nothing"/>
      <w:lvlText w:val="%1、"/>
      <w:lvlJc w:val="left"/>
    </w:lvl>
  </w:abstractNum>
  <w:num w:numId="1">
    <w:abstractNumId w:val="10"/>
  </w:num>
  <w:num w:numId="2">
    <w:abstractNumId w:val="9"/>
  </w:num>
  <w:num w:numId="3">
    <w:abstractNumId w:val="11"/>
  </w:num>
  <w:num w:numId="4">
    <w:abstractNumId w:val="15"/>
  </w:num>
  <w:num w:numId="5">
    <w:abstractNumId w:val="5"/>
  </w:num>
  <w:num w:numId="6">
    <w:abstractNumId w:val="3"/>
  </w:num>
  <w:num w:numId="7">
    <w:abstractNumId w:val="19"/>
  </w:num>
  <w:num w:numId="8">
    <w:abstractNumId w:val="18"/>
  </w:num>
  <w:num w:numId="9">
    <w:abstractNumId w:val="13"/>
  </w:num>
  <w:num w:numId="10">
    <w:abstractNumId w:val="14"/>
  </w:num>
  <w:num w:numId="11">
    <w:abstractNumId w:val="6"/>
  </w:num>
  <w:num w:numId="12">
    <w:abstractNumId w:val="17"/>
  </w:num>
  <w:num w:numId="13">
    <w:abstractNumId w:val="0"/>
  </w:num>
  <w:num w:numId="14">
    <w:abstractNumId w:val="2"/>
  </w:num>
  <w:num w:numId="15">
    <w:abstractNumId w:val="12"/>
  </w:num>
  <w:num w:numId="16">
    <w:abstractNumId w:val="16"/>
  </w:num>
  <w:num w:numId="17">
    <w:abstractNumId w:val="7"/>
  </w:num>
  <w:num w:numId="18">
    <w:abstractNumId w:val="4"/>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7D512B"/>
    <w:rsid w:val="02656FAB"/>
    <w:rsid w:val="03054F37"/>
    <w:rsid w:val="062A34F6"/>
    <w:rsid w:val="06D85C47"/>
    <w:rsid w:val="07D103F5"/>
    <w:rsid w:val="07F31CF2"/>
    <w:rsid w:val="083B0BAA"/>
    <w:rsid w:val="0870063E"/>
    <w:rsid w:val="08745385"/>
    <w:rsid w:val="08950039"/>
    <w:rsid w:val="093F6961"/>
    <w:rsid w:val="0AA3065F"/>
    <w:rsid w:val="0ADD2945"/>
    <w:rsid w:val="0B0C2E38"/>
    <w:rsid w:val="0B8D429D"/>
    <w:rsid w:val="0D9F4B8F"/>
    <w:rsid w:val="0ED36021"/>
    <w:rsid w:val="0FE77FD0"/>
    <w:rsid w:val="108A0525"/>
    <w:rsid w:val="109B4047"/>
    <w:rsid w:val="10C504BD"/>
    <w:rsid w:val="11A465BE"/>
    <w:rsid w:val="120F2285"/>
    <w:rsid w:val="13BA13E8"/>
    <w:rsid w:val="14020D17"/>
    <w:rsid w:val="146C5B33"/>
    <w:rsid w:val="156E7C6B"/>
    <w:rsid w:val="163017E5"/>
    <w:rsid w:val="18D808CC"/>
    <w:rsid w:val="1D011CF9"/>
    <w:rsid w:val="1D153D95"/>
    <w:rsid w:val="1E4B6D2C"/>
    <w:rsid w:val="204A01BA"/>
    <w:rsid w:val="209569B0"/>
    <w:rsid w:val="21AB1296"/>
    <w:rsid w:val="247C12A7"/>
    <w:rsid w:val="25BE0ACF"/>
    <w:rsid w:val="25FC1D16"/>
    <w:rsid w:val="26777539"/>
    <w:rsid w:val="26A03199"/>
    <w:rsid w:val="27415C80"/>
    <w:rsid w:val="27640822"/>
    <w:rsid w:val="27F84707"/>
    <w:rsid w:val="2A3B3D1C"/>
    <w:rsid w:val="2B035A47"/>
    <w:rsid w:val="2B0652FF"/>
    <w:rsid w:val="2BEC4795"/>
    <w:rsid w:val="2DAA0AA1"/>
    <w:rsid w:val="2E025433"/>
    <w:rsid w:val="2E520D35"/>
    <w:rsid w:val="2F277270"/>
    <w:rsid w:val="30801516"/>
    <w:rsid w:val="32FD7035"/>
    <w:rsid w:val="33632CE3"/>
    <w:rsid w:val="33A4452B"/>
    <w:rsid w:val="35556D5E"/>
    <w:rsid w:val="35C06A16"/>
    <w:rsid w:val="3677017D"/>
    <w:rsid w:val="36CC41AE"/>
    <w:rsid w:val="36D83547"/>
    <w:rsid w:val="36EF3CFB"/>
    <w:rsid w:val="38703931"/>
    <w:rsid w:val="3B006468"/>
    <w:rsid w:val="3C4D15FF"/>
    <w:rsid w:val="3CAE6219"/>
    <w:rsid w:val="3DBB265B"/>
    <w:rsid w:val="3E0967E3"/>
    <w:rsid w:val="3E792389"/>
    <w:rsid w:val="3F950800"/>
    <w:rsid w:val="3FA1655F"/>
    <w:rsid w:val="401E105A"/>
    <w:rsid w:val="405F6CBC"/>
    <w:rsid w:val="429034BB"/>
    <w:rsid w:val="42B53439"/>
    <w:rsid w:val="44440162"/>
    <w:rsid w:val="458560F2"/>
    <w:rsid w:val="45AC4FB4"/>
    <w:rsid w:val="46D60CC8"/>
    <w:rsid w:val="47E3334C"/>
    <w:rsid w:val="483A41C8"/>
    <w:rsid w:val="484B44C5"/>
    <w:rsid w:val="490E2C98"/>
    <w:rsid w:val="49F04979"/>
    <w:rsid w:val="4CE94B4B"/>
    <w:rsid w:val="4D3901DA"/>
    <w:rsid w:val="4DD41B3B"/>
    <w:rsid w:val="502C6DC9"/>
    <w:rsid w:val="52841701"/>
    <w:rsid w:val="5660244A"/>
    <w:rsid w:val="58164434"/>
    <w:rsid w:val="5AB2522C"/>
    <w:rsid w:val="5D8C5918"/>
    <w:rsid w:val="5F11381E"/>
    <w:rsid w:val="60EF2071"/>
    <w:rsid w:val="629338B0"/>
    <w:rsid w:val="642C0CD6"/>
    <w:rsid w:val="665D53A4"/>
    <w:rsid w:val="68D51C84"/>
    <w:rsid w:val="6907747F"/>
    <w:rsid w:val="69C33CD5"/>
    <w:rsid w:val="6A82588F"/>
    <w:rsid w:val="6A9B16AC"/>
    <w:rsid w:val="6CB66574"/>
    <w:rsid w:val="6E365C1A"/>
    <w:rsid w:val="6FFA7690"/>
    <w:rsid w:val="71544961"/>
    <w:rsid w:val="71E23924"/>
    <w:rsid w:val="720472E8"/>
    <w:rsid w:val="72B741DD"/>
    <w:rsid w:val="763B3307"/>
    <w:rsid w:val="76836395"/>
    <w:rsid w:val="772C3782"/>
    <w:rsid w:val="7AF04D66"/>
    <w:rsid w:val="7B076F8C"/>
    <w:rsid w:val="7B406A9A"/>
    <w:rsid w:val="7BD97D5F"/>
    <w:rsid w:val="7CBD7995"/>
    <w:rsid w:val="7CBF4CF4"/>
    <w:rsid w:val="7F217B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23"/>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24"/>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25"/>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rPr>
  </w:style>
  <w:style w:type="paragraph" w:styleId="7">
    <w:name w:val="heading 4"/>
    <w:basedOn w:val="1"/>
    <w:next w:val="1"/>
    <w:link w:val="26"/>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17">
    <w:name w:val="Default Paragraph Font"/>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cs="Times New Roman"/>
      <w:kern w:val="0"/>
      <w:sz w:val="34"/>
      <w:szCs w:val="20"/>
    </w:rPr>
  </w:style>
  <w:style w:type="paragraph" w:styleId="3">
    <w:name w:val="Body Text"/>
    <w:basedOn w:val="1"/>
    <w:link w:val="28"/>
    <w:qFormat/>
    <w:uiPriority w:val="0"/>
    <w:pPr>
      <w:spacing w:after="120"/>
    </w:pPr>
  </w:style>
  <w:style w:type="paragraph" w:styleId="8">
    <w:name w:val="caption"/>
    <w:basedOn w:val="1"/>
    <w:next w:val="1"/>
    <w:qFormat/>
    <w:uiPriority w:val="0"/>
    <w:rPr>
      <w:rFonts w:ascii="Arial" w:hAnsi="Arial" w:eastAsia="黑体" w:cs="Arial"/>
      <w:sz w:val="20"/>
      <w:szCs w:val="20"/>
    </w:rPr>
  </w:style>
  <w:style w:type="paragraph" w:styleId="9">
    <w:name w:val="toc 5"/>
    <w:basedOn w:val="1"/>
    <w:next w:val="1"/>
    <w:qFormat/>
    <w:uiPriority w:val="0"/>
    <w:pPr>
      <w:spacing w:line="276" w:lineRule="auto"/>
      <w:ind w:left="960"/>
      <w:jc w:val="center"/>
    </w:pPr>
    <w:rPr>
      <w:rFonts w:ascii="Times New Roman" w:hAnsi="Times New Roman" w:eastAsia="宋体" w:cs="Times New Roman"/>
      <w:b/>
      <w:color w:val="000000"/>
      <w:sz w:val="36"/>
      <w:szCs w:val="36"/>
    </w:rPr>
  </w:style>
  <w:style w:type="paragraph" w:styleId="10">
    <w:name w:val="toc 3"/>
    <w:basedOn w:val="1"/>
    <w:next w:val="1"/>
    <w:qFormat/>
    <w:uiPriority w:val="0"/>
    <w:pPr>
      <w:ind w:left="480"/>
      <w:jc w:val="left"/>
    </w:pPr>
    <w:rPr>
      <w:rFonts w:ascii="Times New Roman" w:hAnsi="Times New Roman" w:eastAsia="宋体" w:cs="Times New Roman"/>
      <w:i/>
      <w:iCs/>
      <w:color w:val="0000FF"/>
      <w:sz w:val="20"/>
      <w:szCs w:val="20"/>
    </w:rPr>
  </w:style>
  <w:style w:type="paragraph" w:styleId="11">
    <w:name w:val="Plain Text"/>
    <w:basedOn w:val="1"/>
    <w:qFormat/>
    <w:uiPriority w:val="0"/>
    <w:rPr>
      <w:rFonts w:ascii="Calibri" w:hAnsi="Calibri" w:eastAsia="宋体" w:cs="Times New Roman"/>
      <w:kern w:val="0"/>
      <w:sz w:val="24"/>
      <w:szCs w:val="20"/>
    </w:rPr>
  </w:style>
  <w:style w:type="paragraph" w:styleId="12">
    <w:name w:val="footer"/>
    <w:basedOn w:val="1"/>
    <w:link w:val="36"/>
    <w:qFormat/>
    <w:uiPriority w:val="0"/>
    <w:pPr>
      <w:tabs>
        <w:tab w:val="center" w:pos="4153"/>
        <w:tab w:val="right" w:pos="8306"/>
      </w:tabs>
      <w:snapToGrid w:val="0"/>
      <w:jc w:val="left"/>
    </w:pPr>
    <w:rPr>
      <w:sz w:val="18"/>
      <w:szCs w:val="18"/>
    </w:rPr>
  </w:style>
  <w:style w:type="paragraph" w:styleId="13">
    <w:name w:val="header"/>
    <w:basedOn w:val="1"/>
    <w:link w:val="37"/>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spacing w:before="120" w:after="120"/>
      <w:jc w:val="left"/>
    </w:pPr>
    <w:rPr>
      <w:rFonts w:ascii="Times New Roman" w:hAnsi="Times New Roman" w:eastAsia="宋体" w:cs="Times New Roman"/>
      <w:b/>
      <w:bCs/>
      <w:caps/>
      <w:color w:val="0000FF"/>
      <w:sz w:val="20"/>
      <w:szCs w:val="20"/>
    </w:rPr>
  </w:style>
  <w:style w:type="paragraph" w:styleId="15">
    <w:name w:val="Normal (Web)"/>
    <w:basedOn w:val="1"/>
    <w:qFormat/>
    <w:uiPriority w:val="99"/>
    <w:rPr>
      <w:rFonts w:ascii="Calibri" w:hAnsi="Calibri" w:eastAsia="宋体" w:cs="Times New Roman"/>
      <w:sz w:val="24"/>
      <w:szCs w:val="24"/>
    </w:rPr>
  </w:style>
  <w:style w:type="character" w:styleId="18">
    <w:name w:val="Strong"/>
    <w:basedOn w:val="17"/>
    <w:qFormat/>
    <w:uiPriority w:val="0"/>
    <w:rPr>
      <w:b/>
      <w:bCs/>
    </w:rPr>
  </w:style>
  <w:style w:type="character" w:styleId="19">
    <w:name w:val="FollowedHyperlink"/>
    <w:basedOn w:val="17"/>
    <w:qFormat/>
    <w:uiPriority w:val="0"/>
    <w:rPr>
      <w:color w:val="333333"/>
      <w:u w:val="none"/>
    </w:rPr>
  </w:style>
  <w:style w:type="character" w:styleId="20">
    <w:name w:val="Emphasis"/>
    <w:basedOn w:val="17"/>
    <w:qFormat/>
    <w:uiPriority w:val="0"/>
  </w:style>
  <w:style w:type="character" w:styleId="21">
    <w:name w:val="Hyperlink"/>
    <w:basedOn w:val="17"/>
    <w:qFormat/>
    <w:uiPriority w:val="0"/>
    <w:rPr>
      <w:color w:val="333333"/>
      <w:u w:val="none"/>
    </w:rPr>
  </w:style>
  <w:style w:type="paragraph" w:customStyle="1" w:styleId="22">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character" w:customStyle="1" w:styleId="23">
    <w:name w:val="标题 1 Char"/>
    <w:basedOn w:val="17"/>
    <w:link w:val="4"/>
    <w:semiHidden/>
    <w:qFormat/>
    <w:uiPriority w:val="0"/>
    <w:rPr>
      <w:rFonts w:ascii="Calibri" w:hAnsi="Calibri" w:eastAsia="宋体" w:cs="Times New Roman"/>
      <w:b/>
      <w:bCs/>
      <w:kern w:val="44"/>
      <w:sz w:val="44"/>
      <w:szCs w:val="44"/>
    </w:rPr>
  </w:style>
  <w:style w:type="character" w:customStyle="1" w:styleId="24">
    <w:name w:val="标题 2 Char"/>
    <w:basedOn w:val="17"/>
    <w:link w:val="5"/>
    <w:semiHidden/>
    <w:qFormat/>
    <w:uiPriority w:val="0"/>
    <w:rPr>
      <w:rFonts w:ascii="Arial" w:hAnsi="Arial" w:eastAsia="黑体" w:cs="Times New Roman"/>
      <w:b/>
      <w:bCs/>
      <w:kern w:val="0"/>
      <w:sz w:val="32"/>
      <w:szCs w:val="32"/>
    </w:rPr>
  </w:style>
  <w:style w:type="character" w:customStyle="1" w:styleId="25">
    <w:name w:val="标题 3 Char"/>
    <w:basedOn w:val="17"/>
    <w:link w:val="6"/>
    <w:semiHidden/>
    <w:qFormat/>
    <w:uiPriority w:val="0"/>
    <w:rPr>
      <w:rFonts w:ascii="宋体" w:hAnsi="宋体" w:eastAsia="宋体" w:cs="Times New Roman"/>
      <w:b/>
      <w:color w:val="000000"/>
      <w:kern w:val="0"/>
      <w:sz w:val="24"/>
      <w:szCs w:val="20"/>
    </w:rPr>
  </w:style>
  <w:style w:type="character" w:customStyle="1" w:styleId="26">
    <w:name w:val="标题 4 Char"/>
    <w:basedOn w:val="17"/>
    <w:link w:val="7"/>
    <w:semiHidden/>
    <w:qFormat/>
    <w:uiPriority w:val="0"/>
    <w:rPr>
      <w:rFonts w:ascii="Arial" w:hAnsi="Arial" w:eastAsia="黑体" w:cs="Times New Roman"/>
      <w:b/>
      <w:bCs/>
      <w:kern w:val="0"/>
      <w:sz w:val="28"/>
      <w:szCs w:val="28"/>
    </w:rPr>
  </w:style>
  <w:style w:type="character" w:customStyle="1" w:styleId="27">
    <w:name w:val="正文首行缩进 Char"/>
    <w:basedOn w:val="28"/>
    <w:link w:val="29"/>
    <w:semiHidden/>
    <w:qFormat/>
    <w:uiPriority w:val="0"/>
    <w:rPr>
      <w:rFonts w:ascii="宋体" w:hAnsi="Times New Roman" w:eastAsia="宋体" w:cs="Times New Roman"/>
      <w:kern w:val="0"/>
      <w:sz w:val="34"/>
      <w:szCs w:val="20"/>
    </w:rPr>
  </w:style>
  <w:style w:type="character" w:customStyle="1" w:styleId="28">
    <w:name w:val="正文文本 Char"/>
    <w:basedOn w:val="17"/>
    <w:link w:val="3"/>
    <w:semiHidden/>
    <w:qFormat/>
    <w:uiPriority w:val="0"/>
  </w:style>
  <w:style w:type="paragraph" w:customStyle="1" w:styleId="29">
    <w:name w:val="Body Text First Indent"/>
    <w:basedOn w:val="3"/>
    <w:link w:val="27"/>
    <w:qFormat/>
    <w:uiPriority w:val="0"/>
    <w:pPr>
      <w:ind w:firstLine="420" w:firstLineChars="100"/>
    </w:pPr>
    <w:rPr>
      <w:rFonts w:ascii="宋体" w:hAnsi="Times New Roman" w:eastAsia="宋体" w:cs="Times New Roman"/>
      <w:kern w:val="0"/>
      <w:sz w:val="34"/>
      <w:szCs w:val="20"/>
    </w:rPr>
  </w:style>
  <w:style w:type="character" w:customStyle="1" w:styleId="30">
    <w:name w:val="正文文本 3 Char"/>
    <w:basedOn w:val="17"/>
    <w:link w:val="31"/>
    <w:semiHidden/>
    <w:qFormat/>
    <w:uiPriority w:val="0"/>
    <w:rPr>
      <w:rFonts w:ascii="Times New Roman" w:hAnsi="Times New Roman" w:eastAsia="宋体" w:cs="Times New Roman"/>
      <w:color w:val="FF0000"/>
      <w:sz w:val="24"/>
      <w:szCs w:val="24"/>
    </w:rPr>
  </w:style>
  <w:style w:type="paragraph" w:customStyle="1" w:styleId="31">
    <w:name w:val="Body Text 3"/>
    <w:basedOn w:val="1"/>
    <w:link w:val="30"/>
    <w:qFormat/>
    <w:uiPriority w:val="0"/>
    <w:rPr>
      <w:rFonts w:ascii="Times New Roman" w:hAnsi="Times New Roman" w:eastAsia="宋体" w:cs="Times New Roman"/>
      <w:color w:val="FF0000"/>
      <w:sz w:val="24"/>
      <w:szCs w:val="24"/>
    </w:rPr>
  </w:style>
  <w:style w:type="character" w:customStyle="1" w:styleId="32">
    <w:name w:val="纯文本 Char"/>
    <w:basedOn w:val="17"/>
    <w:link w:val="33"/>
    <w:semiHidden/>
    <w:qFormat/>
    <w:uiPriority w:val="0"/>
    <w:rPr>
      <w:rFonts w:eastAsia="宋体"/>
      <w:sz w:val="24"/>
    </w:rPr>
  </w:style>
  <w:style w:type="paragraph" w:customStyle="1" w:styleId="33">
    <w:name w:val="Plain Text"/>
    <w:basedOn w:val="1"/>
    <w:link w:val="32"/>
    <w:qFormat/>
    <w:uiPriority w:val="0"/>
    <w:rPr>
      <w:rFonts w:eastAsia="宋体"/>
      <w:sz w:val="24"/>
    </w:rPr>
  </w:style>
  <w:style w:type="character" w:customStyle="1" w:styleId="34">
    <w:name w:val="日期 Char"/>
    <w:basedOn w:val="17"/>
    <w:link w:val="35"/>
    <w:semiHidden/>
    <w:qFormat/>
    <w:uiPriority w:val="0"/>
  </w:style>
  <w:style w:type="paragraph" w:customStyle="1" w:styleId="35">
    <w:name w:val="Date"/>
    <w:basedOn w:val="1"/>
    <w:next w:val="1"/>
    <w:link w:val="34"/>
    <w:qFormat/>
    <w:uiPriority w:val="0"/>
    <w:pPr>
      <w:ind w:left="100" w:leftChars="2500"/>
    </w:pPr>
  </w:style>
  <w:style w:type="character" w:customStyle="1" w:styleId="36">
    <w:name w:val="页脚 Char"/>
    <w:basedOn w:val="17"/>
    <w:link w:val="12"/>
    <w:semiHidden/>
    <w:qFormat/>
    <w:uiPriority w:val="0"/>
    <w:rPr>
      <w:sz w:val="18"/>
      <w:szCs w:val="18"/>
    </w:rPr>
  </w:style>
  <w:style w:type="character" w:customStyle="1" w:styleId="37">
    <w:name w:val="页眉 Char"/>
    <w:basedOn w:val="17"/>
    <w:link w:val="13"/>
    <w:semiHidden/>
    <w:qFormat/>
    <w:uiPriority w:val="0"/>
    <w:rPr>
      <w:sz w:val="18"/>
      <w:szCs w:val="18"/>
    </w:rPr>
  </w:style>
  <w:style w:type="character" w:customStyle="1" w:styleId="38">
    <w:name w:val="HTML 预设格式 Char"/>
    <w:basedOn w:val="17"/>
    <w:link w:val="39"/>
    <w:semiHidden/>
    <w:qFormat/>
    <w:uiPriority w:val="0"/>
    <w:rPr>
      <w:rFonts w:ascii="宋体" w:hAnsi="宋体" w:eastAsia="宋体" w:cs="宋体"/>
      <w:kern w:val="0"/>
      <w:sz w:val="24"/>
      <w:szCs w:val="24"/>
    </w:rPr>
  </w:style>
  <w:style w:type="paragraph" w:customStyle="1" w:styleId="39">
    <w:name w:val="HTML Preformatted"/>
    <w:basedOn w:val="1"/>
    <w:link w:val="3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40">
    <w:name w:val="Normal Indent"/>
    <w:basedOn w:val="1"/>
    <w:qFormat/>
    <w:uiPriority w:val="0"/>
    <w:pPr>
      <w:ind w:firstLine="425"/>
    </w:pPr>
    <w:rPr>
      <w:rFonts w:ascii="Times New Roman" w:hAnsi="Times New Roman" w:eastAsia="宋体" w:cs="Times New Roman"/>
      <w:szCs w:val="20"/>
    </w:rPr>
  </w:style>
  <w:style w:type="paragraph" w:customStyle="1" w:styleId="41">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Times New Roman"/>
      <w:sz w:val="24"/>
    </w:rPr>
  </w:style>
  <w:style w:type="paragraph" w:customStyle="1" w:styleId="42">
    <w:name w:val="Normal (Web)"/>
    <w:basedOn w:val="1"/>
    <w:qFormat/>
    <w:uiPriority w:val="0"/>
    <w:rPr>
      <w:rFonts w:ascii="Calibri" w:hAnsi="Calibri" w:eastAsia="宋体" w:cs="Times New Roman"/>
      <w:sz w:val="24"/>
      <w:szCs w:val="24"/>
    </w:rPr>
  </w:style>
  <w:style w:type="paragraph" w:customStyle="1" w:styleId="43">
    <w:name w:val="列出段落1"/>
    <w:basedOn w:val="1"/>
    <w:qFormat/>
    <w:uiPriority w:val="0"/>
    <w:pPr>
      <w:ind w:firstLine="420" w:firstLineChars="200"/>
    </w:pPr>
  </w:style>
  <w:style w:type="paragraph" w:customStyle="1" w:styleId="44">
    <w:name w:val="List Paragraph"/>
    <w:basedOn w:val="1"/>
    <w:qFormat/>
    <w:uiPriority w:val="0"/>
    <w:pPr>
      <w:ind w:firstLine="420" w:firstLineChars="200"/>
    </w:pPr>
  </w:style>
  <w:style w:type="paragraph" w:customStyle="1" w:styleId="45">
    <w:name w:val="正文文本缩进1"/>
    <w:basedOn w:val="1"/>
    <w:link w:val="53"/>
    <w:qFormat/>
    <w:uiPriority w:val="0"/>
    <w:pPr>
      <w:spacing w:line="360" w:lineRule="auto"/>
      <w:ind w:firstLine="480" w:firstLineChars="200"/>
    </w:pPr>
    <w:rPr>
      <w:rFonts w:ascii="宋体"/>
      <w:sz w:val="24"/>
    </w:rPr>
  </w:style>
  <w:style w:type="paragraph" w:customStyle="1" w:styleId="46">
    <w:name w:val="日期1"/>
    <w:basedOn w:val="1"/>
    <w:next w:val="1"/>
    <w:link w:val="54"/>
    <w:qFormat/>
    <w:uiPriority w:val="0"/>
    <w:rPr>
      <w:sz w:val="24"/>
    </w:rPr>
  </w:style>
  <w:style w:type="paragraph" w:customStyle="1" w:styleId="47">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8">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9">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paragraph" w:customStyle="1" w:styleId="50">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纯文本 Char1"/>
    <w:qFormat/>
    <w:uiPriority w:val="0"/>
    <w:rPr>
      <w:rFonts w:eastAsia="宋体"/>
      <w:sz w:val="24"/>
    </w:rPr>
  </w:style>
  <w:style w:type="character" w:customStyle="1" w:styleId="53">
    <w:name w:val="正文文本缩进 Char Char"/>
    <w:link w:val="45"/>
    <w:semiHidden/>
    <w:qFormat/>
    <w:uiPriority w:val="0"/>
    <w:rPr>
      <w:rFonts w:ascii="宋体"/>
      <w:sz w:val="24"/>
    </w:rPr>
  </w:style>
  <w:style w:type="character" w:customStyle="1" w:styleId="54">
    <w:name w:val="日期 Char Char"/>
    <w:link w:val="46"/>
    <w:semiHidden/>
    <w:qFormat/>
    <w:uiPriority w:val="0"/>
    <w:rPr>
      <w:sz w:val="24"/>
    </w:rPr>
  </w:style>
  <w:style w:type="character" w:customStyle="1" w:styleId="55">
    <w:name w:val="edittexttarea"/>
    <w:basedOn w:val="17"/>
    <w:qFormat/>
    <w:uiPriority w:val="0"/>
  </w:style>
  <w:style w:type="paragraph" w:customStyle="1" w:styleId="56">
    <w:name w:val="普通(网站)1"/>
    <w:basedOn w:val="1"/>
    <w:qFormat/>
    <w:uiPriority w:val="0"/>
    <w:pPr>
      <w:widowControl w:val="0"/>
      <w:spacing w:beforeAutospacing="1" w:afterAutospacing="1"/>
    </w:pPr>
    <w:rPr>
      <w:rFonts w:ascii="Calibri" w:hAnsi="Calibri" w:cs="黑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TotalTime>91</TotalTime>
  <ScaleCrop>false</ScaleCrop>
  <LinksUpToDate>false</LinksUpToDate>
  <CharactersWithSpaces>0</CharactersWithSpaces>
  <Application>WPS Office_11.1.0.8863_F1E327BC-269C-435d-A152-05C5408002CA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2018-05-14T09:56:00Z</dcterms:created>
  <dc:creator>许昌市公共资源交易中心:孟莉</dc:creator>
  <cp:lastModifiedBy>许昌市魏都区政府采购中心:许昌市魏都区政府采购中心</cp:lastModifiedBy>
  <cp:lastPrinted>2019-05-14T02:33:00Z</cp:lastPrinted>
  <dcterms:modified xsi:type="dcterms:W3CDTF">2019-07-03T02:16:05Z</dcterms:modified>
  <dc:title>吉旦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2052-11.1.0.8863</vt:lpwstr>
  </property>
</Properties>
</file>