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sz w:val="52"/>
          <w:szCs w:val="52"/>
          <w:shd w:val="clear" w:color="auto" w:fill="FFFFFF"/>
        </w:rPr>
      </w:pPr>
    </w:p>
    <w:p>
      <w:pPr>
        <w:jc w:val="center"/>
        <w:rPr>
          <w:rFonts w:hint="eastAsia" w:ascii="黑体" w:hAnsi="宋体" w:eastAsia="黑体"/>
          <w:b/>
          <w:color w:val="auto"/>
          <w:spacing w:val="-16"/>
          <w:w w:val="90"/>
          <w:kern w:val="22"/>
          <w:sz w:val="72"/>
          <w:szCs w:val="72"/>
        </w:rPr>
      </w:pPr>
      <w:r>
        <w:rPr>
          <w:rFonts w:hint="eastAsia" w:ascii="黑体" w:hAnsi="宋体" w:eastAsia="黑体"/>
          <w:b/>
          <w:color w:val="auto"/>
          <w:spacing w:val="-16"/>
          <w:w w:val="90"/>
          <w:kern w:val="22"/>
          <w:sz w:val="72"/>
          <w:szCs w:val="72"/>
          <w:lang w:eastAsia="zh-CN"/>
        </w:rPr>
        <w:t>长葛市卫生和计划生育委员会</w:t>
      </w:r>
      <w:r>
        <w:rPr>
          <w:rFonts w:hint="eastAsia" w:ascii="黑体" w:hAnsi="宋体" w:eastAsia="黑体"/>
          <w:b/>
          <w:color w:val="auto"/>
          <w:spacing w:val="-16"/>
          <w:w w:val="90"/>
          <w:kern w:val="22"/>
          <w:sz w:val="72"/>
          <w:szCs w:val="72"/>
        </w:rPr>
        <w:t>“2019年病媒生物防治项目”</w:t>
      </w:r>
    </w:p>
    <w:p>
      <w:pPr>
        <w:rPr>
          <w:rFonts w:hint="eastAsia" w:ascii="黑体" w:hAnsi="宋体" w:eastAsia="黑体"/>
          <w:b/>
          <w:color w:val="auto"/>
          <w:spacing w:val="-16"/>
          <w:w w:val="90"/>
          <w:kern w:val="22"/>
          <w:sz w:val="72"/>
          <w:szCs w:val="72"/>
        </w:rPr>
      </w:pPr>
      <w:r>
        <w:rPr>
          <w:rFonts w:hint="eastAsia" w:ascii="黑体" w:hAnsi="宋体" w:eastAsia="黑体"/>
          <w:b/>
          <w:color w:val="auto"/>
          <w:spacing w:val="-16"/>
          <w:w w:val="90"/>
          <w:kern w:val="22"/>
          <w:sz w:val="72"/>
          <w:szCs w:val="72"/>
        </w:rPr>
        <w:t xml:space="preserve">         </w:t>
      </w:r>
    </w:p>
    <w:p>
      <w:pPr>
        <w:jc w:val="center"/>
        <w:rPr>
          <w:rFonts w:hint="eastAsia" w:ascii="黑体" w:hAnsi="宋体" w:eastAsia="黑体"/>
          <w:b/>
          <w:color w:val="auto"/>
          <w:spacing w:val="-16"/>
          <w:w w:val="90"/>
          <w:kern w:val="22"/>
          <w:sz w:val="72"/>
          <w:szCs w:val="72"/>
        </w:rPr>
      </w:pPr>
      <w:r>
        <w:rPr>
          <w:rFonts w:hint="eastAsia" w:ascii="黑体" w:hAnsi="宋体" w:eastAsia="黑体"/>
          <w:b/>
          <w:color w:val="auto"/>
          <w:spacing w:val="-16"/>
          <w:w w:val="90"/>
          <w:kern w:val="22"/>
          <w:sz w:val="72"/>
          <w:szCs w:val="72"/>
        </w:rPr>
        <w:t>招  标  文  件</w:t>
      </w:r>
    </w:p>
    <w:p>
      <w:pPr>
        <w:ind w:firstLine="1234" w:firstLineChars="441"/>
        <w:rPr>
          <w:rFonts w:hint="eastAsia" w:ascii="宋体" w:hAnsi="宋体"/>
          <w:color w:val="auto"/>
          <w:sz w:val="28"/>
          <w:szCs w:val="28"/>
        </w:rPr>
      </w:pPr>
      <w:r>
        <w:rPr>
          <w:rFonts w:hint="eastAsia" w:ascii="宋体" w:hAnsi="宋体"/>
          <w:color w:val="auto"/>
          <w:sz w:val="28"/>
          <w:szCs w:val="28"/>
        </w:rPr>
        <w:t xml:space="preserve">       </w:t>
      </w:r>
    </w:p>
    <w:p>
      <w:pPr>
        <w:ind w:firstLine="2072" w:firstLineChars="740"/>
        <w:rPr>
          <w:rFonts w:hint="eastAsia" w:ascii="宋体" w:hAnsi="宋体" w:eastAsia="宋体"/>
          <w:color w:val="auto"/>
          <w:sz w:val="28"/>
          <w:szCs w:val="28"/>
          <w:lang w:eastAsia="zh-CN"/>
        </w:rPr>
      </w:pPr>
      <w:r>
        <w:rPr>
          <w:rFonts w:hint="eastAsia" w:ascii="宋体" w:hAnsi="宋体"/>
          <w:color w:val="auto"/>
          <w:sz w:val="28"/>
          <w:szCs w:val="28"/>
        </w:rPr>
        <w:t xml:space="preserve"> </w:t>
      </w:r>
      <w:r>
        <w:rPr>
          <w:rFonts w:hint="eastAsia" w:ascii="宋体" w:hAnsi="宋体" w:cs="宋体"/>
          <w:b/>
          <w:color w:val="auto"/>
          <w:sz w:val="28"/>
          <w:szCs w:val="28"/>
          <w:shd w:val="clear" w:color="auto" w:fill="FFFFFF"/>
        </w:rPr>
        <w:t>采购编号：</w:t>
      </w:r>
      <w:r>
        <w:rPr>
          <w:rFonts w:hint="eastAsia" w:ascii="宋体" w:hAnsi="宋体" w:cs="宋体"/>
          <w:b/>
          <w:color w:val="auto"/>
          <w:sz w:val="28"/>
          <w:szCs w:val="28"/>
          <w:shd w:val="clear" w:color="auto" w:fill="FFFFFF"/>
          <w:lang w:eastAsia="zh-CN"/>
        </w:rPr>
        <w:t>长招采公字【2019】043号</w:t>
      </w:r>
    </w:p>
    <w:p>
      <w:pPr>
        <w:ind w:firstLine="1234" w:firstLineChars="441"/>
        <w:rPr>
          <w:rFonts w:hint="eastAsia" w:ascii="宋体" w:hAnsi="宋体"/>
          <w:color w:val="auto"/>
          <w:sz w:val="28"/>
          <w:szCs w:val="28"/>
        </w:rPr>
      </w:pPr>
    </w:p>
    <w:p>
      <w:pPr>
        <w:ind w:firstLine="1234" w:firstLineChars="441"/>
        <w:rPr>
          <w:rFonts w:hint="eastAsia" w:ascii="宋体" w:hAnsi="宋体"/>
          <w:color w:val="auto"/>
          <w:sz w:val="28"/>
          <w:szCs w:val="28"/>
        </w:rPr>
      </w:pPr>
    </w:p>
    <w:p>
      <w:pPr>
        <w:rPr>
          <w:rFonts w:hint="eastAsia" w:ascii="宋体" w:hAnsi="宋体"/>
          <w:color w:val="auto"/>
          <w:sz w:val="44"/>
        </w:rPr>
      </w:pPr>
    </w:p>
    <w:p>
      <w:pPr>
        <w:rPr>
          <w:rFonts w:hint="eastAsia" w:ascii="宋体" w:hAnsi="宋体"/>
          <w:color w:val="auto"/>
          <w:w w:val="200"/>
          <w:sz w:val="44"/>
        </w:rPr>
      </w:pPr>
    </w:p>
    <w:p>
      <w:pPr>
        <w:rPr>
          <w:rFonts w:hint="eastAsia" w:ascii="宋体" w:hAnsi="宋体"/>
          <w:color w:val="auto"/>
        </w:rPr>
      </w:pPr>
      <w:r>
        <w:rPr>
          <w:rFonts w:hint="eastAsia" w:ascii="宋体" w:hAnsi="宋体"/>
          <w:color w:val="auto"/>
        </w:rPr>
        <w:t xml:space="preserve">                                                                                                                                                                                                                                                                                                                                                                                                                                                                                                                                                                                                                                                                                                                                                                                                                                                                                                                                                                                                                                                                                                                                                                                                                                                                                                                                                                                                                                                                                                                                                                                                                                                                                                                                                                                                                                                                                                                                                                                                                                                                                                                                                                                                                                                                                                                                                                                                                                                                                                                                                                                                                                                                                                                                                                                                                                                                                                                                                                                                                                                                                                                                                                                                                                                                                                                                                                                                                                                                                                                                                                                                                                                                                                                                                                                                                                                                                                                                                                                                                                                                                                                                                                                                                </w:t>
      </w:r>
      <w:r>
        <w:rPr>
          <w:rFonts w:hint="eastAsia" w:ascii="宋体" w:hAnsi="宋体"/>
          <w:color w:val="auto"/>
        </w:rPr>
        <w:t xml:space="preserve">                                                                                                                                                                                                                                                                                                                                                                                                                                                                                                                                                                                                                                                                                                                                                                                                                                                                                                                                                                                                                                                                                                                                                                                                                                                                                                                                                                                                                                                                                                                                                                                                                  </w:t>
      </w:r>
    </w:p>
    <w:p>
      <w:pPr>
        <w:jc w:val="center"/>
        <w:rPr>
          <w:rFonts w:hint="eastAsia" w:ascii="宋体" w:hAnsi="宋体"/>
          <w:color w:val="auto"/>
        </w:rPr>
      </w:pPr>
    </w:p>
    <w:p>
      <w:pPr>
        <w:jc w:val="center"/>
        <w:rPr>
          <w:rFonts w:hint="eastAsia" w:ascii="宋体" w:hAnsi="宋体"/>
          <w:color w:val="auto"/>
          <w:sz w:val="44"/>
        </w:rPr>
      </w:pPr>
    </w:p>
    <w:p>
      <w:pPr>
        <w:rPr>
          <w:rFonts w:hint="eastAsia"/>
          <w:color w:val="auto"/>
        </w:rPr>
      </w:pPr>
      <w:r>
        <w:rPr>
          <w:rFonts w:hint="eastAsia" w:ascii="宋体" w:hAnsi="宋体"/>
          <w:color w:val="auto"/>
          <w:sz w:val="44"/>
        </w:rPr>
        <w:t xml:space="preserve"> </w:t>
      </w:r>
    </w:p>
    <w:p>
      <w:pPr>
        <w:spacing w:line="800" w:lineRule="exact"/>
        <w:ind w:firstLine="722"/>
        <w:rPr>
          <w:rFonts w:hint="eastAsia" w:ascii="宋体" w:hAnsi="宋体" w:eastAsia="宋体"/>
          <w:b/>
          <w:color w:val="auto"/>
          <w:sz w:val="32"/>
          <w:szCs w:val="32"/>
          <w:lang w:eastAsia="zh-CN"/>
        </w:rPr>
      </w:pPr>
      <w:r>
        <w:rPr>
          <w:rFonts w:hint="eastAsia" w:ascii="宋体" w:hAnsi="宋体"/>
          <w:b/>
          <w:color w:val="auto"/>
          <w:sz w:val="36"/>
          <w:szCs w:val="36"/>
        </w:rPr>
        <w:t>招 标 人：</w:t>
      </w:r>
      <w:r>
        <w:rPr>
          <w:rFonts w:hint="eastAsia" w:ascii="宋体" w:hAnsi="宋体"/>
          <w:b/>
          <w:color w:val="auto"/>
          <w:sz w:val="36"/>
          <w:szCs w:val="36"/>
          <w:lang w:eastAsia="zh-CN"/>
        </w:rPr>
        <w:t>长葛市卫生和计划生育委员会</w:t>
      </w:r>
    </w:p>
    <w:p>
      <w:pPr>
        <w:spacing w:line="800" w:lineRule="exact"/>
        <w:ind w:firstLine="722"/>
        <w:rPr>
          <w:rFonts w:hint="eastAsia" w:ascii="宋体" w:hAnsi="宋体"/>
          <w:b/>
          <w:color w:val="auto"/>
          <w:sz w:val="32"/>
          <w:szCs w:val="32"/>
        </w:rPr>
      </w:pPr>
      <w:r>
        <w:rPr>
          <w:rFonts w:hint="eastAsia" w:ascii="宋体" w:hAnsi="宋体"/>
          <w:b/>
          <w:color w:val="auto"/>
          <w:sz w:val="36"/>
          <w:szCs w:val="36"/>
        </w:rPr>
        <w:t>代理机构：河南华采工程管理有限公司</w:t>
      </w:r>
    </w:p>
    <w:p>
      <w:pPr>
        <w:spacing w:line="800" w:lineRule="exact"/>
        <w:ind w:firstLine="2875" w:firstLineChars="895"/>
        <w:rPr>
          <w:color w:val="auto"/>
        </w:rPr>
      </w:pPr>
      <w:r>
        <w:rPr>
          <w:rFonts w:hint="eastAsia" w:ascii="宋体" w:hAnsi="宋体"/>
          <w:b/>
          <w:color w:val="auto"/>
          <w:sz w:val="32"/>
          <w:szCs w:val="32"/>
        </w:rPr>
        <w:t>二零一九年</w:t>
      </w:r>
      <w:r>
        <w:rPr>
          <w:rFonts w:hint="eastAsia" w:ascii="宋体" w:hAnsi="宋体"/>
          <w:b/>
          <w:color w:val="auto"/>
          <w:sz w:val="32"/>
          <w:szCs w:val="32"/>
          <w:lang w:eastAsia="zh-CN"/>
        </w:rPr>
        <w:t>七</w:t>
      </w:r>
      <w:r>
        <w:rPr>
          <w:rFonts w:hint="eastAsia" w:ascii="宋体" w:hAnsi="宋体"/>
          <w:b/>
          <w:color w:val="auto"/>
          <w:sz w:val="32"/>
          <w:szCs w:val="32"/>
        </w:rPr>
        <w:t>月</w:t>
      </w:r>
    </w:p>
    <w:p>
      <w:pPr>
        <w:jc w:val="center"/>
        <w:rPr>
          <w:rFonts w:hint="eastAsia" w:ascii="仿宋" w:hAnsi="仿宋" w:eastAsia="仿宋" w:cs="仿宋"/>
          <w:color w:val="auto"/>
          <w:sz w:val="28"/>
          <w:szCs w:val="28"/>
        </w:rPr>
      </w:pPr>
      <w:r>
        <w:rPr>
          <w:rFonts w:hint="eastAsia" w:ascii="方正小标宋简体" w:hAnsi="方正小标宋简体" w:eastAsia="方正小标宋简体" w:cs="方正小标宋简体"/>
          <w:color w:val="auto"/>
          <w:sz w:val="32"/>
          <w:szCs w:val="32"/>
        </w:rPr>
        <w:t>供应商失信行为惩戒告知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 不符合投诉（举报）受理条件，被告知后仍进行重复投诉（举报），或多头投诉（举报）的。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3.其他虚假恶意投诉（举报）情况。</w:t>
      </w:r>
    </w:p>
    <w:p>
      <w:pPr>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hint="eastAsia" w:ascii="仿宋" w:hAnsi="仿宋" w:eastAsia="仿宋" w:cs="仿宋"/>
          <w:color w:val="auto"/>
          <w:sz w:val="28"/>
          <w:szCs w:val="28"/>
        </w:rPr>
      </w:pPr>
      <w:r>
        <w:rPr>
          <w:rFonts w:hint="eastAsia" w:ascii="黑体" w:hAnsi="黑体" w:eastAsia="黑体" w:cs="黑体"/>
          <w:color w:val="auto"/>
          <w:sz w:val="28"/>
          <w:szCs w:val="28"/>
        </w:rPr>
        <w:t>三、供应商（供应商）及其从业人员的不良行为记录期限一般为6—24个月。</w:t>
      </w: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（一）存在下列行为之一的，记录期限为6个月：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1.采用不正当手段干扰交易活动正常进行的；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2.不服从现场工作人员管理，扰乱开评标秩序的；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3.在投标截止时间后撤回投标文件的；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4.质疑（异议）、投诉提供的证据证明系非法取得的。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5.一年内供应商质疑（异议）后无故撤销质疑（异议）2次（含2次）以上的；</w:t>
      </w: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（二）存在下列行为之一的，记录期限为12个月：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1.捏造、歪曲事实或提供虚假不实的证据恶意投诉，影响交易活动正常进行的；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2.质疑（异议）投诉（举报）双方当事人无正当理由拒不配合调查处理或不参加质证的；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3.未提供有效证明材料支持其主张，经行政监督部门2次及以上书面答复，仍缠诉或多方投诉的；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4.未按交易文件主要内容签订合同的；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（三）存在下列行为之一的，记录期限为18个月：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1.在确定中标人之前就投标价格、投标方案等实质性内容与招标人（采购人）进行合同谈判的；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2.无正当理由放弃中标（成交）资格的；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3.中标（成交）后，不按招标文件规定提交履约保证金的；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4.中标（成交）后，无正当理由未在规定期限内与招标人签订合同的；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5.拒绝接受或者阻挠公管办和行政监督部门依法进行监督检查的。</w:t>
      </w: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1.供应商互相串通投标或者与招标人串通投标，供应商以向招标人或者评标委员会成员行贿的手段谋取中标的；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2.投标时提供虚假材料，或以受让、借用、涂改、盗用、伪造资质证书或年检记录、图章、签名，使用虚假身份证件以及其他弄虚作假的方式参与投标的；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5.中标人不按照与招标人订立的合同履行义务，情节严重的；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hint="eastAsia" w:ascii="宋体" w:hAnsi="宋体" w:cs="宋体"/>
          <w:color w:val="auto"/>
          <w:sz w:val="28"/>
          <w:szCs w:val="28"/>
        </w:rPr>
      </w:pPr>
      <w:r>
        <w:rPr>
          <w:rFonts w:hint="eastAsia" w:ascii="仿宋" w:hAnsi="仿宋" w:eastAsia="仿宋" w:cs="仿宋"/>
          <w:color w:val="auto"/>
          <w:sz w:val="28"/>
          <w:szCs w:val="28"/>
        </w:rPr>
        <w:t>7.其它违反诚信原则或公共资源交易管理规定影响恶劣的行为。</w:t>
      </w:r>
    </w:p>
    <w:p>
      <w:pPr>
        <w:jc w:val="center"/>
        <w:rPr>
          <w:rFonts w:asciiTheme="majorEastAsia" w:hAnsiTheme="majorEastAsia" w:eastAsiaTheme="majorEastAsia" w:cstheme="majorEastAsia"/>
          <w:b/>
          <w:bCs/>
          <w:color w:val="auto"/>
          <w:sz w:val="36"/>
          <w:szCs w:val="36"/>
        </w:rPr>
      </w:pPr>
    </w:p>
    <w:p>
      <w:pPr>
        <w:rPr>
          <w:rFonts w:asciiTheme="majorEastAsia" w:hAnsiTheme="majorEastAsia" w:eastAsiaTheme="majorEastAsia" w:cstheme="majorEastAsia"/>
          <w:b/>
          <w:bCs/>
          <w:color w:val="auto"/>
          <w:sz w:val="36"/>
          <w:szCs w:val="36"/>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21"/>
        <w:widowControl/>
        <w:shd w:val="clear" w:color="auto" w:fill="FFFFFF"/>
        <w:spacing w:line="360" w:lineRule="auto"/>
        <w:ind w:firstLine="420"/>
        <w:contextualSpacing/>
        <w:jc w:val="left"/>
        <w:rPr>
          <w:rFonts w:ascii="仿宋_GB2312" w:hAnsi="仿宋_GB2312" w:eastAsia="仿宋_GB2312" w:cs="仿宋_GB2312"/>
          <w:color w:val="auto"/>
          <w:sz w:val="32"/>
          <w:szCs w:val="32"/>
          <w:shd w:val="clear" w:color="auto" w:fill="FFFFFF"/>
        </w:rPr>
      </w:pPr>
      <w:r>
        <w:rPr>
          <w:rFonts w:hint="eastAsia" w:cs="仿宋_GB2312" w:asciiTheme="minorEastAsia" w:hAnsiTheme="minorEastAsia" w:eastAsiaTheme="minorEastAsia"/>
          <w:color w:val="auto"/>
          <w:sz w:val="21"/>
          <w:szCs w:val="21"/>
          <w:shd w:val="clear" w:color="auto" w:fill="FFFFFF"/>
          <w:lang w:eastAsia="zh-CN"/>
        </w:rPr>
        <w:t>河南华采工程管理有限公司受长葛市卫生和计划生育委员会的委托，对长葛市卫生和计划生育委员会“2019年病媒生物防治项目”进行公开招标，欢迎符合相应资格条件的供应商参加。</w:t>
      </w:r>
    </w:p>
    <w:p>
      <w:pPr>
        <w:pStyle w:val="21"/>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长葛市卫生和计划生育委员会</w:t>
      </w:r>
      <w:r>
        <w:rPr>
          <w:rFonts w:hint="eastAsia" w:cs="仿宋_GB2312" w:asciiTheme="minorEastAsia" w:hAnsiTheme="minorEastAsia" w:eastAsiaTheme="minorEastAsia"/>
          <w:color w:val="auto"/>
          <w:sz w:val="21"/>
          <w:szCs w:val="21"/>
          <w:shd w:val="clear" w:color="auto" w:fill="FFFFFF"/>
        </w:rPr>
        <w:t>“2019年病媒生物防治项目”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w:t>
      </w:r>
      <w:r>
        <w:rPr>
          <w:rFonts w:hint="eastAsia" w:cs="仿宋_GB2312" w:asciiTheme="minorEastAsia" w:hAnsiTheme="minorEastAsia" w:eastAsiaTheme="minorEastAsia"/>
          <w:color w:val="auto"/>
          <w:sz w:val="21"/>
          <w:szCs w:val="21"/>
          <w:shd w:val="clear" w:color="auto" w:fill="FFFFFF"/>
          <w:lang w:eastAsia="zh-CN"/>
        </w:rPr>
        <w:t>长招采公字【2019】043 号</w:t>
      </w:r>
      <w:r>
        <w:rPr>
          <w:rFonts w:hint="eastAsia" w:cs="仿宋_GB2312" w:asciiTheme="minorEastAsia" w:hAnsiTheme="minorEastAsia" w:eastAsiaTheme="minorEastAsia"/>
          <w:color w:val="auto"/>
          <w:sz w:val="21"/>
          <w:szCs w:val="21"/>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eastAsia="zh-CN"/>
        </w:rPr>
        <w:t>公开招标</w:t>
      </w:r>
      <w:r>
        <w:rPr>
          <w:rFonts w:hint="eastAsia" w:cs="仿宋_GB2312" w:asciiTheme="minorEastAsia" w:hAnsiTheme="minorEastAsia" w:eastAsiaTheme="minorEastAsia"/>
          <w:color w:val="auto"/>
          <w:sz w:val="21"/>
          <w:szCs w:val="21"/>
          <w:shd w:val="clear" w:color="auto" w:fill="FFFFFF"/>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（1）对河道、游园广场、道路、公厕、城中村、楼院（小区）、农贸市场、垃圾中转站、垃圾箱、雨污水井、医院（公共区域）、企业、六小门店灭鼠、蚊蝇、蟑螂的孳生地消杀和预防控制。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（2）突发应急事件环境消杀。</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（3）市爱卫办组织的其他病媒生物活动(包括要求承担的公益性服务)。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（4）组织一次大型创卫病媒生物防治宣传活动，提高广大群众对创卫工作的认可度。</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（5）向所服务区域内低保户等困难家庭户无偿提供家庭用灭蟑、灭鼠药等媒生物药品及技术指导。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u w:val="single"/>
          <w:shd w:val="clear" w:color="auto" w:fill="FFFFFF"/>
        </w:rPr>
        <w:t xml:space="preserve"> 1596850</w:t>
      </w:r>
      <w:r>
        <w:rPr>
          <w:rFonts w:hint="eastAsia" w:cs="仿宋_GB2312" w:asciiTheme="minorEastAsia" w:hAnsiTheme="minorEastAsia" w:eastAsiaTheme="minorEastAsia"/>
          <w:color w:val="auto"/>
          <w:sz w:val="21"/>
          <w:szCs w:val="21"/>
          <w:shd w:val="clear" w:color="auto" w:fill="FFFFFF"/>
        </w:rPr>
        <w:t>元。最高限价：</w:t>
      </w:r>
      <w:r>
        <w:rPr>
          <w:rFonts w:hint="eastAsia" w:cs="仿宋_GB2312" w:asciiTheme="minorEastAsia" w:hAnsiTheme="minorEastAsia" w:eastAsiaTheme="minorEastAsia"/>
          <w:color w:val="auto"/>
          <w:sz w:val="21"/>
          <w:szCs w:val="21"/>
          <w:u w:val="single"/>
          <w:shd w:val="clear" w:color="auto" w:fill="FFFFFF"/>
        </w:rPr>
        <w:t xml:space="preserve"> 1596850 </w:t>
      </w:r>
      <w:r>
        <w:rPr>
          <w:rFonts w:hint="eastAsia" w:cs="仿宋_GB2312" w:asciiTheme="minorEastAsia" w:hAnsiTheme="minorEastAsia" w:eastAsiaTheme="minorEastAsia"/>
          <w:color w:val="auto"/>
          <w:sz w:val="21"/>
          <w:szCs w:val="21"/>
          <w:shd w:val="clear" w:color="auto" w:fill="FFFFFF"/>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（六）服务时间 ：合同签订后</w:t>
      </w:r>
      <w:r>
        <w:rPr>
          <w:rFonts w:hint="eastAsia" w:cs="仿宋_GB2312" w:asciiTheme="minorEastAsia" w:hAnsiTheme="minorEastAsia" w:eastAsiaTheme="minorEastAsia"/>
          <w:color w:val="auto"/>
          <w:sz w:val="21"/>
          <w:szCs w:val="21"/>
          <w:shd w:val="clear" w:color="auto" w:fill="FFFFFF"/>
          <w:lang w:eastAsia="zh-CN"/>
        </w:rPr>
        <w:t>一年</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val="en-US" w:eastAsia="zh-CN"/>
        </w:rPr>
      </w:pPr>
      <w:r>
        <w:rPr>
          <w:rFonts w:hint="eastAsia" w:cs="仿宋_GB2312" w:asciiTheme="minorEastAsia" w:hAnsiTheme="minorEastAsia" w:eastAsiaTheme="minorEastAsia"/>
          <w:color w:val="auto"/>
          <w:sz w:val="21"/>
          <w:szCs w:val="21"/>
          <w:shd w:val="clear" w:color="auto" w:fill="FFFFFF"/>
        </w:rPr>
        <w:t>（七）服务地点：</w:t>
      </w:r>
      <w:r>
        <w:rPr>
          <w:rFonts w:hint="eastAsia" w:cs="仿宋_GB2312" w:asciiTheme="minorEastAsia" w:hAnsiTheme="minorEastAsia" w:eastAsiaTheme="minorEastAsia"/>
          <w:color w:val="auto"/>
          <w:sz w:val="21"/>
          <w:szCs w:val="21"/>
          <w:shd w:val="clear" w:color="auto" w:fill="FFFFFF"/>
          <w:lang w:eastAsia="zh-CN"/>
        </w:rPr>
        <w:t>长葛市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shd w:val="clear" w:color="auto" w:fill="FFFFFF"/>
          <w:lang w:eastAsia="zh-CN"/>
        </w:rPr>
        <w:t>八</w:t>
      </w:r>
      <w:r>
        <w:rPr>
          <w:rFonts w:hint="eastAsia" w:cs="仿宋_GB2312" w:asciiTheme="minorEastAsia" w:hAnsiTheme="minorEastAsia" w:eastAsiaTheme="minorEastAsia"/>
          <w:color w:val="auto"/>
          <w:sz w:val="21"/>
          <w:szCs w:val="21"/>
          <w:shd w:val="clear" w:color="auto" w:fill="FFFFFF"/>
        </w:rPr>
        <w:t>）分包：不允许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（一）</w:t>
      </w:r>
      <w:r>
        <w:rPr>
          <w:rFonts w:hint="eastAsia" w:cs="仿宋_GB2312" w:asciiTheme="minorEastAsia" w:hAnsiTheme="minorEastAsia" w:eastAsiaTheme="minorEastAsia"/>
          <w:color w:val="auto"/>
          <w:sz w:val="21"/>
          <w:szCs w:val="21"/>
          <w:shd w:val="clear" w:color="auto" w:fill="FFFFFF"/>
        </w:rPr>
        <w:t>符合《中华人民共和国政府采购法》第二十二条规定。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（二）</w:t>
      </w:r>
      <w:r>
        <w:rPr>
          <w:rFonts w:hint="eastAsia" w:cs="仿宋_GB2312" w:asciiTheme="minorEastAsia" w:hAnsiTheme="minorEastAsia" w:eastAsiaTheme="minorEastAsia"/>
          <w:color w:val="auto"/>
          <w:sz w:val="21"/>
          <w:szCs w:val="21"/>
          <w:shd w:val="clear" w:color="auto" w:fill="FFFFFF"/>
        </w:rPr>
        <w:t>投标人必须具有中国卫生有害生物防制协会颁发的B级及以上《有害生物防制服务机构资质证书》。</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（三）</w:t>
      </w:r>
      <w:r>
        <w:rPr>
          <w:rFonts w:hint="eastAsia" w:cs="仿宋_GB2312" w:asciiTheme="minorEastAsia" w:hAnsiTheme="minorEastAsia" w:eastAsiaTheme="minorEastAsia"/>
          <w:color w:val="auto"/>
          <w:sz w:val="21"/>
          <w:szCs w:val="21"/>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（四）</w:t>
      </w:r>
      <w:r>
        <w:rPr>
          <w:rFonts w:hint="eastAsia" w:cs="仿宋_GB2312" w:asciiTheme="minorEastAsia" w:hAnsiTheme="minorEastAsia" w:eastAsiaTheme="minorEastAsia"/>
          <w:color w:val="auto"/>
          <w:sz w:val="21"/>
          <w:szCs w:val="21"/>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（五）</w:t>
      </w:r>
      <w:r>
        <w:rPr>
          <w:rFonts w:hint="eastAsia" w:cs="仿宋_GB2312" w:asciiTheme="minorEastAsia" w:hAnsiTheme="minorEastAsia" w:eastAsiaTheme="minorEastAsia"/>
          <w:color w:val="auto"/>
          <w:sz w:val="21"/>
          <w:szCs w:val="21"/>
          <w:shd w:val="clear" w:color="auto" w:fill="FFFFFF"/>
        </w:rPr>
        <w:t>本项目不接受联合体投标。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rPr>
        <w:t xml:space="preserve"> </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 xml:space="preserve"> 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7</w:t>
      </w:r>
      <w:r>
        <w:rPr>
          <w:rFonts w:hint="eastAsia" w:cs="仿宋_GB2312" w:asciiTheme="minorEastAsia" w:hAnsiTheme="minorEastAsia" w:eastAsiaTheme="minorEastAsia"/>
          <w:color w:val="auto"/>
          <w:sz w:val="21"/>
          <w:szCs w:val="21"/>
          <w:u w:val="single"/>
        </w:rPr>
        <w:t xml:space="preserve"> </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3</w:t>
      </w:r>
      <w:r>
        <w:rPr>
          <w:rFonts w:hint="eastAsia" w:cs="仿宋_GB2312" w:asciiTheme="minorEastAsia" w:hAnsiTheme="minorEastAsia" w:eastAsiaTheme="minorEastAsia"/>
          <w:color w:val="auto"/>
          <w:sz w:val="21"/>
          <w:szCs w:val="21"/>
          <w:u w:val="single"/>
          <w:shd w:val="clear" w:color="auto" w:fill="FFFFFF"/>
          <w:lang w:val="en-US" w:eastAsia="zh-CN"/>
        </w:rPr>
        <w:t>0</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rPr>
        <w:t xml:space="preserve"> </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shd w:val="clear" w:color="auto" w:fill="FFFFFF"/>
          <w:lang w:val="en-US" w:eastAsia="zh-CN"/>
        </w:rPr>
        <w:t>00</w:t>
      </w:r>
      <w:r>
        <w:rPr>
          <w:rFonts w:hint="eastAsia" w:cs="仿宋_GB2312" w:asciiTheme="minorEastAsia" w:hAnsiTheme="minorEastAsia" w:eastAsiaTheme="minorEastAsia"/>
          <w:color w:val="auto"/>
          <w:sz w:val="21"/>
          <w:szCs w:val="21"/>
          <w:shd w:val="clear" w:color="auto" w:fill="FFFFFF"/>
        </w:rPr>
        <w:t xml:space="preserve"> </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（二）开标地点：长葛市公共资源交易中心（长葛市葛天大道东段商务区6#楼</w:t>
      </w:r>
      <w:r>
        <w:rPr>
          <w:rFonts w:hint="eastAsia" w:cs="仿宋_GB2312" w:asciiTheme="minorEastAsia" w:hAnsiTheme="minorEastAsia" w:eastAsiaTheme="minorEastAsia"/>
          <w:color w:val="auto"/>
          <w:sz w:val="21"/>
          <w:szCs w:val="21"/>
          <w:lang w:val="en-US" w:eastAsia="zh-CN"/>
        </w:rPr>
        <w:t>418</w:t>
      </w:r>
      <w:r>
        <w:rPr>
          <w:rFonts w:hint="eastAsia" w:cs="仿宋_GB2312" w:asciiTheme="minorEastAsia" w:hAnsiTheme="minorEastAsia" w:eastAsiaTheme="minorEastAsia"/>
          <w:color w:val="auto"/>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w:t>
      </w:r>
      <w:r>
        <w:rPr>
          <w:rFonts w:hint="eastAsia" w:cs="仿宋_GB2312" w:asciiTheme="minorEastAsia" w:hAnsiTheme="minorEastAsia" w:eastAsiaTheme="minorEastAsia"/>
          <w:color w:val="auto"/>
          <w:sz w:val="21"/>
          <w:szCs w:val="21"/>
        </w:rPr>
        <w:t>本次招标公告同时在“河南省政府采购网”、“全国公共资源交易平台（河南省.许昌市）”、“长葛市人民政府门户网站”上发布。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采购人：长葛市卫生和计划生育委员会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联系人：黄科长 电话：13937409501</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eastAsia="zh-CN"/>
        </w:rPr>
        <w:t>地址：长葛市泰山路7号综合楼</w:t>
      </w:r>
      <w:r>
        <w:rPr>
          <w:rFonts w:hint="eastAsia" w:cs="仿宋_GB2312" w:asciiTheme="minorEastAsia" w:hAnsiTheme="minorEastAsia" w:eastAsiaTheme="minorEastAsia"/>
          <w:color w:val="auto"/>
          <w:sz w:val="21"/>
          <w:szCs w:val="21"/>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代理机构：河南华采工程管理有限公司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联系人：王老师  电话：13137427609</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lang w:eastAsia="zh-CN"/>
        </w:rPr>
        <w:t>地址：许昌市新许路建设银行三楼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eastAsiaTheme="minorEastAsia"/>
          <w:color w:val="auto"/>
          <w:sz w:val="21"/>
          <w:szCs w:val="21"/>
        </w:rPr>
        <w:t>长葛市卫生和计划生育委员会</w:t>
      </w:r>
    </w:p>
    <w:p>
      <w:pPr>
        <w:autoSpaceDE w:val="0"/>
        <w:autoSpaceDN w:val="0"/>
        <w:adjustRightInd w:val="0"/>
        <w:spacing w:line="700" w:lineRule="exact"/>
        <w:ind w:firstLine="560"/>
        <w:jc w:val="right"/>
        <w:rPr>
          <w:rFonts w:hAnsi="宋体"/>
          <w:b/>
          <w:color w:val="auto"/>
          <w:sz w:val="28"/>
          <w:szCs w:val="28"/>
        </w:rPr>
      </w:pPr>
      <w:r>
        <w:rPr>
          <w:rFonts w:hint="eastAsia" w:cs="仿宋_GB2312" w:asciiTheme="minorEastAsia" w:hAnsiTheme="minorEastAsia"/>
          <w:color w:val="auto"/>
          <w:szCs w:val="21"/>
        </w:rPr>
        <w:t xml:space="preserve">                             </w:t>
      </w:r>
      <w:r>
        <w:rPr>
          <w:rFonts w:hint="eastAsia" w:cs="仿宋_GB2312" w:asciiTheme="minorEastAsia" w:hAnsiTheme="minorEastAsia" w:eastAsiaTheme="minorEastAsia"/>
          <w:color w:val="auto"/>
          <w:sz w:val="21"/>
          <w:szCs w:val="21"/>
        </w:rPr>
        <w:t>201</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color w:val="auto"/>
          <w:szCs w:val="21"/>
        </w:rPr>
        <w:t>年</w:t>
      </w:r>
      <w:r>
        <w:rPr>
          <w:rFonts w:hint="eastAsia" w:cs="仿宋_GB2312" w:asciiTheme="minorEastAsia" w:hAnsiTheme="minorEastAsia"/>
          <w:color w:val="auto"/>
          <w:szCs w:val="21"/>
          <w:lang w:val="en-US" w:eastAsia="zh-CN"/>
        </w:rPr>
        <w:t>7</w:t>
      </w:r>
      <w:r>
        <w:rPr>
          <w:rFonts w:hint="eastAsia" w:cs="仿宋_GB2312" w:asciiTheme="minorEastAsia" w:hAnsiTheme="minorEastAsia"/>
          <w:color w:val="auto"/>
          <w:szCs w:val="21"/>
        </w:rPr>
        <w:t>月</w:t>
      </w: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hint="eastAsia"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tabs>
          <w:tab w:val="left" w:pos="7095"/>
        </w:tabs>
        <w:spacing w:line="360" w:lineRule="auto"/>
        <w:ind w:left="105" w:leftChars="50" w:firstLine="315" w:firstLineChars="150"/>
        <w:contextualSpacing/>
        <w:rPr>
          <w:rFonts w:hint="eastAsia" w:hAnsi="宋体"/>
          <w:color w:val="auto"/>
          <w:szCs w:val="21"/>
        </w:rPr>
      </w:pPr>
      <w:r>
        <w:rPr>
          <w:rFonts w:hint="eastAsia" w:hAnsi="宋体"/>
          <w:color w:val="auto"/>
          <w:szCs w:val="21"/>
        </w:rPr>
        <w:t>长葛市卫生和计划生育委员会病媒生物防制消杀服务</w:t>
      </w:r>
    </w:p>
    <w:p>
      <w:pPr>
        <w:spacing w:line="360" w:lineRule="auto"/>
        <w:ind w:firstLine="422" w:firstLineChars="200"/>
        <w:rPr>
          <w:rFonts w:hint="eastAsia" w:ascii="宋体" w:hAnsi="宋体" w:cs="宋体"/>
          <w:b/>
          <w:color w:val="auto"/>
          <w:kern w:val="0"/>
          <w:sz w:val="24"/>
        </w:rPr>
      </w:pPr>
      <w:r>
        <w:rPr>
          <w:rFonts w:hint="eastAsia" w:cs="黑体" w:asciiTheme="minorEastAsia" w:hAnsiTheme="minorEastAsia"/>
          <w:b/>
          <w:bCs/>
          <w:color w:val="auto"/>
          <w:szCs w:val="21"/>
          <w:shd w:val="clear" w:color="auto" w:fill="FFFFFF"/>
        </w:rPr>
        <w:t>二、</w:t>
      </w:r>
      <w:r>
        <w:rPr>
          <w:rFonts w:hint="eastAsia" w:ascii="宋体" w:hAnsi="宋体" w:cs="宋体"/>
          <w:b/>
          <w:color w:val="auto"/>
          <w:kern w:val="0"/>
          <w:sz w:val="24"/>
        </w:rPr>
        <w:t>服务内容</w:t>
      </w:r>
    </w:p>
    <w:p>
      <w:pPr>
        <w:tabs>
          <w:tab w:val="left" w:pos="7095"/>
        </w:tabs>
        <w:spacing w:line="360" w:lineRule="auto"/>
        <w:ind w:left="105" w:leftChars="50" w:firstLine="315" w:firstLineChars="150"/>
        <w:contextualSpacing/>
        <w:rPr>
          <w:rFonts w:hint="eastAsia" w:hAnsi="宋体"/>
          <w:color w:val="auto"/>
          <w:szCs w:val="21"/>
        </w:rPr>
      </w:pPr>
      <w:r>
        <w:rPr>
          <w:rFonts w:hint="eastAsia" w:hAnsi="宋体"/>
          <w:color w:val="auto"/>
          <w:szCs w:val="21"/>
        </w:rPr>
        <w:t>（1）对河道、游园广场、道路、公厕、城中村、楼院（小区）、农贸市场、垃圾中转站、垃圾箱、雨污水井、医院（公共区域）、企业、六小门店灭鼠、蚊蝇、蟑螂的孳生地消杀和预防控制。</w:t>
      </w:r>
    </w:p>
    <w:p>
      <w:pPr>
        <w:tabs>
          <w:tab w:val="left" w:pos="7095"/>
        </w:tabs>
        <w:spacing w:line="360" w:lineRule="auto"/>
        <w:ind w:left="105" w:leftChars="50" w:firstLine="315" w:firstLineChars="150"/>
        <w:contextualSpacing/>
        <w:rPr>
          <w:rFonts w:hint="eastAsia" w:hAnsi="宋体" w:eastAsiaTheme="minorEastAsia"/>
          <w:color w:val="auto"/>
          <w:szCs w:val="21"/>
          <w:lang w:val="en-US" w:eastAsia="zh-CN"/>
        </w:rPr>
      </w:pPr>
      <w:r>
        <w:rPr>
          <w:rFonts w:hint="eastAsia" w:hAnsi="宋体"/>
          <w:color w:val="auto"/>
          <w:szCs w:val="21"/>
        </w:rPr>
        <w:t>（2）突发应急事件环境消杀。</w:t>
      </w:r>
    </w:p>
    <w:p>
      <w:pPr>
        <w:tabs>
          <w:tab w:val="left" w:pos="7095"/>
        </w:tabs>
        <w:spacing w:line="360" w:lineRule="auto"/>
        <w:ind w:left="105" w:leftChars="50" w:firstLine="315" w:firstLineChars="150"/>
        <w:contextualSpacing/>
        <w:rPr>
          <w:rFonts w:hint="eastAsia" w:hAnsi="宋体"/>
          <w:color w:val="auto"/>
          <w:szCs w:val="21"/>
        </w:rPr>
      </w:pPr>
      <w:r>
        <w:rPr>
          <w:rFonts w:hint="eastAsia" w:hAnsi="宋体"/>
          <w:color w:val="auto"/>
          <w:szCs w:val="21"/>
        </w:rPr>
        <w:t>（3）市爱卫办组织的其他病媒生物活动(包括要求承担的公益性服务)。</w:t>
      </w:r>
    </w:p>
    <w:p>
      <w:pPr>
        <w:tabs>
          <w:tab w:val="left" w:pos="7095"/>
        </w:tabs>
        <w:spacing w:line="360" w:lineRule="auto"/>
        <w:ind w:left="105" w:leftChars="50" w:firstLine="315" w:firstLineChars="150"/>
        <w:contextualSpacing/>
        <w:rPr>
          <w:rFonts w:hint="eastAsia" w:hAnsi="宋体"/>
          <w:color w:val="auto"/>
          <w:szCs w:val="21"/>
        </w:rPr>
      </w:pPr>
      <w:r>
        <w:rPr>
          <w:rFonts w:hint="eastAsia" w:hAnsi="宋体"/>
          <w:color w:val="auto"/>
          <w:szCs w:val="21"/>
        </w:rPr>
        <w:t>（4）组织一次大型创卫病媒生物防治宣传活动，提高广大群众对创卫工作的认可度。</w:t>
      </w:r>
    </w:p>
    <w:p>
      <w:pPr>
        <w:tabs>
          <w:tab w:val="left" w:pos="7095"/>
        </w:tabs>
        <w:spacing w:line="360" w:lineRule="auto"/>
        <w:ind w:left="105" w:leftChars="50" w:firstLine="315" w:firstLineChars="150"/>
        <w:contextualSpacing/>
        <w:rPr>
          <w:rFonts w:hint="eastAsia" w:hAnsi="宋体"/>
          <w:color w:val="auto"/>
          <w:szCs w:val="21"/>
        </w:rPr>
      </w:pPr>
      <w:r>
        <w:rPr>
          <w:rFonts w:hint="eastAsia" w:hAnsi="宋体"/>
          <w:color w:val="auto"/>
          <w:szCs w:val="21"/>
        </w:rPr>
        <w:t>（5）向所服务区域内低保户等困难家庭户无偿提供家庭用灭蟑、灭鼠药等媒生物药品及技术指导。</w:t>
      </w:r>
    </w:p>
    <w:p>
      <w:pPr>
        <w:spacing w:line="360" w:lineRule="auto"/>
        <w:ind w:firstLine="422" w:firstLineChars="200"/>
        <w:contextualSpacing/>
        <w:rPr>
          <w:rFonts w:ascii="Times New Roman" w:hAnsi="Times New Roman" w:eastAsia="仿宋_GB2312" w:cs="Times New Roman"/>
          <w:i/>
          <w:color w:val="auto"/>
          <w:kern w:val="0"/>
          <w:szCs w:val="21"/>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三、采购标的执行标准</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w:t>
      </w:r>
      <w:r>
        <w:rPr>
          <w:rFonts w:cs="仿宋_GB2312" w:asciiTheme="minorEastAsia" w:hAnsiTheme="minorEastAsia"/>
          <w:color w:val="auto"/>
          <w:szCs w:val="21"/>
          <w:lang w:val="zh-CN"/>
        </w:rPr>
        <w:t>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四、服务标准、期限、效率等要求</w:t>
      </w:r>
    </w:p>
    <w:p>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lang w:val="en-US" w:eastAsia="zh-CN"/>
        </w:rPr>
        <w:t>（一）</w:t>
      </w:r>
      <w:r>
        <w:rPr>
          <w:rFonts w:hint="eastAsia" w:ascii="宋体" w:hAnsi="宋体" w:cs="宋体"/>
          <w:b/>
          <w:color w:val="auto"/>
          <w:kern w:val="0"/>
          <w:sz w:val="24"/>
        </w:rPr>
        <w:t>服务</w:t>
      </w:r>
      <w:r>
        <w:rPr>
          <w:rFonts w:hint="eastAsia" w:ascii="宋体" w:hAnsi="宋体" w:cs="宋体"/>
          <w:b/>
          <w:color w:val="auto"/>
          <w:kern w:val="0"/>
          <w:sz w:val="24"/>
          <w:lang w:eastAsia="zh-CN"/>
        </w:rPr>
        <w:t>时间：</w:t>
      </w:r>
      <w:r>
        <w:rPr>
          <w:rFonts w:hint="eastAsia" w:cs="仿宋_GB2312" w:asciiTheme="minorEastAsia" w:hAnsiTheme="minorEastAsia"/>
          <w:color w:val="auto"/>
          <w:szCs w:val="21"/>
          <w:lang w:val="zh-CN"/>
        </w:rPr>
        <w:t>合同签订后</w:t>
      </w:r>
      <w:r>
        <w:rPr>
          <w:rFonts w:hint="eastAsia" w:cs="仿宋_GB2312" w:asciiTheme="minorEastAsia" w:hAnsiTheme="minorEastAsia"/>
          <w:color w:val="auto"/>
          <w:szCs w:val="21"/>
          <w:lang w:val="zh-CN" w:eastAsia="zh-CN"/>
        </w:rPr>
        <w:t>一年</w:t>
      </w:r>
      <w:r>
        <w:rPr>
          <w:rFonts w:hint="eastAsia" w:cs="仿宋_GB2312" w:asciiTheme="minorEastAsia" w:hAnsiTheme="minorEastAsia"/>
          <w:color w:val="auto"/>
          <w:szCs w:val="21"/>
          <w:lang w:val="zh-CN"/>
        </w:rPr>
        <w:t>。</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val="en-US" w:eastAsia="zh-CN"/>
        </w:rPr>
        <w:t>（二）</w:t>
      </w:r>
      <w:r>
        <w:rPr>
          <w:rFonts w:hint="eastAsia" w:ascii="宋体" w:hAnsi="宋体" w:cs="宋体"/>
          <w:b/>
          <w:color w:val="auto"/>
          <w:kern w:val="0"/>
          <w:sz w:val="24"/>
        </w:rPr>
        <w:t>服务质量</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1、灭鼠标准：防鼠设施合格率大于或等于95%；室内房间鼠迹阳性率率小于或等于5%；外环境累计每1000m路径所发现鼠迹的处数（路径指数）小于或等于5；</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2、灭蚊标准：累计每1000m路径所发现小型积水蚊幼虫阳性处数（路径指数）小于或等于 0.8；大中型水体蚊虫密度采样勺指数小于或等于5%,平均每阳性勺少于8只蚊虫幼虫和蛹 ；外环境蚊虫密度停落指数小于或等于1.5；</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3、灭蝇标准：生产销售直接人口食品的场所不得有蝇。室内不得存在蝇类孳生地；室内有蝇房间阳性率小于或等于9%,阳性间蝇密度小于或等于3只/间；室外蝇类孳生地阳性率小于或等于5%；防蝇设施合格率大于或等于95%；</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4、灭蟑标准：蜚蠊成若虫侵害率小于或等于5%,平均每阳性间(处)成若虫数小蠊小于或等于10只,大蠊小于或等于5只；蜚蠊卵鞘查获率小于或等于3%,平均每阳性间(处)卵鞘数小于或等于8只；蜚蠊的尸体，残尸，空卵鞘壳，粪便等蟑迹查获率小于或等于7%。</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eastAsia="zh-CN"/>
        </w:rPr>
        <w:t>（三）</w:t>
      </w:r>
      <w:r>
        <w:rPr>
          <w:rFonts w:hint="eastAsia" w:ascii="宋体" w:hAnsi="宋体" w:cs="宋体"/>
          <w:b/>
          <w:color w:val="auto"/>
          <w:kern w:val="0"/>
          <w:sz w:val="24"/>
        </w:rPr>
        <w:t>服务要求</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在响应文件中详细描述投放与喷洒的技术指标和实施方案，标准控制在全国爱卫会规定的除“四害”标准之内，实施方案和技术方案应有全年作业的工作计划、质量目标、管理人员、作业人员、管理制度、主要器械设备配置、对突发公共卫生应急事件处理及配合重大活动的措施等；</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2、投标人应在响应文件中详细描述所使用的人员计划，使用药品和工具的生产厂家，使用药物必须环保、高效，符合国家规定要求，禁用自配药物；</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3、投标人应在投标文件中详细描述达不到效果的补救措施及时间安排等。</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五、采购标的的其他技术、服务等要求</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、投标人应就该项目完整投标，否则为无效投标。</w:t>
      </w:r>
    </w:p>
    <w:p>
      <w:pPr>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、售后服务：招标人因项目提出沟通要求时，投标人须在2小时内到达长葛市。</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六、验收标准</w:t>
      </w:r>
    </w:p>
    <w:p>
      <w:pPr>
        <w:widowControl/>
        <w:adjustRightInd w:val="0"/>
        <w:snapToGrid w:val="0"/>
        <w:spacing w:line="360" w:lineRule="auto"/>
        <w:ind w:firstLine="411" w:firstLineChars="196"/>
        <w:rPr>
          <w:rFonts w:ascii="宋体" w:hAnsi="宋体" w:cs="宋体"/>
          <w:color w:val="auto"/>
          <w:kern w:val="0"/>
          <w:sz w:val="24"/>
        </w:rPr>
      </w:pPr>
      <w:r>
        <w:rPr>
          <w:rFonts w:hint="eastAsia" w:cs="仿宋_GB2312" w:asciiTheme="minorEastAsia" w:hAnsiTheme="minorEastAsia"/>
          <w:color w:val="auto"/>
          <w:szCs w:val="21"/>
          <w:lang w:val="zh-CN"/>
        </w:rPr>
        <w:t>投标人应严格遵照卫生除害技术规范实施服务；在合同签订后4个月内消杀除害达到《国家卫生城市标准》（2014版）中病媒生物防治C级及以上标准，保证通过国家卫生城市病媒生物各项验收。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rPr>
        <w:t>七、本项目预算金额1596850元。最高限价1596850</w:t>
      </w:r>
      <w:r>
        <w:rPr>
          <w:rFonts w:hint="eastAsia" w:cs="宋体" w:asciiTheme="minorEastAsia" w:hAnsiTheme="minorEastAsia" w:eastAsiaTheme="minorEastAsia"/>
          <w:b/>
          <w:color w:val="auto"/>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八、资金支付</w:t>
      </w:r>
    </w:p>
    <w:p>
      <w:pPr>
        <w:widowControl/>
        <w:numPr>
          <w:ilvl w:val="0"/>
          <w:numId w:val="6"/>
        </w:numPr>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支付方式：银行转账</w:t>
      </w:r>
    </w:p>
    <w:p>
      <w:pPr>
        <w:widowControl/>
        <w:numPr>
          <w:ilvl w:val="0"/>
          <w:numId w:val="6"/>
        </w:numPr>
        <w:shd w:val="clear" w:color="auto" w:fill="FFFFFF"/>
        <w:spacing w:line="360" w:lineRule="auto"/>
        <w:ind w:firstLine="420" w:firstLineChars="200"/>
        <w:contextualSpacing/>
        <w:jc w:val="left"/>
        <w:rPr>
          <w:rFonts w:cs="黑体" w:asciiTheme="minorEastAsia" w:hAnsiTheme="minorEastAsia"/>
          <w:color w:val="auto"/>
          <w:kern w:val="0"/>
          <w:szCs w:val="21"/>
          <w:lang w:val="zh-CN"/>
        </w:rPr>
      </w:pPr>
      <w:r>
        <w:rPr>
          <w:rFonts w:hint="eastAsia" w:cs="宋体" w:asciiTheme="minorEastAsia" w:hAnsiTheme="minorEastAsia"/>
          <w:color w:val="auto"/>
          <w:kern w:val="0"/>
          <w:szCs w:val="21"/>
          <w:lang w:val="zh-CN"/>
        </w:rPr>
        <w:t>支付时间及条件：合同签订后付40%作为启动资金，合同履行4个月后付40%，服务期满后付剩余的20%。</w:t>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项目名称：长葛市卫生和计划生育委员会“2019年病媒生物防治项目”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项目编号：长招采公字【2019】043号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项目内容：（1）对河道、游园广场、道路、公厕、城中村、楼院（小区）、农贸市场、垃圾中转站、垃圾箱、雨污水井、医院（公共区域）、企业、六小门店灭鼠、蚊蝇、蟑螂的孳生地消杀和预防控制。</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（2）突发应急事件环境消杀。</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（3）市爱卫办组织的其他病媒生物活动(包括要求承担的公益性服务)。</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（4）组织一次大型创卫病媒生物防治宣传活动，提高广大群众对创卫工作的认可度。</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（5）向所服务区域内低保户等困难家庭户无偿提供家庭用灭蟑、灭鼠药等媒生物药品及技术指导。</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采购人：长葛市卫生和计划生育委员会</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 xml:space="preserve">联系人：黄科长 </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eastAsia="zh-CN"/>
              </w:rPr>
              <w:t>地址：长葛市泰山路</w:t>
            </w:r>
            <w:r>
              <w:rPr>
                <w:rFonts w:hint="eastAsia" w:cs="仿宋_GB2312" w:asciiTheme="minorEastAsia" w:hAnsiTheme="minorEastAsia"/>
                <w:color w:val="auto"/>
                <w:szCs w:val="21"/>
                <w:lang w:val="en-US" w:eastAsia="zh-CN"/>
              </w:rPr>
              <w:t>7号综合楼</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 xml:space="preserve">电话：13937409501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代理机构：河南华采工程管理有限公司</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 xml:space="preserve">联系人：王老师  </w:t>
            </w:r>
          </w:p>
          <w:p>
            <w:pPr>
              <w:autoSpaceDE w:val="0"/>
              <w:autoSpaceDN w:val="0"/>
              <w:adjustRightInd w:val="0"/>
              <w:spacing w:line="360" w:lineRule="auto"/>
              <w:jc w:val="left"/>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eastAsia="zh-CN"/>
              </w:rPr>
              <w:t>地址：许昌市新许路建设银行</w:t>
            </w:r>
            <w:r>
              <w:rPr>
                <w:rFonts w:hint="eastAsia" w:cs="仿宋_GB2312" w:asciiTheme="minorEastAsia" w:hAnsiTheme="minorEastAsia"/>
                <w:color w:val="auto"/>
                <w:szCs w:val="21"/>
                <w:lang w:val="en-US" w:eastAsia="zh-CN"/>
              </w:rPr>
              <w:t>3楼</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电话：13137427609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近三年度（</w:t>
            </w:r>
            <w:r>
              <w:rPr>
                <w:rFonts w:hint="eastAsia" w:cs="宋体" w:asciiTheme="minorEastAsia" w:hAnsiTheme="minorEastAsia"/>
                <w:bCs/>
                <w:color w:val="auto"/>
                <w:szCs w:val="21"/>
                <w:lang w:val="en-US" w:eastAsia="zh-CN"/>
              </w:rPr>
              <w:t>2016年、2017年、2018年）</w:t>
            </w:r>
            <w:r>
              <w:rPr>
                <w:rFonts w:hint="eastAsia" w:cs="宋体" w:asciiTheme="minorEastAsia" w:hAnsiTheme="minorEastAsia"/>
                <w:bCs/>
                <w:color w:val="auto"/>
                <w:szCs w:val="21"/>
                <w:lang w:val="zh-CN"/>
              </w:rPr>
              <w:t>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七、投标人必须具有中国卫生有害生物防制协会颁发的B级及以上《有害生物防制服务机构资质证书》。</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1596850元，超出最高限价的投标无效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2019</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00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长葛市公共资源交易中心（长葛市葛天大道东段商务区6#楼</w:t>
            </w:r>
            <w:r>
              <w:rPr>
                <w:rFonts w:hint="eastAsia" w:cs="仿宋_GB2312" w:asciiTheme="minorEastAsia" w:hAnsiTheme="minorEastAsia"/>
                <w:color w:val="auto"/>
                <w:sz w:val="21"/>
                <w:szCs w:val="21"/>
                <w:lang w:val="en-US" w:eastAsia="zh-CN"/>
              </w:rPr>
              <w:t>418</w:t>
            </w:r>
            <w:r>
              <w:rPr>
                <w:rFonts w:hint="eastAsia" w:cs="仿宋_GB2312" w:asciiTheme="minorEastAsia" w:hAnsiTheme="minorEastAsia" w:eastAsiaTheme="minorEastAsia"/>
                <w:color w:val="auto"/>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金额：叁万壹仟玖佰元整（¥</w:t>
            </w:r>
            <w:r>
              <w:rPr>
                <w:rFonts w:hint="eastAsia" w:cs="仿宋_GB2312" w:asciiTheme="minorEastAsia" w:hAnsiTheme="minorEastAsia"/>
                <w:color w:val="auto"/>
                <w:szCs w:val="21"/>
                <w:lang w:val="en-US" w:eastAsia="zh-CN"/>
              </w:rPr>
              <w:t>31900元</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长葛公共资源交易中心保证金缴纳回执”附于投标文件中，同时在开标现场提供一份“长葛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招标人代表及监督人员出席开标会议</w:t>
            </w:r>
          </w:p>
        </w:tc>
        <w:tc>
          <w:tcPr>
            <w:tcW w:w="6813" w:type="dxa"/>
            <w:vAlign w:val="center"/>
          </w:tcPr>
          <w:p>
            <w:pPr>
              <w:autoSpaceDE w:val="0"/>
              <w:autoSpaceDN w:val="0"/>
              <w:adjustRightInd w:val="0"/>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spacing w:line="400" w:lineRule="exact"/>
              <w:rPr>
                <w:rFonts w:hint="eastAsia" w:ascii="宋体" w:hAnsi="宋体" w:cs="宋体"/>
                <w:sz w:val="24"/>
              </w:rPr>
            </w:pPr>
            <w:r>
              <w:rPr>
                <w:rFonts w:hint="eastAsia" w:ascii="宋体" w:hAnsi="宋体" w:cs="宋体"/>
                <w:sz w:val="24"/>
              </w:rPr>
              <w:t>开户行：河南长葛农村商业银行股份有限公司营业部</w:t>
            </w:r>
          </w:p>
          <w:p>
            <w:pPr>
              <w:spacing w:line="400" w:lineRule="exact"/>
              <w:rPr>
                <w:rFonts w:hint="eastAsia" w:ascii="宋体" w:hAnsi="宋体" w:cs="宋体"/>
                <w:sz w:val="24"/>
              </w:rPr>
            </w:pPr>
            <w:r>
              <w:rPr>
                <w:rFonts w:hint="eastAsia" w:ascii="宋体" w:hAnsi="宋体" w:cs="宋体"/>
                <w:sz w:val="24"/>
              </w:rPr>
              <w:t>户  名：长葛市公共资源交易中心</w:t>
            </w:r>
          </w:p>
          <w:p>
            <w:pPr>
              <w:spacing w:line="400" w:lineRule="exact"/>
              <w:rPr>
                <w:rFonts w:hint="eastAsia" w:ascii="宋体" w:hAnsi="宋体" w:cs="宋体"/>
                <w:sz w:val="24"/>
              </w:rPr>
            </w:pPr>
            <w:r>
              <w:rPr>
                <w:rFonts w:hint="eastAsia" w:ascii="宋体" w:hAnsi="宋体" w:cs="宋体"/>
                <w:sz w:val="24"/>
              </w:rPr>
              <w:t>账  号：13201001800000552</w:t>
            </w:r>
          </w:p>
          <w:p>
            <w:pPr>
              <w:spacing w:line="400" w:lineRule="exact"/>
              <w:rPr>
                <w:rFonts w:hint="eastAsia" w:ascii="宋体" w:hAnsi="宋体" w:cs="宋体"/>
                <w:sz w:val="24"/>
              </w:rPr>
            </w:pPr>
            <w:r>
              <w:rPr>
                <w:rFonts w:hint="eastAsia" w:ascii="宋体" w:hAnsi="宋体" w:cs="宋体"/>
                <w:sz w:val="24"/>
              </w:rPr>
              <w:t>履约保证金的形式：基本户转账，中标人在签订合同前提交。</w:t>
            </w:r>
          </w:p>
          <w:p>
            <w:pPr>
              <w:spacing w:line="400" w:lineRule="exact"/>
              <w:rPr>
                <w:rFonts w:hint="eastAsia" w:ascii="宋体" w:hAnsi="宋体" w:cs="宋体"/>
                <w:sz w:val="24"/>
              </w:rPr>
            </w:pPr>
            <w:r>
              <w:rPr>
                <w:rFonts w:hint="eastAsia" w:ascii="宋体" w:hAnsi="宋体" w:cs="宋体"/>
                <w:sz w:val="24"/>
              </w:rPr>
              <w:t>履约保证金的金额：中标金额的10%。</w:t>
            </w:r>
          </w:p>
          <w:p>
            <w:pPr>
              <w:spacing w:line="400" w:lineRule="exact"/>
              <w:rPr>
                <w:rFonts w:cs="宋体" w:asciiTheme="minorEastAsia" w:hAnsiTheme="minorEastAsia"/>
                <w:bCs/>
                <w:color w:val="auto"/>
                <w:szCs w:val="21"/>
                <w:lang w:val="zh-CN"/>
              </w:rPr>
            </w:pPr>
            <w:r>
              <w:rPr>
                <w:rFonts w:hint="eastAsia" w:ascii="宋体" w:hAnsi="宋体" w:cs="宋体"/>
                <w:sz w:val="24"/>
              </w:rPr>
              <w:t>中标人无正当理由不与招标人订立合同，在签订合同时向招标人提出附加条件，或者不按照招标文件要求提交履约保证金的，取消其中标资格，投标保证金不予退还。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2978065302@qq.com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hAnsi="宋体" w:cs="宋体"/>
                <w:color w:val="auto"/>
                <w:szCs w:val="21"/>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w:t>
      </w:r>
      <w:r>
        <w:rPr>
          <w:rFonts w:hint="eastAsia" w:cs="仿宋_GB2312" w:asciiTheme="minorEastAsia" w:hAnsiTheme="minorEastAsia" w:eastAsiaTheme="minorEastAsia"/>
          <w:color w:val="auto"/>
          <w:sz w:val="21"/>
          <w:szCs w:val="21"/>
        </w:rPr>
        <w:t>“河南省政府采购网”、“全国公共资源交易平台（河南省.许昌市）”、“长葛市人民政府门户网站”</w:t>
      </w:r>
      <w:r>
        <w:rPr>
          <w:rFonts w:hint="eastAsia" w:cs="宋体" w:asciiTheme="minorEastAsia" w:hAnsiTheme="minorEastAsia"/>
          <w:color w:val="auto"/>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w:t>
      </w:r>
      <w:r>
        <w:rPr>
          <w:rFonts w:hint="eastAsia" w:cs="宋体" w:asciiTheme="minorEastAsia" w:hAnsiTheme="minorEastAsia"/>
          <w:color w:val="auto"/>
          <w:kern w:val="0"/>
          <w:szCs w:val="21"/>
          <w:lang w:eastAsia="zh-CN"/>
        </w:rPr>
        <w:t>长葛</w:t>
      </w:r>
      <w:r>
        <w:rPr>
          <w:rFonts w:hint="eastAsia" w:cs="宋体" w:asciiTheme="minorEastAsia" w:hAnsiTheme="minorEastAsia"/>
          <w:color w:val="auto"/>
          <w:kern w:val="0"/>
          <w:szCs w:val="21"/>
        </w:rPr>
        <w:t>公共资源交易中心保证金缴纳回执”附于投标文件中，同时在开标现场提供一份“</w:t>
      </w:r>
      <w:r>
        <w:rPr>
          <w:rFonts w:hint="eastAsia" w:cs="宋体" w:asciiTheme="minorEastAsia" w:hAnsiTheme="minorEastAsia"/>
          <w:color w:val="auto"/>
          <w:kern w:val="0"/>
          <w:szCs w:val="21"/>
          <w:lang w:eastAsia="zh-CN"/>
        </w:rPr>
        <w:t>长葛</w:t>
      </w:r>
      <w:r>
        <w:rPr>
          <w:rFonts w:hint="eastAsia" w:cs="宋体" w:asciiTheme="minorEastAsia" w:hAnsiTheme="minorEastAsia"/>
          <w:color w:val="auto"/>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w:t>
      </w:r>
      <w:r>
        <w:rPr>
          <w:rFonts w:hint="eastAsia" w:cs="宋体" w:asciiTheme="minorEastAsia" w:hAnsiTheme="minorEastAsia"/>
          <w:color w:val="auto"/>
          <w:kern w:val="0"/>
          <w:szCs w:val="21"/>
          <w:lang w:eastAsia="zh-CN"/>
        </w:rPr>
        <w:t>投标人</w:t>
      </w:r>
      <w:r>
        <w:rPr>
          <w:rFonts w:hint="eastAsia" w:cs="宋体" w:asciiTheme="minorEastAsia" w:hAnsiTheme="minorEastAsia"/>
          <w:color w:val="auto"/>
          <w:kern w:val="0"/>
          <w:szCs w:val="21"/>
        </w:rPr>
        <w:t>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电话：0374-6175225。</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spacing w:line="400" w:lineRule="exac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在签订合同前，中标人应按供应商</w:t>
      </w:r>
      <w:r>
        <w:rPr>
          <w:rFonts w:hint="eastAsia"/>
          <w:szCs w:val="21"/>
        </w:rPr>
        <w:t>“招标项目基本内容及要求”</w:t>
      </w:r>
      <w:r>
        <w:rPr>
          <w:rFonts w:hint="eastAsia" w:ascii="宋体" w:hAnsi="宋体"/>
          <w:szCs w:val="21"/>
        </w:rPr>
        <w:t>提交履约担保。</w:t>
      </w:r>
    </w:p>
    <w:p>
      <w:pPr>
        <w:spacing w:line="400" w:lineRule="exact"/>
        <w:rPr>
          <w:rFonts w:hint="eastAsia"/>
          <w:szCs w:val="21"/>
        </w:rPr>
      </w:pPr>
      <w:r>
        <w:rPr>
          <w:rFonts w:hint="eastAsia" w:ascii="宋体" w:hAnsi="宋体"/>
          <w:szCs w:val="21"/>
          <w:lang w:eastAsia="zh-CN"/>
        </w:rPr>
        <w:t>（</w:t>
      </w:r>
      <w:r>
        <w:rPr>
          <w:rFonts w:hint="eastAsia" w:ascii="宋体" w:hAnsi="宋体"/>
          <w:szCs w:val="21"/>
        </w:rPr>
        <w:t>2</w:t>
      </w:r>
      <w:r>
        <w:rPr>
          <w:rFonts w:hint="eastAsia" w:ascii="宋体" w:hAnsi="宋体"/>
          <w:szCs w:val="21"/>
          <w:lang w:eastAsia="zh-CN"/>
        </w:rPr>
        <w:t>）</w:t>
      </w:r>
      <w:bookmarkStart w:id="18" w:name="_GoBack"/>
      <w:bookmarkEnd w:id="18"/>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提交履约担保的，视为放弃中标，其投标保证金不予退还，给采购人造成的损失超过投标保证金数额的，中标人还应当对超过部分予以赔偿。</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采购人（采购代理机构）依法对投标人资格进行审查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w:t>
            </w:r>
            <w:r>
              <w:rPr>
                <w:rFonts w:hint="eastAsia" w:cs="宋体" w:asciiTheme="minorEastAsia" w:hAnsiTheme="minorEastAsia"/>
                <w:bCs/>
                <w:color w:val="auto"/>
                <w:szCs w:val="21"/>
                <w:lang w:val="zh-CN"/>
              </w:rPr>
              <w:t>近三年度（</w:t>
            </w:r>
            <w:r>
              <w:rPr>
                <w:rFonts w:hint="eastAsia" w:cs="宋体" w:asciiTheme="minorEastAsia" w:hAnsiTheme="minorEastAsia"/>
                <w:bCs/>
                <w:color w:val="auto"/>
                <w:szCs w:val="21"/>
                <w:lang w:val="en-US" w:eastAsia="zh-CN"/>
              </w:rPr>
              <w:t>2016年、2017年、2018年）</w:t>
            </w:r>
            <w:r>
              <w:rPr>
                <w:rFonts w:hint="eastAsia" w:asciiTheme="minorEastAsia" w:hAnsiTheme="minorEastAsia"/>
                <w:bCs/>
                <w:color w:val="auto"/>
                <w:szCs w:val="21"/>
              </w:rPr>
              <w:t>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w:t>
            </w:r>
            <w:r>
              <w:rPr>
                <w:rFonts w:hint="eastAsia" w:asciiTheme="minorEastAsia" w:hAnsiTheme="minorEastAsia"/>
                <w:bCs/>
                <w:color w:val="auto"/>
                <w:szCs w:val="21"/>
                <w:lang w:eastAsia="zh-CN"/>
              </w:rPr>
              <w:t>六</w:t>
            </w:r>
            <w:r>
              <w:rPr>
                <w:rFonts w:hint="eastAsia" w:asciiTheme="minorEastAsia" w:hAnsiTheme="minorEastAsia"/>
                <w:bCs/>
                <w:color w:val="auto"/>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w:t>
            </w:r>
            <w:r>
              <w:rPr>
                <w:rFonts w:hint="eastAsia" w:asciiTheme="minorEastAsia" w:hAnsiTheme="minorEastAsia"/>
                <w:bCs/>
                <w:color w:val="auto"/>
                <w:szCs w:val="21"/>
                <w:lang w:eastAsia="zh-CN"/>
              </w:rPr>
              <w:t>六</w:t>
            </w:r>
            <w:r>
              <w:rPr>
                <w:rFonts w:hint="eastAsia" w:asciiTheme="minorEastAsia" w:hAnsiTheme="minorEastAsia"/>
                <w:bCs/>
                <w:color w:val="auto"/>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13、投标人必须具有中国卫生有害生物防制协会颁发的B级及以上《有害生物防制服务机构资质证书》。</w:t>
            </w:r>
          </w:p>
        </w:tc>
      </w:tr>
    </w:tbl>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762"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分值构成</w:t>
            </w:r>
          </w:p>
          <w:p>
            <w:pPr>
              <w:jc w:val="center"/>
              <w:rPr>
                <w:rFonts w:asciiTheme="minorEastAsia" w:hAnsiTheme="minorEastAsia"/>
                <w:color w:val="auto"/>
                <w:szCs w:val="21"/>
              </w:rPr>
            </w:pPr>
            <w:r>
              <w:rPr>
                <w:rFonts w:hint="eastAsia" w:ascii="宋体" w:hAnsi="宋体" w:eastAsia="宋体" w:cs="宋体"/>
                <w:color w:val="auto"/>
                <w:sz w:val="21"/>
                <w:szCs w:val="21"/>
              </w:rPr>
              <w:t>（总分100分）</w:t>
            </w:r>
          </w:p>
        </w:tc>
        <w:tc>
          <w:tcPr>
            <w:tcW w:w="7204" w:type="dxa"/>
            <w:gridSpan w:val="2"/>
            <w:vAlign w:val="center"/>
          </w:tcPr>
          <w:p>
            <w:pPr>
              <w:ind w:firstLine="240"/>
              <w:rPr>
                <w:rFonts w:ascii="宋体" w:hAnsi="宋体" w:eastAsia="宋体" w:cs="宋体"/>
                <w:color w:val="auto"/>
                <w:sz w:val="21"/>
                <w:szCs w:val="21"/>
              </w:rPr>
            </w:pPr>
            <w:r>
              <w:rPr>
                <w:rFonts w:hint="eastAsia" w:ascii="宋体" w:hAnsi="宋体" w:eastAsia="宋体" w:cs="宋体"/>
                <w:color w:val="auto"/>
                <w:sz w:val="21"/>
                <w:szCs w:val="21"/>
              </w:rPr>
              <w:t>价</w:t>
            </w:r>
            <w:r>
              <w:rPr>
                <w:rFonts w:ascii="宋体" w:hAnsi="宋体" w:eastAsia="宋体" w:cs="宋体"/>
                <w:color w:val="auto"/>
                <w:sz w:val="21"/>
                <w:szCs w:val="21"/>
              </w:rPr>
              <w:t xml:space="preserve">  </w:t>
            </w:r>
            <w:r>
              <w:rPr>
                <w:rFonts w:hint="eastAsia" w:ascii="宋体" w:hAnsi="宋体" w:eastAsia="宋体" w:cs="宋体"/>
                <w:color w:val="auto"/>
                <w:sz w:val="21"/>
                <w:szCs w:val="21"/>
              </w:rPr>
              <w:t>格 分 值：</w:t>
            </w:r>
            <w:r>
              <w:rPr>
                <w:rFonts w:hint="eastAsia" w:ascii="宋体" w:hAnsi="宋体" w:eastAsia="宋体" w:cs="宋体"/>
                <w:color w:val="auto"/>
                <w:sz w:val="21"/>
                <w:szCs w:val="21"/>
                <w:u w:val="single"/>
              </w:rPr>
              <w:t xml:space="preserve"> 20</w:t>
            </w:r>
            <w:r>
              <w:rPr>
                <w:rFonts w:hint="eastAsia" w:ascii="宋体" w:hAnsi="宋体" w:eastAsia="宋体" w:cs="宋体"/>
                <w:color w:val="auto"/>
                <w:sz w:val="21"/>
                <w:szCs w:val="21"/>
              </w:rPr>
              <w:t>分</w:t>
            </w:r>
          </w:p>
          <w:p>
            <w:pPr>
              <w:ind w:firstLine="240"/>
              <w:rPr>
                <w:rFonts w:ascii="宋体" w:hAnsi="宋体" w:eastAsia="宋体" w:cs="宋体"/>
                <w:color w:val="auto"/>
                <w:sz w:val="21"/>
                <w:szCs w:val="21"/>
              </w:rPr>
            </w:pPr>
            <w:r>
              <w:rPr>
                <w:rFonts w:hint="eastAsia" w:ascii="宋体" w:hAnsi="宋体" w:eastAsia="宋体" w:cs="宋体"/>
                <w:color w:val="auto"/>
                <w:sz w:val="21"/>
                <w:szCs w:val="21"/>
              </w:rPr>
              <w:t>商  务 部 分：</w:t>
            </w:r>
            <w:r>
              <w:rPr>
                <w:rFonts w:hint="eastAsia" w:ascii="宋体" w:hAnsi="宋体" w:eastAsia="宋体" w:cs="宋体"/>
                <w:color w:val="auto"/>
                <w:sz w:val="21"/>
                <w:szCs w:val="21"/>
                <w:u w:val="single"/>
              </w:rPr>
              <w:t xml:space="preserve"> 30</w:t>
            </w:r>
            <w:r>
              <w:rPr>
                <w:rFonts w:hint="eastAsia" w:ascii="宋体" w:hAnsi="宋体" w:eastAsia="宋体" w:cs="宋体"/>
                <w:color w:val="auto"/>
                <w:sz w:val="21"/>
                <w:szCs w:val="21"/>
              </w:rPr>
              <w:t xml:space="preserve">分  </w:t>
            </w:r>
          </w:p>
          <w:p>
            <w:pPr>
              <w:ind w:firstLine="240"/>
              <w:rPr>
                <w:rFonts w:asciiTheme="minorEastAsia" w:hAnsiTheme="minorEastAsia"/>
                <w:color w:val="auto"/>
                <w:szCs w:val="21"/>
              </w:rPr>
            </w:pPr>
            <w:r>
              <w:rPr>
                <w:rFonts w:hint="eastAsia" w:ascii="宋体" w:hAnsi="宋体" w:eastAsia="宋体" w:cs="宋体"/>
                <w:color w:val="auto"/>
                <w:sz w:val="21"/>
                <w:szCs w:val="21"/>
              </w:rPr>
              <w:t>技  术 部 分：</w:t>
            </w:r>
            <w:r>
              <w:rPr>
                <w:rFonts w:hint="eastAsia" w:ascii="宋体" w:hAnsi="宋体" w:eastAsia="宋体" w:cs="宋体"/>
                <w:color w:val="auto"/>
                <w:sz w:val="21"/>
                <w:szCs w:val="21"/>
                <w:u w:val="single"/>
              </w:rPr>
              <w:t xml:space="preserve"> 50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宋体" w:hAnsi="宋体" w:eastAsia="宋体" w:cs="宋体"/>
                <w:color w:val="auto"/>
                <w:sz w:val="21"/>
                <w:szCs w:val="21"/>
              </w:rPr>
              <w:t>价格部分（</w:t>
            </w:r>
            <w:r>
              <w:rPr>
                <w:rFonts w:hint="eastAsia" w:ascii="宋体" w:hAnsi="宋体" w:eastAsia="宋体" w:cs="宋体"/>
                <w:color w:val="auto"/>
                <w:sz w:val="21"/>
                <w:szCs w:val="21"/>
                <w:u w:val="single"/>
              </w:rPr>
              <w:t>满分20分</w:t>
            </w:r>
            <w:r>
              <w:rPr>
                <w:rFonts w:hint="eastAsia" w:ascii="宋体" w:hAnsi="宋体" w:eastAsia="宋体" w:cs="宋体"/>
                <w:color w:val="auto"/>
                <w:sz w:val="21"/>
                <w:szCs w:val="21"/>
              </w:rPr>
              <w:t>）</w:t>
            </w:r>
            <w:r>
              <w:rPr>
                <w:rFonts w:hint="eastAsia" w:asciiTheme="minorEastAsia" w:hAnsiTheme="minor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 xml:space="preserve"> 投标报价</w:t>
            </w:r>
          </w:p>
          <w:p>
            <w:pPr>
              <w:jc w:val="center"/>
              <w:rPr>
                <w:rFonts w:asciiTheme="minorEastAsia" w:hAnsiTheme="minorEastAsia"/>
                <w:color w:val="auto"/>
                <w:szCs w:val="21"/>
              </w:rPr>
            </w:pPr>
            <w:r>
              <w:rPr>
                <w:rFonts w:hint="eastAsia"/>
                <w:color w:val="auto"/>
              </w:rPr>
              <w:t xml:space="preserve"> </w:t>
            </w:r>
            <w:r>
              <w:rPr>
                <w:rFonts w:hint="eastAsia" w:ascii="宋体" w:hAnsi="宋体" w:eastAsia="宋体" w:cs="宋体"/>
                <w:color w:val="auto"/>
                <w:sz w:val="21"/>
                <w:szCs w:val="21"/>
              </w:rPr>
              <w:t>评分标准</w:t>
            </w:r>
          </w:p>
        </w:tc>
        <w:tc>
          <w:tcPr>
            <w:tcW w:w="6237" w:type="dxa"/>
            <w:tcBorders>
              <w:top w:val="single" w:color="auto" w:sz="4" w:space="0"/>
            </w:tcBorders>
            <w:vAlign w:val="center"/>
          </w:tcPr>
          <w:p>
            <w:pPr>
              <w:spacing w:line="300" w:lineRule="exact"/>
              <w:ind w:firstLine="240"/>
              <w:rPr>
                <w:rFonts w:ascii="宋体" w:hAnsi="宋体" w:eastAsia="宋体" w:cs="宋体"/>
                <w:color w:val="auto"/>
                <w:sz w:val="21"/>
                <w:szCs w:val="21"/>
              </w:rPr>
            </w:pPr>
            <w:r>
              <w:rPr>
                <w:rFonts w:hint="eastAsia" w:ascii="宋体" w:hAnsi="宋体" w:eastAsia="宋体" w:cs="宋体"/>
                <w:color w:val="auto"/>
                <w:sz w:val="21"/>
                <w:szCs w:val="21"/>
              </w:rPr>
              <w:t>评标基准价：满足招标文件要求且投标价格最低的投标报价为评标基准价，其价格分为满分。</w:t>
            </w:r>
          </w:p>
          <w:p>
            <w:pPr>
              <w:spacing w:line="300" w:lineRule="exact"/>
              <w:ind w:firstLine="240" w:firstLineChars="0"/>
              <w:rPr>
                <w:rFonts w:hint="default" w:asciiTheme="minorEastAsia" w:hAnsiTheme="minorEastAsia" w:eastAsiaTheme="minorEastAsia"/>
                <w:color w:val="auto"/>
                <w:szCs w:val="21"/>
                <w:lang w:val="en-US" w:eastAsia="zh-CN"/>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u w:val="single"/>
              </w:rPr>
              <w:t>20</w:t>
            </w:r>
          </w:p>
        </w:tc>
        <w:tc>
          <w:tcPr>
            <w:tcW w:w="967" w:type="dxa"/>
            <w:tcBorders>
              <w:top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u w:val="single"/>
                <w:lang w:val="en-US" w:eastAsia="zh-CN"/>
              </w:rPr>
              <w:t>20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Cs w:val="21"/>
              </w:rPr>
            </w:pPr>
            <w:r>
              <w:rPr>
                <w:rFonts w:hint="eastAsia" w:ascii="宋体" w:hAnsi="宋体" w:eastAsia="宋体" w:cs="宋体"/>
                <w:color w:val="auto"/>
                <w:sz w:val="21"/>
                <w:szCs w:val="21"/>
              </w:rPr>
              <w:t>商务部分（满分</w:t>
            </w:r>
            <w:r>
              <w:rPr>
                <w:rFonts w:hint="eastAsia" w:ascii="宋体" w:hAnsi="宋体" w:eastAsia="宋体" w:cs="宋体"/>
                <w:color w:val="auto"/>
                <w:sz w:val="21"/>
                <w:szCs w:val="21"/>
                <w:u w:val="single"/>
              </w:rPr>
              <w:t>30分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tabs>
                <w:tab w:val="left" w:pos="1440"/>
              </w:tabs>
              <w:spacing w:line="340" w:lineRule="exact"/>
              <w:jc w:val="center"/>
              <w:rPr>
                <w:rFonts w:asciiTheme="minorEastAsia" w:hAnsiTheme="minorEastAsia"/>
                <w:color w:val="auto"/>
                <w:szCs w:val="21"/>
              </w:rPr>
            </w:pPr>
            <w:r>
              <w:rPr>
                <w:rFonts w:hint="eastAsia" w:ascii="宋体" w:hAnsi="宋体" w:eastAsia="宋体" w:cs="宋体"/>
                <w:color w:val="auto"/>
                <w:sz w:val="21"/>
                <w:szCs w:val="21"/>
              </w:rPr>
              <w:t>投标人业绩</w:t>
            </w:r>
          </w:p>
        </w:tc>
        <w:tc>
          <w:tcPr>
            <w:tcW w:w="6237"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2016年7月1日以来，具有已完成合同金额在100万元（含）以上的类似病媒生物防制市场化运作项目业绩的，每提供一份得5分，本项最高得10分；</w:t>
            </w:r>
          </w:p>
          <w:p>
            <w:pPr>
              <w:autoSpaceDE w:val="0"/>
              <w:autoSpaceDN w:val="0"/>
              <w:adjustRightInd w:val="0"/>
              <w:spacing w:line="380" w:lineRule="exact"/>
              <w:jc w:val="left"/>
              <w:rPr>
                <w:rFonts w:hint="eastAsia" w:cs="Times New Roman" w:asciiTheme="minorEastAsia" w:hAnsiTheme="minorEastAsia" w:eastAsiaTheme="minorEastAsia"/>
                <w:b/>
                <w:i/>
                <w:color w:val="auto"/>
                <w:kern w:val="0"/>
                <w:szCs w:val="21"/>
                <w:lang w:eastAsia="zh-CN"/>
              </w:rPr>
            </w:pPr>
            <w:r>
              <w:rPr>
                <w:rFonts w:hint="eastAsia" w:ascii="宋体" w:hAnsi="宋体" w:eastAsia="宋体" w:cs="宋体"/>
                <w:color w:val="auto"/>
                <w:sz w:val="21"/>
                <w:szCs w:val="21"/>
              </w:rPr>
              <w:t>以中标通知书、合同、验收证明、法定媒介中标公示网页截图为准，四者缺一不计分。投标文件中附原件扫描件。</w:t>
            </w:r>
          </w:p>
        </w:tc>
        <w:tc>
          <w:tcPr>
            <w:tcW w:w="967" w:type="dxa"/>
            <w:vAlign w:val="center"/>
          </w:tcPr>
          <w:p>
            <w:pPr>
              <w:autoSpaceDE w:val="0"/>
              <w:autoSpaceDN w:val="0"/>
              <w:adjustRightInd w:val="0"/>
              <w:spacing w:line="380" w:lineRule="exact"/>
              <w:jc w:val="left"/>
              <w:rPr>
                <w:rFonts w:ascii="仿宋" w:hAnsi="仿宋" w:eastAsia="仿宋"/>
                <w:color w:val="auto"/>
                <w:szCs w:val="21"/>
              </w:rPr>
            </w:pPr>
            <w:r>
              <w:rPr>
                <w:rFonts w:hint="eastAsia" w:ascii="宋体" w:hAnsi="宋体" w:eastAsia="宋体" w:cs="宋体"/>
                <w:color w:val="auto"/>
                <w:sz w:val="21"/>
                <w:szCs w:val="21"/>
                <w:u w:val="single"/>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tabs>
                <w:tab w:val="left" w:pos="1440"/>
              </w:tabs>
              <w:spacing w:line="340" w:lineRule="exact"/>
              <w:jc w:val="center"/>
              <w:rPr>
                <w:rFonts w:asciiTheme="minorEastAsia" w:hAnsiTheme="minorEastAsia"/>
                <w:color w:val="auto"/>
                <w:szCs w:val="21"/>
              </w:rPr>
            </w:pPr>
            <w:r>
              <w:rPr>
                <w:rFonts w:hint="eastAsia" w:ascii="宋体" w:hAnsi="宋体" w:eastAsia="宋体" w:cs="宋体"/>
                <w:color w:val="auto"/>
                <w:sz w:val="21"/>
                <w:szCs w:val="21"/>
              </w:rPr>
              <w:t>拟投入人员配备状况</w:t>
            </w:r>
          </w:p>
        </w:tc>
        <w:tc>
          <w:tcPr>
            <w:tcW w:w="6237" w:type="dxa"/>
            <w:vAlign w:val="center"/>
          </w:tcPr>
          <w:p>
            <w:pPr>
              <w:autoSpaceDE w:val="0"/>
              <w:autoSpaceDN w:val="0"/>
              <w:adjustRightInd w:val="0"/>
              <w:spacing w:line="380" w:lineRule="exact"/>
              <w:jc w:val="left"/>
              <w:rPr>
                <w:rFonts w:ascii="宋体" w:hAnsi="宋体" w:eastAsia="宋体" w:cs="宋体"/>
                <w:color w:val="auto"/>
                <w:sz w:val="21"/>
                <w:szCs w:val="21"/>
              </w:rPr>
            </w:pPr>
            <w:r>
              <w:rPr>
                <w:rFonts w:hint="eastAsia" w:ascii="宋体" w:hAnsi="宋体" w:eastAsia="宋体" w:cs="宋体"/>
                <w:color w:val="auto"/>
                <w:sz w:val="21"/>
                <w:szCs w:val="21"/>
              </w:rPr>
              <w:t>拟投入本项目管理团队的人员中，具有有害生物防制协会颁发的上岗证，同时具有有害生物防制员高级（三级）职业资格证书的，每有一人得3分；具有有害生物防制协会颁发的上岗证，同时具有有害生物防制员中级（四级）职业资格证书的，每有一人得2分。本项最高得12分。</w:t>
            </w:r>
          </w:p>
          <w:p>
            <w:pPr>
              <w:adjustRightInd w:val="0"/>
              <w:snapToGrid w:val="0"/>
              <w:spacing w:line="380" w:lineRule="exact"/>
              <w:rPr>
                <w:rFonts w:ascii="宋体" w:hAnsi="宋体"/>
                <w:color w:val="auto"/>
                <w:szCs w:val="21"/>
                <w:lang w:val="en-GB"/>
              </w:rPr>
            </w:pPr>
            <w:r>
              <w:rPr>
                <w:rFonts w:hint="eastAsia" w:ascii="宋体" w:hAnsi="宋体" w:eastAsia="宋体" w:cs="宋体"/>
                <w:color w:val="auto"/>
                <w:sz w:val="21"/>
                <w:szCs w:val="21"/>
              </w:rPr>
              <w:t xml:space="preserve">   注：投标文件中应附与证书原件一致的扫描件，同时应附持证人员投标截止时间前六个月任意一个月本单位为其缴纳社会保险得证明材料，未按要求提供的评委会将不予认可。</w:t>
            </w:r>
          </w:p>
        </w:tc>
        <w:tc>
          <w:tcPr>
            <w:tcW w:w="967" w:type="dxa"/>
            <w:vAlign w:val="center"/>
          </w:tcPr>
          <w:p>
            <w:pPr>
              <w:adjustRightInd w:val="0"/>
              <w:snapToGrid w:val="0"/>
              <w:spacing w:line="380" w:lineRule="exact"/>
              <w:rPr>
                <w:rFonts w:ascii="宋体" w:hAnsi="宋体"/>
                <w:color w:val="auto"/>
                <w:szCs w:val="21"/>
                <w:lang w:val="en-GB"/>
              </w:rPr>
            </w:pPr>
            <w:r>
              <w:rPr>
                <w:rFonts w:hint="eastAsia" w:ascii="宋体" w:hAnsi="宋体" w:eastAsia="宋体" w:cs="宋体"/>
                <w:color w:val="auto"/>
                <w:sz w:val="21"/>
                <w:szCs w:val="21"/>
                <w:u w:val="single"/>
              </w:rPr>
              <w:t>12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tabs>
                <w:tab w:val="left" w:pos="1440"/>
              </w:tabs>
              <w:spacing w:line="340" w:lineRule="exact"/>
              <w:jc w:val="center"/>
              <w:rPr>
                <w:rFonts w:ascii="宋体" w:hAnsi="宋体" w:eastAsia="宋体" w:cs="宋体"/>
                <w:color w:val="auto"/>
                <w:sz w:val="21"/>
                <w:szCs w:val="21"/>
              </w:rPr>
            </w:pPr>
            <w:r>
              <w:rPr>
                <w:rFonts w:hint="eastAsia" w:ascii="宋体" w:hAnsi="宋体" w:eastAsia="宋体" w:cs="宋体"/>
                <w:color w:val="auto"/>
                <w:sz w:val="21"/>
                <w:szCs w:val="21"/>
              </w:rPr>
              <w:t>企业荣誉</w:t>
            </w:r>
          </w:p>
          <w:p>
            <w:pPr>
              <w:tabs>
                <w:tab w:val="left" w:pos="1440"/>
              </w:tabs>
              <w:spacing w:line="340" w:lineRule="exact"/>
              <w:jc w:val="center"/>
              <w:rPr>
                <w:rFonts w:asciiTheme="minorEastAsia" w:hAnsiTheme="minorEastAsia"/>
                <w:color w:val="auto"/>
                <w:szCs w:val="21"/>
              </w:rPr>
            </w:pPr>
          </w:p>
        </w:tc>
        <w:tc>
          <w:tcPr>
            <w:tcW w:w="6237" w:type="dxa"/>
            <w:vAlign w:val="center"/>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投标人2016年以来被省级（包含直辖市、省会城市）政府主管部门（单位）颁发《先进集体》荣誉证书的得2分，最高得2分。</w:t>
            </w:r>
          </w:p>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投标人2016年以来被省级（包含直辖市、省会城市）政府主管部门（单位）颁发《诚实守信公司》荣誉证书的得3分，最高得3分。</w:t>
            </w:r>
          </w:p>
          <w:p>
            <w:pPr>
              <w:adjustRightInd w:val="0"/>
              <w:snapToGrid w:val="0"/>
              <w:rPr>
                <w:rFonts w:ascii="仿宋" w:hAnsi="仿宋" w:eastAsia="仿宋"/>
                <w:color w:val="auto"/>
                <w:szCs w:val="21"/>
              </w:rPr>
            </w:pPr>
            <w:r>
              <w:rPr>
                <w:rFonts w:hint="eastAsia" w:ascii="宋体" w:hAnsi="宋体" w:eastAsia="宋体" w:cs="宋体"/>
                <w:color w:val="auto"/>
                <w:sz w:val="21"/>
                <w:szCs w:val="21"/>
              </w:rPr>
              <w:t>注：投标文件中附原件扫描件，未按要求提供的评委会将不予认可。</w:t>
            </w:r>
          </w:p>
        </w:tc>
        <w:tc>
          <w:tcPr>
            <w:tcW w:w="967" w:type="dxa"/>
            <w:vAlign w:val="center"/>
          </w:tcPr>
          <w:p>
            <w:pPr>
              <w:adjustRightInd w:val="0"/>
              <w:snapToGrid w:val="0"/>
              <w:rPr>
                <w:rFonts w:asciiTheme="minorEastAsia" w:hAnsiTheme="minorEastAsia"/>
                <w:color w:val="auto"/>
                <w:szCs w:val="21"/>
              </w:rPr>
            </w:pP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tabs>
                <w:tab w:val="left" w:pos="1440"/>
              </w:tabs>
              <w:spacing w:line="340" w:lineRule="exact"/>
              <w:jc w:val="center"/>
              <w:rPr>
                <w:rFonts w:ascii="宋体" w:hAnsi="宋体" w:eastAsia="宋体" w:cs="宋体"/>
                <w:color w:val="auto"/>
                <w:sz w:val="21"/>
                <w:szCs w:val="21"/>
              </w:rPr>
            </w:pPr>
            <w:r>
              <w:rPr>
                <w:rFonts w:hint="eastAsia" w:ascii="宋体" w:hAnsi="宋体" w:eastAsia="宋体" w:cs="宋体"/>
                <w:color w:val="auto"/>
                <w:sz w:val="21"/>
                <w:szCs w:val="21"/>
              </w:rPr>
              <w:t>企业实力</w:t>
            </w:r>
          </w:p>
          <w:p>
            <w:pPr>
              <w:tabs>
                <w:tab w:val="left" w:pos="1440"/>
              </w:tabs>
              <w:spacing w:line="340" w:lineRule="exact"/>
              <w:jc w:val="center"/>
              <w:rPr>
                <w:rFonts w:ascii="仿宋" w:hAnsi="仿宋" w:eastAsia="仿宋" w:cs="Times New Roman"/>
                <w:b/>
                <w:i/>
                <w:color w:val="auto"/>
                <w:kern w:val="0"/>
                <w:szCs w:val="21"/>
              </w:rPr>
            </w:pPr>
          </w:p>
        </w:tc>
        <w:tc>
          <w:tcPr>
            <w:tcW w:w="6237" w:type="dxa"/>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具有质量管理体系认证证书的得1分，否则不得分。</w:t>
            </w:r>
          </w:p>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具有环境管理体系认证证书的得1分，否则不得分。</w:t>
            </w:r>
          </w:p>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具有职业健康安全管理体系认证证书的得1分，否则不得分。</w:t>
            </w:r>
          </w:p>
          <w:p>
            <w:pPr>
              <w:pStyle w:val="27"/>
              <w:rPr>
                <w:rFonts w:ascii="宋体" w:hAnsi="宋体"/>
                <w:color w:val="auto"/>
                <w:szCs w:val="21"/>
                <w:lang w:val="en-GB"/>
              </w:rPr>
            </w:pPr>
            <w:r>
              <w:rPr>
                <w:rFonts w:hint="eastAsia" w:ascii="宋体" w:hAnsi="宋体" w:cs="宋体"/>
                <w:color w:val="auto"/>
                <w:sz w:val="21"/>
                <w:szCs w:val="21"/>
              </w:rPr>
              <w:t>注：投标文件中应附与证书原件一致的原件扫描件，未按要求提供的评委会将不予认可</w:t>
            </w:r>
          </w:p>
        </w:tc>
        <w:tc>
          <w:tcPr>
            <w:tcW w:w="967" w:type="dxa"/>
            <w:vAlign w:val="center"/>
          </w:tcPr>
          <w:p>
            <w:pPr>
              <w:widowControl/>
              <w:jc w:val="left"/>
              <w:rPr>
                <w:rFonts w:ascii="宋体" w:hAnsi="宋体" w:eastAsia="宋体" w:cs="宋体"/>
                <w:color w:val="auto"/>
                <w:sz w:val="24"/>
                <w:szCs w:val="24"/>
              </w:rPr>
            </w:pP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分</w:t>
            </w:r>
          </w:p>
          <w:p>
            <w:pPr>
              <w:adjustRightInd w:val="0"/>
              <w:snapToGrid w:val="0"/>
              <w:rPr>
                <w:rFonts w:asciiTheme="minorEastAsia" w:hAnsiTheme="minorEastAsia"/>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Cs w:val="21"/>
              </w:rPr>
            </w:pPr>
            <w:r>
              <w:rPr>
                <w:rFonts w:hint="eastAsia" w:ascii="宋体" w:hAnsi="宋体" w:eastAsia="宋体" w:cs="宋体"/>
                <w:color w:val="auto"/>
                <w:sz w:val="21"/>
                <w:szCs w:val="21"/>
              </w:rPr>
              <w:t>技术部分（满分</w:t>
            </w:r>
            <w:r>
              <w:rPr>
                <w:rFonts w:hint="eastAsia" w:ascii="宋体" w:hAnsi="宋体" w:eastAsia="宋体" w:cs="宋体"/>
                <w:color w:val="auto"/>
                <w:sz w:val="21"/>
                <w:szCs w:val="21"/>
                <w:u w:val="single"/>
              </w:rPr>
              <w:t>50分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tabs>
                <w:tab w:val="left" w:pos="1440"/>
              </w:tabs>
              <w:spacing w:line="3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技术方案</w:t>
            </w:r>
          </w:p>
          <w:p>
            <w:pPr>
              <w:tabs>
                <w:tab w:val="left" w:pos="1440"/>
              </w:tabs>
              <w:spacing w:line="340" w:lineRule="exact"/>
              <w:rPr>
                <w:rFonts w:ascii="仿宋" w:hAnsi="仿宋" w:eastAsia="仿宋"/>
                <w:color w:val="auto"/>
                <w:szCs w:val="21"/>
              </w:rPr>
            </w:pPr>
          </w:p>
        </w:tc>
        <w:tc>
          <w:tcPr>
            <w:tcW w:w="6237" w:type="dxa"/>
            <w:vAlign w:val="center"/>
          </w:tcPr>
          <w:p>
            <w:pPr>
              <w:adjustRightInd w:val="0"/>
              <w:snapToGrid w:val="0"/>
              <w:jc w:val="left"/>
              <w:rPr>
                <w:rFonts w:hint="eastAsia" w:ascii="宋体" w:hAnsi="宋体" w:cs="宋体" w:eastAsiaTheme="minorEastAsia"/>
                <w:color w:val="auto"/>
                <w:sz w:val="21"/>
                <w:szCs w:val="21"/>
                <w:lang w:val="en-US" w:eastAsia="zh-CN"/>
              </w:rPr>
            </w:pPr>
            <w:r>
              <w:rPr>
                <w:rFonts w:hint="eastAsia" w:ascii="宋体" w:hAnsi="宋体" w:eastAsia="宋体" w:cs="宋体"/>
                <w:color w:val="auto"/>
                <w:sz w:val="21"/>
                <w:szCs w:val="21"/>
              </w:rPr>
              <w:t>（1)、投标人了解服务区域环境特点，调查全面，数据准确；由评标委员会成员各自独立根据投标文件综合评定，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（2)、了解服务区域防制对象、种类及生活习性等特点，密度监测方法科学，方案可操作性；由评标委员会成员各自独立根据投标文件综合评定，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outlineLvl w:val="9"/>
              <w:rPr>
                <w:rFonts w:ascii="仿宋" w:hAnsi="仿宋" w:eastAsia="仿宋"/>
                <w:b/>
                <w:color w:val="auto"/>
                <w:szCs w:val="21"/>
              </w:rPr>
            </w:pPr>
            <w:r>
              <w:rPr>
                <w:rFonts w:hint="eastAsia" w:ascii="宋体" w:hAnsi="宋体" w:eastAsia="宋体" w:cs="宋体"/>
                <w:color w:val="auto"/>
                <w:sz w:val="21"/>
                <w:szCs w:val="21"/>
              </w:rPr>
              <w:t>（3）、选择药物和器械合理，根据不同环境药品及器械使用科学；所采取的技术和方法适应内外环境特点；由评标委员会成员各自独立根据投标文件综合评定，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tc>
        <w:tc>
          <w:tcPr>
            <w:tcW w:w="967" w:type="dxa"/>
            <w:vAlign w:val="center"/>
          </w:tcPr>
          <w:p>
            <w:pPr>
              <w:widowControl/>
              <w:jc w:val="left"/>
              <w:rPr>
                <w:rFonts w:ascii="宋体" w:hAnsi="宋体" w:eastAsia="宋体" w:cs="宋体"/>
                <w:color w:val="auto"/>
                <w:sz w:val="21"/>
                <w:szCs w:val="21"/>
              </w:rPr>
            </w:pPr>
            <w:r>
              <w:rPr>
                <w:rFonts w:hint="eastAsia" w:ascii="宋体" w:hAnsi="宋体" w:eastAsia="宋体" w:cs="宋体"/>
                <w:color w:val="auto"/>
                <w:sz w:val="21"/>
                <w:szCs w:val="21"/>
                <w:u w:val="single"/>
              </w:rPr>
              <w:t>15</w:t>
            </w:r>
            <w:r>
              <w:rPr>
                <w:rFonts w:hint="eastAsia" w:ascii="宋体" w:hAnsi="宋体" w:eastAsia="宋体" w:cs="宋体"/>
                <w:color w:val="auto"/>
                <w:sz w:val="21"/>
                <w:szCs w:val="21"/>
              </w:rPr>
              <w:t>分</w:t>
            </w:r>
          </w:p>
          <w:p>
            <w:pPr>
              <w:adjustRightInd w:val="0"/>
              <w:snapToGrid w:val="0"/>
              <w:ind w:left="420" w:leftChars="0" w:hanging="420" w:hangingChars="200"/>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tabs>
                <w:tab w:val="left" w:pos="1440"/>
              </w:tabs>
              <w:spacing w:line="340" w:lineRule="exact"/>
              <w:jc w:val="center"/>
              <w:rPr>
                <w:rFonts w:ascii="宋体" w:hAnsi="宋体" w:eastAsia="宋体" w:cs="宋体"/>
                <w:bCs/>
                <w:color w:val="auto"/>
                <w:sz w:val="21"/>
                <w:szCs w:val="21"/>
              </w:rPr>
            </w:pPr>
            <w:r>
              <w:rPr>
                <w:rFonts w:hint="eastAsia" w:ascii="宋体" w:hAnsi="宋体" w:eastAsia="宋体" w:cs="宋体"/>
                <w:bCs/>
                <w:color w:val="auto"/>
                <w:sz w:val="21"/>
                <w:szCs w:val="21"/>
              </w:rPr>
              <w:t>实施方案</w:t>
            </w:r>
          </w:p>
          <w:p>
            <w:pPr>
              <w:tabs>
                <w:tab w:val="left" w:pos="1440"/>
              </w:tabs>
              <w:spacing w:line="340" w:lineRule="exact"/>
              <w:jc w:val="center"/>
              <w:rPr>
                <w:rFonts w:ascii="仿宋" w:hAnsi="仿宋" w:eastAsia="仿宋"/>
                <w:color w:val="auto"/>
                <w:szCs w:val="21"/>
              </w:rPr>
            </w:pPr>
          </w:p>
        </w:tc>
        <w:tc>
          <w:tcPr>
            <w:tcW w:w="6237" w:type="dxa"/>
            <w:vAlign w:val="center"/>
          </w:tcPr>
          <w:p>
            <w:pPr>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（1）、投标人实施方案中实施“四害”防制工作内容完整，人员培训、质量管理、密度监测科学合理；由评标委员会成员各自独立根据投标文件综合评定，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（2）、时间安排合理，服务区域明确，突出日常性工作：由评标委员会成员各自独立根据投标文件综合评定，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（3）、在防制工作中突出时间差；由评标委员会成员各自独立根据投标文件综合评定，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（4）、突发公共卫生时间应急措施和其它活动配合措施完善；由评标委员会成员各自独立根据投标文件综合评定，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adjustRightInd w:val="0"/>
              <w:snapToGrid w:val="0"/>
              <w:jc w:val="left"/>
              <w:rPr>
                <w:rFonts w:ascii="宋体" w:hAnsi="宋体" w:eastAsia="宋体" w:cs="宋体"/>
                <w:color w:val="auto"/>
                <w:sz w:val="21"/>
                <w:szCs w:val="21"/>
              </w:rPr>
            </w:pPr>
            <w:r>
              <w:rPr>
                <w:rFonts w:hint="eastAsia" w:ascii="宋体" w:hAnsi="宋体" w:eastAsia="宋体" w:cs="宋体"/>
                <w:color w:val="auto"/>
                <w:sz w:val="21"/>
                <w:szCs w:val="21"/>
              </w:rPr>
              <w:t>（5）、人员组织、药品设备和器械设备符合实际需要；由评标委员会成员各自独立根据投标文件综合评定，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p>
            <w:pPr>
              <w:adjustRightInd w:val="0"/>
              <w:snapToGrid w:val="0"/>
              <w:jc w:val="left"/>
              <w:rPr>
                <w:rFonts w:hint="default" w:ascii="宋体" w:hAnsi="宋体" w:cs="宋体"/>
                <w:color w:val="auto"/>
                <w:szCs w:val="21"/>
                <w:lang w:val="en-US" w:eastAsia="zh-CN"/>
              </w:rPr>
            </w:pPr>
            <w:r>
              <w:rPr>
                <w:rFonts w:hint="eastAsia" w:ascii="宋体" w:hAnsi="宋体" w:eastAsia="宋体" w:cs="宋体"/>
                <w:color w:val="auto"/>
                <w:sz w:val="21"/>
                <w:szCs w:val="21"/>
              </w:rPr>
              <w:t>（6）、对“四害”防制的周期安排，能根据其季节规律和监测结果，并结合环境特点科学开展防制工作：由评标委员会成员各自独立根据投标文件综合评定，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tc>
        <w:tc>
          <w:tcPr>
            <w:tcW w:w="967" w:type="dxa"/>
            <w:vAlign w:val="center"/>
          </w:tcPr>
          <w:p>
            <w:pPr>
              <w:tabs>
                <w:tab w:val="left" w:pos="1440"/>
              </w:tabs>
              <w:spacing w:line="340" w:lineRule="exact"/>
              <w:rPr>
                <w:rFonts w:asciiTheme="minorEastAsia" w:hAnsiTheme="minorEastAsia"/>
                <w:color w:val="auto"/>
                <w:szCs w:val="21"/>
              </w:rPr>
            </w:pP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1762" w:type="dxa"/>
            <w:vAlign w:val="center"/>
          </w:tcPr>
          <w:p>
            <w:pPr>
              <w:jc w:val="center"/>
              <w:rPr>
                <w:rFonts w:hint="eastAsia" w:ascii="宋体" w:hAnsi="宋体" w:cs="宋体"/>
                <w:bCs/>
                <w:color w:val="auto"/>
                <w:szCs w:val="21"/>
              </w:rPr>
            </w:pPr>
            <w:r>
              <w:rPr>
                <w:rFonts w:hint="eastAsia" w:ascii="宋体" w:hAnsi="宋体" w:eastAsia="宋体" w:cs="宋体"/>
                <w:color w:val="auto"/>
                <w:sz w:val="21"/>
                <w:szCs w:val="21"/>
              </w:rPr>
              <w:t>服务承诺</w:t>
            </w:r>
          </w:p>
        </w:tc>
        <w:tc>
          <w:tcPr>
            <w:tcW w:w="6237" w:type="dxa"/>
            <w:vAlign w:val="top"/>
          </w:tcPr>
          <w:p>
            <w:pPr>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投标人针对项目的特点和要求，结合自身的条件和潜力，为招标人排忧解难，有利于提高服务质量等方面的承诺。</w:t>
            </w:r>
          </w:p>
          <w:p>
            <w:pPr>
              <w:spacing w:line="300" w:lineRule="exact"/>
              <w:rPr>
                <w:rFonts w:hint="eastAsia" w:ascii="宋体" w:hAnsi="宋体" w:cs="宋体"/>
                <w:color w:val="auto"/>
                <w:szCs w:val="21"/>
                <w:lang w:eastAsia="zh-CN"/>
              </w:rPr>
            </w:pPr>
            <w:r>
              <w:rPr>
                <w:rFonts w:hint="eastAsia" w:ascii="宋体" w:hAnsi="宋体" w:eastAsia="宋体" w:cs="宋体"/>
                <w:color w:val="auto"/>
                <w:sz w:val="21"/>
                <w:szCs w:val="21"/>
              </w:rPr>
              <w:t>上述项，由评标委员会成员各自独立根据投标文件综合评定，</w:t>
            </w:r>
            <w:r>
              <w:rPr>
                <w:rFonts w:hint="eastAsia" w:ascii="宋体" w:hAnsi="宋体" w:cs="宋体"/>
                <w:color w:val="auto"/>
                <w:sz w:val="21"/>
                <w:szCs w:val="21"/>
              </w:rPr>
              <w:t>优</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5分</w:t>
            </w:r>
            <w:r>
              <w:rPr>
                <w:rFonts w:hint="eastAsia" w:ascii="宋体" w:hAnsi="宋体" w:cs="宋体"/>
                <w:color w:val="auto"/>
                <w:sz w:val="21"/>
                <w:szCs w:val="21"/>
              </w:rPr>
              <w:t>、良</w:t>
            </w:r>
            <w:r>
              <w:rPr>
                <w:rFonts w:hint="eastAsia" w:ascii="宋体" w:hAnsi="宋体" w:cs="宋体"/>
                <w:color w:val="auto"/>
                <w:sz w:val="21"/>
                <w:szCs w:val="21"/>
                <w:lang w:eastAsia="zh-CN"/>
              </w:rPr>
              <w:t>得</w:t>
            </w:r>
            <w:r>
              <w:rPr>
                <w:rFonts w:hint="eastAsia" w:ascii="宋体" w:hAnsi="宋体" w:cs="宋体"/>
                <w:color w:val="auto"/>
                <w:sz w:val="21"/>
                <w:szCs w:val="21"/>
                <w:lang w:val="en-US" w:eastAsia="zh-CN"/>
              </w:rPr>
              <w:t>3分</w:t>
            </w:r>
            <w:r>
              <w:rPr>
                <w:rFonts w:hint="eastAsia" w:ascii="宋体" w:hAnsi="宋体" w:cs="宋体"/>
                <w:color w:val="auto"/>
                <w:sz w:val="21"/>
                <w:szCs w:val="21"/>
              </w:rPr>
              <w:t>、一般</w:t>
            </w:r>
            <w:r>
              <w:rPr>
                <w:rFonts w:hint="eastAsia" w:ascii="宋体" w:hAnsi="宋体" w:cs="宋体"/>
                <w:color w:val="auto"/>
                <w:sz w:val="21"/>
                <w:szCs w:val="21"/>
                <w:lang w:eastAsia="zh-CN"/>
              </w:rPr>
              <w:t>得</w:t>
            </w:r>
            <w:r>
              <w:rPr>
                <w:rFonts w:hint="eastAsia" w:ascii="宋体" w:hAnsi="宋体" w:cs="宋体"/>
                <w:color w:val="auto"/>
                <w:sz w:val="21"/>
                <w:szCs w:val="21"/>
              </w:rPr>
              <w:t>1分</w:t>
            </w:r>
            <w:r>
              <w:rPr>
                <w:rFonts w:hint="eastAsia" w:ascii="宋体" w:hAnsi="宋体" w:eastAsia="宋体" w:cs="宋体"/>
                <w:color w:val="auto"/>
                <w:sz w:val="21"/>
                <w:szCs w:val="21"/>
              </w:rPr>
              <w:t>。</w:t>
            </w:r>
          </w:p>
        </w:tc>
        <w:tc>
          <w:tcPr>
            <w:tcW w:w="967" w:type="dxa"/>
            <w:vAlign w:val="top"/>
          </w:tcPr>
          <w:p>
            <w:pPr>
              <w:widowControl/>
              <w:jc w:val="left"/>
              <w:rPr>
                <w:rFonts w:ascii="宋体" w:hAnsi="宋体" w:eastAsia="宋体" w:cs="宋体"/>
                <w:color w:val="auto"/>
                <w:sz w:val="21"/>
                <w:szCs w:val="21"/>
              </w:rPr>
            </w:pPr>
          </w:p>
          <w:p>
            <w:pPr>
              <w:spacing w:line="300" w:lineRule="exact"/>
              <w:ind w:firstLine="240" w:firstLineChars="0"/>
              <w:rPr>
                <w:rFonts w:hint="eastAsia" w:ascii="宋体" w:hAnsi="宋体" w:cs="宋体" w:eastAsiaTheme="minorEastAsia"/>
                <w:bCs/>
                <w:color w:val="auto"/>
                <w:szCs w:val="21"/>
                <w:lang w:val="en-US" w:eastAsia="zh-CN"/>
              </w:rPr>
            </w:pP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trPr>
        <w:tc>
          <w:tcPr>
            <w:tcW w:w="8931" w:type="dxa"/>
            <w:gridSpan w:val="4"/>
            <w:vAlign w:val="center"/>
          </w:tcPr>
          <w:p>
            <w:pPr>
              <w:widowControl/>
              <w:adjustRightInd w:val="0"/>
              <w:spacing w:line="24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4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24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24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240" w:lineRule="auto"/>
        <w:rPr>
          <w:rFonts w:ascii="宋体" w:hAnsi="宋体"/>
          <w:bCs/>
          <w:color w:val="auto"/>
          <w:szCs w:val="21"/>
          <w:lang w:val="en-GB"/>
        </w:rPr>
      </w:pPr>
      <w:r>
        <w:rPr>
          <w:rFonts w:hint="eastAsia" w:ascii="宋体" w:hAnsi="宋体"/>
          <w:bCs/>
          <w:color w:val="auto"/>
          <w:szCs w:val="21"/>
          <w:lang w:val="en-GB"/>
        </w:rPr>
        <w:t>备注：</w:t>
      </w:r>
    </w:p>
    <w:p>
      <w:pPr>
        <w:spacing w:line="24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24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24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24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0" w:lineRule="atLeast"/>
        <w:jc w:val="center"/>
        <w:rPr>
          <w:rFonts w:hint="eastAsia" w:ascii="宋体" w:hAnsi="宋体" w:cs="宋体"/>
          <w:b/>
          <w:color w:val="auto"/>
          <w:kern w:val="0"/>
          <w:sz w:val="36"/>
          <w:szCs w:val="36"/>
        </w:rPr>
      </w:pPr>
      <w:bookmarkStart w:id="1" w:name="_Toc152045609"/>
      <w:bookmarkStart w:id="2" w:name="_Toc246996995"/>
      <w:bookmarkStart w:id="3" w:name="_Toc179632627"/>
      <w:bookmarkStart w:id="4" w:name="_Toc16043"/>
      <w:bookmarkStart w:id="5" w:name="_Toc144974577"/>
      <w:bookmarkStart w:id="6" w:name="_Toc247085767"/>
      <w:bookmarkStart w:id="7" w:name="_Toc246996252"/>
      <w:bookmarkStart w:id="8" w:name="_Toc365644956"/>
      <w:bookmarkStart w:id="9" w:name="_Toc152042387"/>
      <w:r>
        <w:rPr>
          <w:rFonts w:hint="eastAsia" w:ascii="宋体" w:hAnsi="宋体"/>
          <w:color w:val="auto"/>
          <w:sz w:val="28"/>
          <w:szCs w:val="28"/>
        </w:rPr>
        <w:t xml:space="preserve"> </w:t>
      </w:r>
      <w:bookmarkEnd w:id="1"/>
      <w:bookmarkEnd w:id="2"/>
      <w:bookmarkEnd w:id="3"/>
      <w:bookmarkEnd w:id="4"/>
      <w:bookmarkEnd w:id="5"/>
      <w:bookmarkEnd w:id="6"/>
      <w:bookmarkEnd w:id="7"/>
      <w:bookmarkEnd w:id="8"/>
      <w:bookmarkEnd w:id="9"/>
      <w:r>
        <w:rPr>
          <w:rFonts w:hint="eastAsia" w:ascii="宋体" w:hAnsi="宋体" w:cs="宋体"/>
          <w:b/>
          <w:color w:val="auto"/>
          <w:kern w:val="0"/>
          <w:sz w:val="36"/>
          <w:szCs w:val="36"/>
        </w:rPr>
        <w:t>病媒生物防制市场化服务合同</w:t>
      </w:r>
    </w:p>
    <w:p>
      <w:pPr>
        <w:widowControl/>
        <w:spacing w:line="420" w:lineRule="atLeast"/>
        <w:rPr>
          <w:rFonts w:hint="eastAsia" w:ascii="宋体" w:hAnsi="宋体" w:cs="宋体"/>
          <w:color w:val="auto"/>
          <w:kern w:val="0"/>
          <w:sz w:val="24"/>
        </w:rPr>
      </w:pPr>
      <w:r>
        <w:rPr>
          <w:rFonts w:hint="eastAsia" w:ascii="宋体" w:hAnsi="宋体" w:cs="宋体"/>
          <w:color w:val="auto"/>
          <w:kern w:val="0"/>
          <w:sz w:val="24"/>
        </w:rPr>
        <w:t xml:space="preserve"> </w:t>
      </w:r>
    </w:p>
    <w:p>
      <w:pPr>
        <w:widowControl/>
        <w:adjustRightInd w:val="0"/>
        <w:snapToGrid w:val="0"/>
        <w:spacing w:line="300" w:lineRule="auto"/>
        <w:rPr>
          <w:rFonts w:hint="eastAsia" w:ascii="宋体" w:hAnsi="宋体" w:cs="宋体"/>
          <w:color w:val="auto"/>
          <w:kern w:val="0"/>
          <w:sz w:val="24"/>
        </w:rPr>
      </w:pPr>
      <w:r>
        <w:rPr>
          <w:rFonts w:hint="eastAsia" w:ascii="宋体" w:hAnsi="宋体" w:cs="宋体"/>
          <w:color w:val="auto"/>
          <w:kern w:val="0"/>
          <w:sz w:val="24"/>
        </w:rPr>
        <w:t xml:space="preserve">甲方： </w:t>
      </w:r>
    </w:p>
    <w:p>
      <w:pPr>
        <w:widowControl/>
        <w:adjustRightInd w:val="0"/>
        <w:snapToGrid w:val="0"/>
        <w:spacing w:line="300" w:lineRule="auto"/>
        <w:rPr>
          <w:rFonts w:hint="eastAsia" w:ascii="宋体" w:hAnsi="宋体" w:cs="宋体"/>
          <w:color w:val="auto"/>
          <w:kern w:val="0"/>
          <w:sz w:val="24"/>
        </w:rPr>
      </w:pPr>
    </w:p>
    <w:p>
      <w:pPr>
        <w:widowControl/>
        <w:adjustRightInd w:val="0"/>
        <w:snapToGrid w:val="0"/>
        <w:spacing w:line="300" w:lineRule="auto"/>
        <w:rPr>
          <w:rFonts w:hint="eastAsia" w:ascii="宋体" w:hAnsi="宋体" w:cs="宋体"/>
          <w:color w:val="auto"/>
          <w:kern w:val="0"/>
          <w:sz w:val="24"/>
        </w:rPr>
      </w:pPr>
      <w:r>
        <w:rPr>
          <w:rFonts w:hint="eastAsia" w:ascii="宋体" w:hAnsi="宋体" w:cs="宋体"/>
          <w:color w:val="auto"/>
          <w:kern w:val="0"/>
          <w:sz w:val="24"/>
        </w:rPr>
        <w:t xml:space="preserve">乙方： </w:t>
      </w:r>
    </w:p>
    <w:p>
      <w:pPr>
        <w:widowControl/>
        <w:adjustRightInd w:val="0"/>
        <w:snapToGrid w:val="0"/>
        <w:spacing w:line="360" w:lineRule="auto"/>
        <w:ind w:firstLine="480" w:firstLineChars="200"/>
        <w:rPr>
          <w:rFonts w:hint="eastAsia" w:ascii="宋体" w:hAnsi="宋体" w:cs="宋体"/>
          <w:color w:val="auto"/>
          <w:kern w:val="0"/>
          <w:sz w:val="24"/>
        </w:rPr>
      </w:pPr>
    </w:p>
    <w:p>
      <w:pPr>
        <w:widowControl/>
        <w:adjustRightInd w:val="0"/>
        <w:snapToGrid w:val="0"/>
        <w:spacing w:line="360" w:lineRule="auto"/>
        <w:ind w:firstLine="720" w:firstLineChars="300"/>
        <w:rPr>
          <w:rFonts w:hint="eastAsia" w:ascii="宋体" w:hAnsi="宋体" w:cs="宋体"/>
          <w:color w:val="auto"/>
          <w:kern w:val="0"/>
          <w:sz w:val="24"/>
        </w:rPr>
      </w:pPr>
      <w:r>
        <w:rPr>
          <w:rFonts w:hint="eastAsia" w:ascii="宋体" w:hAnsi="宋体" w:cs="宋体"/>
          <w:color w:val="auto"/>
          <w:kern w:val="0"/>
          <w:sz w:val="24"/>
        </w:rPr>
        <w:t>根据《中华人民共和国合同法》及相关规定，为确保甲方场所内的病媒生物的预防控制和管理达到国家卫生城市标准以及甲方要求标准，甲乙双方经友好协商，就乙方为甲方提供病媒生物防制服务事宜，达成以下协议，以资双方遵照执行：</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一、服务项目</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（1）对河道、游园广场、道路、公厕、城中村、楼院（小区）、农贸市场、垃圾中转站、垃圾箱、雨污水井、医院（公共区域）、企业、六小门店灭鼠、蚊蝇、蟑螂的孳生地消杀和预防控制。</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（2）突发应急事件环境消杀。</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（3）市爱卫办组织的其他病媒生物活动(包括要求承担的公益性服务)。</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（4）组织一次大型创卫病媒生物防治宣传活动，提高广大群众对创卫工作的认可度。</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（5）向所服务区域内低保户等困难家庭户无偿提供家庭用灭蟑、灭鼠药等媒生物药品及技术指导。</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二、服务范围</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服务范围为长葛市城建成区。包括（</w:t>
      </w:r>
      <w:r>
        <w:rPr>
          <w:rFonts w:hint="eastAsia" w:ascii="宋体" w:hAnsi="宋体"/>
          <w:bCs/>
          <w:color w:val="auto"/>
          <w:sz w:val="24"/>
          <w:shd w:val="clear" w:color="auto" w:fill="FFFFFF"/>
        </w:rPr>
        <w:t>对</w:t>
      </w:r>
      <w:r>
        <w:rPr>
          <w:rFonts w:hint="eastAsia" w:ascii="宋体" w:hAnsi="宋体" w:cs="宋体"/>
          <w:color w:val="auto"/>
          <w:sz w:val="24"/>
        </w:rPr>
        <w:t>河道、游园广场、道路、公厕、城中村、楼院（小区）、农贸市场、垃圾中转站、垃圾箱、雨污水井、医院、企业、六小门店</w:t>
      </w:r>
      <w:r>
        <w:rPr>
          <w:rFonts w:hint="eastAsia" w:ascii="宋体" w:hAnsi="宋体" w:cs="宋体"/>
          <w:color w:val="auto"/>
          <w:kern w:val="0"/>
          <w:sz w:val="24"/>
        </w:rPr>
        <w:t>灭鼠、蚊蝇、蟑螂的孳生地消杀和预防控制）以及卫计委组织指定的其它病媒生物活动（包括要求承担的公益性服务）。</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三、服务标准</w:t>
      </w:r>
    </w:p>
    <w:p>
      <w:pPr>
        <w:widowControl/>
        <w:adjustRightInd w:val="0"/>
        <w:snapToGrid w:val="0"/>
        <w:spacing w:line="360" w:lineRule="auto"/>
        <w:ind w:firstLine="720" w:firstLineChars="300"/>
        <w:rPr>
          <w:rFonts w:hint="eastAsia" w:ascii="宋体" w:hAnsi="宋体" w:cs="宋体"/>
          <w:color w:val="auto"/>
          <w:kern w:val="0"/>
          <w:sz w:val="24"/>
        </w:rPr>
      </w:pPr>
      <w:r>
        <w:rPr>
          <w:rFonts w:hint="eastAsia" w:ascii="宋体" w:hAnsi="宋体" w:cs="宋体"/>
          <w:color w:val="auto"/>
          <w:kern w:val="0"/>
          <w:sz w:val="24"/>
        </w:rPr>
        <w:t>严格遵照卫生除害技术规范实施服务；在合同期内消杀除害达到《国家卫生城市标准》（2014版）中病媒生物防治C级及以上标准，保证通过国家卫生城市病媒生物各项验收。</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四、适用药物</w:t>
      </w:r>
    </w:p>
    <w:p>
      <w:pPr>
        <w:widowControl/>
        <w:adjustRightInd w:val="0"/>
        <w:snapToGrid w:val="0"/>
        <w:spacing w:line="360" w:lineRule="auto"/>
        <w:ind w:left="412" w:leftChars="196" w:firstLine="200"/>
        <w:rPr>
          <w:rFonts w:hint="eastAsia" w:ascii="宋体" w:hAnsi="宋体" w:cs="宋体"/>
          <w:color w:val="auto"/>
          <w:kern w:val="0"/>
          <w:sz w:val="24"/>
        </w:rPr>
      </w:pPr>
      <w:r>
        <w:rPr>
          <w:rFonts w:hint="eastAsia" w:ascii="宋体" w:hAnsi="宋体" w:cs="宋体"/>
          <w:color w:val="auto"/>
          <w:kern w:val="0"/>
          <w:sz w:val="24"/>
        </w:rPr>
        <w:t>乙方使用防治有害生物的药物必需符合爱卫办及国家有关部门的规定，确保安全和效果。</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五、甲方责任和权利</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1.组织开展全市病媒生物防制宣传和教育，协调相关单位配合乙方做好服务区域病媒生物防制工作。</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2.监督相关管理部门和单位保持公共环境的整洁卫生，完善公共卫生设施建设，督促相关部门协助乙方开展病媒生物孳生地治理活动。</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3.检查监督乙方管理工作的实施、制度的执行及服务达标情况，每月进行检查考核，并对检查考核没有达到质量要求的，即时提出警告，限期改正。同时将乙方的管理和服务情况报相关行业机构备案。</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4.乙方工作不到位或不合理的，甲方有权向乙方提出异议或改进意见，在不违反专业防制操作要求及不超出双方约定服务内容的情况下，乙方应接受甲方的异议与改进。</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5.帮助乙方协调因正常施工（未违反相关制度和规定）产生的矛盾和纠纷，配合乙方处理相关事宜。</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六、乙方责任和权利</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1.自本合同签订一周内根据服务区域基本情况制定出具体的技术方案和实施方案，并报甲方经审核同意后开始实施。</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根据方案的具体安排和甲方要求开展病媒生物防制专业化服务。在服务区域投放或喷洒药物等现场施工时，确保不危害公共安全，不造成环境污染，并有预先告知和设置合理的警示标志，提供服务使用的防制用药和器械必须符合国家有关部门的规定，确保安全和效果，禁用自配药物。</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自觉接受甲方和相关部门的检查考核和监督，并遵守甲方制定的有关病媒生物防制工作制度、管理办法以及相关的行业要求和技术规范。定期向甲方汇报服务工作情况，包括每月下旬上报上月工作小结和下月工作计划安排等。</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4.对甲方未履行合同条约的，应及时向甲方提出，要求甲方及时整改，甲方未能及时整改，乙方有权向上一级管理部门申诉，督促甲方落实整改。</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5.严格按照投标文件要求和承诺履行合同，诚实守信，不得在服务工作中弄虚作假，不得向甲方和相关人员进行商业贿赂或提供不正当利益。</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6.配合甲方做好我县突发公共卫生应急事件的处置。</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严格遵守国家的法律法规和相关安全生产管理制度，对由于施工引发的安全事故以及造成的人员伤亡承担全部责任，并第一时间向甲方报告。如证实因乙方防制过程中处理不当而对甲方设施造成损坏或污染的，由乙方承担损失赔偿责任。</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8.乙方人员持证上岗，乙方人员不得在酗酒、吸毒等状态下进入服务场所。乙方应与其工作人员建立符合劳动法规定的用工关系。</w:t>
      </w:r>
    </w:p>
    <w:p>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9.严格遵照卫生除害技术规范实施服务；在合同期内消杀除害达到国家病媒生物防制C级及以上标准，保证通过国家卫生县城病媒生物各项验收。</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八、服务费支付</w:t>
      </w:r>
    </w:p>
    <w:p>
      <w:pPr>
        <w:widowControl/>
        <w:adjustRightInd w:val="0"/>
        <w:snapToGrid w:val="0"/>
        <w:spacing w:line="360" w:lineRule="auto"/>
        <w:ind w:left="488" w:leftChars="228" w:hanging="9" w:hangingChars="4"/>
        <w:rPr>
          <w:rFonts w:hint="eastAsia" w:ascii="宋体" w:hAnsi="宋体" w:cs="宋体"/>
          <w:b/>
          <w:bCs/>
          <w:color w:val="auto"/>
          <w:kern w:val="0"/>
          <w:sz w:val="24"/>
        </w:rPr>
      </w:pPr>
      <w:r>
        <w:rPr>
          <w:rFonts w:hint="eastAsia" w:ascii="宋体" w:hAnsi="宋体" w:cs="宋体"/>
          <w:color w:val="auto"/>
          <w:kern w:val="0"/>
          <w:sz w:val="24"/>
        </w:rPr>
        <w:t>合同签订后付40%作为启动资金，合同履行4个月后付40%，服务期满后付剩余的20%。</w:t>
      </w:r>
      <w:r>
        <w:rPr>
          <w:rFonts w:hint="eastAsia" w:ascii="宋体" w:hAnsi="宋体" w:cs="宋体"/>
          <w:b/>
          <w:bCs/>
          <w:color w:val="auto"/>
          <w:kern w:val="0"/>
          <w:sz w:val="24"/>
        </w:rPr>
        <w:t>九、合同期限</w:t>
      </w:r>
    </w:p>
    <w:p>
      <w:pPr>
        <w:widowControl/>
        <w:adjustRightInd w:val="0"/>
        <w:snapToGrid w:val="0"/>
        <w:spacing w:line="36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rPr>
        <w:t>本合同自双方签字盖章后生效，有效期自   年  月 日起至  年  月  日止。</w:t>
      </w:r>
    </w:p>
    <w:p>
      <w:pPr>
        <w:widowControl/>
        <w:adjustRightInd w:val="0"/>
        <w:snapToGrid w:val="0"/>
        <w:spacing w:line="36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rPr>
        <w:t>因本合同引起的或与本合同有关的争议，双方应首先通过友好协商解决，协商解决不成，任何一方应向甲方所在地人民法院起诉。</w:t>
      </w:r>
    </w:p>
    <w:p>
      <w:pPr>
        <w:widowControl/>
        <w:adjustRightInd w:val="0"/>
        <w:snapToGrid w:val="0"/>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十、其它</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1、未经甲方事先书面同意，乙方不得将合同的全部或部分转让给第三者，若有违反，甲方有权立即解除合同。</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2、甲、乙双方在合同期内若因故须提前终止本合同的执行，应提前一个月以书面形式通知对方。</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3、本合同一式二份，甲、乙双方各执一份，须双方签字盖章后生效，具有同等法律效力。</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4、一切未尽事宜由双方另行协商解决。对于本合同的任何变更、补充均须经双方协商一致并采取书面形式。</w:t>
      </w:r>
    </w:p>
    <w:p>
      <w:pPr>
        <w:widowControl/>
        <w:spacing w:line="360" w:lineRule="auto"/>
        <w:ind w:firstLine="200"/>
        <w:rPr>
          <w:rFonts w:hint="eastAsia" w:ascii="宋体" w:hAnsi="宋体" w:cs="宋体"/>
          <w:color w:val="auto"/>
          <w:kern w:val="0"/>
          <w:sz w:val="24"/>
        </w:rPr>
      </w:pPr>
    </w:p>
    <w:p>
      <w:pPr>
        <w:widowControl/>
        <w:spacing w:line="360" w:lineRule="auto"/>
        <w:ind w:firstLine="200"/>
        <w:rPr>
          <w:rFonts w:hint="eastAsia" w:ascii="宋体" w:hAnsi="宋体" w:cs="宋体"/>
          <w:color w:val="auto"/>
          <w:kern w:val="0"/>
          <w:sz w:val="24"/>
        </w:rPr>
      </w:pPr>
      <w:r>
        <w:rPr>
          <w:rFonts w:hint="eastAsia" w:ascii="宋体" w:hAnsi="宋体" w:cs="宋体"/>
          <w:color w:val="auto"/>
          <w:kern w:val="0"/>
          <w:sz w:val="24"/>
        </w:rPr>
        <w:t>甲方（盖章）：                 乙方（盖章）：</w:t>
      </w:r>
    </w:p>
    <w:p>
      <w:pPr>
        <w:widowControl/>
        <w:spacing w:line="360" w:lineRule="auto"/>
        <w:ind w:firstLine="200"/>
        <w:rPr>
          <w:rFonts w:hint="eastAsia" w:ascii="宋体" w:hAnsi="宋体" w:cs="宋体"/>
          <w:color w:val="auto"/>
          <w:kern w:val="0"/>
          <w:sz w:val="24"/>
        </w:rPr>
      </w:pPr>
    </w:p>
    <w:p>
      <w:pPr>
        <w:widowControl/>
        <w:spacing w:line="360" w:lineRule="auto"/>
        <w:ind w:firstLine="200"/>
        <w:rPr>
          <w:rFonts w:hint="eastAsia" w:ascii="宋体" w:hAnsi="宋体" w:cs="宋体"/>
          <w:color w:val="auto"/>
          <w:kern w:val="0"/>
          <w:sz w:val="24"/>
        </w:rPr>
      </w:pPr>
      <w:r>
        <w:rPr>
          <w:rFonts w:hint="eastAsia" w:ascii="宋体" w:hAnsi="宋体" w:cs="宋体"/>
          <w:color w:val="auto"/>
          <w:kern w:val="0"/>
          <w:sz w:val="24"/>
        </w:rPr>
        <w:t>授权代表：                      授权代表：</w:t>
      </w:r>
    </w:p>
    <w:p>
      <w:pPr>
        <w:widowControl/>
        <w:spacing w:line="360" w:lineRule="auto"/>
        <w:ind w:firstLine="200"/>
        <w:rPr>
          <w:rFonts w:hint="eastAsia" w:ascii="宋体" w:hAnsi="宋体" w:cs="宋体"/>
          <w:color w:val="auto"/>
          <w:kern w:val="0"/>
          <w:sz w:val="24"/>
        </w:rPr>
      </w:pPr>
      <w:r>
        <w:rPr>
          <w:rFonts w:hint="eastAsia" w:ascii="宋体" w:hAnsi="宋体" w:cs="宋体"/>
          <w:color w:val="auto"/>
          <w:kern w:val="0"/>
          <w:sz w:val="24"/>
        </w:rPr>
        <w:t>电话：                          电话：</w:t>
      </w:r>
    </w:p>
    <w:p>
      <w:pPr>
        <w:widowControl/>
        <w:spacing w:line="360" w:lineRule="auto"/>
        <w:ind w:firstLine="200"/>
        <w:rPr>
          <w:rFonts w:hint="eastAsia" w:ascii="宋体" w:hAnsi="宋体" w:cs="宋体"/>
          <w:color w:val="auto"/>
          <w:kern w:val="0"/>
          <w:sz w:val="24"/>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ascii="宋体" w:hAnsi="宋体" w:cs="宋体"/>
          <w:color w:val="auto"/>
          <w:kern w:val="0"/>
          <w:sz w:val="24"/>
        </w:rPr>
        <w:t>订立日期：                     订立日期：</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0" w:name="_Toc186274126"/>
      <w:bookmarkStart w:id="11" w:name="_Toc184023138"/>
      <w:bookmarkStart w:id="12" w:name="_Toc174185203"/>
      <w:r>
        <w:rPr>
          <w:rFonts w:hint="eastAsia" w:cs="黑体" w:asciiTheme="minorEastAsia" w:hAnsiTheme="minorEastAsia" w:eastAsiaTheme="minorEastAsia"/>
          <w:color w:val="auto"/>
          <w:kern w:val="2"/>
          <w:sz w:val="28"/>
          <w:szCs w:val="28"/>
          <w:lang w:val="zh-CN"/>
        </w:rPr>
        <w:t>一、投标人应答索引表</w:t>
      </w:r>
      <w:bookmarkEnd w:id="10"/>
      <w:bookmarkEnd w:id="11"/>
      <w:bookmarkEnd w:id="12"/>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4"/>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注：服务期指完成该项目的最终时间（日历天）。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1"/>
        <w:spacing w:line="480" w:lineRule="auto"/>
        <w:ind w:firstLine="472" w:firstLineChars="225"/>
        <w:jc w:val="left"/>
        <w:rPr>
          <w:rFonts w:asciiTheme="minorEastAsia" w:hAnsiTheme="minorEastAsia"/>
          <w:color w:val="auto"/>
          <w:sz w:val="21"/>
          <w:szCs w:val="21"/>
        </w:rPr>
      </w:pPr>
    </w:p>
    <w:p>
      <w:pPr>
        <w:pStyle w:val="41"/>
        <w:spacing w:line="480" w:lineRule="auto"/>
        <w:ind w:firstLine="472" w:firstLineChars="225"/>
        <w:jc w:val="left"/>
        <w:rPr>
          <w:rFonts w:asciiTheme="minorEastAsia" w:hAnsiTheme="minorEastAsia"/>
          <w:color w:val="auto"/>
          <w:sz w:val="21"/>
          <w:szCs w:val="21"/>
        </w:rPr>
      </w:pPr>
    </w:p>
    <w:p>
      <w:pPr>
        <w:pStyle w:val="41"/>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4"/>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3"/>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13" w:name="_资格证明文件"/>
            <w:bookmarkEnd w:id="13"/>
            <w:bookmarkStart w:id="14" w:name="_Toc364329026"/>
            <w:r>
              <w:rPr>
                <w:rFonts w:hint="eastAsia" w:asciiTheme="minorEastAsia" w:hAnsiTheme="minorEastAsia"/>
                <w:color w:val="auto"/>
                <w:szCs w:val="21"/>
              </w:rPr>
              <w:t>法定代表人授权代表身份证（正面）</w:t>
            </w:r>
            <w:bookmarkEnd w:id="14"/>
          </w:p>
        </w:tc>
        <w:tc>
          <w:tcPr>
            <w:tcW w:w="4492" w:type="dxa"/>
            <w:gridSpan w:val="2"/>
            <w:vAlign w:val="center"/>
          </w:tcPr>
          <w:p>
            <w:pPr>
              <w:jc w:val="center"/>
              <w:rPr>
                <w:rFonts w:asciiTheme="minorEastAsia" w:hAnsiTheme="minorEastAsia"/>
                <w:color w:val="auto"/>
                <w:szCs w:val="21"/>
              </w:rPr>
            </w:pPr>
            <w:bookmarkStart w:id="15" w:name="_Toc364329027"/>
            <w:r>
              <w:rPr>
                <w:rFonts w:hint="eastAsia" w:asciiTheme="minorEastAsia" w:hAnsiTheme="minorEastAsia"/>
                <w:color w:val="auto"/>
                <w:szCs w:val="21"/>
              </w:rPr>
              <w:t>法定代表人授权代表身份证（反面）</w:t>
            </w:r>
            <w:bookmarkEnd w:id="15"/>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6"/>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长葛公共资源交易中心保证金缴纳回执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（注：开标现场单独提供一份“长葛公共资源交易中心保证金缴纳回执”以备查询）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1</w:t>
      </w:r>
      <w:r>
        <w:rPr>
          <w:rFonts w:hint="eastAsia" w:ascii="宋体" w:hAnsi="宋体"/>
          <w:b/>
          <w:bCs/>
          <w:color w:val="auto"/>
          <w:sz w:val="24"/>
          <w:szCs w:val="24"/>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2</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3</w:t>
      </w:r>
      <w:r>
        <w:rPr>
          <w:rFonts w:hint="eastAsia" w:ascii="宋体" w:hAnsi="宋体"/>
          <w:b/>
          <w:bCs/>
          <w:color w:val="auto"/>
          <w:sz w:val="24"/>
          <w:szCs w:val="24"/>
        </w:rPr>
        <w:t>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 xml:space="preserve">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7</w:t>
      </w:r>
      <w:r>
        <w:rPr>
          <w:rFonts w:hint="eastAsia" w:ascii="宋体" w:hAnsi="宋体"/>
          <w:b/>
          <w:bCs/>
          <w:color w:val="auto"/>
          <w:sz w:val="24"/>
          <w:szCs w:val="24"/>
        </w:rPr>
        <w:t>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16" w:name="OLE_LINK14"/>
      <w:bookmarkStart w:id="17" w:name="OLE_LINK13"/>
      <w:r>
        <w:rPr>
          <w:rFonts w:hint="eastAsia" w:ascii="宋体" w:hAnsi="宋体"/>
          <w:b/>
          <w:bCs/>
          <w:color w:val="auto"/>
          <w:sz w:val="24"/>
          <w:szCs w:val="24"/>
        </w:rPr>
        <w:t>4.</w:t>
      </w:r>
      <w:r>
        <w:rPr>
          <w:rFonts w:hint="eastAsia" w:ascii="宋体" w:hAnsi="宋体"/>
          <w:b/>
          <w:bCs/>
          <w:color w:val="auto"/>
          <w:sz w:val="24"/>
          <w:szCs w:val="24"/>
          <w:lang w:val="en-US" w:eastAsia="zh-CN"/>
        </w:rPr>
        <w:t>8</w:t>
      </w:r>
      <w:r>
        <w:rPr>
          <w:rFonts w:hint="eastAsia" w:ascii="宋体" w:hAnsi="宋体"/>
          <w:b/>
          <w:bCs/>
          <w:color w:val="auto"/>
          <w:sz w:val="24"/>
          <w:szCs w:val="24"/>
        </w:rPr>
        <w:t>残疾人福利性单位声明函</w:t>
      </w:r>
    </w:p>
    <w:bookmarkEnd w:id="16"/>
    <w:bookmarkEnd w:id="17"/>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9034F"/>
    <w:multiLevelType w:val="singleLevel"/>
    <w:tmpl w:val="AF69034F"/>
    <w:lvl w:ilvl="0" w:tentative="0">
      <w:start w:val="1"/>
      <w:numFmt w:val="chineseCounting"/>
      <w:suff w:val="nothing"/>
      <w:lvlText w:val="%1、"/>
      <w:lvlJc w:val="left"/>
      <w:rPr>
        <w:rFonts w:hint="eastAsia"/>
      </w:rPr>
    </w:lvl>
  </w:abstractNum>
  <w:abstractNum w:abstractNumId="1">
    <w:nsid w:val="D870B09E"/>
    <w:multiLevelType w:val="singleLevel"/>
    <w:tmpl w:val="D870B09E"/>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50"/>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0"/>
  </w:num>
  <w:num w:numId="6">
    <w:abstractNumId w:val="1"/>
  </w:num>
  <w:num w:numId="7">
    <w:abstractNumId w:val="9"/>
  </w:num>
  <w:num w:numId="8">
    <w:abstractNumId w:val="17"/>
  </w:num>
  <w:num w:numId="9">
    <w:abstractNumId w:val="18"/>
  </w:num>
  <w:num w:numId="10">
    <w:abstractNumId w:val="13"/>
  </w:num>
  <w:num w:numId="11">
    <w:abstractNumId w:val="10"/>
  </w:num>
  <w:num w:numId="12">
    <w:abstractNumId w:val="6"/>
  </w:num>
  <w:num w:numId="13">
    <w:abstractNumId w:val="7"/>
  </w:num>
  <w:num w:numId="14">
    <w:abstractNumId w:val="20"/>
  </w:num>
  <w:num w:numId="15">
    <w:abstractNumId w:val="12"/>
  </w:num>
  <w:num w:numId="16">
    <w:abstractNumId w:val="19"/>
  </w:num>
  <w:num w:numId="17">
    <w:abstractNumId w:val="5"/>
  </w:num>
  <w:num w:numId="18">
    <w:abstractNumId w:val="8"/>
  </w:num>
  <w:num w:numId="19">
    <w:abstractNumId w:val="14"/>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3CC2C61"/>
    <w:rsid w:val="05E4089D"/>
    <w:rsid w:val="06C13CE6"/>
    <w:rsid w:val="137967EE"/>
    <w:rsid w:val="1410201D"/>
    <w:rsid w:val="17310168"/>
    <w:rsid w:val="1C8A1252"/>
    <w:rsid w:val="1F594356"/>
    <w:rsid w:val="21E85D86"/>
    <w:rsid w:val="2E21316A"/>
    <w:rsid w:val="2EF83366"/>
    <w:rsid w:val="312D1FE2"/>
    <w:rsid w:val="37F87C64"/>
    <w:rsid w:val="38D43E71"/>
    <w:rsid w:val="39E66854"/>
    <w:rsid w:val="3AE400C1"/>
    <w:rsid w:val="476E6ABF"/>
    <w:rsid w:val="4D2125C8"/>
    <w:rsid w:val="4D7F0A5F"/>
    <w:rsid w:val="4F9275A2"/>
    <w:rsid w:val="527D6264"/>
    <w:rsid w:val="53F64A44"/>
    <w:rsid w:val="55AF04D5"/>
    <w:rsid w:val="56567D73"/>
    <w:rsid w:val="56944682"/>
    <w:rsid w:val="593C4B57"/>
    <w:rsid w:val="5A0255E1"/>
    <w:rsid w:val="5A8816EF"/>
    <w:rsid w:val="5B345ECD"/>
    <w:rsid w:val="5EE91B04"/>
    <w:rsid w:val="61197283"/>
    <w:rsid w:val="61F206C0"/>
    <w:rsid w:val="68D458C7"/>
    <w:rsid w:val="72F12D7B"/>
    <w:rsid w:val="78394A1D"/>
    <w:rsid w:val="78AE312B"/>
    <w:rsid w:val="7F31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2"/>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360" w:lineRule="auto"/>
      <w:ind w:firstLine="480" w:firstLineChars="200"/>
    </w:pPr>
    <w:rPr>
      <w:rFonts w:ascii="宋体"/>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Body Text First Indent 2"/>
    <w:basedOn w:val="11"/>
    <w:qFormat/>
    <w:uiPriority w:val="99"/>
    <w:pPr>
      <w:tabs>
        <w:tab w:val="left" w:pos="945"/>
        <w:tab w:val="left" w:pos="1155"/>
      </w:tabs>
      <w:spacing w:after="120"/>
      <w:ind w:left="420" w:leftChars="200" w:firstLine="420" w:firstLineChars="200"/>
    </w:p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paragraph" w:customStyle="1" w:styleId="27">
    <w:name w:val="无间隔1"/>
    <w:basedOn w:val="1"/>
    <w:qFormat/>
    <w:uiPriority w:val="0"/>
    <w:pPr>
      <w:spacing w:line="400" w:lineRule="exact"/>
    </w:pPr>
    <w:rPr>
      <w:rFonts w:eastAsia="宋体"/>
      <w:sz w:val="24"/>
    </w:rPr>
  </w:style>
  <w:style w:type="character" w:customStyle="1" w:styleId="28">
    <w:name w:val="标题 1 Char"/>
    <w:basedOn w:val="22"/>
    <w:link w:val="2"/>
    <w:qFormat/>
    <w:uiPriority w:val="0"/>
    <w:rPr>
      <w:rFonts w:ascii="Calibri" w:hAnsi="Calibri" w:eastAsia="宋体" w:cs="Times New Roman"/>
      <w:b/>
      <w:bCs/>
      <w:kern w:val="44"/>
      <w:sz w:val="44"/>
      <w:szCs w:val="44"/>
    </w:rPr>
  </w:style>
  <w:style w:type="character" w:customStyle="1" w:styleId="29">
    <w:name w:val="标题 2 Char"/>
    <w:basedOn w:val="22"/>
    <w:link w:val="3"/>
    <w:qFormat/>
    <w:uiPriority w:val="0"/>
    <w:rPr>
      <w:rFonts w:ascii="Arial" w:hAnsi="Arial" w:eastAsia="黑体" w:cs="Times New Roman"/>
      <w:b/>
      <w:bCs/>
      <w:kern w:val="0"/>
      <w:sz w:val="32"/>
      <w:szCs w:val="32"/>
    </w:rPr>
  </w:style>
  <w:style w:type="character" w:customStyle="1" w:styleId="30">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5"/>
    <w:qFormat/>
    <w:uiPriority w:val="0"/>
    <w:rPr>
      <w:rFonts w:ascii="Arial" w:hAnsi="Arial" w:eastAsia="黑体" w:cs="Times New Roman"/>
      <w:b/>
      <w:bCs/>
      <w:kern w:val="0"/>
      <w:sz w:val="28"/>
      <w:szCs w:val="28"/>
    </w:rPr>
  </w:style>
  <w:style w:type="character" w:customStyle="1" w:styleId="32">
    <w:name w:val="纯文本 Char"/>
    <w:basedOn w:val="22"/>
    <w:link w:val="14"/>
    <w:qFormat/>
    <w:uiPriority w:val="0"/>
    <w:rPr>
      <w:rFonts w:eastAsia="宋体"/>
      <w:sz w:val="24"/>
    </w:rPr>
  </w:style>
  <w:style w:type="character" w:customStyle="1" w:styleId="33">
    <w:name w:val="日期 Char"/>
    <w:basedOn w:val="22"/>
    <w:link w:val="15"/>
    <w:qFormat/>
    <w:uiPriority w:val="99"/>
  </w:style>
  <w:style w:type="character" w:customStyle="1" w:styleId="34">
    <w:name w:val="页脚 Char"/>
    <w:basedOn w:val="22"/>
    <w:link w:val="16"/>
    <w:qFormat/>
    <w:uiPriority w:val="99"/>
    <w:rPr>
      <w:sz w:val="18"/>
      <w:szCs w:val="18"/>
    </w:rPr>
  </w:style>
  <w:style w:type="character" w:customStyle="1" w:styleId="35">
    <w:name w:val="页眉 Char"/>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7"/>
    <w:semiHidden/>
    <w:qFormat/>
    <w:uiPriority w:val="99"/>
  </w:style>
  <w:style w:type="character" w:customStyle="1" w:styleId="52">
    <w:name w:val="正文首行缩进 Char"/>
    <w:basedOn w:val="51"/>
    <w:link w:val="6"/>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1</TotalTime>
  <ScaleCrop>false</ScaleCrop>
  <LinksUpToDate>false</LinksUpToDate>
  <CharactersWithSpaces>35160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长葛市公共资源交易中心:陈会师</cp:lastModifiedBy>
  <cp:lastPrinted>2019-07-02T05:00:00Z</cp:lastPrinted>
  <dcterms:modified xsi:type="dcterms:W3CDTF">2019-07-03T07:29:07Z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