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w:t>
      </w:r>
      <w:r>
        <w:rPr>
          <w:rFonts w:hint="eastAsia" w:asciiTheme="majorEastAsia" w:hAnsiTheme="majorEastAsia" w:eastAsiaTheme="majorEastAsia" w:cstheme="majorEastAsia"/>
          <w:b/>
          <w:bCs/>
          <w:color w:val="000000"/>
          <w:sz w:val="44"/>
          <w:szCs w:val="44"/>
          <w:lang w:eastAsia="zh-CN"/>
        </w:rPr>
        <w:t>市商务局</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val="en-US" w:eastAsia="zh-CN"/>
        </w:rPr>
        <w:t>许昌市现代物流业发展空间布局规划</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077-1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w:t>
      </w:r>
      <w:r>
        <w:rPr>
          <w:rFonts w:hint="eastAsia" w:asciiTheme="majorEastAsia" w:hAnsiTheme="majorEastAsia" w:eastAsiaTheme="majorEastAsia" w:cstheme="majorEastAsia"/>
          <w:b/>
          <w:bCs/>
          <w:color w:val="000000"/>
          <w:sz w:val="36"/>
          <w:szCs w:val="36"/>
          <w:lang w:eastAsia="zh-CN"/>
        </w:rPr>
        <w:t>市商务局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七</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val="en-US" w:eastAsia="zh-CN"/>
        </w:rPr>
        <w:t>三</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许昌市政府采购中心(以下简称采购中心) 受</w:t>
      </w:r>
      <w:r>
        <w:rPr>
          <w:rFonts w:hint="eastAsia" w:cs="仿宋_GB2312" w:asciiTheme="minorEastAsia" w:hAnsiTheme="minorEastAsia" w:eastAsiaTheme="minorEastAsia"/>
          <w:color w:val="000000"/>
          <w:sz w:val="21"/>
          <w:szCs w:val="21"/>
          <w:shd w:val="clear" w:color="auto" w:fill="FFFFFF"/>
          <w:lang w:val="en-US" w:eastAsia="zh-CN"/>
        </w:rPr>
        <w:t>许昌市商务局</w:t>
      </w:r>
      <w:r>
        <w:rPr>
          <w:rFonts w:hint="eastAsia" w:cs="仿宋_GB2312" w:asciiTheme="minorEastAsia" w:hAnsiTheme="minorEastAsia" w:eastAsiaTheme="minorEastAsia"/>
          <w:color w:val="000000"/>
          <w:sz w:val="21"/>
          <w:szCs w:val="21"/>
          <w:shd w:val="clear" w:color="auto" w:fill="FFFFFF"/>
          <w:lang w:val="zh-CN"/>
        </w:rPr>
        <w:t>的委托，对</w:t>
      </w:r>
      <w:r>
        <w:rPr>
          <w:rFonts w:hint="eastAsia" w:cs="仿宋_GB2312" w:asciiTheme="minorEastAsia" w:hAnsiTheme="minorEastAsia" w:eastAsiaTheme="minorEastAsia"/>
          <w:color w:val="000000"/>
          <w:sz w:val="21"/>
          <w:szCs w:val="21"/>
          <w:shd w:val="clear" w:color="auto" w:fill="FFFFFF"/>
          <w:lang w:val="en-US" w:eastAsia="zh-CN"/>
        </w:rPr>
        <w:t>许昌市现代物流业发展空间布局规划</w:t>
      </w:r>
      <w:r>
        <w:rPr>
          <w:rFonts w:hint="eastAsia" w:cs="仿宋_GB2312" w:asciiTheme="minorEastAsia" w:hAnsiTheme="minorEastAsia" w:eastAsiaTheme="minorEastAsia"/>
          <w:color w:val="000000"/>
          <w:sz w:val="21"/>
          <w:szCs w:val="21"/>
          <w:shd w:val="clear" w:color="auto" w:fill="FFFFFF"/>
          <w:lang w:val="zh-CN"/>
        </w:rPr>
        <w:t>项目进行公开招标。现邀请符合本招标文件规定条件的投标人前来投标。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rPr>
        <w:t>（一）项目名</w:t>
      </w:r>
      <w:r>
        <w:rPr>
          <w:rFonts w:hint="eastAsia" w:cs="仿宋_GB2312" w:asciiTheme="minorEastAsia" w:hAnsiTheme="minorEastAsia" w:eastAsiaTheme="minorEastAsia"/>
          <w:color w:val="000000"/>
          <w:sz w:val="21"/>
          <w:szCs w:val="21"/>
          <w:shd w:val="clear" w:color="auto" w:fill="FFFFFF"/>
          <w:lang w:val="zh-CN"/>
        </w:rPr>
        <w:t>称：</w:t>
      </w:r>
      <w:r>
        <w:rPr>
          <w:rFonts w:hint="eastAsia" w:cs="仿宋_GB2312" w:asciiTheme="minorEastAsia" w:hAnsiTheme="minorEastAsia" w:eastAsiaTheme="minorEastAsia"/>
          <w:color w:val="000000"/>
          <w:sz w:val="21"/>
          <w:szCs w:val="21"/>
          <w:shd w:val="clear" w:color="auto" w:fill="FFFFFF"/>
          <w:lang w:val="en-US" w:eastAsia="zh-CN"/>
        </w:rPr>
        <w:t>许昌市现代物流业发展空间布局规划</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（二）项目编号：ZFCG-G2019</w:t>
      </w:r>
      <w:r>
        <w:rPr>
          <w:rFonts w:hint="eastAsia" w:cs="仿宋_GB2312" w:asciiTheme="minorEastAsia" w:hAnsiTheme="minorEastAsia" w:eastAsiaTheme="minorEastAsia"/>
          <w:color w:val="000000"/>
          <w:sz w:val="21"/>
          <w:szCs w:val="21"/>
          <w:shd w:val="clear" w:color="auto" w:fill="FFFFFF"/>
          <w:lang w:val="en-US" w:eastAsia="zh-CN"/>
        </w:rPr>
        <w:t>077-1</w:t>
      </w:r>
      <w:r>
        <w:rPr>
          <w:rFonts w:hint="eastAsia" w:cs="仿宋_GB2312" w:asciiTheme="minorEastAsia" w:hAnsiTheme="minorEastAsia" w:eastAsiaTheme="minorEastAsia"/>
          <w:color w:val="000000"/>
          <w:sz w:val="21"/>
          <w:szCs w:val="21"/>
          <w:shd w:val="clear" w:color="auto" w:fill="FFFFFF"/>
          <w:lang w:val="zh-CN"/>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（四）项目主要内容、数量及要求：</w:t>
      </w:r>
      <w:r>
        <w:rPr>
          <w:rFonts w:hint="eastAsia" w:cs="仿宋_GB2312" w:asciiTheme="minorEastAsia" w:hAnsiTheme="minorEastAsia" w:eastAsiaTheme="minorEastAsia"/>
          <w:color w:val="000000"/>
          <w:sz w:val="21"/>
          <w:szCs w:val="21"/>
          <w:shd w:val="clear" w:color="auto" w:fill="FFFFFF"/>
          <w:lang w:val="en-US" w:eastAsia="zh-CN"/>
        </w:rPr>
        <w:t>本项目规划范围为许昌全市域，总面积4996平方公里，以中心城区（北面以规划的北绕城高速为界，东面以新 107 国道为界，南面以兰南高速为界，西面以省道 227 和三洋铁路为界）和长葛市域为主，涵盖其它县（市、区）城乡；规划期限为2019—2035年，近期为2019—2025年.远期为2026—2035年。规划编制内容主要包括许昌市物流业发展现状及问题分析、物流业发展需求分析、物流业发展战略、物流业发展定位研究、物流业的空间布局规划方案、社会供应链发展规划、特色城市物流发展重点领域、物流通道规划、近期物流业发展实施计划。具体工作为规划的调研、论证、编制及相关工作。</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（五）预算金额：</w:t>
      </w:r>
      <w:r>
        <w:rPr>
          <w:rFonts w:hint="eastAsia" w:cs="仿宋_GB2312" w:asciiTheme="minorEastAsia" w:hAnsiTheme="minorEastAsia" w:eastAsiaTheme="minorEastAsia"/>
          <w:color w:val="000000"/>
          <w:sz w:val="21"/>
          <w:szCs w:val="21"/>
          <w:shd w:val="clear" w:color="auto" w:fill="FFFFFF"/>
          <w:lang w:val="en-US" w:eastAsia="zh-CN"/>
        </w:rPr>
        <w:t>147.65万元</w:t>
      </w:r>
      <w:r>
        <w:rPr>
          <w:rFonts w:hint="eastAsia" w:cs="仿宋_GB2312" w:asciiTheme="minorEastAsia" w:hAnsiTheme="minorEastAsia" w:eastAsiaTheme="minorEastAsia"/>
          <w:color w:val="000000"/>
          <w:sz w:val="21"/>
          <w:szCs w:val="21"/>
          <w:shd w:val="clear" w:color="auto" w:fill="FFFFFF"/>
          <w:lang w:val="zh-CN"/>
        </w:rPr>
        <w:t>。最高限价：</w:t>
      </w:r>
      <w:r>
        <w:rPr>
          <w:rFonts w:hint="eastAsia" w:cs="仿宋_GB2312" w:asciiTheme="minorEastAsia" w:hAnsiTheme="minorEastAsia" w:eastAsiaTheme="minorEastAsia"/>
          <w:color w:val="000000"/>
          <w:sz w:val="21"/>
          <w:szCs w:val="21"/>
          <w:shd w:val="clear" w:color="auto" w:fill="FFFFFF"/>
          <w:lang w:val="en-US" w:eastAsia="zh-CN"/>
        </w:rPr>
        <w:t>147.65万元</w:t>
      </w:r>
      <w:r>
        <w:rPr>
          <w:rFonts w:hint="eastAsia" w:cs="仿宋_GB2312" w:asciiTheme="minorEastAsia" w:hAnsiTheme="minorEastAsia" w:eastAsiaTheme="minorEastAsia"/>
          <w:color w:val="000000"/>
          <w:sz w:val="21"/>
          <w:szCs w:val="21"/>
          <w:shd w:val="clear" w:color="auto" w:fill="FFFFFF"/>
          <w:lang w:val="zh-CN"/>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lang w:val="zh-CN"/>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6个月</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（七）交付（服务、完工）地点：</w:t>
      </w:r>
      <w:r>
        <w:rPr>
          <w:rFonts w:hint="eastAsia" w:cs="仿宋_GB2312" w:asciiTheme="minorEastAsia" w:hAnsiTheme="minorEastAsia" w:eastAsiaTheme="minorEastAsia"/>
          <w:color w:val="000000"/>
          <w:sz w:val="21"/>
          <w:szCs w:val="21"/>
          <w:shd w:val="clear" w:color="auto" w:fill="FFFFFF"/>
          <w:lang w:val="en-US" w:eastAsia="zh-CN"/>
        </w:rPr>
        <w:t>许昌市商务局</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hint="eastAsia" w:cs="仿宋_GB2312" w:asciiTheme="minorEastAsia" w:hAnsiTheme="minorEastAsia" w:eastAsiaTheme="minorEastAsia"/>
          <w:color w:val="000000"/>
          <w:sz w:val="21"/>
          <w:szCs w:val="21"/>
          <w:shd w:val="clear" w:color="auto" w:fill="FFFFFF"/>
          <w:lang w:val="en-US" w:eastAsia="zh-CN"/>
        </w:rPr>
        <w:t>投标人具有城乡规划编制甲级资质（联合体投标至少有1家具有城乡规划编制甲级资质）</w:t>
      </w:r>
      <w:r>
        <w:rPr>
          <w:rFonts w:hint="eastAsia" w:cs="仿宋_GB2312" w:asciiTheme="minorEastAsia" w:hAnsiTheme="minorEastAsia" w:eastAsiaTheme="minorEastAsia"/>
          <w:color w:val="000000"/>
          <w:sz w:val="21"/>
          <w:szCs w:val="21"/>
          <w:shd w:val="clear" w:color="auto" w:fill="FFFFFF"/>
        </w:rPr>
        <w:t>；</w:t>
      </w:r>
    </w:p>
    <w:p>
      <w:pPr>
        <w:bidi w:val="0"/>
        <w:rPr>
          <w:rFonts w:hint="eastAsia"/>
        </w:rPr>
      </w:pPr>
    </w:p>
    <w:p>
      <w:pPr>
        <w:tabs>
          <w:tab w:val="left" w:pos="1147"/>
        </w:tabs>
        <w:bidi w:val="0"/>
        <w:jc w:val="left"/>
        <w:rPr>
          <w:rFonts w:hint="eastAsia" w:eastAsiaTheme="minorEastAsia"/>
          <w:lang w:eastAsia="zh-CN"/>
        </w:rPr>
      </w:pPr>
      <w:r>
        <w:rPr>
          <w:rFonts w:hint="eastAsia"/>
          <w:lang w:eastAsia="zh-CN"/>
        </w:rPr>
        <w:tab/>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（四）本次招标接受联合体投标。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7</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24</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none"/>
          <w:lang w:val="en-US"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lang w:eastAsia="zh-CN"/>
        </w:rPr>
        <w:t>许昌市商务局</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w:t>
      </w:r>
      <w:r>
        <w:rPr>
          <w:rFonts w:hint="eastAsia" w:cs="Arial" w:asciiTheme="minorEastAsia" w:hAnsiTheme="minorEastAsia"/>
          <w:color w:val="000000"/>
          <w:szCs w:val="21"/>
          <w:lang w:val="en-US" w:eastAsia="zh-CN"/>
        </w:rPr>
        <w:t>许昌市创业服务中心A座7楼0712-2室</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 xml:space="preserve">联系人： </w:t>
      </w:r>
      <w:r>
        <w:rPr>
          <w:rFonts w:hint="eastAsia" w:cs="Arial" w:asciiTheme="minorEastAsia" w:hAnsiTheme="minorEastAsia"/>
          <w:color w:val="000000"/>
          <w:szCs w:val="21"/>
          <w:lang w:val="en-US" w:eastAsia="zh-CN"/>
        </w:rPr>
        <w:t>李冰</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15638780512</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pacing w:line="360" w:lineRule="auto"/>
        <w:ind w:firstLine="840" w:firstLineChars="400"/>
        <w:contextualSpacing/>
        <w:jc w:val="left"/>
        <w:rPr>
          <w:rFonts w:hint="default" w:ascii="宋体" w:hAnsi="宋体"/>
          <w:szCs w:val="21"/>
          <w:lang w:val="en-US" w:eastAsia="zh-CN"/>
        </w:rPr>
      </w:pPr>
    </w:p>
    <w:p>
      <w:pPr>
        <w:adjustRightInd w:val="0"/>
        <w:spacing w:line="360" w:lineRule="auto"/>
        <w:ind w:firstLine="840" w:firstLineChars="400"/>
        <w:contextualSpacing/>
        <w:jc w:val="right"/>
        <w:rPr>
          <w:rFonts w:hint="eastAsia" w:cs="Arial" w:asciiTheme="minorEastAsia" w:hAnsiTheme="minorEastAsia"/>
          <w:color w:val="000000"/>
          <w:szCs w:val="21"/>
          <w:lang w:eastAsia="zh-CN"/>
        </w:rPr>
      </w:pPr>
      <w:r>
        <w:rPr>
          <w:rFonts w:hint="eastAsia" w:cs="Arial" w:asciiTheme="minorEastAsia" w:hAnsiTheme="minorEastAsia"/>
          <w:color w:val="000000"/>
          <w:szCs w:val="21"/>
          <w:lang w:eastAsia="zh-CN"/>
        </w:rPr>
        <w:t>许昌市商务局</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二〇一九年七月三日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本项目需要以国际眼光、战略高度、全球供应链思维和理念，对许昌市的城乡物流网络进行规划布局，以许昌市中心城区和郑许一体化规划区为规划设计重点，对各层面的物流设施进行定点、定位、定用地面积，定功能，并按照标准化、信息化、智能化、协同化、绿色化要求，实现各层次网点之间、许昌市物流网络与国内国际物流网络有效衔接，提出政策建议，以此引领全市未来现代物流业有序发展，为整合物流资源、安排物流项目建设用地提供政策依据。</w:t>
      </w:r>
    </w:p>
    <w:p>
      <w:pPr>
        <w:widowControl/>
        <w:numPr>
          <w:ilvl w:val="0"/>
          <w:numId w:val="5"/>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（1）本项目规划范围为许昌全市域，总面积4996平方公里，以中心城区（北面以规划的北绕城高速为界，东面以新 107 国道为界，南面以兰南高速为界，西面以省道 227 和三洋铁路为界）和长葛市域为主，涵盖其它县（市、区）城乡；规划期限为2019—2035年，近期为2019—2025年.远期为2026—2035年。规划编制内容主要包括许昌市物流业发展现状及问题分析、物流业发展需求分析、物流业发展战略、物流业发展定位研究、物流业的空间布局规划方案、社会供应链发展规划、特色城市物流发展重点领域、物流通道规划、近期物流业发展实施计划。</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具体工作为规划的调研、论证、编制及相关工作。要求对许昌市的经济社会发展情况进行深度调研，找准物流业发展存在的问题症结所在，分析透彻当前全市、全省全国乃至全球物流业发展形势及未来发展趋势，科学预测全市物流业发展需求，在此基础上，对许昌市物流业发展进行战略定位和合理布局。规划既要有战略性、前瞻性，更要有指导性和操作性。项目负责人全程参与项目规划设计（包括调研、方案对接、方案论证、评估等）工作，承诺在规划付诸实施3年内跟踪指导、深化和优化近期物流业发展计划，并对远期发展规划提出优化建议。</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eastAsia="zh-CN"/>
        </w:rPr>
        <w:t>）提交成果：</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rPr>
        <w:t>1. 规划文本、图集、规划研究报告（说明书）</w:t>
      </w:r>
      <w:r>
        <w:rPr>
          <w:rFonts w:hint="eastAsia" w:cs="仿宋_GB2312" w:asciiTheme="minorEastAsia" w:hAnsiTheme="minorEastAsia"/>
          <w:sz w:val="24"/>
          <w:szCs w:val="24"/>
          <w:lang w:val="zh-CN" w:eastAsia="zh-CN"/>
        </w:rPr>
        <w:t>；</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rPr>
        <w:t>2. 基础资料汇编</w:t>
      </w:r>
      <w:r>
        <w:rPr>
          <w:rFonts w:hint="eastAsia" w:cs="仿宋_GB2312" w:asciiTheme="minorEastAsia" w:hAnsiTheme="minorEastAsia"/>
          <w:sz w:val="24"/>
          <w:szCs w:val="24"/>
          <w:lang w:val="zh-CN" w:eastAsia="zh-CN"/>
        </w:rPr>
        <w:t>。</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zh-CN" w:eastAsia="zh-CN"/>
        </w:rPr>
        <w:t>以上文本资料需要提供精装本</w:t>
      </w:r>
      <w:r>
        <w:rPr>
          <w:rFonts w:hint="eastAsia" w:cs="仿宋_GB2312" w:asciiTheme="minorEastAsia" w:hAnsiTheme="minorEastAsia"/>
          <w:sz w:val="24"/>
          <w:szCs w:val="24"/>
          <w:lang w:val="en-US" w:eastAsia="zh-CN"/>
        </w:rPr>
        <w:t>30套以上。</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w:t>
      </w:r>
      <w:r>
        <w:rPr>
          <w:rFonts w:hint="eastAsia" w:cs="宋体" w:asciiTheme="minorEastAsia" w:hAnsiTheme="minorEastAsia"/>
          <w:b/>
          <w:color w:val="000000"/>
          <w:kern w:val="0"/>
          <w:sz w:val="24"/>
          <w:szCs w:val="24"/>
          <w:highlight w:val="none"/>
          <w:lang w:val="zh-CN"/>
        </w:rPr>
        <w:t>采购标的的其他技术、服务等要求</w:t>
      </w:r>
    </w:p>
    <w:p>
      <w:pPr>
        <w:wordWrap w:val="0"/>
        <w:topLinePunct/>
        <w:autoSpaceDE w:val="0"/>
        <w:autoSpaceDN w:val="0"/>
        <w:adjustRightInd w:val="0"/>
        <w:spacing w:line="360" w:lineRule="auto"/>
        <w:ind w:firstLine="482"/>
        <w:rPr>
          <w:rFonts w:ascii="宋体" w:cs="宋体"/>
          <w:b/>
          <w:sz w:val="24"/>
          <w:highlight w:val="none"/>
          <w:lang w:val="zh-CN"/>
        </w:rPr>
      </w:pPr>
      <w:r>
        <w:rPr>
          <w:rFonts w:hint="eastAsia" w:ascii="宋体" w:cs="宋体"/>
          <w:sz w:val="24"/>
          <w:highlight w:val="none"/>
          <w:lang w:val="zh-CN"/>
        </w:rPr>
        <w:t>1、投标人应就本项目完整投标，</w:t>
      </w:r>
      <w:r>
        <w:rPr>
          <w:rFonts w:hint="eastAsia" w:ascii="宋体" w:cs="宋体"/>
          <w:b/>
          <w:sz w:val="24"/>
          <w:highlight w:val="none"/>
          <w:lang w:val="zh-CN"/>
        </w:rPr>
        <w:t>否则为无效投标。</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en-US" w:eastAsia="zh-CN"/>
        </w:rPr>
        <w:t>2</w:t>
      </w:r>
      <w:r>
        <w:rPr>
          <w:rFonts w:hint="eastAsia" w:ascii="宋体" w:cs="宋体"/>
          <w:sz w:val="24"/>
          <w:highlight w:val="none"/>
          <w:lang w:val="zh-CN"/>
        </w:rPr>
        <w:t>、投标文件中须有详细的实施（技术）方案，否则为无效投标。。</w:t>
      </w:r>
    </w:p>
    <w:p>
      <w:pPr>
        <w:wordWrap w:val="0"/>
        <w:topLinePunct/>
        <w:spacing w:line="360" w:lineRule="auto"/>
        <w:ind w:firstLine="480" w:firstLineChars="200"/>
        <w:rPr>
          <w:rFonts w:ascii="宋体" w:cs="宋体"/>
          <w:b/>
          <w:sz w:val="24"/>
          <w:highlight w:val="none"/>
          <w:lang w:val="zh-CN"/>
        </w:rPr>
      </w:pPr>
      <w:r>
        <w:rPr>
          <w:rFonts w:hint="eastAsia" w:ascii="宋体" w:cs="宋体"/>
          <w:sz w:val="24"/>
          <w:highlight w:val="none"/>
          <w:lang w:val="en-US" w:eastAsia="zh-CN"/>
        </w:rPr>
        <w:t>3</w:t>
      </w:r>
      <w:r>
        <w:rPr>
          <w:rFonts w:hint="eastAsia" w:ascii="宋体" w:cs="宋体"/>
          <w:sz w:val="24"/>
          <w:highlight w:val="none"/>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t>经专家组评审后，通过许昌市规划技术委员会和市委城乡规划委员会审定。</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147.65万元</w:t>
      </w:r>
      <w:r>
        <w:rPr>
          <w:rFonts w:hint="eastAsia" w:cs="黑体" w:asciiTheme="minorEastAsia" w:hAnsiTheme="minorEastAsia" w:eastAsiaTheme="minorEastAsia"/>
          <w:b/>
          <w:bCs/>
          <w:color w:val="000000"/>
          <w:shd w:val="clear" w:color="auto" w:fill="FFFFFF"/>
        </w:rPr>
        <w:t>。最高限价</w:t>
      </w:r>
      <w:r>
        <w:rPr>
          <w:rFonts w:hint="eastAsia" w:cs="黑体" w:asciiTheme="minorEastAsia" w:hAnsiTheme="minorEastAsia" w:eastAsiaTheme="minorEastAsia"/>
          <w:b/>
          <w:bCs/>
          <w:color w:val="000000"/>
          <w:shd w:val="clear" w:color="auto" w:fill="FFFFFF"/>
          <w:lang w:val="en-US" w:eastAsia="zh-CN"/>
        </w:rPr>
        <w:t>147.65万元</w:t>
      </w:r>
      <w:r>
        <w:rPr>
          <w:rFonts w:hint="eastAsia" w:cs="黑体" w:asciiTheme="minorEastAsia" w:hAnsiTheme="minorEastAsia" w:eastAsiaTheme="minorEastAsia"/>
          <w:b/>
          <w:bCs/>
          <w:color w:val="000000"/>
          <w:shd w:val="clear" w:color="auto" w:fill="FFFFFF"/>
          <w:lang w:val="zh-CN"/>
        </w:rPr>
        <w:t>。超</w:t>
      </w:r>
      <w:r>
        <w:rPr>
          <w:rFonts w:hint="eastAsia" w:cs="宋体" w:asciiTheme="minorEastAsia" w:hAnsiTheme="minorEastAsia" w:eastAsiaTheme="minorEastAsia"/>
          <w:b/>
          <w:color w:val="000000"/>
          <w:kern w:val="0"/>
          <w:lang w:val="zh-CN"/>
        </w:rPr>
        <w:t>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1、支付方式：</w:t>
      </w:r>
      <w:r>
        <w:rPr>
          <w:rFonts w:hint="eastAsia" w:ascii="宋体" w:cs="宋体"/>
          <w:sz w:val="24"/>
          <w:highlight w:val="none"/>
          <w:lang w:val="en-US" w:eastAsia="zh-CN"/>
        </w:rPr>
        <w:t>银行转账</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zh-CN"/>
        </w:rPr>
        <w:t>2、支付时间及条件：</w:t>
      </w:r>
      <w:r>
        <w:rPr>
          <w:rFonts w:hint="eastAsia" w:ascii="宋体" w:cs="宋体"/>
          <w:sz w:val="24"/>
          <w:highlight w:val="none"/>
          <w:lang w:val="en-US" w:eastAsia="zh-CN"/>
        </w:rPr>
        <w:t>签署合同之日起10个工作日内付30%；通过专家评审之日起10个工作日内付20%；通过许昌市规划技术委员会审核之日起10个工作日内付30%；经市委城乡规划委员会审定并交付正式文本之日起10个工作日内结付剩余价款。</w:t>
      </w: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许昌市现代物流业发展空间布局规划</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077</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本项目规划范围为许昌全市域，总面积4996平方公里，以中心城区（北面以规划的北绕城高速为界，东面以新 107 国道为界，南面以兰南高速为界，西面以省道 227 和三洋铁路为界）和长葛市域为主，涵盖其它县（市、区）城乡；规划期限为2019—2035年，近期为2019—2025年.远期为2026—2035年。规划编制内容主要包括许昌市物流业发展现状及问题分析、物流业发展需求分析、物流业发展战略、物流业发展定位研究、物流业的空间布局规划方案、社会供应链发展规划、特色城市物流发展重点领域、物流通道规划、近期物流业发展实施计划。具体工作为规划的调研、论证、编制及相关工作。</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许昌市商务局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许昌市商务局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en-US" w:eastAsia="zh-CN"/>
              </w:rPr>
              <w:t>许昌市创业服务中心A座7楼0712-2室</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李冰</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15638780512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b/>
                <w:bCs/>
                <w:kern w:val="0"/>
                <w:szCs w:val="21"/>
                <w:highlight w:val="none"/>
              </w:rPr>
              <w:t>八、</w:t>
            </w:r>
            <w:r>
              <w:rPr>
                <w:rFonts w:hint="eastAsia" w:cs="宋体" w:asciiTheme="minorEastAsia" w:hAnsiTheme="minorEastAsia"/>
                <w:b/>
                <w:bCs/>
                <w:kern w:val="0"/>
                <w:szCs w:val="21"/>
                <w:highlight w:val="none"/>
                <w:lang w:val="en-US" w:eastAsia="zh-CN"/>
              </w:rPr>
              <w:t>投标人具有城乡规划编制甲级资质（联合体投标至少有1家具有城乡规划编制甲级资质）</w:t>
            </w:r>
            <w:r>
              <w:rPr>
                <w:rFonts w:hint="eastAsia" w:cs="宋体" w:asciiTheme="minorEastAsia" w:hAnsiTheme="minorEastAsia"/>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147.65万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24</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en-US" w:eastAsia="zh-CN"/>
              </w:rPr>
              <w:t>五</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金额：贰万玖仟元（¥</w:t>
            </w:r>
            <w:r>
              <w:rPr>
                <w:rFonts w:hint="eastAsia" w:cs="仿宋_GB2312" w:asciiTheme="minorEastAsia" w:hAnsiTheme="minorEastAsia"/>
                <w:szCs w:val="21"/>
                <w:lang w:val="en-US" w:eastAsia="zh-CN"/>
              </w:rPr>
              <w:t>29000</w:t>
            </w:r>
            <w:r>
              <w:rPr>
                <w:rFonts w:hint="eastAsia" w:cs="仿宋_GB2312" w:asciiTheme="minorEastAsia" w:hAnsiTheme="minorEastAsia"/>
                <w:szCs w:val="21"/>
                <w:lang w:val="zh-CN"/>
              </w:rPr>
              <w:t>元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不同供应商电子投标文件制作硬件特征码（网卡MAC地址、CPU序号、硬盘序列号等）雷同时，视为‘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lang w:val="zh-CN"/>
              </w:rPr>
            </w:pPr>
            <w:r>
              <w:rPr>
                <w:rFonts w:hint="eastAsia" w:ascii="ˎ̥" w:hAnsi="ˎ̥"/>
                <w:highlight w:val="none"/>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39"/>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39"/>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按照《关于推进全流程电子化交易和在线监管工作有关问题的通知》（许公管办[2019]3号）规定，不同投标人电子投标文件制作硬件特征码（网卡MAC地址、CPU序号、硬盘序列号等）雷同时，视为‘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7"/>
                <w:rFonts w:asciiTheme="minorEastAsia" w:hAnsiTheme="minorEastAsia"/>
                <w:bCs/>
                <w:szCs w:val="21"/>
                <w:highlight w:val="none"/>
              </w:rPr>
              <w:t>www.gsxt.gov.cn</w:t>
            </w:r>
            <w:r>
              <w:rPr>
                <w:rStyle w:val="27"/>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具有城乡规划编制甲级资质（联合体投标至少有1家具有城乡规划编制甲级资质）</w:t>
            </w:r>
            <w:r>
              <w:rPr>
                <w:rFonts w:hint="eastAsia" w:cs="仿宋_GB2312" w:asciiTheme="minorEastAsia" w:hAnsiTheme="minorEastAsia"/>
                <w:color w:val="000000"/>
                <w:sz w:val="21"/>
                <w:szCs w:val="21"/>
                <w:shd w:val="clear" w:color="auto" w:fill="FFFFFF"/>
                <w:lang w:val="en-US" w:eastAsia="zh-CN"/>
              </w:rPr>
              <w:t>。</w:t>
            </w:r>
            <w:bookmarkStart w:id="14" w:name="_GoBack"/>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10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50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业绩</w:t>
            </w:r>
          </w:p>
          <w:p>
            <w:pPr>
              <w:spacing w:line="360" w:lineRule="auto"/>
              <w:jc w:val="center"/>
              <w:rPr>
                <w:rFonts w:hint="eastAsia" w:asciiTheme="minorEastAsia" w:hAnsiTheme="minorEastAsia"/>
                <w:szCs w:val="21"/>
              </w:rPr>
            </w:pPr>
            <w:r>
              <w:rPr>
                <w:rFonts w:hint="eastAsia" w:asciiTheme="minorEastAsia" w:hAnsiTheme="minorEastAsia"/>
                <w:szCs w:val="21"/>
              </w:rPr>
              <w:t>（</w:t>
            </w:r>
            <w:r>
              <w:rPr>
                <w:rFonts w:hint="eastAsia" w:eastAsia="宋体" w:asciiTheme="minorEastAsia" w:hAnsiTheme="minorEastAsia"/>
                <w:color w:val="FF0000"/>
                <w:szCs w:val="21"/>
                <w:u w:val="single"/>
                <w:lang w:val="en-US" w:eastAsia="zh-CN"/>
              </w:rPr>
              <w:t xml:space="preserve"> 10 </w:t>
            </w:r>
            <w:r>
              <w:rPr>
                <w:rFonts w:hint="eastAsia" w:asciiTheme="minorEastAsia" w:hAnsiTheme="minorEastAsia"/>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lang w:val="zh-CN" w:eastAsia="zh-CN"/>
              </w:rPr>
              <w:t>投标人提供201</w:t>
            </w:r>
            <w:r>
              <w:rPr>
                <w:rFonts w:hint="eastAsia" w:asciiTheme="minorEastAsia" w:hAnsiTheme="minorEastAsia"/>
                <w:szCs w:val="21"/>
                <w:lang w:val="en-US" w:eastAsia="zh-CN"/>
              </w:rPr>
              <w:t>5年至今</w:t>
            </w:r>
            <w:r>
              <w:rPr>
                <w:rFonts w:hint="eastAsia" w:asciiTheme="minorEastAsia" w:hAnsiTheme="minorEastAsia"/>
                <w:szCs w:val="21"/>
                <w:lang w:val="zh-CN" w:eastAsia="zh-CN"/>
              </w:rPr>
              <w:t>类似项目合同，</w:t>
            </w:r>
            <w:r>
              <w:rPr>
                <w:rFonts w:hint="eastAsia" w:asciiTheme="minorEastAsia" w:hAnsiTheme="minorEastAsia"/>
                <w:szCs w:val="21"/>
                <w:lang w:eastAsia="zh-CN"/>
              </w:rPr>
              <w:t>每项2</w:t>
            </w:r>
            <w:r>
              <w:rPr>
                <w:rFonts w:hint="eastAsia" w:asciiTheme="minorEastAsia" w:hAnsiTheme="minorEastAsia"/>
                <w:szCs w:val="21"/>
              </w:rPr>
              <w:t>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lang w:eastAsia="zh-CN"/>
              </w:rPr>
              <w:t>信誉（</w:t>
            </w:r>
            <w:r>
              <w:rPr>
                <w:rFonts w:hint="eastAsia" w:eastAsia="宋体" w:asciiTheme="minorEastAsia" w:hAnsiTheme="minorEastAsia"/>
                <w:color w:val="FF0000"/>
                <w:szCs w:val="21"/>
                <w:u w:val="single"/>
                <w:lang w:val="en-US" w:eastAsia="zh-CN"/>
              </w:rPr>
              <w:t>3</w:t>
            </w:r>
            <w:r>
              <w:rPr>
                <w:rFonts w:hint="eastAsia" w:asciiTheme="minorEastAsia" w:hAnsiTheme="minorEastAsia"/>
                <w:szCs w:val="21"/>
                <w:lang w:val="en-US" w:eastAsia="zh-CN"/>
              </w:rPr>
              <w:t>分</w:t>
            </w:r>
            <w:r>
              <w:rPr>
                <w:rFonts w:hint="eastAsia" w:asciiTheme="minorEastAsia" w:hAnsiTheme="minorEastAsia"/>
                <w:szCs w:val="21"/>
                <w:lang w:eastAsia="zh-CN"/>
              </w:rPr>
              <w:t>）</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lang w:eastAsia="zh-CN"/>
              </w:rPr>
              <w:t>投标人</w:t>
            </w:r>
            <w:r>
              <w:rPr>
                <w:rFonts w:hint="eastAsia" w:asciiTheme="minorEastAsia" w:hAnsiTheme="minorEastAsia"/>
                <w:szCs w:val="21"/>
                <w:lang w:val="en-US" w:eastAsia="zh-CN"/>
              </w:rPr>
              <w:t>提供2016年1月1日以来注册地市级（不包括县级市）及以上经社会信用体系建设主管部门认可的信用评级机构出具的有效的企业信用报告，等级为AAA级的得3分；AA级的得2分；A级的得1分。满分3分。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lang w:eastAsia="zh-CN"/>
              </w:rPr>
              <w:t>项目组技术人员配备</w:t>
            </w:r>
            <w:r>
              <w:rPr>
                <w:rFonts w:hint="eastAsia" w:asciiTheme="minorEastAsia" w:hAnsiTheme="minorEastAsia"/>
                <w:szCs w:val="21"/>
                <w:lang w:eastAsia="zh-CN"/>
              </w:rPr>
              <w:br w:type="textWrapping"/>
            </w:r>
            <w:r>
              <w:rPr>
                <w:rFonts w:hint="eastAsia" w:asciiTheme="minorEastAsia" w:hAnsiTheme="minorEastAsia"/>
                <w:szCs w:val="21"/>
              </w:rPr>
              <w:t>（</w:t>
            </w:r>
            <w:r>
              <w:rPr>
                <w:rFonts w:hint="eastAsia" w:eastAsia="宋体" w:asciiTheme="minorEastAsia" w:hAnsiTheme="minorEastAsia"/>
                <w:color w:val="FF0000"/>
                <w:szCs w:val="21"/>
                <w:u w:val="single"/>
                <w:lang w:val="en-US" w:eastAsia="zh-CN"/>
              </w:rPr>
              <w:t xml:space="preserve"> 17 </w:t>
            </w:r>
            <w:r>
              <w:rPr>
                <w:rFonts w:hint="eastAsia" w:asciiTheme="minorEastAsia" w:hAnsiTheme="minorEastAsia"/>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lang w:val="en-US" w:eastAsia="zh-CN"/>
              </w:rPr>
              <w:t>1、</w:t>
            </w:r>
            <w:r>
              <w:rPr>
                <w:rFonts w:hint="eastAsia" w:asciiTheme="minorEastAsia" w:hAnsiTheme="minorEastAsia"/>
                <w:szCs w:val="21"/>
              </w:rPr>
              <w:t>项目组负责人具有</w:t>
            </w:r>
            <w:r>
              <w:rPr>
                <w:rFonts w:hint="eastAsia" w:asciiTheme="minorEastAsia" w:hAnsiTheme="minorEastAsia"/>
                <w:szCs w:val="21"/>
                <w:lang w:eastAsia="zh-CN"/>
              </w:rPr>
              <w:t>：</w:t>
            </w:r>
            <w:r>
              <w:rPr>
                <w:rFonts w:hint="eastAsia" w:asciiTheme="minorEastAsia" w:hAnsiTheme="minorEastAsia"/>
                <w:szCs w:val="21"/>
              </w:rPr>
              <w:t>交通运输规划与管理专业教授职称得5分，正高级职称的得3分</w:t>
            </w:r>
            <w:r>
              <w:rPr>
                <w:rFonts w:hint="eastAsia" w:asciiTheme="minorEastAsia" w:hAnsiTheme="minorEastAsia"/>
                <w:szCs w:val="21"/>
                <w:lang w:eastAsia="zh-CN"/>
              </w:rPr>
              <w:t>，</w:t>
            </w:r>
            <w:r>
              <w:rPr>
                <w:rFonts w:hint="eastAsia" w:asciiTheme="minorEastAsia" w:hAnsiTheme="minorEastAsia"/>
                <w:szCs w:val="21"/>
              </w:rPr>
              <w:t>城乡规划师证的得</w:t>
            </w:r>
            <w:r>
              <w:rPr>
                <w:rFonts w:hint="eastAsia" w:asciiTheme="minorEastAsia" w:hAnsiTheme="minorEastAsia"/>
                <w:szCs w:val="21"/>
                <w:lang w:val="en-US" w:eastAsia="zh-CN"/>
              </w:rPr>
              <w:t>3</w:t>
            </w:r>
            <w:r>
              <w:rPr>
                <w:rFonts w:hint="eastAsia" w:asciiTheme="minorEastAsia" w:hAnsiTheme="minorEastAsia"/>
                <w:szCs w:val="21"/>
              </w:rPr>
              <w:t>分，其他不得分</w:t>
            </w:r>
            <w:r>
              <w:rPr>
                <w:rFonts w:hint="eastAsia" w:asciiTheme="minorEastAsia" w:hAnsiTheme="minorEastAsia"/>
                <w:szCs w:val="21"/>
                <w:lang w:eastAsia="zh-CN"/>
              </w:rPr>
              <w:t>。满分</w:t>
            </w:r>
            <w:r>
              <w:rPr>
                <w:rFonts w:hint="eastAsia" w:asciiTheme="minorEastAsia" w:hAnsiTheme="minorEastAsia"/>
                <w:szCs w:val="21"/>
                <w:lang w:val="en-US" w:eastAsia="zh-CN"/>
              </w:rPr>
              <w:t>11分。</w:t>
            </w:r>
            <w:r>
              <w:rPr>
                <w:rFonts w:hint="eastAsia" w:asciiTheme="minorEastAsia" w:hAnsiTheme="minorEastAsia"/>
                <w:szCs w:val="21"/>
              </w:rPr>
              <w:br w:type="textWrapping"/>
            </w:r>
            <w:r>
              <w:rPr>
                <w:rFonts w:hint="eastAsia" w:asciiTheme="minorEastAsia" w:hAnsiTheme="minorEastAsia"/>
                <w:szCs w:val="21"/>
                <w:lang w:val="en-US" w:eastAsia="zh-CN"/>
              </w:rPr>
              <w:t>2、</w:t>
            </w:r>
            <w:r>
              <w:rPr>
                <w:rFonts w:hint="eastAsia" w:asciiTheme="minorEastAsia" w:hAnsiTheme="minorEastAsia"/>
                <w:szCs w:val="21"/>
              </w:rPr>
              <w:t>项目组其它人员具有</w:t>
            </w:r>
            <w:r>
              <w:rPr>
                <w:rFonts w:hint="eastAsia" w:asciiTheme="minorEastAsia" w:hAnsiTheme="minorEastAsia"/>
                <w:szCs w:val="21"/>
                <w:lang w:eastAsia="zh-CN"/>
              </w:rPr>
              <w:t>：</w:t>
            </w:r>
            <w:r>
              <w:rPr>
                <w:rFonts w:hint="default" w:ascii="Calibri" w:hAnsi="Calibri" w:cs="Calibri"/>
                <w:szCs w:val="21"/>
                <w:lang w:eastAsia="zh-CN"/>
              </w:rPr>
              <w:t>①</w:t>
            </w:r>
            <w:r>
              <w:rPr>
                <w:rFonts w:hint="eastAsia" w:asciiTheme="minorEastAsia" w:hAnsiTheme="minorEastAsia"/>
                <w:szCs w:val="21"/>
                <w:lang w:eastAsia="zh-CN"/>
              </w:rPr>
              <w:t>规划类相关专业</w:t>
            </w:r>
            <w:r>
              <w:rPr>
                <w:rFonts w:hint="eastAsia" w:asciiTheme="minorEastAsia" w:hAnsiTheme="minorEastAsia"/>
                <w:szCs w:val="21"/>
              </w:rPr>
              <w:t>正高级职称的得3分，</w:t>
            </w:r>
            <w:r>
              <w:rPr>
                <w:rFonts w:hint="eastAsia" w:asciiTheme="minorEastAsia" w:hAnsiTheme="minorEastAsia"/>
                <w:szCs w:val="21"/>
                <w:lang w:eastAsia="zh-CN"/>
              </w:rPr>
              <w:t>规划类相关专业</w:t>
            </w:r>
            <w:r>
              <w:rPr>
                <w:rFonts w:hint="eastAsia" w:asciiTheme="minorEastAsia" w:hAnsiTheme="minorEastAsia"/>
                <w:szCs w:val="21"/>
              </w:rPr>
              <w:t>副高职称的得2分，具有</w:t>
            </w:r>
            <w:r>
              <w:rPr>
                <w:rFonts w:hint="eastAsia" w:asciiTheme="minorEastAsia" w:hAnsiTheme="minorEastAsia"/>
                <w:szCs w:val="21"/>
                <w:lang w:eastAsia="zh-CN"/>
              </w:rPr>
              <w:t>规划类相关专业</w:t>
            </w:r>
            <w:r>
              <w:rPr>
                <w:rFonts w:hint="eastAsia" w:asciiTheme="minorEastAsia" w:hAnsiTheme="minorEastAsia"/>
                <w:szCs w:val="21"/>
              </w:rPr>
              <w:t>中级及初级职称的得1分</w:t>
            </w:r>
            <w:r>
              <w:rPr>
                <w:rFonts w:hint="eastAsia" w:asciiTheme="minorEastAsia" w:hAnsiTheme="minorEastAsia"/>
                <w:szCs w:val="21"/>
                <w:lang w:eastAsia="zh-CN"/>
              </w:rPr>
              <w:t>。</w:t>
            </w:r>
            <w:r>
              <w:rPr>
                <w:rFonts w:hint="default" w:ascii="Calibri" w:hAnsi="Calibri" w:cs="Calibri"/>
                <w:szCs w:val="21"/>
                <w:lang w:eastAsia="zh-CN"/>
              </w:rPr>
              <w:t>②</w:t>
            </w:r>
            <w:r>
              <w:rPr>
                <w:rFonts w:hint="eastAsia" w:asciiTheme="minorEastAsia" w:hAnsiTheme="minorEastAsia"/>
                <w:szCs w:val="21"/>
              </w:rPr>
              <w:t>具有城乡规划师证的得</w:t>
            </w:r>
            <w:r>
              <w:rPr>
                <w:rFonts w:hint="eastAsia" w:asciiTheme="minorEastAsia" w:hAnsiTheme="minorEastAsia"/>
                <w:szCs w:val="21"/>
                <w:lang w:val="en-US" w:eastAsia="zh-CN"/>
              </w:rPr>
              <w:t>3</w:t>
            </w:r>
            <w:r>
              <w:rPr>
                <w:rFonts w:hint="eastAsia" w:asciiTheme="minorEastAsia" w:hAnsiTheme="minorEastAsia"/>
                <w:szCs w:val="21"/>
              </w:rPr>
              <w:t>分</w:t>
            </w:r>
            <w:r>
              <w:rPr>
                <w:rFonts w:hint="eastAsia" w:asciiTheme="minorEastAsia" w:hAnsiTheme="minorEastAsia"/>
                <w:szCs w:val="21"/>
                <w:lang w:eastAsia="zh-CN"/>
              </w:rPr>
              <w:t>。满分</w:t>
            </w:r>
            <w:r>
              <w:rPr>
                <w:rFonts w:hint="eastAsia" w:asciiTheme="minorEastAsia" w:hAnsiTheme="minorEastAsia"/>
                <w:szCs w:val="21"/>
                <w:lang w:val="en-US" w:eastAsia="zh-CN"/>
              </w:rPr>
              <w:t xml:space="preserve">6分。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50</w:t>
            </w:r>
            <w:r>
              <w:rPr>
                <w:rFonts w:hint="eastAsia" w:ascii="宋体" w:hAnsi="宋体" w:eastAsia="宋体" w:cs="宋体"/>
                <w:szCs w:val="21"/>
              </w:rPr>
              <w:t>分）</w:t>
            </w: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lang w:eastAsia="zh-CN"/>
              </w:rPr>
              <w:t>项目分析</w:t>
            </w:r>
            <w:r>
              <w:rPr>
                <w:rFonts w:hint="eastAsia" w:asciiTheme="minorEastAsia" w:hAnsiTheme="minorEastAsia"/>
                <w:szCs w:val="21"/>
                <w:lang w:eastAsia="zh-CN"/>
              </w:rPr>
              <w:br w:type="textWrapping"/>
            </w:r>
            <w:r>
              <w:rPr>
                <w:rFonts w:hint="eastAsia" w:asciiTheme="minorEastAsia" w:hAnsiTheme="minorEastAsia"/>
                <w:szCs w:val="21"/>
              </w:rPr>
              <w:t>（</w:t>
            </w:r>
            <w:r>
              <w:rPr>
                <w:rFonts w:hint="eastAsia" w:eastAsia="宋体" w:asciiTheme="minorEastAsia" w:hAnsiTheme="minorEastAsia"/>
                <w:color w:val="FF0000"/>
                <w:szCs w:val="21"/>
                <w:u w:val="single"/>
                <w:lang w:val="en-US" w:eastAsia="zh-CN"/>
              </w:rPr>
              <w:t xml:space="preserve"> 20 </w:t>
            </w:r>
            <w:r>
              <w:rPr>
                <w:rFonts w:hint="eastAsia" w:asciiTheme="minorEastAsia" w:hAnsiTheme="minorEastAsia"/>
                <w:szCs w:val="21"/>
              </w:rPr>
              <w:t>分）</w:t>
            </w:r>
          </w:p>
        </w:tc>
        <w:tc>
          <w:tcPr>
            <w:tcW w:w="6095" w:type="dxa"/>
            <w:tcBorders>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（1）项目背景分析，从全球（</w:t>
            </w:r>
            <w:r>
              <w:rPr>
                <w:rFonts w:hint="eastAsia" w:asciiTheme="minorEastAsia" w:hAnsiTheme="minorEastAsia"/>
                <w:szCs w:val="21"/>
                <w:lang w:val="en-US" w:eastAsia="zh-CN"/>
              </w:rPr>
              <w:t>2</w:t>
            </w:r>
            <w:r>
              <w:rPr>
                <w:rFonts w:hint="eastAsia" w:asciiTheme="minorEastAsia" w:hAnsiTheme="minorEastAsia"/>
                <w:szCs w:val="21"/>
              </w:rPr>
              <w:t>分）、国家（</w:t>
            </w:r>
            <w:r>
              <w:rPr>
                <w:rFonts w:hint="eastAsia" w:asciiTheme="minorEastAsia" w:hAnsiTheme="minorEastAsia"/>
                <w:szCs w:val="21"/>
                <w:lang w:val="en-US" w:eastAsia="zh-CN"/>
              </w:rPr>
              <w:t>2</w:t>
            </w:r>
            <w:r>
              <w:rPr>
                <w:rFonts w:hint="eastAsia" w:asciiTheme="minorEastAsia" w:hAnsiTheme="minorEastAsia"/>
                <w:szCs w:val="21"/>
              </w:rPr>
              <w:t>分）、河南省（</w:t>
            </w:r>
            <w:r>
              <w:rPr>
                <w:rFonts w:hint="eastAsia" w:asciiTheme="minorEastAsia" w:hAnsiTheme="minorEastAsia"/>
                <w:szCs w:val="21"/>
                <w:lang w:val="en-US" w:eastAsia="zh-CN"/>
              </w:rPr>
              <w:t>2</w:t>
            </w:r>
            <w:r>
              <w:rPr>
                <w:rFonts w:hint="eastAsia" w:asciiTheme="minorEastAsia" w:hAnsiTheme="minorEastAsia"/>
                <w:szCs w:val="21"/>
              </w:rPr>
              <w:t>分）和许昌市层面（2分）</w:t>
            </w:r>
            <w:r>
              <w:rPr>
                <w:rFonts w:hint="eastAsia" w:asciiTheme="minorEastAsia" w:hAnsiTheme="minorEastAsia"/>
                <w:szCs w:val="21"/>
                <w:lang w:eastAsia="zh-CN"/>
              </w:rPr>
              <w:t>进行背景分析</w:t>
            </w:r>
            <w:r>
              <w:rPr>
                <w:rFonts w:hint="eastAsia" w:asciiTheme="minorEastAsia" w:hAnsiTheme="minorEastAsia"/>
                <w:szCs w:val="21"/>
              </w:rPr>
              <w:t>，</w:t>
            </w:r>
            <w:r>
              <w:rPr>
                <w:rFonts w:hint="eastAsia" w:asciiTheme="minorEastAsia" w:hAnsiTheme="minorEastAsia"/>
                <w:szCs w:val="21"/>
                <w:lang w:eastAsia="zh-CN"/>
              </w:rPr>
              <w:t>共</w:t>
            </w:r>
            <w:r>
              <w:rPr>
                <w:rFonts w:hint="eastAsia" w:asciiTheme="minorEastAsia" w:hAnsiTheme="minorEastAsia"/>
                <w:szCs w:val="21"/>
              </w:rPr>
              <w:t>计</w:t>
            </w:r>
            <w:r>
              <w:rPr>
                <w:rFonts w:hint="eastAsia" w:asciiTheme="minorEastAsia" w:hAnsiTheme="minorEastAsia"/>
                <w:szCs w:val="21"/>
                <w:lang w:val="en-US" w:eastAsia="zh-CN"/>
              </w:rPr>
              <w:t>8</w:t>
            </w:r>
            <w:r>
              <w:rPr>
                <w:rFonts w:hint="eastAsia" w:asciiTheme="minorEastAsia" w:hAnsiTheme="minorEastAsia"/>
                <w:szCs w:val="21"/>
              </w:rPr>
              <w:t>分。</w:t>
            </w:r>
          </w:p>
          <w:p>
            <w:pPr>
              <w:spacing w:line="360" w:lineRule="auto"/>
              <w:rPr>
                <w:rFonts w:hint="eastAsia" w:asciiTheme="minorEastAsia" w:hAnsiTheme="minorEastAsia"/>
                <w:szCs w:val="21"/>
              </w:rPr>
            </w:pPr>
            <w:r>
              <w:rPr>
                <w:rFonts w:hint="eastAsia" w:asciiTheme="minorEastAsia" w:hAnsiTheme="minorEastAsia"/>
                <w:szCs w:val="21"/>
              </w:rPr>
              <w:t>（2）项目重要性和意义分析，对区域和许昌市经济发展地位的影响（2分），对许昌市产业发展的影响（</w:t>
            </w:r>
            <w:r>
              <w:rPr>
                <w:rFonts w:hint="eastAsia" w:asciiTheme="minorEastAsia" w:hAnsiTheme="minorEastAsia"/>
                <w:szCs w:val="21"/>
                <w:lang w:val="en-US" w:eastAsia="zh-CN"/>
              </w:rPr>
              <w:t>2</w:t>
            </w:r>
            <w:r>
              <w:rPr>
                <w:rFonts w:hint="eastAsia" w:asciiTheme="minorEastAsia" w:hAnsiTheme="minorEastAsia"/>
                <w:szCs w:val="21"/>
              </w:rPr>
              <w:t>分），对许昌市物流业发展的作用（2分）。</w:t>
            </w:r>
            <w:r>
              <w:rPr>
                <w:rFonts w:hint="eastAsia" w:asciiTheme="minorEastAsia" w:hAnsiTheme="minorEastAsia"/>
                <w:szCs w:val="21"/>
                <w:lang w:eastAsia="zh-CN"/>
              </w:rPr>
              <w:t>共</w:t>
            </w:r>
            <w:r>
              <w:rPr>
                <w:rFonts w:hint="eastAsia" w:asciiTheme="minorEastAsia" w:hAnsiTheme="minorEastAsia"/>
                <w:szCs w:val="21"/>
              </w:rPr>
              <w:t>计</w:t>
            </w:r>
            <w:r>
              <w:rPr>
                <w:rFonts w:hint="eastAsia" w:asciiTheme="minorEastAsia" w:hAnsiTheme="minorEastAsia"/>
                <w:szCs w:val="21"/>
                <w:lang w:val="en-US" w:eastAsia="zh-CN"/>
              </w:rPr>
              <w:t>6</w:t>
            </w:r>
            <w:r>
              <w:rPr>
                <w:rFonts w:hint="eastAsia" w:asciiTheme="minorEastAsia" w:hAnsiTheme="minorEastAsia"/>
                <w:szCs w:val="21"/>
              </w:rPr>
              <w:t>分</w:t>
            </w:r>
          </w:p>
          <w:p>
            <w:pPr>
              <w:spacing w:line="360" w:lineRule="auto"/>
              <w:rPr>
                <w:rFonts w:hint="eastAsia" w:asciiTheme="minorEastAsia" w:hAnsiTheme="minorEastAsia"/>
                <w:szCs w:val="21"/>
              </w:rPr>
            </w:pPr>
            <w:r>
              <w:rPr>
                <w:rFonts w:hint="eastAsia" w:asciiTheme="minorEastAsia" w:hAnsiTheme="minorEastAsia"/>
                <w:szCs w:val="21"/>
              </w:rPr>
              <w:t>（3）从物流业发展战略（2分）、物流产业体系（</w:t>
            </w:r>
            <w:r>
              <w:rPr>
                <w:rFonts w:hint="eastAsia" w:asciiTheme="minorEastAsia" w:hAnsiTheme="minorEastAsia"/>
                <w:szCs w:val="21"/>
                <w:lang w:val="en-US" w:eastAsia="zh-CN"/>
              </w:rPr>
              <w:t>2</w:t>
            </w:r>
            <w:r>
              <w:rPr>
                <w:rFonts w:hint="eastAsia" w:asciiTheme="minorEastAsia" w:hAnsiTheme="minorEastAsia"/>
                <w:szCs w:val="21"/>
              </w:rPr>
              <w:t>分）、物流发展空间布局（2分）等展开分析。</w:t>
            </w:r>
            <w:r>
              <w:rPr>
                <w:rFonts w:hint="eastAsia" w:asciiTheme="minorEastAsia" w:hAnsiTheme="minorEastAsia"/>
                <w:szCs w:val="21"/>
                <w:lang w:eastAsia="zh-CN"/>
              </w:rPr>
              <w:t>共</w:t>
            </w:r>
            <w:r>
              <w:rPr>
                <w:rFonts w:hint="eastAsia" w:asciiTheme="minorEastAsia" w:hAnsiTheme="minorEastAsia"/>
                <w:szCs w:val="21"/>
              </w:rPr>
              <w:t>计</w:t>
            </w:r>
            <w:r>
              <w:rPr>
                <w:rFonts w:hint="eastAsia" w:asciiTheme="minorEastAsia" w:hAnsiTheme="minorEastAsia"/>
                <w:szCs w:val="21"/>
                <w:lang w:val="en-US" w:eastAsia="zh-CN"/>
              </w:rPr>
              <w:t>6</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jc w:val="center"/>
              <w:rPr>
                <w:rFonts w:ascii="宋体" w:hAnsi="宋体" w:eastAsia="宋体" w:cs="宋体"/>
                <w:szCs w:val="21"/>
              </w:rPr>
            </w:pP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技术方案</w:t>
            </w:r>
          </w:p>
          <w:p>
            <w:pPr>
              <w:spacing w:line="360" w:lineRule="auto"/>
              <w:jc w:val="center"/>
              <w:rPr>
                <w:rFonts w:hint="eastAsia" w:asciiTheme="minorEastAsia" w:hAnsiTheme="minorEastAsia"/>
                <w:szCs w:val="21"/>
              </w:rPr>
            </w:pPr>
            <w:r>
              <w:rPr>
                <w:rFonts w:hint="eastAsia" w:asciiTheme="minorEastAsia" w:hAnsiTheme="minorEastAsia"/>
                <w:szCs w:val="21"/>
              </w:rPr>
              <w:t>（</w:t>
            </w:r>
            <w:r>
              <w:rPr>
                <w:rFonts w:hint="eastAsia" w:eastAsia="宋体" w:asciiTheme="minorEastAsia" w:hAnsiTheme="minorEastAsia"/>
                <w:color w:val="FF0000"/>
                <w:szCs w:val="21"/>
                <w:u w:val="single"/>
                <w:lang w:val="en-US" w:eastAsia="zh-CN"/>
              </w:rPr>
              <w:t xml:space="preserve"> 30 </w:t>
            </w:r>
            <w:r>
              <w:rPr>
                <w:rFonts w:hint="eastAsia" w:asciiTheme="minorEastAsia" w:hAnsiTheme="minorEastAsia"/>
                <w:szCs w:val="21"/>
              </w:rPr>
              <w:t>分）</w:t>
            </w:r>
          </w:p>
        </w:tc>
        <w:tc>
          <w:tcPr>
            <w:tcW w:w="6095" w:type="dxa"/>
            <w:tcBorders>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（1）现状分析，包括地理区位（1分），社会经济（1分），交通条件（1分），物流产业发展（1分）等，</w:t>
            </w:r>
            <w:r>
              <w:rPr>
                <w:rFonts w:hint="eastAsia" w:asciiTheme="minorEastAsia" w:hAnsiTheme="minorEastAsia"/>
                <w:szCs w:val="21"/>
                <w:lang w:eastAsia="zh-CN"/>
              </w:rPr>
              <w:t>共</w:t>
            </w:r>
            <w:r>
              <w:rPr>
                <w:rFonts w:hint="eastAsia" w:asciiTheme="minorEastAsia" w:hAnsiTheme="minorEastAsia"/>
                <w:szCs w:val="21"/>
              </w:rPr>
              <w:t>计4分。</w:t>
            </w:r>
          </w:p>
          <w:p>
            <w:pPr>
              <w:spacing w:line="360" w:lineRule="auto"/>
              <w:rPr>
                <w:rFonts w:hint="eastAsia" w:asciiTheme="minorEastAsia" w:hAnsiTheme="minorEastAsia"/>
                <w:szCs w:val="21"/>
              </w:rPr>
            </w:pPr>
            <w:r>
              <w:rPr>
                <w:rFonts w:hint="eastAsia" w:asciiTheme="minorEastAsia" w:hAnsiTheme="minorEastAsia"/>
                <w:szCs w:val="21"/>
              </w:rPr>
              <w:t>（2）对相关规划的解读，包括国家层面规划（1分），河南省层面规划（1分），郑州市规划（1分）和许昌市及县市区相关规划（1分）等，</w:t>
            </w:r>
            <w:r>
              <w:rPr>
                <w:rFonts w:hint="eastAsia" w:asciiTheme="minorEastAsia" w:hAnsiTheme="minorEastAsia"/>
                <w:szCs w:val="21"/>
                <w:lang w:eastAsia="zh-CN"/>
              </w:rPr>
              <w:t>共</w:t>
            </w:r>
            <w:r>
              <w:rPr>
                <w:rFonts w:hint="eastAsia" w:asciiTheme="minorEastAsia" w:hAnsiTheme="minorEastAsia"/>
                <w:szCs w:val="21"/>
              </w:rPr>
              <w:t>计4分。</w:t>
            </w:r>
          </w:p>
          <w:p>
            <w:pPr>
              <w:spacing w:line="360" w:lineRule="auto"/>
              <w:rPr>
                <w:rFonts w:hint="eastAsia" w:asciiTheme="minorEastAsia" w:hAnsiTheme="minorEastAsia"/>
                <w:szCs w:val="21"/>
              </w:rPr>
            </w:pPr>
            <w:r>
              <w:rPr>
                <w:rFonts w:hint="eastAsia" w:asciiTheme="minorEastAsia" w:hAnsiTheme="minorEastAsia"/>
                <w:szCs w:val="21"/>
              </w:rPr>
              <w:t>（3）需求分析，包括宏观发展环境分析（1分），物流辐射范围分析（1分），物流运输量及能力测算（2分），</w:t>
            </w:r>
            <w:r>
              <w:rPr>
                <w:rFonts w:hint="eastAsia" w:asciiTheme="minorEastAsia" w:hAnsiTheme="minorEastAsia"/>
                <w:szCs w:val="21"/>
                <w:lang w:eastAsia="zh-CN"/>
              </w:rPr>
              <w:t>共</w:t>
            </w:r>
            <w:r>
              <w:rPr>
                <w:rFonts w:hint="eastAsia" w:asciiTheme="minorEastAsia" w:hAnsiTheme="minorEastAsia"/>
                <w:szCs w:val="21"/>
              </w:rPr>
              <w:t>计4分。</w:t>
            </w:r>
          </w:p>
          <w:p>
            <w:pPr>
              <w:spacing w:line="360" w:lineRule="auto"/>
              <w:rPr>
                <w:rFonts w:hint="eastAsia" w:asciiTheme="minorEastAsia" w:hAnsiTheme="minorEastAsia"/>
                <w:szCs w:val="21"/>
              </w:rPr>
            </w:pPr>
            <w:r>
              <w:rPr>
                <w:rFonts w:hint="eastAsia" w:asciiTheme="minorEastAsia" w:hAnsiTheme="minorEastAsia"/>
                <w:szCs w:val="21"/>
              </w:rPr>
              <w:t>（4）物流产业发展战略，包括发展目标（2分），物流产业体系发展策略（2分），</w:t>
            </w:r>
            <w:r>
              <w:rPr>
                <w:rFonts w:hint="eastAsia" w:asciiTheme="minorEastAsia" w:hAnsiTheme="minorEastAsia"/>
                <w:szCs w:val="21"/>
                <w:lang w:eastAsia="zh-CN"/>
              </w:rPr>
              <w:t>共</w:t>
            </w:r>
            <w:r>
              <w:rPr>
                <w:rFonts w:hint="eastAsia" w:asciiTheme="minorEastAsia" w:hAnsiTheme="minorEastAsia"/>
                <w:szCs w:val="21"/>
              </w:rPr>
              <w:t>计4分。</w:t>
            </w:r>
          </w:p>
          <w:p>
            <w:pPr>
              <w:spacing w:line="360" w:lineRule="auto"/>
              <w:rPr>
                <w:rFonts w:hint="eastAsia"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5</w:t>
            </w:r>
            <w:r>
              <w:rPr>
                <w:rFonts w:hint="eastAsia" w:asciiTheme="minorEastAsia" w:hAnsiTheme="minorEastAsia"/>
                <w:szCs w:val="21"/>
              </w:rPr>
              <w:t>）初步规划方案，包括物流产业空间体系（3分），物流功能组团（2分），物流园区布局（2分），物流通道（2分），物流信息平台框架（2分），近期重点工程（3分）</w:t>
            </w:r>
            <w:r>
              <w:rPr>
                <w:rFonts w:hint="eastAsia" w:asciiTheme="minorEastAsia" w:hAnsiTheme="minorEastAsia"/>
                <w:szCs w:val="21"/>
                <w:lang w:eastAsia="zh-CN"/>
              </w:rPr>
              <w:t>，共</w:t>
            </w:r>
            <w:r>
              <w:rPr>
                <w:rFonts w:hint="eastAsia" w:asciiTheme="minorEastAsia" w:hAnsiTheme="minorEastAsia"/>
                <w:szCs w:val="21"/>
              </w:rPr>
              <w:t>计14分。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售后服务</w:t>
            </w:r>
          </w:p>
          <w:p>
            <w:pPr>
              <w:spacing w:line="360" w:lineRule="auto"/>
              <w:jc w:val="center"/>
              <w:rPr>
                <w:rFonts w:hint="eastAsia" w:asciiTheme="minorEastAsia" w:hAnsiTheme="minorEastAsia"/>
                <w:szCs w:val="21"/>
              </w:rPr>
            </w:pPr>
            <w:r>
              <w:rPr>
                <w:rFonts w:hint="eastAsia" w:asciiTheme="minorEastAsia" w:hAnsiTheme="minorEastAsia"/>
                <w:szCs w:val="21"/>
              </w:rPr>
              <w:t>（</w:t>
            </w:r>
            <w:r>
              <w:rPr>
                <w:rFonts w:hint="eastAsia" w:eastAsia="宋体" w:asciiTheme="minorEastAsia" w:hAnsiTheme="minorEastAsia"/>
                <w:color w:val="FF0000"/>
                <w:szCs w:val="21"/>
                <w:u w:val="single"/>
                <w:lang w:val="en-US" w:eastAsia="zh-CN"/>
              </w:rPr>
              <w:t xml:space="preserve"> 5 </w:t>
            </w:r>
            <w:r>
              <w:rPr>
                <w:rFonts w:hint="eastAsia" w:asciiTheme="minorEastAsia" w:hAnsiTheme="minorEastAsia"/>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服务承诺全面、周到，可保证规划方案质量的得5分。</w:t>
            </w:r>
            <w:r>
              <w:rPr>
                <w:rFonts w:hint="eastAsia" w:asciiTheme="minorEastAsia" w:hAnsiTheme="minorEastAsia"/>
                <w:szCs w:val="21"/>
                <w:lang w:eastAsia="zh-CN"/>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pStyle w:val="10"/>
              <w:tabs>
                <w:tab w:val="left" w:pos="600"/>
              </w:tabs>
              <w:snapToGrid w:val="0"/>
              <w:spacing w:beforeLines="50" w:after="0" w:line="240" w:lineRule="auto"/>
              <w:ind w:firstLine="422"/>
              <w:rPr>
                <w:rFonts w:ascii="宋体" w:hAnsi="宋体" w:eastAsia="宋体" w:cs="宋体"/>
                <w:sz w:val="21"/>
                <w:szCs w:val="21"/>
              </w:rPr>
            </w:pPr>
            <w:bookmarkStart w:id="5" w:name="_Hlk535157742"/>
          </w:p>
        </w:tc>
        <w:tc>
          <w:tcPr>
            <w:tcW w:w="1560" w:type="dxa"/>
            <w:tcBorders>
              <w:left w:val="single" w:color="auto" w:sz="4" w:space="0"/>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项目</w:t>
            </w:r>
            <w:r>
              <w:rPr>
                <w:rFonts w:hint="eastAsia" w:asciiTheme="minorEastAsia" w:hAnsiTheme="minorEastAsia"/>
                <w:szCs w:val="21"/>
                <w:lang w:eastAsia="zh-CN"/>
              </w:rPr>
              <w:t>实施进度与措施</w:t>
            </w:r>
            <w:r>
              <w:rPr>
                <w:rFonts w:hint="eastAsia" w:asciiTheme="minorEastAsia" w:hAnsiTheme="minorEastAsia"/>
                <w:szCs w:val="21"/>
                <w:lang w:eastAsia="zh-CN"/>
              </w:rPr>
              <w:br w:type="textWrapping"/>
            </w:r>
            <w:r>
              <w:rPr>
                <w:rFonts w:hint="eastAsia" w:asciiTheme="minorEastAsia" w:hAnsiTheme="minorEastAsia"/>
                <w:szCs w:val="21"/>
              </w:rPr>
              <w:t>（</w:t>
            </w:r>
            <w:r>
              <w:rPr>
                <w:rFonts w:hint="eastAsia" w:eastAsia="宋体" w:asciiTheme="minorEastAsia" w:hAnsiTheme="minorEastAsia"/>
                <w:color w:val="FF0000"/>
                <w:szCs w:val="21"/>
                <w:u w:val="single"/>
                <w:lang w:val="en-US" w:eastAsia="zh-CN"/>
              </w:rPr>
              <w:t xml:space="preserve"> 5 </w:t>
            </w:r>
            <w:r>
              <w:rPr>
                <w:rFonts w:hint="eastAsia" w:asciiTheme="minorEastAsia" w:hAnsiTheme="minorEastAsia"/>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（1）工作计划和保障措施，合理、具体、可行的得2分。（2）项目进度计划明确具体1分。（3）后续服务承诺满足采购人要求的得2分。</w:t>
            </w:r>
          </w:p>
        </w:tc>
      </w:tr>
      <w:bookmarkEnd w:id="5"/>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rFonts w:ascii="宋体" w:hAnsi="宋体" w:cs="Courier New"/>
          <w:szCs w:val="21"/>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hint="eastAsia" w:ascii="宋体" w:hAnsi="宋体" w:eastAsia="微软雅黑"/>
          <w:color w:val="000000"/>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6274126"/>
      <w:bookmarkStart w:id="7" w:name="_Toc184023138"/>
      <w:bookmarkStart w:id="8" w:name="_Toc174185203"/>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9" w:name="_资格证明文件"/>
            <w:bookmarkEnd w:id="9"/>
            <w:bookmarkStart w:id="10"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0"/>
          </w:p>
        </w:tc>
        <w:tc>
          <w:tcPr>
            <w:tcW w:w="4492" w:type="dxa"/>
            <w:gridSpan w:val="2"/>
            <w:vAlign w:val="center"/>
          </w:tcPr>
          <w:p>
            <w:pPr>
              <w:jc w:val="center"/>
              <w:rPr>
                <w:rFonts w:asciiTheme="minorEastAsia" w:hAnsiTheme="minorEastAsia"/>
                <w:szCs w:val="21"/>
                <w:highlight w:val="none"/>
              </w:rPr>
            </w:pPr>
            <w:bookmarkStart w:id="11"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1"/>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2" w:name="OLE_LINK14"/>
      <w:bookmarkStart w:id="13" w:name="OLE_LINK13"/>
      <w:r>
        <w:rPr>
          <w:rFonts w:hint="eastAsia" w:ascii="宋体" w:hAnsi="宋体"/>
          <w:b/>
          <w:bCs/>
          <w:color w:val="000000"/>
          <w:sz w:val="24"/>
          <w:szCs w:val="24"/>
          <w:highlight w:val="none"/>
        </w:rPr>
        <w:t>4.7 残疾人福利性单位声明函</w:t>
      </w:r>
    </w:p>
    <w:bookmarkEnd w:id="12"/>
    <w:bookmarkEnd w:id="13"/>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33F500B"/>
    <w:multiLevelType w:val="singleLevel"/>
    <w:tmpl w:val="333F500B"/>
    <w:lvl w:ilvl="0" w:tentative="0">
      <w:start w:val="1"/>
      <w:numFmt w:val="chineseCounting"/>
      <w:suff w:val="nothing"/>
      <w:lvlText w:val="%1、"/>
      <w:lvlJc w:val="left"/>
      <w:rPr>
        <w:rFonts w:hint="eastAsia"/>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0"/>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8"/>
  </w:num>
  <w:num w:numId="6">
    <w:abstractNumId w:val="7"/>
  </w:num>
  <w:num w:numId="7">
    <w:abstractNumId w:val="15"/>
  </w:num>
  <w:num w:numId="8">
    <w:abstractNumId w:val="9"/>
  </w:num>
  <w:num w:numId="9">
    <w:abstractNumId w:val="4"/>
  </w:num>
  <w:num w:numId="10">
    <w:abstractNumId w:val="5"/>
  </w:num>
  <w:num w:numId="11">
    <w:abstractNumId w:val="17"/>
  </w:num>
  <w:num w:numId="12">
    <w:abstractNumId w:val="11"/>
  </w:num>
  <w:num w:numId="13">
    <w:abstractNumId w:val="16"/>
  </w:num>
  <w:num w:numId="14">
    <w:abstractNumId w:val="3"/>
  </w:num>
  <w:num w:numId="15">
    <w:abstractNumId w:val="6"/>
  </w:num>
  <w:num w:numId="16">
    <w:abstractNumId w:val="12"/>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3EA15C2"/>
    <w:rsid w:val="0526151A"/>
    <w:rsid w:val="057B354B"/>
    <w:rsid w:val="0BE02025"/>
    <w:rsid w:val="0D492FC9"/>
    <w:rsid w:val="10BE4A8D"/>
    <w:rsid w:val="10C70A76"/>
    <w:rsid w:val="10CA1655"/>
    <w:rsid w:val="10E64FA4"/>
    <w:rsid w:val="12E117F0"/>
    <w:rsid w:val="13464CFF"/>
    <w:rsid w:val="15CB41B1"/>
    <w:rsid w:val="1A604080"/>
    <w:rsid w:val="1EC1311C"/>
    <w:rsid w:val="23BE10D0"/>
    <w:rsid w:val="279B317D"/>
    <w:rsid w:val="33BC3DF7"/>
    <w:rsid w:val="377E4157"/>
    <w:rsid w:val="37EE1529"/>
    <w:rsid w:val="3A0C31C0"/>
    <w:rsid w:val="3F09634F"/>
    <w:rsid w:val="42A6346E"/>
    <w:rsid w:val="4D085548"/>
    <w:rsid w:val="4DEB388F"/>
    <w:rsid w:val="4E9E45C1"/>
    <w:rsid w:val="52650A2A"/>
    <w:rsid w:val="540E3ACB"/>
    <w:rsid w:val="58A51B27"/>
    <w:rsid w:val="594F2985"/>
    <w:rsid w:val="59CE44FC"/>
    <w:rsid w:val="5B1F0BB5"/>
    <w:rsid w:val="5BCC3DDF"/>
    <w:rsid w:val="5F582770"/>
    <w:rsid w:val="609F7E89"/>
    <w:rsid w:val="628542C4"/>
    <w:rsid w:val="629D3273"/>
    <w:rsid w:val="642B11B3"/>
    <w:rsid w:val="66A26F08"/>
    <w:rsid w:val="672622D7"/>
    <w:rsid w:val="6B9C7285"/>
    <w:rsid w:val="6BE23D71"/>
    <w:rsid w:val="6D8F0ECC"/>
    <w:rsid w:val="6FBF241C"/>
    <w:rsid w:val="73583CAB"/>
    <w:rsid w:val="745E26FA"/>
    <w:rsid w:val="757D07F4"/>
    <w:rsid w:val="78735A1C"/>
    <w:rsid w:val="7FD56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eastAsia="宋体" w:cs="Times New Roman"/>
      <w:color w:val="FF0000"/>
      <w:sz w:val="24"/>
      <w:szCs w:val="24"/>
    </w:rPr>
  </w:style>
  <w:style w:type="paragraph" w:styleId="9">
    <w:name w:val="Body Text"/>
    <w:basedOn w:val="1"/>
    <w:link w:val="51"/>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8"/>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9"/>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5"/>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0</TotalTime>
  <ScaleCrop>false</ScaleCrop>
  <LinksUpToDate>false</LinksUpToDate>
  <CharactersWithSpaces>37441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许昌市公共资源交易中心:杨丹丹</cp:lastModifiedBy>
  <cp:lastPrinted>2019-04-28T07:36:00Z</cp:lastPrinted>
  <dcterms:modified xsi:type="dcterms:W3CDTF">2019-07-03T07:14:30Z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