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许昌市国土资源局城乡一体化示范区分局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许昌高新技术产业开发区2018年度土地集约利用评价项目</w:t>
      </w:r>
      <w:r>
        <w:rPr>
          <w:rFonts w:hint="eastAsia" w:asciiTheme="majorEastAsia" w:hAnsiTheme="majorEastAsia" w:eastAsiaTheme="majorEastAsia" w:cstheme="majorEastAsia"/>
          <w:b/>
          <w:bCs/>
          <w:sz w:val="44"/>
          <w:szCs w:val="44"/>
        </w:rPr>
        <w:t>”</w:t>
      </w:r>
      <w:r>
        <w:rPr>
          <w:rFonts w:asciiTheme="majorEastAsia" w:hAnsiTheme="majorEastAsia" w:eastAsiaTheme="majorEastAsia" w:cstheme="majorEastAsia"/>
          <w:b/>
          <w:bCs/>
          <w:sz w:val="44"/>
          <w:szCs w:val="44"/>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文</w:t>
      </w:r>
      <w:r>
        <w:rPr>
          <w:rFonts w:hint="eastAsia" w:ascii="宋体" w:hAnsi="宋体" w:eastAsia="宋体" w:cstheme="majorEastAsia"/>
          <w:b/>
          <w:bCs/>
          <w:sz w:val="40"/>
          <w:szCs w:val="120"/>
        </w:rPr>
        <w:t xml:space="preserve">  </w:t>
      </w:r>
      <w:r>
        <w:rPr>
          <w:rFonts w:hint="eastAsia" w:ascii="宋体" w:hAnsi="宋体" w:eastAsia="宋体" w:cstheme="majorEastAsia"/>
          <w:b/>
          <w:bCs/>
          <w:sz w:val="96"/>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361" w:firstLineChars="1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项目编号：</w:t>
      </w:r>
      <w:r>
        <w:rPr>
          <w:rFonts w:hint="eastAsia" w:asciiTheme="majorEastAsia" w:hAnsiTheme="majorEastAsia" w:eastAsiaTheme="majorEastAsia" w:cstheme="majorEastAsia"/>
          <w:b/>
          <w:bCs/>
          <w:sz w:val="36"/>
          <w:szCs w:val="36"/>
          <w:lang w:eastAsia="zh-CN"/>
        </w:rPr>
        <w:t>JZFCG-G2019</w:t>
      </w:r>
      <w:r>
        <w:rPr>
          <w:rFonts w:hint="eastAsia" w:asciiTheme="majorEastAsia" w:hAnsiTheme="majorEastAsia" w:eastAsiaTheme="majorEastAsia" w:cstheme="majorEastAsia"/>
          <w:b/>
          <w:bCs/>
          <w:sz w:val="36"/>
          <w:szCs w:val="36"/>
          <w:lang w:val="en-US" w:eastAsia="zh-CN"/>
        </w:rPr>
        <w:t>054</w:t>
      </w:r>
      <w:r>
        <w:rPr>
          <w:rFonts w:hint="eastAsia" w:asciiTheme="majorEastAsia" w:hAnsiTheme="majorEastAsia" w:eastAsiaTheme="majorEastAsia" w:cstheme="majorEastAsia"/>
          <w:b/>
          <w:bCs/>
          <w:sz w:val="36"/>
          <w:szCs w:val="36"/>
          <w:lang w:eastAsia="zh-CN"/>
        </w:rPr>
        <w:t>号</w:t>
      </w:r>
    </w:p>
    <w:p>
      <w:pPr>
        <w:ind w:firstLine="361" w:firstLineChars="1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lang w:eastAsia="zh-CN"/>
        </w:rPr>
        <w:t>许昌市国土资源局城乡一体化示范区分局</w:t>
      </w:r>
    </w:p>
    <w:p>
      <w:pPr>
        <w:ind w:firstLine="361" w:firstLineChars="1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代理机构：永明项目管理有限公司</w:t>
      </w: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bookmarkStart w:id="0" w:name="_Toc524770164"/>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8"/>
        <w:spacing w:before="0" w:after="0"/>
        <w:rPr>
          <w:rFonts w:hint="eastAsia"/>
          <w:kern w:val="0"/>
          <w:sz w:val="44"/>
          <w:szCs w:val="44"/>
        </w:rPr>
      </w:pPr>
    </w:p>
    <w:p>
      <w:pPr>
        <w:pStyle w:val="28"/>
        <w:spacing w:before="0" w:after="0"/>
        <w:rPr>
          <w:rFonts w:hint="eastAsia"/>
          <w:kern w:val="0"/>
          <w:sz w:val="44"/>
          <w:szCs w:val="44"/>
        </w:rPr>
      </w:pPr>
    </w:p>
    <w:p>
      <w:pPr>
        <w:pStyle w:val="28"/>
        <w:spacing w:before="0" w:after="0"/>
        <w:rPr>
          <w:kern w:val="0"/>
          <w:sz w:val="44"/>
          <w:szCs w:val="44"/>
        </w:rPr>
      </w:pPr>
      <w:r>
        <w:rPr>
          <w:rFonts w:hint="eastAsia"/>
          <w:kern w:val="0"/>
          <w:sz w:val="44"/>
          <w:szCs w:val="44"/>
        </w:rPr>
        <w:t>第一章 投标邀请</w:t>
      </w:r>
      <w:bookmarkEnd w:id="0"/>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一、项目基本情况</w:t>
      </w:r>
    </w:p>
    <w:p>
      <w:pPr>
        <w:pStyle w:val="27"/>
        <w:ind w:left="210" w:leftChars="100"/>
        <w:rPr>
          <w:rFonts w:hint="eastAsia" w:ascii="仿宋" w:hAnsi="仿宋" w:eastAsia="楷体" w:cs="仿宋_GB2312"/>
          <w:color w:val="000000"/>
          <w:sz w:val="32"/>
          <w:szCs w:val="32"/>
          <w:shd w:val="clear" w:color="auto" w:fill="FFFFFF"/>
          <w:lang w:eastAsia="zh-CN"/>
        </w:rPr>
      </w:pPr>
      <w:r>
        <w:rPr>
          <w:rFonts w:hint="eastAsia" w:ascii="楷体" w:hAnsi="楷体" w:eastAsia="楷体" w:cs="仿宋_GB2312"/>
          <w:b/>
          <w:color w:val="000000"/>
          <w:sz w:val="32"/>
          <w:szCs w:val="32"/>
          <w:shd w:val="clear" w:color="auto" w:fill="FFFFFF"/>
        </w:rPr>
        <w:t>（一）项目名称：</w:t>
      </w:r>
      <w:r>
        <w:rPr>
          <w:rFonts w:hint="eastAsia" w:ascii="仿宋" w:hAnsi="仿宋" w:eastAsia="仿宋" w:cs="仿宋_GB2312"/>
          <w:color w:val="000000"/>
          <w:sz w:val="32"/>
          <w:szCs w:val="32"/>
          <w:shd w:val="clear" w:color="auto" w:fill="FFFFFF"/>
          <w:lang w:eastAsia="zh-CN"/>
        </w:rPr>
        <w:t>许昌高新技术产业开发区2018年度土地集约利用评价项目</w:t>
      </w:r>
    </w:p>
    <w:p>
      <w:pPr>
        <w:pStyle w:val="27"/>
        <w:ind w:left="210" w:leftChars="10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rPr>
        <w:t>(二)项目编号：</w:t>
      </w:r>
      <w:r>
        <w:rPr>
          <w:rFonts w:hint="eastAsia" w:ascii="仿宋" w:hAnsi="仿宋" w:eastAsia="仿宋" w:cs="仿宋_GB2312"/>
          <w:color w:val="000000"/>
          <w:sz w:val="32"/>
          <w:szCs w:val="32"/>
          <w:shd w:val="clear" w:color="auto" w:fill="FFFFFF"/>
          <w:lang w:eastAsia="zh-CN"/>
        </w:rPr>
        <w:t>JZFCG-G2019</w:t>
      </w:r>
      <w:r>
        <w:rPr>
          <w:rFonts w:hint="eastAsia" w:ascii="仿宋" w:hAnsi="仿宋" w:eastAsia="仿宋" w:cs="仿宋_GB2312"/>
          <w:color w:val="000000"/>
          <w:sz w:val="32"/>
          <w:szCs w:val="32"/>
          <w:shd w:val="clear" w:color="auto" w:fill="FFFFFF"/>
          <w:lang w:val="en-US" w:eastAsia="zh-CN"/>
        </w:rPr>
        <w:t>054</w:t>
      </w:r>
      <w:r>
        <w:rPr>
          <w:rFonts w:hint="eastAsia" w:ascii="仿宋" w:hAnsi="仿宋" w:eastAsia="仿宋" w:cs="仿宋_GB2312"/>
          <w:color w:val="000000"/>
          <w:sz w:val="32"/>
          <w:szCs w:val="32"/>
          <w:shd w:val="clear" w:color="auto" w:fill="FFFFFF"/>
          <w:lang w:eastAsia="zh-CN"/>
        </w:rPr>
        <w:t>号</w:t>
      </w:r>
      <w:r>
        <w:rPr>
          <w:rFonts w:hint="eastAsia" w:ascii="仿宋" w:hAnsi="仿宋" w:eastAsia="仿宋" w:cs="仿宋_GB2312"/>
          <w:color w:val="000000"/>
          <w:sz w:val="32"/>
          <w:szCs w:val="32"/>
          <w:shd w:val="clear" w:color="auto" w:fill="FFFFFF"/>
        </w:rPr>
        <w:t xml:space="preserve"> </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（三）采购方式：</w:t>
      </w:r>
      <w:r>
        <w:rPr>
          <w:rFonts w:hint="eastAsia" w:ascii="仿宋" w:hAnsi="仿宋" w:eastAsia="仿宋" w:cs="仿宋_GB2312"/>
          <w:color w:val="000000"/>
          <w:sz w:val="32"/>
          <w:szCs w:val="32"/>
          <w:shd w:val="clear" w:color="auto" w:fill="FFFFFF"/>
        </w:rPr>
        <w:t>公开招标</w:t>
      </w:r>
    </w:p>
    <w:p>
      <w:pPr>
        <w:pStyle w:val="27"/>
        <w:ind w:left="210" w:leftChars="100"/>
        <w:rPr>
          <w:rFonts w:hint="eastAsia" w:ascii="仿宋" w:hAnsi="仿宋" w:eastAsia="仿宋" w:cs="仿宋_GB2312"/>
          <w:color w:val="000000"/>
          <w:sz w:val="32"/>
          <w:szCs w:val="32"/>
          <w:shd w:val="clear" w:color="auto" w:fill="FFFFFF"/>
        </w:rPr>
      </w:pPr>
      <w:r>
        <w:rPr>
          <w:rFonts w:hint="eastAsia" w:ascii="楷体" w:hAnsi="楷体" w:eastAsia="楷体" w:cs="仿宋_GB2312"/>
          <w:b/>
          <w:color w:val="000000"/>
          <w:sz w:val="32"/>
          <w:szCs w:val="32"/>
          <w:shd w:val="clear" w:color="auto" w:fill="FFFFFF"/>
        </w:rPr>
        <w:t>（</w:t>
      </w:r>
      <w:r>
        <w:rPr>
          <w:rFonts w:hint="eastAsia" w:ascii="楷体" w:hAnsi="楷体" w:eastAsia="楷体" w:cs="仿宋_GB2312"/>
          <w:b/>
          <w:color w:val="000000"/>
          <w:sz w:val="32"/>
          <w:szCs w:val="32"/>
          <w:shd w:val="clear" w:color="auto" w:fill="FFFFFF"/>
          <w:lang w:eastAsia="zh-CN"/>
        </w:rPr>
        <w:t>四</w:t>
      </w:r>
      <w:r>
        <w:rPr>
          <w:rFonts w:hint="eastAsia" w:ascii="楷体" w:hAnsi="楷体" w:eastAsia="楷体" w:cs="仿宋_GB2312"/>
          <w:b/>
          <w:color w:val="000000"/>
          <w:sz w:val="32"/>
          <w:szCs w:val="32"/>
          <w:shd w:val="clear" w:color="auto" w:fill="FFFFFF"/>
        </w:rPr>
        <w:t>）主要内容、数量及要求：</w:t>
      </w:r>
      <w:r>
        <w:rPr>
          <w:rFonts w:hint="eastAsia" w:ascii="仿宋" w:hAnsi="仿宋" w:eastAsia="仿宋" w:cs="仿宋_GB2312"/>
          <w:color w:val="000000"/>
          <w:sz w:val="32"/>
          <w:szCs w:val="32"/>
          <w:shd w:val="clear" w:color="auto" w:fill="FFFFFF"/>
        </w:rPr>
        <w:t>许昌高新技术产业开发区2018年度土地集约利用评价</w:t>
      </w:r>
    </w:p>
    <w:p>
      <w:pPr>
        <w:pStyle w:val="27"/>
        <w:ind w:left="210" w:leftChars="100"/>
        <w:rPr>
          <w:rFonts w:ascii="宋体" w:hAnsi="宋体" w:cs="仿宋_GB2312"/>
          <w:color w:val="000000"/>
          <w:shd w:val="clear" w:color="auto" w:fill="FFFFFF"/>
        </w:rPr>
      </w:pPr>
      <w:r>
        <w:rPr>
          <w:rFonts w:hint="eastAsia" w:ascii="楷体" w:hAnsi="楷体" w:eastAsia="楷体" w:cs="仿宋_GB2312"/>
          <w:b/>
          <w:color w:val="000000"/>
          <w:sz w:val="32"/>
          <w:szCs w:val="32"/>
          <w:shd w:val="clear" w:color="auto" w:fill="FFFFFF"/>
        </w:rPr>
        <w:t>（</w:t>
      </w:r>
      <w:r>
        <w:rPr>
          <w:rFonts w:hint="eastAsia" w:ascii="楷体" w:hAnsi="楷体" w:eastAsia="楷体" w:cs="仿宋_GB2312"/>
          <w:b/>
          <w:color w:val="000000"/>
          <w:sz w:val="32"/>
          <w:szCs w:val="32"/>
          <w:shd w:val="clear" w:color="auto" w:fill="FFFFFF"/>
          <w:lang w:eastAsia="zh-CN"/>
        </w:rPr>
        <w:t>五</w:t>
      </w:r>
      <w:r>
        <w:rPr>
          <w:rFonts w:hint="eastAsia" w:ascii="楷体" w:hAnsi="楷体" w:eastAsia="楷体" w:cs="仿宋_GB2312"/>
          <w:b/>
          <w:color w:val="000000"/>
          <w:sz w:val="32"/>
          <w:szCs w:val="32"/>
          <w:shd w:val="clear" w:color="auto" w:fill="FFFFFF"/>
        </w:rPr>
        <w:t>）预算金额：</w:t>
      </w:r>
      <w:r>
        <w:rPr>
          <w:rFonts w:hint="eastAsia" w:ascii="仿宋" w:hAnsi="仿宋" w:eastAsia="仿宋" w:cs="仿宋_GB2312"/>
          <w:color w:val="000000"/>
          <w:sz w:val="32"/>
          <w:szCs w:val="32"/>
          <w:shd w:val="clear" w:color="auto" w:fill="FFFFFF"/>
          <w:lang w:val="en-US" w:eastAsia="zh-CN"/>
        </w:rPr>
        <w:t>300000.00</w:t>
      </w:r>
      <w:r>
        <w:rPr>
          <w:rFonts w:hint="eastAsia" w:ascii="仿宋" w:hAnsi="仿宋" w:eastAsia="仿宋" w:cs="仿宋_GB2312"/>
          <w:color w:val="000000"/>
          <w:sz w:val="32"/>
          <w:szCs w:val="32"/>
          <w:shd w:val="clear" w:color="auto" w:fill="FFFFFF"/>
        </w:rPr>
        <w:t>元，最高限价：</w:t>
      </w:r>
      <w:r>
        <w:rPr>
          <w:rFonts w:hint="eastAsia" w:ascii="仿宋" w:hAnsi="仿宋" w:eastAsia="仿宋" w:cs="仿宋_GB2312"/>
          <w:color w:val="000000"/>
          <w:sz w:val="32"/>
          <w:szCs w:val="32"/>
          <w:shd w:val="clear" w:color="auto" w:fill="FFFFFF"/>
          <w:lang w:val="en-US" w:eastAsia="zh-CN"/>
        </w:rPr>
        <w:t>300000.00</w:t>
      </w:r>
      <w:r>
        <w:rPr>
          <w:rFonts w:hint="eastAsia" w:ascii="仿宋" w:hAnsi="仿宋" w:eastAsia="仿宋" w:cs="仿宋_GB2312"/>
          <w:color w:val="000000"/>
          <w:sz w:val="32"/>
          <w:szCs w:val="32"/>
          <w:shd w:val="clear" w:color="auto" w:fill="FFFFFF"/>
        </w:rPr>
        <w:t>元。</w:t>
      </w:r>
    </w:p>
    <w:p>
      <w:pPr>
        <w:pStyle w:val="27"/>
        <w:widowControl/>
        <w:shd w:val="clear" w:color="auto" w:fill="FFFFFF"/>
        <w:contextualSpacing/>
        <w:jc w:val="left"/>
        <w:rPr>
          <w:rFonts w:hint="eastAsia" w:ascii="仿宋" w:hAnsi="仿宋" w:eastAsia="仿宋" w:cs="仿宋_GB2312"/>
          <w:color w:val="000000"/>
          <w:sz w:val="32"/>
          <w:szCs w:val="32"/>
          <w:shd w:val="clear" w:color="auto" w:fill="FFFFFF"/>
          <w:lang w:val="en-US" w:eastAsia="zh-CN"/>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六</w:t>
      </w:r>
      <w:r>
        <w:rPr>
          <w:rFonts w:hint="eastAsia" w:ascii="楷体" w:hAnsi="楷体" w:eastAsia="楷体" w:cs="仿宋_GB2312"/>
          <w:b/>
          <w:color w:val="000000"/>
          <w:sz w:val="32"/>
          <w:szCs w:val="32"/>
          <w:shd w:val="clear" w:color="auto" w:fill="FFFFFF"/>
        </w:rPr>
        <w:t>）服务时间：</w:t>
      </w:r>
      <w:r>
        <w:rPr>
          <w:rFonts w:hint="eastAsia" w:ascii="仿宋" w:hAnsi="仿宋" w:eastAsia="仿宋" w:cs="仿宋_GB2312"/>
          <w:color w:val="000000"/>
          <w:sz w:val="32"/>
          <w:szCs w:val="32"/>
          <w:shd w:val="clear" w:color="auto" w:fill="FFFFFF"/>
          <w:lang w:val="en-US" w:eastAsia="zh-CN"/>
        </w:rPr>
        <w:t>按照河南省自然资源厅要求的时间节点前完成成果提交；</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七</w:t>
      </w:r>
      <w:r>
        <w:rPr>
          <w:rFonts w:hint="eastAsia" w:ascii="楷体" w:hAnsi="楷体" w:eastAsia="楷体" w:cs="仿宋_GB2312"/>
          <w:b/>
          <w:color w:val="000000"/>
          <w:sz w:val="32"/>
          <w:szCs w:val="32"/>
          <w:shd w:val="clear" w:color="auto" w:fill="FFFFFF"/>
        </w:rPr>
        <w:t>）服务地点：</w:t>
      </w:r>
      <w:r>
        <w:rPr>
          <w:rFonts w:hint="eastAsia" w:ascii="仿宋" w:hAnsi="仿宋" w:eastAsia="仿宋" w:cs="仿宋_GB2312"/>
          <w:color w:val="000000"/>
          <w:sz w:val="32"/>
          <w:szCs w:val="32"/>
          <w:shd w:val="clear" w:color="auto" w:fill="FFFFFF"/>
          <w:lang w:val="en-US" w:eastAsia="zh-CN"/>
        </w:rPr>
        <w:t>许昌高新技术产业开发区</w:t>
      </w:r>
      <w:r>
        <w:rPr>
          <w:rFonts w:hint="eastAsia" w:ascii="仿宋" w:hAnsi="仿宋" w:eastAsia="仿宋" w:cs="仿宋_GB2312"/>
          <w:color w:val="000000"/>
          <w:sz w:val="32"/>
          <w:szCs w:val="32"/>
          <w:shd w:val="clear" w:color="auto" w:fill="FFFFFF"/>
        </w:rPr>
        <w:t xml:space="preserve"> </w:t>
      </w:r>
    </w:p>
    <w:p>
      <w:pPr>
        <w:pStyle w:val="27"/>
        <w:widowControl/>
        <w:shd w:val="clear" w:color="auto" w:fill="FFFFFF"/>
        <w:contextualSpacing/>
        <w:jc w:val="left"/>
        <w:rPr>
          <w:rFonts w:ascii="楷体" w:hAnsi="楷体" w:eastAsia="楷体" w:cs="仿宋_GB2312"/>
          <w:b/>
          <w:color w:val="000000"/>
          <w:sz w:val="32"/>
          <w:szCs w:val="32"/>
          <w:shd w:val="clear" w:color="auto" w:fill="FFFFFF"/>
        </w:rPr>
      </w:pPr>
      <w:r>
        <w:rPr>
          <w:rFonts w:hint="eastAsia" w:ascii="楷体" w:hAnsi="楷体" w:eastAsia="楷体" w:cs="仿宋_GB2312"/>
          <w:b/>
          <w:color w:val="000000"/>
          <w:sz w:val="32"/>
          <w:szCs w:val="32"/>
          <w:shd w:val="clear" w:color="auto" w:fill="FFFFFF"/>
        </w:rPr>
        <w:t xml:space="preserve"> （</w:t>
      </w:r>
      <w:r>
        <w:rPr>
          <w:rFonts w:hint="eastAsia" w:ascii="楷体" w:hAnsi="楷体" w:eastAsia="楷体" w:cs="仿宋_GB2312"/>
          <w:b/>
          <w:color w:val="000000"/>
          <w:sz w:val="32"/>
          <w:szCs w:val="32"/>
          <w:shd w:val="clear" w:color="auto" w:fill="FFFFFF"/>
          <w:lang w:eastAsia="zh-CN"/>
        </w:rPr>
        <w:t>八</w:t>
      </w:r>
      <w:r>
        <w:rPr>
          <w:rFonts w:hint="eastAsia" w:ascii="楷体" w:hAnsi="楷体" w:eastAsia="楷体" w:cs="仿宋_GB2312"/>
          <w:b/>
          <w:color w:val="000000"/>
          <w:sz w:val="32"/>
          <w:szCs w:val="32"/>
          <w:shd w:val="clear" w:color="auto" w:fill="FFFFFF"/>
        </w:rPr>
        <w:t>）分包：</w:t>
      </w:r>
      <w:r>
        <w:rPr>
          <w:rFonts w:hint="eastAsia" w:ascii="仿宋" w:hAnsi="仿宋" w:eastAsia="仿宋" w:cs="仿宋_GB2312"/>
          <w:color w:val="000000"/>
          <w:sz w:val="32"/>
          <w:szCs w:val="32"/>
          <w:shd w:val="clear" w:color="auto" w:fill="FFFFFF"/>
          <w:lang w:val="en-US" w:eastAsia="zh-CN"/>
        </w:rPr>
        <w:t>不允许</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二、需要落实的政府采购政策</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本项目落实节能环保、中小微型企业、残疾人福利性单位扶持等相关政府采购政策。</w:t>
      </w:r>
    </w:p>
    <w:p>
      <w:pPr>
        <w:pStyle w:val="27"/>
        <w:widowControl/>
        <w:shd w:val="clear" w:color="auto" w:fill="FFFFFF"/>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三、投标人资格要求</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（一）投标人具有独立法人资格，符合《政府采购法》第二十二条规定；</w:t>
      </w:r>
    </w:p>
    <w:p>
      <w:pPr>
        <w:widowControl/>
        <w:spacing w:before="226" w:line="380" w:lineRule="atLeast"/>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w:t>
      </w:r>
      <w:r>
        <w:rPr>
          <w:rFonts w:hint="eastAsia" w:ascii="仿宋" w:hAnsi="仿宋" w:eastAsia="仿宋" w:cs="仿宋_GB2312"/>
          <w:color w:val="auto"/>
          <w:sz w:val="32"/>
          <w:szCs w:val="32"/>
          <w:shd w:val="clear" w:color="auto" w:fill="FFFFFF"/>
        </w:rPr>
        <w:t xml:space="preserve"> （二）投标人须具有主管部门颁发的土地规划乙级及以上资质和工程咨询丙级及以上资质，且在人员、设备、资金等方面具有相应的能力；</w:t>
      </w:r>
      <w:r>
        <w:rPr>
          <w:rFonts w:hint="eastAsia" w:ascii="仿宋" w:hAnsi="仿宋" w:eastAsia="仿宋" w:cs="仿宋_GB2312"/>
          <w:color w:val="000000"/>
          <w:sz w:val="32"/>
          <w:szCs w:val="32"/>
          <w:shd w:val="clear" w:color="auto" w:fill="FFFFFF"/>
        </w:rPr>
        <w:t xml:space="preserve">     </w:t>
      </w:r>
    </w:p>
    <w:p>
      <w:pPr>
        <w:widowControl/>
        <w:spacing w:before="226" w:line="380" w:lineRule="atLeast"/>
        <w:ind w:firstLine="640" w:firstLineChars="2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shd w:val="clear" w:color="auto" w:fill="FFFFFF"/>
          <w:lang w:eastAsia="zh-CN"/>
        </w:rPr>
        <w:t>三</w:t>
      </w:r>
      <w:r>
        <w:rPr>
          <w:rFonts w:hint="eastAsia" w:ascii="仿宋" w:hAnsi="仿宋" w:eastAsia="仿宋" w:cs="仿宋_GB2312"/>
          <w:color w:val="000000"/>
          <w:sz w:val="32"/>
          <w:szCs w:val="32"/>
          <w:shd w:val="clear" w:color="auto" w:fill="FFFFFF"/>
        </w:rPr>
        <w:t>)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widowControl/>
        <w:spacing w:before="226" w:line="380" w:lineRule="atLeast"/>
        <w:ind w:firstLine="640" w:firstLineChars="20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w:t>
      </w:r>
      <w:r>
        <w:rPr>
          <w:rFonts w:hint="eastAsia" w:ascii="仿宋" w:hAnsi="仿宋" w:eastAsia="仿宋" w:cs="仿宋_GB2312"/>
          <w:color w:val="000000"/>
          <w:sz w:val="32"/>
          <w:szCs w:val="32"/>
          <w:shd w:val="clear" w:color="auto" w:fill="FFFFFF"/>
          <w:lang w:eastAsia="zh-CN"/>
        </w:rPr>
        <w:t>四</w:t>
      </w:r>
      <w:r>
        <w:rPr>
          <w:rFonts w:hint="eastAsia" w:ascii="仿宋" w:hAnsi="仿宋" w:eastAsia="仿宋" w:cs="仿宋_GB2312"/>
          <w:color w:val="000000"/>
          <w:sz w:val="32"/>
          <w:szCs w:val="32"/>
          <w:shd w:val="clear" w:color="auto" w:fill="FFFFFF"/>
        </w:rPr>
        <w:t>）本次招标不接受联合体投标。</w:t>
      </w:r>
    </w:p>
    <w:p>
      <w:pPr>
        <w:pStyle w:val="27"/>
        <w:widowControl/>
        <w:shd w:val="clear" w:color="auto" w:fill="FFFFFF"/>
        <w:ind w:firstLine="420"/>
        <w:contextualSpacing/>
        <w:jc w:val="left"/>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四、招标文件的获取</w:t>
      </w:r>
    </w:p>
    <w:p>
      <w:pPr>
        <w:pStyle w:val="27"/>
        <w:widowControl/>
        <w:shd w:val="clear" w:color="auto" w:fill="FFFFFF"/>
        <w:ind w:firstLine="420"/>
        <w:contextualSpacing/>
        <w:jc w:val="left"/>
        <w:rPr>
          <w:rFonts w:ascii="楷体" w:hAnsi="楷体" w:eastAsia="楷体" w:cs="仿宋_GB2312"/>
          <w:sz w:val="32"/>
          <w:szCs w:val="32"/>
          <w:shd w:val="clear" w:color="auto" w:fill="FFFFFF"/>
        </w:rPr>
      </w:pPr>
      <w:r>
        <w:rPr>
          <w:rFonts w:hint="eastAsia" w:ascii="楷体" w:hAnsi="楷体" w:eastAsia="楷体" w:cs="仿宋_GB2312"/>
          <w:sz w:val="32"/>
          <w:szCs w:val="32"/>
          <w:shd w:val="clear" w:color="auto" w:fill="FFFFFF"/>
        </w:rPr>
        <w:t>（一）网上下载招标文件</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4"/>
          <w:rFonts w:hint="eastAsia" w:ascii="仿宋" w:hAnsi="仿宋" w:eastAsia="仿宋" w:cs="仿宋_GB2312"/>
          <w:color w:val="auto"/>
          <w:sz w:val="32"/>
          <w:szCs w:val="32"/>
          <w:shd w:val="clear" w:color="auto" w:fill="FFFFFF"/>
        </w:rPr>
        <w:t>http://221.14.6.70:8088/ggzy/eps/public/RegistAllJcxx.html</w:t>
      </w:r>
      <w:r>
        <w:rPr>
          <w:rStyle w:val="34"/>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）进行免费注册登记（详见“常见问题解答-诚信库网上注册相关资料下载”）；</w:t>
      </w:r>
    </w:p>
    <w:p>
      <w:pPr>
        <w:pStyle w:val="27"/>
        <w:widowControl/>
        <w:shd w:val="clear" w:color="auto" w:fill="FFFFFF"/>
        <w:ind w:firstLine="420"/>
        <w:contextualSpacing/>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4"/>
          <w:rFonts w:hint="eastAsia" w:ascii="仿宋" w:hAnsi="仿宋" w:eastAsia="仿宋" w:cs="仿宋_GB2312"/>
          <w:color w:val="auto"/>
          <w:sz w:val="32"/>
          <w:szCs w:val="32"/>
          <w:shd w:val="clear" w:color="auto" w:fill="FFFFFF"/>
        </w:rPr>
        <w:t>http://221.14.6.70:8088/ggzy/</w:t>
      </w:r>
      <w:r>
        <w:rPr>
          <w:rStyle w:val="34"/>
          <w:rFonts w:hint="eastAsia" w:ascii="仿宋" w:hAnsi="仿宋" w:eastAsia="仿宋" w:cs="仿宋_GB2312"/>
          <w:color w:val="auto"/>
          <w:sz w:val="32"/>
          <w:szCs w:val="32"/>
          <w:shd w:val="clear" w:color="auto" w:fill="FFFFFF"/>
        </w:rPr>
        <w:fldChar w:fldCharType="end"/>
      </w:r>
      <w:r>
        <w:rPr>
          <w:rFonts w:hint="eastAsia" w:ascii="仿宋" w:hAnsi="仿宋" w:eastAsia="仿宋" w:cs="仿宋_GB2312"/>
          <w:sz w:val="32"/>
          <w:szCs w:val="32"/>
          <w:shd w:val="clear" w:color="auto" w:fill="FFFFFF"/>
        </w:rPr>
        <w:t>）自行下载招标文件（详见“常见问题解答-交易系统操作手册”）。</w:t>
      </w:r>
    </w:p>
    <w:p>
      <w:pPr>
        <w:pStyle w:val="27"/>
        <w:widowControl/>
        <w:shd w:val="clear" w:color="auto" w:fill="FFFFFF"/>
        <w:ind w:firstLine="420"/>
        <w:contextualSpacing/>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（二）招标文件售价</w:t>
      </w:r>
      <w:r>
        <w:rPr>
          <w:rFonts w:hint="eastAsia" w:ascii="仿宋" w:hAnsi="仿宋" w:eastAsia="仿宋" w:cs="仿宋_GB2312"/>
          <w:color w:val="000000"/>
          <w:sz w:val="32"/>
          <w:szCs w:val="32"/>
          <w:u w:val="single"/>
          <w:shd w:val="clear" w:color="auto" w:fill="FFFFFF"/>
        </w:rPr>
        <w:t>300</w:t>
      </w:r>
      <w:r>
        <w:rPr>
          <w:rFonts w:hint="eastAsia" w:ascii="仿宋" w:hAnsi="仿宋" w:eastAsia="仿宋" w:cs="仿宋_GB2312"/>
          <w:color w:val="000000"/>
          <w:sz w:val="32"/>
          <w:szCs w:val="32"/>
          <w:shd w:val="clear" w:color="auto" w:fill="FFFFFF"/>
        </w:rPr>
        <w:t>元/套，投标人在递交投标文件时向采购代理机构交纳采购文件费用，售后不退。</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pStyle w:val="27"/>
        <w:widowControl/>
        <w:shd w:val="clear" w:color="auto" w:fill="FFFFFF"/>
        <w:ind w:firstLine="420"/>
        <w:contextualSpacing/>
        <w:jc w:val="left"/>
        <w:rPr>
          <w:rFonts w:ascii="宋体" w:hAnsi="宋体" w:cs="仿宋_GB2312"/>
          <w:color w:val="000000"/>
        </w:rPr>
      </w:pPr>
      <w:r>
        <w:rPr>
          <w:rFonts w:hint="eastAsia" w:ascii="楷体" w:hAnsi="楷体" w:eastAsia="楷体" w:cs="仿宋_GB2312"/>
          <w:color w:val="000000"/>
          <w:sz w:val="32"/>
          <w:szCs w:val="32"/>
        </w:rPr>
        <w:t>（一）投标截止及开标时间：</w:t>
      </w:r>
      <w:r>
        <w:rPr>
          <w:rFonts w:hint="eastAsia" w:ascii="仿宋" w:hAnsi="仿宋" w:eastAsia="仿宋" w:cs="仿宋_GB2312"/>
          <w:color w:val="000000"/>
          <w:sz w:val="32"/>
          <w:szCs w:val="32"/>
          <w:lang w:val="en-US" w:eastAsia="zh-CN"/>
        </w:rPr>
        <w:t>2019</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日</w:t>
      </w:r>
      <w:r>
        <w:rPr>
          <w:rFonts w:hint="eastAsia" w:ascii="仿宋" w:hAnsi="仿宋" w:eastAsia="仿宋" w:cs="仿宋_GB2312"/>
          <w:color w:val="000000"/>
          <w:sz w:val="32"/>
          <w:szCs w:val="32"/>
          <w:lang w:val="en-US" w:eastAsia="zh-CN"/>
        </w:rPr>
        <w:t>08</w:t>
      </w:r>
      <w:r>
        <w:rPr>
          <w:rFonts w:hint="eastAsia" w:ascii="仿宋" w:hAnsi="仿宋" w:eastAsia="仿宋" w:cs="仿宋_GB2312"/>
          <w:color w:val="000000"/>
          <w:sz w:val="32"/>
          <w:szCs w:val="32"/>
        </w:rPr>
        <w:t>时30分（北京时间），逾期提交或不符合规定的投标文件不予接受。</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（二）开标地点：</w:t>
      </w:r>
      <w:r>
        <w:rPr>
          <w:rFonts w:hint="eastAsia" w:ascii="仿宋" w:hAnsi="仿宋" w:eastAsia="仿宋" w:cs="仿宋_GB2312"/>
          <w:color w:val="000000"/>
          <w:sz w:val="32"/>
          <w:szCs w:val="32"/>
        </w:rPr>
        <w:t>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w:t>
      </w:r>
      <w:r>
        <w:rPr>
          <w:rFonts w:hint="eastAsia" w:ascii="仿宋" w:hAnsi="仿宋" w:eastAsia="仿宋" w:cs="仿宋_GB2312"/>
          <w:color w:val="000000"/>
          <w:sz w:val="32"/>
          <w:szCs w:val="32"/>
          <w:lang w:val="en-US" w:eastAsia="zh-CN"/>
        </w:rPr>
        <w:t>三</w:t>
      </w:r>
      <w:r>
        <w:rPr>
          <w:rFonts w:hint="eastAsia" w:ascii="仿宋" w:hAnsi="仿宋" w:eastAsia="仿宋" w:cs="仿宋_GB2312"/>
          <w:color w:val="000000"/>
          <w:sz w:val="32"/>
          <w:szCs w:val="32"/>
        </w:rPr>
        <w:t>室。</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楷体" w:hAnsi="楷体" w:eastAsia="楷体" w:cs="仿宋_GB2312"/>
          <w:color w:val="000000"/>
          <w:sz w:val="32"/>
          <w:szCs w:val="32"/>
        </w:rPr>
        <w:t>（三）</w:t>
      </w:r>
      <w:r>
        <w:rPr>
          <w:rFonts w:hint="eastAsia" w:ascii="宋体" w:hAnsi="宋体" w:cs="仿宋_GB2312"/>
          <w:color w:val="000000"/>
        </w:rPr>
        <w:t xml:space="preserve"> </w:t>
      </w:r>
      <w:r>
        <w:rPr>
          <w:rFonts w:hint="eastAsia" w:ascii="仿宋" w:hAnsi="仿宋" w:eastAsia="仿宋" w:cs="仿宋_GB2312"/>
          <w:color w:val="000000"/>
          <w:sz w:val="32"/>
          <w:szCs w:val="32"/>
        </w:rPr>
        <w:t>本项目为全流程电子化交易项目，投标人须提交电子投标文件和纸质投标文件。</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1、加密电子投标文件</w:t>
      </w:r>
      <w:r>
        <w:rPr>
          <w:rFonts w:hint="eastAsia" w:ascii="仿宋" w:hAnsi="仿宋" w:eastAsia="仿宋" w:cs="宋体"/>
          <w:color w:val="000000"/>
          <w:sz w:val="32"/>
          <w:szCs w:val="32"/>
        </w:rPr>
        <w:t>（</w:t>
      </w:r>
      <w:r>
        <w:rPr>
          <w:rFonts w:ascii="仿宋" w:hAnsi="仿宋" w:eastAsia="仿宋"/>
          <w:color w:val="000000"/>
          <w:sz w:val="32"/>
          <w:szCs w:val="32"/>
        </w:rPr>
        <w:t>.file</w:t>
      </w:r>
      <w:r>
        <w:rPr>
          <w:rFonts w:hint="eastAsia" w:ascii="仿宋" w:hAnsi="仿宋" w:eastAsia="仿宋" w:cs="宋体"/>
          <w:color w:val="000000"/>
          <w:sz w:val="32"/>
          <w:szCs w:val="32"/>
        </w:rPr>
        <w:t>格式）须</w:t>
      </w:r>
      <w:r>
        <w:rPr>
          <w:rFonts w:hint="eastAsia" w:ascii="仿宋" w:hAnsi="仿宋" w:eastAsia="仿宋" w:cs="仿宋_GB2312"/>
          <w:color w:val="000000"/>
          <w:sz w:val="32"/>
          <w:szCs w:val="32"/>
        </w:rPr>
        <w:t>在投标截止时间（开标时间）前通过《全国公共资源交易平台(河南省</w:t>
      </w:r>
      <w:r>
        <w:rPr>
          <w:rFonts w:hint="eastAsia" w:ascii="仿宋" w:hAnsi="宋体" w:eastAsia="MS Mincho" w:cs="MS Mincho"/>
          <w:color w:val="000000"/>
          <w:sz w:val="32"/>
          <w:szCs w:val="32"/>
        </w:rPr>
        <w:t>▪</w:t>
      </w:r>
      <w:r>
        <w:rPr>
          <w:rFonts w:hint="eastAsia" w:ascii="仿宋" w:hAnsi="仿宋" w:eastAsia="仿宋" w:cs="宋体"/>
          <w:color w:val="000000"/>
          <w:sz w:val="32"/>
          <w:szCs w:val="32"/>
        </w:rPr>
        <w:t>许昌市</w:t>
      </w:r>
      <w:r>
        <w:rPr>
          <w:rFonts w:hint="eastAsia" w:ascii="仿宋" w:hAnsi="仿宋" w:eastAsia="仿宋" w:cs="仿宋_GB2312"/>
          <w:color w:val="000000"/>
          <w:sz w:val="32"/>
          <w:szCs w:val="32"/>
        </w:rPr>
        <w:t>)》公共资源交易系统成功上传。</w:t>
      </w:r>
    </w:p>
    <w:p>
      <w:pPr>
        <w:pStyle w:val="27"/>
        <w:widowControl/>
        <w:shd w:val="clear" w:color="auto" w:fill="FFFFFF"/>
        <w:ind w:firstLine="420"/>
        <w:contextualSpacing/>
        <w:jc w:val="left"/>
        <w:rPr>
          <w:rFonts w:ascii="仿宋" w:hAnsi="仿宋" w:eastAsia="仿宋" w:cs="仿宋_GB2312"/>
          <w:color w:val="000000"/>
          <w:sz w:val="32"/>
          <w:szCs w:val="32"/>
          <w:shd w:val="pct10" w:color="auto" w:fill="FFFFFF"/>
        </w:rPr>
      </w:pPr>
      <w:r>
        <w:rPr>
          <w:rFonts w:hint="eastAsia" w:ascii="仿宋" w:hAnsi="仿宋" w:eastAsia="仿宋" w:cs="仿宋_GB2312"/>
          <w:color w:val="000000"/>
          <w:sz w:val="32"/>
          <w:szCs w:val="32"/>
        </w:rPr>
        <w:t>2、纸质投标文件（正本、副本各1份）和备份文件2份</w:t>
      </w:r>
      <w:r>
        <w:rPr>
          <w:rFonts w:hint="eastAsia" w:ascii="仿宋" w:hAnsi="仿宋" w:eastAsia="仿宋"/>
          <w:color w:val="000000"/>
          <w:sz w:val="32"/>
          <w:szCs w:val="32"/>
        </w:rPr>
        <w:t>（使用电子介质U盘存储）</w:t>
      </w:r>
      <w:r>
        <w:rPr>
          <w:rFonts w:hint="eastAsia" w:ascii="仿宋" w:hAnsi="仿宋" w:eastAsia="仿宋" w:cs="仿宋_GB2312"/>
          <w:color w:val="000000"/>
          <w:sz w:val="32"/>
          <w:szCs w:val="32"/>
        </w:rPr>
        <w:t>在投标截止时间（开标时间）前递交至本项目开标地点。</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ind w:firstLine="420"/>
        <w:contextualSpacing/>
        <w:jc w:val="left"/>
        <w:rPr>
          <w:rFonts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27"/>
        <w:widowControl/>
        <w:shd w:val="clear" w:color="auto" w:fill="FFFFFF"/>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27"/>
        <w:widowControl/>
        <w:shd w:val="clear" w:color="auto" w:fill="FFFFFF"/>
        <w:ind w:firstLine="420"/>
        <w:contextualSpacing/>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八、联系方式</w:t>
      </w:r>
    </w:p>
    <w:p>
      <w:pPr>
        <w:spacing w:line="360" w:lineRule="auto"/>
        <w:ind w:firstLine="320" w:firstLineChars="100"/>
        <w:rPr>
          <w:rFonts w:hint="eastAsia" w:ascii="仿宋" w:hAnsi="仿宋" w:eastAsia="仿宋" w:cs="仿宋_GB2312"/>
          <w:sz w:val="32"/>
          <w:szCs w:val="32"/>
        </w:rPr>
      </w:pPr>
      <w:r>
        <w:rPr>
          <w:rFonts w:hint="eastAsia" w:ascii="仿宋" w:hAnsi="仿宋" w:eastAsia="仿宋" w:cs="仿宋_GB2312"/>
          <w:sz w:val="32"/>
          <w:szCs w:val="32"/>
        </w:rPr>
        <w:t>采购人：许昌市国土资源局城乡一体化示范区分局</w:t>
      </w:r>
    </w:p>
    <w:p>
      <w:pPr>
        <w:spacing w:line="360" w:lineRule="auto"/>
        <w:ind w:firstLine="320" w:firstLineChars="100"/>
        <w:rPr>
          <w:rFonts w:hint="eastAsia" w:ascii="仿宋" w:hAnsi="仿宋" w:eastAsia="仿宋" w:cs="仿宋_GB2312"/>
          <w:sz w:val="32"/>
          <w:szCs w:val="32"/>
        </w:rPr>
      </w:pPr>
      <w:r>
        <w:rPr>
          <w:rFonts w:hint="eastAsia" w:ascii="仿宋" w:hAnsi="仿宋" w:eastAsia="仿宋" w:cs="仿宋_GB2312"/>
          <w:sz w:val="32"/>
          <w:szCs w:val="32"/>
        </w:rPr>
        <w:t>地 址：许昌市示范区芙蓉商务中心</w:t>
      </w:r>
    </w:p>
    <w:p>
      <w:pPr>
        <w:spacing w:line="360" w:lineRule="auto"/>
        <w:ind w:firstLine="320" w:firstLineChars="100"/>
        <w:rPr>
          <w:rFonts w:hint="eastAsia" w:ascii="仿宋" w:hAnsi="仿宋" w:eastAsia="仿宋" w:cs="仿宋_GB2312"/>
          <w:sz w:val="32"/>
          <w:szCs w:val="32"/>
        </w:rPr>
      </w:pPr>
      <w:r>
        <w:rPr>
          <w:rFonts w:hint="eastAsia" w:ascii="仿宋" w:hAnsi="仿宋" w:eastAsia="仿宋" w:cs="仿宋_GB2312"/>
          <w:sz w:val="32"/>
          <w:szCs w:val="32"/>
        </w:rPr>
        <w:t>联系人：张</w:t>
      </w:r>
      <w:r>
        <w:rPr>
          <w:rFonts w:hint="eastAsia" w:ascii="仿宋" w:hAnsi="仿宋" w:eastAsia="仿宋" w:cs="仿宋_GB2312"/>
          <w:sz w:val="32"/>
          <w:szCs w:val="32"/>
          <w:lang w:eastAsia="zh-CN"/>
        </w:rPr>
        <w:t>女士</w:t>
      </w:r>
      <w:r>
        <w:rPr>
          <w:rFonts w:hint="eastAsia" w:ascii="仿宋" w:hAnsi="仿宋" w:eastAsia="仿宋" w:cs="仿宋_GB2312"/>
          <w:sz w:val="32"/>
          <w:szCs w:val="32"/>
        </w:rPr>
        <w:t xml:space="preserve">      联系电话：0374-8327699</w:t>
      </w:r>
    </w:p>
    <w:p>
      <w:pPr>
        <w:spacing w:line="360" w:lineRule="auto"/>
        <w:ind w:firstLine="320" w:firstLineChars="100"/>
        <w:rPr>
          <w:rFonts w:ascii="仿宋" w:hAnsi="仿宋" w:eastAsia="仿宋" w:cs="仿宋_GB2312"/>
          <w:sz w:val="32"/>
          <w:szCs w:val="32"/>
        </w:rPr>
      </w:pPr>
      <w:r>
        <w:rPr>
          <w:rFonts w:hint="eastAsia" w:ascii="仿宋" w:hAnsi="仿宋" w:eastAsia="仿宋" w:cs="仿宋_GB2312"/>
          <w:sz w:val="32"/>
          <w:szCs w:val="32"/>
        </w:rPr>
        <w:t>代理机构：永明项目管理有限公司</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地 址：河南省许昌市瑞贝卡和天下</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联 系 人：冯先生     联系电话：0374-5051770</w:t>
      </w:r>
    </w:p>
    <w:p>
      <w:pPr>
        <w:widowControl/>
        <w:shd w:val="clear" w:color="auto" w:fill="FFFFFF"/>
        <w:ind w:firstLine="420"/>
        <w:contextualSpacing/>
        <w:jc w:val="right"/>
        <w:rPr>
          <w:rFonts w:ascii="仿宋" w:hAnsi="仿宋" w:eastAsia="仿宋" w:cs="仿宋_GB2312"/>
          <w:sz w:val="32"/>
          <w:szCs w:val="32"/>
        </w:rPr>
      </w:pPr>
      <w:r>
        <w:rPr>
          <w:rFonts w:hint="eastAsia" w:ascii="仿宋" w:hAnsi="仿宋" w:eastAsia="仿宋" w:cs="仿宋_GB2312"/>
          <w:sz w:val="32"/>
          <w:szCs w:val="32"/>
        </w:rPr>
        <w:t xml:space="preserve">                   </w:t>
      </w:r>
    </w:p>
    <w:p>
      <w:pPr>
        <w:widowControl/>
        <w:shd w:val="clear" w:color="auto" w:fill="FFFFFF"/>
        <w:ind w:firstLine="420"/>
        <w:contextualSpacing/>
        <w:jc w:val="right"/>
        <w:rPr>
          <w:rFonts w:hint="eastAsia" w:ascii="仿宋" w:hAnsi="仿宋" w:eastAsia="仿宋" w:cs="仿宋_GB2312"/>
          <w:sz w:val="32"/>
          <w:szCs w:val="32"/>
          <w:lang w:eastAsia="zh-CN"/>
        </w:rPr>
      </w:pPr>
      <w:r>
        <w:rPr>
          <w:rFonts w:hint="eastAsia" w:ascii="仿宋" w:hAnsi="仿宋" w:eastAsia="仿宋" w:cs="宋体"/>
          <w:sz w:val="32"/>
          <w:szCs w:val="32"/>
        </w:rPr>
        <w:t xml:space="preserve"> </w:t>
      </w:r>
      <w:r>
        <w:rPr>
          <w:rFonts w:hint="eastAsia" w:ascii="仿宋" w:hAnsi="仿宋" w:eastAsia="仿宋" w:cs="仿宋_GB2312"/>
          <w:sz w:val="32"/>
          <w:szCs w:val="32"/>
          <w:lang w:eastAsia="zh-CN"/>
        </w:rPr>
        <w:t>许昌市国土资源局城乡一体化示范区分局</w:t>
      </w:r>
    </w:p>
    <w:p>
      <w:pPr>
        <w:widowControl/>
        <w:shd w:val="clear" w:color="auto" w:fill="FFFFFF"/>
        <w:ind w:firstLine="420"/>
        <w:contextualSpacing/>
        <w:jc w:val="right"/>
        <w:rPr>
          <w:rFonts w:ascii="宋体" w:hAnsi="宋体" w:eastAsia="宋体"/>
          <w:b/>
          <w:sz w:val="28"/>
          <w:szCs w:val="28"/>
        </w:rPr>
      </w:pPr>
      <w:r>
        <w:rPr>
          <w:rFonts w:hint="eastAsia" w:ascii="仿宋" w:hAnsi="仿宋" w:eastAsia="仿宋" w:cs="仿宋_GB2312"/>
          <w:sz w:val="32"/>
          <w:szCs w:val="32"/>
        </w:rPr>
        <w:t>2</w:t>
      </w:r>
      <w:r>
        <w:rPr>
          <w:rFonts w:ascii="仿宋" w:hAnsi="仿宋" w:eastAsia="仿宋" w:cs="仿宋_GB2312"/>
          <w:sz w:val="32"/>
          <w:szCs w:val="32"/>
        </w:rPr>
        <w:t>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w:t>
      </w:r>
      <w:bookmarkStart w:id="35" w:name="_GoBack"/>
      <w:bookmarkEnd w:id="35"/>
      <w:r>
        <w:rPr>
          <w:rFonts w:hint="eastAsia" w:ascii="仿宋" w:hAnsi="仿宋" w:eastAsia="仿宋" w:cs="仿宋_GB2312"/>
          <w:sz w:val="32"/>
          <w:szCs w:val="32"/>
        </w:rPr>
        <w:t>日</w:t>
      </w:r>
    </w:p>
    <w:p>
      <w:pPr>
        <w:widowControl/>
        <w:jc w:val="left"/>
        <w:rPr>
          <w:rFonts w:ascii="宋体" w:hAnsi="宋体" w:eastAsia="宋体"/>
          <w:b/>
          <w:sz w:val="28"/>
          <w:szCs w:val="28"/>
        </w:rPr>
      </w:pPr>
      <w:r>
        <w:rPr>
          <w:rFonts w:ascii="宋体" w:hAnsi="宋体" w:eastAsia="宋体"/>
          <w:b/>
          <w:sz w:val="28"/>
          <w:szCs w:val="28"/>
        </w:rPr>
        <w:br w:type="page"/>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2"/>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”的文件用于电子投标使用，后缀名为“.PDF”的文件用于打印纸质投标文件，名称为“备份”的文件夹使用电子介质U盘存储2份，供开标现场备用。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4"/>
          <w:rFonts w:ascii="宋体" w:hAnsi="宋体" w:eastAsia="宋体"/>
          <w:color w:val="auto"/>
          <w:sz w:val="24"/>
          <w:szCs w:val="24"/>
        </w:rPr>
        <w:t>http://221.14.6.70:8088/ggzy/</w:t>
      </w:r>
      <w:r>
        <w:rPr>
          <w:rStyle w:val="34"/>
          <w:rFonts w:ascii="宋体" w:hAnsi="宋体" w:eastAsia="宋体"/>
          <w:color w:val="auto"/>
          <w:sz w:val="24"/>
          <w:szCs w:val="24"/>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spacing w:line="360" w:lineRule="auto"/>
        <w:jc w:val="center"/>
        <w:rPr>
          <w:rFonts w:ascii="宋体" w:hAnsi="宋体" w:eastAsia="宋体" w:cs="仿宋_GB2312"/>
          <w:color w:val="000000"/>
          <w:sz w:val="24"/>
          <w:szCs w:val="24"/>
        </w:rPr>
      </w:pP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 项目需求</w:t>
      </w:r>
      <w:bookmarkEnd w:id="1"/>
    </w:p>
    <w:p>
      <w:pPr>
        <w:widowControl/>
        <w:spacing w:line="460" w:lineRule="exact"/>
        <w:ind w:firstLine="480" w:firstLineChars="200"/>
        <w:rPr>
          <w:rFonts w:hint="eastAsia" w:ascii="宋体"/>
          <w:sz w:val="24"/>
        </w:rPr>
      </w:pPr>
      <w:bookmarkStart w:id="2" w:name="_Toc524770166"/>
      <w:r>
        <w:rPr>
          <w:rFonts w:hint="eastAsia" w:ascii="宋体"/>
          <w:sz w:val="24"/>
        </w:rPr>
        <w:t>（一）、本项目需实现的功能或者目标</w:t>
      </w:r>
    </w:p>
    <w:p>
      <w:pPr>
        <w:widowControl/>
        <w:spacing w:line="460" w:lineRule="exact"/>
        <w:ind w:firstLine="480" w:firstLineChars="200"/>
        <w:rPr>
          <w:rFonts w:hint="eastAsia" w:ascii="宋体"/>
          <w:sz w:val="24"/>
        </w:rPr>
      </w:pPr>
      <w:r>
        <w:rPr>
          <w:rFonts w:hint="eastAsia" w:ascii="宋体"/>
          <w:sz w:val="24"/>
        </w:rPr>
        <w:t>为深入贯彻</w:t>
      </w:r>
      <w:r>
        <w:rPr>
          <w:rFonts w:hint="eastAsia" w:ascii="宋体"/>
          <w:sz w:val="24"/>
          <w:lang w:eastAsia="zh-CN"/>
        </w:rPr>
        <w:t>落实党的</w:t>
      </w:r>
      <w:r>
        <w:rPr>
          <w:rFonts w:hint="eastAsia" w:ascii="宋体"/>
          <w:sz w:val="24"/>
        </w:rPr>
        <w:t>十</w:t>
      </w:r>
      <w:r>
        <w:rPr>
          <w:rFonts w:hint="eastAsia" w:ascii="宋体"/>
          <w:sz w:val="24"/>
          <w:lang w:eastAsia="zh-CN"/>
        </w:rPr>
        <w:t>九大精神，提升土地供给质量，充分发挥节约集约用地评价考核机制的导向作用，进一步提高开发区土地利用质量和效益，推动经济高质量发展，根据工作安排，决定开展</w:t>
      </w:r>
      <w:r>
        <w:rPr>
          <w:rFonts w:hint="eastAsia" w:ascii="宋体"/>
          <w:sz w:val="24"/>
          <w:lang w:val="en-US" w:eastAsia="zh-CN"/>
        </w:rPr>
        <w:t>2018年度开发区土地集约利用评价工作</w:t>
      </w:r>
      <w:r>
        <w:rPr>
          <w:rFonts w:hint="eastAsia" w:ascii="宋体"/>
          <w:sz w:val="24"/>
        </w:rPr>
        <w:t>。</w:t>
      </w:r>
    </w:p>
    <w:p>
      <w:pPr>
        <w:widowControl/>
        <w:spacing w:line="460" w:lineRule="exact"/>
        <w:ind w:firstLine="480" w:firstLineChars="200"/>
        <w:rPr>
          <w:rFonts w:hint="eastAsia" w:ascii="宋体"/>
          <w:sz w:val="24"/>
        </w:rPr>
      </w:pPr>
      <w:r>
        <w:rPr>
          <w:rFonts w:hint="eastAsia" w:ascii="宋体"/>
          <w:sz w:val="24"/>
        </w:rPr>
        <w:t>★（二）、服务内容及要求</w:t>
      </w:r>
    </w:p>
    <w:p>
      <w:pPr>
        <w:widowControl/>
        <w:spacing w:line="460" w:lineRule="exact"/>
        <w:ind w:firstLine="480" w:firstLineChars="200"/>
        <w:rPr>
          <w:rFonts w:hint="eastAsia" w:ascii="宋体"/>
          <w:sz w:val="24"/>
        </w:rPr>
      </w:pPr>
      <w:r>
        <w:rPr>
          <w:rFonts w:hint="eastAsia" w:ascii="宋体"/>
          <w:sz w:val="24"/>
        </w:rPr>
        <w:t>1、本次评价范围为许昌高新技术产业开发区，总面积</w:t>
      </w:r>
      <w:r>
        <w:rPr>
          <w:rFonts w:hint="eastAsia" w:ascii="宋体"/>
          <w:sz w:val="24"/>
          <w:lang w:val="en-US" w:eastAsia="zh-CN"/>
        </w:rPr>
        <w:t>12.66km²</w:t>
      </w:r>
      <w:r>
        <w:rPr>
          <w:rFonts w:hint="eastAsia" w:ascii="宋体"/>
          <w:sz w:val="24"/>
        </w:rPr>
        <w:t>。</w:t>
      </w:r>
    </w:p>
    <w:p>
      <w:pPr>
        <w:widowControl/>
        <w:spacing w:line="460" w:lineRule="exact"/>
        <w:ind w:firstLine="480" w:firstLineChars="200"/>
        <w:rPr>
          <w:rFonts w:hint="eastAsia" w:ascii="宋体"/>
          <w:sz w:val="24"/>
        </w:rPr>
      </w:pPr>
      <w:r>
        <w:rPr>
          <w:rFonts w:hint="eastAsia" w:ascii="宋体"/>
          <w:sz w:val="24"/>
        </w:rPr>
        <w:t>2、本次评价范围为高新区的“主区”和“发展方向区”进行全面综合评价，质量必须符合技术标准。开发区土地集约利用评价工作主要内容分为：</w:t>
      </w:r>
    </w:p>
    <w:p>
      <w:pPr>
        <w:widowControl/>
        <w:spacing w:line="460" w:lineRule="exact"/>
        <w:ind w:firstLine="480" w:firstLineChars="200"/>
        <w:rPr>
          <w:rFonts w:hint="eastAsia" w:ascii="宋体"/>
          <w:sz w:val="24"/>
        </w:rPr>
      </w:pPr>
      <w:r>
        <w:rPr>
          <w:rFonts w:hint="eastAsia" w:ascii="宋体"/>
          <w:sz w:val="24"/>
        </w:rPr>
        <w:t>2.1、根据许昌高新技术产业开发区十三五规划及控制性规划，明确其产业发展方向，科学推进开发区城市发展新格局，论证发展方向区是否位于许昌高新技术产业开发区土地利用总体规划确定的城镇建设用地规模边界和城市总体规划、城镇总体规划确定的城镇建设用地规划范围内，最终确定许昌高新技术产业开发区的发展方向区范围，编制相关材料及图件。</w:t>
      </w:r>
    </w:p>
    <w:p>
      <w:pPr>
        <w:widowControl/>
        <w:spacing w:line="460" w:lineRule="exact"/>
        <w:ind w:firstLine="480" w:firstLineChars="200"/>
        <w:rPr>
          <w:rFonts w:hint="eastAsia" w:ascii="宋体"/>
          <w:sz w:val="24"/>
        </w:rPr>
      </w:pPr>
      <w:r>
        <w:rPr>
          <w:rFonts w:hint="eastAsia" w:ascii="宋体"/>
          <w:sz w:val="24"/>
        </w:rPr>
        <w:t>2.2、土地利用状况调查：采用部门调研、遥感影像判识、实地踏勘方式等方式，开展高新技术产业开发区用地状况、工业企业经济数据、土地供应状况以及典型企业基础数据的调查，构建土地集约利用信息数据库。</w:t>
      </w:r>
    </w:p>
    <w:p>
      <w:pPr>
        <w:widowControl/>
        <w:spacing w:line="460" w:lineRule="exact"/>
        <w:ind w:firstLine="480" w:firstLineChars="200"/>
        <w:rPr>
          <w:rFonts w:hint="eastAsia" w:ascii="宋体"/>
          <w:sz w:val="24"/>
        </w:rPr>
      </w:pPr>
      <w:r>
        <w:rPr>
          <w:rFonts w:hint="eastAsia" w:ascii="宋体"/>
          <w:sz w:val="24"/>
        </w:rPr>
        <w:t>2.3、土地集约利用程度评价：在高新技术产业开发区用地状况调查基础上，通过土地利用状况的统计分析，划定评价类型、构建评价指标体系。测算高新技术产业开发区土地集约利用综合分值。</w:t>
      </w:r>
    </w:p>
    <w:p>
      <w:pPr>
        <w:widowControl/>
        <w:spacing w:line="460" w:lineRule="exact"/>
        <w:ind w:firstLine="480" w:firstLineChars="200"/>
        <w:rPr>
          <w:rFonts w:hint="eastAsia" w:ascii="宋体"/>
          <w:sz w:val="24"/>
        </w:rPr>
      </w:pPr>
      <w:r>
        <w:rPr>
          <w:rFonts w:hint="eastAsia" w:ascii="宋体"/>
          <w:sz w:val="24"/>
        </w:rPr>
        <w:t>2.4、土地集约利用潜力测算：在用地调查和程度评价的基础上，对高新技术产业开发区土地集约利用的扩展潜力、结构潜力、强度潜力和管理潜力进行测算，推算出高新技术产业开发区用地潜力规模和尚可开发年数。</w:t>
      </w:r>
    </w:p>
    <w:p>
      <w:pPr>
        <w:widowControl/>
        <w:spacing w:line="460" w:lineRule="exact"/>
        <w:ind w:firstLine="480" w:firstLineChars="200"/>
        <w:rPr>
          <w:rFonts w:hint="eastAsia" w:ascii="宋体"/>
          <w:sz w:val="24"/>
        </w:rPr>
      </w:pPr>
      <w:r>
        <w:rPr>
          <w:rFonts w:hint="eastAsia" w:ascii="宋体"/>
          <w:sz w:val="24"/>
        </w:rPr>
        <w:t>3、成果要求</w:t>
      </w:r>
    </w:p>
    <w:p>
      <w:pPr>
        <w:widowControl/>
        <w:spacing w:line="460" w:lineRule="exact"/>
        <w:ind w:firstLine="480" w:firstLineChars="200"/>
        <w:rPr>
          <w:rFonts w:hint="eastAsia" w:ascii="宋体" w:eastAsiaTheme="minorEastAsia"/>
          <w:sz w:val="24"/>
          <w:lang w:eastAsia="zh-CN"/>
        </w:rPr>
      </w:pPr>
      <w:r>
        <w:rPr>
          <w:rFonts w:hint="eastAsia" w:ascii="宋体"/>
          <w:sz w:val="24"/>
        </w:rPr>
        <w:t>本次项目成果为高新技术产业开发区土地集约利用评价，主要是构建评价基础资料数据库，划分高新技术产业开发区评价类型，构建高新技术产业开发区土地集约利用评价指标体系；开展高新技术产业开发区土地集约利用程度的定量评价，对高新技术产业开发区土地集约利用潜力进行定量研究与测算；分析并提出研究成果的应用方向以及促进高新技术产业开发区土地节约集约利用的对策建议。具体成果包括：（1）项目成果报告（2）项目成果图件（3）其他项目成果</w:t>
      </w:r>
      <w:r>
        <w:rPr>
          <w:rFonts w:hint="eastAsia" w:ascii="宋体"/>
          <w:sz w:val="24"/>
          <w:lang w:eastAsia="zh-CN"/>
        </w:rPr>
        <w:t>。</w:t>
      </w:r>
    </w:p>
    <w:p>
      <w:pPr>
        <w:widowControl/>
        <w:spacing w:line="460" w:lineRule="exact"/>
        <w:ind w:firstLine="480" w:firstLineChars="200"/>
        <w:rPr>
          <w:rFonts w:hint="eastAsia" w:ascii="宋体"/>
          <w:sz w:val="24"/>
        </w:rPr>
      </w:pPr>
      <w:r>
        <w:rPr>
          <w:rFonts w:hint="eastAsia" w:ascii="宋体"/>
          <w:sz w:val="24"/>
        </w:rPr>
        <w:t>4、具体内容：</w:t>
      </w:r>
    </w:p>
    <w:p>
      <w:pPr>
        <w:widowControl/>
        <w:spacing w:line="460" w:lineRule="exact"/>
        <w:ind w:firstLine="480" w:firstLineChars="200"/>
        <w:rPr>
          <w:rFonts w:hint="eastAsia" w:ascii="宋体"/>
          <w:sz w:val="24"/>
        </w:rPr>
      </w:pPr>
      <w:r>
        <w:rPr>
          <w:rFonts w:hint="eastAsia" w:ascii="宋体"/>
          <w:sz w:val="24"/>
        </w:rPr>
        <w:t>4.1、项目成果报告：许昌高新技术产业开发区</w:t>
      </w:r>
      <w:r>
        <w:rPr>
          <w:rFonts w:hint="eastAsia" w:ascii="宋体"/>
          <w:sz w:val="24"/>
          <w:lang w:val="en-US" w:eastAsia="zh-CN"/>
        </w:rPr>
        <w:t>2018年度</w:t>
      </w:r>
      <w:r>
        <w:rPr>
          <w:rFonts w:hint="eastAsia" w:ascii="宋体"/>
          <w:sz w:val="24"/>
        </w:rPr>
        <w:t>土地集约利用评价成果报告主要包括工作报告、技术报告和典型企业调查分析专题报告。</w:t>
      </w:r>
    </w:p>
    <w:p>
      <w:pPr>
        <w:widowControl/>
        <w:spacing w:line="460" w:lineRule="exact"/>
        <w:ind w:firstLine="480" w:firstLineChars="200"/>
        <w:rPr>
          <w:rFonts w:hint="eastAsia" w:ascii="宋体"/>
          <w:sz w:val="24"/>
        </w:rPr>
      </w:pPr>
      <w:r>
        <w:rPr>
          <w:rFonts w:hint="eastAsia" w:ascii="宋体"/>
          <w:sz w:val="24"/>
        </w:rPr>
        <w:t>4.2、项目成果图件：许昌高新技术产业开发区评价范围示意图、许昌高新技术产业开发区（Ⅰ）—按建设状况划分、许昌高新技术产业开发区（Ⅱ）—按供应状况划分、许昌高新技术产业开发区典型企业分布图、许昌高新技术产业开发区土地集约利用扩展潜力分布图。</w:t>
      </w:r>
    </w:p>
    <w:p>
      <w:pPr>
        <w:widowControl/>
        <w:spacing w:line="460" w:lineRule="exact"/>
        <w:ind w:firstLine="480" w:firstLineChars="200"/>
        <w:rPr>
          <w:rFonts w:hint="eastAsia" w:ascii="宋体"/>
          <w:sz w:val="24"/>
        </w:rPr>
      </w:pPr>
      <w:r>
        <w:rPr>
          <w:rFonts w:hint="eastAsia" w:ascii="宋体"/>
          <w:sz w:val="24"/>
        </w:rPr>
        <w:t>4.3、其他项目成果：基础资料汇编以及相应的数据库成果等</w:t>
      </w:r>
    </w:p>
    <w:p>
      <w:pPr>
        <w:widowControl/>
        <w:spacing w:line="460" w:lineRule="exact"/>
        <w:ind w:firstLine="480" w:firstLineChars="200"/>
        <w:rPr>
          <w:rFonts w:ascii="宋体"/>
          <w:sz w:val="24"/>
        </w:rPr>
      </w:pPr>
      <w:r>
        <w:rPr>
          <w:rFonts w:hint="eastAsia" w:ascii="宋体"/>
          <w:sz w:val="24"/>
        </w:rPr>
        <w:t>4.4、工作目的：项目评价旨在通过用地状况调查、分析评价土地集约利用程度、测算土地集约利用潜力，建立许昌高新技术产业开发区土地利用基础信息数据库，研制相关计算机辅助系统，推动高新区土地利用管理基础信息建设，为许昌高新技术产业开发区动态监控及有关政策制定提供依据，促进节约集约用地。</w:t>
      </w:r>
    </w:p>
    <w:p>
      <w:pPr>
        <w:spacing w:line="360" w:lineRule="auto"/>
        <w:ind w:firstLine="241" w:firstLineChars="100"/>
        <w:contextualSpacing/>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rPr>
        <w:t>三、验收标准</w:t>
      </w:r>
    </w:p>
    <w:p>
      <w:pPr>
        <w:spacing w:line="360" w:lineRule="auto"/>
        <w:ind w:firstLine="480" w:firstLineChars="200"/>
        <w:contextualSpacing/>
        <w:rPr>
          <w:rFonts w:hint="eastAsia" w:ascii="等线" w:hAnsi="等线" w:cs="宋体"/>
          <w:kern w:val="0"/>
          <w:sz w:val="24"/>
          <w:szCs w:val="24"/>
          <w:lang w:val="zh-CN"/>
        </w:rPr>
      </w:pPr>
      <w:r>
        <w:rPr>
          <w:rFonts w:hint="eastAsia" w:ascii="等线" w:hAnsi="等线" w:cs="宋体"/>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ascii="等线" w:hAnsi="等线" w:cs="宋体"/>
          <w:kern w:val="0"/>
          <w:sz w:val="24"/>
          <w:szCs w:val="24"/>
          <w:lang w:val="zh-CN"/>
        </w:rPr>
      </w:pPr>
      <w:r>
        <w:rPr>
          <w:rFonts w:hint="eastAsia" w:ascii="等线" w:hAnsi="等线" w:cs="宋体"/>
          <w:kern w:val="0"/>
          <w:sz w:val="24"/>
          <w:szCs w:val="24"/>
          <w:lang w:val="zh-CN"/>
        </w:rPr>
        <w:t>2、按照招标文件要求、投标文件响应和承诺验收。</w:t>
      </w:r>
    </w:p>
    <w:p>
      <w:pPr>
        <w:spacing w:line="360" w:lineRule="auto"/>
        <w:ind w:firstLine="482" w:firstLineChars="200"/>
        <w:contextualSpacing/>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lang w:val="zh-CN"/>
        </w:rPr>
        <w:t>四、采购标的的其他技术、服务等要求</w:t>
      </w:r>
    </w:p>
    <w:p>
      <w:pPr>
        <w:spacing w:line="460" w:lineRule="exact"/>
        <w:ind w:firstLine="470" w:firstLineChars="196"/>
        <w:rPr>
          <w:rFonts w:ascii="宋体"/>
          <w:bCs/>
          <w:sz w:val="24"/>
        </w:rPr>
      </w:pPr>
      <w:r>
        <w:rPr>
          <w:rFonts w:ascii="宋体" w:hAnsi="宋体" w:cs="宋体"/>
          <w:bCs/>
          <w:sz w:val="24"/>
        </w:rPr>
        <w:t>1</w:t>
      </w:r>
      <w:r>
        <w:rPr>
          <w:rFonts w:hint="eastAsia" w:ascii="宋体" w:hAnsi="宋体" w:cs="宋体"/>
          <w:bCs/>
          <w:sz w:val="24"/>
        </w:rPr>
        <w:t>、以上技术要求投标供应商应等于或优于以上要求，不得低于此要求，否则为无效投标。</w:t>
      </w:r>
    </w:p>
    <w:p>
      <w:pPr>
        <w:snapToGrid w:val="0"/>
        <w:spacing w:line="460" w:lineRule="exact"/>
        <w:ind w:firstLine="480" w:firstLineChars="200"/>
        <w:rPr>
          <w:rFonts w:hint="eastAsia" w:ascii="宋体"/>
          <w:bCs/>
          <w:sz w:val="24"/>
        </w:rPr>
      </w:pPr>
      <w:r>
        <w:rPr>
          <w:rFonts w:ascii="宋体" w:hAnsi="宋体" w:cs="宋体"/>
          <w:bCs/>
          <w:sz w:val="24"/>
        </w:rPr>
        <w:t>2</w:t>
      </w:r>
      <w:r>
        <w:rPr>
          <w:rFonts w:hint="eastAsia" w:ascii="宋体" w:hAnsi="宋体" w:cs="宋体"/>
          <w:bCs/>
          <w:sz w:val="24"/>
        </w:rPr>
        <w:t>、投标人应就该项目完整投标（报价税费等综合费用），否则为无效投标。</w:t>
      </w:r>
    </w:p>
    <w:p>
      <w:pPr>
        <w:widowControl/>
        <w:spacing w:line="460" w:lineRule="exact"/>
        <w:ind w:firstLine="480" w:firstLineChars="200"/>
        <w:rPr>
          <w:rFonts w:hint="eastAsia" w:ascii="宋体"/>
          <w:bCs/>
          <w:sz w:val="44"/>
          <w:szCs w:val="44"/>
        </w:rPr>
      </w:pPr>
      <w:r>
        <w:rPr>
          <w:rFonts w:hint="eastAsia" w:ascii="宋体"/>
          <w:sz w:val="24"/>
        </w:rPr>
        <w:t xml:space="preserve">★五、本项目预算金额 </w:t>
      </w:r>
      <w:r>
        <w:rPr>
          <w:rFonts w:hint="eastAsia" w:ascii="宋体"/>
          <w:sz w:val="24"/>
          <w:lang w:val="en-US" w:eastAsia="zh-CN"/>
        </w:rPr>
        <w:t>300000.00</w:t>
      </w:r>
      <w:r>
        <w:rPr>
          <w:rFonts w:hint="eastAsia" w:ascii="宋体"/>
          <w:sz w:val="24"/>
        </w:rPr>
        <w:t>元。最高限价</w:t>
      </w:r>
      <w:r>
        <w:rPr>
          <w:rFonts w:hint="eastAsia" w:ascii="宋体"/>
          <w:sz w:val="24"/>
          <w:lang w:val="en-US" w:eastAsia="zh-CN"/>
        </w:rPr>
        <w:t>300000.00</w:t>
      </w:r>
      <w:r>
        <w:rPr>
          <w:rFonts w:hint="eastAsia" w:ascii="宋体"/>
          <w:sz w:val="24"/>
        </w:rPr>
        <w:t>元。超出最高限价的投标无效。</w:t>
      </w:r>
      <w:r>
        <w:rPr>
          <w:rFonts w:ascii="宋体" w:hAnsi="宋体" w:cs="宋体"/>
          <w:bCs/>
          <w:sz w:val="24"/>
        </w:rPr>
        <w:t xml:space="preserve"> </w:t>
      </w:r>
    </w:p>
    <w:p>
      <w:pPr>
        <w:spacing w:line="360" w:lineRule="auto"/>
        <w:ind w:firstLine="482" w:firstLineChars="200"/>
        <w:contextualSpacing/>
        <w:rPr>
          <w:rFonts w:ascii="宋体" w:hAnsi="宋体" w:cs="宋体"/>
          <w:b/>
          <w:bCs/>
          <w:kern w:val="0"/>
          <w:sz w:val="24"/>
          <w:shd w:val="clear" w:color="auto" w:fill="FFFFFF"/>
          <w:lang w:val="zh-CN"/>
        </w:rPr>
      </w:pPr>
      <w:r>
        <w:rPr>
          <w:rFonts w:hint="eastAsia" w:ascii="宋体" w:hAnsi="宋体" w:cs="宋体"/>
          <w:b/>
          <w:bCs/>
          <w:kern w:val="0"/>
          <w:sz w:val="24"/>
          <w:shd w:val="clear" w:color="auto" w:fill="FFFFFF"/>
        </w:rPr>
        <w:t>★六</w:t>
      </w:r>
      <w:r>
        <w:rPr>
          <w:rFonts w:hint="eastAsia" w:ascii="宋体" w:hAnsi="宋体" w:cs="宋体"/>
          <w:b/>
          <w:bCs/>
          <w:kern w:val="0"/>
          <w:sz w:val="24"/>
          <w:shd w:val="clear" w:color="auto" w:fill="FFFFFF"/>
          <w:lang w:val="zh-CN"/>
        </w:rPr>
        <w:t>、资金支付</w:t>
      </w:r>
    </w:p>
    <w:p>
      <w:pPr>
        <w:spacing w:line="360" w:lineRule="auto"/>
        <w:ind w:firstLine="480" w:firstLineChars="200"/>
        <w:contextualSpacing/>
        <w:rPr>
          <w:rFonts w:ascii="等线" w:hAnsi="等线" w:cs="宋体"/>
          <w:kern w:val="0"/>
          <w:sz w:val="24"/>
          <w:szCs w:val="24"/>
          <w:lang w:val="zh-CN"/>
        </w:rPr>
      </w:pPr>
      <w:r>
        <w:rPr>
          <w:rFonts w:hint="eastAsia" w:ascii="等线" w:hAnsi="等线" w:cs="宋体"/>
          <w:kern w:val="0"/>
          <w:sz w:val="24"/>
          <w:szCs w:val="24"/>
          <w:lang w:val="zh-CN"/>
        </w:rPr>
        <w:t>1、支付方式：银行转账。</w:t>
      </w:r>
    </w:p>
    <w:p>
      <w:pPr>
        <w:widowControl/>
        <w:spacing w:line="460" w:lineRule="exact"/>
        <w:ind w:firstLine="480" w:firstLineChars="200"/>
        <w:rPr>
          <w:rFonts w:hint="eastAsia" w:ascii="宋体"/>
          <w:sz w:val="24"/>
          <w:lang w:val="zh-CN" w:eastAsia="zh-CN"/>
        </w:rPr>
      </w:pPr>
      <w:r>
        <w:rPr>
          <w:rFonts w:hint="eastAsia" w:ascii="宋体"/>
          <w:sz w:val="24"/>
          <w:lang w:val="zh-CN" w:eastAsia="zh-CN"/>
        </w:rPr>
        <w:t>2、支付时间及条件：进场支付30%,许昌高新技术产业开发区土地集约利用评价成果报告交付后支付合同额的</w:t>
      </w:r>
      <w:r>
        <w:rPr>
          <w:rFonts w:hint="eastAsia" w:ascii="宋体"/>
          <w:sz w:val="24"/>
          <w:lang w:val="en-US" w:eastAsia="zh-CN"/>
        </w:rPr>
        <w:t>60</w:t>
      </w:r>
      <w:r>
        <w:rPr>
          <w:rFonts w:hint="eastAsia" w:ascii="宋体"/>
          <w:sz w:val="24"/>
          <w:lang w:val="zh-CN" w:eastAsia="zh-CN"/>
        </w:rPr>
        <w:t>%,合同价款的10%作为质保金，</w:t>
      </w:r>
      <w:r>
        <w:rPr>
          <w:rFonts w:hint="eastAsia" w:ascii="宋体" w:hAnsi="宋体" w:eastAsia="宋体" w:cs="宋体"/>
          <w:color w:val="000000"/>
          <w:kern w:val="0"/>
          <w:sz w:val="24"/>
          <w:lang w:val="zh-CN"/>
        </w:rPr>
        <w:t>验收合格后，支付剩余结算价款</w:t>
      </w:r>
      <w:r>
        <w:rPr>
          <w:rFonts w:hint="eastAsia" w:ascii="宋体"/>
          <w:sz w:val="24"/>
          <w:lang w:val="zh-CN" w:eastAsia="zh-CN"/>
        </w:rPr>
        <w:t>。</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br w:type="textWrapping"/>
      </w:r>
    </w:p>
    <w:p>
      <w:pPr>
        <w:widowControl/>
        <w:jc w:val="left"/>
        <w:rPr>
          <w:rFonts w:ascii="宋体" w:hAnsi="宋体" w:cs="微软雅黑"/>
          <w:b/>
          <w:color w:val="FF0000"/>
          <w:sz w:val="24"/>
        </w:rPr>
      </w:pPr>
      <w:r>
        <w:rPr>
          <w:rFonts w:ascii="宋体" w:hAnsi="宋体" w:cs="微软雅黑"/>
          <w:b/>
          <w:color w:val="FF0000"/>
          <w:sz w:val="24"/>
        </w:rPr>
        <w:br w:type="page"/>
      </w:r>
    </w:p>
    <w:p>
      <w:pPr>
        <w:pStyle w:val="28"/>
        <w:numPr>
          <w:ilvl w:val="0"/>
          <w:numId w:val="4"/>
        </w:numPr>
        <w:spacing w:before="0" w:after="0"/>
        <w:rPr>
          <w:kern w:val="0"/>
          <w:sz w:val="44"/>
          <w:szCs w:val="44"/>
        </w:rPr>
      </w:pPr>
      <w:r>
        <w:rPr>
          <w:rFonts w:hint="eastAsia"/>
          <w:kern w:val="0"/>
          <w:sz w:val="44"/>
          <w:szCs w:val="44"/>
        </w:rPr>
        <w:t>投标人须知前附表</w:t>
      </w:r>
      <w:bookmarkEnd w:id="2"/>
    </w:p>
    <w:p/>
    <w:p>
      <w:pPr>
        <w:widowControl/>
        <w:spacing w:line="480" w:lineRule="auto"/>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2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项目名称：许昌高新技术产业开发区2018年度土地集约利用评价项目</w:t>
            </w:r>
          </w:p>
          <w:p>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eastAsia="宋体" w:cs="仿宋_GB2312"/>
                <w:color w:val="000000"/>
                <w:sz w:val="24"/>
                <w:szCs w:val="24"/>
                <w:shd w:val="clear" w:color="auto" w:fill="FFFFFF"/>
                <w:lang w:eastAsia="zh-CN"/>
              </w:rPr>
              <w:t>JZFCG-G2019</w:t>
            </w:r>
            <w:r>
              <w:rPr>
                <w:rFonts w:hint="eastAsia" w:ascii="宋体" w:hAnsi="宋体" w:eastAsia="宋体" w:cs="仿宋_GB2312"/>
                <w:color w:val="000000"/>
                <w:sz w:val="24"/>
                <w:szCs w:val="24"/>
                <w:shd w:val="clear" w:color="auto" w:fill="FFFFFF"/>
                <w:lang w:val="en-US" w:eastAsia="zh-CN"/>
              </w:rPr>
              <w:t>054</w:t>
            </w:r>
            <w:r>
              <w:rPr>
                <w:rFonts w:hint="eastAsia" w:ascii="宋体" w:hAnsi="宋体" w:eastAsia="宋体" w:cs="仿宋_GB2312"/>
                <w:color w:val="000000"/>
                <w:sz w:val="24"/>
                <w:szCs w:val="24"/>
                <w:shd w:val="clear" w:color="auto" w:fill="FFFFFF"/>
                <w:lang w:eastAsia="zh-CN"/>
              </w:rPr>
              <w:t>号</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项目内容：许昌高新技术产业开发区2018年度土地集约利用评价</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widowControl/>
              <w:shd w:val="clear" w:color="auto" w:fill="FFFFFF"/>
              <w:spacing w:line="360" w:lineRule="auto"/>
              <w:contextualSpacing/>
              <w:jc w:val="left"/>
              <w:rPr>
                <w:rFonts w:hint="eastAsia" w:ascii="宋体" w:hAnsi="宋体" w:cs="宋体"/>
              </w:rPr>
            </w:pPr>
            <w:r>
              <w:rPr>
                <w:rFonts w:hint="eastAsia" w:ascii="宋体" w:hAnsi="宋体" w:cs="宋体"/>
              </w:rPr>
              <w:t>采购人：许昌市国土资源局城乡一体化示范区分局</w:t>
            </w:r>
          </w:p>
          <w:p>
            <w:pPr>
              <w:pStyle w:val="27"/>
              <w:widowControl/>
              <w:shd w:val="clear" w:color="auto" w:fill="FFFFFF"/>
              <w:spacing w:line="360" w:lineRule="auto"/>
              <w:contextualSpacing/>
              <w:jc w:val="left"/>
              <w:rPr>
                <w:rFonts w:hint="eastAsia" w:ascii="宋体" w:hAnsi="宋体" w:cs="宋体"/>
              </w:rPr>
            </w:pPr>
            <w:r>
              <w:rPr>
                <w:rFonts w:hint="eastAsia" w:ascii="宋体" w:hAnsi="宋体" w:cs="宋体"/>
              </w:rPr>
              <w:t>地 址：许昌市示范区芙蓉商务中心</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联系人：张女士      联系电话：0374-8327699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7"/>
              <w:widowControl/>
              <w:shd w:val="clear" w:color="auto" w:fill="FFFFFF"/>
              <w:spacing w:line="360" w:lineRule="auto"/>
              <w:contextualSpacing/>
              <w:jc w:val="left"/>
              <w:rPr>
                <w:rFonts w:hint="eastAsia" w:ascii="宋体" w:hAnsi="宋体" w:cs="宋体"/>
              </w:rPr>
            </w:pPr>
            <w:r>
              <w:rPr>
                <w:rFonts w:hint="eastAsia" w:ascii="宋体" w:hAnsi="宋体" w:cs="宋体"/>
              </w:rPr>
              <w:t>代理机构：永明项目管理有限公司</w:t>
            </w:r>
          </w:p>
          <w:p>
            <w:pPr>
              <w:pStyle w:val="27"/>
              <w:widowControl/>
              <w:shd w:val="clear" w:color="auto" w:fill="FFFFFF"/>
              <w:spacing w:line="360" w:lineRule="auto"/>
              <w:contextualSpacing/>
              <w:jc w:val="left"/>
              <w:rPr>
                <w:rFonts w:hint="eastAsia" w:ascii="宋体" w:hAnsi="宋体" w:cs="宋体"/>
              </w:rPr>
            </w:pPr>
            <w:r>
              <w:rPr>
                <w:rFonts w:hint="eastAsia" w:ascii="宋体" w:hAnsi="宋体" w:cs="宋体"/>
              </w:rPr>
              <w:t>地 址：河南省许昌市瑞贝卡和天下</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
                <w:bCs w:val="0"/>
                <w:kern w:val="0"/>
                <w:sz w:val="24"/>
                <w:szCs w:val="24"/>
                <w:lang w:val="zh-CN"/>
              </w:rPr>
            </w:pPr>
            <w:r>
              <w:rPr>
                <w:rFonts w:hint="eastAsia" w:ascii="宋体" w:hAnsi="宋体" w:eastAsia="宋体" w:cs="宋体"/>
                <w:b/>
                <w:bCs w:val="0"/>
                <w:kern w:val="0"/>
                <w:sz w:val="24"/>
                <w:szCs w:val="24"/>
                <w:lang w:val="zh-CN"/>
              </w:rPr>
              <w:t>一、</w:t>
            </w:r>
            <w:r>
              <w:rPr>
                <w:rFonts w:ascii="宋体" w:hAnsi="宋体" w:eastAsia="宋体" w:cs="宋体"/>
                <w:b/>
                <w:bCs w:val="0"/>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6、资质等级证书。（企业投标提供）</w:t>
            </w:r>
          </w:p>
          <w:p>
            <w:pPr>
              <w:autoSpaceDE w:val="0"/>
              <w:autoSpaceDN w:val="0"/>
              <w:adjustRightInd w:val="0"/>
              <w:spacing w:line="360" w:lineRule="auto"/>
              <w:jc w:val="left"/>
              <w:rPr>
                <w:rFonts w:ascii="宋体" w:hAnsi="宋体" w:cs="仿宋_GB2312"/>
                <w:b/>
                <w:color w:val="000000"/>
                <w:sz w:val="24"/>
                <w:szCs w:val="24"/>
              </w:rPr>
            </w:pPr>
            <w:r>
              <w:rPr>
                <w:rFonts w:hint="eastAsia" w:ascii="宋体" w:hAnsi="宋体" w:cs="仿宋_GB2312"/>
                <w:b/>
                <w:color w:val="000000"/>
                <w:sz w:val="24"/>
                <w:szCs w:val="24"/>
              </w:rPr>
              <w:t>二、财务状况报告相关材料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1、上一</w:t>
            </w:r>
            <w:r>
              <w:rPr>
                <w:rFonts w:hint="eastAsia" w:ascii="宋体" w:hAnsi="宋体" w:cs="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仿宋_GB2312"/>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cs="仿宋_GB2312"/>
                <w:b/>
                <w:color w:val="000000"/>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cs="宋体"/>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 w:val="24"/>
                <w:szCs w:val="24"/>
                <w:lang w:val="zh-CN"/>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cs="仿宋_GB2312"/>
                <w:b/>
                <w:color w:val="000000"/>
                <w:sz w:val="24"/>
                <w:szCs w:val="24"/>
                <w:shd w:val="clear" w:color="auto" w:fill="FFFFFF"/>
              </w:rPr>
            </w:pPr>
            <w:r>
              <w:rPr>
                <w:rFonts w:hint="eastAsia" w:ascii="宋体" w:hAnsi="宋体" w:cs="宋体"/>
                <w:b/>
                <w:bCs/>
                <w:color w:val="000000"/>
                <w:sz w:val="24"/>
                <w:szCs w:val="24"/>
                <w:lang w:val="zh-CN"/>
              </w:rPr>
              <w:t>七、</w:t>
            </w:r>
            <w:r>
              <w:rPr>
                <w:rFonts w:hint="eastAsia"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1、查询渠道：“信用中国”网站（www.creditchina.gov.cn）、“中国政府采购网”（www.ccgp.gov.cn）和“国家企业信用公示系统”网站（www.gsxt.gov.cn）；</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仿宋_GB2312"/>
                <w:color w:val="000000"/>
                <w:sz w:val="24"/>
                <w:szCs w:val="24"/>
                <w:shd w:val="clear" w:color="auto" w:fill="FFFFFF"/>
                <w:lang w:val="en-US" w:eastAsia="zh-CN"/>
              </w:rPr>
              <w:t>300000.00</w:t>
            </w:r>
            <w:r>
              <w:rPr>
                <w:rFonts w:hint="eastAsia" w:ascii="宋体" w:hAnsi="宋体" w:eastAsia="宋体" w:cs="仿宋_GB2312"/>
                <w:color w:val="000000"/>
                <w:sz w:val="24"/>
                <w:szCs w:val="24"/>
                <w:shd w:val="clear" w:color="auto" w:fill="FFFFFF"/>
              </w:rPr>
              <w:t>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en-US" w:eastAsia="zh-CN"/>
              </w:rPr>
              <w:t>2019</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24</w:t>
            </w:r>
            <w:r>
              <w:rPr>
                <w:rFonts w:hint="eastAsia" w:ascii="宋体" w:hAnsi="宋体" w:eastAsia="宋体" w:cs="宋体"/>
                <w:bCs/>
                <w:kern w:val="0"/>
                <w:sz w:val="24"/>
                <w:szCs w:val="24"/>
              </w:rPr>
              <w:t>日</w:t>
            </w:r>
            <w:r>
              <w:rPr>
                <w:rFonts w:hint="eastAsia" w:ascii="宋体" w:hAnsi="宋体" w:eastAsia="宋体" w:cs="宋体"/>
                <w:bCs/>
                <w:kern w:val="0"/>
                <w:sz w:val="24"/>
                <w:szCs w:val="24"/>
                <w:lang w:val="en-US" w:eastAsia="zh-CN"/>
              </w:rPr>
              <w:t>08</w:t>
            </w:r>
            <w:r>
              <w:rPr>
                <w:rFonts w:hint="eastAsia" w:ascii="宋体" w:hAnsi="宋体" w:eastAsia="宋体" w:cs="宋体"/>
                <w:bCs/>
                <w:kern w:val="0"/>
                <w:sz w:val="24"/>
                <w:szCs w:val="24"/>
              </w:rPr>
              <w:t>时</w:t>
            </w:r>
            <w:r>
              <w:rPr>
                <w:rFonts w:hint="eastAsia" w:ascii="宋体" w:hAnsi="宋体" w:eastAsia="宋体" w:cs="宋体"/>
                <w:bCs/>
                <w:kern w:val="0"/>
                <w:sz w:val="24"/>
                <w:szCs w:val="24"/>
                <w:lang w:val="en-US" w:eastAsia="zh-CN"/>
              </w:rPr>
              <w:t>30</w:t>
            </w:r>
            <w:r>
              <w:rPr>
                <w:rFonts w:hint="eastAsia" w:ascii="宋体" w:hAnsi="宋体" w:eastAsia="宋体" w:cs="宋体"/>
                <w:bCs/>
                <w:kern w:val="0"/>
                <w:sz w:val="24"/>
                <w:szCs w:val="24"/>
              </w:rPr>
              <w:t>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w:t>
            </w:r>
            <w:r>
              <w:rPr>
                <w:rFonts w:hint="eastAsia" w:ascii="宋体" w:hAnsi="宋体" w:eastAsia="宋体" w:cs="宋体"/>
                <w:bCs/>
                <w:kern w:val="0"/>
                <w:sz w:val="24"/>
                <w:szCs w:val="24"/>
                <w:lang w:val="en-US" w:eastAsia="zh-CN"/>
              </w:rPr>
              <w:t>三</w:t>
            </w:r>
            <w:r>
              <w:rPr>
                <w:rFonts w:hint="eastAsia" w:ascii="宋体" w:hAnsi="宋体" w:eastAsia="宋体" w:cs="宋体"/>
                <w:bCs/>
                <w:kern w:val="0"/>
                <w:sz w:val="24"/>
                <w:szCs w:val="24"/>
                <w:lang w:val="zh-CN"/>
              </w:rPr>
              <w:t>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w:t>
            </w:r>
            <w:r>
              <w:rPr>
                <w:rFonts w:hint="eastAsia" w:ascii="宋体" w:hAnsi="宋体" w:eastAsia="宋体" w:cs="宋体"/>
                <w:b/>
                <w:bCs/>
                <w:kern w:val="0"/>
                <w:sz w:val="24"/>
                <w:szCs w:val="24"/>
                <w:lang w:val="zh-CN"/>
              </w:rPr>
              <w:t>陆仟元整（¥</w:t>
            </w: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4"/>
                <w:rFonts w:hint="eastAsia" w:ascii="宋体" w:hAnsi="宋体" w:eastAsia="宋体" w:cs="宋体"/>
                <w:color w:val="auto"/>
                <w:kern w:val="0"/>
                <w:sz w:val="24"/>
                <w:szCs w:val="24"/>
                <w:lang w:val="zh-CN"/>
              </w:rPr>
              <w:t>http://221.14.6.70:8088/ggzy</w:t>
            </w:r>
            <w:r>
              <w:rPr>
                <w:rStyle w:val="34"/>
                <w:rFonts w:hint="eastAsia" w:ascii="宋体" w:hAnsi="宋体" w:eastAsia="宋体" w:cs="宋体"/>
                <w:color w:val="auto"/>
                <w:kern w:val="0"/>
                <w:sz w:val="24"/>
                <w:szCs w:val="24"/>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使用电子介质U盘存储的备份文件2份（文件格式为：名称为“备份”的文件夹）。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w:t>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1.5</w:t>
            </w:r>
            <w:r>
              <w:rPr>
                <w:rFonts w:hint="eastAsia" w:ascii="宋体" w:hAnsi="宋体" w:eastAsia="宋体" w:cs="宋体"/>
                <w:kern w:val="0"/>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eastAsia="宋体" w:cs="宋体"/>
                <w:bCs/>
                <w:kern w:val="0"/>
                <w:sz w:val="24"/>
                <w:szCs w:val="24"/>
              </w:rPr>
              <w:t>yongming0374@126.com</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ascii="宋体" w:hAnsi="宋体" w:eastAsia="宋体" w:cs="宋体"/>
                <w:kern w:val="0"/>
                <w:sz w:val="24"/>
                <w:szCs w:val="24"/>
                <w:lang w:val="zh-CN"/>
              </w:rPr>
              <w:instrText xml:space="preserve"> </w:instrText>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3" w:name="_Toc524770167"/>
      <w:r>
        <w:rPr>
          <w:kern w:val="0"/>
          <w:sz w:val="36"/>
          <w:szCs w:val="36"/>
        </w:rPr>
        <w:br w:type="page"/>
      </w:r>
    </w:p>
    <w:p>
      <w:pPr>
        <w:pStyle w:val="28"/>
        <w:spacing w:before="0" w:after="0"/>
        <w:rPr>
          <w:kern w:val="0"/>
          <w:sz w:val="44"/>
          <w:szCs w:val="44"/>
        </w:rPr>
      </w:pPr>
      <w:r>
        <w:rPr>
          <w:rFonts w:hint="eastAsia"/>
          <w:kern w:val="0"/>
          <w:sz w:val="44"/>
          <w:szCs w:val="44"/>
        </w:rPr>
        <w:t>第四章 投标人须知</w:t>
      </w:r>
      <w:bookmarkEnd w:id="3"/>
    </w:p>
    <w:p>
      <w:pPr>
        <w:jc w:val="center"/>
        <w:outlineLvl w:val="0"/>
        <w:rPr>
          <w:rFonts w:ascii="宋体" w:hAnsi="宋体" w:eastAsia="宋体"/>
          <w:b/>
          <w:sz w:val="28"/>
          <w:szCs w:val="28"/>
        </w:rPr>
      </w:pPr>
      <w:bookmarkStart w:id="4" w:name="_Toc524770168"/>
      <w:r>
        <w:rPr>
          <w:rFonts w:hint="eastAsia" w:ascii="宋体" w:hAnsi="宋体" w:eastAsia="宋体"/>
          <w:b/>
          <w:sz w:val="28"/>
          <w:szCs w:val="28"/>
        </w:rPr>
        <w:t>一、概念释义</w:t>
      </w:r>
      <w:bookmarkEnd w:id="4"/>
    </w:p>
    <w:p>
      <w:pPr>
        <w:spacing w:line="360" w:lineRule="auto"/>
        <w:rPr>
          <w:rFonts w:ascii="宋体" w:hAnsi="宋体" w:eastAsia="宋体"/>
          <w:b/>
          <w:sz w:val="24"/>
          <w:szCs w:val="24"/>
        </w:rPr>
      </w:pPr>
      <w:r>
        <w:rPr>
          <w:rFonts w:hint="eastAsia" w:ascii="宋体" w:hAnsi="宋体" w:eastAsia="宋体"/>
          <w:b/>
          <w:sz w:val="24"/>
          <w:szCs w:val="24"/>
        </w:rPr>
        <w:t>1.适用范围</w:t>
      </w:r>
    </w:p>
    <w:p>
      <w:pPr>
        <w:spacing w:line="360" w:lineRule="auto"/>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rPr>
          <w:rFonts w:ascii="宋体" w:hAnsi="宋体" w:eastAsia="宋体"/>
          <w:b/>
          <w:sz w:val="24"/>
          <w:szCs w:val="24"/>
        </w:rPr>
      </w:pPr>
      <w:r>
        <w:rPr>
          <w:rFonts w:hint="eastAsia" w:ascii="宋体" w:hAnsi="宋体" w:eastAsia="宋体"/>
          <w:b/>
          <w:sz w:val="24"/>
          <w:szCs w:val="24"/>
        </w:rPr>
        <w:t>2.定义</w:t>
      </w:r>
    </w:p>
    <w:p>
      <w:pPr>
        <w:spacing w:line="360" w:lineRule="auto"/>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rPr>
          <w:rFonts w:ascii="宋体" w:hAnsi="宋体" w:eastAsia="宋体"/>
          <w:b/>
          <w:sz w:val="24"/>
          <w:szCs w:val="24"/>
        </w:rPr>
      </w:pPr>
      <w:r>
        <w:rPr>
          <w:rFonts w:hint="eastAsia" w:ascii="宋体" w:hAnsi="宋体" w:eastAsia="宋体"/>
          <w:b/>
          <w:sz w:val="24"/>
          <w:szCs w:val="24"/>
        </w:rPr>
        <w:t>3.合格的投标人</w:t>
      </w:r>
    </w:p>
    <w:p>
      <w:pPr>
        <w:spacing w:line="360" w:lineRule="auto"/>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rPr>
          <w:rFonts w:ascii="宋体" w:hAnsi="宋体" w:eastAsia="宋体"/>
          <w:sz w:val="24"/>
          <w:szCs w:val="24"/>
        </w:rPr>
      </w:pPr>
      <w:r>
        <w:rPr>
          <w:rFonts w:hint="eastAsia" w:ascii="宋体" w:hAnsi="宋体" w:eastAsia="宋体"/>
          <w:sz w:val="24"/>
          <w:szCs w:val="24"/>
        </w:rPr>
        <w:t>3.3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spacing w:line="360" w:lineRule="auto"/>
        <w:rPr>
          <w:rFonts w:ascii="宋体" w:hAnsi="宋体" w:eastAsia="宋体"/>
          <w:sz w:val="24"/>
          <w:szCs w:val="24"/>
        </w:rPr>
      </w:pPr>
      <w:r>
        <w:rPr>
          <w:rFonts w:hint="eastAsia" w:ascii="宋体" w:hAnsi="宋体" w:eastAsia="宋体"/>
          <w:sz w:val="24"/>
          <w:szCs w:val="24"/>
        </w:rPr>
        <w:t>（1）查询渠道：“信用中国”网站（www.creditchina.gov.cn）、“中国政府采购网”（www.ccgp.gov.cn）和“国家企业信用公示系统”网站（www.gsxt.gov.cn）；</w:t>
      </w:r>
    </w:p>
    <w:p>
      <w:pPr>
        <w:spacing w:line="360" w:lineRule="auto"/>
        <w:rPr>
          <w:rFonts w:ascii="宋体" w:hAnsi="宋体" w:eastAsia="宋体"/>
          <w:sz w:val="24"/>
          <w:szCs w:val="24"/>
        </w:rPr>
      </w:pPr>
      <w:r>
        <w:rPr>
          <w:rFonts w:hint="eastAsia" w:ascii="宋体" w:hAnsi="宋体" w:eastAsia="宋体"/>
          <w:sz w:val="24"/>
          <w:szCs w:val="24"/>
        </w:rPr>
        <w:t>（2）截止时间：同投标截止时间；</w:t>
      </w:r>
    </w:p>
    <w:p>
      <w:pPr>
        <w:spacing w:line="360" w:lineRule="auto"/>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4"/>
          <w:rFonts w:ascii="宋体" w:hAnsi="宋体" w:eastAsia="宋体"/>
          <w:color w:val="auto"/>
          <w:sz w:val="24"/>
          <w:szCs w:val="24"/>
        </w:rPr>
        <w:t>承担连带责任</w:t>
      </w:r>
      <w:r>
        <w:rPr>
          <w:rStyle w:val="34"/>
          <w:rFonts w:ascii="宋体" w:hAnsi="宋体" w:eastAsia="宋体"/>
          <w:color w:val="auto"/>
          <w:sz w:val="24"/>
          <w:szCs w:val="24"/>
        </w:rPr>
        <w:fldChar w:fldCharType="end"/>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rPr>
          <w:rFonts w:ascii="宋体" w:hAnsi="宋体" w:eastAsia="宋体"/>
          <w:b/>
          <w:sz w:val="24"/>
          <w:szCs w:val="24"/>
        </w:rPr>
      </w:pPr>
      <w:r>
        <w:rPr>
          <w:rFonts w:hint="eastAsia" w:ascii="宋体" w:hAnsi="宋体" w:eastAsia="宋体"/>
          <w:b/>
          <w:sz w:val="24"/>
          <w:szCs w:val="24"/>
        </w:rPr>
        <w:t>4.合格的货物和服务</w:t>
      </w:r>
    </w:p>
    <w:p>
      <w:pPr>
        <w:spacing w:line="360" w:lineRule="auto"/>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4"/>
          <w:rFonts w:hint="eastAsia" w:ascii="宋体" w:hAnsi="宋体" w:eastAsia="宋体"/>
          <w:color w:val="auto"/>
          <w:sz w:val="24"/>
          <w:szCs w:val="24"/>
        </w:rPr>
        <w:t>中国国家信息安全产品认证证书</w:t>
      </w:r>
      <w:r>
        <w:rPr>
          <w:rStyle w:val="34"/>
          <w:rFonts w:hint="eastAsia" w:ascii="宋体" w:hAnsi="宋体" w:eastAsia="宋体"/>
          <w:color w:val="auto"/>
          <w:sz w:val="24"/>
          <w:szCs w:val="24"/>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rPr>
          <w:rFonts w:ascii="宋体" w:hAnsi="宋体" w:eastAsia="宋体"/>
          <w:b/>
          <w:sz w:val="24"/>
          <w:szCs w:val="24"/>
        </w:rPr>
      </w:pPr>
      <w:r>
        <w:rPr>
          <w:rFonts w:hint="eastAsia" w:ascii="宋体" w:hAnsi="宋体" w:eastAsia="宋体"/>
          <w:b/>
          <w:sz w:val="24"/>
          <w:szCs w:val="24"/>
        </w:rPr>
        <w:t>5.投标费用</w:t>
      </w:r>
    </w:p>
    <w:p>
      <w:pPr>
        <w:spacing w:line="360" w:lineRule="auto"/>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rPr>
          <w:rFonts w:ascii="宋体" w:hAnsi="宋体" w:eastAsia="宋体"/>
          <w:b/>
          <w:sz w:val="24"/>
          <w:szCs w:val="24"/>
        </w:rPr>
      </w:pPr>
      <w:r>
        <w:rPr>
          <w:rFonts w:hint="eastAsia" w:ascii="宋体" w:hAnsi="宋体" w:eastAsia="宋体"/>
          <w:b/>
          <w:sz w:val="24"/>
          <w:szCs w:val="24"/>
        </w:rPr>
        <w:t>6.信息发布</w:t>
      </w:r>
    </w:p>
    <w:p>
      <w:pPr>
        <w:spacing w:line="360" w:lineRule="auto"/>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rPr>
          <w:rFonts w:ascii="宋体" w:hAnsi="宋体" w:eastAsia="宋体"/>
          <w:b/>
          <w:sz w:val="24"/>
          <w:szCs w:val="24"/>
        </w:rPr>
      </w:pPr>
      <w:r>
        <w:rPr>
          <w:rFonts w:hint="eastAsia" w:ascii="宋体" w:hAnsi="宋体" w:eastAsia="宋体"/>
          <w:b/>
          <w:sz w:val="24"/>
          <w:szCs w:val="24"/>
        </w:rPr>
        <w:t>8.其他</w:t>
      </w:r>
    </w:p>
    <w:p>
      <w:pPr>
        <w:spacing w:line="360" w:lineRule="auto"/>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jc w:val="center"/>
        <w:outlineLvl w:val="0"/>
        <w:rPr>
          <w:rFonts w:ascii="宋体" w:hAnsi="宋体" w:eastAsia="宋体"/>
          <w:b/>
          <w:sz w:val="28"/>
          <w:szCs w:val="28"/>
        </w:rPr>
      </w:pPr>
      <w:bookmarkStart w:id="5" w:name="_Toc524770169"/>
      <w:r>
        <w:rPr>
          <w:rFonts w:hint="eastAsia" w:ascii="宋体" w:hAnsi="宋体" w:eastAsia="宋体"/>
          <w:b/>
          <w:sz w:val="28"/>
          <w:szCs w:val="28"/>
        </w:rPr>
        <w:t>二、招标文件说明</w:t>
      </w:r>
      <w:bookmarkEnd w:id="5"/>
    </w:p>
    <w:p>
      <w:pPr>
        <w:spacing w:line="360" w:lineRule="auto"/>
        <w:rPr>
          <w:rFonts w:ascii="宋体" w:hAnsi="宋体" w:eastAsia="宋体"/>
          <w:b/>
          <w:sz w:val="24"/>
          <w:szCs w:val="24"/>
        </w:rPr>
      </w:pPr>
      <w:r>
        <w:rPr>
          <w:rFonts w:hint="eastAsia" w:ascii="宋体" w:hAnsi="宋体" w:eastAsia="宋体"/>
          <w:b/>
          <w:sz w:val="24"/>
          <w:szCs w:val="24"/>
        </w:rPr>
        <w:t>9.招标文件构成</w:t>
      </w:r>
    </w:p>
    <w:p>
      <w:pPr>
        <w:spacing w:line="360" w:lineRule="auto"/>
        <w:rPr>
          <w:rFonts w:ascii="宋体" w:hAnsi="宋体" w:eastAsia="宋体"/>
          <w:sz w:val="24"/>
          <w:szCs w:val="24"/>
        </w:rPr>
      </w:pPr>
      <w:r>
        <w:rPr>
          <w:rFonts w:hint="eastAsia" w:ascii="宋体" w:hAnsi="宋体" w:eastAsia="宋体"/>
          <w:sz w:val="24"/>
          <w:szCs w:val="24"/>
        </w:rPr>
        <w:t>9.1招标文件由以下部分组成：</w:t>
      </w:r>
    </w:p>
    <w:p>
      <w:pPr>
        <w:spacing w:line="360" w:lineRule="auto"/>
        <w:rPr>
          <w:rFonts w:ascii="宋体" w:hAnsi="宋体" w:eastAsia="宋体"/>
          <w:sz w:val="24"/>
          <w:szCs w:val="24"/>
        </w:rPr>
      </w:pPr>
      <w:r>
        <w:rPr>
          <w:rFonts w:hint="eastAsia" w:ascii="宋体" w:hAnsi="宋体" w:eastAsia="宋体"/>
          <w:sz w:val="24"/>
          <w:szCs w:val="24"/>
        </w:rPr>
        <w:t>（1）投标邀请（招标公告）</w:t>
      </w:r>
    </w:p>
    <w:p>
      <w:pPr>
        <w:spacing w:line="360" w:lineRule="auto"/>
        <w:rPr>
          <w:rFonts w:ascii="宋体" w:hAnsi="宋体" w:eastAsia="宋体"/>
          <w:sz w:val="24"/>
          <w:szCs w:val="24"/>
        </w:rPr>
      </w:pPr>
      <w:r>
        <w:rPr>
          <w:rFonts w:hint="eastAsia" w:ascii="宋体" w:hAnsi="宋体" w:eastAsia="宋体"/>
          <w:sz w:val="24"/>
          <w:szCs w:val="24"/>
        </w:rPr>
        <w:t>（2）项目需求</w:t>
      </w:r>
    </w:p>
    <w:p>
      <w:pPr>
        <w:spacing w:line="360" w:lineRule="auto"/>
        <w:rPr>
          <w:rFonts w:ascii="宋体" w:hAnsi="宋体" w:eastAsia="宋体"/>
          <w:sz w:val="24"/>
          <w:szCs w:val="24"/>
        </w:rPr>
      </w:pPr>
      <w:r>
        <w:rPr>
          <w:rFonts w:hint="eastAsia" w:ascii="宋体" w:hAnsi="宋体" w:eastAsia="宋体"/>
          <w:sz w:val="24"/>
          <w:szCs w:val="24"/>
        </w:rPr>
        <w:t>（3）投标人须知前附表</w:t>
      </w:r>
    </w:p>
    <w:p>
      <w:pPr>
        <w:spacing w:line="360" w:lineRule="auto"/>
        <w:rPr>
          <w:rFonts w:ascii="宋体" w:hAnsi="宋体" w:eastAsia="宋体"/>
          <w:sz w:val="24"/>
          <w:szCs w:val="24"/>
        </w:rPr>
      </w:pPr>
      <w:r>
        <w:rPr>
          <w:rFonts w:hint="eastAsia" w:ascii="宋体" w:hAnsi="宋体" w:eastAsia="宋体"/>
          <w:sz w:val="24"/>
          <w:szCs w:val="24"/>
        </w:rPr>
        <w:t>（4）投标人须知</w:t>
      </w:r>
    </w:p>
    <w:p>
      <w:pPr>
        <w:spacing w:line="360" w:lineRule="auto"/>
        <w:rPr>
          <w:rFonts w:ascii="宋体" w:hAnsi="宋体" w:eastAsia="宋体"/>
          <w:sz w:val="24"/>
          <w:szCs w:val="24"/>
        </w:rPr>
      </w:pPr>
      <w:r>
        <w:rPr>
          <w:rFonts w:hint="eastAsia" w:ascii="宋体" w:hAnsi="宋体" w:eastAsia="宋体"/>
          <w:sz w:val="24"/>
          <w:szCs w:val="24"/>
        </w:rPr>
        <w:t>（5）政府采购政策功能</w:t>
      </w:r>
    </w:p>
    <w:p>
      <w:pPr>
        <w:spacing w:line="360" w:lineRule="auto"/>
        <w:rPr>
          <w:rFonts w:ascii="宋体" w:hAnsi="宋体" w:eastAsia="宋体"/>
          <w:sz w:val="24"/>
          <w:szCs w:val="24"/>
        </w:rPr>
      </w:pPr>
      <w:r>
        <w:rPr>
          <w:rFonts w:hint="eastAsia" w:ascii="宋体" w:hAnsi="宋体" w:eastAsia="宋体"/>
          <w:sz w:val="24"/>
          <w:szCs w:val="24"/>
        </w:rPr>
        <w:t>（6）资格审查与评标</w:t>
      </w:r>
    </w:p>
    <w:p>
      <w:pPr>
        <w:spacing w:line="360" w:lineRule="auto"/>
        <w:rPr>
          <w:rFonts w:ascii="宋体" w:hAnsi="宋体" w:eastAsia="宋体"/>
          <w:sz w:val="24"/>
          <w:szCs w:val="24"/>
        </w:rPr>
      </w:pPr>
      <w:r>
        <w:rPr>
          <w:rFonts w:hint="eastAsia" w:ascii="宋体" w:hAnsi="宋体" w:eastAsia="宋体"/>
          <w:sz w:val="24"/>
          <w:szCs w:val="24"/>
        </w:rPr>
        <w:t>（7）合同条款及格式</w:t>
      </w:r>
    </w:p>
    <w:p>
      <w:pPr>
        <w:spacing w:line="360" w:lineRule="auto"/>
        <w:rPr>
          <w:rFonts w:ascii="宋体" w:hAnsi="宋体" w:eastAsia="宋体"/>
          <w:sz w:val="24"/>
          <w:szCs w:val="24"/>
        </w:rPr>
      </w:pPr>
      <w:r>
        <w:rPr>
          <w:rFonts w:hint="eastAsia" w:ascii="宋体" w:hAnsi="宋体" w:eastAsia="宋体"/>
          <w:sz w:val="24"/>
          <w:szCs w:val="24"/>
        </w:rPr>
        <w:t>（8）投标文件有关格式</w:t>
      </w:r>
    </w:p>
    <w:p>
      <w:pPr>
        <w:spacing w:line="360" w:lineRule="auto"/>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rPr>
          <w:rFonts w:ascii="宋体" w:hAnsi="宋体" w:eastAsia="宋体"/>
          <w:sz w:val="24"/>
          <w:szCs w:val="24"/>
        </w:rPr>
      </w:pPr>
      <w:r>
        <w:rPr>
          <w:rFonts w:hint="eastAsia" w:ascii="宋体" w:hAnsi="宋体" w:eastAsia="宋体"/>
          <w:sz w:val="24"/>
          <w:szCs w:val="24"/>
        </w:rPr>
        <w:t>11.1在投标截止期前，无论出于何种原因，招标人可主动地或在解答潜在投标人提出的澄清问题时对招标文件进行修改。</w:t>
      </w:r>
    </w:p>
    <w:p>
      <w:pPr>
        <w:spacing w:line="360" w:lineRule="auto"/>
        <w:rPr>
          <w:rFonts w:ascii="宋体" w:hAnsi="宋体" w:eastAsia="宋体"/>
          <w:sz w:val="24"/>
          <w:szCs w:val="24"/>
        </w:rPr>
      </w:pPr>
      <w:r>
        <w:rPr>
          <w:rFonts w:hint="eastAsia" w:ascii="宋体" w:hAnsi="宋体" w:eastAsia="宋体"/>
          <w:sz w:val="24"/>
          <w:szCs w:val="24"/>
        </w:rPr>
        <w:t>11.2招标人可以对已发出的招标文件进行必要的澄清或者修改。澄清或者修改的内容可能影响投标文件编制的，招标人将在投标截止时间</w:t>
      </w:r>
      <w:r>
        <w:rPr>
          <w:rFonts w:ascii="宋体" w:hAnsi="宋体" w:eastAsia="宋体"/>
          <w:sz w:val="24"/>
          <w:szCs w:val="24"/>
        </w:rPr>
        <w:t>15</w:t>
      </w:r>
      <w:r>
        <w:rPr>
          <w:rFonts w:hint="eastAsia" w:ascii="宋体" w:hAnsi="宋体" w:eastAsia="宋体"/>
          <w:sz w:val="24"/>
          <w:szCs w:val="24"/>
        </w:rPr>
        <w:t>日前，在财政部门指定的政府采购信息发布媒体和《全国公共资源交易平台（河南省·许昌市）》发布更正公告。</w:t>
      </w:r>
    </w:p>
    <w:p>
      <w:pPr>
        <w:spacing w:line="360" w:lineRule="auto"/>
        <w:rPr>
          <w:rFonts w:ascii="宋体" w:hAnsi="宋体" w:eastAsia="宋体"/>
          <w:sz w:val="24"/>
          <w:szCs w:val="24"/>
        </w:rPr>
      </w:pPr>
      <w:r>
        <w:rPr>
          <w:rFonts w:hint="eastAsia" w:ascii="宋体" w:hAnsi="宋体" w:eastAsia="宋体"/>
          <w:sz w:val="24"/>
          <w:szCs w:val="24"/>
        </w:rPr>
        <w:t>11.3澄清或修改公告的内容为招标文件的组成部分，并对投标人具有约束力。当招标文件与澄清或修改公告就同一内容的表述不一致时，以最后发出的文件内容为准。</w:t>
      </w:r>
    </w:p>
    <w:p>
      <w:pPr>
        <w:spacing w:line="360" w:lineRule="auto"/>
        <w:rPr>
          <w:rFonts w:ascii="宋体" w:hAnsi="宋体" w:eastAsia="宋体"/>
          <w:sz w:val="24"/>
          <w:szCs w:val="24"/>
        </w:rPr>
      </w:pPr>
      <w:r>
        <w:rPr>
          <w:rFonts w:hint="eastAsia" w:ascii="宋体" w:hAnsi="宋体" w:eastAsia="宋体"/>
          <w:sz w:val="24"/>
          <w:szCs w:val="24"/>
        </w:rPr>
        <w:t>11.4如果澄清或者修改发出的时间距规定的投标截止时间不足15日，招标人将顺延提交投标文件的截止时间。</w:t>
      </w:r>
    </w:p>
    <w:p>
      <w:pPr>
        <w:jc w:val="center"/>
        <w:outlineLvl w:val="0"/>
        <w:rPr>
          <w:rFonts w:ascii="宋体" w:hAnsi="宋体" w:eastAsia="宋体"/>
          <w:b/>
          <w:sz w:val="28"/>
          <w:szCs w:val="28"/>
        </w:rPr>
      </w:pPr>
      <w:bookmarkStart w:id="6" w:name="_Toc524770170"/>
      <w:r>
        <w:rPr>
          <w:rFonts w:hint="eastAsia" w:ascii="宋体" w:hAnsi="宋体" w:eastAsia="宋体"/>
          <w:b/>
          <w:sz w:val="28"/>
          <w:szCs w:val="28"/>
        </w:rPr>
        <w:t>三、投标文件的编制</w:t>
      </w:r>
      <w:bookmarkEnd w:id="6"/>
    </w:p>
    <w:p>
      <w:pPr>
        <w:spacing w:line="360" w:lineRule="auto"/>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b/>
          <w:sz w:val="24"/>
          <w:szCs w:val="24"/>
        </w:rPr>
      </w:pPr>
      <w:r>
        <w:rPr>
          <w:rFonts w:hint="eastAsia" w:ascii="宋体" w:hAnsi="宋体" w:eastAsia="宋体"/>
          <w:b/>
          <w:sz w:val="24"/>
          <w:szCs w:val="24"/>
        </w:rPr>
        <w:t>13.投标报价</w:t>
      </w:r>
      <w:r>
        <w:rPr>
          <w:rFonts w:ascii="宋体" w:hAnsi="宋体" w:eastAsia="宋体"/>
          <w:b/>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rPr>
          <w:rFonts w:ascii="宋体" w:hAnsi="宋体" w:eastAsia="宋体"/>
          <w:sz w:val="24"/>
          <w:szCs w:val="24"/>
        </w:rPr>
      </w:pPr>
      <w:r>
        <w:rPr>
          <w:rFonts w:hint="eastAsia" w:ascii="宋体" w:hAnsi="宋体" w:eastAsia="宋体"/>
          <w:sz w:val="24"/>
          <w:szCs w:val="24"/>
        </w:rPr>
        <w:t>13.2采购人不得向投标人索要或者接受其给予的赠品、回扣或者与采购无关的其他商品、服务。</w:t>
      </w:r>
    </w:p>
    <w:p>
      <w:pPr>
        <w:spacing w:line="360" w:lineRule="auto"/>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rPr>
          <w:rFonts w:ascii="宋体" w:hAnsi="宋体" w:eastAsia="宋体"/>
          <w:b/>
          <w:sz w:val="24"/>
          <w:szCs w:val="24"/>
        </w:rPr>
      </w:pPr>
      <w:r>
        <w:rPr>
          <w:rFonts w:hint="eastAsia" w:ascii="宋体" w:hAnsi="宋体" w:eastAsia="宋体"/>
          <w:b/>
          <w:sz w:val="24"/>
          <w:szCs w:val="24"/>
        </w:rPr>
        <w:t>14.投标有效期</w:t>
      </w:r>
    </w:p>
    <w:p>
      <w:pPr>
        <w:spacing w:line="360" w:lineRule="auto"/>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rPr>
          <w:rFonts w:ascii="宋体" w:hAnsi="宋体" w:eastAsia="宋体"/>
          <w:b/>
          <w:sz w:val="24"/>
          <w:szCs w:val="24"/>
        </w:rPr>
      </w:pPr>
      <w:r>
        <w:rPr>
          <w:rFonts w:hint="eastAsia" w:ascii="宋体" w:hAnsi="宋体" w:eastAsia="宋体"/>
          <w:b/>
          <w:sz w:val="24"/>
          <w:szCs w:val="24"/>
        </w:rPr>
        <w:t>15.投标文件构成</w:t>
      </w:r>
    </w:p>
    <w:p>
      <w:pPr>
        <w:spacing w:line="360" w:lineRule="auto"/>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rPr>
          <w:rFonts w:ascii="宋体" w:hAnsi="宋体" w:eastAsia="宋体"/>
          <w:b/>
          <w:sz w:val="24"/>
          <w:szCs w:val="24"/>
        </w:rPr>
      </w:pPr>
      <w:r>
        <w:rPr>
          <w:rFonts w:hint="eastAsia" w:ascii="宋体" w:hAnsi="宋体" w:eastAsia="宋体"/>
          <w:b/>
          <w:sz w:val="24"/>
          <w:szCs w:val="24"/>
        </w:rPr>
        <w:t>16.投标文件格式</w:t>
      </w:r>
    </w:p>
    <w:p>
      <w:pPr>
        <w:spacing w:line="360" w:lineRule="auto"/>
        <w:rPr>
          <w:rFonts w:ascii="宋体" w:hAnsi="宋体" w:eastAsia="宋体"/>
          <w:sz w:val="24"/>
          <w:szCs w:val="24"/>
        </w:rPr>
      </w:pPr>
      <w:r>
        <w:rPr>
          <w:rFonts w:hint="eastAsia" w:ascii="宋体" w:hAnsi="宋体" w:eastAsia="宋体"/>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rPr>
          <w:rFonts w:ascii="宋体" w:hAnsi="宋体" w:eastAsia="宋体"/>
          <w:b/>
          <w:sz w:val="24"/>
          <w:szCs w:val="24"/>
        </w:rPr>
      </w:pPr>
      <w:r>
        <w:rPr>
          <w:rFonts w:hint="eastAsia" w:ascii="宋体" w:hAnsi="宋体" w:eastAsia="宋体"/>
          <w:b/>
          <w:sz w:val="24"/>
          <w:szCs w:val="24"/>
        </w:rPr>
        <w:t>17.投标保证金</w:t>
      </w:r>
    </w:p>
    <w:p>
      <w:pPr>
        <w:spacing w:line="360" w:lineRule="auto"/>
        <w:rPr>
          <w:rFonts w:ascii="宋体" w:hAnsi="宋体" w:eastAsia="宋体"/>
          <w:b/>
          <w:sz w:val="24"/>
          <w:szCs w:val="24"/>
        </w:rPr>
      </w:pPr>
      <w:r>
        <w:rPr>
          <w:rFonts w:hint="eastAsia" w:ascii="宋体" w:hAnsi="宋体" w:eastAsia="宋体"/>
          <w:b/>
          <w:sz w:val="24"/>
          <w:szCs w:val="24"/>
        </w:rPr>
        <w:t>17.1投标保证金的缴纳</w:t>
      </w:r>
    </w:p>
    <w:p>
      <w:pPr>
        <w:spacing w:line="360" w:lineRule="auto"/>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rPr>
          <w:rFonts w:ascii="宋体" w:hAnsi="宋体" w:eastAsia="宋体"/>
          <w:sz w:val="24"/>
          <w:szCs w:val="24"/>
        </w:rPr>
      </w:pPr>
      <w:r>
        <w:rPr>
          <w:rFonts w:hint="eastAsia" w:ascii="宋体" w:hAnsi="宋体" w:eastAsia="宋体"/>
          <w:sz w:val="24"/>
          <w:szCs w:val="24"/>
        </w:rPr>
        <w:t>（5）投标保证金缴纳方式：</w:t>
      </w:r>
    </w:p>
    <w:p>
      <w:pPr>
        <w:spacing w:line="360" w:lineRule="auto"/>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4"/>
          <w:rFonts w:hint="eastAsia" w:ascii="宋体" w:hAnsi="宋体" w:eastAsia="宋体"/>
          <w:color w:val="auto"/>
          <w:sz w:val="24"/>
          <w:szCs w:val="24"/>
        </w:rPr>
        <w:t>http://221.14.6.70:8088/ggzy</w:t>
      </w:r>
      <w:r>
        <w:rPr>
          <w:rStyle w:val="34"/>
          <w:rFonts w:hint="eastAsia" w:ascii="宋体" w:hAnsi="宋体" w:eastAsia="宋体"/>
          <w:color w:val="auto"/>
          <w:sz w:val="24"/>
          <w:szCs w:val="24"/>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rPr>
          <w:rFonts w:ascii="宋体" w:hAnsi="宋体" w:eastAsia="宋体"/>
          <w:b/>
          <w:sz w:val="24"/>
          <w:szCs w:val="24"/>
        </w:rPr>
      </w:pPr>
      <w:r>
        <w:rPr>
          <w:rFonts w:hint="eastAsia" w:ascii="宋体" w:hAnsi="宋体" w:eastAsia="宋体"/>
          <w:b/>
          <w:sz w:val="24"/>
          <w:szCs w:val="24"/>
        </w:rPr>
        <w:t>17.2投标保证金的退还</w:t>
      </w:r>
    </w:p>
    <w:p>
      <w:pPr>
        <w:spacing w:line="360" w:lineRule="auto"/>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jc w:val="center"/>
        <w:outlineLvl w:val="0"/>
        <w:rPr>
          <w:rFonts w:ascii="宋体" w:hAnsi="宋体" w:eastAsia="宋体"/>
          <w:b/>
          <w:sz w:val="28"/>
          <w:szCs w:val="28"/>
        </w:rPr>
      </w:pPr>
      <w:bookmarkStart w:id="7" w:name="_Toc524770171"/>
      <w:r>
        <w:rPr>
          <w:rFonts w:hint="eastAsia" w:ascii="宋体" w:hAnsi="宋体" w:eastAsia="宋体"/>
          <w:b/>
          <w:sz w:val="28"/>
          <w:szCs w:val="28"/>
        </w:rPr>
        <w:t>四、投标文件的递交</w:t>
      </w:r>
      <w:bookmarkEnd w:id="7"/>
    </w:p>
    <w:p>
      <w:pPr>
        <w:spacing w:line="360" w:lineRule="auto"/>
        <w:rPr>
          <w:rFonts w:ascii="宋体" w:hAnsi="宋体" w:eastAsia="宋体"/>
          <w:b/>
          <w:sz w:val="24"/>
          <w:szCs w:val="24"/>
        </w:rPr>
      </w:pPr>
      <w:r>
        <w:rPr>
          <w:rFonts w:hint="eastAsia" w:ascii="宋体" w:hAnsi="宋体" w:eastAsia="宋体"/>
          <w:b/>
          <w:sz w:val="24"/>
          <w:szCs w:val="24"/>
        </w:rPr>
        <w:t>19.投标文件的密封</w:t>
      </w:r>
    </w:p>
    <w:p>
      <w:pPr>
        <w:spacing w:line="360" w:lineRule="auto"/>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rPr>
          <w:rFonts w:ascii="宋体" w:hAnsi="宋体" w:eastAsia="宋体"/>
          <w:b/>
          <w:sz w:val="24"/>
          <w:szCs w:val="24"/>
        </w:rPr>
      </w:pPr>
      <w:r>
        <w:rPr>
          <w:rFonts w:hint="eastAsia" w:ascii="宋体" w:hAnsi="宋体" w:eastAsia="宋体"/>
          <w:b/>
          <w:sz w:val="24"/>
          <w:szCs w:val="24"/>
          <w:u w:val="single"/>
        </w:rPr>
        <w:t xml:space="preserve">    项目名称   </w:t>
      </w:r>
      <w:r>
        <w:rPr>
          <w:rFonts w:hint="eastAsia" w:ascii="宋体" w:hAnsi="宋体" w:eastAsia="宋体"/>
          <w:b/>
          <w:sz w:val="24"/>
          <w:szCs w:val="24"/>
        </w:rPr>
        <w:t>投标文件在   年   月   日   时   分前不得开启。</w:t>
      </w:r>
    </w:p>
    <w:p>
      <w:pPr>
        <w:spacing w:line="360" w:lineRule="auto"/>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rPr>
          <w:rFonts w:ascii="宋体" w:hAnsi="宋体" w:eastAsia="宋体"/>
          <w:b/>
          <w:sz w:val="24"/>
          <w:szCs w:val="24"/>
        </w:rPr>
      </w:pPr>
      <w:r>
        <w:rPr>
          <w:rFonts w:hint="eastAsia" w:ascii="宋体" w:hAnsi="宋体" w:eastAsia="宋体"/>
          <w:b/>
          <w:sz w:val="24"/>
          <w:szCs w:val="24"/>
        </w:rPr>
        <w:t>20.投标截止时间</w:t>
      </w:r>
    </w:p>
    <w:p>
      <w:pPr>
        <w:spacing w:line="360" w:lineRule="auto"/>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rPr>
          <w:rFonts w:ascii="宋体" w:hAnsi="宋体" w:eastAsia="宋体"/>
          <w:b/>
          <w:sz w:val="24"/>
          <w:szCs w:val="24"/>
        </w:rPr>
      </w:pPr>
      <w:r>
        <w:rPr>
          <w:rFonts w:hint="eastAsia" w:ascii="宋体" w:hAnsi="宋体" w:eastAsia="宋体"/>
          <w:b/>
          <w:sz w:val="24"/>
          <w:szCs w:val="24"/>
        </w:rPr>
        <w:t>21.迟交的投标文件</w:t>
      </w:r>
    </w:p>
    <w:p>
      <w:pPr>
        <w:spacing w:line="360" w:lineRule="auto"/>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jc w:val="center"/>
        <w:outlineLvl w:val="0"/>
        <w:rPr>
          <w:rFonts w:ascii="宋体" w:hAnsi="宋体" w:eastAsia="宋体"/>
          <w:b/>
          <w:sz w:val="28"/>
          <w:szCs w:val="28"/>
        </w:rPr>
      </w:pPr>
      <w:bookmarkStart w:id="8" w:name="_Toc524770172"/>
      <w:r>
        <w:rPr>
          <w:rFonts w:hint="eastAsia" w:ascii="宋体" w:hAnsi="宋体" w:eastAsia="宋体"/>
          <w:b/>
          <w:sz w:val="28"/>
          <w:szCs w:val="28"/>
        </w:rPr>
        <w:t>五、开标和评标</w:t>
      </w:r>
      <w:bookmarkEnd w:id="8"/>
    </w:p>
    <w:p>
      <w:pPr>
        <w:spacing w:line="360" w:lineRule="auto"/>
        <w:rPr>
          <w:rFonts w:ascii="宋体" w:hAnsi="宋体" w:eastAsia="宋体"/>
          <w:b/>
          <w:sz w:val="24"/>
          <w:szCs w:val="24"/>
        </w:rPr>
      </w:pPr>
      <w:r>
        <w:rPr>
          <w:rFonts w:hint="eastAsia" w:ascii="宋体" w:hAnsi="宋体" w:eastAsia="宋体"/>
          <w:b/>
          <w:sz w:val="24"/>
          <w:szCs w:val="24"/>
        </w:rPr>
        <w:t>24.开标</w:t>
      </w:r>
    </w:p>
    <w:p>
      <w:pPr>
        <w:spacing w:line="360" w:lineRule="auto"/>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rPr>
          <w:rFonts w:ascii="宋体" w:hAnsi="宋体" w:eastAsia="宋体"/>
          <w:sz w:val="24"/>
          <w:szCs w:val="24"/>
        </w:rPr>
      </w:pPr>
      <w:r>
        <w:rPr>
          <w:rFonts w:hint="eastAsia" w:ascii="宋体" w:hAnsi="宋体" w:eastAsia="宋体"/>
          <w:sz w:val="24"/>
          <w:szCs w:val="24"/>
        </w:rPr>
        <w:t>（1）电子投标文件的解密</w:t>
      </w:r>
    </w:p>
    <w:p>
      <w:pPr>
        <w:spacing w:line="360" w:lineRule="auto"/>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rPr>
          <w:rFonts w:ascii="宋体" w:hAnsi="宋体" w:eastAsia="宋体"/>
          <w:b/>
          <w:sz w:val="24"/>
          <w:szCs w:val="24"/>
        </w:rPr>
      </w:pPr>
      <w:r>
        <w:rPr>
          <w:rFonts w:hint="eastAsia" w:ascii="宋体" w:hAnsi="宋体" w:eastAsia="宋体"/>
          <w:b/>
          <w:sz w:val="24"/>
          <w:szCs w:val="24"/>
        </w:rPr>
        <w:t>25.资格审查</w:t>
      </w:r>
    </w:p>
    <w:p>
      <w:pPr>
        <w:spacing w:line="360" w:lineRule="auto"/>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rPr>
          <w:rFonts w:ascii="宋体" w:hAnsi="宋体" w:eastAsia="宋体"/>
          <w:b/>
          <w:sz w:val="24"/>
          <w:szCs w:val="24"/>
        </w:rPr>
      </w:pPr>
      <w:r>
        <w:rPr>
          <w:rFonts w:hint="eastAsia" w:ascii="宋体" w:hAnsi="宋体" w:eastAsia="宋体"/>
          <w:b/>
          <w:sz w:val="24"/>
          <w:szCs w:val="24"/>
        </w:rPr>
        <w:t>26.评标委员会的组成</w:t>
      </w:r>
    </w:p>
    <w:p>
      <w:pPr>
        <w:spacing w:line="360" w:lineRule="auto"/>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rPr>
          <w:rFonts w:ascii="宋体" w:hAnsi="宋体" w:eastAsia="宋体"/>
          <w:sz w:val="24"/>
          <w:szCs w:val="24"/>
        </w:rPr>
      </w:pPr>
      <w:r>
        <w:rPr>
          <w:rFonts w:hint="eastAsia" w:ascii="宋体" w:hAnsi="宋体" w:eastAsia="宋体"/>
          <w:sz w:val="24"/>
          <w:szCs w:val="24"/>
        </w:rPr>
        <w:t>（2）技术复杂；</w:t>
      </w:r>
    </w:p>
    <w:p>
      <w:pPr>
        <w:spacing w:line="360" w:lineRule="auto"/>
        <w:rPr>
          <w:rFonts w:ascii="宋体" w:hAnsi="宋体" w:eastAsia="宋体"/>
          <w:sz w:val="24"/>
          <w:szCs w:val="24"/>
        </w:rPr>
      </w:pPr>
      <w:r>
        <w:rPr>
          <w:rFonts w:hint="eastAsia" w:ascii="宋体" w:hAnsi="宋体" w:eastAsia="宋体"/>
          <w:sz w:val="24"/>
          <w:szCs w:val="24"/>
        </w:rPr>
        <w:t>（3）社会影响较大。</w:t>
      </w:r>
    </w:p>
    <w:p>
      <w:pPr>
        <w:spacing w:line="360" w:lineRule="auto"/>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rPr>
          <w:rFonts w:ascii="宋体" w:hAnsi="宋体" w:eastAsia="宋体"/>
          <w:b/>
          <w:sz w:val="24"/>
          <w:szCs w:val="24"/>
        </w:rPr>
      </w:pPr>
      <w:r>
        <w:rPr>
          <w:rFonts w:hint="eastAsia" w:ascii="宋体" w:hAnsi="宋体" w:eastAsia="宋体"/>
          <w:b/>
          <w:sz w:val="24"/>
          <w:szCs w:val="24"/>
        </w:rPr>
        <w:t>27.符合性审查</w:t>
      </w:r>
    </w:p>
    <w:p>
      <w:pPr>
        <w:spacing w:line="360" w:lineRule="auto"/>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rPr>
          <w:rFonts w:ascii="宋体" w:hAnsi="宋体" w:eastAsia="宋体"/>
          <w:b/>
          <w:sz w:val="24"/>
          <w:szCs w:val="24"/>
        </w:rPr>
      </w:pPr>
      <w:r>
        <w:rPr>
          <w:rFonts w:hint="eastAsia" w:ascii="宋体" w:hAnsi="宋体" w:eastAsia="宋体"/>
          <w:b/>
          <w:sz w:val="24"/>
          <w:szCs w:val="24"/>
        </w:rPr>
        <w:t>28.投标文件的澄清</w:t>
      </w:r>
    </w:p>
    <w:p>
      <w:pPr>
        <w:spacing w:line="360" w:lineRule="auto"/>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b/>
          <w:sz w:val="24"/>
          <w:szCs w:val="24"/>
        </w:rPr>
      </w:pPr>
      <w:r>
        <w:rPr>
          <w:rFonts w:hint="eastAsia" w:ascii="宋体" w:hAnsi="宋体" w:eastAsia="宋体"/>
          <w:b/>
          <w:sz w:val="24"/>
          <w:szCs w:val="24"/>
        </w:rPr>
        <w:t>30.投标无效情形</w:t>
      </w:r>
    </w:p>
    <w:p>
      <w:pPr>
        <w:spacing w:line="360" w:lineRule="auto"/>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rPr>
          <w:rFonts w:ascii="宋体" w:hAnsi="宋体" w:eastAsia="宋体"/>
          <w:sz w:val="24"/>
          <w:szCs w:val="24"/>
        </w:rPr>
      </w:pPr>
      <w:r>
        <w:rPr>
          <w:rFonts w:hint="eastAsia" w:ascii="宋体" w:hAnsi="宋体" w:eastAsia="宋体"/>
          <w:sz w:val="24"/>
          <w:szCs w:val="24"/>
        </w:rPr>
        <w:t>（1）未按照招标文件的规定提交投标保证金的；</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rPr>
          <w:rFonts w:ascii="宋体" w:hAnsi="宋体" w:eastAsia="宋体"/>
          <w:b/>
          <w:sz w:val="24"/>
          <w:szCs w:val="24"/>
        </w:rPr>
      </w:pPr>
      <w:r>
        <w:rPr>
          <w:rFonts w:hint="eastAsia" w:ascii="宋体" w:hAnsi="宋体" w:eastAsia="宋体"/>
          <w:b/>
          <w:sz w:val="24"/>
          <w:szCs w:val="24"/>
        </w:rPr>
        <w:t>33.评标方法、评标标准</w:t>
      </w:r>
    </w:p>
    <w:p>
      <w:pPr>
        <w:spacing w:line="360" w:lineRule="auto"/>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rPr>
          <w:rFonts w:ascii="宋体" w:hAnsi="宋体" w:eastAsia="宋体"/>
          <w:sz w:val="24"/>
          <w:szCs w:val="24"/>
        </w:rPr>
      </w:pPr>
      <w:r>
        <w:rPr>
          <w:rFonts w:hint="eastAsia" w:ascii="宋体" w:hAnsi="宋体" w:eastAsia="宋体"/>
          <w:sz w:val="24"/>
          <w:szCs w:val="24"/>
        </w:rPr>
        <w:t>（1） 最低评标价法</w:t>
      </w:r>
    </w:p>
    <w:p>
      <w:pPr>
        <w:spacing w:line="360" w:lineRule="auto"/>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rPr>
          <w:rFonts w:ascii="宋体" w:hAnsi="宋体" w:eastAsia="宋体"/>
          <w:sz w:val="24"/>
          <w:szCs w:val="24"/>
        </w:rPr>
      </w:pPr>
      <w:r>
        <w:rPr>
          <w:rFonts w:hint="eastAsia" w:ascii="宋体" w:hAnsi="宋体" w:eastAsia="宋体"/>
          <w:sz w:val="24"/>
          <w:szCs w:val="24"/>
        </w:rPr>
        <w:t>33.2价格分</w:t>
      </w:r>
    </w:p>
    <w:p>
      <w:pPr>
        <w:spacing w:line="360" w:lineRule="auto"/>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rPr>
          <w:rFonts w:ascii="宋体" w:hAnsi="宋体" w:eastAsia="宋体"/>
          <w:sz w:val="24"/>
          <w:szCs w:val="24"/>
        </w:rPr>
      </w:pPr>
      <w:r>
        <w:rPr>
          <w:rFonts w:hint="eastAsia" w:ascii="宋体" w:hAnsi="宋体" w:eastAsia="宋体"/>
          <w:sz w:val="24"/>
          <w:szCs w:val="24"/>
        </w:rPr>
        <w:t>评标总得分=F1×A1+F2×A2+……+Fn×An</w:t>
      </w:r>
    </w:p>
    <w:p>
      <w:pPr>
        <w:spacing w:line="360" w:lineRule="auto"/>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rPr>
          <w:rFonts w:ascii="宋体" w:hAnsi="宋体" w:eastAsia="宋体"/>
          <w:b/>
          <w:sz w:val="24"/>
          <w:szCs w:val="24"/>
        </w:rPr>
      </w:pPr>
      <w:r>
        <w:rPr>
          <w:rFonts w:hint="eastAsia" w:ascii="宋体" w:hAnsi="宋体" w:eastAsia="宋体"/>
          <w:b/>
          <w:sz w:val="24"/>
          <w:szCs w:val="24"/>
        </w:rPr>
        <w:t>34.推荐中标候选人</w:t>
      </w:r>
    </w:p>
    <w:p>
      <w:pPr>
        <w:spacing w:line="360" w:lineRule="auto"/>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b/>
          <w:sz w:val="24"/>
          <w:szCs w:val="24"/>
        </w:rPr>
      </w:pPr>
      <w:r>
        <w:rPr>
          <w:rFonts w:hint="eastAsia" w:ascii="宋体" w:hAnsi="宋体" w:eastAsia="宋体"/>
          <w:b/>
          <w:sz w:val="24"/>
          <w:szCs w:val="24"/>
        </w:rPr>
        <w:t>35.评审意见无效情形</w:t>
      </w:r>
    </w:p>
    <w:p>
      <w:pPr>
        <w:spacing w:line="360" w:lineRule="auto"/>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rPr>
          <w:rFonts w:ascii="宋体" w:hAnsi="宋体" w:eastAsia="宋体"/>
          <w:b/>
          <w:sz w:val="24"/>
          <w:szCs w:val="24"/>
        </w:rPr>
      </w:pPr>
      <w:r>
        <w:rPr>
          <w:rFonts w:hint="eastAsia" w:ascii="宋体" w:hAnsi="宋体" w:eastAsia="宋体"/>
          <w:b/>
          <w:sz w:val="24"/>
          <w:szCs w:val="24"/>
        </w:rPr>
        <w:t>36.保密</w:t>
      </w:r>
    </w:p>
    <w:p>
      <w:pPr>
        <w:spacing w:line="360" w:lineRule="auto"/>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jc w:val="center"/>
        <w:outlineLvl w:val="0"/>
        <w:rPr>
          <w:rFonts w:hint="eastAsia" w:ascii="宋体" w:hAnsi="宋体" w:eastAsia="宋体"/>
          <w:b/>
          <w:sz w:val="28"/>
          <w:szCs w:val="28"/>
        </w:rPr>
      </w:pPr>
      <w:bookmarkStart w:id="9" w:name="_Toc524770173"/>
    </w:p>
    <w:p>
      <w:pPr>
        <w:jc w:val="center"/>
        <w:outlineLvl w:val="0"/>
        <w:rPr>
          <w:rFonts w:ascii="宋体" w:hAnsi="宋体" w:eastAsia="宋体"/>
          <w:b/>
          <w:sz w:val="28"/>
          <w:szCs w:val="28"/>
        </w:rPr>
      </w:pPr>
      <w:r>
        <w:rPr>
          <w:rFonts w:hint="eastAsia" w:ascii="宋体" w:hAnsi="宋体" w:eastAsia="宋体"/>
          <w:b/>
          <w:sz w:val="28"/>
          <w:szCs w:val="28"/>
        </w:rPr>
        <w:t>六、定标和授予合同</w:t>
      </w:r>
      <w:bookmarkEnd w:id="9"/>
    </w:p>
    <w:p>
      <w:pPr>
        <w:spacing w:line="360" w:lineRule="auto"/>
        <w:rPr>
          <w:rFonts w:ascii="宋体" w:hAnsi="宋体" w:eastAsia="宋体"/>
          <w:b/>
          <w:sz w:val="24"/>
          <w:szCs w:val="24"/>
        </w:rPr>
      </w:pPr>
      <w:r>
        <w:rPr>
          <w:rFonts w:hint="eastAsia" w:ascii="宋体" w:hAnsi="宋体" w:eastAsia="宋体"/>
          <w:b/>
          <w:sz w:val="24"/>
          <w:szCs w:val="24"/>
        </w:rPr>
        <w:t>37.确定中标人</w:t>
      </w:r>
    </w:p>
    <w:p>
      <w:pPr>
        <w:spacing w:line="360" w:lineRule="auto"/>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b/>
          <w:sz w:val="24"/>
          <w:szCs w:val="24"/>
        </w:rPr>
      </w:pPr>
      <w:r>
        <w:rPr>
          <w:rFonts w:hint="eastAsia" w:ascii="宋体" w:hAnsi="宋体" w:eastAsia="宋体"/>
          <w:b/>
          <w:sz w:val="24"/>
          <w:szCs w:val="24"/>
        </w:rPr>
        <w:t>39.质疑提出与答复</w:t>
      </w:r>
    </w:p>
    <w:p>
      <w:pPr>
        <w:spacing w:line="360" w:lineRule="auto"/>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rPr>
          <w:rFonts w:ascii="宋体" w:hAnsi="宋体" w:eastAsia="宋体"/>
          <w:b/>
          <w:sz w:val="24"/>
          <w:szCs w:val="24"/>
        </w:rPr>
      </w:pPr>
      <w:r>
        <w:rPr>
          <w:rFonts w:hint="eastAsia" w:ascii="宋体" w:hAnsi="宋体" w:eastAsia="宋体"/>
          <w:b/>
          <w:sz w:val="24"/>
          <w:szCs w:val="24"/>
        </w:rPr>
        <w:t>40.签订合同</w:t>
      </w:r>
    </w:p>
    <w:p>
      <w:pPr>
        <w:spacing w:line="360" w:lineRule="auto"/>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10" w:name="_Toc524770174"/>
      <w:r>
        <w:rPr>
          <w:rFonts w:hint="eastAsia"/>
          <w:kern w:val="0"/>
          <w:sz w:val="44"/>
          <w:szCs w:val="44"/>
        </w:rPr>
        <w:t>第五章 政府采购政策功能</w:t>
      </w:r>
      <w:bookmarkEnd w:id="10"/>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1" w:name="OLE_LINK6"/>
      <w:r>
        <w:rPr>
          <w:rFonts w:hint="eastAsia" w:ascii="宋体" w:hAnsi="宋体" w:eastAsia="宋体" w:cs="宋体"/>
          <w:kern w:val="0"/>
          <w:sz w:val="24"/>
          <w:szCs w:val="24"/>
          <w:lang w:val="zh-CN"/>
        </w:rPr>
        <w:t>财库[2014]68号</w:t>
      </w:r>
      <w:bookmarkEnd w:id="11"/>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2" w:name="_Toc524770175"/>
      <w:r>
        <w:rPr>
          <w:rFonts w:hint="eastAsia"/>
          <w:kern w:val="0"/>
          <w:sz w:val="44"/>
          <w:szCs w:val="44"/>
        </w:rPr>
        <w:t>第六章 评标办法</w:t>
      </w:r>
      <w:bookmarkEnd w:id="12"/>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采购人依法对投标人资格进行审查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spacing w:line="360" w:lineRule="auto"/>
              <w:jc w:val="left"/>
              <w:rPr>
                <w:rFonts w:ascii="宋体" w:hAnsi="宋体" w:eastAsia="宋体" w:cs="宋体"/>
                <w:b/>
                <w:bCs w:val="0"/>
                <w:kern w:val="0"/>
                <w:sz w:val="24"/>
                <w:szCs w:val="24"/>
                <w:lang w:val="zh-CN"/>
              </w:rPr>
            </w:pPr>
            <w:r>
              <w:rPr>
                <w:rFonts w:hint="eastAsia" w:ascii="宋体" w:hAnsi="宋体" w:eastAsia="宋体"/>
                <w:b/>
                <w:bCs/>
                <w:sz w:val="24"/>
                <w:szCs w:val="24"/>
              </w:rPr>
              <w:t>2、</w:t>
            </w:r>
            <w:r>
              <w:rPr>
                <w:rFonts w:ascii="宋体" w:hAnsi="宋体" w:eastAsia="宋体" w:cs="宋体"/>
                <w:b/>
                <w:bCs w:val="0"/>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bCs/>
                <w:sz w:val="24"/>
                <w:szCs w:val="24"/>
              </w:rPr>
            </w:pPr>
            <w:r>
              <w:rPr>
                <w:rFonts w:hint="eastAsia" w:ascii="宋体" w:hAnsi="宋体" w:eastAsia="宋体" w:cs="宋体"/>
                <w:kern w:val="0"/>
                <w:sz w:val="24"/>
                <w:szCs w:val="24"/>
              </w:rPr>
              <w:t>6、资质等级证书。（企业投标提供）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b/>
                <w:bCs/>
                <w:sz w:val="24"/>
                <w:szCs w:val="24"/>
              </w:rPr>
            </w:pPr>
            <w:r>
              <w:rPr>
                <w:rFonts w:hint="eastAsia" w:ascii="宋体" w:hAnsi="宋体" w:eastAsia="宋体"/>
                <w:b/>
                <w:bCs/>
                <w:sz w:val="24"/>
                <w:szCs w:val="24"/>
              </w:rPr>
              <w:t>3、财务状况报告相关材料</w:t>
            </w:r>
          </w:p>
          <w:p>
            <w:pPr>
              <w:spacing w:line="360" w:lineRule="auto"/>
              <w:rPr>
                <w:rFonts w:hint="eastAsia" w:ascii="宋体" w:hAnsi="宋体" w:eastAsia="宋体" w:cs="宋体"/>
                <w:bCs/>
                <w:sz w:val="24"/>
                <w:szCs w:val="24"/>
                <w:lang w:val="zh-CN"/>
              </w:rPr>
            </w:pPr>
            <w:r>
              <w:rPr>
                <w:rFonts w:hint="eastAsia" w:ascii="宋体" w:hAnsi="宋体" w:eastAsia="宋体"/>
                <w:b w:val="0"/>
                <w:bCs w:val="0"/>
                <w:sz w:val="24"/>
                <w:szCs w:val="24"/>
              </w:rPr>
              <w:t>1、</w:t>
            </w:r>
            <w:r>
              <w:rPr>
                <w:rFonts w:hint="eastAsia" w:ascii="宋体" w:hAnsi="宋体" w:eastAsia="宋体" w:cs="宋体"/>
                <w:bCs/>
                <w:sz w:val="24"/>
                <w:szCs w:val="24"/>
                <w:lang w:val="zh-CN"/>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 w:val="24"/>
                <w:szCs w:val="24"/>
              </w:rPr>
            </w:pPr>
            <w:r>
              <w:rPr>
                <w:rFonts w:hint="eastAsia" w:ascii="宋体" w:hAnsi="宋体" w:eastAsia="宋体" w:cs="宋体"/>
                <w:bCs/>
                <w:sz w:val="24"/>
                <w:szCs w:val="24"/>
                <w:lang w:val="zh-CN"/>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仿宋_GB2312"/>
                <w:b/>
                <w:color w:val="000000"/>
                <w:sz w:val="24"/>
                <w:szCs w:val="24"/>
              </w:rPr>
            </w:pPr>
            <w:r>
              <w:rPr>
                <w:rFonts w:hint="eastAsia" w:ascii="宋体" w:hAnsi="宋体" w:eastAsia="宋体"/>
                <w:b/>
                <w:bCs/>
                <w:sz w:val="24"/>
                <w:szCs w:val="24"/>
              </w:rPr>
              <w:t>4、</w:t>
            </w:r>
            <w:r>
              <w:rPr>
                <w:rFonts w:hint="eastAsia" w:ascii="宋体" w:hAnsi="宋体" w:cs="仿宋_GB2312"/>
                <w:b/>
                <w:color w:val="000000"/>
                <w:sz w:val="24"/>
                <w:szCs w:val="24"/>
              </w:rPr>
              <w:t>依法缴纳税收相关材料</w:t>
            </w:r>
          </w:p>
          <w:p>
            <w:pPr>
              <w:spacing w:line="360" w:lineRule="auto"/>
              <w:rPr>
                <w:rFonts w:ascii="宋体" w:hAnsi="宋体" w:eastAsia="宋体"/>
                <w:b/>
                <w:sz w:val="24"/>
                <w:szCs w:val="24"/>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5、</w:t>
            </w:r>
            <w:r>
              <w:rPr>
                <w:rFonts w:hint="eastAsia" w:ascii="宋体" w:hAnsi="宋体" w:cs="宋体"/>
                <w:b/>
                <w:bCs/>
                <w:color w:val="000000"/>
                <w:sz w:val="24"/>
                <w:szCs w:val="24"/>
                <w:lang w:val="zh-CN"/>
              </w:rPr>
              <w:t>依法缴纳社会保障资金的证明材料</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6、</w:t>
            </w:r>
            <w:r>
              <w:rPr>
                <w:rFonts w:hint="eastAsia" w:ascii="宋体" w:hAnsi="宋体" w:cs="宋体"/>
                <w:b/>
                <w:bCs/>
                <w:color w:val="000000"/>
                <w:sz w:val="24"/>
                <w:szCs w:val="24"/>
                <w:lang w:val="zh-CN"/>
              </w:rPr>
              <w:t>履行合同所必须的设备和专业技术能力的证明材料</w:t>
            </w:r>
          </w:p>
          <w:p>
            <w:pPr>
              <w:autoSpaceDE w:val="0"/>
              <w:autoSpaceDN w:val="0"/>
              <w:adjustRightInd w:val="0"/>
              <w:spacing w:line="360" w:lineRule="auto"/>
              <w:jc w:val="left"/>
              <w:rPr>
                <w:rFonts w:ascii="宋体" w:hAnsi="宋体" w:eastAsia="宋体"/>
                <w:b/>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000000"/>
                <w:sz w:val="24"/>
                <w:szCs w:val="24"/>
                <w:lang w:val="zh-CN"/>
              </w:rPr>
            </w:pPr>
            <w:r>
              <w:rPr>
                <w:rFonts w:hint="eastAsia" w:ascii="宋体" w:hAnsi="宋体" w:eastAsia="宋体"/>
                <w:b/>
                <w:bCs/>
                <w:sz w:val="24"/>
                <w:szCs w:val="24"/>
              </w:rPr>
              <w:t>7、</w:t>
            </w:r>
            <w:r>
              <w:rPr>
                <w:rFonts w:ascii="宋体" w:hAnsi="宋体" w:cs="宋体"/>
                <w:b/>
                <w:bCs/>
                <w:color w:val="000000"/>
                <w:sz w:val="24"/>
                <w:szCs w:val="24"/>
                <w:lang w:val="zh-CN"/>
              </w:rPr>
              <w:t>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cs="宋体"/>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hint="eastAsia" w:ascii="宋体" w:hAnsi="宋体" w:cs="宋体"/>
                <w:bCs/>
                <w:color w:val="000000"/>
                <w:sz w:val="24"/>
                <w:szCs w:val="24"/>
                <w:lang w:val="zh-CN"/>
              </w:rPr>
              <w:t>”。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autoSpaceDE w:val="0"/>
              <w:autoSpaceDN w:val="0"/>
              <w:spacing w:line="360" w:lineRule="auto"/>
              <w:contextualSpacing/>
              <w:jc w:val="left"/>
              <w:rPr>
                <w:rFonts w:hint="eastAsia" w:ascii="宋体" w:hAnsi="宋体" w:cs="仿宋_GB2312"/>
                <w:b/>
                <w:color w:val="000000"/>
                <w:sz w:val="24"/>
                <w:szCs w:val="24"/>
                <w:shd w:val="clear" w:color="auto" w:fill="FFFFFF"/>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1、查询渠道：“信用中国”网站（www.creditchina.gov.cn）、“中国政府采购网”（www.ccgp.gov.cn）和“国家企业信用公示系统”网站（www.gsxt.gov.cn）；</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2、截止时间：同投标截止时间；</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hint="eastAsia" w:ascii="宋体" w:hAnsi="宋体" w:cs="仿宋_GB2312"/>
                <w:bCs/>
                <w:color w:val="000000"/>
                <w:sz w:val="24"/>
                <w:szCs w:val="24"/>
                <w:shd w:val="clear" w:color="auto" w:fill="FFFFFF"/>
              </w:rPr>
            </w:pPr>
            <w:r>
              <w:rPr>
                <w:rFonts w:hint="eastAsia" w:ascii="宋体" w:hAnsi="宋体" w:cs="仿宋_GB2312"/>
                <w:bCs/>
                <w:color w:val="000000"/>
                <w:sz w:val="24"/>
                <w:szCs w:val="24"/>
                <w:shd w:val="clear" w:color="auto" w:fill="FFFFFF"/>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bCs/>
                <w:sz w:val="24"/>
                <w:szCs w:val="24"/>
              </w:rPr>
            </w:pPr>
            <w:r>
              <w:rPr>
                <w:rFonts w:hint="eastAsia" w:ascii="宋体" w:hAnsi="宋体" w:cs="仿宋_GB2312"/>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宋体" w:hAnsi="宋体" w:eastAsia="宋体"/>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宋体" w:hAnsi="宋体" w:eastAsia="宋体"/>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Theme="minorEastAsia" w:hAnsiTheme="minorEastAsia"/>
                <w:b/>
                <w:sz w:val="24"/>
                <w:szCs w:val="24"/>
              </w:rPr>
              <w:t>12、法定代表人身份证明或提供法定代表人授权委托书及被授权人身份证明。</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hint="eastAsia"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r>
        <w:rPr>
          <w:rFonts w:hint="eastAsia" w:ascii="宋体" w:hAnsi="宋体" w:cs="仿宋_GB2312"/>
          <w:b/>
          <w:sz w:val="24"/>
          <w:szCs w:val="24"/>
          <w:lang w:val="zh-CN"/>
        </w:rPr>
        <w:br w:type="textWrapping"/>
      </w:r>
    </w:p>
    <w:tbl>
      <w:tblPr>
        <w:tblStyle w:val="29"/>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7204" w:type="dxa"/>
            <w:gridSpan w:val="2"/>
            <w:vAlign w:val="center"/>
          </w:tcPr>
          <w:p>
            <w:pPr>
              <w:spacing w:line="360" w:lineRule="auto"/>
              <w:ind w:firstLine="480" w:firstLineChars="200"/>
              <w:rPr>
                <w:rFonts w:ascii="宋体" w:hAnsi="宋体"/>
                <w:sz w:val="24"/>
              </w:rPr>
            </w:pPr>
            <w:r>
              <w:rPr>
                <w:rFonts w:hint="eastAsia" w:ascii="宋体" w:hAnsi="宋体"/>
                <w:sz w:val="24"/>
              </w:rPr>
              <w:t>价格分值：</w:t>
            </w:r>
            <w:r>
              <w:rPr>
                <w:rFonts w:hint="eastAsia" w:ascii="宋体" w:hAnsi="宋体"/>
                <w:sz w:val="24"/>
                <w:u w:val="single"/>
                <w:lang w:val="en-US" w:eastAsia="zh-CN"/>
              </w:rPr>
              <w:t>1</w:t>
            </w:r>
            <w:r>
              <w:rPr>
                <w:rFonts w:hint="eastAsia" w:ascii="宋体" w:hAnsi="宋体"/>
                <w:sz w:val="24"/>
                <w:u w:val="single"/>
              </w:rPr>
              <w:t>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商务部分：</w:t>
            </w:r>
            <w:r>
              <w:rPr>
                <w:rFonts w:hint="eastAsia" w:ascii="宋体" w:hAnsi="宋体"/>
                <w:sz w:val="24"/>
                <w:u w:val="single"/>
                <w:lang w:val="en-US" w:eastAsia="zh-CN"/>
              </w:rPr>
              <w:t>35</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技术部分：</w:t>
            </w:r>
            <w:r>
              <w:rPr>
                <w:rFonts w:hint="eastAsia" w:ascii="宋体" w:hAnsi="宋体"/>
                <w:sz w:val="24"/>
                <w:u w:val="single"/>
              </w:rPr>
              <w:t>55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sz w:val="24"/>
              </w:rPr>
            </w:pPr>
            <w:r>
              <w:rPr>
                <w:rFonts w:hint="eastAsia" w:ascii="宋体" w:hAnsi="宋体"/>
                <w:b/>
                <w:sz w:val="24"/>
              </w:rPr>
              <w:t>价格部分（满分</w:t>
            </w:r>
            <w:r>
              <w:rPr>
                <w:rFonts w:hint="eastAsia" w:ascii="宋体" w:hAnsi="宋体"/>
                <w:b/>
                <w:sz w:val="24"/>
                <w:u w:val="single"/>
                <w:lang w:val="en-US" w:eastAsia="zh-CN"/>
              </w:rPr>
              <w:t>1</w:t>
            </w:r>
            <w:r>
              <w:rPr>
                <w:rFonts w:hint="eastAsia" w:ascii="宋体" w:hAnsi="宋体"/>
                <w:b/>
                <w:sz w:val="24"/>
                <w:u w:val="single"/>
              </w:rPr>
              <w:t>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tcBorders>
              <w:top w:val="single" w:color="auto" w:sz="4" w:space="0"/>
            </w:tcBorders>
            <w:vAlign w:val="center"/>
          </w:tcPr>
          <w:p>
            <w:pPr>
              <w:jc w:val="center"/>
              <w:rPr>
                <w:rFonts w:ascii="宋体" w:hAnsi="宋体"/>
                <w:b/>
                <w:sz w:val="24"/>
              </w:rPr>
            </w:pPr>
            <w:r>
              <w:rPr>
                <w:rFonts w:hint="eastAsia" w:ascii="宋体" w:hAnsi="宋体"/>
                <w:b/>
                <w:sz w:val="24"/>
              </w:rPr>
              <w:t>评标标准</w:t>
            </w:r>
          </w:p>
        </w:tc>
        <w:tc>
          <w:tcPr>
            <w:tcW w:w="967" w:type="dxa"/>
            <w:tcBorders>
              <w:top w:val="single" w:color="auto" w:sz="4" w:space="0"/>
            </w:tcBorders>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投标报价</w:t>
            </w:r>
          </w:p>
          <w:p>
            <w:pPr>
              <w:spacing w:line="360" w:lineRule="auto"/>
              <w:jc w:val="center"/>
              <w:rPr>
                <w:rFonts w:ascii="宋体" w:hAnsi="宋体"/>
                <w:sz w:val="24"/>
              </w:rPr>
            </w:pPr>
            <w:r>
              <w:rPr>
                <w:rFonts w:hint="eastAsia" w:ascii="宋体" w:hAnsi="宋体"/>
                <w:sz w:val="24"/>
              </w:rPr>
              <w:t>评分标准</w:t>
            </w:r>
          </w:p>
        </w:tc>
        <w:tc>
          <w:tcPr>
            <w:tcW w:w="6237" w:type="dxa"/>
            <w:tcBorders>
              <w:top w:val="single" w:color="auto" w:sz="4" w:space="0"/>
            </w:tcBorders>
            <w:vAlign w:val="center"/>
          </w:tcPr>
          <w:p>
            <w:pPr>
              <w:spacing w:line="360" w:lineRule="auto"/>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rPr>
                <w:rFonts w:ascii="宋体" w:hAnsi="宋体"/>
                <w:sz w:val="24"/>
              </w:rPr>
            </w:pPr>
            <w:r>
              <w:rPr>
                <w:rFonts w:hint="eastAsia" w:ascii="宋体" w:hAnsi="宋体"/>
                <w:sz w:val="24"/>
              </w:rPr>
              <w:t>投标报价得分=（评标基准价/投标报价）×</w:t>
            </w:r>
            <w:r>
              <w:rPr>
                <w:rFonts w:hint="eastAsia" w:ascii="宋体" w:hAnsi="宋体"/>
                <w:sz w:val="24"/>
                <w:u w:val="single"/>
                <w:lang w:val="en-US" w:eastAsia="zh-CN"/>
              </w:rPr>
              <w:t>1</w:t>
            </w:r>
            <w:r>
              <w:rPr>
                <w:rFonts w:hint="eastAsia" w:ascii="宋体" w:hAnsi="宋体"/>
                <w:sz w:val="24"/>
                <w:u w:val="single"/>
              </w:rPr>
              <w:t>0</w:t>
            </w:r>
          </w:p>
        </w:tc>
        <w:tc>
          <w:tcPr>
            <w:tcW w:w="967" w:type="dxa"/>
            <w:tcBorders>
              <w:top w:val="single" w:color="auto" w:sz="4" w:space="0"/>
            </w:tcBorders>
            <w:vAlign w:val="center"/>
          </w:tcPr>
          <w:p>
            <w:pPr>
              <w:jc w:val="center"/>
              <w:rPr>
                <w:rFonts w:ascii="宋体" w:hAnsi="宋体"/>
                <w:sz w:val="24"/>
              </w:rPr>
            </w:pPr>
            <w:r>
              <w:rPr>
                <w:rFonts w:hint="eastAsia" w:ascii="宋体" w:hAnsi="宋体"/>
                <w:sz w:val="24"/>
                <w:u w:val="single"/>
                <w:lang w:val="en-US" w:eastAsia="zh-CN"/>
              </w:rPr>
              <w:t>1</w:t>
            </w:r>
            <w:r>
              <w:rPr>
                <w:rFonts w:hint="eastAsia" w:ascii="宋体" w:hAnsi="宋体"/>
                <w:sz w:val="24"/>
                <w:u w:val="single"/>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sz w:val="24"/>
              </w:rPr>
            </w:pPr>
            <w:r>
              <w:rPr>
                <w:rFonts w:hint="eastAsia" w:ascii="宋体" w:hAnsi="宋体"/>
                <w:b/>
                <w:sz w:val="24"/>
              </w:rPr>
              <w:t>商务部分（满分</w:t>
            </w:r>
            <w:r>
              <w:rPr>
                <w:rFonts w:hint="eastAsia" w:ascii="宋体" w:hAnsi="宋体"/>
                <w:b/>
                <w:sz w:val="24"/>
                <w:u w:val="single"/>
                <w:lang w:val="en-US" w:eastAsia="zh-CN"/>
              </w:rPr>
              <w:t>35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sz w:val="24"/>
              </w:rPr>
              <w:t>企业业绩</w:t>
            </w:r>
          </w:p>
        </w:tc>
        <w:tc>
          <w:tcPr>
            <w:tcW w:w="6237" w:type="dxa"/>
            <w:vAlign w:val="center"/>
          </w:tcPr>
          <w:p>
            <w:pPr>
              <w:spacing w:line="360" w:lineRule="auto"/>
              <w:rPr>
                <w:rFonts w:ascii="宋体" w:hAnsi="宋体"/>
                <w:sz w:val="24"/>
              </w:rPr>
            </w:pPr>
            <w:r>
              <w:rPr>
                <w:rFonts w:hint="eastAsia" w:ascii="宋体" w:hAnsi="宋体"/>
                <w:sz w:val="24"/>
              </w:rPr>
              <w:t>投标人201</w:t>
            </w:r>
            <w:r>
              <w:rPr>
                <w:rFonts w:hint="eastAsia" w:ascii="宋体" w:hAnsi="宋体"/>
                <w:sz w:val="24"/>
                <w:lang w:val="en-US" w:eastAsia="zh-CN"/>
              </w:rPr>
              <w:t>6</w:t>
            </w:r>
            <w:r>
              <w:rPr>
                <w:rFonts w:hint="eastAsia" w:ascii="宋体" w:hAnsi="宋体"/>
                <w:sz w:val="24"/>
              </w:rPr>
              <w:t>年1月1日以来承担过类似项目的相关业绩，每供一份合同得</w:t>
            </w:r>
            <w:r>
              <w:rPr>
                <w:rFonts w:hint="eastAsia" w:ascii="宋体" w:hAnsi="宋体"/>
                <w:sz w:val="24"/>
                <w:lang w:val="en-US" w:eastAsia="zh-CN"/>
              </w:rPr>
              <w:t>5</w:t>
            </w:r>
            <w:r>
              <w:rPr>
                <w:rFonts w:hint="eastAsia" w:ascii="宋体" w:hAnsi="宋体"/>
                <w:sz w:val="24"/>
              </w:rPr>
              <w:t>分，满分1</w:t>
            </w:r>
            <w:r>
              <w:rPr>
                <w:rFonts w:hint="eastAsia" w:ascii="宋体" w:hAnsi="宋体"/>
                <w:sz w:val="24"/>
                <w:lang w:val="en-US" w:eastAsia="zh-CN"/>
              </w:rPr>
              <w:t>5</w:t>
            </w:r>
            <w:r>
              <w:rPr>
                <w:rFonts w:hint="eastAsia" w:ascii="宋体" w:hAnsi="宋体"/>
                <w:sz w:val="24"/>
              </w:rPr>
              <w:t>分。</w:t>
            </w:r>
          </w:p>
          <w:p>
            <w:pPr>
              <w:spacing w:line="360" w:lineRule="auto"/>
              <w:rPr>
                <w:rFonts w:ascii="仿宋" w:hAnsi="仿宋" w:eastAsia="仿宋"/>
                <w:b/>
                <w:sz w:val="24"/>
              </w:rPr>
            </w:pPr>
            <w:r>
              <w:rPr>
                <w:rFonts w:hint="eastAsia" w:ascii="宋体" w:hAnsi="宋体"/>
                <w:b/>
                <w:sz w:val="24"/>
              </w:rPr>
              <w:t>注：投标人须提供中标通知书和合同协议书（类似业绩指土地集约利用评价业绩）</w:t>
            </w:r>
          </w:p>
        </w:tc>
        <w:tc>
          <w:tcPr>
            <w:tcW w:w="967" w:type="dxa"/>
            <w:vAlign w:val="center"/>
          </w:tcPr>
          <w:p>
            <w:pPr>
              <w:jc w:val="center"/>
              <w:rPr>
                <w:rFonts w:ascii="仿宋" w:hAnsi="仿宋" w:eastAsia="仿宋"/>
                <w:sz w:val="28"/>
                <w:szCs w:val="28"/>
              </w:rPr>
            </w:pPr>
            <w:r>
              <w:rPr>
                <w:rFonts w:hint="eastAsia" w:ascii="仿宋" w:hAnsi="仿宋" w:eastAsia="仿宋"/>
                <w:sz w:val="24"/>
              </w:rPr>
              <w:t>1</w:t>
            </w:r>
            <w:r>
              <w:rPr>
                <w:rFonts w:hint="eastAsia" w:ascii="仿宋" w:hAnsi="仿宋" w:eastAsia="仿宋"/>
                <w:sz w:val="24"/>
                <w:lang w:val="en-US" w:eastAsia="zh-CN"/>
              </w:rPr>
              <w:t>5</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宋体" w:hAnsi="宋体"/>
                <w:sz w:val="24"/>
              </w:rPr>
            </w:pPr>
            <w:r>
              <w:rPr>
                <w:rFonts w:hint="eastAsia" w:ascii="宋体" w:hAnsi="宋体"/>
                <w:sz w:val="24"/>
              </w:rPr>
              <w:t>企业实力</w:t>
            </w:r>
          </w:p>
        </w:tc>
        <w:tc>
          <w:tcPr>
            <w:tcW w:w="6237" w:type="dxa"/>
            <w:vAlign w:val="center"/>
          </w:tcPr>
          <w:p>
            <w:pPr>
              <w:spacing w:line="360" w:lineRule="auto"/>
              <w:rPr>
                <w:rFonts w:hint="eastAsia" w:ascii="宋体" w:hAnsi="宋体"/>
                <w:sz w:val="24"/>
                <w:lang w:val="en-US" w:eastAsia="zh-CN"/>
              </w:rPr>
            </w:pPr>
            <w:r>
              <w:rPr>
                <w:rFonts w:hint="eastAsia" w:ascii="宋体" w:hAnsi="宋体"/>
                <w:sz w:val="24"/>
                <w:lang w:val="en-US" w:eastAsia="zh-CN"/>
              </w:rPr>
              <w:t>1、投标人提供质量管理体系认证得3分、环境管理体系认证得2分、职业健康安全管理体系认证得2分。不提供不得分。</w:t>
            </w:r>
          </w:p>
          <w:p>
            <w:pPr>
              <w:spacing w:line="360" w:lineRule="auto"/>
              <w:rPr>
                <w:rFonts w:hint="eastAsia" w:ascii="宋体" w:hAnsi="宋体"/>
                <w:sz w:val="24"/>
                <w:lang w:val="en-US" w:eastAsia="zh-CN"/>
              </w:rPr>
            </w:pPr>
            <w:r>
              <w:rPr>
                <w:rFonts w:hint="eastAsia" w:ascii="宋体" w:hAnsi="宋体"/>
                <w:sz w:val="24"/>
                <w:lang w:val="en-US" w:eastAsia="zh-CN"/>
              </w:rPr>
              <w:t>2、投标人提供AAA级信用等级证书的得5分，提供AA级信用等级证书的得3分，提供A级信用等级证书的得2分。不提供不得分。</w:t>
            </w:r>
          </w:p>
          <w:p>
            <w:pPr>
              <w:spacing w:line="360" w:lineRule="auto"/>
              <w:rPr>
                <w:rFonts w:hint="eastAsia" w:eastAsia="宋体"/>
                <w:lang w:val="en-US" w:eastAsia="zh-CN"/>
              </w:rPr>
            </w:pPr>
            <w:r>
              <w:rPr>
                <w:rFonts w:hint="eastAsia" w:ascii="宋体" w:hAnsi="宋体"/>
                <w:sz w:val="24"/>
                <w:lang w:val="en-US" w:eastAsia="zh-CN"/>
              </w:rPr>
              <w:t>3、投标人自2016年以来（以获奖年度为准），获得省级及以上主管部门荣誉的每项得2分，最高得8分。</w:t>
            </w:r>
          </w:p>
        </w:tc>
        <w:tc>
          <w:tcPr>
            <w:tcW w:w="967" w:type="dxa"/>
            <w:vAlign w:val="center"/>
          </w:tcPr>
          <w:p>
            <w:pPr>
              <w:jc w:val="center"/>
              <w:rPr>
                <w:rFonts w:ascii="仿宋" w:hAnsi="仿宋" w:eastAsia="仿宋"/>
                <w:sz w:val="28"/>
                <w:szCs w:val="28"/>
                <w:u w:val="single"/>
              </w:rPr>
            </w:pPr>
            <w:r>
              <w:rPr>
                <w:rFonts w:hint="eastAsia" w:ascii="仿宋" w:hAnsi="仿宋" w:eastAsia="仿宋"/>
                <w:sz w:val="24"/>
                <w:u w:val="single"/>
                <w:lang w:val="en-US" w:eastAsia="zh-CN"/>
              </w:rPr>
              <w:t>20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966" w:type="dxa"/>
            <w:gridSpan w:val="3"/>
            <w:vAlign w:val="center"/>
          </w:tcPr>
          <w:p>
            <w:pPr>
              <w:jc w:val="center"/>
              <w:rPr>
                <w:rFonts w:ascii="宋体" w:hAnsi="宋体"/>
                <w:b/>
                <w:sz w:val="24"/>
              </w:rPr>
            </w:pPr>
            <w:r>
              <w:rPr>
                <w:rFonts w:hint="eastAsia" w:ascii="宋体" w:hAnsi="宋体"/>
                <w:b/>
                <w:sz w:val="24"/>
              </w:rPr>
              <w:t>技术部分（满分</w:t>
            </w:r>
            <w:r>
              <w:rPr>
                <w:rFonts w:hint="eastAsia" w:ascii="宋体" w:hAnsi="宋体"/>
                <w:b/>
                <w:sz w:val="24"/>
                <w:u w:val="single"/>
              </w:rPr>
              <w:t>55</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62" w:type="dxa"/>
            <w:vAlign w:val="center"/>
          </w:tcPr>
          <w:p>
            <w:pPr>
              <w:jc w:val="center"/>
              <w:rPr>
                <w:rFonts w:ascii="宋体" w:hAnsi="宋体"/>
                <w:b/>
                <w:sz w:val="24"/>
              </w:rPr>
            </w:pPr>
            <w:r>
              <w:rPr>
                <w:rFonts w:hint="eastAsia" w:ascii="宋体" w:hAnsi="宋体"/>
                <w:b/>
                <w:sz w:val="24"/>
              </w:rPr>
              <w:t>评分因素</w:t>
            </w:r>
          </w:p>
        </w:tc>
        <w:tc>
          <w:tcPr>
            <w:tcW w:w="6237" w:type="dxa"/>
            <w:vAlign w:val="center"/>
          </w:tcPr>
          <w:p>
            <w:pPr>
              <w:jc w:val="center"/>
              <w:rPr>
                <w:rFonts w:ascii="宋体" w:hAnsi="宋体"/>
                <w:b/>
                <w:sz w:val="24"/>
              </w:rPr>
            </w:pPr>
            <w:r>
              <w:rPr>
                <w:rFonts w:hint="eastAsia" w:ascii="宋体" w:hAnsi="宋体"/>
                <w:b/>
                <w:sz w:val="24"/>
              </w:rPr>
              <w:t>评标标准</w:t>
            </w:r>
          </w:p>
        </w:tc>
        <w:tc>
          <w:tcPr>
            <w:tcW w:w="967" w:type="dxa"/>
            <w:vAlign w:val="center"/>
          </w:tcPr>
          <w:p>
            <w:pPr>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宋体" w:hAnsi="宋体"/>
                <w:sz w:val="24"/>
              </w:rPr>
            </w:pPr>
            <w:r>
              <w:rPr>
                <w:rFonts w:hint="eastAsia" w:ascii="宋体" w:hAnsi="宋体"/>
                <w:sz w:val="24"/>
              </w:rPr>
              <w:t>投标文件的规范程度</w:t>
            </w:r>
          </w:p>
        </w:tc>
        <w:tc>
          <w:tcPr>
            <w:tcW w:w="6237" w:type="dxa"/>
            <w:vAlign w:val="center"/>
          </w:tcPr>
          <w:p>
            <w:pPr>
              <w:widowControl/>
              <w:jc w:val="left"/>
              <w:rPr>
                <w:rFonts w:ascii="仿宋" w:hAnsi="仿宋" w:eastAsia="仿宋"/>
                <w:b/>
                <w:sz w:val="24"/>
              </w:rPr>
            </w:pPr>
            <w:r>
              <w:rPr>
                <w:rFonts w:hint="eastAsia" w:ascii="宋体" w:hAnsi="宋体" w:cs="Courier New"/>
                <w:bCs/>
                <w:sz w:val="24"/>
              </w:rPr>
              <w:t>1、投标文件的编制符合招标文件的规定，装订整齐规范的，得2分。</w:t>
            </w:r>
          </w:p>
        </w:tc>
        <w:tc>
          <w:tcPr>
            <w:tcW w:w="967" w:type="dxa"/>
            <w:vAlign w:val="center"/>
          </w:tcPr>
          <w:p>
            <w:pPr>
              <w:jc w:val="center"/>
              <w:rPr>
                <w:rFonts w:ascii="宋体" w:hAnsi="宋体"/>
                <w:sz w:val="24"/>
              </w:rPr>
            </w:pPr>
            <w:r>
              <w:rPr>
                <w:rFonts w:hint="eastAsia" w:ascii="宋体" w:hAnsi="宋体"/>
                <w:sz w:val="24"/>
                <w:u w:val="single"/>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sz w:val="24"/>
              </w:rPr>
            </w:pPr>
          </w:p>
        </w:tc>
        <w:tc>
          <w:tcPr>
            <w:tcW w:w="6237" w:type="dxa"/>
            <w:vAlign w:val="center"/>
          </w:tcPr>
          <w:p>
            <w:pPr>
              <w:spacing w:line="360" w:lineRule="exact"/>
              <w:rPr>
                <w:rFonts w:ascii="仿宋" w:hAnsi="仿宋" w:eastAsia="仿宋"/>
                <w:sz w:val="24"/>
              </w:rPr>
            </w:pPr>
            <w:r>
              <w:rPr>
                <w:rFonts w:hint="eastAsia" w:ascii="宋体" w:hAnsi="宋体" w:cs="Courier New"/>
                <w:bCs/>
                <w:sz w:val="24"/>
              </w:rPr>
              <w:t>2、投标人编制投标文件逻辑严紧、描述规范、无文字错误的，得3分。</w:t>
            </w:r>
          </w:p>
        </w:tc>
        <w:tc>
          <w:tcPr>
            <w:tcW w:w="967" w:type="dxa"/>
            <w:vAlign w:val="center"/>
          </w:tcPr>
          <w:p>
            <w:pPr>
              <w:jc w:val="center"/>
              <w:rPr>
                <w:rFonts w:ascii="宋体" w:hAnsi="宋体"/>
                <w:sz w:val="24"/>
              </w:rPr>
            </w:pPr>
            <w:r>
              <w:rPr>
                <w:rFonts w:hint="eastAsia" w:ascii="宋体" w:hAnsi="宋体"/>
                <w:sz w:val="24"/>
                <w:u w:val="single"/>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62" w:type="dxa"/>
            <w:vMerge w:val="restart"/>
            <w:vAlign w:val="center"/>
          </w:tcPr>
          <w:p>
            <w:pPr>
              <w:spacing w:line="360" w:lineRule="exact"/>
              <w:jc w:val="center"/>
              <w:rPr>
                <w:rFonts w:ascii="仿宋" w:hAnsi="仿宋" w:eastAsia="仿宋"/>
                <w:sz w:val="28"/>
                <w:szCs w:val="28"/>
              </w:rPr>
            </w:pPr>
            <w:r>
              <w:rPr>
                <w:rFonts w:hint="eastAsia" w:ascii="宋体" w:hAnsi="宋体"/>
                <w:sz w:val="24"/>
              </w:rPr>
              <w:t>对招标文件的响应程度</w:t>
            </w:r>
          </w:p>
        </w:tc>
        <w:tc>
          <w:tcPr>
            <w:tcW w:w="6237" w:type="dxa"/>
            <w:vAlign w:val="center"/>
          </w:tcPr>
          <w:p>
            <w:pPr>
              <w:snapToGrid w:val="0"/>
              <w:spacing w:line="360" w:lineRule="auto"/>
              <w:rPr>
                <w:rFonts w:ascii="宋体" w:hAnsi="宋体" w:cs="Courier New"/>
                <w:bCs/>
                <w:sz w:val="24"/>
              </w:rPr>
            </w:pPr>
            <w:r>
              <w:rPr>
                <w:rFonts w:hint="eastAsia" w:ascii="宋体" w:hAnsi="宋体"/>
                <w:b/>
                <w:bCs/>
                <w:sz w:val="24"/>
              </w:rPr>
              <w:t>不满足招标文件技术指标要求和商务条款规定的为无效投标。</w:t>
            </w:r>
          </w:p>
        </w:tc>
        <w:tc>
          <w:tcPr>
            <w:tcW w:w="967" w:type="dxa"/>
            <w:vAlign w:val="center"/>
          </w:tcPr>
          <w:p>
            <w:pPr>
              <w:jc w:val="center"/>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spacing w:line="360" w:lineRule="exact"/>
              <w:rPr>
                <w:rFonts w:hint="eastAsia" w:ascii="宋体" w:hAnsi="宋体" w:cs="Courier New"/>
                <w:bCs/>
                <w:sz w:val="24"/>
                <w:lang w:val="en-US" w:eastAsia="zh-CN"/>
              </w:rPr>
            </w:pPr>
            <w:r>
              <w:rPr>
                <w:rFonts w:hint="eastAsia" w:ascii="宋体" w:hAnsi="宋体" w:cs="Courier New"/>
                <w:bCs/>
                <w:sz w:val="24"/>
                <w:lang w:val="en-US" w:eastAsia="zh-CN"/>
              </w:rPr>
              <w:t>1、总体技术实施方案针对性，方案介绍内容详尽、准确、全面，总体说明构思详尽、内容完整、合理者得0-10分；</w:t>
            </w:r>
          </w:p>
          <w:p>
            <w:pPr>
              <w:spacing w:line="360" w:lineRule="exact"/>
              <w:rPr>
                <w:rFonts w:hint="eastAsia" w:ascii="宋体" w:hAnsi="宋体" w:cs="Courier New"/>
                <w:bCs/>
                <w:sz w:val="24"/>
                <w:lang w:val="en-US" w:eastAsia="zh-CN"/>
              </w:rPr>
            </w:pPr>
            <w:r>
              <w:rPr>
                <w:rFonts w:hint="eastAsia" w:ascii="宋体" w:hAnsi="宋体" w:cs="Courier New"/>
                <w:bCs/>
                <w:sz w:val="24"/>
                <w:lang w:val="en-US" w:eastAsia="zh-CN"/>
              </w:rPr>
              <w:t>2、组织机构、专业人员配置、人员数量和结构配置等的合理性，得0-8分；</w:t>
            </w:r>
          </w:p>
          <w:p>
            <w:pPr>
              <w:spacing w:line="360" w:lineRule="exact"/>
              <w:rPr>
                <w:rFonts w:hint="eastAsia" w:ascii="宋体" w:hAnsi="宋体" w:cs="Courier New"/>
                <w:bCs/>
                <w:sz w:val="24"/>
                <w:lang w:val="en-US" w:eastAsia="zh-CN"/>
              </w:rPr>
            </w:pPr>
            <w:r>
              <w:rPr>
                <w:rFonts w:hint="eastAsia" w:ascii="宋体" w:hAnsi="宋体" w:cs="Courier New"/>
                <w:bCs/>
                <w:sz w:val="24"/>
                <w:lang w:val="en-US" w:eastAsia="zh-CN"/>
              </w:rPr>
              <w:t>3、技术路线科学合理、采用的设备、技术方法先进等的合理性，得0-8分；</w:t>
            </w:r>
          </w:p>
          <w:p>
            <w:pPr>
              <w:spacing w:line="360" w:lineRule="exact"/>
              <w:rPr>
                <w:rFonts w:hint="eastAsia" w:ascii="宋体" w:hAnsi="宋体" w:cs="Courier New"/>
                <w:bCs/>
                <w:sz w:val="24"/>
                <w:lang w:val="en-US" w:eastAsia="zh-CN"/>
              </w:rPr>
            </w:pPr>
            <w:r>
              <w:rPr>
                <w:rFonts w:hint="eastAsia" w:ascii="宋体" w:hAnsi="宋体" w:cs="Courier New"/>
                <w:bCs/>
                <w:sz w:val="24"/>
                <w:lang w:val="en-US" w:eastAsia="zh-CN"/>
              </w:rPr>
              <w:t>4、方案编制思路清晰，工作方案合理，重点突出，切合实际，有较强的可操作性，得0-8分；</w:t>
            </w:r>
          </w:p>
          <w:p>
            <w:pPr>
              <w:spacing w:line="360" w:lineRule="exact"/>
              <w:rPr>
                <w:rFonts w:hint="eastAsia" w:ascii="宋体" w:hAnsi="宋体" w:cs="Courier New"/>
                <w:bCs/>
                <w:sz w:val="24"/>
                <w:lang w:val="en-US" w:eastAsia="zh-CN"/>
              </w:rPr>
            </w:pPr>
            <w:r>
              <w:rPr>
                <w:rFonts w:hint="eastAsia" w:ascii="宋体" w:hAnsi="宋体" w:cs="Courier New"/>
                <w:bCs/>
                <w:sz w:val="24"/>
                <w:lang w:val="en-US" w:eastAsia="zh-CN"/>
              </w:rPr>
              <w:t>5、整体及阶段服务期明确，措施得力，进度计划合理、保障措施得力等的合理性，得0-8分；</w:t>
            </w:r>
          </w:p>
          <w:p>
            <w:pPr>
              <w:spacing w:line="360" w:lineRule="exact"/>
              <w:rPr>
                <w:rFonts w:hint="eastAsia"/>
                <w:lang w:val="en-US" w:eastAsia="zh-CN"/>
              </w:rPr>
            </w:pPr>
            <w:r>
              <w:rPr>
                <w:rFonts w:hint="eastAsia" w:ascii="宋体" w:hAnsi="宋体" w:cs="Courier New"/>
                <w:bCs/>
                <w:sz w:val="24"/>
                <w:lang w:val="en-US" w:eastAsia="zh-CN"/>
              </w:rPr>
              <w:t>6、整体及阶段工程质量管理的方法得当、具有可实施性，得0-8分。</w:t>
            </w:r>
          </w:p>
        </w:tc>
        <w:tc>
          <w:tcPr>
            <w:tcW w:w="967" w:type="dxa"/>
            <w:vAlign w:val="center"/>
          </w:tcPr>
          <w:p>
            <w:pPr>
              <w:jc w:val="center"/>
              <w:rPr>
                <w:rFonts w:ascii="宋体" w:hAnsi="宋体"/>
                <w:sz w:val="24"/>
              </w:rPr>
            </w:pPr>
            <w:r>
              <w:rPr>
                <w:rFonts w:hint="eastAsia" w:ascii="宋体" w:hAnsi="宋体"/>
                <w:sz w:val="24"/>
                <w:u w:val="single"/>
              </w:rPr>
              <w:t>50</w:t>
            </w:r>
            <w:r>
              <w:rPr>
                <w:rFonts w:hint="eastAsia" w:ascii="宋体" w:hAnsi="宋体"/>
                <w:sz w:val="24"/>
              </w:rPr>
              <w:t>分</w:t>
            </w:r>
          </w:p>
        </w:tc>
      </w:tr>
    </w:tbl>
    <w:p>
      <w:pPr>
        <w:widowControl/>
        <w:jc w:val="left"/>
        <w:rPr>
          <w:rFonts w:ascii="宋体" w:hAnsi="宋体" w:eastAsia="宋体"/>
          <w:b/>
          <w:bCs/>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hint="eastAsia" w:ascii="宋体" w:hAnsi="宋体" w:eastAsia="宋体"/>
                <w:sz w:val="24"/>
                <w:szCs w:val="24"/>
                <w:u w:val="single"/>
              </w:rPr>
              <w:t xml:space="preserve"> </w:t>
            </w:r>
            <w:r>
              <w:rPr>
                <w:rFonts w:ascii="宋体" w:hAnsi="宋体" w:eastAsia="宋体"/>
                <w:sz w:val="24"/>
                <w:szCs w:val="24"/>
                <w:u w:val="single"/>
              </w:rPr>
              <w:t>2</w:t>
            </w:r>
            <w:r>
              <w:rPr>
                <w:rFonts w:hint="eastAsia" w:ascii="宋体" w:hAnsi="宋体" w:eastAsia="宋体"/>
                <w:sz w:val="24"/>
                <w:szCs w:val="24"/>
                <w:u w:val="single"/>
              </w:rPr>
              <w:t xml:space="preserve"> </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u w:val="single"/>
                <w14:textFill>
                  <w14:solidFill>
                    <w14:schemeClr w14:val="tx1"/>
                  </w14:solidFill>
                </w14:textFill>
              </w:rPr>
              <w:t>2</w:t>
            </w:r>
            <w:r>
              <w:rPr>
                <w:rFonts w:hint="eastAsia" w:ascii="宋体" w:hAnsi="宋体" w:eastAsia="宋体"/>
                <w:color w:val="000000" w:themeColor="text1"/>
                <w:sz w:val="24"/>
                <w:szCs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ascii="宋体" w:hAnsi="宋体" w:eastAsia="宋体" w:cs="仿宋_GB2312"/>
                <w:sz w:val="24"/>
                <w:szCs w:val="24"/>
                <w:lang w:val="zh-CN"/>
              </w:rPr>
              <w:t>经评标委员会</w:t>
            </w:r>
            <w:r>
              <w:rPr>
                <w:rFonts w:hint="eastAsia" w:ascii="宋体" w:hAnsi="宋体" w:eastAsia="宋体" w:cs="仿宋_GB2312"/>
                <w:sz w:val="24"/>
                <w:szCs w:val="24"/>
                <w:lang w:val="zh-CN"/>
              </w:rPr>
              <w:t>审查、评价</w:t>
            </w:r>
            <w:r>
              <w:rPr>
                <w:rFonts w:ascii="宋体" w:hAnsi="宋体" w:eastAsia="宋体" w:cs="仿宋_GB2312"/>
                <w:sz w:val="24"/>
                <w:szCs w:val="24"/>
                <w:lang w:val="zh-CN"/>
              </w:rPr>
              <w:t>，</w:t>
            </w:r>
            <w:r>
              <w:rPr>
                <w:rFonts w:hint="eastAsia" w:ascii="宋体" w:hAnsi="宋体" w:eastAsia="宋体" w:cs="仿宋_GB2312"/>
                <w:sz w:val="24"/>
                <w:szCs w:val="24"/>
                <w:lang w:val="zh-CN"/>
              </w:rPr>
              <w:t>投标文件符合</w:t>
            </w:r>
            <w:r>
              <w:rPr>
                <w:rFonts w:ascii="宋体" w:hAnsi="宋体" w:eastAsia="宋体" w:cs="仿宋_GB2312"/>
                <w:sz w:val="24"/>
                <w:szCs w:val="24"/>
                <w:lang w:val="zh-CN"/>
              </w:rPr>
              <w:t>招标文件</w:t>
            </w:r>
            <w:r>
              <w:rPr>
                <w:rFonts w:hint="eastAsia" w:ascii="宋体" w:hAnsi="宋体" w:eastAsia="宋体" w:cs="仿宋_GB2312"/>
                <w:sz w:val="24"/>
                <w:szCs w:val="24"/>
                <w:lang w:val="zh-CN"/>
              </w:rPr>
              <w:t>实质性</w:t>
            </w:r>
            <w:r>
              <w:rPr>
                <w:rFonts w:ascii="宋体" w:hAnsi="宋体" w:eastAsia="宋体" w:cs="仿宋_GB2312"/>
                <w:sz w:val="24"/>
                <w:szCs w:val="24"/>
                <w:lang w:val="zh-CN"/>
              </w:rPr>
              <w:t>要求且</w:t>
            </w:r>
            <w:r>
              <w:rPr>
                <w:rFonts w:hint="eastAsia" w:ascii="宋体" w:hAnsi="宋体" w:eastAsia="宋体" w:cs="仿宋_GB2312"/>
                <w:sz w:val="24"/>
                <w:szCs w:val="24"/>
                <w:lang w:val="zh-CN"/>
              </w:rPr>
              <w:t>进行了政策性价格扣除后，</w:t>
            </w:r>
            <w:r>
              <w:rPr>
                <w:rFonts w:ascii="宋体" w:hAnsi="宋体" w:eastAsia="宋体" w:cs="仿宋_GB2312"/>
                <w:sz w:val="24"/>
                <w:szCs w:val="24"/>
                <w:lang w:val="zh-CN"/>
              </w:rPr>
              <w:t>以</w:t>
            </w:r>
            <w:r>
              <w:rPr>
                <w:rFonts w:hint="eastAsia" w:ascii="宋体" w:hAnsi="宋体" w:eastAsia="宋体" w:cs="仿宋_GB2312"/>
                <w:sz w:val="24"/>
                <w:szCs w:val="24"/>
                <w:lang w:val="zh-CN"/>
              </w:rPr>
              <w:t>评标价格的</w:t>
            </w:r>
            <w:r>
              <w:rPr>
                <w:rFonts w:ascii="宋体" w:hAnsi="宋体" w:eastAsia="宋体" w:cs="仿宋_GB2312"/>
                <w:sz w:val="24"/>
                <w:szCs w:val="24"/>
                <w:lang w:val="zh-CN"/>
              </w:rPr>
              <w:t>最低价者定为评标基准价，其价格分为满分。其他投标人的价格分统一按下列公式</w:t>
            </w:r>
            <w:r>
              <w:rPr>
                <w:rFonts w:hint="eastAsia" w:ascii="宋体" w:hAnsi="宋体" w:eastAsia="宋体" w:cs="仿宋_GB2312"/>
                <w:sz w:val="24"/>
                <w:szCs w:val="24"/>
                <w:lang w:val="zh-CN"/>
              </w:rPr>
              <w:t>计算</w:t>
            </w:r>
            <w:r>
              <w:rPr>
                <w:rFonts w:ascii="宋体" w:hAnsi="宋体" w:eastAsia="宋体" w:cs="仿宋_GB2312"/>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sz w:val="24"/>
                <w:szCs w:val="24"/>
                <w:lang w:val="zh-CN"/>
              </w:rPr>
            </w:pPr>
            <w:r>
              <w:rPr>
                <w:rFonts w:ascii="宋体" w:hAnsi="宋体" w:eastAsia="宋体" w:cs="仿宋_GB2312"/>
                <w:sz w:val="24"/>
                <w:szCs w:val="24"/>
                <w:lang w:val="zh-CN"/>
              </w:rPr>
              <w:t>其他投标报价得分</w:t>
            </w:r>
            <w:r>
              <w:rPr>
                <w:rFonts w:hint="eastAsia" w:ascii="宋体" w:hAnsi="宋体" w:eastAsia="宋体" w:cs="仿宋_GB2312"/>
                <w:sz w:val="24"/>
                <w:szCs w:val="24"/>
                <w:lang w:val="zh-CN"/>
              </w:rPr>
              <w:t>=（</w:t>
            </w:r>
            <w:r>
              <w:rPr>
                <w:rFonts w:ascii="宋体" w:hAnsi="宋体" w:eastAsia="宋体" w:cs="仿宋_GB2312"/>
                <w:sz w:val="24"/>
                <w:szCs w:val="24"/>
                <w:lang w:val="zh-CN"/>
              </w:rPr>
              <w:t>评标基准价</w:t>
            </w:r>
            <w:r>
              <w:rPr>
                <w:rFonts w:hint="eastAsia" w:ascii="宋体" w:hAnsi="宋体" w:eastAsia="宋体" w:cs="仿宋_GB2312"/>
                <w:sz w:val="24"/>
                <w:szCs w:val="24"/>
                <w:lang w:val="zh-CN"/>
              </w:rPr>
              <w:t>/评标价格）</w:t>
            </w:r>
            <w:r>
              <w:rPr>
                <w:rFonts w:ascii="宋体" w:hAnsi="宋体" w:eastAsia="宋体" w:cs="仿宋_GB2312"/>
                <w:sz w:val="24"/>
                <w:szCs w:val="24"/>
                <w:lang w:val="zh-CN"/>
              </w:rPr>
              <w:t>×</w:t>
            </w:r>
            <w:r>
              <w:rPr>
                <w:rFonts w:hint="eastAsia" w:ascii="宋体" w:hAnsi="宋体" w:eastAsia="宋体" w:cs="仿宋_GB2312"/>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color w:val="auto"/>
          <w:sz w:val="24"/>
          <w:szCs w:val="24"/>
          <w:lang w:val="en-GB"/>
        </w:rPr>
      </w:pPr>
      <w:r>
        <w:rPr>
          <w:rFonts w:hint="eastAsia" w:ascii="宋体" w:hAnsi="宋体" w:eastAsia="宋体"/>
          <w:bCs/>
          <w:color w:val="auto"/>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bookmarkStart w:id="13" w:name="_Toc524770176"/>
    </w:p>
    <w:p>
      <w:pPr>
        <w:widowControl/>
        <w:jc w:val="left"/>
        <w:rPr>
          <w:rFonts w:eastAsia="宋体" w:asciiTheme="majorHAnsi" w:hAnsiTheme="majorHAnsi" w:cstheme="majorBidi"/>
          <w:b/>
          <w:bCs/>
          <w:kern w:val="0"/>
          <w:sz w:val="44"/>
          <w:szCs w:val="44"/>
        </w:rPr>
      </w:pPr>
      <w:r>
        <w:rPr>
          <w:kern w:val="0"/>
          <w:sz w:val="44"/>
          <w:szCs w:val="44"/>
        </w:rPr>
        <w:br w:type="page"/>
      </w:r>
    </w:p>
    <w:p>
      <w:pPr>
        <w:pStyle w:val="28"/>
        <w:spacing w:before="0" w:after="0"/>
        <w:rPr>
          <w:kern w:val="0"/>
          <w:sz w:val="44"/>
          <w:szCs w:val="44"/>
        </w:rPr>
      </w:pPr>
      <w:r>
        <w:rPr>
          <w:rFonts w:hint="eastAsia"/>
          <w:kern w:val="0"/>
          <w:sz w:val="44"/>
          <w:szCs w:val="44"/>
        </w:rPr>
        <w:t>第七章 合同条款及格式</w:t>
      </w:r>
      <w:bookmarkEnd w:id="13"/>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4" w:name="_Toc524770177"/>
      <w:r>
        <w:rPr>
          <w:rFonts w:hint="eastAsia"/>
          <w:kern w:val="0"/>
          <w:sz w:val="44"/>
          <w:szCs w:val="44"/>
        </w:rPr>
        <w:t>第八章 投标文件有关格式</w:t>
      </w:r>
      <w:bookmarkEnd w:id="14"/>
    </w:p>
    <w:p>
      <w:pPr>
        <w:jc w:val="right"/>
        <w:rPr>
          <w:rStyle w:val="38"/>
          <w:rFonts w:ascii="宋体" w:hAnsi="宋体" w:eastAsia="宋体"/>
        </w:rPr>
      </w:pPr>
      <w:bookmarkStart w:id="15" w:name="_Toc174185203"/>
      <w:bookmarkStart w:id="16" w:name="_Toc184023138"/>
      <w:bookmarkStart w:id="17" w:name="_Toc186274126"/>
      <w:r>
        <w:rPr>
          <w:rStyle w:val="38"/>
          <w:rFonts w:hint="eastAsia" w:ascii="宋体" w:hAnsi="宋体" w:eastAsia="宋体"/>
        </w:rPr>
        <w:t>正本/副本</w:t>
      </w:r>
    </w:p>
    <w:p>
      <w:pPr>
        <w:jc w:val="left"/>
        <w:rPr>
          <w:rStyle w:val="3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8" w:name="_Toc524770178"/>
      <w:r>
        <w:rPr>
          <w:rFonts w:hint="eastAsia" w:ascii="宋体" w:hAnsi="宋体"/>
          <w:b/>
          <w:snapToGrid w:val="0"/>
          <w:kern w:val="0"/>
          <w:sz w:val="36"/>
          <w:szCs w:val="36"/>
        </w:rPr>
        <w:t>一、投标人应答索引表</w:t>
      </w:r>
      <w:bookmarkEnd w:id="15"/>
      <w:bookmarkEnd w:id="16"/>
      <w:bookmarkEnd w:id="17"/>
      <w:bookmarkEnd w:id="18"/>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19"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19"/>
    </w:p>
    <w:p>
      <w:pPr>
        <w:pStyle w:val="15"/>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项目编号：</w:t>
      </w:r>
    </w:p>
    <w:p>
      <w:pPr>
        <w:spacing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 xml:space="preserve">项目名称：                                     </w:t>
      </w:r>
      <w:r>
        <w:rPr>
          <w:rFonts w:hint="eastAsia" w:ascii="宋体" w:hAnsi="宋体" w:eastAsia="宋体" w:cs="Arial"/>
          <w:sz w:val="24"/>
          <w:szCs w:val="24"/>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rPr>
            </w:pPr>
            <w:r>
              <w:rPr>
                <w:rFonts w:hint="eastAsia" w:ascii="宋体" w:hAnsi="宋体" w:eastAsia="宋体" w:cs="宋体"/>
                <w:b/>
                <w:sz w:val="24"/>
                <w:szCs w:val="24"/>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w:t>
      </w:r>
      <w:r>
        <w:rPr>
          <w:rFonts w:ascii="宋体" w:hAnsi="宋体" w:eastAsia="宋体" w:cs="宋体"/>
          <w:sz w:val="24"/>
          <w:szCs w:val="24"/>
          <w:lang w:val="zh-CN"/>
        </w:rPr>
        <w:t xml:space="preserve">    </w:t>
      </w:r>
      <w:r>
        <w:rPr>
          <w:rFonts w:hint="eastAsia" w:ascii="宋体" w:hAnsi="宋体" w:eastAsia="宋体" w:cs="宋体"/>
          <w:sz w:val="24"/>
          <w:szCs w:val="24"/>
          <w:lang w:val="zh-CN"/>
        </w:rPr>
        <w:t>年</w:t>
      </w:r>
      <w:r>
        <w:rPr>
          <w:rFonts w:ascii="宋体" w:hAnsi="宋体" w:eastAsia="宋体" w:cs="宋体"/>
          <w:sz w:val="24"/>
          <w:szCs w:val="24"/>
          <w:lang w:val="zh-CN"/>
        </w:rPr>
        <w:t xml:space="preserve">    </w:t>
      </w:r>
      <w:r>
        <w:rPr>
          <w:rFonts w:hint="eastAsia" w:ascii="宋体" w:hAnsi="宋体" w:eastAsia="宋体" w:cs="宋体"/>
          <w:sz w:val="24"/>
          <w:szCs w:val="24"/>
          <w:lang w:val="zh-CN"/>
        </w:rPr>
        <w:t>月</w:t>
      </w:r>
      <w:r>
        <w:rPr>
          <w:rFonts w:ascii="宋体" w:hAnsi="宋体" w:eastAsia="宋体" w:cs="宋体"/>
          <w:sz w:val="24"/>
          <w:szCs w:val="24"/>
          <w:lang w:val="zh-CN"/>
        </w:rPr>
        <w:t xml:space="preserve">    </w:t>
      </w:r>
      <w:r>
        <w:rPr>
          <w:rFonts w:hint="eastAsia" w:ascii="宋体" w:hAnsi="宋体" w:eastAsia="宋体" w:cs="宋体"/>
          <w:sz w:val="24"/>
          <w:szCs w:val="24"/>
          <w:lang w:val="zh-CN"/>
        </w:rPr>
        <w:t>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0" w:name="_Toc524770180"/>
      <w:r>
        <w:rPr>
          <w:rFonts w:hint="eastAsia" w:ascii="宋体" w:hAnsi="宋体" w:eastAsia="宋体" w:cs="黑体"/>
          <w:b/>
          <w:bCs/>
          <w:sz w:val="36"/>
          <w:szCs w:val="36"/>
          <w:lang w:val="zh-CN"/>
        </w:rPr>
        <w:t>三、资格审查证明材料</w:t>
      </w:r>
      <w:bookmarkEnd w:id="20"/>
    </w:p>
    <w:p>
      <w:pPr>
        <w:widowControl/>
        <w:jc w:val="left"/>
        <w:rPr>
          <w:rFonts w:ascii="宋体" w:hAnsi="宋体" w:eastAsia="宋体" w:cs="黑体"/>
          <w:b/>
          <w:bCs/>
          <w:sz w:val="36"/>
          <w:szCs w:val="36"/>
          <w:lang w:val="zh-CN"/>
        </w:rPr>
      </w:pPr>
      <w:bookmarkStart w:id="21"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1"/>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jc w:val="left"/>
        <w:rPr>
          <w:rFonts w:ascii="宋体" w:hAnsi="宋体" w:eastAsia="宋体" w:cs="黑体"/>
          <w:b/>
          <w:bCs/>
          <w:sz w:val="36"/>
          <w:szCs w:val="36"/>
          <w:lang w:val="zh-CN"/>
        </w:rPr>
      </w:pPr>
      <w:bookmarkStart w:id="22"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2"/>
    </w:p>
    <w:p>
      <w:pPr>
        <w:autoSpaceDE w:val="0"/>
        <w:autoSpaceDN w:val="0"/>
        <w:adjustRightInd w:val="0"/>
        <w:spacing w:line="480" w:lineRule="auto"/>
        <w:ind w:firstLine="719" w:firstLineChars="257"/>
        <w:rPr>
          <w:rFonts w:ascii="宋体" w:hAnsi="宋体" w:eastAsia="宋体"/>
          <w:color w:val="000000"/>
          <w:sz w:val="28"/>
          <w:szCs w:val="28"/>
        </w:rPr>
      </w:pPr>
    </w:p>
    <w:p>
      <w:pPr>
        <w:pStyle w:val="48"/>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color w:val="000000"/>
          <w:szCs w:val="24"/>
          <w:u w:val="single"/>
        </w:rPr>
        <w:t xml:space="preserve">  </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int="eastAsia" w:hAnsi="宋体" w:eastAsia="宋体"/>
          <w:color w:val="000000"/>
          <w:szCs w:val="24"/>
          <w:u w:val="single"/>
        </w:rPr>
        <w:t xml:space="preserve">  </w:t>
      </w:r>
      <w:r>
        <w:rPr>
          <w:rFonts w:hAnsi="宋体" w:eastAsia="宋体"/>
          <w:i/>
          <w:color w:val="000000"/>
          <w:szCs w:val="24"/>
          <w:u w:val="single"/>
        </w:rPr>
        <w:t>项目编号</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的</w:t>
      </w:r>
      <w:r>
        <w:rPr>
          <w:rFonts w:hint="eastAsia" w:hAnsi="宋体" w:eastAsia="宋体"/>
          <w:color w:val="000000"/>
          <w:szCs w:val="24"/>
          <w:u w:val="single"/>
        </w:rPr>
        <w:t xml:space="preserve">  </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i/>
          <w:color w:val="000000"/>
          <w:szCs w:val="24"/>
          <w:u w:val="single"/>
        </w:rPr>
        <w:t xml:space="preserve"> </w:t>
      </w:r>
      <w:r>
        <w:rPr>
          <w:rFonts w:hint="eastAsia" w:hAnsi="宋体" w:eastAsia="宋体"/>
          <w:color w:val="000000"/>
          <w:szCs w:val="24"/>
          <w:u w:val="single"/>
        </w:rPr>
        <w:t xml:space="preserve">   </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8"/>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8"/>
        <w:spacing w:line="480" w:lineRule="auto"/>
        <w:ind w:firstLine="540" w:firstLineChars="225"/>
        <w:jc w:val="left"/>
        <w:rPr>
          <w:rFonts w:hAnsi="宋体" w:eastAsia="宋体"/>
          <w:color w:val="000000"/>
          <w:szCs w:val="24"/>
        </w:rPr>
      </w:pPr>
    </w:p>
    <w:p>
      <w:pPr>
        <w:pStyle w:val="48"/>
        <w:spacing w:line="480" w:lineRule="auto"/>
        <w:ind w:firstLine="540" w:firstLineChars="225"/>
        <w:jc w:val="left"/>
        <w:rPr>
          <w:rFonts w:hAnsi="宋体" w:eastAsia="宋体"/>
          <w:color w:val="000000"/>
          <w:szCs w:val="24"/>
        </w:rPr>
      </w:pPr>
    </w:p>
    <w:p>
      <w:pPr>
        <w:pStyle w:val="48"/>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8"/>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1"/>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50"/>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3"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3"/>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sz w:val="24"/>
          <w:szCs w:val="24"/>
        </w:rPr>
        <w:t xml:space="preserve"> </w:t>
      </w: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u w:val="single"/>
        </w:rPr>
        <w:t xml:space="preserve">  </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u w:val="single"/>
        </w:rPr>
        <w:t xml:space="preserve">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u w:val="single"/>
        </w:rPr>
        <w:t xml:space="preserve">    </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法定代表人授权代表： </w:t>
      </w:r>
      <w:r>
        <w:rPr>
          <w:rFonts w:hint="eastAsia" w:ascii="宋体" w:hAnsi="宋体" w:eastAsia="宋体"/>
          <w:sz w:val="24"/>
          <w:szCs w:val="24"/>
          <w:u w:val="single"/>
        </w:rPr>
        <w:t xml:space="preserve">         </w:t>
      </w:r>
      <w:r>
        <w:rPr>
          <w:rFonts w:hint="eastAsia" w:ascii="宋体" w:hAnsi="宋体" w:eastAsia="宋体"/>
          <w:sz w:val="24"/>
          <w:szCs w:val="24"/>
        </w:rPr>
        <w:t xml:space="preserve">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4" w:name="_资格证明文件"/>
            <w:bookmarkEnd w:id="24"/>
            <w:bookmarkStart w:id="25" w:name="_Toc364329026"/>
            <w:r>
              <w:rPr>
                <w:rFonts w:hint="eastAsia" w:ascii="宋体" w:hAnsi="宋体" w:eastAsia="宋体"/>
                <w:sz w:val="24"/>
                <w:szCs w:val="24"/>
              </w:rPr>
              <w:t>法定代表人授权代表身份证（正面）</w:t>
            </w:r>
            <w:bookmarkEnd w:id="25"/>
          </w:p>
        </w:tc>
        <w:tc>
          <w:tcPr>
            <w:tcW w:w="4492" w:type="dxa"/>
            <w:gridSpan w:val="2"/>
            <w:vAlign w:val="center"/>
          </w:tcPr>
          <w:p>
            <w:pPr>
              <w:jc w:val="center"/>
              <w:rPr>
                <w:rFonts w:ascii="宋体" w:hAnsi="宋体" w:eastAsia="宋体"/>
                <w:sz w:val="24"/>
                <w:szCs w:val="24"/>
              </w:rPr>
            </w:pPr>
            <w:bookmarkStart w:id="26" w:name="_Toc364329027"/>
            <w:r>
              <w:rPr>
                <w:rFonts w:hint="eastAsia" w:ascii="宋体" w:hAnsi="宋体" w:eastAsia="宋体"/>
                <w:sz w:val="24"/>
                <w:szCs w:val="24"/>
              </w:rPr>
              <w:t>法定代表人授权代表身份证（反面）</w:t>
            </w:r>
            <w:bookmarkEnd w:id="26"/>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7"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7"/>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8" w:name="_Toc524770185"/>
      <w:r>
        <w:rPr>
          <w:rFonts w:hint="eastAsia" w:ascii="宋体" w:hAnsi="宋体" w:eastAsia="宋体" w:cs="黑体"/>
          <w:b/>
          <w:bCs/>
          <w:sz w:val="36"/>
          <w:szCs w:val="36"/>
          <w:lang w:val="zh-CN"/>
        </w:rPr>
        <w:t>3.5 投标保证金</w:t>
      </w:r>
      <w:bookmarkEnd w:id="28"/>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29" w:name="_Toc524770186"/>
      <w:r>
        <w:rPr>
          <w:rFonts w:hint="eastAsia" w:ascii="宋体" w:hAnsi="宋体" w:eastAsia="宋体" w:cs="宋体"/>
          <w:sz w:val="24"/>
          <w:szCs w:val="24"/>
          <w:lang w:val="zh-CN"/>
        </w:rPr>
        <w:t>许昌公共资源交易中心保证金缴纳回执</w:t>
      </w:r>
      <w:bookmarkEnd w:id="29"/>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0" w:name="_Toc524770187"/>
      <w:r>
        <w:rPr>
          <w:rFonts w:hint="eastAsia" w:ascii="宋体" w:hAnsi="宋体" w:eastAsia="宋体" w:cs="宋体"/>
          <w:sz w:val="24"/>
          <w:szCs w:val="24"/>
          <w:lang w:val="zh-CN"/>
        </w:rPr>
        <w:t>（注：开标现场单独提供一份“许昌公共资源交易中心保证金缴纳回执”以备查询）</w:t>
      </w:r>
      <w:bookmarkEnd w:id="30"/>
    </w:p>
    <w:p>
      <w:pPr>
        <w:autoSpaceDE w:val="0"/>
        <w:autoSpaceDN w:val="0"/>
        <w:adjustRightInd w:val="0"/>
        <w:spacing w:line="360" w:lineRule="auto"/>
        <w:ind w:right="-11"/>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1" w:name="_Toc524770188"/>
      <w:r>
        <w:rPr>
          <w:rFonts w:hint="eastAsia" w:ascii="宋体" w:hAnsi="宋体" w:eastAsia="宋体" w:cs="黑体"/>
          <w:b/>
          <w:bCs/>
          <w:sz w:val="36"/>
          <w:szCs w:val="36"/>
          <w:lang w:val="zh-CN"/>
        </w:rPr>
        <w:t>3.6 其他资格证书或材料</w:t>
      </w:r>
      <w:bookmarkEnd w:id="31"/>
      <w:r>
        <w:rPr>
          <w:rFonts w:hint="eastAsia" w:ascii="宋体" w:hAnsi="宋体" w:eastAsia="宋体" w:cs="黑体"/>
          <w:b/>
          <w:bCs/>
          <w:sz w:val="36"/>
          <w:szCs w:val="36"/>
          <w:lang w:val="zh-CN"/>
        </w:rPr>
        <w:t xml:space="preserve"> </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9"/>
      <w:r>
        <w:rPr>
          <w:rFonts w:hint="eastAsia" w:ascii="宋体" w:hAnsi="宋体" w:eastAsia="宋体" w:cs="黑体"/>
          <w:b/>
          <w:bCs/>
          <w:sz w:val="36"/>
          <w:szCs w:val="36"/>
          <w:lang w:val="zh-CN"/>
        </w:rPr>
        <w:t>四、符合性审查证明材料</w:t>
      </w:r>
      <w:bookmarkEnd w:id="32"/>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ascii="宋体" w:hAnsi="宋体" w:eastAsia="宋体" w:cs="黑体"/>
          <w:b/>
          <w:bCs/>
          <w:sz w:val="36"/>
          <w:szCs w:val="36"/>
          <w:lang w:val="zh-CN"/>
        </w:rPr>
        <w:br w:type="page"/>
      </w:r>
      <w:r>
        <w:rPr>
          <w:rFonts w:hint="eastAsia" w:ascii="宋体" w:hAnsi="宋体" w:eastAsia="宋体" w:cs="黑体"/>
          <w:b/>
          <w:bCs/>
          <w:sz w:val="36"/>
          <w:szCs w:val="36"/>
          <w:lang w:val="zh-CN"/>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3" w:name="OLE_LINK13"/>
      <w:bookmarkStart w:id="34" w:name="OLE_LINK14"/>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4.10 残疾人福利性单位声明函</w:t>
      </w:r>
    </w:p>
    <w:bookmarkEnd w:id="33"/>
    <w:bookmarkEnd w:id="3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p>
      <w:pPr>
        <w:widowControl/>
        <w:jc w:val="left"/>
        <w:rPr>
          <w:rFonts w:ascii="宋体" w:hAnsi="宋体" w:eastAsia="宋体" w:cs="黑体"/>
          <w:b/>
          <w:bCs/>
          <w:sz w:val="36"/>
          <w:szCs w:val="36"/>
          <w:lang w:val="zh-CN"/>
        </w:rPr>
      </w:pPr>
    </w:p>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 w:val="clear" w:pos="8306"/>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4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tYjs5K8BAABM&#10;AwAADgAAAAAAAAABACAAAAAeAQAAZHJzL2Uyb0RvYy54bWxQSwUGAAAAAAYABgBZAQAAP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20</w:t>
                    </w:r>
                    <w:r>
                      <w:fldChar w:fldCharType="end"/>
                    </w:r>
                  </w:p>
                </w:txbxContent>
              </v:textbox>
            </v:shape>
          </w:pict>
        </mc:Fallback>
      </mc:AlternateContent>
    </w:r>
  </w:p>
  <w:p>
    <w:pPr>
      <w:pStyle w:val="18"/>
      <w:ind w:firstLine="3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18"/>
        <w:szCs w:val="18"/>
      </w:rPr>
    </w:pPr>
    <w:r>
      <w:rPr>
        <w:rFonts w:ascii="宋体" w:hAnsi="宋体" w:eastAsia="宋体"/>
        <w:sz w:val="18"/>
        <w:szCs w:val="18"/>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213360</wp:posOffset>
              </wp:positionV>
              <wp:extent cx="5720715" cy="0"/>
              <wp:effectExtent l="0" t="0" r="0" b="0"/>
              <wp:wrapNone/>
              <wp:docPr id="1" name="自选图形 8"/>
              <wp:cNvGraphicFramePr/>
              <a:graphic xmlns:a="http://schemas.openxmlformats.org/drawingml/2006/main">
                <a:graphicData uri="http://schemas.microsoft.com/office/word/2010/wordprocessingShape">
                  <wps:wsp>
                    <wps:cNvCnPr/>
                    <wps:spPr>
                      <a:xfrm>
                        <a:off x="0" y="0"/>
                        <a:ext cx="57207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15pt;margin-top:16.8pt;height:0pt;width:450.45pt;z-index:251664384;mso-width-relative:page;mso-height-relative:page;" filled="f" stroked="t" coordsize="21600,21600"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v:fill on="f" focussize="0,0"/>
              <v:stroke color="#000000" joinstyle="round"/>
              <v:imagedata o:title=""/>
              <o:lock v:ext="edit" aspectratio="f"/>
            </v:shape>
          </w:pict>
        </mc:Fallback>
      </mc:AlternateContent>
    </w:r>
    <w:r>
      <w:rPr>
        <w:rFonts w:hint="eastAsia" w:ascii="宋体" w:hAnsi="宋体" w:eastAsia="宋体"/>
        <w:sz w:val="18"/>
        <w:szCs w:val="18"/>
        <w:lang w:eastAsia="zh-CN"/>
      </w:rPr>
      <w:t>许昌高新技术产业开发区2018年度土地集约利用评价项目</w:t>
    </w:r>
    <w:r>
      <w:rPr>
        <w:rFonts w:hint="eastAsia" w:ascii="宋体" w:hAnsi="宋体" w:eastAsia="宋体"/>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B7DCE9"/>
    <w:multiLevelType w:val="singleLevel"/>
    <w:tmpl w:val="11B7DCE9"/>
    <w:lvl w:ilvl="0" w:tentative="0">
      <w:start w:val="3"/>
      <w:numFmt w:val="chineseCounting"/>
      <w:suff w:val="space"/>
      <w:lvlText w:val="第%1章"/>
      <w:lvlJc w:val="left"/>
      <w:rPr>
        <w:rFonts w:hint="eastAsia"/>
      </w:rPr>
    </w:lvl>
  </w:abstractNum>
  <w:abstractNum w:abstractNumId="4">
    <w:nsid w:val="59F817E8"/>
    <w:multiLevelType w:val="singleLevel"/>
    <w:tmpl w:val="59F817E8"/>
    <w:lvl w:ilvl="0" w:tentative="0">
      <w:start w:val="1"/>
      <w:numFmt w:val="chineseCounting"/>
      <w:pStyle w:val="57"/>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74"/>
    <w:rsid w:val="000035EF"/>
    <w:rsid w:val="00005D7C"/>
    <w:rsid w:val="00007FFB"/>
    <w:rsid w:val="0001257B"/>
    <w:rsid w:val="00014BD5"/>
    <w:rsid w:val="00015C73"/>
    <w:rsid w:val="0003266D"/>
    <w:rsid w:val="00032861"/>
    <w:rsid w:val="000346B4"/>
    <w:rsid w:val="00037FB7"/>
    <w:rsid w:val="0004463F"/>
    <w:rsid w:val="0004508E"/>
    <w:rsid w:val="00046831"/>
    <w:rsid w:val="00050380"/>
    <w:rsid w:val="00055A71"/>
    <w:rsid w:val="00056516"/>
    <w:rsid w:val="00057C5E"/>
    <w:rsid w:val="0006360A"/>
    <w:rsid w:val="00065AC5"/>
    <w:rsid w:val="0006637B"/>
    <w:rsid w:val="00070896"/>
    <w:rsid w:val="00081860"/>
    <w:rsid w:val="00081A71"/>
    <w:rsid w:val="00086DF3"/>
    <w:rsid w:val="000906F7"/>
    <w:rsid w:val="0009465D"/>
    <w:rsid w:val="00096BDA"/>
    <w:rsid w:val="00096F97"/>
    <w:rsid w:val="000A2DD3"/>
    <w:rsid w:val="000B37EA"/>
    <w:rsid w:val="000B5896"/>
    <w:rsid w:val="000B58DF"/>
    <w:rsid w:val="000B7AF3"/>
    <w:rsid w:val="000C1AD0"/>
    <w:rsid w:val="000C391C"/>
    <w:rsid w:val="000C494A"/>
    <w:rsid w:val="000D30F6"/>
    <w:rsid w:val="000D33D6"/>
    <w:rsid w:val="000D51D8"/>
    <w:rsid w:val="000E3F5E"/>
    <w:rsid w:val="000E55F9"/>
    <w:rsid w:val="000E5D3A"/>
    <w:rsid w:val="000F423B"/>
    <w:rsid w:val="000F5ECF"/>
    <w:rsid w:val="000F65DF"/>
    <w:rsid w:val="001039C5"/>
    <w:rsid w:val="00103E36"/>
    <w:rsid w:val="00111B88"/>
    <w:rsid w:val="00111F2A"/>
    <w:rsid w:val="00116284"/>
    <w:rsid w:val="0012613F"/>
    <w:rsid w:val="001267FD"/>
    <w:rsid w:val="0014266E"/>
    <w:rsid w:val="0015622B"/>
    <w:rsid w:val="001637D9"/>
    <w:rsid w:val="00174F52"/>
    <w:rsid w:val="001854D4"/>
    <w:rsid w:val="001A4665"/>
    <w:rsid w:val="001A6808"/>
    <w:rsid w:val="001B39E0"/>
    <w:rsid w:val="001C0862"/>
    <w:rsid w:val="001C7AC8"/>
    <w:rsid w:val="001D6425"/>
    <w:rsid w:val="001E4B8C"/>
    <w:rsid w:val="001F253F"/>
    <w:rsid w:val="00205814"/>
    <w:rsid w:val="002067AF"/>
    <w:rsid w:val="00213FCB"/>
    <w:rsid w:val="00217B6F"/>
    <w:rsid w:val="0022284F"/>
    <w:rsid w:val="002243A5"/>
    <w:rsid w:val="00224D63"/>
    <w:rsid w:val="00226225"/>
    <w:rsid w:val="00232BA1"/>
    <w:rsid w:val="002408D0"/>
    <w:rsid w:val="00245DA6"/>
    <w:rsid w:val="00250923"/>
    <w:rsid w:val="00255435"/>
    <w:rsid w:val="00281533"/>
    <w:rsid w:val="00281D21"/>
    <w:rsid w:val="00287B63"/>
    <w:rsid w:val="002900E9"/>
    <w:rsid w:val="00292571"/>
    <w:rsid w:val="002A74D2"/>
    <w:rsid w:val="002A7E6D"/>
    <w:rsid w:val="002B2D94"/>
    <w:rsid w:val="002B2F85"/>
    <w:rsid w:val="002C29CC"/>
    <w:rsid w:val="002D714E"/>
    <w:rsid w:val="002D7CCB"/>
    <w:rsid w:val="002F0B3E"/>
    <w:rsid w:val="002F1251"/>
    <w:rsid w:val="002F5C50"/>
    <w:rsid w:val="002F7FDE"/>
    <w:rsid w:val="00300B5B"/>
    <w:rsid w:val="00301577"/>
    <w:rsid w:val="003126EB"/>
    <w:rsid w:val="00336955"/>
    <w:rsid w:val="00354F1A"/>
    <w:rsid w:val="00361AF9"/>
    <w:rsid w:val="003665BB"/>
    <w:rsid w:val="00371B03"/>
    <w:rsid w:val="00372961"/>
    <w:rsid w:val="003730C5"/>
    <w:rsid w:val="00373DF4"/>
    <w:rsid w:val="00375EE1"/>
    <w:rsid w:val="003869EF"/>
    <w:rsid w:val="003963D6"/>
    <w:rsid w:val="003A14F0"/>
    <w:rsid w:val="003A3489"/>
    <w:rsid w:val="003A6F72"/>
    <w:rsid w:val="003C062B"/>
    <w:rsid w:val="003C1B56"/>
    <w:rsid w:val="003C48AC"/>
    <w:rsid w:val="003E28AA"/>
    <w:rsid w:val="003E7A78"/>
    <w:rsid w:val="003F009A"/>
    <w:rsid w:val="003F0D54"/>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1C36"/>
    <w:rsid w:val="00477799"/>
    <w:rsid w:val="0049343F"/>
    <w:rsid w:val="004939CF"/>
    <w:rsid w:val="004A1BBA"/>
    <w:rsid w:val="004D4077"/>
    <w:rsid w:val="004D4181"/>
    <w:rsid w:val="004D61F6"/>
    <w:rsid w:val="004E0B28"/>
    <w:rsid w:val="004E1094"/>
    <w:rsid w:val="004E115C"/>
    <w:rsid w:val="004E5F02"/>
    <w:rsid w:val="004F0C30"/>
    <w:rsid w:val="004F242B"/>
    <w:rsid w:val="004F4357"/>
    <w:rsid w:val="004F62A3"/>
    <w:rsid w:val="00500EA3"/>
    <w:rsid w:val="00503ACE"/>
    <w:rsid w:val="00504646"/>
    <w:rsid w:val="00505EA5"/>
    <w:rsid w:val="005127DC"/>
    <w:rsid w:val="00515F72"/>
    <w:rsid w:val="00517226"/>
    <w:rsid w:val="005230F9"/>
    <w:rsid w:val="0053117D"/>
    <w:rsid w:val="00531FD8"/>
    <w:rsid w:val="0053224D"/>
    <w:rsid w:val="0053286B"/>
    <w:rsid w:val="00540886"/>
    <w:rsid w:val="005465B0"/>
    <w:rsid w:val="00547F04"/>
    <w:rsid w:val="00557D43"/>
    <w:rsid w:val="00560095"/>
    <w:rsid w:val="00561293"/>
    <w:rsid w:val="005626D9"/>
    <w:rsid w:val="005717F5"/>
    <w:rsid w:val="00582277"/>
    <w:rsid w:val="00584DEB"/>
    <w:rsid w:val="00584DFB"/>
    <w:rsid w:val="0058613E"/>
    <w:rsid w:val="00592BD6"/>
    <w:rsid w:val="005A201F"/>
    <w:rsid w:val="005A22DC"/>
    <w:rsid w:val="005A38D8"/>
    <w:rsid w:val="005A6C81"/>
    <w:rsid w:val="005B4921"/>
    <w:rsid w:val="005B5191"/>
    <w:rsid w:val="005C1035"/>
    <w:rsid w:val="005C55E5"/>
    <w:rsid w:val="005C7D75"/>
    <w:rsid w:val="005D24DC"/>
    <w:rsid w:val="005D6134"/>
    <w:rsid w:val="005E4420"/>
    <w:rsid w:val="005F3017"/>
    <w:rsid w:val="005F7B2F"/>
    <w:rsid w:val="00605A3B"/>
    <w:rsid w:val="00605DE4"/>
    <w:rsid w:val="00610916"/>
    <w:rsid w:val="006234EA"/>
    <w:rsid w:val="006247E8"/>
    <w:rsid w:val="006347B0"/>
    <w:rsid w:val="00641C14"/>
    <w:rsid w:val="00642507"/>
    <w:rsid w:val="0065115C"/>
    <w:rsid w:val="00666B8F"/>
    <w:rsid w:val="00683C44"/>
    <w:rsid w:val="00692085"/>
    <w:rsid w:val="006947BD"/>
    <w:rsid w:val="006973A2"/>
    <w:rsid w:val="0069794A"/>
    <w:rsid w:val="006A1514"/>
    <w:rsid w:val="006A53DD"/>
    <w:rsid w:val="006B003D"/>
    <w:rsid w:val="006B0328"/>
    <w:rsid w:val="006B2F2E"/>
    <w:rsid w:val="006C2170"/>
    <w:rsid w:val="006C31D3"/>
    <w:rsid w:val="006C7771"/>
    <w:rsid w:val="006D6F7B"/>
    <w:rsid w:val="006E3B2A"/>
    <w:rsid w:val="006E735C"/>
    <w:rsid w:val="006E7976"/>
    <w:rsid w:val="006F5230"/>
    <w:rsid w:val="00710F37"/>
    <w:rsid w:val="00714C98"/>
    <w:rsid w:val="00715A05"/>
    <w:rsid w:val="00722F85"/>
    <w:rsid w:val="00725AEA"/>
    <w:rsid w:val="00725E57"/>
    <w:rsid w:val="007355ED"/>
    <w:rsid w:val="00735D9D"/>
    <w:rsid w:val="007568AA"/>
    <w:rsid w:val="00766352"/>
    <w:rsid w:val="0077146C"/>
    <w:rsid w:val="0077336E"/>
    <w:rsid w:val="00773EBB"/>
    <w:rsid w:val="00775069"/>
    <w:rsid w:val="00793AD4"/>
    <w:rsid w:val="007A0065"/>
    <w:rsid w:val="007A2272"/>
    <w:rsid w:val="007A63CF"/>
    <w:rsid w:val="007A6CFD"/>
    <w:rsid w:val="007B0B83"/>
    <w:rsid w:val="007B13A5"/>
    <w:rsid w:val="007B27BD"/>
    <w:rsid w:val="007B2C3A"/>
    <w:rsid w:val="007B507A"/>
    <w:rsid w:val="007B66B2"/>
    <w:rsid w:val="007C1079"/>
    <w:rsid w:val="007C36C6"/>
    <w:rsid w:val="007C47C7"/>
    <w:rsid w:val="007D17A6"/>
    <w:rsid w:val="007D206B"/>
    <w:rsid w:val="007D58B4"/>
    <w:rsid w:val="007E60F4"/>
    <w:rsid w:val="00807094"/>
    <w:rsid w:val="00821B81"/>
    <w:rsid w:val="00831ADB"/>
    <w:rsid w:val="0083501A"/>
    <w:rsid w:val="0083522B"/>
    <w:rsid w:val="00836C45"/>
    <w:rsid w:val="00842008"/>
    <w:rsid w:val="008423FF"/>
    <w:rsid w:val="008509F0"/>
    <w:rsid w:val="0086078C"/>
    <w:rsid w:val="00864017"/>
    <w:rsid w:val="00865688"/>
    <w:rsid w:val="00866F8A"/>
    <w:rsid w:val="00867AF2"/>
    <w:rsid w:val="00876055"/>
    <w:rsid w:val="008816FE"/>
    <w:rsid w:val="00883EB1"/>
    <w:rsid w:val="008927D2"/>
    <w:rsid w:val="00893DE6"/>
    <w:rsid w:val="008A33B0"/>
    <w:rsid w:val="008A4388"/>
    <w:rsid w:val="008B14BE"/>
    <w:rsid w:val="008B6B76"/>
    <w:rsid w:val="008C0A0B"/>
    <w:rsid w:val="008D157F"/>
    <w:rsid w:val="008D6E5C"/>
    <w:rsid w:val="008E1329"/>
    <w:rsid w:val="00901A74"/>
    <w:rsid w:val="00902A58"/>
    <w:rsid w:val="00905008"/>
    <w:rsid w:val="0091040C"/>
    <w:rsid w:val="00912667"/>
    <w:rsid w:val="00916DDE"/>
    <w:rsid w:val="009235B6"/>
    <w:rsid w:val="00924539"/>
    <w:rsid w:val="009351CD"/>
    <w:rsid w:val="0093550C"/>
    <w:rsid w:val="00935BC0"/>
    <w:rsid w:val="009407A5"/>
    <w:rsid w:val="00942BF3"/>
    <w:rsid w:val="00951FD8"/>
    <w:rsid w:val="00964C6F"/>
    <w:rsid w:val="0096589D"/>
    <w:rsid w:val="009703C5"/>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E4B8E"/>
    <w:rsid w:val="009F1C15"/>
    <w:rsid w:val="009F47DE"/>
    <w:rsid w:val="009F4E3C"/>
    <w:rsid w:val="00A00887"/>
    <w:rsid w:val="00A02F7E"/>
    <w:rsid w:val="00A041D7"/>
    <w:rsid w:val="00A1171F"/>
    <w:rsid w:val="00A23A85"/>
    <w:rsid w:val="00A23D28"/>
    <w:rsid w:val="00A24E6A"/>
    <w:rsid w:val="00A273AF"/>
    <w:rsid w:val="00A30596"/>
    <w:rsid w:val="00A314EC"/>
    <w:rsid w:val="00A31A42"/>
    <w:rsid w:val="00A35B89"/>
    <w:rsid w:val="00A36587"/>
    <w:rsid w:val="00A37510"/>
    <w:rsid w:val="00A442F2"/>
    <w:rsid w:val="00A47187"/>
    <w:rsid w:val="00A47399"/>
    <w:rsid w:val="00A517DD"/>
    <w:rsid w:val="00A5292F"/>
    <w:rsid w:val="00A5456F"/>
    <w:rsid w:val="00A60FA0"/>
    <w:rsid w:val="00A64982"/>
    <w:rsid w:val="00A8190A"/>
    <w:rsid w:val="00A838E1"/>
    <w:rsid w:val="00A90D88"/>
    <w:rsid w:val="00A948C2"/>
    <w:rsid w:val="00AA02E3"/>
    <w:rsid w:val="00AA179B"/>
    <w:rsid w:val="00AA2F03"/>
    <w:rsid w:val="00AA310F"/>
    <w:rsid w:val="00AB7690"/>
    <w:rsid w:val="00AC0A2B"/>
    <w:rsid w:val="00AC28E1"/>
    <w:rsid w:val="00AC5001"/>
    <w:rsid w:val="00AC5DB5"/>
    <w:rsid w:val="00AD0D58"/>
    <w:rsid w:val="00AD732E"/>
    <w:rsid w:val="00AF083D"/>
    <w:rsid w:val="00AF23C8"/>
    <w:rsid w:val="00AF7131"/>
    <w:rsid w:val="00B066D3"/>
    <w:rsid w:val="00B11EB1"/>
    <w:rsid w:val="00B216A5"/>
    <w:rsid w:val="00B25131"/>
    <w:rsid w:val="00B27888"/>
    <w:rsid w:val="00B31CD5"/>
    <w:rsid w:val="00B34A9F"/>
    <w:rsid w:val="00B42750"/>
    <w:rsid w:val="00B4297A"/>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E4D"/>
    <w:rsid w:val="00BB6CA3"/>
    <w:rsid w:val="00BC0D28"/>
    <w:rsid w:val="00BE37AB"/>
    <w:rsid w:val="00BE7ACD"/>
    <w:rsid w:val="00BE7D1D"/>
    <w:rsid w:val="00BF148F"/>
    <w:rsid w:val="00BF6D91"/>
    <w:rsid w:val="00BF771D"/>
    <w:rsid w:val="00C01D51"/>
    <w:rsid w:val="00C05CDE"/>
    <w:rsid w:val="00C121AA"/>
    <w:rsid w:val="00C1467B"/>
    <w:rsid w:val="00C16749"/>
    <w:rsid w:val="00C16A3B"/>
    <w:rsid w:val="00C24033"/>
    <w:rsid w:val="00C341D5"/>
    <w:rsid w:val="00C35754"/>
    <w:rsid w:val="00C37DAA"/>
    <w:rsid w:val="00C43F3D"/>
    <w:rsid w:val="00C5289D"/>
    <w:rsid w:val="00C570C7"/>
    <w:rsid w:val="00C60EF7"/>
    <w:rsid w:val="00C626DE"/>
    <w:rsid w:val="00C63EFA"/>
    <w:rsid w:val="00C63FF5"/>
    <w:rsid w:val="00C6601E"/>
    <w:rsid w:val="00C66B19"/>
    <w:rsid w:val="00C7243B"/>
    <w:rsid w:val="00C8462F"/>
    <w:rsid w:val="00C9018F"/>
    <w:rsid w:val="00C955ED"/>
    <w:rsid w:val="00C9594F"/>
    <w:rsid w:val="00CA0200"/>
    <w:rsid w:val="00CA2C4B"/>
    <w:rsid w:val="00CA6D41"/>
    <w:rsid w:val="00CA70A9"/>
    <w:rsid w:val="00CC4185"/>
    <w:rsid w:val="00CC7E00"/>
    <w:rsid w:val="00CD3187"/>
    <w:rsid w:val="00CD3333"/>
    <w:rsid w:val="00CD3A92"/>
    <w:rsid w:val="00CE0884"/>
    <w:rsid w:val="00CE3B47"/>
    <w:rsid w:val="00CE4E63"/>
    <w:rsid w:val="00CF1256"/>
    <w:rsid w:val="00D06E16"/>
    <w:rsid w:val="00D102C6"/>
    <w:rsid w:val="00D116B6"/>
    <w:rsid w:val="00D157D9"/>
    <w:rsid w:val="00D56ABA"/>
    <w:rsid w:val="00D64300"/>
    <w:rsid w:val="00D730B4"/>
    <w:rsid w:val="00D80ACD"/>
    <w:rsid w:val="00D92FF3"/>
    <w:rsid w:val="00D96284"/>
    <w:rsid w:val="00D97E63"/>
    <w:rsid w:val="00DA135F"/>
    <w:rsid w:val="00DA1D7D"/>
    <w:rsid w:val="00DA3645"/>
    <w:rsid w:val="00DA4B9B"/>
    <w:rsid w:val="00DB3FCB"/>
    <w:rsid w:val="00DB5466"/>
    <w:rsid w:val="00DC1178"/>
    <w:rsid w:val="00DC1581"/>
    <w:rsid w:val="00DC56E8"/>
    <w:rsid w:val="00DC581E"/>
    <w:rsid w:val="00DD2A98"/>
    <w:rsid w:val="00DD445F"/>
    <w:rsid w:val="00DD4905"/>
    <w:rsid w:val="00DD7DD5"/>
    <w:rsid w:val="00DD7E00"/>
    <w:rsid w:val="00DE3F47"/>
    <w:rsid w:val="00DE3F6F"/>
    <w:rsid w:val="00DE512C"/>
    <w:rsid w:val="00DE70E8"/>
    <w:rsid w:val="00DF4FA2"/>
    <w:rsid w:val="00E011DA"/>
    <w:rsid w:val="00E028C5"/>
    <w:rsid w:val="00E04067"/>
    <w:rsid w:val="00E117F9"/>
    <w:rsid w:val="00E167AD"/>
    <w:rsid w:val="00E174DD"/>
    <w:rsid w:val="00E20962"/>
    <w:rsid w:val="00E2117F"/>
    <w:rsid w:val="00E22577"/>
    <w:rsid w:val="00E248D5"/>
    <w:rsid w:val="00E268E4"/>
    <w:rsid w:val="00E27D23"/>
    <w:rsid w:val="00E33FE9"/>
    <w:rsid w:val="00E36299"/>
    <w:rsid w:val="00E464A5"/>
    <w:rsid w:val="00E51D43"/>
    <w:rsid w:val="00E56942"/>
    <w:rsid w:val="00E62D35"/>
    <w:rsid w:val="00E6473B"/>
    <w:rsid w:val="00E66B04"/>
    <w:rsid w:val="00E67606"/>
    <w:rsid w:val="00E677FE"/>
    <w:rsid w:val="00E734C0"/>
    <w:rsid w:val="00E74557"/>
    <w:rsid w:val="00E8529F"/>
    <w:rsid w:val="00E915F8"/>
    <w:rsid w:val="00E922BA"/>
    <w:rsid w:val="00E943FB"/>
    <w:rsid w:val="00E97F86"/>
    <w:rsid w:val="00EA2793"/>
    <w:rsid w:val="00EC1278"/>
    <w:rsid w:val="00EC24CC"/>
    <w:rsid w:val="00EC5FD4"/>
    <w:rsid w:val="00EE18B9"/>
    <w:rsid w:val="00EE3021"/>
    <w:rsid w:val="00EE6B09"/>
    <w:rsid w:val="00EE7201"/>
    <w:rsid w:val="00F01957"/>
    <w:rsid w:val="00F04D21"/>
    <w:rsid w:val="00F12FB9"/>
    <w:rsid w:val="00F24C38"/>
    <w:rsid w:val="00F2650E"/>
    <w:rsid w:val="00F27D72"/>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C258F"/>
    <w:rsid w:val="00FC7E20"/>
    <w:rsid w:val="00FD3862"/>
    <w:rsid w:val="00FD4D7F"/>
    <w:rsid w:val="00FE147A"/>
    <w:rsid w:val="00FE362F"/>
    <w:rsid w:val="00FF01A1"/>
    <w:rsid w:val="00FF2358"/>
    <w:rsid w:val="00FF3B4F"/>
    <w:rsid w:val="00FF650B"/>
    <w:rsid w:val="011553E0"/>
    <w:rsid w:val="015F56C0"/>
    <w:rsid w:val="024B45FA"/>
    <w:rsid w:val="03506FB2"/>
    <w:rsid w:val="040B0A0B"/>
    <w:rsid w:val="05135CB9"/>
    <w:rsid w:val="05E61615"/>
    <w:rsid w:val="067619F3"/>
    <w:rsid w:val="0702241C"/>
    <w:rsid w:val="07243CB4"/>
    <w:rsid w:val="074A0F00"/>
    <w:rsid w:val="0A767CA7"/>
    <w:rsid w:val="0A921821"/>
    <w:rsid w:val="0B371093"/>
    <w:rsid w:val="0D1865DC"/>
    <w:rsid w:val="0D5B6A46"/>
    <w:rsid w:val="0DDB0709"/>
    <w:rsid w:val="113250D9"/>
    <w:rsid w:val="12960C47"/>
    <w:rsid w:val="129C4B45"/>
    <w:rsid w:val="1344700B"/>
    <w:rsid w:val="13666973"/>
    <w:rsid w:val="15D75A3A"/>
    <w:rsid w:val="170F32CB"/>
    <w:rsid w:val="18A31125"/>
    <w:rsid w:val="18F96456"/>
    <w:rsid w:val="1B6A7BBD"/>
    <w:rsid w:val="1CA52DEC"/>
    <w:rsid w:val="1DF018E9"/>
    <w:rsid w:val="1E5E2D1D"/>
    <w:rsid w:val="1E682435"/>
    <w:rsid w:val="1EF34DC1"/>
    <w:rsid w:val="2013025E"/>
    <w:rsid w:val="20EB1692"/>
    <w:rsid w:val="21DE2450"/>
    <w:rsid w:val="22382F88"/>
    <w:rsid w:val="22840D6E"/>
    <w:rsid w:val="231C7E6B"/>
    <w:rsid w:val="23DE7185"/>
    <w:rsid w:val="24693835"/>
    <w:rsid w:val="24733701"/>
    <w:rsid w:val="247F68A2"/>
    <w:rsid w:val="24E03B63"/>
    <w:rsid w:val="252A00A9"/>
    <w:rsid w:val="25470289"/>
    <w:rsid w:val="290573F1"/>
    <w:rsid w:val="2C433F88"/>
    <w:rsid w:val="2CAB192D"/>
    <w:rsid w:val="2DD77661"/>
    <w:rsid w:val="2E832FD5"/>
    <w:rsid w:val="2F483813"/>
    <w:rsid w:val="2F856FCA"/>
    <w:rsid w:val="31DE4CE9"/>
    <w:rsid w:val="32585B75"/>
    <w:rsid w:val="33D40ACC"/>
    <w:rsid w:val="341A2D85"/>
    <w:rsid w:val="34925A54"/>
    <w:rsid w:val="34E2640E"/>
    <w:rsid w:val="35256EF8"/>
    <w:rsid w:val="35722649"/>
    <w:rsid w:val="36047C79"/>
    <w:rsid w:val="37F008EF"/>
    <w:rsid w:val="38127AD7"/>
    <w:rsid w:val="38227CF1"/>
    <w:rsid w:val="386722EB"/>
    <w:rsid w:val="38A55600"/>
    <w:rsid w:val="38E063EC"/>
    <w:rsid w:val="39893D6E"/>
    <w:rsid w:val="3ABE48E3"/>
    <w:rsid w:val="3AE74A1C"/>
    <w:rsid w:val="3B8D1BA1"/>
    <w:rsid w:val="3C43298E"/>
    <w:rsid w:val="3CA25317"/>
    <w:rsid w:val="3D8A4350"/>
    <w:rsid w:val="3E5C4ED6"/>
    <w:rsid w:val="3E815807"/>
    <w:rsid w:val="3F4A51B3"/>
    <w:rsid w:val="408B4809"/>
    <w:rsid w:val="42CD151C"/>
    <w:rsid w:val="431C10D2"/>
    <w:rsid w:val="44BD5F4A"/>
    <w:rsid w:val="45A45CB6"/>
    <w:rsid w:val="474E42C3"/>
    <w:rsid w:val="48061472"/>
    <w:rsid w:val="4B750D30"/>
    <w:rsid w:val="4C446B8B"/>
    <w:rsid w:val="4D1C38BA"/>
    <w:rsid w:val="4E447740"/>
    <w:rsid w:val="4E7174E2"/>
    <w:rsid w:val="4F711668"/>
    <w:rsid w:val="505249E0"/>
    <w:rsid w:val="51616844"/>
    <w:rsid w:val="516F2CDC"/>
    <w:rsid w:val="51DA2BCF"/>
    <w:rsid w:val="52622364"/>
    <w:rsid w:val="52AE41C5"/>
    <w:rsid w:val="53911A33"/>
    <w:rsid w:val="53AD12CC"/>
    <w:rsid w:val="55630553"/>
    <w:rsid w:val="56AE3F5A"/>
    <w:rsid w:val="57650EF1"/>
    <w:rsid w:val="578758E1"/>
    <w:rsid w:val="5804091A"/>
    <w:rsid w:val="593573B2"/>
    <w:rsid w:val="59BD1474"/>
    <w:rsid w:val="5C26356D"/>
    <w:rsid w:val="5CDB5A32"/>
    <w:rsid w:val="5D893EA0"/>
    <w:rsid w:val="5DC57B79"/>
    <w:rsid w:val="5F8A6A60"/>
    <w:rsid w:val="5F950336"/>
    <w:rsid w:val="621740AC"/>
    <w:rsid w:val="628E64AE"/>
    <w:rsid w:val="643B5B83"/>
    <w:rsid w:val="655A6E7B"/>
    <w:rsid w:val="65A73EB0"/>
    <w:rsid w:val="67A72A5B"/>
    <w:rsid w:val="67D87DAA"/>
    <w:rsid w:val="68702693"/>
    <w:rsid w:val="698B0ABA"/>
    <w:rsid w:val="699B0643"/>
    <w:rsid w:val="69A07E71"/>
    <w:rsid w:val="69BE604A"/>
    <w:rsid w:val="6A4C506D"/>
    <w:rsid w:val="6B4F01E6"/>
    <w:rsid w:val="6B7E13CA"/>
    <w:rsid w:val="6BA11448"/>
    <w:rsid w:val="6CC81B5D"/>
    <w:rsid w:val="6E1A5C61"/>
    <w:rsid w:val="6E752703"/>
    <w:rsid w:val="6F395202"/>
    <w:rsid w:val="6FCD200C"/>
    <w:rsid w:val="72713727"/>
    <w:rsid w:val="75B7425B"/>
    <w:rsid w:val="762029EA"/>
    <w:rsid w:val="76E4055F"/>
    <w:rsid w:val="7A297F81"/>
    <w:rsid w:val="7A7E18E6"/>
    <w:rsid w:val="7A911B55"/>
    <w:rsid w:val="7B6C6275"/>
    <w:rsid w:val="7C7D553A"/>
    <w:rsid w:val="7CF00F08"/>
    <w:rsid w:val="7D2E7982"/>
    <w:rsid w:val="7DBA21B3"/>
    <w:rsid w:val="7ED94487"/>
    <w:rsid w:val="7F24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8"/>
    <w:unhideWhenUsed/>
    <w:qFormat/>
    <w:uiPriority w:val="99"/>
    <w:pPr>
      <w:spacing w:after="120"/>
    </w:p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1"/>
    <w:semiHidden/>
    <w:unhideWhenUsed/>
    <w:qFormat/>
    <w:uiPriority w:val="99"/>
    <w:rPr>
      <w:rFonts w:ascii="宋体" w:eastAsia="宋体"/>
      <w:sz w:val="18"/>
      <w:szCs w:val="18"/>
    </w:rPr>
  </w:style>
  <w:style w:type="paragraph" w:styleId="12">
    <w:name w:val="Body Text 3"/>
    <w:basedOn w:val="1"/>
    <w:link w:val="5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1"/>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2"/>
    <w:unhideWhenUsed/>
    <w:qFormat/>
    <w:uiPriority w:val="99"/>
    <w:pPr>
      <w:ind w:left="100" w:leftChars="2500"/>
    </w:p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unhideWhenUsed/>
    <w:qFormat/>
    <w:uiPriority w:val="39"/>
    <w:pPr>
      <w:ind w:left="630"/>
      <w:jc w:val="left"/>
    </w:pPr>
    <w:rPr>
      <w:sz w:val="20"/>
      <w:szCs w:val="20"/>
    </w:rPr>
  </w:style>
  <w:style w:type="paragraph" w:styleId="22">
    <w:name w:val="toc 6"/>
    <w:basedOn w:val="1"/>
    <w:next w:val="1"/>
    <w:unhideWhenUsed/>
    <w:qFormat/>
    <w:uiPriority w:val="39"/>
    <w:pPr>
      <w:ind w:left="1050"/>
      <w:jc w:val="left"/>
    </w:pPr>
    <w:rPr>
      <w:sz w:val="20"/>
      <w:szCs w:val="20"/>
    </w:rPr>
  </w:style>
  <w:style w:type="paragraph" w:styleId="23">
    <w:name w:val="toc 2"/>
    <w:basedOn w:val="1"/>
    <w:next w:val="1"/>
    <w:unhideWhenUsed/>
    <w:qFormat/>
    <w:uiPriority w:val="39"/>
    <w:pPr>
      <w:spacing w:before="120"/>
      <w:ind w:left="210"/>
      <w:jc w:val="left"/>
    </w:pPr>
    <w:rPr>
      <w:i/>
      <w:iCs/>
      <w:sz w:val="20"/>
      <w:szCs w:val="20"/>
    </w:rPr>
  </w:style>
  <w:style w:type="paragraph" w:styleId="24">
    <w:name w:val="toc 9"/>
    <w:basedOn w:val="1"/>
    <w:next w:val="1"/>
    <w:unhideWhenUsed/>
    <w:qFormat/>
    <w:uiPriority w:val="39"/>
    <w:pPr>
      <w:ind w:left="1680"/>
      <w:jc w:val="left"/>
    </w:pPr>
    <w:rPr>
      <w:sz w:val="20"/>
      <w:szCs w:val="20"/>
    </w:r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2"/>
    <w:qFormat/>
    <w:uiPriority w:val="10"/>
    <w:pPr>
      <w:spacing w:before="240" w:after="60"/>
      <w:jc w:val="center"/>
      <w:outlineLvl w:val="0"/>
    </w:pPr>
    <w:rPr>
      <w:rFonts w:eastAsia="宋体" w:asciiTheme="majorHAnsi" w:hAnsiTheme="majorHAnsi" w:cstheme="majorBidi"/>
      <w:b/>
      <w:bCs/>
      <w:sz w:val="32"/>
      <w:szCs w:val="32"/>
    </w:r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basedOn w:val="30"/>
    <w:qFormat/>
    <w:uiPriority w:val="20"/>
  </w:style>
  <w:style w:type="character" w:styleId="34">
    <w:name w:val="Hyperlink"/>
    <w:basedOn w:val="30"/>
    <w:unhideWhenUsed/>
    <w:qFormat/>
    <w:uiPriority w:val="99"/>
    <w:rPr>
      <w:color w:val="000000"/>
      <w:u w:val="none"/>
    </w:rPr>
  </w:style>
  <w:style w:type="character" w:customStyle="1" w:styleId="35">
    <w:name w:val="页眉 Char"/>
    <w:basedOn w:val="30"/>
    <w:link w:val="19"/>
    <w:qFormat/>
    <w:uiPriority w:val="99"/>
    <w:rPr>
      <w:sz w:val="18"/>
      <w:szCs w:val="18"/>
    </w:rPr>
  </w:style>
  <w:style w:type="character" w:customStyle="1" w:styleId="36">
    <w:name w:val="页脚 Char"/>
    <w:basedOn w:val="30"/>
    <w:link w:val="18"/>
    <w:qFormat/>
    <w:uiPriority w:val="99"/>
    <w:rPr>
      <w:sz w:val="18"/>
      <w:szCs w:val="18"/>
    </w:rPr>
  </w:style>
  <w:style w:type="character" w:customStyle="1" w:styleId="37">
    <w:name w:val="标题 1 Char"/>
    <w:basedOn w:val="30"/>
    <w:link w:val="4"/>
    <w:qFormat/>
    <w:uiPriority w:val="0"/>
    <w:rPr>
      <w:rFonts w:ascii="Calibri" w:hAnsi="Calibri" w:eastAsia="宋体" w:cs="Times New Roman"/>
      <w:b/>
      <w:bCs/>
      <w:kern w:val="44"/>
      <w:sz w:val="44"/>
      <w:szCs w:val="44"/>
    </w:rPr>
  </w:style>
  <w:style w:type="character" w:customStyle="1" w:styleId="38">
    <w:name w:val="标题 2 Char"/>
    <w:basedOn w:val="30"/>
    <w:link w:val="5"/>
    <w:qFormat/>
    <w:uiPriority w:val="0"/>
    <w:rPr>
      <w:rFonts w:ascii="Arial" w:hAnsi="Arial" w:eastAsia="黑体" w:cs="Times New Roman"/>
      <w:b/>
      <w:bCs/>
      <w:kern w:val="0"/>
      <w:sz w:val="32"/>
      <w:szCs w:val="32"/>
    </w:rPr>
  </w:style>
  <w:style w:type="character" w:customStyle="1" w:styleId="39">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0">
    <w:name w:val="标题 4 Char"/>
    <w:basedOn w:val="30"/>
    <w:link w:val="7"/>
    <w:qFormat/>
    <w:uiPriority w:val="0"/>
    <w:rPr>
      <w:rFonts w:ascii="Arial" w:hAnsi="Arial" w:eastAsia="黑体" w:cs="Times New Roman"/>
      <w:b/>
      <w:bCs/>
      <w:kern w:val="0"/>
      <w:sz w:val="28"/>
      <w:szCs w:val="28"/>
    </w:rPr>
  </w:style>
  <w:style w:type="character" w:customStyle="1" w:styleId="41">
    <w:name w:val="纯文本 Char"/>
    <w:basedOn w:val="30"/>
    <w:link w:val="15"/>
    <w:qFormat/>
    <w:uiPriority w:val="0"/>
    <w:rPr>
      <w:rFonts w:eastAsia="宋体"/>
      <w:sz w:val="24"/>
    </w:rPr>
  </w:style>
  <w:style w:type="character" w:customStyle="1" w:styleId="42">
    <w:name w:val="日期 Char"/>
    <w:basedOn w:val="30"/>
    <w:link w:val="17"/>
    <w:qFormat/>
    <w:uiPriority w:val="99"/>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0"/>
    <w:link w:val="12"/>
    <w:qFormat/>
    <w:uiPriority w:val="0"/>
    <w:rPr>
      <w:rFonts w:ascii="Times New Roman" w:hAnsi="Times New Roman" w:eastAsia="宋体" w:cs="Times New Roman"/>
      <w:color w:val="FF0000"/>
      <w:sz w:val="24"/>
      <w:szCs w:val="24"/>
    </w:rPr>
  </w:style>
  <w:style w:type="character" w:customStyle="1" w:styleId="55">
    <w:name w:val="edittexttarea"/>
    <w:basedOn w:val="30"/>
    <w:qFormat/>
    <w:uiPriority w:val="0"/>
  </w:style>
  <w:style w:type="paragraph" w:customStyle="1" w:styleId="5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0"/>
    <w:link w:val="3"/>
    <w:qFormat/>
    <w:uiPriority w:val="99"/>
  </w:style>
  <w:style w:type="character" w:customStyle="1" w:styleId="59">
    <w:name w:val="正文首行缩进 Char"/>
    <w:basedOn w:val="58"/>
    <w:link w:val="2"/>
    <w:qFormat/>
    <w:uiPriority w:val="0"/>
    <w:rPr>
      <w:rFonts w:ascii="宋体" w:hAnsi="Times New Roman" w:eastAsia="宋体" w:cs="Times New Roman"/>
      <w:kern w:val="0"/>
      <w:sz w:val="34"/>
      <w:szCs w:val="20"/>
    </w:rPr>
  </w:style>
  <w:style w:type="character" w:customStyle="1" w:styleId="60">
    <w:name w:val="HTML 预设格式 Char"/>
    <w:basedOn w:val="30"/>
    <w:link w:val="26"/>
    <w:semiHidden/>
    <w:qFormat/>
    <w:uiPriority w:val="99"/>
    <w:rPr>
      <w:rFonts w:ascii="宋体" w:hAnsi="宋体" w:eastAsia="宋体" w:cs="宋体"/>
      <w:kern w:val="0"/>
      <w:sz w:val="24"/>
      <w:szCs w:val="24"/>
    </w:rPr>
  </w:style>
  <w:style w:type="character" w:customStyle="1" w:styleId="61">
    <w:name w:val="文档结构图 Char"/>
    <w:basedOn w:val="30"/>
    <w:link w:val="11"/>
    <w:semiHidden/>
    <w:qFormat/>
    <w:uiPriority w:val="99"/>
    <w:rPr>
      <w:rFonts w:ascii="宋体" w:eastAsia="宋体"/>
      <w:sz w:val="18"/>
      <w:szCs w:val="18"/>
    </w:rPr>
  </w:style>
  <w:style w:type="character" w:customStyle="1" w:styleId="62">
    <w:name w:val="标题 Char"/>
    <w:basedOn w:val="30"/>
    <w:link w:val="28"/>
    <w:qFormat/>
    <w:uiPriority w:val="10"/>
    <w:rPr>
      <w:rFonts w:eastAsia="宋体" w:asciiTheme="majorHAnsi" w:hAnsiTheme="majorHAnsi" w:cstheme="majorBidi"/>
      <w:b/>
      <w:bCs/>
      <w:sz w:val="32"/>
      <w:szCs w:val="32"/>
    </w:rPr>
  </w:style>
  <w:style w:type="paragraph" w:customStyle="1" w:styleId="63">
    <w:name w:val="样式 标题 3 + (中文) 黑体 小四 非加粗 段前: 7.8 磅 段后: 0 磅 行距: 固定值 20 磅"/>
    <w:basedOn w:val="6"/>
    <w:qFormat/>
    <w:uiPriority w:val="0"/>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paragraph" w:customStyle="1" w:styleId="64">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65">
    <w:name w:val="red"/>
    <w:basedOn w:val="30"/>
    <w:qFormat/>
    <w:uiPriority w:val="0"/>
    <w:rPr>
      <w:color w:val="FF0000"/>
      <w:sz w:val="18"/>
      <w:szCs w:val="18"/>
    </w:rPr>
  </w:style>
  <w:style w:type="character" w:customStyle="1" w:styleId="66">
    <w:name w:val="red1"/>
    <w:basedOn w:val="30"/>
    <w:qFormat/>
    <w:uiPriority w:val="0"/>
    <w:rPr>
      <w:color w:val="FF0000"/>
      <w:sz w:val="18"/>
      <w:szCs w:val="18"/>
    </w:rPr>
  </w:style>
  <w:style w:type="character" w:customStyle="1" w:styleId="67">
    <w:name w:val="red2"/>
    <w:basedOn w:val="30"/>
    <w:qFormat/>
    <w:uiPriority w:val="0"/>
    <w:rPr>
      <w:color w:val="CC0000"/>
    </w:rPr>
  </w:style>
  <w:style w:type="character" w:customStyle="1" w:styleId="68">
    <w:name w:val="red3"/>
    <w:basedOn w:val="30"/>
    <w:qFormat/>
    <w:uiPriority w:val="0"/>
    <w:rPr>
      <w:color w:val="FF0000"/>
    </w:rPr>
  </w:style>
  <w:style w:type="character" w:customStyle="1" w:styleId="69">
    <w:name w:val="green"/>
    <w:basedOn w:val="30"/>
    <w:qFormat/>
    <w:uiPriority w:val="0"/>
    <w:rPr>
      <w:color w:val="66AE00"/>
      <w:sz w:val="18"/>
      <w:szCs w:val="18"/>
    </w:rPr>
  </w:style>
  <w:style w:type="character" w:customStyle="1" w:styleId="70">
    <w:name w:val="green1"/>
    <w:basedOn w:val="30"/>
    <w:qFormat/>
    <w:uiPriority w:val="0"/>
    <w:rPr>
      <w:color w:val="66AE00"/>
      <w:sz w:val="18"/>
      <w:szCs w:val="18"/>
    </w:rPr>
  </w:style>
  <w:style w:type="character" w:customStyle="1" w:styleId="71">
    <w:name w:val="hover25"/>
    <w:basedOn w:val="30"/>
    <w:qFormat/>
    <w:uiPriority w:val="0"/>
  </w:style>
  <w:style w:type="character" w:customStyle="1" w:styleId="72">
    <w:name w:val="gb-jt"/>
    <w:basedOn w:val="30"/>
    <w:qFormat/>
    <w:uiPriority w:val="0"/>
  </w:style>
  <w:style w:type="character" w:customStyle="1" w:styleId="73">
    <w:name w:val="right"/>
    <w:basedOn w:val="30"/>
    <w:qFormat/>
    <w:uiPriority w:val="0"/>
    <w:rPr>
      <w:color w:val="999999"/>
      <w:sz w:val="18"/>
      <w:szCs w:val="18"/>
    </w:rPr>
  </w:style>
  <w:style w:type="character" w:customStyle="1" w:styleId="74">
    <w:name w:val="blue"/>
    <w:basedOn w:val="30"/>
    <w:qFormat/>
    <w:uiPriority w:val="0"/>
    <w:rPr>
      <w:color w:val="0371C6"/>
      <w:sz w:val="21"/>
      <w:szCs w:val="21"/>
    </w:rPr>
  </w:style>
  <w:style w:type="paragraph" w:customStyle="1" w:styleId="75">
    <w:name w:val="排版真烦之正文"/>
    <w:basedOn w:val="1"/>
    <w:qFormat/>
    <w:uiPriority w:val="0"/>
    <w:pPr>
      <w:autoSpaceDE w:val="0"/>
      <w:autoSpaceDN w:val="0"/>
      <w:spacing w:line="520" w:lineRule="exact"/>
      <w:ind w:firstLine="200" w:firstLineChars="200"/>
    </w:pPr>
    <w:rPr>
      <w:rFonts w:ascii="Times New Roman" w:hAnsi="Times New Roman" w:eastAsia="仿宋_GB2312"/>
      <w:color w:val="000000"/>
      <w:sz w:val="28"/>
      <w:szCs w:val="28"/>
    </w:rPr>
  </w:style>
  <w:style w:type="character" w:customStyle="1" w:styleId="76">
    <w:name w:val="hov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62CE7-7E16-4760-BC7F-5019C0ACCCA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79</Pages>
  <Words>6748</Words>
  <Characters>38469</Characters>
  <Lines>320</Lines>
  <Paragraphs>90</Paragraphs>
  <TotalTime>27</TotalTime>
  <ScaleCrop>false</ScaleCrop>
  <LinksUpToDate>false</LinksUpToDate>
  <CharactersWithSpaces>45127</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2018-09-11T08:42:00Z</dcterms:created>
  <dc:creator>Sky123.Org</dc:creator>
  <cp:lastModifiedBy>Administrator</cp:lastModifiedBy>
  <cp:lastPrinted>2018-11-12T07:23:00Z</cp:lastPrinted>
  <dcterms:modified xsi:type="dcterms:W3CDTF">2019-07-02T07:27:13Z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