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both"/>
        <w:rPr>
          <w:rFonts w:hint="eastAsia" w:ascii="宋体" w:hAnsi="宋体" w:eastAsia="宋体" w:cs="宋体"/>
          <w:b/>
          <w:bCs/>
          <w:color w:val="auto"/>
          <w:sz w:val="40"/>
          <w:szCs w:val="40"/>
          <w:lang w:eastAsia="zh-CN"/>
        </w:rPr>
      </w:pPr>
    </w:p>
    <w:p>
      <w:pPr>
        <w:adjustRightInd w:val="0"/>
        <w:snapToGrid w:val="0"/>
        <w:jc w:val="both"/>
        <w:rPr>
          <w:rFonts w:hint="eastAsia" w:ascii="宋体" w:hAnsi="宋体" w:eastAsia="宋体" w:cs="宋体"/>
          <w:b/>
          <w:bCs/>
          <w:color w:val="auto"/>
          <w:sz w:val="40"/>
          <w:szCs w:val="40"/>
          <w:lang w:eastAsia="zh-CN"/>
        </w:rPr>
      </w:pPr>
    </w:p>
    <w:p>
      <w:pPr>
        <w:adjustRightInd w:val="0"/>
        <w:snapToGrid w:val="0"/>
        <w:jc w:val="center"/>
        <w:rPr>
          <w:rFonts w:hint="eastAsia" w:ascii="宋体" w:hAnsi="宋体" w:eastAsia="宋体" w:cs="宋体"/>
          <w:b/>
          <w:bCs/>
          <w:color w:val="auto"/>
          <w:sz w:val="56"/>
          <w:szCs w:val="56"/>
          <w:lang w:eastAsia="zh-CN"/>
        </w:rPr>
      </w:pPr>
      <w:r>
        <w:rPr>
          <w:rFonts w:hint="eastAsia" w:ascii="宋体" w:hAnsi="宋体" w:eastAsia="宋体" w:cs="宋体"/>
          <w:b/>
          <w:bCs/>
          <w:color w:val="auto"/>
          <w:sz w:val="56"/>
          <w:szCs w:val="56"/>
          <w:lang w:eastAsia="zh-CN"/>
        </w:rPr>
        <w:t>许昌经济技术开发区法制与社会服务局“许昌经济技术开发区田间排水沟道治理工程设计项目”</w:t>
      </w:r>
    </w:p>
    <w:p>
      <w:pPr>
        <w:adjustRightInd w:val="0"/>
        <w:snapToGrid w:val="0"/>
        <w:jc w:val="center"/>
        <w:rPr>
          <w:rFonts w:hint="eastAsia" w:ascii="宋体" w:hAnsi="宋体" w:eastAsia="宋体" w:cs="宋体"/>
          <w:b/>
          <w:bCs/>
          <w:color w:val="auto"/>
          <w:sz w:val="72"/>
          <w:szCs w:val="72"/>
        </w:rPr>
      </w:pPr>
    </w:p>
    <w:p>
      <w:pPr>
        <w:pStyle w:val="32"/>
        <w:ind w:firstLine="240"/>
        <w:rPr>
          <w:rFonts w:hint="eastAsia" w:ascii="宋体" w:hAnsi="宋体" w:eastAsia="宋体" w:cs="宋体"/>
          <w:color w:val="auto"/>
        </w:rPr>
      </w:pPr>
    </w:p>
    <w:p>
      <w:pPr>
        <w:adjustRightInd w:val="0"/>
        <w:snapToGrid w:val="0"/>
        <w:jc w:val="center"/>
        <w:rPr>
          <w:rFonts w:hint="eastAsia" w:ascii="宋体" w:hAnsi="宋体" w:eastAsia="宋体" w:cs="宋体"/>
          <w:b/>
          <w:bCs/>
          <w:color w:val="auto"/>
          <w:sz w:val="72"/>
          <w:szCs w:val="72"/>
        </w:rPr>
      </w:pPr>
      <w:r>
        <w:rPr>
          <w:rFonts w:hint="eastAsia" w:ascii="宋体" w:hAnsi="宋体" w:eastAsia="宋体" w:cs="宋体"/>
          <w:b/>
          <w:color w:val="auto"/>
          <w:sz w:val="72"/>
          <w:szCs w:val="72"/>
        </w:rPr>
        <w:t>竞争性</w:t>
      </w:r>
      <w:r>
        <w:rPr>
          <w:rFonts w:hint="eastAsia" w:ascii="宋体" w:hAnsi="宋体" w:eastAsia="宋体" w:cs="宋体"/>
          <w:b/>
          <w:bCs/>
          <w:color w:val="auto"/>
          <w:sz w:val="72"/>
          <w:szCs w:val="72"/>
        </w:rPr>
        <w:t>谈判文件</w:t>
      </w:r>
    </w:p>
    <w:p>
      <w:pPr>
        <w:adjustRightInd w:val="0"/>
        <w:snapToGrid w:val="0"/>
        <w:spacing w:line="300" w:lineRule="auto"/>
        <w:jc w:val="center"/>
        <w:rPr>
          <w:rFonts w:hint="eastAsia" w:ascii="宋体" w:hAnsi="宋体" w:eastAsia="宋体" w:cs="宋体"/>
          <w:b/>
          <w:bCs/>
          <w:color w:val="auto"/>
          <w:sz w:val="28"/>
        </w:rPr>
      </w:pPr>
    </w:p>
    <w:p>
      <w:pPr>
        <w:adjustRightInd w:val="0"/>
        <w:snapToGrid w:val="0"/>
        <w:spacing w:line="300" w:lineRule="auto"/>
        <w:jc w:val="center"/>
        <w:rPr>
          <w:rFonts w:hint="eastAsia" w:ascii="宋体" w:hAnsi="宋体" w:eastAsia="宋体" w:cs="宋体"/>
          <w:b/>
          <w:bCs/>
          <w:color w:val="auto"/>
          <w:sz w:val="28"/>
        </w:rPr>
      </w:pPr>
    </w:p>
    <w:p>
      <w:pPr>
        <w:adjustRightInd w:val="0"/>
        <w:snapToGrid w:val="0"/>
        <w:spacing w:line="300" w:lineRule="auto"/>
        <w:jc w:val="center"/>
        <w:rPr>
          <w:rFonts w:hint="eastAsia" w:ascii="宋体" w:hAnsi="宋体" w:eastAsia="宋体" w:cs="宋体"/>
          <w:b/>
          <w:bCs/>
          <w:color w:val="auto"/>
          <w:sz w:val="28"/>
        </w:rPr>
      </w:pPr>
    </w:p>
    <w:p>
      <w:pPr>
        <w:adjustRightInd w:val="0"/>
        <w:snapToGrid w:val="0"/>
        <w:spacing w:line="300" w:lineRule="auto"/>
        <w:jc w:val="center"/>
        <w:rPr>
          <w:rFonts w:hint="eastAsia" w:ascii="宋体" w:hAnsi="宋体" w:eastAsia="宋体" w:cs="宋体"/>
          <w:b/>
          <w:bCs/>
          <w:color w:val="auto"/>
          <w:sz w:val="28"/>
        </w:rPr>
      </w:pPr>
    </w:p>
    <w:p>
      <w:pPr>
        <w:adjustRightInd w:val="0"/>
        <w:snapToGrid w:val="0"/>
        <w:spacing w:line="360" w:lineRule="auto"/>
        <w:rPr>
          <w:rFonts w:hint="eastAsia" w:ascii="宋体" w:hAnsi="宋体" w:eastAsia="宋体" w:cs="宋体"/>
          <w:b/>
          <w:bCs/>
          <w:color w:val="auto"/>
          <w:sz w:val="28"/>
        </w:rPr>
      </w:pPr>
    </w:p>
    <w:p>
      <w:pPr>
        <w:adjustRightInd w:val="0"/>
        <w:snapToGrid w:val="0"/>
        <w:spacing w:line="360" w:lineRule="auto"/>
        <w:rPr>
          <w:rFonts w:hint="eastAsia" w:ascii="宋体" w:hAnsi="宋体" w:eastAsia="宋体" w:cs="宋体"/>
          <w:b/>
          <w:bCs/>
          <w:color w:val="auto"/>
          <w:sz w:val="28"/>
        </w:rPr>
      </w:pPr>
    </w:p>
    <w:p>
      <w:pPr>
        <w:adjustRightInd w:val="0"/>
        <w:snapToGrid w:val="0"/>
        <w:spacing w:line="360" w:lineRule="auto"/>
        <w:rPr>
          <w:rFonts w:hint="eastAsia" w:ascii="宋体" w:hAnsi="宋体" w:eastAsia="宋体" w:cs="宋体"/>
          <w:b/>
          <w:bCs/>
          <w:color w:val="auto"/>
          <w:sz w:val="28"/>
        </w:rPr>
      </w:pPr>
    </w:p>
    <w:p>
      <w:pPr>
        <w:adjustRightInd w:val="0"/>
        <w:snapToGrid w:val="0"/>
        <w:spacing w:line="360" w:lineRule="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rPr>
        <w:t xml:space="preserve">            采 购 人：</w:t>
      </w:r>
      <w:r>
        <w:rPr>
          <w:rFonts w:hint="eastAsia" w:ascii="宋体" w:hAnsi="宋体" w:eastAsia="宋体" w:cs="宋体"/>
          <w:b/>
          <w:bCs/>
          <w:color w:val="auto"/>
          <w:sz w:val="28"/>
          <w:szCs w:val="28"/>
          <w:lang w:eastAsia="zh-CN"/>
        </w:rPr>
        <w:t>许昌经济技术开发区法制与社会服务局</w:t>
      </w:r>
    </w:p>
    <w:p>
      <w:pPr>
        <w:adjustRightInd w:val="0"/>
        <w:snapToGrid w:val="0"/>
        <w:spacing w:line="360" w:lineRule="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rPr>
        <w:t xml:space="preserve">            代理机构：</w:t>
      </w:r>
      <w:r>
        <w:rPr>
          <w:rFonts w:hint="eastAsia" w:ascii="宋体" w:hAnsi="宋体" w:eastAsia="宋体" w:cs="宋体"/>
          <w:b/>
          <w:bCs/>
          <w:color w:val="auto"/>
          <w:sz w:val="28"/>
          <w:szCs w:val="28"/>
          <w:lang w:eastAsia="zh-CN"/>
        </w:rPr>
        <w:t>河南鼎华招标代理有限公司</w:t>
      </w:r>
    </w:p>
    <w:p>
      <w:pPr>
        <w:adjustRightInd w:val="0"/>
        <w:snapToGrid w:val="0"/>
        <w:spacing w:line="360" w:lineRule="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rPr>
        <w:t xml:space="preserve">            项目名称：</w:t>
      </w:r>
      <w:r>
        <w:rPr>
          <w:rFonts w:hint="eastAsia" w:ascii="宋体" w:hAnsi="宋体" w:eastAsia="宋体" w:cs="宋体"/>
          <w:b/>
          <w:bCs/>
          <w:color w:val="auto"/>
          <w:sz w:val="28"/>
          <w:szCs w:val="28"/>
          <w:lang w:eastAsia="zh-CN"/>
        </w:rPr>
        <w:t>许昌经济技术开发区田间排水沟道治理工程设计项目</w:t>
      </w:r>
    </w:p>
    <w:p>
      <w:pPr>
        <w:adjustRightInd w:val="0"/>
        <w:snapToGrid w:val="0"/>
        <w:spacing w:line="360" w:lineRule="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rPr>
        <w:t xml:space="preserve">            项目编号：JZFCG-T2019</w:t>
      </w:r>
      <w:r>
        <w:rPr>
          <w:rFonts w:hint="eastAsia" w:ascii="宋体" w:hAnsi="宋体" w:cs="宋体"/>
          <w:b/>
          <w:bCs/>
          <w:color w:val="auto"/>
          <w:sz w:val="28"/>
          <w:szCs w:val="28"/>
          <w:lang w:val="en-US" w:eastAsia="zh-CN"/>
        </w:rPr>
        <w:t>008</w:t>
      </w:r>
      <w:r>
        <w:rPr>
          <w:rFonts w:hint="eastAsia" w:ascii="宋体" w:hAnsi="宋体" w:eastAsia="宋体" w:cs="宋体"/>
          <w:b/>
          <w:bCs/>
          <w:color w:val="auto"/>
          <w:sz w:val="28"/>
          <w:szCs w:val="28"/>
          <w:lang w:eastAsia="zh-CN"/>
        </w:rPr>
        <w:t>号</w:t>
      </w:r>
    </w:p>
    <w:p>
      <w:pPr>
        <w:adjustRightInd w:val="0"/>
        <w:snapToGrid w:val="0"/>
        <w:spacing w:line="360" w:lineRule="auto"/>
        <w:rPr>
          <w:rFonts w:hint="eastAsia" w:ascii="宋体" w:hAnsi="宋体" w:eastAsia="宋体" w:cs="宋体"/>
          <w:b/>
          <w:bCs/>
          <w:color w:val="auto"/>
          <w:sz w:val="28"/>
          <w:szCs w:val="28"/>
        </w:rPr>
      </w:pPr>
      <w:r>
        <w:rPr>
          <w:rFonts w:hint="eastAsia" w:ascii="宋体" w:hAnsi="宋体" w:eastAsia="宋体" w:cs="宋体"/>
          <w:b/>
          <w:bCs/>
          <w:color w:val="auto"/>
          <w:sz w:val="28"/>
          <w:szCs w:val="28"/>
        </w:rPr>
        <w:t xml:space="preserve">            时    间：二〇一九年</w:t>
      </w:r>
      <w:r>
        <w:rPr>
          <w:rFonts w:hint="eastAsia" w:ascii="宋体" w:hAnsi="宋体" w:cs="宋体"/>
          <w:b/>
          <w:bCs/>
          <w:color w:val="auto"/>
          <w:sz w:val="28"/>
          <w:szCs w:val="28"/>
          <w:lang w:val="en-US" w:eastAsia="zh-CN"/>
        </w:rPr>
        <w:t>七</w:t>
      </w:r>
      <w:r>
        <w:rPr>
          <w:rFonts w:hint="eastAsia" w:ascii="宋体" w:hAnsi="宋体" w:eastAsia="宋体" w:cs="宋体"/>
          <w:b/>
          <w:bCs/>
          <w:color w:val="auto"/>
          <w:sz w:val="28"/>
          <w:szCs w:val="28"/>
        </w:rPr>
        <w:t>月</w:t>
      </w:r>
    </w:p>
    <w:p>
      <w:pPr>
        <w:widowControl/>
        <w:spacing w:line="480" w:lineRule="exact"/>
        <w:jc w:val="center"/>
        <w:rPr>
          <w:rFonts w:hint="eastAsia" w:ascii="宋体" w:hAnsi="宋体" w:eastAsia="宋体" w:cs="宋体"/>
          <w:b/>
          <w:color w:val="auto"/>
          <w:kern w:val="36"/>
          <w:sz w:val="44"/>
          <w:szCs w:val="44"/>
        </w:rPr>
      </w:pPr>
    </w:p>
    <w:p>
      <w:pPr>
        <w:widowControl/>
        <w:jc w:val="left"/>
        <w:rPr>
          <w:rFonts w:hint="eastAsia" w:ascii="宋体" w:hAnsi="宋体" w:eastAsia="宋体" w:cs="宋体"/>
          <w:b/>
          <w:color w:val="auto"/>
          <w:kern w:val="36"/>
          <w:sz w:val="44"/>
          <w:szCs w:val="44"/>
        </w:rPr>
      </w:pPr>
      <w:r>
        <w:rPr>
          <w:rFonts w:hint="eastAsia" w:ascii="宋体" w:hAnsi="宋体" w:eastAsia="宋体" w:cs="宋体"/>
          <w:b/>
          <w:color w:val="auto"/>
          <w:kern w:val="36"/>
          <w:sz w:val="44"/>
          <w:szCs w:val="44"/>
        </w:rPr>
        <w:br w:type="page"/>
      </w:r>
    </w:p>
    <w:p>
      <w:pPr>
        <w:widowControl/>
        <w:spacing w:line="480" w:lineRule="exact"/>
        <w:jc w:val="center"/>
        <w:rPr>
          <w:rFonts w:hint="eastAsia" w:ascii="宋体" w:hAnsi="宋体" w:eastAsia="宋体" w:cs="宋体"/>
          <w:b/>
          <w:color w:val="auto"/>
          <w:kern w:val="36"/>
          <w:sz w:val="44"/>
          <w:szCs w:val="44"/>
        </w:rPr>
      </w:pPr>
    </w:p>
    <w:p>
      <w:pPr>
        <w:autoSpaceDE w:val="0"/>
        <w:autoSpaceDN w:val="0"/>
        <w:adjustRightInd w:val="0"/>
        <w:spacing w:line="700" w:lineRule="exact"/>
        <w:jc w:val="center"/>
        <w:rPr>
          <w:rFonts w:hint="eastAsia" w:ascii="宋体" w:hAnsi="宋体" w:eastAsia="宋体" w:cs="宋体"/>
          <w:b/>
          <w:bCs/>
          <w:color w:val="auto"/>
          <w:sz w:val="44"/>
          <w:szCs w:val="44"/>
          <w:lang w:val="zh-CN"/>
        </w:rPr>
      </w:pPr>
      <w:r>
        <w:rPr>
          <w:rFonts w:hint="eastAsia" w:ascii="宋体" w:hAnsi="宋体" w:eastAsia="宋体" w:cs="宋体"/>
          <w:b/>
          <w:bCs/>
          <w:color w:val="auto"/>
          <w:sz w:val="44"/>
          <w:szCs w:val="44"/>
          <w:lang w:val="zh-CN"/>
        </w:rPr>
        <w:t>目    录</w:t>
      </w:r>
    </w:p>
    <w:p>
      <w:pPr>
        <w:autoSpaceDE w:val="0"/>
        <w:autoSpaceDN w:val="0"/>
        <w:adjustRightInd w:val="0"/>
        <w:spacing w:line="700" w:lineRule="exact"/>
        <w:ind w:firstLine="551"/>
        <w:rPr>
          <w:rFonts w:hint="eastAsia" w:ascii="宋体" w:hAnsi="宋体" w:eastAsia="宋体" w:cs="宋体"/>
          <w:b/>
          <w:bCs/>
          <w:color w:val="auto"/>
          <w:sz w:val="32"/>
          <w:szCs w:val="32"/>
          <w:lang w:val="zh-CN"/>
        </w:rPr>
      </w:pPr>
    </w:p>
    <w:p>
      <w:pPr>
        <w:autoSpaceDE w:val="0"/>
        <w:autoSpaceDN w:val="0"/>
        <w:adjustRightInd w:val="0"/>
        <w:spacing w:line="700" w:lineRule="exact"/>
        <w:ind w:firstLine="551"/>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lang w:val="zh-CN"/>
        </w:rPr>
        <w:t>第一章 谈判邀请</w:t>
      </w:r>
    </w:p>
    <w:p>
      <w:pPr>
        <w:autoSpaceDE w:val="0"/>
        <w:autoSpaceDN w:val="0"/>
        <w:adjustRightInd w:val="0"/>
        <w:spacing w:line="700" w:lineRule="exact"/>
        <w:ind w:firstLine="551"/>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lang w:val="zh-CN"/>
        </w:rPr>
        <w:t>第二章 采购需求</w:t>
      </w:r>
    </w:p>
    <w:p>
      <w:pPr>
        <w:autoSpaceDE w:val="0"/>
        <w:autoSpaceDN w:val="0"/>
        <w:adjustRightInd w:val="0"/>
        <w:spacing w:line="700" w:lineRule="exact"/>
        <w:ind w:firstLine="560"/>
        <w:rPr>
          <w:rFonts w:hint="eastAsia" w:ascii="宋体" w:hAnsi="宋体" w:eastAsia="宋体" w:cs="宋体"/>
          <w:b/>
          <w:color w:val="auto"/>
          <w:kern w:val="0"/>
          <w:sz w:val="32"/>
          <w:szCs w:val="32"/>
        </w:rPr>
      </w:pPr>
      <w:r>
        <w:rPr>
          <w:rFonts w:hint="eastAsia" w:ascii="宋体" w:hAnsi="宋体" w:eastAsia="宋体" w:cs="宋体"/>
          <w:b/>
          <w:bCs/>
          <w:color w:val="auto"/>
          <w:sz w:val="32"/>
          <w:szCs w:val="32"/>
          <w:lang w:val="zh-CN"/>
        </w:rPr>
        <w:t xml:space="preserve">第三章 </w:t>
      </w:r>
      <w:r>
        <w:rPr>
          <w:rFonts w:hint="eastAsia" w:ascii="宋体" w:hAnsi="宋体" w:eastAsia="宋体" w:cs="宋体"/>
          <w:b/>
          <w:color w:val="auto"/>
          <w:kern w:val="0"/>
          <w:sz w:val="32"/>
          <w:szCs w:val="32"/>
        </w:rPr>
        <w:t>供应商须知前附表</w:t>
      </w:r>
    </w:p>
    <w:p>
      <w:pPr>
        <w:autoSpaceDE w:val="0"/>
        <w:autoSpaceDN w:val="0"/>
        <w:adjustRightInd w:val="0"/>
        <w:spacing w:line="700" w:lineRule="exact"/>
        <w:ind w:firstLine="560"/>
        <w:rPr>
          <w:rFonts w:hint="eastAsia" w:ascii="宋体" w:hAnsi="宋体" w:eastAsia="宋体" w:cs="宋体"/>
          <w:b/>
          <w:color w:val="auto"/>
          <w:kern w:val="0"/>
          <w:sz w:val="32"/>
          <w:szCs w:val="32"/>
        </w:rPr>
      </w:pPr>
      <w:r>
        <w:rPr>
          <w:rFonts w:hint="eastAsia" w:ascii="宋体" w:hAnsi="宋体" w:eastAsia="宋体" w:cs="宋体"/>
          <w:b/>
          <w:bCs/>
          <w:color w:val="auto"/>
          <w:sz w:val="32"/>
          <w:szCs w:val="32"/>
          <w:lang w:val="zh-CN"/>
        </w:rPr>
        <w:t xml:space="preserve">第四章 </w:t>
      </w:r>
      <w:r>
        <w:rPr>
          <w:rFonts w:hint="eastAsia" w:ascii="宋体" w:hAnsi="宋体" w:eastAsia="宋体" w:cs="宋体"/>
          <w:b/>
          <w:color w:val="auto"/>
          <w:kern w:val="0"/>
          <w:sz w:val="32"/>
          <w:szCs w:val="32"/>
        </w:rPr>
        <w:t>供应商须知</w:t>
      </w:r>
    </w:p>
    <w:p>
      <w:pPr>
        <w:autoSpaceDE w:val="0"/>
        <w:autoSpaceDN w:val="0"/>
        <w:adjustRightInd w:val="0"/>
        <w:spacing w:line="700" w:lineRule="exact"/>
        <w:ind w:firstLine="560"/>
        <w:rPr>
          <w:rFonts w:hint="eastAsia" w:ascii="宋体" w:hAnsi="宋体" w:eastAsia="宋体" w:cs="宋体"/>
          <w:color w:val="auto"/>
          <w:sz w:val="30"/>
          <w:szCs w:val="30"/>
          <w:lang w:val="zh-CN"/>
        </w:rPr>
      </w:pPr>
      <w:r>
        <w:rPr>
          <w:rFonts w:hint="eastAsia" w:ascii="宋体" w:hAnsi="宋体" w:eastAsia="宋体" w:cs="宋体"/>
          <w:color w:val="auto"/>
          <w:sz w:val="30"/>
          <w:szCs w:val="30"/>
          <w:lang w:val="zh-CN"/>
        </w:rPr>
        <w:t>一、概念释义</w:t>
      </w:r>
    </w:p>
    <w:p>
      <w:pPr>
        <w:autoSpaceDE w:val="0"/>
        <w:autoSpaceDN w:val="0"/>
        <w:adjustRightInd w:val="0"/>
        <w:spacing w:line="700" w:lineRule="exact"/>
        <w:ind w:firstLine="560"/>
        <w:rPr>
          <w:rFonts w:hint="eastAsia" w:ascii="宋体" w:hAnsi="宋体" w:eastAsia="宋体" w:cs="宋体"/>
          <w:color w:val="auto"/>
          <w:sz w:val="30"/>
          <w:szCs w:val="30"/>
          <w:lang w:val="zh-CN"/>
        </w:rPr>
      </w:pPr>
      <w:r>
        <w:rPr>
          <w:rFonts w:hint="eastAsia" w:ascii="宋体" w:hAnsi="宋体" w:eastAsia="宋体" w:cs="宋体"/>
          <w:color w:val="auto"/>
          <w:sz w:val="30"/>
          <w:szCs w:val="30"/>
          <w:lang w:val="zh-CN"/>
        </w:rPr>
        <w:t>二、采购文件说明</w:t>
      </w:r>
    </w:p>
    <w:p>
      <w:pPr>
        <w:autoSpaceDE w:val="0"/>
        <w:autoSpaceDN w:val="0"/>
        <w:adjustRightInd w:val="0"/>
        <w:spacing w:line="700" w:lineRule="exact"/>
        <w:ind w:firstLine="560"/>
        <w:rPr>
          <w:rFonts w:hint="eastAsia" w:ascii="宋体" w:hAnsi="宋体" w:eastAsia="宋体" w:cs="宋体"/>
          <w:color w:val="auto"/>
          <w:sz w:val="30"/>
          <w:szCs w:val="30"/>
          <w:lang w:val="zh-CN"/>
        </w:rPr>
      </w:pPr>
      <w:r>
        <w:rPr>
          <w:rFonts w:hint="eastAsia" w:ascii="宋体" w:hAnsi="宋体" w:eastAsia="宋体" w:cs="宋体"/>
          <w:color w:val="auto"/>
          <w:sz w:val="30"/>
          <w:szCs w:val="30"/>
          <w:lang w:val="zh-CN"/>
        </w:rPr>
        <w:t>三、响应文件的编制</w:t>
      </w:r>
    </w:p>
    <w:p>
      <w:pPr>
        <w:autoSpaceDE w:val="0"/>
        <w:autoSpaceDN w:val="0"/>
        <w:adjustRightInd w:val="0"/>
        <w:spacing w:line="700" w:lineRule="exact"/>
        <w:ind w:firstLine="560"/>
        <w:rPr>
          <w:rFonts w:hint="eastAsia" w:ascii="宋体" w:hAnsi="宋体" w:eastAsia="宋体" w:cs="宋体"/>
          <w:color w:val="auto"/>
          <w:sz w:val="30"/>
          <w:szCs w:val="30"/>
          <w:lang w:val="zh-CN"/>
        </w:rPr>
      </w:pPr>
      <w:r>
        <w:rPr>
          <w:rFonts w:hint="eastAsia" w:ascii="宋体" w:hAnsi="宋体" w:eastAsia="宋体" w:cs="宋体"/>
          <w:color w:val="auto"/>
          <w:sz w:val="30"/>
          <w:szCs w:val="30"/>
          <w:lang w:val="zh-CN"/>
        </w:rPr>
        <w:t>四、响应文件的递交</w:t>
      </w:r>
    </w:p>
    <w:p>
      <w:pPr>
        <w:autoSpaceDE w:val="0"/>
        <w:autoSpaceDN w:val="0"/>
        <w:adjustRightInd w:val="0"/>
        <w:spacing w:line="700" w:lineRule="exact"/>
        <w:ind w:firstLine="560"/>
        <w:rPr>
          <w:rFonts w:hint="eastAsia" w:ascii="宋体" w:hAnsi="宋体" w:eastAsia="宋体" w:cs="宋体"/>
          <w:color w:val="auto"/>
          <w:sz w:val="30"/>
          <w:szCs w:val="30"/>
          <w:lang w:val="zh-CN"/>
        </w:rPr>
      </w:pPr>
      <w:r>
        <w:rPr>
          <w:rFonts w:hint="eastAsia" w:ascii="宋体" w:hAnsi="宋体" w:eastAsia="宋体" w:cs="宋体"/>
          <w:color w:val="auto"/>
          <w:sz w:val="30"/>
          <w:szCs w:val="30"/>
          <w:lang w:val="zh-CN"/>
        </w:rPr>
        <w:t>五、谈判和评审</w:t>
      </w:r>
    </w:p>
    <w:p>
      <w:pPr>
        <w:autoSpaceDE w:val="0"/>
        <w:autoSpaceDN w:val="0"/>
        <w:adjustRightInd w:val="0"/>
        <w:spacing w:line="700" w:lineRule="exact"/>
        <w:ind w:firstLine="551"/>
        <w:rPr>
          <w:rFonts w:hint="eastAsia" w:ascii="宋体" w:hAnsi="宋体" w:eastAsia="宋体" w:cs="宋体"/>
          <w:b/>
          <w:bCs/>
          <w:color w:val="auto"/>
          <w:sz w:val="30"/>
          <w:szCs w:val="30"/>
          <w:lang w:val="zh-CN"/>
        </w:rPr>
      </w:pPr>
      <w:r>
        <w:rPr>
          <w:rFonts w:hint="eastAsia" w:ascii="宋体" w:hAnsi="宋体" w:eastAsia="宋体" w:cs="宋体"/>
          <w:color w:val="auto"/>
          <w:sz w:val="30"/>
          <w:szCs w:val="30"/>
          <w:lang w:val="zh-CN"/>
        </w:rPr>
        <w:t>六、确认成交供应商和授予合同</w:t>
      </w:r>
    </w:p>
    <w:p>
      <w:pPr>
        <w:autoSpaceDE w:val="0"/>
        <w:autoSpaceDN w:val="0"/>
        <w:adjustRightInd w:val="0"/>
        <w:spacing w:line="700" w:lineRule="exact"/>
        <w:ind w:firstLine="551"/>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lang w:val="zh-CN"/>
        </w:rPr>
        <w:t xml:space="preserve">第五章 </w:t>
      </w:r>
      <w:r>
        <w:rPr>
          <w:rFonts w:hint="eastAsia" w:ascii="宋体" w:hAnsi="宋体" w:eastAsia="宋体" w:cs="宋体"/>
          <w:b/>
          <w:color w:val="auto"/>
          <w:kern w:val="0"/>
          <w:sz w:val="32"/>
          <w:szCs w:val="32"/>
        </w:rPr>
        <w:t>政府采购政策功能</w:t>
      </w:r>
    </w:p>
    <w:p>
      <w:pPr>
        <w:autoSpaceDE w:val="0"/>
        <w:autoSpaceDN w:val="0"/>
        <w:adjustRightInd w:val="0"/>
        <w:spacing w:line="700" w:lineRule="exact"/>
        <w:ind w:firstLine="551"/>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lang w:val="zh-CN"/>
        </w:rPr>
        <w:t xml:space="preserve">第六章 </w:t>
      </w:r>
      <w:r>
        <w:rPr>
          <w:rFonts w:hint="eastAsia" w:ascii="宋体" w:hAnsi="宋体" w:eastAsia="宋体" w:cs="宋体"/>
          <w:b/>
          <w:color w:val="auto"/>
          <w:kern w:val="0"/>
          <w:sz w:val="32"/>
          <w:szCs w:val="32"/>
        </w:rPr>
        <w:t>资格审查与评审</w:t>
      </w:r>
    </w:p>
    <w:p>
      <w:pPr>
        <w:autoSpaceDE w:val="0"/>
        <w:autoSpaceDN w:val="0"/>
        <w:adjustRightInd w:val="0"/>
        <w:spacing w:line="700" w:lineRule="exact"/>
        <w:ind w:firstLine="551"/>
        <w:outlineLvl w:val="0"/>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lang w:val="zh-CN"/>
        </w:rPr>
        <w:t xml:space="preserve">第七章 </w:t>
      </w:r>
      <w:r>
        <w:rPr>
          <w:rFonts w:hint="eastAsia" w:ascii="宋体" w:hAnsi="宋体" w:eastAsia="宋体" w:cs="宋体"/>
          <w:b/>
          <w:color w:val="auto"/>
          <w:kern w:val="0"/>
          <w:sz w:val="30"/>
          <w:szCs w:val="30"/>
        </w:rPr>
        <w:t>合同书格式及合同条款</w:t>
      </w:r>
    </w:p>
    <w:p>
      <w:pPr>
        <w:autoSpaceDE w:val="0"/>
        <w:autoSpaceDN w:val="0"/>
        <w:adjustRightInd w:val="0"/>
        <w:spacing w:line="700" w:lineRule="exact"/>
        <w:ind w:firstLine="551"/>
        <w:rPr>
          <w:rFonts w:hint="eastAsia" w:ascii="宋体" w:hAnsi="宋体" w:eastAsia="宋体" w:cs="宋体"/>
          <w:b/>
          <w:color w:val="auto"/>
          <w:kern w:val="0"/>
          <w:sz w:val="32"/>
          <w:szCs w:val="32"/>
        </w:rPr>
      </w:pPr>
      <w:r>
        <w:rPr>
          <w:rFonts w:hint="eastAsia" w:ascii="宋体" w:hAnsi="宋体" w:eastAsia="宋体" w:cs="宋体"/>
          <w:b/>
          <w:bCs/>
          <w:color w:val="auto"/>
          <w:sz w:val="32"/>
          <w:szCs w:val="32"/>
          <w:lang w:val="zh-CN"/>
        </w:rPr>
        <w:t xml:space="preserve">第八章 </w:t>
      </w:r>
      <w:r>
        <w:rPr>
          <w:rFonts w:hint="eastAsia" w:ascii="宋体" w:hAnsi="宋体" w:eastAsia="宋体" w:cs="宋体"/>
          <w:b/>
          <w:color w:val="auto"/>
          <w:kern w:val="0"/>
          <w:sz w:val="32"/>
          <w:szCs w:val="32"/>
        </w:rPr>
        <w:t>响应文件有关格式</w:t>
      </w:r>
    </w:p>
    <w:p>
      <w:pPr>
        <w:adjustRightInd w:val="0"/>
        <w:snapToGrid w:val="0"/>
        <w:spacing w:afterLines="50" w:line="480" w:lineRule="exact"/>
        <w:ind w:right="-13" w:rightChars="-6" w:firstLine="716" w:firstLineChars="256"/>
        <w:rPr>
          <w:rFonts w:hint="eastAsia" w:ascii="宋体" w:hAnsi="宋体" w:eastAsia="宋体" w:cs="宋体"/>
          <w:color w:val="auto"/>
          <w:sz w:val="28"/>
          <w:szCs w:val="28"/>
        </w:rPr>
      </w:pPr>
    </w:p>
    <w:p>
      <w:pPr>
        <w:spacing w:afterLines="100"/>
        <w:jc w:val="center"/>
        <w:rPr>
          <w:rFonts w:hint="eastAsia" w:ascii="宋体" w:hAnsi="宋体" w:eastAsia="宋体" w:cs="宋体"/>
          <w:color w:val="auto"/>
          <w:sz w:val="24"/>
        </w:rPr>
      </w:pPr>
      <w:r>
        <w:rPr>
          <w:rFonts w:hint="eastAsia" w:ascii="宋体" w:hAnsi="宋体" w:eastAsia="宋体" w:cs="宋体"/>
          <w:b/>
          <w:color w:val="auto"/>
          <w:kern w:val="36"/>
          <w:sz w:val="24"/>
          <w:szCs w:val="24"/>
        </w:rPr>
        <w:br w:type="page"/>
      </w:r>
      <w:r>
        <w:rPr>
          <w:rFonts w:hint="eastAsia" w:ascii="宋体" w:hAnsi="宋体" w:eastAsia="宋体" w:cs="宋体"/>
          <w:b/>
          <w:color w:val="auto"/>
          <w:sz w:val="32"/>
          <w:szCs w:val="32"/>
        </w:rPr>
        <w:t>第一章 谈判邀请</w:t>
      </w:r>
    </w:p>
    <w:p>
      <w:pPr>
        <w:widowControl/>
        <w:wordWrap w:val="0"/>
        <w:spacing w:line="360" w:lineRule="auto"/>
        <w:ind w:firstLine="540" w:firstLineChars="225"/>
        <w:jc w:val="left"/>
        <w:rPr>
          <w:rFonts w:hint="eastAsia" w:ascii="宋体" w:hAnsi="宋体" w:eastAsia="宋体" w:cs="宋体"/>
          <w:color w:val="auto"/>
          <w:kern w:val="0"/>
          <w:sz w:val="24"/>
        </w:rPr>
      </w:pPr>
      <w:r>
        <w:rPr>
          <w:rFonts w:hint="eastAsia" w:ascii="宋体" w:hAnsi="宋体" w:eastAsia="宋体" w:cs="宋体"/>
          <w:color w:val="auto"/>
          <w:kern w:val="0"/>
          <w:sz w:val="24"/>
          <w:lang w:eastAsia="zh-CN"/>
        </w:rPr>
        <w:t>河南鼎华招标代理有限公司</w:t>
      </w:r>
      <w:r>
        <w:rPr>
          <w:rFonts w:hint="eastAsia" w:ascii="宋体" w:hAnsi="宋体" w:eastAsia="宋体" w:cs="宋体"/>
          <w:color w:val="auto"/>
          <w:kern w:val="0"/>
          <w:sz w:val="24"/>
        </w:rPr>
        <w:t>受</w:t>
      </w:r>
      <w:r>
        <w:rPr>
          <w:rFonts w:hint="eastAsia" w:ascii="宋体" w:hAnsi="宋体" w:eastAsia="宋体" w:cs="宋体"/>
          <w:color w:val="auto"/>
          <w:kern w:val="0"/>
          <w:sz w:val="24"/>
          <w:lang w:eastAsia="zh-CN"/>
        </w:rPr>
        <w:t>许昌经济技术开发区法制与社会服务局</w:t>
      </w:r>
      <w:r>
        <w:rPr>
          <w:rFonts w:hint="eastAsia" w:ascii="宋体" w:hAnsi="宋体" w:eastAsia="宋体" w:cs="宋体"/>
          <w:color w:val="auto"/>
          <w:kern w:val="0"/>
          <w:sz w:val="24"/>
        </w:rPr>
        <w:t>的委托，根据委托协议委托的事项，就</w:t>
      </w:r>
      <w:r>
        <w:rPr>
          <w:rFonts w:hint="eastAsia" w:ascii="宋体" w:hAnsi="宋体" w:eastAsia="宋体" w:cs="宋体"/>
          <w:color w:val="auto"/>
          <w:kern w:val="0"/>
          <w:sz w:val="24"/>
          <w:lang w:eastAsia="zh-CN"/>
        </w:rPr>
        <w:t>许昌经济技术开发区法制与社会服务局“许昌经济技术开发区田间排水沟道治理工程设计项目”</w:t>
      </w:r>
      <w:r>
        <w:rPr>
          <w:rFonts w:hint="eastAsia" w:ascii="宋体" w:hAnsi="宋体" w:eastAsia="宋体" w:cs="宋体"/>
          <w:color w:val="auto"/>
          <w:kern w:val="0"/>
          <w:sz w:val="24"/>
        </w:rPr>
        <w:t>进行竞争性谈判采购，欢迎合格的供应商参加谈判。</w:t>
      </w:r>
    </w:p>
    <w:p>
      <w:pPr>
        <w:pStyle w:val="30"/>
        <w:shd w:val="clear" w:color="auto" w:fill="FFFFFF"/>
        <w:spacing w:before="0" w:beforeAutospacing="0" w:after="0" w:afterAutospacing="0" w:line="360" w:lineRule="auto"/>
        <w:ind w:firstLine="556"/>
        <w:rPr>
          <w:rFonts w:hint="eastAsia" w:ascii="宋体" w:hAnsi="宋体" w:eastAsia="宋体" w:cs="宋体"/>
          <w:color w:val="auto"/>
        </w:rPr>
      </w:pPr>
      <w:r>
        <w:rPr>
          <w:rFonts w:hint="eastAsia" w:ascii="宋体" w:hAnsi="宋体" w:eastAsia="宋体" w:cs="宋体"/>
          <w:color w:val="auto"/>
          <w:shd w:val="clear" w:color="auto" w:fill="FFFFFF"/>
        </w:rPr>
        <w:t>一、项目基本情况</w:t>
      </w:r>
    </w:p>
    <w:p>
      <w:pPr>
        <w:pStyle w:val="30"/>
        <w:shd w:val="clear" w:color="auto" w:fill="FFFFFF"/>
        <w:spacing w:before="0" w:beforeAutospacing="0" w:after="0" w:afterAutospacing="0" w:line="360" w:lineRule="auto"/>
        <w:ind w:firstLine="556"/>
        <w:rPr>
          <w:rFonts w:hint="eastAsia" w:ascii="宋体" w:hAnsi="宋体" w:eastAsia="宋体" w:cs="宋体"/>
          <w:color w:val="auto"/>
          <w:shd w:val="clear" w:color="auto" w:fill="FFFFFF"/>
          <w:lang w:eastAsia="zh-CN"/>
        </w:rPr>
      </w:pPr>
      <w:r>
        <w:rPr>
          <w:rFonts w:hint="eastAsia" w:ascii="宋体" w:hAnsi="宋体" w:eastAsia="宋体" w:cs="宋体"/>
          <w:color w:val="auto"/>
          <w:shd w:val="clear" w:color="auto" w:fill="FFFFFF"/>
        </w:rPr>
        <w:t>（一）项目名称：</w:t>
      </w:r>
      <w:r>
        <w:rPr>
          <w:rFonts w:hint="eastAsia" w:ascii="宋体" w:hAnsi="宋体" w:eastAsia="宋体" w:cs="宋体"/>
          <w:color w:val="auto"/>
          <w:shd w:val="clear" w:color="auto" w:fill="FFFFFF"/>
          <w:lang w:eastAsia="zh-CN"/>
        </w:rPr>
        <w:t>许昌经济技术开发区法制与社会服务局“许昌经济技术开发区田间排水沟道治理工程设计项目”</w:t>
      </w:r>
    </w:p>
    <w:p>
      <w:pPr>
        <w:pStyle w:val="30"/>
        <w:shd w:val="clear" w:color="auto" w:fill="FFFFFF"/>
        <w:spacing w:before="0" w:beforeAutospacing="0" w:after="0" w:afterAutospacing="0" w:line="360" w:lineRule="auto"/>
        <w:ind w:firstLine="556"/>
        <w:rPr>
          <w:rFonts w:hint="eastAsia" w:ascii="宋体" w:hAnsi="宋体" w:eastAsia="宋体" w:cs="宋体"/>
          <w:color w:val="auto"/>
          <w:shd w:val="clear" w:color="auto" w:fill="FFFFFF"/>
          <w:lang w:eastAsia="zh-CN"/>
        </w:rPr>
      </w:pPr>
      <w:r>
        <w:rPr>
          <w:rFonts w:hint="eastAsia" w:ascii="宋体" w:hAnsi="宋体" w:eastAsia="宋体" w:cs="宋体"/>
          <w:color w:val="auto"/>
          <w:shd w:val="clear" w:color="auto" w:fill="FFFFFF"/>
        </w:rPr>
        <w:t>（二）项目编号：JZFCG-T2019</w:t>
      </w:r>
      <w:r>
        <w:rPr>
          <w:rFonts w:hint="eastAsia" w:cs="宋体"/>
          <w:color w:val="auto"/>
          <w:shd w:val="clear" w:color="auto" w:fill="FFFFFF"/>
          <w:lang w:val="en-US" w:eastAsia="zh-CN"/>
        </w:rPr>
        <w:t>008</w:t>
      </w:r>
      <w:r>
        <w:rPr>
          <w:rFonts w:hint="eastAsia" w:ascii="宋体" w:hAnsi="宋体" w:eastAsia="宋体" w:cs="宋体"/>
          <w:color w:val="auto"/>
          <w:shd w:val="clear" w:color="auto" w:fill="FFFFFF"/>
          <w:lang w:eastAsia="zh-CN"/>
        </w:rPr>
        <w:t>号</w:t>
      </w:r>
    </w:p>
    <w:p>
      <w:pPr>
        <w:pStyle w:val="30"/>
        <w:shd w:val="clear" w:color="auto" w:fill="FFFFFF"/>
        <w:spacing w:before="0" w:beforeAutospacing="0" w:after="0" w:afterAutospacing="0" w:line="360" w:lineRule="auto"/>
        <w:ind w:firstLine="556"/>
        <w:rPr>
          <w:rFonts w:hint="eastAsia" w:ascii="宋体" w:hAnsi="宋体" w:eastAsia="宋体" w:cs="宋体"/>
          <w:color w:val="auto"/>
          <w:shd w:val="clear" w:color="auto" w:fill="FFFFFF"/>
          <w:lang w:eastAsia="zh-CN"/>
        </w:rPr>
      </w:pPr>
      <w:r>
        <w:rPr>
          <w:rFonts w:hint="eastAsia" w:ascii="宋体" w:hAnsi="宋体" w:eastAsia="宋体" w:cs="宋体"/>
          <w:color w:val="auto"/>
          <w:shd w:val="clear" w:color="auto" w:fill="FFFFFF"/>
          <w:lang w:eastAsia="zh-CN"/>
        </w:rPr>
        <w:t>（三）采购方式：竞争性谈判</w:t>
      </w:r>
    </w:p>
    <w:p>
      <w:pPr>
        <w:pStyle w:val="30"/>
        <w:shd w:val="clear" w:color="auto" w:fill="FFFFFF"/>
        <w:spacing w:before="0" w:beforeAutospacing="0" w:after="0" w:afterAutospacing="0" w:line="360" w:lineRule="auto"/>
        <w:ind w:firstLine="556"/>
        <w:rPr>
          <w:rFonts w:hint="eastAsia" w:ascii="宋体" w:hAnsi="宋体" w:eastAsia="宋体" w:cs="宋体"/>
          <w:color w:val="auto"/>
          <w:shd w:val="clear" w:color="auto" w:fill="FFFFFF"/>
        </w:rPr>
      </w:pPr>
      <w:r>
        <w:rPr>
          <w:rFonts w:hint="eastAsia" w:ascii="宋体" w:hAnsi="宋体" w:eastAsia="宋体" w:cs="宋体"/>
          <w:color w:val="auto"/>
          <w:shd w:val="clear" w:color="auto" w:fill="FFFFFF"/>
        </w:rPr>
        <w:t>（</w:t>
      </w:r>
      <w:r>
        <w:rPr>
          <w:rFonts w:hint="eastAsia" w:ascii="宋体" w:hAnsi="宋体" w:eastAsia="宋体" w:cs="宋体"/>
          <w:color w:val="auto"/>
          <w:shd w:val="clear" w:color="auto" w:fill="FFFFFF"/>
          <w:lang w:eastAsia="zh-CN"/>
        </w:rPr>
        <w:t>四</w:t>
      </w:r>
      <w:r>
        <w:rPr>
          <w:rFonts w:hint="eastAsia" w:ascii="宋体" w:hAnsi="宋体" w:eastAsia="宋体" w:cs="宋体"/>
          <w:color w:val="auto"/>
          <w:shd w:val="clear" w:color="auto" w:fill="FFFFFF"/>
        </w:rPr>
        <w:t>）项目</w:t>
      </w:r>
      <w:r>
        <w:rPr>
          <w:rFonts w:hint="eastAsia" w:ascii="宋体" w:hAnsi="宋体" w:eastAsia="宋体" w:cs="宋体"/>
          <w:color w:val="auto"/>
          <w:shd w:val="clear" w:color="auto" w:fill="FFFFFF"/>
          <w:lang w:eastAsia="zh-CN"/>
        </w:rPr>
        <w:t>内容</w:t>
      </w:r>
      <w:r>
        <w:rPr>
          <w:rFonts w:hint="eastAsia" w:ascii="宋体" w:hAnsi="宋体" w:eastAsia="宋体" w:cs="宋体"/>
          <w:color w:val="auto"/>
          <w:shd w:val="clear" w:color="auto" w:fill="FFFFFF"/>
        </w:rPr>
        <w:t>：</w:t>
      </w:r>
      <w:r>
        <w:rPr>
          <w:rFonts w:hint="eastAsia" w:ascii="宋体" w:hAnsi="宋体" w:eastAsia="宋体" w:cs="宋体"/>
          <w:color w:val="auto"/>
          <w:shd w:val="clear" w:color="auto" w:fill="FFFFFF"/>
          <w:lang w:eastAsia="zh-CN"/>
        </w:rPr>
        <w:t>许昌经济技术开发区长村张乡排水沟道治理工程实施方案的勘测及设计工作</w:t>
      </w:r>
      <w:r>
        <w:rPr>
          <w:rFonts w:hint="eastAsia" w:ascii="宋体" w:hAnsi="宋体" w:eastAsia="宋体" w:cs="宋体"/>
          <w:color w:val="auto"/>
          <w:shd w:val="clear" w:color="auto" w:fill="FFFFFF"/>
          <w:lang w:val="en-US" w:eastAsia="zh-CN"/>
        </w:rPr>
        <w:t>。</w:t>
      </w:r>
    </w:p>
    <w:p>
      <w:pPr>
        <w:pStyle w:val="30"/>
        <w:shd w:val="clear" w:color="auto" w:fill="FFFFFF"/>
        <w:spacing w:before="0" w:beforeAutospacing="0" w:after="0" w:afterAutospacing="0" w:line="360" w:lineRule="auto"/>
        <w:ind w:firstLine="556"/>
        <w:rPr>
          <w:rFonts w:hint="eastAsia" w:ascii="宋体" w:hAnsi="宋体" w:eastAsia="宋体" w:cs="宋体"/>
          <w:color w:val="auto"/>
          <w:shd w:val="clear" w:color="auto" w:fill="FFFFFF"/>
        </w:rPr>
      </w:pPr>
      <w:r>
        <w:rPr>
          <w:rFonts w:hint="eastAsia" w:ascii="宋体" w:hAnsi="宋体" w:eastAsia="宋体" w:cs="宋体"/>
          <w:color w:val="auto"/>
          <w:shd w:val="clear" w:color="auto" w:fill="FFFFFF"/>
        </w:rPr>
        <w:t>（</w:t>
      </w:r>
      <w:r>
        <w:rPr>
          <w:rFonts w:hint="eastAsia" w:ascii="宋体" w:hAnsi="宋体" w:eastAsia="宋体" w:cs="宋体"/>
          <w:color w:val="auto"/>
          <w:shd w:val="clear" w:color="auto" w:fill="FFFFFF"/>
          <w:lang w:eastAsia="zh-CN"/>
        </w:rPr>
        <w:t>五</w:t>
      </w:r>
      <w:r>
        <w:rPr>
          <w:rFonts w:hint="eastAsia" w:ascii="宋体" w:hAnsi="宋体" w:eastAsia="宋体" w:cs="宋体"/>
          <w:color w:val="auto"/>
          <w:shd w:val="clear" w:color="auto" w:fill="FFFFFF"/>
        </w:rPr>
        <w:t>）预算金额：</w:t>
      </w:r>
      <w:r>
        <w:rPr>
          <w:rFonts w:hint="eastAsia" w:ascii="宋体" w:hAnsi="宋体" w:eastAsia="宋体" w:cs="宋体"/>
          <w:color w:val="auto"/>
          <w:shd w:val="clear" w:color="auto" w:fill="FFFFFF"/>
          <w:lang w:val="en-US" w:eastAsia="zh-CN"/>
        </w:rPr>
        <w:t>177800</w:t>
      </w:r>
      <w:r>
        <w:rPr>
          <w:rFonts w:hint="eastAsia" w:ascii="宋体" w:hAnsi="宋体" w:eastAsia="宋体" w:cs="宋体"/>
          <w:color w:val="auto"/>
          <w:shd w:val="clear" w:color="auto" w:fill="FFFFFF"/>
        </w:rPr>
        <w:t>元；最高限价：</w:t>
      </w:r>
      <w:r>
        <w:rPr>
          <w:rFonts w:hint="eastAsia" w:ascii="宋体" w:hAnsi="宋体" w:eastAsia="宋体" w:cs="宋体"/>
          <w:color w:val="auto"/>
          <w:shd w:val="clear" w:color="auto" w:fill="FFFFFF"/>
          <w:lang w:val="en-US" w:eastAsia="zh-CN"/>
        </w:rPr>
        <w:t>177800</w:t>
      </w:r>
      <w:r>
        <w:rPr>
          <w:rFonts w:hint="eastAsia" w:ascii="宋体" w:hAnsi="宋体" w:eastAsia="宋体" w:cs="宋体"/>
          <w:color w:val="auto"/>
          <w:shd w:val="clear" w:color="auto" w:fill="FFFFFF"/>
        </w:rPr>
        <w:t>元。</w:t>
      </w:r>
    </w:p>
    <w:p>
      <w:pPr>
        <w:pStyle w:val="22"/>
        <w:spacing w:after="0" w:line="360" w:lineRule="auto"/>
        <w:ind w:firstLine="120" w:firstLineChars="50"/>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w:t>
      </w:r>
      <w:r>
        <w:rPr>
          <w:rFonts w:hint="eastAsia" w:ascii="宋体" w:hAnsi="宋体" w:eastAsia="宋体" w:cs="宋体"/>
          <w:color w:val="auto"/>
          <w:kern w:val="0"/>
          <w:sz w:val="24"/>
          <w:szCs w:val="24"/>
          <w:shd w:val="clear" w:color="auto" w:fill="FFFFFF"/>
          <w:lang w:eastAsia="zh-CN"/>
        </w:rPr>
        <w:t>六</w:t>
      </w:r>
      <w:r>
        <w:rPr>
          <w:rFonts w:hint="eastAsia" w:ascii="宋体" w:hAnsi="宋体" w:eastAsia="宋体" w:cs="宋体"/>
          <w:color w:val="auto"/>
          <w:kern w:val="0"/>
          <w:sz w:val="24"/>
          <w:szCs w:val="24"/>
          <w:shd w:val="clear" w:color="auto" w:fill="FFFFFF"/>
        </w:rPr>
        <w:t>）</w:t>
      </w:r>
      <w:r>
        <w:rPr>
          <w:rFonts w:hint="eastAsia" w:ascii="宋体" w:hAnsi="宋体" w:eastAsia="宋体" w:cs="宋体"/>
          <w:color w:val="auto"/>
          <w:kern w:val="0"/>
          <w:sz w:val="24"/>
          <w:szCs w:val="24"/>
          <w:shd w:val="clear" w:color="auto" w:fill="FFFFFF"/>
          <w:lang w:eastAsia="zh-CN"/>
        </w:rPr>
        <w:t>服务</w:t>
      </w:r>
      <w:r>
        <w:rPr>
          <w:rFonts w:hint="eastAsia" w:ascii="宋体" w:hAnsi="宋体" w:eastAsia="宋体" w:cs="宋体"/>
          <w:color w:val="auto"/>
          <w:kern w:val="0"/>
          <w:sz w:val="24"/>
          <w:szCs w:val="24"/>
          <w:shd w:val="clear" w:color="auto" w:fill="FFFFFF"/>
        </w:rPr>
        <w:t>期：合同签订后</w:t>
      </w:r>
      <w:r>
        <w:rPr>
          <w:rFonts w:hint="eastAsia" w:ascii="宋体" w:hAnsi="宋体" w:eastAsia="宋体" w:cs="宋体"/>
          <w:color w:val="auto"/>
          <w:kern w:val="0"/>
          <w:sz w:val="24"/>
          <w:szCs w:val="24"/>
          <w:shd w:val="clear" w:color="auto" w:fill="FFFFFF"/>
          <w:lang w:val="en-US" w:eastAsia="zh-CN"/>
        </w:rPr>
        <w:t>15</w:t>
      </w:r>
      <w:r>
        <w:rPr>
          <w:rFonts w:hint="eastAsia" w:ascii="宋体" w:hAnsi="宋体" w:eastAsia="宋体" w:cs="宋体"/>
          <w:color w:val="auto"/>
          <w:kern w:val="0"/>
          <w:sz w:val="24"/>
          <w:szCs w:val="24"/>
          <w:shd w:val="clear" w:color="auto" w:fill="FFFFFF"/>
        </w:rPr>
        <w:t>日历天。</w:t>
      </w:r>
    </w:p>
    <w:p>
      <w:pPr>
        <w:pStyle w:val="22"/>
        <w:spacing w:after="0" w:line="360" w:lineRule="auto"/>
        <w:ind w:firstLine="120" w:firstLineChars="50"/>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w:t>
      </w:r>
      <w:r>
        <w:rPr>
          <w:rFonts w:hint="eastAsia" w:ascii="宋体" w:hAnsi="宋体" w:eastAsia="宋体" w:cs="宋体"/>
          <w:color w:val="auto"/>
          <w:kern w:val="0"/>
          <w:sz w:val="24"/>
          <w:szCs w:val="24"/>
          <w:shd w:val="clear" w:color="auto" w:fill="FFFFFF"/>
          <w:lang w:eastAsia="zh-CN"/>
        </w:rPr>
        <w:t>七</w:t>
      </w:r>
      <w:r>
        <w:rPr>
          <w:rFonts w:hint="eastAsia" w:ascii="宋体" w:hAnsi="宋体" w:eastAsia="宋体" w:cs="宋体"/>
          <w:color w:val="auto"/>
          <w:kern w:val="0"/>
          <w:sz w:val="24"/>
          <w:szCs w:val="24"/>
          <w:shd w:val="clear" w:color="auto" w:fill="FFFFFF"/>
        </w:rPr>
        <w:t>）质量标准：合格（符合国家现行的验收规范和标准）。</w:t>
      </w:r>
    </w:p>
    <w:p>
      <w:pPr>
        <w:pStyle w:val="30"/>
        <w:shd w:val="clear" w:color="auto" w:fill="FFFFFF"/>
        <w:spacing w:before="0" w:beforeAutospacing="0" w:after="0" w:afterAutospacing="0" w:line="360" w:lineRule="auto"/>
        <w:ind w:firstLine="556"/>
        <w:rPr>
          <w:rFonts w:hint="eastAsia" w:ascii="宋体" w:hAnsi="宋体" w:eastAsia="宋体" w:cs="宋体"/>
          <w:color w:val="auto"/>
          <w:shd w:val="clear" w:color="auto" w:fill="FFFFFF"/>
        </w:rPr>
      </w:pPr>
      <w:r>
        <w:rPr>
          <w:rFonts w:hint="eastAsia" w:ascii="宋体" w:hAnsi="宋体" w:eastAsia="宋体" w:cs="宋体"/>
          <w:color w:val="auto"/>
          <w:shd w:val="clear" w:color="auto" w:fill="FFFFFF"/>
        </w:rPr>
        <w:t>（</w:t>
      </w:r>
      <w:r>
        <w:rPr>
          <w:rFonts w:hint="eastAsia" w:ascii="宋体" w:hAnsi="宋体" w:eastAsia="宋体" w:cs="宋体"/>
          <w:color w:val="auto"/>
          <w:shd w:val="clear" w:color="auto" w:fill="FFFFFF"/>
          <w:lang w:eastAsia="zh-CN"/>
        </w:rPr>
        <w:t>八</w:t>
      </w:r>
      <w:r>
        <w:rPr>
          <w:rFonts w:hint="eastAsia" w:ascii="宋体" w:hAnsi="宋体" w:eastAsia="宋体" w:cs="宋体"/>
          <w:color w:val="auto"/>
          <w:shd w:val="clear" w:color="auto" w:fill="FFFFFF"/>
        </w:rPr>
        <w:t>）服务地点：</w:t>
      </w:r>
      <w:r>
        <w:rPr>
          <w:rFonts w:hint="eastAsia" w:ascii="宋体" w:hAnsi="宋体" w:eastAsia="宋体" w:cs="宋体"/>
          <w:color w:val="auto"/>
          <w:shd w:val="clear" w:color="auto" w:fill="FFFFFF"/>
          <w:lang w:eastAsia="zh-CN"/>
        </w:rPr>
        <w:t>许昌经济技术开发区</w:t>
      </w:r>
      <w:r>
        <w:rPr>
          <w:rFonts w:hint="eastAsia" w:ascii="宋体" w:hAnsi="宋体" w:eastAsia="宋体" w:cs="宋体"/>
          <w:color w:val="auto"/>
          <w:shd w:val="clear" w:color="auto" w:fill="FFFFFF"/>
        </w:rPr>
        <w:t>。</w:t>
      </w:r>
    </w:p>
    <w:p>
      <w:pPr>
        <w:pStyle w:val="30"/>
        <w:shd w:val="clear" w:color="auto" w:fill="FFFFFF"/>
        <w:spacing w:before="0" w:beforeAutospacing="0" w:after="0" w:afterAutospacing="0" w:line="360" w:lineRule="auto"/>
        <w:ind w:firstLine="556"/>
        <w:rPr>
          <w:rFonts w:hint="eastAsia" w:ascii="宋体" w:hAnsi="宋体" w:eastAsia="宋体" w:cs="宋体"/>
          <w:color w:val="auto"/>
          <w:shd w:val="clear" w:color="auto" w:fill="FFFFFF"/>
        </w:rPr>
      </w:pPr>
      <w:r>
        <w:rPr>
          <w:rFonts w:hint="eastAsia" w:ascii="宋体" w:hAnsi="宋体" w:eastAsia="宋体" w:cs="宋体"/>
          <w:color w:val="auto"/>
          <w:shd w:val="clear" w:color="auto" w:fill="FFFFFF"/>
        </w:rPr>
        <w:t>（九）分包：不允许。</w:t>
      </w:r>
    </w:p>
    <w:p>
      <w:pPr>
        <w:pStyle w:val="30"/>
        <w:shd w:val="clear" w:color="auto" w:fill="FFFFFF"/>
        <w:spacing w:before="0" w:beforeAutospacing="0" w:after="0" w:afterAutospacing="0" w:line="360" w:lineRule="auto"/>
        <w:ind w:firstLine="562"/>
        <w:rPr>
          <w:rFonts w:hint="eastAsia" w:ascii="宋体" w:hAnsi="宋体" w:eastAsia="宋体" w:cs="宋体"/>
          <w:color w:val="auto"/>
        </w:rPr>
      </w:pPr>
      <w:r>
        <w:rPr>
          <w:rFonts w:hint="eastAsia" w:ascii="宋体" w:hAnsi="宋体" w:eastAsia="宋体" w:cs="宋体"/>
          <w:color w:val="auto"/>
        </w:rPr>
        <w:t>二、需要落实的政府采购政策</w:t>
      </w:r>
    </w:p>
    <w:p>
      <w:pPr>
        <w:pStyle w:val="30"/>
        <w:shd w:val="clear" w:color="auto" w:fill="FFFFFF"/>
        <w:spacing w:before="0" w:beforeAutospacing="0" w:after="0" w:afterAutospacing="0" w:line="360" w:lineRule="auto"/>
        <w:ind w:firstLine="556"/>
        <w:rPr>
          <w:rFonts w:hint="eastAsia" w:ascii="宋体" w:hAnsi="宋体" w:eastAsia="宋体" w:cs="宋体"/>
          <w:color w:val="auto"/>
          <w:shd w:val="clear" w:color="auto" w:fill="FFFFFF"/>
        </w:rPr>
      </w:pPr>
      <w:r>
        <w:rPr>
          <w:rFonts w:hint="eastAsia" w:ascii="宋体" w:hAnsi="宋体" w:eastAsia="宋体" w:cs="宋体"/>
          <w:color w:val="auto"/>
        </w:rPr>
        <w:t>本项目落实节能环保、中小微型企业、残疾人福利性单位扶持等相关政府采购政策。。</w:t>
      </w:r>
    </w:p>
    <w:p>
      <w:pPr>
        <w:pStyle w:val="30"/>
        <w:shd w:val="clear" w:color="auto" w:fill="FFFFFF"/>
        <w:spacing w:before="0" w:beforeAutospacing="0" w:after="0" w:afterAutospacing="0" w:line="360" w:lineRule="auto"/>
        <w:ind w:firstLine="556"/>
        <w:rPr>
          <w:rFonts w:hint="eastAsia" w:ascii="宋体" w:hAnsi="宋体" w:eastAsia="宋体" w:cs="宋体"/>
          <w:color w:val="auto"/>
          <w:shd w:val="clear" w:color="auto" w:fill="FFFFFF"/>
        </w:rPr>
      </w:pPr>
      <w:r>
        <w:rPr>
          <w:rFonts w:hint="eastAsia" w:ascii="宋体" w:hAnsi="宋体" w:eastAsia="宋体" w:cs="宋体"/>
          <w:color w:val="auto"/>
          <w:shd w:val="clear" w:color="auto" w:fill="FFFFFF"/>
        </w:rPr>
        <w:t>三、供应商资格要求</w:t>
      </w:r>
    </w:p>
    <w:p>
      <w:pPr>
        <w:pStyle w:val="30"/>
        <w:shd w:val="clear" w:color="auto" w:fill="FFFFFF"/>
        <w:spacing w:before="0" w:beforeAutospacing="0" w:after="0" w:afterAutospacing="0" w:line="360" w:lineRule="auto"/>
        <w:ind w:firstLine="556"/>
        <w:rPr>
          <w:rFonts w:hint="eastAsia" w:ascii="宋体" w:hAnsi="宋体" w:eastAsia="宋体" w:cs="宋体"/>
          <w:color w:val="auto"/>
        </w:rPr>
      </w:pPr>
      <w:r>
        <w:rPr>
          <w:rFonts w:hint="eastAsia" w:ascii="宋体" w:hAnsi="宋体" w:eastAsia="宋体" w:cs="宋体"/>
          <w:color w:val="auto"/>
        </w:rPr>
        <w:t>（一）投标人须具备《中华人民共和国政府采购法》第二十二条规定。</w:t>
      </w:r>
    </w:p>
    <w:p>
      <w:pPr>
        <w:pStyle w:val="30"/>
        <w:shd w:val="clear" w:color="auto" w:fill="FFFFFF"/>
        <w:spacing w:before="0" w:beforeAutospacing="0" w:after="0" w:afterAutospacing="0" w:line="360" w:lineRule="auto"/>
        <w:ind w:firstLine="556"/>
        <w:rPr>
          <w:rFonts w:hint="eastAsia" w:ascii="宋体" w:hAnsi="宋体" w:eastAsia="宋体" w:cs="宋体"/>
          <w:color w:val="auto"/>
          <w:lang w:val="en-US" w:eastAsia="zh-CN"/>
        </w:rPr>
      </w:pPr>
      <w:r>
        <w:rPr>
          <w:rFonts w:hint="eastAsia" w:ascii="宋体" w:hAnsi="宋体" w:eastAsia="宋体" w:cs="宋体"/>
          <w:color w:val="auto"/>
          <w:lang w:val="en-US" w:eastAsia="zh-CN"/>
        </w:rPr>
        <w:t>（二）</w:t>
      </w:r>
      <w:r>
        <w:rPr>
          <w:rFonts w:hint="eastAsia" w:ascii="宋体" w:hAnsi="宋体" w:eastAsia="宋体" w:cs="宋体"/>
          <w:color w:val="auto"/>
        </w:rPr>
        <w:t>投标人须具备有效的水利行业（灌溉排涝）专业乙级及以上</w:t>
      </w:r>
      <w:r>
        <w:rPr>
          <w:rFonts w:hint="eastAsia" w:ascii="宋体" w:hAnsi="宋体" w:eastAsia="宋体" w:cs="宋体"/>
          <w:color w:val="auto"/>
          <w:lang w:val="en-US" w:eastAsia="zh-CN"/>
        </w:rPr>
        <w:t>资质；</w:t>
      </w:r>
    </w:p>
    <w:p>
      <w:pPr>
        <w:pStyle w:val="30"/>
        <w:shd w:val="clear" w:color="auto" w:fill="FFFFFF"/>
        <w:spacing w:before="0" w:beforeAutospacing="0" w:after="0" w:afterAutospacing="0" w:line="360" w:lineRule="auto"/>
        <w:ind w:firstLine="556"/>
        <w:rPr>
          <w:rFonts w:hint="eastAsia" w:ascii="宋体" w:hAnsi="宋体" w:eastAsia="宋体" w:cs="宋体"/>
          <w:color w:val="auto"/>
          <w:shd w:val="clear" w:color="auto" w:fill="FFFFFF"/>
        </w:rPr>
      </w:pPr>
      <w:r>
        <w:rPr>
          <w:rFonts w:hint="eastAsia" w:ascii="宋体" w:hAnsi="宋体" w:eastAsia="宋体" w:cs="宋体"/>
          <w:color w:val="auto"/>
          <w:lang w:eastAsia="zh-CN"/>
        </w:rPr>
        <w:t>（</w:t>
      </w:r>
      <w:r>
        <w:rPr>
          <w:rFonts w:hint="eastAsia" w:ascii="宋体" w:hAnsi="宋体" w:eastAsia="宋体" w:cs="宋体"/>
          <w:color w:val="auto"/>
          <w:lang w:val="en-US" w:eastAsia="zh-CN"/>
        </w:rPr>
        <w:t>三</w:t>
      </w:r>
      <w:r>
        <w:rPr>
          <w:rFonts w:hint="eastAsia" w:ascii="宋体" w:hAnsi="宋体" w:eastAsia="宋体" w:cs="宋体"/>
          <w:color w:val="auto"/>
          <w:lang w:eastAsia="zh-CN"/>
        </w:rPr>
        <w:t>）</w:t>
      </w:r>
      <w:r>
        <w:rPr>
          <w:rFonts w:hint="eastAsia" w:ascii="宋体" w:hAnsi="宋体" w:eastAsia="宋体" w:cs="宋体"/>
          <w:color w:val="auto"/>
        </w:rPr>
        <w:t>未被列入“信用中国”网站(www.creditchina.gov.cn)失信被执行人、重大税收违法案件当事人名单、政府采购严重违法失信名单的供应商；“中国政府采购网” (www.ccgp.gov.cn)政府采购严重违法失信行为记录名单的供应商；“国家企业信用公示系统”网站（www.gsxt.gov.cn）严重违法失信企业名单（黑名单）的供应商；“中国社会组织公共服务平台”网站（www.chinanpo.gov.cn）严重违法失信名单的供应商</w:t>
      </w:r>
      <w:r>
        <w:rPr>
          <w:rFonts w:hint="eastAsia" w:ascii="宋体" w:hAnsi="宋体" w:eastAsia="宋体" w:cs="宋体"/>
          <w:color w:val="auto"/>
          <w:shd w:val="clear" w:color="auto" w:fill="FFFFFF"/>
        </w:rPr>
        <w:t>；</w:t>
      </w:r>
    </w:p>
    <w:p>
      <w:pPr>
        <w:pStyle w:val="30"/>
        <w:shd w:val="clear" w:color="auto" w:fill="FFFFFF"/>
        <w:spacing w:before="0" w:beforeAutospacing="0" w:after="0" w:afterAutospacing="0" w:line="360" w:lineRule="auto"/>
        <w:ind w:firstLine="556"/>
        <w:rPr>
          <w:rFonts w:hint="eastAsia" w:ascii="宋体" w:hAnsi="宋体" w:eastAsia="宋体" w:cs="宋体"/>
          <w:color w:val="auto"/>
          <w:shd w:val="clear" w:color="auto" w:fill="FFFFFF"/>
        </w:rPr>
      </w:pPr>
      <w:r>
        <w:rPr>
          <w:rFonts w:hint="eastAsia" w:ascii="宋体" w:hAnsi="宋体" w:eastAsia="宋体" w:cs="宋体"/>
          <w:color w:val="auto"/>
          <w:shd w:val="clear" w:color="auto" w:fill="FFFFFF"/>
          <w:lang w:eastAsia="zh-CN"/>
        </w:rPr>
        <w:t>（</w:t>
      </w:r>
      <w:r>
        <w:rPr>
          <w:rFonts w:hint="eastAsia" w:ascii="宋体" w:hAnsi="宋体" w:eastAsia="宋体" w:cs="宋体"/>
          <w:color w:val="auto"/>
          <w:shd w:val="clear" w:color="auto" w:fill="FFFFFF"/>
          <w:lang w:val="en-US" w:eastAsia="zh-CN"/>
        </w:rPr>
        <w:t>四</w:t>
      </w:r>
      <w:r>
        <w:rPr>
          <w:rFonts w:hint="eastAsia" w:ascii="宋体" w:hAnsi="宋体" w:eastAsia="宋体" w:cs="宋体"/>
          <w:color w:val="auto"/>
          <w:shd w:val="clear" w:color="auto" w:fill="FFFFFF"/>
          <w:lang w:eastAsia="zh-CN"/>
        </w:rPr>
        <w:t>）</w:t>
      </w:r>
      <w:r>
        <w:rPr>
          <w:rFonts w:hint="eastAsia" w:ascii="宋体" w:hAnsi="宋体" w:eastAsia="宋体" w:cs="宋体"/>
          <w:color w:val="auto"/>
          <w:shd w:val="clear" w:color="auto" w:fill="FFFFFF"/>
        </w:rPr>
        <w:t>本次招标不接受联合体投标。</w:t>
      </w:r>
    </w:p>
    <w:p>
      <w:pPr>
        <w:pStyle w:val="30"/>
        <w:shd w:val="clear" w:color="auto" w:fill="FFFFFF"/>
        <w:spacing w:before="0" w:beforeAutospacing="0" w:after="0" w:afterAutospacing="0" w:line="360" w:lineRule="auto"/>
        <w:ind w:firstLine="556"/>
        <w:rPr>
          <w:rFonts w:hint="eastAsia" w:ascii="宋体" w:hAnsi="宋体" w:eastAsia="宋体" w:cs="宋体"/>
          <w:color w:val="auto"/>
          <w:shd w:val="clear" w:color="auto" w:fill="FFFFFF"/>
        </w:rPr>
      </w:pPr>
      <w:r>
        <w:rPr>
          <w:rFonts w:hint="eastAsia" w:ascii="宋体" w:hAnsi="宋体" w:eastAsia="宋体" w:cs="宋体"/>
          <w:color w:val="auto"/>
          <w:shd w:val="clear" w:color="auto" w:fill="FFFFFF"/>
        </w:rPr>
        <w:t>四、谈判文件的获取</w:t>
      </w:r>
    </w:p>
    <w:p>
      <w:pPr>
        <w:pStyle w:val="30"/>
        <w:widowControl/>
        <w:shd w:val="clear" w:color="auto" w:fill="FFFFFF"/>
        <w:spacing w:line="360" w:lineRule="auto"/>
        <w:ind w:firstLine="420"/>
        <w:contextualSpacing/>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30"/>
        <w:widowControl/>
        <w:shd w:val="clear" w:color="auto" w:fill="FFFFFF"/>
        <w:spacing w:line="360" w:lineRule="auto"/>
        <w:ind w:firstLine="420"/>
        <w:contextualSpacing/>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二）在谈判响应截止时间前均可登录《全国公共资源交易平台（河南省·许昌市）》“投标人/供应商登录”入口（http://221.14.6.70:8088/ggzy/）自行免费下载竞争性谈判文件（详见“常见问题解答-交易系统操作手册”）。</w:t>
      </w:r>
    </w:p>
    <w:p>
      <w:pPr>
        <w:pStyle w:val="30"/>
        <w:shd w:val="clear" w:color="auto" w:fill="FFFFFF"/>
        <w:spacing w:before="0" w:beforeAutospacing="0" w:after="0" w:afterAutospacing="0" w:line="360" w:lineRule="auto"/>
        <w:ind w:firstLine="556"/>
        <w:rPr>
          <w:rFonts w:hint="eastAsia" w:ascii="宋体" w:hAnsi="宋体" w:eastAsia="宋体" w:cs="宋体"/>
          <w:color w:val="auto"/>
          <w:shd w:val="clear" w:color="auto" w:fill="FFFFFF"/>
        </w:rPr>
      </w:pPr>
      <w:r>
        <w:rPr>
          <w:rFonts w:hint="eastAsia" w:ascii="宋体" w:hAnsi="宋体" w:eastAsia="宋体" w:cs="宋体"/>
          <w:color w:val="auto"/>
          <w:shd w:val="clear" w:color="auto" w:fill="FFFFFF"/>
        </w:rPr>
        <w:t>五、响应文件提交截止时间及谈判响应截止时间、谈判时间</w:t>
      </w:r>
    </w:p>
    <w:p>
      <w:pPr>
        <w:pStyle w:val="30"/>
        <w:widowControl/>
        <w:shd w:val="clear" w:color="auto" w:fill="FFFFFF"/>
        <w:spacing w:line="360" w:lineRule="auto"/>
        <w:ind w:firstLine="420"/>
        <w:contextualSpacing/>
        <w:jc w:val="left"/>
        <w:rPr>
          <w:rFonts w:hint="eastAsia" w:ascii="宋体" w:hAnsi="宋体" w:eastAsia="宋体" w:cs="宋体"/>
          <w:color w:val="auto"/>
          <w:sz w:val="24"/>
          <w:szCs w:val="24"/>
        </w:rPr>
      </w:pPr>
      <w:r>
        <w:rPr>
          <w:rFonts w:hint="eastAsia" w:ascii="宋体" w:hAnsi="宋体" w:eastAsia="宋体" w:cs="宋体"/>
          <w:color w:val="auto"/>
          <w:sz w:val="24"/>
          <w:szCs w:val="24"/>
          <w:shd w:val="clear" w:color="auto" w:fill="FFFFFF"/>
        </w:rPr>
        <w:t>（一）响应文件提交截止时间及</w:t>
      </w:r>
      <w:r>
        <w:rPr>
          <w:rFonts w:hint="eastAsia" w:ascii="宋体" w:hAnsi="宋体" w:eastAsia="宋体" w:cs="宋体"/>
          <w:color w:val="auto"/>
          <w:sz w:val="24"/>
          <w:szCs w:val="24"/>
        </w:rPr>
        <w:t>谈判响应截止时间、谈判时间：2019年</w:t>
      </w:r>
      <w:r>
        <w:rPr>
          <w:rFonts w:hint="eastAsia" w:cs="宋体"/>
          <w:color w:val="auto"/>
          <w:sz w:val="24"/>
          <w:szCs w:val="24"/>
          <w:u w:val="single"/>
          <w:lang w:val="en-US" w:eastAsia="zh-CN"/>
        </w:rPr>
        <w:t>7</w:t>
      </w:r>
      <w:r>
        <w:rPr>
          <w:rFonts w:hint="eastAsia" w:ascii="宋体" w:hAnsi="宋体" w:eastAsia="宋体" w:cs="宋体"/>
          <w:color w:val="auto"/>
          <w:sz w:val="24"/>
          <w:szCs w:val="24"/>
        </w:rPr>
        <w:t>月</w:t>
      </w:r>
      <w:r>
        <w:rPr>
          <w:rFonts w:hint="eastAsia" w:cs="宋体"/>
          <w:color w:val="auto"/>
          <w:sz w:val="24"/>
          <w:szCs w:val="24"/>
          <w:u w:val="single"/>
          <w:lang w:val="en-US" w:eastAsia="zh-CN"/>
        </w:rPr>
        <w:t>5</w:t>
      </w:r>
      <w:r>
        <w:rPr>
          <w:rFonts w:hint="eastAsia" w:ascii="宋体" w:hAnsi="宋体" w:eastAsia="宋体" w:cs="宋体"/>
          <w:color w:val="auto"/>
          <w:sz w:val="24"/>
          <w:szCs w:val="24"/>
        </w:rPr>
        <w:t>日</w:t>
      </w:r>
      <w:r>
        <w:rPr>
          <w:rFonts w:hint="eastAsia" w:cs="宋体"/>
          <w:color w:val="auto"/>
          <w:sz w:val="24"/>
          <w:szCs w:val="24"/>
          <w:u w:val="single"/>
          <w:lang w:val="en-US" w:eastAsia="zh-CN"/>
        </w:rPr>
        <w:t>8</w:t>
      </w:r>
      <w:r>
        <w:rPr>
          <w:rFonts w:hint="eastAsia" w:ascii="宋体" w:hAnsi="宋体" w:eastAsia="宋体" w:cs="宋体"/>
          <w:color w:val="auto"/>
          <w:sz w:val="24"/>
          <w:szCs w:val="24"/>
        </w:rPr>
        <w:t>时</w:t>
      </w:r>
      <w:r>
        <w:rPr>
          <w:rFonts w:hint="eastAsia" w:cs="宋体"/>
          <w:color w:val="auto"/>
          <w:sz w:val="24"/>
          <w:szCs w:val="24"/>
          <w:u w:val="single"/>
          <w:lang w:val="en-US" w:eastAsia="zh-CN"/>
        </w:rPr>
        <w:t>30</w:t>
      </w:r>
      <w:r>
        <w:rPr>
          <w:rFonts w:hint="eastAsia" w:ascii="宋体" w:hAnsi="宋体" w:eastAsia="宋体" w:cs="宋体"/>
          <w:color w:val="auto"/>
          <w:sz w:val="24"/>
          <w:szCs w:val="24"/>
        </w:rPr>
        <w:t>分（北京时间），逾期送达或不符合规定的响应文件恕不接受。</w:t>
      </w:r>
    </w:p>
    <w:p>
      <w:pPr>
        <w:pStyle w:val="30"/>
        <w:widowControl/>
        <w:shd w:val="clear" w:color="auto" w:fill="FFFFFF"/>
        <w:spacing w:line="360" w:lineRule="auto"/>
        <w:ind w:firstLine="420"/>
        <w:contextualSpacing/>
        <w:jc w:val="left"/>
        <w:rPr>
          <w:rFonts w:hint="eastAsia" w:ascii="宋体" w:hAnsi="宋体" w:eastAsia="宋体" w:cs="宋体"/>
          <w:color w:val="auto"/>
          <w:sz w:val="21"/>
          <w:szCs w:val="21"/>
          <w:shd w:val="clear" w:color="auto" w:fill="FFFFFF"/>
        </w:rPr>
      </w:pPr>
      <w:r>
        <w:rPr>
          <w:rFonts w:hint="eastAsia" w:ascii="宋体" w:hAnsi="宋体" w:eastAsia="宋体" w:cs="宋体"/>
          <w:color w:val="auto"/>
          <w:sz w:val="24"/>
          <w:szCs w:val="24"/>
        </w:rPr>
        <w:t>（二）响应文件开启时间：</w:t>
      </w:r>
      <w:r>
        <w:rPr>
          <w:rFonts w:hint="eastAsia" w:ascii="宋体" w:hAnsi="宋体" w:eastAsia="宋体" w:cs="宋体"/>
          <w:color w:val="auto"/>
          <w:sz w:val="24"/>
          <w:szCs w:val="24"/>
          <w:shd w:val="clear" w:color="auto" w:fill="FFFFFF"/>
        </w:rPr>
        <w:t>同响应文件提交截止时间。</w:t>
      </w:r>
    </w:p>
    <w:p>
      <w:pPr>
        <w:pStyle w:val="30"/>
        <w:shd w:val="clear" w:color="auto" w:fill="FFFFFF"/>
        <w:spacing w:before="0" w:beforeAutospacing="0" w:after="0" w:afterAutospacing="0" w:line="360" w:lineRule="auto"/>
        <w:ind w:firstLine="556"/>
        <w:rPr>
          <w:rFonts w:hint="eastAsia" w:ascii="宋体" w:hAnsi="宋体" w:eastAsia="宋体" w:cs="宋体"/>
          <w:color w:val="auto"/>
          <w:shd w:val="clear" w:color="auto" w:fill="FFFFFF"/>
        </w:rPr>
      </w:pPr>
      <w:r>
        <w:rPr>
          <w:rFonts w:hint="eastAsia" w:ascii="宋体" w:hAnsi="宋体" w:eastAsia="宋体" w:cs="宋体"/>
          <w:color w:val="auto"/>
          <w:shd w:val="clear" w:color="auto" w:fill="FFFFFF"/>
        </w:rPr>
        <w:t>六、谈判响应文件递交及开启地点、谈判地点：</w:t>
      </w:r>
    </w:p>
    <w:p>
      <w:pPr>
        <w:pStyle w:val="30"/>
        <w:widowControl/>
        <w:shd w:val="clear" w:color="auto" w:fill="FFFFFF"/>
        <w:spacing w:line="360" w:lineRule="auto"/>
        <w:ind w:firstLine="420"/>
        <w:contextualSpacing/>
        <w:jc w:val="left"/>
        <w:rPr>
          <w:rFonts w:hint="eastAsia" w:ascii="宋体" w:hAnsi="宋体" w:eastAsia="宋体" w:cs="宋体"/>
          <w:color w:val="auto"/>
          <w:sz w:val="24"/>
          <w:szCs w:val="24"/>
        </w:rPr>
      </w:pPr>
      <w:r>
        <w:rPr>
          <w:rFonts w:hint="eastAsia" w:ascii="宋体" w:hAnsi="宋体" w:eastAsia="宋体" w:cs="宋体"/>
          <w:color w:val="auto"/>
          <w:sz w:val="24"/>
          <w:szCs w:val="24"/>
        </w:rPr>
        <w:t>（一）谈判响应文件递交地点：许昌市公共资源交易中心（龙兴路与竹林路交汇处公共资源大厦）三楼开标</w:t>
      </w:r>
      <w:r>
        <w:rPr>
          <w:rFonts w:hint="eastAsia" w:cs="宋体"/>
          <w:color w:val="auto"/>
          <w:sz w:val="24"/>
          <w:szCs w:val="24"/>
          <w:u w:val="single"/>
          <w:lang w:eastAsia="zh-CN"/>
        </w:rPr>
        <w:t>五</w:t>
      </w:r>
      <w:r>
        <w:rPr>
          <w:rFonts w:hint="eastAsia" w:ascii="宋体" w:hAnsi="宋体" w:eastAsia="宋体" w:cs="宋体"/>
          <w:color w:val="auto"/>
          <w:sz w:val="24"/>
          <w:szCs w:val="24"/>
        </w:rPr>
        <w:t>室。</w:t>
      </w:r>
    </w:p>
    <w:p>
      <w:pPr>
        <w:pStyle w:val="30"/>
        <w:widowControl/>
        <w:shd w:val="clear" w:color="auto" w:fill="FFFFFF"/>
        <w:spacing w:line="360" w:lineRule="auto"/>
        <w:ind w:firstLine="420"/>
        <w:contextualSpacing/>
        <w:jc w:val="left"/>
        <w:rPr>
          <w:rFonts w:hint="eastAsia" w:ascii="宋体" w:hAnsi="宋体" w:eastAsia="宋体" w:cs="宋体"/>
          <w:color w:val="auto"/>
          <w:sz w:val="24"/>
          <w:szCs w:val="24"/>
        </w:rPr>
      </w:pPr>
      <w:r>
        <w:rPr>
          <w:rFonts w:hint="eastAsia" w:ascii="宋体" w:hAnsi="宋体" w:eastAsia="宋体" w:cs="宋体"/>
          <w:color w:val="auto"/>
          <w:sz w:val="24"/>
          <w:szCs w:val="24"/>
        </w:rPr>
        <w:t>（二）谈判响应文件开启及谈判地点：许昌市公共资源交易中心（龙兴路与竹林路交汇处公共资源大厦）四楼</w:t>
      </w:r>
      <w:r>
        <w:rPr>
          <w:rFonts w:hint="eastAsia" w:ascii="宋体" w:hAnsi="宋体" w:eastAsia="宋体" w:cs="宋体"/>
          <w:color w:val="auto"/>
          <w:sz w:val="24"/>
          <w:szCs w:val="24"/>
          <w:lang w:eastAsia="zh-CN"/>
        </w:rPr>
        <w:t>谈判</w:t>
      </w:r>
      <w:r>
        <w:rPr>
          <w:rFonts w:hint="eastAsia" w:cs="宋体"/>
          <w:color w:val="auto"/>
          <w:sz w:val="24"/>
          <w:szCs w:val="24"/>
          <w:lang w:eastAsia="zh-CN"/>
        </w:rPr>
        <w:t>二</w:t>
      </w:r>
      <w:r>
        <w:rPr>
          <w:rFonts w:hint="eastAsia" w:ascii="宋体" w:hAnsi="宋体" w:eastAsia="宋体" w:cs="宋体"/>
          <w:color w:val="auto"/>
          <w:sz w:val="24"/>
          <w:szCs w:val="24"/>
        </w:rPr>
        <w:t>室。</w:t>
      </w:r>
    </w:p>
    <w:p>
      <w:pPr>
        <w:pStyle w:val="30"/>
        <w:widowControl/>
        <w:shd w:val="clear" w:color="auto" w:fill="FFFFFF"/>
        <w:spacing w:line="360" w:lineRule="auto"/>
        <w:ind w:firstLine="420"/>
        <w:contextualSpacing/>
        <w:jc w:val="left"/>
        <w:rPr>
          <w:rFonts w:hint="eastAsia" w:ascii="宋体" w:hAnsi="宋体" w:eastAsia="宋体" w:cs="宋体"/>
          <w:color w:val="auto"/>
          <w:sz w:val="24"/>
          <w:szCs w:val="24"/>
        </w:rPr>
      </w:pPr>
      <w:r>
        <w:rPr>
          <w:rFonts w:hint="eastAsia" w:ascii="宋体" w:hAnsi="宋体" w:eastAsia="宋体" w:cs="宋体"/>
          <w:color w:val="auto"/>
          <w:sz w:val="24"/>
          <w:szCs w:val="24"/>
        </w:rPr>
        <w:t>（三） 本项目为全流程电子化交易项目，供应商须提交电子响应文件和纸质响应文件。</w:t>
      </w:r>
    </w:p>
    <w:p>
      <w:pPr>
        <w:pStyle w:val="30"/>
        <w:widowControl/>
        <w:shd w:val="clear" w:color="auto" w:fill="FFFFFF"/>
        <w:spacing w:line="360" w:lineRule="auto"/>
        <w:ind w:firstLine="420"/>
        <w:contextualSpacing/>
        <w:jc w:val="left"/>
        <w:rPr>
          <w:rFonts w:hint="eastAsia" w:ascii="宋体" w:hAnsi="宋体" w:eastAsia="宋体" w:cs="宋体"/>
          <w:color w:val="auto"/>
          <w:sz w:val="24"/>
          <w:szCs w:val="24"/>
        </w:rPr>
      </w:pPr>
      <w:r>
        <w:rPr>
          <w:rFonts w:hint="eastAsia" w:ascii="宋体" w:hAnsi="宋体" w:eastAsia="宋体" w:cs="宋体"/>
          <w:color w:val="auto"/>
          <w:sz w:val="24"/>
          <w:szCs w:val="24"/>
        </w:rPr>
        <w:t>1、加密电子响应文件（.file格式）须在谈判响应截止时间（谈判时间）前通过《全国公共资源交易平台(河南省▪许昌市)》公共资源交易系统成功上传。</w:t>
      </w:r>
    </w:p>
    <w:p>
      <w:pPr>
        <w:pStyle w:val="30"/>
        <w:shd w:val="clear" w:color="auto" w:fill="FFFFFF"/>
        <w:spacing w:before="0" w:beforeAutospacing="0" w:after="0" w:afterAutospacing="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2、纸质响应文件（正本、副本各1份）和备份文件1份（使用电子介质存储）在谈判</w:t>
      </w:r>
      <w:bookmarkStart w:id="0" w:name="_GoBack"/>
      <w:r>
        <w:rPr>
          <w:rFonts w:hint="eastAsia" w:ascii="宋体" w:hAnsi="宋体" w:eastAsia="宋体" w:cs="宋体"/>
          <w:color w:val="auto"/>
          <w:sz w:val="24"/>
          <w:szCs w:val="24"/>
        </w:rPr>
        <w:t>响</w:t>
      </w:r>
      <w:bookmarkEnd w:id="0"/>
      <w:r>
        <w:rPr>
          <w:rFonts w:hint="eastAsia" w:ascii="宋体" w:hAnsi="宋体" w:eastAsia="宋体" w:cs="宋体"/>
          <w:color w:val="auto"/>
          <w:sz w:val="24"/>
          <w:szCs w:val="24"/>
        </w:rPr>
        <w:t>应截止时间（谈判时间）前须一并递交。</w:t>
      </w:r>
    </w:p>
    <w:p>
      <w:pPr>
        <w:pStyle w:val="30"/>
        <w:shd w:val="clear" w:color="auto" w:fill="FFFFFF"/>
        <w:spacing w:before="0" w:beforeAutospacing="0" w:after="0" w:afterAutospacing="0" w:line="360" w:lineRule="auto"/>
        <w:ind w:firstLine="480" w:firstLineChars="200"/>
        <w:rPr>
          <w:rFonts w:hint="eastAsia" w:ascii="宋体" w:hAnsi="宋体" w:eastAsia="宋体" w:cs="宋体"/>
          <w:color w:val="auto"/>
          <w:shd w:val="clear" w:color="auto" w:fill="FFFFFF"/>
        </w:rPr>
      </w:pPr>
      <w:r>
        <w:rPr>
          <w:rFonts w:hint="eastAsia" w:ascii="宋体" w:hAnsi="宋体" w:eastAsia="宋体" w:cs="宋体"/>
          <w:color w:val="auto"/>
          <w:shd w:val="clear" w:color="auto" w:fill="FFFFFF"/>
          <w:lang w:eastAsia="zh-CN"/>
        </w:rPr>
        <w:t>七</w:t>
      </w:r>
      <w:r>
        <w:rPr>
          <w:rFonts w:hint="eastAsia" w:ascii="宋体" w:hAnsi="宋体" w:eastAsia="宋体" w:cs="宋体"/>
          <w:color w:val="auto"/>
          <w:shd w:val="clear" w:color="auto" w:fill="FFFFFF"/>
        </w:rPr>
        <w:t>、本次谈判公告同时在《中国政府采购网》、《河南省政府采购网》、《许昌市政府采购网》和《全国公共资源交易平台（河南省·许昌市）》发布。</w:t>
      </w:r>
    </w:p>
    <w:p>
      <w:pPr>
        <w:pStyle w:val="30"/>
        <w:shd w:val="clear" w:color="auto" w:fill="FFFFFF"/>
        <w:spacing w:before="0" w:beforeAutospacing="0" w:after="0" w:afterAutospacing="0" w:line="360" w:lineRule="auto"/>
        <w:ind w:firstLine="480" w:firstLineChars="200"/>
        <w:rPr>
          <w:rFonts w:hint="eastAsia" w:ascii="宋体" w:hAnsi="宋体" w:eastAsia="宋体" w:cs="宋体"/>
          <w:color w:val="auto"/>
          <w:shd w:val="clear" w:color="auto" w:fill="FFFFFF"/>
        </w:rPr>
      </w:pPr>
      <w:r>
        <w:rPr>
          <w:rFonts w:hint="eastAsia" w:ascii="宋体" w:hAnsi="宋体" w:eastAsia="宋体" w:cs="宋体"/>
          <w:color w:val="auto"/>
          <w:shd w:val="clear" w:color="auto" w:fill="FFFFFF"/>
          <w:lang w:eastAsia="zh-CN"/>
        </w:rPr>
        <w:t>八</w:t>
      </w:r>
      <w:r>
        <w:rPr>
          <w:rFonts w:hint="eastAsia" w:ascii="宋体" w:hAnsi="宋体" w:eastAsia="宋体" w:cs="宋体"/>
          <w:color w:val="auto"/>
          <w:shd w:val="clear" w:color="auto" w:fill="FFFFFF"/>
        </w:rPr>
        <w:t>、公告期限：自本公告发布之日起3个工作日。</w:t>
      </w:r>
    </w:p>
    <w:p>
      <w:pPr>
        <w:pStyle w:val="30"/>
        <w:shd w:val="clear" w:color="auto" w:fill="FFFFFF"/>
        <w:spacing w:before="0" w:beforeAutospacing="0" w:after="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shd w:val="clear" w:color="auto" w:fill="FFFFFF"/>
          <w:lang w:eastAsia="zh-CN"/>
        </w:rPr>
        <w:t>九</w:t>
      </w:r>
      <w:r>
        <w:rPr>
          <w:rFonts w:hint="eastAsia" w:ascii="宋体" w:hAnsi="宋体" w:eastAsia="宋体" w:cs="宋体"/>
          <w:color w:val="auto"/>
          <w:shd w:val="clear" w:color="auto" w:fill="FFFFFF"/>
        </w:rPr>
        <w:t>、联系方式</w:t>
      </w:r>
    </w:p>
    <w:p>
      <w:pPr>
        <w:spacing w:afterLines="100"/>
        <w:jc w:val="left"/>
        <w:rPr>
          <w:rFonts w:hint="eastAsia" w:ascii="宋体" w:hAnsi="宋体" w:eastAsia="宋体" w:cs="宋体"/>
          <w:color w:val="auto"/>
          <w:kern w:val="0"/>
          <w:sz w:val="24"/>
          <w:szCs w:val="24"/>
          <w:shd w:val="clear" w:color="auto" w:fill="FFFFFF"/>
          <w:lang w:eastAsia="zh-CN"/>
        </w:rPr>
      </w:pPr>
      <w:r>
        <w:rPr>
          <w:rFonts w:hint="eastAsia" w:ascii="宋体" w:hAnsi="宋体" w:eastAsia="宋体" w:cs="宋体"/>
          <w:color w:val="auto"/>
          <w:kern w:val="0"/>
          <w:sz w:val="24"/>
          <w:szCs w:val="24"/>
          <w:shd w:val="clear" w:color="auto" w:fill="FFFFFF"/>
        </w:rPr>
        <w:t xml:space="preserve">  采购人：</w:t>
      </w:r>
      <w:r>
        <w:rPr>
          <w:rFonts w:hint="eastAsia" w:ascii="宋体" w:hAnsi="宋体" w:eastAsia="宋体" w:cs="宋体"/>
          <w:color w:val="auto"/>
          <w:kern w:val="0"/>
          <w:sz w:val="24"/>
          <w:szCs w:val="24"/>
          <w:shd w:val="clear" w:color="auto" w:fill="FFFFFF"/>
          <w:lang w:eastAsia="zh-CN"/>
        </w:rPr>
        <w:t>许昌经济技术开发区法制与社会服务局</w:t>
      </w:r>
    </w:p>
    <w:p>
      <w:pPr>
        <w:spacing w:afterLines="100"/>
        <w:jc w:val="left"/>
        <w:rPr>
          <w:rFonts w:hint="eastAsia" w:ascii="宋体" w:hAnsi="宋体" w:eastAsia="宋体" w:cs="宋体"/>
          <w:color w:val="auto"/>
          <w:kern w:val="0"/>
          <w:sz w:val="24"/>
          <w:szCs w:val="24"/>
          <w:shd w:val="clear" w:color="auto" w:fill="FFFFFF"/>
          <w:lang w:eastAsia="zh-CN"/>
        </w:rPr>
      </w:pPr>
      <w:r>
        <w:rPr>
          <w:rFonts w:hint="eastAsia" w:ascii="宋体" w:hAnsi="宋体" w:eastAsia="宋体" w:cs="宋体"/>
          <w:color w:val="auto"/>
          <w:kern w:val="0"/>
          <w:sz w:val="24"/>
          <w:szCs w:val="24"/>
          <w:shd w:val="clear" w:color="auto" w:fill="FFFFFF"/>
        </w:rPr>
        <w:t xml:space="preserve">  地 址：</w:t>
      </w:r>
      <w:r>
        <w:rPr>
          <w:rFonts w:hint="eastAsia" w:ascii="宋体" w:hAnsi="宋体" w:eastAsia="宋体" w:cs="宋体"/>
          <w:color w:val="auto"/>
          <w:kern w:val="0"/>
          <w:sz w:val="24"/>
          <w:szCs w:val="24"/>
          <w:shd w:val="clear" w:color="auto" w:fill="FFFFFF"/>
          <w:lang w:eastAsia="zh-CN"/>
        </w:rPr>
        <w:t>许昌经济技术开发区管理委员会（瑞祥路中段）</w:t>
      </w:r>
    </w:p>
    <w:p>
      <w:pPr>
        <w:spacing w:afterLines="100"/>
        <w:jc w:val="left"/>
        <w:rPr>
          <w:rFonts w:hint="eastAsia" w:ascii="宋体" w:hAnsi="宋体" w:eastAsia="宋体" w:cs="宋体"/>
          <w:color w:val="auto"/>
          <w:kern w:val="0"/>
          <w:sz w:val="24"/>
          <w:szCs w:val="24"/>
          <w:shd w:val="clear" w:color="auto" w:fill="FFFFFF"/>
          <w:lang w:val="en-US" w:eastAsia="zh-CN"/>
        </w:rPr>
      </w:pPr>
      <w:r>
        <w:rPr>
          <w:rFonts w:hint="eastAsia" w:ascii="宋体" w:hAnsi="宋体" w:eastAsia="宋体" w:cs="宋体"/>
          <w:color w:val="auto"/>
          <w:kern w:val="0"/>
          <w:sz w:val="24"/>
          <w:szCs w:val="24"/>
          <w:shd w:val="clear" w:color="auto" w:fill="FFFFFF"/>
        </w:rPr>
        <w:t xml:space="preserve">  联 系 人：</w:t>
      </w:r>
      <w:r>
        <w:rPr>
          <w:rFonts w:hint="eastAsia" w:ascii="宋体" w:hAnsi="宋体" w:eastAsia="宋体" w:cs="宋体"/>
          <w:color w:val="auto"/>
          <w:kern w:val="0"/>
          <w:sz w:val="24"/>
          <w:szCs w:val="24"/>
          <w:shd w:val="clear" w:color="auto" w:fill="FFFFFF"/>
          <w:lang w:val="en-US" w:eastAsia="zh-CN"/>
        </w:rPr>
        <w:t>孙</w:t>
      </w:r>
      <w:r>
        <w:rPr>
          <w:rFonts w:hint="eastAsia" w:ascii="宋体" w:hAnsi="宋体" w:eastAsia="宋体" w:cs="宋体"/>
          <w:color w:val="auto"/>
          <w:kern w:val="0"/>
          <w:sz w:val="24"/>
          <w:szCs w:val="24"/>
          <w:shd w:val="clear" w:color="auto" w:fill="FFFFFF"/>
        </w:rPr>
        <w:t>先生    联系电话：</w:t>
      </w:r>
      <w:r>
        <w:rPr>
          <w:rFonts w:hint="eastAsia" w:ascii="宋体" w:hAnsi="宋体" w:eastAsia="宋体" w:cs="宋体"/>
          <w:color w:val="auto"/>
          <w:kern w:val="0"/>
          <w:sz w:val="24"/>
          <w:szCs w:val="24"/>
          <w:shd w:val="clear" w:color="auto" w:fill="FFFFFF"/>
          <w:lang w:val="en-US" w:eastAsia="zh-CN"/>
        </w:rPr>
        <w:t>15137405815</w:t>
      </w:r>
    </w:p>
    <w:p>
      <w:pPr>
        <w:spacing w:afterLines="100"/>
        <w:jc w:val="left"/>
        <w:rPr>
          <w:rFonts w:hint="eastAsia" w:ascii="宋体" w:hAnsi="宋体" w:eastAsia="宋体" w:cs="宋体"/>
          <w:color w:val="auto"/>
          <w:kern w:val="0"/>
          <w:sz w:val="24"/>
          <w:szCs w:val="24"/>
          <w:shd w:val="clear" w:color="auto" w:fill="FFFFFF"/>
          <w:lang w:eastAsia="zh-CN"/>
        </w:rPr>
      </w:pPr>
      <w:r>
        <w:rPr>
          <w:rFonts w:hint="eastAsia" w:ascii="宋体" w:hAnsi="宋体" w:eastAsia="宋体" w:cs="宋体"/>
          <w:color w:val="auto"/>
          <w:kern w:val="0"/>
          <w:sz w:val="24"/>
          <w:szCs w:val="24"/>
          <w:shd w:val="clear" w:color="auto" w:fill="FFFFFF"/>
        </w:rPr>
        <w:t xml:space="preserve">  代理机构：</w:t>
      </w:r>
      <w:r>
        <w:rPr>
          <w:rFonts w:hint="eastAsia" w:ascii="宋体" w:hAnsi="宋体" w:eastAsia="宋体" w:cs="宋体"/>
          <w:color w:val="auto"/>
          <w:kern w:val="0"/>
          <w:sz w:val="24"/>
          <w:szCs w:val="24"/>
          <w:shd w:val="clear" w:color="auto" w:fill="FFFFFF"/>
          <w:lang w:eastAsia="zh-CN"/>
        </w:rPr>
        <w:t>河南鼎华招标代理有限公司</w:t>
      </w:r>
    </w:p>
    <w:p>
      <w:pPr>
        <w:spacing w:afterLines="100"/>
        <w:jc w:val="left"/>
        <w:rPr>
          <w:rFonts w:hint="eastAsia" w:ascii="宋体" w:hAnsi="宋体" w:eastAsia="宋体" w:cs="宋体"/>
          <w:color w:val="auto"/>
          <w:kern w:val="0"/>
          <w:sz w:val="24"/>
          <w:szCs w:val="24"/>
          <w:shd w:val="clear" w:color="auto" w:fill="FFFFFF"/>
          <w:lang w:eastAsia="zh-CN"/>
        </w:rPr>
      </w:pPr>
      <w:r>
        <w:rPr>
          <w:rFonts w:hint="eastAsia" w:ascii="宋体" w:hAnsi="宋体" w:eastAsia="宋体" w:cs="宋体"/>
          <w:color w:val="auto"/>
          <w:kern w:val="0"/>
          <w:sz w:val="24"/>
          <w:szCs w:val="24"/>
          <w:shd w:val="clear" w:color="auto" w:fill="FFFFFF"/>
        </w:rPr>
        <w:t xml:space="preserve">  地 址：</w:t>
      </w:r>
      <w:r>
        <w:rPr>
          <w:rFonts w:hint="eastAsia" w:ascii="宋体" w:hAnsi="宋体" w:eastAsia="宋体" w:cs="宋体"/>
          <w:color w:val="auto"/>
          <w:kern w:val="0"/>
          <w:sz w:val="24"/>
          <w:szCs w:val="24"/>
          <w:shd w:val="clear" w:color="auto" w:fill="FFFFFF"/>
          <w:lang w:eastAsia="zh-CN"/>
        </w:rPr>
        <w:t>许昌市新许路建设银行三楼</w:t>
      </w:r>
    </w:p>
    <w:p>
      <w:pPr>
        <w:spacing w:afterLines="100"/>
        <w:jc w:val="left"/>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 xml:space="preserve">  联 系 人：</w:t>
      </w:r>
      <w:r>
        <w:rPr>
          <w:rFonts w:hint="eastAsia" w:ascii="宋体" w:hAnsi="宋体" w:eastAsia="宋体" w:cs="宋体"/>
          <w:color w:val="auto"/>
          <w:kern w:val="0"/>
          <w:sz w:val="24"/>
          <w:szCs w:val="24"/>
          <w:shd w:val="clear" w:color="auto" w:fill="FFFFFF"/>
          <w:lang w:val="en-US" w:eastAsia="zh-CN"/>
        </w:rPr>
        <w:t>罗女士</w:t>
      </w:r>
      <w:r>
        <w:rPr>
          <w:rFonts w:hint="eastAsia" w:ascii="宋体" w:hAnsi="宋体" w:eastAsia="宋体" w:cs="宋体"/>
          <w:color w:val="auto"/>
          <w:kern w:val="0"/>
          <w:sz w:val="24"/>
          <w:szCs w:val="24"/>
          <w:shd w:val="clear" w:color="auto" w:fill="FFFFFF"/>
        </w:rPr>
        <w:t xml:space="preserve">     联系电话：0374-</w:t>
      </w:r>
      <w:r>
        <w:rPr>
          <w:rFonts w:hint="eastAsia" w:ascii="宋体" w:hAnsi="宋体" w:eastAsia="宋体" w:cs="宋体"/>
          <w:color w:val="auto"/>
          <w:sz w:val="24"/>
          <w:lang w:val="en-US" w:eastAsia="zh-CN"/>
        </w:rPr>
        <w:t>5219779</w:t>
      </w:r>
    </w:p>
    <w:p>
      <w:pPr>
        <w:spacing w:afterLines="100"/>
        <w:jc w:val="left"/>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 xml:space="preserve">                   </w:t>
      </w:r>
    </w:p>
    <w:p>
      <w:pPr>
        <w:spacing w:afterLines="100"/>
        <w:jc w:val="right"/>
        <w:rPr>
          <w:rFonts w:hint="eastAsia" w:ascii="宋体" w:hAnsi="宋体" w:eastAsia="宋体" w:cs="宋体"/>
          <w:color w:val="auto"/>
          <w:kern w:val="0"/>
          <w:sz w:val="24"/>
          <w:szCs w:val="24"/>
          <w:shd w:val="clear" w:color="auto" w:fill="FFFFFF"/>
          <w:lang w:eastAsia="zh-CN"/>
        </w:rPr>
      </w:pPr>
      <w:r>
        <w:rPr>
          <w:rFonts w:hint="eastAsia" w:ascii="宋体" w:hAnsi="宋体" w:eastAsia="宋体" w:cs="宋体"/>
          <w:color w:val="auto"/>
          <w:kern w:val="0"/>
          <w:sz w:val="24"/>
          <w:szCs w:val="24"/>
          <w:shd w:val="clear" w:color="auto" w:fill="FFFFFF"/>
        </w:rPr>
        <w:t xml:space="preserve"> </w:t>
      </w:r>
      <w:r>
        <w:rPr>
          <w:rFonts w:hint="eastAsia" w:ascii="宋体" w:hAnsi="宋体" w:eastAsia="宋体" w:cs="宋体"/>
          <w:color w:val="auto"/>
          <w:kern w:val="0"/>
          <w:sz w:val="24"/>
          <w:szCs w:val="24"/>
          <w:shd w:val="clear" w:color="auto" w:fill="FFFFFF"/>
          <w:lang w:eastAsia="zh-CN"/>
        </w:rPr>
        <w:t>许昌经济技术开发区法制与社会服务局</w:t>
      </w:r>
    </w:p>
    <w:p>
      <w:pPr>
        <w:spacing w:afterLines="100"/>
        <w:jc w:val="center"/>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 xml:space="preserve">                                                    2019年</w:t>
      </w:r>
      <w:r>
        <w:rPr>
          <w:rFonts w:hint="eastAsia" w:ascii="宋体" w:hAnsi="宋体" w:cs="宋体"/>
          <w:color w:val="auto"/>
          <w:kern w:val="0"/>
          <w:sz w:val="24"/>
          <w:szCs w:val="24"/>
          <w:shd w:val="clear" w:color="auto" w:fill="FFFFFF"/>
          <w:lang w:val="en-US" w:eastAsia="zh-CN"/>
        </w:rPr>
        <w:t>7</w:t>
      </w:r>
      <w:r>
        <w:rPr>
          <w:rFonts w:hint="eastAsia" w:ascii="宋体" w:hAnsi="宋体" w:eastAsia="宋体" w:cs="宋体"/>
          <w:color w:val="auto"/>
          <w:kern w:val="0"/>
          <w:sz w:val="24"/>
          <w:szCs w:val="24"/>
          <w:shd w:val="clear" w:color="auto" w:fill="FFFFFF"/>
        </w:rPr>
        <w:t>月</w:t>
      </w:r>
      <w:r>
        <w:rPr>
          <w:rFonts w:hint="eastAsia" w:ascii="宋体" w:hAnsi="宋体" w:cs="宋体"/>
          <w:color w:val="auto"/>
          <w:kern w:val="0"/>
          <w:sz w:val="24"/>
          <w:szCs w:val="24"/>
          <w:shd w:val="clear" w:color="auto" w:fill="FFFFFF"/>
          <w:lang w:val="en-US" w:eastAsia="zh-CN"/>
        </w:rPr>
        <w:t>1</w:t>
      </w:r>
      <w:r>
        <w:rPr>
          <w:rFonts w:hint="eastAsia" w:ascii="宋体" w:hAnsi="宋体" w:eastAsia="宋体" w:cs="宋体"/>
          <w:color w:val="auto"/>
          <w:kern w:val="0"/>
          <w:sz w:val="24"/>
          <w:szCs w:val="24"/>
          <w:shd w:val="clear" w:color="auto" w:fill="FFFFFF"/>
        </w:rPr>
        <w:t xml:space="preserve">日 </w:t>
      </w:r>
    </w:p>
    <w:p>
      <w:pPr>
        <w:spacing w:line="360" w:lineRule="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温馨提示：</w:t>
      </w:r>
    </w:p>
    <w:p>
      <w:pPr>
        <w:spacing w:line="360" w:lineRule="auto"/>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本项目为全流程电子化交易项目，请认真阅读谈判文件，并注意以下事项。</w:t>
      </w:r>
    </w:p>
    <w:p>
      <w:pPr>
        <w:tabs>
          <w:tab w:val="left" w:pos="7095"/>
        </w:tabs>
        <w:spacing w:line="360" w:lineRule="auto"/>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2.电子文件下载、制作、提交期间和谈判响应文件递交（电子响应文件的解密）环节，供应商须使用CA数字证书（证书须在有效期内）。</w:t>
      </w:r>
    </w:p>
    <w:p>
      <w:pPr>
        <w:tabs>
          <w:tab w:val="left" w:pos="7095"/>
        </w:tabs>
        <w:spacing w:line="360" w:lineRule="auto"/>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3.电子响应文件的制作</w:t>
      </w:r>
    </w:p>
    <w:p>
      <w:pPr>
        <w:tabs>
          <w:tab w:val="left" w:pos="7095"/>
        </w:tabs>
        <w:spacing w:line="360" w:lineRule="auto"/>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3.1 供应商登录《全国公共资源交易平台(河南省▪许昌市)》公共资源交易系统（</w:t>
      </w:r>
      <w:r>
        <w:rPr>
          <w:rFonts w:hint="eastAsia" w:ascii="宋体" w:hAnsi="宋体" w:eastAsia="宋体" w:cs="宋体"/>
          <w:b w:val="0"/>
          <w:bCs/>
          <w:color w:val="auto"/>
          <w:sz w:val="24"/>
          <w:szCs w:val="24"/>
        </w:rPr>
        <w:fldChar w:fldCharType="begin"/>
      </w:r>
      <w:r>
        <w:rPr>
          <w:rFonts w:hint="eastAsia" w:ascii="宋体" w:hAnsi="宋体" w:eastAsia="宋体" w:cs="宋体"/>
          <w:b w:val="0"/>
          <w:bCs/>
          <w:color w:val="auto"/>
          <w:sz w:val="24"/>
          <w:szCs w:val="24"/>
        </w:rPr>
        <w:instrText xml:space="preserve"> HYPERLINK "http://221.14.6.70:8088/ggzy/" </w:instrText>
      </w:r>
      <w:r>
        <w:rPr>
          <w:rFonts w:hint="eastAsia" w:ascii="宋体" w:hAnsi="宋体" w:eastAsia="宋体" w:cs="宋体"/>
          <w:b w:val="0"/>
          <w:bCs/>
          <w:color w:val="auto"/>
          <w:sz w:val="24"/>
          <w:szCs w:val="24"/>
        </w:rPr>
        <w:fldChar w:fldCharType="separate"/>
      </w:r>
      <w:r>
        <w:rPr>
          <w:rStyle w:val="40"/>
          <w:rFonts w:hint="eastAsia" w:ascii="宋体" w:hAnsi="宋体" w:eastAsia="宋体" w:cs="宋体"/>
          <w:b w:val="0"/>
          <w:bCs/>
          <w:color w:val="auto"/>
          <w:sz w:val="24"/>
          <w:szCs w:val="24"/>
        </w:rPr>
        <w:t>http://221.14.6.70:8088/ggzy/</w:t>
      </w:r>
      <w:r>
        <w:rPr>
          <w:rStyle w:val="40"/>
          <w:rFonts w:hint="eastAsia" w:ascii="宋体" w:hAnsi="宋体" w:eastAsia="宋体" w:cs="宋体"/>
          <w:b w:val="0"/>
          <w:bCs/>
          <w:color w:val="auto"/>
          <w:sz w:val="24"/>
          <w:szCs w:val="24"/>
        </w:rPr>
        <w:fldChar w:fldCharType="end"/>
      </w:r>
      <w:r>
        <w:rPr>
          <w:rFonts w:hint="eastAsia" w:ascii="宋体" w:hAnsi="宋体" w:eastAsia="宋体" w:cs="宋体"/>
          <w:b w:val="0"/>
          <w:bCs/>
          <w:color w:val="auto"/>
          <w:sz w:val="24"/>
          <w:szCs w:val="24"/>
        </w:rPr>
        <w:t>）下载“许昌投标文件制作系统SEARUN 最新版本”，按谈判文件要求制作电子响应文件。</w:t>
      </w:r>
    </w:p>
    <w:p>
      <w:pPr>
        <w:tabs>
          <w:tab w:val="left" w:pos="7095"/>
        </w:tabs>
        <w:spacing w:line="360" w:lineRule="auto"/>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电子响应文件的制作，参考《全国公共资源交易平台(河南省▪许昌市)》公共资源交易系统——组件下载——交易系统操作手册（投标人、供应商）。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3.2 供应商须将谈判文件要求的资质、业绩、荣誉及相关人员证明材料等资料原件扫描件（或图片）制作到所提交的电子响应文件中。</w:t>
      </w:r>
    </w:p>
    <w:p>
      <w:pPr>
        <w:tabs>
          <w:tab w:val="left" w:pos="7095"/>
        </w:tabs>
        <w:spacing w:line="360" w:lineRule="auto"/>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3.3供应商对同一项目多个标段进行报价的，应分别下载所响应标段的谈判文件，按标段制作电子响应文件，并按谈判文件要求在相应位置加盖供应商电子印章和法人电子印章。</w:t>
      </w:r>
    </w:p>
    <w:p>
      <w:pPr>
        <w:tabs>
          <w:tab w:val="left" w:pos="7095"/>
        </w:tabs>
        <w:spacing w:line="360" w:lineRule="auto"/>
        <w:ind w:left="105" w:leftChars="50" w:firstLine="360" w:firstLineChars="15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一个标段对应生成一个文件夹（xxxx项目xx标段）, 其中包含2个文件和1个文件夹。后缀名为“.file”的文件用于电子响应使用，后缀名为“.PDF”的文件用于打印纸质响应文件，名称为“备份”的文件夹使用电子介质存储，供谈判响应文件递交现场备用。</w:t>
      </w:r>
    </w:p>
    <w:p>
      <w:pPr>
        <w:tabs>
          <w:tab w:val="left" w:pos="7095"/>
        </w:tabs>
        <w:spacing w:line="360" w:lineRule="auto"/>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4.加密电子响应文件的提交</w:t>
      </w:r>
    </w:p>
    <w:p>
      <w:pPr>
        <w:tabs>
          <w:tab w:val="left" w:pos="7095"/>
        </w:tabs>
        <w:spacing w:line="360" w:lineRule="auto"/>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    4.1加密电子响应文件应在谈判文件规定的谈判响应截止时间（谈判时间）之前成功提交至《全国公共资源交易平台(河南省▪许昌市)》公共资源交易系统（</w:t>
      </w:r>
      <w:r>
        <w:rPr>
          <w:rFonts w:hint="eastAsia" w:ascii="宋体" w:hAnsi="宋体" w:eastAsia="宋体" w:cs="宋体"/>
          <w:b w:val="0"/>
          <w:bCs/>
          <w:color w:val="auto"/>
          <w:sz w:val="24"/>
          <w:szCs w:val="24"/>
        </w:rPr>
        <w:fldChar w:fldCharType="begin"/>
      </w:r>
      <w:r>
        <w:rPr>
          <w:rFonts w:hint="eastAsia" w:ascii="宋体" w:hAnsi="宋体" w:eastAsia="宋体" w:cs="宋体"/>
          <w:b w:val="0"/>
          <w:bCs/>
          <w:color w:val="auto"/>
          <w:sz w:val="24"/>
          <w:szCs w:val="24"/>
        </w:rPr>
        <w:instrText xml:space="preserve"> HYPERLINK "http://221.14.6.70:8088/ggzy/" </w:instrText>
      </w:r>
      <w:r>
        <w:rPr>
          <w:rFonts w:hint="eastAsia" w:ascii="宋体" w:hAnsi="宋体" w:eastAsia="宋体" w:cs="宋体"/>
          <w:b w:val="0"/>
          <w:bCs/>
          <w:color w:val="auto"/>
          <w:sz w:val="24"/>
          <w:szCs w:val="24"/>
        </w:rPr>
        <w:fldChar w:fldCharType="separate"/>
      </w:r>
      <w:r>
        <w:rPr>
          <w:rStyle w:val="40"/>
          <w:rFonts w:hint="eastAsia" w:ascii="宋体" w:hAnsi="宋体" w:eastAsia="宋体" w:cs="宋体"/>
          <w:b w:val="0"/>
          <w:bCs/>
          <w:color w:val="auto"/>
          <w:sz w:val="24"/>
          <w:szCs w:val="24"/>
        </w:rPr>
        <w:t>http://221.14.6.70:8088/ggzy/</w:t>
      </w:r>
      <w:r>
        <w:rPr>
          <w:rStyle w:val="40"/>
          <w:rFonts w:hint="eastAsia" w:ascii="宋体" w:hAnsi="宋体" w:eastAsia="宋体" w:cs="宋体"/>
          <w:b w:val="0"/>
          <w:bCs/>
          <w:color w:val="auto"/>
          <w:sz w:val="24"/>
          <w:szCs w:val="24"/>
        </w:rPr>
        <w:fldChar w:fldCharType="end"/>
      </w:r>
      <w:r>
        <w:rPr>
          <w:rFonts w:hint="eastAsia" w:ascii="宋体" w:hAnsi="宋体" w:eastAsia="宋体" w:cs="宋体"/>
          <w:b w:val="0"/>
          <w:bCs/>
          <w:color w:val="auto"/>
          <w:sz w:val="24"/>
          <w:szCs w:val="24"/>
        </w:rPr>
        <w:t>）。</w:t>
      </w:r>
    </w:p>
    <w:p>
      <w:pPr>
        <w:tabs>
          <w:tab w:val="left" w:pos="7095"/>
        </w:tabs>
        <w:spacing w:line="360" w:lineRule="auto"/>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供应商应充分考虑并预留技术处理和上传数据所需时间。</w:t>
      </w:r>
    </w:p>
    <w:p>
      <w:pPr>
        <w:tabs>
          <w:tab w:val="left" w:pos="7095"/>
        </w:tabs>
        <w:spacing w:line="360" w:lineRule="auto"/>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4.2 供应商对同一项目多个标段进行报价的，加密电子响应文件应按标段分别提交。</w:t>
      </w:r>
    </w:p>
    <w:p>
      <w:pPr>
        <w:tabs>
          <w:tab w:val="left" w:pos="7095"/>
        </w:tabs>
        <w:spacing w:line="360" w:lineRule="auto"/>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4.3 加密电子响应文件成功提交后，供应商应打印“投标文件提交回执单”供谈判响应文件递交现场备查。</w:t>
      </w:r>
    </w:p>
    <w:p>
      <w:pPr>
        <w:tabs>
          <w:tab w:val="left" w:pos="7095"/>
        </w:tabs>
        <w:spacing w:line="360" w:lineRule="auto"/>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5.评审依据</w:t>
      </w:r>
    </w:p>
    <w:p>
      <w:pPr>
        <w:tabs>
          <w:tab w:val="left" w:pos="7095"/>
        </w:tabs>
        <w:spacing w:line="360" w:lineRule="auto"/>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5.1采用全流程电子化交易评审时，谈判小组以电子响应文件为依据评审。</w:t>
      </w:r>
    </w:p>
    <w:p>
      <w:pPr>
        <w:spacing w:afterLines="100"/>
        <w:ind w:firstLine="480" w:firstLineChars="200"/>
        <w:jc w:val="left"/>
        <w:rPr>
          <w:rFonts w:hint="eastAsia" w:ascii="宋体" w:hAnsi="宋体" w:eastAsia="宋体" w:cs="宋体"/>
          <w:i w:val="0"/>
          <w:caps w:val="0"/>
          <w:color w:val="auto"/>
          <w:spacing w:val="0"/>
          <w:sz w:val="27"/>
          <w:szCs w:val="27"/>
        </w:rPr>
      </w:pPr>
      <w:r>
        <w:rPr>
          <w:rFonts w:hint="eastAsia" w:ascii="宋体" w:hAnsi="宋体" w:eastAsia="宋体" w:cs="宋体"/>
          <w:b w:val="0"/>
          <w:bCs/>
          <w:color w:val="auto"/>
          <w:sz w:val="24"/>
          <w:szCs w:val="24"/>
        </w:rPr>
        <w:t>5.2全流程电子化交易如因系统异常情况无法完成，将以人工方式进行。谈判小组以纸质响应文件为依据评审。</w:t>
      </w:r>
    </w:p>
    <w:p>
      <w:pPr>
        <w:spacing w:afterLines="100"/>
        <w:jc w:val="center"/>
        <w:rPr>
          <w:rFonts w:hint="eastAsia" w:ascii="宋体" w:hAnsi="宋体" w:eastAsia="宋体" w:cs="宋体"/>
          <w:b/>
          <w:color w:val="auto"/>
          <w:sz w:val="24"/>
          <w:lang w:eastAsia="zh-CN"/>
        </w:rPr>
      </w:pPr>
      <w:r>
        <w:rPr>
          <w:rFonts w:hint="eastAsia" w:ascii="宋体" w:hAnsi="宋体" w:eastAsia="宋体" w:cs="宋体"/>
          <w:color w:val="auto"/>
          <w:kern w:val="0"/>
          <w:sz w:val="24"/>
          <w:szCs w:val="24"/>
          <w:shd w:val="clear" w:color="auto" w:fill="FFFFFF"/>
        </w:rPr>
        <w:br w:type="page"/>
      </w:r>
      <w:r>
        <w:rPr>
          <w:rFonts w:hint="eastAsia" w:ascii="宋体" w:hAnsi="宋体" w:eastAsia="宋体" w:cs="宋体"/>
          <w:b/>
          <w:color w:val="auto"/>
          <w:sz w:val="32"/>
          <w:szCs w:val="32"/>
          <w:lang w:eastAsia="zh-CN"/>
        </w:rPr>
        <w:t>第二章</w:t>
      </w:r>
      <w:r>
        <w:rPr>
          <w:rFonts w:hint="eastAsia" w:ascii="宋体" w:hAnsi="宋体" w:eastAsia="宋体" w:cs="宋体"/>
          <w:b/>
          <w:color w:val="auto"/>
          <w:sz w:val="32"/>
          <w:szCs w:val="32"/>
          <w:lang w:val="en-US" w:eastAsia="zh-CN"/>
        </w:rPr>
        <w:t xml:space="preserve">  </w:t>
      </w:r>
      <w:r>
        <w:rPr>
          <w:rFonts w:hint="eastAsia" w:ascii="宋体" w:hAnsi="宋体" w:eastAsia="宋体" w:cs="宋体"/>
          <w:b/>
          <w:color w:val="auto"/>
          <w:sz w:val="32"/>
          <w:szCs w:val="32"/>
          <w:lang w:eastAsia="zh-CN"/>
        </w:rPr>
        <w:t>项目需求</w:t>
      </w:r>
    </w:p>
    <w:p>
      <w:pPr>
        <w:rPr>
          <w:rFonts w:hint="eastAsia" w:ascii="宋体" w:hAnsi="宋体" w:eastAsia="宋体" w:cs="宋体"/>
          <w:b/>
          <w:color w:val="auto"/>
          <w:sz w:val="24"/>
        </w:rPr>
      </w:pPr>
    </w:p>
    <w:p>
      <w:pPr>
        <w:spacing w:line="360" w:lineRule="auto"/>
        <w:ind w:firstLine="482" w:firstLineChars="200"/>
        <w:outlineLvl w:val="0"/>
        <w:rPr>
          <w:rFonts w:hint="eastAsia" w:ascii="宋体" w:hAnsi="宋体" w:eastAsia="宋体" w:cs="宋体"/>
          <w:b/>
          <w:color w:val="auto"/>
          <w:kern w:val="0"/>
          <w:sz w:val="24"/>
          <w:szCs w:val="24"/>
          <w:lang w:val="zh-CN"/>
        </w:rPr>
      </w:pPr>
      <w:r>
        <w:rPr>
          <w:rFonts w:hint="eastAsia" w:ascii="宋体" w:hAnsi="宋体" w:eastAsia="宋体" w:cs="宋体"/>
          <w:b/>
          <w:color w:val="auto"/>
          <w:kern w:val="0"/>
          <w:sz w:val="24"/>
          <w:szCs w:val="24"/>
          <w:lang w:val="zh-CN"/>
        </w:rPr>
        <w:t>一、本项目需实现的功能或者目标</w:t>
      </w:r>
    </w:p>
    <w:p>
      <w:pPr>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许昌经济技术开发区辖内农田排水沟道众多，大多分布在耕地一侧、道路一侧或两侧，沟道主要用于汛期承担田间涝水。历经多年运行，加之管护不及时，现状多处沟道已被农业生产破坏或淤积。通过本次项目的实施，疏通辖区内排水沟道，保障排涝顺畅；整修护砌边坡，保证岸坡稳定；连通周边水系，扩展排水沟功能，提升项目区排涝和景观效果，为实现乡村振兴提供基础条件。</w:t>
      </w:r>
    </w:p>
    <w:p>
      <w:pPr>
        <w:spacing w:line="360" w:lineRule="auto"/>
        <w:ind w:firstLine="482" w:firstLineChars="200"/>
        <w:outlineLvl w:val="0"/>
        <w:rPr>
          <w:rFonts w:hint="eastAsia" w:ascii="宋体" w:hAnsi="宋体" w:eastAsia="宋体" w:cs="宋体"/>
          <w:b/>
          <w:color w:val="auto"/>
          <w:kern w:val="0"/>
          <w:sz w:val="24"/>
          <w:szCs w:val="24"/>
          <w:lang w:val="zh-CN"/>
        </w:rPr>
      </w:pPr>
      <w:r>
        <w:rPr>
          <w:rFonts w:hint="eastAsia" w:ascii="宋体" w:hAnsi="宋体" w:eastAsia="宋体" w:cs="宋体"/>
          <w:b/>
          <w:color w:val="auto"/>
          <w:kern w:val="0"/>
          <w:sz w:val="24"/>
          <w:szCs w:val="24"/>
          <w:lang w:val="zh-CN"/>
        </w:rPr>
        <w:t>二、服务要求</w:t>
      </w:r>
    </w:p>
    <w:p>
      <w:pPr>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此次招标计划主要内容是许昌经济技术开发区长村张乡排水沟道治理工程实施方案的勘测及设计工作。</w:t>
      </w:r>
    </w:p>
    <w:p>
      <w:pPr>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1.本次项目区共涉及排水沟道整治</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zh-CN"/>
        </w:rPr>
        <w:t>条、洗眉河故道清淤1条及附属建筑物等。工程总布置结合现状布局，南北连通、东西顺接，同时保证始端能引水、末端可退水，形成完整的排水网络体系。</w:t>
      </w:r>
    </w:p>
    <w:p>
      <w:pPr>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2.需要在调查现状、了解基本情况，掌握设计制约因素等条件的基础上，根据相关规范和技术条款的规定，因地制宜、合理设计。</w:t>
      </w:r>
    </w:p>
    <w:p>
      <w:pPr>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本次许昌经济技术开发区排水沟道治理工程实施方案成果需包含报告、预算书和附图，设计需达到施工图深度，能够指导下一步施工，在符合《灌溉与排水工程设计规范》（GB50288-2018）等规范要求的情况下进行设计。</w:t>
      </w:r>
    </w:p>
    <w:p>
      <w:pPr>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4.需要在竞争性谈判文件要求的时间内按期、保质完成本次设计任务，并提交设计成果。</w:t>
      </w:r>
    </w:p>
    <w:p>
      <w:pPr>
        <w:spacing w:line="360" w:lineRule="auto"/>
        <w:ind w:firstLine="482" w:firstLineChars="200"/>
        <w:outlineLvl w:val="0"/>
        <w:rPr>
          <w:rFonts w:hint="eastAsia" w:ascii="宋体" w:hAnsi="宋体" w:eastAsia="宋体" w:cs="宋体"/>
          <w:color w:val="auto"/>
          <w:kern w:val="0"/>
          <w:sz w:val="28"/>
          <w:szCs w:val="28"/>
          <w:lang w:val="zh-CN"/>
        </w:rPr>
      </w:pPr>
      <w:r>
        <w:rPr>
          <w:rFonts w:hint="eastAsia" w:ascii="宋体" w:hAnsi="宋体" w:eastAsia="宋体" w:cs="宋体"/>
          <w:b/>
          <w:color w:val="auto"/>
          <w:kern w:val="0"/>
          <w:sz w:val="24"/>
          <w:szCs w:val="24"/>
          <w:lang w:val="zh-CN"/>
        </w:rPr>
        <w:t>三、采购标的执行标准</w:t>
      </w:r>
    </w:p>
    <w:p>
      <w:pPr>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灌溉与排水工程设计规范》（GB50288-2018）；《水闸设计规范》（SL265-2016）；《水利水电工程设计洪水计算规范》（SL44-2006）；《水工混凝土结构设计规范》（SL191-2008）；《水利水电工程设计工程量计算规定》（SL328-2005）等。</w:t>
      </w:r>
    </w:p>
    <w:p>
      <w:pPr>
        <w:spacing w:line="360" w:lineRule="auto"/>
        <w:ind w:firstLine="482" w:firstLineChars="200"/>
        <w:outlineLvl w:val="0"/>
        <w:rPr>
          <w:rFonts w:hint="eastAsia" w:ascii="宋体" w:hAnsi="宋体" w:eastAsia="宋体" w:cs="宋体"/>
          <w:b/>
          <w:color w:val="auto"/>
          <w:kern w:val="0"/>
          <w:sz w:val="24"/>
          <w:szCs w:val="24"/>
          <w:lang w:val="zh-CN"/>
        </w:rPr>
      </w:pPr>
      <w:r>
        <w:rPr>
          <w:rFonts w:hint="eastAsia" w:ascii="宋体" w:hAnsi="宋体" w:eastAsia="宋体" w:cs="宋体"/>
          <w:b/>
          <w:color w:val="auto"/>
          <w:kern w:val="0"/>
          <w:sz w:val="24"/>
          <w:szCs w:val="24"/>
          <w:lang w:val="zh-CN"/>
        </w:rPr>
        <w:t>四、服务标准、期限、效率等要求</w:t>
      </w:r>
    </w:p>
    <w:p>
      <w:pPr>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1、服务标准：设计成果满足规范要求、结合现状，可实施性强，能够满足施工要求。</w:t>
      </w:r>
    </w:p>
    <w:p>
      <w:pPr>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2、服务期限：合同签订后15日历天。</w:t>
      </w:r>
    </w:p>
    <w:p>
      <w:pPr>
        <w:spacing w:line="360" w:lineRule="auto"/>
        <w:ind w:firstLine="482" w:firstLineChars="200"/>
        <w:outlineLvl w:val="0"/>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五、验收标准</w:t>
      </w:r>
    </w:p>
    <w:p>
      <w:pPr>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设计成果符合《灌溉与排水工程设计规范》（GB50288-2018）的技术规定并通过专家评审。</w:t>
      </w:r>
    </w:p>
    <w:p>
      <w:pPr>
        <w:spacing w:line="360" w:lineRule="auto"/>
        <w:ind w:firstLine="482" w:firstLineChars="200"/>
        <w:outlineLvl w:val="0"/>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六、资金支付</w:t>
      </w:r>
    </w:p>
    <w:p>
      <w:pPr>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1、支付方式：银行转账</w:t>
      </w:r>
    </w:p>
    <w:p>
      <w:pPr>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2、支付时间及条件：提交实施方案最终成果后，一次性付清。</w:t>
      </w:r>
    </w:p>
    <w:p>
      <w:pPr>
        <w:spacing w:line="360" w:lineRule="auto"/>
        <w:ind w:firstLine="482" w:firstLineChars="200"/>
        <w:outlineLvl w:val="0"/>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七、其他要求</w:t>
      </w:r>
    </w:p>
    <w:p>
      <w:pPr>
        <w:wordWrap w:val="0"/>
        <w:topLinePunct/>
        <w:autoSpaceDE w:val="0"/>
        <w:autoSpaceDN w:val="0"/>
        <w:adjustRightInd w:val="0"/>
        <w:spacing w:line="360" w:lineRule="auto"/>
        <w:ind w:firstLine="482"/>
        <w:rPr>
          <w:rFonts w:hint="eastAsia" w:ascii="宋体" w:hAnsi="宋体" w:eastAsia="宋体" w:cs="宋体"/>
          <w:b/>
          <w:color w:val="auto"/>
          <w:sz w:val="24"/>
          <w:lang w:val="zh-CN"/>
        </w:rPr>
      </w:pPr>
      <w:r>
        <w:rPr>
          <w:rFonts w:hint="eastAsia" w:ascii="宋体" w:hAnsi="宋体" w:eastAsia="宋体" w:cs="宋体"/>
          <w:color w:val="auto"/>
          <w:sz w:val="24"/>
          <w:lang w:val="zh-CN"/>
        </w:rPr>
        <w:t>1、投标人应就该项目完整投标，</w:t>
      </w:r>
      <w:r>
        <w:rPr>
          <w:rFonts w:hint="eastAsia" w:ascii="宋体" w:hAnsi="宋体" w:eastAsia="宋体" w:cs="宋体"/>
          <w:b/>
          <w:color w:val="auto"/>
          <w:sz w:val="24"/>
          <w:lang w:val="zh-CN"/>
        </w:rPr>
        <w:t>否则为无效投标。</w:t>
      </w:r>
    </w:p>
    <w:p>
      <w:pPr>
        <w:spacing w:line="360" w:lineRule="auto"/>
        <w:ind w:firstLine="480" w:firstLineChars="200"/>
        <w:rPr>
          <w:rFonts w:hint="eastAsia" w:ascii="宋体" w:hAnsi="宋体" w:eastAsia="宋体" w:cs="宋体"/>
          <w:b/>
          <w:color w:val="auto"/>
          <w:sz w:val="24"/>
          <w:lang w:val="zh-CN"/>
        </w:rPr>
      </w:pPr>
      <w:r>
        <w:rPr>
          <w:rFonts w:hint="eastAsia" w:ascii="宋体" w:hAnsi="宋体" w:eastAsia="宋体" w:cs="宋体"/>
          <w:color w:val="auto"/>
          <w:sz w:val="24"/>
          <w:lang w:val="zh-CN"/>
        </w:rPr>
        <w:t>2、本项目为交钥匙工程。</w:t>
      </w:r>
    </w:p>
    <w:p>
      <w:pPr>
        <w:numPr>
          <w:ilvl w:val="0"/>
          <w:numId w:val="0"/>
        </w:numPr>
        <w:spacing w:afterLines="100"/>
        <w:jc w:val="both"/>
        <w:rPr>
          <w:rFonts w:hint="eastAsia" w:ascii="宋体" w:hAnsi="宋体" w:eastAsia="宋体" w:cs="宋体"/>
          <w:b/>
          <w:color w:val="auto"/>
          <w:sz w:val="32"/>
          <w:szCs w:val="32"/>
        </w:rPr>
      </w:pPr>
      <w:r>
        <w:rPr>
          <w:rFonts w:hint="eastAsia" w:ascii="宋体" w:hAnsi="宋体" w:eastAsia="宋体" w:cs="宋体"/>
          <w:b/>
          <w:color w:val="auto"/>
          <w:sz w:val="32"/>
          <w:szCs w:val="32"/>
        </w:rPr>
        <w:t xml:space="preserve"> </w:t>
      </w:r>
    </w:p>
    <w:p>
      <w:pPr>
        <w:rPr>
          <w:rFonts w:hint="eastAsia" w:ascii="宋体" w:hAnsi="宋体" w:eastAsia="宋体" w:cs="宋体"/>
          <w:b/>
          <w:color w:val="auto"/>
          <w:sz w:val="32"/>
          <w:szCs w:val="32"/>
        </w:rPr>
      </w:pPr>
      <w:r>
        <w:rPr>
          <w:rFonts w:hint="eastAsia" w:ascii="宋体" w:hAnsi="宋体" w:eastAsia="宋体" w:cs="宋体"/>
          <w:b/>
          <w:color w:val="auto"/>
          <w:sz w:val="32"/>
          <w:szCs w:val="32"/>
        </w:rPr>
        <w:br w:type="page"/>
      </w:r>
    </w:p>
    <w:p>
      <w:pPr>
        <w:widowControl/>
        <w:numPr>
          <w:ilvl w:val="0"/>
          <w:numId w:val="4"/>
        </w:numPr>
        <w:tabs>
          <w:tab w:val="left" w:pos="2161"/>
          <w:tab w:val="center" w:pos="4766"/>
        </w:tabs>
        <w:spacing w:line="400" w:lineRule="atLeast"/>
        <w:ind w:firstLine="562" w:firstLineChars="175"/>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供应商须知前附表</w:t>
      </w:r>
    </w:p>
    <w:p>
      <w:pPr>
        <w:widowControl/>
        <w:numPr>
          <w:ilvl w:val="0"/>
          <w:numId w:val="0"/>
        </w:numPr>
        <w:tabs>
          <w:tab w:val="left" w:pos="2161"/>
          <w:tab w:val="center" w:pos="4766"/>
        </w:tabs>
        <w:spacing w:line="400" w:lineRule="atLeast"/>
        <w:jc w:val="left"/>
        <w:rPr>
          <w:rFonts w:hint="eastAsia" w:ascii="宋体" w:hAnsi="宋体" w:eastAsia="宋体" w:cs="宋体"/>
          <w:color w:val="auto"/>
        </w:rPr>
      </w:pPr>
      <w:r>
        <w:rPr>
          <w:rFonts w:hint="eastAsia" w:ascii="宋体" w:hAnsi="宋体" w:eastAsia="宋体" w:cs="宋体"/>
          <w:b/>
          <w:color w:val="auto"/>
          <w:kern w:val="0"/>
          <w:sz w:val="32"/>
          <w:szCs w:val="32"/>
        </w:rPr>
        <w:br w:type="textWrapping"/>
      </w:r>
      <w:r>
        <w:rPr>
          <w:rFonts w:hint="eastAsia" w:ascii="宋体" w:hAnsi="宋体" w:eastAsia="宋体" w:cs="宋体"/>
          <w:b w:val="0"/>
          <w:bCs/>
          <w:color w:val="auto"/>
          <w:kern w:val="0"/>
          <w:sz w:val="24"/>
          <w:szCs w:val="24"/>
        </w:rPr>
        <w:t>谈判文件中凡标有★条款均为实质性要求条款，响应文件须完全响应，未实质响应的，按照无效报价处理。</w:t>
      </w:r>
      <w:r>
        <w:rPr>
          <w:rFonts w:hint="eastAsia" w:ascii="宋体" w:hAnsi="宋体" w:eastAsia="宋体" w:cs="宋体"/>
          <w:b w:val="0"/>
          <w:bCs/>
          <w:color w:val="auto"/>
          <w:kern w:val="0"/>
          <w:sz w:val="24"/>
          <w:szCs w:val="24"/>
        </w:rPr>
        <w:br w:type="textWrapping"/>
      </w:r>
    </w:p>
    <w:tbl>
      <w:tblPr>
        <w:tblStyle w:val="33"/>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b/>
                <w:color w:val="auto"/>
                <w:szCs w:val="21"/>
              </w:rPr>
            </w:pPr>
            <w:r>
              <w:rPr>
                <w:rFonts w:hint="eastAsia" w:ascii="宋体" w:hAnsi="宋体" w:eastAsia="宋体" w:cs="宋体"/>
                <w:b/>
                <w:color w:val="auto"/>
                <w:szCs w:val="21"/>
              </w:rPr>
              <w:t>序号</w:t>
            </w:r>
          </w:p>
        </w:tc>
        <w:tc>
          <w:tcPr>
            <w:tcW w:w="2268" w:type="dxa"/>
            <w:vAlign w:val="center"/>
          </w:tcPr>
          <w:p>
            <w:pPr>
              <w:autoSpaceDE w:val="0"/>
              <w:autoSpaceDN w:val="0"/>
              <w:adjustRightInd w:val="0"/>
              <w:spacing w:line="276" w:lineRule="auto"/>
              <w:jc w:val="center"/>
              <w:rPr>
                <w:rFonts w:hint="eastAsia" w:ascii="宋体" w:hAnsi="宋体" w:eastAsia="宋体" w:cs="宋体"/>
                <w:b/>
                <w:color w:val="auto"/>
                <w:szCs w:val="21"/>
              </w:rPr>
            </w:pPr>
            <w:r>
              <w:rPr>
                <w:rFonts w:hint="eastAsia" w:ascii="宋体" w:hAnsi="宋体" w:eastAsia="宋体" w:cs="宋体"/>
                <w:b/>
                <w:color w:val="auto"/>
                <w:szCs w:val="21"/>
              </w:rPr>
              <w:t>条款名称</w:t>
            </w:r>
          </w:p>
        </w:tc>
        <w:tc>
          <w:tcPr>
            <w:tcW w:w="6813" w:type="dxa"/>
            <w:vAlign w:val="center"/>
          </w:tcPr>
          <w:p>
            <w:pPr>
              <w:autoSpaceDE w:val="0"/>
              <w:autoSpaceDN w:val="0"/>
              <w:adjustRightInd w:val="0"/>
              <w:spacing w:line="276" w:lineRule="auto"/>
              <w:jc w:val="center"/>
              <w:rPr>
                <w:rFonts w:hint="eastAsia" w:ascii="宋体" w:hAnsi="宋体" w:eastAsia="宋体" w:cs="宋体"/>
                <w:b/>
                <w:color w:val="auto"/>
                <w:szCs w:val="21"/>
              </w:rPr>
            </w:pPr>
            <w:r>
              <w:rPr>
                <w:rFonts w:hint="eastAsia" w:ascii="宋体" w:hAnsi="宋体" w:eastAsia="宋体" w:cs="宋体"/>
                <w:b/>
                <w:color w:val="auto"/>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2268"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采购项目</w:t>
            </w:r>
          </w:p>
        </w:tc>
        <w:tc>
          <w:tcPr>
            <w:tcW w:w="6813" w:type="dxa"/>
          </w:tcPr>
          <w:p>
            <w:pPr>
              <w:autoSpaceDE w:val="0"/>
              <w:autoSpaceDN w:val="0"/>
              <w:adjustRightIn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项目名称：许昌经济技术开发区法制与社会服务局“许昌经济技术开发区田间排水沟道治理工程设计项目”</w:t>
            </w:r>
          </w:p>
          <w:p>
            <w:pPr>
              <w:autoSpaceDE w:val="0"/>
              <w:autoSpaceDN w:val="0"/>
              <w:adjustRightIn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项目编号：JZFCG-T2019</w:t>
            </w:r>
            <w:r>
              <w:rPr>
                <w:rFonts w:hint="eastAsia" w:ascii="宋体" w:hAnsi="宋体" w:cs="宋体"/>
                <w:color w:val="auto"/>
                <w:szCs w:val="21"/>
                <w:lang w:val="en-US" w:eastAsia="zh-CN"/>
              </w:rPr>
              <w:t>008</w:t>
            </w:r>
            <w:r>
              <w:rPr>
                <w:rFonts w:hint="eastAsia" w:ascii="宋体" w:hAnsi="宋体" w:eastAsia="宋体" w:cs="宋体"/>
                <w:color w:val="auto"/>
                <w:szCs w:val="21"/>
              </w:rPr>
              <w:t>号</w:t>
            </w:r>
          </w:p>
          <w:p>
            <w:pPr>
              <w:autoSpaceDE w:val="0"/>
              <w:autoSpaceDN w:val="0"/>
              <w:adjustRightIn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项目内容：许昌经济技术开发区长村张乡排水沟道治理工程实施方案的勘测及设计工作</w:t>
            </w:r>
          </w:p>
          <w:p>
            <w:pPr>
              <w:autoSpaceDE w:val="0"/>
              <w:autoSpaceDN w:val="0"/>
              <w:adjustRightIn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项目地址：许昌经济技术开发区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2268"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采购人</w:t>
            </w:r>
          </w:p>
        </w:tc>
        <w:tc>
          <w:tcPr>
            <w:tcW w:w="6813" w:type="dxa"/>
            <w:vAlign w:val="center"/>
          </w:tcPr>
          <w:p>
            <w:pPr>
              <w:autoSpaceDE w:val="0"/>
              <w:autoSpaceDN w:val="0"/>
              <w:adjustRightIn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采购人：许昌经济技术开发区法制与社会服务局</w:t>
            </w:r>
          </w:p>
          <w:p>
            <w:pPr>
              <w:autoSpaceDE w:val="0"/>
              <w:autoSpaceDN w:val="0"/>
              <w:adjustRightIn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地 址：许昌经济技术开发区管理委员会（瑞祥路中段）</w:t>
            </w:r>
          </w:p>
          <w:p>
            <w:pPr>
              <w:autoSpaceDE w:val="0"/>
              <w:autoSpaceDN w:val="0"/>
              <w:adjustRightIn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联 系 人：孙先生    联系电话：15137405815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2268" w:type="dxa"/>
            <w:vAlign w:val="center"/>
          </w:tcPr>
          <w:p>
            <w:pPr>
              <w:autoSpaceDE w:val="0"/>
              <w:autoSpaceDN w:val="0"/>
              <w:adjustRightInd w:val="0"/>
              <w:spacing w:line="276"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eastAsia="zh-CN"/>
              </w:rPr>
              <w:t>采购代理机构</w:t>
            </w:r>
          </w:p>
        </w:tc>
        <w:tc>
          <w:tcPr>
            <w:tcW w:w="6813" w:type="dxa"/>
            <w:vAlign w:val="center"/>
          </w:tcPr>
          <w:p>
            <w:pPr>
              <w:autoSpaceDE w:val="0"/>
              <w:autoSpaceDN w:val="0"/>
              <w:adjustRightIn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代理机构：河南鼎华招标代理有限公司</w:t>
            </w:r>
          </w:p>
          <w:p>
            <w:pPr>
              <w:autoSpaceDE w:val="0"/>
              <w:autoSpaceDN w:val="0"/>
              <w:adjustRightIn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地 址：许昌市新许路建设银行三楼</w:t>
            </w:r>
          </w:p>
          <w:p>
            <w:pPr>
              <w:autoSpaceDE w:val="0"/>
              <w:autoSpaceDN w:val="0"/>
              <w:adjustRightInd w:val="0"/>
              <w:spacing w:line="360" w:lineRule="auto"/>
              <w:jc w:val="left"/>
              <w:rPr>
                <w:rFonts w:hint="eastAsia" w:ascii="宋体" w:hAnsi="宋体" w:eastAsia="宋体" w:cs="宋体"/>
                <w:color w:val="auto"/>
                <w:szCs w:val="21"/>
                <w:lang w:val="en-US" w:eastAsia="zh-CN"/>
              </w:rPr>
            </w:pPr>
            <w:r>
              <w:rPr>
                <w:rFonts w:hint="eastAsia" w:ascii="宋体" w:hAnsi="宋体" w:eastAsia="宋体" w:cs="宋体"/>
                <w:color w:val="auto"/>
                <w:szCs w:val="21"/>
              </w:rPr>
              <w:t>联 系 人：罗女士     联系电话：0374-5219779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4</w:t>
            </w:r>
          </w:p>
        </w:tc>
        <w:tc>
          <w:tcPr>
            <w:tcW w:w="2268"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b/>
                <w:color w:val="auto"/>
                <w:szCs w:val="21"/>
              </w:rPr>
              <w:t>★</w:t>
            </w:r>
            <w:r>
              <w:rPr>
                <w:rFonts w:hint="eastAsia" w:ascii="宋体" w:hAnsi="宋体" w:eastAsia="宋体" w:cs="宋体"/>
                <w:color w:val="auto"/>
                <w:szCs w:val="21"/>
              </w:rPr>
              <w:t>供应商资格</w:t>
            </w:r>
          </w:p>
        </w:tc>
        <w:tc>
          <w:tcPr>
            <w:tcW w:w="6813" w:type="dxa"/>
            <w:vAlign w:val="center"/>
          </w:tcPr>
          <w:p>
            <w:pPr>
              <w:autoSpaceDE w:val="0"/>
              <w:autoSpaceDN w:val="0"/>
              <w:adjustRightInd w:val="0"/>
              <w:spacing w:line="360" w:lineRule="auto"/>
              <w:ind w:right="-11"/>
              <w:rPr>
                <w:rFonts w:hint="eastAsia" w:ascii="宋体" w:hAnsi="宋体" w:eastAsia="宋体" w:cs="宋体"/>
                <w:b/>
                <w:bCs/>
                <w:color w:val="auto"/>
                <w:szCs w:val="21"/>
                <w:lang w:val="zh-CN"/>
              </w:rPr>
            </w:pPr>
            <w:r>
              <w:rPr>
                <w:rFonts w:hint="eastAsia" w:ascii="宋体" w:hAnsi="宋体" w:eastAsia="宋体" w:cs="宋体"/>
                <w:b/>
                <w:bCs/>
                <w:color w:val="auto"/>
                <w:szCs w:val="21"/>
                <w:lang w:val="zh-CN"/>
              </w:rPr>
              <w:t>一、法人或者其他组织的营业执照等证明文件，自然人的身份证明</w:t>
            </w:r>
          </w:p>
          <w:p>
            <w:pPr>
              <w:autoSpaceDE w:val="0"/>
              <w:autoSpaceDN w:val="0"/>
              <w:adjustRightInd w:val="0"/>
              <w:spacing w:line="360" w:lineRule="auto"/>
              <w:ind w:right="-11"/>
              <w:rPr>
                <w:rFonts w:hint="eastAsia" w:ascii="宋体" w:hAnsi="宋体" w:eastAsia="宋体" w:cs="宋体"/>
                <w:bCs/>
                <w:color w:val="auto"/>
                <w:szCs w:val="21"/>
                <w:lang w:val="zh-CN"/>
              </w:rPr>
            </w:pPr>
            <w:r>
              <w:rPr>
                <w:rFonts w:hint="eastAsia" w:ascii="宋体" w:hAnsi="宋体" w:eastAsia="宋体" w:cs="宋体"/>
                <w:bCs/>
                <w:color w:val="auto"/>
                <w:szCs w:val="21"/>
                <w:lang w:val="zh-CN"/>
              </w:rPr>
              <w:t>1、企业法人营业执照或营业执照。（企业提供）</w:t>
            </w:r>
          </w:p>
          <w:p>
            <w:pPr>
              <w:autoSpaceDE w:val="0"/>
              <w:autoSpaceDN w:val="0"/>
              <w:adjustRightInd w:val="0"/>
              <w:spacing w:line="360" w:lineRule="auto"/>
              <w:ind w:right="-11"/>
              <w:rPr>
                <w:rFonts w:hint="eastAsia" w:ascii="宋体" w:hAnsi="宋体" w:eastAsia="宋体" w:cs="宋体"/>
                <w:bCs/>
                <w:color w:val="auto"/>
                <w:szCs w:val="21"/>
                <w:lang w:val="zh-CN"/>
              </w:rPr>
            </w:pPr>
            <w:r>
              <w:rPr>
                <w:rFonts w:hint="eastAsia" w:ascii="宋体" w:hAnsi="宋体" w:eastAsia="宋体" w:cs="宋体"/>
                <w:bCs/>
                <w:color w:val="auto"/>
                <w:szCs w:val="21"/>
                <w:lang w:val="zh-CN"/>
              </w:rPr>
              <w:t>2、事业单位法人证书。（事业单位提供）</w:t>
            </w:r>
          </w:p>
          <w:p>
            <w:pPr>
              <w:autoSpaceDE w:val="0"/>
              <w:autoSpaceDN w:val="0"/>
              <w:adjustRightInd w:val="0"/>
              <w:spacing w:line="360" w:lineRule="auto"/>
              <w:ind w:right="-11"/>
              <w:rPr>
                <w:rFonts w:hint="eastAsia" w:ascii="宋体" w:hAnsi="宋体" w:eastAsia="宋体" w:cs="宋体"/>
                <w:bCs/>
                <w:color w:val="auto"/>
                <w:szCs w:val="21"/>
                <w:lang w:val="zh-CN"/>
              </w:rPr>
            </w:pPr>
            <w:r>
              <w:rPr>
                <w:rFonts w:hint="eastAsia" w:ascii="宋体" w:hAnsi="宋体" w:eastAsia="宋体" w:cs="宋体"/>
                <w:bCs/>
                <w:color w:val="auto"/>
                <w:szCs w:val="21"/>
                <w:lang w:val="zh-CN"/>
              </w:rPr>
              <w:t>3、执业许可证。（非企业专业服务机构提供）</w:t>
            </w:r>
          </w:p>
          <w:p>
            <w:pPr>
              <w:autoSpaceDE w:val="0"/>
              <w:autoSpaceDN w:val="0"/>
              <w:adjustRightInd w:val="0"/>
              <w:spacing w:line="360" w:lineRule="auto"/>
              <w:ind w:right="-11"/>
              <w:rPr>
                <w:rFonts w:hint="eastAsia" w:ascii="宋体" w:hAnsi="宋体" w:eastAsia="宋体" w:cs="宋体"/>
                <w:bCs/>
                <w:color w:val="auto"/>
                <w:szCs w:val="21"/>
                <w:lang w:val="zh-CN"/>
              </w:rPr>
            </w:pPr>
            <w:r>
              <w:rPr>
                <w:rFonts w:hint="eastAsia" w:ascii="宋体" w:hAnsi="宋体" w:eastAsia="宋体" w:cs="宋体"/>
                <w:bCs/>
                <w:color w:val="auto"/>
                <w:szCs w:val="21"/>
                <w:lang w:val="zh-CN"/>
              </w:rPr>
              <w:t>4、个体工商户营业执照。（个体工商户提供）</w:t>
            </w:r>
          </w:p>
          <w:p>
            <w:pPr>
              <w:autoSpaceDE w:val="0"/>
              <w:autoSpaceDN w:val="0"/>
              <w:adjustRightInd w:val="0"/>
              <w:spacing w:line="360" w:lineRule="auto"/>
              <w:jc w:val="left"/>
              <w:rPr>
                <w:rFonts w:hint="eastAsia" w:ascii="宋体" w:hAnsi="宋体" w:eastAsia="宋体" w:cs="宋体"/>
                <w:bCs/>
                <w:color w:val="auto"/>
                <w:szCs w:val="21"/>
                <w:lang w:val="zh-CN"/>
              </w:rPr>
            </w:pPr>
            <w:r>
              <w:rPr>
                <w:rFonts w:hint="eastAsia" w:ascii="宋体" w:hAnsi="宋体" w:eastAsia="宋体" w:cs="宋体"/>
                <w:bCs/>
                <w:color w:val="auto"/>
                <w:szCs w:val="21"/>
                <w:lang w:val="zh-CN"/>
              </w:rPr>
              <w:t>5、自然人身份证明。（自然人提供）</w:t>
            </w:r>
          </w:p>
          <w:p>
            <w:pPr>
              <w:autoSpaceDE w:val="0"/>
              <w:autoSpaceDN w:val="0"/>
              <w:adjustRightInd w:val="0"/>
              <w:spacing w:line="360" w:lineRule="auto"/>
              <w:jc w:val="left"/>
              <w:rPr>
                <w:rFonts w:hint="eastAsia" w:ascii="宋体" w:hAnsi="宋体" w:eastAsia="宋体" w:cs="宋体"/>
                <w:bCs/>
                <w:color w:val="auto"/>
                <w:szCs w:val="21"/>
                <w:lang w:val="zh-CN"/>
              </w:rPr>
            </w:pPr>
            <w:r>
              <w:rPr>
                <w:rFonts w:hint="eastAsia" w:ascii="宋体" w:hAnsi="宋体" w:eastAsia="宋体" w:cs="宋体"/>
                <w:bCs/>
                <w:color w:val="auto"/>
                <w:szCs w:val="21"/>
                <w:lang w:val="zh-CN"/>
              </w:rPr>
              <w:t>6、民办非企业单位登记证书。（民办非企业单位提供）</w:t>
            </w:r>
          </w:p>
          <w:p>
            <w:pPr>
              <w:autoSpaceDE w:val="0"/>
              <w:autoSpaceDN w:val="0"/>
              <w:adjustRightInd w:val="0"/>
              <w:spacing w:line="360" w:lineRule="auto"/>
              <w:jc w:val="left"/>
              <w:rPr>
                <w:rFonts w:hint="eastAsia" w:ascii="宋体" w:hAnsi="宋体" w:eastAsia="宋体" w:cs="宋体"/>
                <w:b/>
                <w:color w:val="auto"/>
                <w:szCs w:val="21"/>
              </w:rPr>
            </w:pPr>
            <w:r>
              <w:rPr>
                <w:rFonts w:hint="eastAsia" w:ascii="宋体" w:hAnsi="宋体" w:eastAsia="宋体" w:cs="宋体"/>
                <w:b/>
                <w:color w:val="auto"/>
                <w:szCs w:val="21"/>
              </w:rPr>
              <w:t>二、财务状况报告相关材料</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（1）供应商是法人（法人包括企业法人、机关法人、事业单位法人和社会团体法人），提供本单位：</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①2017或者2018年度经审计的财务报告，包括资产负债表、利润表、现金流量表、所有者权益变动表及其附注；</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②基本开户银行出具的资信证明；</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③财政部门认可的政府采购专业担保机构的证明文件和担保机构出具的投标担保函。</w:t>
            </w:r>
          </w:p>
          <w:p>
            <w:pPr>
              <w:spacing w:line="360" w:lineRule="auto"/>
              <w:rPr>
                <w:rFonts w:hint="eastAsia" w:ascii="宋体" w:hAnsi="宋体" w:eastAsia="宋体" w:cs="宋体"/>
                <w:bCs/>
                <w:color w:val="auto"/>
                <w:szCs w:val="21"/>
              </w:rPr>
            </w:pPr>
            <w:r>
              <w:rPr>
                <w:rFonts w:hint="eastAsia" w:ascii="宋体" w:hAnsi="宋体" w:eastAsia="宋体" w:cs="宋体"/>
                <w:color w:val="auto"/>
                <w:sz w:val="24"/>
                <w:szCs w:val="24"/>
                <w:lang w:val="zh-CN"/>
              </w:rPr>
              <w:t>注：仅需提供序号</w:t>
            </w:r>
            <w:r>
              <w:rPr>
                <w:rFonts w:hint="eastAsia" w:ascii="宋体" w:hAnsi="宋体" w:eastAsia="宋体" w:cs="宋体"/>
                <w:color w:val="auto"/>
                <w:sz w:val="24"/>
                <w:szCs w:val="24"/>
              </w:rPr>
              <w:t>①～③其中之一即可。</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（2）供应商（其他组织和自然人）提供本单位：</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①2017或者2018年度经审计的财务报告，包括资产负债表、利润表、现金流量表、所有者权益变动表及其附注；</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②银行出具的资信证明；</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③财政部门认可的政府采购专业担保机构的证明文件和担保机构出具的投标担保函。</w:t>
            </w:r>
          </w:p>
          <w:p>
            <w:pPr>
              <w:autoSpaceDE w:val="0"/>
              <w:autoSpaceDN w:val="0"/>
              <w:adjustRightInd w:val="0"/>
              <w:spacing w:line="360" w:lineRule="auto"/>
              <w:ind w:right="-11"/>
              <w:rPr>
                <w:rFonts w:hint="eastAsia" w:ascii="宋体" w:hAnsi="宋体" w:eastAsia="宋体" w:cs="宋体"/>
                <w:bCs/>
                <w:color w:val="auto"/>
                <w:szCs w:val="21"/>
                <w:lang w:val="zh-CN"/>
              </w:rPr>
            </w:pPr>
            <w:r>
              <w:rPr>
                <w:rFonts w:hint="eastAsia" w:ascii="宋体" w:hAnsi="宋体" w:eastAsia="宋体" w:cs="宋体"/>
                <w:color w:val="auto"/>
                <w:sz w:val="24"/>
                <w:szCs w:val="24"/>
                <w:lang w:val="zh-CN"/>
              </w:rPr>
              <w:t>注：仅需提供序号</w:t>
            </w:r>
            <w:r>
              <w:rPr>
                <w:rFonts w:hint="eastAsia" w:ascii="宋体" w:hAnsi="宋体" w:eastAsia="宋体" w:cs="宋体"/>
                <w:color w:val="auto"/>
                <w:sz w:val="24"/>
                <w:szCs w:val="24"/>
              </w:rPr>
              <w:t>①～③其中之一即可。</w:t>
            </w:r>
          </w:p>
          <w:p>
            <w:pPr>
              <w:autoSpaceDE w:val="0"/>
              <w:autoSpaceDN w:val="0"/>
              <w:adjustRightInd w:val="0"/>
              <w:spacing w:line="360" w:lineRule="auto"/>
              <w:ind w:right="-11"/>
              <w:rPr>
                <w:rFonts w:hint="eastAsia" w:ascii="宋体" w:hAnsi="宋体" w:eastAsia="宋体" w:cs="宋体"/>
                <w:bCs/>
                <w:color w:val="auto"/>
                <w:szCs w:val="21"/>
                <w:lang w:val="zh-CN"/>
              </w:rPr>
            </w:pPr>
            <w:r>
              <w:rPr>
                <w:rFonts w:hint="eastAsia" w:ascii="宋体" w:hAnsi="宋体" w:eastAsia="宋体" w:cs="宋体"/>
                <w:b/>
                <w:color w:val="auto"/>
                <w:szCs w:val="21"/>
              </w:rPr>
              <w:t>三、依法缴纳税收相关材料</w:t>
            </w:r>
          </w:p>
          <w:p>
            <w:pPr>
              <w:autoSpaceDE w:val="0"/>
              <w:autoSpaceDN w:val="0"/>
              <w:adjustRightInd w:val="0"/>
              <w:spacing w:line="360" w:lineRule="auto"/>
              <w:ind w:right="-11"/>
              <w:rPr>
                <w:rFonts w:hint="eastAsia" w:ascii="宋体" w:hAnsi="宋体" w:eastAsia="宋体" w:cs="宋体"/>
                <w:bCs/>
                <w:color w:val="auto"/>
                <w:szCs w:val="21"/>
                <w:lang w:val="zh-CN"/>
              </w:rPr>
            </w:pPr>
            <w:r>
              <w:rPr>
                <w:rFonts w:hint="eastAsia" w:ascii="宋体" w:hAnsi="宋体" w:eastAsia="宋体" w:cs="宋体"/>
                <w:bCs/>
                <w:color w:val="auto"/>
                <w:szCs w:val="21"/>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hint="eastAsia" w:ascii="宋体" w:hAnsi="宋体" w:eastAsia="宋体" w:cs="宋体"/>
                <w:b/>
                <w:color w:val="auto"/>
                <w:szCs w:val="21"/>
                <w:lang w:val="zh-CN"/>
              </w:rPr>
            </w:pPr>
            <w:r>
              <w:rPr>
                <w:rFonts w:hint="eastAsia" w:ascii="宋体" w:hAnsi="宋体" w:eastAsia="宋体" w:cs="宋体"/>
                <w:b/>
                <w:color w:val="auto"/>
                <w:szCs w:val="21"/>
                <w:lang w:val="zh-CN"/>
              </w:rPr>
              <w:t>四、依法缴纳社会保障资金的证明材料</w:t>
            </w:r>
          </w:p>
          <w:p>
            <w:pPr>
              <w:autoSpaceDE w:val="0"/>
              <w:autoSpaceDN w:val="0"/>
              <w:adjustRightInd w:val="0"/>
              <w:spacing w:line="360" w:lineRule="auto"/>
              <w:ind w:right="-11"/>
              <w:rPr>
                <w:rFonts w:hint="eastAsia" w:ascii="宋体" w:hAnsi="宋体" w:eastAsia="宋体" w:cs="宋体"/>
                <w:bCs/>
                <w:color w:val="auto"/>
                <w:szCs w:val="21"/>
                <w:lang w:val="zh-CN"/>
              </w:rPr>
            </w:pPr>
            <w:r>
              <w:rPr>
                <w:rFonts w:hint="eastAsia" w:ascii="宋体" w:hAnsi="宋体" w:eastAsia="宋体" w:cs="宋体"/>
                <w:bCs/>
                <w:color w:val="auto"/>
                <w:szCs w:val="21"/>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hint="eastAsia" w:ascii="宋体" w:hAnsi="宋体" w:eastAsia="宋体" w:cs="宋体"/>
                <w:b/>
                <w:bCs/>
                <w:color w:val="auto"/>
                <w:szCs w:val="21"/>
                <w:lang w:val="zh-CN"/>
              </w:rPr>
            </w:pPr>
            <w:r>
              <w:rPr>
                <w:rFonts w:hint="eastAsia" w:ascii="宋体" w:hAnsi="宋体" w:eastAsia="宋体" w:cs="宋体"/>
                <w:b/>
                <w:bCs/>
                <w:color w:val="auto"/>
                <w:szCs w:val="21"/>
                <w:lang w:val="zh-CN"/>
              </w:rPr>
              <w:t>五、履行合同所必须的设备和专业技术能力的证明材料</w:t>
            </w:r>
          </w:p>
          <w:p>
            <w:pPr>
              <w:autoSpaceDE w:val="0"/>
              <w:autoSpaceDN w:val="0"/>
              <w:adjustRightInd w:val="0"/>
              <w:spacing w:line="360" w:lineRule="auto"/>
              <w:jc w:val="left"/>
              <w:rPr>
                <w:rFonts w:hint="eastAsia" w:ascii="宋体" w:hAnsi="宋体" w:eastAsia="宋体" w:cs="宋体"/>
                <w:bCs/>
                <w:color w:val="auto"/>
                <w:szCs w:val="21"/>
                <w:lang w:val="zh-CN"/>
              </w:rPr>
            </w:pPr>
            <w:r>
              <w:rPr>
                <w:rFonts w:hint="eastAsia" w:ascii="宋体" w:hAnsi="宋体" w:eastAsia="宋体" w:cs="宋体"/>
                <w:bCs/>
                <w:color w:val="auto"/>
                <w:szCs w:val="21"/>
                <w:lang w:val="zh-CN"/>
              </w:rPr>
              <w:t>①相关设备的购置发票、专业技术人员职称证书、用工合同等；</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②供应商具备履行合同所必须的设备和专业技术能力承诺函或声明（承诺函或声明格式自拟）。</w:t>
            </w:r>
          </w:p>
          <w:p>
            <w:pPr>
              <w:autoSpaceDE w:val="0"/>
              <w:autoSpaceDN w:val="0"/>
              <w:adjustRightInd w:val="0"/>
              <w:spacing w:line="360" w:lineRule="auto"/>
              <w:ind w:right="-11"/>
              <w:rPr>
                <w:rFonts w:hint="eastAsia" w:ascii="宋体" w:hAnsi="宋体" w:eastAsia="宋体" w:cs="宋体"/>
                <w:color w:val="auto"/>
                <w:sz w:val="24"/>
                <w:szCs w:val="24"/>
              </w:rPr>
            </w:pPr>
            <w:r>
              <w:rPr>
                <w:rFonts w:hint="eastAsia" w:ascii="宋体" w:hAnsi="宋体" w:eastAsia="宋体" w:cs="宋体"/>
                <w:color w:val="auto"/>
                <w:sz w:val="24"/>
                <w:szCs w:val="24"/>
                <w:lang w:val="zh-CN"/>
              </w:rPr>
              <w:t>注：仅需提供序号</w:t>
            </w:r>
            <w:r>
              <w:rPr>
                <w:rFonts w:hint="eastAsia" w:ascii="宋体" w:hAnsi="宋体" w:eastAsia="宋体" w:cs="宋体"/>
                <w:color w:val="auto"/>
                <w:sz w:val="24"/>
                <w:szCs w:val="24"/>
              </w:rPr>
              <w:t>①～②其中之一即可。</w:t>
            </w:r>
          </w:p>
          <w:p>
            <w:pPr>
              <w:autoSpaceDE w:val="0"/>
              <w:autoSpaceDN w:val="0"/>
              <w:adjustRightInd w:val="0"/>
              <w:spacing w:line="360" w:lineRule="auto"/>
              <w:ind w:right="-11"/>
              <w:rPr>
                <w:rFonts w:hint="eastAsia" w:ascii="宋体" w:hAnsi="宋体" w:eastAsia="宋体" w:cs="宋体"/>
                <w:b/>
                <w:bCs/>
                <w:color w:val="auto"/>
                <w:szCs w:val="21"/>
                <w:lang w:val="zh-CN"/>
              </w:rPr>
            </w:pPr>
            <w:r>
              <w:rPr>
                <w:rFonts w:hint="eastAsia" w:ascii="宋体" w:hAnsi="宋体" w:eastAsia="宋体" w:cs="宋体"/>
                <w:b/>
                <w:color w:val="auto"/>
                <w:kern w:val="0"/>
                <w:szCs w:val="21"/>
              </w:rPr>
              <w:t>六、</w:t>
            </w:r>
            <w:r>
              <w:rPr>
                <w:rFonts w:hint="eastAsia" w:ascii="宋体" w:hAnsi="宋体" w:eastAsia="宋体" w:cs="宋体"/>
                <w:b/>
                <w:bCs/>
                <w:color w:val="auto"/>
                <w:szCs w:val="21"/>
                <w:lang w:val="zh-CN"/>
              </w:rPr>
              <w:t>参加政府采购活动前3年内在经营活动中没有重大违法记录的声明</w:t>
            </w:r>
          </w:p>
          <w:p>
            <w:pPr>
              <w:autoSpaceDE w:val="0"/>
              <w:autoSpaceDN w:val="0"/>
              <w:spacing w:line="360" w:lineRule="auto"/>
              <w:contextualSpacing/>
              <w:jc w:val="left"/>
              <w:rPr>
                <w:rFonts w:hint="eastAsia" w:ascii="宋体" w:hAnsi="宋体" w:eastAsia="宋体" w:cs="宋体"/>
                <w:bCs/>
                <w:color w:val="auto"/>
                <w:szCs w:val="21"/>
                <w:lang w:val="zh-CN"/>
              </w:rPr>
            </w:pPr>
            <w:r>
              <w:rPr>
                <w:rFonts w:hint="eastAsia" w:ascii="宋体" w:hAnsi="宋体" w:eastAsia="宋体" w:cs="宋体"/>
                <w:bCs/>
                <w:color w:val="auto"/>
                <w:szCs w:val="21"/>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hint="eastAsia" w:ascii="宋体" w:hAnsi="宋体" w:eastAsia="宋体" w:cs="宋体"/>
                <w:b/>
                <w:color w:val="auto"/>
                <w:szCs w:val="21"/>
                <w:shd w:val="clear" w:color="auto" w:fill="FFFFFF"/>
                <w:lang w:val="zh-CN"/>
              </w:rPr>
            </w:pPr>
            <w:r>
              <w:rPr>
                <w:rFonts w:hint="eastAsia" w:ascii="宋体" w:hAnsi="宋体" w:eastAsia="宋体" w:cs="宋体"/>
                <w:b/>
                <w:bCs/>
                <w:color w:val="auto"/>
                <w:szCs w:val="21"/>
                <w:lang w:val="zh-CN"/>
              </w:rPr>
              <w:t>七、</w:t>
            </w:r>
            <w:r>
              <w:rPr>
                <w:rFonts w:hint="eastAsia" w:ascii="宋体" w:hAnsi="宋体" w:eastAsia="宋体" w:cs="宋体"/>
                <w:b/>
                <w:color w:val="auto"/>
                <w:szCs w:val="21"/>
                <w:shd w:val="clear" w:color="auto" w:fill="FFFFFF"/>
              </w:rPr>
              <w:t>投标人须具备有效的水利行业（灌溉排涝）专业乙级及以上</w:t>
            </w:r>
            <w:r>
              <w:rPr>
                <w:rFonts w:hint="eastAsia" w:ascii="宋体" w:hAnsi="宋体" w:eastAsia="宋体" w:cs="宋体"/>
                <w:b/>
                <w:color w:val="auto"/>
                <w:szCs w:val="21"/>
                <w:shd w:val="clear" w:color="auto" w:fill="FFFFFF"/>
                <w:lang w:val="en-US" w:eastAsia="zh-CN"/>
              </w:rPr>
              <w:t>资质</w:t>
            </w:r>
          </w:p>
          <w:p>
            <w:pPr>
              <w:autoSpaceDE w:val="0"/>
              <w:autoSpaceDN w:val="0"/>
              <w:spacing w:line="360" w:lineRule="auto"/>
              <w:contextualSpacing/>
              <w:jc w:val="left"/>
              <w:rPr>
                <w:rFonts w:hint="eastAsia" w:ascii="宋体" w:hAnsi="宋体" w:eastAsia="宋体" w:cs="宋体"/>
                <w:color w:val="auto"/>
                <w:kern w:val="0"/>
                <w:szCs w:val="21"/>
              </w:rPr>
            </w:pPr>
            <w:r>
              <w:rPr>
                <w:rFonts w:hint="eastAsia" w:ascii="宋体" w:hAnsi="宋体" w:eastAsia="宋体" w:cs="宋体"/>
                <w:b/>
                <w:bCs/>
                <w:color w:val="auto"/>
                <w:szCs w:val="21"/>
                <w:lang w:val="zh-CN"/>
              </w:rPr>
              <w:t>八、</w:t>
            </w:r>
            <w:r>
              <w:rPr>
                <w:rFonts w:hint="eastAsia" w:ascii="宋体" w:hAnsi="宋体" w:eastAsia="宋体" w:cs="宋体"/>
                <w:b/>
                <w:color w:val="auto"/>
                <w:szCs w:val="21"/>
                <w:shd w:val="clear" w:color="auto" w:fill="FFFFFF"/>
              </w:rPr>
              <w:t>未被列入“信用中国”网站(www.creditchina.gov.cn)失信被执行人、重大税收违法案件当事人名单、政府采购严重违法失信名单的供应商；“中国政府采购网” (www.ccgp.gov.cn)政府采购严重违法失信行为记录名单的供应商</w:t>
            </w:r>
            <w:r>
              <w:rPr>
                <w:rFonts w:hint="eastAsia" w:ascii="宋体" w:hAnsi="宋体" w:eastAsia="宋体" w:cs="宋体"/>
                <w:b/>
                <w:bCs/>
                <w:color w:val="auto"/>
                <w:szCs w:val="21"/>
                <w:lang w:val="zh-CN"/>
              </w:rPr>
              <w:t>；</w:t>
            </w:r>
            <w:r>
              <w:rPr>
                <w:rFonts w:hint="eastAsia" w:ascii="宋体" w:hAnsi="宋体" w:eastAsia="宋体" w:cs="宋体"/>
                <w:b/>
                <w:color w:val="auto"/>
                <w:szCs w:val="21"/>
                <w:shd w:val="clear" w:color="auto" w:fill="FFFFFF"/>
              </w:rPr>
              <w:t>“国家企业信用公示系统”网站（www.gsxt.gov.cn）严重违法失信企业名单（黑名单）的供应商；“中国社会组织公共服务平台”网站（www.chinanpo.gov.cn）严重违法失信社会组织名单的供应商（</w:t>
            </w:r>
            <w:r>
              <w:rPr>
                <w:rFonts w:hint="eastAsia" w:ascii="宋体" w:hAnsi="宋体" w:eastAsia="宋体" w:cs="宋体"/>
                <w:color w:val="auto"/>
                <w:kern w:val="0"/>
                <w:szCs w:val="21"/>
              </w:rPr>
              <w:t>联合体形式响应的，联合体成员存在不良信用记录，视同联合体存在不良信用记录）。</w:t>
            </w:r>
          </w:p>
          <w:p>
            <w:pPr>
              <w:spacing w:line="360" w:lineRule="auto"/>
              <w:rPr>
                <w:rFonts w:hint="eastAsia" w:ascii="宋体" w:hAnsi="宋体" w:eastAsia="宋体" w:cs="宋体"/>
                <w:color w:val="auto"/>
                <w:kern w:val="0"/>
                <w:szCs w:val="21"/>
              </w:rPr>
            </w:pPr>
            <w:r>
              <w:rPr>
                <w:rFonts w:hint="eastAsia" w:ascii="宋体" w:hAnsi="宋体" w:eastAsia="宋体" w:cs="宋体"/>
                <w:color w:val="auto"/>
                <w:kern w:val="0"/>
                <w:szCs w:val="21"/>
              </w:rPr>
              <w:t>1、查询渠道：</w:t>
            </w:r>
          </w:p>
          <w:p>
            <w:pPr>
              <w:spacing w:line="360" w:lineRule="auto"/>
              <w:rPr>
                <w:rFonts w:hint="eastAsia" w:ascii="宋体" w:hAnsi="宋体" w:eastAsia="宋体" w:cs="宋体"/>
                <w:color w:val="auto"/>
                <w:kern w:val="0"/>
                <w:szCs w:val="21"/>
              </w:rPr>
            </w:pPr>
            <w:r>
              <w:rPr>
                <w:rFonts w:hint="eastAsia" w:ascii="宋体" w:hAnsi="宋体" w:eastAsia="宋体" w:cs="宋体"/>
                <w:color w:val="auto"/>
                <w:kern w:val="0"/>
                <w:szCs w:val="21"/>
              </w:rPr>
              <w:t>①“信用中国”网站（</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"http://www.creditchina.gov.cn" </w:instrText>
            </w:r>
            <w:r>
              <w:rPr>
                <w:rFonts w:hint="eastAsia" w:ascii="宋体" w:hAnsi="宋体" w:eastAsia="宋体" w:cs="宋体"/>
                <w:color w:val="auto"/>
              </w:rPr>
              <w:fldChar w:fldCharType="separate"/>
            </w:r>
            <w:r>
              <w:rPr>
                <w:rFonts w:hint="eastAsia" w:ascii="宋体" w:hAnsi="宋体" w:eastAsia="宋体" w:cs="宋体"/>
                <w:color w:val="auto"/>
                <w:kern w:val="0"/>
              </w:rPr>
              <w:t>www.creditchina.gov.cn</w:t>
            </w:r>
            <w:r>
              <w:rPr>
                <w:rFonts w:hint="eastAsia" w:ascii="宋体" w:hAnsi="宋体" w:eastAsia="宋体" w:cs="宋体"/>
                <w:color w:val="auto"/>
                <w:kern w:val="0"/>
              </w:rPr>
              <w:fldChar w:fldCharType="end"/>
            </w:r>
            <w:r>
              <w:rPr>
                <w:rFonts w:hint="eastAsia" w:ascii="宋体" w:hAnsi="宋体" w:eastAsia="宋体" w:cs="宋体"/>
                <w:color w:val="auto"/>
                <w:kern w:val="0"/>
                <w:szCs w:val="21"/>
              </w:rPr>
              <w:t>）</w:t>
            </w:r>
          </w:p>
          <w:p>
            <w:pPr>
              <w:spacing w:line="360" w:lineRule="auto"/>
              <w:rPr>
                <w:rFonts w:hint="eastAsia" w:ascii="宋体" w:hAnsi="宋体" w:eastAsia="宋体" w:cs="宋体"/>
                <w:color w:val="auto"/>
                <w:kern w:val="0"/>
                <w:szCs w:val="21"/>
              </w:rPr>
            </w:pPr>
            <w:r>
              <w:rPr>
                <w:rFonts w:hint="eastAsia" w:ascii="宋体" w:hAnsi="宋体" w:eastAsia="宋体" w:cs="宋体"/>
                <w:color w:val="auto"/>
                <w:kern w:val="0"/>
                <w:szCs w:val="21"/>
              </w:rPr>
              <w:t>②“中国政府采购网”（www.ccgp.gov.cn）</w:t>
            </w:r>
          </w:p>
          <w:p>
            <w:pPr>
              <w:spacing w:line="360" w:lineRule="auto"/>
              <w:rPr>
                <w:rFonts w:hint="eastAsia" w:ascii="宋体" w:hAnsi="宋体" w:eastAsia="宋体" w:cs="宋体"/>
                <w:color w:val="auto"/>
                <w:kern w:val="0"/>
                <w:szCs w:val="21"/>
              </w:rPr>
            </w:pPr>
            <w:r>
              <w:rPr>
                <w:rFonts w:hint="eastAsia" w:ascii="宋体" w:hAnsi="宋体" w:eastAsia="宋体" w:cs="宋体"/>
                <w:color w:val="auto"/>
                <w:kern w:val="0"/>
                <w:szCs w:val="21"/>
              </w:rPr>
              <w:t>③“国家企业信用公示系统”网站（</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"http://www.gsxt.gov.cn" </w:instrText>
            </w:r>
            <w:r>
              <w:rPr>
                <w:rFonts w:hint="eastAsia" w:ascii="宋体" w:hAnsi="宋体" w:eastAsia="宋体" w:cs="宋体"/>
                <w:color w:val="auto"/>
              </w:rPr>
              <w:fldChar w:fldCharType="separate"/>
            </w:r>
            <w:r>
              <w:rPr>
                <w:rFonts w:hint="eastAsia" w:ascii="宋体" w:hAnsi="宋体" w:eastAsia="宋体" w:cs="宋体"/>
                <w:color w:val="auto"/>
                <w:kern w:val="0"/>
              </w:rPr>
              <w:t>www.gsxt.gov.cn</w:t>
            </w:r>
            <w:r>
              <w:rPr>
                <w:rFonts w:hint="eastAsia" w:ascii="宋体" w:hAnsi="宋体" w:eastAsia="宋体" w:cs="宋体"/>
                <w:color w:val="auto"/>
                <w:kern w:val="0"/>
              </w:rPr>
              <w:fldChar w:fldCharType="end"/>
            </w:r>
            <w:r>
              <w:rPr>
                <w:rFonts w:hint="eastAsia" w:ascii="宋体" w:hAnsi="宋体" w:eastAsia="宋体" w:cs="宋体"/>
                <w:color w:val="auto"/>
                <w:kern w:val="0"/>
                <w:szCs w:val="21"/>
              </w:rPr>
              <w:t>）</w:t>
            </w:r>
          </w:p>
          <w:p>
            <w:pPr>
              <w:spacing w:line="360" w:lineRule="auto"/>
              <w:rPr>
                <w:rFonts w:hint="eastAsia" w:ascii="宋体" w:hAnsi="宋体" w:eastAsia="宋体" w:cs="宋体"/>
                <w:color w:val="auto"/>
                <w:kern w:val="0"/>
                <w:szCs w:val="21"/>
              </w:rPr>
            </w:pPr>
            <w:r>
              <w:rPr>
                <w:rFonts w:hint="eastAsia" w:ascii="宋体" w:hAnsi="宋体" w:eastAsia="宋体" w:cs="宋体"/>
                <w:color w:val="auto"/>
                <w:kern w:val="0"/>
                <w:szCs w:val="21"/>
              </w:rPr>
              <w:t>④“中国社会组织公共服务平台”网站（www.chinanpo.gov.cn）（仅查询社会组织）；</w:t>
            </w:r>
          </w:p>
          <w:p>
            <w:pPr>
              <w:autoSpaceDE w:val="0"/>
              <w:autoSpaceDN w:val="0"/>
              <w:spacing w:line="360" w:lineRule="auto"/>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2、截止时间：同谈判响应截止时间；</w:t>
            </w:r>
          </w:p>
          <w:p>
            <w:pPr>
              <w:autoSpaceDE w:val="0"/>
              <w:autoSpaceDN w:val="0"/>
              <w:spacing w:line="360" w:lineRule="auto"/>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4、信用信息的使用原则：经谈判小组认定的被列入失信被执行人、重大税收违法案件当事人名单、政府采购严重违法失信行为记录名单的供应商、严重违法失信企业名单（黑名单）、严重违法失信社会组织名单的供应商，将拒绝其参与本次政府采购活动。</w:t>
            </w:r>
          </w:p>
          <w:p>
            <w:pPr>
              <w:autoSpaceDE w:val="0"/>
              <w:autoSpaceDN w:val="0"/>
              <w:spacing w:line="360" w:lineRule="auto"/>
              <w:contextualSpacing/>
              <w:rPr>
                <w:rFonts w:hint="eastAsia" w:ascii="宋体" w:hAnsi="宋体" w:eastAsia="宋体" w:cs="宋体"/>
                <w:color w:val="auto"/>
                <w:szCs w:val="21"/>
              </w:rPr>
            </w:pPr>
            <w:r>
              <w:rPr>
                <w:rFonts w:hint="eastAsia" w:ascii="宋体" w:hAnsi="宋体" w:eastAsia="宋体" w:cs="宋体"/>
                <w:color w:val="auto"/>
                <w:kern w:val="0"/>
                <w:szCs w:val="21"/>
              </w:rPr>
              <w:t>5、供应商不良信用记录以谈判小组查询结果为准，谈判小组查询之后，网站信息发生的任何变更不再作为评审依据，供应商自行提供的与网站信息不一致的其他证明材料亦不作为评审依据。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5</w:t>
            </w:r>
          </w:p>
        </w:tc>
        <w:tc>
          <w:tcPr>
            <w:tcW w:w="2268" w:type="dxa"/>
            <w:vAlign w:val="center"/>
          </w:tcPr>
          <w:p>
            <w:pPr>
              <w:autoSpaceDE w:val="0"/>
              <w:autoSpaceDN w:val="0"/>
              <w:adjustRightInd w:val="0"/>
              <w:spacing w:line="276" w:lineRule="auto"/>
              <w:jc w:val="center"/>
              <w:rPr>
                <w:rFonts w:hint="eastAsia" w:ascii="宋体" w:hAnsi="宋体" w:eastAsia="宋体" w:cs="宋体"/>
                <w:bCs/>
                <w:color w:val="auto"/>
                <w:szCs w:val="21"/>
                <w:lang w:val="zh-CN"/>
              </w:rPr>
            </w:pPr>
            <w:r>
              <w:rPr>
                <w:rFonts w:hint="eastAsia" w:ascii="宋体" w:hAnsi="宋体" w:eastAsia="宋体" w:cs="宋体"/>
                <w:b/>
                <w:color w:val="auto"/>
                <w:szCs w:val="21"/>
              </w:rPr>
              <w:t>★</w:t>
            </w:r>
            <w:r>
              <w:rPr>
                <w:rFonts w:hint="eastAsia" w:ascii="宋体" w:hAnsi="宋体" w:eastAsia="宋体" w:cs="宋体"/>
                <w:bCs/>
                <w:color w:val="auto"/>
                <w:szCs w:val="21"/>
                <w:lang w:val="zh-CN"/>
              </w:rPr>
              <w:t>联合体响应</w:t>
            </w:r>
          </w:p>
        </w:tc>
        <w:tc>
          <w:tcPr>
            <w:tcW w:w="6813" w:type="dxa"/>
            <w:vAlign w:val="center"/>
          </w:tcPr>
          <w:p>
            <w:pPr>
              <w:autoSpaceDE w:val="0"/>
              <w:autoSpaceDN w:val="0"/>
              <w:adjustRightInd w:val="0"/>
              <w:spacing w:line="276" w:lineRule="auto"/>
              <w:rPr>
                <w:rFonts w:hint="eastAsia" w:ascii="宋体" w:hAnsi="宋体" w:eastAsia="宋体" w:cs="宋体"/>
                <w:bCs/>
                <w:color w:val="auto"/>
                <w:szCs w:val="21"/>
                <w:lang w:val="zh-CN"/>
              </w:rPr>
            </w:pPr>
            <w:r>
              <w:rPr>
                <w:rFonts w:hint="eastAsia" w:ascii="宋体" w:hAnsi="宋体" w:eastAsia="宋体" w:cs="宋体"/>
                <w:color w:val="auto"/>
                <w:kern w:val="0"/>
                <w:szCs w:val="21"/>
              </w:rPr>
              <w:t>本项目</w:t>
            </w: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 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color w:val="auto"/>
                <w:kern w:val="0"/>
                <w:szCs w:val="21"/>
              </w:rPr>
              <w:t>不接受</w:t>
            </w:r>
            <w:r>
              <w:rPr>
                <w:rFonts w:hint="eastAsia" w:ascii="宋体" w:hAnsi="宋体" w:eastAsia="宋体" w:cs="宋体"/>
                <w:bCs/>
                <w:color w:val="auto"/>
                <w:szCs w:val="21"/>
                <w:lang w:val="zh-CN"/>
              </w:rPr>
              <w:t>□接受</w:t>
            </w:r>
            <w:r>
              <w:rPr>
                <w:rFonts w:hint="eastAsia" w:ascii="宋体" w:hAnsi="宋体" w:eastAsia="宋体" w:cs="宋体"/>
                <w:color w:val="auto"/>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6</w:t>
            </w:r>
          </w:p>
        </w:tc>
        <w:tc>
          <w:tcPr>
            <w:tcW w:w="2268" w:type="dxa"/>
            <w:vAlign w:val="center"/>
          </w:tcPr>
          <w:p>
            <w:pPr>
              <w:autoSpaceDE w:val="0"/>
              <w:autoSpaceDN w:val="0"/>
              <w:adjustRightInd w:val="0"/>
              <w:spacing w:line="276" w:lineRule="auto"/>
              <w:jc w:val="center"/>
              <w:rPr>
                <w:rFonts w:hint="eastAsia" w:ascii="宋体" w:hAnsi="宋体" w:eastAsia="宋体" w:cs="宋体"/>
                <w:bCs/>
                <w:color w:val="auto"/>
                <w:szCs w:val="21"/>
                <w:lang w:val="zh-CN"/>
              </w:rPr>
            </w:pPr>
            <w:r>
              <w:rPr>
                <w:rFonts w:hint="eastAsia" w:ascii="宋体" w:hAnsi="宋体" w:eastAsia="宋体" w:cs="宋体"/>
                <w:b/>
                <w:color w:val="auto"/>
                <w:szCs w:val="21"/>
              </w:rPr>
              <w:t>★</w:t>
            </w:r>
            <w:r>
              <w:rPr>
                <w:rFonts w:hint="eastAsia" w:ascii="宋体" w:hAnsi="宋体" w:eastAsia="宋体" w:cs="宋体"/>
                <w:bCs/>
                <w:color w:val="auto"/>
                <w:szCs w:val="21"/>
                <w:lang w:val="zh-CN"/>
              </w:rPr>
              <w:t>预算金额</w:t>
            </w:r>
          </w:p>
        </w:tc>
        <w:tc>
          <w:tcPr>
            <w:tcW w:w="6813" w:type="dxa"/>
            <w:vAlign w:val="center"/>
          </w:tcPr>
          <w:p>
            <w:pPr>
              <w:autoSpaceDE w:val="0"/>
              <w:autoSpaceDN w:val="0"/>
              <w:adjustRightInd w:val="0"/>
              <w:spacing w:line="276" w:lineRule="auto"/>
              <w:rPr>
                <w:rFonts w:hint="eastAsia" w:ascii="宋体" w:hAnsi="宋体" w:eastAsia="宋体" w:cs="宋体"/>
                <w:bCs/>
                <w:color w:val="auto"/>
                <w:szCs w:val="21"/>
                <w:lang w:val="zh-CN"/>
              </w:rPr>
            </w:pPr>
            <w:r>
              <w:rPr>
                <w:rFonts w:hint="eastAsia" w:ascii="宋体" w:hAnsi="宋体" w:eastAsia="宋体" w:cs="宋体"/>
                <w:bCs/>
                <w:color w:val="auto"/>
                <w:szCs w:val="21"/>
                <w:lang w:val="zh-CN"/>
              </w:rPr>
              <w:t>177800元，超出预算金额的响应无效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7</w:t>
            </w:r>
          </w:p>
        </w:tc>
        <w:tc>
          <w:tcPr>
            <w:tcW w:w="2268" w:type="dxa"/>
            <w:vAlign w:val="center"/>
          </w:tcPr>
          <w:p>
            <w:pPr>
              <w:autoSpaceDE w:val="0"/>
              <w:autoSpaceDN w:val="0"/>
              <w:adjustRightInd w:val="0"/>
              <w:spacing w:line="276" w:lineRule="auto"/>
              <w:jc w:val="center"/>
              <w:rPr>
                <w:rFonts w:hint="eastAsia" w:ascii="宋体" w:hAnsi="宋体" w:eastAsia="宋体" w:cs="宋体"/>
                <w:bCs/>
                <w:color w:val="auto"/>
                <w:szCs w:val="21"/>
                <w:lang w:val="zh-CN"/>
              </w:rPr>
            </w:pPr>
            <w:r>
              <w:rPr>
                <w:rFonts w:hint="eastAsia" w:ascii="宋体" w:hAnsi="宋体" w:eastAsia="宋体" w:cs="宋体"/>
                <w:bCs/>
                <w:color w:val="auto"/>
                <w:szCs w:val="21"/>
                <w:lang w:val="zh-CN"/>
              </w:rPr>
              <w:t>现场考察</w:t>
            </w:r>
          </w:p>
        </w:tc>
        <w:tc>
          <w:tcPr>
            <w:tcW w:w="6813" w:type="dxa"/>
            <w:vAlign w:val="center"/>
          </w:tcPr>
          <w:p>
            <w:pPr>
              <w:autoSpaceDE w:val="0"/>
              <w:autoSpaceDN w:val="0"/>
              <w:adjustRightInd w:val="0"/>
              <w:spacing w:line="360" w:lineRule="auto"/>
              <w:rPr>
                <w:rFonts w:hint="eastAsia" w:ascii="宋体" w:hAnsi="宋体" w:eastAsia="宋体" w:cs="宋体"/>
                <w:color w:val="auto"/>
                <w:kern w:val="0"/>
                <w:szCs w:val="21"/>
                <w:lang w:val="zh-CN"/>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 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不组织</w:t>
            </w:r>
          </w:p>
          <w:p>
            <w:pPr>
              <w:autoSpaceDE w:val="0"/>
              <w:autoSpaceDN w:val="0"/>
              <w:adjustRightInd w:val="0"/>
              <w:spacing w:line="360" w:lineRule="auto"/>
              <w:rPr>
                <w:rFonts w:hint="eastAsia" w:ascii="宋体" w:hAnsi="宋体" w:eastAsia="宋体" w:cs="宋体"/>
                <w:bCs/>
                <w:color w:val="auto"/>
                <w:szCs w:val="21"/>
                <w:lang w:val="zh-CN"/>
              </w:rPr>
            </w:pPr>
            <w:r>
              <w:rPr>
                <w:rFonts w:hint="eastAsia" w:ascii="宋体" w:hAnsi="宋体" w:eastAsia="宋体" w:cs="宋体"/>
                <w:b/>
                <w:bCs/>
                <w:color w:val="auto"/>
                <w:szCs w:val="21"/>
                <w:lang w:val="zh-CN"/>
              </w:rPr>
              <w:t>□</w:t>
            </w:r>
            <w:r>
              <w:rPr>
                <w:rFonts w:hint="eastAsia" w:ascii="宋体" w:hAnsi="宋体" w:eastAsia="宋体" w:cs="宋体"/>
                <w:bCs/>
                <w:color w:val="auto"/>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8</w:t>
            </w:r>
          </w:p>
        </w:tc>
        <w:tc>
          <w:tcPr>
            <w:tcW w:w="2268" w:type="dxa"/>
            <w:vAlign w:val="center"/>
          </w:tcPr>
          <w:p>
            <w:pPr>
              <w:autoSpaceDE w:val="0"/>
              <w:autoSpaceDN w:val="0"/>
              <w:adjustRightInd w:val="0"/>
              <w:spacing w:line="276" w:lineRule="auto"/>
              <w:jc w:val="center"/>
              <w:rPr>
                <w:rFonts w:hint="eastAsia" w:ascii="宋体" w:hAnsi="宋体" w:eastAsia="宋体" w:cs="宋体"/>
                <w:bCs/>
                <w:color w:val="auto"/>
                <w:szCs w:val="21"/>
                <w:lang w:val="zh-CN"/>
              </w:rPr>
            </w:pPr>
            <w:r>
              <w:rPr>
                <w:rFonts w:hint="eastAsia" w:ascii="宋体" w:hAnsi="宋体" w:eastAsia="宋体" w:cs="宋体"/>
                <w:bCs/>
                <w:color w:val="auto"/>
                <w:szCs w:val="21"/>
                <w:lang w:val="zh-CN"/>
              </w:rPr>
              <w:t>谈判前答疑会</w:t>
            </w:r>
          </w:p>
        </w:tc>
        <w:tc>
          <w:tcPr>
            <w:tcW w:w="6813" w:type="dxa"/>
            <w:vAlign w:val="center"/>
          </w:tcPr>
          <w:p>
            <w:pPr>
              <w:autoSpaceDE w:val="0"/>
              <w:autoSpaceDN w:val="0"/>
              <w:adjustRightInd w:val="0"/>
              <w:spacing w:line="360" w:lineRule="auto"/>
              <w:rPr>
                <w:rFonts w:hint="eastAsia" w:ascii="宋体" w:hAnsi="宋体" w:eastAsia="宋体" w:cs="宋体"/>
                <w:color w:val="auto"/>
                <w:kern w:val="0"/>
                <w:szCs w:val="21"/>
                <w:lang w:val="zh-CN"/>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 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不召开</w:t>
            </w:r>
          </w:p>
          <w:p>
            <w:pPr>
              <w:autoSpaceDE w:val="0"/>
              <w:autoSpaceDN w:val="0"/>
              <w:adjustRightInd w:val="0"/>
              <w:spacing w:line="360" w:lineRule="auto"/>
              <w:rPr>
                <w:rFonts w:hint="eastAsia" w:ascii="宋体" w:hAnsi="宋体" w:eastAsia="宋体" w:cs="宋体"/>
                <w:bCs/>
                <w:color w:val="auto"/>
                <w:szCs w:val="21"/>
                <w:lang w:val="zh-CN"/>
              </w:rPr>
            </w:pPr>
            <w:r>
              <w:rPr>
                <w:rFonts w:hint="eastAsia" w:ascii="宋体" w:hAnsi="宋体" w:eastAsia="宋体" w:cs="宋体"/>
                <w:bCs/>
                <w:color w:val="auto"/>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9</w:t>
            </w:r>
          </w:p>
        </w:tc>
        <w:tc>
          <w:tcPr>
            <w:tcW w:w="2268"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进口产品参与</w:t>
            </w:r>
          </w:p>
        </w:tc>
        <w:tc>
          <w:tcPr>
            <w:tcW w:w="6813" w:type="dxa"/>
            <w:vAlign w:val="center"/>
          </w:tcPr>
          <w:p>
            <w:pPr>
              <w:autoSpaceDE w:val="0"/>
              <w:autoSpaceDN w:val="0"/>
              <w:adjustRightInd w:val="0"/>
              <w:spacing w:line="276" w:lineRule="auto"/>
              <w:rPr>
                <w:rFonts w:hint="eastAsia" w:ascii="宋体" w:hAnsi="宋体" w:eastAsia="宋体" w:cs="宋体"/>
                <w:color w:val="auto"/>
                <w:szCs w:val="21"/>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 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 xml:space="preserve">不允许    </w:t>
            </w:r>
            <w:r>
              <w:rPr>
                <w:rFonts w:hint="eastAsia" w:ascii="宋体" w:hAnsi="宋体" w:eastAsia="宋体" w:cs="宋体"/>
                <w:b/>
                <w:bCs/>
                <w:color w:val="auto"/>
                <w:szCs w:val="21"/>
                <w:lang w:val="zh-CN"/>
              </w:rPr>
              <w:t>□</w:t>
            </w:r>
            <w:r>
              <w:rPr>
                <w:rFonts w:hint="eastAsia" w:ascii="宋体" w:hAnsi="宋体" w:eastAsia="宋体" w:cs="宋体"/>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10</w:t>
            </w:r>
          </w:p>
        </w:tc>
        <w:tc>
          <w:tcPr>
            <w:tcW w:w="2268"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b/>
                <w:color w:val="auto"/>
                <w:szCs w:val="21"/>
              </w:rPr>
              <w:t>★</w:t>
            </w:r>
            <w:r>
              <w:rPr>
                <w:rFonts w:hint="eastAsia" w:ascii="宋体" w:hAnsi="宋体" w:eastAsia="宋体" w:cs="宋体"/>
                <w:color w:val="auto"/>
                <w:szCs w:val="21"/>
              </w:rPr>
              <w:t>谈判有效期</w:t>
            </w:r>
          </w:p>
        </w:tc>
        <w:tc>
          <w:tcPr>
            <w:tcW w:w="6813" w:type="dxa"/>
            <w:vAlign w:val="center"/>
          </w:tcPr>
          <w:p>
            <w:pPr>
              <w:autoSpaceDE w:val="0"/>
              <w:autoSpaceDN w:val="0"/>
              <w:adjustRightInd w:val="0"/>
              <w:spacing w:line="360" w:lineRule="auto"/>
              <w:rPr>
                <w:rFonts w:hint="eastAsia" w:ascii="宋体" w:hAnsi="宋体" w:eastAsia="宋体" w:cs="宋体"/>
                <w:color w:val="auto"/>
                <w:szCs w:val="21"/>
              </w:rPr>
            </w:pPr>
            <w:r>
              <w:rPr>
                <w:rFonts w:hint="eastAsia" w:ascii="宋体" w:hAnsi="宋体" w:eastAsia="宋体" w:cs="宋体"/>
                <w:color w:val="auto"/>
                <w:szCs w:val="21"/>
              </w:rPr>
              <w:t>90天（自</w:t>
            </w:r>
            <w:r>
              <w:rPr>
                <w:rFonts w:hint="eastAsia" w:ascii="宋体" w:hAnsi="宋体" w:eastAsia="宋体" w:cs="宋体"/>
                <w:color w:val="auto"/>
                <w:kern w:val="0"/>
                <w:szCs w:val="21"/>
              </w:rPr>
              <w:t>提交谈判响应文件的截止之日起算</w:t>
            </w:r>
            <w:r>
              <w:rPr>
                <w:rFonts w:hint="eastAsia" w:ascii="宋体" w:hAnsi="宋体" w:eastAsia="宋体" w:cs="宋体"/>
                <w:color w:val="auto"/>
                <w:szCs w:val="21"/>
              </w:rPr>
              <w:t>）</w:t>
            </w:r>
          </w:p>
          <w:p>
            <w:pPr>
              <w:autoSpaceDE w:val="0"/>
              <w:autoSpaceDN w:val="0"/>
              <w:adjustRightInd w:val="0"/>
              <w:spacing w:line="360" w:lineRule="auto"/>
              <w:rPr>
                <w:rFonts w:hint="eastAsia" w:ascii="宋体" w:hAnsi="宋体" w:eastAsia="宋体" w:cs="宋体"/>
                <w:color w:val="auto"/>
                <w:szCs w:val="21"/>
              </w:rPr>
            </w:pPr>
            <w:r>
              <w:rPr>
                <w:rFonts w:hint="eastAsia" w:ascii="宋体" w:hAnsi="宋体" w:eastAsia="宋体" w:cs="宋体"/>
                <w:color w:val="auto"/>
                <w:szCs w:val="21"/>
                <w:lang w:val="zh-CN"/>
              </w:rPr>
              <w:t>成交供应商谈判有效期延至合同验收之日，</w:t>
            </w:r>
            <w:r>
              <w:rPr>
                <w:rFonts w:hint="eastAsia" w:ascii="宋体" w:hAnsi="宋体" w:eastAsia="宋体" w:cs="宋体"/>
                <w:color w:val="auto"/>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11</w:t>
            </w:r>
          </w:p>
        </w:tc>
        <w:tc>
          <w:tcPr>
            <w:tcW w:w="2268" w:type="dxa"/>
            <w:vAlign w:val="center"/>
          </w:tcPr>
          <w:p>
            <w:pPr>
              <w:autoSpaceDE w:val="0"/>
              <w:autoSpaceDN w:val="0"/>
              <w:adjustRightInd w:val="0"/>
              <w:spacing w:line="360" w:lineRule="auto"/>
              <w:rPr>
                <w:rFonts w:hint="eastAsia" w:ascii="宋体" w:hAnsi="宋体" w:eastAsia="宋体" w:cs="宋体"/>
                <w:color w:val="auto"/>
                <w:szCs w:val="21"/>
              </w:rPr>
            </w:pPr>
            <w:r>
              <w:rPr>
                <w:rFonts w:hint="eastAsia" w:ascii="宋体" w:hAnsi="宋体" w:eastAsia="宋体" w:cs="宋体"/>
                <w:bCs/>
                <w:color w:val="auto"/>
                <w:szCs w:val="21"/>
                <w:lang w:val="zh-CN"/>
              </w:rPr>
              <w:t>成交供应商将本项目非主体、非关键性工作分包</w:t>
            </w:r>
          </w:p>
        </w:tc>
        <w:tc>
          <w:tcPr>
            <w:tcW w:w="6813" w:type="dxa"/>
            <w:vAlign w:val="center"/>
          </w:tcPr>
          <w:p>
            <w:pPr>
              <w:autoSpaceDE w:val="0"/>
              <w:autoSpaceDN w:val="0"/>
              <w:adjustRightInd w:val="0"/>
              <w:spacing w:line="276" w:lineRule="auto"/>
              <w:rPr>
                <w:rFonts w:hint="eastAsia" w:ascii="宋体" w:hAnsi="宋体" w:eastAsia="宋体" w:cs="宋体"/>
                <w:color w:val="auto"/>
                <w:szCs w:val="21"/>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 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 xml:space="preserve">不允许   </w:t>
            </w:r>
            <w:r>
              <w:rPr>
                <w:rFonts w:hint="eastAsia" w:ascii="宋体" w:hAnsi="宋体" w:eastAsia="宋体" w:cs="宋体"/>
                <w:b/>
                <w:bCs/>
                <w:color w:val="auto"/>
                <w:szCs w:val="21"/>
                <w:lang w:val="zh-CN"/>
              </w:rPr>
              <w:t>□</w:t>
            </w:r>
            <w:r>
              <w:rPr>
                <w:rFonts w:hint="eastAsia" w:ascii="宋体" w:hAnsi="宋体" w:eastAsia="宋体" w:cs="宋体"/>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12</w:t>
            </w:r>
          </w:p>
        </w:tc>
        <w:tc>
          <w:tcPr>
            <w:tcW w:w="2268" w:type="dxa"/>
            <w:vAlign w:val="center"/>
          </w:tcPr>
          <w:p>
            <w:pPr>
              <w:autoSpaceDE w:val="0"/>
              <w:autoSpaceDN w:val="0"/>
              <w:adjustRightInd w:val="0"/>
              <w:spacing w:line="360" w:lineRule="auto"/>
              <w:jc w:val="center"/>
              <w:rPr>
                <w:rFonts w:hint="eastAsia" w:ascii="宋体" w:hAnsi="宋体" w:eastAsia="宋体" w:cs="宋体"/>
                <w:bCs/>
                <w:color w:val="auto"/>
                <w:szCs w:val="21"/>
                <w:lang w:val="zh-CN"/>
              </w:rPr>
            </w:pPr>
            <w:r>
              <w:rPr>
                <w:rFonts w:hint="eastAsia" w:ascii="宋体" w:hAnsi="宋体" w:eastAsia="宋体" w:cs="宋体"/>
                <w:color w:val="auto"/>
                <w:szCs w:val="21"/>
                <w:shd w:val="clear" w:color="auto" w:fill="FFFFFF"/>
              </w:rPr>
              <w:t>响应文件提交截止、</w:t>
            </w:r>
            <w:r>
              <w:rPr>
                <w:rFonts w:hint="eastAsia" w:ascii="宋体" w:hAnsi="宋体" w:eastAsia="宋体" w:cs="宋体"/>
                <w:bCs/>
                <w:color w:val="auto"/>
                <w:szCs w:val="21"/>
                <w:lang w:val="zh-CN"/>
              </w:rPr>
              <w:t>谈判响应截止及谈判时间</w:t>
            </w:r>
          </w:p>
        </w:tc>
        <w:tc>
          <w:tcPr>
            <w:tcW w:w="6813" w:type="dxa"/>
            <w:vAlign w:val="center"/>
          </w:tcPr>
          <w:p>
            <w:pPr>
              <w:autoSpaceDE w:val="0"/>
              <w:autoSpaceDN w:val="0"/>
              <w:adjustRightInd w:val="0"/>
              <w:spacing w:line="360" w:lineRule="auto"/>
              <w:rPr>
                <w:rFonts w:hint="eastAsia" w:ascii="宋体" w:hAnsi="宋体" w:eastAsia="宋体" w:cs="宋体"/>
                <w:bCs/>
                <w:color w:val="auto"/>
                <w:szCs w:val="21"/>
                <w:lang w:val="zh-CN"/>
              </w:rPr>
            </w:pPr>
            <w:r>
              <w:rPr>
                <w:rFonts w:hint="eastAsia" w:ascii="宋体" w:hAnsi="宋体" w:eastAsia="宋体" w:cs="宋体"/>
                <w:bCs/>
                <w:color w:val="auto"/>
                <w:szCs w:val="21"/>
                <w:lang w:val="en-US" w:eastAsia="zh-CN"/>
              </w:rPr>
              <w:t>2019</w:t>
            </w:r>
            <w:r>
              <w:rPr>
                <w:rFonts w:hint="eastAsia" w:ascii="宋体" w:hAnsi="宋体" w:eastAsia="宋体" w:cs="宋体"/>
                <w:bCs/>
                <w:color w:val="auto"/>
                <w:szCs w:val="21"/>
                <w:lang w:val="zh-CN"/>
              </w:rPr>
              <w:t>年</w:t>
            </w:r>
            <w:r>
              <w:rPr>
                <w:rFonts w:hint="eastAsia" w:ascii="宋体" w:hAnsi="宋体" w:cs="宋体"/>
                <w:bCs/>
                <w:color w:val="auto"/>
                <w:szCs w:val="21"/>
                <w:lang w:val="en-US" w:eastAsia="zh-CN"/>
              </w:rPr>
              <w:t>7</w:t>
            </w:r>
            <w:r>
              <w:rPr>
                <w:rFonts w:hint="eastAsia" w:ascii="宋体" w:hAnsi="宋体" w:eastAsia="宋体" w:cs="宋体"/>
                <w:bCs/>
                <w:color w:val="auto"/>
                <w:szCs w:val="21"/>
                <w:lang w:val="zh-CN"/>
              </w:rPr>
              <w:t>月</w:t>
            </w:r>
            <w:r>
              <w:rPr>
                <w:rFonts w:hint="eastAsia" w:ascii="宋体" w:hAnsi="宋体" w:cs="宋体"/>
                <w:bCs/>
                <w:color w:val="auto"/>
                <w:szCs w:val="21"/>
                <w:lang w:val="en-US" w:eastAsia="zh-CN"/>
              </w:rPr>
              <w:t>5</w:t>
            </w:r>
            <w:r>
              <w:rPr>
                <w:rFonts w:hint="eastAsia" w:ascii="宋体" w:hAnsi="宋体" w:eastAsia="宋体" w:cs="宋体"/>
                <w:bCs/>
                <w:color w:val="auto"/>
                <w:szCs w:val="21"/>
                <w:lang w:val="zh-CN"/>
              </w:rPr>
              <w:t>日</w:t>
            </w:r>
            <w:r>
              <w:rPr>
                <w:rFonts w:hint="eastAsia" w:ascii="宋体" w:hAnsi="宋体" w:cs="宋体"/>
                <w:bCs/>
                <w:color w:val="auto"/>
                <w:szCs w:val="21"/>
                <w:lang w:val="en-US" w:eastAsia="zh-CN"/>
              </w:rPr>
              <w:t>8</w:t>
            </w:r>
            <w:r>
              <w:rPr>
                <w:rFonts w:hint="eastAsia" w:ascii="宋体" w:hAnsi="宋体" w:eastAsia="宋体" w:cs="宋体"/>
                <w:bCs/>
                <w:color w:val="auto"/>
                <w:szCs w:val="21"/>
                <w:lang w:val="zh-CN"/>
              </w:rPr>
              <w:t>时</w:t>
            </w:r>
            <w:r>
              <w:rPr>
                <w:rFonts w:hint="eastAsia" w:ascii="宋体" w:hAnsi="宋体" w:cs="宋体"/>
                <w:bCs/>
                <w:color w:val="auto"/>
                <w:szCs w:val="21"/>
                <w:lang w:val="en-US" w:eastAsia="zh-CN"/>
              </w:rPr>
              <w:t>30</w:t>
            </w:r>
            <w:r>
              <w:rPr>
                <w:rFonts w:hint="eastAsia" w:ascii="宋体" w:hAnsi="宋体" w:eastAsia="宋体" w:cs="宋体"/>
                <w:bCs/>
                <w:color w:val="auto"/>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13</w:t>
            </w:r>
          </w:p>
        </w:tc>
        <w:tc>
          <w:tcPr>
            <w:tcW w:w="2268" w:type="dxa"/>
            <w:vAlign w:val="center"/>
          </w:tcPr>
          <w:p>
            <w:pPr>
              <w:autoSpaceDE w:val="0"/>
              <w:autoSpaceDN w:val="0"/>
              <w:adjustRightIn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递交谈判响应文件</w:t>
            </w:r>
          </w:p>
          <w:p>
            <w:pPr>
              <w:autoSpaceDE w:val="0"/>
              <w:autoSpaceDN w:val="0"/>
              <w:adjustRightIn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及开启地点、谈判地点</w:t>
            </w:r>
          </w:p>
        </w:tc>
        <w:tc>
          <w:tcPr>
            <w:tcW w:w="6813" w:type="dxa"/>
            <w:vAlign w:val="center"/>
          </w:tcPr>
          <w:p>
            <w:pPr>
              <w:autoSpaceDE w:val="0"/>
              <w:autoSpaceDN w:val="0"/>
              <w:adjustRightInd w:val="0"/>
              <w:spacing w:line="360" w:lineRule="auto"/>
              <w:rPr>
                <w:rFonts w:hint="eastAsia" w:ascii="宋体" w:hAnsi="宋体" w:eastAsia="宋体" w:cs="宋体"/>
                <w:bCs/>
                <w:color w:val="auto"/>
                <w:szCs w:val="21"/>
                <w:lang w:val="zh-CN"/>
              </w:rPr>
            </w:pPr>
            <w:r>
              <w:rPr>
                <w:rFonts w:hint="eastAsia" w:ascii="宋体" w:hAnsi="宋体" w:eastAsia="宋体" w:cs="宋体"/>
                <w:bCs/>
                <w:color w:val="auto"/>
                <w:szCs w:val="21"/>
                <w:lang w:val="zh-CN"/>
              </w:rPr>
              <w:t>1、</w:t>
            </w:r>
            <w:r>
              <w:rPr>
                <w:rFonts w:hint="eastAsia" w:ascii="宋体" w:hAnsi="宋体" w:eastAsia="宋体" w:cs="宋体"/>
                <w:color w:val="auto"/>
                <w:szCs w:val="21"/>
              </w:rPr>
              <w:t>响应文件递交地点：</w:t>
            </w:r>
            <w:r>
              <w:rPr>
                <w:rFonts w:hint="eastAsia" w:ascii="宋体" w:hAnsi="宋体" w:eastAsia="宋体" w:cs="宋体"/>
                <w:bCs/>
                <w:color w:val="auto"/>
                <w:szCs w:val="21"/>
                <w:lang w:val="zh-CN"/>
              </w:rPr>
              <w:t>许昌市公共资源交易中心三楼开标</w:t>
            </w:r>
            <w:r>
              <w:rPr>
                <w:rFonts w:hint="eastAsia" w:ascii="宋体" w:hAnsi="宋体" w:cs="宋体"/>
                <w:bCs/>
                <w:color w:val="auto"/>
                <w:szCs w:val="21"/>
                <w:lang w:val="en-US" w:eastAsia="zh-CN"/>
              </w:rPr>
              <w:t>五</w:t>
            </w:r>
            <w:r>
              <w:rPr>
                <w:rFonts w:hint="eastAsia" w:ascii="宋体" w:hAnsi="宋体" w:eastAsia="宋体" w:cs="宋体"/>
                <w:bCs/>
                <w:color w:val="auto"/>
                <w:szCs w:val="21"/>
                <w:lang w:val="zh-CN"/>
              </w:rPr>
              <w:t>室；</w:t>
            </w:r>
          </w:p>
          <w:p>
            <w:pPr>
              <w:autoSpaceDE w:val="0"/>
              <w:autoSpaceDN w:val="0"/>
              <w:adjustRightInd w:val="0"/>
              <w:spacing w:line="360" w:lineRule="auto"/>
              <w:rPr>
                <w:rFonts w:hint="eastAsia" w:ascii="宋体" w:hAnsi="宋体" w:eastAsia="宋体" w:cs="宋体"/>
                <w:bCs/>
                <w:color w:val="auto"/>
                <w:szCs w:val="21"/>
                <w:lang w:val="zh-CN"/>
              </w:rPr>
            </w:pPr>
            <w:r>
              <w:rPr>
                <w:rFonts w:hint="eastAsia" w:ascii="宋体" w:hAnsi="宋体" w:eastAsia="宋体" w:cs="宋体"/>
                <w:color w:val="auto"/>
                <w:szCs w:val="21"/>
              </w:rPr>
              <w:t>2、开启及谈判地点：许昌市公共资源交易中心四楼</w:t>
            </w:r>
            <w:r>
              <w:rPr>
                <w:rFonts w:hint="eastAsia" w:ascii="宋体" w:hAnsi="宋体" w:eastAsia="宋体" w:cs="宋体"/>
                <w:color w:val="auto"/>
                <w:szCs w:val="21"/>
                <w:lang w:eastAsia="zh-CN"/>
              </w:rPr>
              <w:t>谈判</w:t>
            </w:r>
            <w:r>
              <w:rPr>
                <w:rFonts w:hint="eastAsia" w:ascii="宋体" w:hAnsi="宋体" w:cs="宋体"/>
                <w:color w:val="auto"/>
                <w:szCs w:val="21"/>
                <w:lang w:val="en-US" w:eastAsia="zh-CN"/>
              </w:rPr>
              <w:t>二</w:t>
            </w:r>
            <w:r>
              <w:rPr>
                <w:rFonts w:hint="eastAsia" w:ascii="宋体" w:hAnsi="宋体" w:eastAsia="宋体" w:cs="宋体"/>
                <w:color w:val="auto"/>
                <w:szCs w:val="21"/>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14</w:t>
            </w:r>
          </w:p>
        </w:tc>
        <w:tc>
          <w:tcPr>
            <w:tcW w:w="2268" w:type="dxa"/>
            <w:vAlign w:val="center"/>
          </w:tcPr>
          <w:p>
            <w:pPr>
              <w:autoSpaceDE w:val="0"/>
              <w:autoSpaceDN w:val="0"/>
              <w:adjustRightInd w:val="0"/>
              <w:spacing w:line="276" w:lineRule="auto"/>
              <w:jc w:val="center"/>
              <w:rPr>
                <w:rFonts w:hint="eastAsia" w:ascii="宋体" w:hAnsi="宋体" w:eastAsia="宋体" w:cs="宋体"/>
                <w:bCs/>
                <w:color w:val="auto"/>
                <w:szCs w:val="21"/>
                <w:lang w:val="zh-CN"/>
              </w:rPr>
            </w:pPr>
            <w:r>
              <w:rPr>
                <w:rFonts w:hint="eastAsia" w:ascii="宋体" w:hAnsi="宋体" w:eastAsia="宋体" w:cs="宋体"/>
                <w:color w:val="auto"/>
                <w:kern w:val="0"/>
                <w:szCs w:val="21"/>
              </w:rPr>
              <w:t>谈判保证金</w:t>
            </w:r>
          </w:p>
        </w:tc>
        <w:tc>
          <w:tcPr>
            <w:tcW w:w="6813" w:type="dxa"/>
            <w:vAlign w:val="center"/>
          </w:tcPr>
          <w:p>
            <w:pPr>
              <w:spacing w:line="300" w:lineRule="auto"/>
              <w:rPr>
                <w:rFonts w:hint="eastAsia" w:ascii="宋体" w:hAnsi="宋体" w:eastAsia="宋体" w:cs="宋体"/>
                <w:bCs/>
                <w:color w:val="auto"/>
                <w:szCs w:val="21"/>
                <w:lang w:val="zh-CN"/>
              </w:rPr>
            </w:pPr>
            <w:r>
              <w:rPr>
                <w:rFonts w:hint="eastAsia" w:ascii="宋体" w:hAnsi="宋体" w:eastAsia="宋体" w:cs="宋体"/>
                <w:bCs/>
                <w:color w:val="auto"/>
                <w:szCs w:val="21"/>
                <w:lang w:val="zh-CN"/>
              </w:rPr>
              <w:t>缴纳截止时间：同投标截止时间。</w:t>
            </w:r>
          </w:p>
          <w:p>
            <w:pPr>
              <w:spacing w:line="300" w:lineRule="auto"/>
              <w:rPr>
                <w:rFonts w:hint="eastAsia" w:ascii="宋体" w:hAnsi="宋体" w:eastAsia="宋体" w:cs="宋体"/>
                <w:bCs/>
                <w:color w:val="auto"/>
                <w:szCs w:val="21"/>
                <w:lang w:val="zh-CN"/>
              </w:rPr>
            </w:pPr>
            <w:r>
              <w:rPr>
                <w:rFonts w:hint="eastAsia" w:ascii="宋体" w:hAnsi="宋体" w:eastAsia="宋体" w:cs="宋体"/>
                <w:bCs/>
                <w:color w:val="auto"/>
                <w:szCs w:val="21"/>
                <w:lang w:val="zh-CN"/>
              </w:rPr>
              <w:t>金额：叁仟伍佰元整（¥</w:t>
            </w:r>
            <w:r>
              <w:rPr>
                <w:rFonts w:hint="eastAsia" w:ascii="宋体" w:hAnsi="宋体" w:eastAsia="宋体" w:cs="宋体"/>
                <w:bCs/>
                <w:color w:val="auto"/>
                <w:szCs w:val="21"/>
                <w:lang w:val="en-US" w:eastAsia="zh-CN"/>
              </w:rPr>
              <w:t>3500</w:t>
            </w:r>
            <w:r>
              <w:rPr>
                <w:rFonts w:hint="eastAsia" w:ascii="宋体" w:hAnsi="宋体" w:eastAsia="宋体" w:cs="宋体"/>
                <w:bCs/>
                <w:color w:val="auto"/>
                <w:szCs w:val="21"/>
              </w:rPr>
              <w:t>元</w:t>
            </w:r>
            <w:r>
              <w:rPr>
                <w:rFonts w:hint="eastAsia" w:ascii="宋体" w:hAnsi="宋体" w:eastAsia="宋体" w:cs="宋体"/>
                <w:bCs/>
                <w:color w:val="auto"/>
                <w:szCs w:val="21"/>
                <w:lang w:val="zh-CN"/>
              </w:rPr>
              <w:t>）</w:t>
            </w:r>
          </w:p>
          <w:p>
            <w:pPr>
              <w:spacing w:line="300" w:lineRule="auto"/>
              <w:rPr>
                <w:rFonts w:hint="eastAsia" w:ascii="宋体" w:hAnsi="宋体" w:eastAsia="宋体" w:cs="宋体"/>
                <w:bCs/>
                <w:color w:val="auto"/>
                <w:szCs w:val="21"/>
                <w:lang w:val="zh-CN"/>
              </w:rPr>
            </w:pPr>
            <w:r>
              <w:rPr>
                <w:rFonts w:hint="eastAsia" w:ascii="宋体" w:hAnsi="宋体" w:eastAsia="宋体" w:cs="宋体"/>
                <w:bCs/>
                <w:color w:val="auto"/>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spacing w:line="300" w:lineRule="auto"/>
              <w:rPr>
                <w:rFonts w:hint="eastAsia" w:ascii="宋体" w:hAnsi="宋体" w:eastAsia="宋体" w:cs="宋体"/>
                <w:bCs/>
                <w:color w:val="auto"/>
                <w:szCs w:val="21"/>
                <w:lang w:val="zh-CN"/>
              </w:rPr>
            </w:pPr>
            <w:r>
              <w:rPr>
                <w:rFonts w:hint="eastAsia" w:ascii="宋体" w:hAnsi="宋体" w:eastAsia="宋体" w:cs="宋体"/>
                <w:bCs/>
                <w:color w:val="auto"/>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spacing w:line="300" w:lineRule="auto"/>
              <w:rPr>
                <w:rFonts w:hint="eastAsia" w:ascii="宋体" w:hAnsi="宋体" w:eastAsia="宋体" w:cs="宋体"/>
                <w:bCs/>
                <w:color w:val="auto"/>
                <w:szCs w:val="21"/>
                <w:lang w:val="zh-CN"/>
              </w:rPr>
            </w:pPr>
            <w:r>
              <w:rPr>
                <w:rFonts w:hint="eastAsia" w:ascii="宋体" w:hAnsi="宋体" w:eastAsia="宋体" w:cs="宋体"/>
                <w:bCs/>
                <w:color w:val="auto"/>
                <w:szCs w:val="21"/>
                <w:lang w:val="zh-CN"/>
              </w:rPr>
              <w:t>三、投标保证金缴纳方式：</w:t>
            </w:r>
          </w:p>
          <w:p>
            <w:pPr>
              <w:spacing w:line="300" w:lineRule="auto"/>
              <w:rPr>
                <w:rFonts w:hint="eastAsia" w:ascii="宋体" w:hAnsi="宋体" w:eastAsia="宋体" w:cs="宋体"/>
                <w:bCs/>
                <w:color w:val="auto"/>
                <w:szCs w:val="21"/>
                <w:lang w:val="zh-CN"/>
              </w:rPr>
            </w:pPr>
            <w:r>
              <w:rPr>
                <w:rFonts w:hint="eastAsia" w:ascii="宋体" w:hAnsi="宋体" w:eastAsia="宋体" w:cs="宋体"/>
                <w:bCs/>
                <w:color w:val="auto"/>
                <w:szCs w:val="21"/>
                <w:lang w:val="zh-CN"/>
              </w:rPr>
              <w:t>1、投标人网上下载招标文件后，登录</w:t>
            </w:r>
            <w:r>
              <w:rPr>
                <w:rFonts w:hint="eastAsia" w:ascii="宋体" w:hAnsi="宋体" w:eastAsia="宋体" w:cs="宋体"/>
                <w:bCs/>
                <w:color w:val="auto"/>
                <w:szCs w:val="21"/>
              </w:rPr>
              <w:fldChar w:fldCharType="begin"/>
            </w:r>
            <w:r>
              <w:rPr>
                <w:rFonts w:hint="eastAsia" w:ascii="宋体" w:hAnsi="宋体" w:eastAsia="宋体" w:cs="宋体"/>
                <w:bCs/>
                <w:color w:val="auto"/>
                <w:szCs w:val="21"/>
              </w:rPr>
              <w:instrText xml:space="preserve"> HYPERLINK "http://221.14.6.70:8088/ggzy" </w:instrText>
            </w:r>
            <w:r>
              <w:rPr>
                <w:rFonts w:hint="eastAsia" w:ascii="宋体" w:hAnsi="宋体" w:eastAsia="宋体" w:cs="宋体"/>
                <w:bCs/>
                <w:color w:val="auto"/>
                <w:szCs w:val="21"/>
              </w:rPr>
              <w:fldChar w:fldCharType="separate"/>
            </w:r>
            <w:r>
              <w:rPr>
                <w:rFonts w:hint="eastAsia" w:ascii="宋体" w:hAnsi="宋体" w:eastAsia="宋体" w:cs="宋体"/>
                <w:bCs/>
                <w:color w:val="auto"/>
                <w:szCs w:val="21"/>
                <w:lang w:val="zh-CN"/>
              </w:rPr>
              <w:t>http://221.14.6.70:8088/ggzy</w:t>
            </w:r>
            <w:r>
              <w:rPr>
                <w:rFonts w:hint="eastAsia" w:ascii="宋体" w:hAnsi="宋体" w:eastAsia="宋体" w:cs="宋体"/>
                <w:bCs/>
                <w:color w:val="auto"/>
                <w:szCs w:val="21"/>
                <w:lang w:val="zh-CN"/>
              </w:rPr>
              <w:fldChar w:fldCharType="end"/>
            </w:r>
            <w:r>
              <w:rPr>
                <w:rFonts w:hint="eastAsia" w:ascii="宋体" w:hAnsi="宋体" w:eastAsia="宋体" w:cs="宋体"/>
                <w:bCs/>
                <w:color w:val="auto"/>
                <w:szCs w:val="21"/>
                <w:lang w:val="zh-CN"/>
              </w:rPr>
              <w:t>系统，依次点击“会员向导”→“参与投标”→“费用缴纳说明”→“保证金缴纳说明单”，获取缴费说明单，根据每个标段的缴纳说明单在缴纳截止时间前缴纳；</w:t>
            </w:r>
          </w:p>
          <w:p>
            <w:pPr>
              <w:spacing w:line="300" w:lineRule="auto"/>
              <w:rPr>
                <w:rFonts w:hint="eastAsia" w:ascii="宋体" w:hAnsi="宋体" w:eastAsia="宋体" w:cs="宋体"/>
                <w:bCs/>
                <w:color w:val="auto"/>
                <w:szCs w:val="21"/>
                <w:lang w:val="zh-CN"/>
              </w:rPr>
            </w:pPr>
            <w:r>
              <w:rPr>
                <w:rFonts w:hint="eastAsia" w:ascii="宋体" w:hAnsi="宋体" w:eastAsia="宋体" w:cs="宋体"/>
                <w:bCs/>
                <w:color w:val="auto"/>
                <w:szCs w:val="21"/>
                <w:lang w:val="zh-CN"/>
              </w:rPr>
              <w:t>2、成功缴纳后重新登录前述系统，依次点击“会员向导”→“参与投标”→“保证金绑定”→“绑定”进行投标保证金绑定。</w:t>
            </w:r>
          </w:p>
          <w:p>
            <w:pPr>
              <w:spacing w:line="300" w:lineRule="auto"/>
              <w:rPr>
                <w:rFonts w:hint="eastAsia" w:ascii="宋体" w:hAnsi="宋体" w:eastAsia="宋体" w:cs="宋体"/>
                <w:bCs/>
                <w:color w:val="auto"/>
                <w:szCs w:val="21"/>
                <w:lang w:val="zh-CN"/>
              </w:rPr>
            </w:pPr>
            <w:r>
              <w:rPr>
                <w:rFonts w:hint="eastAsia" w:ascii="宋体" w:hAnsi="宋体" w:eastAsia="宋体" w:cs="宋体"/>
                <w:bCs/>
                <w:color w:val="auto"/>
                <w:szCs w:val="21"/>
                <w:lang w:val="zh-CN"/>
              </w:rPr>
              <w:t>3、《保证金缴纳绑定操作指南》获取方法：登录许昌公共资源交易系统-组件下载-《保证金缴纳绑定操作指南》。</w:t>
            </w:r>
          </w:p>
          <w:p>
            <w:pPr>
              <w:spacing w:line="300" w:lineRule="auto"/>
              <w:rPr>
                <w:rFonts w:hint="eastAsia" w:ascii="宋体" w:hAnsi="宋体" w:eastAsia="宋体" w:cs="宋体"/>
                <w:bCs/>
                <w:color w:val="auto"/>
                <w:szCs w:val="21"/>
                <w:lang w:val="zh-CN"/>
              </w:rPr>
            </w:pPr>
            <w:r>
              <w:rPr>
                <w:rFonts w:hint="eastAsia" w:ascii="宋体" w:hAnsi="宋体" w:eastAsia="宋体" w:cs="宋体"/>
                <w:bCs/>
                <w:color w:val="auto"/>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spacing w:line="300" w:lineRule="auto"/>
              <w:rPr>
                <w:rFonts w:hint="eastAsia" w:ascii="宋体" w:hAnsi="宋体" w:eastAsia="宋体" w:cs="宋体"/>
                <w:bCs/>
                <w:color w:val="auto"/>
                <w:szCs w:val="21"/>
                <w:lang w:val="zh-CN"/>
              </w:rPr>
            </w:pPr>
            <w:r>
              <w:rPr>
                <w:rFonts w:hint="eastAsia" w:ascii="宋体" w:hAnsi="宋体" w:eastAsia="宋体" w:cs="宋体"/>
                <w:bCs/>
                <w:color w:val="auto"/>
                <w:szCs w:val="21"/>
                <w:lang w:val="zh-CN"/>
              </w:rPr>
              <w:t>5、每个投标人每个项目每个标段只有唯一缴纳账号，切勿重复缴纳或错误缴纳。</w:t>
            </w:r>
          </w:p>
          <w:p>
            <w:pPr>
              <w:spacing w:line="300" w:lineRule="auto"/>
              <w:rPr>
                <w:rFonts w:hint="eastAsia" w:ascii="宋体" w:hAnsi="宋体" w:eastAsia="宋体" w:cs="宋体"/>
                <w:bCs/>
                <w:color w:val="auto"/>
                <w:szCs w:val="21"/>
                <w:lang w:val="zh-CN"/>
              </w:rPr>
            </w:pPr>
            <w:r>
              <w:rPr>
                <w:rFonts w:hint="eastAsia" w:ascii="宋体" w:hAnsi="宋体" w:eastAsia="宋体" w:cs="宋体"/>
                <w:bCs/>
                <w:color w:val="auto"/>
                <w:szCs w:val="21"/>
                <w:lang w:val="zh-CN"/>
              </w:rPr>
              <w:t>6、投标人所提交的投标保证金仅限当次投标项目（标段）有效，不得重复替代使用。一个招标项目有多个标段或者有多个项目同时招标的，投标人必须按项目、标段分别提交投标保证金。</w:t>
            </w:r>
          </w:p>
          <w:p>
            <w:pPr>
              <w:spacing w:line="300" w:lineRule="auto"/>
              <w:rPr>
                <w:rFonts w:hint="eastAsia" w:ascii="宋体" w:hAnsi="宋体" w:eastAsia="宋体" w:cs="宋体"/>
                <w:bCs/>
                <w:color w:val="auto"/>
                <w:szCs w:val="21"/>
                <w:lang w:val="zh-CN"/>
              </w:rPr>
            </w:pPr>
            <w:r>
              <w:rPr>
                <w:rFonts w:hint="eastAsia" w:ascii="宋体" w:hAnsi="宋体" w:eastAsia="宋体" w:cs="宋体"/>
                <w:bCs/>
                <w:color w:val="auto"/>
                <w:szCs w:val="21"/>
                <w:lang w:val="zh-CN"/>
              </w:rPr>
              <w:t>7、不同投标人的投标保证金不得从同一单位或者个人的账户转出。</w:t>
            </w:r>
          </w:p>
          <w:p>
            <w:pPr>
              <w:spacing w:line="300" w:lineRule="auto"/>
              <w:rPr>
                <w:rFonts w:hint="eastAsia" w:ascii="宋体" w:hAnsi="宋体" w:eastAsia="宋体" w:cs="宋体"/>
                <w:bCs/>
                <w:color w:val="auto"/>
                <w:szCs w:val="21"/>
                <w:lang w:val="zh-CN"/>
              </w:rPr>
            </w:pPr>
            <w:r>
              <w:rPr>
                <w:rFonts w:hint="eastAsia" w:ascii="宋体" w:hAnsi="宋体" w:eastAsia="宋体" w:cs="宋体"/>
                <w:bCs/>
                <w:color w:val="auto"/>
                <w:szCs w:val="21"/>
                <w:lang w:val="zh-CN"/>
              </w:rPr>
              <w:t>8、未按上述规定操作引起的无效投标，由投标人自行负责。</w:t>
            </w:r>
          </w:p>
          <w:p>
            <w:pPr>
              <w:spacing w:line="300" w:lineRule="auto"/>
              <w:rPr>
                <w:rFonts w:hint="eastAsia" w:ascii="宋体" w:hAnsi="宋体" w:eastAsia="宋体" w:cs="宋体"/>
                <w:bCs/>
                <w:color w:val="auto"/>
                <w:szCs w:val="21"/>
                <w:lang w:val="zh-CN"/>
              </w:rPr>
            </w:pPr>
            <w:r>
              <w:rPr>
                <w:rFonts w:hint="eastAsia" w:ascii="宋体" w:hAnsi="宋体" w:eastAsia="宋体" w:cs="宋体"/>
                <w:bCs/>
                <w:color w:val="auto"/>
                <w:szCs w:val="21"/>
                <w:lang w:val="zh-CN"/>
              </w:rPr>
              <w:t>9、汇款凭证无需备注项目编号和项目名称。</w:t>
            </w:r>
          </w:p>
          <w:p>
            <w:pPr>
              <w:tabs>
                <w:tab w:val="left" w:pos="1260"/>
              </w:tabs>
              <w:autoSpaceDE w:val="0"/>
              <w:autoSpaceDN w:val="0"/>
              <w:spacing w:line="360" w:lineRule="auto"/>
              <w:contextualSpacing/>
              <w:rPr>
                <w:rFonts w:hint="eastAsia" w:ascii="宋体" w:hAnsi="宋体" w:eastAsia="宋体" w:cs="宋体"/>
                <w:color w:val="auto"/>
                <w:szCs w:val="21"/>
                <w:lang w:val="zh-CN"/>
              </w:rPr>
            </w:pPr>
            <w:r>
              <w:rPr>
                <w:rFonts w:hint="eastAsia" w:ascii="宋体" w:hAnsi="宋体" w:eastAsia="宋体" w:cs="宋体"/>
                <w:bCs/>
                <w:color w:val="auto"/>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15</w:t>
            </w:r>
          </w:p>
        </w:tc>
        <w:tc>
          <w:tcPr>
            <w:tcW w:w="2268"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公告发布</w:t>
            </w:r>
          </w:p>
        </w:tc>
        <w:tc>
          <w:tcPr>
            <w:tcW w:w="6813" w:type="dxa"/>
            <w:tcBorders>
              <w:top w:val="single" w:color="auto" w:sz="4" w:space="0"/>
            </w:tcBorders>
            <w:vAlign w:val="center"/>
          </w:tcPr>
          <w:p>
            <w:pPr>
              <w:autoSpaceDE w:val="0"/>
              <w:autoSpaceDN w:val="0"/>
              <w:adjustRightInd w:val="0"/>
              <w:spacing w:line="360" w:lineRule="auto"/>
              <w:rPr>
                <w:rFonts w:hint="eastAsia" w:ascii="宋体" w:hAnsi="宋体" w:eastAsia="宋体" w:cs="宋体"/>
                <w:bCs/>
                <w:color w:val="auto"/>
                <w:szCs w:val="21"/>
                <w:lang w:val="zh-CN"/>
              </w:rPr>
            </w:pPr>
            <w:r>
              <w:rPr>
                <w:rFonts w:hint="eastAsia" w:ascii="宋体" w:hAnsi="宋体" w:eastAsia="宋体" w:cs="宋体"/>
                <w:color w:val="auto"/>
                <w:szCs w:val="21"/>
              </w:rPr>
              <w:t>谈判公告、成交公告、变更（更正）公告、现场勘察答复等相关信息同时在以下网站发布：《中国政府采购网》、《河南省政府采购网》、《许昌市政府采购网》、《全国公共资源交易平台（河南省·许昌市）》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16</w:t>
            </w:r>
          </w:p>
        </w:tc>
        <w:tc>
          <w:tcPr>
            <w:tcW w:w="2268" w:type="dxa"/>
            <w:vAlign w:val="center"/>
          </w:tcPr>
          <w:p>
            <w:pPr>
              <w:autoSpaceDE w:val="0"/>
              <w:autoSpaceDN w:val="0"/>
              <w:adjustRightIn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采购人澄清或修改</w:t>
            </w:r>
          </w:p>
          <w:p>
            <w:pPr>
              <w:autoSpaceDE w:val="0"/>
              <w:autoSpaceDN w:val="0"/>
              <w:adjustRightIn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谈判文件时间</w:t>
            </w:r>
          </w:p>
        </w:tc>
        <w:tc>
          <w:tcPr>
            <w:tcW w:w="6813" w:type="dxa"/>
            <w:vAlign w:val="center"/>
          </w:tcPr>
          <w:p>
            <w:pPr>
              <w:autoSpaceDE w:val="0"/>
              <w:autoSpaceDN w:val="0"/>
              <w:adjustRightInd w:val="0"/>
              <w:spacing w:line="360" w:lineRule="auto"/>
              <w:rPr>
                <w:rFonts w:hint="eastAsia" w:ascii="宋体" w:hAnsi="宋体" w:eastAsia="宋体" w:cs="宋体"/>
                <w:bCs/>
                <w:color w:val="auto"/>
                <w:szCs w:val="21"/>
                <w:lang w:val="zh-CN"/>
              </w:rPr>
            </w:pPr>
            <w:r>
              <w:rPr>
                <w:rFonts w:hint="eastAsia" w:ascii="宋体" w:hAnsi="宋体" w:eastAsia="宋体" w:cs="宋体"/>
                <w:bCs/>
                <w:color w:val="auto"/>
                <w:szCs w:val="21"/>
                <w:lang w:val="zh-CN"/>
              </w:rPr>
              <w:t>谈判响应截止时间3个工作日前（</w:t>
            </w:r>
            <w:r>
              <w:rPr>
                <w:rFonts w:hint="eastAsia" w:ascii="宋体" w:hAnsi="宋体" w:eastAsia="宋体" w:cs="宋体"/>
                <w:color w:val="auto"/>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17</w:t>
            </w:r>
          </w:p>
        </w:tc>
        <w:tc>
          <w:tcPr>
            <w:tcW w:w="2268" w:type="dxa"/>
            <w:vAlign w:val="center"/>
          </w:tcPr>
          <w:p>
            <w:pPr>
              <w:autoSpaceDE w:val="0"/>
              <w:autoSpaceDN w:val="0"/>
              <w:adjustRightIn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供应商对采购文件</w:t>
            </w:r>
          </w:p>
          <w:p>
            <w:pPr>
              <w:autoSpaceDE w:val="0"/>
              <w:autoSpaceDN w:val="0"/>
              <w:adjustRightIn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质疑截止时间</w:t>
            </w:r>
          </w:p>
        </w:tc>
        <w:tc>
          <w:tcPr>
            <w:tcW w:w="6813" w:type="dxa"/>
            <w:vAlign w:val="center"/>
          </w:tcPr>
          <w:p>
            <w:pPr>
              <w:autoSpaceDE w:val="0"/>
              <w:autoSpaceDN w:val="0"/>
              <w:adjustRightInd w:val="0"/>
              <w:spacing w:line="360" w:lineRule="auto"/>
              <w:rPr>
                <w:rFonts w:hint="eastAsia" w:ascii="宋体" w:hAnsi="宋体" w:eastAsia="宋体" w:cs="宋体"/>
                <w:bCs/>
                <w:color w:val="auto"/>
                <w:szCs w:val="21"/>
                <w:lang w:val="zh-CN"/>
              </w:rPr>
            </w:pPr>
            <w:r>
              <w:rPr>
                <w:rFonts w:hint="eastAsia" w:ascii="宋体" w:hAnsi="宋体" w:cs="宋体"/>
                <w:bCs/>
                <w:color w:val="auto"/>
                <w:szCs w:val="21"/>
                <w:lang w:val="zh-CN"/>
              </w:rPr>
              <w:t>同</w:t>
            </w:r>
            <w:r>
              <w:rPr>
                <w:rFonts w:hint="eastAsia" w:ascii="宋体" w:hAnsi="宋体" w:eastAsia="宋体" w:cs="宋体"/>
                <w:bCs/>
                <w:color w:val="auto"/>
                <w:szCs w:val="21"/>
                <w:lang w:val="zh-CN"/>
              </w:rPr>
              <w:t>谈判响应截止时间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18</w:t>
            </w:r>
          </w:p>
        </w:tc>
        <w:tc>
          <w:tcPr>
            <w:tcW w:w="2268" w:type="dxa"/>
            <w:vAlign w:val="center"/>
          </w:tcPr>
          <w:p>
            <w:pPr>
              <w:autoSpaceDE w:val="0"/>
              <w:autoSpaceDN w:val="0"/>
              <w:adjustRightIn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响应文件份数</w:t>
            </w:r>
          </w:p>
        </w:tc>
        <w:tc>
          <w:tcPr>
            <w:tcW w:w="6813" w:type="dxa"/>
            <w:vAlign w:val="center"/>
          </w:tcPr>
          <w:p>
            <w:pPr>
              <w:autoSpaceDE w:val="0"/>
              <w:autoSpaceDN w:val="0"/>
              <w:adjustRightInd w:val="0"/>
              <w:spacing w:line="360" w:lineRule="auto"/>
              <w:rPr>
                <w:rFonts w:hint="eastAsia" w:ascii="宋体" w:hAnsi="宋体" w:eastAsia="宋体" w:cs="宋体"/>
                <w:color w:val="auto"/>
                <w:szCs w:val="21"/>
              </w:rPr>
            </w:pPr>
            <w:r>
              <w:rPr>
                <w:rFonts w:hint="eastAsia" w:ascii="宋体" w:hAnsi="宋体" w:eastAsia="宋体" w:cs="宋体"/>
                <w:b/>
                <w:color w:val="auto"/>
                <w:szCs w:val="21"/>
              </w:rPr>
              <w:fldChar w:fldCharType="begin"/>
            </w:r>
            <w:r>
              <w:rPr>
                <w:rFonts w:hint="eastAsia" w:ascii="宋体" w:hAnsi="宋体" w:eastAsia="宋体" w:cs="宋体"/>
                <w:b/>
                <w:color w:val="auto"/>
                <w:szCs w:val="21"/>
              </w:rPr>
              <w:instrText xml:space="preserve"> eq \o\ac(□,√)</w:instrText>
            </w:r>
            <w:r>
              <w:rPr>
                <w:rFonts w:hint="eastAsia" w:ascii="宋体" w:hAnsi="宋体" w:eastAsia="宋体" w:cs="宋体"/>
                <w:b/>
                <w:color w:val="auto"/>
                <w:szCs w:val="21"/>
              </w:rPr>
              <w:fldChar w:fldCharType="end"/>
            </w:r>
            <w:r>
              <w:rPr>
                <w:rFonts w:hint="eastAsia" w:ascii="宋体" w:hAnsi="宋体" w:eastAsia="宋体" w:cs="宋体"/>
                <w:color w:val="auto"/>
                <w:szCs w:val="21"/>
              </w:rPr>
              <w:t>电子响应文件：成功上传至《全国公共资源交易平台（河南省·许昌市）》公共资源交易系统加密电子响应文件1份</w:t>
            </w:r>
            <w:r>
              <w:rPr>
                <w:rFonts w:hint="eastAsia" w:ascii="宋体" w:hAnsi="宋体" w:eastAsia="宋体" w:cs="宋体"/>
                <w:color w:val="auto"/>
                <w:szCs w:val="21"/>
                <w:lang w:val="zh-CN"/>
              </w:rPr>
              <w:t>（文件格式为： XXX公司XXX项目编号.file）。</w:t>
            </w:r>
            <w:r>
              <w:rPr>
                <w:rFonts w:hint="eastAsia" w:ascii="宋体" w:hAnsi="宋体" w:eastAsia="宋体" w:cs="宋体"/>
                <w:color w:val="auto"/>
                <w:szCs w:val="21"/>
              </w:rPr>
              <w:t>使用电子介质存储的备份文件1份（文件格式为：名称为“备份”的文件夹）。</w:t>
            </w:r>
          </w:p>
          <w:p>
            <w:pPr>
              <w:autoSpaceDE w:val="0"/>
              <w:autoSpaceDN w:val="0"/>
              <w:adjustRightInd w:val="0"/>
              <w:spacing w:line="360" w:lineRule="auto"/>
              <w:rPr>
                <w:rFonts w:hint="eastAsia" w:ascii="宋体" w:hAnsi="宋体" w:eastAsia="宋体" w:cs="宋体"/>
                <w:color w:val="auto"/>
                <w:szCs w:val="21"/>
              </w:rPr>
            </w:pPr>
            <w:r>
              <w:rPr>
                <w:rFonts w:hint="eastAsia" w:ascii="宋体" w:hAnsi="宋体" w:eastAsia="宋体" w:cs="宋体"/>
                <w:b/>
                <w:color w:val="auto"/>
                <w:szCs w:val="21"/>
              </w:rPr>
              <w:fldChar w:fldCharType="begin"/>
            </w:r>
            <w:r>
              <w:rPr>
                <w:rFonts w:hint="eastAsia" w:ascii="宋体" w:hAnsi="宋体" w:eastAsia="宋体" w:cs="宋体"/>
                <w:b/>
                <w:color w:val="auto"/>
                <w:szCs w:val="21"/>
              </w:rPr>
              <w:instrText xml:space="preserve"> eq \o\ac(□,√)</w:instrText>
            </w:r>
            <w:r>
              <w:rPr>
                <w:rFonts w:hint="eastAsia" w:ascii="宋体" w:hAnsi="宋体" w:eastAsia="宋体" w:cs="宋体"/>
                <w:b/>
                <w:color w:val="auto"/>
                <w:szCs w:val="21"/>
              </w:rPr>
              <w:fldChar w:fldCharType="end"/>
            </w:r>
            <w:r>
              <w:rPr>
                <w:rFonts w:hint="eastAsia" w:ascii="宋体" w:hAnsi="宋体" w:eastAsia="宋体" w:cs="宋体"/>
                <w:color w:val="auto"/>
                <w:szCs w:val="21"/>
              </w:rPr>
              <w:t>纸质响应文件：正本</w:t>
            </w:r>
            <w:r>
              <w:rPr>
                <w:rFonts w:hint="eastAsia" w:ascii="宋体" w:hAnsi="宋体" w:eastAsia="宋体" w:cs="宋体"/>
                <w:b/>
                <w:color w:val="auto"/>
                <w:szCs w:val="21"/>
              </w:rPr>
              <w:t>一</w:t>
            </w:r>
            <w:r>
              <w:rPr>
                <w:rFonts w:hint="eastAsia" w:ascii="宋体" w:hAnsi="宋体" w:eastAsia="宋体" w:cs="宋体"/>
                <w:color w:val="auto"/>
                <w:szCs w:val="21"/>
              </w:rPr>
              <w:t>份，副本</w:t>
            </w:r>
            <w:r>
              <w:rPr>
                <w:rFonts w:hint="eastAsia" w:ascii="宋体" w:hAnsi="宋体" w:eastAsia="宋体" w:cs="宋体"/>
                <w:color w:val="auto"/>
                <w:szCs w:val="21"/>
                <w:lang w:eastAsia="zh-CN"/>
              </w:rPr>
              <w:t>一</w:t>
            </w:r>
            <w:r>
              <w:rPr>
                <w:rFonts w:hint="eastAsia" w:ascii="宋体" w:hAnsi="宋体" w:eastAsia="宋体" w:cs="宋体"/>
                <w:color w:val="auto"/>
                <w:szCs w:val="21"/>
              </w:rPr>
              <w:t>份。使用格式为“投标文件（供打印）.PDF”的文件</w:t>
            </w:r>
          </w:p>
          <w:p>
            <w:pPr>
              <w:autoSpaceDE w:val="0"/>
              <w:autoSpaceDN w:val="0"/>
              <w:adjustRightInd w:val="0"/>
              <w:spacing w:line="360" w:lineRule="auto"/>
              <w:rPr>
                <w:rFonts w:hint="eastAsia" w:ascii="宋体" w:hAnsi="宋体" w:eastAsia="宋体" w:cs="宋体"/>
                <w:bCs/>
                <w:color w:val="auto"/>
                <w:szCs w:val="21"/>
                <w:highlight w:val="lightGray"/>
                <w:lang w:val="zh-CN"/>
              </w:rPr>
            </w:pPr>
            <w:r>
              <w:rPr>
                <w:rFonts w:hint="eastAsia" w:ascii="宋体" w:hAnsi="宋体" w:eastAsia="宋体" w:cs="宋体"/>
                <w:color w:val="auto"/>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19</w:t>
            </w:r>
          </w:p>
        </w:tc>
        <w:tc>
          <w:tcPr>
            <w:tcW w:w="2268" w:type="dxa"/>
            <w:vAlign w:val="center"/>
          </w:tcPr>
          <w:p>
            <w:pPr>
              <w:autoSpaceDE w:val="0"/>
              <w:autoSpaceDN w:val="0"/>
              <w:adjustRightIn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响应文件的</w:t>
            </w:r>
          </w:p>
          <w:p>
            <w:pPr>
              <w:autoSpaceDE w:val="0"/>
              <w:autoSpaceDN w:val="0"/>
              <w:adjustRightIn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签署盖章</w:t>
            </w:r>
          </w:p>
        </w:tc>
        <w:tc>
          <w:tcPr>
            <w:tcW w:w="6813" w:type="dxa"/>
            <w:vAlign w:val="center"/>
          </w:tcPr>
          <w:p>
            <w:pPr>
              <w:autoSpaceDE w:val="0"/>
              <w:autoSpaceDN w:val="0"/>
              <w:adjustRightInd w:val="0"/>
              <w:spacing w:line="420" w:lineRule="exact"/>
              <w:rPr>
                <w:rFonts w:hint="eastAsia" w:ascii="宋体" w:hAnsi="宋体" w:eastAsia="宋体" w:cs="宋体"/>
                <w:color w:val="auto"/>
                <w:szCs w:val="21"/>
              </w:rPr>
            </w:pPr>
            <w:r>
              <w:rPr>
                <w:rFonts w:hint="eastAsia" w:ascii="宋体" w:hAnsi="宋体" w:eastAsia="宋体" w:cs="宋体"/>
                <w:b/>
                <w:color w:val="auto"/>
                <w:szCs w:val="21"/>
              </w:rPr>
              <w:fldChar w:fldCharType="begin"/>
            </w:r>
            <w:r>
              <w:rPr>
                <w:rFonts w:hint="eastAsia" w:ascii="宋体" w:hAnsi="宋体" w:eastAsia="宋体" w:cs="宋体"/>
                <w:b/>
                <w:color w:val="auto"/>
                <w:szCs w:val="21"/>
              </w:rPr>
              <w:instrText xml:space="preserve"> eq \o\ac(□,√)</w:instrText>
            </w:r>
            <w:r>
              <w:rPr>
                <w:rFonts w:hint="eastAsia" w:ascii="宋体" w:hAnsi="宋体" w:eastAsia="宋体" w:cs="宋体"/>
                <w:b/>
                <w:color w:val="auto"/>
                <w:szCs w:val="21"/>
              </w:rPr>
              <w:fldChar w:fldCharType="end"/>
            </w:r>
            <w:r>
              <w:rPr>
                <w:rFonts w:hint="eastAsia" w:ascii="宋体" w:hAnsi="宋体" w:eastAsia="宋体" w:cs="宋体"/>
                <w:color w:val="auto"/>
                <w:szCs w:val="21"/>
              </w:rPr>
              <w:t>电子响应文件：按谈判文件要求加盖供应商电子印章和法人电子印章。</w:t>
            </w:r>
          </w:p>
          <w:p>
            <w:pPr>
              <w:autoSpaceDE w:val="0"/>
              <w:autoSpaceDN w:val="0"/>
              <w:adjustRightInd w:val="0"/>
              <w:spacing w:line="420" w:lineRule="exact"/>
              <w:rPr>
                <w:rFonts w:hint="eastAsia" w:ascii="宋体" w:hAnsi="宋体" w:eastAsia="宋体" w:cs="宋体"/>
                <w:color w:val="auto"/>
                <w:szCs w:val="21"/>
                <w:highlight w:val="lightGray"/>
              </w:rPr>
            </w:pPr>
            <w:r>
              <w:rPr>
                <w:rFonts w:hint="eastAsia" w:ascii="宋体" w:hAnsi="宋体" w:eastAsia="宋体" w:cs="宋体"/>
                <w:b/>
                <w:color w:val="auto"/>
                <w:szCs w:val="21"/>
              </w:rPr>
              <w:fldChar w:fldCharType="begin"/>
            </w:r>
            <w:r>
              <w:rPr>
                <w:rFonts w:hint="eastAsia" w:ascii="宋体" w:hAnsi="宋体" w:eastAsia="宋体" w:cs="宋体"/>
                <w:b/>
                <w:color w:val="auto"/>
                <w:szCs w:val="21"/>
              </w:rPr>
              <w:instrText xml:space="preserve"> eq \o\ac(□,√)</w:instrText>
            </w:r>
            <w:r>
              <w:rPr>
                <w:rFonts w:hint="eastAsia" w:ascii="宋体" w:hAnsi="宋体" w:eastAsia="宋体" w:cs="宋体"/>
                <w:b/>
                <w:color w:val="auto"/>
                <w:szCs w:val="21"/>
              </w:rPr>
              <w:fldChar w:fldCharType="end"/>
            </w:r>
            <w:r>
              <w:rPr>
                <w:rFonts w:hint="eastAsia" w:ascii="宋体" w:hAnsi="宋体" w:eastAsia="宋体" w:cs="宋体"/>
                <w:color w:val="auto"/>
                <w:szCs w:val="21"/>
              </w:rPr>
              <w:t>纸质响应文件：投标文件封面加盖供应商公章（响应文件是指供应商电子响应文件制作完成后生成的后缀名为“.PDF”的文件打印的纸质响应文件）。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20</w:t>
            </w:r>
          </w:p>
        </w:tc>
        <w:tc>
          <w:tcPr>
            <w:tcW w:w="2268" w:type="dxa"/>
            <w:vAlign w:val="center"/>
          </w:tcPr>
          <w:p>
            <w:pPr>
              <w:autoSpaceDE w:val="0"/>
              <w:autoSpaceDN w:val="0"/>
              <w:adjustRightIn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谈判小组组建</w:t>
            </w:r>
          </w:p>
        </w:tc>
        <w:tc>
          <w:tcPr>
            <w:tcW w:w="6813" w:type="dxa"/>
            <w:vAlign w:val="center"/>
          </w:tcPr>
          <w:p>
            <w:pPr>
              <w:autoSpaceDE w:val="0"/>
              <w:autoSpaceDN w:val="0"/>
              <w:adjustRightInd w:val="0"/>
              <w:spacing w:line="360" w:lineRule="auto"/>
              <w:rPr>
                <w:rFonts w:hint="eastAsia" w:ascii="宋体" w:hAnsi="宋体" w:eastAsia="宋体" w:cs="宋体"/>
                <w:color w:val="auto"/>
                <w:szCs w:val="21"/>
                <w:lang w:val="zh-CN"/>
              </w:rPr>
            </w:pPr>
            <w:r>
              <w:rPr>
                <w:rFonts w:hint="eastAsia" w:ascii="宋体" w:hAnsi="宋体" w:eastAsia="宋体" w:cs="宋体"/>
                <w:b/>
                <w:color w:val="auto"/>
                <w:szCs w:val="21"/>
              </w:rPr>
              <w:fldChar w:fldCharType="begin"/>
            </w:r>
            <w:r>
              <w:rPr>
                <w:rFonts w:hint="eastAsia" w:ascii="宋体" w:hAnsi="宋体" w:eastAsia="宋体" w:cs="宋体"/>
                <w:b/>
                <w:color w:val="auto"/>
                <w:szCs w:val="21"/>
              </w:rPr>
              <w:instrText xml:space="preserve"> eq \o\ac(□,√)</w:instrText>
            </w:r>
            <w:r>
              <w:rPr>
                <w:rFonts w:hint="eastAsia" w:ascii="宋体" w:hAnsi="宋体" w:eastAsia="宋体" w:cs="宋体"/>
                <w:b/>
                <w:color w:val="auto"/>
                <w:szCs w:val="21"/>
              </w:rPr>
              <w:fldChar w:fldCharType="end"/>
            </w:r>
            <w:r>
              <w:rPr>
                <w:rFonts w:hint="eastAsia" w:ascii="宋体" w:hAnsi="宋体" w:eastAsia="宋体" w:cs="宋体"/>
                <w:color w:val="auto"/>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hint="eastAsia" w:ascii="宋体" w:hAnsi="宋体" w:eastAsia="宋体" w:cs="宋体"/>
                <w:bCs/>
                <w:color w:val="auto"/>
                <w:szCs w:val="21"/>
                <w:lang w:val="zh-CN"/>
              </w:rPr>
            </w:pPr>
            <w:r>
              <w:rPr>
                <w:rFonts w:hint="eastAsia" w:ascii="宋体" w:hAnsi="宋体" w:eastAsia="宋体" w:cs="宋体"/>
                <w:color w:val="auto"/>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21</w:t>
            </w:r>
          </w:p>
        </w:tc>
        <w:tc>
          <w:tcPr>
            <w:tcW w:w="2268" w:type="dxa"/>
            <w:vAlign w:val="center"/>
          </w:tcPr>
          <w:p>
            <w:pPr>
              <w:autoSpaceDE w:val="0"/>
              <w:autoSpaceDN w:val="0"/>
              <w:adjustRightIn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评审方法</w:t>
            </w:r>
          </w:p>
        </w:tc>
        <w:tc>
          <w:tcPr>
            <w:tcW w:w="6813" w:type="dxa"/>
            <w:vAlign w:val="center"/>
          </w:tcPr>
          <w:p>
            <w:pPr>
              <w:autoSpaceDE w:val="0"/>
              <w:autoSpaceDN w:val="0"/>
              <w:adjustRightInd w:val="0"/>
              <w:spacing w:line="360" w:lineRule="auto"/>
              <w:rPr>
                <w:rFonts w:hint="eastAsia" w:ascii="宋体" w:hAnsi="宋体" w:eastAsia="宋体" w:cs="宋体"/>
                <w:color w:val="auto"/>
                <w:szCs w:val="21"/>
              </w:rPr>
            </w:pPr>
            <w:r>
              <w:rPr>
                <w:rFonts w:hint="eastAsia" w:ascii="宋体" w:hAnsi="宋体" w:eastAsia="宋体" w:cs="宋体"/>
                <w:color w:val="auto"/>
              </w:rPr>
              <w:t>质量和服务均能满足谈判文件实质性响应要求且最后报价最低的原则确定成交供应商</w:t>
            </w:r>
            <w:r>
              <w:rPr>
                <w:rFonts w:hint="eastAsia" w:ascii="宋体" w:hAnsi="宋体" w:eastAsia="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22</w:t>
            </w:r>
          </w:p>
        </w:tc>
        <w:tc>
          <w:tcPr>
            <w:tcW w:w="2268" w:type="dxa"/>
            <w:vAlign w:val="center"/>
          </w:tcPr>
          <w:p>
            <w:pPr>
              <w:autoSpaceDE w:val="0"/>
              <w:autoSpaceDN w:val="0"/>
              <w:adjustRightInd w:val="0"/>
              <w:spacing w:line="360" w:lineRule="auto"/>
              <w:jc w:val="center"/>
              <w:rPr>
                <w:rFonts w:hint="eastAsia" w:ascii="宋体" w:hAnsi="宋体" w:eastAsia="宋体" w:cs="宋体"/>
                <w:bCs/>
                <w:color w:val="auto"/>
                <w:szCs w:val="21"/>
                <w:lang w:val="zh-CN"/>
              </w:rPr>
            </w:pPr>
            <w:r>
              <w:rPr>
                <w:rFonts w:hint="eastAsia" w:ascii="宋体" w:hAnsi="宋体" w:eastAsia="宋体" w:cs="宋体"/>
                <w:bCs/>
                <w:color w:val="auto"/>
                <w:szCs w:val="21"/>
                <w:lang w:val="zh-CN"/>
              </w:rPr>
              <w:t>授权函</w:t>
            </w:r>
          </w:p>
        </w:tc>
        <w:tc>
          <w:tcPr>
            <w:tcW w:w="6813" w:type="dxa"/>
            <w:vAlign w:val="center"/>
          </w:tcPr>
          <w:p>
            <w:pPr>
              <w:autoSpaceDE w:val="0"/>
              <w:autoSpaceDN w:val="0"/>
              <w:adjustRightInd w:val="0"/>
              <w:spacing w:line="360" w:lineRule="auto"/>
              <w:rPr>
                <w:rFonts w:hint="eastAsia" w:ascii="宋体" w:hAnsi="宋体" w:eastAsia="宋体" w:cs="宋体"/>
                <w:bCs/>
                <w:color w:val="auto"/>
                <w:szCs w:val="21"/>
                <w:lang w:val="zh-CN"/>
              </w:rPr>
            </w:pPr>
            <w:r>
              <w:rPr>
                <w:rFonts w:hint="eastAsia" w:ascii="宋体" w:hAnsi="宋体" w:eastAsia="宋体" w:cs="宋体"/>
                <w:color w:val="auto"/>
                <w:szCs w:val="21"/>
                <w:lang w:val="zh-CN"/>
              </w:rPr>
              <w:t>采购单位委派代表参加谈判小组的，须向采购代理机构出具授权函。除授权代表外，采购单位委派纪检监察人员对谈判过程实施监督的须进入许昌市公共资源交易中心五楼电子监督室，并向采购代理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23</w:t>
            </w:r>
          </w:p>
        </w:tc>
        <w:tc>
          <w:tcPr>
            <w:tcW w:w="2268" w:type="dxa"/>
            <w:vAlign w:val="center"/>
          </w:tcPr>
          <w:p>
            <w:pPr>
              <w:autoSpaceDE w:val="0"/>
              <w:autoSpaceDN w:val="0"/>
              <w:adjustRightInd w:val="0"/>
              <w:spacing w:line="360" w:lineRule="auto"/>
              <w:jc w:val="center"/>
              <w:rPr>
                <w:rFonts w:hint="eastAsia" w:ascii="宋体" w:hAnsi="宋体" w:eastAsia="宋体" w:cs="宋体"/>
                <w:bCs/>
                <w:color w:val="auto"/>
                <w:szCs w:val="21"/>
                <w:lang w:val="zh-CN"/>
              </w:rPr>
            </w:pPr>
            <w:r>
              <w:rPr>
                <w:rFonts w:hint="eastAsia" w:ascii="宋体" w:hAnsi="宋体" w:eastAsia="宋体" w:cs="宋体"/>
                <w:bCs/>
                <w:color w:val="auto"/>
                <w:szCs w:val="21"/>
                <w:lang w:val="zh-CN"/>
              </w:rPr>
              <w:t>履约保证金</w:t>
            </w:r>
          </w:p>
        </w:tc>
        <w:tc>
          <w:tcPr>
            <w:tcW w:w="6813" w:type="dxa"/>
            <w:vAlign w:val="center"/>
          </w:tcPr>
          <w:p>
            <w:pPr>
              <w:autoSpaceDE w:val="0"/>
              <w:autoSpaceDN w:val="0"/>
              <w:adjustRightInd w:val="0"/>
              <w:spacing w:line="360" w:lineRule="auto"/>
              <w:rPr>
                <w:rFonts w:hint="eastAsia" w:ascii="宋体" w:hAnsi="宋体" w:eastAsia="宋体" w:cs="宋体"/>
                <w:color w:val="auto"/>
                <w:kern w:val="0"/>
                <w:szCs w:val="21"/>
                <w:lang w:val="zh-CN"/>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 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无要求</w:t>
            </w:r>
          </w:p>
          <w:p>
            <w:pPr>
              <w:autoSpaceDE w:val="0"/>
              <w:autoSpaceDN w:val="0"/>
              <w:adjustRightInd w:val="0"/>
              <w:spacing w:line="360" w:lineRule="auto"/>
              <w:rPr>
                <w:rFonts w:hint="eastAsia" w:ascii="宋体" w:hAnsi="宋体" w:eastAsia="宋体" w:cs="宋体"/>
                <w:bCs/>
                <w:color w:val="auto"/>
                <w:szCs w:val="21"/>
                <w:lang w:val="zh-CN"/>
              </w:rPr>
            </w:pPr>
            <w:r>
              <w:rPr>
                <w:rFonts w:hint="eastAsia" w:ascii="宋体" w:hAnsi="宋体" w:eastAsia="宋体" w:cs="宋体"/>
                <w:b/>
                <w:bCs/>
                <w:color w:val="auto"/>
                <w:szCs w:val="21"/>
                <w:lang w:val="zh-CN"/>
              </w:rPr>
              <w:t>□</w:t>
            </w:r>
            <w:r>
              <w:rPr>
                <w:rFonts w:hint="eastAsia" w:ascii="宋体" w:hAnsi="宋体" w:eastAsia="宋体" w:cs="宋体"/>
                <w:color w:val="auto"/>
                <w:szCs w:val="21"/>
              </w:rPr>
              <w:t>要求提交。履约保证金的数额为合同金额的10%。成交供应商以支票、汇票、本票或者金融机构、担保机构出具的保函等非现金形式向采购人提交。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24</w:t>
            </w:r>
          </w:p>
        </w:tc>
        <w:tc>
          <w:tcPr>
            <w:tcW w:w="2268" w:type="dxa"/>
            <w:vAlign w:val="center"/>
          </w:tcPr>
          <w:p>
            <w:pPr>
              <w:autoSpaceDE w:val="0"/>
              <w:autoSpaceDN w:val="0"/>
              <w:adjustRightInd w:val="0"/>
              <w:spacing w:line="360" w:lineRule="auto"/>
              <w:jc w:val="center"/>
              <w:rPr>
                <w:rFonts w:hint="eastAsia" w:ascii="宋体" w:hAnsi="宋体" w:eastAsia="宋体" w:cs="宋体"/>
                <w:bCs/>
                <w:color w:val="auto"/>
                <w:szCs w:val="21"/>
                <w:lang w:val="zh-CN"/>
              </w:rPr>
            </w:pPr>
            <w:r>
              <w:rPr>
                <w:rFonts w:hint="eastAsia" w:ascii="宋体" w:hAnsi="宋体" w:eastAsia="宋体" w:cs="宋体"/>
                <w:bCs/>
                <w:color w:val="auto"/>
                <w:szCs w:val="21"/>
                <w:lang w:val="zh-CN"/>
              </w:rPr>
              <w:t>代理服务费</w:t>
            </w:r>
          </w:p>
        </w:tc>
        <w:tc>
          <w:tcPr>
            <w:tcW w:w="6813" w:type="dxa"/>
            <w:vAlign w:val="center"/>
          </w:tcPr>
          <w:p>
            <w:pPr>
              <w:autoSpaceDE w:val="0"/>
              <w:autoSpaceDN w:val="0"/>
              <w:spacing w:line="360" w:lineRule="auto"/>
              <w:contextualSpacing/>
              <w:rPr>
                <w:rFonts w:hint="eastAsia" w:ascii="宋体" w:hAnsi="宋体" w:eastAsia="宋体" w:cs="宋体"/>
                <w:bCs/>
                <w:color w:val="auto"/>
                <w:sz w:val="24"/>
                <w:szCs w:val="24"/>
                <w:lang w:val="zh-CN"/>
              </w:rPr>
            </w:pPr>
            <w:r>
              <w:rPr>
                <w:rFonts w:hint="eastAsia" w:ascii="宋体" w:hAnsi="宋体" w:eastAsia="宋体" w:cs="宋体"/>
                <w:b/>
                <w:bCs/>
                <w:color w:val="auto"/>
                <w:sz w:val="24"/>
                <w:szCs w:val="24"/>
                <w:lang w:val="zh-CN"/>
              </w:rPr>
              <w:t>□</w:t>
            </w:r>
            <w:r>
              <w:rPr>
                <w:rFonts w:hint="eastAsia" w:ascii="宋体" w:hAnsi="宋体" w:eastAsia="宋体" w:cs="宋体"/>
                <w:bCs/>
                <w:color w:val="auto"/>
                <w:sz w:val="24"/>
                <w:szCs w:val="24"/>
                <w:lang w:val="zh-CN"/>
              </w:rPr>
              <w:t>不收取</w:t>
            </w:r>
          </w:p>
          <w:p>
            <w:pPr>
              <w:autoSpaceDE w:val="0"/>
              <w:autoSpaceDN w:val="0"/>
              <w:spacing w:line="360" w:lineRule="auto"/>
              <w:contextualSpacing/>
              <w:rPr>
                <w:rFonts w:hint="eastAsia" w:ascii="宋体" w:hAnsi="宋体" w:eastAsia="宋体" w:cs="宋体"/>
                <w:bCs/>
                <w:color w:val="auto"/>
                <w:szCs w:val="21"/>
                <w:lang w:val="zh-CN"/>
              </w:rPr>
            </w:pPr>
            <w:r>
              <w:rPr>
                <w:rFonts w:hint="eastAsia" w:ascii="宋体" w:hAnsi="宋体" w:eastAsia="宋体" w:cs="宋体"/>
                <w:b/>
                <w:color w:val="auto"/>
                <w:kern w:val="0"/>
                <w:sz w:val="24"/>
                <w:szCs w:val="24"/>
                <w:lang w:val="zh-CN"/>
              </w:rPr>
              <w:fldChar w:fldCharType="begin"/>
            </w:r>
            <w:r>
              <w:rPr>
                <w:rFonts w:hint="eastAsia" w:ascii="宋体" w:hAnsi="宋体" w:eastAsia="宋体" w:cs="宋体"/>
                <w:b/>
                <w:color w:val="auto"/>
                <w:kern w:val="0"/>
                <w:sz w:val="24"/>
                <w:szCs w:val="24"/>
                <w:lang w:val="zh-CN"/>
              </w:rPr>
              <w:instrText xml:space="preserve"> eq \o\ac(□,</w:instrText>
            </w:r>
            <w:r>
              <w:rPr>
                <w:rFonts w:hint="eastAsia" w:ascii="宋体" w:hAnsi="宋体" w:eastAsia="宋体" w:cs="宋体"/>
                <w:b/>
                <w:color w:val="auto"/>
                <w:kern w:val="0"/>
                <w:position w:val="2"/>
                <w:sz w:val="24"/>
                <w:szCs w:val="24"/>
                <w:lang w:val="zh-CN"/>
              </w:rPr>
              <w:instrText xml:space="preserve">√</w:instrText>
            </w:r>
            <w:r>
              <w:rPr>
                <w:rFonts w:hint="eastAsia" w:ascii="宋体" w:hAnsi="宋体" w:eastAsia="宋体" w:cs="宋体"/>
                <w:b/>
                <w:color w:val="auto"/>
                <w:kern w:val="0"/>
                <w:sz w:val="24"/>
                <w:szCs w:val="24"/>
                <w:lang w:val="zh-CN"/>
              </w:rPr>
              <w:instrText xml:space="preserve">)</w:instrText>
            </w:r>
            <w:r>
              <w:rPr>
                <w:rFonts w:hint="eastAsia" w:ascii="宋体" w:hAnsi="宋体" w:eastAsia="宋体" w:cs="宋体"/>
                <w:b/>
                <w:color w:val="auto"/>
                <w:kern w:val="0"/>
                <w:sz w:val="24"/>
                <w:szCs w:val="24"/>
                <w:lang w:val="zh-CN"/>
              </w:rPr>
              <w:fldChar w:fldCharType="end"/>
            </w:r>
            <w:r>
              <w:rPr>
                <w:rFonts w:hint="eastAsia" w:ascii="宋体" w:hAnsi="宋体" w:eastAsia="宋体" w:cs="宋体"/>
                <w:bCs/>
                <w:color w:val="auto"/>
                <w:sz w:val="24"/>
                <w:szCs w:val="24"/>
                <w:lang w:val="zh-CN"/>
              </w:rPr>
              <w:t>收取中标人。</w:t>
            </w:r>
            <w:r>
              <w:rPr>
                <w:rFonts w:hint="eastAsia" w:ascii="宋体" w:hAnsi="宋体" w:eastAsia="宋体" w:cs="宋体"/>
                <w:b/>
                <w:bCs/>
                <w:color w:val="auto"/>
                <w:sz w:val="24"/>
                <w:szCs w:val="24"/>
                <w:lang w:val="zh-CN"/>
              </w:rPr>
              <w:t>□</w:t>
            </w:r>
            <w:r>
              <w:rPr>
                <w:rFonts w:hint="eastAsia" w:ascii="宋体" w:hAnsi="宋体" w:eastAsia="宋体" w:cs="宋体"/>
                <w:bCs/>
                <w:color w:val="auto"/>
                <w:sz w:val="24"/>
                <w:szCs w:val="24"/>
                <w:lang w:val="zh-CN"/>
              </w:rPr>
              <w:t>收取采购人。</w:t>
            </w:r>
            <w:r>
              <w:rPr>
                <w:rFonts w:hint="eastAsia" w:ascii="宋体" w:hAnsi="宋体" w:eastAsia="宋体" w:cs="宋体"/>
                <w:color w:val="auto"/>
                <w:sz w:val="24"/>
                <w:szCs w:val="24"/>
              </w:rPr>
              <w:t>收取标准:中标合同金额的</w:t>
            </w:r>
            <w:r>
              <w:rPr>
                <w:rFonts w:hint="eastAsia" w:ascii="宋体" w:hAnsi="宋体" w:eastAsia="宋体" w:cs="宋体"/>
                <w:color w:val="auto"/>
                <w:sz w:val="24"/>
                <w:szCs w:val="24"/>
                <w:u w:val="single"/>
              </w:rPr>
              <w:t>1.5</w:t>
            </w:r>
            <w:r>
              <w:rPr>
                <w:rFonts w:hint="eastAsia" w:ascii="宋体" w:hAnsi="宋体" w:eastAsia="宋体" w:cs="宋体"/>
                <w:color w:val="auto"/>
                <w:sz w:val="24"/>
                <w:szCs w:val="24"/>
              </w:rPr>
              <w:t xml:space="preserve">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25</w:t>
            </w:r>
          </w:p>
        </w:tc>
        <w:tc>
          <w:tcPr>
            <w:tcW w:w="2268" w:type="dxa"/>
            <w:vAlign w:val="center"/>
          </w:tcPr>
          <w:p>
            <w:pPr>
              <w:autoSpaceDE w:val="0"/>
              <w:autoSpaceDN w:val="0"/>
              <w:adjustRightInd w:val="0"/>
              <w:spacing w:line="360" w:lineRule="auto"/>
              <w:jc w:val="center"/>
              <w:rPr>
                <w:rFonts w:hint="eastAsia" w:ascii="宋体" w:hAnsi="宋体" w:eastAsia="宋体" w:cs="宋体"/>
                <w:bCs/>
                <w:color w:val="auto"/>
                <w:szCs w:val="21"/>
                <w:lang w:val="zh-CN"/>
              </w:rPr>
            </w:pPr>
            <w:r>
              <w:rPr>
                <w:rFonts w:hint="eastAsia" w:ascii="宋体" w:hAnsi="宋体" w:eastAsia="宋体" w:cs="宋体"/>
                <w:bCs/>
                <w:color w:val="auto"/>
                <w:szCs w:val="21"/>
                <w:lang w:val="zh-CN"/>
              </w:rPr>
              <w:t>成交供应商需提交</w:t>
            </w:r>
          </w:p>
          <w:p>
            <w:pPr>
              <w:autoSpaceDE w:val="0"/>
              <w:autoSpaceDN w:val="0"/>
              <w:adjustRightInd w:val="0"/>
              <w:spacing w:line="360" w:lineRule="auto"/>
              <w:jc w:val="center"/>
              <w:rPr>
                <w:rFonts w:hint="eastAsia" w:ascii="宋体" w:hAnsi="宋体" w:eastAsia="宋体" w:cs="宋体"/>
                <w:bCs/>
                <w:color w:val="auto"/>
                <w:szCs w:val="21"/>
                <w:lang w:val="zh-CN"/>
              </w:rPr>
            </w:pPr>
            <w:r>
              <w:rPr>
                <w:rFonts w:hint="eastAsia" w:ascii="宋体" w:hAnsi="宋体" w:eastAsia="宋体" w:cs="宋体"/>
                <w:bCs/>
                <w:color w:val="auto"/>
                <w:szCs w:val="21"/>
                <w:lang w:val="zh-CN"/>
              </w:rPr>
              <w:t>的资料</w:t>
            </w:r>
          </w:p>
        </w:tc>
        <w:tc>
          <w:tcPr>
            <w:tcW w:w="6813" w:type="dxa"/>
            <w:vAlign w:val="center"/>
          </w:tcPr>
          <w:p>
            <w:pPr>
              <w:autoSpaceDE w:val="0"/>
              <w:autoSpaceDN w:val="0"/>
              <w:adjustRightInd w:val="0"/>
              <w:spacing w:line="360" w:lineRule="auto"/>
              <w:rPr>
                <w:rFonts w:hint="eastAsia" w:ascii="宋体" w:hAnsi="宋体" w:eastAsia="宋体" w:cs="宋体"/>
                <w:bCs/>
                <w:color w:val="auto"/>
                <w:szCs w:val="21"/>
                <w:lang w:val="zh-CN"/>
              </w:rPr>
            </w:pPr>
            <w:r>
              <w:rPr>
                <w:rFonts w:hint="eastAsia" w:ascii="宋体" w:hAnsi="宋体" w:eastAsia="宋体" w:cs="宋体"/>
                <w:bCs/>
                <w:color w:val="auto"/>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Pr>
                <w:rFonts w:hint="eastAsia" w:ascii="宋体" w:hAnsi="宋体" w:eastAsia="宋体" w:cs="宋体"/>
                <w:bCs/>
                <w:color w:val="auto"/>
                <w:sz w:val="24"/>
                <w:szCs w:val="24"/>
                <w:lang w:val="en-US" w:eastAsia="zh-CN"/>
              </w:rPr>
              <w:t>614955098@qq.com</w:t>
            </w:r>
            <w:r>
              <w:rPr>
                <w:rFonts w:hint="eastAsia" w:ascii="宋体" w:hAnsi="宋体" w:eastAsia="宋体" w:cs="宋体"/>
                <w:bCs/>
                <w:color w:val="auto"/>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26</w:t>
            </w:r>
          </w:p>
        </w:tc>
        <w:tc>
          <w:tcPr>
            <w:tcW w:w="2268" w:type="dxa"/>
            <w:vAlign w:val="center"/>
          </w:tcPr>
          <w:p>
            <w:pPr>
              <w:autoSpaceDE w:val="0"/>
              <w:autoSpaceDN w:val="0"/>
              <w:adjustRightInd w:val="0"/>
              <w:spacing w:line="360" w:lineRule="auto"/>
              <w:jc w:val="center"/>
              <w:rPr>
                <w:rFonts w:hint="eastAsia" w:ascii="宋体" w:hAnsi="宋体" w:eastAsia="宋体" w:cs="宋体"/>
                <w:bCs/>
                <w:color w:val="auto"/>
                <w:szCs w:val="21"/>
                <w:lang w:val="zh-CN"/>
              </w:rPr>
            </w:pPr>
            <w:r>
              <w:rPr>
                <w:rFonts w:hint="eastAsia" w:ascii="宋体" w:hAnsi="宋体" w:eastAsia="宋体" w:cs="宋体"/>
                <w:bCs/>
                <w:color w:val="auto"/>
                <w:szCs w:val="21"/>
                <w:lang w:val="zh-CN"/>
              </w:rPr>
              <w:t>电子化采购模式</w:t>
            </w:r>
          </w:p>
        </w:tc>
        <w:tc>
          <w:tcPr>
            <w:tcW w:w="6813" w:type="dxa"/>
            <w:vAlign w:val="center"/>
          </w:tcPr>
          <w:p>
            <w:pPr>
              <w:autoSpaceDE w:val="0"/>
              <w:autoSpaceDN w:val="0"/>
              <w:adjustRightInd w:val="0"/>
              <w:spacing w:line="360" w:lineRule="auto"/>
              <w:contextualSpacing/>
              <w:rPr>
                <w:rFonts w:hint="eastAsia" w:ascii="宋体" w:hAnsi="宋体" w:eastAsia="宋体" w:cs="宋体"/>
                <w:color w:val="auto"/>
                <w:szCs w:val="21"/>
                <w:lang w:val="zh-CN"/>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 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是。</w:t>
            </w:r>
            <w:r>
              <w:rPr>
                <w:rFonts w:hint="eastAsia" w:ascii="宋体" w:hAnsi="宋体" w:eastAsia="宋体" w:cs="宋体"/>
                <w:color w:val="auto"/>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hint="eastAsia" w:ascii="宋体" w:hAnsi="宋体" w:eastAsia="宋体" w:cs="宋体"/>
                <w:bCs/>
                <w:color w:val="auto"/>
                <w:szCs w:val="21"/>
                <w:lang w:val="zh-CN"/>
              </w:rPr>
            </w:pPr>
            <w:r>
              <w:rPr>
                <w:rFonts w:hint="eastAsia" w:ascii="宋体" w:hAnsi="宋体" w:eastAsia="宋体" w:cs="宋体"/>
                <w:color w:val="auto"/>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27</w:t>
            </w:r>
          </w:p>
        </w:tc>
        <w:tc>
          <w:tcPr>
            <w:tcW w:w="2268" w:type="dxa"/>
            <w:vAlign w:val="center"/>
          </w:tcPr>
          <w:p>
            <w:pPr>
              <w:autoSpaceDE w:val="0"/>
              <w:autoSpaceDN w:val="0"/>
              <w:adjustRightInd w:val="0"/>
              <w:spacing w:line="360"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特别提示</w:t>
            </w:r>
          </w:p>
        </w:tc>
        <w:tc>
          <w:tcPr>
            <w:tcW w:w="6813" w:type="dxa"/>
            <w:vAlign w:val="center"/>
          </w:tcPr>
          <w:p>
            <w:pPr>
              <w:autoSpaceDE w:val="0"/>
              <w:autoSpaceDN w:val="0"/>
              <w:adjustRightInd w:val="0"/>
              <w:spacing w:line="360" w:lineRule="auto"/>
              <w:contextualSpacing/>
              <w:rPr>
                <w:rFonts w:hint="eastAsia" w:ascii="宋体" w:hAnsi="宋体" w:eastAsia="宋体" w:cs="宋体"/>
                <w:color w:val="auto"/>
                <w:highlight w:val="none"/>
              </w:rPr>
            </w:pPr>
            <w:r>
              <w:rPr>
                <w:rFonts w:hint="eastAsia" w:ascii="宋体" w:hAnsi="宋体" w:eastAsia="宋体" w:cs="宋体"/>
                <w:color w:val="auto"/>
                <w:highlight w:val="none"/>
              </w:rPr>
              <w:t>按照《关于推进全流程电子化交易和在线监管工作有关问题的通知》（许公管办[2019]3号）规定：</w:t>
            </w:r>
          </w:p>
          <w:p>
            <w:pPr>
              <w:autoSpaceDE w:val="0"/>
              <w:autoSpaceDN w:val="0"/>
              <w:adjustRightInd w:val="0"/>
              <w:spacing w:line="360" w:lineRule="auto"/>
              <w:contextualSpacing/>
              <w:rPr>
                <w:rFonts w:hint="eastAsia" w:ascii="宋体" w:hAnsi="宋体" w:eastAsia="宋体" w:cs="宋体"/>
                <w:color w:val="auto"/>
                <w:highlight w:val="none"/>
              </w:rPr>
            </w:pPr>
            <w:r>
              <w:rPr>
                <w:rFonts w:hint="eastAsia" w:ascii="宋体" w:hAnsi="宋体" w:eastAsia="宋体" w:cs="宋体"/>
                <w:color w:val="auto"/>
                <w:highlight w:val="none"/>
              </w:rPr>
              <w:t>不同供应商电子响应文件制作硬件特征码（网卡MAC地址、CPU序号、硬盘序列号等）雷同时，视为‘不同供应商的响应文件由同一单位或者个人编制’或‘不同供应商委托同一单位或者个人办理响应事宜’，其谈判响应无效。</w:t>
            </w:r>
          </w:p>
          <w:p>
            <w:pPr>
              <w:autoSpaceDE w:val="0"/>
              <w:autoSpaceDN w:val="0"/>
              <w:adjustRightInd w:val="0"/>
              <w:spacing w:line="360" w:lineRule="auto"/>
              <w:contextualSpacing/>
              <w:rPr>
                <w:rFonts w:hint="eastAsia" w:ascii="宋体" w:hAnsi="宋体" w:eastAsia="宋体" w:cs="宋体"/>
                <w:color w:val="auto"/>
                <w:szCs w:val="21"/>
                <w:highlight w:val="none"/>
                <w:lang w:val="zh-CN"/>
              </w:rPr>
            </w:pPr>
            <w:r>
              <w:rPr>
                <w:rFonts w:hint="eastAsia" w:ascii="宋体" w:hAnsi="宋体" w:eastAsia="宋体" w:cs="宋体"/>
                <w:color w:val="auto"/>
                <w:highlight w:val="none"/>
              </w:rPr>
              <w:t>评审专家应严格按照要求查看“硬件特征码”相关信息并进行评审，在评审报告中显示“不同供应商电子响应文件制作硬件特征码”是否雷同的分析及判定结果。</w:t>
            </w:r>
          </w:p>
        </w:tc>
      </w:tr>
    </w:tbl>
    <w:p>
      <w:pPr>
        <w:widowControl/>
        <w:numPr>
          <w:ilvl w:val="0"/>
          <w:numId w:val="0"/>
        </w:numPr>
        <w:tabs>
          <w:tab w:val="left" w:pos="2161"/>
          <w:tab w:val="center" w:pos="4766"/>
        </w:tabs>
        <w:spacing w:line="400" w:lineRule="atLeast"/>
        <w:jc w:val="left"/>
        <w:rPr>
          <w:rFonts w:hint="eastAsia" w:ascii="宋体" w:hAnsi="宋体" w:eastAsia="宋体" w:cs="宋体"/>
          <w:color w:val="auto"/>
        </w:rPr>
      </w:pPr>
    </w:p>
    <w:p>
      <w:pPr>
        <w:pStyle w:val="32"/>
        <w:ind w:firstLine="0" w:firstLineChars="0"/>
        <w:rPr>
          <w:rFonts w:hint="eastAsia" w:ascii="宋体" w:hAnsi="宋体" w:eastAsia="宋体" w:cs="宋体"/>
          <w:b/>
          <w:color w:val="auto"/>
          <w:sz w:val="32"/>
          <w:szCs w:val="32"/>
        </w:rPr>
      </w:pPr>
    </w:p>
    <w:p>
      <w:pPr>
        <w:pStyle w:val="32"/>
        <w:ind w:firstLine="0" w:firstLineChars="0"/>
        <w:rPr>
          <w:rFonts w:hint="eastAsia" w:ascii="宋体" w:hAnsi="宋体" w:eastAsia="宋体" w:cs="宋体"/>
          <w:b/>
          <w:color w:val="auto"/>
          <w:sz w:val="32"/>
          <w:szCs w:val="32"/>
        </w:rPr>
      </w:pPr>
    </w:p>
    <w:p>
      <w:pPr>
        <w:spacing w:afterLines="100"/>
        <w:jc w:val="center"/>
        <w:rPr>
          <w:rFonts w:hint="eastAsia" w:ascii="宋体" w:hAnsi="宋体" w:eastAsia="宋体" w:cs="宋体"/>
          <w:b/>
          <w:color w:val="auto"/>
          <w:sz w:val="32"/>
          <w:szCs w:val="32"/>
        </w:rPr>
      </w:pPr>
    </w:p>
    <w:p>
      <w:pPr>
        <w:spacing w:after="50" w:line="320" w:lineRule="exact"/>
        <w:jc w:val="center"/>
        <w:rPr>
          <w:rFonts w:hint="eastAsia" w:ascii="宋体" w:hAnsi="宋体" w:eastAsia="宋体" w:cs="宋体"/>
          <w:b/>
          <w:color w:val="auto"/>
          <w:sz w:val="28"/>
          <w:szCs w:val="28"/>
        </w:rPr>
      </w:pPr>
      <w:r>
        <w:rPr>
          <w:rFonts w:hint="eastAsia" w:ascii="宋体" w:hAnsi="宋体" w:eastAsia="宋体" w:cs="宋体"/>
          <w:b/>
          <w:color w:val="auto"/>
          <w:sz w:val="32"/>
          <w:szCs w:val="32"/>
        </w:rPr>
        <w:br w:type="page"/>
      </w:r>
      <w:r>
        <w:rPr>
          <w:rFonts w:hint="eastAsia" w:ascii="宋体" w:hAnsi="宋体" w:eastAsia="宋体" w:cs="宋体"/>
          <w:b/>
          <w:color w:val="auto"/>
          <w:sz w:val="32"/>
          <w:szCs w:val="32"/>
          <w:lang w:eastAsia="zh-CN"/>
        </w:rPr>
        <w:t>第四章</w:t>
      </w:r>
      <w:r>
        <w:rPr>
          <w:rFonts w:hint="eastAsia" w:ascii="宋体" w:hAnsi="宋体" w:eastAsia="宋体" w:cs="宋体"/>
          <w:b/>
          <w:color w:val="auto"/>
          <w:sz w:val="32"/>
          <w:szCs w:val="32"/>
          <w:lang w:val="en-US" w:eastAsia="zh-CN"/>
        </w:rPr>
        <w:t xml:space="preserve">  </w:t>
      </w:r>
      <w:r>
        <w:rPr>
          <w:rFonts w:hint="eastAsia" w:ascii="宋体" w:hAnsi="宋体" w:eastAsia="宋体" w:cs="宋体"/>
          <w:b/>
          <w:color w:val="auto"/>
          <w:sz w:val="32"/>
          <w:szCs w:val="32"/>
          <w:lang w:eastAsia="zh-CN"/>
        </w:rPr>
        <w:t>供应商须知</w:t>
      </w:r>
    </w:p>
    <w:p>
      <w:pPr>
        <w:tabs>
          <w:tab w:val="left" w:pos="3300"/>
          <w:tab w:val="center" w:pos="4776"/>
        </w:tabs>
        <w:spacing w:afterLines="50" w:line="320" w:lineRule="exact"/>
        <w:jc w:val="center"/>
        <w:outlineLvl w:val="0"/>
        <w:rPr>
          <w:rFonts w:hint="eastAsia" w:ascii="宋体" w:hAnsi="宋体" w:eastAsia="宋体" w:cs="宋体"/>
          <w:b/>
          <w:color w:val="auto"/>
          <w:sz w:val="24"/>
          <w:szCs w:val="24"/>
        </w:rPr>
      </w:pPr>
    </w:p>
    <w:p>
      <w:pPr>
        <w:tabs>
          <w:tab w:val="left" w:pos="1260"/>
        </w:tabs>
        <w:autoSpaceDE w:val="0"/>
        <w:autoSpaceDN w:val="0"/>
        <w:adjustRightInd w:val="0"/>
        <w:spacing w:line="360" w:lineRule="auto"/>
        <w:contextualSpacing/>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一、概念释义</w:t>
      </w:r>
    </w:p>
    <w:p>
      <w:pPr>
        <w:pStyle w:val="121"/>
        <w:numPr>
          <w:ilvl w:val="0"/>
          <w:numId w:val="5"/>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适用范围</w:t>
      </w:r>
    </w:p>
    <w:p>
      <w:pPr>
        <w:pStyle w:val="121"/>
        <w:numPr>
          <w:ilvl w:val="0"/>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本谈判文件仅适用于本次“采购邀请”</w:t>
      </w:r>
      <w:r>
        <w:rPr>
          <w:rFonts w:hint="eastAsia" w:ascii="宋体" w:hAnsi="宋体" w:eastAsia="宋体" w:cs="宋体"/>
          <w:color w:val="auto"/>
          <w:szCs w:val="21"/>
        </w:rPr>
        <w:t xml:space="preserve"> 和“供应商须知前附表”中所述采购项目的采购。</w:t>
      </w:r>
    </w:p>
    <w:p>
      <w:pPr>
        <w:pStyle w:val="121"/>
        <w:numPr>
          <w:ilvl w:val="1"/>
          <w:numId w:val="5"/>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本谈判文件解释权属于“采购邀请”</w:t>
      </w:r>
      <w:r>
        <w:rPr>
          <w:rFonts w:hint="eastAsia" w:ascii="宋体" w:hAnsi="宋体" w:eastAsia="宋体" w:cs="宋体"/>
          <w:color w:val="auto"/>
          <w:szCs w:val="21"/>
        </w:rPr>
        <w:t xml:space="preserve"> 和“供应商须知前附表”</w:t>
      </w:r>
      <w:r>
        <w:rPr>
          <w:rFonts w:hint="eastAsia" w:ascii="宋体" w:hAnsi="宋体" w:eastAsia="宋体" w:cs="宋体"/>
          <w:color w:val="auto"/>
          <w:kern w:val="0"/>
          <w:szCs w:val="21"/>
        </w:rPr>
        <w:t>所述的采购人、</w:t>
      </w:r>
      <w:r>
        <w:rPr>
          <w:rFonts w:hint="eastAsia" w:ascii="宋体" w:hAnsi="宋体" w:eastAsia="宋体" w:cs="宋体"/>
          <w:color w:val="auto"/>
          <w:kern w:val="0"/>
          <w:szCs w:val="21"/>
          <w:lang w:eastAsia="zh-CN"/>
        </w:rPr>
        <w:t>采购代理机构</w:t>
      </w:r>
      <w:r>
        <w:rPr>
          <w:rFonts w:hint="eastAsia" w:ascii="宋体" w:hAnsi="宋体" w:eastAsia="宋体" w:cs="宋体"/>
          <w:color w:val="auto"/>
          <w:kern w:val="0"/>
          <w:szCs w:val="21"/>
        </w:rPr>
        <w:t>。</w:t>
      </w:r>
    </w:p>
    <w:p>
      <w:pPr>
        <w:pStyle w:val="121"/>
        <w:autoSpaceDE w:val="0"/>
        <w:autoSpaceDN w:val="0"/>
        <w:spacing w:line="360" w:lineRule="auto"/>
        <w:ind w:left="780" w:firstLine="0" w:firstLineChars="0"/>
        <w:contextualSpacing/>
        <w:rPr>
          <w:rFonts w:hint="eastAsia" w:ascii="宋体" w:hAnsi="宋体" w:eastAsia="宋体" w:cs="宋体"/>
          <w:color w:val="auto"/>
          <w:kern w:val="0"/>
          <w:szCs w:val="21"/>
        </w:rPr>
      </w:pPr>
    </w:p>
    <w:p>
      <w:pPr>
        <w:pStyle w:val="121"/>
        <w:numPr>
          <w:ilvl w:val="0"/>
          <w:numId w:val="5"/>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定义</w:t>
      </w:r>
    </w:p>
    <w:p>
      <w:pPr>
        <w:pStyle w:val="121"/>
        <w:numPr>
          <w:ilvl w:val="0"/>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“采购项目”：</w:t>
      </w:r>
      <w:r>
        <w:rPr>
          <w:rFonts w:hint="eastAsia" w:ascii="宋体" w:hAnsi="宋体" w:eastAsia="宋体" w:cs="宋体"/>
          <w:color w:val="auto"/>
          <w:szCs w:val="21"/>
        </w:rPr>
        <w:t xml:space="preserve"> 系指</w:t>
      </w:r>
      <w:r>
        <w:rPr>
          <w:rFonts w:hint="eastAsia" w:ascii="宋体" w:hAnsi="宋体" w:eastAsia="宋体" w:cs="宋体"/>
          <w:color w:val="auto"/>
          <w:kern w:val="0"/>
          <w:szCs w:val="21"/>
        </w:rPr>
        <w:t>“供应商须知前附表”中所述的采购项目。</w:t>
      </w:r>
    </w:p>
    <w:p>
      <w:pPr>
        <w:pStyle w:val="121"/>
        <w:numPr>
          <w:ilvl w:val="1"/>
          <w:numId w:val="5"/>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“采购人、</w:t>
      </w:r>
      <w:r>
        <w:rPr>
          <w:rFonts w:hint="eastAsia" w:ascii="宋体" w:hAnsi="宋体" w:eastAsia="宋体" w:cs="宋体"/>
          <w:color w:val="auto"/>
          <w:kern w:val="0"/>
          <w:szCs w:val="21"/>
          <w:lang w:eastAsia="zh-CN"/>
        </w:rPr>
        <w:t>采购代理机构</w:t>
      </w:r>
      <w:r>
        <w:rPr>
          <w:rFonts w:hint="eastAsia" w:ascii="宋体" w:hAnsi="宋体" w:eastAsia="宋体" w:cs="宋体"/>
          <w:color w:val="auto"/>
          <w:kern w:val="0"/>
          <w:szCs w:val="21"/>
        </w:rPr>
        <w:t>”：</w:t>
      </w:r>
      <w:r>
        <w:rPr>
          <w:rFonts w:hint="eastAsia" w:ascii="宋体" w:hAnsi="宋体" w:eastAsia="宋体" w:cs="宋体"/>
          <w:color w:val="auto"/>
          <w:szCs w:val="21"/>
        </w:rPr>
        <w:t>系指“供应商须知前附表”中所述的组织本次采购的</w:t>
      </w:r>
      <w:r>
        <w:rPr>
          <w:rFonts w:hint="eastAsia" w:ascii="宋体" w:hAnsi="宋体" w:eastAsia="宋体" w:cs="宋体"/>
          <w:color w:val="auto"/>
          <w:szCs w:val="21"/>
          <w:lang w:eastAsia="zh-CN"/>
        </w:rPr>
        <w:t>采购代理机构</w:t>
      </w:r>
      <w:r>
        <w:rPr>
          <w:rFonts w:hint="eastAsia" w:ascii="宋体" w:hAnsi="宋体" w:eastAsia="宋体" w:cs="宋体"/>
          <w:color w:val="auto"/>
          <w:szCs w:val="21"/>
        </w:rPr>
        <w:t>和采购人。</w:t>
      </w:r>
    </w:p>
    <w:p>
      <w:pPr>
        <w:pStyle w:val="121"/>
        <w:numPr>
          <w:ilvl w:val="1"/>
          <w:numId w:val="5"/>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szCs w:val="21"/>
        </w:rPr>
        <w:t>“供应商”系指从采购人、</w:t>
      </w:r>
      <w:r>
        <w:rPr>
          <w:rFonts w:hint="eastAsia" w:ascii="宋体" w:hAnsi="宋体" w:eastAsia="宋体" w:cs="宋体"/>
          <w:color w:val="auto"/>
          <w:szCs w:val="21"/>
          <w:lang w:eastAsia="zh-CN"/>
        </w:rPr>
        <w:t>采购代理机构</w:t>
      </w:r>
      <w:r>
        <w:rPr>
          <w:rFonts w:hint="eastAsia" w:ascii="宋体" w:hAnsi="宋体" w:eastAsia="宋体" w:cs="宋体"/>
          <w:color w:val="auto"/>
          <w:szCs w:val="21"/>
        </w:rPr>
        <w:t>处按规定获取谈判文件，并按照谈判文件向采购人、</w:t>
      </w:r>
      <w:r>
        <w:rPr>
          <w:rFonts w:hint="eastAsia" w:ascii="宋体" w:hAnsi="宋体" w:eastAsia="宋体" w:cs="宋体"/>
          <w:color w:val="auto"/>
          <w:szCs w:val="21"/>
          <w:lang w:eastAsia="zh-CN"/>
        </w:rPr>
        <w:t>采购代理机构</w:t>
      </w:r>
      <w:r>
        <w:rPr>
          <w:rFonts w:hint="eastAsia" w:ascii="宋体" w:hAnsi="宋体" w:eastAsia="宋体" w:cs="宋体"/>
          <w:color w:val="auto"/>
          <w:szCs w:val="21"/>
        </w:rPr>
        <w:t>提交响应文件的供应商。</w:t>
      </w:r>
    </w:p>
    <w:p>
      <w:pPr>
        <w:pStyle w:val="121"/>
        <w:numPr>
          <w:ilvl w:val="1"/>
          <w:numId w:val="5"/>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szCs w:val="21"/>
        </w:rPr>
        <w:t>“成交供应商”系指成交的供应商。</w:t>
      </w:r>
    </w:p>
    <w:p>
      <w:pPr>
        <w:pStyle w:val="121"/>
        <w:numPr>
          <w:ilvl w:val="1"/>
          <w:numId w:val="5"/>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szCs w:val="21"/>
        </w:rPr>
        <w:t>“甲方”系指采购人。</w:t>
      </w:r>
    </w:p>
    <w:p>
      <w:pPr>
        <w:pStyle w:val="121"/>
        <w:numPr>
          <w:ilvl w:val="1"/>
          <w:numId w:val="5"/>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szCs w:val="21"/>
        </w:rPr>
        <w:t>“乙方”系指成交并向采购人提供服务的供应商。</w:t>
      </w:r>
    </w:p>
    <w:p>
      <w:pPr>
        <w:pStyle w:val="121"/>
        <w:numPr>
          <w:ilvl w:val="1"/>
          <w:numId w:val="5"/>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szCs w:val="21"/>
        </w:rPr>
        <w:t>“服务”系指</w:t>
      </w:r>
      <w:r>
        <w:rPr>
          <w:rFonts w:hint="eastAsia" w:ascii="宋体" w:hAnsi="宋体" w:eastAsia="宋体" w:cs="宋体"/>
          <w:color w:val="auto"/>
          <w:szCs w:val="21"/>
          <w:lang w:eastAsia="zh-CN"/>
        </w:rPr>
        <w:t>谈判</w:t>
      </w:r>
      <w:r>
        <w:rPr>
          <w:rFonts w:hint="eastAsia" w:ascii="宋体" w:hAnsi="宋体" w:eastAsia="宋体" w:cs="宋体"/>
          <w:color w:val="auto"/>
          <w:szCs w:val="21"/>
        </w:rPr>
        <w:t>文件规定的供应商为完成采购项目所需承担的全部义务。</w:t>
      </w:r>
    </w:p>
    <w:p>
      <w:pPr>
        <w:pStyle w:val="121"/>
        <w:numPr>
          <w:ilvl w:val="1"/>
          <w:numId w:val="5"/>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autoSpaceDE w:val="0"/>
        <w:autoSpaceDN w:val="0"/>
        <w:spacing w:line="360" w:lineRule="auto"/>
        <w:ind w:left="840" w:leftChars="40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2.8.1  谈判文件列明不允许或未列明允许进口产品参加响应的，均视为拒绝进口产品参加响应。</w:t>
      </w:r>
    </w:p>
    <w:p>
      <w:pPr>
        <w:autoSpaceDE w:val="0"/>
        <w:autoSpaceDN w:val="0"/>
        <w:spacing w:line="360" w:lineRule="auto"/>
        <w:ind w:left="943" w:leftChars="449"/>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2.8.2  如响应文件中已说明，经财政部门审核同意，允许部分或全部产品采购进口产品，供应商既可提供本国产品，也可以提供进口产品。</w:t>
      </w:r>
    </w:p>
    <w:p>
      <w:pPr>
        <w:pStyle w:val="121"/>
        <w:numPr>
          <w:ilvl w:val="1"/>
          <w:numId w:val="5"/>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谈判文件中凡标有“★”的条款均系实质性要求条款。</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p>
    <w:p>
      <w:pPr>
        <w:pStyle w:val="121"/>
        <w:numPr>
          <w:ilvl w:val="0"/>
          <w:numId w:val="5"/>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合格的供应商</w:t>
      </w:r>
    </w:p>
    <w:p>
      <w:pPr>
        <w:pStyle w:val="121"/>
        <w:numPr>
          <w:ilvl w:val="0"/>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在中华人民共和国境内注册，具有本项目生产、制造、供应或实施能力，符合、承认并承诺履行本</w:t>
      </w:r>
      <w:r>
        <w:rPr>
          <w:rFonts w:hint="eastAsia" w:ascii="宋体" w:hAnsi="宋体" w:cs="宋体"/>
          <w:color w:val="auto"/>
          <w:kern w:val="0"/>
          <w:szCs w:val="21"/>
          <w:lang w:eastAsia="zh-CN"/>
        </w:rPr>
        <w:t>竞争性谈判</w:t>
      </w:r>
      <w:r>
        <w:rPr>
          <w:rFonts w:hint="eastAsia" w:ascii="宋体" w:hAnsi="宋体" w:eastAsia="宋体" w:cs="宋体"/>
          <w:color w:val="auto"/>
          <w:kern w:val="0"/>
          <w:szCs w:val="21"/>
        </w:rPr>
        <w:t>文件各项规定的法人、其他组织或者自然人。</w:t>
      </w:r>
    </w:p>
    <w:p>
      <w:pPr>
        <w:pStyle w:val="121"/>
        <w:numPr>
          <w:ilvl w:val="1"/>
          <w:numId w:val="5"/>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符合本项目“采购邀请”和“供应商须知前附表”中规定的合格供应商所必须具备的条件。</w:t>
      </w:r>
    </w:p>
    <w:p>
      <w:pPr>
        <w:pStyle w:val="121"/>
        <w:numPr>
          <w:ilvl w:val="1"/>
          <w:numId w:val="5"/>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政府采购活动中查询及使用响应人信用记录的具体要求为：响应人未被列入失信被执行人、重大税收违法案件当事人名单、政府采购严重违法失信名单、政府采购严重违法失信行为记录名单、严重违法失信企业名单（黑名单）、严重违法失信社会组织名单（联合体形式响应的，联合体成员存在不良信用记录，视同联合体存在不良信用记录）。</w:t>
      </w:r>
    </w:p>
    <w:p>
      <w:pPr>
        <w:pStyle w:val="121"/>
        <w:autoSpaceDE w:val="0"/>
        <w:autoSpaceDN w:val="0"/>
        <w:spacing w:line="360" w:lineRule="auto"/>
        <w:ind w:left="991" w:leftChars="472" w:firstLine="0"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（1）查询渠道：“信用中国”网站（www.creditchina.gov.cn）、“中国政府采购网”（www.ccgp.gov.cn）、</w:t>
      </w:r>
      <w:r>
        <w:rPr>
          <w:rFonts w:hint="eastAsia" w:ascii="宋体" w:hAnsi="宋体" w:eastAsia="宋体" w:cs="宋体"/>
          <w:color w:val="auto"/>
          <w:szCs w:val="21"/>
          <w:shd w:val="clear" w:color="auto" w:fill="FFFFFF"/>
        </w:rPr>
        <w:t>“国家企业信用公示系统”网站（www.gsxt.gov.cn）</w:t>
      </w:r>
      <w:r>
        <w:rPr>
          <w:rFonts w:hint="eastAsia" w:ascii="宋体" w:hAnsi="宋体" w:eastAsia="宋体" w:cs="宋体"/>
          <w:color w:val="auto"/>
          <w:kern w:val="0"/>
          <w:szCs w:val="21"/>
        </w:rPr>
        <w:t>；“中国社会组织公共服务平台”网站（www.chinanpo.gov.cn）。</w:t>
      </w:r>
    </w:p>
    <w:p>
      <w:pPr>
        <w:pStyle w:val="121"/>
        <w:autoSpaceDE w:val="0"/>
        <w:autoSpaceDN w:val="0"/>
        <w:spacing w:line="360" w:lineRule="auto"/>
        <w:ind w:left="42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（2）截止时间：同响应截止时间。</w:t>
      </w:r>
    </w:p>
    <w:p>
      <w:pPr>
        <w:pStyle w:val="121"/>
        <w:autoSpaceDE w:val="0"/>
        <w:autoSpaceDN w:val="0"/>
        <w:spacing w:line="360" w:lineRule="auto"/>
        <w:ind w:left="990" w:leftChars="403" w:hanging="144" w:hangingChars="69"/>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（3）信用信息查询记录和证据留存具体方式：经谈判小组确认的查询结果网页截图作为查询记录和证据，与其他采购文件一并保存。</w:t>
      </w:r>
    </w:p>
    <w:p>
      <w:pPr>
        <w:pStyle w:val="121"/>
        <w:autoSpaceDE w:val="0"/>
        <w:autoSpaceDN w:val="0"/>
        <w:spacing w:line="360" w:lineRule="auto"/>
        <w:ind w:left="990" w:leftChars="403" w:hanging="144" w:hangingChars="69"/>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4）信用信息的使用原则：经谈判小组认定的被列入失信被执行人、重大税收违法案件当事人名单、政府采购严重违法失信行为记录名单、严重违法失信企业名单（黑名单）、严重违法失信社会组织名单的响应人，将拒绝其参与本次政府采购活动。</w:t>
      </w:r>
    </w:p>
    <w:p>
      <w:pPr>
        <w:pStyle w:val="121"/>
        <w:autoSpaceDE w:val="0"/>
        <w:autoSpaceDN w:val="0"/>
        <w:spacing w:line="360" w:lineRule="auto"/>
        <w:ind w:left="850" w:leftChars="405" w:firstLine="0"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121"/>
        <w:numPr>
          <w:ilvl w:val="1"/>
          <w:numId w:val="5"/>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单位负责人为同一人或者存在直接控股、管理关系的不同供应商，不得同时参加本项目报价。违反规定的，相关响应均无效。</w:t>
      </w:r>
    </w:p>
    <w:p>
      <w:pPr>
        <w:pStyle w:val="121"/>
        <w:numPr>
          <w:ilvl w:val="1"/>
          <w:numId w:val="5"/>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为采购项目提供整体设计、规范编制或者项目管理、监理、检测等服务的供应商，不得再参加该采购项目的其他采购活动。</w:t>
      </w:r>
    </w:p>
    <w:p>
      <w:pPr>
        <w:pStyle w:val="121"/>
        <w:numPr>
          <w:ilvl w:val="1"/>
          <w:numId w:val="5"/>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“采购邀请”和“供应商须知前附表”规定接受联合体响应的，除应符合本章第3.1项和3.2项要求外，还应遵守以下规定：</w:t>
      </w:r>
    </w:p>
    <w:p>
      <w:pPr>
        <w:pStyle w:val="121"/>
        <w:autoSpaceDE w:val="0"/>
        <w:autoSpaceDN w:val="0"/>
        <w:spacing w:line="360" w:lineRule="auto"/>
        <w:ind w:left="1984" w:leftChars="474" w:hanging="989" w:hangingChars="471"/>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3.6.1    在响应文件中向采购人提交联合体协议书，明确联合体各方承担的工作和义务；</w:t>
      </w:r>
    </w:p>
    <w:p>
      <w:pPr>
        <w:pStyle w:val="121"/>
        <w:autoSpaceDE w:val="0"/>
        <w:autoSpaceDN w:val="0"/>
        <w:spacing w:line="360" w:lineRule="auto"/>
        <w:ind w:left="1984" w:leftChars="474" w:hanging="989" w:hangingChars="471"/>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3.6.2    联合体中有同类资质的供应商按联合体分工承担相同工作的，应当按照资质等级较低的供应商确定资质等级；</w:t>
      </w:r>
    </w:p>
    <w:p>
      <w:pPr>
        <w:pStyle w:val="121"/>
        <w:autoSpaceDE w:val="0"/>
        <w:autoSpaceDN w:val="0"/>
        <w:spacing w:line="360" w:lineRule="auto"/>
        <w:ind w:left="1984" w:leftChars="474" w:hanging="989" w:hangingChars="471"/>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3.6.3    采购人根据采购项目的特殊要求规定供应商特定条件的，联合体各方中至少应当有一方符合采购规定的特定条件。</w:t>
      </w:r>
    </w:p>
    <w:p>
      <w:pPr>
        <w:pStyle w:val="121"/>
        <w:autoSpaceDE w:val="0"/>
        <w:autoSpaceDN w:val="0"/>
        <w:spacing w:line="360" w:lineRule="auto"/>
        <w:ind w:left="1984" w:leftChars="474" w:hanging="989" w:hangingChars="471"/>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3.6.4    联合体各方不得再单独参加或者与其他供应商另外组成联合体参加同一合同项下的政府采购活动。</w:t>
      </w:r>
    </w:p>
    <w:p>
      <w:pPr>
        <w:pStyle w:val="121"/>
        <w:autoSpaceDE w:val="0"/>
        <w:autoSpaceDN w:val="0"/>
        <w:spacing w:line="360" w:lineRule="auto"/>
        <w:ind w:left="1984" w:leftChars="474" w:hanging="989" w:hangingChars="471"/>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3.6.5    联合体各方应当共同与采购人签订采购合同，就采购合同约定的事项对采购人</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"https://baike.baidu.com/item/%E6%89%BF%E6%8B%85%E8%BF%9E%E5%B8%A6%E8%B4%A3%E4%BB%BB" \t "_blank" </w:instrText>
      </w:r>
      <w:r>
        <w:rPr>
          <w:rFonts w:hint="eastAsia" w:ascii="宋体" w:hAnsi="宋体" w:eastAsia="宋体" w:cs="宋体"/>
          <w:color w:val="auto"/>
        </w:rPr>
        <w:fldChar w:fldCharType="separate"/>
      </w:r>
      <w:r>
        <w:rPr>
          <w:rFonts w:hint="eastAsia" w:ascii="宋体" w:hAnsi="宋体" w:eastAsia="宋体" w:cs="宋体"/>
          <w:color w:val="auto"/>
          <w:kern w:val="0"/>
          <w:szCs w:val="21"/>
        </w:rPr>
        <w:t>承担连带责任</w:t>
      </w:r>
      <w:r>
        <w:rPr>
          <w:rFonts w:hint="eastAsia" w:ascii="宋体" w:hAnsi="宋体" w:eastAsia="宋体" w:cs="宋体"/>
          <w:color w:val="auto"/>
          <w:kern w:val="0"/>
          <w:szCs w:val="21"/>
        </w:rPr>
        <w:fldChar w:fldCharType="end"/>
      </w:r>
      <w:r>
        <w:rPr>
          <w:rFonts w:hint="eastAsia" w:ascii="宋体" w:hAnsi="宋体" w:eastAsia="宋体" w:cs="宋体"/>
          <w:color w:val="auto"/>
          <w:kern w:val="0"/>
          <w:szCs w:val="21"/>
        </w:rPr>
        <w:t>。</w:t>
      </w:r>
    </w:p>
    <w:p>
      <w:pPr>
        <w:pStyle w:val="121"/>
        <w:numPr>
          <w:ilvl w:val="1"/>
          <w:numId w:val="5"/>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法律、行政法规规定的其他条件。</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p>
    <w:p>
      <w:pPr>
        <w:pStyle w:val="121"/>
        <w:numPr>
          <w:ilvl w:val="0"/>
          <w:numId w:val="5"/>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合格的货物和服务</w:t>
      </w:r>
    </w:p>
    <w:p>
      <w:pPr>
        <w:pStyle w:val="121"/>
        <w:numPr>
          <w:ilvl w:val="0"/>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121"/>
        <w:numPr>
          <w:ilvl w:val="1"/>
          <w:numId w:val="5"/>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供应商所提供的服务应当没有侵犯任何第三方的知识产权、技术秘密等合法权利。</w:t>
      </w:r>
    </w:p>
    <w:p>
      <w:pPr>
        <w:pStyle w:val="121"/>
        <w:numPr>
          <w:ilvl w:val="1"/>
          <w:numId w:val="5"/>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如供应商所投产品被列入《中华人民共和国实施强制性产品认证的产品目录》，则该产品应具备国家认监委指定强制性产品认证机构颁发的《中国国家强制性产品认证证书》（CCC 认证）。供应商不能提供超出此目录范畴外的替代品。</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供应商所投产品如被列入《信息安全产品强制性认证目录》，则该产品应具备中国信息安全认证中心颁发的《</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"http://www.cnca.gov.cn/cnca/zwxx/ggxx/images/2010/07/19/A6C32D2A507AC2A38326896013A67542.doc" \t "_blank" </w:instrText>
      </w:r>
      <w:r>
        <w:rPr>
          <w:rFonts w:hint="eastAsia" w:ascii="宋体" w:hAnsi="宋体" w:eastAsia="宋体" w:cs="宋体"/>
          <w:color w:val="auto"/>
        </w:rPr>
        <w:fldChar w:fldCharType="separate"/>
      </w:r>
      <w:r>
        <w:rPr>
          <w:rFonts w:hint="eastAsia" w:ascii="宋体" w:hAnsi="宋体" w:eastAsia="宋体" w:cs="宋体"/>
          <w:color w:val="auto"/>
          <w:kern w:val="0"/>
          <w:szCs w:val="21"/>
        </w:rPr>
        <w:t>中国国家信息安全产品认证证书</w:t>
      </w:r>
      <w:r>
        <w:rPr>
          <w:rFonts w:hint="eastAsia" w:ascii="宋体" w:hAnsi="宋体" w:eastAsia="宋体" w:cs="宋体"/>
          <w:color w:val="auto"/>
          <w:kern w:val="0"/>
          <w:szCs w:val="21"/>
        </w:rPr>
        <w:fldChar w:fldCharType="end"/>
      </w:r>
      <w:r>
        <w:rPr>
          <w:rFonts w:hint="eastAsia" w:ascii="宋体" w:hAnsi="宋体" w:eastAsia="宋体" w:cs="宋体"/>
          <w:color w:val="auto"/>
          <w:kern w:val="0"/>
          <w:szCs w:val="21"/>
        </w:rPr>
        <w:t>》。供应商不能提供超出此目录范畴外的替代品。</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p>
    <w:p>
      <w:pPr>
        <w:pStyle w:val="121"/>
        <w:numPr>
          <w:ilvl w:val="0"/>
          <w:numId w:val="5"/>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谈判费用</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不论采购的结果如何，供应商均应自行承担所有与谈判有关的全部费用，采购人、</w:t>
      </w:r>
      <w:r>
        <w:rPr>
          <w:rFonts w:hint="eastAsia" w:ascii="宋体" w:hAnsi="宋体" w:eastAsia="宋体" w:cs="宋体"/>
          <w:color w:val="auto"/>
          <w:kern w:val="0"/>
          <w:szCs w:val="21"/>
          <w:lang w:eastAsia="zh-CN"/>
        </w:rPr>
        <w:t>采购代理机构</w:t>
      </w:r>
      <w:r>
        <w:rPr>
          <w:rFonts w:hint="eastAsia" w:ascii="宋体" w:hAnsi="宋体" w:eastAsia="宋体" w:cs="宋体"/>
          <w:color w:val="auto"/>
          <w:kern w:val="0"/>
          <w:szCs w:val="21"/>
        </w:rPr>
        <w:t>在任何情况下均无义务和责任承担这些费用。</w:t>
      </w:r>
    </w:p>
    <w:p>
      <w:pPr>
        <w:autoSpaceDE w:val="0"/>
        <w:autoSpaceDN w:val="0"/>
        <w:spacing w:line="360" w:lineRule="auto"/>
        <w:ind w:left="964"/>
        <w:contextualSpacing/>
        <w:rPr>
          <w:rFonts w:hint="eastAsia" w:ascii="宋体" w:hAnsi="宋体" w:eastAsia="宋体" w:cs="宋体"/>
          <w:color w:val="auto"/>
          <w:kern w:val="0"/>
          <w:szCs w:val="21"/>
        </w:rPr>
      </w:pPr>
    </w:p>
    <w:p>
      <w:pPr>
        <w:pStyle w:val="121"/>
        <w:numPr>
          <w:ilvl w:val="0"/>
          <w:numId w:val="5"/>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信息发布</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本采购项目需要公开的有关信息，包括谈判公告、谈判文件澄清或修改公告、成交公告以及延长响应文件提交截止时间等与采购活动有关的通知，采购人、</w:t>
      </w:r>
      <w:r>
        <w:rPr>
          <w:rFonts w:hint="eastAsia" w:ascii="宋体" w:hAnsi="宋体" w:eastAsia="宋体" w:cs="宋体"/>
          <w:color w:val="auto"/>
          <w:kern w:val="0"/>
          <w:szCs w:val="21"/>
          <w:lang w:eastAsia="zh-CN"/>
        </w:rPr>
        <w:t>采购代理机构</w:t>
      </w:r>
      <w:r>
        <w:rPr>
          <w:rFonts w:hint="eastAsia" w:ascii="宋体" w:hAnsi="宋体" w:eastAsia="宋体" w:cs="宋体"/>
          <w:color w:val="auto"/>
          <w:kern w:val="0"/>
          <w:szCs w:val="21"/>
        </w:rPr>
        <w:t>均将通过在《中国政府采购网》、《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w:t>
      </w:r>
      <w:r>
        <w:rPr>
          <w:rFonts w:hint="eastAsia" w:ascii="宋体" w:hAnsi="宋体" w:eastAsia="宋体" w:cs="宋体"/>
          <w:color w:val="auto"/>
          <w:kern w:val="0"/>
          <w:szCs w:val="21"/>
          <w:lang w:eastAsia="zh-CN"/>
        </w:rPr>
        <w:t>采购代理机构</w:t>
      </w:r>
      <w:r>
        <w:rPr>
          <w:rFonts w:hint="eastAsia" w:ascii="宋体" w:hAnsi="宋体" w:eastAsia="宋体" w:cs="宋体"/>
          <w:color w:val="auto"/>
          <w:kern w:val="0"/>
          <w:szCs w:val="21"/>
        </w:rPr>
        <w:t>在任何情况下均不对此承担任何责任。</w:t>
      </w:r>
    </w:p>
    <w:p>
      <w:pPr>
        <w:autoSpaceDE w:val="0"/>
        <w:autoSpaceDN w:val="0"/>
        <w:spacing w:line="360" w:lineRule="auto"/>
        <w:ind w:left="964"/>
        <w:contextualSpacing/>
        <w:rPr>
          <w:rFonts w:hint="eastAsia" w:ascii="宋体" w:hAnsi="宋体" w:eastAsia="宋体" w:cs="宋体"/>
          <w:color w:val="auto"/>
          <w:kern w:val="0"/>
          <w:szCs w:val="21"/>
        </w:rPr>
      </w:pPr>
    </w:p>
    <w:p>
      <w:pPr>
        <w:pStyle w:val="121"/>
        <w:numPr>
          <w:ilvl w:val="0"/>
          <w:numId w:val="5"/>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代理费用</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7.1 收取标准:按照中标合同金额的比例收取。详见投标人须知前附表。</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7.2收取方式：一次性以银行划账、电汇、汇票或支票的形式支付。</w:t>
      </w:r>
    </w:p>
    <w:p>
      <w:pPr>
        <w:pStyle w:val="121"/>
        <w:numPr>
          <w:ilvl w:val="0"/>
          <w:numId w:val="5"/>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其他</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spacing w:line="360" w:lineRule="auto"/>
        <w:ind w:left="964"/>
        <w:contextualSpacing/>
        <w:rPr>
          <w:rFonts w:hint="eastAsia" w:ascii="宋体" w:hAnsi="宋体" w:eastAsia="宋体" w:cs="宋体"/>
          <w:color w:val="auto"/>
          <w:kern w:val="0"/>
          <w:szCs w:val="21"/>
        </w:rPr>
      </w:pPr>
    </w:p>
    <w:p>
      <w:pPr>
        <w:autoSpaceDE w:val="0"/>
        <w:autoSpaceDN w:val="0"/>
        <w:spacing w:line="360" w:lineRule="auto"/>
        <w:contextualSpacing/>
        <w:rPr>
          <w:rFonts w:hint="eastAsia" w:ascii="宋体" w:hAnsi="宋体" w:eastAsia="宋体" w:cs="宋体"/>
          <w:color w:val="auto"/>
          <w:kern w:val="0"/>
          <w:szCs w:val="21"/>
        </w:rPr>
      </w:pPr>
    </w:p>
    <w:p>
      <w:pPr>
        <w:autoSpaceDE w:val="0"/>
        <w:autoSpaceDN w:val="0"/>
        <w:spacing w:line="360" w:lineRule="auto"/>
        <w:contextualSpacing/>
        <w:rPr>
          <w:rFonts w:hint="eastAsia" w:ascii="宋体" w:hAnsi="宋体" w:eastAsia="宋体" w:cs="宋体"/>
          <w:color w:val="auto"/>
          <w:kern w:val="0"/>
          <w:szCs w:val="21"/>
        </w:rPr>
      </w:pPr>
    </w:p>
    <w:p>
      <w:pPr>
        <w:tabs>
          <w:tab w:val="left" w:pos="1260"/>
        </w:tabs>
        <w:autoSpaceDE w:val="0"/>
        <w:autoSpaceDN w:val="0"/>
        <w:spacing w:line="360" w:lineRule="auto"/>
        <w:contextualSpacing/>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二、谈判文件说明</w:t>
      </w:r>
    </w:p>
    <w:p>
      <w:pPr>
        <w:pStyle w:val="121"/>
        <w:numPr>
          <w:ilvl w:val="0"/>
          <w:numId w:val="5"/>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谈判文件构成</w:t>
      </w:r>
    </w:p>
    <w:p>
      <w:pPr>
        <w:pStyle w:val="121"/>
        <w:numPr>
          <w:ilvl w:val="0"/>
          <w:numId w:val="7"/>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谈判文件由以下部分组成：</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（1）采购邀请（竞争性谈判公告）</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（2）采购需求</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（3）供应商须知前附表</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（4）供应商须知</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（5）政府采购政策功能</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（6）资格审查与评审</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（7）合同书格式及合同条款</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（8）响应文件有关格式</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（9）本项目谈判文件的澄清、答复、修改、补充内容（如有的话）</w:t>
      </w:r>
    </w:p>
    <w:p>
      <w:pPr>
        <w:pStyle w:val="121"/>
        <w:numPr>
          <w:ilvl w:val="1"/>
          <w:numId w:val="5"/>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121"/>
        <w:numPr>
          <w:ilvl w:val="1"/>
          <w:numId w:val="5"/>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p>
    <w:p>
      <w:pPr>
        <w:pStyle w:val="121"/>
        <w:numPr>
          <w:ilvl w:val="0"/>
          <w:numId w:val="5"/>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谈判文件的澄清或修改</w:t>
      </w:r>
    </w:p>
    <w:p>
      <w:pPr>
        <w:autoSpaceDE w:val="0"/>
        <w:autoSpaceDN w:val="0"/>
        <w:spacing w:line="360" w:lineRule="auto"/>
        <w:ind w:left="991" w:leftChars="202" w:hanging="567" w:hangingChars="27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10.1 在谈判响应截止期前，无论出于何种原因，采购人可主动地或在解答供应商提出的澄清问题时对谈判文件进行修改。</w:t>
      </w:r>
    </w:p>
    <w:p>
      <w:pPr>
        <w:pStyle w:val="121"/>
        <w:numPr>
          <w:ilvl w:val="1"/>
          <w:numId w:val="5"/>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采购人、</w:t>
      </w:r>
      <w:r>
        <w:rPr>
          <w:rFonts w:hint="eastAsia" w:ascii="宋体" w:hAnsi="宋体" w:eastAsia="宋体" w:cs="宋体"/>
          <w:color w:val="auto"/>
          <w:kern w:val="0"/>
          <w:szCs w:val="21"/>
          <w:lang w:eastAsia="zh-CN"/>
        </w:rPr>
        <w:t>采购代理机构</w:t>
      </w:r>
      <w:r>
        <w:rPr>
          <w:rFonts w:hint="eastAsia" w:ascii="宋体" w:hAnsi="宋体" w:eastAsia="宋体" w:cs="宋体"/>
          <w:color w:val="auto"/>
          <w:kern w:val="0"/>
          <w:szCs w:val="21"/>
        </w:rPr>
        <w:t>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121"/>
        <w:numPr>
          <w:ilvl w:val="1"/>
          <w:numId w:val="5"/>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澄清或修改公告的内容为谈判文件的组成部分，并对供应商具有约束力。当谈判文件与澄清或修改公告就同一内容的表述不一致时，以最后发出的文件内容为准。</w:t>
      </w:r>
    </w:p>
    <w:p>
      <w:pPr>
        <w:pStyle w:val="121"/>
        <w:numPr>
          <w:ilvl w:val="1"/>
          <w:numId w:val="5"/>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如果澄清或者修改发出的时间距规定的谈判响应截止时间不足3个工作日的，采购人、</w:t>
      </w:r>
      <w:r>
        <w:rPr>
          <w:rFonts w:hint="eastAsia" w:ascii="宋体" w:hAnsi="宋体" w:eastAsia="宋体" w:cs="宋体"/>
          <w:color w:val="auto"/>
          <w:kern w:val="0"/>
          <w:szCs w:val="21"/>
          <w:lang w:eastAsia="zh-CN"/>
        </w:rPr>
        <w:t>采购代理机构</w:t>
      </w:r>
      <w:r>
        <w:rPr>
          <w:rFonts w:hint="eastAsia" w:ascii="宋体" w:hAnsi="宋体" w:eastAsia="宋体" w:cs="宋体"/>
          <w:color w:val="auto"/>
          <w:kern w:val="0"/>
          <w:szCs w:val="21"/>
        </w:rPr>
        <w:t>将顺延提交响应文件的截止时间。</w:t>
      </w:r>
    </w:p>
    <w:p>
      <w:pPr>
        <w:autoSpaceDE w:val="0"/>
        <w:autoSpaceDN w:val="0"/>
        <w:spacing w:line="360" w:lineRule="auto"/>
        <w:contextualSpacing/>
        <w:rPr>
          <w:rFonts w:hint="eastAsia" w:ascii="宋体" w:hAnsi="宋体" w:eastAsia="宋体" w:cs="宋体"/>
          <w:color w:val="auto"/>
          <w:kern w:val="0"/>
          <w:szCs w:val="21"/>
        </w:rPr>
      </w:pPr>
    </w:p>
    <w:p>
      <w:pPr>
        <w:tabs>
          <w:tab w:val="left" w:pos="1260"/>
        </w:tabs>
        <w:autoSpaceDE w:val="0"/>
        <w:autoSpaceDN w:val="0"/>
        <w:spacing w:line="360" w:lineRule="auto"/>
        <w:contextualSpacing/>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三、响应文件的编制</w:t>
      </w:r>
    </w:p>
    <w:p>
      <w:pPr>
        <w:pStyle w:val="121"/>
        <w:numPr>
          <w:ilvl w:val="0"/>
          <w:numId w:val="5"/>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响应文件的语言及计量单位</w:t>
      </w:r>
    </w:p>
    <w:p>
      <w:pPr>
        <w:pStyle w:val="121"/>
        <w:numPr>
          <w:ilvl w:val="0"/>
          <w:numId w:val="8"/>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供应商提交的响应文件以及供应商与采购人、</w:t>
      </w:r>
      <w:r>
        <w:rPr>
          <w:rFonts w:hint="eastAsia" w:ascii="宋体" w:hAnsi="宋体" w:eastAsia="宋体" w:cs="宋体"/>
          <w:color w:val="auto"/>
          <w:kern w:val="0"/>
          <w:szCs w:val="21"/>
          <w:lang w:eastAsia="zh-CN"/>
        </w:rPr>
        <w:t>采购代理机构</w:t>
      </w:r>
      <w:r>
        <w:rPr>
          <w:rFonts w:hint="eastAsia" w:ascii="宋体" w:hAnsi="宋体" w:eastAsia="宋体" w:cs="宋体"/>
          <w:color w:val="auto"/>
          <w:kern w:val="0"/>
          <w:szCs w:val="21"/>
        </w:rPr>
        <w:t>就有关采购事宜的所有来往书面文件均应使用中文。除签名、盖章、专用名称等特殊情形外，以中文以外的文字表述的响应文件视同未提供。</w:t>
      </w:r>
    </w:p>
    <w:p>
      <w:pPr>
        <w:pStyle w:val="121"/>
        <w:numPr>
          <w:ilvl w:val="1"/>
          <w:numId w:val="5"/>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响应文件计量单位，谈判文件已有明确规定的，使用谈判文件规定的计量单位；谈判文件没有规定的，一律采用中华人民共和国法定计量单位。</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p>
    <w:p>
      <w:pPr>
        <w:pStyle w:val="121"/>
        <w:numPr>
          <w:ilvl w:val="0"/>
          <w:numId w:val="5"/>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 xml:space="preserve">报价 </w:t>
      </w:r>
    </w:p>
    <w:p>
      <w:pPr>
        <w:pStyle w:val="121"/>
        <w:numPr>
          <w:ilvl w:val="0"/>
          <w:numId w:val="8"/>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本次谈判项目的报价均以人民币为计算单位。</w:t>
      </w:r>
    </w:p>
    <w:p>
      <w:pPr>
        <w:pStyle w:val="121"/>
        <w:numPr>
          <w:ilvl w:val="1"/>
          <w:numId w:val="5"/>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采购人不得向供应商索要或者接受其给予的赠品、回扣或者与采购无关的其他商品、服务。</w:t>
      </w:r>
    </w:p>
    <w:p>
      <w:pPr>
        <w:pStyle w:val="121"/>
        <w:numPr>
          <w:ilvl w:val="1"/>
          <w:numId w:val="5"/>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供应商应对项目要求的全部内容进行报价，少报漏报将导致其响应为非实质性响应予以拒绝。</w:t>
      </w:r>
    </w:p>
    <w:p>
      <w:pPr>
        <w:pStyle w:val="121"/>
        <w:numPr>
          <w:ilvl w:val="1"/>
          <w:numId w:val="5"/>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eastAsia="宋体" w:cs="宋体"/>
          <w:color w:val="auto"/>
          <w:szCs w:val="21"/>
        </w:rPr>
        <w:t>经通知参加他怕的供应商，在谈判结束后还有一次最终报价的机会</w:t>
      </w:r>
      <w:r>
        <w:rPr>
          <w:rFonts w:hint="eastAsia" w:ascii="宋体" w:hAnsi="宋体" w:eastAsia="宋体" w:cs="宋体"/>
          <w:color w:val="auto"/>
          <w:kern w:val="0"/>
          <w:szCs w:val="21"/>
        </w:rPr>
        <w:t>。</w:t>
      </w:r>
    </w:p>
    <w:p>
      <w:pPr>
        <w:pStyle w:val="121"/>
        <w:numPr>
          <w:ilvl w:val="1"/>
          <w:numId w:val="5"/>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本项目所涉及的运输、施工、安装、集成、调试、验收、备品和工具等费用均包含在响应报价中。</w:t>
      </w:r>
    </w:p>
    <w:p>
      <w:pPr>
        <w:pStyle w:val="121"/>
        <w:numPr>
          <w:ilvl w:val="1"/>
          <w:numId w:val="5"/>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报价不得高于本项目预算金额，且不低于成本价。供应商的响应报价高于预算金额（项目控制金额上限）的，该供应商的响应文件将被视为非实质性响应予以拒绝。</w:t>
      </w:r>
    </w:p>
    <w:p>
      <w:pPr>
        <w:pStyle w:val="121"/>
        <w:numPr>
          <w:ilvl w:val="1"/>
          <w:numId w:val="5"/>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最低报价不能做为成交的保证。</w:t>
      </w:r>
    </w:p>
    <w:p>
      <w:pPr>
        <w:autoSpaceDE w:val="0"/>
        <w:autoSpaceDN w:val="0"/>
        <w:spacing w:line="360" w:lineRule="auto"/>
        <w:ind w:left="420"/>
        <w:contextualSpacing/>
        <w:rPr>
          <w:rFonts w:hint="eastAsia" w:ascii="宋体" w:hAnsi="宋体" w:eastAsia="宋体" w:cs="宋体"/>
          <w:color w:val="auto"/>
          <w:kern w:val="0"/>
          <w:szCs w:val="21"/>
        </w:rPr>
      </w:pPr>
    </w:p>
    <w:p>
      <w:pPr>
        <w:pStyle w:val="121"/>
        <w:numPr>
          <w:ilvl w:val="0"/>
          <w:numId w:val="5"/>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响应文件有效期</w:t>
      </w:r>
    </w:p>
    <w:p>
      <w:pPr>
        <w:pStyle w:val="121"/>
        <w:numPr>
          <w:ilvl w:val="0"/>
          <w:numId w:val="8"/>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121"/>
        <w:numPr>
          <w:ilvl w:val="1"/>
          <w:numId w:val="5"/>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采购人</w:t>
      </w:r>
      <w:r>
        <w:rPr>
          <w:rFonts w:hint="eastAsia" w:ascii="宋体" w:hAnsi="宋体" w:eastAsia="宋体" w:cs="宋体"/>
          <w:color w:val="auto"/>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ascii="宋体" w:hAnsi="宋体" w:eastAsia="宋体" w:cs="宋体"/>
          <w:color w:val="auto"/>
          <w:kern w:val="0"/>
          <w:szCs w:val="21"/>
        </w:rPr>
        <w:t>。</w:t>
      </w:r>
    </w:p>
    <w:p>
      <w:pPr>
        <w:pStyle w:val="121"/>
        <w:numPr>
          <w:ilvl w:val="1"/>
          <w:numId w:val="5"/>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成交供应商的响应文件作为项目合同的附件，其有效期至成交供应商全部合同义务履行完毕为止。</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p>
    <w:p>
      <w:pPr>
        <w:pStyle w:val="121"/>
        <w:numPr>
          <w:ilvl w:val="0"/>
          <w:numId w:val="5"/>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响应文件构成</w:t>
      </w:r>
    </w:p>
    <w:p>
      <w:pPr>
        <w:pStyle w:val="121"/>
        <w:numPr>
          <w:ilvl w:val="0"/>
          <w:numId w:val="8"/>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响应文件的构成应符合法律法规及谈判文件的要求。</w:t>
      </w:r>
    </w:p>
    <w:p>
      <w:pPr>
        <w:pStyle w:val="121"/>
        <w:numPr>
          <w:ilvl w:val="1"/>
          <w:numId w:val="5"/>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供应商应当按照谈判文件的要求编制响应文件。响应文件应当对谈判文件提出的要求和条件作出明确响应。</w:t>
      </w:r>
    </w:p>
    <w:p>
      <w:pPr>
        <w:pStyle w:val="121"/>
        <w:numPr>
          <w:ilvl w:val="1"/>
          <w:numId w:val="5"/>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响应文件由资格证明材料、符合性证明材料、其它材料等组成。</w:t>
      </w:r>
    </w:p>
    <w:p>
      <w:pPr>
        <w:pStyle w:val="121"/>
        <w:numPr>
          <w:ilvl w:val="1"/>
          <w:numId w:val="5"/>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121"/>
        <w:numPr>
          <w:ilvl w:val="1"/>
          <w:numId w:val="5"/>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电子响应文件制作技术咨询：</w:t>
      </w:r>
      <w:r>
        <w:rPr>
          <w:rFonts w:hint="eastAsia" w:ascii="宋体" w:hAnsi="宋体" w:eastAsia="宋体" w:cs="宋体"/>
          <w:b/>
          <w:color w:val="auto"/>
          <w:kern w:val="0"/>
          <w:szCs w:val="21"/>
        </w:rPr>
        <w:t>0374-2961598</w:t>
      </w:r>
      <w:r>
        <w:rPr>
          <w:rFonts w:hint="eastAsia" w:ascii="宋体" w:hAnsi="宋体" w:eastAsia="宋体" w:cs="宋体"/>
          <w:color w:val="auto"/>
          <w:kern w:val="0"/>
          <w:szCs w:val="21"/>
        </w:rPr>
        <w:t>。</w:t>
      </w:r>
    </w:p>
    <w:p>
      <w:pPr>
        <w:autoSpaceDE w:val="0"/>
        <w:autoSpaceDN w:val="0"/>
        <w:spacing w:line="360" w:lineRule="auto"/>
        <w:ind w:left="964"/>
        <w:contextualSpacing/>
        <w:rPr>
          <w:rFonts w:hint="eastAsia" w:ascii="宋体" w:hAnsi="宋体" w:eastAsia="宋体" w:cs="宋体"/>
          <w:color w:val="auto"/>
          <w:kern w:val="0"/>
          <w:szCs w:val="21"/>
        </w:rPr>
      </w:pPr>
    </w:p>
    <w:p>
      <w:pPr>
        <w:pStyle w:val="121"/>
        <w:numPr>
          <w:ilvl w:val="0"/>
          <w:numId w:val="5"/>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响应文件格式</w:t>
      </w:r>
    </w:p>
    <w:p>
      <w:pPr>
        <w:pStyle w:val="121"/>
        <w:numPr>
          <w:ilvl w:val="0"/>
          <w:numId w:val="8"/>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121"/>
        <w:numPr>
          <w:ilvl w:val="1"/>
          <w:numId w:val="5"/>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供应商应按谈判文件提供的格式编写响应文件。谈判文件未提供标准格式的供应商可自行拟定。</w:t>
      </w:r>
    </w:p>
    <w:p>
      <w:pPr>
        <w:autoSpaceDE w:val="0"/>
        <w:autoSpaceDN w:val="0"/>
        <w:spacing w:line="360" w:lineRule="auto"/>
        <w:ind w:left="420"/>
        <w:contextualSpacing/>
        <w:rPr>
          <w:rFonts w:hint="eastAsia" w:ascii="宋体" w:hAnsi="宋体" w:eastAsia="宋体" w:cs="宋体"/>
          <w:color w:val="auto"/>
          <w:kern w:val="0"/>
          <w:szCs w:val="21"/>
        </w:rPr>
      </w:pPr>
    </w:p>
    <w:p>
      <w:pPr>
        <w:pStyle w:val="121"/>
        <w:numPr>
          <w:ilvl w:val="0"/>
          <w:numId w:val="5"/>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谈判保证金</w:t>
      </w:r>
    </w:p>
    <w:p>
      <w:pPr>
        <w:pStyle w:val="121"/>
        <w:numPr>
          <w:ilvl w:val="0"/>
          <w:numId w:val="8"/>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谈判保证金的缴纳</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（1）投标人应按“投标人须知前附表”规定时间及金额提交投标保证金，并作为其投标的一部分。未按要求提交投标保证金的投标文件为无效投标。</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（2）投标保证金用于避免和减少本次招标由于投标人的行为而给采购人带来的损失。</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（5）投标保证金缴纳方式：</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a. 投标人网上下载招标文件后，登录</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"http://221.14.6.70:8088/ggzy" </w:instrText>
      </w:r>
      <w:r>
        <w:rPr>
          <w:rFonts w:hint="eastAsia" w:ascii="宋体" w:hAnsi="宋体" w:eastAsia="宋体" w:cs="宋体"/>
          <w:color w:val="auto"/>
        </w:rPr>
        <w:fldChar w:fldCharType="separate"/>
      </w:r>
      <w:r>
        <w:rPr>
          <w:rFonts w:hint="eastAsia" w:ascii="宋体" w:hAnsi="宋体" w:eastAsia="宋体" w:cs="宋体"/>
          <w:color w:val="auto"/>
          <w:kern w:val="0"/>
          <w:szCs w:val="21"/>
        </w:rPr>
        <w:t>http://221.14.6.70:8088/ggzy</w:t>
      </w:r>
      <w:r>
        <w:rPr>
          <w:rFonts w:hint="eastAsia" w:ascii="宋体" w:hAnsi="宋体" w:eastAsia="宋体" w:cs="宋体"/>
          <w:color w:val="auto"/>
          <w:kern w:val="0"/>
          <w:szCs w:val="21"/>
        </w:rPr>
        <w:fldChar w:fldCharType="end"/>
      </w:r>
      <w:r>
        <w:rPr>
          <w:rFonts w:hint="eastAsia" w:ascii="宋体" w:hAnsi="宋体" w:eastAsia="宋体" w:cs="宋体"/>
          <w:color w:val="auto"/>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b. 成功缴纳后重新登录前述系统，依次点击“会员向导”→“参与投标”→“保证金绑定”→“绑定”进行投标保证金绑定。</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c. 《保证金缴纳绑定操作指南》获取方法：登录许昌公共资源交易系统-组件下载-《保证金缴纳绑定操作指南》。</w:t>
      </w:r>
    </w:p>
    <w:p>
      <w:pPr>
        <w:autoSpaceDE w:val="0"/>
        <w:autoSpaceDN w:val="0"/>
        <w:spacing w:line="360" w:lineRule="auto"/>
        <w:ind w:left="964"/>
        <w:contextualSpacing/>
        <w:rPr>
          <w:rFonts w:hint="eastAsia" w:ascii="宋体" w:hAnsi="宋体" w:eastAsia="宋体" w:cs="宋体"/>
          <w:color w:val="auto"/>
          <w:szCs w:val="21"/>
          <w:lang w:val="zh-CN"/>
        </w:rPr>
      </w:pPr>
      <w:r>
        <w:rPr>
          <w:rFonts w:hint="eastAsia" w:ascii="宋体" w:hAnsi="宋体" w:eastAsia="宋体" w:cs="宋体"/>
          <w:color w:val="auto"/>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（6） 每个投标人每个项目每个标段只有唯一缴纳账号，切勿重复缴纳或错误缴纳。</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（7） 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（8） 不同投标人的投标保证金不得从同一单位或者个人的账户转出。</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（9） 未按上述规定操作引起的无效投标，由投标人自行负责。</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（10） 汇款凭证无需备注项目编号和项目名称。</w:t>
      </w:r>
    </w:p>
    <w:p>
      <w:pPr>
        <w:pStyle w:val="121"/>
        <w:numPr>
          <w:ilvl w:val="1"/>
          <w:numId w:val="5"/>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谈判保证金的退还</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（1） 退还投标保证金时，区别中标与否，按不同时序由银行按来款途径退还原账户。</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a. 自中标通知书发出之日起5个工作日内退还未中标人的投标保证金。</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b. 自采购合同签订之日起5个工作日内退还中标人的投标保证金。</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d. 因投标人自身原因无法及时退还投标保证金，滞留三年以上的，投标保证金上缴财政。</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（2） 有下列情形之一的，投标保证金不予退还</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a. 投标有效期内投标人撤销投标文件的；</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b. 投标人在投标文件中提供虚假材料的；</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c. 除因不可抗力或招标文件认可的情形以外，中标人不与采购人签订合同的；</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d. 投标人与采购人、其他投标人或者采购代理机构恶意串通的；</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e. 法律法规及招标文件规定的其他情形。</w:t>
      </w:r>
    </w:p>
    <w:p>
      <w:pPr>
        <w:pStyle w:val="121"/>
        <w:numPr>
          <w:ilvl w:val="1"/>
          <w:numId w:val="5"/>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p>
    <w:p>
      <w:pPr>
        <w:pStyle w:val="121"/>
        <w:numPr>
          <w:ilvl w:val="0"/>
          <w:numId w:val="5"/>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谈判文件的数量和签署盖章</w:t>
      </w:r>
    </w:p>
    <w:p>
      <w:pPr>
        <w:pStyle w:val="121"/>
        <w:numPr>
          <w:ilvl w:val="0"/>
          <w:numId w:val="8"/>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供应商应提交响应文件份数见“供应商须知前附表”。</w:t>
      </w:r>
    </w:p>
    <w:p>
      <w:pPr>
        <w:pStyle w:val="121"/>
        <w:numPr>
          <w:ilvl w:val="1"/>
          <w:numId w:val="5"/>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在谈判文件中已明示需盖章及签名之处，电子响应文件应按谈判文件要求加盖供应商电子印章和法人电子印章或授权代表电子印章。</w:t>
      </w:r>
    </w:p>
    <w:p>
      <w:pPr>
        <w:pStyle w:val="121"/>
        <w:numPr>
          <w:ilvl w:val="1"/>
          <w:numId w:val="5"/>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纸质响应文件是指供应商电子响应文件制作完成后生成的后缀名为“.PDF”的文件打印的响应文件。纸质响应文件正本和副本封面上应清楚标明“正本”或“副本”字样；一旦正本和副本内容不一致时，以正本为准。纸质响应文件的正本及所有副本的封面均须由供应商加盖供应商公章。</w:t>
      </w:r>
    </w:p>
    <w:p>
      <w:pPr>
        <w:pStyle w:val="121"/>
        <w:numPr>
          <w:ilvl w:val="1"/>
          <w:numId w:val="5"/>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纸质响应文件副本可以是纸质响应文件的正本复印而成。</w:t>
      </w:r>
    </w:p>
    <w:p>
      <w:pPr>
        <w:tabs>
          <w:tab w:val="left" w:pos="1260"/>
        </w:tabs>
        <w:autoSpaceDE w:val="0"/>
        <w:autoSpaceDN w:val="0"/>
        <w:spacing w:line="360" w:lineRule="auto"/>
        <w:contextualSpacing/>
        <w:rPr>
          <w:rFonts w:hint="eastAsia" w:ascii="宋体" w:hAnsi="宋体" w:eastAsia="宋体" w:cs="宋体"/>
          <w:color w:val="auto"/>
          <w:szCs w:val="21"/>
          <w:lang w:val="zh-CN"/>
        </w:rPr>
      </w:pPr>
    </w:p>
    <w:p>
      <w:pPr>
        <w:tabs>
          <w:tab w:val="left" w:pos="1260"/>
        </w:tabs>
        <w:autoSpaceDE w:val="0"/>
        <w:autoSpaceDN w:val="0"/>
        <w:spacing w:line="360" w:lineRule="auto"/>
        <w:contextualSpacing/>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四、响应文件的递交</w:t>
      </w:r>
    </w:p>
    <w:p>
      <w:pPr>
        <w:pStyle w:val="121"/>
        <w:numPr>
          <w:ilvl w:val="0"/>
          <w:numId w:val="5"/>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响应文件的密封</w:t>
      </w:r>
    </w:p>
    <w:p>
      <w:pPr>
        <w:pStyle w:val="121"/>
        <w:numPr>
          <w:ilvl w:val="0"/>
          <w:numId w:val="8"/>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供应商应将纸质响应文件“正本”、“ 副本”密封包装。使用电子介质存储的响应文件单独密封包装，并随纸质响应文件一并提交。</w:t>
      </w:r>
    </w:p>
    <w:p>
      <w:pPr>
        <w:pStyle w:val="121"/>
        <w:numPr>
          <w:ilvl w:val="1"/>
          <w:numId w:val="5"/>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响应文件如果未按规定密封，采购人、</w:t>
      </w:r>
      <w:r>
        <w:rPr>
          <w:rFonts w:hint="eastAsia" w:ascii="宋体" w:hAnsi="宋体" w:eastAsia="宋体" w:cs="宋体"/>
          <w:color w:val="auto"/>
          <w:kern w:val="0"/>
          <w:szCs w:val="21"/>
          <w:lang w:eastAsia="zh-CN"/>
        </w:rPr>
        <w:t>采购代理机构</w:t>
      </w:r>
      <w:r>
        <w:rPr>
          <w:rFonts w:hint="eastAsia" w:ascii="宋体" w:hAnsi="宋体" w:eastAsia="宋体" w:cs="宋体"/>
          <w:color w:val="auto"/>
          <w:kern w:val="0"/>
          <w:szCs w:val="21"/>
        </w:rPr>
        <w:t>将拒绝接收。</w:t>
      </w:r>
    </w:p>
    <w:p>
      <w:pPr>
        <w:autoSpaceDE w:val="0"/>
        <w:autoSpaceDN w:val="0"/>
        <w:spacing w:line="360" w:lineRule="auto"/>
        <w:ind w:left="420"/>
        <w:contextualSpacing/>
        <w:rPr>
          <w:rFonts w:hint="eastAsia" w:ascii="宋体" w:hAnsi="宋体" w:eastAsia="宋体" w:cs="宋体"/>
          <w:color w:val="auto"/>
          <w:kern w:val="0"/>
          <w:szCs w:val="21"/>
        </w:rPr>
      </w:pPr>
    </w:p>
    <w:p>
      <w:pPr>
        <w:pStyle w:val="121"/>
        <w:numPr>
          <w:ilvl w:val="0"/>
          <w:numId w:val="5"/>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谈判响应截止时间</w:t>
      </w:r>
    </w:p>
    <w:p>
      <w:pPr>
        <w:pStyle w:val="121"/>
        <w:numPr>
          <w:ilvl w:val="0"/>
          <w:numId w:val="8"/>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供应商必须在“采购邀请”和“供应商须知前附表”中规定的谈判响应文件截止时间前，将所有响应文件送达谈判文件指定的地点。</w:t>
      </w:r>
      <w:r>
        <w:rPr>
          <w:rFonts w:hint="eastAsia" w:ascii="宋体" w:hAnsi="宋体" w:eastAsia="宋体" w:cs="宋体"/>
          <w:color w:val="auto"/>
        </w:rPr>
        <w:t>在递交截止时间以后送达的响应文件，</w:t>
      </w:r>
      <w:r>
        <w:rPr>
          <w:rFonts w:hint="eastAsia" w:ascii="宋体" w:hAnsi="宋体" w:eastAsia="宋体" w:cs="宋体"/>
          <w:color w:val="auto"/>
          <w:kern w:val="0"/>
          <w:szCs w:val="21"/>
        </w:rPr>
        <w:t>采购人、</w:t>
      </w:r>
      <w:r>
        <w:rPr>
          <w:rFonts w:hint="eastAsia" w:ascii="宋体" w:hAnsi="宋体" w:eastAsia="宋体" w:cs="宋体"/>
          <w:color w:val="auto"/>
          <w:kern w:val="0"/>
          <w:szCs w:val="21"/>
          <w:lang w:eastAsia="zh-CN"/>
        </w:rPr>
        <w:t>采购代理机构</w:t>
      </w:r>
      <w:r>
        <w:rPr>
          <w:rFonts w:hint="eastAsia" w:ascii="宋体" w:hAnsi="宋体" w:eastAsia="宋体" w:cs="宋体"/>
          <w:color w:val="auto"/>
        </w:rPr>
        <w:t>将予以拒绝。</w:t>
      </w:r>
    </w:p>
    <w:p>
      <w:pPr>
        <w:pStyle w:val="121"/>
        <w:numPr>
          <w:ilvl w:val="1"/>
          <w:numId w:val="5"/>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采购人、</w:t>
      </w:r>
      <w:r>
        <w:rPr>
          <w:rFonts w:hint="eastAsia" w:ascii="宋体" w:hAnsi="宋体" w:eastAsia="宋体" w:cs="宋体"/>
          <w:color w:val="auto"/>
          <w:kern w:val="0"/>
          <w:szCs w:val="21"/>
          <w:lang w:eastAsia="zh-CN"/>
        </w:rPr>
        <w:t>采购代理机构</w:t>
      </w:r>
      <w:r>
        <w:rPr>
          <w:rFonts w:hint="eastAsia" w:ascii="宋体" w:hAnsi="宋体" w:eastAsia="宋体" w:cs="宋体"/>
          <w:color w:val="auto"/>
          <w:kern w:val="0"/>
          <w:szCs w:val="21"/>
        </w:rPr>
        <w:t>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p>
    <w:p>
      <w:pPr>
        <w:pStyle w:val="121"/>
        <w:numPr>
          <w:ilvl w:val="0"/>
          <w:numId w:val="5"/>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迟交的响应文件</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谈判响应文件截止时间之后送达/上传的响应文件，采购人、</w:t>
      </w:r>
      <w:r>
        <w:rPr>
          <w:rFonts w:hint="eastAsia" w:ascii="宋体" w:hAnsi="宋体" w:eastAsia="宋体" w:cs="宋体"/>
          <w:color w:val="auto"/>
          <w:kern w:val="0"/>
          <w:szCs w:val="21"/>
          <w:lang w:eastAsia="zh-CN"/>
        </w:rPr>
        <w:t>采购代理机构</w:t>
      </w:r>
      <w:r>
        <w:rPr>
          <w:rFonts w:hint="eastAsia" w:ascii="宋体" w:hAnsi="宋体" w:eastAsia="宋体" w:cs="宋体"/>
          <w:color w:val="auto"/>
          <w:kern w:val="0"/>
          <w:szCs w:val="21"/>
        </w:rPr>
        <w:t>将将拒绝接收。</w:t>
      </w:r>
    </w:p>
    <w:p>
      <w:pPr>
        <w:autoSpaceDE w:val="0"/>
        <w:autoSpaceDN w:val="0"/>
        <w:spacing w:line="360" w:lineRule="auto"/>
        <w:ind w:left="964"/>
        <w:contextualSpacing/>
        <w:rPr>
          <w:rFonts w:hint="eastAsia" w:ascii="宋体" w:hAnsi="宋体" w:eastAsia="宋体" w:cs="宋体"/>
          <w:color w:val="auto"/>
          <w:kern w:val="0"/>
          <w:szCs w:val="21"/>
        </w:rPr>
      </w:pPr>
    </w:p>
    <w:p>
      <w:pPr>
        <w:pStyle w:val="121"/>
        <w:numPr>
          <w:ilvl w:val="0"/>
          <w:numId w:val="5"/>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响应文件的修改和撤回</w:t>
      </w:r>
    </w:p>
    <w:p>
      <w:pPr>
        <w:pStyle w:val="121"/>
        <w:numPr>
          <w:ilvl w:val="0"/>
          <w:numId w:val="9"/>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供应商在谈判响应截止时间前，对所递交的纸质响应文件进行补充、修改或者撤回的，须书面通知采购人和</w:t>
      </w:r>
      <w:r>
        <w:rPr>
          <w:rFonts w:hint="eastAsia" w:ascii="宋体" w:hAnsi="宋体" w:eastAsia="宋体" w:cs="宋体"/>
          <w:color w:val="auto"/>
          <w:kern w:val="0"/>
          <w:szCs w:val="21"/>
          <w:lang w:eastAsia="zh-CN"/>
        </w:rPr>
        <w:t>采购代理机构</w:t>
      </w:r>
      <w:r>
        <w:rPr>
          <w:rFonts w:hint="eastAsia" w:ascii="宋体" w:hAnsi="宋体" w:eastAsia="宋体" w:cs="宋体"/>
          <w:color w:val="auto"/>
          <w:kern w:val="0"/>
          <w:szCs w:val="21"/>
        </w:rPr>
        <w:t>。</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121"/>
        <w:numPr>
          <w:ilvl w:val="1"/>
          <w:numId w:val="5"/>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供应商补充、修改的内容并作为响应文件的组成部分。补充或修改应当按谈判文件要求签署、盖章、密封、递交，并应注明“修改”或“补充”字样。</w:t>
      </w:r>
    </w:p>
    <w:p>
      <w:pPr>
        <w:pStyle w:val="121"/>
        <w:numPr>
          <w:ilvl w:val="1"/>
          <w:numId w:val="5"/>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供应商不得在投标有效期内撤销响应文件，否则招标人将不退还其谈判保证金。</w:t>
      </w:r>
    </w:p>
    <w:p>
      <w:pPr>
        <w:autoSpaceDE w:val="0"/>
        <w:autoSpaceDN w:val="0"/>
        <w:spacing w:line="360" w:lineRule="auto"/>
        <w:ind w:left="420"/>
        <w:contextualSpacing/>
        <w:rPr>
          <w:rFonts w:hint="eastAsia" w:ascii="宋体" w:hAnsi="宋体" w:eastAsia="宋体" w:cs="宋体"/>
          <w:color w:val="auto"/>
          <w:kern w:val="0"/>
          <w:szCs w:val="21"/>
        </w:rPr>
      </w:pPr>
    </w:p>
    <w:p>
      <w:pPr>
        <w:pStyle w:val="121"/>
        <w:numPr>
          <w:ilvl w:val="0"/>
          <w:numId w:val="5"/>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hint="eastAsia" w:ascii="宋体" w:hAnsi="宋体" w:eastAsia="宋体" w:cs="宋体"/>
          <w:color w:val="auto"/>
          <w:kern w:val="0"/>
          <w:szCs w:val="21"/>
        </w:rPr>
      </w:pPr>
    </w:p>
    <w:p>
      <w:pPr>
        <w:tabs>
          <w:tab w:val="left" w:pos="1260"/>
        </w:tabs>
        <w:autoSpaceDE w:val="0"/>
        <w:autoSpaceDN w:val="0"/>
        <w:spacing w:line="360" w:lineRule="auto"/>
        <w:contextualSpacing/>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五、谈判和评审</w:t>
      </w:r>
    </w:p>
    <w:p>
      <w:pPr>
        <w:pStyle w:val="121"/>
        <w:numPr>
          <w:ilvl w:val="0"/>
          <w:numId w:val="5"/>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响应文件密封情况检查及解密</w:t>
      </w:r>
    </w:p>
    <w:p>
      <w:pPr>
        <w:pStyle w:val="121"/>
        <w:numPr>
          <w:ilvl w:val="1"/>
          <w:numId w:val="10"/>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szCs w:val="21"/>
        </w:rPr>
        <w:t>谈判响应截止时间</w:t>
      </w:r>
      <w:r>
        <w:rPr>
          <w:rFonts w:hint="eastAsia" w:ascii="宋体" w:hAnsi="宋体" w:eastAsia="宋体" w:cs="宋体"/>
          <w:color w:val="auto"/>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（1）电子谈判文件的解密</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全流程电子化交易项目电子谈判文件采用双重加密。解密需分标段进行两次解密。</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a. 供应商解密：供应商使用本单位CA数字证书远程或现场进行解密。需递交响应文件现场使用一体机进行解密的，请在</w:t>
      </w:r>
      <w:r>
        <w:rPr>
          <w:rFonts w:hint="eastAsia" w:ascii="宋体" w:hAnsi="宋体" w:eastAsia="宋体" w:cs="宋体"/>
          <w:color w:val="auto"/>
          <w:kern w:val="0"/>
          <w:szCs w:val="21"/>
          <w:lang w:eastAsia="zh-CN"/>
        </w:rPr>
        <w:t>采购代理机构</w:t>
      </w:r>
      <w:r>
        <w:rPr>
          <w:rFonts w:hint="eastAsia" w:ascii="宋体" w:hAnsi="宋体" w:eastAsia="宋体" w:cs="宋体"/>
          <w:color w:val="auto"/>
          <w:kern w:val="0"/>
          <w:szCs w:val="21"/>
        </w:rPr>
        <w:t>引导下进行。</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 xml:space="preserve">b. </w:t>
      </w:r>
      <w:r>
        <w:rPr>
          <w:rFonts w:hint="eastAsia" w:ascii="宋体" w:hAnsi="宋体" w:eastAsia="宋体" w:cs="宋体"/>
          <w:color w:val="auto"/>
          <w:kern w:val="0"/>
          <w:szCs w:val="21"/>
          <w:lang w:eastAsia="zh-CN"/>
        </w:rPr>
        <w:t>采购代理机构</w:t>
      </w:r>
      <w:r>
        <w:rPr>
          <w:rFonts w:hint="eastAsia" w:ascii="宋体" w:hAnsi="宋体" w:eastAsia="宋体" w:cs="宋体"/>
          <w:color w:val="auto"/>
          <w:kern w:val="0"/>
          <w:szCs w:val="21"/>
        </w:rPr>
        <w:t>解密：</w:t>
      </w:r>
      <w:r>
        <w:rPr>
          <w:rFonts w:hint="eastAsia" w:ascii="宋体" w:hAnsi="宋体" w:eastAsia="宋体" w:cs="宋体"/>
          <w:color w:val="auto"/>
          <w:kern w:val="0"/>
          <w:szCs w:val="21"/>
          <w:lang w:eastAsia="zh-CN"/>
        </w:rPr>
        <w:t>采购代理机构</w:t>
      </w:r>
      <w:r>
        <w:rPr>
          <w:rFonts w:hint="eastAsia" w:ascii="宋体" w:hAnsi="宋体" w:eastAsia="宋体" w:cs="宋体"/>
          <w:color w:val="auto"/>
          <w:kern w:val="0"/>
          <w:szCs w:val="21"/>
        </w:rPr>
        <w:t>按电子响应文件到达交易系统的先后顺序，使用本单位CA数字证书进行再次解密。</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（2） 电子响应文件解密异常情况处理</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a. 因电子交易系统异常无法解密电子响应文件的，使用纸质响应文件以人工方式进行。</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121"/>
        <w:numPr>
          <w:ilvl w:val="1"/>
          <w:numId w:val="10"/>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供应商不足3家的，本项目谈判活动终止。</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p>
    <w:p>
      <w:pPr>
        <w:pStyle w:val="121"/>
        <w:numPr>
          <w:ilvl w:val="0"/>
          <w:numId w:val="10"/>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谈判小组组成</w:t>
      </w:r>
    </w:p>
    <w:p>
      <w:pPr>
        <w:pStyle w:val="121"/>
        <w:numPr>
          <w:ilvl w:val="0"/>
          <w:numId w:val="11"/>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采购人将依法组建谈判小组，谈判小组</w:t>
      </w:r>
      <w:r>
        <w:rPr>
          <w:rFonts w:hint="eastAsia" w:ascii="宋体" w:hAnsi="宋体" w:eastAsia="宋体" w:cs="宋体"/>
          <w:color w:val="auto"/>
        </w:rPr>
        <w:t>由采购人代表和评审专家共3人以上单数组成，其中评审专家人数不得少于竞争性谈判小组成员总数</w:t>
      </w:r>
      <w:r>
        <w:rPr>
          <w:rFonts w:hint="eastAsia" w:ascii="宋体" w:hAnsi="宋体" w:eastAsia="宋体" w:cs="宋体"/>
          <w:color w:val="auto"/>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24.1.1     采购人将依法组建谈判小组，谈判小组由评审专家组成，成员人数应当为</w:t>
      </w:r>
      <w:r>
        <w:rPr>
          <w:rFonts w:hint="eastAsia" w:ascii="宋体" w:hAnsi="宋体" w:eastAsia="宋体" w:cs="宋体"/>
          <w:color w:val="auto"/>
        </w:rPr>
        <w:t>3人以上单数组成</w:t>
      </w:r>
      <w:r>
        <w:rPr>
          <w:rFonts w:hint="eastAsia" w:ascii="宋体" w:hAnsi="宋体" w:eastAsia="宋体" w:cs="宋体"/>
          <w:color w:val="auto"/>
          <w:kern w:val="0"/>
          <w:szCs w:val="21"/>
        </w:rPr>
        <w:t>。评审专家依法从政府采购评审专家库中随机抽取。</w:t>
      </w:r>
    </w:p>
    <w:p>
      <w:pPr>
        <w:autoSpaceDE w:val="0"/>
        <w:autoSpaceDN w:val="0"/>
        <w:spacing w:line="360" w:lineRule="auto"/>
        <w:ind w:left="2156" w:leftChars="473" w:hanging="1163" w:hangingChars="55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 xml:space="preserve">24.1.2     </w:t>
      </w:r>
      <w:r>
        <w:rPr>
          <w:rFonts w:hint="eastAsia" w:ascii="宋体" w:hAnsi="宋体" w:eastAsia="宋体" w:cs="宋体"/>
          <w:color w:val="auto"/>
        </w:rPr>
        <w:t>达到公开招标数额标准的货物或者服务采购项目，或者达到招标规模标准的政府采购工程，竞争性谈判小组应当由5人以上单数组成。</w:t>
      </w:r>
    </w:p>
    <w:p>
      <w:pPr>
        <w:pStyle w:val="121"/>
        <w:numPr>
          <w:ilvl w:val="1"/>
          <w:numId w:val="10"/>
        </w:numPr>
        <w:autoSpaceDE w:val="0"/>
        <w:autoSpaceDN w:val="0"/>
        <w:spacing w:line="360" w:lineRule="auto"/>
        <w:ind w:firstLineChars="0"/>
        <w:contextualSpacing/>
        <w:rPr>
          <w:rFonts w:hint="eastAsia" w:ascii="宋体" w:hAnsi="宋体" w:eastAsia="宋体" w:cs="宋体"/>
          <w:vanish/>
          <w:color w:val="auto"/>
        </w:rPr>
      </w:pPr>
    </w:p>
    <w:p>
      <w:pPr>
        <w:pStyle w:val="121"/>
        <w:numPr>
          <w:ilvl w:val="1"/>
          <w:numId w:val="10"/>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rPr>
        <w:t>采购人不得以评审专家身份参加本部门或本单位采购项目的评审</w:t>
      </w:r>
      <w:r>
        <w:rPr>
          <w:rFonts w:hint="eastAsia" w:ascii="宋体" w:hAnsi="宋体" w:eastAsia="宋体" w:cs="宋体"/>
          <w:color w:val="auto"/>
          <w:kern w:val="0"/>
          <w:szCs w:val="21"/>
        </w:rPr>
        <w:t>。</w:t>
      </w:r>
    </w:p>
    <w:p>
      <w:pPr>
        <w:pStyle w:val="121"/>
        <w:numPr>
          <w:ilvl w:val="1"/>
          <w:numId w:val="10"/>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hint="eastAsia" w:ascii="宋体" w:hAnsi="宋体" w:eastAsia="宋体" w:cs="宋体"/>
          <w:color w:val="auto"/>
        </w:rPr>
      </w:pPr>
      <w:r>
        <w:rPr>
          <w:rFonts w:hint="eastAsia" w:ascii="宋体" w:hAnsi="宋体" w:eastAsia="宋体" w:cs="宋体"/>
          <w:color w:val="auto"/>
          <w:kern w:val="0"/>
          <w:szCs w:val="21"/>
        </w:rPr>
        <w:t xml:space="preserve">24.3.1     </w:t>
      </w:r>
      <w:r>
        <w:rPr>
          <w:rFonts w:hint="eastAsia" w:ascii="宋体" w:hAnsi="宋体" w:eastAsia="宋体" w:cs="宋体"/>
          <w:color w:val="auto"/>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hint="eastAsia" w:ascii="宋体" w:hAnsi="宋体" w:eastAsia="宋体" w:cs="宋体"/>
          <w:color w:val="auto"/>
        </w:rPr>
      </w:pPr>
      <w:r>
        <w:rPr>
          <w:rFonts w:hint="eastAsia" w:ascii="宋体" w:hAnsi="宋体" w:eastAsia="宋体" w:cs="宋体"/>
          <w:color w:val="auto"/>
          <w:kern w:val="0"/>
          <w:szCs w:val="21"/>
        </w:rPr>
        <w:t xml:space="preserve">24.3.2     </w:t>
      </w:r>
      <w:r>
        <w:rPr>
          <w:rFonts w:hint="eastAsia" w:ascii="宋体" w:hAnsi="宋体" w:eastAsia="宋体" w:cs="宋体"/>
          <w:color w:val="auto"/>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hint="eastAsia" w:ascii="宋体" w:hAnsi="宋体" w:eastAsia="宋体" w:cs="宋体"/>
          <w:color w:val="auto"/>
        </w:rPr>
      </w:pPr>
      <w:r>
        <w:rPr>
          <w:rFonts w:hint="eastAsia" w:ascii="宋体" w:hAnsi="宋体" w:eastAsia="宋体" w:cs="宋体"/>
          <w:color w:val="auto"/>
          <w:kern w:val="0"/>
          <w:szCs w:val="21"/>
        </w:rPr>
        <w:t xml:space="preserve">24.3.3     </w:t>
      </w:r>
      <w:r>
        <w:rPr>
          <w:rFonts w:hint="eastAsia" w:ascii="宋体" w:hAnsi="宋体" w:eastAsia="宋体" w:cs="宋体"/>
          <w:color w:val="auto"/>
        </w:rPr>
        <w:t>与供应商有其他可能影响政府采购活动公平、公正进行的关系。</w:t>
      </w:r>
    </w:p>
    <w:p>
      <w:pPr>
        <w:pStyle w:val="121"/>
        <w:numPr>
          <w:ilvl w:val="1"/>
          <w:numId w:val="10"/>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评审专家发现本人与参加采购活动的供应商有利害关系的,应当主动提出回避。采购人或者</w:t>
      </w:r>
      <w:r>
        <w:rPr>
          <w:rFonts w:hint="eastAsia" w:ascii="宋体" w:hAnsi="宋体" w:eastAsia="宋体" w:cs="宋体"/>
          <w:color w:val="auto"/>
          <w:kern w:val="0"/>
          <w:szCs w:val="21"/>
          <w:lang w:eastAsia="zh-CN"/>
        </w:rPr>
        <w:t>采购代理机构</w:t>
      </w:r>
      <w:r>
        <w:rPr>
          <w:rFonts w:hint="eastAsia" w:ascii="宋体" w:hAnsi="宋体" w:eastAsia="宋体" w:cs="宋体"/>
          <w:color w:val="auto"/>
          <w:kern w:val="0"/>
          <w:szCs w:val="21"/>
        </w:rPr>
        <w:t>发现评审专家与参加采购活动的供应商有利害关系的,应当要求其回避。</w:t>
      </w:r>
    </w:p>
    <w:p>
      <w:pPr>
        <w:pStyle w:val="121"/>
        <w:numPr>
          <w:ilvl w:val="1"/>
          <w:numId w:val="10"/>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采购人不得担任谈判小组组长。</w:t>
      </w:r>
    </w:p>
    <w:p>
      <w:pPr>
        <w:pStyle w:val="121"/>
        <w:numPr>
          <w:ilvl w:val="1"/>
          <w:numId w:val="10"/>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谈判小组成员名单在成交结果公告前应当保密。</w:t>
      </w:r>
    </w:p>
    <w:p>
      <w:pPr>
        <w:autoSpaceDE w:val="0"/>
        <w:autoSpaceDN w:val="0"/>
        <w:spacing w:line="360" w:lineRule="auto"/>
        <w:ind w:left="420"/>
        <w:contextualSpacing/>
        <w:rPr>
          <w:rFonts w:hint="eastAsia" w:ascii="宋体" w:hAnsi="宋体" w:eastAsia="宋体" w:cs="宋体"/>
          <w:color w:val="auto"/>
          <w:kern w:val="0"/>
          <w:szCs w:val="21"/>
        </w:rPr>
      </w:pPr>
    </w:p>
    <w:p>
      <w:pPr>
        <w:pStyle w:val="121"/>
        <w:numPr>
          <w:ilvl w:val="0"/>
          <w:numId w:val="10"/>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资格审查和符合性审查</w:t>
      </w:r>
    </w:p>
    <w:p>
      <w:pPr>
        <w:pStyle w:val="121"/>
        <w:numPr>
          <w:ilvl w:val="0"/>
          <w:numId w:val="12"/>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资格审查：谈判小组依据有关法律法规和谈判文件的规定对供应商的资格进行审查。</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r>
        <w:rPr>
          <w:rFonts w:hint="eastAsia" w:ascii="宋体" w:hAnsi="宋体" w:eastAsia="宋体" w:cs="宋体"/>
          <w:b/>
          <w:color w:val="auto"/>
          <w:kern w:val="0"/>
          <w:szCs w:val="21"/>
        </w:rPr>
        <w:t>本项目具体资格审查详见（第六章 资格审查与评审）</w:t>
      </w:r>
      <w:r>
        <w:rPr>
          <w:rFonts w:hint="eastAsia" w:ascii="宋体" w:hAnsi="宋体" w:eastAsia="宋体" w:cs="宋体"/>
          <w:color w:val="auto"/>
          <w:kern w:val="0"/>
          <w:szCs w:val="21"/>
        </w:rPr>
        <w:t>。</w:t>
      </w:r>
    </w:p>
    <w:p>
      <w:pPr>
        <w:pStyle w:val="121"/>
        <w:numPr>
          <w:ilvl w:val="0"/>
          <w:numId w:val="5"/>
        </w:numPr>
        <w:autoSpaceDE w:val="0"/>
        <w:autoSpaceDN w:val="0"/>
        <w:spacing w:line="360" w:lineRule="auto"/>
        <w:ind w:firstLineChars="0"/>
        <w:contextualSpacing/>
        <w:rPr>
          <w:rFonts w:hint="eastAsia" w:ascii="宋体" w:hAnsi="宋体" w:eastAsia="宋体" w:cs="宋体"/>
          <w:vanish/>
          <w:color w:val="auto"/>
          <w:kern w:val="0"/>
          <w:szCs w:val="21"/>
        </w:rPr>
      </w:pPr>
    </w:p>
    <w:p>
      <w:pPr>
        <w:pStyle w:val="121"/>
        <w:numPr>
          <w:ilvl w:val="0"/>
          <w:numId w:val="5"/>
        </w:numPr>
        <w:autoSpaceDE w:val="0"/>
        <w:autoSpaceDN w:val="0"/>
        <w:spacing w:line="360" w:lineRule="auto"/>
        <w:ind w:firstLineChars="0"/>
        <w:contextualSpacing/>
        <w:rPr>
          <w:rFonts w:hint="eastAsia" w:ascii="宋体" w:hAnsi="宋体" w:eastAsia="宋体" w:cs="宋体"/>
          <w:vanish/>
          <w:color w:val="auto"/>
          <w:kern w:val="0"/>
          <w:szCs w:val="21"/>
        </w:rPr>
      </w:pPr>
    </w:p>
    <w:p>
      <w:pPr>
        <w:pStyle w:val="121"/>
        <w:numPr>
          <w:ilvl w:val="1"/>
          <w:numId w:val="5"/>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符合性审查：</w:t>
      </w:r>
      <w:r>
        <w:rPr>
          <w:rFonts w:hint="eastAsia" w:ascii="宋体" w:hAnsi="宋体" w:eastAsia="宋体" w:cs="宋体"/>
          <w:color w:val="auto"/>
          <w:szCs w:val="21"/>
        </w:rPr>
        <w:t>依据谈判文件的规定，从响应文件的有效性、完整性和对谈判文件的响应程度进行审查，以确定是否对谈判文件的全部实质性要求作出响应。</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p>
    <w:p>
      <w:pPr>
        <w:pStyle w:val="121"/>
        <w:numPr>
          <w:ilvl w:val="0"/>
          <w:numId w:val="10"/>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响应文件的澄清</w:t>
      </w:r>
    </w:p>
    <w:p>
      <w:pPr>
        <w:pStyle w:val="121"/>
        <w:numPr>
          <w:ilvl w:val="0"/>
          <w:numId w:val="13"/>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ascii="宋体" w:hAnsi="宋体" w:eastAsia="宋体" w:cs="宋体"/>
          <w:color w:val="auto"/>
          <w:kern w:val="0"/>
          <w:szCs w:val="21"/>
        </w:rPr>
        <w:t>。</w:t>
      </w:r>
      <w:r>
        <w:rPr>
          <w:rFonts w:hint="eastAsia" w:ascii="宋体" w:hAnsi="宋体" w:eastAsia="宋体" w:cs="宋体"/>
          <w:color w:val="auto"/>
        </w:rPr>
        <w:t>供应商的澄清、说明或者更正不得超出响应文件的范围或者改变响应文件的实质性内容</w:t>
      </w:r>
    </w:p>
    <w:p>
      <w:pPr>
        <w:pStyle w:val="121"/>
        <w:numPr>
          <w:ilvl w:val="1"/>
          <w:numId w:val="10"/>
        </w:numPr>
        <w:autoSpaceDE w:val="0"/>
        <w:autoSpaceDN w:val="0"/>
        <w:spacing w:line="360" w:lineRule="auto"/>
        <w:ind w:firstLineChars="0"/>
        <w:contextualSpacing/>
        <w:rPr>
          <w:rFonts w:hint="eastAsia" w:ascii="宋体" w:hAnsi="宋体" w:eastAsia="宋体" w:cs="宋体"/>
          <w:vanish/>
          <w:color w:val="auto"/>
          <w:kern w:val="0"/>
          <w:szCs w:val="21"/>
        </w:rPr>
      </w:pPr>
    </w:p>
    <w:p>
      <w:pPr>
        <w:pStyle w:val="121"/>
        <w:numPr>
          <w:ilvl w:val="1"/>
          <w:numId w:val="10"/>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投标人的澄清、说明或者更正应当采用书面</w:t>
      </w:r>
      <w:r>
        <w:rPr>
          <w:rFonts w:hint="eastAsia" w:ascii="宋体" w:hAnsi="宋体" w:eastAsia="宋体" w:cs="宋体"/>
          <w:color w:val="auto"/>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hint="eastAsia" w:ascii="宋体" w:hAnsi="宋体" w:eastAsia="宋体" w:cs="宋体"/>
          <w:color w:val="auto"/>
          <w:kern w:val="0"/>
          <w:szCs w:val="21"/>
        </w:rPr>
        <w:t>投标文件的范围或者改变投标文件的实质性内容。</w:t>
      </w:r>
    </w:p>
    <w:p>
      <w:pPr>
        <w:pStyle w:val="121"/>
        <w:numPr>
          <w:ilvl w:val="1"/>
          <w:numId w:val="10"/>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供应商的澄清文件是其响应文件的组成部分。</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p>
    <w:p>
      <w:pPr>
        <w:pStyle w:val="121"/>
        <w:numPr>
          <w:ilvl w:val="0"/>
          <w:numId w:val="10"/>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响应文件报价出现前后不一致的修正</w:t>
      </w:r>
    </w:p>
    <w:p>
      <w:pPr>
        <w:pStyle w:val="121"/>
        <w:numPr>
          <w:ilvl w:val="1"/>
          <w:numId w:val="10"/>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大写金额和小写金额不一致的，以大写金额为准；</w:t>
      </w:r>
    </w:p>
    <w:p>
      <w:pPr>
        <w:pStyle w:val="121"/>
        <w:numPr>
          <w:ilvl w:val="1"/>
          <w:numId w:val="10"/>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单价金额小数点或者百分比有明显错位的，以开标一览表的总价为准，并修改单价；</w:t>
      </w:r>
    </w:p>
    <w:p>
      <w:pPr>
        <w:pStyle w:val="121"/>
        <w:numPr>
          <w:ilvl w:val="1"/>
          <w:numId w:val="10"/>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hint="eastAsia" w:ascii="宋体" w:hAnsi="宋体" w:eastAsia="宋体" w:cs="宋体"/>
          <w:color w:val="auto"/>
          <w:kern w:val="0"/>
          <w:szCs w:val="21"/>
        </w:rPr>
      </w:pPr>
    </w:p>
    <w:p>
      <w:pPr>
        <w:pStyle w:val="121"/>
        <w:numPr>
          <w:ilvl w:val="0"/>
          <w:numId w:val="10"/>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响应无效情形</w:t>
      </w:r>
    </w:p>
    <w:p>
      <w:pPr>
        <w:pStyle w:val="121"/>
        <w:numPr>
          <w:ilvl w:val="1"/>
          <w:numId w:val="10"/>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响应文件属下列情况之一的，按照无效响应处理：</w:t>
      </w:r>
    </w:p>
    <w:p>
      <w:pPr>
        <w:pStyle w:val="121"/>
        <w:numPr>
          <w:ilvl w:val="0"/>
          <w:numId w:val="14"/>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4"/>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4"/>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4"/>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4"/>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4"/>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4"/>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4"/>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4"/>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4"/>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4"/>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4"/>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4"/>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4"/>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4"/>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4"/>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4"/>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4"/>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4"/>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4"/>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4"/>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4"/>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4"/>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4"/>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4"/>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4"/>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4"/>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4"/>
        </w:numPr>
        <w:autoSpaceDE w:val="0"/>
        <w:autoSpaceDN w:val="0"/>
        <w:spacing w:line="360" w:lineRule="auto"/>
        <w:ind w:firstLine="0"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未按照谈判文件的规定提交投标保证金的；</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28.1.2     响应文件未按招标文件要求签署、盖章的；</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28.1.3     不具备谈判文件中规定的资格要求的；</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28.1.4     报价超过谈判文件中规定的预算金额的；</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28.1.5     响应文件含有采购人不能接受的附加条件的。</w:t>
      </w:r>
    </w:p>
    <w:p>
      <w:pPr>
        <w:pStyle w:val="121"/>
        <w:numPr>
          <w:ilvl w:val="1"/>
          <w:numId w:val="10"/>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有下列情形之一的，视为供应商串通谈判，其响应无效：</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28.2.1     不同供应商的响应文件由同一单位或者个人编制；</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28.2.2     不同供应商委托同一单位或者个人办理响应事宜；</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28.2.3     不同供应商的响应文件载明的项目管理成员或者联系人员为同一人；</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28.2.4     不同供应商的响应文件异常一致或者投标报价呈规律性差异；</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28.2.5     不同供应商的响应文件相互混装；</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28.2.6     不同供应商的谈判保证金从同一单位或者个人的账户转出。</w:t>
      </w:r>
    </w:p>
    <w:p>
      <w:pPr>
        <w:pStyle w:val="121"/>
        <w:numPr>
          <w:ilvl w:val="1"/>
          <w:numId w:val="10"/>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121"/>
        <w:numPr>
          <w:ilvl w:val="1"/>
          <w:numId w:val="10"/>
        </w:numPr>
        <w:autoSpaceDE w:val="0"/>
        <w:autoSpaceDN w:val="0"/>
        <w:spacing w:line="360" w:lineRule="auto"/>
        <w:ind w:firstLineChars="0"/>
        <w:contextualSpacing/>
        <w:rPr>
          <w:rFonts w:hint="eastAsia" w:ascii="宋体" w:hAnsi="宋体" w:eastAsia="宋体" w:cs="宋体"/>
          <w:color w:val="auto"/>
          <w:kern w:val="0"/>
          <w:szCs w:val="21"/>
          <w:highlight w:val="none"/>
        </w:rPr>
      </w:pPr>
      <w:r>
        <w:rPr>
          <w:rFonts w:hint="eastAsia" w:ascii="宋体" w:hAnsi="宋体" w:eastAsia="宋体" w:cs="宋体"/>
          <w:color w:val="auto"/>
          <w:highlight w:val="none"/>
        </w:rPr>
        <w:t>按照《关于推进全流程电子化交易和在线监管工作有关问题的通知》（许公管办[2019]3号）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pPr>
        <w:pStyle w:val="121"/>
        <w:numPr>
          <w:ilvl w:val="1"/>
          <w:numId w:val="10"/>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法律、法规和响应文件规定的其他无效情形。</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p>
    <w:p>
      <w:pPr>
        <w:pStyle w:val="121"/>
        <w:numPr>
          <w:ilvl w:val="0"/>
          <w:numId w:val="10"/>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响应文件评审与谈判</w:t>
      </w:r>
    </w:p>
    <w:p>
      <w:pPr>
        <w:pStyle w:val="121"/>
        <w:numPr>
          <w:ilvl w:val="1"/>
          <w:numId w:val="10"/>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pPr>
        <w:pStyle w:val="121"/>
        <w:numPr>
          <w:ilvl w:val="1"/>
          <w:numId w:val="10"/>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rPr>
        <w:t>谈判小组所有成员应当集中与单一供应商分别进行谈判，并给予所有参加谈判的供应商平等的谈判机会。</w:t>
      </w:r>
    </w:p>
    <w:p>
      <w:pPr>
        <w:pStyle w:val="94"/>
        <w:numPr>
          <w:ilvl w:val="1"/>
          <w:numId w:val="10"/>
        </w:numPr>
        <w:spacing w:line="400" w:lineRule="exact"/>
        <w:rPr>
          <w:rFonts w:hint="eastAsia" w:ascii="宋体" w:hAnsi="宋体" w:eastAsia="宋体" w:cs="宋体"/>
          <w:color w:val="auto"/>
        </w:rPr>
      </w:pPr>
      <w:r>
        <w:rPr>
          <w:rFonts w:hint="eastAsia" w:ascii="宋体" w:hAnsi="宋体" w:eastAsia="宋体" w:cs="宋体"/>
          <w:color w:val="auto"/>
        </w:rPr>
        <w:t>在谈判中，谈判的任何一方不得透露与谈判有关的其他供应商的技术资料、价格和其他信息。</w:t>
      </w:r>
    </w:p>
    <w:p>
      <w:pPr>
        <w:pStyle w:val="121"/>
        <w:numPr>
          <w:ilvl w:val="1"/>
          <w:numId w:val="10"/>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rPr>
        <w:t>在谈判过程中，谈判小组可以根据谈判文件和谈判情况实质性变动采购需求中的技术、服务要求以及合同草案条款，但不得变动谈判文件中的其他内容。实质性变动的内容，须经采购人代表确认。</w:t>
      </w:r>
    </w:p>
    <w:p>
      <w:pPr>
        <w:autoSpaceDE w:val="0"/>
        <w:autoSpaceDN w:val="0"/>
        <w:spacing w:line="360" w:lineRule="auto"/>
        <w:ind w:left="964"/>
        <w:contextualSpacing/>
        <w:rPr>
          <w:rFonts w:hint="eastAsia" w:ascii="宋体" w:hAnsi="宋体" w:eastAsia="宋体" w:cs="宋体"/>
          <w:color w:val="auto"/>
        </w:rPr>
      </w:pPr>
      <w:r>
        <w:rPr>
          <w:rFonts w:hint="eastAsia" w:ascii="宋体" w:hAnsi="宋体" w:eastAsia="宋体" w:cs="宋体"/>
          <w:color w:val="auto"/>
        </w:rPr>
        <w:t>对谈判文件作出的实质性变动是谈判文件的有效组成部分，谈判小组应当及时以书面形式同时通知所有参加谈判的供应商。</w:t>
      </w:r>
    </w:p>
    <w:p>
      <w:pPr>
        <w:autoSpaceDE w:val="0"/>
        <w:autoSpaceDN w:val="0"/>
        <w:spacing w:line="360" w:lineRule="auto"/>
        <w:ind w:left="964"/>
        <w:contextualSpacing/>
        <w:rPr>
          <w:rFonts w:hint="eastAsia" w:ascii="宋体" w:hAnsi="宋体" w:eastAsia="宋体" w:cs="宋体"/>
          <w:color w:val="auto"/>
        </w:rPr>
      </w:pPr>
      <w:r>
        <w:rPr>
          <w:rFonts w:hint="eastAsia" w:ascii="宋体" w:hAnsi="宋体" w:eastAsia="宋体" w:cs="宋体"/>
          <w:color w:val="auto"/>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121"/>
        <w:numPr>
          <w:ilvl w:val="1"/>
          <w:numId w:val="10"/>
        </w:numPr>
        <w:autoSpaceDE w:val="0"/>
        <w:autoSpaceDN w:val="0"/>
        <w:spacing w:line="360" w:lineRule="auto"/>
        <w:ind w:firstLineChars="0"/>
        <w:contextualSpacing/>
        <w:rPr>
          <w:rFonts w:hint="eastAsia" w:ascii="宋体" w:hAnsi="宋体" w:eastAsia="宋体" w:cs="宋体"/>
          <w:color w:val="auto"/>
        </w:rPr>
      </w:pPr>
      <w:r>
        <w:rPr>
          <w:rFonts w:hint="eastAsia" w:ascii="宋体" w:hAnsi="宋体" w:eastAsia="宋体" w:cs="宋体"/>
          <w:color w:val="auto"/>
        </w:rPr>
        <w:t>谈判文件能够详细列明采购标的的技术、服务要求的，谈判结束后，谈判小组应当要求所有继续参加谈判的供应商在规定时间内提交最后报价，提交最后报价的供应商不得少于3家。</w:t>
      </w:r>
    </w:p>
    <w:p>
      <w:pPr>
        <w:autoSpaceDE w:val="0"/>
        <w:autoSpaceDN w:val="0"/>
        <w:spacing w:line="360" w:lineRule="auto"/>
        <w:ind w:left="964"/>
        <w:contextualSpacing/>
        <w:rPr>
          <w:rFonts w:hint="eastAsia" w:ascii="宋体" w:hAnsi="宋体" w:eastAsia="宋体" w:cs="宋体"/>
          <w:color w:val="auto"/>
        </w:rPr>
      </w:pPr>
      <w:r>
        <w:rPr>
          <w:rFonts w:hint="eastAsia" w:ascii="宋体" w:hAnsi="宋体" w:eastAsia="宋体" w:cs="宋体"/>
          <w:color w:val="auto"/>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pStyle w:val="121"/>
        <w:numPr>
          <w:ilvl w:val="1"/>
          <w:numId w:val="10"/>
        </w:numPr>
        <w:autoSpaceDE w:val="0"/>
        <w:autoSpaceDN w:val="0"/>
        <w:spacing w:line="360" w:lineRule="auto"/>
        <w:ind w:firstLineChars="0"/>
        <w:contextualSpacing/>
        <w:rPr>
          <w:rFonts w:hint="eastAsia" w:ascii="宋体" w:hAnsi="宋体" w:eastAsia="宋体" w:cs="宋体"/>
          <w:color w:val="auto"/>
        </w:rPr>
      </w:pPr>
      <w:r>
        <w:rPr>
          <w:rFonts w:hint="eastAsia" w:ascii="宋体" w:hAnsi="宋体" w:eastAsia="宋体" w:cs="宋体"/>
          <w:color w:val="auto"/>
        </w:rPr>
        <w:t>最后报价是供应商响应文件的有效组成部分。</w:t>
      </w:r>
    </w:p>
    <w:p>
      <w:pPr>
        <w:pStyle w:val="121"/>
        <w:numPr>
          <w:ilvl w:val="1"/>
          <w:numId w:val="10"/>
        </w:numPr>
        <w:autoSpaceDE w:val="0"/>
        <w:autoSpaceDN w:val="0"/>
        <w:spacing w:line="360" w:lineRule="auto"/>
        <w:ind w:firstLineChars="0"/>
        <w:contextualSpacing/>
        <w:rPr>
          <w:rFonts w:hint="eastAsia" w:ascii="宋体" w:hAnsi="宋体" w:eastAsia="宋体" w:cs="宋体"/>
          <w:color w:val="auto"/>
        </w:rPr>
      </w:pPr>
      <w:r>
        <w:rPr>
          <w:rFonts w:hint="eastAsia" w:ascii="宋体" w:hAnsi="宋体" w:eastAsia="宋体" w:cs="宋体"/>
          <w:color w:val="auto"/>
        </w:rPr>
        <w:t>已提交响应文件的供应商，在提交最后报价之前，可以根据谈判情况退出谈判。</w:t>
      </w:r>
    </w:p>
    <w:p>
      <w:pPr>
        <w:pStyle w:val="121"/>
        <w:numPr>
          <w:ilvl w:val="1"/>
          <w:numId w:val="10"/>
        </w:numPr>
        <w:autoSpaceDE w:val="0"/>
        <w:autoSpaceDN w:val="0"/>
        <w:spacing w:line="360" w:lineRule="auto"/>
        <w:ind w:firstLineChars="0"/>
        <w:contextualSpacing/>
        <w:rPr>
          <w:rFonts w:hint="eastAsia" w:ascii="宋体" w:hAnsi="宋体" w:eastAsia="宋体" w:cs="宋体"/>
          <w:color w:val="auto"/>
          <w:highlight w:val="none"/>
        </w:rPr>
      </w:pPr>
      <w:r>
        <w:rPr>
          <w:rFonts w:hint="eastAsia" w:ascii="宋体" w:hAnsi="宋体" w:eastAsia="宋体" w:cs="宋体"/>
          <w:color w:val="auto"/>
          <w:highlight w:val="none"/>
        </w:rPr>
        <w:t>按照《关于推进全流程电子化交易和在线监管工作有关问题的通知》（许公管办[2019]3号）规定，评审专家应严格按照要求查看“硬件特征码相” 关信息并进行评审。</w:t>
      </w:r>
    </w:p>
    <w:p>
      <w:pPr>
        <w:pStyle w:val="121"/>
        <w:autoSpaceDE w:val="0"/>
        <w:autoSpaceDN w:val="0"/>
        <w:spacing w:line="360" w:lineRule="auto"/>
        <w:ind w:left="964" w:firstLine="0" w:firstLineChars="0"/>
        <w:contextualSpacing/>
        <w:rPr>
          <w:rFonts w:hint="eastAsia" w:ascii="宋体" w:hAnsi="宋体" w:eastAsia="宋体" w:cs="宋体"/>
          <w:color w:val="auto"/>
        </w:rPr>
      </w:pPr>
    </w:p>
    <w:p>
      <w:pPr>
        <w:pStyle w:val="121"/>
        <w:numPr>
          <w:ilvl w:val="0"/>
          <w:numId w:val="10"/>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评审方法与提出成交候选人</w:t>
      </w:r>
    </w:p>
    <w:p>
      <w:pPr>
        <w:pStyle w:val="121"/>
        <w:autoSpaceDE w:val="0"/>
        <w:autoSpaceDN w:val="0"/>
        <w:spacing w:line="360" w:lineRule="auto"/>
        <w:ind w:left="424" w:leftChars="202" w:firstLine="0" w:firstLineChars="0"/>
        <w:contextualSpacing/>
        <w:rPr>
          <w:rFonts w:hint="eastAsia" w:ascii="宋体" w:hAnsi="宋体" w:eastAsia="宋体" w:cs="宋体"/>
          <w:color w:val="auto"/>
          <w:kern w:val="0"/>
          <w:szCs w:val="21"/>
        </w:rPr>
      </w:pPr>
      <w:r>
        <w:rPr>
          <w:rFonts w:hint="eastAsia" w:ascii="宋体" w:hAnsi="宋体" w:eastAsia="宋体" w:cs="宋体"/>
          <w:color w:val="auto"/>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rPr>
          <w:rFonts w:hint="eastAsia" w:ascii="宋体" w:hAnsi="宋体" w:eastAsia="宋体" w:cs="宋体"/>
          <w:color w:val="auto"/>
          <w:szCs w:val="21"/>
          <w:lang w:val="zh-CN"/>
        </w:rPr>
      </w:pPr>
    </w:p>
    <w:p>
      <w:pPr>
        <w:tabs>
          <w:tab w:val="left" w:pos="1260"/>
        </w:tabs>
        <w:autoSpaceDE w:val="0"/>
        <w:autoSpaceDN w:val="0"/>
        <w:spacing w:line="360" w:lineRule="auto"/>
        <w:contextualSpacing/>
        <w:jc w:val="center"/>
        <w:rPr>
          <w:rFonts w:hint="eastAsia" w:ascii="宋体" w:hAnsi="宋体" w:eastAsia="宋体" w:cs="宋体"/>
          <w:b/>
          <w:color w:val="auto"/>
          <w:kern w:val="0"/>
          <w:szCs w:val="21"/>
        </w:rPr>
      </w:pPr>
    </w:p>
    <w:p>
      <w:pPr>
        <w:tabs>
          <w:tab w:val="left" w:pos="1260"/>
        </w:tabs>
        <w:autoSpaceDE w:val="0"/>
        <w:autoSpaceDN w:val="0"/>
        <w:spacing w:line="360" w:lineRule="auto"/>
        <w:contextualSpacing/>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六、确定成交供应商和授予合同</w:t>
      </w:r>
    </w:p>
    <w:p>
      <w:pPr>
        <w:pStyle w:val="121"/>
        <w:numPr>
          <w:ilvl w:val="0"/>
          <w:numId w:val="10"/>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确定成交供应商</w:t>
      </w:r>
    </w:p>
    <w:p>
      <w:pPr>
        <w:pStyle w:val="121"/>
        <w:numPr>
          <w:ilvl w:val="0"/>
          <w:numId w:val="15"/>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rPr>
        <w:t>采购人应当在收到评审报告后5个工作日内，从评审报告提出的成交候选人中，根据质量和服务均能满足采购文件实质性响应要求且最后报价最低的原则确定成交供应商</w:t>
      </w:r>
      <w:r>
        <w:rPr>
          <w:rFonts w:hint="eastAsia" w:ascii="宋体" w:hAnsi="宋体" w:eastAsia="宋体" w:cs="宋体"/>
          <w:color w:val="auto"/>
          <w:kern w:val="0"/>
          <w:szCs w:val="21"/>
        </w:rPr>
        <w:t>。</w:t>
      </w:r>
    </w:p>
    <w:p>
      <w:pPr>
        <w:pStyle w:val="121"/>
        <w:numPr>
          <w:ilvl w:val="1"/>
          <w:numId w:val="16"/>
        </w:numPr>
        <w:autoSpaceDE w:val="0"/>
        <w:autoSpaceDN w:val="0"/>
        <w:spacing w:line="360" w:lineRule="auto"/>
        <w:ind w:firstLineChars="0"/>
        <w:contextualSpacing/>
        <w:rPr>
          <w:rFonts w:hint="eastAsia" w:ascii="宋体" w:hAnsi="宋体" w:eastAsia="宋体" w:cs="宋体"/>
          <w:color w:val="auto"/>
        </w:rPr>
      </w:pPr>
      <w:r>
        <w:rPr>
          <w:rFonts w:hint="eastAsia" w:ascii="宋体" w:hAnsi="宋体" w:eastAsia="宋体" w:cs="宋体"/>
          <w:color w:val="auto"/>
        </w:rPr>
        <w:t>采购人逾期未确定成交供应商且不提出异议的，视为确定评审报告提出的最后报价最低的供应商为成交供应商。</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p>
    <w:p>
      <w:pPr>
        <w:pStyle w:val="121"/>
        <w:numPr>
          <w:ilvl w:val="0"/>
          <w:numId w:val="16"/>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color w:val="auto"/>
        </w:rPr>
        <w:t>在谈判采购中，出现下列情形之一的，采购人应当终止竞争性谈判采购活动，发布项目终止公告并说明原因，重新开展采购活动：</w:t>
      </w:r>
    </w:p>
    <w:p>
      <w:pPr>
        <w:pStyle w:val="121"/>
        <w:numPr>
          <w:ilvl w:val="0"/>
          <w:numId w:val="10"/>
        </w:numPr>
        <w:autoSpaceDE w:val="0"/>
        <w:autoSpaceDN w:val="0"/>
        <w:spacing w:line="360" w:lineRule="auto"/>
        <w:ind w:firstLineChars="0"/>
        <w:contextualSpacing/>
        <w:rPr>
          <w:rFonts w:hint="eastAsia" w:ascii="宋体" w:hAnsi="宋体" w:eastAsia="宋体" w:cs="宋体"/>
          <w:vanish/>
          <w:color w:val="auto"/>
          <w:kern w:val="0"/>
          <w:szCs w:val="21"/>
        </w:rPr>
      </w:pPr>
    </w:p>
    <w:p>
      <w:pPr>
        <w:pStyle w:val="121"/>
        <w:numPr>
          <w:ilvl w:val="1"/>
          <w:numId w:val="10"/>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因情况变化，不再符合规定的竞争性谈判采购方式适用情形的；</w:t>
      </w:r>
    </w:p>
    <w:p>
      <w:pPr>
        <w:pStyle w:val="121"/>
        <w:numPr>
          <w:ilvl w:val="1"/>
          <w:numId w:val="10"/>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出现影响采购公正的违法、违规行为的；</w:t>
      </w:r>
    </w:p>
    <w:p>
      <w:pPr>
        <w:pStyle w:val="121"/>
        <w:numPr>
          <w:ilvl w:val="1"/>
          <w:numId w:val="10"/>
        </w:numPr>
        <w:autoSpaceDE w:val="0"/>
        <w:autoSpaceDN w:val="0"/>
        <w:spacing w:line="360" w:lineRule="auto"/>
        <w:ind w:firstLineChars="0"/>
        <w:contextualSpacing/>
        <w:rPr>
          <w:rFonts w:hint="eastAsia" w:ascii="宋体" w:hAnsi="宋体" w:eastAsia="宋体" w:cs="宋体"/>
          <w:color w:val="auto"/>
        </w:rPr>
      </w:pPr>
      <w:r>
        <w:rPr>
          <w:rFonts w:hint="eastAsia" w:ascii="宋体" w:hAnsi="宋体" w:eastAsia="宋体" w:cs="宋体"/>
          <w:color w:val="auto"/>
        </w:rPr>
        <w:t>在采购过程中符合竞争要求的供应商或者报价未超过采购预算的供应商不足3家的，但《政府采购非招标采购方式管理办法》第二十七条第二款规定的情形除外。</w:t>
      </w:r>
    </w:p>
    <w:p>
      <w:pPr>
        <w:pStyle w:val="121"/>
        <w:autoSpaceDE w:val="0"/>
        <w:autoSpaceDN w:val="0"/>
        <w:spacing w:line="360" w:lineRule="auto"/>
        <w:ind w:left="964" w:firstLine="0" w:firstLineChars="0"/>
        <w:contextualSpacing/>
        <w:rPr>
          <w:rFonts w:hint="eastAsia" w:ascii="宋体" w:hAnsi="宋体" w:eastAsia="宋体" w:cs="宋体"/>
          <w:color w:val="auto"/>
        </w:rPr>
      </w:pPr>
    </w:p>
    <w:p>
      <w:pPr>
        <w:pStyle w:val="121"/>
        <w:numPr>
          <w:ilvl w:val="0"/>
          <w:numId w:val="16"/>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成交公告、发出成交通知书</w:t>
      </w:r>
    </w:p>
    <w:p>
      <w:pPr>
        <w:pStyle w:val="121"/>
        <w:numPr>
          <w:ilvl w:val="0"/>
          <w:numId w:val="17"/>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采购人确认成交供应商后，采购人在公告成交结果的同时，向成交供应商发出</w:t>
      </w:r>
      <w:r>
        <w:rPr>
          <w:rFonts w:hint="eastAsia" w:ascii="宋体" w:hAnsi="宋体" w:eastAsia="宋体" w:cs="宋体"/>
          <w:color w:val="auto"/>
          <w:kern w:val="0"/>
          <w:szCs w:val="21"/>
          <w:lang w:eastAsia="zh-CN"/>
        </w:rPr>
        <w:t>成交</w:t>
      </w:r>
      <w:r>
        <w:rPr>
          <w:rFonts w:hint="eastAsia" w:ascii="宋体" w:hAnsi="宋体" w:eastAsia="宋体" w:cs="宋体"/>
          <w:color w:val="auto"/>
          <w:kern w:val="0"/>
          <w:szCs w:val="21"/>
        </w:rPr>
        <w:t>通知书。</w:t>
      </w:r>
    </w:p>
    <w:p>
      <w:pPr>
        <w:pStyle w:val="121"/>
        <w:numPr>
          <w:ilvl w:val="1"/>
          <w:numId w:val="1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成交通知书发出后，采购人不得违法改变成交结果，成交供应商无正当理由不得放弃成交。</w:t>
      </w:r>
    </w:p>
    <w:p>
      <w:pPr>
        <w:pStyle w:val="121"/>
        <w:numPr>
          <w:ilvl w:val="1"/>
          <w:numId w:val="1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成交供应商在接到成交通知时，须向</w:t>
      </w:r>
      <w:r>
        <w:rPr>
          <w:rFonts w:hint="eastAsia" w:ascii="宋体" w:hAnsi="宋体" w:eastAsia="宋体" w:cs="宋体"/>
          <w:color w:val="auto"/>
          <w:kern w:val="0"/>
          <w:szCs w:val="21"/>
          <w:lang w:eastAsia="zh-CN"/>
        </w:rPr>
        <w:t>采购代理机构</w:t>
      </w:r>
      <w:r>
        <w:rPr>
          <w:rFonts w:hint="eastAsia" w:ascii="宋体" w:hAnsi="宋体" w:eastAsia="宋体" w:cs="宋体"/>
          <w:color w:val="auto"/>
          <w:kern w:val="0"/>
          <w:szCs w:val="21"/>
        </w:rPr>
        <w:t>发送谈判报价及分项报价一览表（包含主要成交标的的名称、规格型号、数量、单价、服务要求等）电子文档，并同时电话告知</w:t>
      </w:r>
      <w:r>
        <w:rPr>
          <w:rFonts w:hint="eastAsia" w:ascii="宋体" w:hAnsi="宋体" w:eastAsia="宋体" w:cs="宋体"/>
          <w:color w:val="auto"/>
          <w:kern w:val="0"/>
          <w:szCs w:val="21"/>
          <w:lang w:eastAsia="zh-CN"/>
        </w:rPr>
        <w:t>采购代理机构</w:t>
      </w:r>
      <w:r>
        <w:rPr>
          <w:rFonts w:hint="eastAsia" w:ascii="宋体" w:hAnsi="宋体" w:eastAsia="宋体" w:cs="宋体"/>
          <w:color w:val="auto"/>
          <w:kern w:val="0"/>
          <w:szCs w:val="21"/>
        </w:rPr>
        <w:t>联系人。</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p>
    <w:p>
      <w:pPr>
        <w:pStyle w:val="121"/>
        <w:numPr>
          <w:ilvl w:val="0"/>
          <w:numId w:val="16"/>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质疑提出与答复</w:t>
      </w:r>
    </w:p>
    <w:p>
      <w:pPr>
        <w:pStyle w:val="121"/>
        <w:numPr>
          <w:ilvl w:val="0"/>
          <w:numId w:val="17"/>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供应商认为谈判文件、采购过程和成交结果使自己的权益受到损害的，可以按照《政府采购质疑和投诉办法》（财政部令第94号）提出质疑。提出质疑的供应商应当是参与本项目采购活动的供应商。</w:t>
      </w:r>
    </w:p>
    <w:p>
      <w:pPr>
        <w:pStyle w:val="121"/>
        <w:numPr>
          <w:ilvl w:val="0"/>
          <w:numId w:val="18"/>
        </w:numPr>
        <w:autoSpaceDE w:val="0"/>
        <w:autoSpaceDN w:val="0"/>
        <w:spacing w:line="360" w:lineRule="auto"/>
        <w:ind w:left="2127" w:hanging="1134"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对谈判文件提出质疑的，供应商应已依法获取谈判文件，且应当在</w:t>
      </w:r>
      <w:r>
        <w:rPr>
          <w:rFonts w:hint="eastAsia" w:ascii="宋体" w:hAnsi="宋体" w:cs="宋体"/>
          <w:color w:val="auto"/>
          <w:kern w:val="0"/>
          <w:szCs w:val="21"/>
          <w:lang w:eastAsia="zh-CN"/>
        </w:rPr>
        <w:t>谈判响应截止时间前</w:t>
      </w:r>
      <w:r>
        <w:rPr>
          <w:rFonts w:hint="eastAsia" w:ascii="宋体" w:hAnsi="宋体" w:eastAsia="宋体" w:cs="宋体"/>
          <w:color w:val="auto"/>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34.1.3     对成交结果提出质疑的，为成交结果公告期限届满之日起七个工作日内，以书面形式向采购人和采购代理机构一次性提出。</w:t>
      </w:r>
    </w:p>
    <w:p>
      <w:pPr>
        <w:pStyle w:val="121"/>
        <w:numPr>
          <w:ilvl w:val="1"/>
          <w:numId w:val="1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采购人、采购代理机构认为供应商质疑不成立，或者成立但未对成交结果构成影响的，继续开展采购活动；认为供应商质疑成立且影响或者可能影响</w:t>
      </w:r>
      <w:r>
        <w:rPr>
          <w:rFonts w:hint="eastAsia" w:ascii="宋体" w:hAnsi="宋体" w:eastAsia="宋体" w:cs="宋体"/>
          <w:color w:val="auto"/>
          <w:kern w:val="0"/>
          <w:szCs w:val="21"/>
          <w:lang w:eastAsia="zh-CN"/>
        </w:rPr>
        <w:t>成交</w:t>
      </w:r>
      <w:r>
        <w:rPr>
          <w:rFonts w:hint="eastAsia" w:ascii="宋体" w:hAnsi="宋体" w:eastAsia="宋体" w:cs="宋体"/>
          <w:color w:val="auto"/>
          <w:kern w:val="0"/>
          <w:szCs w:val="21"/>
        </w:rPr>
        <w:t>结果的，按照下列情况处理：</w:t>
      </w:r>
    </w:p>
    <w:p>
      <w:pPr>
        <w:autoSpaceDE w:val="0"/>
        <w:autoSpaceDN w:val="0"/>
        <w:spacing w:line="360" w:lineRule="auto"/>
        <w:ind w:left="2125" w:leftChars="450" w:hanging="1180" w:hangingChars="562"/>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34.2.1     对谈判文件提出的质疑，依法通过澄清或者修改可以继续开展采购活动的，澄清或者修改谈判文件后继续开展采购活动；否则应当修改谈判文件后重新开展采购活动。</w:t>
      </w:r>
    </w:p>
    <w:p>
      <w:pPr>
        <w:autoSpaceDE w:val="0"/>
        <w:autoSpaceDN w:val="0"/>
        <w:spacing w:line="360" w:lineRule="auto"/>
        <w:ind w:left="2125" w:leftChars="472" w:hanging="1134" w:hangingChars="54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34.2.2     对采购过程、成交结果提出的质疑，合格供应商符合法定数量时，可以从合格的成交候选人中另行确定成交供应商的，应当依法另行确定成交供应商；否则应当重新开展采购活动。</w:t>
      </w:r>
    </w:p>
    <w:p>
      <w:pPr>
        <w:autoSpaceDE w:val="0"/>
        <w:autoSpaceDN w:val="0"/>
        <w:spacing w:line="360" w:lineRule="auto"/>
        <w:ind w:left="964"/>
        <w:contextualSpacing/>
        <w:rPr>
          <w:rFonts w:hint="eastAsia" w:ascii="宋体" w:hAnsi="宋体" w:eastAsia="宋体" w:cs="宋体"/>
          <w:color w:val="auto"/>
          <w:kern w:val="0"/>
          <w:szCs w:val="21"/>
        </w:rPr>
      </w:pPr>
    </w:p>
    <w:p>
      <w:pPr>
        <w:pStyle w:val="121"/>
        <w:numPr>
          <w:ilvl w:val="0"/>
          <w:numId w:val="16"/>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签订合同</w:t>
      </w:r>
    </w:p>
    <w:p>
      <w:pPr>
        <w:pStyle w:val="121"/>
        <w:numPr>
          <w:ilvl w:val="0"/>
          <w:numId w:val="17"/>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采购人与成交供应商应当在成交通知书发出之日起30日内，按照谈判文件确定的合同文本以及采购标的、规格型号、采购金额、采购数量、技术和服务要求等事项签订政府采购合同。</w:t>
      </w:r>
    </w:p>
    <w:p>
      <w:pPr>
        <w:pStyle w:val="121"/>
        <w:numPr>
          <w:ilvl w:val="1"/>
          <w:numId w:val="1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p>
    <w:p>
      <w:pPr>
        <w:pStyle w:val="121"/>
        <w:numPr>
          <w:ilvl w:val="0"/>
          <w:numId w:val="16"/>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履约保证金</w:t>
      </w:r>
    </w:p>
    <w:p>
      <w:pPr>
        <w:spacing w:line="400" w:lineRule="exact"/>
        <w:ind w:firstLine="411" w:firstLineChars="196"/>
        <w:rPr>
          <w:rFonts w:hint="eastAsia" w:ascii="宋体" w:hAnsi="宋体" w:eastAsia="宋体" w:cs="宋体"/>
          <w:color w:val="auto"/>
          <w:sz w:val="24"/>
          <w:szCs w:val="24"/>
        </w:rPr>
      </w:pPr>
      <w:r>
        <w:rPr>
          <w:rFonts w:hint="eastAsia" w:ascii="宋体" w:hAnsi="宋体" w:eastAsia="宋体" w:cs="宋体"/>
          <w:color w:val="auto"/>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rPr>
          <w:rFonts w:hint="eastAsia" w:ascii="宋体" w:hAnsi="宋体" w:eastAsia="宋体" w:cs="宋体"/>
          <w:b/>
          <w:color w:val="auto"/>
          <w:sz w:val="32"/>
          <w:szCs w:val="32"/>
        </w:rPr>
      </w:pPr>
      <w:r>
        <w:rPr>
          <w:rFonts w:hint="eastAsia" w:ascii="宋体" w:hAnsi="宋体" w:eastAsia="宋体" w:cs="宋体"/>
          <w:b/>
          <w:color w:val="auto"/>
          <w:sz w:val="32"/>
          <w:szCs w:val="32"/>
        </w:rPr>
        <w:br w:type="page"/>
      </w:r>
    </w:p>
    <w:p>
      <w:pPr>
        <w:tabs>
          <w:tab w:val="left" w:pos="1260"/>
        </w:tabs>
        <w:autoSpaceDE w:val="0"/>
        <w:autoSpaceDN w:val="0"/>
        <w:adjustRightInd w:val="0"/>
        <w:spacing w:line="360" w:lineRule="auto"/>
        <w:contextualSpacing/>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第五章 政府采购政策功能</w:t>
      </w:r>
    </w:p>
    <w:p>
      <w:pPr>
        <w:jc w:val="center"/>
        <w:rPr>
          <w:rFonts w:hint="eastAsia" w:ascii="宋体" w:hAnsi="宋体" w:eastAsia="宋体" w:cs="宋体"/>
          <w:b/>
          <w:color w:val="auto"/>
          <w:kern w:val="0"/>
          <w:sz w:val="36"/>
          <w:szCs w:val="36"/>
        </w:rPr>
      </w:pPr>
    </w:p>
    <w:p>
      <w:pPr>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20"/>
        <w:spacing w:line="360" w:lineRule="auto"/>
        <w:ind w:firstLine="422" w:firstLineChars="200"/>
        <w:contextualSpacing/>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zh-CN"/>
        </w:rPr>
        <w:t>一、促进中小企业发展（不含民办非企业）</w:t>
      </w:r>
    </w:p>
    <w:p>
      <w:pPr>
        <w:topLinePunct/>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hint="eastAsia" w:ascii="宋体" w:hAnsi="宋体" w:eastAsia="宋体" w:cs="宋体"/>
          <w:b/>
          <w:color w:val="auto"/>
          <w:szCs w:val="21"/>
          <w:lang w:val="zh-CN"/>
        </w:rPr>
      </w:pPr>
      <w:r>
        <w:rPr>
          <w:rFonts w:hint="eastAsia" w:ascii="宋体" w:hAnsi="宋体" w:eastAsia="宋体" w:cs="宋体"/>
          <w:b/>
          <w:color w:val="auto"/>
          <w:szCs w:val="21"/>
          <w:lang w:val="zh-CN"/>
        </w:rPr>
        <w:t>二、支持监狱企业发展</w:t>
      </w:r>
    </w:p>
    <w:p>
      <w:pPr>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hint="eastAsia" w:ascii="宋体" w:hAnsi="宋体" w:eastAsia="宋体" w:cs="宋体"/>
          <w:b/>
          <w:color w:val="auto"/>
          <w:szCs w:val="21"/>
          <w:lang w:val="zh-CN"/>
        </w:rPr>
      </w:pPr>
      <w:r>
        <w:rPr>
          <w:rFonts w:hint="eastAsia" w:ascii="宋体" w:hAnsi="宋体" w:eastAsia="宋体" w:cs="宋体"/>
          <w:b/>
          <w:color w:val="auto"/>
          <w:szCs w:val="21"/>
          <w:lang w:val="zh-CN"/>
        </w:rPr>
        <w:t>三、促进残疾人就业</w:t>
      </w:r>
    </w:p>
    <w:p>
      <w:pPr>
        <w:pStyle w:val="20"/>
        <w:spacing w:line="360" w:lineRule="auto"/>
        <w:ind w:firstLine="420" w:firstLineChars="200"/>
        <w:contextualSpacing/>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eastAsia="宋体" w:cs="宋体"/>
          <w:color w:val="auto"/>
          <w:sz w:val="21"/>
          <w:szCs w:val="21"/>
        </w:rPr>
        <w:t>残疾人福利性单位属于小型、微型企业的，不重复享受政策。</w:t>
      </w:r>
    </w:p>
    <w:p>
      <w:pPr>
        <w:pStyle w:val="20"/>
        <w:spacing w:line="360" w:lineRule="auto"/>
        <w:ind w:firstLine="420" w:firstLineChars="200"/>
        <w:contextualSpacing/>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3、成交人为残疾人福利性单位的，招标人应当随成交结果同时公告其《残疾人福利性单位声明函》，接受社会监督。</w:t>
      </w:r>
      <w:r>
        <w:rPr>
          <w:rFonts w:hint="eastAsia" w:ascii="宋体" w:hAnsi="宋体" w:eastAsia="宋体" w:cs="宋体"/>
          <w:color w:val="auto"/>
          <w:sz w:val="21"/>
          <w:szCs w:val="21"/>
          <w:lang w:val="zh-CN"/>
        </w:rPr>
        <w:br w:type="textWrapping"/>
      </w:r>
    </w:p>
    <w:p>
      <w:pP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br w:type="page"/>
      </w:r>
    </w:p>
    <w:p>
      <w:pPr>
        <w:tabs>
          <w:tab w:val="left" w:pos="1260"/>
        </w:tabs>
        <w:autoSpaceDE w:val="0"/>
        <w:autoSpaceDN w:val="0"/>
        <w:adjustRightInd w:val="0"/>
        <w:spacing w:line="360" w:lineRule="auto"/>
        <w:contextualSpacing/>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第六章 资格审查与评标</w:t>
      </w:r>
    </w:p>
    <w:p>
      <w:pPr>
        <w:pStyle w:val="20"/>
        <w:spacing w:line="360" w:lineRule="auto"/>
        <w:contextualSpacing/>
        <w:rPr>
          <w:rFonts w:hint="eastAsia" w:ascii="宋体" w:hAnsi="宋体" w:eastAsia="宋体" w:cs="宋体"/>
          <w:color w:val="auto"/>
          <w:lang w:val="zh-CN"/>
        </w:rPr>
      </w:pPr>
    </w:p>
    <w:p>
      <w:pPr>
        <w:pStyle w:val="20"/>
        <w:spacing w:line="360" w:lineRule="auto"/>
        <w:contextualSpacing/>
        <w:rPr>
          <w:rFonts w:hint="eastAsia" w:ascii="宋体" w:hAnsi="宋体" w:eastAsia="宋体" w:cs="宋体"/>
          <w:bCs/>
          <w:color w:val="auto"/>
          <w:sz w:val="21"/>
          <w:szCs w:val="21"/>
        </w:rPr>
      </w:pPr>
      <w:r>
        <w:rPr>
          <w:rFonts w:hint="eastAsia" w:ascii="宋体" w:hAnsi="宋体" w:eastAsia="宋体" w:cs="宋体"/>
          <w:b/>
          <w:color w:val="auto"/>
          <w:sz w:val="21"/>
          <w:szCs w:val="21"/>
          <w:lang w:val="zh-CN"/>
        </w:rPr>
        <w:t>一、资格审查</w:t>
      </w:r>
    </w:p>
    <w:p>
      <w:pPr>
        <w:spacing w:line="360" w:lineRule="auto"/>
        <w:ind w:right="420" w:rightChars="200" w:firstLine="420" w:firstLineChars="200"/>
        <w:contextualSpacing/>
        <w:rPr>
          <w:rFonts w:hint="eastAsia" w:ascii="宋体" w:hAnsi="宋体" w:eastAsia="宋体" w:cs="宋体"/>
          <w:color w:val="auto"/>
          <w:szCs w:val="21"/>
          <w:lang w:val="zh-CN"/>
        </w:rPr>
      </w:pPr>
      <w:r>
        <w:rPr>
          <w:rFonts w:hint="eastAsia" w:ascii="宋体" w:hAnsi="宋体" w:eastAsia="宋体" w:cs="宋体"/>
          <w:bCs/>
          <w:color w:val="auto"/>
          <w:szCs w:val="21"/>
        </w:rPr>
        <w:t>（一）谈判小组依法对供应商资格进行审查</w:t>
      </w:r>
      <w:r>
        <w:rPr>
          <w:rFonts w:hint="eastAsia" w:ascii="宋体" w:hAnsi="宋体" w:eastAsia="宋体" w:cs="宋体"/>
          <w:color w:val="auto"/>
          <w:szCs w:val="21"/>
          <w:lang w:val="zh-CN"/>
        </w:rPr>
        <w:t>。确定符合资格的供应商不少于3家，将</w:t>
      </w:r>
      <w:r>
        <w:rPr>
          <w:rFonts w:hint="eastAsia" w:ascii="宋体" w:hAnsi="宋体" w:eastAsia="宋体" w:cs="宋体"/>
          <w:color w:val="auto"/>
        </w:rPr>
        <w:t>对响应文件的有效性、完整性和响应程度进行审查并对响应文件进行评审</w:t>
      </w:r>
      <w:r>
        <w:rPr>
          <w:rFonts w:hint="eastAsia" w:ascii="宋体" w:hAnsi="宋体" w:eastAsia="宋体" w:cs="宋体"/>
          <w:color w:val="auto"/>
          <w:szCs w:val="21"/>
          <w:lang w:val="zh-CN"/>
        </w:rPr>
        <w:t>。</w:t>
      </w:r>
    </w:p>
    <w:p>
      <w:pPr>
        <w:spacing w:line="360" w:lineRule="auto"/>
        <w:ind w:right="420" w:rightChars="200"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（二）资格证明材料（本栏所列内容为本项目的资格审查条件，如有一项不符合要求，则不能进入下一步评审）。</w:t>
      </w:r>
    </w:p>
    <w:p>
      <w:pPr>
        <w:rPr>
          <w:rFonts w:hint="eastAsia" w:ascii="宋体" w:hAnsi="宋体" w:eastAsia="宋体" w:cs="宋体"/>
          <w:b/>
          <w:color w:val="auto"/>
          <w:sz w:val="32"/>
          <w:szCs w:val="32"/>
        </w:rPr>
      </w:pPr>
      <w:r>
        <w:rPr>
          <w:rFonts w:hint="eastAsia" w:ascii="宋体" w:hAnsi="宋体" w:eastAsia="宋体" w:cs="宋体"/>
          <w:color w:val="auto"/>
          <w:szCs w:val="21"/>
          <w:lang w:val="zh-CN"/>
        </w:rPr>
        <w:t>（三）资格审查中所涉及到的证书及材料，均须在电子投标文件中提供原件扫描件（或图片）。</w:t>
      </w:r>
      <w:r>
        <w:rPr>
          <w:rFonts w:hint="eastAsia" w:ascii="宋体" w:hAnsi="宋体" w:eastAsia="宋体" w:cs="宋体"/>
          <w:color w:val="auto"/>
          <w:szCs w:val="21"/>
          <w:lang w:val="zh-CN"/>
        </w:rPr>
        <w:br w:type="textWrapping"/>
      </w:r>
    </w:p>
    <w:tbl>
      <w:tblPr>
        <w:tblStyle w:val="3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序号</w:t>
            </w:r>
          </w:p>
        </w:tc>
        <w:tc>
          <w:tcPr>
            <w:tcW w:w="2410" w:type="dxa"/>
            <w:vAlign w:val="center"/>
          </w:tcPr>
          <w:p>
            <w:pPr>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资格审查因素</w:t>
            </w:r>
          </w:p>
        </w:tc>
        <w:tc>
          <w:tcPr>
            <w:tcW w:w="5954" w:type="dxa"/>
            <w:vAlign w:val="center"/>
          </w:tcPr>
          <w:p>
            <w:pPr>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1</w:t>
            </w:r>
          </w:p>
        </w:tc>
        <w:tc>
          <w:tcPr>
            <w:tcW w:w="2410" w:type="dxa"/>
            <w:vAlign w:val="center"/>
          </w:tcPr>
          <w:p>
            <w:pPr>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投标函</w:t>
            </w:r>
          </w:p>
        </w:tc>
        <w:tc>
          <w:tcPr>
            <w:tcW w:w="5954" w:type="dxa"/>
            <w:vAlign w:val="center"/>
          </w:tcPr>
          <w:p>
            <w:pPr>
              <w:spacing w:line="360" w:lineRule="auto"/>
              <w:rPr>
                <w:rFonts w:hint="eastAsia" w:ascii="宋体" w:hAnsi="宋体" w:eastAsia="宋体" w:cs="宋体"/>
                <w:b/>
                <w:color w:val="auto"/>
                <w:szCs w:val="21"/>
              </w:rPr>
            </w:pPr>
            <w:r>
              <w:rPr>
                <w:rFonts w:hint="eastAsia" w:ascii="宋体" w:hAnsi="宋体" w:eastAsia="宋体" w:cs="宋体"/>
                <w:bCs/>
                <w:color w:val="auto"/>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2</w:t>
            </w:r>
          </w:p>
        </w:tc>
        <w:tc>
          <w:tcPr>
            <w:tcW w:w="2410" w:type="dxa"/>
            <w:vAlign w:val="center"/>
          </w:tcPr>
          <w:p>
            <w:pPr>
              <w:spacing w:line="360" w:lineRule="auto"/>
              <w:rPr>
                <w:rFonts w:hint="eastAsia" w:ascii="宋体" w:hAnsi="宋体" w:eastAsia="宋体" w:cs="宋体"/>
                <w:b/>
                <w:color w:val="auto"/>
                <w:szCs w:val="21"/>
              </w:rPr>
            </w:pPr>
            <w:r>
              <w:rPr>
                <w:rFonts w:hint="eastAsia" w:ascii="宋体" w:hAnsi="宋体" w:eastAsia="宋体" w:cs="宋体"/>
                <w:b/>
                <w:bCs/>
                <w:color w:val="auto"/>
                <w:szCs w:val="21"/>
              </w:rPr>
              <w:t>法人或者其他组织的营业执照等证明文件，自然人的身份证明</w:t>
            </w:r>
          </w:p>
        </w:tc>
        <w:tc>
          <w:tcPr>
            <w:tcW w:w="5954" w:type="dxa"/>
            <w:vAlign w:val="center"/>
          </w:tcPr>
          <w:p>
            <w:pPr>
              <w:spacing w:line="360" w:lineRule="auto"/>
              <w:jc w:val="left"/>
              <w:rPr>
                <w:rFonts w:hint="eastAsia" w:ascii="宋体" w:hAnsi="宋体" w:eastAsia="宋体" w:cs="宋体"/>
                <w:bCs/>
                <w:color w:val="auto"/>
                <w:szCs w:val="21"/>
              </w:rPr>
            </w:pPr>
            <w:r>
              <w:rPr>
                <w:rFonts w:hint="eastAsia" w:ascii="宋体" w:hAnsi="宋体" w:eastAsia="宋体" w:cs="宋体"/>
                <w:bCs/>
                <w:color w:val="auto"/>
                <w:szCs w:val="21"/>
              </w:rPr>
              <w:t>（1）企业法人营业执照或营业执照。（企业提供）</w:t>
            </w:r>
          </w:p>
          <w:p>
            <w:pPr>
              <w:spacing w:line="360" w:lineRule="auto"/>
              <w:jc w:val="left"/>
              <w:rPr>
                <w:rFonts w:hint="eastAsia" w:ascii="宋体" w:hAnsi="宋体" w:eastAsia="宋体" w:cs="宋体"/>
                <w:bCs/>
                <w:color w:val="auto"/>
                <w:szCs w:val="21"/>
              </w:rPr>
            </w:pPr>
            <w:r>
              <w:rPr>
                <w:rFonts w:hint="eastAsia" w:ascii="宋体" w:hAnsi="宋体" w:eastAsia="宋体" w:cs="宋体"/>
                <w:bCs/>
                <w:color w:val="auto"/>
                <w:szCs w:val="21"/>
              </w:rPr>
              <w:t>（2）事业单位法人证书。（事业单位提供）</w:t>
            </w:r>
          </w:p>
          <w:p>
            <w:pPr>
              <w:spacing w:line="360" w:lineRule="auto"/>
              <w:jc w:val="left"/>
              <w:rPr>
                <w:rFonts w:hint="eastAsia" w:ascii="宋体" w:hAnsi="宋体" w:eastAsia="宋体" w:cs="宋体"/>
                <w:bCs/>
                <w:color w:val="auto"/>
                <w:szCs w:val="21"/>
              </w:rPr>
            </w:pPr>
            <w:r>
              <w:rPr>
                <w:rFonts w:hint="eastAsia" w:ascii="宋体" w:hAnsi="宋体" w:eastAsia="宋体" w:cs="宋体"/>
                <w:bCs/>
                <w:color w:val="auto"/>
                <w:szCs w:val="21"/>
              </w:rPr>
              <w:t>（3）执业许可证。（非企业专业服务机构提供）</w:t>
            </w:r>
          </w:p>
          <w:p>
            <w:pPr>
              <w:spacing w:line="360" w:lineRule="auto"/>
              <w:jc w:val="left"/>
              <w:rPr>
                <w:rFonts w:hint="eastAsia" w:ascii="宋体" w:hAnsi="宋体" w:eastAsia="宋体" w:cs="宋体"/>
                <w:bCs/>
                <w:color w:val="auto"/>
                <w:szCs w:val="21"/>
              </w:rPr>
            </w:pPr>
            <w:r>
              <w:rPr>
                <w:rFonts w:hint="eastAsia" w:ascii="宋体" w:hAnsi="宋体" w:eastAsia="宋体" w:cs="宋体"/>
                <w:bCs/>
                <w:color w:val="auto"/>
                <w:szCs w:val="21"/>
              </w:rPr>
              <w:t>（4）个体工商户营业执照。（个体工商户提供）</w:t>
            </w:r>
          </w:p>
          <w:p>
            <w:pPr>
              <w:spacing w:line="360" w:lineRule="auto"/>
              <w:jc w:val="left"/>
              <w:rPr>
                <w:rFonts w:hint="eastAsia" w:ascii="宋体" w:hAnsi="宋体" w:eastAsia="宋体" w:cs="宋体"/>
                <w:bCs/>
                <w:color w:val="auto"/>
                <w:szCs w:val="21"/>
              </w:rPr>
            </w:pPr>
            <w:r>
              <w:rPr>
                <w:rFonts w:hint="eastAsia" w:ascii="宋体" w:hAnsi="宋体" w:eastAsia="宋体" w:cs="宋体"/>
                <w:bCs/>
                <w:color w:val="auto"/>
                <w:szCs w:val="21"/>
              </w:rPr>
              <w:t>（5）自然人身份证明。（自然人提供）</w:t>
            </w:r>
          </w:p>
          <w:p>
            <w:pPr>
              <w:spacing w:line="360" w:lineRule="auto"/>
              <w:jc w:val="left"/>
              <w:rPr>
                <w:rFonts w:hint="eastAsia" w:ascii="宋体" w:hAnsi="宋体" w:eastAsia="宋体" w:cs="宋体"/>
                <w:b/>
                <w:bCs/>
                <w:color w:val="auto"/>
                <w:szCs w:val="21"/>
              </w:rPr>
            </w:pPr>
            <w:r>
              <w:rPr>
                <w:rFonts w:hint="eastAsia" w:ascii="宋体" w:hAnsi="宋体" w:eastAsia="宋体" w:cs="宋体"/>
                <w:bCs/>
                <w:color w:val="auto"/>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3</w:t>
            </w:r>
          </w:p>
        </w:tc>
        <w:tc>
          <w:tcPr>
            <w:tcW w:w="2410" w:type="dxa"/>
            <w:vAlign w:val="center"/>
          </w:tcPr>
          <w:p>
            <w:pPr>
              <w:spacing w:line="360" w:lineRule="auto"/>
              <w:rPr>
                <w:rFonts w:hint="eastAsia" w:ascii="宋体" w:hAnsi="宋体" w:eastAsia="宋体" w:cs="宋体"/>
                <w:b/>
                <w:color w:val="auto"/>
                <w:szCs w:val="21"/>
              </w:rPr>
            </w:pPr>
            <w:r>
              <w:rPr>
                <w:rFonts w:hint="eastAsia" w:ascii="宋体" w:hAnsi="宋体" w:eastAsia="宋体" w:cs="宋体"/>
                <w:b/>
                <w:bCs/>
                <w:color w:val="auto"/>
                <w:szCs w:val="21"/>
              </w:rPr>
              <w:t>财务状况报告相关材料</w:t>
            </w:r>
          </w:p>
        </w:tc>
        <w:tc>
          <w:tcPr>
            <w:tcW w:w="5954" w:type="dxa"/>
          </w:tcPr>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（1）供应商是法人（法人包括企业法人、机关法人、事业单位法人和社会团体法人），提供本单位：</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①2017或者2018年度经审计的财务报告，包括资产负债表、利润表、现金流量表、所有者权益变动表及其附注；</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②基本开户银行出具的资信证明；</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③财政部门认可的政府采购专业担保机构的证明文件和担保机构出具的投标担保函。</w:t>
            </w:r>
          </w:p>
          <w:p>
            <w:pPr>
              <w:spacing w:line="360" w:lineRule="auto"/>
              <w:rPr>
                <w:rFonts w:hint="eastAsia" w:ascii="宋体" w:hAnsi="宋体" w:eastAsia="宋体" w:cs="宋体"/>
                <w:bCs/>
                <w:color w:val="auto"/>
                <w:szCs w:val="21"/>
              </w:rPr>
            </w:pPr>
            <w:r>
              <w:rPr>
                <w:rFonts w:hint="eastAsia" w:ascii="宋体" w:hAnsi="宋体" w:eastAsia="宋体" w:cs="宋体"/>
                <w:color w:val="auto"/>
                <w:sz w:val="24"/>
                <w:szCs w:val="24"/>
                <w:lang w:val="zh-CN"/>
              </w:rPr>
              <w:t>注：仅需提供序号</w:t>
            </w:r>
            <w:r>
              <w:rPr>
                <w:rFonts w:hint="eastAsia" w:ascii="宋体" w:hAnsi="宋体" w:eastAsia="宋体" w:cs="宋体"/>
                <w:color w:val="auto"/>
                <w:sz w:val="24"/>
                <w:szCs w:val="24"/>
              </w:rPr>
              <w:t>①～③其中之一即可。</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（2）供应商（其他组织和自然人）提供本单位：</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①2017或者2018年度经审计的财务报告，包括资产负债表、利润表、现金流量表、所有者权益变动表及其附注；</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②银行出具的资信证明；</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③财政部门认可的政府采购专业担保机构的证明文件和担保机构出具的投标担保函。</w:t>
            </w:r>
          </w:p>
          <w:p>
            <w:pPr>
              <w:spacing w:line="360" w:lineRule="auto"/>
              <w:rPr>
                <w:rFonts w:hint="eastAsia" w:ascii="宋体" w:hAnsi="宋体" w:eastAsia="宋体" w:cs="宋体"/>
                <w:b/>
                <w:bCs/>
                <w:color w:val="auto"/>
                <w:szCs w:val="21"/>
              </w:rPr>
            </w:pPr>
            <w:r>
              <w:rPr>
                <w:rFonts w:hint="eastAsia" w:ascii="宋体" w:hAnsi="宋体" w:eastAsia="宋体" w:cs="宋体"/>
                <w:color w:val="auto"/>
                <w:sz w:val="24"/>
                <w:szCs w:val="24"/>
                <w:lang w:val="zh-CN"/>
              </w:rPr>
              <w:t>注：仅需提供序号</w:t>
            </w:r>
            <w:r>
              <w:rPr>
                <w:rFonts w:hint="eastAsia" w:ascii="宋体" w:hAnsi="宋体" w:eastAsia="宋体" w:cs="宋体"/>
                <w:color w:val="auto"/>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4</w:t>
            </w:r>
          </w:p>
        </w:tc>
        <w:tc>
          <w:tcPr>
            <w:tcW w:w="2410" w:type="dxa"/>
            <w:vAlign w:val="center"/>
          </w:tcPr>
          <w:p>
            <w:pPr>
              <w:spacing w:line="360" w:lineRule="auto"/>
              <w:rPr>
                <w:rFonts w:hint="eastAsia" w:ascii="宋体" w:hAnsi="宋体" w:eastAsia="宋体" w:cs="宋体"/>
                <w:b/>
                <w:color w:val="auto"/>
                <w:szCs w:val="21"/>
              </w:rPr>
            </w:pPr>
            <w:r>
              <w:rPr>
                <w:rFonts w:hint="eastAsia" w:ascii="宋体" w:hAnsi="宋体" w:eastAsia="宋体" w:cs="宋体"/>
                <w:b/>
                <w:bCs/>
                <w:color w:val="auto"/>
                <w:szCs w:val="21"/>
              </w:rPr>
              <w:t>依法缴纳税收相关材料</w:t>
            </w:r>
          </w:p>
        </w:tc>
        <w:tc>
          <w:tcPr>
            <w:tcW w:w="5954" w:type="dxa"/>
          </w:tcPr>
          <w:p>
            <w:pPr>
              <w:spacing w:line="360" w:lineRule="auto"/>
              <w:rPr>
                <w:rFonts w:hint="eastAsia" w:ascii="宋体" w:hAnsi="宋体" w:eastAsia="宋体" w:cs="宋体"/>
                <w:b/>
                <w:bCs/>
                <w:color w:val="auto"/>
                <w:szCs w:val="21"/>
              </w:rPr>
            </w:pPr>
            <w:r>
              <w:rPr>
                <w:rFonts w:hint="eastAsia" w:ascii="宋体" w:hAnsi="宋体" w:eastAsia="宋体" w:cs="宋体"/>
                <w:bCs/>
                <w:color w:val="auto"/>
                <w:szCs w:val="21"/>
              </w:rPr>
              <w:t>供应商提供参加本次政府采购项目投标截止时间前六个月内任意一个月缴纳税收凭据。（依法免税的供应商，应提供相应文件证明依法免税）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5</w:t>
            </w:r>
          </w:p>
        </w:tc>
        <w:tc>
          <w:tcPr>
            <w:tcW w:w="2410" w:type="dxa"/>
            <w:vAlign w:val="center"/>
          </w:tcPr>
          <w:p>
            <w:pPr>
              <w:spacing w:line="360" w:lineRule="auto"/>
              <w:rPr>
                <w:rFonts w:hint="eastAsia" w:ascii="宋体" w:hAnsi="宋体" w:eastAsia="宋体" w:cs="宋体"/>
                <w:bCs/>
                <w:color w:val="auto"/>
                <w:szCs w:val="21"/>
              </w:rPr>
            </w:pPr>
            <w:r>
              <w:rPr>
                <w:rFonts w:hint="eastAsia" w:ascii="宋体" w:hAnsi="宋体" w:eastAsia="宋体" w:cs="宋体"/>
                <w:b/>
                <w:bCs/>
                <w:color w:val="auto"/>
                <w:szCs w:val="21"/>
              </w:rPr>
              <w:t>依法缴纳社会保障资金的证明材料</w:t>
            </w:r>
          </w:p>
        </w:tc>
        <w:tc>
          <w:tcPr>
            <w:tcW w:w="5954" w:type="dxa"/>
          </w:tcPr>
          <w:p>
            <w:pPr>
              <w:spacing w:line="360" w:lineRule="auto"/>
              <w:rPr>
                <w:rFonts w:hint="eastAsia" w:ascii="宋体" w:hAnsi="宋体" w:eastAsia="宋体" w:cs="宋体"/>
                <w:b/>
                <w:bCs/>
                <w:color w:val="auto"/>
                <w:szCs w:val="21"/>
              </w:rPr>
            </w:pPr>
            <w:r>
              <w:rPr>
                <w:rFonts w:hint="eastAsia" w:ascii="宋体" w:hAnsi="宋体" w:eastAsia="宋体" w:cs="宋体"/>
                <w:bCs/>
                <w:color w:val="auto"/>
                <w:szCs w:val="21"/>
              </w:rPr>
              <w:t>供应商提供参加本次政府采购项目投标截止时间前六个月内任意一个月缴纳社会保险凭据。（依法不需要缴纳社会保障资金的供应商，应提供相应文件证明依法不需要缴纳社会保障资金）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6</w:t>
            </w:r>
          </w:p>
        </w:tc>
        <w:tc>
          <w:tcPr>
            <w:tcW w:w="2410" w:type="dxa"/>
            <w:vAlign w:val="center"/>
          </w:tcPr>
          <w:p>
            <w:pPr>
              <w:spacing w:line="360" w:lineRule="auto"/>
              <w:rPr>
                <w:rFonts w:hint="eastAsia" w:ascii="宋体" w:hAnsi="宋体" w:eastAsia="宋体" w:cs="宋体"/>
                <w:b/>
                <w:color w:val="auto"/>
                <w:szCs w:val="21"/>
              </w:rPr>
            </w:pPr>
            <w:r>
              <w:rPr>
                <w:rFonts w:hint="eastAsia" w:ascii="宋体" w:hAnsi="宋体" w:eastAsia="宋体" w:cs="宋体"/>
                <w:b/>
                <w:bCs/>
                <w:color w:val="auto"/>
                <w:szCs w:val="21"/>
              </w:rPr>
              <w:t>履行合同所必须的设备和专业技术能力的证明材料</w:t>
            </w:r>
          </w:p>
        </w:tc>
        <w:tc>
          <w:tcPr>
            <w:tcW w:w="5954" w:type="dxa"/>
          </w:tcPr>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①与本项目投标相关设备的购置发票、专业技术人员职称证书、用工合同等；</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②供应商具备履行合同所必须的设备和专业技术能力承诺函或声明（承诺函或声明格式自拟）。</w:t>
            </w:r>
          </w:p>
          <w:p>
            <w:pPr>
              <w:spacing w:line="360" w:lineRule="auto"/>
              <w:rPr>
                <w:rFonts w:hint="eastAsia" w:ascii="宋体" w:hAnsi="宋体" w:eastAsia="宋体" w:cs="宋体"/>
                <w:b/>
                <w:bCs/>
                <w:color w:val="auto"/>
                <w:szCs w:val="21"/>
              </w:rPr>
            </w:pPr>
            <w:r>
              <w:rPr>
                <w:rFonts w:hint="eastAsia" w:ascii="宋体" w:hAnsi="宋体" w:eastAsia="宋体" w:cs="宋体"/>
                <w:color w:val="auto"/>
                <w:sz w:val="24"/>
                <w:szCs w:val="24"/>
                <w:lang w:val="zh-CN"/>
              </w:rPr>
              <w:t>注：仅需提供序号</w:t>
            </w:r>
            <w:r>
              <w:rPr>
                <w:rFonts w:hint="eastAsia" w:ascii="宋体" w:hAnsi="宋体" w:eastAsia="宋体" w:cs="宋体"/>
                <w:color w:val="auto"/>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7</w:t>
            </w:r>
          </w:p>
        </w:tc>
        <w:tc>
          <w:tcPr>
            <w:tcW w:w="2410" w:type="dxa"/>
            <w:vAlign w:val="center"/>
          </w:tcPr>
          <w:p>
            <w:pPr>
              <w:spacing w:line="360" w:lineRule="auto"/>
              <w:rPr>
                <w:rFonts w:hint="eastAsia" w:ascii="宋体" w:hAnsi="宋体" w:eastAsia="宋体" w:cs="宋体"/>
                <w:bCs/>
                <w:color w:val="auto"/>
                <w:szCs w:val="21"/>
              </w:rPr>
            </w:pPr>
            <w:r>
              <w:rPr>
                <w:rFonts w:hint="eastAsia" w:ascii="宋体" w:hAnsi="宋体" w:eastAsia="宋体" w:cs="宋体"/>
                <w:b/>
                <w:bCs/>
                <w:color w:val="auto"/>
                <w:szCs w:val="21"/>
              </w:rPr>
              <w:t>参加政府采购活动前3年内在经营活动中没有重大违法记录的声明</w:t>
            </w:r>
          </w:p>
        </w:tc>
        <w:tc>
          <w:tcPr>
            <w:tcW w:w="5954" w:type="dxa"/>
            <w:vAlign w:val="center"/>
          </w:tcPr>
          <w:p>
            <w:pPr>
              <w:spacing w:line="360" w:lineRule="auto"/>
              <w:jc w:val="left"/>
              <w:rPr>
                <w:rFonts w:hint="eastAsia" w:ascii="宋体" w:hAnsi="宋体" w:eastAsia="宋体" w:cs="宋体"/>
                <w:bCs/>
                <w:color w:val="auto"/>
                <w:szCs w:val="21"/>
              </w:rPr>
            </w:pPr>
            <w:r>
              <w:rPr>
                <w:rFonts w:hint="eastAsia" w:ascii="宋体" w:hAnsi="宋体" w:eastAsia="宋体" w:cs="宋体"/>
                <w:bCs/>
                <w:color w:val="auto"/>
                <w:szCs w:val="21"/>
              </w:rPr>
              <w:t>如无重大违法记录请按照谈判文件提供格式填写。</w:t>
            </w:r>
          </w:p>
          <w:p>
            <w:pPr>
              <w:spacing w:line="360" w:lineRule="auto"/>
              <w:jc w:val="left"/>
              <w:rPr>
                <w:rFonts w:hint="eastAsia" w:ascii="宋体" w:hAnsi="宋体" w:eastAsia="宋体" w:cs="宋体"/>
                <w:b/>
                <w:bCs/>
                <w:color w:val="auto"/>
                <w:szCs w:val="21"/>
              </w:rPr>
            </w:pPr>
            <w:r>
              <w:rPr>
                <w:rFonts w:hint="eastAsia" w:ascii="宋体" w:hAnsi="宋体" w:eastAsia="宋体" w:cs="宋体"/>
                <w:bCs/>
                <w:color w:val="auto"/>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8</w:t>
            </w:r>
          </w:p>
        </w:tc>
        <w:tc>
          <w:tcPr>
            <w:tcW w:w="2410" w:type="dxa"/>
            <w:vAlign w:val="center"/>
          </w:tcPr>
          <w:p>
            <w:pPr>
              <w:spacing w:line="360" w:lineRule="auto"/>
              <w:rPr>
                <w:rFonts w:hint="eastAsia" w:ascii="宋体" w:hAnsi="宋体" w:eastAsia="宋体" w:cs="宋体"/>
                <w:bCs/>
                <w:color w:val="auto"/>
                <w:szCs w:val="21"/>
              </w:rPr>
            </w:pPr>
            <w:r>
              <w:rPr>
                <w:rFonts w:hint="eastAsia" w:ascii="宋体" w:hAnsi="宋体" w:eastAsia="宋体" w:cs="宋体"/>
                <w:b/>
                <w:bCs/>
                <w:color w:val="auto"/>
                <w:szCs w:val="21"/>
              </w:rPr>
              <w:t>信用记录查询及使用</w:t>
            </w:r>
          </w:p>
        </w:tc>
        <w:tc>
          <w:tcPr>
            <w:tcW w:w="5954" w:type="dxa"/>
          </w:tcPr>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政府采购活动中查询及使用供应商信用记录的具体要求为：供应商未被列入“信用中国”网站失信被执行人、重大税收违法案件当事人名单、政府采购严重违法失信名单、“中国政府采购网”政府采购严重违法失信行为记录名单、“国家企业信用公示系统”网站严重违法失信企业名单（黑名单）、</w:t>
            </w:r>
            <w:r>
              <w:rPr>
                <w:rFonts w:hint="eastAsia" w:ascii="宋体" w:hAnsi="宋体" w:eastAsia="宋体" w:cs="宋体"/>
                <w:color w:val="auto"/>
                <w:szCs w:val="21"/>
              </w:rPr>
              <w:t>“中国社会组织公共服务平台”网站（www.chinanpo.gov.cn）严重违法失信社会组织名单的供应商</w:t>
            </w:r>
            <w:r>
              <w:rPr>
                <w:rFonts w:hint="eastAsia" w:ascii="宋体" w:hAnsi="宋体" w:eastAsia="宋体" w:cs="宋体"/>
                <w:b/>
                <w:color w:val="auto"/>
                <w:szCs w:val="21"/>
              </w:rPr>
              <w:t>；</w:t>
            </w:r>
            <w:r>
              <w:rPr>
                <w:rFonts w:hint="eastAsia" w:ascii="宋体" w:hAnsi="宋体" w:eastAsia="宋体" w:cs="宋体"/>
                <w:bCs/>
                <w:color w:val="auto"/>
                <w:szCs w:val="21"/>
              </w:rPr>
              <w:t>（联合体形式投标的，联合体成员存在不良信用记录，视同联合体存在不良信用记录）。</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（1）查询渠道：</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①“信用中国”网站（</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"http://www.creditchina.gov.cn" </w:instrText>
            </w:r>
            <w:r>
              <w:rPr>
                <w:rFonts w:hint="eastAsia" w:ascii="宋体" w:hAnsi="宋体" w:eastAsia="宋体" w:cs="宋体"/>
                <w:color w:val="auto"/>
              </w:rPr>
              <w:fldChar w:fldCharType="separate"/>
            </w:r>
            <w:r>
              <w:rPr>
                <w:rStyle w:val="40"/>
                <w:rFonts w:hint="eastAsia" w:ascii="宋体" w:hAnsi="宋体" w:eastAsia="宋体" w:cs="宋体"/>
                <w:color w:val="auto"/>
                <w:szCs w:val="21"/>
              </w:rPr>
              <w:t>www.creditchina.gov.cn</w:t>
            </w:r>
            <w:r>
              <w:rPr>
                <w:rStyle w:val="40"/>
                <w:rFonts w:hint="eastAsia" w:ascii="宋体" w:hAnsi="宋体" w:eastAsia="宋体" w:cs="宋体"/>
                <w:color w:val="auto"/>
                <w:szCs w:val="21"/>
              </w:rPr>
              <w:fldChar w:fldCharType="end"/>
            </w:r>
            <w:r>
              <w:rPr>
                <w:rFonts w:hint="eastAsia" w:ascii="宋体" w:hAnsi="宋体" w:eastAsia="宋体" w:cs="宋体"/>
                <w:bCs/>
                <w:color w:val="auto"/>
                <w:szCs w:val="21"/>
              </w:rPr>
              <w:t>）</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②“中国政府采购网”（www.ccgp.gov.cn）</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③“国家企业信用公示系统”网站（</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"http://www.gsxt.gov.cn" </w:instrText>
            </w:r>
            <w:r>
              <w:rPr>
                <w:rFonts w:hint="eastAsia" w:ascii="宋体" w:hAnsi="宋体" w:eastAsia="宋体" w:cs="宋体"/>
                <w:color w:val="auto"/>
              </w:rPr>
              <w:fldChar w:fldCharType="separate"/>
            </w:r>
            <w:r>
              <w:rPr>
                <w:rStyle w:val="40"/>
                <w:rFonts w:hint="eastAsia" w:ascii="宋体" w:hAnsi="宋体" w:eastAsia="宋体" w:cs="宋体"/>
                <w:color w:val="auto"/>
                <w:szCs w:val="21"/>
              </w:rPr>
              <w:t>www.gsxt.gov.cn</w:t>
            </w:r>
            <w:r>
              <w:rPr>
                <w:rStyle w:val="40"/>
                <w:rFonts w:hint="eastAsia" w:ascii="宋体" w:hAnsi="宋体" w:eastAsia="宋体" w:cs="宋体"/>
                <w:color w:val="auto"/>
                <w:szCs w:val="21"/>
              </w:rPr>
              <w:fldChar w:fldCharType="end"/>
            </w:r>
            <w:r>
              <w:rPr>
                <w:rFonts w:hint="eastAsia" w:ascii="宋体" w:hAnsi="宋体" w:eastAsia="宋体" w:cs="宋体"/>
                <w:bCs/>
                <w:color w:val="auto"/>
                <w:szCs w:val="21"/>
              </w:rPr>
              <w:t>）</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④</w:t>
            </w:r>
            <w:r>
              <w:rPr>
                <w:rFonts w:hint="eastAsia" w:ascii="宋体" w:hAnsi="宋体" w:eastAsia="宋体" w:cs="宋体"/>
                <w:color w:val="auto"/>
                <w:szCs w:val="21"/>
              </w:rPr>
              <w:t>“中国社会组织公共服务平台”网站（www.chinanpo.gov.cn）（仅查询社会组织）</w:t>
            </w:r>
            <w:r>
              <w:rPr>
                <w:rFonts w:hint="eastAsia" w:ascii="宋体" w:hAnsi="宋体" w:eastAsia="宋体" w:cs="宋体"/>
                <w:bCs/>
                <w:color w:val="auto"/>
                <w:szCs w:val="21"/>
              </w:rPr>
              <w:t>；</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（2）截止时间：同投标截止时间；</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（3）信用信息查询记录和证据留存具体方式：经</w:t>
            </w:r>
            <w:r>
              <w:rPr>
                <w:rFonts w:hint="eastAsia" w:ascii="宋体" w:hAnsi="宋体" w:eastAsia="宋体" w:cs="宋体"/>
                <w:color w:val="auto"/>
                <w:kern w:val="0"/>
                <w:szCs w:val="21"/>
              </w:rPr>
              <w:t>谈判小组</w:t>
            </w:r>
            <w:r>
              <w:rPr>
                <w:rFonts w:hint="eastAsia" w:ascii="宋体" w:hAnsi="宋体" w:eastAsia="宋体" w:cs="宋体"/>
                <w:bCs/>
                <w:color w:val="auto"/>
                <w:szCs w:val="21"/>
              </w:rPr>
              <w:t>确认确认的查询结果网页截图作为查询记录和证据，与其他采购文件一并保存；</w:t>
            </w:r>
          </w:p>
          <w:p>
            <w:pPr>
              <w:spacing w:line="360" w:lineRule="auto"/>
              <w:rPr>
                <w:rFonts w:hint="eastAsia" w:ascii="宋体" w:hAnsi="宋体" w:eastAsia="宋体" w:cs="宋体"/>
                <w:b/>
                <w:bCs/>
                <w:color w:val="auto"/>
                <w:szCs w:val="21"/>
              </w:rPr>
            </w:pPr>
            <w:r>
              <w:rPr>
                <w:rFonts w:hint="eastAsia" w:ascii="宋体" w:hAnsi="宋体" w:eastAsia="宋体" w:cs="宋体"/>
                <w:bCs/>
                <w:color w:val="auto"/>
                <w:szCs w:val="21"/>
              </w:rPr>
              <w:t>（4）信用信息的使用原则：经</w:t>
            </w:r>
            <w:r>
              <w:rPr>
                <w:rFonts w:hint="eastAsia" w:ascii="宋体" w:hAnsi="宋体" w:eastAsia="宋体" w:cs="宋体"/>
                <w:color w:val="auto"/>
                <w:kern w:val="0"/>
                <w:szCs w:val="21"/>
              </w:rPr>
              <w:t>谈判小组</w:t>
            </w:r>
            <w:r>
              <w:rPr>
                <w:rFonts w:hint="eastAsia" w:ascii="宋体" w:hAnsi="宋体" w:eastAsia="宋体" w:cs="宋体"/>
                <w:bCs/>
                <w:color w:val="auto"/>
                <w:szCs w:val="21"/>
              </w:rPr>
              <w:t>确认认定的被列入失信被执行人、重大税收违法案件当事人名单、政府采购严重违法失信行为记录名单的供应商，严重违法失信企业名单（黑名单）、</w:t>
            </w:r>
            <w:r>
              <w:rPr>
                <w:rFonts w:hint="eastAsia" w:ascii="宋体" w:hAnsi="宋体" w:eastAsia="宋体" w:cs="宋体"/>
                <w:color w:val="auto"/>
                <w:szCs w:val="21"/>
              </w:rPr>
              <w:t>严重违法失信社会组织</w:t>
            </w:r>
            <w:r>
              <w:rPr>
                <w:rFonts w:hint="eastAsia" w:ascii="宋体" w:hAnsi="宋体" w:eastAsia="宋体" w:cs="宋体"/>
                <w:bCs/>
                <w:color w:val="auto"/>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9</w:t>
            </w:r>
          </w:p>
        </w:tc>
        <w:tc>
          <w:tcPr>
            <w:tcW w:w="2410" w:type="dxa"/>
            <w:vAlign w:val="center"/>
          </w:tcPr>
          <w:p>
            <w:pPr>
              <w:spacing w:line="360" w:lineRule="auto"/>
              <w:rPr>
                <w:rFonts w:hint="eastAsia" w:ascii="宋体" w:hAnsi="宋体" w:eastAsia="宋体" w:cs="宋体"/>
                <w:b/>
                <w:color w:val="auto"/>
                <w:szCs w:val="21"/>
              </w:rPr>
            </w:pPr>
            <w:r>
              <w:rPr>
                <w:rFonts w:hint="eastAsia" w:ascii="宋体" w:hAnsi="宋体" w:eastAsia="宋体" w:cs="宋体"/>
                <w:b/>
                <w:color w:val="auto"/>
                <w:szCs w:val="21"/>
              </w:rPr>
              <w:t>供应商须具备的特殊</w:t>
            </w:r>
          </w:p>
          <w:p>
            <w:pPr>
              <w:spacing w:line="360" w:lineRule="auto"/>
              <w:rPr>
                <w:rFonts w:hint="eastAsia" w:ascii="宋体" w:hAnsi="宋体" w:eastAsia="宋体" w:cs="宋体"/>
                <w:b/>
                <w:bCs/>
                <w:color w:val="auto"/>
                <w:szCs w:val="21"/>
              </w:rPr>
            </w:pPr>
            <w:r>
              <w:rPr>
                <w:rFonts w:hint="eastAsia" w:ascii="宋体" w:hAnsi="宋体" w:eastAsia="宋体" w:cs="宋体"/>
                <w:b/>
                <w:color w:val="auto"/>
                <w:szCs w:val="21"/>
              </w:rPr>
              <w:t>资质证书</w:t>
            </w:r>
          </w:p>
        </w:tc>
        <w:tc>
          <w:tcPr>
            <w:tcW w:w="5954" w:type="dxa"/>
            <w:vAlign w:val="center"/>
          </w:tcPr>
          <w:p>
            <w:pPr>
              <w:spacing w:line="360" w:lineRule="auto"/>
              <w:rPr>
                <w:rFonts w:hint="eastAsia" w:ascii="宋体" w:hAnsi="宋体" w:eastAsia="宋体" w:cs="宋体"/>
                <w:b/>
                <w:bCs/>
                <w:color w:val="auto"/>
                <w:szCs w:val="21"/>
              </w:rPr>
            </w:pPr>
            <w:r>
              <w:rPr>
                <w:rFonts w:hint="eastAsia" w:ascii="宋体" w:hAnsi="宋体" w:eastAsia="宋体" w:cs="宋体"/>
                <w:color w:val="auto"/>
                <w:szCs w:val="21"/>
                <w:lang w:val="zh-CN"/>
              </w:rPr>
              <w:t>投标人须具备有效的水利行业（灌溉排涝）专业乙级及以上资质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10</w:t>
            </w:r>
          </w:p>
        </w:tc>
        <w:tc>
          <w:tcPr>
            <w:tcW w:w="2410" w:type="dxa"/>
            <w:vAlign w:val="center"/>
          </w:tcPr>
          <w:p>
            <w:pPr>
              <w:spacing w:line="360" w:lineRule="auto"/>
              <w:rPr>
                <w:rFonts w:hint="eastAsia" w:ascii="宋体" w:hAnsi="宋体" w:eastAsia="宋体" w:cs="宋体"/>
                <w:b/>
                <w:bCs/>
                <w:color w:val="auto"/>
                <w:szCs w:val="21"/>
              </w:rPr>
            </w:pPr>
            <w:r>
              <w:rPr>
                <w:rFonts w:hint="eastAsia" w:ascii="宋体" w:hAnsi="宋体" w:eastAsia="宋体" w:cs="宋体"/>
                <w:b/>
                <w:bCs/>
                <w:color w:val="auto"/>
                <w:szCs w:val="21"/>
              </w:rPr>
              <w:t>谈判</w:t>
            </w:r>
            <w:r>
              <w:rPr>
                <w:rFonts w:hint="eastAsia" w:ascii="宋体" w:hAnsi="宋体" w:eastAsia="宋体" w:cs="宋体"/>
                <w:b/>
                <w:color w:val="auto"/>
                <w:szCs w:val="21"/>
                <w:lang w:val="zh-CN"/>
              </w:rPr>
              <w:t>报价</w:t>
            </w:r>
          </w:p>
        </w:tc>
        <w:tc>
          <w:tcPr>
            <w:tcW w:w="5954" w:type="dxa"/>
          </w:tcPr>
          <w:p>
            <w:pPr>
              <w:spacing w:line="360" w:lineRule="auto"/>
              <w:rPr>
                <w:rFonts w:hint="eastAsia" w:ascii="宋体" w:hAnsi="宋体" w:eastAsia="宋体" w:cs="宋体"/>
                <w:b/>
                <w:bCs/>
                <w:color w:val="auto"/>
                <w:szCs w:val="21"/>
              </w:rPr>
            </w:pPr>
            <w:r>
              <w:rPr>
                <w:rFonts w:hint="eastAsia" w:ascii="宋体" w:hAnsi="宋体" w:eastAsia="宋体" w:cs="宋体"/>
                <w:color w:val="auto"/>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11</w:t>
            </w:r>
          </w:p>
        </w:tc>
        <w:tc>
          <w:tcPr>
            <w:tcW w:w="2410" w:type="dxa"/>
            <w:vAlign w:val="center"/>
          </w:tcPr>
          <w:p>
            <w:pPr>
              <w:spacing w:line="360" w:lineRule="auto"/>
              <w:rPr>
                <w:rFonts w:hint="eastAsia" w:ascii="宋体" w:hAnsi="宋体" w:eastAsia="宋体" w:cs="宋体"/>
                <w:color w:val="auto"/>
                <w:szCs w:val="21"/>
              </w:rPr>
            </w:pPr>
            <w:r>
              <w:rPr>
                <w:rFonts w:hint="eastAsia" w:ascii="宋体" w:hAnsi="宋体" w:eastAsia="宋体" w:cs="宋体"/>
                <w:b/>
                <w:color w:val="auto"/>
                <w:szCs w:val="21"/>
              </w:rPr>
              <w:t>谈判保证金</w:t>
            </w:r>
          </w:p>
        </w:tc>
        <w:tc>
          <w:tcPr>
            <w:tcW w:w="5954" w:type="dxa"/>
            <w:vAlign w:val="center"/>
          </w:tcPr>
          <w:p>
            <w:pPr>
              <w:spacing w:line="360" w:lineRule="auto"/>
              <w:rPr>
                <w:rFonts w:hint="eastAsia" w:ascii="宋体" w:hAnsi="宋体" w:eastAsia="宋体" w:cs="宋体"/>
                <w:b/>
                <w:color w:val="auto"/>
                <w:szCs w:val="21"/>
              </w:rPr>
            </w:pPr>
            <w:r>
              <w:rPr>
                <w:rFonts w:hint="eastAsia" w:ascii="宋体" w:hAnsi="宋体" w:eastAsia="宋体" w:cs="宋体"/>
                <w:color w:val="auto"/>
                <w:szCs w:val="21"/>
              </w:rPr>
              <w:t>是否按供应商须知前附表规定成功交纳。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12</w:t>
            </w:r>
          </w:p>
        </w:tc>
        <w:tc>
          <w:tcPr>
            <w:tcW w:w="2410" w:type="dxa"/>
            <w:vAlign w:val="center"/>
          </w:tcPr>
          <w:p>
            <w:pPr>
              <w:spacing w:line="360" w:lineRule="auto"/>
              <w:rPr>
                <w:rFonts w:hint="eastAsia" w:ascii="宋体" w:hAnsi="宋体" w:eastAsia="宋体" w:cs="宋体"/>
                <w:b/>
                <w:bCs/>
                <w:color w:val="auto"/>
                <w:szCs w:val="21"/>
              </w:rPr>
            </w:pPr>
            <w:r>
              <w:rPr>
                <w:rFonts w:hint="eastAsia" w:ascii="宋体" w:hAnsi="宋体" w:eastAsia="宋体" w:cs="宋体"/>
                <w:b/>
                <w:bCs/>
                <w:color w:val="auto"/>
                <w:szCs w:val="21"/>
              </w:rPr>
              <w:t>联合体协议</w:t>
            </w:r>
          </w:p>
        </w:tc>
        <w:tc>
          <w:tcPr>
            <w:tcW w:w="5954" w:type="dxa"/>
          </w:tcPr>
          <w:p>
            <w:pPr>
              <w:spacing w:line="360" w:lineRule="auto"/>
              <w:rPr>
                <w:rFonts w:hint="eastAsia" w:ascii="宋体" w:hAnsi="宋体" w:eastAsia="宋体" w:cs="宋体"/>
                <w:b/>
                <w:bCs/>
                <w:color w:val="auto"/>
                <w:szCs w:val="21"/>
              </w:rPr>
            </w:pPr>
            <w:r>
              <w:rPr>
                <w:rFonts w:hint="eastAsia" w:ascii="宋体" w:hAnsi="宋体" w:eastAsia="宋体" w:cs="宋体"/>
                <w:bCs/>
                <w:color w:val="auto"/>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eastAsia" w:ascii="宋体" w:hAnsi="宋体" w:eastAsia="宋体" w:cs="宋体"/>
                <w:b/>
                <w:color w:val="auto"/>
                <w:szCs w:val="21"/>
              </w:rPr>
            </w:pPr>
            <w:r>
              <w:rPr>
                <w:rFonts w:hint="eastAsia" w:ascii="宋体" w:hAnsi="宋体" w:eastAsia="宋体" w:cs="宋体"/>
                <w:b/>
                <w:color w:val="auto"/>
                <w:szCs w:val="21"/>
              </w:rPr>
              <w:t>13</w:t>
            </w:r>
          </w:p>
        </w:tc>
        <w:tc>
          <w:tcPr>
            <w:tcW w:w="2410" w:type="dxa"/>
            <w:vAlign w:val="center"/>
          </w:tcPr>
          <w:p>
            <w:pPr>
              <w:spacing w:line="360" w:lineRule="auto"/>
              <w:contextualSpacing/>
              <w:rPr>
                <w:rFonts w:hint="eastAsia" w:ascii="宋体" w:hAnsi="宋体" w:eastAsia="宋体" w:cs="宋体"/>
                <w:b/>
                <w:color w:val="auto"/>
                <w:szCs w:val="21"/>
              </w:rPr>
            </w:pPr>
            <w:r>
              <w:rPr>
                <w:rFonts w:hint="eastAsia" w:ascii="宋体" w:hAnsi="宋体" w:eastAsia="宋体" w:cs="宋体"/>
                <w:b/>
                <w:color w:val="auto"/>
                <w:szCs w:val="21"/>
              </w:rPr>
              <w:t>供应商身份证明及授权</w:t>
            </w:r>
          </w:p>
        </w:tc>
        <w:tc>
          <w:tcPr>
            <w:tcW w:w="5954" w:type="dxa"/>
          </w:tcPr>
          <w:p>
            <w:pPr>
              <w:spacing w:line="360" w:lineRule="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（1）法定代表人身份证明或提供法定代表人授权委托书及被授权人身份证明。（法人提供）</w:t>
            </w:r>
          </w:p>
          <w:p>
            <w:pPr>
              <w:spacing w:line="360" w:lineRule="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（2）单位负责人身份证明或提供单位负责人授权委托书及被授权人身份证明。（非法人提供）</w:t>
            </w:r>
          </w:p>
          <w:p>
            <w:pPr>
              <w:spacing w:line="360" w:lineRule="auto"/>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zh-CN"/>
              </w:rPr>
              <w:t>注：</w:t>
            </w:r>
          </w:p>
          <w:p>
            <w:pPr>
              <w:spacing w:line="360" w:lineRule="auto"/>
              <w:rPr>
                <w:rFonts w:hint="eastAsia" w:ascii="宋体" w:hAnsi="宋体" w:eastAsia="宋体" w:cs="宋体"/>
                <w:b/>
                <w:color w:val="auto"/>
                <w:sz w:val="21"/>
                <w:szCs w:val="21"/>
              </w:rPr>
            </w:pPr>
            <w:r>
              <w:rPr>
                <w:rFonts w:hint="eastAsia" w:ascii="宋体" w:hAnsi="宋体" w:eastAsia="宋体" w:cs="宋体"/>
                <w:color w:val="auto"/>
                <w:sz w:val="21"/>
                <w:szCs w:val="21"/>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hint="eastAsia" w:ascii="宋体" w:hAnsi="宋体" w:eastAsia="宋体" w:cs="宋体"/>
                <w:color w:val="auto"/>
                <w:sz w:val="21"/>
                <w:szCs w:val="21"/>
              </w:rPr>
            </w:pPr>
            <w:r>
              <w:rPr>
                <w:rFonts w:hint="eastAsia" w:ascii="宋体" w:hAnsi="宋体" w:eastAsia="宋体" w:cs="宋体"/>
                <w:color w:val="auto"/>
                <w:sz w:val="21"/>
                <w:szCs w:val="21"/>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hint="eastAsia" w:ascii="宋体" w:hAnsi="宋体" w:eastAsia="宋体" w:cs="宋体"/>
                <w:b/>
                <w:color w:val="auto"/>
                <w:sz w:val="21"/>
                <w:szCs w:val="21"/>
              </w:rPr>
            </w:pPr>
            <w:r>
              <w:rPr>
                <w:rFonts w:hint="eastAsia" w:ascii="宋体" w:hAnsi="宋体" w:eastAsia="宋体" w:cs="宋体"/>
                <w:color w:val="auto"/>
                <w:sz w:val="21"/>
                <w:szCs w:val="21"/>
              </w:rPr>
              <w:t>③</w:t>
            </w:r>
            <w:r>
              <w:rPr>
                <w:rFonts w:hint="eastAsia" w:ascii="宋体" w:hAnsi="宋体" w:eastAsia="宋体" w:cs="宋体"/>
                <w:color w:val="auto"/>
                <w:kern w:val="0"/>
                <w:sz w:val="21"/>
                <w:szCs w:val="21"/>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eastAsia" w:ascii="宋体" w:hAnsi="宋体" w:eastAsia="宋体" w:cs="宋体"/>
                <w:b/>
                <w:color w:val="auto"/>
                <w:szCs w:val="21"/>
              </w:rPr>
            </w:pPr>
            <w:r>
              <w:rPr>
                <w:rFonts w:hint="eastAsia" w:ascii="宋体" w:hAnsi="宋体" w:eastAsia="宋体" w:cs="宋体"/>
                <w:b/>
                <w:color w:val="auto"/>
                <w:szCs w:val="21"/>
              </w:rPr>
              <w:t>14</w:t>
            </w:r>
          </w:p>
        </w:tc>
        <w:tc>
          <w:tcPr>
            <w:tcW w:w="2410" w:type="dxa"/>
            <w:vAlign w:val="center"/>
          </w:tcPr>
          <w:p>
            <w:pPr>
              <w:spacing w:line="360" w:lineRule="auto"/>
              <w:rPr>
                <w:rFonts w:hint="eastAsia" w:ascii="宋体" w:hAnsi="宋体" w:eastAsia="宋体" w:cs="宋体"/>
                <w:b/>
                <w:bCs/>
                <w:color w:val="auto"/>
                <w:szCs w:val="21"/>
              </w:rPr>
            </w:pPr>
            <w:r>
              <w:rPr>
                <w:rFonts w:hint="eastAsia" w:ascii="宋体" w:hAnsi="宋体" w:eastAsia="宋体" w:cs="宋体"/>
                <w:b/>
                <w:bCs/>
                <w:color w:val="auto"/>
                <w:szCs w:val="21"/>
              </w:rPr>
              <w:t>单位负责人为同一人或者存在直接控股、管理关系的不同供应商，不得参加同一合同项下的政府采购活动</w:t>
            </w:r>
          </w:p>
        </w:tc>
        <w:tc>
          <w:tcPr>
            <w:tcW w:w="5954" w:type="dxa"/>
          </w:tcPr>
          <w:p>
            <w:pPr>
              <w:spacing w:line="360" w:lineRule="auto"/>
              <w:rPr>
                <w:rFonts w:hint="eastAsia" w:ascii="宋体" w:hAnsi="宋体" w:eastAsia="宋体" w:cs="宋体"/>
                <w:color w:val="auto"/>
                <w:szCs w:val="21"/>
                <w:lang w:val="zh-CN"/>
              </w:rPr>
            </w:pPr>
            <w:r>
              <w:rPr>
                <w:rFonts w:hint="eastAsia" w:ascii="宋体" w:hAnsi="宋体" w:eastAsia="宋体" w:cs="宋体"/>
                <w:color w:val="auto"/>
                <w:szCs w:val="21"/>
                <w:lang w:val="zh-CN"/>
              </w:rPr>
              <w:t>供应商提供与参加本项目投标的其他供应商之间，单位负责人不为同一人并且不存在直接控股、管理关系承诺函（承诺函格式自拟）。</w:t>
            </w:r>
          </w:p>
          <w:p>
            <w:pPr>
              <w:spacing w:line="360" w:lineRule="auto"/>
              <w:rPr>
                <w:rFonts w:hint="eastAsia" w:ascii="宋体" w:hAnsi="宋体" w:eastAsia="宋体" w:cs="宋体"/>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eastAsia" w:ascii="宋体" w:hAnsi="宋体" w:eastAsia="宋体" w:cs="宋体"/>
                <w:b/>
                <w:color w:val="auto"/>
                <w:szCs w:val="21"/>
              </w:rPr>
            </w:pPr>
            <w:r>
              <w:rPr>
                <w:rFonts w:hint="eastAsia" w:ascii="宋体" w:hAnsi="宋体" w:eastAsia="宋体" w:cs="宋体"/>
                <w:b/>
                <w:color w:val="auto"/>
                <w:szCs w:val="21"/>
              </w:rPr>
              <w:t>15</w:t>
            </w:r>
          </w:p>
        </w:tc>
        <w:tc>
          <w:tcPr>
            <w:tcW w:w="2410" w:type="dxa"/>
            <w:vAlign w:val="center"/>
          </w:tcPr>
          <w:p>
            <w:pPr>
              <w:spacing w:line="360" w:lineRule="auto"/>
              <w:rPr>
                <w:rFonts w:hint="eastAsia" w:ascii="宋体" w:hAnsi="宋体" w:eastAsia="宋体" w:cs="宋体"/>
                <w:b/>
                <w:bCs/>
                <w:color w:val="auto"/>
                <w:szCs w:val="21"/>
              </w:rPr>
            </w:pPr>
            <w:r>
              <w:rPr>
                <w:rFonts w:hint="eastAsia" w:ascii="宋体" w:hAnsi="宋体" w:eastAsia="宋体" w:cs="宋体"/>
                <w:b/>
                <w:bCs/>
                <w:color w:val="auto"/>
                <w:szCs w:val="21"/>
              </w:rPr>
              <w:t>为本项目提供整体设计、规范编制或者项目管理、监理、检测等服务的供应商不得参加本项目投标</w:t>
            </w:r>
          </w:p>
        </w:tc>
        <w:tc>
          <w:tcPr>
            <w:tcW w:w="5954" w:type="dxa"/>
          </w:tcPr>
          <w:p>
            <w:pPr>
              <w:spacing w:line="360" w:lineRule="auto"/>
              <w:rPr>
                <w:rFonts w:hint="eastAsia" w:ascii="宋体" w:hAnsi="宋体" w:eastAsia="宋体" w:cs="宋体"/>
                <w:color w:val="auto"/>
                <w:szCs w:val="21"/>
                <w:lang w:val="zh-CN"/>
              </w:rPr>
            </w:pPr>
            <w:r>
              <w:rPr>
                <w:rFonts w:hint="eastAsia" w:ascii="宋体" w:hAnsi="宋体" w:eastAsia="宋体" w:cs="宋体"/>
                <w:color w:val="auto"/>
                <w:szCs w:val="21"/>
                <w:lang w:val="zh-CN"/>
              </w:rPr>
              <w:t>供应商提供未为本项目提供整体设计、规范编制或者项目管理、监理、检测等服务承诺函（承诺函格式自拟）。</w:t>
            </w:r>
          </w:p>
          <w:p>
            <w:pPr>
              <w:spacing w:line="360" w:lineRule="auto"/>
              <w:rPr>
                <w:rFonts w:hint="eastAsia" w:ascii="宋体" w:hAnsi="宋体" w:eastAsia="宋体" w:cs="宋体"/>
                <w:bCs/>
                <w:color w:val="auto"/>
                <w:szCs w:val="21"/>
              </w:rPr>
            </w:pPr>
          </w:p>
        </w:tc>
      </w:tr>
    </w:tbl>
    <w:p>
      <w:pPr>
        <w:pStyle w:val="20"/>
        <w:spacing w:line="360" w:lineRule="auto"/>
        <w:contextualSpacing/>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zh-CN"/>
        </w:rPr>
        <w:t>二、评审</w:t>
      </w:r>
    </w:p>
    <w:p>
      <w:pPr>
        <w:pStyle w:val="20"/>
        <w:spacing w:line="360" w:lineRule="auto"/>
        <w:ind w:firstLine="422" w:firstLineChars="200"/>
        <w:contextualSpacing/>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zh-CN"/>
        </w:rPr>
        <w:t>（一）评审方法</w:t>
      </w:r>
    </w:p>
    <w:p>
      <w:pPr>
        <w:pStyle w:val="20"/>
        <w:spacing w:line="360" w:lineRule="auto"/>
        <w:ind w:firstLine="420" w:firstLineChars="200"/>
        <w:contextualSpacing/>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pPr>
        <w:pStyle w:val="20"/>
        <w:spacing w:line="360" w:lineRule="auto"/>
        <w:ind w:firstLine="422" w:firstLineChars="200"/>
        <w:contextualSpacing/>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zh-CN"/>
        </w:rPr>
        <w:t>（二）落实政府采购政策及强制性认证</w:t>
      </w:r>
    </w:p>
    <w:p>
      <w:pPr>
        <w:pStyle w:val="20"/>
        <w:spacing w:line="360" w:lineRule="auto"/>
        <w:ind w:firstLine="422" w:firstLineChars="200"/>
        <w:contextualSpacing/>
        <w:jc w:val="left"/>
        <w:rPr>
          <w:rFonts w:hint="eastAsia" w:ascii="宋体" w:hAnsi="宋体" w:eastAsia="宋体" w:cs="宋体"/>
          <w:color w:val="auto"/>
          <w:sz w:val="21"/>
          <w:szCs w:val="21"/>
          <w:lang w:val="zh-CN"/>
        </w:rPr>
      </w:pPr>
      <w:r>
        <w:rPr>
          <w:rFonts w:hint="eastAsia" w:ascii="宋体" w:hAnsi="宋体" w:eastAsia="宋体" w:cs="宋体"/>
          <w:b/>
          <w:color w:val="auto"/>
          <w:sz w:val="21"/>
          <w:szCs w:val="21"/>
          <w:lang w:val="zh-CN"/>
        </w:rPr>
        <w:t>1、因落实政府采购政策进行价格调整的，以调整后的价格计算报价。</w:t>
      </w:r>
    </w:p>
    <w:p>
      <w:pPr>
        <w:pStyle w:val="20"/>
        <w:spacing w:line="360" w:lineRule="auto"/>
        <w:ind w:firstLine="420" w:firstLineChars="200"/>
        <w:contextualSpacing/>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20"/>
        <w:spacing w:line="360" w:lineRule="auto"/>
        <w:ind w:firstLine="420" w:firstLineChars="200"/>
        <w:contextualSpacing/>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小型和微型企业不包含民办非企业单位。</w:t>
      </w:r>
    </w:p>
    <w:p>
      <w:pPr>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20"/>
        <w:spacing w:line="360" w:lineRule="auto"/>
        <w:ind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eastAsia="宋体" w:cs="宋体"/>
          <w:color w:val="auto"/>
          <w:sz w:val="21"/>
          <w:szCs w:val="21"/>
        </w:rPr>
        <w:t>残疾人福利性单位属于小型、微型企业的，不重复享受政策。</w:t>
      </w:r>
    </w:p>
    <w:p>
      <w:pPr>
        <w:spacing w:line="360" w:lineRule="auto"/>
        <w:ind w:firstLine="422" w:firstLineChars="200"/>
        <w:rPr>
          <w:rFonts w:hint="eastAsia" w:ascii="宋体" w:hAnsi="宋体" w:eastAsia="宋体" w:cs="宋体"/>
          <w:b/>
          <w:color w:val="auto"/>
          <w:szCs w:val="21"/>
          <w:lang w:val="zh-CN"/>
        </w:rPr>
      </w:pPr>
      <w:r>
        <w:rPr>
          <w:rFonts w:hint="eastAsia" w:ascii="宋体" w:hAnsi="宋体" w:eastAsia="宋体" w:cs="宋体"/>
          <w:b/>
          <w:color w:val="auto"/>
          <w:szCs w:val="21"/>
          <w:lang w:val="zh-CN"/>
        </w:rPr>
        <w:t>落实政府采购政策计算报价</w:t>
      </w:r>
    </w:p>
    <w:tbl>
      <w:tblPr>
        <w:tblStyle w:val="3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hint="eastAsia" w:ascii="宋体" w:hAnsi="宋体" w:eastAsia="宋体" w:cs="宋体"/>
                <w:b/>
                <w:color w:val="auto"/>
                <w:szCs w:val="21"/>
                <w:lang w:val="en-GB"/>
              </w:rPr>
            </w:pPr>
            <w:r>
              <w:rPr>
                <w:rFonts w:hint="eastAsia" w:ascii="宋体" w:hAnsi="宋体" w:eastAsia="宋体" w:cs="宋体"/>
                <w:b/>
                <w:color w:val="auto"/>
                <w:szCs w:val="21"/>
                <w:lang w:val="en-GB"/>
              </w:rPr>
              <w:t>序号</w:t>
            </w:r>
          </w:p>
        </w:tc>
        <w:tc>
          <w:tcPr>
            <w:tcW w:w="2823" w:type="dxa"/>
            <w:vAlign w:val="center"/>
          </w:tcPr>
          <w:p>
            <w:pPr>
              <w:jc w:val="center"/>
              <w:rPr>
                <w:rFonts w:hint="eastAsia" w:ascii="宋体" w:hAnsi="宋体" w:eastAsia="宋体" w:cs="宋体"/>
                <w:b/>
                <w:color w:val="auto"/>
                <w:szCs w:val="21"/>
                <w:lang w:val="en-GB"/>
              </w:rPr>
            </w:pPr>
            <w:r>
              <w:rPr>
                <w:rFonts w:hint="eastAsia" w:ascii="宋体" w:hAnsi="宋体" w:eastAsia="宋体" w:cs="宋体"/>
                <w:b/>
                <w:color w:val="auto"/>
                <w:szCs w:val="21"/>
                <w:lang w:val="en-GB"/>
              </w:rPr>
              <w:t>情形</w:t>
            </w:r>
          </w:p>
        </w:tc>
        <w:tc>
          <w:tcPr>
            <w:tcW w:w="2552" w:type="dxa"/>
            <w:vAlign w:val="center"/>
          </w:tcPr>
          <w:p>
            <w:pPr>
              <w:jc w:val="center"/>
              <w:rPr>
                <w:rFonts w:hint="eastAsia" w:ascii="宋体" w:hAnsi="宋体" w:eastAsia="宋体" w:cs="宋体"/>
                <w:b/>
                <w:color w:val="auto"/>
                <w:szCs w:val="21"/>
                <w:lang w:val="en-GB"/>
              </w:rPr>
            </w:pPr>
            <w:r>
              <w:rPr>
                <w:rFonts w:hint="eastAsia" w:ascii="宋体" w:hAnsi="宋体" w:eastAsia="宋体" w:cs="宋体"/>
                <w:b/>
                <w:color w:val="auto"/>
                <w:szCs w:val="21"/>
              </w:rPr>
              <w:t>价格扣除</w:t>
            </w:r>
            <w:r>
              <w:rPr>
                <w:rFonts w:hint="eastAsia" w:ascii="宋体" w:hAnsi="宋体" w:eastAsia="宋体" w:cs="宋体"/>
                <w:b/>
                <w:color w:val="auto"/>
                <w:szCs w:val="21"/>
                <w:lang w:val="en-GB"/>
              </w:rPr>
              <w:t>比例</w:t>
            </w:r>
          </w:p>
        </w:tc>
        <w:tc>
          <w:tcPr>
            <w:tcW w:w="2835" w:type="dxa"/>
            <w:vAlign w:val="center"/>
          </w:tcPr>
          <w:p>
            <w:pPr>
              <w:jc w:val="center"/>
              <w:rPr>
                <w:rFonts w:hint="eastAsia" w:ascii="宋体" w:hAnsi="宋体" w:eastAsia="宋体" w:cs="宋体"/>
                <w:b/>
                <w:color w:val="auto"/>
                <w:szCs w:val="21"/>
                <w:lang w:val="en-GB"/>
              </w:rPr>
            </w:pPr>
            <w:r>
              <w:rPr>
                <w:rFonts w:hint="eastAsia" w:ascii="宋体" w:hAnsi="宋体" w:eastAsia="宋体" w:cs="宋体"/>
                <w:b/>
                <w:color w:val="auto"/>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hint="eastAsia" w:ascii="宋体" w:hAnsi="宋体" w:eastAsia="宋体" w:cs="宋体"/>
                <w:b/>
                <w:color w:val="auto"/>
                <w:szCs w:val="21"/>
                <w:lang w:val="en-GB"/>
              </w:rPr>
            </w:pPr>
            <w:r>
              <w:rPr>
                <w:rFonts w:hint="eastAsia" w:ascii="宋体" w:hAnsi="宋体" w:eastAsia="宋体" w:cs="宋体"/>
                <w:b/>
                <w:color w:val="auto"/>
                <w:szCs w:val="21"/>
                <w:lang w:val="en-GB"/>
              </w:rPr>
              <w:t>1</w:t>
            </w:r>
          </w:p>
        </w:tc>
        <w:tc>
          <w:tcPr>
            <w:tcW w:w="2823" w:type="dxa"/>
            <w:vAlign w:val="center"/>
          </w:tcPr>
          <w:p>
            <w:pPr>
              <w:jc w:val="center"/>
              <w:rPr>
                <w:rFonts w:hint="eastAsia" w:ascii="宋体" w:hAnsi="宋体" w:eastAsia="宋体" w:cs="宋体"/>
                <w:b/>
                <w:color w:val="auto"/>
                <w:szCs w:val="21"/>
                <w:lang w:val="en-GB"/>
              </w:rPr>
            </w:pPr>
            <w:r>
              <w:rPr>
                <w:rFonts w:hint="eastAsia" w:ascii="宋体" w:hAnsi="宋体" w:eastAsia="宋体" w:cs="宋体"/>
                <w:color w:val="auto"/>
                <w:szCs w:val="21"/>
                <w:lang w:val="en-GB"/>
              </w:rPr>
              <w:t>非联合体供应商</w:t>
            </w:r>
          </w:p>
        </w:tc>
        <w:tc>
          <w:tcPr>
            <w:tcW w:w="2552" w:type="dxa"/>
            <w:vAlign w:val="center"/>
          </w:tcPr>
          <w:p>
            <w:pPr>
              <w:jc w:val="center"/>
              <w:rPr>
                <w:rFonts w:hint="eastAsia" w:ascii="宋体" w:hAnsi="宋体" w:eastAsia="宋体" w:cs="宋体"/>
                <w:b/>
                <w:color w:val="auto"/>
                <w:szCs w:val="21"/>
                <w:lang w:val="en-GB"/>
              </w:rPr>
            </w:pPr>
            <w:r>
              <w:rPr>
                <w:rFonts w:hint="eastAsia" w:ascii="宋体" w:hAnsi="宋体" w:eastAsia="宋体" w:cs="宋体"/>
                <w:color w:val="auto"/>
                <w:szCs w:val="21"/>
              </w:rPr>
              <w:t>对小型和微型企业产品的价格扣除</w:t>
            </w:r>
            <w:r>
              <w:rPr>
                <w:rFonts w:hint="eastAsia" w:ascii="宋体" w:hAnsi="宋体" w:eastAsia="宋体" w:cs="宋体"/>
                <w:color w:val="auto"/>
                <w:szCs w:val="21"/>
                <w:u w:val="single"/>
              </w:rPr>
              <w:t>6</w:t>
            </w:r>
            <w:r>
              <w:rPr>
                <w:rFonts w:hint="eastAsia" w:ascii="宋体" w:hAnsi="宋体" w:eastAsia="宋体" w:cs="宋体"/>
                <w:color w:val="auto"/>
                <w:szCs w:val="21"/>
              </w:rPr>
              <w:t>%</w:t>
            </w:r>
          </w:p>
        </w:tc>
        <w:tc>
          <w:tcPr>
            <w:tcW w:w="2835" w:type="dxa"/>
            <w:vMerge w:val="restart"/>
            <w:shd w:val="clear" w:color="auto" w:fill="auto"/>
            <w:vAlign w:val="center"/>
          </w:tcPr>
          <w:p>
            <w:pPr>
              <w:jc w:val="center"/>
              <w:rPr>
                <w:rFonts w:hint="eastAsia" w:ascii="宋体" w:hAnsi="宋体" w:eastAsia="宋体" w:cs="宋体"/>
                <w:color w:val="auto"/>
                <w:szCs w:val="21"/>
                <w:lang w:val="en-GB"/>
              </w:rPr>
            </w:pPr>
            <w:r>
              <w:rPr>
                <w:rFonts w:hint="eastAsia" w:ascii="宋体" w:hAnsi="宋体" w:eastAsia="宋体" w:cs="宋体"/>
                <w:color w:val="auto"/>
                <w:szCs w:val="21"/>
                <w:lang w:val="en-GB"/>
              </w:rPr>
              <w:t>评审价格＝响应最终报价—</w:t>
            </w:r>
            <w:r>
              <w:rPr>
                <w:rFonts w:hint="eastAsia" w:ascii="宋体" w:hAnsi="宋体" w:eastAsia="宋体" w:cs="宋体"/>
                <w:color w:val="auto"/>
                <w:szCs w:val="21"/>
              </w:rPr>
              <w:t>小型和微型企业产品的价格</w:t>
            </w:r>
            <w:r>
              <w:rPr>
                <w:rFonts w:hint="eastAsia" w:ascii="宋体" w:hAnsi="宋体" w:eastAsia="宋体" w:cs="宋体"/>
                <w:color w:val="auto"/>
                <w:szCs w:val="21"/>
                <w:lang w:val="en-GB"/>
              </w:rPr>
              <w:t>×6%</w:t>
            </w:r>
          </w:p>
          <w:p>
            <w:pPr>
              <w:jc w:val="center"/>
              <w:rPr>
                <w:rFonts w:hint="eastAsia" w:ascii="宋体" w:hAnsi="宋体" w:eastAsia="宋体" w:cs="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hint="eastAsia" w:ascii="宋体" w:hAnsi="宋体" w:eastAsia="宋体" w:cs="宋体"/>
                <w:b/>
                <w:color w:val="auto"/>
                <w:szCs w:val="21"/>
                <w:lang w:val="en-GB"/>
              </w:rPr>
            </w:pPr>
            <w:r>
              <w:rPr>
                <w:rFonts w:hint="eastAsia" w:ascii="宋体" w:hAnsi="宋体" w:eastAsia="宋体" w:cs="宋体"/>
                <w:b/>
                <w:color w:val="auto"/>
                <w:szCs w:val="21"/>
                <w:lang w:val="en-GB"/>
              </w:rPr>
              <w:t>2</w:t>
            </w:r>
          </w:p>
        </w:tc>
        <w:tc>
          <w:tcPr>
            <w:tcW w:w="2823" w:type="dxa"/>
            <w:vAlign w:val="center"/>
          </w:tcPr>
          <w:p>
            <w:pPr>
              <w:jc w:val="center"/>
              <w:rPr>
                <w:rFonts w:hint="eastAsia" w:ascii="宋体" w:hAnsi="宋体" w:eastAsia="宋体" w:cs="宋体"/>
                <w:b/>
                <w:color w:val="auto"/>
                <w:szCs w:val="21"/>
              </w:rPr>
            </w:pPr>
            <w:r>
              <w:rPr>
                <w:rFonts w:hint="eastAsia" w:ascii="宋体" w:hAnsi="宋体" w:eastAsia="宋体" w:cs="宋体"/>
                <w:color w:val="auto"/>
                <w:szCs w:val="21"/>
                <w:lang w:val="en-GB"/>
              </w:rPr>
              <w:t>联合体各方均为小型、微型企业</w:t>
            </w:r>
          </w:p>
        </w:tc>
        <w:tc>
          <w:tcPr>
            <w:tcW w:w="2552" w:type="dxa"/>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对小型和微型企业产品的价格扣除</w:t>
            </w:r>
            <w:r>
              <w:rPr>
                <w:rFonts w:hint="eastAsia" w:ascii="宋体" w:hAnsi="宋体" w:eastAsia="宋体" w:cs="宋体"/>
                <w:color w:val="auto"/>
                <w:szCs w:val="21"/>
                <w:u w:val="single"/>
              </w:rPr>
              <w:t>6</w:t>
            </w:r>
            <w:r>
              <w:rPr>
                <w:rFonts w:hint="eastAsia" w:ascii="宋体" w:hAnsi="宋体" w:eastAsia="宋体" w:cs="宋体"/>
                <w:color w:val="auto"/>
                <w:szCs w:val="21"/>
              </w:rPr>
              <w:t>%</w:t>
            </w:r>
          </w:p>
          <w:p>
            <w:pPr>
              <w:jc w:val="center"/>
              <w:rPr>
                <w:rFonts w:hint="eastAsia" w:ascii="宋体" w:hAnsi="宋体" w:eastAsia="宋体" w:cs="宋体"/>
                <w:b/>
                <w:color w:val="auto"/>
                <w:szCs w:val="21"/>
                <w:lang w:val="en-GB"/>
              </w:rPr>
            </w:pPr>
            <w:r>
              <w:rPr>
                <w:rFonts w:hint="eastAsia" w:ascii="宋体" w:hAnsi="宋体" w:eastAsia="宋体" w:cs="宋体"/>
                <w:color w:val="auto"/>
                <w:szCs w:val="21"/>
              </w:rPr>
              <w:t>（不再享受序号3的价格折扣）</w:t>
            </w:r>
          </w:p>
        </w:tc>
        <w:tc>
          <w:tcPr>
            <w:tcW w:w="2835" w:type="dxa"/>
            <w:vMerge w:val="continue"/>
            <w:shd w:val="clear" w:color="auto" w:fill="auto"/>
          </w:tcPr>
          <w:p>
            <w:pPr>
              <w:rPr>
                <w:rFonts w:hint="eastAsia" w:ascii="宋体" w:hAnsi="宋体" w:eastAsia="宋体" w:cs="宋体"/>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hint="eastAsia" w:ascii="宋体" w:hAnsi="宋体" w:eastAsia="宋体" w:cs="宋体"/>
                <w:b/>
                <w:color w:val="auto"/>
                <w:szCs w:val="21"/>
                <w:lang w:val="en-GB"/>
              </w:rPr>
            </w:pPr>
            <w:r>
              <w:rPr>
                <w:rFonts w:hint="eastAsia" w:ascii="宋体" w:hAnsi="宋体" w:eastAsia="宋体" w:cs="宋体"/>
                <w:b/>
                <w:color w:val="auto"/>
                <w:szCs w:val="21"/>
                <w:lang w:val="en-GB"/>
              </w:rPr>
              <w:t>3</w:t>
            </w:r>
          </w:p>
        </w:tc>
        <w:tc>
          <w:tcPr>
            <w:tcW w:w="2823" w:type="dxa"/>
            <w:vAlign w:val="center"/>
          </w:tcPr>
          <w:p>
            <w:pPr>
              <w:jc w:val="center"/>
              <w:rPr>
                <w:rFonts w:hint="eastAsia" w:ascii="宋体" w:hAnsi="宋体" w:eastAsia="宋体" w:cs="宋体"/>
                <w:b/>
                <w:color w:val="auto"/>
                <w:szCs w:val="21"/>
                <w:lang w:val="en-GB"/>
              </w:rPr>
            </w:pPr>
            <w:r>
              <w:rPr>
                <w:rFonts w:hint="eastAsia" w:ascii="宋体" w:hAnsi="宋体" w:eastAsia="宋体" w:cs="宋体"/>
                <w:color w:val="auto"/>
                <w:szCs w:val="21"/>
                <w:lang w:val="en-GB"/>
              </w:rPr>
              <w:t>联合体一方为小型、微型企业且小型、微型企业协议合同金额占联合体协议合同总金额30%以上的</w:t>
            </w:r>
          </w:p>
        </w:tc>
        <w:tc>
          <w:tcPr>
            <w:tcW w:w="2552" w:type="dxa"/>
            <w:vAlign w:val="center"/>
          </w:tcPr>
          <w:p>
            <w:pPr>
              <w:jc w:val="center"/>
              <w:rPr>
                <w:rFonts w:hint="eastAsia" w:ascii="宋体" w:hAnsi="宋体" w:eastAsia="宋体" w:cs="宋体"/>
                <w:color w:val="auto"/>
                <w:szCs w:val="21"/>
                <w:lang w:val="en-GB"/>
              </w:rPr>
            </w:pPr>
            <w:r>
              <w:rPr>
                <w:rFonts w:hint="eastAsia" w:ascii="宋体" w:hAnsi="宋体" w:eastAsia="宋体" w:cs="宋体"/>
                <w:color w:val="auto"/>
                <w:szCs w:val="21"/>
                <w:lang w:val="en-GB"/>
              </w:rPr>
              <w:t>对联合体总金额扣除</w:t>
            </w:r>
          </w:p>
          <w:p>
            <w:pPr>
              <w:jc w:val="center"/>
              <w:rPr>
                <w:rFonts w:hint="eastAsia" w:ascii="宋体" w:hAnsi="宋体" w:eastAsia="宋体" w:cs="宋体"/>
                <w:b/>
                <w:color w:val="auto"/>
                <w:szCs w:val="21"/>
                <w:lang w:val="en-GB"/>
              </w:rPr>
            </w:pPr>
            <w:r>
              <w:rPr>
                <w:rFonts w:hint="eastAsia" w:ascii="宋体" w:hAnsi="宋体" w:eastAsia="宋体" w:cs="宋体"/>
                <w:color w:val="auto"/>
                <w:szCs w:val="21"/>
                <w:u w:val="single"/>
              </w:rPr>
              <w:t xml:space="preserve"> 2 </w:t>
            </w:r>
            <w:r>
              <w:rPr>
                <w:rFonts w:hint="eastAsia" w:ascii="宋体" w:hAnsi="宋体" w:eastAsia="宋体" w:cs="宋体"/>
                <w:color w:val="auto"/>
                <w:szCs w:val="21"/>
              </w:rPr>
              <w:t>%</w:t>
            </w:r>
          </w:p>
        </w:tc>
        <w:tc>
          <w:tcPr>
            <w:tcW w:w="2835" w:type="dxa"/>
            <w:shd w:val="clear" w:color="auto" w:fill="auto"/>
            <w:vAlign w:val="center"/>
          </w:tcPr>
          <w:p>
            <w:pPr>
              <w:jc w:val="center"/>
              <w:rPr>
                <w:rFonts w:hint="eastAsia" w:ascii="宋体" w:hAnsi="宋体" w:eastAsia="宋体" w:cs="宋体"/>
                <w:color w:val="auto"/>
                <w:szCs w:val="21"/>
                <w:u w:val="single"/>
              </w:rPr>
            </w:pPr>
            <w:r>
              <w:rPr>
                <w:rFonts w:hint="eastAsia" w:ascii="宋体" w:hAnsi="宋体" w:eastAsia="宋体" w:cs="宋体"/>
                <w:color w:val="auto"/>
                <w:szCs w:val="21"/>
                <w:lang w:val="en-GB"/>
              </w:rPr>
              <w:t>评审价格＝响应最终报价×</w:t>
            </w:r>
            <w:r>
              <w:rPr>
                <w:rFonts w:hint="eastAsia" w:ascii="宋体" w:hAnsi="宋体" w:eastAsia="宋体" w:cs="宋体"/>
                <w:color w:val="auto"/>
                <w:szCs w:val="21"/>
              </w:rPr>
              <w:t>(1-</w:t>
            </w:r>
            <w:r>
              <w:rPr>
                <w:rFonts w:hint="eastAsia" w:ascii="宋体" w:hAnsi="宋体" w:eastAsia="宋体" w:cs="宋体"/>
                <w:color w:val="auto"/>
                <w:szCs w:val="21"/>
                <w:u w:val="single"/>
              </w:rPr>
              <w:t>2%)</w:t>
            </w:r>
          </w:p>
          <w:p>
            <w:pPr>
              <w:jc w:val="center"/>
              <w:rPr>
                <w:rFonts w:hint="eastAsia" w:ascii="宋体" w:hAnsi="宋体" w:eastAsia="宋体" w:cs="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hint="eastAsia" w:ascii="宋体" w:hAnsi="宋体" w:eastAsia="宋体" w:cs="宋体"/>
                <w:b/>
                <w:color w:val="auto"/>
                <w:szCs w:val="21"/>
                <w:lang w:val="en-GB"/>
              </w:rPr>
            </w:pPr>
            <w:r>
              <w:rPr>
                <w:rFonts w:hint="eastAsia" w:ascii="宋体" w:hAnsi="宋体" w:eastAsia="宋体" w:cs="宋体"/>
                <w:b/>
                <w:color w:val="auto"/>
                <w:szCs w:val="21"/>
                <w:lang w:val="en-GB"/>
              </w:rPr>
              <w:t>4</w:t>
            </w:r>
          </w:p>
        </w:tc>
        <w:tc>
          <w:tcPr>
            <w:tcW w:w="2823" w:type="dxa"/>
            <w:vAlign w:val="center"/>
          </w:tcPr>
          <w:p>
            <w:pPr>
              <w:jc w:val="center"/>
              <w:rPr>
                <w:rFonts w:hint="eastAsia" w:ascii="宋体" w:hAnsi="宋体" w:eastAsia="宋体" w:cs="宋体"/>
                <w:color w:val="auto"/>
                <w:szCs w:val="21"/>
                <w:lang w:val="en-GB"/>
              </w:rPr>
            </w:pPr>
            <w:r>
              <w:rPr>
                <w:rFonts w:hint="eastAsia" w:ascii="宋体" w:hAnsi="宋体" w:eastAsia="宋体" w:cs="宋体"/>
                <w:color w:val="auto"/>
                <w:szCs w:val="21"/>
                <w:lang w:val="en-GB"/>
              </w:rPr>
              <w:t>监狱企业</w:t>
            </w:r>
          </w:p>
        </w:tc>
        <w:tc>
          <w:tcPr>
            <w:tcW w:w="2552" w:type="dxa"/>
            <w:vAlign w:val="center"/>
          </w:tcPr>
          <w:p>
            <w:pPr>
              <w:jc w:val="center"/>
              <w:rPr>
                <w:rFonts w:hint="eastAsia" w:ascii="宋体" w:hAnsi="宋体" w:eastAsia="宋体" w:cs="宋体"/>
                <w:color w:val="auto"/>
                <w:szCs w:val="21"/>
                <w:lang w:val="en-GB"/>
              </w:rPr>
            </w:pPr>
            <w:r>
              <w:rPr>
                <w:rFonts w:hint="eastAsia" w:ascii="宋体" w:hAnsi="宋体" w:eastAsia="宋体" w:cs="宋体"/>
                <w:color w:val="auto"/>
                <w:szCs w:val="21"/>
                <w:lang w:val="en-GB"/>
              </w:rPr>
              <w:t>视同小型、微型企业</w:t>
            </w:r>
          </w:p>
          <w:p>
            <w:pPr>
              <w:jc w:val="center"/>
              <w:rPr>
                <w:rFonts w:hint="eastAsia" w:ascii="宋体" w:hAnsi="宋体" w:eastAsia="宋体" w:cs="宋体"/>
                <w:color w:val="auto"/>
                <w:szCs w:val="21"/>
                <w:lang w:val="en-GB"/>
              </w:rPr>
            </w:pPr>
            <w:r>
              <w:rPr>
                <w:rFonts w:hint="eastAsia" w:ascii="宋体" w:hAnsi="宋体" w:eastAsia="宋体" w:cs="宋体"/>
                <w:color w:val="auto"/>
                <w:szCs w:val="21"/>
                <w:lang w:val="en-GB"/>
              </w:rPr>
              <w:t>对监狱企业产品价格扣除</w:t>
            </w:r>
            <w:r>
              <w:rPr>
                <w:rFonts w:hint="eastAsia" w:ascii="宋体" w:hAnsi="宋体" w:eastAsia="宋体" w:cs="宋体"/>
                <w:color w:val="auto"/>
                <w:szCs w:val="21"/>
                <w:u w:val="single"/>
              </w:rPr>
              <w:t>6</w:t>
            </w:r>
            <w:r>
              <w:rPr>
                <w:rFonts w:hint="eastAsia" w:ascii="宋体" w:hAnsi="宋体" w:eastAsia="宋体" w:cs="宋体"/>
                <w:color w:val="auto"/>
                <w:szCs w:val="21"/>
              </w:rPr>
              <w:t>%</w:t>
            </w:r>
          </w:p>
        </w:tc>
        <w:tc>
          <w:tcPr>
            <w:tcW w:w="2835" w:type="dxa"/>
            <w:shd w:val="clear" w:color="auto" w:fill="auto"/>
            <w:vAlign w:val="center"/>
          </w:tcPr>
          <w:p>
            <w:pPr>
              <w:jc w:val="center"/>
              <w:rPr>
                <w:rFonts w:hint="eastAsia" w:ascii="宋体" w:hAnsi="宋体" w:eastAsia="宋体" w:cs="宋体"/>
                <w:color w:val="auto"/>
                <w:szCs w:val="21"/>
                <w:lang w:val="en-GB"/>
              </w:rPr>
            </w:pPr>
            <w:r>
              <w:rPr>
                <w:rFonts w:hint="eastAsia" w:ascii="宋体" w:hAnsi="宋体" w:eastAsia="宋体" w:cs="宋体"/>
                <w:color w:val="auto"/>
                <w:szCs w:val="21"/>
                <w:lang w:val="en-GB"/>
              </w:rPr>
              <w:t>评审价格＝响应最终报价—</w:t>
            </w:r>
            <w:r>
              <w:rPr>
                <w:rFonts w:hint="eastAsia" w:ascii="宋体" w:hAnsi="宋体" w:eastAsia="宋体" w:cs="宋体"/>
                <w:color w:val="auto"/>
                <w:szCs w:val="21"/>
              </w:rPr>
              <w:t>监狱企业产品的价格</w:t>
            </w:r>
            <w:r>
              <w:rPr>
                <w:rFonts w:hint="eastAsia" w:ascii="宋体" w:hAnsi="宋体" w:eastAsia="宋体" w:cs="宋体"/>
                <w:color w:val="auto"/>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hint="eastAsia" w:ascii="宋体" w:hAnsi="宋体" w:eastAsia="宋体" w:cs="宋体"/>
                <w:b/>
                <w:color w:val="auto"/>
                <w:szCs w:val="21"/>
                <w:lang w:val="en-GB"/>
              </w:rPr>
            </w:pPr>
            <w:r>
              <w:rPr>
                <w:rFonts w:hint="eastAsia" w:ascii="宋体" w:hAnsi="宋体" w:eastAsia="宋体" w:cs="宋体"/>
                <w:b/>
                <w:color w:val="auto"/>
                <w:szCs w:val="21"/>
                <w:lang w:val="en-GB"/>
              </w:rPr>
              <w:t>5</w:t>
            </w:r>
          </w:p>
        </w:tc>
        <w:tc>
          <w:tcPr>
            <w:tcW w:w="2823" w:type="dxa"/>
            <w:vAlign w:val="center"/>
          </w:tcPr>
          <w:p>
            <w:pPr>
              <w:jc w:val="center"/>
              <w:rPr>
                <w:rFonts w:hint="eastAsia" w:ascii="宋体" w:hAnsi="宋体" w:eastAsia="宋体" w:cs="宋体"/>
                <w:color w:val="auto"/>
                <w:szCs w:val="21"/>
                <w:lang w:val="en-GB"/>
              </w:rPr>
            </w:pPr>
            <w:r>
              <w:rPr>
                <w:rFonts w:hint="eastAsia" w:ascii="宋体" w:hAnsi="宋体" w:eastAsia="宋体" w:cs="宋体"/>
                <w:color w:val="auto"/>
                <w:szCs w:val="21"/>
                <w:lang w:val="en-GB"/>
              </w:rPr>
              <w:t>残疾人福利性单位</w:t>
            </w:r>
          </w:p>
        </w:tc>
        <w:tc>
          <w:tcPr>
            <w:tcW w:w="2552" w:type="dxa"/>
            <w:vAlign w:val="center"/>
          </w:tcPr>
          <w:p>
            <w:pPr>
              <w:jc w:val="center"/>
              <w:rPr>
                <w:rFonts w:hint="eastAsia" w:ascii="宋体" w:hAnsi="宋体" w:eastAsia="宋体" w:cs="宋体"/>
                <w:color w:val="auto"/>
                <w:szCs w:val="21"/>
                <w:lang w:val="en-GB"/>
              </w:rPr>
            </w:pPr>
            <w:r>
              <w:rPr>
                <w:rFonts w:hint="eastAsia" w:ascii="宋体" w:hAnsi="宋体" w:eastAsia="宋体" w:cs="宋体"/>
                <w:color w:val="auto"/>
                <w:szCs w:val="21"/>
                <w:lang w:val="en-GB"/>
              </w:rPr>
              <w:t>视同小型、微型企业</w:t>
            </w:r>
          </w:p>
          <w:p>
            <w:pPr>
              <w:jc w:val="center"/>
              <w:rPr>
                <w:rFonts w:hint="eastAsia" w:ascii="宋体" w:hAnsi="宋体" w:eastAsia="宋体" w:cs="宋体"/>
                <w:color w:val="auto"/>
                <w:szCs w:val="21"/>
                <w:lang w:val="en-GB"/>
              </w:rPr>
            </w:pPr>
            <w:r>
              <w:rPr>
                <w:rFonts w:hint="eastAsia" w:ascii="宋体" w:hAnsi="宋体" w:eastAsia="宋体" w:cs="宋体"/>
                <w:color w:val="auto"/>
                <w:szCs w:val="21"/>
                <w:lang w:val="en-GB"/>
              </w:rPr>
              <w:t>对残疾人福利性单位产品价格扣除</w:t>
            </w:r>
            <w:r>
              <w:rPr>
                <w:rFonts w:hint="eastAsia" w:ascii="宋体" w:hAnsi="宋体" w:eastAsia="宋体" w:cs="宋体"/>
                <w:color w:val="auto"/>
                <w:szCs w:val="21"/>
                <w:u w:val="single"/>
              </w:rPr>
              <w:t>6</w:t>
            </w:r>
            <w:r>
              <w:rPr>
                <w:rFonts w:hint="eastAsia" w:ascii="宋体" w:hAnsi="宋体" w:eastAsia="宋体" w:cs="宋体"/>
                <w:color w:val="auto"/>
                <w:szCs w:val="21"/>
              </w:rPr>
              <w:t>%</w:t>
            </w:r>
          </w:p>
        </w:tc>
        <w:tc>
          <w:tcPr>
            <w:tcW w:w="2835" w:type="dxa"/>
            <w:shd w:val="clear" w:color="auto" w:fill="auto"/>
            <w:vAlign w:val="center"/>
          </w:tcPr>
          <w:p>
            <w:pPr>
              <w:jc w:val="center"/>
              <w:rPr>
                <w:rFonts w:hint="eastAsia" w:ascii="宋体" w:hAnsi="宋体" w:eastAsia="宋体" w:cs="宋体"/>
                <w:color w:val="auto"/>
                <w:szCs w:val="21"/>
                <w:lang w:val="en-GB"/>
              </w:rPr>
            </w:pPr>
            <w:r>
              <w:rPr>
                <w:rFonts w:hint="eastAsia" w:ascii="宋体" w:hAnsi="宋体" w:eastAsia="宋体" w:cs="宋体"/>
                <w:color w:val="auto"/>
                <w:szCs w:val="21"/>
                <w:lang w:val="en-GB"/>
              </w:rPr>
              <w:t>评审价格＝响应最终报价—</w:t>
            </w:r>
            <w:r>
              <w:rPr>
                <w:rFonts w:hint="eastAsia" w:ascii="宋体" w:hAnsi="宋体" w:eastAsia="宋体" w:cs="宋体"/>
                <w:color w:val="auto"/>
                <w:szCs w:val="21"/>
              </w:rPr>
              <w:t>残疾人福利性单位产品的价格</w:t>
            </w:r>
            <w:r>
              <w:rPr>
                <w:rFonts w:hint="eastAsia" w:ascii="宋体" w:hAnsi="宋体" w:eastAsia="宋体" w:cs="宋体"/>
                <w:color w:val="auto"/>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hint="eastAsia" w:ascii="宋体" w:hAnsi="宋体" w:eastAsia="宋体" w:cs="宋体"/>
                <w:color w:val="auto"/>
                <w:szCs w:val="21"/>
                <w:lang w:val="zh-CN"/>
              </w:rPr>
            </w:pPr>
            <w:r>
              <w:rPr>
                <w:rFonts w:hint="eastAsia" w:ascii="宋体" w:hAnsi="宋体" w:eastAsia="宋体" w:cs="宋体"/>
                <w:color w:val="auto"/>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hint="eastAsia" w:ascii="宋体" w:hAnsi="宋体" w:eastAsia="宋体" w:cs="宋体"/>
                <w:color w:val="auto"/>
                <w:szCs w:val="21"/>
                <w:lang w:val="zh-CN"/>
              </w:rPr>
            </w:pPr>
            <w:r>
              <w:rPr>
                <w:rFonts w:hint="eastAsia" w:ascii="宋体" w:hAnsi="宋体" w:eastAsia="宋体" w:cs="宋体"/>
                <w:color w:val="auto"/>
                <w:szCs w:val="21"/>
                <w:lang w:val="zh-CN"/>
              </w:rPr>
              <w:t>2、经谈判小组审查、评价，响应文件符合谈判文件实质性要求且进行了政策性价格扣除后，以评审价格由低到高的顺序提出3名成交候选人。</w:t>
            </w:r>
          </w:p>
        </w:tc>
      </w:tr>
    </w:tbl>
    <w:p>
      <w:pPr>
        <w:tabs>
          <w:tab w:val="left" w:pos="1260"/>
        </w:tabs>
        <w:autoSpaceDE w:val="0"/>
        <w:autoSpaceDN w:val="0"/>
        <w:spacing w:line="360" w:lineRule="auto"/>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备注：</w:t>
      </w:r>
    </w:p>
    <w:p>
      <w:pPr>
        <w:tabs>
          <w:tab w:val="left" w:pos="1260"/>
        </w:tabs>
        <w:autoSpaceDE w:val="0"/>
        <w:autoSpaceDN w:val="0"/>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hint="eastAsia" w:ascii="宋体" w:hAnsi="宋体" w:eastAsia="宋体" w:cs="宋体"/>
          <w:bCs/>
          <w:color w:val="auto"/>
          <w:szCs w:val="21"/>
          <w:lang w:val="en-GB"/>
        </w:rPr>
      </w:pPr>
      <w:r>
        <w:rPr>
          <w:rFonts w:hint="eastAsia" w:ascii="宋体" w:hAnsi="宋体" w:eastAsia="宋体" w:cs="宋体"/>
          <w:color w:val="auto"/>
          <w:szCs w:val="21"/>
          <w:lang w:val="zh-CN"/>
        </w:rPr>
        <w:t>d、残疾人福利性单位属于小型、微型企业的，不重复享受政策</w:t>
      </w:r>
      <w:r>
        <w:rPr>
          <w:rFonts w:hint="eastAsia" w:ascii="宋体" w:hAnsi="宋体" w:eastAsia="宋体" w:cs="宋体"/>
          <w:bCs/>
          <w:color w:val="auto"/>
          <w:szCs w:val="21"/>
          <w:lang w:val="en-GB"/>
        </w:rPr>
        <w:t>。</w:t>
      </w:r>
    </w:p>
    <w:p>
      <w:pPr>
        <w:spacing w:line="360" w:lineRule="auto"/>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E、小型和微型企业不包括民办非企业单位。</w:t>
      </w:r>
    </w:p>
    <w:p>
      <w:pPr>
        <w:pStyle w:val="20"/>
        <w:spacing w:line="360" w:lineRule="auto"/>
        <w:ind w:firstLine="422" w:firstLineChars="200"/>
        <w:contextualSpacing/>
        <w:rPr>
          <w:rFonts w:hint="eastAsia" w:ascii="宋体" w:hAnsi="宋体" w:eastAsia="宋体" w:cs="宋体"/>
          <w:b/>
          <w:color w:val="auto"/>
          <w:sz w:val="21"/>
          <w:szCs w:val="21"/>
          <w:lang w:val="zh-CN"/>
        </w:rPr>
      </w:pPr>
      <w:r>
        <w:rPr>
          <w:rFonts w:hint="eastAsia" w:ascii="宋体" w:hAnsi="宋体" w:eastAsia="宋体" w:cs="宋体"/>
          <w:b/>
          <w:color w:val="auto"/>
          <w:sz w:val="21"/>
          <w:szCs w:val="21"/>
        </w:rPr>
        <w:t>2、</w:t>
      </w:r>
      <w:r>
        <w:rPr>
          <w:rFonts w:hint="eastAsia" w:ascii="宋体" w:hAnsi="宋体" w:eastAsia="宋体" w:cs="宋体"/>
          <w:b/>
          <w:color w:val="auto"/>
          <w:sz w:val="21"/>
          <w:szCs w:val="21"/>
          <w:lang w:val="zh-CN"/>
        </w:rPr>
        <w:t>关于强制性产品认证</w:t>
      </w:r>
    </w:p>
    <w:p>
      <w:pPr>
        <w:spacing w:line="360" w:lineRule="auto"/>
        <w:ind w:firstLine="420" w:firstLineChars="200"/>
        <w:contextualSpacing/>
        <w:rPr>
          <w:rFonts w:hint="eastAsia" w:ascii="宋体" w:hAnsi="宋体" w:eastAsia="宋体" w:cs="宋体"/>
          <w:color w:val="auto"/>
          <w:kern w:val="0"/>
          <w:szCs w:val="21"/>
        </w:rPr>
      </w:pPr>
      <w:r>
        <w:rPr>
          <w:rFonts w:hint="eastAsia" w:ascii="宋体" w:hAnsi="宋体" w:eastAsia="宋体" w:cs="宋体"/>
          <w:color w:val="auto"/>
          <w:szCs w:val="21"/>
          <w:lang w:val="zh-CN"/>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kern w:val="0"/>
          <w:szCs w:val="21"/>
        </w:rPr>
        <w:t>（2）供应商所响应产品如被列入《信息安全产品强制性认证目录》，</w:t>
      </w:r>
      <w:r>
        <w:rPr>
          <w:rFonts w:hint="eastAsia" w:ascii="宋体" w:hAnsi="宋体" w:eastAsia="宋体" w:cs="宋体"/>
          <w:color w:val="auto"/>
          <w:szCs w:val="21"/>
          <w:lang w:val="zh-CN"/>
        </w:rPr>
        <w:t>则响应文件中应根据本项目谈判文件“第二章 采购需求”提供：</w:t>
      </w:r>
    </w:p>
    <w:p>
      <w:pPr>
        <w:wordWrap w:val="0"/>
        <w:autoSpaceDE w:val="0"/>
        <w:autoSpaceDN w:val="0"/>
        <w:spacing w:line="360" w:lineRule="auto"/>
        <w:ind w:firstLine="420" w:firstLineChars="20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①中国信息安全认证中心官网（http://www.isccc.gov.cn/index.shtml）产品查询结果截图并加盖供应商公章；</w:t>
      </w:r>
    </w:p>
    <w:p>
      <w:pPr>
        <w:wordWrap w:val="0"/>
        <w:autoSpaceDE w:val="0"/>
        <w:autoSpaceDN w:val="0"/>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kern w:val="0"/>
          <w:szCs w:val="21"/>
        </w:rPr>
        <w:t>②中国信息安全认证中心</w:t>
      </w:r>
      <w:r>
        <w:rPr>
          <w:rFonts w:hint="eastAsia" w:ascii="宋体" w:hAnsi="宋体" w:eastAsia="宋体" w:cs="宋体"/>
          <w:color w:val="auto"/>
          <w:szCs w:val="21"/>
          <w:lang w:val="zh-CN"/>
        </w:rPr>
        <w:t>颁发的《中国国家信息安全产品认证证书》加盖供应商公章的原件扫描件（或图片）。</w:t>
      </w:r>
    </w:p>
    <w:p>
      <w:pPr>
        <w:wordWrap w:val="0"/>
        <w:spacing w:line="360" w:lineRule="auto"/>
        <w:ind w:firstLine="480" w:firstLineChars="200"/>
        <w:contextualSpacing/>
        <w:rPr>
          <w:rFonts w:hint="eastAsia" w:ascii="宋体" w:hAnsi="宋体" w:eastAsia="宋体" w:cs="宋体"/>
          <w:color w:val="auto"/>
          <w:kern w:val="0"/>
          <w:sz w:val="24"/>
          <w:szCs w:val="24"/>
        </w:rPr>
      </w:pPr>
      <w:r>
        <w:rPr>
          <w:rFonts w:hint="eastAsia" w:ascii="宋体" w:hAnsi="宋体" w:eastAsia="宋体" w:cs="宋体"/>
          <w:color w:val="auto"/>
          <w:sz w:val="24"/>
          <w:szCs w:val="24"/>
          <w:lang w:val="zh-CN"/>
        </w:rPr>
        <w:t>注：仅需提供序号</w:t>
      </w:r>
      <w:r>
        <w:rPr>
          <w:rFonts w:hint="eastAsia" w:ascii="宋体" w:hAnsi="宋体" w:eastAsia="宋体" w:cs="宋体"/>
          <w:color w:val="auto"/>
          <w:sz w:val="24"/>
          <w:szCs w:val="24"/>
        </w:rPr>
        <w:t>①～②其中之一即可。</w:t>
      </w:r>
    </w:p>
    <w:p>
      <w:pPr>
        <w:pStyle w:val="20"/>
        <w:numPr>
          <w:ilvl w:val="0"/>
          <w:numId w:val="19"/>
        </w:numPr>
        <w:spacing w:line="360" w:lineRule="auto"/>
        <w:contextualSpacing/>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zh-CN"/>
        </w:rPr>
        <w:t>谈判小组编写评审报告。</w:t>
      </w:r>
    </w:p>
    <w:p>
      <w:pP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r>
        <w:rPr>
          <w:rFonts w:hint="eastAsia" w:ascii="宋体" w:hAnsi="宋体" w:eastAsia="宋体" w:cs="宋体"/>
          <w:color w:val="auto"/>
          <w:sz w:val="24"/>
          <w:szCs w:val="24"/>
          <w:highlight w:val="none"/>
          <w:lang w:val="zh-CN"/>
        </w:rPr>
        <w:br w:type="textWrapping"/>
      </w:r>
    </w:p>
    <w:p>
      <w:pP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br w:type="page"/>
      </w:r>
    </w:p>
    <w:p>
      <w:pPr>
        <w:tabs>
          <w:tab w:val="left" w:pos="1260"/>
        </w:tabs>
        <w:autoSpaceDE w:val="0"/>
        <w:autoSpaceDN w:val="0"/>
        <w:adjustRightInd w:val="0"/>
        <w:spacing w:line="360" w:lineRule="auto"/>
        <w:contextualSpacing/>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第七章 合同条款及格式</w:t>
      </w:r>
    </w:p>
    <w:p>
      <w:pPr>
        <w:pStyle w:val="20"/>
        <w:spacing w:line="360" w:lineRule="auto"/>
        <w:contextualSpacing/>
        <w:jc w:val="center"/>
        <w:rPr>
          <w:rFonts w:hint="eastAsia" w:ascii="宋体" w:hAnsi="宋体" w:eastAsia="宋体" w:cs="宋体"/>
          <w:b/>
          <w:color w:val="auto"/>
          <w:kern w:val="0"/>
          <w:sz w:val="36"/>
          <w:szCs w:val="36"/>
          <w:highlight w:val="none"/>
        </w:rPr>
      </w:pPr>
    </w:p>
    <w:p>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（此合同仅供参考。以最终采购人与中标人签定的合同条款为准进行公示，</w:t>
      </w:r>
    </w:p>
    <w:p>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最终签定合同的主要条款不能与招标文件有冲突）</w:t>
      </w:r>
    </w:p>
    <w:p>
      <w:pPr>
        <w:pStyle w:val="30"/>
        <w:spacing w:before="75" w:after="75" w:line="360" w:lineRule="auto"/>
        <w:rPr>
          <w:rFonts w:hint="eastAsia" w:ascii="宋体" w:hAnsi="宋体" w:eastAsia="宋体" w:cs="宋体"/>
          <w:color w:val="auto"/>
          <w:highlight w:val="none"/>
          <w:u w:val="single"/>
        </w:rPr>
      </w:pPr>
    </w:p>
    <w:p>
      <w:pPr>
        <w:pStyle w:val="30"/>
        <w:spacing w:before="75" w:after="75"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u w:val="single"/>
        </w:rPr>
        <w:t>（采购人全称）</w:t>
      </w:r>
    </w:p>
    <w:p>
      <w:pPr>
        <w:pStyle w:val="30"/>
        <w:spacing w:before="75" w:after="75"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u w:val="single"/>
        </w:rPr>
        <w:t>（中标人全称）</w:t>
      </w:r>
    </w:p>
    <w:p>
      <w:pPr>
        <w:pStyle w:val="30"/>
        <w:spacing w:before="75" w:after="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根据招标编号为</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u w:val="single"/>
        </w:rPr>
        <w:t>（填写“项目名称”）</w:t>
      </w:r>
      <w:r>
        <w:rPr>
          <w:rFonts w:hint="eastAsia" w:ascii="宋体" w:hAnsi="宋体" w:eastAsia="宋体" w:cs="宋体"/>
          <w:color w:val="auto"/>
          <w:sz w:val="21"/>
          <w:szCs w:val="21"/>
          <w:highlight w:val="none"/>
        </w:rPr>
        <w:t>项目（以下简称：“本项目”）的招标结果，乙方为中标人。现经甲乙双方友好协商，就以下事项达成一致并签订本合同：</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1、下列合同文件是构成本合同不可分割的部分：</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1.1合同条款；</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1.2招标文件、乙方的投标文件；</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1.3其他文件或材料：□无。□</w:t>
      </w:r>
      <w:r>
        <w:rPr>
          <w:rFonts w:hint="eastAsia" w:ascii="宋体" w:hAnsi="宋体" w:eastAsia="宋体" w:cs="宋体"/>
          <w:color w:val="auto"/>
          <w:sz w:val="21"/>
          <w:szCs w:val="21"/>
          <w:highlight w:val="none"/>
          <w:u w:val="single"/>
        </w:rPr>
        <w:t>（按照实际情况编制填写需要增加的内容）</w:t>
      </w:r>
      <w:r>
        <w:rPr>
          <w:rFonts w:hint="eastAsia" w:ascii="宋体" w:hAnsi="宋体" w:eastAsia="宋体" w:cs="宋体"/>
          <w:color w:val="auto"/>
          <w:sz w:val="21"/>
          <w:szCs w:val="21"/>
          <w:highlight w:val="none"/>
        </w:rPr>
        <w:t>。</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2、合同标的</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（按照实际情况编制填写，可以是表格或文字描述）</w:t>
      </w:r>
      <w:r>
        <w:rPr>
          <w:rFonts w:hint="eastAsia" w:ascii="宋体" w:hAnsi="宋体" w:eastAsia="宋体" w:cs="宋体"/>
          <w:color w:val="auto"/>
          <w:sz w:val="21"/>
          <w:szCs w:val="21"/>
          <w:highlight w:val="none"/>
        </w:rPr>
        <w:t>。</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3、合同总金额</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3.1合同总金额为人民币大写：</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4、合同标的交付时间、地点和条件</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4.1交付时间：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4.2交付地点：</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4.3交付条件：</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5、合同标的应符合招标文件、乙方投标文件的规定或约定，具体如下：</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（按照实际情况编制填写，可以是表格或文字描述）</w:t>
      </w:r>
      <w:r>
        <w:rPr>
          <w:rFonts w:hint="eastAsia" w:ascii="宋体" w:hAnsi="宋体" w:eastAsia="宋体" w:cs="宋体"/>
          <w:color w:val="auto"/>
          <w:sz w:val="21"/>
          <w:szCs w:val="21"/>
          <w:highlight w:val="none"/>
        </w:rPr>
        <w:t>。</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6、验收</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6.1验收应按照招标文件、乙方投标文件的规定或约定进行，具体如下：</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（按照实际情况编制填写，可以是表格或文字描述）</w:t>
      </w:r>
      <w:r>
        <w:rPr>
          <w:rFonts w:hint="eastAsia" w:ascii="宋体" w:hAnsi="宋体" w:eastAsia="宋体" w:cs="宋体"/>
          <w:color w:val="auto"/>
          <w:sz w:val="21"/>
          <w:szCs w:val="21"/>
          <w:highlight w:val="none"/>
        </w:rPr>
        <w:t>。</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6.2本项目是否邀请其他投标人参与验收：</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□不邀请。□邀请，具体如下：</w:t>
      </w:r>
      <w:r>
        <w:rPr>
          <w:rFonts w:hint="eastAsia" w:ascii="宋体" w:hAnsi="宋体" w:eastAsia="宋体" w:cs="宋体"/>
          <w:color w:val="auto"/>
          <w:sz w:val="21"/>
          <w:szCs w:val="21"/>
          <w:highlight w:val="none"/>
          <w:u w:val="single"/>
        </w:rPr>
        <w:t>（按照招标文件规定填写）</w:t>
      </w:r>
      <w:r>
        <w:rPr>
          <w:rFonts w:hint="eastAsia" w:ascii="宋体" w:hAnsi="宋体" w:eastAsia="宋体" w:cs="宋体"/>
          <w:color w:val="auto"/>
          <w:sz w:val="21"/>
          <w:szCs w:val="21"/>
          <w:highlight w:val="none"/>
        </w:rPr>
        <w:t>。</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7、合同款项的支付应按照招标文件的规定进行，具体如下：</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（按照实际情况编制填写，可以是表格或文字描述，包括一次性支付或分期支付等）</w:t>
      </w:r>
      <w:r>
        <w:rPr>
          <w:rFonts w:hint="eastAsia" w:ascii="宋体" w:hAnsi="宋体" w:eastAsia="宋体" w:cs="宋体"/>
          <w:color w:val="auto"/>
          <w:sz w:val="21"/>
          <w:szCs w:val="21"/>
          <w:highlight w:val="none"/>
        </w:rPr>
        <w:t>。</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8、履约保证金</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□无。□有，具体如下：</w:t>
      </w:r>
      <w:r>
        <w:rPr>
          <w:rFonts w:hint="eastAsia" w:ascii="宋体" w:hAnsi="宋体" w:eastAsia="宋体" w:cs="宋体"/>
          <w:color w:val="auto"/>
          <w:sz w:val="21"/>
          <w:szCs w:val="21"/>
          <w:highlight w:val="none"/>
          <w:u w:val="single"/>
        </w:rPr>
        <w:t>（按照招标文件规定填写）</w:t>
      </w:r>
      <w:r>
        <w:rPr>
          <w:rFonts w:hint="eastAsia" w:ascii="宋体" w:hAnsi="宋体" w:eastAsia="宋体" w:cs="宋体"/>
          <w:color w:val="auto"/>
          <w:sz w:val="21"/>
          <w:szCs w:val="21"/>
          <w:highlight w:val="none"/>
        </w:rPr>
        <w:t>。</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9、合同有效期</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（按照实际情况编制填写，可以是表格或文字描述）</w:t>
      </w:r>
      <w:r>
        <w:rPr>
          <w:rFonts w:hint="eastAsia" w:ascii="宋体" w:hAnsi="宋体" w:eastAsia="宋体" w:cs="宋体"/>
          <w:color w:val="auto"/>
          <w:sz w:val="21"/>
          <w:szCs w:val="21"/>
          <w:highlight w:val="none"/>
        </w:rPr>
        <w:t>。</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10、违约责任</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（按照实际情况编制填写，可以是表格或文字描述）</w:t>
      </w:r>
      <w:r>
        <w:rPr>
          <w:rFonts w:hint="eastAsia" w:ascii="宋体" w:hAnsi="宋体" w:eastAsia="宋体" w:cs="宋体"/>
          <w:color w:val="auto"/>
          <w:sz w:val="21"/>
          <w:szCs w:val="21"/>
          <w:highlight w:val="none"/>
        </w:rPr>
        <w:t>。</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11、知识产权</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color w:val="auto"/>
          <w:sz w:val="21"/>
          <w:szCs w:val="21"/>
          <w:highlight w:val="none"/>
          <w:u w:val="single"/>
        </w:rPr>
        <w:t>（按照实际情况编制填写）</w:t>
      </w:r>
      <w:r>
        <w:rPr>
          <w:rFonts w:hint="eastAsia" w:ascii="宋体" w:hAnsi="宋体" w:eastAsia="宋体" w:cs="宋体"/>
          <w:color w:val="auto"/>
          <w:sz w:val="21"/>
          <w:szCs w:val="21"/>
          <w:highlight w:val="none"/>
        </w:rPr>
        <w:t>。</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12、解决争议的方法</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12.1甲、乙双方协商解决。</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12.2若协商解决不成，则通过下列途径之一解决：</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□提交仲裁委员会仲裁，具体如下：</w:t>
      </w:r>
      <w:r>
        <w:rPr>
          <w:rFonts w:hint="eastAsia" w:ascii="宋体" w:hAnsi="宋体" w:eastAsia="宋体" w:cs="宋体"/>
          <w:color w:val="auto"/>
          <w:sz w:val="21"/>
          <w:szCs w:val="21"/>
          <w:highlight w:val="none"/>
          <w:u w:val="single"/>
        </w:rPr>
        <w:t>（按照实际情况编制填写）</w:t>
      </w:r>
      <w:r>
        <w:rPr>
          <w:rFonts w:hint="eastAsia" w:ascii="宋体" w:hAnsi="宋体" w:eastAsia="宋体" w:cs="宋体"/>
          <w:color w:val="auto"/>
          <w:sz w:val="21"/>
          <w:szCs w:val="21"/>
          <w:highlight w:val="none"/>
        </w:rPr>
        <w:t>。</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□向人民法院提起诉讼，具体如下：</w:t>
      </w:r>
      <w:r>
        <w:rPr>
          <w:rFonts w:hint="eastAsia" w:ascii="宋体" w:hAnsi="宋体" w:eastAsia="宋体" w:cs="宋体"/>
          <w:color w:val="auto"/>
          <w:sz w:val="21"/>
          <w:szCs w:val="21"/>
          <w:highlight w:val="none"/>
          <w:u w:val="single"/>
        </w:rPr>
        <w:t>（按照实际情况编制填写）</w:t>
      </w:r>
      <w:r>
        <w:rPr>
          <w:rFonts w:hint="eastAsia" w:ascii="宋体" w:hAnsi="宋体" w:eastAsia="宋体" w:cs="宋体"/>
          <w:color w:val="auto"/>
          <w:sz w:val="21"/>
          <w:szCs w:val="21"/>
          <w:highlight w:val="none"/>
        </w:rPr>
        <w:t>。</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13、不可抗力</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14、合同条款</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（按照实际情况编制填写。招标文件第五章已有规定的，双方均不得变更或调整；招标文件第五章未作规定的，双方可通过友好协商进行约定）</w:t>
      </w:r>
      <w:r>
        <w:rPr>
          <w:rFonts w:hint="eastAsia" w:ascii="宋体" w:hAnsi="宋体" w:eastAsia="宋体" w:cs="宋体"/>
          <w:color w:val="auto"/>
          <w:sz w:val="21"/>
          <w:szCs w:val="21"/>
          <w:highlight w:val="none"/>
        </w:rPr>
        <w:t>。</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15、其他约定</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15.1合同文件与本合同具有同等法律效力。</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15.2本合同未尽事宜，双方可另行补充。</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15.3合同生效：自签订之日起生效。</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15.4本合同一式</w:t>
      </w:r>
      <w:r>
        <w:rPr>
          <w:rFonts w:hint="eastAsia" w:ascii="宋体" w:hAnsi="宋体" w:eastAsia="宋体" w:cs="宋体"/>
          <w:color w:val="auto"/>
          <w:sz w:val="21"/>
          <w:szCs w:val="21"/>
          <w:highlight w:val="none"/>
          <w:u w:val="single"/>
        </w:rPr>
        <w:t>（填写具体份数）</w:t>
      </w:r>
      <w:r>
        <w:rPr>
          <w:rFonts w:hint="eastAsia" w:ascii="宋体" w:hAnsi="宋体" w:eastAsia="宋体" w:cs="宋体"/>
          <w:color w:val="auto"/>
          <w:sz w:val="21"/>
          <w:szCs w:val="21"/>
          <w:highlight w:val="none"/>
        </w:rPr>
        <w:t>份，经双方授权代表签字并盖章后生效。甲方、乙方各执</w:t>
      </w:r>
      <w:r>
        <w:rPr>
          <w:rFonts w:hint="eastAsia" w:ascii="宋体" w:hAnsi="宋体" w:eastAsia="宋体" w:cs="宋体"/>
          <w:color w:val="auto"/>
          <w:sz w:val="21"/>
          <w:szCs w:val="21"/>
          <w:highlight w:val="none"/>
          <w:u w:val="single"/>
        </w:rPr>
        <w:t>（填写具体份数）</w:t>
      </w:r>
      <w:r>
        <w:rPr>
          <w:rFonts w:hint="eastAsia" w:ascii="宋体" w:hAnsi="宋体" w:eastAsia="宋体" w:cs="宋体"/>
          <w:color w:val="auto"/>
          <w:sz w:val="21"/>
          <w:szCs w:val="21"/>
          <w:highlight w:val="none"/>
        </w:rPr>
        <w:t>份，送</w:t>
      </w:r>
      <w:r>
        <w:rPr>
          <w:rFonts w:hint="eastAsia" w:ascii="宋体" w:hAnsi="宋体" w:eastAsia="宋体" w:cs="宋体"/>
          <w:color w:val="auto"/>
          <w:sz w:val="21"/>
          <w:szCs w:val="21"/>
          <w:highlight w:val="none"/>
          <w:u w:val="single"/>
        </w:rPr>
        <w:t>（填写需要备案的监管部门的全称）</w:t>
      </w:r>
      <w:r>
        <w:rPr>
          <w:rFonts w:hint="eastAsia" w:ascii="宋体" w:hAnsi="宋体" w:eastAsia="宋体" w:cs="宋体"/>
          <w:color w:val="auto"/>
          <w:sz w:val="21"/>
          <w:szCs w:val="21"/>
          <w:highlight w:val="none"/>
        </w:rPr>
        <w:t>备案</w:t>
      </w:r>
      <w:r>
        <w:rPr>
          <w:rFonts w:hint="eastAsia" w:ascii="宋体" w:hAnsi="宋体" w:eastAsia="宋体" w:cs="宋体"/>
          <w:color w:val="auto"/>
          <w:sz w:val="21"/>
          <w:szCs w:val="21"/>
          <w:highlight w:val="none"/>
          <w:u w:val="single"/>
        </w:rPr>
        <w:t>（填写具体份数）</w:t>
      </w:r>
      <w:r>
        <w:rPr>
          <w:rFonts w:hint="eastAsia" w:ascii="宋体" w:hAnsi="宋体" w:eastAsia="宋体" w:cs="宋体"/>
          <w:color w:val="auto"/>
          <w:sz w:val="21"/>
          <w:szCs w:val="21"/>
          <w:highlight w:val="none"/>
        </w:rPr>
        <w:t>份，具有同等效力。</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15.5其他：□无。□</w:t>
      </w:r>
      <w:r>
        <w:rPr>
          <w:rFonts w:hint="eastAsia" w:ascii="宋体" w:hAnsi="宋体" w:eastAsia="宋体" w:cs="宋体"/>
          <w:color w:val="auto"/>
          <w:sz w:val="21"/>
          <w:szCs w:val="21"/>
          <w:highlight w:val="none"/>
          <w:u w:val="single"/>
        </w:rPr>
        <w:t>（按照实际情况编制填写需要增加的内容）</w:t>
      </w:r>
      <w:r>
        <w:rPr>
          <w:rFonts w:hint="eastAsia" w:ascii="宋体" w:hAnsi="宋体" w:eastAsia="宋体" w:cs="宋体"/>
          <w:color w:val="auto"/>
          <w:sz w:val="21"/>
          <w:szCs w:val="21"/>
          <w:highlight w:val="none"/>
        </w:rPr>
        <w:t>。</w:t>
      </w:r>
    </w:p>
    <w:p>
      <w:pPr>
        <w:pStyle w:val="30"/>
        <w:spacing w:before="75" w:after="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p>
      <w:pPr>
        <w:pStyle w:val="30"/>
        <w:spacing w:before="75" w:after="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p>
      <w:pPr>
        <w:pStyle w:val="30"/>
        <w:spacing w:before="75" w:after="75"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                        乙方：</w:t>
      </w:r>
    </w:p>
    <w:p>
      <w:pPr>
        <w:pStyle w:val="30"/>
        <w:spacing w:before="75" w:after="75"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住所：                        住所：</w:t>
      </w:r>
    </w:p>
    <w:p>
      <w:pPr>
        <w:pStyle w:val="30"/>
        <w:spacing w:before="75" w:after="75"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法定代表人（单位负责人）：              法定代表人（单位负责人）：</w:t>
      </w:r>
    </w:p>
    <w:p>
      <w:pPr>
        <w:pStyle w:val="30"/>
        <w:spacing w:before="75" w:after="75"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联系方法：                      联系方法：</w:t>
      </w:r>
    </w:p>
    <w:p>
      <w:pPr>
        <w:pStyle w:val="30"/>
        <w:spacing w:before="75" w:after="75"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                      开户银行：</w:t>
      </w:r>
    </w:p>
    <w:p>
      <w:pPr>
        <w:pStyle w:val="30"/>
        <w:spacing w:before="75" w:after="75"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                        账号：</w:t>
      </w:r>
    </w:p>
    <w:p>
      <w:pPr>
        <w:pStyle w:val="30"/>
        <w:spacing w:before="75" w:after="75"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p>
      <w:pPr>
        <w:pStyle w:val="30"/>
        <w:spacing w:before="75" w:after="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p>
      <w:pPr>
        <w:pStyle w:val="30"/>
        <w:spacing w:before="75" w:after="75"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签订地点：</w:t>
      </w:r>
      <w:r>
        <w:rPr>
          <w:rFonts w:hint="eastAsia" w:ascii="宋体" w:hAnsi="宋体" w:eastAsia="宋体" w:cs="宋体"/>
          <w:color w:val="auto"/>
          <w:sz w:val="21"/>
          <w:szCs w:val="21"/>
          <w:highlight w:val="none"/>
          <w:u w:val="single"/>
        </w:rPr>
        <w:t>                </w:t>
      </w:r>
    </w:p>
    <w:p>
      <w:pPr>
        <w:pStyle w:val="30"/>
        <w:spacing w:before="75" w:after="75"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pPr>
        <w:rPr>
          <w:rFonts w:hint="eastAsia" w:ascii="宋体" w:hAnsi="宋体" w:eastAsia="宋体" w:cs="宋体"/>
          <w:b/>
          <w:color w:val="auto"/>
          <w:sz w:val="32"/>
          <w:szCs w:val="32"/>
        </w:rPr>
      </w:pPr>
      <w:r>
        <w:rPr>
          <w:rFonts w:hint="eastAsia" w:ascii="宋体" w:hAnsi="宋体" w:eastAsia="宋体" w:cs="宋体"/>
          <w:b/>
          <w:color w:val="auto"/>
          <w:sz w:val="32"/>
          <w:szCs w:val="32"/>
        </w:rPr>
        <w:br w:type="page"/>
      </w:r>
    </w:p>
    <w:p>
      <w:pPr>
        <w:tabs>
          <w:tab w:val="left" w:pos="1260"/>
        </w:tabs>
        <w:autoSpaceDE w:val="0"/>
        <w:autoSpaceDN w:val="0"/>
        <w:adjustRightInd w:val="0"/>
        <w:spacing w:line="360" w:lineRule="auto"/>
        <w:contextualSpacing/>
        <w:jc w:val="center"/>
        <w:rPr>
          <w:rFonts w:hint="eastAsia" w:ascii="宋体" w:hAnsi="宋体" w:eastAsia="宋体" w:cs="宋体"/>
          <w:b/>
          <w:bCs/>
          <w:color w:val="auto"/>
          <w:sz w:val="44"/>
          <w:szCs w:val="44"/>
          <w:lang w:val="zh-CN"/>
        </w:rPr>
      </w:pPr>
      <w:r>
        <w:rPr>
          <w:rFonts w:hint="eastAsia" w:ascii="宋体" w:hAnsi="宋体" w:eastAsia="宋体" w:cs="宋体"/>
          <w:b/>
          <w:color w:val="auto"/>
          <w:kern w:val="0"/>
          <w:sz w:val="32"/>
          <w:szCs w:val="32"/>
        </w:rPr>
        <w:t>第八章 响应文件有关格式</w:t>
      </w:r>
    </w:p>
    <w:p>
      <w:pPr>
        <w:pStyle w:val="122"/>
        <w:numPr>
          <w:ilvl w:val="0"/>
          <w:numId w:val="0"/>
        </w:numPr>
        <w:tabs>
          <w:tab w:val="left" w:pos="660"/>
        </w:tabs>
        <w:snapToGrid w:val="0"/>
        <w:spacing w:before="0" w:line="400" w:lineRule="exact"/>
        <w:rPr>
          <w:rFonts w:hint="eastAsia" w:ascii="宋体" w:hAnsi="宋体" w:eastAsia="宋体" w:cs="宋体"/>
          <w:color w:val="auto"/>
          <w:kern w:val="2"/>
          <w:sz w:val="28"/>
          <w:szCs w:val="28"/>
          <w:lang w:val="zh-CN"/>
        </w:rPr>
      </w:pPr>
      <w:r>
        <w:rPr>
          <w:rFonts w:hint="eastAsia" w:ascii="宋体" w:hAnsi="宋体" w:eastAsia="宋体" w:cs="宋体"/>
          <w:color w:val="auto"/>
          <w:kern w:val="2"/>
          <w:sz w:val="28"/>
          <w:szCs w:val="28"/>
          <w:lang w:val="zh-CN"/>
        </w:rPr>
        <w:t>一、投标人应答索引表</w:t>
      </w:r>
    </w:p>
    <w:tbl>
      <w:tblPr>
        <w:tblStyle w:val="3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序号</w:t>
            </w:r>
          </w:p>
        </w:tc>
        <w:tc>
          <w:tcPr>
            <w:tcW w:w="3751" w:type="dxa"/>
            <w:gridSpan w:val="4"/>
            <w:vAlign w:val="center"/>
          </w:tcPr>
          <w:p>
            <w:pPr>
              <w:snapToGrid w:val="0"/>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项  目</w:t>
            </w:r>
          </w:p>
        </w:tc>
        <w:tc>
          <w:tcPr>
            <w:tcW w:w="1559" w:type="dxa"/>
            <w:vAlign w:val="center"/>
          </w:tcPr>
          <w:p>
            <w:pPr>
              <w:snapToGrid w:val="0"/>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投标人应答</w:t>
            </w:r>
          </w:p>
          <w:p>
            <w:pPr>
              <w:snapToGrid w:val="0"/>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（有/没有）</w:t>
            </w:r>
          </w:p>
        </w:tc>
        <w:tc>
          <w:tcPr>
            <w:tcW w:w="1560" w:type="dxa"/>
            <w:vAlign w:val="center"/>
          </w:tcPr>
          <w:p>
            <w:pPr>
              <w:snapToGrid w:val="0"/>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投标文件中所在页码</w:t>
            </w:r>
          </w:p>
        </w:tc>
        <w:tc>
          <w:tcPr>
            <w:tcW w:w="2018" w:type="dxa"/>
            <w:vAlign w:val="center"/>
          </w:tcPr>
          <w:p>
            <w:pPr>
              <w:snapToGrid w:val="0"/>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1</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ascii="宋体" w:hAnsi="宋体" w:eastAsia="宋体" w:cs="宋体"/>
                <w:color w:val="auto"/>
                <w:kern w:val="0"/>
                <w:sz w:val="21"/>
                <w:szCs w:val="21"/>
              </w:rPr>
              <w:t>供应商应答索引表</w:t>
            </w:r>
          </w:p>
        </w:tc>
        <w:tc>
          <w:tcPr>
            <w:tcW w:w="1559" w:type="dxa"/>
            <w:vAlign w:val="center"/>
          </w:tcPr>
          <w:p>
            <w:pPr>
              <w:snapToGrid w:val="0"/>
              <w:spacing w:line="400" w:lineRule="exact"/>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2</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报价一览表</w:t>
            </w:r>
          </w:p>
        </w:tc>
        <w:tc>
          <w:tcPr>
            <w:tcW w:w="1559" w:type="dxa"/>
            <w:vAlign w:val="center"/>
          </w:tcPr>
          <w:p>
            <w:pPr>
              <w:snapToGrid w:val="0"/>
              <w:spacing w:line="400" w:lineRule="exact"/>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3</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ascii="宋体" w:hAnsi="宋体" w:eastAsia="宋体" w:cs="宋体"/>
                <w:color w:val="auto"/>
                <w:kern w:val="0"/>
                <w:sz w:val="21"/>
                <w:szCs w:val="21"/>
              </w:rPr>
              <w:t>投标函</w:t>
            </w:r>
          </w:p>
        </w:tc>
        <w:tc>
          <w:tcPr>
            <w:tcW w:w="1559" w:type="dxa"/>
            <w:vAlign w:val="center"/>
          </w:tcPr>
          <w:p>
            <w:pPr>
              <w:snapToGrid w:val="0"/>
              <w:spacing w:line="400" w:lineRule="exact"/>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4</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color w:val="auto"/>
                <w:kern w:val="0"/>
                <w:sz w:val="21"/>
                <w:szCs w:val="21"/>
              </w:rPr>
            </w:pPr>
            <w:r>
              <w:rPr>
                <w:rFonts w:hint="eastAsia" w:ascii="宋体" w:hAnsi="宋体" w:eastAsia="宋体" w:cs="宋体"/>
                <w:bCs/>
                <w:color w:val="auto"/>
                <w:sz w:val="21"/>
                <w:szCs w:val="21"/>
                <w:lang w:val="zh-CN"/>
              </w:rPr>
              <w:t>法定代表人（单位负责人）资格证明书</w:t>
            </w:r>
          </w:p>
        </w:tc>
        <w:tc>
          <w:tcPr>
            <w:tcW w:w="1559" w:type="dxa"/>
            <w:vAlign w:val="center"/>
          </w:tcPr>
          <w:p>
            <w:pPr>
              <w:snapToGrid w:val="0"/>
              <w:spacing w:line="400" w:lineRule="exact"/>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5</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法定代表人（单位负责人）授权书</w:t>
            </w:r>
          </w:p>
        </w:tc>
        <w:tc>
          <w:tcPr>
            <w:tcW w:w="1559" w:type="dxa"/>
            <w:vAlign w:val="center"/>
          </w:tcPr>
          <w:p>
            <w:pPr>
              <w:snapToGrid w:val="0"/>
              <w:spacing w:line="400" w:lineRule="exact"/>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6</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营业执照等证明</w:t>
            </w:r>
          </w:p>
        </w:tc>
        <w:tc>
          <w:tcPr>
            <w:tcW w:w="1559" w:type="dxa"/>
            <w:vAlign w:val="center"/>
          </w:tcPr>
          <w:p>
            <w:pPr>
              <w:snapToGrid w:val="0"/>
              <w:spacing w:line="400" w:lineRule="exact"/>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7</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color w:val="auto"/>
                <w:kern w:val="0"/>
                <w:sz w:val="21"/>
                <w:szCs w:val="21"/>
              </w:rPr>
            </w:pPr>
            <w:r>
              <w:rPr>
                <w:rFonts w:hint="eastAsia" w:ascii="宋体" w:hAnsi="宋体" w:eastAsia="宋体" w:cs="宋体"/>
                <w:bCs/>
                <w:color w:val="auto"/>
                <w:sz w:val="21"/>
                <w:szCs w:val="21"/>
              </w:rPr>
              <w:t>依法纳税凭据复印件</w:t>
            </w:r>
          </w:p>
        </w:tc>
        <w:tc>
          <w:tcPr>
            <w:tcW w:w="1559" w:type="dxa"/>
            <w:vAlign w:val="center"/>
          </w:tcPr>
          <w:p>
            <w:pPr>
              <w:snapToGrid w:val="0"/>
              <w:spacing w:line="400" w:lineRule="exact"/>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8</w:t>
            </w:r>
          </w:p>
        </w:tc>
        <w:tc>
          <w:tcPr>
            <w:tcW w:w="774" w:type="dxa"/>
            <w:vMerge w:val="restart"/>
            <w:tcBorders>
              <w:right w:val="single" w:color="auto" w:sz="4" w:space="0"/>
            </w:tcBorders>
            <w:vAlign w:val="center"/>
          </w:tcPr>
          <w:p>
            <w:pPr>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经审计财务报告</w:t>
            </w:r>
          </w:p>
        </w:tc>
        <w:tc>
          <w:tcPr>
            <w:tcW w:w="2268" w:type="dxa"/>
            <w:tcBorders>
              <w:left w:val="single" w:color="auto" w:sz="6" w:space="0"/>
            </w:tcBorders>
            <w:vAlign w:val="center"/>
          </w:tcPr>
          <w:p>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资产负债表</w:t>
            </w:r>
          </w:p>
        </w:tc>
        <w:tc>
          <w:tcPr>
            <w:tcW w:w="1559" w:type="dxa"/>
            <w:vAlign w:val="center"/>
          </w:tcPr>
          <w:p>
            <w:pPr>
              <w:snapToGrid w:val="0"/>
              <w:spacing w:line="400" w:lineRule="exact"/>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hint="eastAsia" w:ascii="宋体" w:hAnsi="宋体" w:eastAsia="宋体" w:cs="宋体"/>
                <w:color w:val="auto"/>
                <w:szCs w:val="21"/>
              </w:rPr>
            </w:pPr>
          </w:p>
        </w:tc>
        <w:tc>
          <w:tcPr>
            <w:tcW w:w="774" w:type="dxa"/>
            <w:vMerge w:val="continue"/>
            <w:tcBorders>
              <w:right w:val="single" w:color="auto" w:sz="4" w:space="0"/>
            </w:tcBorders>
            <w:vAlign w:val="center"/>
          </w:tcPr>
          <w:p>
            <w:pPr>
              <w:snapToGrid w:val="0"/>
              <w:spacing w:line="400" w:lineRule="exact"/>
              <w:rPr>
                <w:rFonts w:hint="eastAsia" w:ascii="宋体" w:hAnsi="宋体" w:eastAsia="宋体" w:cs="宋体"/>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hint="eastAsia" w:ascii="宋体" w:hAnsi="宋体" w:eastAsia="宋体" w:cs="宋体"/>
                <w:color w:val="auto"/>
                <w:szCs w:val="21"/>
              </w:rPr>
            </w:pPr>
          </w:p>
        </w:tc>
        <w:tc>
          <w:tcPr>
            <w:tcW w:w="2268" w:type="dxa"/>
            <w:tcBorders>
              <w:left w:val="single" w:color="auto" w:sz="6" w:space="0"/>
            </w:tcBorders>
            <w:vAlign w:val="center"/>
          </w:tcPr>
          <w:p>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利润表</w:t>
            </w:r>
          </w:p>
        </w:tc>
        <w:tc>
          <w:tcPr>
            <w:tcW w:w="1559" w:type="dxa"/>
            <w:vAlign w:val="center"/>
          </w:tcPr>
          <w:p>
            <w:pPr>
              <w:snapToGrid w:val="0"/>
              <w:spacing w:line="400" w:lineRule="exact"/>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hint="eastAsia" w:ascii="宋体" w:hAnsi="宋体" w:eastAsia="宋体" w:cs="宋体"/>
                <w:color w:val="auto"/>
                <w:szCs w:val="21"/>
              </w:rPr>
            </w:pPr>
          </w:p>
        </w:tc>
        <w:tc>
          <w:tcPr>
            <w:tcW w:w="774" w:type="dxa"/>
            <w:vMerge w:val="continue"/>
            <w:tcBorders>
              <w:right w:val="single" w:color="auto" w:sz="4" w:space="0"/>
            </w:tcBorders>
            <w:vAlign w:val="center"/>
          </w:tcPr>
          <w:p>
            <w:pPr>
              <w:snapToGrid w:val="0"/>
              <w:spacing w:line="400" w:lineRule="exact"/>
              <w:rPr>
                <w:rFonts w:hint="eastAsia" w:ascii="宋体" w:hAnsi="宋体" w:eastAsia="宋体" w:cs="宋体"/>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hint="eastAsia" w:ascii="宋体" w:hAnsi="宋体" w:eastAsia="宋体" w:cs="宋体"/>
                <w:color w:val="auto"/>
                <w:szCs w:val="21"/>
              </w:rPr>
            </w:pPr>
          </w:p>
        </w:tc>
        <w:tc>
          <w:tcPr>
            <w:tcW w:w="2268" w:type="dxa"/>
            <w:tcBorders>
              <w:left w:val="single" w:color="auto" w:sz="6" w:space="0"/>
            </w:tcBorders>
            <w:vAlign w:val="center"/>
          </w:tcPr>
          <w:p>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现金流量表</w:t>
            </w:r>
          </w:p>
        </w:tc>
        <w:tc>
          <w:tcPr>
            <w:tcW w:w="1559" w:type="dxa"/>
            <w:vAlign w:val="center"/>
          </w:tcPr>
          <w:p>
            <w:pPr>
              <w:snapToGrid w:val="0"/>
              <w:spacing w:line="400" w:lineRule="exact"/>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hint="eastAsia" w:ascii="宋体" w:hAnsi="宋体" w:eastAsia="宋体" w:cs="宋体"/>
                <w:color w:val="auto"/>
                <w:szCs w:val="21"/>
              </w:rPr>
            </w:pPr>
          </w:p>
        </w:tc>
        <w:tc>
          <w:tcPr>
            <w:tcW w:w="774" w:type="dxa"/>
            <w:vMerge w:val="continue"/>
            <w:tcBorders>
              <w:right w:val="single" w:color="auto" w:sz="4" w:space="0"/>
            </w:tcBorders>
            <w:vAlign w:val="center"/>
          </w:tcPr>
          <w:p>
            <w:pPr>
              <w:snapToGrid w:val="0"/>
              <w:spacing w:line="400" w:lineRule="exact"/>
              <w:rPr>
                <w:rFonts w:hint="eastAsia" w:ascii="宋体" w:hAnsi="宋体" w:eastAsia="宋体" w:cs="宋体"/>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hint="eastAsia" w:ascii="宋体" w:hAnsi="宋体" w:eastAsia="宋体" w:cs="宋体"/>
                <w:color w:val="auto"/>
                <w:szCs w:val="21"/>
              </w:rPr>
            </w:pPr>
          </w:p>
        </w:tc>
        <w:tc>
          <w:tcPr>
            <w:tcW w:w="2268" w:type="dxa"/>
            <w:tcBorders>
              <w:left w:val="single" w:color="auto" w:sz="6" w:space="0"/>
            </w:tcBorders>
            <w:vAlign w:val="center"/>
          </w:tcPr>
          <w:p>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所有者权益变动表</w:t>
            </w:r>
          </w:p>
        </w:tc>
        <w:tc>
          <w:tcPr>
            <w:tcW w:w="1559" w:type="dxa"/>
            <w:vAlign w:val="center"/>
          </w:tcPr>
          <w:p>
            <w:pPr>
              <w:snapToGrid w:val="0"/>
              <w:spacing w:line="400" w:lineRule="exact"/>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hint="eastAsia" w:ascii="宋体" w:hAnsi="宋体" w:eastAsia="宋体" w:cs="宋体"/>
                <w:color w:val="auto"/>
                <w:szCs w:val="21"/>
              </w:rPr>
            </w:pPr>
          </w:p>
        </w:tc>
        <w:tc>
          <w:tcPr>
            <w:tcW w:w="774" w:type="dxa"/>
            <w:vMerge w:val="continue"/>
            <w:tcBorders>
              <w:right w:val="single" w:color="auto" w:sz="4" w:space="0"/>
            </w:tcBorders>
            <w:vAlign w:val="center"/>
          </w:tcPr>
          <w:p>
            <w:pPr>
              <w:snapToGrid w:val="0"/>
              <w:spacing w:line="400" w:lineRule="exact"/>
              <w:rPr>
                <w:rFonts w:hint="eastAsia" w:ascii="宋体" w:hAnsi="宋体" w:eastAsia="宋体" w:cs="宋体"/>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hint="eastAsia" w:ascii="宋体" w:hAnsi="宋体" w:eastAsia="宋体" w:cs="宋体"/>
                <w:color w:val="auto"/>
                <w:szCs w:val="21"/>
              </w:rPr>
            </w:pPr>
          </w:p>
        </w:tc>
        <w:tc>
          <w:tcPr>
            <w:tcW w:w="2268" w:type="dxa"/>
            <w:tcBorders>
              <w:left w:val="single" w:color="auto" w:sz="6" w:space="0"/>
            </w:tcBorders>
            <w:vAlign w:val="center"/>
          </w:tcPr>
          <w:p>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附注</w:t>
            </w:r>
          </w:p>
        </w:tc>
        <w:tc>
          <w:tcPr>
            <w:tcW w:w="1559" w:type="dxa"/>
            <w:vAlign w:val="center"/>
          </w:tcPr>
          <w:p>
            <w:pPr>
              <w:snapToGrid w:val="0"/>
              <w:spacing w:line="400" w:lineRule="exact"/>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hint="eastAsia" w:ascii="宋体" w:hAnsi="宋体" w:eastAsia="宋体" w:cs="宋体"/>
                <w:color w:val="auto"/>
                <w:szCs w:val="21"/>
              </w:rPr>
            </w:pPr>
          </w:p>
        </w:tc>
        <w:tc>
          <w:tcPr>
            <w:tcW w:w="774" w:type="dxa"/>
            <w:vMerge w:val="continue"/>
            <w:tcBorders>
              <w:right w:val="single" w:color="auto" w:sz="4" w:space="0"/>
            </w:tcBorders>
            <w:vAlign w:val="center"/>
          </w:tcPr>
          <w:p>
            <w:pPr>
              <w:snapToGrid w:val="0"/>
              <w:spacing w:line="400" w:lineRule="exact"/>
              <w:rPr>
                <w:rFonts w:hint="eastAsia" w:ascii="宋体" w:hAnsi="宋体" w:eastAsia="宋体" w:cs="宋体"/>
                <w:color w:val="auto"/>
                <w:szCs w:val="21"/>
              </w:rPr>
            </w:pPr>
          </w:p>
        </w:tc>
        <w:tc>
          <w:tcPr>
            <w:tcW w:w="2977" w:type="dxa"/>
            <w:gridSpan w:val="3"/>
            <w:tcBorders>
              <w:left w:val="single" w:color="auto" w:sz="4" w:space="0"/>
            </w:tcBorders>
            <w:vAlign w:val="center"/>
          </w:tcPr>
          <w:p>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基本开户银行资信证明</w:t>
            </w:r>
          </w:p>
        </w:tc>
        <w:tc>
          <w:tcPr>
            <w:tcW w:w="1559" w:type="dxa"/>
            <w:vAlign w:val="center"/>
          </w:tcPr>
          <w:p>
            <w:pPr>
              <w:snapToGrid w:val="0"/>
              <w:spacing w:line="400" w:lineRule="exact"/>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hint="eastAsia" w:ascii="宋体" w:hAnsi="宋体" w:eastAsia="宋体" w:cs="宋体"/>
                <w:color w:val="auto"/>
                <w:szCs w:val="21"/>
              </w:rPr>
            </w:pPr>
          </w:p>
        </w:tc>
        <w:tc>
          <w:tcPr>
            <w:tcW w:w="774" w:type="dxa"/>
            <w:vMerge w:val="continue"/>
            <w:tcBorders>
              <w:right w:val="single" w:color="auto" w:sz="4" w:space="0"/>
            </w:tcBorders>
            <w:vAlign w:val="center"/>
          </w:tcPr>
          <w:p>
            <w:pPr>
              <w:snapToGrid w:val="0"/>
              <w:spacing w:line="400" w:lineRule="exact"/>
              <w:rPr>
                <w:rFonts w:hint="eastAsia" w:ascii="宋体" w:hAnsi="宋体" w:eastAsia="宋体" w:cs="宋体"/>
                <w:color w:val="auto"/>
                <w:szCs w:val="21"/>
              </w:rPr>
            </w:pPr>
          </w:p>
        </w:tc>
        <w:tc>
          <w:tcPr>
            <w:tcW w:w="2977" w:type="dxa"/>
            <w:gridSpan w:val="3"/>
            <w:tcBorders>
              <w:left w:val="single" w:color="auto" w:sz="4" w:space="0"/>
            </w:tcBorders>
            <w:vAlign w:val="center"/>
          </w:tcPr>
          <w:p>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银行资信证明</w:t>
            </w:r>
          </w:p>
        </w:tc>
        <w:tc>
          <w:tcPr>
            <w:tcW w:w="1559" w:type="dxa"/>
            <w:vAlign w:val="center"/>
          </w:tcPr>
          <w:p>
            <w:pPr>
              <w:snapToGrid w:val="0"/>
              <w:spacing w:line="400" w:lineRule="exact"/>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hint="eastAsia" w:ascii="宋体" w:hAnsi="宋体" w:eastAsia="宋体" w:cs="宋体"/>
                <w:color w:val="auto"/>
                <w:szCs w:val="21"/>
              </w:rPr>
            </w:pPr>
          </w:p>
        </w:tc>
        <w:tc>
          <w:tcPr>
            <w:tcW w:w="774" w:type="dxa"/>
            <w:vMerge w:val="continue"/>
            <w:tcBorders>
              <w:right w:val="single" w:color="auto" w:sz="4" w:space="0"/>
            </w:tcBorders>
            <w:vAlign w:val="center"/>
          </w:tcPr>
          <w:p>
            <w:pPr>
              <w:snapToGrid w:val="0"/>
              <w:spacing w:line="400" w:lineRule="exact"/>
              <w:rPr>
                <w:rFonts w:hint="eastAsia" w:ascii="宋体" w:hAnsi="宋体" w:eastAsia="宋体" w:cs="宋体"/>
                <w:color w:val="auto"/>
                <w:szCs w:val="21"/>
              </w:rPr>
            </w:pPr>
          </w:p>
        </w:tc>
        <w:tc>
          <w:tcPr>
            <w:tcW w:w="2977" w:type="dxa"/>
            <w:gridSpan w:val="3"/>
            <w:tcBorders>
              <w:left w:val="single" w:color="auto" w:sz="4" w:space="0"/>
            </w:tcBorders>
            <w:vAlign w:val="center"/>
          </w:tcPr>
          <w:p>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政府采购投标担保函</w:t>
            </w:r>
          </w:p>
        </w:tc>
        <w:tc>
          <w:tcPr>
            <w:tcW w:w="1559" w:type="dxa"/>
            <w:vAlign w:val="center"/>
          </w:tcPr>
          <w:p>
            <w:pPr>
              <w:snapToGrid w:val="0"/>
              <w:spacing w:line="400" w:lineRule="exact"/>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9</w:t>
            </w:r>
          </w:p>
        </w:tc>
        <w:tc>
          <w:tcPr>
            <w:tcW w:w="3751" w:type="dxa"/>
            <w:gridSpan w:val="4"/>
            <w:vAlign w:val="center"/>
          </w:tcPr>
          <w:p>
            <w:pPr>
              <w:snapToGrid w:val="0"/>
              <w:spacing w:line="400" w:lineRule="exact"/>
              <w:rPr>
                <w:rFonts w:hint="eastAsia" w:ascii="宋体" w:hAnsi="宋体" w:eastAsia="宋体" w:cs="宋体"/>
                <w:color w:val="auto"/>
                <w:szCs w:val="21"/>
              </w:rPr>
            </w:pPr>
            <w:r>
              <w:rPr>
                <w:rFonts w:hint="eastAsia" w:ascii="宋体" w:hAnsi="宋体" w:eastAsia="宋体" w:cs="宋体"/>
                <w:bCs/>
                <w:color w:val="auto"/>
                <w:szCs w:val="21"/>
              </w:rPr>
              <w:t>依法缴纳社会保险凭据复印件</w:t>
            </w:r>
          </w:p>
        </w:tc>
        <w:tc>
          <w:tcPr>
            <w:tcW w:w="1559" w:type="dxa"/>
            <w:vAlign w:val="center"/>
          </w:tcPr>
          <w:p>
            <w:pPr>
              <w:snapToGrid w:val="0"/>
              <w:spacing w:line="400" w:lineRule="exact"/>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10</w:t>
            </w:r>
          </w:p>
        </w:tc>
        <w:tc>
          <w:tcPr>
            <w:tcW w:w="774" w:type="dxa"/>
            <w:vMerge w:val="restart"/>
            <w:tcBorders>
              <w:right w:val="single" w:color="auto" w:sz="6" w:space="0"/>
            </w:tcBorders>
            <w:vAlign w:val="center"/>
          </w:tcPr>
          <w:p>
            <w:pPr>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证明材料</w:t>
            </w:r>
          </w:p>
        </w:tc>
        <w:tc>
          <w:tcPr>
            <w:tcW w:w="2268" w:type="dxa"/>
            <w:tcBorders>
              <w:left w:val="single" w:color="auto" w:sz="6" w:space="0"/>
            </w:tcBorders>
            <w:vAlign w:val="center"/>
          </w:tcPr>
          <w:p>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设备购置发票</w:t>
            </w:r>
          </w:p>
        </w:tc>
        <w:tc>
          <w:tcPr>
            <w:tcW w:w="1559" w:type="dxa"/>
            <w:vAlign w:val="center"/>
          </w:tcPr>
          <w:p>
            <w:pPr>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hint="eastAsia" w:ascii="宋体" w:hAnsi="宋体" w:eastAsia="宋体" w:cs="宋体"/>
                <w:color w:val="auto"/>
                <w:szCs w:val="21"/>
              </w:rPr>
            </w:pPr>
          </w:p>
        </w:tc>
        <w:tc>
          <w:tcPr>
            <w:tcW w:w="774" w:type="dxa"/>
            <w:vMerge w:val="continue"/>
            <w:tcBorders>
              <w:right w:val="single" w:color="auto" w:sz="6" w:space="0"/>
            </w:tcBorders>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p>
        </w:tc>
        <w:tc>
          <w:tcPr>
            <w:tcW w:w="709" w:type="dxa"/>
            <w:gridSpan w:val="2"/>
            <w:vMerge w:val="continue"/>
            <w:tcBorders>
              <w:left w:val="single" w:color="auto" w:sz="6" w:space="0"/>
              <w:right w:val="single" w:color="auto" w:sz="6" w:space="0"/>
            </w:tcBorders>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p>
        </w:tc>
        <w:tc>
          <w:tcPr>
            <w:tcW w:w="2268" w:type="dxa"/>
            <w:tcBorders>
              <w:left w:val="single" w:color="auto" w:sz="6" w:space="0"/>
            </w:tcBorders>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技术人员职称证书</w:t>
            </w:r>
          </w:p>
        </w:tc>
        <w:tc>
          <w:tcPr>
            <w:tcW w:w="1559" w:type="dxa"/>
            <w:vAlign w:val="center"/>
          </w:tcPr>
          <w:p>
            <w:pPr>
              <w:pStyle w:val="20"/>
              <w:rPr>
                <w:rFonts w:hint="eastAsia" w:ascii="宋体" w:hAnsi="宋体" w:eastAsia="宋体" w:cs="宋体"/>
                <w:color w:val="auto"/>
                <w:sz w:val="21"/>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hint="eastAsia" w:ascii="宋体" w:hAnsi="宋体" w:eastAsia="宋体" w:cs="宋体"/>
                <w:color w:val="auto"/>
                <w:szCs w:val="21"/>
              </w:rPr>
            </w:pPr>
          </w:p>
        </w:tc>
        <w:tc>
          <w:tcPr>
            <w:tcW w:w="774" w:type="dxa"/>
            <w:vMerge w:val="continue"/>
            <w:tcBorders>
              <w:right w:val="single" w:color="auto" w:sz="6" w:space="0"/>
            </w:tcBorders>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p>
        </w:tc>
        <w:tc>
          <w:tcPr>
            <w:tcW w:w="709" w:type="dxa"/>
            <w:gridSpan w:val="2"/>
            <w:vMerge w:val="continue"/>
            <w:tcBorders>
              <w:left w:val="single" w:color="auto" w:sz="6" w:space="0"/>
              <w:right w:val="single" w:color="auto" w:sz="6" w:space="0"/>
            </w:tcBorders>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p>
        </w:tc>
        <w:tc>
          <w:tcPr>
            <w:tcW w:w="2268" w:type="dxa"/>
            <w:tcBorders>
              <w:left w:val="single" w:color="auto" w:sz="6" w:space="0"/>
            </w:tcBorders>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用工合同</w:t>
            </w:r>
          </w:p>
        </w:tc>
        <w:tc>
          <w:tcPr>
            <w:tcW w:w="1559" w:type="dxa"/>
            <w:vAlign w:val="center"/>
          </w:tcPr>
          <w:p>
            <w:pPr>
              <w:pStyle w:val="20"/>
              <w:rPr>
                <w:rFonts w:hint="eastAsia" w:ascii="宋体" w:hAnsi="宋体" w:eastAsia="宋体" w:cs="宋体"/>
                <w:color w:val="auto"/>
                <w:sz w:val="21"/>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hint="eastAsia" w:ascii="宋体" w:hAnsi="宋体" w:eastAsia="宋体" w:cs="宋体"/>
                <w:color w:val="auto"/>
                <w:szCs w:val="21"/>
              </w:rPr>
            </w:pPr>
          </w:p>
        </w:tc>
        <w:tc>
          <w:tcPr>
            <w:tcW w:w="774" w:type="dxa"/>
            <w:vMerge w:val="continue"/>
            <w:tcBorders>
              <w:right w:val="single" w:color="auto" w:sz="6" w:space="0"/>
            </w:tcBorders>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p>
        </w:tc>
        <w:tc>
          <w:tcPr>
            <w:tcW w:w="2977" w:type="dxa"/>
            <w:gridSpan w:val="3"/>
            <w:tcBorders>
              <w:left w:val="single" w:color="auto" w:sz="6" w:space="0"/>
            </w:tcBorders>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ascii="宋体" w:hAnsi="宋体" w:eastAsia="宋体" w:cs="宋体"/>
                <w:bCs/>
                <w:color w:val="auto"/>
                <w:sz w:val="21"/>
                <w:szCs w:val="21"/>
              </w:rPr>
              <w:t>供应商相关承诺函或声明</w:t>
            </w:r>
          </w:p>
        </w:tc>
        <w:tc>
          <w:tcPr>
            <w:tcW w:w="1559" w:type="dxa"/>
            <w:vAlign w:val="center"/>
          </w:tcPr>
          <w:p>
            <w:pPr>
              <w:pStyle w:val="20"/>
              <w:rPr>
                <w:rFonts w:hint="eastAsia" w:ascii="宋体" w:hAnsi="宋体" w:eastAsia="宋体" w:cs="宋体"/>
                <w:color w:val="auto"/>
                <w:sz w:val="21"/>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11</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ascii="宋体" w:hAnsi="宋体" w:eastAsia="宋体" w:cs="宋体"/>
                <w:color w:val="auto"/>
                <w:kern w:val="0"/>
                <w:sz w:val="21"/>
                <w:szCs w:val="21"/>
              </w:rPr>
              <w:t>没有重大违法记录的声明</w:t>
            </w:r>
          </w:p>
        </w:tc>
        <w:tc>
          <w:tcPr>
            <w:tcW w:w="1559" w:type="dxa"/>
            <w:vAlign w:val="center"/>
          </w:tcPr>
          <w:p>
            <w:pPr>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12</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color w:val="auto"/>
                <w:kern w:val="0"/>
                <w:sz w:val="21"/>
                <w:szCs w:val="21"/>
              </w:rPr>
            </w:pPr>
            <w:r>
              <w:rPr>
                <w:rFonts w:hint="eastAsia" w:ascii="宋体" w:hAnsi="宋体" w:eastAsia="宋体" w:cs="宋体"/>
                <w:bCs/>
                <w:color w:val="auto"/>
                <w:kern w:val="0"/>
                <w:sz w:val="21"/>
                <w:szCs w:val="21"/>
              </w:rPr>
              <w:t>供应商须具备的特殊资质证书</w:t>
            </w:r>
          </w:p>
        </w:tc>
        <w:tc>
          <w:tcPr>
            <w:tcW w:w="1559" w:type="dxa"/>
            <w:vAlign w:val="center"/>
          </w:tcPr>
          <w:p>
            <w:pPr>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13</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ascii="宋体" w:hAnsi="宋体" w:eastAsia="宋体" w:cs="宋体"/>
                <w:bCs/>
                <w:color w:val="auto"/>
                <w:sz w:val="21"/>
                <w:szCs w:val="21"/>
                <w:lang w:val="zh-CN"/>
              </w:rPr>
              <w:t>谈判保证金缴纳回执</w:t>
            </w:r>
          </w:p>
        </w:tc>
        <w:tc>
          <w:tcPr>
            <w:tcW w:w="1559" w:type="dxa"/>
            <w:vAlign w:val="center"/>
          </w:tcPr>
          <w:p>
            <w:pPr>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bCs/>
                <w:color w:val="auto"/>
                <w:szCs w:val="21"/>
                <w:lang w:val="zh-CN"/>
              </w:rPr>
            </w:pPr>
            <w:r>
              <w:rPr>
                <w:rFonts w:hint="eastAsia" w:ascii="宋体" w:hAnsi="宋体" w:eastAsia="宋体" w:cs="宋体"/>
                <w:bCs/>
                <w:color w:val="auto"/>
                <w:szCs w:val="21"/>
                <w:lang w:val="zh-CN"/>
              </w:rPr>
              <w:t>14</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bCs/>
                <w:color w:val="auto"/>
                <w:sz w:val="21"/>
                <w:szCs w:val="21"/>
                <w:lang w:val="zh-CN"/>
              </w:rPr>
            </w:pPr>
            <w:r>
              <w:rPr>
                <w:rFonts w:hint="eastAsia" w:ascii="宋体" w:hAnsi="宋体" w:eastAsia="宋体" w:cs="宋体"/>
                <w:bCs/>
                <w:color w:val="auto"/>
                <w:sz w:val="21"/>
                <w:szCs w:val="21"/>
                <w:lang w:val="zh-CN"/>
              </w:rPr>
              <w:t>联合体协议</w:t>
            </w:r>
          </w:p>
        </w:tc>
        <w:tc>
          <w:tcPr>
            <w:tcW w:w="1559" w:type="dxa"/>
            <w:vAlign w:val="center"/>
          </w:tcPr>
          <w:p>
            <w:pPr>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bCs/>
                <w:color w:val="auto"/>
                <w:szCs w:val="21"/>
                <w:lang w:val="zh-CN"/>
              </w:rPr>
            </w:pPr>
            <w:r>
              <w:rPr>
                <w:rFonts w:hint="eastAsia" w:ascii="宋体" w:hAnsi="宋体" w:eastAsia="宋体" w:cs="宋体"/>
                <w:bCs/>
                <w:color w:val="auto"/>
                <w:szCs w:val="21"/>
                <w:lang w:val="zh-CN"/>
              </w:rPr>
              <w:t>15</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bCs/>
                <w:color w:val="auto"/>
                <w:sz w:val="21"/>
                <w:szCs w:val="21"/>
                <w:lang w:val="zh-CN"/>
              </w:rPr>
            </w:pPr>
            <w:r>
              <w:rPr>
                <w:rFonts w:hint="eastAsia" w:ascii="宋体" w:hAnsi="宋体" w:eastAsia="宋体" w:cs="宋体"/>
                <w:bCs/>
                <w:color w:val="auto"/>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bCs/>
                <w:color w:val="auto"/>
                <w:szCs w:val="21"/>
                <w:lang w:val="zh-CN"/>
              </w:rPr>
            </w:pPr>
            <w:r>
              <w:rPr>
                <w:rFonts w:hint="eastAsia" w:ascii="宋体" w:hAnsi="宋体" w:eastAsia="宋体" w:cs="宋体"/>
                <w:bCs/>
                <w:color w:val="auto"/>
                <w:szCs w:val="21"/>
                <w:lang w:val="zh-CN"/>
              </w:rPr>
              <w:t>16</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bCs/>
                <w:color w:val="auto"/>
                <w:sz w:val="21"/>
                <w:szCs w:val="21"/>
                <w:lang w:val="zh-CN"/>
              </w:rPr>
            </w:pPr>
            <w:r>
              <w:rPr>
                <w:rFonts w:hint="eastAsia" w:ascii="宋体" w:hAnsi="宋体" w:eastAsia="宋体" w:cs="宋体"/>
                <w:color w:val="auto"/>
                <w:sz w:val="21"/>
                <w:szCs w:val="21"/>
                <w:lang w:val="zh-CN"/>
              </w:rPr>
              <w:t>供应商未为本项目提供整体设计、规范编制或者项目管理、监理、检测等服务承诺函</w:t>
            </w:r>
          </w:p>
        </w:tc>
        <w:tc>
          <w:tcPr>
            <w:tcW w:w="1559" w:type="dxa"/>
            <w:vAlign w:val="center"/>
          </w:tcPr>
          <w:p>
            <w:pPr>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17</w:t>
            </w:r>
          </w:p>
        </w:tc>
        <w:tc>
          <w:tcPr>
            <w:tcW w:w="3751" w:type="dxa"/>
            <w:gridSpan w:val="4"/>
            <w:tcBorders>
              <w:top w:val="double" w:color="auto" w:sz="4" w:space="0"/>
            </w:tcBorders>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投标分项报价表</w:t>
            </w:r>
          </w:p>
        </w:tc>
        <w:tc>
          <w:tcPr>
            <w:tcW w:w="1559" w:type="dxa"/>
            <w:tcBorders>
              <w:top w:val="double" w:color="auto" w:sz="4" w:space="0"/>
            </w:tcBorders>
            <w:vAlign w:val="center"/>
          </w:tcPr>
          <w:p>
            <w:pPr>
              <w:jc w:val="center"/>
              <w:rPr>
                <w:rFonts w:hint="eastAsia" w:ascii="宋体" w:hAnsi="宋体" w:eastAsia="宋体" w:cs="宋体"/>
                <w:color w:val="auto"/>
                <w:szCs w:val="21"/>
              </w:rPr>
            </w:pPr>
          </w:p>
        </w:tc>
        <w:tc>
          <w:tcPr>
            <w:tcW w:w="1560" w:type="dxa"/>
            <w:tcBorders>
              <w:top w:val="double" w:color="auto" w:sz="4" w:space="0"/>
            </w:tcBorders>
            <w:vAlign w:val="center"/>
          </w:tcPr>
          <w:p>
            <w:pPr>
              <w:snapToGrid w:val="0"/>
              <w:spacing w:line="400" w:lineRule="exact"/>
              <w:rPr>
                <w:rFonts w:hint="eastAsia" w:ascii="宋体" w:hAnsi="宋体" w:eastAsia="宋体" w:cs="宋体"/>
                <w:color w:val="auto"/>
                <w:szCs w:val="21"/>
              </w:rPr>
            </w:pPr>
          </w:p>
        </w:tc>
        <w:tc>
          <w:tcPr>
            <w:tcW w:w="2018" w:type="dxa"/>
            <w:tcBorders>
              <w:top w:val="double" w:color="auto" w:sz="4" w:space="0"/>
            </w:tcBorders>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18</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技术规格偏离表</w:t>
            </w:r>
          </w:p>
        </w:tc>
        <w:tc>
          <w:tcPr>
            <w:tcW w:w="1559" w:type="dxa"/>
            <w:vAlign w:val="center"/>
          </w:tcPr>
          <w:p>
            <w:pPr>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19</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技术方案（实施方案）</w:t>
            </w:r>
          </w:p>
        </w:tc>
        <w:tc>
          <w:tcPr>
            <w:tcW w:w="1559" w:type="dxa"/>
            <w:vAlign w:val="center"/>
          </w:tcPr>
          <w:p>
            <w:pPr>
              <w:jc w:val="center"/>
              <w:rPr>
                <w:rFonts w:hint="eastAsia" w:ascii="宋体" w:hAnsi="宋体" w:eastAsia="宋体" w:cs="宋体"/>
                <w:color w:val="auto"/>
                <w:szCs w:val="21"/>
              </w:rPr>
            </w:pPr>
          </w:p>
        </w:tc>
        <w:tc>
          <w:tcPr>
            <w:tcW w:w="1560" w:type="dxa"/>
            <w:tcBorders>
              <w:top w:val="single" w:color="auto" w:sz="4" w:space="0"/>
            </w:tcBorders>
            <w:vAlign w:val="center"/>
          </w:tcPr>
          <w:p>
            <w:pPr>
              <w:snapToGrid w:val="0"/>
              <w:spacing w:line="400" w:lineRule="exact"/>
              <w:rPr>
                <w:rFonts w:hint="eastAsia" w:ascii="宋体" w:hAnsi="宋体" w:eastAsia="宋体" w:cs="宋体"/>
                <w:color w:val="auto"/>
                <w:szCs w:val="21"/>
              </w:rPr>
            </w:pPr>
          </w:p>
        </w:tc>
        <w:tc>
          <w:tcPr>
            <w:tcW w:w="2018" w:type="dxa"/>
            <w:tcBorders>
              <w:top w:val="single" w:color="auto" w:sz="4" w:space="0"/>
            </w:tcBorders>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20</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售后服务方案</w:t>
            </w:r>
          </w:p>
        </w:tc>
        <w:tc>
          <w:tcPr>
            <w:tcW w:w="1559" w:type="dxa"/>
            <w:vAlign w:val="center"/>
          </w:tcPr>
          <w:p>
            <w:pPr>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21</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业绩情况表</w:t>
            </w:r>
          </w:p>
        </w:tc>
        <w:tc>
          <w:tcPr>
            <w:tcW w:w="1559" w:type="dxa"/>
            <w:vAlign w:val="center"/>
          </w:tcPr>
          <w:p>
            <w:pPr>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22</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中小企业声明函</w:t>
            </w:r>
          </w:p>
        </w:tc>
        <w:tc>
          <w:tcPr>
            <w:tcW w:w="1559" w:type="dxa"/>
            <w:vAlign w:val="center"/>
          </w:tcPr>
          <w:p>
            <w:pPr>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23</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ascii="宋体" w:hAnsi="宋体" w:eastAsia="宋体" w:cs="宋体"/>
                <w:color w:val="auto"/>
                <w:sz w:val="21"/>
                <w:szCs w:val="21"/>
                <w:lang w:val="zh-CN"/>
              </w:rPr>
              <w:t>残疾人福利性单位声明函</w:t>
            </w:r>
          </w:p>
        </w:tc>
        <w:tc>
          <w:tcPr>
            <w:tcW w:w="1559" w:type="dxa"/>
            <w:vAlign w:val="center"/>
          </w:tcPr>
          <w:p>
            <w:pPr>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24</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监狱企业证明文件</w:t>
            </w:r>
          </w:p>
        </w:tc>
        <w:tc>
          <w:tcPr>
            <w:tcW w:w="1559" w:type="dxa"/>
            <w:vAlign w:val="center"/>
          </w:tcPr>
          <w:p>
            <w:pPr>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25</w:t>
            </w:r>
          </w:p>
        </w:tc>
        <w:tc>
          <w:tcPr>
            <w:tcW w:w="1058" w:type="dxa"/>
            <w:gridSpan w:val="2"/>
            <w:tcBorders>
              <w:right w:val="single" w:color="auto" w:sz="4" w:space="0"/>
            </w:tcBorders>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CCC强制性产品认证</w:t>
            </w:r>
          </w:p>
        </w:tc>
        <w:tc>
          <w:tcPr>
            <w:tcW w:w="2693" w:type="dxa"/>
            <w:gridSpan w:val="2"/>
            <w:tcBorders>
              <w:left w:val="single" w:color="auto" w:sz="4" w:space="0"/>
            </w:tcBorders>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ascii="宋体" w:hAnsi="宋体" w:eastAsia="宋体" w:cs="宋体"/>
                <w:bCs/>
                <w:color w:val="auto"/>
                <w:sz w:val="21"/>
                <w:szCs w:val="21"/>
                <w:lang w:val="zh-CN"/>
              </w:rPr>
              <w:t>所投产品符合国家强制性要求承诺函</w:t>
            </w:r>
          </w:p>
        </w:tc>
        <w:tc>
          <w:tcPr>
            <w:tcW w:w="1559" w:type="dxa"/>
            <w:vAlign w:val="center"/>
          </w:tcPr>
          <w:p>
            <w:pPr>
              <w:pStyle w:val="20"/>
              <w:rPr>
                <w:rFonts w:hint="eastAsia" w:ascii="宋体" w:hAnsi="宋体" w:eastAsia="宋体" w:cs="宋体"/>
                <w:color w:val="auto"/>
                <w:sz w:val="21"/>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26</w:t>
            </w:r>
          </w:p>
        </w:tc>
        <w:tc>
          <w:tcPr>
            <w:tcW w:w="1058" w:type="dxa"/>
            <w:gridSpan w:val="2"/>
            <w:vMerge w:val="restart"/>
            <w:tcBorders>
              <w:right w:val="single" w:color="auto" w:sz="4" w:space="0"/>
            </w:tcBorders>
            <w:vAlign w:val="center"/>
          </w:tcPr>
          <w:p>
            <w:pPr>
              <w:pStyle w:val="20"/>
              <w:kinsoku w:val="0"/>
              <w:overflowPunct w:val="0"/>
              <w:autoSpaceDE w:val="0"/>
              <w:autoSpaceDN w:val="0"/>
              <w:spacing w:line="32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信息安全产品强制性认证</w:t>
            </w:r>
          </w:p>
        </w:tc>
        <w:tc>
          <w:tcPr>
            <w:tcW w:w="2693" w:type="dxa"/>
            <w:gridSpan w:val="2"/>
            <w:tcBorders>
              <w:left w:val="single" w:color="auto" w:sz="4" w:space="0"/>
            </w:tcBorders>
            <w:vAlign w:val="center"/>
          </w:tcPr>
          <w:p>
            <w:pPr>
              <w:pStyle w:val="20"/>
              <w:kinsoku w:val="0"/>
              <w:overflowPunct w:val="0"/>
              <w:autoSpaceDE w:val="0"/>
              <w:autoSpaceDN w:val="0"/>
              <w:spacing w:line="320" w:lineRule="exact"/>
              <w:rPr>
                <w:rFonts w:hint="eastAsia" w:ascii="宋体" w:hAnsi="宋体" w:eastAsia="宋体" w:cs="宋体"/>
                <w:bCs/>
                <w:color w:val="auto"/>
                <w:sz w:val="21"/>
                <w:szCs w:val="21"/>
                <w:lang w:val="zh-CN"/>
              </w:rPr>
            </w:pPr>
            <w:r>
              <w:rPr>
                <w:rFonts w:hint="eastAsia" w:ascii="宋体" w:hAnsi="宋体" w:eastAsia="宋体" w:cs="宋体"/>
                <w:color w:val="auto"/>
                <w:kern w:val="0"/>
                <w:sz w:val="21"/>
                <w:szCs w:val="21"/>
              </w:rPr>
              <w:t>认证机构颁发的认证证书</w:t>
            </w:r>
          </w:p>
        </w:tc>
        <w:tc>
          <w:tcPr>
            <w:tcW w:w="1559" w:type="dxa"/>
            <w:vAlign w:val="center"/>
          </w:tcPr>
          <w:p>
            <w:pPr>
              <w:pStyle w:val="20"/>
              <w:rPr>
                <w:rFonts w:hint="eastAsia" w:ascii="宋体" w:hAnsi="宋体" w:eastAsia="宋体" w:cs="宋体"/>
                <w:color w:val="auto"/>
                <w:sz w:val="21"/>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hint="eastAsia" w:ascii="宋体" w:hAnsi="宋体" w:eastAsia="宋体" w:cs="宋体"/>
                <w:color w:val="auto"/>
                <w:szCs w:val="21"/>
              </w:rPr>
            </w:pPr>
          </w:p>
        </w:tc>
        <w:tc>
          <w:tcPr>
            <w:tcW w:w="1058" w:type="dxa"/>
            <w:gridSpan w:val="2"/>
            <w:vMerge w:val="continue"/>
            <w:tcBorders>
              <w:right w:val="single" w:color="auto" w:sz="4" w:space="0"/>
            </w:tcBorders>
            <w:vAlign w:val="center"/>
          </w:tcPr>
          <w:p>
            <w:pPr>
              <w:pStyle w:val="20"/>
              <w:kinsoku w:val="0"/>
              <w:overflowPunct w:val="0"/>
              <w:autoSpaceDE w:val="0"/>
              <w:autoSpaceDN w:val="0"/>
              <w:spacing w:line="320" w:lineRule="exact"/>
              <w:rPr>
                <w:rFonts w:hint="eastAsia" w:ascii="宋体" w:hAnsi="宋体" w:eastAsia="宋体" w:cs="宋体"/>
                <w:bCs/>
                <w:color w:val="auto"/>
                <w:sz w:val="21"/>
                <w:szCs w:val="21"/>
                <w:lang w:val="zh-CN"/>
              </w:rPr>
            </w:pPr>
          </w:p>
        </w:tc>
        <w:tc>
          <w:tcPr>
            <w:tcW w:w="2693" w:type="dxa"/>
            <w:gridSpan w:val="2"/>
            <w:tcBorders>
              <w:left w:val="single" w:color="auto" w:sz="4" w:space="0"/>
            </w:tcBorders>
            <w:vAlign w:val="center"/>
          </w:tcPr>
          <w:p>
            <w:pPr>
              <w:pStyle w:val="20"/>
              <w:kinsoku w:val="0"/>
              <w:overflowPunct w:val="0"/>
              <w:autoSpaceDE w:val="0"/>
              <w:autoSpaceDN w:val="0"/>
              <w:spacing w:line="320" w:lineRule="exact"/>
              <w:rPr>
                <w:rFonts w:hint="eastAsia" w:ascii="宋体" w:hAnsi="宋体" w:eastAsia="宋体" w:cs="宋体"/>
                <w:bCs/>
                <w:color w:val="auto"/>
                <w:sz w:val="21"/>
                <w:szCs w:val="21"/>
                <w:lang w:val="zh-CN"/>
              </w:rPr>
            </w:pPr>
            <w:r>
              <w:rPr>
                <w:rFonts w:hint="eastAsia" w:ascii="宋体" w:hAnsi="宋体" w:eastAsia="宋体" w:cs="宋体"/>
                <w:color w:val="auto"/>
                <w:kern w:val="0"/>
                <w:sz w:val="21"/>
                <w:szCs w:val="21"/>
              </w:rPr>
              <w:t>中国信息安全认证中心官网产品查询结果截图</w:t>
            </w:r>
          </w:p>
        </w:tc>
        <w:tc>
          <w:tcPr>
            <w:tcW w:w="1559" w:type="dxa"/>
            <w:vAlign w:val="center"/>
          </w:tcPr>
          <w:p>
            <w:pPr>
              <w:pStyle w:val="20"/>
              <w:rPr>
                <w:rFonts w:hint="eastAsia" w:ascii="宋体" w:hAnsi="宋体" w:eastAsia="宋体" w:cs="宋体"/>
                <w:color w:val="auto"/>
                <w:sz w:val="21"/>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27</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其它资料</w:t>
            </w:r>
          </w:p>
        </w:tc>
        <w:tc>
          <w:tcPr>
            <w:tcW w:w="1559" w:type="dxa"/>
            <w:vAlign w:val="center"/>
          </w:tcPr>
          <w:p>
            <w:pPr>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bl>
    <w:p>
      <w:pPr>
        <w:tabs>
          <w:tab w:val="left" w:pos="1260"/>
        </w:tabs>
        <w:autoSpaceDE w:val="0"/>
        <w:autoSpaceDN w:val="0"/>
        <w:adjustRightInd w:val="0"/>
        <w:spacing w:line="360" w:lineRule="auto"/>
        <w:ind w:left="420" w:leftChars="-1" w:hanging="422" w:hangingChars="176"/>
        <w:contextualSpacing/>
        <w:rPr>
          <w:rFonts w:hint="eastAsia" w:ascii="宋体" w:hAnsi="宋体" w:eastAsia="宋体" w:cs="宋体"/>
          <w:color w:val="auto"/>
          <w:sz w:val="24"/>
          <w:szCs w:val="24"/>
        </w:rPr>
      </w:pPr>
      <w:r>
        <w:rPr>
          <w:rFonts w:hint="eastAsia" w:ascii="宋体" w:hAnsi="宋体" w:eastAsia="宋体" w:cs="宋体"/>
          <w:color w:val="auto"/>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hint="eastAsia" w:ascii="宋体" w:hAnsi="宋体" w:eastAsia="宋体" w:cs="宋体"/>
          <w:color w:val="auto"/>
          <w:sz w:val="24"/>
          <w:szCs w:val="24"/>
        </w:rPr>
      </w:pPr>
      <w:r>
        <w:rPr>
          <w:rFonts w:hint="eastAsia" w:ascii="宋体" w:hAnsi="宋体" w:eastAsia="宋体" w:cs="宋体"/>
          <w:color w:val="auto"/>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hint="eastAsia" w:ascii="宋体" w:hAnsi="宋体" w:eastAsia="宋体" w:cs="宋体"/>
          <w:color w:val="auto"/>
          <w:sz w:val="24"/>
          <w:szCs w:val="24"/>
        </w:rPr>
      </w:pPr>
      <w:r>
        <w:rPr>
          <w:rFonts w:hint="eastAsia" w:ascii="宋体" w:hAnsi="宋体" w:eastAsia="宋体" w:cs="宋体"/>
          <w:color w:val="auto"/>
          <w:sz w:val="24"/>
          <w:szCs w:val="24"/>
        </w:rPr>
        <w:t>③本表序号2</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请根据所投产品提供证书或截图情况填写其中一项即可。</w:t>
      </w:r>
    </w:p>
    <w:p>
      <w:pPr>
        <w:rPr>
          <w:rFonts w:hint="eastAsia" w:ascii="宋体" w:hAnsi="宋体" w:eastAsia="宋体" w:cs="宋体"/>
          <w:b/>
          <w:snapToGrid w:val="0"/>
          <w:color w:val="auto"/>
          <w:kern w:val="0"/>
          <w:sz w:val="28"/>
          <w:szCs w:val="28"/>
        </w:rPr>
      </w:pPr>
      <w:r>
        <w:rPr>
          <w:rFonts w:hint="eastAsia" w:ascii="宋体" w:hAnsi="宋体" w:eastAsia="宋体" w:cs="宋体"/>
          <w:b/>
          <w:snapToGrid w:val="0"/>
          <w:color w:val="auto"/>
          <w:kern w:val="0"/>
          <w:sz w:val="28"/>
          <w:szCs w:val="28"/>
        </w:rPr>
        <w:br w:type="page"/>
      </w:r>
    </w:p>
    <w:p>
      <w:pPr>
        <w:pStyle w:val="20"/>
        <w:spacing w:line="360" w:lineRule="auto"/>
        <w:jc w:val="center"/>
        <w:rPr>
          <w:rFonts w:hint="eastAsia" w:ascii="宋体" w:hAnsi="宋体" w:eastAsia="宋体" w:cs="宋体"/>
          <w:b/>
          <w:snapToGrid w:val="0"/>
          <w:color w:val="auto"/>
          <w:kern w:val="0"/>
          <w:sz w:val="28"/>
          <w:szCs w:val="28"/>
        </w:rPr>
      </w:pPr>
      <w:r>
        <w:rPr>
          <w:rFonts w:hint="eastAsia" w:ascii="宋体" w:hAnsi="宋体" w:eastAsia="宋体" w:cs="宋体"/>
          <w:b/>
          <w:snapToGrid w:val="0"/>
          <w:color w:val="auto"/>
          <w:kern w:val="0"/>
          <w:sz w:val="28"/>
          <w:szCs w:val="28"/>
        </w:rPr>
        <w:t>二、报价一览表</w:t>
      </w:r>
    </w:p>
    <w:p>
      <w:pPr>
        <w:pStyle w:val="20"/>
        <w:spacing w:line="360" w:lineRule="auto"/>
        <w:jc w:val="center"/>
        <w:rPr>
          <w:rFonts w:hint="eastAsia" w:ascii="宋体" w:hAnsi="宋体" w:eastAsia="宋体" w:cs="宋体"/>
          <w:b/>
          <w:snapToGrid w:val="0"/>
          <w:color w:val="auto"/>
          <w:kern w:val="0"/>
          <w:sz w:val="28"/>
          <w:szCs w:val="28"/>
        </w:rPr>
      </w:pPr>
    </w:p>
    <w:p>
      <w:pPr>
        <w:spacing w:before="50" w:afterLines="50" w:line="360" w:lineRule="auto"/>
        <w:contextualSpacing/>
        <w:jc w:val="left"/>
        <w:rPr>
          <w:rFonts w:hint="eastAsia" w:ascii="宋体" w:hAnsi="宋体" w:eastAsia="宋体" w:cs="宋体"/>
          <w:color w:val="auto"/>
          <w:szCs w:val="21"/>
        </w:rPr>
      </w:pPr>
      <w:r>
        <w:rPr>
          <w:rFonts w:hint="eastAsia" w:ascii="宋体" w:hAnsi="宋体" w:eastAsia="宋体" w:cs="宋体"/>
          <w:color w:val="auto"/>
          <w:szCs w:val="21"/>
        </w:rPr>
        <w:t>项目编号：</w:t>
      </w:r>
    </w:p>
    <w:p>
      <w:pPr>
        <w:spacing w:line="360" w:lineRule="auto"/>
        <w:contextualSpacing/>
        <w:rPr>
          <w:rFonts w:hint="eastAsia" w:ascii="宋体" w:hAnsi="宋体" w:eastAsia="宋体" w:cs="宋体"/>
          <w:color w:val="auto"/>
          <w:szCs w:val="21"/>
        </w:rPr>
      </w:pPr>
      <w:r>
        <w:rPr>
          <w:rFonts w:hint="eastAsia" w:ascii="宋体" w:hAnsi="宋体" w:eastAsia="宋体" w:cs="宋体"/>
          <w:color w:val="auto"/>
          <w:szCs w:val="21"/>
        </w:rPr>
        <w:t>项目名称：                                                      单位：元（人民币）</w:t>
      </w:r>
    </w:p>
    <w:tbl>
      <w:tblPr>
        <w:tblStyle w:val="3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ascii="宋体" w:hAnsi="宋体" w:eastAsia="宋体" w:cs="宋体"/>
                <w:b/>
                <w:color w:val="auto"/>
                <w:szCs w:val="21"/>
                <w:lang w:val="zh-CN"/>
              </w:rPr>
            </w:pPr>
            <w:r>
              <w:rPr>
                <w:rFonts w:hint="eastAsia" w:ascii="宋体" w:hAnsi="宋体" w:eastAsia="宋体" w:cs="宋体"/>
                <w:b/>
                <w:color w:val="auto"/>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ascii="宋体" w:hAnsi="宋体" w:eastAsia="宋体" w:cs="宋体"/>
                <w:b/>
                <w:color w:val="auto"/>
                <w:szCs w:val="21"/>
                <w:lang w:val="zh-CN"/>
              </w:rPr>
            </w:pPr>
            <w:r>
              <w:rPr>
                <w:rFonts w:hint="eastAsia" w:ascii="宋体" w:hAnsi="宋体" w:eastAsia="宋体" w:cs="宋体"/>
                <w:b/>
                <w:color w:val="auto"/>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ascii="宋体" w:hAnsi="宋体" w:eastAsia="宋体" w:cs="宋体"/>
                <w:b/>
                <w:color w:val="auto"/>
                <w:szCs w:val="21"/>
                <w:lang w:val="zh-CN"/>
              </w:rPr>
            </w:pPr>
            <w:r>
              <w:rPr>
                <w:rFonts w:hint="eastAsia" w:ascii="宋体" w:hAnsi="宋体" w:eastAsia="宋体" w:cs="宋体"/>
                <w:b/>
                <w:color w:val="auto"/>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ascii="宋体" w:hAnsi="宋体" w:eastAsia="宋体" w:cs="宋体"/>
                <w:b/>
                <w:color w:val="auto"/>
                <w:szCs w:val="21"/>
                <w:lang w:val="zh-CN"/>
              </w:rPr>
            </w:pPr>
            <w:r>
              <w:rPr>
                <w:rFonts w:hint="eastAsia" w:ascii="宋体" w:hAnsi="宋体" w:eastAsia="宋体" w:cs="宋体"/>
                <w:b/>
                <w:color w:val="auto"/>
                <w:szCs w:val="21"/>
                <w:lang w:val="zh-CN"/>
              </w:rPr>
              <w:t>服务期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ascii="宋体" w:hAnsi="宋体" w:eastAsia="宋体" w:cs="宋体"/>
                <w:b/>
                <w:color w:val="auto"/>
                <w:szCs w:val="21"/>
                <w:lang w:val="zh-CN"/>
              </w:rPr>
            </w:pPr>
            <w:r>
              <w:rPr>
                <w:rFonts w:hint="eastAsia" w:ascii="宋体" w:hAnsi="宋体" w:eastAsia="宋体" w:cs="宋体"/>
                <w:b/>
                <w:color w:val="auto"/>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hint="eastAsia" w:ascii="宋体" w:hAnsi="宋体" w:eastAsia="宋体" w:cs="宋体"/>
                <w:color w:val="auto"/>
                <w:szCs w:val="21"/>
                <w:lang w:val="zh-CN"/>
              </w:rPr>
            </w:pPr>
            <w:r>
              <w:rPr>
                <w:rFonts w:hint="eastAsia" w:ascii="宋体" w:hAnsi="宋体" w:eastAsia="宋体" w:cs="宋体"/>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Cs w:val="21"/>
              </w:rPr>
            </w:pPr>
            <w:r>
              <w:rPr>
                <w:rFonts w:hint="eastAsia" w:ascii="宋体" w:hAnsi="宋体" w:eastAsia="宋体" w:cs="宋体"/>
                <w:color w:val="auto"/>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hint="eastAsia" w:ascii="宋体" w:hAnsi="宋体" w:eastAsia="宋体" w:cs="宋体"/>
                <w:color w:val="auto"/>
                <w:szCs w:val="21"/>
                <w:lang w:val="zh-CN"/>
              </w:rPr>
            </w:pPr>
            <w:r>
              <w:rPr>
                <w:rFonts w:hint="eastAsia" w:ascii="宋体" w:hAnsi="宋体" w:eastAsia="宋体" w:cs="宋体"/>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Cs w:val="21"/>
                <w:lang w:val="zh-CN"/>
              </w:rPr>
            </w:pPr>
          </w:p>
        </w:tc>
      </w:tr>
    </w:tbl>
    <w:p>
      <w:pPr>
        <w:autoSpaceDE w:val="0"/>
        <w:autoSpaceDN w:val="0"/>
        <w:adjustRightInd w:val="0"/>
        <w:spacing w:line="480" w:lineRule="auto"/>
        <w:rPr>
          <w:rFonts w:hint="eastAsia" w:ascii="宋体" w:hAnsi="宋体" w:eastAsia="宋体" w:cs="宋体"/>
          <w:color w:val="auto"/>
          <w:szCs w:val="21"/>
          <w:lang w:val="zh-CN"/>
        </w:rPr>
      </w:pPr>
      <w:r>
        <w:rPr>
          <w:rFonts w:hint="eastAsia" w:ascii="宋体" w:hAnsi="宋体" w:eastAsia="宋体" w:cs="宋体"/>
          <w:color w:val="auto"/>
          <w:szCs w:val="21"/>
          <w:lang w:val="zh-CN"/>
        </w:rPr>
        <w:t>供应商名称：</w:t>
      </w:r>
      <w:r>
        <w:rPr>
          <w:rFonts w:hint="eastAsia" w:ascii="宋体" w:hAnsi="宋体" w:eastAsia="宋体" w:cs="宋体"/>
          <w:color w:val="auto"/>
          <w:szCs w:val="21"/>
          <w:u w:val="single"/>
          <w:lang w:val="zh-CN"/>
        </w:rPr>
        <w:t xml:space="preserve">     （全称）   </w:t>
      </w:r>
      <w:r>
        <w:rPr>
          <w:rFonts w:hint="eastAsia" w:ascii="宋体" w:hAnsi="宋体" w:eastAsia="宋体" w:cs="宋体"/>
          <w:color w:val="auto"/>
          <w:szCs w:val="21"/>
          <w:lang w:val="zh-CN"/>
        </w:rPr>
        <w:t>（公章）：</w:t>
      </w:r>
    </w:p>
    <w:p>
      <w:pPr>
        <w:autoSpaceDE w:val="0"/>
        <w:autoSpaceDN w:val="0"/>
        <w:adjustRightInd w:val="0"/>
        <w:spacing w:line="480" w:lineRule="auto"/>
        <w:rPr>
          <w:rFonts w:hint="eastAsia" w:ascii="宋体" w:hAnsi="宋体" w:eastAsia="宋体" w:cs="宋体"/>
          <w:color w:val="auto"/>
          <w:szCs w:val="21"/>
          <w:lang w:val="zh-CN"/>
        </w:rPr>
      </w:pPr>
      <w:r>
        <w:rPr>
          <w:rFonts w:hint="eastAsia" w:ascii="宋体" w:hAnsi="宋体" w:eastAsia="宋体" w:cs="宋体"/>
          <w:color w:val="auto"/>
          <w:szCs w:val="21"/>
          <w:lang w:val="zh-CN"/>
        </w:rPr>
        <w:t>供应商法定代表人（单位负责人）或授权代表签字：</w:t>
      </w:r>
    </w:p>
    <w:p>
      <w:pPr>
        <w:autoSpaceDE w:val="0"/>
        <w:autoSpaceDN w:val="0"/>
        <w:adjustRightInd w:val="0"/>
        <w:spacing w:line="480" w:lineRule="auto"/>
        <w:rPr>
          <w:rFonts w:hint="eastAsia" w:ascii="宋体" w:hAnsi="宋体" w:eastAsia="宋体" w:cs="宋体"/>
          <w:color w:val="auto"/>
          <w:szCs w:val="21"/>
          <w:lang w:val="zh-CN"/>
        </w:rPr>
      </w:pPr>
      <w:r>
        <w:rPr>
          <w:rFonts w:hint="eastAsia" w:ascii="宋体" w:hAnsi="宋体" w:eastAsia="宋体" w:cs="宋体"/>
          <w:color w:val="auto"/>
          <w:szCs w:val="21"/>
          <w:lang w:val="zh-CN"/>
        </w:rPr>
        <w:t>日期：    年    月    日</w:t>
      </w:r>
    </w:p>
    <w:p>
      <w:pPr>
        <w:autoSpaceDE w:val="0"/>
        <w:autoSpaceDN w:val="0"/>
        <w:adjustRightInd w:val="0"/>
        <w:spacing w:line="480" w:lineRule="auto"/>
        <w:rPr>
          <w:rFonts w:hint="eastAsia" w:ascii="宋体" w:hAnsi="宋体" w:eastAsia="宋体" w:cs="宋体"/>
          <w:color w:val="auto"/>
          <w:szCs w:val="21"/>
          <w:lang w:val="zh-CN"/>
        </w:rPr>
      </w:pPr>
      <w:r>
        <w:rPr>
          <w:rFonts w:hint="eastAsia" w:ascii="宋体" w:hAnsi="宋体" w:eastAsia="宋体" w:cs="宋体"/>
          <w:color w:val="auto"/>
          <w:szCs w:val="21"/>
          <w:lang w:val="zh-CN"/>
        </w:rPr>
        <w:t>注：1、服务期指完成该项目的最终时间（日历天）。</w:t>
      </w:r>
    </w:p>
    <w:p>
      <w:pPr>
        <w:autoSpaceDE w:val="0"/>
        <w:autoSpaceDN w:val="0"/>
        <w:adjustRightInd w:val="0"/>
        <w:spacing w:line="480" w:lineRule="auto"/>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2、如谈判公告明确项目服务期以年为单位，本表应填写完成该项目的年限。</w:t>
      </w:r>
    </w:p>
    <w:p>
      <w:pPr>
        <w:autoSpaceDE w:val="0"/>
        <w:autoSpaceDN w:val="0"/>
        <w:adjustRightInd w:val="0"/>
        <w:spacing w:line="360" w:lineRule="auto"/>
        <w:rPr>
          <w:rFonts w:hint="eastAsia" w:ascii="宋体" w:hAnsi="宋体" w:eastAsia="宋体" w:cs="宋体"/>
          <w:color w:val="auto"/>
          <w:sz w:val="24"/>
          <w:lang w:val="zh-CN"/>
        </w:rPr>
      </w:pPr>
    </w:p>
    <w:p>
      <w:pPr>
        <w:autoSpaceDE w:val="0"/>
        <w:autoSpaceDN w:val="0"/>
        <w:adjustRightInd w:val="0"/>
        <w:spacing w:line="360" w:lineRule="auto"/>
        <w:rPr>
          <w:rFonts w:hint="eastAsia" w:ascii="宋体" w:hAnsi="宋体" w:eastAsia="宋体" w:cs="宋体"/>
          <w:color w:val="auto"/>
          <w:sz w:val="24"/>
          <w:lang w:val="zh-CN"/>
        </w:rPr>
      </w:pPr>
    </w:p>
    <w:p>
      <w:pPr>
        <w:autoSpaceDE w:val="0"/>
        <w:autoSpaceDN w:val="0"/>
        <w:adjustRightInd w:val="0"/>
        <w:spacing w:line="360" w:lineRule="auto"/>
        <w:rPr>
          <w:rFonts w:hint="eastAsia" w:ascii="宋体" w:hAnsi="宋体" w:eastAsia="宋体" w:cs="宋体"/>
          <w:color w:val="auto"/>
          <w:sz w:val="24"/>
          <w:lang w:val="zh-CN"/>
        </w:rPr>
      </w:pPr>
    </w:p>
    <w:p>
      <w:pPr>
        <w:autoSpaceDE w:val="0"/>
        <w:autoSpaceDN w:val="0"/>
        <w:adjustRightInd w:val="0"/>
        <w:spacing w:line="360" w:lineRule="auto"/>
        <w:rPr>
          <w:rFonts w:hint="eastAsia" w:ascii="宋体" w:hAnsi="宋体" w:eastAsia="宋体" w:cs="宋体"/>
          <w:color w:val="auto"/>
          <w:sz w:val="24"/>
          <w:lang w:val="zh-CN"/>
        </w:rPr>
      </w:pPr>
    </w:p>
    <w:p>
      <w:pPr>
        <w:autoSpaceDE w:val="0"/>
        <w:autoSpaceDN w:val="0"/>
        <w:adjustRightInd w:val="0"/>
        <w:spacing w:line="360" w:lineRule="auto"/>
        <w:rPr>
          <w:rFonts w:hint="eastAsia" w:ascii="宋体" w:hAnsi="宋体" w:eastAsia="宋体" w:cs="宋体"/>
          <w:color w:val="auto"/>
          <w:sz w:val="24"/>
          <w:lang w:val="zh-CN"/>
        </w:rPr>
      </w:pPr>
    </w:p>
    <w:p>
      <w:pPr>
        <w:autoSpaceDE w:val="0"/>
        <w:autoSpaceDN w:val="0"/>
        <w:adjustRightInd w:val="0"/>
        <w:spacing w:line="360" w:lineRule="auto"/>
        <w:rPr>
          <w:rFonts w:hint="eastAsia" w:ascii="宋体" w:hAnsi="宋体" w:eastAsia="宋体" w:cs="宋体"/>
          <w:color w:val="auto"/>
          <w:sz w:val="24"/>
          <w:lang w:val="zh-CN"/>
        </w:rPr>
      </w:pPr>
    </w:p>
    <w:p>
      <w:pPr>
        <w:autoSpaceDE w:val="0"/>
        <w:autoSpaceDN w:val="0"/>
        <w:adjustRightInd w:val="0"/>
        <w:spacing w:line="360" w:lineRule="auto"/>
        <w:rPr>
          <w:rFonts w:hint="eastAsia" w:ascii="宋体" w:hAnsi="宋体" w:eastAsia="宋体" w:cs="宋体"/>
          <w:color w:val="auto"/>
          <w:sz w:val="24"/>
          <w:lang w:val="zh-CN"/>
        </w:rPr>
      </w:pPr>
    </w:p>
    <w:p>
      <w:pPr>
        <w:autoSpaceDE w:val="0"/>
        <w:autoSpaceDN w:val="0"/>
        <w:adjustRightInd w:val="0"/>
        <w:spacing w:line="360" w:lineRule="auto"/>
        <w:rPr>
          <w:rFonts w:hint="eastAsia" w:ascii="宋体" w:hAnsi="宋体" w:eastAsia="宋体" w:cs="宋体"/>
          <w:color w:val="auto"/>
          <w:sz w:val="24"/>
          <w:lang w:val="zh-CN"/>
        </w:rPr>
      </w:pPr>
    </w:p>
    <w:p>
      <w:pPr>
        <w:autoSpaceDE w:val="0"/>
        <w:autoSpaceDN w:val="0"/>
        <w:adjustRightInd w:val="0"/>
        <w:spacing w:line="360" w:lineRule="auto"/>
        <w:rPr>
          <w:rFonts w:hint="eastAsia" w:ascii="宋体" w:hAnsi="宋体" w:eastAsia="宋体" w:cs="宋体"/>
          <w:color w:val="auto"/>
          <w:sz w:val="24"/>
          <w:lang w:val="zh-CN"/>
        </w:rPr>
      </w:pPr>
    </w:p>
    <w:p>
      <w:pPr>
        <w:autoSpaceDE w:val="0"/>
        <w:autoSpaceDN w:val="0"/>
        <w:adjustRightInd w:val="0"/>
        <w:spacing w:line="360" w:lineRule="auto"/>
        <w:rPr>
          <w:rFonts w:hint="eastAsia" w:ascii="宋体" w:hAnsi="宋体" w:eastAsia="宋体" w:cs="宋体"/>
          <w:color w:val="auto"/>
          <w:sz w:val="24"/>
          <w:lang w:val="zh-CN"/>
        </w:rPr>
      </w:pPr>
    </w:p>
    <w:p>
      <w:pPr>
        <w:autoSpaceDE w:val="0"/>
        <w:autoSpaceDN w:val="0"/>
        <w:adjustRightInd w:val="0"/>
        <w:spacing w:line="360" w:lineRule="auto"/>
        <w:rPr>
          <w:rFonts w:hint="eastAsia" w:ascii="宋体" w:hAnsi="宋体" w:eastAsia="宋体" w:cs="宋体"/>
          <w:color w:val="auto"/>
          <w:sz w:val="24"/>
          <w:lang w:val="zh-CN"/>
        </w:rPr>
      </w:pPr>
    </w:p>
    <w:p>
      <w:pPr>
        <w:autoSpaceDE w:val="0"/>
        <w:autoSpaceDN w:val="0"/>
        <w:adjustRightInd w:val="0"/>
        <w:spacing w:line="360" w:lineRule="auto"/>
        <w:jc w:val="center"/>
        <w:rPr>
          <w:rFonts w:hint="eastAsia" w:ascii="宋体" w:hAnsi="宋体" w:eastAsia="宋体" w:cs="宋体"/>
          <w:b/>
          <w:bCs/>
          <w:color w:val="auto"/>
          <w:sz w:val="44"/>
          <w:szCs w:val="44"/>
          <w:lang w:val="zh-CN"/>
        </w:rPr>
      </w:pPr>
    </w:p>
    <w:p>
      <w:pPr>
        <w:rPr>
          <w:rFonts w:hint="eastAsia" w:ascii="宋体" w:hAnsi="宋体" w:eastAsia="宋体" w:cs="宋体"/>
          <w:b/>
          <w:bCs/>
          <w:color w:val="auto"/>
          <w:sz w:val="28"/>
          <w:szCs w:val="28"/>
          <w:lang w:val="zh-CN"/>
        </w:rPr>
      </w:pPr>
      <w:r>
        <w:rPr>
          <w:rFonts w:hint="eastAsia" w:ascii="宋体" w:hAnsi="宋体" w:eastAsia="宋体" w:cs="宋体"/>
          <w:b/>
          <w:bCs/>
          <w:color w:val="auto"/>
          <w:sz w:val="28"/>
          <w:szCs w:val="28"/>
          <w:lang w:val="zh-CN"/>
        </w:rPr>
        <w:br w:type="page"/>
      </w:r>
    </w:p>
    <w:p>
      <w:pPr>
        <w:autoSpaceDE w:val="0"/>
        <w:autoSpaceDN w:val="0"/>
        <w:adjustRightInd w:val="0"/>
        <w:spacing w:line="360" w:lineRule="auto"/>
        <w:jc w:val="center"/>
        <w:rPr>
          <w:rFonts w:hint="eastAsia" w:ascii="宋体" w:hAnsi="宋体" w:eastAsia="宋体" w:cs="宋体"/>
          <w:b/>
          <w:snapToGrid w:val="0"/>
          <w:color w:val="auto"/>
          <w:kern w:val="0"/>
          <w:szCs w:val="24"/>
        </w:rPr>
      </w:pPr>
      <w:r>
        <w:rPr>
          <w:rFonts w:hint="eastAsia" w:ascii="宋体" w:hAnsi="宋体" w:eastAsia="宋体" w:cs="宋体"/>
          <w:b/>
          <w:bCs/>
          <w:color w:val="auto"/>
          <w:sz w:val="28"/>
          <w:szCs w:val="28"/>
          <w:lang w:val="zh-CN"/>
        </w:rPr>
        <w:t>三、资格审查证明材料</w:t>
      </w:r>
    </w:p>
    <w:p>
      <w:pPr>
        <w:pStyle w:val="20"/>
        <w:spacing w:line="360" w:lineRule="auto"/>
        <w:jc w:val="center"/>
        <w:rPr>
          <w:rFonts w:hint="eastAsia" w:ascii="宋体" w:hAnsi="宋体" w:eastAsia="宋体" w:cs="宋体"/>
          <w:b/>
          <w:snapToGrid w:val="0"/>
          <w:color w:val="auto"/>
          <w:kern w:val="0"/>
          <w:szCs w:val="24"/>
        </w:rPr>
      </w:pPr>
      <w:r>
        <w:rPr>
          <w:rFonts w:hint="eastAsia" w:ascii="宋体" w:hAnsi="宋体" w:eastAsia="宋体" w:cs="宋体"/>
          <w:b/>
          <w:snapToGrid w:val="0"/>
          <w:color w:val="auto"/>
          <w:kern w:val="0"/>
          <w:szCs w:val="24"/>
        </w:rPr>
        <w:t>3.1 投 标 函</w:t>
      </w:r>
    </w:p>
    <w:p>
      <w:pPr>
        <w:adjustRightInd w:val="0"/>
        <w:spacing w:line="360" w:lineRule="auto"/>
        <w:contextualSpacing/>
        <w:rPr>
          <w:rFonts w:hint="eastAsia" w:ascii="宋体" w:hAnsi="宋体" w:eastAsia="宋体" w:cs="宋体"/>
          <w:b/>
          <w:snapToGrid w:val="0"/>
          <w:color w:val="auto"/>
          <w:kern w:val="0"/>
          <w:szCs w:val="21"/>
        </w:rPr>
      </w:pPr>
      <w:r>
        <w:rPr>
          <w:rFonts w:hint="eastAsia" w:ascii="宋体" w:hAnsi="宋体" w:eastAsia="宋体" w:cs="宋体"/>
          <w:snapToGrid w:val="0"/>
          <w:color w:val="auto"/>
          <w:kern w:val="0"/>
          <w:szCs w:val="21"/>
        </w:rPr>
        <w:t>致：</w:t>
      </w:r>
      <w:r>
        <w:rPr>
          <w:rFonts w:hint="eastAsia" w:ascii="宋体" w:hAnsi="宋体" w:eastAsia="宋体" w:cs="宋体"/>
          <w:b/>
          <w:snapToGrid w:val="0"/>
          <w:color w:val="auto"/>
          <w:kern w:val="0"/>
          <w:szCs w:val="21"/>
        </w:rPr>
        <w:t>（采购人</w:t>
      </w:r>
      <w:r>
        <w:rPr>
          <w:rFonts w:hint="eastAsia" w:ascii="宋体" w:hAnsi="宋体" w:eastAsia="宋体" w:cs="宋体"/>
          <w:b/>
          <w:snapToGrid w:val="0"/>
          <w:color w:val="auto"/>
          <w:kern w:val="0"/>
          <w:szCs w:val="21"/>
          <w:lang w:eastAsia="zh-CN"/>
        </w:rPr>
        <w:t>或采购代理机构</w:t>
      </w:r>
      <w:r>
        <w:rPr>
          <w:rFonts w:hint="eastAsia" w:ascii="宋体" w:hAnsi="宋体" w:eastAsia="宋体" w:cs="宋体"/>
          <w:b/>
          <w:snapToGrid w:val="0"/>
          <w:color w:val="auto"/>
          <w:kern w:val="0"/>
          <w:szCs w:val="21"/>
        </w:rPr>
        <w:t>）</w:t>
      </w:r>
    </w:p>
    <w:p>
      <w:pPr>
        <w:adjustRightInd w:val="0"/>
        <w:spacing w:line="360" w:lineRule="auto"/>
        <w:ind w:firstLine="420" w:firstLineChars="200"/>
        <w:contextualSpacing/>
        <w:outlineLvl w:val="0"/>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根据贵方_</w:t>
      </w:r>
      <w:r>
        <w:rPr>
          <w:rFonts w:hint="eastAsia" w:ascii="宋体" w:hAnsi="宋体" w:eastAsia="宋体" w:cs="宋体"/>
          <w:snapToGrid w:val="0"/>
          <w:color w:val="auto"/>
          <w:kern w:val="0"/>
          <w:szCs w:val="21"/>
          <w:u w:val="single"/>
        </w:rPr>
        <w:t xml:space="preserve">_    </w:t>
      </w:r>
      <w:r>
        <w:rPr>
          <w:rFonts w:hint="eastAsia" w:ascii="宋体" w:hAnsi="宋体" w:eastAsia="宋体" w:cs="宋体"/>
          <w:snapToGrid w:val="0"/>
          <w:color w:val="auto"/>
          <w:kern w:val="0"/>
          <w:szCs w:val="21"/>
        </w:rPr>
        <w:t>_（项目名称、招标编号）采购的竞争性谈判公告及谈判邀请，_______（姓名和职务）被正式授权并代表供应商</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szCs w:val="21"/>
        </w:rPr>
        <w:t>（供应商名称、地址）提交。</w:t>
      </w:r>
    </w:p>
    <w:p>
      <w:pPr>
        <w:pStyle w:val="20"/>
        <w:adjustRightInd w:val="0"/>
        <w:spacing w:line="360" w:lineRule="auto"/>
        <w:ind w:firstLine="420" w:firstLineChars="200"/>
        <w:contextualSpacing/>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我方确认收到贵方提供的</w:t>
      </w:r>
      <w:r>
        <w:rPr>
          <w:rFonts w:hint="eastAsia" w:ascii="宋体" w:hAnsi="宋体" w:eastAsia="宋体" w:cs="宋体"/>
          <w:snapToGrid w:val="0"/>
          <w:color w:val="auto"/>
          <w:kern w:val="0"/>
          <w:sz w:val="21"/>
          <w:szCs w:val="21"/>
          <w:u w:val="single"/>
        </w:rPr>
        <w:t xml:space="preserve">               </w:t>
      </w:r>
      <w:r>
        <w:rPr>
          <w:rFonts w:hint="eastAsia" w:ascii="宋体" w:hAnsi="宋体" w:eastAsia="宋体" w:cs="宋体"/>
          <w:snapToGrid w:val="0"/>
          <w:color w:val="auto"/>
          <w:kern w:val="0"/>
          <w:sz w:val="21"/>
          <w:szCs w:val="21"/>
        </w:rPr>
        <w:t>（项目名称、招标编号）谈判文件的全部内容。</w:t>
      </w:r>
    </w:p>
    <w:p>
      <w:pPr>
        <w:pStyle w:val="20"/>
        <w:adjustRightInd w:val="0"/>
        <w:spacing w:line="360" w:lineRule="auto"/>
        <w:ind w:firstLine="420" w:firstLineChars="200"/>
        <w:contextualSpacing/>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宋体" w:hAnsi="宋体" w:eastAsia="宋体" w:cs="宋体"/>
          <w:color w:val="auto"/>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u w:val="single"/>
        </w:rPr>
        <w:t xml:space="preserve">      </w:t>
      </w:r>
      <w:r>
        <w:rPr>
          <w:rFonts w:hint="eastAsia" w:ascii="宋体" w:hAnsi="宋体" w:eastAsia="宋体" w:cs="宋体"/>
          <w:i/>
          <w:snapToGrid w:val="0"/>
          <w:color w:val="auto"/>
          <w:kern w:val="0"/>
          <w:szCs w:val="21"/>
          <w:u w:val="single"/>
        </w:rPr>
        <w:t xml:space="preserve">(供应商名称)     </w:t>
      </w:r>
      <w:r>
        <w:rPr>
          <w:rFonts w:hint="eastAsia" w:ascii="宋体" w:hAnsi="宋体" w:eastAsia="宋体" w:cs="宋体"/>
          <w:snapToGrid w:val="0"/>
          <w:color w:val="auto"/>
          <w:kern w:val="0"/>
          <w:szCs w:val="21"/>
        </w:rPr>
        <w:t>正式授权</w:t>
      </w:r>
      <w:r>
        <w:rPr>
          <w:rFonts w:hint="eastAsia" w:ascii="宋体" w:hAnsi="宋体" w:eastAsia="宋体" w:cs="宋体"/>
          <w:snapToGrid w:val="0"/>
          <w:color w:val="auto"/>
          <w:kern w:val="0"/>
          <w:szCs w:val="21"/>
          <w:u w:val="single"/>
        </w:rPr>
        <w:t xml:space="preserve">     </w:t>
      </w:r>
      <w:r>
        <w:rPr>
          <w:rFonts w:hint="eastAsia" w:ascii="宋体" w:hAnsi="宋体" w:eastAsia="宋体" w:cs="宋体"/>
          <w:i/>
          <w:snapToGrid w:val="0"/>
          <w:color w:val="auto"/>
          <w:kern w:val="0"/>
          <w:szCs w:val="21"/>
          <w:u w:val="single"/>
        </w:rPr>
        <w:t xml:space="preserve">(授权代表全名, 职务)       </w:t>
      </w:r>
      <w:r>
        <w:rPr>
          <w:rFonts w:hint="eastAsia" w:ascii="宋体" w:hAnsi="宋体" w:eastAsia="宋体" w:cs="宋体"/>
          <w:snapToGrid w:val="0"/>
          <w:color w:val="auto"/>
          <w:kern w:val="0"/>
          <w:szCs w:val="21"/>
        </w:rPr>
        <w:t>代表我方全权处理有关本项目谈判响应的一切事宜。</w:t>
      </w:r>
    </w:p>
    <w:p>
      <w:pPr>
        <w:adjustRightInd w:val="0"/>
        <w:spacing w:line="360" w:lineRule="auto"/>
        <w:ind w:firstLine="420" w:firstLineChars="200"/>
        <w:contextualSpacing/>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在此提交的响应文件，正本一份，副本</w:t>
      </w:r>
      <w:r>
        <w:rPr>
          <w:rFonts w:hint="eastAsia" w:ascii="宋体" w:hAnsi="宋体" w:eastAsia="宋体" w:cs="宋体"/>
          <w:snapToGrid w:val="0"/>
          <w:color w:val="auto"/>
          <w:kern w:val="0"/>
          <w:szCs w:val="21"/>
          <w:lang w:eastAsia="zh-CN"/>
        </w:rPr>
        <w:t>一</w:t>
      </w:r>
      <w:r>
        <w:rPr>
          <w:rFonts w:hint="eastAsia" w:ascii="宋体" w:hAnsi="宋体" w:eastAsia="宋体" w:cs="宋体"/>
          <w:snapToGrid w:val="0"/>
          <w:color w:val="auto"/>
          <w:kern w:val="0"/>
          <w:szCs w:val="21"/>
        </w:rPr>
        <w:t>份。</w:t>
      </w:r>
    </w:p>
    <w:p>
      <w:pPr>
        <w:adjustRightInd w:val="0"/>
        <w:spacing w:line="360" w:lineRule="auto"/>
        <w:ind w:firstLine="420" w:firstLineChars="200"/>
        <w:contextualSpacing/>
        <w:rPr>
          <w:rFonts w:hint="eastAsia" w:ascii="宋体" w:hAnsi="宋体" w:eastAsia="宋体" w:cs="宋体"/>
          <w:color w:val="auto"/>
          <w:szCs w:val="21"/>
        </w:rPr>
      </w:pPr>
      <w:r>
        <w:rPr>
          <w:rFonts w:hint="eastAsia" w:ascii="宋体" w:hAnsi="宋体" w:eastAsia="宋体" w:cs="宋体"/>
          <w:color w:val="auto"/>
          <w:szCs w:val="21"/>
        </w:rPr>
        <w:t>我方已完全明白谈判文件的所有条款要求，并申明如下：</w:t>
      </w:r>
    </w:p>
    <w:p>
      <w:pPr>
        <w:adjustRightInd w:val="0"/>
        <w:spacing w:line="360" w:lineRule="auto"/>
        <w:ind w:firstLine="420" w:firstLineChars="200"/>
        <w:contextualSpacing/>
        <w:rPr>
          <w:rFonts w:hint="eastAsia" w:ascii="宋体" w:hAnsi="宋体" w:eastAsia="宋体" w:cs="宋体"/>
          <w:color w:val="auto"/>
          <w:szCs w:val="21"/>
        </w:rPr>
      </w:pPr>
      <w:r>
        <w:rPr>
          <w:rFonts w:hint="eastAsia" w:ascii="宋体" w:hAnsi="宋体" w:eastAsia="宋体" w:cs="宋体"/>
          <w:color w:val="auto"/>
          <w:szCs w:val="21"/>
        </w:rPr>
        <w:t>一、按谈判文件提供的全部货物与相关服务的响应总价详见《报价一览表》。</w:t>
      </w:r>
    </w:p>
    <w:p>
      <w:pPr>
        <w:adjustRightInd w:val="0"/>
        <w:spacing w:line="360" w:lineRule="auto"/>
        <w:ind w:firstLine="420" w:firstLineChars="200"/>
        <w:contextualSpacing/>
        <w:rPr>
          <w:rFonts w:hint="eastAsia" w:ascii="宋体" w:hAnsi="宋体" w:eastAsia="宋体" w:cs="宋体"/>
          <w:color w:val="auto"/>
          <w:szCs w:val="21"/>
        </w:rPr>
      </w:pPr>
      <w:r>
        <w:rPr>
          <w:rFonts w:hint="eastAsia" w:ascii="宋体" w:hAnsi="宋体" w:eastAsia="宋体" w:cs="宋体"/>
          <w:color w:val="auto"/>
          <w:szCs w:val="21"/>
        </w:rPr>
        <w:t>二、本谈判文件的有效期为谈判响应截止时间起</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30"/>
        <w:adjustRightInd w:val="0"/>
        <w:spacing w:line="360" w:lineRule="auto"/>
        <w:ind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三、我方明白并同意，在规定的谈判响应时间截止之后，响应有效期之内撤销谈判响应的，则贵方将不予退还谈判保证金。</w:t>
      </w:r>
    </w:p>
    <w:p>
      <w:pPr>
        <w:pStyle w:val="30"/>
        <w:adjustRightInd w:val="0"/>
        <w:spacing w:line="360" w:lineRule="auto"/>
        <w:ind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四、我方同意按照贵方可能提出的要求而提供与谈判响应有关的任何其它数据、信息或资料。</w:t>
      </w:r>
    </w:p>
    <w:p>
      <w:pPr>
        <w:pStyle w:val="30"/>
        <w:adjustRightInd w:val="0"/>
        <w:spacing w:line="360" w:lineRule="auto"/>
        <w:ind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五、我方理解贵方不一定接受最低响应价或任何贵方可能收到的谈判响应。</w:t>
      </w:r>
    </w:p>
    <w:p>
      <w:pPr>
        <w:pStyle w:val="30"/>
        <w:adjustRightInd w:val="0"/>
        <w:spacing w:line="360" w:lineRule="auto"/>
        <w:ind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六、我方如果成交，将保证履行谈判文件及其澄清、修改文件（如果有）中的全部责任和义务，按质、按量、按期完成《采购需求》及《合同书》中的全部任务。</w:t>
      </w:r>
    </w:p>
    <w:p>
      <w:pPr>
        <w:pStyle w:val="30"/>
        <w:adjustRightInd w:val="0"/>
        <w:spacing w:line="360" w:lineRule="auto"/>
        <w:ind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七、我方在此保证所提交的所有文件和全部说明是真实的和正确的。</w:t>
      </w:r>
    </w:p>
    <w:p>
      <w:pPr>
        <w:pStyle w:val="20"/>
        <w:adjustRightInd w:val="0"/>
        <w:spacing w:line="360" w:lineRule="auto"/>
        <w:ind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20"/>
        <w:adjustRightInd w:val="0"/>
        <w:spacing w:line="360" w:lineRule="auto"/>
        <w:ind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九、我方具备《政府采购法》第二十二条规定的条件；承诺如下：</w:t>
      </w:r>
    </w:p>
    <w:p>
      <w:pPr>
        <w:pStyle w:val="20"/>
        <w:adjustRightInd w:val="0"/>
        <w:spacing w:line="360" w:lineRule="auto"/>
        <w:ind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hint="eastAsia" w:ascii="宋体" w:hAnsi="宋体" w:eastAsia="宋体" w:cs="宋体"/>
          <w:color w:val="auto"/>
          <w:szCs w:val="21"/>
        </w:rPr>
      </w:pPr>
      <w:r>
        <w:rPr>
          <w:rFonts w:hint="eastAsia" w:ascii="宋体" w:hAnsi="宋体" w:eastAsia="宋体" w:cs="宋体"/>
          <w:color w:val="auto"/>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hint="eastAsia" w:ascii="宋体" w:hAnsi="宋体" w:eastAsia="宋体" w:cs="宋体"/>
          <w:color w:val="auto"/>
          <w:szCs w:val="21"/>
        </w:rPr>
      </w:pPr>
      <w:r>
        <w:rPr>
          <w:rFonts w:hint="eastAsia" w:ascii="宋体" w:hAnsi="宋体" w:eastAsia="宋体" w:cs="宋体"/>
          <w:color w:val="auto"/>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hint="eastAsia" w:ascii="宋体" w:hAnsi="宋体" w:eastAsia="宋体" w:cs="宋体"/>
          <w:color w:val="auto"/>
          <w:szCs w:val="21"/>
        </w:rPr>
      </w:pPr>
      <w:r>
        <w:rPr>
          <w:rFonts w:hint="eastAsia" w:ascii="宋体" w:hAnsi="宋体" w:eastAsia="宋体" w:cs="宋体"/>
          <w:color w:val="auto"/>
          <w:szCs w:val="21"/>
        </w:rPr>
        <w:t>4. 参加政府采购活动前三年内，在经营活动中没有重大违法记录。</w:t>
      </w:r>
    </w:p>
    <w:p>
      <w:pPr>
        <w:adjustRightInd w:val="0"/>
        <w:spacing w:line="360" w:lineRule="auto"/>
        <w:ind w:firstLine="441" w:firstLineChars="210"/>
        <w:contextualSpacing/>
        <w:rPr>
          <w:rFonts w:hint="eastAsia" w:ascii="宋体" w:hAnsi="宋体" w:eastAsia="宋体" w:cs="宋体"/>
          <w:color w:val="auto"/>
          <w:szCs w:val="21"/>
        </w:rPr>
      </w:pPr>
      <w:r>
        <w:rPr>
          <w:rFonts w:hint="eastAsia" w:ascii="宋体" w:hAnsi="宋体" w:eastAsia="宋体" w:cs="宋体"/>
          <w:color w:val="auto"/>
          <w:szCs w:val="21"/>
        </w:rPr>
        <w:t>5. 符合法律、行政法规规定的其他条件。</w:t>
      </w:r>
    </w:p>
    <w:p>
      <w:pPr>
        <w:adjustRightInd w:val="0"/>
        <w:spacing w:line="360" w:lineRule="auto"/>
        <w:ind w:firstLine="441" w:firstLineChars="210"/>
        <w:contextualSpacing/>
        <w:rPr>
          <w:rFonts w:hint="eastAsia" w:ascii="宋体" w:hAnsi="宋体" w:eastAsia="宋体" w:cs="宋体"/>
          <w:color w:val="auto"/>
          <w:szCs w:val="21"/>
        </w:rPr>
      </w:pPr>
      <w:r>
        <w:rPr>
          <w:rFonts w:hint="eastAsia" w:ascii="宋体" w:hAnsi="宋体" w:eastAsia="宋体" w:cs="宋体"/>
          <w:color w:val="auto"/>
          <w:szCs w:val="21"/>
        </w:rPr>
        <w:t>以上内容如有虚假或与事实不符的，谈判小组可将我方做无效投标处理，我方愿意承担相应的法律责任。</w:t>
      </w:r>
    </w:p>
    <w:p>
      <w:pPr>
        <w:pStyle w:val="20"/>
        <w:adjustRightInd w:val="0"/>
        <w:spacing w:line="360" w:lineRule="auto"/>
        <w:ind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十、我方具备履行合同所必需的设备和专业技术能力。</w:t>
      </w:r>
    </w:p>
    <w:p>
      <w:pPr>
        <w:pStyle w:val="20"/>
        <w:adjustRightInd w:val="0"/>
        <w:spacing w:line="360" w:lineRule="auto"/>
        <w:ind w:firstLine="420" w:firstLineChars="200"/>
        <w:contextualSpacing/>
        <w:rPr>
          <w:rFonts w:hint="eastAsia" w:ascii="宋体" w:hAnsi="宋体" w:eastAsia="宋体" w:cs="宋体"/>
          <w:color w:val="auto"/>
          <w:sz w:val="21"/>
          <w:szCs w:val="21"/>
        </w:rPr>
      </w:pPr>
      <w:r>
        <w:rPr>
          <w:rFonts w:hint="eastAsia" w:ascii="宋体" w:hAnsi="宋体" w:eastAsia="宋体" w:cs="宋体"/>
          <w:snapToGrid w:val="0"/>
          <w:color w:val="auto"/>
          <w:kern w:val="0"/>
          <w:sz w:val="21"/>
          <w:szCs w:val="21"/>
        </w:rPr>
        <w:t>十一、</w:t>
      </w:r>
      <w:r>
        <w:rPr>
          <w:rFonts w:hint="eastAsia" w:ascii="宋体" w:hAnsi="宋体" w:eastAsia="宋体" w:cs="宋体"/>
          <w:color w:val="auto"/>
          <w:sz w:val="21"/>
          <w:szCs w:val="21"/>
        </w:rPr>
        <w:t>我方对在本函及响应文件中所作的所有承诺承担法律责任。</w:t>
      </w:r>
    </w:p>
    <w:p>
      <w:pPr>
        <w:pStyle w:val="20"/>
        <w:adjustRightInd w:val="0"/>
        <w:snapToGrid w:val="0"/>
        <w:spacing w:line="360" w:lineRule="auto"/>
        <w:rPr>
          <w:rFonts w:hint="eastAsia" w:ascii="宋体" w:hAnsi="宋体" w:eastAsia="宋体" w:cs="宋体"/>
          <w:color w:val="auto"/>
          <w:sz w:val="21"/>
          <w:szCs w:val="21"/>
        </w:rPr>
      </w:pPr>
    </w:p>
    <w:p>
      <w:pPr>
        <w:pStyle w:val="20"/>
        <w:adjustRightInd w:val="0"/>
        <w:snapToGrid w:val="0"/>
        <w:spacing w:line="360" w:lineRule="auto"/>
        <w:rPr>
          <w:rFonts w:hint="eastAsia" w:ascii="宋体" w:hAnsi="宋体" w:eastAsia="宋体" w:cs="宋体"/>
          <w:color w:val="auto"/>
          <w:sz w:val="21"/>
          <w:szCs w:val="21"/>
        </w:rPr>
      </w:pPr>
    </w:p>
    <w:p>
      <w:pPr>
        <w:pStyle w:val="20"/>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所有与本项目谈判有关的一切正式往来请寄：</w:t>
      </w: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地    址：</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邮政编码：</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电    话：</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传    真：</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pPr>
        <w:adjustRightInd w:val="0"/>
        <w:snapToGrid w:val="0"/>
        <w:spacing w:line="360" w:lineRule="auto"/>
        <w:rPr>
          <w:rFonts w:hint="eastAsia" w:ascii="宋体" w:hAnsi="宋体" w:eastAsia="宋体" w:cs="宋体"/>
          <w:color w:val="auto"/>
          <w:szCs w:val="21"/>
          <w:u w:val="single"/>
        </w:rPr>
      </w:pPr>
      <w:r>
        <w:rPr>
          <w:rFonts w:hint="eastAsia" w:ascii="宋体" w:hAnsi="宋体" w:eastAsia="宋体" w:cs="宋体"/>
          <w:color w:val="auto"/>
          <w:szCs w:val="21"/>
        </w:rPr>
        <w:t>供应商代表姓名：</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职    务：</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pPr>
        <w:adjustRightInd w:val="0"/>
        <w:snapToGrid w:val="0"/>
        <w:spacing w:line="360" w:lineRule="auto"/>
        <w:rPr>
          <w:rFonts w:hint="eastAsia" w:ascii="宋体" w:hAnsi="宋体" w:eastAsia="宋体" w:cs="宋体"/>
          <w:color w:val="auto"/>
          <w:szCs w:val="21"/>
          <w:u w:val="single"/>
        </w:rPr>
      </w:pPr>
    </w:p>
    <w:p>
      <w:pPr>
        <w:adjustRightInd w:val="0"/>
        <w:snapToGrid w:val="0"/>
        <w:spacing w:line="360" w:lineRule="auto"/>
        <w:rPr>
          <w:rFonts w:hint="eastAsia" w:ascii="宋体" w:hAnsi="宋体" w:eastAsia="宋体" w:cs="宋体"/>
          <w:color w:val="auto"/>
          <w:szCs w:val="21"/>
          <w:u w:val="single"/>
        </w:rPr>
      </w:pP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供应商法定代表人（单位负责人）或法定代表人（单位负责人）授权代表签字或盖章：</w:t>
      </w:r>
      <w:r>
        <w:rPr>
          <w:rFonts w:hint="eastAsia" w:ascii="宋体" w:hAnsi="宋体" w:eastAsia="宋体" w:cs="宋体"/>
          <w:color w:val="auto"/>
          <w:szCs w:val="21"/>
          <w:u w:val="single"/>
        </w:rPr>
        <w:t xml:space="preserve">         </w:t>
      </w: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供应商名称（盖章）：</w:t>
      </w:r>
      <w:r>
        <w:rPr>
          <w:rFonts w:hint="eastAsia" w:ascii="宋体" w:hAnsi="宋体" w:eastAsia="宋体" w:cs="宋体"/>
          <w:color w:val="auto"/>
          <w:szCs w:val="21"/>
          <w:u w:val="single"/>
        </w:rPr>
        <w:t xml:space="preserve">                   </w:t>
      </w:r>
    </w:p>
    <w:p>
      <w:pPr>
        <w:adjustRightInd w:val="0"/>
        <w:snapToGrid w:val="0"/>
        <w:spacing w:line="360" w:lineRule="auto"/>
        <w:ind w:firstLine="4305" w:firstLineChars="2050"/>
        <w:rPr>
          <w:rFonts w:hint="eastAsia" w:ascii="宋体" w:hAnsi="宋体" w:eastAsia="宋体" w:cs="宋体"/>
          <w:color w:val="auto"/>
          <w:szCs w:val="21"/>
        </w:rPr>
      </w:pPr>
    </w:p>
    <w:p>
      <w:pPr>
        <w:adjustRightInd w:val="0"/>
        <w:snapToGrid w:val="0"/>
        <w:spacing w:line="360" w:lineRule="auto"/>
        <w:ind w:firstLine="4305" w:firstLineChars="2050"/>
        <w:rPr>
          <w:rFonts w:hint="eastAsia" w:ascii="宋体" w:hAnsi="宋体" w:eastAsia="宋体" w:cs="宋体"/>
          <w:color w:val="auto"/>
          <w:szCs w:val="21"/>
        </w:rPr>
      </w:pPr>
    </w:p>
    <w:p>
      <w:pPr>
        <w:adjustRightInd w:val="0"/>
        <w:snapToGrid w:val="0"/>
        <w:spacing w:line="360" w:lineRule="auto"/>
        <w:ind w:firstLine="4305" w:firstLineChars="2050"/>
        <w:rPr>
          <w:rFonts w:hint="eastAsia" w:ascii="宋体" w:hAnsi="宋体" w:eastAsia="宋体" w:cs="宋体"/>
          <w:color w:val="auto"/>
          <w:szCs w:val="21"/>
        </w:rPr>
      </w:pPr>
    </w:p>
    <w:p>
      <w:pPr>
        <w:adjustRightInd w:val="0"/>
        <w:snapToGrid w:val="0"/>
        <w:spacing w:line="360" w:lineRule="auto"/>
        <w:ind w:firstLine="4305" w:firstLineChars="2050"/>
        <w:rPr>
          <w:rFonts w:hint="eastAsia" w:ascii="宋体" w:hAnsi="宋体" w:eastAsia="宋体" w:cs="宋体"/>
          <w:color w:val="auto"/>
          <w:szCs w:val="21"/>
        </w:rPr>
      </w:pPr>
      <w:r>
        <w:rPr>
          <w:rFonts w:hint="eastAsia" w:ascii="宋体" w:hAnsi="宋体" w:eastAsia="宋体" w:cs="宋体"/>
          <w:color w:val="auto"/>
          <w:szCs w:val="21"/>
        </w:rPr>
        <w:t>日期：    年    月    日</w:t>
      </w:r>
    </w:p>
    <w:p>
      <w:pPr>
        <w:adjustRightInd w:val="0"/>
        <w:snapToGrid w:val="0"/>
        <w:spacing w:line="360" w:lineRule="auto"/>
        <w:ind w:firstLine="4305" w:firstLineChars="2050"/>
        <w:rPr>
          <w:rFonts w:hint="eastAsia" w:ascii="宋体" w:hAnsi="宋体" w:eastAsia="宋体" w:cs="宋体"/>
          <w:color w:val="auto"/>
          <w:szCs w:val="21"/>
        </w:rPr>
      </w:pPr>
    </w:p>
    <w:p>
      <w:pPr>
        <w:adjustRightInd w:val="0"/>
        <w:snapToGrid w:val="0"/>
        <w:spacing w:line="360" w:lineRule="auto"/>
        <w:ind w:firstLine="4305" w:firstLineChars="2050"/>
        <w:rPr>
          <w:rFonts w:hint="eastAsia" w:ascii="宋体" w:hAnsi="宋体" w:eastAsia="宋体" w:cs="宋体"/>
          <w:color w:val="auto"/>
          <w:szCs w:val="21"/>
        </w:rPr>
      </w:pPr>
    </w:p>
    <w:p>
      <w:pPr>
        <w:rPr>
          <w:rFonts w:hint="eastAsia" w:ascii="宋体" w:hAnsi="宋体" w:eastAsia="宋体" w:cs="宋体"/>
          <w:b/>
          <w:bCs/>
          <w:color w:val="auto"/>
          <w:sz w:val="24"/>
          <w:szCs w:val="24"/>
        </w:rPr>
      </w:pPr>
      <w:r>
        <w:rPr>
          <w:rFonts w:hint="eastAsia" w:ascii="宋体" w:hAnsi="宋体" w:eastAsia="宋体" w:cs="宋体"/>
          <w:b/>
          <w:bCs/>
          <w:color w:val="auto"/>
          <w:sz w:val="24"/>
          <w:szCs w:val="24"/>
        </w:rPr>
        <w:br w:type="page"/>
      </w:r>
    </w:p>
    <w:p>
      <w:pPr>
        <w:spacing w:line="48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3.2 法定代表人（单位负责人）资格证明书</w:t>
      </w:r>
    </w:p>
    <w:p>
      <w:pPr>
        <w:autoSpaceDE w:val="0"/>
        <w:autoSpaceDN w:val="0"/>
        <w:adjustRightInd w:val="0"/>
        <w:spacing w:line="480" w:lineRule="auto"/>
        <w:ind w:firstLine="616" w:firstLineChars="257"/>
        <w:rPr>
          <w:rFonts w:hint="eastAsia" w:ascii="宋体" w:hAnsi="宋体" w:eastAsia="宋体" w:cs="宋体"/>
          <w:color w:val="auto"/>
          <w:sz w:val="24"/>
          <w:szCs w:val="24"/>
        </w:rPr>
      </w:pPr>
    </w:p>
    <w:p>
      <w:pPr>
        <w:pStyle w:val="123"/>
        <w:spacing w:line="480" w:lineRule="auto"/>
        <w:ind w:firstLine="472" w:firstLineChars="225"/>
        <w:jc w:val="left"/>
        <w:rPr>
          <w:rFonts w:hint="eastAsia" w:ascii="宋体" w:hAnsi="宋体" w:eastAsia="宋体" w:cs="宋体"/>
          <w:color w:val="auto"/>
          <w:sz w:val="21"/>
          <w:szCs w:val="21"/>
        </w:rPr>
      </w:pPr>
      <w:r>
        <w:rPr>
          <w:rFonts w:hint="eastAsia" w:ascii="宋体" w:hAnsi="宋体" w:eastAsia="宋体" w:cs="宋体"/>
          <w:color w:val="auto"/>
          <w:sz w:val="21"/>
          <w:szCs w:val="21"/>
        </w:rPr>
        <w:t>单位名称：</w:t>
      </w:r>
    </w:p>
    <w:p>
      <w:pPr>
        <w:pStyle w:val="123"/>
        <w:spacing w:line="480" w:lineRule="auto"/>
        <w:ind w:firstLine="472" w:firstLineChars="225"/>
        <w:jc w:val="left"/>
        <w:rPr>
          <w:rFonts w:hint="eastAsia" w:ascii="宋体" w:hAnsi="宋体" w:eastAsia="宋体" w:cs="宋体"/>
          <w:color w:val="auto"/>
          <w:sz w:val="21"/>
          <w:szCs w:val="21"/>
        </w:rPr>
      </w:pPr>
      <w:r>
        <w:rPr>
          <w:rFonts w:hint="eastAsia" w:ascii="宋体" w:hAnsi="宋体" w:eastAsia="宋体" w:cs="宋体"/>
          <w:color w:val="auto"/>
          <w:sz w:val="21"/>
          <w:szCs w:val="21"/>
        </w:rPr>
        <w:t>地址：</w:t>
      </w:r>
    </w:p>
    <w:p>
      <w:pPr>
        <w:pStyle w:val="123"/>
        <w:spacing w:line="480" w:lineRule="auto"/>
        <w:ind w:firstLine="472" w:firstLineChars="225"/>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姓名：       性别：     年龄：     职务：        </w:t>
      </w:r>
    </w:p>
    <w:p>
      <w:pPr>
        <w:pStyle w:val="123"/>
        <w:spacing w:line="480" w:lineRule="auto"/>
        <w:ind w:firstLine="472" w:firstLineChars="225"/>
        <w:jc w:val="left"/>
        <w:rPr>
          <w:rFonts w:hint="eastAsia" w:ascii="宋体" w:hAnsi="宋体" w:eastAsia="宋体" w:cs="宋体"/>
          <w:color w:val="auto"/>
          <w:sz w:val="21"/>
          <w:szCs w:val="21"/>
        </w:rPr>
      </w:pPr>
      <w:r>
        <w:rPr>
          <w:rFonts w:hint="eastAsia" w:ascii="宋体" w:hAnsi="宋体" w:eastAsia="宋体" w:cs="宋体"/>
          <w:color w:val="auto"/>
          <w:sz w:val="21"/>
          <w:szCs w:val="21"/>
        </w:rPr>
        <w:t>本人系</w:t>
      </w:r>
      <w:r>
        <w:rPr>
          <w:rFonts w:hint="eastAsia" w:ascii="宋体" w:hAnsi="宋体" w:eastAsia="宋体" w:cs="宋体"/>
          <w:color w:val="auto"/>
          <w:sz w:val="21"/>
          <w:szCs w:val="21"/>
          <w:u w:val="single"/>
        </w:rPr>
        <w:t xml:space="preserve">  </w:t>
      </w:r>
      <w:r>
        <w:rPr>
          <w:rFonts w:hint="eastAsia" w:ascii="宋体" w:hAnsi="宋体" w:eastAsia="宋体" w:cs="宋体"/>
          <w:i/>
          <w:snapToGrid w:val="0"/>
          <w:color w:val="auto"/>
          <w:sz w:val="21"/>
          <w:szCs w:val="21"/>
          <w:u w:val="single"/>
        </w:rPr>
        <w:t xml:space="preserve">供应商名称  </w:t>
      </w:r>
      <w:r>
        <w:rPr>
          <w:rFonts w:hint="eastAsia" w:ascii="宋体" w:hAnsi="宋体" w:eastAsia="宋体" w:cs="宋体"/>
          <w:color w:val="auto"/>
          <w:sz w:val="21"/>
          <w:szCs w:val="21"/>
        </w:rPr>
        <w:t>的法定代表人（单位负责人）。就参加贵方招标编号为</w:t>
      </w:r>
      <w:r>
        <w:rPr>
          <w:rFonts w:hint="eastAsia" w:ascii="宋体" w:hAnsi="宋体" w:eastAsia="宋体" w:cs="宋体"/>
          <w:color w:val="auto"/>
          <w:sz w:val="21"/>
          <w:szCs w:val="21"/>
          <w:u w:val="single"/>
        </w:rPr>
        <w:t xml:space="preserve">  </w:t>
      </w:r>
      <w:r>
        <w:rPr>
          <w:rFonts w:hint="eastAsia" w:ascii="宋体" w:hAnsi="宋体" w:eastAsia="宋体" w:cs="宋体"/>
          <w:i/>
          <w:color w:val="auto"/>
          <w:sz w:val="21"/>
          <w:szCs w:val="21"/>
          <w:u w:val="single"/>
        </w:rPr>
        <w:t xml:space="preserve">项目编号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的</w:t>
      </w:r>
      <w:r>
        <w:rPr>
          <w:rFonts w:hint="eastAsia" w:ascii="宋体" w:hAnsi="宋体" w:eastAsia="宋体" w:cs="宋体"/>
          <w:color w:val="auto"/>
          <w:sz w:val="21"/>
          <w:szCs w:val="21"/>
          <w:u w:val="single"/>
        </w:rPr>
        <w:t xml:space="preserve">  </w:t>
      </w:r>
      <w:r>
        <w:rPr>
          <w:rFonts w:hint="eastAsia" w:ascii="宋体" w:hAnsi="宋体" w:eastAsia="宋体" w:cs="宋体"/>
          <w:i/>
          <w:color w:val="auto"/>
          <w:sz w:val="21"/>
          <w:szCs w:val="21"/>
          <w:u w:val="single"/>
        </w:rPr>
        <w:t xml:space="preserve">项目名称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竞争性谈判项目的响应报价，签署上述项目的响应文件及合同的执行、完成、服务和保修，签署合同和处理与之有关的一切事务。</w:t>
      </w:r>
    </w:p>
    <w:p>
      <w:pPr>
        <w:pStyle w:val="123"/>
        <w:spacing w:line="480" w:lineRule="auto"/>
        <w:ind w:firstLine="472" w:firstLineChars="225"/>
        <w:jc w:val="left"/>
        <w:rPr>
          <w:rFonts w:hint="eastAsia" w:ascii="宋体" w:hAnsi="宋体" w:eastAsia="宋体" w:cs="宋体"/>
          <w:color w:val="auto"/>
          <w:sz w:val="21"/>
          <w:szCs w:val="21"/>
        </w:rPr>
      </w:pPr>
      <w:r>
        <w:rPr>
          <w:rFonts w:hint="eastAsia" w:ascii="宋体" w:hAnsi="宋体" w:eastAsia="宋体" w:cs="宋体"/>
          <w:color w:val="auto"/>
          <w:sz w:val="21"/>
          <w:szCs w:val="21"/>
        </w:rPr>
        <w:t>特此证明。</w:t>
      </w:r>
    </w:p>
    <w:p>
      <w:pPr>
        <w:pStyle w:val="123"/>
        <w:spacing w:line="480" w:lineRule="auto"/>
        <w:ind w:firstLine="472" w:firstLineChars="225"/>
        <w:jc w:val="left"/>
        <w:rPr>
          <w:rFonts w:hint="eastAsia" w:ascii="宋体" w:hAnsi="宋体" w:eastAsia="宋体" w:cs="宋体"/>
          <w:color w:val="auto"/>
          <w:sz w:val="21"/>
          <w:szCs w:val="21"/>
        </w:rPr>
      </w:pPr>
    </w:p>
    <w:p>
      <w:pPr>
        <w:pStyle w:val="123"/>
        <w:spacing w:line="480" w:lineRule="auto"/>
        <w:ind w:firstLine="472" w:firstLineChars="225"/>
        <w:jc w:val="left"/>
        <w:rPr>
          <w:rFonts w:hint="eastAsia" w:ascii="宋体" w:hAnsi="宋体" w:eastAsia="宋体" w:cs="宋体"/>
          <w:color w:val="auto"/>
          <w:sz w:val="21"/>
          <w:szCs w:val="21"/>
        </w:rPr>
      </w:pPr>
    </w:p>
    <w:p>
      <w:pPr>
        <w:pStyle w:val="123"/>
        <w:spacing w:line="480" w:lineRule="auto"/>
        <w:ind w:left="-538" w:leftChars="-256" w:firstLine="539" w:firstLineChars="257"/>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【此处请粘贴法定代表人（单位负责人）身份证复印件，需清晰反映身份证有效期限】</w:t>
      </w:r>
    </w:p>
    <w:p>
      <w:pPr>
        <w:pStyle w:val="123"/>
        <w:spacing w:line="480" w:lineRule="auto"/>
        <w:ind w:left="-538" w:leftChars="-256" w:firstLine="539" w:firstLineChars="257"/>
        <w:jc w:val="center"/>
        <w:rPr>
          <w:rFonts w:hint="eastAsia" w:ascii="宋体" w:hAnsi="宋体" w:eastAsia="宋体" w:cs="宋体"/>
          <w:bCs/>
          <w:color w:val="auto"/>
          <w:sz w:val="21"/>
          <w:szCs w:val="21"/>
        </w:rPr>
      </w:pPr>
    </w:p>
    <w:p>
      <w:pPr>
        <w:autoSpaceDE w:val="0"/>
        <w:autoSpaceDN w:val="0"/>
        <w:adjustRightInd w:val="0"/>
        <w:spacing w:line="360" w:lineRule="auto"/>
        <w:ind w:right="-11"/>
        <w:rPr>
          <w:rFonts w:hint="eastAsia" w:ascii="宋体" w:hAnsi="宋体" w:eastAsia="宋体" w:cs="宋体"/>
          <w:color w:val="auto"/>
          <w:szCs w:val="21"/>
          <w:lang w:val="zh-CN"/>
        </w:rPr>
      </w:pPr>
    </w:p>
    <w:p>
      <w:pPr>
        <w:autoSpaceDE w:val="0"/>
        <w:autoSpaceDN w:val="0"/>
        <w:adjustRightInd w:val="0"/>
        <w:spacing w:line="360" w:lineRule="auto"/>
        <w:ind w:right="-11"/>
        <w:rPr>
          <w:rFonts w:hint="eastAsia" w:ascii="宋体" w:hAnsi="宋体" w:eastAsia="宋体" w:cs="宋体"/>
          <w:color w:val="auto"/>
          <w:szCs w:val="21"/>
          <w:lang w:val="zh-CN"/>
        </w:rPr>
      </w:pPr>
    </w:p>
    <w:p>
      <w:pPr>
        <w:autoSpaceDE w:val="0"/>
        <w:autoSpaceDN w:val="0"/>
        <w:adjustRightInd w:val="0"/>
        <w:spacing w:line="360" w:lineRule="auto"/>
        <w:ind w:right="-11"/>
        <w:rPr>
          <w:rFonts w:hint="eastAsia" w:ascii="宋体" w:hAnsi="宋体" w:eastAsia="宋体" w:cs="宋体"/>
          <w:color w:val="auto"/>
          <w:szCs w:val="21"/>
          <w:lang w:val="zh-CN"/>
        </w:rPr>
      </w:pPr>
    </w:p>
    <w:p>
      <w:pPr>
        <w:spacing w:line="480" w:lineRule="auto"/>
        <w:ind w:firstLine="3937" w:firstLineChars="1875"/>
        <w:rPr>
          <w:rFonts w:hint="eastAsia" w:ascii="宋体" w:hAnsi="宋体" w:eastAsia="宋体" w:cs="宋体"/>
          <w:color w:val="auto"/>
          <w:szCs w:val="21"/>
          <w:u w:val="single"/>
        </w:rPr>
      </w:pPr>
      <w:r>
        <w:rPr>
          <w:rFonts w:hint="eastAsia" w:ascii="宋体" w:hAnsi="宋体" w:eastAsia="宋体" w:cs="宋体"/>
          <w:color w:val="auto"/>
          <w:szCs w:val="21"/>
        </w:rPr>
        <w:t>供应商名称（并加盖公章）：</w:t>
      </w:r>
    </w:p>
    <w:p>
      <w:pPr>
        <w:pStyle w:val="124"/>
        <w:spacing w:before="60" w:line="480" w:lineRule="auto"/>
        <w:ind w:firstLine="3937" w:firstLineChars="1875"/>
        <w:rPr>
          <w:rFonts w:hint="eastAsia" w:ascii="宋体" w:hAnsi="宋体" w:eastAsia="宋体" w:cs="宋体"/>
          <w:color w:val="auto"/>
          <w:sz w:val="21"/>
          <w:szCs w:val="21"/>
        </w:rPr>
      </w:pPr>
      <w:r>
        <w:rPr>
          <w:rFonts w:hint="eastAsia" w:ascii="宋体" w:hAnsi="宋体" w:eastAsia="宋体" w:cs="宋体"/>
          <w:color w:val="auto"/>
          <w:sz w:val="21"/>
          <w:szCs w:val="21"/>
        </w:rPr>
        <w:t>签署日期：   年   月  日</w:t>
      </w:r>
    </w:p>
    <w:p>
      <w:pPr>
        <w:pStyle w:val="125"/>
        <w:spacing w:line="480" w:lineRule="auto"/>
        <w:rPr>
          <w:rFonts w:hint="eastAsia" w:ascii="宋体" w:hAnsi="宋体" w:eastAsia="宋体" w:cs="宋体"/>
          <w:color w:val="auto"/>
          <w:sz w:val="21"/>
          <w:szCs w:val="21"/>
        </w:rPr>
      </w:pPr>
    </w:p>
    <w:p>
      <w:pPr>
        <w:rPr>
          <w:rFonts w:hint="eastAsia" w:ascii="宋体" w:hAnsi="宋体" w:eastAsia="宋体" w:cs="宋体"/>
          <w:color w:val="auto"/>
          <w:szCs w:val="21"/>
        </w:rPr>
      </w:pPr>
    </w:p>
    <w:p>
      <w:pPr>
        <w:spacing w:line="320" w:lineRule="exact"/>
        <w:ind w:firstLine="420" w:firstLineChars="200"/>
        <w:rPr>
          <w:rFonts w:hint="eastAsia" w:ascii="宋体" w:hAnsi="宋体" w:eastAsia="宋体" w:cs="宋体"/>
          <w:bCs/>
          <w:color w:val="auto"/>
          <w:kern w:val="12"/>
          <w:szCs w:val="21"/>
        </w:rPr>
      </w:pPr>
      <w:r>
        <w:rPr>
          <w:rFonts w:hint="eastAsia" w:ascii="宋体" w:hAnsi="宋体" w:eastAsia="宋体" w:cs="宋体"/>
          <w:bCs/>
          <w:color w:val="auto"/>
          <w:kern w:val="12"/>
          <w:szCs w:val="21"/>
        </w:rPr>
        <w:t>说明：法定代表人（单位负责人）参加本竞争性谈判项目响应的，仅须出具此证明书。</w:t>
      </w:r>
    </w:p>
    <w:p>
      <w:pPr>
        <w:spacing w:line="480" w:lineRule="exact"/>
        <w:jc w:val="center"/>
        <w:rPr>
          <w:rFonts w:hint="eastAsia" w:ascii="宋体" w:hAnsi="宋体" w:eastAsia="宋体" w:cs="宋体"/>
          <w:b/>
          <w:bCs/>
          <w:color w:val="auto"/>
          <w:sz w:val="36"/>
          <w:szCs w:val="36"/>
        </w:rPr>
      </w:pPr>
    </w:p>
    <w:p>
      <w:pPr>
        <w:rPr>
          <w:rFonts w:hint="eastAsia" w:ascii="宋体" w:hAnsi="宋体" w:eastAsia="宋体" w:cs="宋体"/>
          <w:b/>
          <w:bCs/>
          <w:color w:val="auto"/>
          <w:sz w:val="24"/>
          <w:szCs w:val="24"/>
        </w:rPr>
      </w:pPr>
      <w:r>
        <w:rPr>
          <w:rFonts w:hint="eastAsia" w:ascii="宋体" w:hAnsi="宋体" w:eastAsia="宋体" w:cs="宋体"/>
          <w:b/>
          <w:bCs/>
          <w:color w:val="auto"/>
          <w:sz w:val="24"/>
          <w:szCs w:val="24"/>
        </w:rPr>
        <w:br w:type="page"/>
      </w:r>
    </w:p>
    <w:p>
      <w:pPr>
        <w:spacing w:line="48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3.3 法定代表人（单位负责人）授权书</w:t>
      </w:r>
    </w:p>
    <w:p>
      <w:pPr>
        <w:spacing w:line="480" w:lineRule="exact"/>
        <w:jc w:val="center"/>
        <w:rPr>
          <w:rFonts w:hint="eastAsia" w:ascii="宋体" w:hAnsi="宋体" w:eastAsia="宋体" w:cs="宋体"/>
          <w:b/>
          <w:bCs/>
          <w:color w:val="auto"/>
          <w:sz w:val="36"/>
          <w:szCs w:val="36"/>
        </w:rPr>
      </w:pPr>
    </w:p>
    <w:p>
      <w:pPr>
        <w:adjustRightInd w:val="0"/>
        <w:spacing w:line="360" w:lineRule="auto"/>
        <w:ind w:firstLine="441" w:firstLineChars="210"/>
        <w:contextualSpacing/>
        <w:rPr>
          <w:rFonts w:hint="eastAsia" w:ascii="宋体" w:hAnsi="宋体" w:eastAsia="宋体" w:cs="宋体"/>
          <w:color w:val="auto"/>
          <w:szCs w:val="21"/>
        </w:rPr>
      </w:pPr>
      <w:r>
        <w:rPr>
          <w:rFonts w:hint="eastAsia" w:ascii="宋体" w:hAnsi="宋体" w:eastAsia="宋体" w:cs="宋体"/>
          <w:color w:val="auto"/>
          <w:szCs w:val="21"/>
        </w:rPr>
        <w:t xml:space="preserve"> 本人</w:t>
      </w:r>
      <w:r>
        <w:rPr>
          <w:rFonts w:hint="eastAsia" w:ascii="宋体" w:hAnsi="宋体" w:eastAsia="宋体" w:cs="宋体"/>
          <w:color w:val="auto"/>
          <w:szCs w:val="21"/>
          <w:u w:val="single"/>
        </w:rPr>
        <w:t xml:space="preserve">　 </w:t>
      </w:r>
      <w:r>
        <w:rPr>
          <w:rFonts w:hint="eastAsia" w:ascii="宋体" w:hAnsi="宋体" w:eastAsia="宋体" w:cs="宋体"/>
          <w:i/>
          <w:snapToGrid w:val="0"/>
          <w:color w:val="auto"/>
          <w:szCs w:val="21"/>
          <w:u w:val="single"/>
        </w:rPr>
        <w:t>法人姓名</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系</w:t>
      </w:r>
      <w:r>
        <w:rPr>
          <w:rFonts w:hint="eastAsia" w:ascii="宋体" w:hAnsi="宋体" w:eastAsia="宋体" w:cs="宋体"/>
          <w:color w:val="auto"/>
          <w:szCs w:val="21"/>
          <w:u w:val="single"/>
        </w:rPr>
        <w:t>　</w:t>
      </w:r>
      <w:r>
        <w:rPr>
          <w:rFonts w:hint="eastAsia" w:ascii="宋体" w:hAnsi="宋体" w:eastAsia="宋体" w:cs="宋体"/>
          <w:i/>
          <w:snapToGrid w:val="0"/>
          <w:color w:val="auto"/>
          <w:szCs w:val="21"/>
          <w:u w:val="single"/>
        </w:rPr>
        <w:t xml:space="preserve">供应商名称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的法定代表人（单位负责人），现委托</w:t>
      </w:r>
      <w:r>
        <w:rPr>
          <w:rFonts w:hint="eastAsia" w:ascii="宋体" w:hAnsi="宋体" w:eastAsia="宋体" w:cs="宋体"/>
          <w:color w:val="auto"/>
          <w:szCs w:val="21"/>
          <w:u w:val="single"/>
        </w:rPr>
        <w:t xml:space="preserve">　 </w:t>
      </w:r>
      <w:r>
        <w:rPr>
          <w:rFonts w:hint="eastAsia" w:ascii="宋体" w:hAnsi="宋体" w:eastAsia="宋体" w:cs="宋体"/>
          <w:i/>
          <w:snapToGrid w:val="0"/>
          <w:color w:val="auto"/>
          <w:szCs w:val="21"/>
          <w:u w:val="single"/>
        </w:rPr>
        <w:t>姓名，职务</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hint="eastAsia" w:ascii="宋体" w:hAnsi="宋体" w:eastAsia="宋体" w:cs="宋体"/>
          <w:color w:val="auto"/>
          <w:szCs w:val="21"/>
        </w:rPr>
      </w:pPr>
      <w:r>
        <w:rPr>
          <w:rFonts w:hint="eastAsia" w:ascii="宋体" w:hAnsi="宋体" w:eastAsia="宋体" w:cs="宋体"/>
          <w:color w:val="auto"/>
          <w:szCs w:val="21"/>
        </w:rPr>
        <w:t>我方对被授权人的签名事项负全部责任。</w:t>
      </w:r>
    </w:p>
    <w:p>
      <w:pPr>
        <w:adjustRightInd w:val="0"/>
        <w:spacing w:line="360" w:lineRule="auto"/>
        <w:ind w:firstLine="441" w:firstLineChars="210"/>
        <w:contextualSpacing/>
        <w:rPr>
          <w:rFonts w:hint="eastAsia" w:ascii="宋体" w:hAnsi="宋体" w:eastAsia="宋体" w:cs="宋体"/>
          <w:color w:val="auto"/>
          <w:szCs w:val="21"/>
        </w:rPr>
      </w:pPr>
      <w:r>
        <w:rPr>
          <w:rFonts w:hint="eastAsia" w:ascii="宋体" w:hAnsi="宋体" w:eastAsia="宋体" w:cs="宋体"/>
          <w:color w:val="auto"/>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hint="eastAsia" w:ascii="宋体" w:hAnsi="宋体" w:eastAsia="宋体" w:cs="宋体"/>
          <w:color w:val="auto"/>
          <w:szCs w:val="21"/>
        </w:rPr>
      </w:pPr>
      <w:r>
        <w:rPr>
          <w:rFonts w:hint="eastAsia" w:ascii="宋体" w:hAnsi="宋体" w:eastAsia="宋体" w:cs="宋体"/>
          <w:color w:val="auto"/>
          <w:szCs w:val="21"/>
        </w:rPr>
        <w:t>被授权人无转委托权，特此委托。</w:t>
      </w:r>
    </w:p>
    <w:p>
      <w:pPr>
        <w:spacing w:line="48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投标人名称： </w:t>
      </w:r>
      <w:r>
        <w:rPr>
          <w:rFonts w:hint="eastAsia" w:ascii="宋体" w:hAnsi="宋体" w:eastAsia="宋体" w:cs="宋体"/>
          <w:color w:val="auto"/>
          <w:szCs w:val="21"/>
          <w:u w:val="single"/>
        </w:rPr>
        <w:t xml:space="preserve">       （全称）       </w:t>
      </w:r>
      <w:r>
        <w:rPr>
          <w:rFonts w:hint="eastAsia" w:ascii="宋体" w:hAnsi="宋体" w:eastAsia="宋体" w:cs="宋体"/>
          <w:color w:val="auto"/>
          <w:szCs w:val="21"/>
        </w:rPr>
        <w:t xml:space="preserve"> （盖单位公章）</w:t>
      </w:r>
    </w:p>
    <w:p>
      <w:pPr>
        <w:spacing w:line="48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法定代表人（单位负责人）：              （签字或加盖名章）</w:t>
      </w:r>
    </w:p>
    <w:p>
      <w:pPr>
        <w:spacing w:line="48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法定代表人（单位负责人）授权代表：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（签字或加盖名章）</w:t>
      </w:r>
    </w:p>
    <w:tbl>
      <w:tblPr>
        <w:tblStyle w:val="3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法定代表人（单位负责人）身份证（正面）</w:t>
            </w:r>
          </w:p>
        </w:tc>
        <w:tc>
          <w:tcPr>
            <w:tcW w:w="4485" w:type="dxa"/>
            <w:gridSpan w:val="2"/>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法定代表人（单位负责人）授权代表身份证</w:t>
            </w:r>
          </w:p>
          <w:p>
            <w:pPr>
              <w:jc w:val="center"/>
              <w:rPr>
                <w:rFonts w:hint="eastAsia" w:ascii="宋体" w:hAnsi="宋体" w:eastAsia="宋体" w:cs="宋体"/>
                <w:color w:val="auto"/>
                <w:szCs w:val="21"/>
              </w:rPr>
            </w:pPr>
            <w:r>
              <w:rPr>
                <w:rFonts w:hint="eastAsia" w:ascii="宋体" w:hAnsi="宋体" w:eastAsia="宋体" w:cs="宋体"/>
                <w:color w:val="auto"/>
                <w:szCs w:val="21"/>
              </w:rPr>
              <w:t>（正面）</w:t>
            </w:r>
          </w:p>
        </w:tc>
        <w:tc>
          <w:tcPr>
            <w:tcW w:w="4492" w:type="dxa"/>
            <w:gridSpan w:val="2"/>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法定代表人（单位负责人）授权代表身份证</w:t>
            </w:r>
          </w:p>
          <w:p>
            <w:pPr>
              <w:jc w:val="center"/>
              <w:rPr>
                <w:rFonts w:hint="eastAsia" w:ascii="宋体" w:hAnsi="宋体" w:eastAsia="宋体" w:cs="宋体"/>
                <w:color w:val="auto"/>
                <w:szCs w:val="21"/>
              </w:rPr>
            </w:pPr>
            <w:r>
              <w:rPr>
                <w:rFonts w:hint="eastAsia" w:ascii="宋体" w:hAnsi="宋体" w:eastAsia="宋体" w:cs="宋体"/>
                <w:color w:val="auto"/>
                <w:szCs w:val="21"/>
              </w:rPr>
              <w:t>（反面）</w:t>
            </w:r>
          </w:p>
        </w:tc>
      </w:tr>
    </w:tbl>
    <w:p>
      <w:pPr>
        <w:spacing w:line="320" w:lineRule="exact"/>
        <w:ind w:left="2" w:firstLine="357" w:firstLineChars="149"/>
        <w:rPr>
          <w:rFonts w:hint="eastAsia" w:ascii="宋体" w:hAnsi="宋体" w:eastAsia="宋体" w:cs="宋体"/>
          <w:color w:val="auto"/>
          <w:sz w:val="24"/>
          <w:szCs w:val="24"/>
        </w:rPr>
      </w:pPr>
    </w:p>
    <w:p>
      <w:pPr>
        <w:rPr>
          <w:rFonts w:hint="eastAsia" w:ascii="宋体" w:hAnsi="宋体" w:eastAsia="宋体" w:cs="宋体"/>
          <w:b/>
          <w:bCs/>
          <w:color w:val="auto"/>
          <w:sz w:val="24"/>
          <w:szCs w:val="24"/>
        </w:rPr>
      </w:pPr>
      <w:r>
        <w:rPr>
          <w:rFonts w:hint="eastAsia" w:ascii="宋体" w:hAnsi="宋体" w:eastAsia="宋体" w:cs="宋体"/>
          <w:b/>
          <w:bCs/>
          <w:color w:val="auto"/>
          <w:sz w:val="24"/>
          <w:szCs w:val="24"/>
        </w:rPr>
        <w:br w:type="page"/>
      </w:r>
    </w:p>
    <w:p>
      <w:pPr>
        <w:widowControl/>
        <w:spacing w:before="100" w:beforeAutospacing="1" w:after="100" w:afterAutospacing="1"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3.4 没有重大违法记录的声明</w:t>
      </w:r>
    </w:p>
    <w:p>
      <w:pPr>
        <w:spacing w:beforeLines="50" w:afterLines="50"/>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声　   明</w:t>
      </w:r>
    </w:p>
    <w:p>
      <w:pPr>
        <w:spacing w:beforeLines="50" w:afterLines="50" w:line="360" w:lineRule="auto"/>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特此声明。</w:t>
      </w:r>
    </w:p>
    <w:p>
      <w:pPr>
        <w:spacing w:beforeLines="50" w:afterLines="50" w:line="360" w:lineRule="auto"/>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本公司对上述声明的真实性负责。如有虚假，将依法承担相应责任。</w:t>
      </w:r>
    </w:p>
    <w:p>
      <w:pPr>
        <w:spacing w:beforeLines="50" w:afterLines="50" w:line="360" w:lineRule="auto"/>
        <w:ind w:firstLine="495" w:firstLineChars="236"/>
        <w:rPr>
          <w:rFonts w:hint="eastAsia" w:ascii="宋体" w:hAnsi="宋体" w:eastAsia="宋体" w:cs="宋体"/>
          <w:color w:val="auto"/>
          <w:szCs w:val="21"/>
          <w:lang w:val="zh-CN"/>
        </w:rPr>
      </w:pPr>
    </w:p>
    <w:p>
      <w:pPr>
        <w:spacing w:beforeLines="50" w:afterLines="50" w:line="360" w:lineRule="auto"/>
        <w:ind w:right="420" w:firstLine="4800" w:firstLineChars="2286"/>
        <w:rPr>
          <w:rFonts w:hint="eastAsia" w:ascii="宋体" w:hAnsi="宋体" w:eastAsia="宋体" w:cs="宋体"/>
          <w:color w:val="auto"/>
          <w:szCs w:val="21"/>
          <w:lang w:val="zh-CN"/>
        </w:rPr>
      </w:pPr>
      <w:r>
        <w:rPr>
          <w:rFonts w:hint="eastAsia" w:ascii="宋体" w:hAnsi="宋体" w:eastAsia="宋体" w:cs="宋体"/>
          <w:color w:val="auto"/>
          <w:szCs w:val="21"/>
          <w:lang w:val="zh-CN"/>
        </w:rPr>
        <w:t>单位名称（盖章）：</w:t>
      </w:r>
    </w:p>
    <w:p>
      <w:pPr>
        <w:spacing w:beforeLines="50" w:afterLines="50" w:line="360" w:lineRule="auto"/>
        <w:ind w:right="420" w:firstLine="4800" w:firstLineChars="2286"/>
        <w:rPr>
          <w:rFonts w:hint="eastAsia" w:ascii="宋体" w:hAnsi="宋体" w:eastAsia="宋体" w:cs="宋体"/>
          <w:color w:val="auto"/>
          <w:szCs w:val="21"/>
          <w:lang w:val="zh-CN"/>
        </w:rPr>
      </w:pPr>
      <w:r>
        <w:rPr>
          <w:rFonts w:hint="eastAsia" w:ascii="宋体" w:hAnsi="宋体" w:eastAsia="宋体" w:cs="宋体"/>
          <w:color w:val="auto"/>
          <w:szCs w:val="21"/>
          <w:lang w:val="zh-CN"/>
        </w:rPr>
        <w:t xml:space="preserve">日    期：     </w:t>
      </w:r>
      <w:r>
        <w:rPr>
          <w:rFonts w:hint="eastAsia" w:ascii="宋体" w:hAnsi="宋体" w:eastAsia="宋体" w:cs="宋体"/>
          <w:color w:val="auto"/>
          <w:szCs w:val="21"/>
        </w:rPr>
        <w:t>年    月    日</w:t>
      </w:r>
    </w:p>
    <w:p>
      <w:pPr>
        <w:spacing w:beforeLines="50" w:afterLines="50" w:line="360" w:lineRule="auto"/>
        <w:ind w:right="420" w:firstLine="5486" w:firstLineChars="2286"/>
        <w:rPr>
          <w:rFonts w:hint="eastAsia" w:ascii="宋体" w:hAnsi="宋体" w:eastAsia="宋体" w:cs="宋体"/>
          <w:color w:val="auto"/>
          <w:sz w:val="24"/>
          <w:szCs w:val="24"/>
          <w:lang w:val="zh-CN"/>
        </w:rPr>
      </w:pPr>
    </w:p>
    <w:p>
      <w:pPr>
        <w:spacing w:beforeLines="50" w:afterLines="50" w:line="360" w:lineRule="auto"/>
        <w:ind w:right="420" w:firstLine="5486" w:firstLineChars="2286"/>
        <w:rPr>
          <w:rFonts w:hint="eastAsia" w:ascii="宋体" w:hAnsi="宋体" w:eastAsia="宋体" w:cs="宋体"/>
          <w:color w:val="auto"/>
          <w:sz w:val="24"/>
          <w:szCs w:val="24"/>
          <w:lang w:val="zh-CN"/>
        </w:rPr>
      </w:pPr>
    </w:p>
    <w:p>
      <w:pPr>
        <w:spacing w:beforeLines="50" w:afterLines="50" w:line="360" w:lineRule="auto"/>
        <w:ind w:right="420" w:firstLine="5486" w:firstLineChars="2286"/>
        <w:rPr>
          <w:rFonts w:hint="eastAsia" w:ascii="宋体" w:hAnsi="宋体" w:eastAsia="宋体" w:cs="宋体"/>
          <w:color w:val="auto"/>
          <w:sz w:val="24"/>
          <w:szCs w:val="24"/>
          <w:lang w:val="zh-CN"/>
        </w:rPr>
      </w:pPr>
    </w:p>
    <w:p>
      <w:pPr>
        <w:autoSpaceDE w:val="0"/>
        <w:autoSpaceDN w:val="0"/>
        <w:adjustRightInd w:val="0"/>
        <w:spacing w:line="360" w:lineRule="auto"/>
        <w:jc w:val="center"/>
        <w:outlineLvl w:val="0"/>
        <w:rPr>
          <w:rFonts w:hint="eastAsia" w:ascii="宋体" w:hAnsi="宋体" w:eastAsia="宋体" w:cs="宋体"/>
          <w:b/>
          <w:bCs/>
          <w:color w:val="auto"/>
          <w:sz w:val="24"/>
          <w:szCs w:val="24"/>
        </w:rPr>
      </w:pPr>
      <w:r>
        <w:rPr>
          <w:rFonts w:hint="eastAsia" w:ascii="宋体" w:hAnsi="宋体" w:eastAsia="宋体" w:cs="宋体"/>
          <w:b/>
          <w:bCs/>
          <w:color w:val="auto"/>
          <w:sz w:val="24"/>
          <w:szCs w:val="24"/>
        </w:rPr>
        <w:t>3.5 谈判保证金</w:t>
      </w:r>
    </w:p>
    <w:p>
      <w:pPr>
        <w:autoSpaceDE w:val="0"/>
        <w:autoSpaceDN w:val="0"/>
        <w:adjustRightInd w:val="0"/>
        <w:spacing w:line="360" w:lineRule="auto"/>
        <w:jc w:val="center"/>
        <w:outlineLvl w:val="0"/>
        <w:rPr>
          <w:rFonts w:hint="eastAsia" w:ascii="宋体" w:hAnsi="宋体" w:eastAsia="宋体" w:cs="宋体"/>
          <w:b/>
          <w:snapToGrid w:val="0"/>
          <w:color w:val="auto"/>
          <w:kern w:val="0"/>
          <w:sz w:val="36"/>
          <w:szCs w:val="36"/>
        </w:rPr>
      </w:pPr>
    </w:p>
    <w:p>
      <w:pPr>
        <w:autoSpaceDE w:val="0"/>
        <w:autoSpaceDN w:val="0"/>
        <w:adjustRightInd w:val="0"/>
        <w:spacing w:line="360" w:lineRule="auto"/>
        <w:jc w:val="center"/>
        <w:rPr>
          <w:rFonts w:hint="eastAsia" w:ascii="宋体" w:hAnsi="宋体" w:eastAsia="宋体" w:cs="宋体"/>
          <w:color w:val="auto"/>
          <w:szCs w:val="21"/>
          <w:lang w:val="zh-CN"/>
        </w:rPr>
      </w:pPr>
      <w:r>
        <w:rPr>
          <w:rFonts w:hint="eastAsia" w:ascii="宋体" w:hAnsi="宋体" w:eastAsia="宋体" w:cs="宋体"/>
          <w:color w:val="auto"/>
          <w:szCs w:val="21"/>
          <w:lang w:val="zh-CN"/>
        </w:rPr>
        <w:t>许昌公共资源交易中心保证金缴纳回执</w:t>
      </w:r>
    </w:p>
    <w:p>
      <w:pPr>
        <w:autoSpaceDE w:val="0"/>
        <w:autoSpaceDN w:val="0"/>
        <w:adjustRightInd w:val="0"/>
        <w:spacing w:line="360" w:lineRule="auto"/>
        <w:jc w:val="center"/>
        <w:rPr>
          <w:rFonts w:hint="eastAsia" w:ascii="宋体" w:hAnsi="宋体" w:eastAsia="宋体" w:cs="宋体"/>
          <w:color w:val="auto"/>
          <w:szCs w:val="21"/>
          <w:lang w:val="zh-CN"/>
        </w:rPr>
      </w:pPr>
    </w:p>
    <w:p>
      <w:pPr>
        <w:autoSpaceDE w:val="0"/>
        <w:autoSpaceDN w:val="0"/>
        <w:adjustRightInd w:val="0"/>
        <w:spacing w:line="360" w:lineRule="auto"/>
        <w:jc w:val="center"/>
        <w:rPr>
          <w:rFonts w:hint="eastAsia" w:ascii="宋体" w:hAnsi="宋体" w:eastAsia="宋体" w:cs="宋体"/>
          <w:color w:val="auto"/>
          <w:szCs w:val="21"/>
          <w:lang w:val="zh-CN"/>
        </w:rPr>
      </w:pPr>
      <w:r>
        <w:rPr>
          <w:rFonts w:hint="eastAsia" w:ascii="宋体" w:hAnsi="宋体" w:eastAsia="宋体" w:cs="宋体"/>
          <w:color w:val="auto"/>
          <w:szCs w:val="21"/>
          <w:lang w:val="zh-CN"/>
        </w:rPr>
        <w:t>（注：开标现场单独提供一份“许昌公共资源交易中心保证金缴纳回执”以备查询）</w:t>
      </w:r>
    </w:p>
    <w:p>
      <w:pPr>
        <w:autoSpaceDE w:val="0"/>
        <w:autoSpaceDN w:val="0"/>
        <w:adjustRightInd w:val="0"/>
        <w:spacing w:line="360" w:lineRule="auto"/>
        <w:ind w:right="-11"/>
        <w:rPr>
          <w:rFonts w:hint="eastAsia" w:ascii="宋体" w:hAnsi="宋体" w:eastAsia="宋体" w:cs="宋体"/>
          <w:color w:val="auto"/>
          <w:szCs w:val="21"/>
          <w:lang w:val="zh-CN"/>
        </w:rPr>
      </w:pPr>
    </w:p>
    <w:p>
      <w:pPr>
        <w:autoSpaceDE w:val="0"/>
        <w:autoSpaceDN w:val="0"/>
        <w:adjustRightInd w:val="0"/>
        <w:spacing w:line="360" w:lineRule="auto"/>
        <w:jc w:val="center"/>
        <w:rPr>
          <w:rFonts w:hint="eastAsia" w:ascii="宋体" w:hAnsi="宋体" w:eastAsia="宋体" w:cs="宋体"/>
          <w:color w:val="auto"/>
          <w:sz w:val="24"/>
          <w:szCs w:val="24"/>
          <w:lang w:val="zh-CN"/>
        </w:rPr>
      </w:pPr>
    </w:p>
    <w:p>
      <w:pPr>
        <w:autoSpaceDE w:val="0"/>
        <w:autoSpaceDN w:val="0"/>
        <w:adjustRightInd w:val="0"/>
        <w:spacing w:line="360" w:lineRule="auto"/>
        <w:jc w:val="center"/>
        <w:rPr>
          <w:rFonts w:hint="eastAsia" w:ascii="宋体" w:hAnsi="宋体" w:eastAsia="宋体" w:cs="宋体"/>
          <w:color w:val="auto"/>
          <w:sz w:val="24"/>
          <w:szCs w:val="24"/>
          <w:lang w:val="zh-CN"/>
        </w:rPr>
      </w:pPr>
    </w:p>
    <w:p>
      <w:pPr>
        <w:autoSpaceDE w:val="0"/>
        <w:autoSpaceDN w:val="0"/>
        <w:adjustRightInd w:val="0"/>
        <w:spacing w:line="360" w:lineRule="auto"/>
        <w:outlineLvl w:val="0"/>
        <w:rPr>
          <w:rFonts w:hint="eastAsia" w:ascii="宋体" w:hAnsi="宋体" w:eastAsia="宋体" w:cs="宋体"/>
          <w:color w:val="auto"/>
          <w:sz w:val="24"/>
          <w:lang w:val="zh-CN"/>
        </w:rPr>
      </w:pPr>
    </w:p>
    <w:p>
      <w:pPr>
        <w:autoSpaceDE w:val="0"/>
        <w:autoSpaceDN w:val="0"/>
        <w:adjustRightInd w:val="0"/>
        <w:spacing w:line="360" w:lineRule="auto"/>
        <w:jc w:val="center"/>
        <w:outlineLvl w:val="0"/>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3.6 其他资格证书或材料 </w:t>
      </w:r>
    </w:p>
    <w:p>
      <w:pPr>
        <w:autoSpaceDE w:val="0"/>
        <w:autoSpaceDN w:val="0"/>
        <w:adjustRightInd w:val="0"/>
        <w:spacing w:line="360" w:lineRule="auto"/>
        <w:jc w:val="center"/>
        <w:outlineLvl w:val="0"/>
        <w:rPr>
          <w:rFonts w:hint="eastAsia" w:ascii="宋体" w:hAnsi="宋体" w:eastAsia="宋体" w:cs="宋体"/>
          <w:b/>
          <w:snapToGrid w:val="0"/>
          <w:color w:val="auto"/>
          <w:kern w:val="0"/>
          <w:sz w:val="36"/>
          <w:szCs w:val="36"/>
        </w:rPr>
      </w:pPr>
    </w:p>
    <w:p>
      <w:pPr>
        <w:autoSpaceDE w:val="0"/>
        <w:autoSpaceDN w:val="0"/>
        <w:adjustRightInd w:val="0"/>
        <w:spacing w:line="360" w:lineRule="auto"/>
        <w:jc w:val="center"/>
        <w:outlineLvl w:val="0"/>
        <w:rPr>
          <w:rFonts w:hint="eastAsia" w:ascii="宋体" w:hAnsi="宋体" w:eastAsia="宋体" w:cs="宋体"/>
          <w:b/>
          <w:snapToGrid w:val="0"/>
          <w:color w:val="auto"/>
          <w:kern w:val="0"/>
          <w:sz w:val="36"/>
          <w:szCs w:val="36"/>
        </w:rPr>
      </w:pPr>
    </w:p>
    <w:p>
      <w:pPr>
        <w:autoSpaceDE w:val="0"/>
        <w:autoSpaceDN w:val="0"/>
        <w:adjustRightInd w:val="0"/>
        <w:spacing w:line="360" w:lineRule="auto"/>
        <w:jc w:val="center"/>
        <w:outlineLvl w:val="0"/>
        <w:rPr>
          <w:rFonts w:hint="eastAsia" w:ascii="宋体" w:hAnsi="宋体" w:eastAsia="宋体" w:cs="宋体"/>
          <w:b/>
          <w:snapToGrid w:val="0"/>
          <w:color w:val="auto"/>
          <w:kern w:val="0"/>
          <w:sz w:val="36"/>
          <w:szCs w:val="36"/>
        </w:rPr>
      </w:pPr>
    </w:p>
    <w:p>
      <w:pPr>
        <w:autoSpaceDE w:val="0"/>
        <w:autoSpaceDN w:val="0"/>
        <w:adjustRightInd w:val="0"/>
        <w:spacing w:line="360" w:lineRule="auto"/>
        <w:jc w:val="center"/>
        <w:outlineLvl w:val="0"/>
        <w:rPr>
          <w:rFonts w:hint="eastAsia" w:ascii="宋体" w:hAnsi="宋体" w:eastAsia="宋体" w:cs="宋体"/>
          <w:b/>
          <w:snapToGrid w:val="0"/>
          <w:color w:val="auto"/>
          <w:kern w:val="0"/>
          <w:sz w:val="36"/>
          <w:szCs w:val="36"/>
        </w:rPr>
      </w:pPr>
    </w:p>
    <w:p>
      <w:pPr>
        <w:autoSpaceDE w:val="0"/>
        <w:autoSpaceDN w:val="0"/>
        <w:adjustRightInd w:val="0"/>
        <w:spacing w:line="360" w:lineRule="auto"/>
        <w:jc w:val="center"/>
        <w:rPr>
          <w:rFonts w:hint="eastAsia" w:ascii="宋体" w:hAnsi="宋体" w:eastAsia="宋体" w:cs="宋体"/>
          <w:b/>
          <w:snapToGrid w:val="0"/>
          <w:color w:val="auto"/>
          <w:kern w:val="0"/>
          <w:sz w:val="36"/>
          <w:szCs w:val="36"/>
        </w:rPr>
      </w:pPr>
      <w:r>
        <w:rPr>
          <w:rFonts w:hint="eastAsia" w:ascii="宋体" w:hAnsi="宋体" w:eastAsia="宋体" w:cs="宋体"/>
          <w:b/>
          <w:bCs/>
          <w:color w:val="auto"/>
          <w:sz w:val="28"/>
          <w:szCs w:val="28"/>
          <w:lang w:val="zh-CN"/>
        </w:rPr>
        <w:t>四、符合性审查证明材料</w:t>
      </w:r>
    </w:p>
    <w:p>
      <w:pPr>
        <w:autoSpaceDE w:val="0"/>
        <w:autoSpaceDN w:val="0"/>
        <w:adjustRightInd w:val="0"/>
        <w:spacing w:line="480" w:lineRule="auto"/>
        <w:rPr>
          <w:rFonts w:hint="eastAsia" w:ascii="宋体" w:hAnsi="宋体" w:eastAsia="宋体" w:cs="宋体"/>
          <w:color w:val="auto"/>
          <w:szCs w:val="21"/>
          <w:lang w:val="zh-CN"/>
        </w:rPr>
      </w:pPr>
    </w:p>
    <w:p>
      <w:pPr>
        <w:autoSpaceDE w:val="0"/>
        <w:autoSpaceDN w:val="0"/>
        <w:adjustRightInd w:val="0"/>
        <w:spacing w:line="360" w:lineRule="auto"/>
        <w:jc w:val="center"/>
        <w:outlineLvl w:val="0"/>
        <w:rPr>
          <w:rFonts w:hint="eastAsia" w:ascii="宋体" w:hAnsi="宋体" w:eastAsia="宋体" w:cs="宋体"/>
          <w:b/>
          <w:bCs/>
          <w:color w:val="auto"/>
          <w:sz w:val="24"/>
          <w:szCs w:val="24"/>
        </w:rPr>
      </w:pPr>
      <w:r>
        <w:rPr>
          <w:rFonts w:hint="eastAsia" w:ascii="宋体" w:hAnsi="宋体" w:eastAsia="宋体" w:cs="宋体"/>
          <w:b/>
          <w:bCs/>
          <w:color w:val="auto"/>
          <w:sz w:val="24"/>
          <w:szCs w:val="24"/>
        </w:rPr>
        <w:t>4.</w:t>
      </w: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 xml:space="preserve"> 技术方案（实施方案）</w:t>
      </w:r>
    </w:p>
    <w:p>
      <w:pPr>
        <w:snapToGrid w:val="0"/>
        <w:spacing w:line="360" w:lineRule="auto"/>
        <w:jc w:val="center"/>
        <w:rPr>
          <w:rFonts w:hint="eastAsia" w:ascii="宋体" w:hAnsi="宋体" w:eastAsia="宋体" w:cs="宋体"/>
          <w:b/>
          <w:snapToGrid w:val="0"/>
          <w:color w:val="auto"/>
          <w:kern w:val="0"/>
          <w:sz w:val="36"/>
          <w:szCs w:val="36"/>
        </w:rPr>
      </w:pPr>
    </w:p>
    <w:p>
      <w:pPr>
        <w:autoSpaceDE w:val="0"/>
        <w:autoSpaceDN w:val="0"/>
        <w:adjustRightInd w:val="0"/>
        <w:spacing w:line="360" w:lineRule="auto"/>
        <w:jc w:val="center"/>
        <w:rPr>
          <w:rFonts w:hint="eastAsia" w:ascii="宋体" w:hAnsi="宋体" w:eastAsia="宋体" w:cs="宋体"/>
          <w:color w:val="auto"/>
          <w:szCs w:val="21"/>
          <w:lang w:val="zh-CN"/>
        </w:rPr>
      </w:pPr>
      <w:r>
        <w:rPr>
          <w:rFonts w:hint="eastAsia" w:ascii="宋体" w:hAnsi="宋体" w:eastAsia="宋体" w:cs="宋体"/>
          <w:color w:val="auto"/>
          <w:szCs w:val="21"/>
          <w:lang w:val="zh-CN"/>
        </w:rPr>
        <w:t>（供应商根据谈判文件要求自行编制）</w:t>
      </w:r>
    </w:p>
    <w:p>
      <w:pPr>
        <w:snapToGrid w:val="0"/>
        <w:spacing w:line="360" w:lineRule="auto"/>
        <w:jc w:val="center"/>
        <w:rPr>
          <w:rFonts w:hint="eastAsia" w:ascii="宋体" w:hAnsi="宋体" w:eastAsia="宋体" w:cs="宋体"/>
          <w:b/>
          <w:snapToGrid w:val="0"/>
          <w:color w:val="auto"/>
          <w:kern w:val="0"/>
          <w:sz w:val="36"/>
          <w:szCs w:val="36"/>
        </w:rPr>
      </w:pPr>
    </w:p>
    <w:p>
      <w:pPr>
        <w:autoSpaceDE w:val="0"/>
        <w:autoSpaceDN w:val="0"/>
        <w:adjustRightInd w:val="0"/>
        <w:spacing w:line="360" w:lineRule="auto"/>
        <w:jc w:val="center"/>
        <w:outlineLvl w:val="0"/>
        <w:rPr>
          <w:rFonts w:hint="eastAsia" w:ascii="宋体" w:hAnsi="宋体" w:eastAsia="宋体" w:cs="宋体"/>
          <w:b/>
          <w:bCs/>
          <w:color w:val="auto"/>
          <w:sz w:val="24"/>
          <w:szCs w:val="24"/>
        </w:rPr>
      </w:pPr>
      <w:r>
        <w:rPr>
          <w:rFonts w:hint="eastAsia" w:ascii="宋体" w:hAnsi="宋体" w:eastAsia="宋体" w:cs="宋体"/>
          <w:b/>
          <w:bCs/>
          <w:color w:val="auto"/>
          <w:sz w:val="24"/>
          <w:szCs w:val="24"/>
        </w:rPr>
        <w:t>4.</w:t>
      </w: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业绩情况表</w:t>
      </w:r>
    </w:p>
    <w:p>
      <w:pPr>
        <w:autoSpaceDE w:val="0"/>
        <w:autoSpaceDN w:val="0"/>
        <w:adjustRightInd w:val="0"/>
        <w:spacing w:line="360" w:lineRule="auto"/>
        <w:jc w:val="center"/>
        <w:outlineLvl w:val="0"/>
        <w:rPr>
          <w:rFonts w:hint="eastAsia" w:ascii="宋体" w:hAnsi="宋体" w:eastAsia="宋体" w:cs="宋体"/>
          <w:b/>
          <w:bCs/>
          <w:color w:val="auto"/>
          <w:sz w:val="28"/>
          <w:szCs w:val="28"/>
        </w:rPr>
      </w:pPr>
    </w:p>
    <w:p>
      <w:pPr>
        <w:spacing w:before="50" w:afterLines="50" w:line="360" w:lineRule="auto"/>
        <w:contextualSpacing/>
        <w:jc w:val="left"/>
        <w:rPr>
          <w:rFonts w:hint="eastAsia" w:ascii="宋体" w:hAnsi="宋体" w:eastAsia="宋体" w:cs="宋体"/>
          <w:color w:val="auto"/>
          <w:szCs w:val="21"/>
        </w:rPr>
      </w:pPr>
      <w:r>
        <w:rPr>
          <w:rFonts w:hint="eastAsia" w:ascii="宋体" w:hAnsi="宋体" w:eastAsia="宋体" w:cs="宋体"/>
          <w:color w:val="auto"/>
          <w:szCs w:val="21"/>
        </w:rPr>
        <w:t>项目编号：</w:t>
      </w:r>
    </w:p>
    <w:p>
      <w:pPr>
        <w:snapToGrid w:val="0"/>
        <w:spacing w:line="360" w:lineRule="auto"/>
        <w:rPr>
          <w:rFonts w:hint="eastAsia" w:ascii="宋体" w:hAnsi="宋体" w:eastAsia="宋体" w:cs="宋体"/>
          <w:b/>
          <w:snapToGrid w:val="0"/>
          <w:color w:val="auto"/>
          <w:kern w:val="0"/>
          <w:szCs w:val="21"/>
        </w:rPr>
      </w:pPr>
      <w:r>
        <w:rPr>
          <w:rFonts w:hint="eastAsia" w:ascii="宋体" w:hAnsi="宋体" w:eastAsia="宋体" w:cs="宋体"/>
          <w:color w:val="auto"/>
          <w:szCs w:val="21"/>
        </w:rPr>
        <w:t xml:space="preserve">项目名称：   </w:t>
      </w:r>
    </w:p>
    <w:tbl>
      <w:tblPr>
        <w:tblStyle w:val="3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14"/>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808" w:type="dxa"/>
            <w:shd w:val="clear" w:color="auto" w:fill="F3F3F3"/>
            <w:vAlign w:val="center"/>
          </w:tcPr>
          <w:p>
            <w:pPr>
              <w:pStyle w:val="14"/>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客户单位名称</w:t>
            </w:r>
          </w:p>
        </w:tc>
        <w:tc>
          <w:tcPr>
            <w:tcW w:w="3579" w:type="dxa"/>
            <w:shd w:val="clear" w:color="auto" w:fill="F3F3F3"/>
            <w:vAlign w:val="center"/>
          </w:tcPr>
          <w:p>
            <w:pPr>
              <w:pStyle w:val="14"/>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项目名称及主要内容</w:t>
            </w:r>
          </w:p>
        </w:tc>
        <w:tc>
          <w:tcPr>
            <w:tcW w:w="1440" w:type="dxa"/>
            <w:shd w:val="clear" w:color="auto" w:fill="F3F3F3"/>
            <w:vAlign w:val="center"/>
          </w:tcPr>
          <w:p>
            <w:pPr>
              <w:pStyle w:val="14"/>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合同金额</w:t>
            </w:r>
          </w:p>
          <w:p>
            <w:pPr>
              <w:pStyle w:val="14"/>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（万元）</w:t>
            </w:r>
          </w:p>
        </w:tc>
        <w:tc>
          <w:tcPr>
            <w:tcW w:w="1706" w:type="dxa"/>
            <w:shd w:val="clear" w:color="auto" w:fill="F3F3F3"/>
            <w:vAlign w:val="center"/>
          </w:tcPr>
          <w:p>
            <w:pPr>
              <w:pStyle w:val="14"/>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808" w:type="dxa"/>
            <w:vAlign w:val="center"/>
          </w:tcPr>
          <w:p>
            <w:pPr>
              <w:pStyle w:val="14"/>
              <w:spacing w:line="360" w:lineRule="auto"/>
              <w:rPr>
                <w:rFonts w:hint="eastAsia" w:ascii="宋体" w:hAnsi="宋体" w:eastAsia="宋体" w:cs="宋体"/>
                <w:color w:val="auto"/>
                <w:sz w:val="21"/>
                <w:szCs w:val="21"/>
              </w:rPr>
            </w:pPr>
          </w:p>
        </w:tc>
        <w:tc>
          <w:tcPr>
            <w:tcW w:w="3579" w:type="dxa"/>
            <w:vAlign w:val="center"/>
          </w:tcPr>
          <w:p>
            <w:pPr>
              <w:pStyle w:val="14"/>
              <w:spacing w:line="360" w:lineRule="auto"/>
              <w:rPr>
                <w:rFonts w:hint="eastAsia" w:ascii="宋体" w:hAnsi="宋体" w:eastAsia="宋体" w:cs="宋体"/>
                <w:color w:val="auto"/>
                <w:sz w:val="21"/>
                <w:szCs w:val="21"/>
              </w:rPr>
            </w:pPr>
          </w:p>
        </w:tc>
        <w:tc>
          <w:tcPr>
            <w:tcW w:w="1440" w:type="dxa"/>
            <w:vAlign w:val="center"/>
          </w:tcPr>
          <w:p>
            <w:pPr>
              <w:pStyle w:val="14"/>
              <w:spacing w:line="360" w:lineRule="auto"/>
              <w:rPr>
                <w:rFonts w:hint="eastAsia" w:ascii="宋体" w:hAnsi="宋体" w:eastAsia="宋体" w:cs="宋体"/>
                <w:color w:val="auto"/>
                <w:sz w:val="21"/>
                <w:szCs w:val="21"/>
              </w:rPr>
            </w:pPr>
          </w:p>
        </w:tc>
        <w:tc>
          <w:tcPr>
            <w:tcW w:w="1706" w:type="dxa"/>
            <w:vAlign w:val="center"/>
          </w:tcPr>
          <w:p>
            <w:pPr>
              <w:pStyle w:val="14"/>
              <w:spacing w:line="360" w:lineRule="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808" w:type="dxa"/>
            <w:vAlign w:val="center"/>
          </w:tcPr>
          <w:p>
            <w:pPr>
              <w:pStyle w:val="14"/>
              <w:spacing w:line="360" w:lineRule="auto"/>
              <w:rPr>
                <w:rFonts w:hint="eastAsia" w:ascii="宋体" w:hAnsi="宋体" w:eastAsia="宋体" w:cs="宋体"/>
                <w:color w:val="auto"/>
                <w:sz w:val="21"/>
                <w:szCs w:val="21"/>
              </w:rPr>
            </w:pPr>
          </w:p>
        </w:tc>
        <w:tc>
          <w:tcPr>
            <w:tcW w:w="3579" w:type="dxa"/>
            <w:vAlign w:val="center"/>
          </w:tcPr>
          <w:p>
            <w:pPr>
              <w:pStyle w:val="14"/>
              <w:spacing w:line="360" w:lineRule="auto"/>
              <w:rPr>
                <w:rFonts w:hint="eastAsia" w:ascii="宋体" w:hAnsi="宋体" w:eastAsia="宋体" w:cs="宋体"/>
                <w:color w:val="auto"/>
                <w:sz w:val="21"/>
                <w:szCs w:val="21"/>
              </w:rPr>
            </w:pPr>
          </w:p>
        </w:tc>
        <w:tc>
          <w:tcPr>
            <w:tcW w:w="1440" w:type="dxa"/>
            <w:vAlign w:val="center"/>
          </w:tcPr>
          <w:p>
            <w:pPr>
              <w:pStyle w:val="14"/>
              <w:spacing w:line="360" w:lineRule="auto"/>
              <w:rPr>
                <w:rFonts w:hint="eastAsia" w:ascii="宋体" w:hAnsi="宋体" w:eastAsia="宋体" w:cs="宋体"/>
                <w:color w:val="auto"/>
                <w:sz w:val="21"/>
                <w:szCs w:val="21"/>
              </w:rPr>
            </w:pPr>
          </w:p>
        </w:tc>
        <w:tc>
          <w:tcPr>
            <w:tcW w:w="1706" w:type="dxa"/>
            <w:vAlign w:val="center"/>
          </w:tcPr>
          <w:p>
            <w:pPr>
              <w:pStyle w:val="14"/>
              <w:spacing w:line="360" w:lineRule="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1808" w:type="dxa"/>
            <w:vAlign w:val="center"/>
          </w:tcPr>
          <w:p>
            <w:pPr>
              <w:pStyle w:val="14"/>
              <w:spacing w:line="360" w:lineRule="auto"/>
              <w:rPr>
                <w:rFonts w:hint="eastAsia" w:ascii="宋体" w:hAnsi="宋体" w:eastAsia="宋体" w:cs="宋体"/>
                <w:color w:val="auto"/>
                <w:sz w:val="21"/>
                <w:szCs w:val="21"/>
              </w:rPr>
            </w:pPr>
          </w:p>
        </w:tc>
        <w:tc>
          <w:tcPr>
            <w:tcW w:w="3579" w:type="dxa"/>
            <w:vAlign w:val="center"/>
          </w:tcPr>
          <w:p>
            <w:pPr>
              <w:pStyle w:val="14"/>
              <w:spacing w:line="360" w:lineRule="auto"/>
              <w:rPr>
                <w:rFonts w:hint="eastAsia" w:ascii="宋体" w:hAnsi="宋体" w:eastAsia="宋体" w:cs="宋体"/>
                <w:color w:val="auto"/>
                <w:sz w:val="21"/>
                <w:szCs w:val="21"/>
              </w:rPr>
            </w:pPr>
          </w:p>
        </w:tc>
        <w:tc>
          <w:tcPr>
            <w:tcW w:w="1440" w:type="dxa"/>
            <w:vAlign w:val="center"/>
          </w:tcPr>
          <w:p>
            <w:pPr>
              <w:pStyle w:val="14"/>
              <w:spacing w:line="360" w:lineRule="auto"/>
              <w:rPr>
                <w:rFonts w:hint="eastAsia" w:ascii="宋体" w:hAnsi="宋体" w:eastAsia="宋体" w:cs="宋体"/>
                <w:color w:val="auto"/>
                <w:sz w:val="21"/>
                <w:szCs w:val="21"/>
              </w:rPr>
            </w:pPr>
          </w:p>
        </w:tc>
        <w:tc>
          <w:tcPr>
            <w:tcW w:w="1706" w:type="dxa"/>
            <w:vAlign w:val="center"/>
          </w:tcPr>
          <w:p>
            <w:pPr>
              <w:pStyle w:val="14"/>
              <w:spacing w:line="360" w:lineRule="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1808" w:type="dxa"/>
            <w:vAlign w:val="center"/>
          </w:tcPr>
          <w:p>
            <w:pPr>
              <w:rPr>
                <w:rFonts w:hint="eastAsia" w:ascii="宋体" w:hAnsi="宋体" w:eastAsia="宋体" w:cs="宋体"/>
                <w:color w:val="auto"/>
                <w:szCs w:val="21"/>
              </w:rPr>
            </w:pPr>
          </w:p>
        </w:tc>
        <w:tc>
          <w:tcPr>
            <w:tcW w:w="3579" w:type="dxa"/>
            <w:vAlign w:val="center"/>
          </w:tcPr>
          <w:p>
            <w:pPr>
              <w:rPr>
                <w:rFonts w:hint="eastAsia" w:ascii="宋体" w:hAnsi="宋体" w:eastAsia="宋体" w:cs="宋体"/>
                <w:color w:val="auto"/>
                <w:szCs w:val="21"/>
              </w:rPr>
            </w:pPr>
          </w:p>
        </w:tc>
        <w:tc>
          <w:tcPr>
            <w:tcW w:w="1440" w:type="dxa"/>
            <w:vAlign w:val="center"/>
          </w:tcPr>
          <w:p>
            <w:pPr>
              <w:rPr>
                <w:rFonts w:hint="eastAsia" w:ascii="宋体" w:hAnsi="宋体" w:eastAsia="宋体" w:cs="宋体"/>
                <w:color w:val="auto"/>
                <w:szCs w:val="21"/>
              </w:rPr>
            </w:pPr>
          </w:p>
        </w:tc>
        <w:tc>
          <w:tcPr>
            <w:tcW w:w="1706" w:type="dxa"/>
            <w:vAlign w:val="center"/>
          </w:tcPr>
          <w:p>
            <w:pP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1808" w:type="dxa"/>
            <w:vAlign w:val="center"/>
          </w:tcPr>
          <w:p>
            <w:pPr>
              <w:rPr>
                <w:rFonts w:hint="eastAsia" w:ascii="宋体" w:hAnsi="宋体" w:eastAsia="宋体" w:cs="宋体"/>
                <w:color w:val="auto"/>
                <w:szCs w:val="21"/>
              </w:rPr>
            </w:pPr>
          </w:p>
        </w:tc>
        <w:tc>
          <w:tcPr>
            <w:tcW w:w="3579" w:type="dxa"/>
            <w:vAlign w:val="center"/>
          </w:tcPr>
          <w:p>
            <w:pPr>
              <w:rPr>
                <w:rFonts w:hint="eastAsia" w:ascii="宋体" w:hAnsi="宋体" w:eastAsia="宋体" w:cs="宋体"/>
                <w:color w:val="auto"/>
                <w:szCs w:val="21"/>
              </w:rPr>
            </w:pPr>
          </w:p>
        </w:tc>
        <w:tc>
          <w:tcPr>
            <w:tcW w:w="1440" w:type="dxa"/>
            <w:vAlign w:val="center"/>
          </w:tcPr>
          <w:p>
            <w:pPr>
              <w:rPr>
                <w:rFonts w:hint="eastAsia" w:ascii="宋体" w:hAnsi="宋体" w:eastAsia="宋体" w:cs="宋体"/>
                <w:color w:val="auto"/>
                <w:szCs w:val="21"/>
              </w:rPr>
            </w:pPr>
          </w:p>
        </w:tc>
        <w:tc>
          <w:tcPr>
            <w:tcW w:w="1706" w:type="dxa"/>
            <w:vAlign w:val="center"/>
          </w:tcPr>
          <w:p>
            <w:pPr>
              <w:rPr>
                <w:rFonts w:hint="eastAsia" w:ascii="宋体" w:hAnsi="宋体" w:eastAsia="宋体" w:cs="宋体"/>
                <w:color w:val="auto"/>
                <w:szCs w:val="21"/>
              </w:rPr>
            </w:pPr>
          </w:p>
        </w:tc>
      </w:tr>
    </w:tbl>
    <w:p>
      <w:pPr>
        <w:autoSpaceDE w:val="0"/>
        <w:autoSpaceDN w:val="0"/>
        <w:adjustRightInd w:val="0"/>
        <w:spacing w:line="480" w:lineRule="auto"/>
        <w:rPr>
          <w:rFonts w:hint="eastAsia" w:ascii="宋体" w:hAnsi="宋体" w:eastAsia="宋体" w:cs="宋体"/>
          <w:color w:val="auto"/>
          <w:szCs w:val="21"/>
          <w:lang w:val="zh-CN"/>
        </w:rPr>
      </w:pPr>
      <w:r>
        <w:rPr>
          <w:rFonts w:hint="eastAsia" w:ascii="宋体" w:hAnsi="宋体" w:eastAsia="宋体" w:cs="宋体"/>
          <w:color w:val="auto"/>
          <w:szCs w:val="21"/>
          <w:lang w:val="zh-CN"/>
        </w:rPr>
        <w:t>供应商（公章）：</w:t>
      </w:r>
    </w:p>
    <w:p>
      <w:pPr>
        <w:autoSpaceDE w:val="0"/>
        <w:autoSpaceDN w:val="0"/>
        <w:adjustRightInd w:val="0"/>
        <w:spacing w:line="480" w:lineRule="auto"/>
        <w:rPr>
          <w:rFonts w:hint="eastAsia" w:ascii="宋体" w:hAnsi="宋体" w:eastAsia="宋体" w:cs="宋体"/>
          <w:color w:val="auto"/>
          <w:szCs w:val="21"/>
          <w:lang w:val="zh-CN"/>
        </w:rPr>
      </w:pPr>
      <w:r>
        <w:rPr>
          <w:rFonts w:hint="eastAsia" w:ascii="宋体" w:hAnsi="宋体" w:eastAsia="宋体" w:cs="宋体"/>
          <w:color w:val="auto"/>
          <w:szCs w:val="21"/>
          <w:lang w:val="zh-CN"/>
        </w:rPr>
        <w:t xml:space="preserve">供应商法定代表人（单位负责人）或授权代表签字： </w:t>
      </w:r>
    </w:p>
    <w:p>
      <w:pPr>
        <w:autoSpaceDE w:val="0"/>
        <w:autoSpaceDN w:val="0"/>
        <w:adjustRightInd w:val="0"/>
        <w:spacing w:line="480" w:lineRule="auto"/>
        <w:rPr>
          <w:rFonts w:hint="eastAsia" w:ascii="宋体" w:hAnsi="宋体" w:eastAsia="宋体" w:cs="宋体"/>
          <w:color w:val="auto"/>
          <w:sz w:val="24"/>
          <w:szCs w:val="24"/>
          <w:lang w:val="zh-CN"/>
        </w:rPr>
      </w:pPr>
    </w:p>
    <w:p>
      <w:pPr>
        <w:autoSpaceDE w:val="0"/>
        <w:autoSpaceDN w:val="0"/>
        <w:adjustRightInd w:val="0"/>
        <w:spacing w:line="360" w:lineRule="auto"/>
        <w:jc w:val="center"/>
        <w:outlineLvl w:val="0"/>
        <w:rPr>
          <w:rFonts w:hint="eastAsia" w:ascii="宋体" w:hAnsi="宋体" w:eastAsia="宋体" w:cs="宋体"/>
          <w:b/>
          <w:bCs/>
          <w:color w:val="auto"/>
          <w:sz w:val="24"/>
          <w:szCs w:val="24"/>
        </w:rPr>
      </w:pPr>
      <w:r>
        <w:rPr>
          <w:rFonts w:hint="eastAsia" w:ascii="宋体" w:hAnsi="宋体" w:eastAsia="宋体" w:cs="宋体"/>
          <w:b/>
          <w:bCs/>
          <w:color w:val="auto"/>
          <w:sz w:val="24"/>
          <w:szCs w:val="24"/>
        </w:rPr>
        <w:t>4.</w:t>
      </w: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rPr>
        <w:t xml:space="preserve"> 售后服务方案</w:t>
      </w:r>
    </w:p>
    <w:p>
      <w:pPr>
        <w:autoSpaceDE w:val="0"/>
        <w:autoSpaceDN w:val="0"/>
        <w:adjustRightInd w:val="0"/>
        <w:spacing w:line="360" w:lineRule="auto"/>
        <w:jc w:val="center"/>
        <w:outlineLvl w:val="0"/>
        <w:rPr>
          <w:rFonts w:hint="eastAsia" w:ascii="宋体" w:hAnsi="宋体" w:eastAsia="宋体" w:cs="宋体"/>
          <w:b/>
          <w:bCs/>
          <w:color w:val="auto"/>
          <w:sz w:val="36"/>
          <w:szCs w:val="36"/>
        </w:rPr>
      </w:pPr>
    </w:p>
    <w:p>
      <w:pPr>
        <w:autoSpaceDE w:val="0"/>
        <w:autoSpaceDN w:val="0"/>
        <w:adjustRightInd w:val="0"/>
        <w:spacing w:line="360" w:lineRule="auto"/>
        <w:jc w:val="center"/>
        <w:rPr>
          <w:rFonts w:hint="eastAsia" w:ascii="宋体" w:hAnsi="宋体" w:eastAsia="宋体" w:cs="宋体"/>
          <w:color w:val="auto"/>
          <w:szCs w:val="21"/>
          <w:lang w:val="zh-CN"/>
        </w:rPr>
      </w:pPr>
      <w:r>
        <w:rPr>
          <w:rFonts w:hint="eastAsia" w:ascii="宋体" w:hAnsi="宋体" w:eastAsia="宋体" w:cs="宋体"/>
          <w:color w:val="auto"/>
          <w:szCs w:val="21"/>
          <w:lang w:val="zh-CN"/>
        </w:rPr>
        <w:t>（供应商根据谈判文件要求自行编制）</w:t>
      </w:r>
    </w:p>
    <w:p>
      <w:pPr>
        <w:autoSpaceDE w:val="0"/>
        <w:autoSpaceDN w:val="0"/>
        <w:adjustRightInd w:val="0"/>
        <w:spacing w:line="360" w:lineRule="auto"/>
        <w:jc w:val="center"/>
        <w:outlineLvl w:val="0"/>
        <w:rPr>
          <w:rFonts w:hint="eastAsia" w:ascii="宋体" w:hAnsi="宋体" w:eastAsia="宋体" w:cs="宋体"/>
          <w:b/>
          <w:bCs/>
          <w:color w:val="auto"/>
          <w:sz w:val="36"/>
          <w:szCs w:val="36"/>
        </w:rPr>
      </w:pPr>
    </w:p>
    <w:p>
      <w:pPr>
        <w:autoSpaceDE w:val="0"/>
        <w:autoSpaceDN w:val="0"/>
        <w:adjustRightInd w:val="0"/>
        <w:spacing w:line="360" w:lineRule="auto"/>
        <w:jc w:val="center"/>
        <w:outlineLvl w:val="0"/>
        <w:rPr>
          <w:rFonts w:hint="eastAsia" w:ascii="宋体" w:hAnsi="宋体" w:eastAsia="宋体" w:cs="宋体"/>
          <w:b/>
          <w:bCs/>
          <w:color w:val="auto"/>
          <w:sz w:val="36"/>
          <w:szCs w:val="36"/>
        </w:rPr>
      </w:pPr>
    </w:p>
    <w:p>
      <w:pPr>
        <w:autoSpaceDE w:val="0"/>
        <w:autoSpaceDN w:val="0"/>
        <w:adjustRightInd w:val="0"/>
        <w:spacing w:line="360" w:lineRule="auto"/>
        <w:jc w:val="center"/>
        <w:outlineLvl w:val="0"/>
        <w:rPr>
          <w:rFonts w:hint="eastAsia" w:ascii="宋体" w:hAnsi="宋体" w:eastAsia="宋体" w:cs="宋体"/>
          <w:b/>
          <w:bCs/>
          <w:color w:val="auto"/>
          <w:sz w:val="24"/>
          <w:szCs w:val="24"/>
        </w:rPr>
      </w:pPr>
      <w:r>
        <w:rPr>
          <w:rFonts w:hint="eastAsia" w:ascii="宋体" w:hAnsi="宋体" w:eastAsia="宋体" w:cs="宋体"/>
          <w:b/>
          <w:bCs/>
          <w:color w:val="auto"/>
          <w:sz w:val="24"/>
          <w:szCs w:val="24"/>
        </w:rPr>
        <w:t>4.</w:t>
      </w: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rPr>
        <w:t>中小企业声明函</w:t>
      </w:r>
    </w:p>
    <w:p>
      <w:pPr>
        <w:spacing w:line="360" w:lineRule="auto"/>
        <w:jc w:val="center"/>
        <w:rPr>
          <w:rFonts w:hint="eastAsia" w:ascii="宋体" w:hAnsi="宋体" w:eastAsia="宋体" w:cs="宋体"/>
          <w:b/>
          <w:bCs/>
          <w:color w:val="auto"/>
          <w:szCs w:val="21"/>
        </w:rPr>
      </w:pPr>
    </w:p>
    <w:p>
      <w:pPr>
        <w:widowControl/>
        <w:spacing w:before="100" w:beforeAutospacing="1" w:after="100" w:afterAutospacing="1" w:line="360" w:lineRule="auto"/>
        <w:ind w:firstLine="420"/>
        <w:contextualSpacing/>
        <w:jc w:val="left"/>
        <w:rPr>
          <w:rFonts w:hint="eastAsia" w:ascii="宋体" w:hAnsi="宋体" w:eastAsia="宋体" w:cs="宋体"/>
          <w:color w:val="auto"/>
          <w:kern w:val="0"/>
          <w:szCs w:val="21"/>
        </w:rPr>
      </w:pPr>
      <w:r>
        <w:rPr>
          <w:rFonts w:hint="eastAsia" w:ascii="宋体" w:hAnsi="宋体" w:eastAsia="宋体" w:cs="宋体"/>
          <w:color w:val="auto"/>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eastAsia="宋体" w:cs="宋体"/>
          <w:color w:val="auto"/>
          <w:kern w:val="0"/>
          <w:szCs w:val="21"/>
        </w:rPr>
        <w:br w:type="textWrapping"/>
      </w:r>
      <w:r>
        <w:rPr>
          <w:rFonts w:hint="eastAsia" w:ascii="宋体" w:hAnsi="宋体" w:eastAsia="宋体" w:cs="宋体"/>
          <w:color w:val="auto"/>
          <w:kern w:val="0"/>
          <w:szCs w:val="21"/>
        </w:rPr>
        <w:t>　　根据《工业和信息化部、国家统计局、国家发展和改革委员会、财政部关于印发中小企业划型标准规定的通知》（工信部联企业[2011]300号）规定的划分标准，</w:t>
      </w:r>
      <w:r>
        <w:rPr>
          <w:rFonts w:hint="eastAsia" w:ascii="宋体" w:hAnsi="宋体" w:eastAsia="宋体" w:cs="宋体"/>
          <w:color w:val="auto"/>
          <w:szCs w:val="21"/>
        </w:rPr>
        <w:t>按照《国家统计局关于印发统计上大中小微型企业划分办法的通知》（国统字[2011] 75号）规定，本公司所属行业为______，截至上一财年末，公司资产总额______万元，营业收入______万元，从业人员______人，</w:t>
      </w:r>
      <w:r>
        <w:rPr>
          <w:rFonts w:hint="eastAsia" w:ascii="宋体" w:hAnsi="宋体" w:eastAsia="宋体" w:cs="宋体"/>
          <w:color w:val="auto"/>
          <w:kern w:val="0"/>
          <w:szCs w:val="21"/>
        </w:rPr>
        <w:t>本公司为______（请填写：中型、小型、微型）企业。　　</w:t>
      </w:r>
    </w:p>
    <w:p>
      <w:pPr>
        <w:widowControl/>
        <w:spacing w:before="100" w:beforeAutospacing="1" w:after="100" w:afterAutospacing="1" w:line="360" w:lineRule="auto"/>
        <w:ind w:firstLine="420"/>
        <w:contextualSpacing/>
        <w:jc w:val="left"/>
        <w:rPr>
          <w:rFonts w:hint="eastAsia" w:ascii="宋体" w:hAnsi="宋体" w:eastAsia="宋体" w:cs="宋体"/>
          <w:color w:val="auto"/>
          <w:kern w:val="0"/>
          <w:szCs w:val="21"/>
        </w:rPr>
      </w:pPr>
      <w:r>
        <w:rPr>
          <w:rFonts w:hint="eastAsia" w:ascii="宋体" w:hAnsi="宋体" w:eastAsia="宋体" w:cs="宋体"/>
          <w:color w:val="auto"/>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hint="eastAsia" w:ascii="宋体" w:hAnsi="宋体" w:eastAsia="宋体" w:cs="宋体"/>
          <w:color w:val="auto"/>
          <w:kern w:val="0"/>
          <w:szCs w:val="21"/>
        </w:rPr>
      </w:pPr>
    </w:p>
    <w:p>
      <w:pPr>
        <w:widowControl/>
        <w:spacing w:before="100" w:beforeAutospacing="1" w:after="100" w:afterAutospacing="1" w:line="360" w:lineRule="auto"/>
        <w:ind w:left="3885" w:leftChars="1850"/>
        <w:jc w:val="left"/>
        <w:rPr>
          <w:rFonts w:hint="eastAsia" w:ascii="宋体" w:hAnsi="宋体" w:eastAsia="宋体" w:cs="宋体"/>
          <w:color w:val="auto"/>
          <w:kern w:val="0"/>
          <w:szCs w:val="21"/>
        </w:rPr>
      </w:pPr>
    </w:p>
    <w:p>
      <w:pPr>
        <w:widowControl/>
        <w:spacing w:before="100" w:beforeAutospacing="1" w:after="100" w:afterAutospacing="1" w:line="360" w:lineRule="auto"/>
        <w:ind w:left="3885" w:leftChars="1850"/>
        <w:jc w:val="left"/>
        <w:rPr>
          <w:rFonts w:hint="eastAsia" w:ascii="宋体" w:hAnsi="宋体" w:eastAsia="宋体" w:cs="宋体"/>
          <w:color w:val="auto"/>
          <w:kern w:val="0"/>
          <w:szCs w:val="21"/>
        </w:rPr>
      </w:pPr>
      <w:r>
        <w:rPr>
          <w:rFonts w:hint="eastAsia" w:ascii="宋体" w:hAnsi="宋体" w:eastAsia="宋体" w:cs="宋体"/>
          <w:color w:val="auto"/>
          <w:kern w:val="0"/>
          <w:szCs w:val="21"/>
        </w:rPr>
        <w:t>企业名称（盖章）：　　　　　　　　　</w:t>
      </w:r>
      <w:r>
        <w:rPr>
          <w:rFonts w:hint="eastAsia" w:ascii="宋体" w:hAnsi="宋体" w:eastAsia="宋体" w:cs="宋体"/>
          <w:color w:val="auto"/>
          <w:kern w:val="0"/>
          <w:szCs w:val="21"/>
        </w:rPr>
        <w:br w:type="textWrapping"/>
      </w:r>
      <w:r>
        <w:rPr>
          <w:rFonts w:hint="eastAsia" w:ascii="宋体" w:hAnsi="宋体" w:eastAsia="宋体" w:cs="宋体"/>
          <w:color w:val="auto"/>
          <w:kern w:val="0"/>
          <w:szCs w:val="21"/>
        </w:rPr>
        <w:t xml:space="preserve">日　  期：      </w:t>
      </w:r>
      <w:r>
        <w:rPr>
          <w:rFonts w:hint="eastAsia" w:ascii="宋体" w:hAnsi="宋体" w:eastAsia="宋体" w:cs="宋体"/>
          <w:color w:val="auto"/>
          <w:szCs w:val="21"/>
        </w:rPr>
        <w:t>年    月    日</w:t>
      </w:r>
    </w:p>
    <w:p>
      <w:pPr>
        <w:widowControl/>
        <w:spacing w:before="100" w:beforeAutospacing="1" w:after="100" w:afterAutospacing="1" w:line="360" w:lineRule="auto"/>
        <w:contextualSpacing/>
        <w:jc w:val="left"/>
        <w:rPr>
          <w:rFonts w:hint="eastAsia" w:ascii="宋体" w:hAnsi="宋体" w:eastAsia="宋体" w:cs="宋体"/>
          <w:color w:val="auto"/>
          <w:szCs w:val="21"/>
        </w:rPr>
      </w:pPr>
      <w:r>
        <w:rPr>
          <w:rFonts w:hint="eastAsia" w:ascii="宋体" w:hAnsi="宋体" w:eastAsia="宋体" w:cs="宋体"/>
          <w:color w:val="auto"/>
          <w:szCs w:val="21"/>
        </w:rPr>
        <w:t>说明：</w:t>
      </w:r>
    </w:p>
    <w:p>
      <w:pPr>
        <w:widowControl/>
        <w:spacing w:before="100" w:beforeAutospacing="1" w:after="100" w:afterAutospacing="1" w:line="360" w:lineRule="auto"/>
        <w:contextualSpacing/>
        <w:jc w:val="left"/>
        <w:rPr>
          <w:rFonts w:hint="eastAsia" w:ascii="宋体" w:hAnsi="宋体" w:eastAsia="宋体" w:cs="宋体"/>
          <w:color w:val="auto"/>
          <w:kern w:val="0"/>
          <w:szCs w:val="21"/>
        </w:rPr>
      </w:pPr>
      <w:r>
        <w:rPr>
          <w:rFonts w:hint="eastAsia" w:ascii="宋体" w:hAnsi="宋体" w:eastAsia="宋体" w:cs="宋体"/>
          <w:color w:val="auto"/>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hint="eastAsia" w:ascii="宋体" w:hAnsi="宋体" w:eastAsia="宋体" w:cs="宋体"/>
          <w:color w:val="auto"/>
          <w:kern w:val="0"/>
          <w:szCs w:val="21"/>
        </w:rPr>
      </w:pPr>
      <w:r>
        <w:rPr>
          <w:rFonts w:hint="eastAsia" w:ascii="宋体" w:hAnsi="宋体" w:eastAsia="宋体" w:cs="宋体"/>
          <w:color w:val="auto"/>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hint="eastAsia" w:ascii="宋体" w:hAnsi="宋体" w:eastAsia="宋体" w:cs="宋体"/>
          <w:color w:val="auto"/>
          <w:kern w:val="0"/>
          <w:szCs w:val="21"/>
        </w:rPr>
      </w:pPr>
      <w:r>
        <w:rPr>
          <w:rFonts w:hint="eastAsia" w:ascii="宋体" w:hAnsi="宋体" w:eastAsia="宋体" w:cs="宋体"/>
          <w:color w:val="auto"/>
          <w:kern w:val="0"/>
          <w:szCs w:val="21"/>
        </w:rPr>
        <w:t>3、小型和微型企业不包括民办非企业。</w:t>
      </w:r>
    </w:p>
    <w:p>
      <w:pPr>
        <w:rPr>
          <w:rFonts w:hint="eastAsia" w:ascii="宋体" w:hAnsi="宋体" w:eastAsia="宋体" w:cs="宋体"/>
          <w:b/>
          <w:bCs/>
          <w:color w:val="auto"/>
          <w:sz w:val="24"/>
          <w:szCs w:val="24"/>
        </w:rPr>
      </w:pPr>
      <w:r>
        <w:rPr>
          <w:rFonts w:hint="eastAsia" w:ascii="宋体" w:hAnsi="宋体" w:eastAsia="宋体" w:cs="宋体"/>
          <w:b/>
          <w:bCs/>
          <w:color w:val="auto"/>
          <w:sz w:val="24"/>
          <w:szCs w:val="24"/>
        </w:rPr>
        <w:br w:type="page"/>
      </w:r>
    </w:p>
    <w:p>
      <w:pPr>
        <w:autoSpaceDE w:val="0"/>
        <w:autoSpaceDN w:val="0"/>
        <w:adjustRightInd w:val="0"/>
        <w:spacing w:line="360" w:lineRule="auto"/>
        <w:jc w:val="center"/>
        <w:outlineLvl w:val="0"/>
        <w:rPr>
          <w:rFonts w:hint="eastAsia" w:ascii="宋体" w:hAnsi="宋体" w:eastAsia="宋体" w:cs="宋体"/>
          <w:b/>
          <w:bCs/>
          <w:color w:val="auto"/>
          <w:sz w:val="24"/>
          <w:szCs w:val="24"/>
        </w:rPr>
      </w:pPr>
      <w:r>
        <w:rPr>
          <w:rFonts w:hint="eastAsia" w:ascii="宋体" w:hAnsi="宋体" w:eastAsia="宋体" w:cs="宋体"/>
          <w:b/>
          <w:bCs/>
          <w:color w:val="auto"/>
          <w:sz w:val="24"/>
          <w:szCs w:val="24"/>
        </w:rPr>
        <w:t>4.</w:t>
      </w: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rPr>
        <w:t xml:space="preserve"> 残疾人福利性单位声明函</w:t>
      </w:r>
    </w:p>
    <w:p>
      <w:pPr>
        <w:spacing w:line="360" w:lineRule="auto"/>
        <w:rPr>
          <w:rFonts w:hint="eastAsia" w:ascii="宋体" w:hAnsi="宋体" w:eastAsia="宋体" w:cs="宋体"/>
          <w:color w:val="auto"/>
          <w:szCs w:val="21"/>
        </w:rPr>
      </w:pP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单位的</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本单位对上述声明的真实性负责。如有虚假，将依法承担相应责任。</w:t>
      </w:r>
    </w:p>
    <w:p>
      <w:pPr>
        <w:spacing w:line="360" w:lineRule="auto"/>
        <w:rPr>
          <w:rFonts w:hint="eastAsia" w:ascii="宋体" w:hAnsi="宋体" w:eastAsia="宋体" w:cs="宋体"/>
          <w:color w:val="auto"/>
          <w:szCs w:val="21"/>
        </w:rPr>
      </w:pPr>
    </w:p>
    <w:p>
      <w:pPr>
        <w:spacing w:line="360" w:lineRule="auto"/>
        <w:rPr>
          <w:rFonts w:hint="eastAsia" w:ascii="宋体" w:hAnsi="宋体" w:eastAsia="宋体" w:cs="宋体"/>
          <w:color w:val="auto"/>
          <w:szCs w:val="21"/>
        </w:rPr>
      </w:pP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 xml:space="preserve">                                    单位名称（盖章）：</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 xml:space="preserve">                                    日    期：      年    月    日</w:t>
      </w: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autoSpaceDE w:val="0"/>
        <w:autoSpaceDN w:val="0"/>
        <w:adjustRightInd w:val="0"/>
        <w:spacing w:line="360" w:lineRule="auto"/>
        <w:jc w:val="center"/>
        <w:outlineLvl w:val="0"/>
        <w:rPr>
          <w:rFonts w:hint="eastAsia" w:ascii="宋体" w:hAnsi="宋体" w:eastAsia="宋体" w:cs="宋体"/>
          <w:b/>
          <w:bCs/>
          <w:color w:val="auto"/>
          <w:sz w:val="24"/>
          <w:szCs w:val="24"/>
        </w:rPr>
      </w:pPr>
      <w:r>
        <w:rPr>
          <w:rFonts w:hint="eastAsia" w:ascii="宋体" w:hAnsi="宋体" w:eastAsia="宋体" w:cs="宋体"/>
          <w:b/>
          <w:bCs/>
          <w:color w:val="auto"/>
          <w:sz w:val="24"/>
          <w:szCs w:val="24"/>
        </w:rPr>
        <w:t>4.</w:t>
      </w:r>
      <w:r>
        <w:rPr>
          <w:rFonts w:hint="eastAsia" w:ascii="宋体" w:hAnsi="宋体" w:eastAsia="宋体" w:cs="宋体"/>
          <w:b/>
          <w:bCs/>
          <w:color w:val="auto"/>
          <w:sz w:val="24"/>
          <w:szCs w:val="24"/>
          <w:lang w:val="en-US" w:eastAsia="zh-CN"/>
        </w:rPr>
        <w:t>6</w:t>
      </w:r>
      <w:r>
        <w:rPr>
          <w:rFonts w:hint="eastAsia" w:ascii="宋体" w:hAnsi="宋体" w:eastAsia="宋体" w:cs="宋体"/>
          <w:b/>
          <w:bCs/>
          <w:color w:val="auto"/>
          <w:sz w:val="24"/>
          <w:szCs w:val="24"/>
        </w:rPr>
        <w:t xml:space="preserve">所投产品符合国家强制性要求承诺函 </w:t>
      </w:r>
    </w:p>
    <w:p>
      <w:pPr>
        <w:autoSpaceDE w:val="0"/>
        <w:autoSpaceDN w:val="0"/>
        <w:adjustRightInd w:val="0"/>
        <w:spacing w:line="360" w:lineRule="auto"/>
        <w:jc w:val="center"/>
        <w:outlineLvl w:val="0"/>
        <w:rPr>
          <w:rFonts w:hint="eastAsia" w:ascii="宋体" w:hAnsi="宋体" w:eastAsia="宋体" w:cs="宋体"/>
          <w:b/>
          <w:bCs/>
          <w:color w:val="auto"/>
          <w:sz w:val="28"/>
          <w:szCs w:val="28"/>
        </w:rPr>
      </w:pPr>
    </w:p>
    <w:p>
      <w:pPr>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hint="eastAsia" w:ascii="宋体" w:hAnsi="宋体" w:eastAsia="宋体" w:cs="宋体"/>
          <w:b/>
          <w:bCs/>
          <w:color w:val="auto"/>
          <w:sz w:val="36"/>
          <w:szCs w:val="36"/>
        </w:rPr>
      </w:pPr>
    </w:p>
    <w:p>
      <w:pPr>
        <w:widowControl/>
        <w:spacing w:before="100" w:beforeAutospacing="1" w:after="100" w:afterAutospacing="1" w:line="360" w:lineRule="auto"/>
        <w:jc w:val="center"/>
        <w:rPr>
          <w:rFonts w:hint="eastAsia" w:ascii="宋体" w:hAnsi="宋体" w:eastAsia="宋体" w:cs="宋体"/>
          <w:b/>
          <w:bCs/>
          <w:color w:val="auto"/>
          <w:sz w:val="36"/>
          <w:szCs w:val="36"/>
        </w:rPr>
      </w:pPr>
    </w:p>
    <w:p>
      <w:pPr>
        <w:rPr>
          <w:rFonts w:hint="eastAsia" w:ascii="宋体" w:hAnsi="宋体" w:eastAsia="宋体" w:cs="宋体"/>
          <w:color w:val="auto"/>
        </w:rPr>
      </w:pPr>
    </w:p>
    <w:p>
      <w:pPr>
        <w:rPr>
          <w:rFonts w:hint="eastAsia" w:ascii="宋体" w:hAnsi="宋体" w:eastAsia="宋体" w:cs="宋体"/>
          <w:color w:val="auto"/>
        </w:rPr>
      </w:pPr>
    </w:p>
    <w:p>
      <w:pPr>
        <w:autoSpaceDE w:val="0"/>
        <w:autoSpaceDN w:val="0"/>
        <w:adjustRightInd w:val="0"/>
        <w:spacing w:line="360" w:lineRule="auto"/>
        <w:jc w:val="center"/>
        <w:rPr>
          <w:rFonts w:hint="eastAsia" w:ascii="宋体" w:hAnsi="宋体" w:eastAsia="宋体" w:cs="宋体"/>
          <w:b/>
          <w:bCs/>
          <w:color w:val="auto"/>
          <w:sz w:val="44"/>
          <w:szCs w:val="44"/>
          <w:lang w:val="zh-CN"/>
        </w:rPr>
      </w:pPr>
    </w:p>
    <w:p>
      <w:pPr>
        <w:autoSpaceDE w:val="0"/>
        <w:autoSpaceDN w:val="0"/>
        <w:adjustRightInd w:val="0"/>
        <w:spacing w:line="360" w:lineRule="auto"/>
        <w:jc w:val="center"/>
        <w:rPr>
          <w:rFonts w:hint="eastAsia" w:ascii="宋体" w:hAnsi="宋体" w:eastAsia="宋体" w:cs="宋体"/>
          <w:b/>
          <w:bCs/>
          <w:color w:val="auto"/>
          <w:sz w:val="44"/>
          <w:szCs w:val="44"/>
          <w:lang w:val="zh-CN"/>
        </w:rPr>
      </w:pPr>
    </w:p>
    <w:p>
      <w:pPr>
        <w:autoSpaceDE w:val="0"/>
        <w:autoSpaceDN w:val="0"/>
        <w:adjustRightInd w:val="0"/>
        <w:spacing w:line="360" w:lineRule="auto"/>
        <w:jc w:val="center"/>
        <w:rPr>
          <w:rFonts w:hint="eastAsia" w:ascii="宋体" w:hAnsi="宋体" w:eastAsia="宋体" w:cs="宋体"/>
          <w:b/>
          <w:bCs/>
          <w:color w:val="auto"/>
          <w:sz w:val="44"/>
          <w:szCs w:val="44"/>
          <w:lang w:val="zh-CN"/>
        </w:rPr>
      </w:pPr>
    </w:p>
    <w:p>
      <w:pPr>
        <w:autoSpaceDE w:val="0"/>
        <w:autoSpaceDN w:val="0"/>
        <w:adjustRightInd w:val="0"/>
        <w:spacing w:line="360" w:lineRule="auto"/>
        <w:jc w:val="center"/>
        <w:rPr>
          <w:rFonts w:hint="eastAsia" w:ascii="宋体" w:hAnsi="宋体" w:eastAsia="宋体" w:cs="宋体"/>
          <w:b/>
          <w:bCs/>
          <w:color w:val="auto"/>
          <w:sz w:val="44"/>
          <w:szCs w:val="44"/>
          <w:lang w:val="zh-CN"/>
        </w:rPr>
      </w:pPr>
    </w:p>
    <w:p>
      <w:pPr>
        <w:autoSpaceDE w:val="0"/>
        <w:autoSpaceDN w:val="0"/>
        <w:adjustRightInd w:val="0"/>
        <w:spacing w:line="360" w:lineRule="auto"/>
        <w:jc w:val="center"/>
        <w:rPr>
          <w:rFonts w:hint="eastAsia" w:ascii="宋体" w:hAnsi="宋体" w:eastAsia="宋体" w:cs="宋体"/>
          <w:b/>
          <w:bCs/>
          <w:color w:val="auto"/>
          <w:sz w:val="44"/>
          <w:szCs w:val="44"/>
          <w:lang w:val="zh-CN"/>
        </w:rPr>
      </w:pPr>
    </w:p>
    <w:p>
      <w:pPr>
        <w:autoSpaceDE w:val="0"/>
        <w:autoSpaceDN w:val="0"/>
        <w:adjustRightInd w:val="0"/>
        <w:spacing w:line="360" w:lineRule="auto"/>
        <w:jc w:val="center"/>
        <w:rPr>
          <w:rFonts w:hint="eastAsia" w:ascii="宋体" w:hAnsi="宋体" w:eastAsia="宋体" w:cs="宋体"/>
          <w:b/>
          <w:bCs/>
          <w:color w:val="auto"/>
          <w:sz w:val="28"/>
          <w:szCs w:val="28"/>
          <w:lang w:val="zh-CN"/>
        </w:rPr>
      </w:pPr>
      <w:r>
        <w:rPr>
          <w:rFonts w:hint="eastAsia" w:ascii="宋体" w:hAnsi="宋体" w:eastAsia="宋体" w:cs="宋体"/>
          <w:b/>
          <w:bCs/>
          <w:color w:val="auto"/>
          <w:sz w:val="28"/>
          <w:szCs w:val="28"/>
          <w:lang w:val="zh-CN"/>
        </w:rPr>
        <w:t>五、其他资料（若有）</w:t>
      </w: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spacing w:line="360" w:lineRule="auto"/>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除谈判文件另有规定外，供应商认为需要提交的其他证明材料或资料加盖供应商公章后应在此项下提交。</w:t>
      </w:r>
    </w:p>
    <w:p>
      <w:pPr>
        <w:rPr>
          <w:rFonts w:hint="eastAsia" w:ascii="宋体" w:hAnsi="宋体" w:eastAsia="宋体" w:cs="宋体"/>
          <w:b/>
          <w:color w:val="auto"/>
          <w:szCs w:val="24"/>
        </w:rPr>
      </w:pPr>
    </w:p>
    <w:sectPr>
      <w:headerReference r:id="rId3" w:type="default"/>
      <w:footerReference r:id="rId4" w:type="default"/>
      <w:footerReference r:id="rId5" w:type="even"/>
      <w:pgSz w:w="11850" w:h="16783"/>
      <w:pgMar w:top="1474" w:right="1134" w:bottom="1474" w:left="1247" w:header="907" w:footer="907" w:gutter="0"/>
      <w:pgNumType w:start="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altName w:val="楷体"/>
    <w:panose1 w:val="00000000000000000000"/>
    <w:charset w:val="86"/>
    <w:family w:val="modern"/>
    <w:pitch w:val="default"/>
    <w:sig w:usb0="00000000" w:usb1="00000000" w:usb2="00000000" w:usb3="00000000" w:csb0="00040000" w:csb1="00000000"/>
  </w:font>
  <w:font w:name="Segoe UI">
    <w:panose1 w:val="020B0502040204020203"/>
    <w:charset w:val="00"/>
    <w:family w:val="swiss"/>
    <w:pitch w:val="default"/>
    <w:sig w:usb0="E10022FF" w:usb1="C000E47F" w:usb2="00000029" w:usb3="00000000" w:csb0="200001DF" w:csb1="2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A00002EF" w:usb1="4000004B" w:usb2="00000000" w:usb3="00000000" w:csb0="2000009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rFonts w:ascii="宋体" w:hAnsi="宋体"/>
        <w:szCs w:val="21"/>
        <w:u w:val="single"/>
      </w:rPr>
    </w:pPr>
  </w:p>
  <w:p>
    <w:pPr>
      <w:pStyle w:val="24"/>
      <w:rPr>
        <w:rFonts w:ascii="宋体" w:hAnsi="宋体"/>
      </w:rPr>
    </w:pPr>
    <w:r>
      <w:rPr>
        <w:rFonts w:ascii="宋体" w:hAnsi="宋体" w:cs="Arial"/>
        <w:color w:val="000000"/>
        <w:szCs w:val="21"/>
      </w:rPr>
      <w:t xml:space="preserve">   - </w:t>
    </w:r>
    <w:r>
      <w:rPr>
        <w:rFonts w:ascii="宋体" w:hAnsi="宋体" w:cs="Arial"/>
        <w:color w:val="000000"/>
        <w:szCs w:val="21"/>
      </w:rPr>
      <w:fldChar w:fldCharType="begin"/>
    </w:r>
    <w:r>
      <w:rPr>
        <w:rFonts w:ascii="宋体" w:hAnsi="宋体" w:cs="Arial"/>
        <w:color w:val="000000"/>
        <w:szCs w:val="21"/>
      </w:rPr>
      <w:instrText xml:space="preserve"> PAGE </w:instrText>
    </w:r>
    <w:r>
      <w:rPr>
        <w:rFonts w:ascii="宋体" w:hAnsi="宋体" w:cs="Arial"/>
        <w:color w:val="000000"/>
        <w:szCs w:val="21"/>
      </w:rPr>
      <w:fldChar w:fldCharType="separate"/>
    </w:r>
    <w:r>
      <w:rPr>
        <w:rFonts w:ascii="宋体" w:hAnsi="宋体" w:cs="Arial"/>
        <w:color w:val="000000"/>
        <w:szCs w:val="21"/>
      </w:rPr>
      <w:t>39</w:t>
    </w:r>
    <w:r>
      <w:rPr>
        <w:rFonts w:ascii="宋体" w:hAnsi="宋体" w:cs="Arial"/>
        <w:color w:val="000000"/>
        <w:szCs w:val="21"/>
      </w:rPr>
      <w:fldChar w:fldCharType="end"/>
    </w:r>
    <w:r>
      <w:rPr>
        <w:rFonts w:ascii="宋体" w:hAnsi="宋体" w:cs="Arial"/>
        <w:color w:val="000000"/>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7"/>
      </w:rPr>
    </w:pPr>
    <w:r>
      <w:fldChar w:fldCharType="begin"/>
    </w:r>
    <w:r>
      <w:rPr>
        <w:rStyle w:val="37"/>
      </w:rPr>
      <w:instrText xml:space="preserve">PAGE  </w:instrText>
    </w:r>
    <w:r>
      <w:fldChar w:fldCharType="separate"/>
    </w:r>
    <w:r>
      <w:rPr>
        <w:rStyle w:val="37"/>
      </w:rPr>
      <w:t>53</w:t>
    </w:r>
    <w:r>
      <w:fldChar w:fldCharType="end"/>
    </w:r>
  </w:p>
  <w:p>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single" w:color="auto" w:sz="6" w:space="0"/>
      </w:pBdr>
      <w:tabs>
        <w:tab w:val="left" w:pos="6762"/>
        <w:tab w:val="right" w:pos="9553"/>
        <w:tab w:val="right" w:pos="9556"/>
        <w:tab w:val="clear" w:pos="4153"/>
        <w:tab w:val="clear" w:pos="8306"/>
      </w:tabs>
      <w:ind w:right="90"/>
      <w:jc w:val="left"/>
      <w:rPr>
        <w:rFonts w:ascii="隶书" w:hAnsi="宋体" w:eastAsia="隶书"/>
      </w:rPr>
    </w:pPr>
    <w:r>
      <w:rPr>
        <w:rFonts w:hint="eastAsia" w:ascii="隶书" w:hAnsi="宋体" w:eastAsia="隶书"/>
      </w:rPr>
      <w:tab/>
    </w:r>
    <w:r>
      <w:rPr>
        <w:rFonts w:hint="eastAsia" w:ascii="隶书" w:hAnsi="宋体" w:eastAsia="隶书"/>
      </w:rPr>
      <w:t xml:space="preserve">           竞争性谈判采购文件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054E63"/>
    <w:multiLevelType w:val="singleLevel"/>
    <w:tmpl w:val="99054E63"/>
    <w:lvl w:ilvl="0" w:tentative="0">
      <w:start w:val="3"/>
      <w:numFmt w:val="chineseCounting"/>
      <w:suff w:val="nothing"/>
      <w:lvlText w:val="%1、"/>
      <w:lvlJc w:val="left"/>
      <w:rPr>
        <w:rFonts w:hint="eastAsia"/>
      </w:rPr>
    </w:lvl>
  </w:abstractNum>
  <w:abstractNum w:abstractNumId="1">
    <w:nsid w:val="0000000A"/>
    <w:multiLevelType w:val="multilevel"/>
    <w:tmpl w:val="0000000A"/>
    <w:lvl w:ilvl="0" w:tentative="0">
      <w:start w:val="1"/>
      <w:numFmt w:val="decimal"/>
      <w:pStyle w:val="9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C1E50C0"/>
    <w:multiLevelType w:val="multilevel"/>
    <w:tmpl w:val="1C1E50C0"/>
    <w:lvl w:ilvl="0" w:tentative="0">
      <w:start w:val="1"/>
      <w:numFmt w:val="decimal"/>
      <w:pStyle w:val="102"/>
      <w:lvlText w:val="%1"/>
      <w:lvlJc w:val="left"/>
      <w:pPr>
        <w:ind w:left="432" w:hanging="432"/>
      </w:pPr>
      <w:rPr>
        <w:b w:val="0"/>
      </w:rPr>
    </w:lvl>
    <w:lvl w:ilvl="1" w:tentative="0">
      <w:start w:val="1"/>
      <w:numFmt w:val="decimal"/>
      <w:pStyle w:val="118"/>
      <w:lvlText w:val="%1.%2"/>
      <w:lvlJc w:val="left"/>
      <w:pPr>
        <w:ind w:left="576" w:hanging="576"/>
      </w:pPr>
      <w:rPr>
        <w:rFonts w:ascii="黑体" w:hAnsi="黑体" w:eastAsia="黑体"/>
        <w:b w:val="0"/>
      </w:rPr>
    </w:lvl>
    <w:lvl w:ilvl="2" w:tentative="0">
      <w:start w:val="1"/>
      <w:numFmt w:val="decimal"/>
      <w:pStyle w:val="100"/>
      <w:lvlText w:val="%1.%2.%3"/>
      <w:lvlJc w:val="left"/>
      <w:pPr>
        <w:ind w:left="720" w:hanging="720"/>
      </w:pPr>
      <w:rPr>
        <w:rFonts w:ascii="黑体" w:hAnsi="黑体" w:eastAsia="黑体"/>
        <w:b w:val="0"/>
      </w:rPr>
    </w:lvl>
    <w:lvl w:ilvl="3" w:tentative="0">
      <w:start w:val="1"/>
      <w:numFmt w:val="decimal"/>
      <w:lvlText w:val="%1.%2.%3.%4"/>
      <w:lvlJc w:val="left"/>
      <w:pPr>
        <w:ind w:left="1006" w:hanging="864"/>
      </w:pPr>
      <w:rPr>
        <w:b w:val="0"/>
      </w:rPr>
    </w:lvl>
    <w:lvl w:ilvl="4" w:tentative="0">
      <w:start w:val="1"/>
      <w:numFmt w:val="decimal"/>
      <w:pStyle w:val="95"/>
      <w:lvlText w:val="%1.%2.%3.%4.%5"/>
      <w:lvlJc w:val="left"/>
      <w:pPr>
        <w:ind w:left="1008" w:hanging="1008"/>
      </w:pPr>
      <w:rPr>
        <w:rFonts w:ascii="黑体" w:hAnsi="黑体" w:eastAsia="黑体"/>
        <w:b w:val="0"/>
      </w:rPr>
    </w:lvl>
    <w:lvl w:ilvl="5" w:tentative="0">
      <w:start w:val="1"/>
      <w:numFmt w:val="decimal"/>
      <w:pStyle w:val="97"/>
      <w:lvlText w:val="%1.%2.%3.%4.%5.%6"/>
      <w:lvlJc w:val="left"/>
      <w:pPr>
        <w:ind w:left="1152" w:hanging="1152"/>
      </w:pPr>
      <w:rPr>
        <w:rFonts w:ascii="黑体" w:hAnsi="黑体" w:eastAsia="黑体"/>
        <w:lang w:val="en-US"/>
      </w:rPr>
    </w:lvl>
    <w:lvl w:ilvl="6" w:tentative="0">
      <w:start w:val="1"/>
      <w:numFmt w:val="decimal"/>
      <w:pStyle w:val="108"/>
      <w:lvlText w:val="%1.%2.%3.%4.%5.%6.%7"/>
      <w:lvlJc w:val="left"/>
      <w:pPr>
        <w:ind w:left="1296" w:hanging="1296"/>
      </w:pPr>
      <w:rPr>
        <w:rFonts w:ascii="黑体" w:hAnsi="黑体" w:eastAsia="黑体"/>
        <w:b w:val="0"/>
      </w:rPr>
    </w:lvl>
    <w:lvl w:ilvl="7" w:tentative="0">
      <w:start w:val="1"/>
      <w:numFmt w:val="decimal"/>
      <w:pStyle w:val="116"/>
      <w:lvlText w:val="%1.%2.%3.%4.%5.%6.%7.%8"/>
      <w:lvlJc w:val="left"/>
      <w:pPr>
        <w:ind w:left="1440" w:hanging="1440"/>
      </w:pPr>
    </w:lvl>
    <w:lvl w:ilvl="8" w:tentative="0">
      <w:start w:val="1"/>
      <w:numFmt w:val="decimal"/>
      <w:pStyle w:val="105"/>
      <w:lvlText w:val="%1.%2.%3.%4.%5.%6.%7.%8.%9"/>
      <w:lvlJc w:val="left"/>
      <w:pPr>
        <w:ind w:left="1584" w:hanging="1584"/>
      </w:pPr>
    </w:lvl>
  </w:abstractNum>
  <w:abstractNum w:abstractNumId="9">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C0938F0"/>
    <w:multiLevelType w:val="singleLevel"/>
    <w:tmpl w:val="4C0938F0"/>
    <w:lvl w:ilvl="0" w:tentative="0">
      <w:start w:val="3"/>
      <w:numFmt w:val="chineseCounting"/>
      <w:suff w:val="space"/>
      <w:lvlText w:val="第%1章"/>
      <w:lvlJc w:val="left"/>
      <w:rPr>
        <w:rFonts w:hint="eastAsia"/>
      </w:rPr>
    </w:lvl>
  </w:abstractNum>
  <w:abstractNum w:abstractNumId="14">
    <w:nsid w:val="59F817E8"/>
    <w:multiLevelType w:val="singleLevel"/>
    <w:tmpl w:val="59F817E8"/>
    <w:lvl w:ilvl="0" w:tentative="0">
      <w:start w:val="1"/>
      <w:numFmt w:val="chineseCounting"/>
      <w:pStyle w:val="122"/>
      <w:suff w:val="nothing"/>
      <w:lvlText w:val="%1、"/>
      <w:lvlJc w:val="left"/>
    </w:lvl>
  </w:abstractNum>
  <w:abstractNum w:abstractNumId="15">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8"/>
  </w:num>
  <w:num w:numId="3">
    <w:abstractNumId w:val="14"/>
  </w:num>
  <w:num w:numId="4">
    <w:abstractNumId w:val="13"/>
  </w:num>
  <w:num w:numId="5">
    <w:abstractNumId w:val="10"/>
  </w:num>
  <w:num w:numId="6">
    <w:abstractNumId w:val="15"/>
  </w:num>
  <w:num w:numId="7">
    <w:abstractNumId w:val="7"/>
  </w:num>
  <w:num w:numId="8">
    <w:abstractNumId w:val="2"/>
  </w:num>
  <w:num w:numId="9">
    <w:abstractNumId w:val="9"/>
  </w:num>
  <w:num w:numId="10">
    <w:abstractNumId w:val="11"/>
  </w:num>
  <w:num w:numId="11">
    <w:abstractNumId w:val="18"/>
  </w:num>
  <w:num w:numId="12">
    <w:abstractNumId w:val="6"/>
  </w:num>
  <w:num w:numId="13">
    <w:abstractNumId w:val="3"/>
  </w:num>
  <w:num w:numId="14">
    <w:abstractNumId w:val="16"/>
  </w:num>
  <w:num w:numId="15">
    <w:abstractNumId w:val="12"/>
  </w:num>
  <w:num w:numId="16">
    <w:abstractNumId w:val="5"/>
  </w:num>
  <w:num w:numId="17">
    <w:abstractNumId w:val="17"/>
  </w:num>
  <w:num w:numId="18">
    <w:abstractNumId w:val="19"/>
  </w:num>
  <w:num w:numId="19">
    <w:abstractNumId w:val="0"/>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178"/>
    <w:rsid w:val="000027E3"/>
    <w:rsid w:val="0000280B"/>
    <w:rsid w:val="000040BC"/>
    <w:rsid w:val="000070BC"/>
    <w:rsid w:val="00010EC1"/>
    <w:rsid w:val="00012967"/>
    <w:rsid w:val="00024A54"/>
    <w:rsid w:val="000261D7"/>
    <w:rsid w:val="00032F3E"/>
    <w:rsid w:val="00033B29"/>
    <w:rsid w:val="000351CC"/>
    <w:rsid w:val="00036C15"/>
    <w:rsid w:val="00045B1C"/>
    <w:rsid w:val="00045F13"/>
    <w:rsid w:val="0004769F"/>
    <w:rsid w:val="00052339"/>
    <w:rsid w:val="00054164"/>
    <w:rsid w:val="00064A63"/>
    <w:rsid w:val="00065CF8"/>
    <w:rsid w:val="00072447"/>
    <w:rsid w:val="0007274D"/>
    <w:rsid w:val="000729D1"/>
    <w:rsid w:val="00073360"/>
    <w:rsid w:val="0007392C"/>
    <w:rsid w:val="00073F30"/>
    <w:rsid w:val="00083BA4"/>
    <w:rsid w:val="00083FF9"/>
    <w:rsid w:val="00084172"/>
    <w:rsid w:val="00090786"/>
    <w:rsid w:val="00092CE2"/>
    <w:rsid w:val="00093E40"/>
    <w:rsid w:val="0009527D"/>
    <w:rsid w:val="000A0E87"/>
    <w:rsid w:val="000A2791"/>
    <w:rsid w:val="000B2BDA"/>
    <w:rsid w:val="000B4E76"/>
    <w:rsid w:val="000C05C3"/>
    <w:rsid w:val="000C3FF7"/>
    <w:rsid w:val="000C4EC4"/>
    <w:rsid w:val="000C5049"/>
    <w:rsid w:val="000C6F48"/>
    <w:rsid w:val="000C7C7E"/>
    <w:rsid w:val="000D15AB"/>
    <w:rsid w:val="000D2739"/>
    <w:rsid w:val="000E2FB6"/>
    <w:rsid w:val="000E6A62"/>
    <w:rsid w:val="000F3887"/>
    <w:rsid w:val="000F72CE"/>
    <w:rsid w:val="001105D0"/>
    <w:rsid w:val="00114F83"/>
    <w:rsid w:val="00116295"/>
    <w:rsid w:val="00117165"/>
    <w:rsid w:val="00124E55"/>
    <w:rsid w:val="00131EBE"/>
    <w:rsid w:val="00137DAE"/>
    <w:rsid w:val="00141345"/>
    <w:rsid w:val="00142DC8"/>
    <w:rsid w:val="00143E5C"/>
    <w:rsid w:val="00144B6D"/>
    <w:rsid w:val="0014521B"/>
    <w:rsid w:val="0014653C"/>
    <w:rsid w:val="00147B69"/>
    <w:rsid w:val="00154676"/>
    <w:rsid w:val="00163255"/>
    <w:rsid w:val="001638C0"/>
    <w:rsid w:val="001638F0"/>
    <w:rsid w:val="00172A27"/>
    <w:rsid w:val="00185641"/>
    <w:rsid w:val="00192DB7"/>
    <w:rsid w:val="001A7320"/>
    <w:rsid w:val="001B3D09"/>
    <w:rsid w:val="001C319D"/>
    <w:rsid w:val="001C3A55"/>
    <w:rsid w:val="001C41E0"/>
    <w:rsid w:val="001D024F"/>
    <w:rsid w:val="001D3A7E"/>
    <w:rsid w:val="001D565C"/>
    <w:rsid w:val="001D630C"/>
    <w:rsid w:val="001E391B"/>
    <w:rsid w:val="001E4BD9"/>
    <w:rsid w:val="001F2555"/>
    <w:rsid w:val="001F2690"/>
    <w:rsid w:val="001F60DE"/>
    <w:rsid w:val="00200F57"/>
    <w:rsid w:val="0020101B"/>
    <w:rsid w:val="002022EC"/>
    <w:rsid w:val="0020423A"/>
    <w:rsid w:val="0020567D"/>
    <w:rsid w:val="00207389"/>
    <w:rsid w:val="00207C68"/>
    <w:rsid w:val="002106A2"/>
    <w:rsid w:val="00210974"/>
    <w:rsid w:val="00210F0A"/>
    <w:rsid w:val="0021361F"/>
    <w:rsid w:val="0021507B"/>
    <w:rsid w:val="00217A6C"/>
    <w:rsid w:val="002209B2"/>
    <w:rsid w:val="00233878"/>
    <w:rsid w:val="002366F0"/>
    <w:rsid w:val="002411E1"/>
    <w:rsid w:val="00241794"/>
    <w:rsid w:val="00241F18"/>
    <w:rsid w:val="00242B53"/>
    <w:rsid w:val="00243AC7"/>
    <w:rsid w:val="00252A2B"/>
    <w:rsid w:val="00253722"/>
    <w:rsid w:val="00256356"/>
    <w:rsid w:val="002575D3"/>
    <w:rsid w:val="0026055F"/>
    <w:rsid w:val="002615A9"/>
    <w:rsid w:val="0026437B"/>
    <w:rsid w:val="0026793C"/>
    <w:rsid w:val="00274F7D"/>
    <w:rsid w:val="002765EB"/>
    <w:rsid w:val="00276932"/>
    <w:rsid w:val="00280360"/>
    <w:rsid w:val="00284094"/>
    <w:rsid w:val="00285CBB"/>
    <w:rsid w:val="00285E70"/>
    <w:rsid w:val="0028747D"/>
    <w:rsid w:val="002913F4"/>
    <w:rsid w:val="002A5105"/>
    <w:rsid w:val="002A6901"/>
    <w:rsid w:val="002B0431"/>
    <w:rsid w:val="002C055B"/>
    <w:rsid w:val="002C1F02"/>
    <w:rsid w:val="002C59D0"/>
    <w:rsid w:val="002D35DC"/>
    <w:rsid w:val="002D472E"/>
    <w:rsid w:val="002D58EA"/>
    <w:rsid w:val="002E226E"/>
    <w:rsid w:val="002E3A88"/>
    <w:rsid w:val="002F0268"/>
    <w:rsid w:val="002F04B1"/>
    <w:rsid w:val="002F0E97"/>
    <w:rsid w:val="002F1DF1"/>
    <w:rsid w:val="002F6002"/>
    <w:rsid w:val="002F6D2A"/>
    <w:rsid w:val="00301668"/>
    <w:rsid w:val="00304731"/>
    <w:rsid w:val="00310C40"/>
    <w:rsid w:val="00313F5C"/>
    <w:rsid w:val="00317C0D"/>
    <w:rsid w:val="003228B4"/>
    <w:rsid w:val="00331B19"/>
    <w:rsid w:val="00337111"/>
    <w:rsid w:val="00341131"/>
    <w:rsid w:val="0034373D"/>
    <w:rsid w:val="00343B1C"/>
    <w:rsid w:val="00344B39"/>
    <w:rsid w:val="00350361"/>
    <w:rsid w:val="003509B3"/>
    <w:rsid w:val="003531F5"/>
    <w:rsid w:val="00353A2E"/>
    <w:rsid w:val="0036023B"/>
    <w:rsid w:val="003607AC"/>
    <w:rsid w:val="00362299"/>
    <w:rsid w:val="00364436"/>
    <w:rsid w:val="0036534F"/>
    <w:rsid w:val="00366C5D"/>
    <w:rsid w:val="0037424E"/>
    <w:rsid w:val="00374287"/>
    <w:rsid w:val="00375907"/>
    <w:rsid w:val="00380E8C"/>
    <w:rsid w:val="003820F9"/>
    <w:rsid w:val="00383151"/>
    <w:rsid w:val="003857D0"/>
    <w:rsid w:val="00391AEF"/>
    <w:rsid w:val="00393F2C"/>
    <w:rsid w:val="0039672A"/>
    <w:rsid w:val="003A15FF"/>
    <w:rsid w:val="003A301A"/>
    <w:rsid w:val="003A6A53"/>
    <w:rsid w:val="003A6DE8"/>
    <w:rsid w:val="003B4DA3"/>
    <w:rsid w:val="003C05CD"/>
    <w:rsid w:val="003C0D27"/>
    <w:rsid w:val="003C61A8"/>
    <w:rsid w:val="003C66E7"/>
    <w:rsid w:val="003D1248"/>
    <w:rsid w:val="003D3DA9"/>
    <w:rsid w:val="003D4BDA"/>
    <w:rsid w:val="003D6A33"/>
    <w:rsid w:val="003D6AFD"/>
    <w:rsid w:val="003D74AC"/>
    <w:rsid w:val="003E377B"/>
    <w:rsid w:val="003E41C3"/>
    <w:rsid w:val="003E5976"/>
    <w:rsid w:val="003E66DB"/>
    <w:rsid w:val="003E6BB5"/>
    <w:rsid w:val="003F5BCA"/>
    <w:rsid w:val="00400EF4"/>
    <w:rsid w:val="00401C35"/>
    <w:rsid w:val="00403B1C"/>
    <w:rsid w:val="00406F7D"/>
    <w:rsid w:val="00414D7E"/>
    <w:rsid w:val="004163F5"/>
    <w:rsid w:val="004167A5"/>
    <w:rsid w:val="00416B53"/>
    <w:rsid w:val="004244B6"/>
    <w:rsid w:val="00436846"/>
    <w:rsid w:val="00437FCC"/>
    <w:rsid w:val="00451EF9"/>
    <w:rsid w:val="00453CA7"/>
    <w:rsid w:val="00477A89"/>
    <w:rsid w:val="004873F8"/>
    <w:rsid w:val="004958A8"/>
    <w:rsid w:val="00496792"/>
    <w:rsid w:val="004B05CC"/>
    <w:rsid w:val="004B2CEF"/>
    <w:rsid w:val="004C2D8C"/>
    <w:rsid w:val="004C449E"/>
    <w:rsid w:val="004C595F"/>
    <w:rsid w:val="004D09C9"/>
    <w:rsid w:val="004D6A2F"/>
    <w:rsid w:val="004D718D"/>
    <w:rsid w:val="004E02F5"/>
    <w:rsid w:val="004E0A9C"/>
    <w:rsid w:val="004E0E94"/>
    <w:rsid w:val="004E27F0"/>
    <w:rsid w:val="004E30E6"/>
    <w:rsid w:val="004F2997"/>
    <w:rsid w:val="004F5519"/>
    <w:rsid w:val="004F72D1"/>
    <w:rsid w:val="00500747"/>
    <w:rsid w:val="005036A2"/>
    <w:rsid w:val="00505210"/>
    <w:rsid w:val="00505F1C"/>
    <w:rsid w:val="00522510"/>
    <w:rsid w:val="00530277"/>
    <w:rsid w:val="005313D1"/>
    <w:rsid w:val="0053268B"/>
    <w:rsid w:val="00533FF6"/>
    <w:rsid w:val="00540B52"/>
    <w:rsid w:val="00541B99"/>
    <w:rsid w:val="00542D9F"/>
    <w:rsid w:val="005432A0"/>
    <w:rsid w:val="00545619"/>
    <w:rsid w:val="00546557"/>
    <w:rsid w:val="00546C73"/>
    <w:rsid w:val="00552794"/>
    <w:rsid w:val="0055466E"/>
    <w:rsid w:val="0055747C"/>
    <w:rsid w:val="00557B10"/>
    <w:rsid w:val="00560DC4"/>
    <w:rsid w:val="00561F20"/>
    <w:rsid w:val="005654C8"/>
    <w:rsid w:val="00565900"/>
    <w:rsid w:val="00576876"/>
    <w:rsid w:val="0057731C"/>
    <w:rsid w:val="00580D18"/>
    <w:rsid w:val="0058398A"/>
    <w:rsid w:val="005868BD"/>
    <w:rsid w:val="00586B47"/>
    <w:rsid w:val="0059117F"/>
    <w:rsid w:val="00591666"/>
    <w:rsid w:val="00595F0F"/>
    <w:rsid w:val="005A1140"/>
    <w:rsid w:val="005A2CC3"/>
    <w:rsid w:val="005B001A"/>
    <w:rsid w:val="005B1593"/>
    <w:rsid w:val="005B2B5A"/>
    <w:rsid w:val="005C0BB0"/>
    <w:rsid w:val="005C547A"/>
    <w:rsid w:val="005D2A8F"/>
    <w:rsid w:val="005D2FFB"/>
    <w:rsid w:val="005E4196"/>
    <w:rsid w:val="005E5104"/>
    <w:rsid w:val="005E6B27"/>
    <w:rsid w:val="005F38F6"/>
    <w:rsid w:val="00602A88"/>
    <w:rsid w:val="0060323B"/>
    <w:rsid w:val="00603849"/>
    <w:rsid w:val="00613350"/>
    <w:rsid w:val="00624266"/>
    <w:rsid w:val="00633069"/>
    <w:rsid w:val="00643135"/>
    <w:rsid w:val="00651A81"/>
    <w:rsid w:val="00652820"/>
    <w:rsid w:val="00655A1C"/>
    <w:rsid w:val="00657E5B"/>
    <w:rsid w:val="00660957"/>
    <w:rsid w:val="00661713"/>
    <w:rsid w:val="006644DD"/>
    <w:rsid w:val="00667993"/>
    <w:rsid w:val="00670244"/>
    <w:rsid w:val="00674153"/>
    <w:rsid w:val="00674930"/>
    <w:rsid w:val="00674B2C"/>
    <w:rsid w:val="006828D5"/>
    <w:rsid w:val="0068359E"/>
    <w:rsid w:val="0068680D"/>
    <w:rsid w:val="00686F36"/>
    <w:rsid w:val="006901D0"/>
    <w:rsid w:val="00690EF7"/>
    <w:rsid w:val="0069292D"/>
    <w:rsid w:val="00692BFD"/>
    <w:rsid w:val="006964DE"/>
    <w:rsid w:val="006C03F2"/>
    <w:rsid w:val="006C0F3C"/>
    <w:rsid w:val="006C139A"/>
    <w:rsid w:val="006C1486"/>
    <w:rsid w:val="006C2CE4"/>
    <w:rsid w:val="006C33D4"/>
    <w:rsid w:val="006C45BC"/>
    <w:rsid w:val="006C616B"/>
    <w:rsid w:val="006E3345"/>
    <w:rsid w:val="006E5CBD"/>
    <w:rsid w:val="006E7857"/>
    <w:rsid w:val="006F1DF5"/>
    <w:rsid w:val="006F2674"/>
    <w:rsid w:val="006F57DF"/>
    <w:rsid w:val="006F6B2C"/>
    <w:rsid w:val="006F73CD"/>
    <w:rsid w:val="006F77DE"/>
    <w:rsid w:val="0070739C"/>
    <w:rsid w:val="00714654"/>
    <w:rsid w:val="00717793"/>
    <w:rsid w:val="00733BF0"/>
    <w:rsid w:val="00734DFD"/>
    <w:rsid w:val="007353A1"/>
    <w:rsid w:val="007368ED"/>
    <w:rsid w:val="00741531"/>
    <w:rsid w:val="00741BFF"/>
    <w:rsid w:val="00744113"/>
    <w:rsid w:val="00745012"/>
    <w:rsid w:val="00754570"/>
    <w:rsid w:val="007578EF"/>
    <w:rsid w:val="00763F42"/>
    <w:rsid w:val="0077194D"/>
    <w:rsid w:val="00773B39"/>
    <w:rsid w:val="00773EF6"/>
    <w:rsid w:val="00776D20"/>
    <w:rsid w:val="00777D39"/>
    <w:rsid w:val="00780ED5"/>
    <w:rsid w:val="00791E9B"/>
    <w:rsid w:val="007A2A40"/>
    <w:rsid w:val="007A3177"/>
    <w:rsid w:val="007A6797"/>
    <w:rsid w:val="007A7C6E"/>
    <w:rsid w:val="007A7DC9"/>
    <w:rsid w:val="007A7F77"/>
    <w:rsid w:val="007B333B"/>
    <w:rsid w:val="007B55EB"/>
    <w:rsid w:val="007B5FA5"/>
    <w:rsid w:val="007C42E6"/>
    <w:rsid w:val="007C467C"/>
    <w:rsid w:val="007D274F"/>
    <w:rsid w:val="007D3B08"/>
    <w:rsid w:val="007D6744"/>
    <w:rsid w:val="007E0D72"/>
    <w:rsid w:val="007E5345"/>
    <w:rsid w:val="007E5C43"/>
    <w:rsid w:val="007E6DEF"/>
    <w:rsid w:val="00801885"/>
    <w:rsid w:val="00801C57"/>
    <w:rsid w:val="008030E4"/>
    <w:rsid w:val="00806EF2"/>
    <w:rsid w:val="00812A0C"/>
    <w:rsid w:val="00813A85"/>
    <w:rsid w:val="00815899"/>
    <w:rsid w:val="00827196"/>
    <w:rsid w:val="00827452"/>
    <w:rsid w:val="0083094B"/>
    <w:rsid w:val="008359C5"/>
    <w:rsid w:val="00836A8F"/>
    <w:rsid w:val="0084695D"/>
    <w:rsid w:val="00847659"/>
    <w:rsid w:val="00852B92"/>
    <w:rsid w:val="008605B7"/>
    <w:rsid w:val="00860EFE"/>
    <w:rsid w:val="008616E8"/>
    <w:rsid w:val="008806AC"/>
    <w:rsid w:val="00895A5F"/>
    <w:rsid w:val="00896F34"/>
    <w:rsid w:val="008A287A"/>
    <w:rsid w:val="008A41B8"/>
    <w:rsid w:val="008A4709"/>
    <w:rsid w:val="008A69B6"/>
    <w:rsid w:val="008A7778"/>
    <w:rsid w:val="008B3639"/>
    <w:rsid w:val="008B69CC"/>
    <w:rsid w:val="008B72D3"/>
    <w:rsid w:val="008C1370"/>
    <w:rsid w:val="008C3D01"/>
    <w:rsid w:val="008C664F"/>
    <w:rsid w:val="008C7A71"/>
    <w:rsid w:val="008C7B76"/>
    <w:rsid w:val="008D4419"/>
    <w:rsid w:val="008D4F27"/>
    <w:rsid w:val="008D6A3E"/>
    <w:rsid w:val="008E1F69"/>
    <w:rsid w:val="008E288B"/>
    <w:rsid w:val="008F5627"/>
    <w:rsid w:val="00901DF6"/>
    <w:rsid w:val="00905994"/>
    <w:rsid w:val="00906B84"/>
    <w:rsid w:val="00907E24"/>
    <w:rsid w:val="0091212E"/>
    <w:rsid w:val="00913B39"/>
    <w:rsid w:val="00920D0C"/>
    <w:rsid w:val="00921376"/>
    <w:rsid w:val="00924F0B"/>
    <w:rsid w:val="00925A0E"/>
    <w:rsid w:val="00925EC5"/>
    <w:rsid w:val="00931677"/>
    <w:rsid w:val="009336E8"/>
    <w:rsid w:val="00934857"/>
    <w:rsid w:val="00940073"/>
    <w:rsid w:val="00943010"/>
    <w:rsid w:val="0094480C"/>
    <w:rsid w:val="0095398A"/>
    <w:rsid w:val="00965829"/>
    <w:rsid w:val="0096775A"/>
    <w:rsid w:val="0097175F"/>
    <w:rsid w:val="0097406B"/>
    <w:rsid w:val="009759C7"/>
    <w:rsid w:val="009767D6"/>
    <w:rsid w:val="00981FE4"/>
    <w:rsid w:val="00984CFA"/>
    <w:rsid w:val="00987CF4"/>
    <w:rsid w:val="00987D7E"/>
    <w:rsid w:val="00990EFF"/>
    <w:rsid w:val="00992720"/>
    <w:rsid w:val="00995528"/>
    <w:rsid w:val="009A227F"/>
    <w:rsid w:val="009A24A0"/>
    <w:rsid w:val="009A4228"/>
    <w:rsid w:val="009A42DE"/>
    <w:rsid w:val="009A5D98"/>
    <w:rsid w:val="009A6F4B"/>
    <w:rsid w:val="009B48C5"/>
    <w:rsid w:val="009C0F2A"/>
    <w:rsid w:val="009C2215"/>
    <w:rsid w:val="009C4A64"/>
    <w:rsid w:val="009C6DD0"/>
    <w:rsid w:val="009E3850"/>
    <w:rsid w:val="00A064D1"/>
    <w:rsid w:val="00A075BD"/>
    <w:rsid w:val="00A07A42"/>
    <w:rsid w:val="00A10427"/>
    <w:rsid w:val="00A11CBE"/>
    <w:rsid w:val="00A1549B"/>
    <w:rsid w:val="00A27D3C"/>
    <w:rsid w:val="00A36361"/>
    <w:rsid w:val="00A456AB"/>
    <w:rsid w:val="00A45DF3"/>
    <w:rsid w:val="00A4772C"/>
    <w:rsid w:val="00A552FC"/>
    <w:rsid w:val="00A579B6"/>
    <w:rsid w:val="00A76170"/>
    <w:rsid w:val="00A865D4"/>
    <w:rsid w:val="00A91184"/>
    <w:rsid w:val="00AA10EC"/>
    <w:rsid w:val="00AA6E39"/>
    <w:rsid w:val="00AB2462"/>
    <w:rsid w:val="00AB24E6"/>
    <w:rsid w:val="00AB4CFC"/>
    <w:rsid w:val="00AB767B"/>
    <w:rsid w:val="00AC081A"/>
    <w:rsid w:val="00AD2638"/>
    <w:rsid w:val="00AD52F4"/>
    <w:rsid w:val="00AE1379"/>
    <w:rsid w:val="00AE28AD"/>
    <w:rsid w:val="00AE515D"/>
    <w:rsid w:val="00AF3AAC"/>
    <w:rsid w:val="00B00751"/>
    <w:rsid w:val="00B01A74"/>
    <w:rsid w:val="00B0204A"/>
    <w:rsid w:val="00B02C1D"/>
    <w:rsid w:val="00B05CCE"/>
    <w:rsid w:val="00B108DB"/>
    <w:rsid w:val="00B20907"/>
    <w:rsid w:val="00B26C70"/>
    <w:rsid w:val="00B319C2"/>
    <w:rsid w:val="00B4536D"/>
    <w:rsid w:val="00B47191"/>
    <w:rsid w:val="00B47F04"/>
    <w:rsid w:val="00B47FC4"/>
    <w:rsid w:val="00B51081"/>
    <w:rsid w:val="00B51278"/>
    <w:rsid w:val="00B521FF"/>
    <w:rsid w:val="00B56054"/>
    <w:rsid w:val="00B60F72"/>
    <w:rsid w:val="00B65BDE"/>
    <w:rsid w:val="00B65D4B"/>
    <w:rsid w:val="00B73F3C"/>
    <w:rsid w:val="00B74200"/>
    <w:rsid w:val="00B76112"/>
    <w:rsid w:val="00B8659A"/>
    <w:rsid w:val="00B90DD0"/>
    <w:rsid w:val="00B94C3B"/>
    <w:rsid w:val="00B95D4B"/>
    <w:rsid w:val="00B96655"/>
    <w:rsid w:val="00B96CB3"/>
    <w:rsid w:val="00B97DA4"/>
    <w:rsid w:val="00BA69DE"/>
    <w:rsid w:val="00BB1C3A"/>
    <w:rsid w:val="00BB1E0A"/>
    <w:rsid w:val="00BB205B"/>
    <w:rsid w:val="00BB3FAA"/>
    <w:rsid w:val="00BB7E1D"/>
    <w:rsid w:val="00BC1910"/>
    <w:rsid w:val="00BC55C9"/>
    <w:rsid w:val="00BC76D8"/>
    <w:rsid w:val="00BD1B1D"/>
    <w:rsid w:val="00BD2134"/>
    <w:rsid w:val="00BD5216"/>
    <w:rsid w:val="00BE0B61"/>
    <w:rsid w:val="00BE2D1D"/>
    <w:rsid w:val="00BE5447"/>
    <w:rsid w:val="00BE78CD"/>
    <w:rsid w:val="00BE7AB1"/>
    <w:rsid w:val="00BF48EE"/>
    <w:rsid w:val="00BF6399"/>
    <w:rsid w:val="00C02756"/>
    <w:rsid w:val="00C02C56"/>
    <w:rsid w:val="00C031B5"/>
    <w:rsid w:val="00C03FCA"/>
    <w:rsid w:val="00C06901"/>
    <w:rsid w:val="00C07133"/>
    <w:rsid w:val="00C17471"/>
    <w:rsid w:val="00C17FD6"/>
    <w:rsid w:val="00C217CA"/>
    <w:rsid w:val="00C25D2E"/>
    <w:rsid w:val="00C270EE"/>
    <w:rsid w:val="00C27F71"/>
    <w:rsid w:val="00C41F0E"/>
    <w:rsid w:val="00C43A23"/>
    <w:rsid w:val="00C468CB"/>
    <w:rsid w:val="00C50713"/>
    <w:rsid w:val="00C53764"/>
    <w:rsid w:val="00C537F0"/>
    <w:rsid w:val="00C55893"/>
    <w:rsid w:val="00C60E2C"/>
    <w:rsid w:val="00C6292A"/>
    <w:rsid w:val="00C643BD"/>
    <w:rsid w:val="00C7356B"/>
    <w:rsid w:val="00C73687"/>
    <w:rsid w:val="00C74F33"/>
    <w:rsid w:val="00C76453"/>
    <w:rsid w:val="00C844CD"/>
    <w:rsid w:val="00C908A3"/>
    <w:rsid w:val="00C94938"/>
    <w:rsid w:val="00C950D4"/>
    <w:rsid w:val="00C95875"/>
    <w:rsid w:val="00C95DE7"/>
    <w:rsid w:val="00C96A27"/>
    <w:rsid w:val="00CA060E"/>
    <w:rsid w:val="00CA101A"/>
    <w:rsid w:val="00CA4171"/>
    <w:rsid w:val="00CA555D"/>
    <w:rsid w:val="00CA5CD3"/>
    <w:rsid w:val="00CB2D76"/>
    <w:rsid w:val="00CB7C09"/>
    <w:rsid w:val="00CB7ED0"/>
    <w:rsid w:val="00CC3D3B"/>
    <w:rsid w:val="00CD054B"/>
    <w:rsid w:val="00CD33EC"/>
    <w:rsid w:val="00CD4D9B"/>
    <w:rsid w:val="00CD5568"/>
    <w:rsid w:val="00CD5BCB"/>
    <w:rsid w:val="00CE127F"/>
    <w:rsid w:val="00CE2D86"/>
    <w:rsid w:val="00CE7DAC"/>
    <w:rsid w:val="00CF0C21"/>
    <w:rsid w:val="00CF13E7"/>
    <w:rsid w:val="00CF2085"/>
    <w:rsid w:val="00CF3AAD"/>
    <w:rsid w:val="00D01969"/>
    <w:rsid w:val="00D12A29"/>
    <w:rsid w:val="00D15DCF"/>
    <w:rsid w:val="00D16DDB"/>
    <w:rsid w:val="00D30E3D"/>
    <w:rsid w:val="00D32F45"/>
    <w:rsid w:val="00D3697F"/>
    <w:rsid w:val="00D37E0D"/>
    <w:rsid w:val="00D43060"/>
    <w:rsid w:val="00D46535"/>
    <w:rsid w:val="00D52262"/>
    <w:rsid w:val="00D54A32"/>
    <w:rsid w:val="00D54A47"/>
    <w:rsid w:val="00D55D2D"/>
    <w:rsid w:val="00D56448"/>
    <w:rsid w:val="00D56799"/>
    <w:rsid w:val="00D649AC"/>
    <w:rsid w:val="00D70D25"/>
    <w:rsid w:val="00D73238"/>
    <w:rsid w:val="00D7502D"/>
    <w:rsid w:val="00D7530C"/>
    <w:rsid w:val="00D8210D"/>
    <w:rsid w:val="00D8323B"/>
    <w:rsid w:val="00D843D5"/>
    <w:rsid w:val="00D8700E"/>
    <w:rsid w:val="00D87B35"/>
    <w:rsid w:val="00D95B4E"/>
    <w:rsid w:val="00D96E80"/>
    <w:rsid w:val="00DA15FF"/>
    <w:rsid w:val="00DA3B87"/>
    <w:rsid w:val="00DB0F0B"/>
    <w:rsid w:val="00DB77C6"/>
    <w:rsid w:val="00DB7E09"/>
    <w:rsid w:val="00DC0E66"/>
    <w:rsid w:val="00DC5662"/>
    <w:rsid w:val="00DC5727"/>
    <w:rsid w:val="00DD5503"/>
    <w:rsid w:val="00DD5BFC"/>
    <w:rsid w:val="00DD6240"/>
    <w:rsid w:val="00DD7788"/>
    <w:rsid w:val="00DE1792"/>
    <w:rsid w:val="00DE1C88"/>
    <w:rsid w:val="00DF0304"/>
    <w:rsid w:val="00E00B75"/>
    <w:rsid w:val="00E0415C"/>
    <w:rsid w:val="00E05FA1"/>
    <w:rsid w:val="00E12F8F"/>
    <w:rsid w:val="00E16244"/>
    <w:rsid w:val="00E16E19"/>
    <w:rsid w:val="00E170AA"/>
    <w:rsid w:val="00E21505"/>
    <w:rsid w:val="00E250D7"/>
    <w:rsid w:val="00E3097D"/>
    <w:rsid w:val="00E330FD"/>
    <w:rsid w:val="00E415C3"/>
    <w:rsid w:val="00E425AB"/>
    <w:rsid w:val="00E43509"/>
    <w:rsid w:val="00E4745A"/>
    <w:rsid w:val="00E553AE"/>
    <w:rsid w:val="00E5761E"/>
    <w:rsid w:val="00E616C1"/>
    <w:rsid w:val="00E85073"/>
    <w:rsid w:val="00E86941"/>
    <w:rsid w:val="00E86D71"/>
    <w:rsid w:val="00E872D5"/>
    <w:rsid w:val="00E94388"/>
    <w:rsid w:val="00E97309"/>
    <w:rsid w:val="00EC5FD2"/>
    <w:rsid w:val="00EC653B"/>
    <w:rsid w:val="00ED0869"/>
    <w:rsid w:val="00ED71CD"/>
    <w:rsid w:val="00EE0196"/>
    <w:rsid w:val="00EE1B64"/>
    <w:rsid w:val="00EF1E8A"/>
    <w:rsid w:val="00EF56FC"/>
    <w:rsid w:val="00F00FD7"/>
    <w:rsid w:val="00F0168F"/>
    <w:rsid w:val="00F02931"/>
    <w:rsid w:val="00F04830"/>
    <w:rsid w:val="00F06652"/>
    <w:rsid w:val="00F06D3A"/>
    <w:rsid w:val="00F07A81"/>
    <w:rsid w:val="00F07CC7"/>
    <w:rsid w:val="00F11483"/>
    <w:rsid w:val="00F141DF"/>
    <w:rsid w:val="00F21949"/>
    <w:rsid w:val="00F25A10"/>
    <w:rsid w:val="00F31BF1"/>
    <w:rsid w:val="00F32A93"/>
    <w:rsid w:val="00F3381F"/>
    <w:rsid w:val="00F4162E"/>
    <w:rsid w:val="00F416F2"/>
    <w:rsid w:val="00F454B8"/>
    <w:rsid w:val="00F45EC7"/>
    <w:rsid w:val="00F552FC"/>
    <w:rsid w:val="00F5640E"/>
    <w:rsid w:val="00F56D81"/>
    <w:rsid w:val="00F5739E"/>
    <w:rsid w:val="00F57CAA"/>
    <w:rsid w:val="00F612A7"/>
    <w:rsid w:val="00F64399"/>
    <w:rsid w:val="00F70867"/>
    <w:rsid w:val="00F714C4"/>
    <w:rsid w:val="00F71A83"/>
    <w:rsid w:val="00F74170"/>
    <w:rsid w:val="00F75594"/>
    <w:rsid w:val="00F82708"/>
    <w:rsid w:val="00F83E0D"/>
    <w:rsid w:val="00FA09D4"/>
    <w:rsid w:val="00FA4467"/>
    <w:rsid w:val="00FA46E1"/>
    <w:rsid w:val="00FA6340"/>
    <w:rsid w:val="00FA72F8"/>
    <w:rsid w:val="00FB1FBA"/>
    <w:rsid w:val="00FB5930"/>
    <w:rsid w:val="00FB61AE"/>
    <w:rsid w:val="00FC7C13"/>
    <w:rsid w:val="00FD05F2"/>
    <w:rsid w:val="00FD3E33"/>
    <w:rsid w:val="00FD605F"/>
    <w:rsid w:val="00FE3142"/>
    <w:rsid w:val="00FE334F"/>
    <w:rsid w:val="00FE36AE"/>
    <w:rsid w:val="00FE5633"/>
    <w:rsid w:val="00FF0654"/>
    <w:rsid w:val="00FF10AE"/>
    <w:rsid w:val="00FF260D"/>
    <w:rsid w:val="00FF33F0"/>
    <w:rsid w:val="01122119"/>
    <w:rsid w:val="012229EC"/>
    <w:rsid w:val="012D0115"/>
    <w:rsid w:val="01601AA5"/>
    <w:rsid w:val="016F7352"/>
    <w:rsid w:val="01B91BC1"/>
    <w:rsid w:val="01C5534A"/>
    <w:rsid w:val="01DC252E"/>
    <w:rsid w:val="022547A5"/>
    <w:rsid w:val="02534BFB"/>
    <w:rsid w:val="02656992"/>
    <w:rsid w:val="02834957"/>
    <w:rsid w:val="02AA226C"/>
    <w:rsid w:val="02D47D1E"/>
    <w:rsid w:val="032F2F41"/>
    <w:rsid w:val="0351778C"/>
    <w:rsid w:val="03597BB0"/>
    <w:rsid w:val="03697175"/>
    <w:rsid w:val="03960C45"/>
    <w:rsid w:val="03CD01C1"/>
    <w:rsid w:val="03F35D05"/>
    <w:rsid w:val="03FB46A9"/>
    <w:rsid w:val="046B34A3"/>
    <w:rsid w:val="04E41DD5"/>
    <w:rsid w:val="05046BDC"/>
    <w:rsid w:val="0509798A"/>
    <w:rsid w:val="05493F08"/>
    <w:rsid w:val="055D79E5"/>
    <w:rsid w:val="05650C0A"/>
    <w:rsid w:val="063211C1"/>
    <w:rsid w:val="07A45B36"/>
    <w:rsid w:val="08507AC3"/>
    <w:rsid w:val="088B2AB6"/>
    <w:rsid w:val="08CF54DB"/>
    <w:rsid w:val="092E53B1"/>
    <w:rsid w:val="096D32A9"/>
    <w:rsid w:val="09784F1E"/>
    <w:rsid w:val="09A8079E"/>
    <w:rsid w:val="09E17638"/>
    <w:rsid w:val="09FB1B9F"/>
    <w:rsid w:val="0A21279D"/>
    <w:rsid w:val="0A236FF4"/>
    <w:rsid w:val="0A53407A"/>
    <w:rsid w:val="0A651670"/>
    <w:rsid w:val="0A825EB5"/>
    <w:rsid w:val="0A8932C1"/>
    <w:rsid w:val="0A913948"/>
    <w:rsid w:val="0AD314F2"/>
    <w:rsid w:val="0ADF21C3"/>
    <w:rsid w:val="0B2D4B66"/>
    <w:rsid w:val="0B4A7F31"/>
    <w:rsid w:val="0B827BFF"/>
    <w:rsid w:val="0BAE7727"/>
    <w:rsid w:val="0BD62FE8"/>
    <w:rsid w:val="0C1F55C1"/>
    <w:rsid w:val="0C2F0136"/>
    <w:rsid w:val="0C631321"/>
    <w:rsid w:val="0C95499C"/>
    <w:rsid w:val="0CC13E98"/>
    <w:rsid w:val="0CD27F7B"/>
    <w:rsid w:val="0DB83337"/>
    <w:rsid w:val="0E140517"/>
    <w:rsid w:val="0E1A3AD1"/>
    <w:rsid w:val="0E8526DE"/>
    <w:rsid w:val="0E8A0B38"/>
    <w:rsid w:val="0EF0627C"/>
    <w:rsid w:val="0FAA40BA"/>
    <w:rsid w:val="10772D1D"/>
    <w:rsid w:val="10D52198"/>
    <w:rsid w:val="113C19D0"/>
    <w:rsid w:val="11A46367"/>
    <w:rsid w:val="11A73FC2"/>
    <w:rsid w:val="120C7431"/>
    <w:rsid w:val="12B65988"/>
    <w:rsid w:val="12B808E7"/>
    <w:rsid w:val="1308275A"/>
    <w:rsid w:val="135925DF"/>
    <w:rsid w:val="13851EEC"/>
    <w:rsid w:val="13B27C3E"/>
    <w:rsid w:val="13E253DB"/>
    <w:rsid w:val="148A7024"/>
    <w:rsid w:val="14E27154"/>
    <w:rsid w:val="15267F9C"/>
    <w:rsid w:val="153F65E8"/>
    <w:rsid w:val="15864884"/>
    <w:rsid w:val="159B7FB3"/>
    <w:rsid w:val="15BD1DD2"/>
    <w:rsid w:val="160B3E63"/>
    <w:rsid w:val="1667328A"/>
    <w:rsid w:val="16AB0F9A"/>
    <w:rsid w:val="16EF655D"/>
    <w:rsid w:val="17F507D1"/>
    <w:rsid w:val="17F872D1"/>
    <w:rsid w:val="180010FF"/>
    <w:rsid w:val="188B1EE8"/>
    <w:rsid w:val="19117150"/>
    <w:rsid w:val="191C7CEB"/>
    <w:rsid w:val="1935292C"/>
    <w:rsid w:val="19442542"/>
    <w:rsid w:val="19806EAA"/>
    <w:rsid w:val="19AA7D6A"/>
    <w:rsid w:val="1A290D6B"/>
    <w:rsid w:val="1A5943FB"/>
    <w:rsid w:val="1AC32709"/>
    <w:rsid w:val="1ACB042B"/>
    <w:rsid w:val="1ACB74F2"/>
    <w:rsid w:val="1B6C4927"/>
    <w:rsid w:val="1B770DD3"/>
    <w:rsid w:val="1BB0202F"/>
    <w:rsid w:val="1BE44736"/>
    <w:rsid w:val="1BE65CC8"/>
    <w:rsid w:val="1BEA00D1"/>
    <w:rsid w:val="1C383824"/>
    <w:rsid w:val="1C407658"/>
    <w:rsid w:val="1CB00BB2"/>
    <w:rsid w:val="1D5A5F68"/>
    <w:rsid w:val="1D613E1E"/>
    <w:rsid w:val="1D704579"/>
    <w:rsid w:val="1EBA5ED6"/>
    <w:rsid w:val="1EBD273E"/>
    <w:rsid w:val="1EE5603D"/>
    <w:rsid w:val="1EF87465"/>
    <w:rsid w:val="1F294332"/>
    <w:rsid w:val="1F347C37"/>
    <w:rsid w:val="1F483A7D"/>
    <w:rsid w:val="1F6D41C0"/>
    <w:rsid w:val="1FB766D1"/>
    <w:rsid w:val="20562A02"/>
    <w:rsid w:val="2056492B"/>
    <w:rsid w:val="20610C76"/>
    <w:rsid w:val="20784C7B"/>
    <w:rsid w:val="20B136DD"/>
    <w:rsid w:val="20E31259"/>
    <w:rsid w:val="20E95E96"/>
    <w:rsid w:val="20F00D1D"/>
    <w:rsid w:val="216F142E"/>
    <w:rsid w:val="217C3862"/>
    <w:rsid w:val="21F74F4F"/>
    <w:rsid w:val="21F96BCC"/>
    <w:rsid w:val="221450AB"/>
    <w:rsid w:val="22255E18"/>
    <w:rsid w:val="22350A1A"/>
    <w:rsid w:val="224C536C"/>
    <w:rsid w:val="22B01C18"/>
    <w:rsid w:val="23154DA9"/>
    <w:rsid w:val="23172DF8"/>
    <w:rsid w:val="231F43AF"/>
    <w:rsid w:val="232C185A"/>
    <w:rsid w:val="233919BB"/>
    <w:rsid w:val="23A7190B"/>
    <w:rsid w:val="23C346C6"/>
    <w:rsid w:val="23D61F38"/>
    <w:rsid w:val="23FC24D8"/>
    <w:rsid w:val="24312922"/>
    <w:rsid w:val="24D16D5C"/>
    <w:rsid w:val="24EB00D9"/>
    <w:rsid w:val="2521507B"/>
    <w:rsid w:val="25357BB0"/>
    <w:rsid w:val="25AC0470"/>
    <w:rsid w:val="25BB60B1"/>
    <w:rsid w:val="26373B7B"/>
    <w:rsid w:val="2719221F"/>
    <w:rsid w:val="271E0072"/>
    <w:rsid w:val="27726A4E"/>
    <w:rsid w:val="27C44396"/>
    <w:rsid w:val="27DE7413"/>
    <w:rsid w:val="28563C31"/>
    <w:rsid w:val="2874223A"/>
    <w:rsid w:val="287B643B"/>
    <w:rsid w:val="289C0077"/>
    <w:rsid w:val="28B67EBB"/>
    <w:rsid w:val="28D13EA4"/>
    <w:rsid w:val="28E36D76"/>
    <w:rsid w:val="291273F2"/>
    <w:rsid w:val="29570A11"/>
    <w:rsid w:val="29790615"/>
    <w:rsid w:val="29845795"/>
    <w:rsid w:val="299D39D4"/>
    <w:rsid w:val="29D36C55"/>
    <w:rsid w:val="29E0088B"/>
    <w:rsid w:val="29FF5201"/>
    <w:rsid w:val="2AA271BA"/>
    <w:rsid w:val="2AB2778A"/>
    <w:rsid w:val="2ABC3520"/>
    <w:rsid w:val="2B2C0D2C"/>
    <w:rsid w:val="2B562E23"/>
    <w:rsid w:val="2B5B42EA"/>
    <w:rsid w:val="2BA25B80"/>
    <w:rsid w:val="2BB658F9"/>
    <w:rsid w:val="2C7A6B94"/>
    <w:rsid w:val="2CAC542C"/>
    <w:rsid w:val="2CAD4518"/>
    <w:rsid w:val="2CB01872"/>
    <w:rsid w:val="2CD67175"/>
    <w:rsid w:val="2D6362D3"/>
    <w:rsid w:val="2E4F24A0"/>
    <w:rsid w:val="2E6A59CF"/>
    <w:rsid w:val="2F4F1DE1"/>
    <w:rsid w:val="2FF93897"/>
    <w:rsid w:val="30B159DD"/>
    <w:rsid w:val="30EB3D78"/>
    <w:rsid w:val="30EE28D0"/>
    <w:rsid w:val="310272B4"/>
    <w:rsid w:val="3107452E"/>
    <w:rsid w:val="31405B68"/>
    <w:rsid w:val="31C5220B"/>
    <w:rsid w:val="31FB7DDB"/>
    <w:rsid w:val="32436CE6"/>
    <w:rsid w:val="329B2BF7"/>
    <w:rsid w:val="32BB3CDD"/>
    <w:rsid w:val="32C21237"/>
    <w:rsid w:val="33732267"/>
    <w:rsid w:val="338744FE"/>
    <w:rsid w:val="33C1433C"/>
    <w:rsid w:val="33FA3703"/>
    <w:rsid w:val="340705DB"/>
    <w:rsid w:val="348914E4"/>
    <w:rsid w:val="34C53782"/>
    <w:rsid w:val="351A26AF"/>
    <w:rsid w:val="35341B14"/>
    <w:rsid w:val="35494F7D"/>
    <w:rsid w:val="35D30274"/>
    <w:rsid w:val="366A5C4C"/>
    <w:rsid w:val="36DF21B0"/>
    <w:rsid w:val="37C416F7"/>
    <w:rsid w:val="37D903CC"/>
    <w:rsid w:val="3855531C"/>
    <w:rsid w:val="39CF104F"/>
    <w:rsid w:val="39FA5B2B"/>
    <w:rsid w:val="3A6D36AD"/>
    <w:rsid w:val="3B0E7A38"/>
    <w:rsid w:val="3BD57476"/>
    <w:rsid w:val="3C20303D"/>
    <w:rsid w:val="3C5B5E1C"/>
    <w:rsid w:val="3CB66F48"/>
    <w:rsid w:val="3D787185"/>
    <w:rsid w:val="3DA76EFE"/>
    <w:rsid w:val="3DCD75E3"/>
    <w:rsid w:val="3DF63399"/>
    <w:rsid w:val="3E5F19E9"/>
    <w:rsid w:val="3E7C7F4D"/>
    <w:rsid w:val="3E9D0242"/>
    <w:rsid w:val="3F140E9A"/>
    <w:rsid w:val="3F541805"/>
    <w:rsid w:val="3F7457AF"/>
    <w:rsid w:val="3F933318"/>
    <w:rsid w:val="3FB869B8"/>
    <w:rsid w:val="40132978"/>
    <w:rsid w:val="403D36F4"/>
    <w:rsid w:val="40471266"/>
    <w:rsid w:val="40560D75"/>
    <w:rsid w:val="40621376"/>
    <w:rsid w:val="40A35070"/>
    <w:rsid w:val="41273207"/>
    <w:rsid w:val="41543EE9"/>
    <w:rsid w:val="416C1384"/>
    <w:rsid w:val="41B660BB"/>
    <w:rsid w:val="423D4D75"/>
    <w:rsid w:val="425A706C"/>
    <w:rsid w:val="428F78D3"/>
    <w:rsid w:val="42C54B18"/>
    <w:rsid w:val="43420C0E"/>
    <w:rsid w:val="43717460"/>
    <w:rsid w:val="43A834C2"/>
    <w:rsid w:val="43EA4668"/>
    <w:rsid w:val="43FC54AB"/>
    <w:rsid w:val="440304BA"/>
    <w:rsid w:val="442B0C80"/>
    <w:rsid w:val="445319CA"/>
    <w:rsid w:val="4456107B"/>
    <w:rsid w:val="44D36D16"/>
    <w:rsid w:val="450D3E1C"/>
    <w:rsid w:val="45132963"/>
    <w:rsid w:val="455970FD"/>
    <w:rsid w:val="45AA691F"/>
    <w:rsid w:val="45B87217"/>
    <w:rsid w:val="45DA43EA"/>
    <w:rsid w:val="460322AD"/>
    <w:rsid w:val="460E5C70"/>
    <w:rsid w:val="461E780F"/>
    <w:rsid w:val="46D11679"/>
    <w:rsid w:val="46FE4F7A"/>
    <w:rsid w:val="47036F6C"/>
    <w:rsid w:val="477830D2"/>
    <w:rsid w:val="47E76852"/>
    <w:rsid w:val="48391728"/>
    <w:rsid w:val="4844594B"/>
    <w:rsid w:val="4864773D"/>
    <w:rsid w:val="486D17CE"/>
    <w:rsid w:val="4872481A"/>
    <w:rsid w:val="487E5404"/>
    <w:rsid w:val="48FB14E2"/>
    <w:rsid w:val="491948A8"/>
    <w:rsid w:val="494257CC"/>
    <w:rsid w:val="494E454C"/>
    <w:rsid w:val="49796E27"/>
    <w:rsid w:val="49C40DF6"/>
    <w:rsid w:val="4A2D0812"/>
    <w:rsid w:val="4A690DA2"/>
    <w:rsid w:val="4A6D24FF"/>
    <w:rsid w:val="4B74759C"/>
    <w:rsid w:val="4B923520"/>
    <w:rsid w:val="4BE05207"/>
    <w:rsid w:val="4C8706B6"/>
    <w:rsid w:val="4CA95CA7"/>
    <w:rsid w:val="4CEB2F56"/>
    <w:rsid w:val="4CF16D8A"/>
    <w:rsid w:val="4D25409B"/>
    <w:rsid w:val="4D2729A1"/>
    <w:rsid w:val="4D896328"/>
    <w:rsid w:val="4E002587"/>
    <w:rsid w:val="4E23511E"/>
    <w:rsid w:val="4E570C2E"/>
    <w:rsid w:val="4E691682"/>
    <w:rsid w:val="4F411E86"/>
    <w:rsid w:val="4F5C4B3F"/>
    <w:rsid w:val="4F7934F5"/>
    <w:rsid w:val="4FD1347A"/>
    <w:rsid w:val="500E6070"/>
    <w:rsid w:val="504317A7"/>
    <w:rsid w:val="50441E01"/>
    <w:rsid w:val="50A04479"/>
    <w:rsid w:val="50A908CA"/>
    <w:rsid w:val="50C7145E"/>
    <w:rsid w:val="50E511D7"/>
    <w:rsid w:val="511438C2"/>
    <w:rsid w:val="514A5ED5"/>
    <w:rsid w:val="51E45484"/>
    <w:rsid w:val="52127757"/>
    <w:rsid w:val="523A774A"/>
    <w:rsid w:val="52D3219F"/>
    <w:rsid w:val="52E3326E"/>
    <w:rsid w:val="53244DB9"/>
    <w:rsid w:val="53BE0B3F"/>
    <w:rsid w:val="541D7038"/>
    <w:rsid w:val="544717E3"/>
    <w:rsid w:val="5451299D"/>
    <w:rsid w:val="546A6786"/>
    <w:rsid w:val="555722B0"/>
    <w:rsid w:val="559823B8"/>
    <w:rsid w:val="55AE23A0"/>
    <w:rsid w:val="55E90A4C"/>
    <w:rsid w:val="565C3D2E"/>
    <w:rsid w:val="56634B3B"/>
    <w:rsid w:val="56665AA9"/>
    <w:rsid w:val="56676289"/>
    <w:rsid w:val="56A32CC7"/>
    <w:rsid w:val="573864B2"/>
    <w:rsid w:val="579656BA"/>
    <w:rsid w:val="58A84444"/>
    <w:rsid w:val="58FE65AD"/>
    <w:rsid w:val="594A5481"/>
    <w:rsid w:val="5A551D6A"/>
    <w:rsid w:val="5ADA4BD5"/>
    <w:rsid w:val="5B2E7BE3"/>
    <w:rsid w:val="5B8F6B0D"/>
    <w:rsid w:val="5D324280"/>
    <w:rsid w:val="5D5C7799"/>
    <w:rsid w:val="5DA5352D"/>
    <w:rsid w:val="5DC025A7"/>
    <w:rsid w:val="5DD23DBD"/>
    <w:rsid w:val="5E5A12C4"/>
    <w:rsid w:val="5E88036F"/>
    <w:rsid w:val="5EBA127A"/>
    <w:rsid w:val="5EC823E0"/>
    <w:rsid w:val="5F2D0585"/>
    <w:rsid w:val="5F927315"/>
    <w:rsid w:val="5FAD16ED"/>
    <w:rsid w:val="5FEE6B02"/>
    <w:rsid w:val="5FF87915"/>
    <w:rsid w:val="600E2031"/>
    <w:rsid w:val="601A3DD6"/>
    <w:rsid w:val="60A66C3C"/>
    <w:rsid w:val="60DB5548"/>
    <w:rsid w:val="61364B33"/>
    <w:rsid w:val="61481D34"/>
    <w:rsid w:val="62537A75"/>
    <w:rsid w:val="627153F8"/>
    <w:rsid w:val="62A34D91"/>
    <w:rsid w:val="62ED3579"/>
    <w:rsid w:val="63270485"/>
    <w:rsid w:val="63387204"/>
    <w:rsid w:val="63634AA9"/>
    <w:rsid w:val="63911B91"/>
    <w:rsid w:val="63976E9C"/>
    <w:rsid w:val="63B212B1"/>
    <w:rsid w:val="63D55D55"/>
    <w:rsid w:val="63E85DBB"/>
    <w:rsid w:val="64052471"/>
    <w:rsid w:val="642F3463"/>
    <w:rsid w:val="643A0F79"/>
    <w:rsid w:val="644A79A7"/>
    <w:rsid w:val="646C74C0"/>
    <w:rsid w:val="64B91879"/>
    <w:rsid w:val="65123C69"/>
    <w:rsid w:val="652F5515"/>
    <w:rsid w:val="654736FD"/>
    <w:rsid w:val="656804C8"/>
    <w:rsid w:val="665B21E1"/>
    <w:rsid w:val="667D7C35"/>
    <w:rsid w:val="66AB78E3"/>
    <w:rsid w:val="66B137E9"/>
    <w:rsid w:val="66D519C9"/>
    <w:rsid w:val="67062E96"/>
    <w:rsid w:val="675B3DD3"/>
    <w:rsid w:val="678C1181"/>
    <w:rsid w:val="67AF2518"/>
    <w:rsid w:val="67C245FA"/>
    <w:rsid w:val="67E858EB"/>
    <w:rsid w:val="68075FA1"/>
    <w:rsid w:val="681A4E23"/>
    <w:rsid w:val="690D5E3D"/>
    <w:rsid w:val="693D28E3"/>
    <w:rsid w:val="69C27B82"/>
    <w:rsid w:val="6A0E6A75"/>
    <w:rsid w:val="6A1C17E5"/>
    <w:rsid w:val="6ABA08C1"/>
    <w:rsid w:val="6AE5503B"/>
    <w:rsid w:val="6AE9324E"/>
    <w:rsid w:val="6AF57F78"/>
    <w:rsid w:val="6B2C1023"/>
    <w:rsid w:val="6B4A519D"/>
    <w:rsid w:val="6B5E4527"/>
    <w:rsid w:val="6B6601A1"/>
    <w:rsid w:val="6BBB51C4"/>
    <w:rsid w:val="6BD33D31"/>
    <w:rsid w:val="6C0A1C09"/>
    <w:rsid w:val="6C1B4F0F"/>
    <w:rsid w:val="6C4B0F58"/>
    <w:rsid w:val="6C71644E"/>
    <w:rsid w:val="6CDA5121"/>
    <w:rsid w:val="6D04469C"/>
    <w:rsid w:val="6D0B07B6"/>
    <w:rsid w:val="6D396B48"/>
    <w:rsid w:val="6D773602"/>
    <w:rsid w:val="6DA24987"/>
    <w:rsid w:val="6E1F380D"/>
    <w:rsid w:val="6E7C1A7C"/>
    <w:rsid w:val="6E961609"/>
    <w:rsid w:val="6E9D6C43"/>
    <w:rsid w:val="6EC56D4A"/>
    <w:rsid w:val="6F3B57C8"/>
    <w:rsid w:val="6F450411"/>
    <w:rsid w:val="6F72409B"/>
    <w:rsid w:val="6F9B3A2C"/>
    <w:rsid w:val="6FB43DC7"/>
    <w:rsid w:val="6FC43A72"/>
    <w:rsid w:val="6FFE7454"/>
    <w:rsid w:val="70597661"/>
    <w:rsid w:val="70F76A59"/>
    <w:rsid w:val="718A743B"/>
    <w:rsid w:val="7192467D"/>
    <w:rsid w:val="719E3960"/>
    <w:rsid w:val="71A0304F"/>
    <w:rsid w:val="71DD369E"/>
    <w:rsid w:val="72173490"/>
    <w:rsid w:val="72A956FF"/>
    <w:rsid w:val="72AF27EE"/>
    <w:rsid w:val="72B33E38"/>
    <w:rsid w:val="72BD3B10"/>
    <w:rsid w:val="72D17DE3"/>
    <w:rsid w:val="72DE19D9"/>
    <w:rsid w:val="72E81654"/>
    <w:rsid w:val="731F65D2"/>
    <w:rsid w:val="733F7034"/>
    <w:rsid w:val="735E7295"/>
    <w:rsid w:val="73773B1B"/>
    <w:rsid w:val="73C90996"/>
    <w:rsid w:val="73D5662D"/>
    <w:rsid w:val="73DB551B"/>
    <w:rsid w:val="74193A43"/>
    <w:rsid w:val="74193A55"/>
    <w:rsid w:val="74213957"/>
    <w:rsid w:val="745F66ED"/>
    <w:rsid w:val="74857FF0"/>
    <w:rsid w:val="748D53A3"/>
    <w:rsid w:val="74996878"/>
    <w:rsid w:val="74A40D07"/>
    <w:rsid w:val="74B07D3F"/>
    <w:rsid w:val="74E90345"/>
    <w:rsid w:val="74FD1133"/>
    <w:rsid w:val="756532D7"/>
    <w:rsid w:val="757872FF"/>
    <w:rsid w:val="75AB102C"/>
    <w:rsid w:val="75B7322A"/>
    <w:rsid w:val="75C122FD"/>
    <w:rsid w:val="75EB695D"/>
    <w:rsid w:val="765F7C55"/>
    <w:rsid w:val="76E6019F"/>
    <w:rsid w:val="772752EC"/>
    <w:rsid w:val="778C25A1"/>
    <w:rsid w:val="77DF76F9"/>
    <w:rsid w:val="7809439C"/>
    <w:rsid w:val="7838256E"/>
    <w:rsid w:val="78AC5F4E"/>
    <w:rsid w:val="78C114A6"/>
    <w:rsid w:val="78FC788A"/>
    <w:rsid w:val="79826C53"/>
    <w:rsid w:val="79BB3636"/>
    <w:rsid w:val="79D46A44"/>
    <w:rsid w:val="79F838F2"/>
    <w:rsid w:val="7A17238D"/>
    <w:rsid w:val="7A533329"/>
    <w:rsid w:val="7A7F0DE9"/>
    <w:rsid w:val="7A7F26E4"/>
    <w:rsid w:val="7AB35E28"/>
    <w:rsid w:val="7ADB562F"/>
    <w:rsid w:val="7AF45559"/>
    <w:rsid w:val="7B472661"/>
    <w:rsid w:val="7B505A98"/>
    <w:rsid w:val="7B661BE0"/>
    <w:rsid w:val="7B8D20BF"/>
    <w:rsid w:val="7BBA04AD"/>
    <w:rsid w:val="7BBE296A"/>
    <w:rsid w:val="7C1C2800"/>
    <w:rsid w:val="7C4043F7"/>
    <w:rsid w:val="7C8F2142"/>
    <w:rsid w:val="7C9F4D22"/>
    <w:rsid w:val="7CFA0A36"/>
    <w:rsid w:val="7CFF77E6"/>
    <w:rsid w:val="7D02404E"/>
    <w:rsid w:val="7D910386"/>
    <w:rsid w:val="7DB027D0"/>
    <w:rsid w:val="7E441A33"/>
    <w:rsid w:val="7F4D6AD1"/>
    <w:rsid w:val="7FDD081B"/>
    <w:rsid w:val="7FF21D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62"/>
    <w:qFormat/>
    <w:uiPriority w:val="9"/>
    <w:pPr>
      <w:keepNext/>
      <w:keepLines/>
      <w:spacing w:before="340" w:after="330" w:line="576" w:lineRule="auto"/>
      <w:outlineLvl w:val="0"/>
    </w:pPr>
    <w:rPr>
      <w:b/>
      <w:kern w:val="44"/>
      <w:sz w:val="44"/>
      <w:szCs w:val="20"/>
    </w:rPr>
  </w:style>
  <w:style w:type="paragraph" w:styleId="5">
    <w:name w:val="heading 2"/>
    <w:basedOn w:val="1"/>
    <w:next w:val="1"/>
    <w:link w:val="77"/>
    <w:qFormat/>
    <w:uiPriority w:val="9"/>
    <w:pPr>
      <w:keepNext/>
      <w:keepLines/>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6">
    <w:name w:val="heading 3"/>
    <w:basedOn w:val="1"/>
    <w:next w:val="1"/>
    <w:link w:val="59"/>
    <w:qFormat/>
    <w:uiPriority w:val="0"/>
    <w:pPr>
      <w:keepNext/>
      <w:keepLines/>
      <w:spacing w:before="260" w:after="260" w:line="415" w:lineRule="auto"/>
      <w:outlineLvl w:val="2"/>
    </w:pPr>
    <w:rPr>
      <w:b/>
      <w:sz w:val="32"/>
      <w:szCs w:val="20"/>
    </w:rPr>
  </w:style>
  <w:style w:type="paragraph" w:styleId="7">
    <w:name w:val="heading 4"/>
    <w:basedOn w:val="1"/>
    <w:next w:val="1"/>
    <w:link w:val="55"/>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8">
    <w:name w:val="heading 5"/>
    <w:basedOn w:val="1"/>
    <w:next w:val="1"/>
    <w:link w:val="60"/>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9">
    <w:name w:val="heading 6"/>
    <w:basedOn w:val="1"/>
    <w:next w:val="1"/>
    <w:link w:val="73"/>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szCs w:val="24"/>
    </w:rPr>
  </w:style>
  <w:style w:type="paragraph" w:styleId="10">
    <w:name w:val="heading 7"/>
    <w:basedOn w:val="1"/>
    <w:next w:val="1"/>
    <w:link w:val="43"/>
    <w:qFormat/>
    <w:uiPriority w:val="0"/>
    <w:pPr>
      <w:keepNext/>
      <w:keepLines/>
      <w:adjustRightInd w:val="0"/>
      <w:spacing w:before="240" w:after="64" w:line="320" w:lineRule="atLeast"/>
      <w:jc w:val="left"/>
      <w:textAlignment w:val="baseline"/>
      <w:outlineLvl w:val="6"/>
    </w:pPr>
    <w:rPr>
      <w:b/>
      <w:bCs/>
      <w:kern w:val="0"/>
      <w:sz w:val="24"/>
      <w:szCs w:val="24"/>
    </w:rPr>
  </w:style>
  <w:style w:type="paragraph" w:styleId="11">
    <w:name w:val="heading 8"/>
    <w:basedOn w:val="1"/>
    <w:next w:val="1"/>
    <w:link w:val="86"/>
    <w:qFormat/>
    <w:uiPriority w:val="0"/>
    <w:pPr>
      <w:keepNext/>
      <w:keepLines/>
      <w:adjustRightInd w:val="0"/>
      <w:spacing w:before="240" w:after="64" w:line="320" w:lineRule="atLeast"/>
      <w:jc w:val="left"/>
      <w:textAlignment w:val="baseline"/>
      <w:outlineLvl w:val="7"/>
    </w:pPr>
    <w:rPr>
      <w:rFonts w:ascii="Arial" w:hAnsi="Arial" w:eastAsia="黑体"/>
      <w:kern w:val="0"/>
      <w:sz w:val="24"/>
      <w:szCs w:val="24"/>
    </w:rPr>
  </w:style>
  <w:style w:type="paragraph" w:styleId="12">
    <w:name w:val="heading 9"/>
    <w:basedOn w:val="1"/>
    <w:next w:val="1"/>
    <w:link w:val="45"/>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99"/>
    <w:pPr>
      <w:tabs>
        <w:tab w:val="left" w:pos="945"/>
        <w:tab w:val="left" w:pos="1155"/>
      </w:tabs>
      <w:spacing w:after="120"/>
      <w:ind w:left="420" w:leftChars="200" w:firstLine="420" w:firstLineChars="200"/>
    </w:pPr>
  </w:style>
  <w:style w:type="paragraph" w:styleId="3">
    <w:name w:val="Body Text Indent"/>
    <w:basedOn w:val="1"/>
    <w:link w:val="75"/>
    <w:qFormat/>
    <w:uiPriority w:val="0"/>
    <w:pPr>
      <w:spacing w:line="360" w:lineRule="auto"/>
      <w:ind w:firstLine="480" w:firstLineChars="200"/>
    </w:pPr>
    <w:rPr>
      <w:rFonts w:ascii="宋体"/>
      <w:sz w:val="24"/>
      <w:szCs w:val="20"/>
    </w:rPr>
  </w:style>
  <w:style w:type="paragraph" w:styleId="13">
    <w:name w:val="Normal Indent"/>
    <w:basedOn w:val="1"/>
    <w:qFormat/>
    <w:uiPriority w:val="0"/>
    <w:pPr>
      <w:adjustRightInd w:val="0"/>
      <w:spacing w:line="360" w:lineRule="atLeast"/>
      <w:ind w:firstLine="420" w:firstLineChars="200"/>
      <w:jc w:val="left"/>
      <w:textAlignment w:val="baseline"/>
    </w:pPr>
    <w:rPr>
      <w:kern w:val="0"/>
      <w:sz w:val="24"/>
      <w:szCs w:val="20"/>
    </w:rPr>
  </w:style>
  <w:style w:type="paragraph" w:styleId="14">
    <w:name w:val="caption"/>
    <w:basedOn w:val="1"/>
    <w:next w:val="1"/>
    <w:qFormat/>
    <w:uiPriority w:val="0"/>
    <w:rPr>
      <w:rFonts w:ascii="Arial" w:hAnsi="Arial" w:eastAsia="黑体" w:cs="Arial"/>
      <w:sz w:val="20"/>
      <w:szCs w:val="20"/>
    </w:rPr>
  </w:style>
  <w:style w:type="paragraph" w:styleId="15">
    <w:name w:val="Document Map"/>
    <w:basedOn w:val="1"/>
    <w:link w:val="70"/>
    <w:qFormat/>
    <w:uiPriority w:val="0"/>
    <w:rPr>
      <w:rFonts w:ascii="宋体"/>
      <w:kern w:val="0"/>
      <w:sz w:val="18"/>
      <w:szCs w:val="18"/>
    </w:rPr>
  </w:style>
  <w:style w:type="paragraph" w:styleId="16">
    <w:name w:val="annotation text"/>
    <w:basedOn w:val="1"/>
    <w:link w:val="61"/>
    <w:qFormat/>
    <w:uiPriority w:val="0"/>
    <w:pPr>
      <w:jc w:val="left"/>
    </w:pPr>
  </w:style>
  <w:style w:type="paragraph" w:styleId="17">
    <w:name w:val="Body Text 3"/>
    <w:basedOn w:val="1"/>
    <w:link w:val="50"/>
    <w:qFormat/>
    <w:uiPriority w:val="0"/>
    <w:pPr>
      <w:spacing w:after="120"/>
    </w:pPr>
    <w:rPr>
      <w:sz w:val="16"/>
      <w:szCs w:val="20"/>
    </w:rPr>
  </w:style>
  <w:style w:type="paragraph" w:styleId="18">
    <w:name w:val="Body Text"/>
    <w:basedOn w:val="1"/>
    <w:link w:val="66"/>
    <w:qFormat/>
    <w:uiPriority w:val="0"/>
    <w:pPr>
      <w:adjustRightInd w:val="0"/>
      <w:spacing w:after="120" w:line="360" w:lineRule="atLeast"/>
      <w:jc w:val="left"/>
      <w:textAlignment w:val="baseline"/>
    </w:pPr>
    <w:rPr>
      <w:kern w:val="0"/>
      <w:sz w:val="24"/>
      <w:szCs w:val="20"/>
    </w:rPr>
  </w:style>
  <w:style w:type="paragraph" w:styleId="19">
    <w:name w:val="toc 3"/>
    <w:basedOn w:val="1"/>
    <w:next w:val="1"/>
    <w:qFormat/>
    <w:uiPriority w:val="0"/>
    <w:pPr>
      <w:spacing w:line="360" w:lineRule="auto"/>
      <w:jc w:val="center"/>
    </w:pPr>
    <w:rPr>
      <w:rFonts w:ascii="宋体" w:hAnsi="宋体"/>
      <w:iCs/>
      <w:sz w:val="32"/>
      <w:szCs w:val="24"/>
    </w:rPr>
  </w:style>
  <w:style w:type="paragraph" w:styleId="20">
    <w:name w:val="Plain Text"/>
    <w:basedOn w:val="1"/>
    <w:link w:val="56"/>
    <w:qFormat/>
    <w:uiPriority w:val="0"/>
    <w:pPr>
      <w:adjustRightInd w:val="0"/>
      <w:spacing w:line="360" w:lineRule="atLeast"/>
      <w:jc w:val="left"/>
      <w:textAlignment w:val="baseline"/>
    </w:pPr>
    <w:rPr>
      <w:rFonts w:ascii="宋体" w:hAnsi="Courier New"/>
      <w:kern w:val="0"/>
      <w:szCs w:val="21"/>
    </w:rPr>
  </w:style>
  <w:style w:type="paragraph" w:styleId="21">
    <w:name w:val="Date"/>
    <w:basedOn w:val="1"/>
    <w:next w:val="1"/>
    <w:link w:val="63"/>
    <w:qFormat/>
    <w:uiPriority w:val="0"/>
    <w:rPr>
      <w:sz w:val="24"/>
      <w:szCs w:val="20"/>
    </w:rPr>
  </w:style>
  <w:style w:type="paragraph" w:styleId="22">
    <w:name w:val="Body Text Indent 2"/>
    <w:basedOn w:val="1"/>
    <w:link w:val="88"/>
    <w:qFormat/>
    <w:uiPriority w:val="0"/>
    <w:pPr>
      <w:spacing w:after="120" w:line="480" w:lineRule="auto"/>
      <w:ind w:left="420" w:leftChars="200"/>
    </w:pPr>
    <w:rPr>
      <w:szCs w:val="20"/>
    </w:rPr>
  </w:style>
  <w:style w:type="paragraph" w:styleId="23">
    <w:name w:val="Balloon Text"/>
    <w:basedOn w:val="1"/>
    <w:link w:val="51"/>
    <w:qFormat/>
    <w:uiPriority w:val="0"/>
    <w:rPr>
      <w:kern w:val="0"/>
      <w:sz w:val="18"/>
      <w:szCs w:val="18"/>
    </w:rPr>
  </w:style>
  <w:style w:type="paragraph" w:styleId="24">
    <w:name w:val="footer"/>
    <w:basedOn w:val="1"/>
    <w:link w:val="87"/>
    <w:qFormat/>
    <w:uiPriority w:val="0"/>
    <w:pPr>
      <w:tabs>
        <w:tab w:val="center" w:pos="4153"/>
        <w:tab w:val="right" w:pos="8306"/>
      </w:tabs>
      <w:snapToGrid w:val="0"/>
      <w:jc w:val="left"/>
    </w:pPr>
    <w:rPr>
      <w:kern w:val="0"/>
      <w:sz w:val="18"/>
      <w:szCs w:val="18"/>
    </w:rPr>
  </w:style>
  <w:style w:type="paragraph" w:styleId="25">
    <w:name w:val="header"/>
    <w:basedOn w:val="1"/>
    <w:link w:val="74"/>
    <w:qFormat/>
    <w:uiPriority w:val="0"/>
    <w:pPr>
      <w:pBdr>
        <w:bottom w:val="single" w:color="auto" w:sz="6" w:space="1"/>
      </w:pBdr>
      <w:tabs>
        <w:tab w:val="center" w:pos="4153"/>
        <w:tab w:val="right" w:pos="8306"/>
      </w:tabs>
      <w:snapToGrid w:val="0"/>
      <w:jc w:val="center"/>
    </w:pPr>
    <w:rPr>
      <w:kern w:val="0"/>
      <w:sz w:val="18"/>
      <w:szCs w:val="18"/>
    </w:rPr>
  </w:style>
  <w:style w:type="paragraph" w:styleId="26">
    <w:name w:val="List"/>
    <w:basedOn w:val="1"/>
    <w:qFormat/>
    <w:uiPriority w:val="0"/>
    <w:pPr>
      <w:ind w:left="420" w:hanging="420"/>
    </w:pPr>
    <w:rPr>
      <w:rFonts w:eastAsia="楷体_GB2312"/>
      <w:sz w:val="32"/>
      <w:szCs w:val="20"/>
    </w:rPr>
  </w:style>
  <w:style w:type="paragraph" w:styleId="27">
    <w:name w:val="Body Text Indent 3"/>
    <w:basedOn w:val="1"/>
    <w:link w:val="47"/>
    <w:qFormat/>
    <w:uiPriority w:val="0"/>
    <w:pPr>
      <w:adjustRightInd w:val="0"/>
      <w:spacing w:after="120" w:line="360" w:lineRule="atLeast"/>
      <w:ind w:left="420" w:leftChars="200"/>
      <w:jc w:val="left"/>
      <w:textAlignment w:val="baseline"/>
    </w:pPr>
    <w:rPr>
      <w:kern w:val="0"/>
      <w:sz w:val="16"/>
      <w:szCs w:val="16"/>
    </w:rPr>
  </w:style>
  <w:style w:type="paragraph" w:styleId="28">
    <w:name w:val="Body Text 2"/>
    <w:basedOn w:val="1"/>
    <w:link w:val="44"/>
    <w:qFormat/>
    <w:uiPriority w:val="0"/>
    <w:pPr>
      <w:adjustRightInd w:val="0"/>
      <w:spacing w:after="120" w:line="480" w:lineRule="auto"/>
      <w:jc w:val="left"/>
      <w:textAlignment w:val="baseline"/>
    </w:pPr>
    <w:rPr>
      <w:kern w:val="0"/>
      <w:sz w:val="24"/>
      <w:szCs w:val="20"/>
    </w:rPr>
  </w:style>
  <w:style w:type="paragraph" w:styleId="29">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3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1">
    <w:name w:val="annotation subject"/>
    <w:basedOn w:val="16"/>
    <w:next w:val="16"/>
    <w:link w:val="58"/>
    <w:qFormat/>
    <w:uiPriority w:val="0"/>
    <w:rPr>
      <w:b/>
      <w:bCs/>
    </w:rPr>
  </w:style>
  <w:style w:type="paragraph" w:styleId="32">
    <w:name w:val="Body Text First Indent"/>
    <w:basedOn w:val="18"/>
    <w:link w:val="54"/>
    <w:qFormat/>
    <w:uiPriority w:val="0"/>
    <w:pPr>
      <w:ind w:firstLine="420" w:firstLineChars="100"/>
    </w:pPr>
  </w:style>
  <w:style w:type="table" w:styleId="34">
    <w:name w:val="Table Grid"/>
    <w:basedOn w:val="33"/>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36">
    <w:name w:val="Strong"/>
    <w:qFormat/>
    <w:uiPriority w:val="0"/>
    <w:rPr>
      <w:b/>
      <w:bCs/>
    </w:rPr>
  </w:style>
  <w:style w:type="character" w:styleId="37">
    <w:name w:val="page number"/>
    <w:basedOn w:val="35"/>
    <w:qFormat/>
    <w:uiPriority w:val="0"/>
  </w:style>
  <w:style w:type="character" w:styleId="38">
    <w:name w:val="FollowedHyperlink"/>
    <w:qFormat/>
    <w:uiPriority w:val="0"/>
    <w:rPr>
      <w:color w:val="444444"/>
      <w:u w:val="none"/>
    </w:rPr>
  </w:style>
  <w:style w:type="character" w:styleId="39">
    <w:name w:val="Emphasis"/>
    <w:qFormat/>
    <w:uiPriority w:val="0"/>
  </w:style>
  <w:style w:type="character" w:styleId="40">
    <w:name w:val="Hyperlink"/>
    <w:basedOn w:val="35"/>
    <w:qFormat/>
    <w:uiPriority w:val="0"/>
    <w:rPr>
      <w:color w:val="444444"/>
      <w:u w:val="none"/>
    </w:rPr>
  </w:style>
  <w:style w:type="character" w:styleId="41">
    <w:name w:val="annotation reference"/>
    <w:qFormat/>
    <w:uiPriority w:val="0"/>
    <w:rPr>
      <w:sz w:val="21"/>
      <w:szCs w:val="21"/>
    </w:rPr>
  </w:style>
  <w:style w:type="paragraph" w:customStyle="1" w:styleId="42">
    <w:name w:val="表格文字"/>
    <w:basedOn w:val="1"/>
    <w:next w:val="18"/>
    <w:qFormat/>
    <w:uiPriority w:val="0"/>
    <w:pPr>
      <w:adjustRightInd w:val="0"/>
      <w:spacing w:line="420" w:lineRule="atLeast"/>
      <w:jc w:val="left"/>
      <w:textAlignment w:val="baseline"/>
    </w:pPr>
    <w:rPr>
      <w:kern w:val="0"/>
      <w:szCs w:val="20"/>
    </w:rPr>
  </w:style>
  <w:style w:type="character" w:customStyle="1" w:styleId="43">
    <w:name w:val="标题 7 Char"/>
    <w:link w:val="10"/>
    <w:qFormat/>
    <w:uiPriority w:val="0"/>
    <w:rPr>
      <w:rFonts w:ascii="Times New Roman" w:hAnsi="Times New Roman"/>
      <w:b/>
      <w:bCs/>
      <w:sz w:val="24"/>
      <w:szCs w:val="24"/>
    </w:rPr>
  </w:style>
  <w:style w:type="character" w:customStyle="1" w:styleId="44">
    <w:name w:val="正文文本 2 Char"/>
    <w:link w:val="28"/>
    <w:qFormat/>
    <w:uiPriority w:val="0"/>
    <w:rPr>
      <w:rFonts w:ascii="Times New Roman" w:hAnsi="Times New Roman"/>
      <w:sz w:val="24"/>
    </w:rPr>
  </w:style>
  <w:style w:type="character" w:customStyle="1" w:styleId="45">
    <w:name w:val="标题 9 Char"/>
    <w:link w:val="12"/>
    <w:qFormat/>
    <w:uiPriority w:val="0"/>
    <w:rPr>
      <w:rFonts w:ascii="Arial" w:hAnsi="Arial" w:eastAsia="黑体"/>
      <w:sz w:val="21"/>
      <w:szCs w:val="21"/>
    </w:rPr>
  </w:style>
  <w:style w:type="character" w:customStyle="1" w:styleId="46">
    <w:name w:val="red1"/>
    <w:qFormat/>
    <w:uiPriority w:val="0"/>
    <w:rPr>
      <w:color w:val="FF0000"/>
      <w:sz w:val="18"/>
      <w:szCs w:val="18"/>
    </w:rPr>
  </w:style>
  <w:style w:type="character" w:customStyle="1" w:styleId="47">
    <w:name w:val="正文文本缩进 3 Char"/>
    <w:link w:val="27"/>
    <w:qFormat/>
    <w:uiPriority w:val="0"/>
    <w:rPr>
      <w:rFonts w:ascii="Times New Roman" w:hAnsi="Times New Roman"/>
      <w:sz w:val="16"/>
      <w:szCs w:val="16"/>
    </w:rPr>
  </w:style>
  <w:style w:type="character" w:customStyle="1" w:styleId="48">
    <w:name w:val="hover25"/>
    <w:basedOn w:val="35"/>
    <w:qFormat/>
    <w:uiPriority w:val="0"/>
  </w:style>
  <w:style w:type="character" w:customStyle="1" w:styleId="49">
    <w:name w:val="页码1"/>
    <w:basedOn w:val="35"/>
    <w:qFormat/>
    <w:uiPriority w:val="0"/>
  </w:style>
  <w:style w:type="character" w:customStyle="1" w:styleId="50">
    <w:name w:val="正文文本 3 Char"/>
    <w:link w:val="17"/>
    <w:qFormat/>
    <w:uiPriority w:val="0"/>
    <w:rPr>
      <w:rFonts w:ascii="Times New Roman" w:hAnsi="Times New Roman"/>
      <w:kern w:val="2"/>
      <w:sz w:val="16"/>
    </w:rPr>
  </w:style>
  <w:style w:type="character" w:customStyle="1" w:styleId="51">
    <w:name w:val="批注框文本 Char"/>
    <w:link w:val="23"/>
    <w:qFormat/>
    <w:uiPriority w:val="0"/>
    <w:rPr>
      <w:sz w:val="18"/>
      <w:szCs w:val="18"/>
    </w:rPr>
  </w:style>
  <w:style w:type="character" w:customStyle="1" w:styleId="52">
    <w:name w:val="green1"/>
    <w:qFormat/>
    <w:uiPriority w:val="0"/>
    <w:rPr>
      <w:color w:val="66AE00"/>
      <w:sz w:val="18"/>
      <w:szCs w:val="18"/>
    </w:rPr>
  </w:style>
  <w:style w:type="character" w:customStyle="1" w:styleId="53">
    <w:name w:val="right"/>
    <w:qFormat/>
    <w:uiPriority w:val="0"/>
    <w:rPr>
      <w:color w:val="999999"/>
      <w:sz w:val="18"/>
      <w:szCs w:val="18"/>
    </w:rPr>
  </w:style>
  <w:style w:type="character" w:customStyle="1" w:styleId="54">
    <w:name w:val="正文首行缩进 Char"/>
    <w:link w:val="32"/>
    <w:qFormat/>
    <w:uiPriority w:val="0"/>
    <w:rPr>
      <w:sz w:val="24"/>
    </w:rPr>
  </w:style>
  <w:style w:type="character" w:customStyle="1" w:styleId="55">
    <w:name w:val="标题 4 Char"/>
    <w:link w:val="7"/>
    <w:qFormat/>
    <w:uiPriority w:val="0"/>
    <w:rPr>
      <w:rFonts w:ascii="Arial" w:hAnsi="Arial" w:eastAsia="黑体"/>
      <w:b/>
      <w:bCs/>
      <w:sz w:val="28"/>
      <w:szCs w:val="28"/>
    </w:rPr>
  </w:style>
  <w:style w:type="character" w:customStyle="1" w:styleId="56">
    <w:name w:val="纯文本 Char"/>
    <w:link w:val="20"/>
    <w:qFormat/>
    <w:uiPriority w:val="0"/>
    <w:rPr>
      <w:rFonts w:ascii="宋体" w:hAnsi="Courier New" w:cs="Courier New"/>
      <w:sz w:val="21"/>
      <w:szCs w:val="21"/>
    </w:rPr>
  </w:style>
  <w:style w:type="character" w:customStyle="1" w:styleId="57">
    <w:name w:val="green"/>
    <w:qFormat/>
    <w:uiPriority w:val="0"/>
    <w:rPr>
      <w:color w:val="66AE00"/>
      <w:sz w:val="18"/>
      <w:szCs w:val="18"/>
    </w:rPr>
  </w:style>
  <w:style w:type="character" w:customStyle="1" w:styleId="58">
    <w:name w:val="批注主题 Char"/>
    <w:link w:val="31"/>
    <w:qFormat/>
    <w:uiPriority w:val="0"/>
    <w:rPr>
      <w:b/>
      <w:bCs/>
      <w:kern w:val="2"/>
      <w:sz w:val="21"/>
      <w:szCs w:val="22"/>
    </w:rPr>
  </w:style>
  <w:style w:type="character" w:customStyle="1" w:styleId="59">
    <w:name w:val="标题 3 Char"/>
    <w:link w:val="6"/>
    <w:qFormat/>
    <w:uiPriority w:val="0"/>
    <w:rPr>
      <w:rFonts w:ascii="Times New Roman" w:hAnsi="Times New Roman"/>
      <w:b/>
      <w:kern w:val="2"/>
      <w:sz w:val="32"/>
    </w:rPr>
  </w:style>
  <w:style w:type="character" w:customStyle="1" w:styleId="60">
    <w:name w:val="标题 5 Char"/>
    <w:link w:val="8"/>
    <w:qFormat/>
    <w:uiPriority w:val="0"/>
    <w:rPr>
      <w:rFonts w:ascii="Times New Roman" w:hAnsi="Times New Roman"/>
      <w:b/>
      <w:bCs/>
      <w:sz w:val="28"/>
      <w:szCs w:val="28"/>
    </w:rPr>
  </w:style>
  <w:style w:type="character" w:customStyle="1" w:styleId="61">
    <w:name w:val="批注文字 Char"/>
    <w:link w:val="16"/>
    <w:qFormat/>
    <w:uiPriority w:val="0"/>
    <w:rPr>
      <w:kern w:val="2"/>
      <w:sz w:val="21"/>
      <w:szCs w:val="22"/>
    </w:rPr>
  </w:style>
  <w:style w:type="character" w:customStyle="1" w:styleId="62">
    <w:name w:val="标题 1 Char"/>
    <w:link w:val="4"/>
    <w:qFormat/>
    <w:uiPriority w:val="9"/>
    <w:rPr>
      <w:rFonts w:ascii="Times New Roman" w:hAnsi="Times New Roman"/>
      <w:b/>
      <w:kern w:val="44"/>
      <w:sz w:val="44"/>
    </w:rPr>
  </w:style>
  <w:style w:type="character" w:customStyle="1" w:styleId="63">
    <w:name w:val="日期 Char"/>
    <w:link w:val="21"/>
    <w:qFormat/>
    <w:uiPriority w:val="0"/>
    <w:rPr>
      <w:rFonts w:ascii="Times New Roman" w:hAnsi="Times New Roman"/>
      <w:kern w:val="2"/>
      <w:sz w:val="24"/>
    </w:rPr>
  </w:style>
  <w:style w:type="character" w:customStyle="1" w:styleId="64">
    <w:name w:val="lw_collapsiblearea_title1"/>
    <w:qFormat/>
    <w:uiPriority w:val="0"/>
    <w:rPr>
      <w:rFonts w:hint="default" w:ascii="Segoe UI" w:hAnsi="Segoe UI" w:cs="Segoe UI"/>
      <w:b/>
      <w:bCs/>
      <w:color w:val="3F529C"/>
      <w:sz w:val="37"/>
      <w:szCs w:val="37"/>
    </w:rPr>
  </w:style>
  <w:style w:type="character" w:customStyle="1" w:styleId="65">
    <w:name w:val="red2"/>
    <w:qFormat/>
    <w:uiPriority w:val="0"/>
    <w:rPr>
      <w:color w:val="FF0000"/>
      <w:sz w:val="18"/>
      <w:szCs w:val="18"/>
    </w:rPr>
  </w:style>
  <w:style w:type="character" w:customStyle="1" w:styleId="66">
    <w:name w:val="正文文本 Char"/>
    <w:link w:val="18"/>
    <w:qFormat/>
    <w:uiPriority w:val="0"/>
    <w:rPr>
      <w:rFonts w:ascii="Times New Roman" w:hAnsi="Times New Roman"/>
      <w:sz w:val="24"/>
    </w:rPr>
  </w:style>
  <w:style w:type="character" w:customStyle="1" w:styleId="67">
    <w:name w:val="parameter"/>
    <w:basedOn w:val="35"/>
    <w:qFormat/>
    <w:uiPriority w:val="0"/>
  </w:style>
  <w:style w:type="character" w:customStyle="1" w:styleId="68">
    <w:name w:val="input"/>
    <w:qFormat/>
    <w:uiPriority w:val="0"/>
    <w:rPr>
      <w:b/>
      <w:bCs/>
    </w:rPr>
  </w:style>
  <w:style w:type="character" w:customStyle="1" w:styleId="69">
    <w:name w:val="label"/>
    <w:qFormat/>
    <w:uiPriority w:val="0"/>
    <w:rPr>
      <w:b/>
      <w:bCs/>
    </w:rPr>
  </w:style>
  <w:style w:type="character" w:customStyle="1" w:styleId="70">
    <w:name w:val="文档结构图 Char"/>
    <w:link w:val="15"/>
    <w:qFormat/>
    <w:uiPriority w:val="0"/>
    <w:rPr>
      <w:rFonts w:ascii="宋体" w:eastAsia="宋体"/>
      <w:sz w:val="18"/>
      <w:szCs w:val="18"/>
    </w:rPr>
  </w:style>
  <w:style w:type="character" w:customStyle="1" w:styleId="71">
    <w:name w:val="form-textarea-print1"/>
    <w:qFormat/>
    <w:uiPriority w:val="0"/>
    <w:rPr>
      <w:sz w:val="18"/>
      <w:szCs w:val="18"/>
    </w:rPr>
  </w:style>
  <w:style w:type="character" w:customStyle="1" w:styleId="72">
    <w:name w:val="red"/>
    <w:qFormat/>
    <w:uiPriority w:val="0"/>
    <w:rPr>
      <w:color w:val="FF0000"/>
    </w:rPr>
  </w:style>
  <w:style w:type="character" w:customStyle="1" w:styleId="73">
    <w:name w:val="标题 6 Char"/>
    <w:link w:val="9"/>
    <w:qFormat/>
    <w:uiPriority w:val="0"/>
    <w:rPr>
      <w:rFonts w:ascii="Arial" w:hAnsi="Arial" w:eastAsia="黑体"/>
      <w:b/>
      <w:bCs/>
      <w:sz w:val="24"/>
      <w:szCs w:val="24"/>
    </w:rPr>
  </w:style>
  <w:style w:type="character" w:customStyle="1" w:styleId="74">
    <w:name w:val="页眉 Char"/>
    <w:link w:val="25"/>
    <w:qFormat/>
    <w:uiPriority w:val="0"/>
    <w:rPr>
      <w:sz w:val="18"/>
      <w:szCs w:val="18"/>
    </w:rPr>
  </w:style>
  <w:style w:type="character" w:customStyle="1" w:styleId="75">
    <w:name w:val="正文文本缩进 Char"/>
    <w:link w:val="3"/>
    <w:qFormat/>
    <w:uiPriority w:val="0"/>
    <w:rPr>
      <w:rFonts w:ascii="宋体" w:hAnsi="Times New Roman"/>
      <w:kern w:val="2"/>
      <w:sz w:val="24"/>
    </w:rPr>
  </w:style>
  <w:style w:type="character" w:customStyle="1" w:styleId="76">
    <w:name w:val="tgtsentence"/>
    <w:basedOn w:val="35"/>
    <w:qFormat/>
    <w:uiPriority w:val="0"/>
  </w:style>
  <w:style w:type="character" w:customStyle="1" w:styleId="77">
    <w:name w:val="标题 2 Char"/>
    <w:link w:val="5"/>
    <w:qFormat/>
    <w:uiPriority w:val="9"/>
    <w:rPr>
      <w:rFonts w:ascii="Arial" w:hAnsi="Arial" w:eastAsia="黑体"/>
      <w:b/>
      <w:bCs/>
      <w:sz w:val="32"/>
      <w:szCs w:val="32"/>
    </w:rPr>
  </w:style>
  <w:style w:type="character" w:customStyle="1" w:styleId="78">
    <w:name w:val="font81"/>
    <w:basedOn w:val="35"/>
    <w:qFormat/>
    <w:uiPriority w:val="0"/>
    <w:rPr>
      <w:rFonts w:hint="eastAsia" w:ascii="宋体" w:hAnsi="宋体" w:eastAsia="宋体" w:cs="宋体"/>
      <w:color w:val="000000"/>
      <w:sz w:val="18"/>
      <w:szCs w:val="18"/>
      <w:u w:val="none"/>
    </w:rPr>
  </w:style>
  <w:style w:type="character" w:customStyle="1" w:styleId="79">
    <w:name w:val="列出段落 Char"/>
    <w:link w:val="80"/>
    <w:qFormat/>
    <w:uiPriority w:val="0"/>
    <w:rPr>
      <w:bCs/>
      <w:kern w:val="2"/>
      <w:sz w:val="21"/>
    </w:rPr>
  </w:style>
  <w:style w:type="paragraph" w:customStyle="1" w:styleId="80">
    <w:name w:val="列出段落1"/>
    <w:basedOn w:val="1"/>
    <w:link w:val="79"/>
    <w:qFormat/>
    <w:uiPriority w:val="0"/>
    <w:pPr>
      <w:ind w:firstLine="420" w:firstLineChars="200"/>
    </w:pPr>
    <w:rPr>
      <w:bCs/>
      <w:szCs w:val="20"/>
    </w:rPr>
  </w:style>
  <w:style w:type="character" w:customStyle="1" w:styleId="81">
    <w:name w:val="gb-jt"/>
    <w:basedOn w:val="35"/>
    <w:qFormat/>
    <w:uiPriority w:val="0"/>
  </w:style>
  <w:style w:type="character" w:customStyle="1" w:styleId="82">
    <w:name w:val="blue"/>
    <w:qFormat/>
    <w:uiPriority w:val="0"/>
    <w:rPr>
      <w:color w:val="0371C6"/>
      <w:sz w:val="21"/>
      <w:szCs w:val="21"/>
    </w:rPr>
  </w:style>
  <w:style w:type="character" w:customStyle="1" w:styleId="83">
    <w:name w:val="hover"/>
    <w:basedOn w:val="35"/>
    <w:qFormat/>
    <w:uiPriority w:val="0"/>
  </w:style>
  <w:style w:type="character" w:customStyle="1" w:styleId="84">
    <w:name w:val="font11"/>
    <w:basedOn w:val="35"/>
    <w:qFormat/>
    <w:uiPriority w:val="0"/>
    <w:rPr>
      <w:rFonts w:hint="eastAsia" w:ascii="宋体" w:hAnsi="宋体" w:eastAsia="宋体" w:cs="宋体"/>
      <w:color w:val="000000"/>
      <w:sz w:val="21"/>
      <w:szCs w:val="21"/>
      <w:u w:val="none"/>
    </w:rPr>
  </w:style>
  <w:style w:type="character" w:customStyle="1" w:styleId="85">
    <w:name w:val="font91"/>
    <w:basedOn w:val="35"/>
    <w:qFormat/>
    <w:uiPriority w:val="0"/>
    <w:rPr>
      <w:rFonts w:hint="eastAsia" w:ascii="宋体" w:hAnsi="宋体" w:eastAsia="宋体" w:cs="宋体"/>
      <w:color w:val="000000"/>
      <w:sz w:val="18"/>
      <w:szCs w:val="18"/>
      <w:u w:val="none"/>
      <w:vertAlign w:val="superscript"/>
    </w:rPr>
  </w:style>
  <w:style w:type="character" w:customStyle="1" w:styleId="86">
    <w:name w:val="标题 8 Char"/>
    <w:link w:val="11"/>
    <w:qFormat/>
    <w:uiPriority w:val="0"/>
    <w:rPr>
      <w:rFonts w:ascii="Arial" w:hAnsi="Arial" w:eastAsia="黑体"/>
      <w:sz w:val="24"/>
      <w:szCs w:val="24"/>
    </w:rPr>
  </w:style>
  <w:style w:type="character" w:customStyle="1" w:styleId="87">
    <w:name w:val="页脚 Char"/>
    <w:link w:val="24"/>
    <w:qFormat/>
    <w:uiPriority w:val="0"/>
    <w:rPr>
      <w:sz w:val="18"/>
      <w:szCs w:val="18"/>
    </w:rPr>
  </w:style>
  <w:style w:type="character" w:customStyle="1" w:styleId="88">
    <w:name w:val="正文文本缩进 2 Char"/>
    <w:link w:val="22"/>
    <w:qFormat/>
    <w:uiPriority w:val="0"/>
    <w:rPr>
      <w:rFonts w:ascii="Times New Roman" w:hAnsi="Times New Roman"/>
      <w:kern w:val="2"/>
      <w:sz w:val="21"/>
    </w:rPr>
  </w:style>
  <w:style w:type="character" w:customStyle="1" w:styleId="89">
    <w:name w:val="Char Char8"/>
    <w:qFormat/>
    <w:uiPriority w:val="0"/>
    <w:rPr>
      <w:rFonts w:ascii="Arial" w:hAnsi="Arial" w:eastAsia="黑体"/>
      <w:b/>
      <w:bCs/>
      <w:kern w:val="2"/>
      <w:sz w:val="32"/>
      <w:szCs w:val="32"/>
      <w:lang w:val="en-US" w:eastAsia="zh-CN" w:bidi="ar-SA"/>
    </w:rPr>
  </w:style>
  <w:style w:type="character" w:customStyle="1" w:styleId="90">
    <w:name w:val="font01"/>
    <w:basedOn w:val="35"/>
    <w:qFormat/>
    <w:uiPriority w:val="0"/>
    <w:rPr>
      <w:rFonts w:hint="eastAsia" w:ascii="宋体" w:hAnsi="宋体" w:eastAsia="宋体" w:cs="宋体"/>
      <w:color w:val="000000"/>
      <w:sz w:val="21"/>
      <w:szCs w:val="21"/>
      <w:u w:val="none"/>
      <w:vertAlign w:val="superscript"/>
    </w:rPr>
  </w:style>
  <w:style w:type="character" w:customStyle="1" w:styleId="91">
    <w:name w:val="code"/>
    <w:basedOn w:val="35"/>
    <w:qFormat/>
    <w:uiPriority w:val="0"/>
  </w:style>
  <w:style w:type="paragraph" w:customStyle="1" w:styleId="92">
    <w:name w:val="样式 标题 2 + 宋体 五号 非加粗 黑色"/>
    <w:basedOn w:val="5"/>
    <w:qFormat/>
    <w:uiPriority w:val="0"/>
    <w:rPr>
      <w:rFonts w:ascii="宋体" w:hAnsi="宋体" w:eastAsia="宋体"/>
      <w:b w:val="0"/>
      <w:bCs w:val="0"/>
      <w:color w:val="000000"/>
      <w:sz w:val="21"/>
    </w:rPr>
  </w:style>
  <w:style w:type="paragraph" w:customStyle="1" w:styleId="93">
    <w:name w:val="Normal_22"/>
    <w:qFormat/>
    <w:uiPriority w:val="0"/>
    <w:pPr>
      <w:spacing w:before="120" w:after="240"/>
      <w:jc w:val="both"/>
    </w:pPr>
    <w:rPr>
      <w:rFonts w:ascii="Times New Roman" w:hAnsi="Times New Roman" w:eastAsia="宋体" w:cs="Times New Roman"/>
      <w:sz w:val="22"/>
      <w:szCs w:val="22"/>
      <w:lang w:val="en-US" w:eastAsia="en-US" w:bidi="ar-SA"/>
    </w:rPr>
  </w:style>
  <w:style w:type="paragraph" w:customStyle="1" w:styleId="94">
    <w:name w:val="样式1"/>
    <w:basedOn w:val="1"/>
    <w:qFormat/>
    <w:uiPriority w:val="0"/>
    <w:pPr>
      <w:numPr>
        <w:ilvl w:val="0"/>
        <w:numId w:val="1"/>
      </w:numPr>
      <w:adjustRightInd w:val="0"/>
      <w:textAlignment w:val="baseline"/>
    </w:pPr>
    <w:rPr>
      <w:rFonts w:ascii="宋体" w:hAnsi="宋体"/>
      <w:kern w:val="0"/>
      <w:szCs w:val="21"/>
    </w:rPr>
  </w:style>
  <w:style w:type="paragraph" w:customStyle="1" w:styleId="95">
    <w:name w:val="标题 51"/>
    <w:basedOn w:val="1"/>
    <w:next w:val="1"/>
    <w:qFormat/>
    <w:uiPriority w:val="9"/>
    <w:pPr>
      <w:keepNext/>
      <w:keepLines/>
      <w:numPr>
        <w:ilvl w:val="4"/>
        <w:numId w:val="2"/>
      </w:numPr>
      <w:spacing w:before="280" w:after="290" w:line="376" w:lineRule="auto"/>
      <w:outlineLvl w:val="4"/>
    </w:pPr>
    <w:rPr>
      <w:rFonts w:eastAsia="黑体"/>
      <w:b/>
      <w:bCs/>
      <w:sz w:val="28"/>
      <w:szCs w:val="28"/>
    </w:rPr>
  </w:style>
  <w:style w:type="paragraph" w:customStyle="1" w:styleId="96">
    <w:name w:val="Char Char Char Char"/>
    <w:basedOn w:val="1"/>
    <w:qFormat/>
    <w:uiPriority w:val="0"/>
    <w:rPr>
      <w:rFonts w:ascii="Tahoma" w:hAnsi="Tahoma"/>
      <w:sz w:val="24"/>
      <w:szCs w:val="20"/>
    </w:rPr>
  </w:style>
  <w:style w:type="paragraph" w:customStyle="1" w:styleId="97">
    <w:name w:val="标题 61"/>
    <w:basedOn w:val="1"/>
    <w:next w:val="1"/>
    <w:qFormat/>
    <w:uiPriority w:val="9"/>
    <w:pPr>
      <w:keepNext/>
      <w:keepLines/>
      <w:numPr>
        <w:ilvl w:val="5"/>
        <w:numId w:val="2"/>
      </w:numPr>
      <w:spacing w:line="360" w:lineRule="auto"/>
      <w:outlineLvl w:val="5"/>
    </w:pPr>
    <w:rPr>
      <w:rFonts w:ascii="Arial" w:hAnsi="Arial" w:eastAsia="黑体"/>
      <w:bCs/>
      <w:sz w:val="28"/>
      <w:szCs w:val="24"/>
    </w:rPr>
  </w:style>
  <w:style w:type="paragraph" w:customStyle="1" w:styleId="98">
    <w:name w:val="Char1 Char Char Char Char Char Char Char"/>
    <w:basedOn w:val="1"/>
    <w:qFormat/>
    <w:uiPriority w:val="0"/>
    <w:rPr>
      <w:rFonts w:ascii="Tahoma" w:hAnsi="Tahoma"/>
      <w:sz w:val="24"/>
      <w:szCs w:val="30"/>
    </w:rPr>
  </w:style>
  <w:style w:type="paragraph" w:customStyle="1" w:styleId="99">
    <w:name w:val="PMstyle"/>
    <w:qFormat/>
    <w:uiPriority w:val="0"/>
    <w:rPr>
      <w:rFonts w:ascii="Tahoma" w:hAnsi="Tahoma" w:eastAsia="宋体" w:cs="Times New Roman"/>
      <w:sz w:val="22"/>
      <w:lang w:val="en-US" w:eastAsia="zh-CN" w:bidi="ar-SA"/>
    </w:rPr>
  </w:style>
  <w:style w:type="paragraph" w:customStyle="1" w:styleId="100">
    <w:name w:val="标题 31"/>
    <w:basedOn w:val="1"/>
    <w:next w:val="1"/>
    <w:unhideWhenUsed/>
    <w:qFormat/>
    <w:uiPriority w:val="9"/>
    <w:pPr>
      <w:keepNext/>
      <w:keepLines/>
      <w:numPr>
        <w:ilvl w:val="2"/>
        <w:numId w:val="2"/>
      </w:numPr>
      <w:spacing w:beforeLines="50" w:afterLines="50"/>
      <w:ind w:right="100" w:rightChars="100"/>
      <w:outlineLvl w:val="2"/>
    </w:pPr>
    <w:rPr>
      <w:rFonts w:ascii="楷体_GB2312" w:hAnsi="Arial" w:eastAsia="黑体"/>
      <w:bCs/>
      <w:sz w:val="32"/>
      <w:szCs w:val="32"/>
    </w:rPr>
  </w:style>
  <w:style w:type="paragraph" w:customStyle="1" w:styleId="101">
    <w:name w:val="p18"/>
    <w:basedOn w:val="1"/>
    <w:qFormat/>
    <w:uiPriority w:val="0"/>
    <w:pPr>
      <w:widowControl/>
      <w:spacing w:line="440" w:lineRule="atLeast"/>
    </w:pPr>
    <w:rPr>
      <w:rFonts w:ascii="宋体" w:hAnsi="宋体" w:cs="宋体"/>
      <w:kern w:val="0"/>
      <w:sz w:val="24"/>
      <w:szCs w:val="24"/>
    </w:rPr>
  </w:style>
  <w:style w:type="paragraph" w:customStyle="1" w:styleId="102">
    <w:name w:val="标题 11"/>
    <w:basedOn w:val="1"/>
    <w:next w:val="1"/>
    <w:qFormat/>
    <w:uiPriority w:val="9"/>
    <w:pPr>
      <w:keepNext/>
      <w:keepLines/>
      <w:numPr>
        <w:ilvl w:val="0"/>
        <w:numId w:val="2"/>
      </w:numPr>
      <w:spacing w:beforeLines="50" w:afterLines="50"/>
      <w:outlineLvl w:val="0"/>
    </w:pPr>
    <w:rPr>
      <w:rFonts w:ascii="黑体" w:hAnsi="Arial" w:eastAsia="黑体"/>
      <w:bCs/>
      <w:kern w:val="44"/>
      <w:sz w:val="44"/>
      <w:szCs w:val="36"/>
    </w:rPr>
  </w:style>
  <w:style w:type="paragraph" w:customStyle="1" w:styleId="103">
    <w:name w:val="Char Char1 Char Char Char Char Char Char"/>
    <w:basedOn w:val="1"/>
    <w:qFormat/>
    <w:uiPriority w:val="0"/>
    <w:pPr>
      <w:widowControl/>
      <w:spacing w:after="160" w:line="240" w:lineRule="exact"/>
      <w:jc w:val="left"/>
    </w:pPr>
    <w:rPr>
      <w:szCs w:val="20"/>
    </w:rPr>
  </w:style>
  <w:style w:type="paragraph" w:customStyle="1" w:styleId="104">
    <w:name w:val="Char Char1 Char Char Char Char Char Char1"/>
    <w:basedOn w:val="1"/>
    <w:qFormat/>
    <w:uiPriority w:val="0"/>
    <w:pPr>
      <w:widowControl/>
      <w:spacing w:after="160" w:line="240" w:lineRule="exact"/>
      <w:jc w:val="left"/>
    </w:pPr>
  </w:style>
  <w:style w:type="paragraph" w:customStyle="1" w:styleId="105">
    <w:name w:val="标题 91"/>
    <w:basedOn w:val="1"/>
    <w:next w:val="1"/>
    <w:qFormat/>
    <w:uiPriority w:val="9"/>
    <w:pPr>
      <w:keepNext/>
      <w:keepLines/>
      <w:numPr>
        <w:ilvl w:val="8"/>
        <w:numId w:val="2"/>
      </w:numPr>
      <w:spacing w:before="240" w:after="64" w:line="320" w:lineRule="auto"/>
      <w:outlineLvl w:val="8"/>
    </w:pPr>
    <w:rPr>
      <w:rFonts w:ascii="Arial" w:hAnsi="Arial" w:eastAsia="黑体"/>
      <w:bCs/>
      <w:szCs w:val="21"/>
    </w:rPr>
  </w:style>
  <w:style w:type="paragraph" w:customStyle="1" w:styleId="106">
    <w:name w:val="标书正文文本"/>
    <w:basedOn w:val="1"/>
    <w:qFormat/>
    <w:uiPriority w:val="0"/>
    <w:pPr>
      <w:spacing w:line="360" w:lineRule="auto"/>
      <w:ind w:firstLine="420"/>
    </w:pPr>
    <w:rPr>
      <w:rFonts w:eastAsia="楷体_GB2312" w:cs="宋体"/>
      <w:bCs/>
      <w:sz w:val="28"/>
      <w:szCs w:val="20"/>
    </w:rPr>
  </w:style>
  <w:style w:type="paragraph" w:customStyle="1" w:styleId="107">
    <w:name w:val="p17"/>
    <w:basedOn w:val="1"/>
    <w:qFormat/>
    <w:uiPriority w:val="0"/>
    <w:pPr>
      <w:widowControl/>
      <w:ind w:left="720" w:right="25"/>
      <w:jc w:val="left"/>
    </w:pPr>
    <w:rPr>
      <w:rFonts w:ascii="仿宋_GB2312" w:hAnsi="宋体" w:eastAsia="仿宋_GB2312" w:cs="宋体"/>
      <w:kern w:val="0"/>
      <w:sz w:val="36"/>
      <w:szCs w:val="36"/>
    </w:rPr>
  </w:style>
  <w:style w:type="paragraph" w:customStyle="1" w:styleId="108">
    <w:name w:val="标题 71"/>
    <w:basedOn w:val="1"/>
    <w:next w:val="1"/>
    <w:qFormat/>
    <w:uiPriority w:val="9"/>
    <w:pPr>
      <w:keepNext/>
      <w:keepLines/>
      <w:numPr>
        <w:ilvl w:val="6"/>
        <w:numId w:val="2"/>
      </w:numPr>
      <w:spacing w:before="240" w:after="64" w:line="320" w:lineRule="auto"/>
      <w:outlineLvl w:val="6"/>
    </w:pPr>
    <w:rPr>
      <w:rFonts w:eastAsia="黑体"/>
      <w:b/>
      <w:bCs/>
      <w:sz w:val="28"/>
      <w:szCs w:val="24"/>
    </w:rPr>
  </w:style>
  <w:style w:type="paragraph" w:customStyle="1" w:styleId="109">
    <w:name w:val="p0"/>
    <w:basedOn w:val="1"/>
    <w:qFormat/>
    <w:uiPriority w:val="0"/>
    <w:pPr>
      <w:widowControl/>
    </w:pPr>
    <w:rPr>
      <w:kern w:val="0"/>
      <w:szCs w:val="21"/>
    </w:rPr>
  </w:style>
  <w:style w:type="paragraph" w:customStyle="1" w:styleId="110">
    <w:name w:val="p16"/>
    <w:basedOn w:val="1"/>
    <w:qFormat/>
    <w:uiPriority w:val="0"/>
    <w:pPr>
      <w:widowControl/>
      <w:spacing w:after="120"/>
      <w:ind w:firstLine="210"/>
      <w:jc w:val="left"/>
    </w:pPr>
    <w:rPr>
      <w:kern w:val="0"/>
      <w:sz w:val="20"/>
      <w:szCs w:val="20"/>
    </w:rPr>
  </w:style>
  <w:style w:type="paragraph" w:customStyle="1" w:styleId="111">
    <w:name w:val="p21"/>
    <w:basedOn w:val="1"/>
    <w:qFormat/>
    <w:uiPriority w:val="0"/>
    <w:pPr>
      <w:widowControl/>
      <w:spacing w:after="120"/>
    </w:pPr>
    <w:rPr>
      <w:kern w:val="0"/>
      <w:szCs w:val="21"/>
    </w:rPr>
  </w:style>
  <w:style w:type="paragraph" w:customStyle="1" w:styleId="112">
    <w:name w:val="样式 标题 1 + 四号 居中 段前: 12 磅 段后: 12 磅 行距: 单倍行距"/>
    <w:basedOn w:val="4"/>
    <w:qFormat/>
    <w:uiPriority w:val="0"/>
    <w:pPr>
      <w:tabs>
        <w:tab w:val="left" w:pos="735"/>
      </w:tabs>
      <w:adjustRightInd w:val="0"/>
      <w:spacing w:before="240" w:after="240" w:line="240" w:lineRule="auto"/>
      <w:ind w:left="735" w:hanging="735"/>
      <w:jc w:val="center"/>
      <w:textAlignment w:val="baseline"/>
    </w:pPr>
    <w:rPr>
      <w:rFonts w:cs="宋体"/>
      <w:bCs/>
      <w:sz w:val="28"/>
    </w:rPr>
  </w:style>
  <w:style w:type="paragraph" w:customStyle="1" w:styleId="113">
    <w:name w:val="样式 样式 标题 2 + 宋体 五号 非加粗 黑色 + 段前: 6 磅 段后: 0 磅 行距: 单倍行距"/>
    <w:basedOn w:val="92"/>
    <w:qFormat/>
    <w:uiPriority w:val="0"/>
  </w:style>
  <w:style w:type="paragraph" w:customStyle="1" w:styleId="114">
    <w:name w:val="修订1"/>
    <w:semiHidden/>
    <w:qFormat/>
    <w:uiPriority w:val="99"/>
    <w:rPr>
      <w:rFonts w:ascii="Times New Roman" w:hAnsi="Times New Roman" w:eastAsia="宋体" w:cs="Times New Roman"/>
      <w:kern w:val="2"/>
      <w:sz w:val="21"/>
      <w:szCs w:val="22"/>
      <w:lang w:val="en-US" w:eastAsia="zh-CN" w:bidi="ar-SA"/>
    </w:rPr>
  </w:style>
  <w:style w:type="paragraph" w:customStyle="1" w:styleId="115">
    <w:name w:val="p19"/>
    <w:basedOn w:val="1"/>
    <w:qFormat/>
    <w:uiPriority w:val="0"/>
    <w:pPr>
      <w:widowControl/>
    </w:pPr>
    <w:rPr>
      <w:rFonts w:ascii="宋体" w:hAnsi="宋体" w:cs="宋体"/>
      <w:kern w:val="0"/>
      <w:szCs w:val="21"/>
    </w:rPr>
  </w:style>
  <w:style w:type="paragraph" w:customStyle="1" w:styleId="116">
    <w:name w:val="标题 81"/>
    <w:basedOn w:val="1"/>
    <w:next w:val="1"/>
    <w:qFormat/>
    <w:uiPriority w:val="9"/>
    <w:pPr>
      <w:keepNext/>
      <w:keepLines/>
      <w:numPr>
        <w:ilvl w:val="7"/>
        <w:numId w:val="2"/>
      </w:numPr>
      <w:spacing w:before="240" w:after="64" w:line="320" w:lineRule="auto"/>
      <w:outlineLvl w:val="7"/>
    </w:pPr>
    <w:rPr>
      <w:rFonts w:ascii="Arial" w:hAnsi="Arial" w:eastAsia="黑体"/>
      <w:bCs/>
      <w:sz w:val="28"/>
      <w:szCs w:val="24"/>
    </w:rPr>
  </w:style>
  <w:style w:type="paragraph" w:customStyle="1" w:styleId="117">
    <w:name w:val="Char1"/>
    <w:basedOn w:val="1"/>
    <w:qFormat/>
    <w:uiPriority w:val="0"/>
    <w:pPr>
      <w:adjustRightInd w:val="0"/>
      <w:spacing w:line="600" w:lineRule="exact"/>
      <w:ind w:firstLine="560" w:firstLineChars="200"/>
      <w:jc w:val="center"/>
    </w:pPr>
    <w:rPr>
      <w:szCs w:val="24"/>
    </w:rPr>
  </w:style>
  <w:style w:type="paragraph" w:customStyle="1" w:styleId="118">
    <w:name w:val="标题 21"/>
    <w:basedOn w:val="1"/>
    <w:next w:val="1"/>
    <w:unhideWhenUsed/>
    <w:qFormat/>
    <w:uiPriority w:val="9"/>
    <w:pPr>
      <w:keepNext/>
      <w:keepLines/>
      <w:numPr>
        <w:ilvl w:val="1"/>
        <w:numId w:val="2"/>
      </w:numPr>
      <w:spacing w:beforeLines="50" w:afterLines="50"/>
      <w:outlineLvl w:val="1"/>
    </w:pPr>
    <w:rPr>
      <w:rFonts w:ascii="Cambria" w:hAnsi="Cambria" w:eastAsia="黑体" w:cs="黑体"/>
      <w:bCs/>
      <w:sz w:val="36"/>
      <w:szCs w:val="32"/>
    </w:rPr>
  </w:style>
  <w:style w:type="character" w:customStyle="1" w:styleId="119">
    <w:name w:val="red3"/>
    <w:basedOn w:val="35"/>
    <w:uiPriority w:val="0"/>
    <w:rPr>
      <w:color w:val="FF0000"/>
    </w:rPr>
  </w:style>
  <w:style w:type="character" w:customStyle="1" w:styleId="120">
    <w:name w:val="hover24"/>
    <w:basedOn w:val="35"/>
    <w:uiPriority w:val="0"/>
  </w:style>
  <w:style w:type="paragraph" w:styleId="121">
    <w:name w:val="List Paragraph"/>
    <w:basedOn w:val="1"/>
    <w:unhideWhenUsed/>
    <w:qFormat/>
    <w:uiPriority w:val="99"/>
    <w:pPr>
      <w:ind w:firstLine="420" w:firstLineChars="200"/>
    </w:pPr>
  </w:style>
  <w:style w:type="paragraph" w:customStyle="1" w:styleId="122">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paragraph" w:customStyle="1" w:styleId="123">
    <w:name w:val="正文文本缩进1"/>
    <w:basedOn w:val="1"/>
    <w:qFormat/>
    <w:uiPriority w:val="0"/>
    <w:pPr>
      <w:spacing w:line="360" w:lineRule="auto"/>
      <w:ind w:firstLine="480" w:firstLineChars="200"/>
    </w:pPr>
    <w:rPr>
      <w:rFonts w:ascii="宋体"/>
      <w:sz w:val="24"/>
    </w:rPr>
  </w:style>
  <w:style w:type="paragraph" w:customStyle="1" w:styleId="124">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125">
    <w:name w:val="日期1"/>
    <w:basedOn w:val="1"/>
    <w:next w:val="1"/>
    <w:qFormat/>
    <w:uiPriority w:val="0"/>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45</Pages>
  <Words>25910</Words>
  <Characters>3026</Characters>
  <Lines>25</Lines>
  <Paragraphs>57</Paragraphs>
  <TotalTime>0</TotalTime>
  <ScaleCrop>false</ScaleCrop>
  <LinksUpToDate>false</LinksUpToDate>
  <CharactersWithSpaces>28879</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2018-07-12T03:06:00Z</dcterms:created>
  <dc:creator>USER</dc:creator>
  <cp:lastModifiedBy>甛╚＞</cp:lastModifiedBy>
  <cp:lastPrinted>2019-07-01T04:03:52Z</cp:lastPrinted>
  <dcterms:modified xsi:type="dcterms:W3CDTF">2019-07-01T04:04:10Z</dcterms:modified>
  <dc:title>许昌市市直政府采购项目</dc:title>
  <cp:revision>151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