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禹州市创建国家公共文化服务体系</w:t>
      </w:r>
    </w:p>
    <w:p>
      <w:pPr>
        <w:ind w:firstLine="440" w:firstLineChars="100"/>
        <w:rPr>
          <w:rFonts w:ascii="微软简隶书" w:eastAsia="微软简隶书"/>
          <w:color w:val="000000"/>
        </w:rPr>
      </w:pPr>
      <w:r>
        <w:rPr>
          <w:rFonts w:hint="eastAsia" w:ascii="微软雅黑" w:hAnsi="微软雅黑" w:eastAsia="微软雅黑" w:cs="微软雅黑"/>
          <w:b/>
          <w:bCs/>
          <w:sz w:val="44"/>
          <w:szCs w:val="44"/>
        </w:rPr>
        <w:t>示范区村级文化服务中心设备提升项目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135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禹州市创建国家公共文化服务体系</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示范区村级文化服务中心设备提升项目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360" w:lineRule="auto"/>
        <w:rPr>
          <w:rFonts w:hint="eastAsia" w:ascii="新宋体" w:hAnsi="新宋体" w:eastAsia="新宋体" w:cs="新宋体"/>
          <w:b/>
          <w:sz w:val="24"/>
          <w:szCs w:val="24"/>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禹州市政府采购中心受禹州市文化广电和旅游局的委托，就“禹州市创建国家公共文化服务体系示范区村级文化服务中心设备提升项目”进行公开招标，欢迎合格的投标人前来投标。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：禹州市创建国家公共文化服务体系示范区村级文化服务中心设备提升项目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135</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广播系统服务器、分布式</w:t>
      </w:r>
      <w:r>
        <w:rPr>
          <w:rFonts w:hint="eastAsia" w:ascii="新宋体" w:hAnsi="新宋体" w:eastAsia="新宋体" w:cs="新宋体"/>
          <w:color w:val="000000"/>
          <w:kern w:val="0"/>
          <w:sz w:val="24"/>
          <w:szCs w:val="24"/>
          <w:lang w:val="en-US" w:eastAsia="zh-CN"/>
        </w:rPr>
        <w:t>IP广播通信服务系统、4G收扩机等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723.44</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723.44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r>
        <w:rPr>
          <w:rFonts w:hint="eastAsia" w:ascii="新宋体" w:hAnsi="新宋体" w:eastAsia="新宋体" w:cs="新宋体"/>
          <w:color w:val="000000"/>
          <w:kern w:val="0"/>
          <w:sz w:val="24"/>
          <w:szCs w:val="24"/>
          <w:lang w:val="en-US" w:eastAsia="zh-CN"/>
        </w:rPr>
        <w:t>170号</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13837496222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5760" w:firstLineChars="2400"/>
        <w:rPr>
          <w:rFonts w:hint="eastAsia" w:ascii="新宋体" w:hAnsi="新宋体" w:eastAsia="新宋体" w:cs="新宋体"/>
          <w:b/>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pStyle w:val="2"/>
        <w:ind w:left="0" w:leftChars="0" w:firstLine="0" w:firstLineChars="0"/>
        <w:rPr>
          <w:rFonts w:hint="eastAsia" w:ascii="新宋体" w:hAnsi="新宋体" w:eastAsia="新宋体" w:cs="新宋体"/>
          <w:b w:val="0"/>
          <w:bCs w:val="0"/>
          <w:color w:val="000000"/>
          <w:kern w:val="0"/>
          <w:sz w:val="24"/>
          <w:szCs w:val="24"/>
          <w:lang w:val="en-US" w:eastAsia="zh-CN"/>
        </w:rPr>
      </w:pPr>
      <w:r>
        <w:rPr>
          <w:rFonts w:hint="eastAsia" w:ascii="新宋体" w:hAnsi="新宋体" w:eastAsia="新宋体" w:cs="新宋体"/>
          <w:b w:val="0"/>
          <w:bCs w:val="0"/>
          <w:color w:val="000000"/>
          <w:kern w:val="0"/>
          <w:sz w:val="24"/>
          <w:szCs w:val="24"/>
          <w:lang w:val="en-US" w:eastAsia="zh-CN"/>
        </w:rPr>
        <w:t xml:space="preserve"> 实现基层政务信息发布，自办节目和转播各级人民广播节目的文化宣传、提高政策宣传能力，丰富城乡文化生活、灾害事故预警信息的发布等。</w:t>
      </w:r>
    </w:p>
    <w:p>
      <w:pPr>
        <w:pStyle w:val="2"/>
        <w:ind w:left="0" w:leftChars="0" w:firstLine="0" w:firstLineChars="0"/>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（二）采购清单：</w:t>
      </w:r>
    </w:p>
    <w:tbl>
      <w:tblPr>
        <w:tblStyle w:val="21"/>
        <w:tblW w:w="10260" w:type="dxa"/>
        <w:tblInd w:w="-900" w:type="dxa"/>
        <w:tblLayout w:type="fixed"/>
        <w:tblCellMar>
          <w:top w:w="0" w:type="dxa"/>
          <w:left w:w="108" w:type="dxa"/>
          <w:bottom w:w="0" w:type="dxa"/>
          <w:right w:w="108" w:type="dxa"/>
        </w:tblCellMar>
      </w:tblPr>
      <w:tblGrid>
        <w:gridCol w:w="489"/>
        <w:gridCol w:w="1135"/>
        <w:gridCol w:w="6889"/>
        <w:gridCol w:w="310"/>
        <w:gridCol w:w="730"/>
        <w:gridCol w:w="707"/>
      </w:tblGrid>
      <w:tr>
        <w:tblPrEx>
          <w:tblLayout w:type="fixed"/>
          <w:tblCellMar>
            <w:top w:w="0" w:type="dxa"/>
            <w:left w:w="108" w:type="dxa"/>
            <w:bottom w:w="0" w:type="dxa"/>
            <w:right w:w="108" w:type="dxa"/>
          </w:tblCellMar>
        </w:tblPrEx>
        <w:trPr>
          <w:trHeight w:val="30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序号</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设备名称</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设备参数</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单位</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数量</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是否</w:t>
            </w:r>
          </w:p>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核心</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产品</w:t>
            </w:r>
          </w:p>
        </w:tc>
      </w:tr>
      <w:tr>
        <w:tblPrEx>
          <w:tblLayout w:type="fixed"/>
          <w:tblCellMar>
            <w:top w:w="0" w:type="dxa"/>
            <w:left w:w="108" w:type="dxa"/>
            <w:bottom w:w="0" w:type="dxa"/>
            <w:right w:w="108" w:type="dxa"/>
          </w:tblCellMar>
        </w:tblPrEx>
        <w:trPr>
          <w:trHeight w:val="301" w:hRule="atLeast"/>
        </w:trPr>
        <w:tc>
          <w:tcPr>
            <w:tcW w:w="102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
                <w:bCs/>
                <w:color w:val="000000"/>
                <w:sz w:val="24"/>
                <w:szCs w:val="24"/>
              </w:rPr>
            </w:pPr>
            <w:r>
              <w:rPr>
                <w:rFonts w:hint="eastAsia" w:ascii="新宋体" w:hAnsi="新宋体" w:eastAsia="新宋体" w:cs="新宋体"/>
                <w:b/>
                <w:color w:val="000000"/>
                <w:kern w:val="0"/>
                <w:sz w:val="24"/>
                <w:szCs w:val="24"/>
              </w:rPr>
              <w:t>一、市级平台</w:t>
            </w:r>
          </w:p>
        </w:tc>
      </w:tr>
      <w:tr>
        <w:tblPrEx>
          <w:tblLayout w:type="fixed"/>
          <w:tblCellMar>
            <w:top w:w="0" w:type="dxa"/>
            <w:left w:w="108" w:type="dxa"/>
            <w:bottom w:w="0" w:type="dxa"/>
            <w:right w:w="108" w:type="dxa"/>
          </w:tblCellMar>
        </w:tblPrEx>
        <w:trPr>
          <w:trHeight w:val="259"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1</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广播系统服务器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1.应用范围：应用服务器；</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2.服务器外观2U机架式，并提供机架安装套件；</w:t>
            </w:r>
          </w:p>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3.处理器：Intel Xeon E5-2603 v4 6C 1.70GHz 15MB 6.40GT 85W； </w:t>
            </w:r>
          </w:p>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4.内存配置：实配16GB </w:t>
            </w:r>
            <w:r>
              <w:rPr>
                <w:rFonts w:hint="eastAsia" w:ascii="新宋体" w:hAnsi="新宋体" w:eastAsia="新宋体" w:cs="新宋体"/>
                <w:color w:val="000000"/>
                <w:sz w:val="24"/>
                <w:szCs w:val="24"/>
              </w:rPr>
              <w:t>DDR4 ECC REG RDIMM，</w:t>
            </w:r>
            <w:r>
              <w:rPr>
                <w:rFonts w:hint="eastAsia" w:ascii="新宋体" w:hAnsi="新宋体" w:eastAsia="新宋体" w:cs="新宋体"/>
                <w:sz w:val="24"/>
                <w:szCs w:val="24"/>
              </w:rPr>
              <w:t>配置≥16个内存插槽，支持内存热备用、四路交叉存取、内存镜像；</w:t>
            </w:r>
          </w:p>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5.硬盘配置：2块2.5" 240G 3D-NAND SSD 6Gb SATA硬盘；标配8盘位（满配盘盒），可选两个后置硬盘位；</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6. RAID卡：八通道12G 3008芯片，做RAID1;</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7.以太网卡端口：4个千兆电口以太网卡，独立IPMI管理接口</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8.PCI-e插槽配置：≥7个 PCI-E 全速插槽；</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9. 电源配置：</w:t>
            </w:r>
            <w:r>
              <w:rPr>
                <w:rFonts w:hint="eastAsia" w:ascii="新宋体" w:hAnsi="新宋体" w:eastAsia="新宋体" w:cs="新宋体"/>
                <w:color w:val="000000"/>
                <w:sz w:val="24"/>
                <w:szCs w:val="24"/>
              </w:rPr>
              <w:t>高效能节能≥550W 白金电源， PMBUS1.2支持、IPMI电源状态报警、FRU信息监控、电源功耗封顶技术、电源主备和双活切换功能、高压直流和交流切换功能；</w:t>
            </w:r>
          </w:p>
          <w:p>
            <w:pPr>
              <w:rPr>
                <w:rFonts w:hint="eastAsia" w:ascii="新宋体" w:hAnsi="新宋体" w:eastAsia="新宋体" w:cs="新宋体"/>
                <w:sz w:val="24"/>
                <w:szCs w:val="24"/>
              </w:rPr>
            </w:pPr>
            <w:r>
              <w:rPr>
                <w:rFonts w:hint="eastAsia" w:ascii="新宋体" w:hAnsi="新宋体" w:eastAsia="新宋体" w:cs="新宋体"/>
                <w:sz w:val="24"/>
                <w:szCs w:val="24"/>
              </w:rPr>
              <w:t>10.管理配置：提供本地管理功能，具有本地机器状态显示功能，可实现独立于操作系统的远程操作，包括远程的开机、关机、重启、监控CPU，电源状态，温度等；</w:t>
            </w:r>
          </w:p>
          <w:p>
            <w:pPr>
              <w:rPr>
                <w:rFonts w:hint="eastAsia" w:ascii="新宋体" w:hAnsi="新宋体" w:eastAsia="新宋体" w:cs="新宋体"/>
                <w:sz w:val="24"/>
                <w:szCs w:val="24"/>
              </w:rPr>
            </w:pPr>
            <w:r>
              <w:rPr>
                <w:rFonts w:hint="eastAsia" w:ascii="新宋体" w:hAnsi="新宋体" w:eastAsia="新宋体" w:cs="新宋体"/>
                <w:sz w:val="24"/>
                <w:szCs w:val="24"/>
              </w:rPr>
              <w:t>11.基础设施管理软件管理控制台将数据中心中所有元素纳入同一管理台中，提供一个界面进行管理。物理机远程自动部署服务；包括对温度，风扇，内存，CPU等的重要参数实时精细化监控；提供全面的报警日志处理服务并可以自定义报警策略；</w:t>
            </w:r>
          </w:p>
          <w:p>
            <w:pPr>
              <w:rPr>
                <w:rFonts w:hint="eastAsia" w:ascii="新宋体" w:hAnsi="新宋体" w:eastAsia="新宋体" w:cs="新宋体"/>
                <w:sz w:val="24"/>
                <w:szCs w:val="24"/>
              </w:rPr>
            </w:pPr>
            <w:r>
              <w:rPr>
                <w:rFonts w:hint="eastAsia" w:ascii="新宋体" w:hAnsi="新宋体" w:eastAsia="新宋体" w:cs="新宋体"/>
                <w:sz w:val="24"/>
                <w:szCs w:val="24"/>
              </w:rPr>
              <w:t>12.数据保护：支持异构存储镜像的读写（Read/Write sequence &amp; parallel）；支持快照在生产中心发起，自动传递到后期容灾中心的DSP中，使两端快照点数据一致；数据库模块服务：支持跨平台数据库；含跨平台数据库比对模块授权，提供数据库诊断服务，需定期出具跨平台数据库运维状态分析报告；通过可视化剖析关键的数据库度量指标、关联资源的使用到特定的查询语句，以及帮助可视化调优复杂的SQL语句；</w:t>
            </w:r>
          </w:p>
          <w:p>
            <w:pPr>
              <w:rPr>
                <w:rFonts w:hint="eastAsia" w:ascii="新宋体" w:hAnsi="新宋体" w:eastAsia="新宋体" w:cs="新宋体"/>
                <w:sz w:val="24"/>
                <w:szCs w:val="24"/>
              </w:rPr>
            </w:pPr>
            <w:r>
              <w:rPr>
                <w:rFonts w:hint="eastAsia" w:ascii="新宋体" w:hAnsi="新宋体" w:eastAsia="新宋体" w:cs="新宋体"/>
                <w:sz w:val="24"/>
                <w:szCs w:val="24"/>
              </w:rPr>
              <w:t>13.云管理软件：支持虚拟化系统管理（如vShpere、XenServer、KVM等）、虚拟机全生命周期管理、虚拟机使用的虚拟硬盘资源管理，精简部署，模板和镜像管理，弹性块存储，高可用，虚拟机动态迁移，数据备份和恢复，周期性快照， 主机配置文件，高级网络管理，多租户隔离，VLAN隔离，安全组隔离，专用客户网段，虚拟路由器，集成防火墙，集成负载平衡.</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480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2</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分布式IP广播通信服务系统</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8"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一、产品特点：</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1、系统采用分布式设计，可以根据不同广播工程项目情况部署一台或多台服务器。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2、系统采用B/S构架，适用于局域网和广域网，采用WEB浏览器。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3、系统服务器采用Linux多用户网络操作系统，更加安全、稳定、高效。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4、支持Windows的MP3/AAC音频等格式。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二、功能要求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1、控制及管理功能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1）综合管理：通过有线IP或3G/4G等网络实现系统内设备的监测和管理，支持资源统计及性能分析，支持系统随操作系统启动，支持设备的逻辑地址和安装地址，支持多种浏览器访问；可实现对任意播放点跨逻辑网段的播放。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及时应急广播：可根据应急实际需求预先设置应急广播音源和区域，需要时，按下应急广播按钮并确认后，相对应的音源及广播区域自动唤醒，同时广播终端设备音量状态自动切换为最大。同时，支持文字信息应急广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单点和分区控制：支持对任意单点、分组广播终端的广播，可将不同的广播终端划分到多个不同的分区，并且可以按照所辖区域的不同需求作为音频分区的标准，让各个分区可以单独灵活控制，使每个分区可分别播放不同的音乐和广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流程定时广播：根据实际需求，可按不同时段自动启动本地广播，实现无人值守；并可以设置不同的播放任务，保证每个播放任务能独立选择音源、广播区域、广播音量等，且各广播任务间的设置互不干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（5）区域管理：不同用户权限登陆系统平台后可以管理所辖区域的广播设备，并支持临时区域广播设备的绑定。</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（6）GIS地图监管：系统能够直观地显示各广播终端所在的地理位置和设备工作状态的在线信息，能够快速精准查询定位广播终端位置及工作状态。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播发控制指令生成发送：能够按照确定的封装协议和数据格式，按需形成日常广播消息指令，并根据需要发送至数字电视前端，随同播出节目一起发送至各个广播终端，以用于远程激活和控制广播终端进行节目播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（8）广播通道管理：可对输入的电台节目源以及自办节目源进行播出管理。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（9）TS流资源管理：可根据带宽使用情况对PID（包识别码）、频率等资源进行动态调度分配。</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10）远程监测与查询：能对整个系统实现远程监测与查询，通过返回信道可以实时监测到任意一个广播终端的连通（开关机状态）、音量大小及应急信息发布状态等情况,可以按照行政区域划分、在线状态分类来查询广播终端的工作状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2、播出功能：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（1）节目直播：可通过IP话筒、模拟话筒、电话、短信转语音实现现场直播。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（2）实时广播：包括实时文件播放与实时采播。实时文件播放直接使用客户机上音频文件进行广播，适用于紧急广播、临时广播等；实时采播可以用于节目转播、办公室讲话等。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（3）TTS短信转语音广播：系统支持电脑和手机TTS短信转语音的功能，并播放出去，以满足紧急电子文件语音应急播报需要。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（4）应急电话插播：支持固定电话和移动电话的接入（需要对来电号码进行授权认证，以防非法电话广播），实现电话远程应急插播，同时，具备电话应急广播查询、记录电话插播号码和应急广播录音等功能。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3、其它功能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安全播出：系统通过采取控制操作权限、设置黑白名单、应用认证加密、数字签名和增加U盾等信息安全技术措施，提高系统了抗干扰、防盗播、防错播能力，可有效屏蔽非法信号的插播和侵入，确保系统安全播发。</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（2）多种信源接入方式：播出信源支持本地话筒、音频实时TS流、电话语音接入、FM/AM广播、DVD播放、本地预存文件、文字文本、短信文本和视频等接入方式。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（3）系统多路并发:系统平台具备电话插播、短信插播多路并发功能，支持多路应急插播，满足实际应用当中应急广播调度功能。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bCs/>
                <w:sz w:val="24"/>
                <w:szCs w:val="24"/>
              </w:rPr>
              <w:t xml:space="preserve">三、运行环境   </w:t>
            </w:r>
          </w:p>
          <w:p>
            <w:pPr>
              <w:spacing w:line="288" w:lineRule="auto"/>
              <w:rPr>
                <w:rFonts w:hint="eastAsia" w:ascii="新宋体" w:hAnsi="新宋体" w:eastAsia="新宋体" w:cs="新宋体"/>
                <w:bCs/>
                <w:sz w:val="24"/>
                <w:szCs w:val="24"/>
              </w:rPr>
            </w:pPr>
            <w:r>
              <w:rPr>
                <w:rFonts w:hint="eastAsia" w:ascii="新宋体" w:hAnsi="新宋体" w:eastAsia="新宋体" w:cs="新宋体"/>
                <w:bCs/>
                <w:sz w:val="24"/>
                <w:szCs w:val="24"/>
              </w:rPr>
              <w:t>1、硬件环境：内存4 GB以上，硬盘80 GB以上，CPU主频 2.0 GHz以上；</w:t>
            </w:r>
          </w:p>
          <w:p>
            <w:pPr>
              <w:pStyle w:val="20"/>
              <w:ind w:firstLine="0" w:firstLineChars="0"/>
              <w:rPr>
                <w:rFonts w:hint="eastAsia" w:ascii="新宋体" w:hAnsi="新宋体" w:eastAsia="新宋体" w:cs="新宋体"/>
                <w:kern w:val="2"/>
                <w:sz w:val="24"/>
                <w:szCs w:val="24"/>
                <w:lang w:val="en-US" w:eastAsia="zh-CN"/>
              </w:rPr>
            </w:pPr>
            <w:r>
              <w:rPr>
                <w:rFonts w:hint="eastAsia" w:ascii="新宋体" w:hAnsi="新宋体" w:eastAsia="新宋体" w:cs="新宋体"/>
                <w:sz w:val="24"/>
                <w:szCs w:val="24"/>
                <w:lang w:val="en-US" w:eastAsia="zh-CN"/>
              </w:rPr>
              <w:t>★</w:t>
            </w:r>
            <w:r>
              <w:rPr>
                <w:rFonts w:hint="eastAsia" w:ascii="新宋体" w:hAnsi="新宋体" w:eastAsia="新宋体" w:cs="新宋体"/>
                <w:bCs/>
                <w:sz w:val="24"/>
                <w:szCs w:val="24"/>
                <w:lang w:val="en-US" w:eastAsia="zh-CN"/>
              </w:rPr>
              <w:t>2、操作系统：CentOS6.5。</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3</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加密狗</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bidi="ar"/>
              </w:rPr>
              <w:t>与分布式IP广播系统配套使用，保证系统安全。</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49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4</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路由器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1、传输速率：10/100/1000Mbps</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2、Qos支持：支持</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3、VPN支持：支持</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4、广域网接口：1个</w:t>
            </w:r>
          </w:p>
          <w:p>
            <w:pPr>
              <w:spacing w:line="288" w:lineRule="auto"/>
              <w:rPr>
                <w:rFonts w:hint="eastAsia" w:ascii="新宋体" w:hAnsi="新宋体" w:eastAsia="新宋体" w:cs="新宋体"/>
                <w:sz w:val="24"/>
                <w:szCs w:val="24"/>
              </w:rPr>
            </w:pPr>
            <w:r>
              <w:rPr>
                <w:rFonts w:hint="eastAsia" w:ascii="新宋体" w:hAnsi="新宋体" w:eastAsia="新宋体" w:cs="新宋体"/>
                <w:sz w:val="24"/>
                <w:szCs w:val="24"/>
              </w:rPr>
              <w:t>5、局域网接口：4个</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5</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网络交换机</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1. 交换容量≥336Gbps，转发性能≥126Mpps，</w:t>
            </w:r>
            <w:r>
              <w:rPr>
                <w:rFonts w:hint="eastAsia" w:ascii="新宋体" w:hAnsi="新宋体" w:eastAsia="新宋体" w:cs="新宋体"/>
                <w:color w:val="FF0000"/>
                <w:sz w:val="24"/>
                <w:szCs w:val="24"/>
                <w:lang w:bidi="ar"/>
              </w:rPr>
              <w:t xml:space="preserve"> </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2. 固化10/100/1000M以太网端口≥24，固化SFP光接口≥4个；整机最大可用千兆口≥28</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3. 要求所投设备MAC地址≥16K，ARP表项≥1000条,FIB表项≥500,</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4. 为提升设备适应恶劣环境能力，要求设备采用静音无风扇节能设计，</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5. 支持静态路由、RIP/RIPng、OSPFv2/OSPFv3等三层路由协议</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6. 要求所投产品支持软件定义网络SDN，符合OpenFlow 1.3协议标准</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7. 支持专门基础网络保护机制，增强设备防攻击能力，即使在受到攻击的情况下，也能保护系统各种服务的正常运行，保持较低的CPU负载，从而保障整个网络的稳定运行。</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8. 端口支持10KV防雷击浪涌功能，</w:t>
            </w:r>
          </w:p>
          <w:p>
            <w:pPr>
              <w:widowControl/>
              <w:spacing w:line="360" w:lineRule="auto"/>
              <w:jc w:val="left"/>
              <w:textAlignment w:val="center"/>
              <w:rPr>
                <w:rFonts w:hint="eastAsia" w:ascii="新宋体" w:hAnsi="新宋体" w:eastAsia="新宋体" w:cs="新宋体"/>
                <w:sz w:val="24"/>
                <w:szCs w:val="24"/>
                <w:lang w:bidi="ar"/>
              </w:rPr>
            </w:pPr>
            <w:r>
              <w:rPr>
                <w:rFonts w:hint="eastAsia" w:ascii="新宋体" w:hAnsi="新宋体" w:eastAsia="新宋体" w:cs="新宋体"/>
                <w:sz w:val="24"/>
                <w:szCs w:val="24"/>
                <w:lang w:bidi="ar"/>
              </w:rPr>
              <w:t>9. 支持虚拟化功能，最多可将9台物理设备虚拟化为一台逻辑设备统一管理</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sz w:val="24"/>
                <w:szCs w:val="24"/>
                <w:lang w:bidi="ar"/>
              </w:rPr>
              <w:t>10. 符合国家低碳环保等政策要求，支持IEEE 802.3az标准的EEE节能技术.</w:t>
            </w:r>
            <w:r>
              <w:rPr>
                <w:rFonts w:hint="eastAsia" w:ascii="新宋体" w:hAnsi="新宋体" w:eastAsia="新宋体" w:cs="新宋体"/>
                <w:bCs/>
                <w:color w:val="000000"/>
                <w:sz w:val="24"/>
                <w:szCs w:val="24"/>
              </w:rPr>
              <w:t xml:space="preserve"> </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826"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6</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工作站</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处理器：双核处理器，主频≥3.5GHz，</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9.机箱:容积≥15L，内置扩音器或外置同品牌音响</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10.输入设备:抗菌防水键盘、抗菌鼠标</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电源:≥305W高效节能电源，能效比≥90%</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12.操作系统:出厂预装正版Windows 10 64位操作系统</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13.显示器:≥19.5英寸液晶显示器，通过低蓝光认证</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w:t>
            </w:r>
            <w:r>
              <w:rPr>
                <w:rFonts w:hint="eastAsia" w:ascii="新宋体" w:hAnsi="新宋体" w:eastAsia="新宋体" w:cs="新宋体"/>
                <w:sz w:val="24"/>
                <w:szCs w:val="24"/>
              </w:rPr>
              <w:t>14.</w:t>
            </w:r>
            <w:r>
              <w:rPr>
                <w:rFonts w:hint="eastAsia" w:ascii="新宋体" w:hAnsi="新宋体" w:eastAsia="新宋体" w:cs="新宋体"/>
                <w:color w:val="000000"/>
                <w:sz w:val="24"/>
                <w:szCs w:val="24"/>
                <w:lang w:val="zh-CN"/>
              </w:rPr>
              <w:t>保修:三年免费保修及三年免费上门</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132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7</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拼接屏</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面板类型： 55”DID LCD Panel;</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双边拼缝：</w:t>
            </w:r>
            <w:r>
              <w:rPr>
                <w:rFonts w:hint="eastAsia" w:ascii="新宋体" w:hAnsi="新宋体" w:eastAsia="新宋体" w:cs="新宋体"/>
                <w:kern w:val="0"/>
                <w:sz w:val="24"/>
                <w:szCs w:val="24"/>
              </w:rPr>
              <w:t>≤</w:t>
            </w:r>
            <w:r>
              <w:rPr>
                <w:rFonts w:hint="eastAsia" w:ascii="新宋体" w:hAnsi="新宋体" w:eastAsia="新宋体" w:cs="新宋体"/>
                <w:bCs/>
                <w:color w:val="000000"/>
                <w:sz w:val="24"/>
                <w:szCs w:val="24"/>
              </w:rPr>
              <w:t>3.5MM;</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显示色彩：16.7M(8bit);</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亮度：</w:t>
            </w:r>
            <w:r>
              <w:rPr>
                <w:rFonts w:hint="eastAsia" w:ascii="新宋体" w:hAnsi="新宋体" w:eastAsia="新宋体" w:cs="新宋体"/>
                <w:color w:val="000000"/>
                <w:kern w:val="0"/>
                <w:sz w:val="24"/>
                <w:szCs w:val="24"/>
              </w:rPr>
              <w:t>≥</w:t>
            </w:r>
            <w:r>
              <w:rPr>
                <w:rFonts w:hint="eastAsia" w:ascii="新宋体" w:hAnsi="新宋体" w:eastAsia="新宋体" w:cs="新宋体"/>
                <w:bCs/>
                <w:color w:val="000000"/>
                <w:sz w:val="24"/>
                <w:szCs w:val="24"/>
              </w:rPr>
              <w:t>500 /700cd/m2;</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对比度：</w:t>
            </w:r>
            <w:r>
              <w:rPr>
                <w:rFonts w:hint="eastAsia" w:ascii="新宋体" w:hAnsi="新宋体" w:eastAsia="新宋体" w:cs="新宋体"/>
                <w:color w:val="000000"/>
                <w:kern w:val="0"/>
                <w:sz w:val="24"/>
                <w:szCs w:val="24"/>
                <w:lang w:val="zh-CN"/>
              </w:rPr>
              <w:t>≥</w:t>
            </w:r>
            <w:r>
              <w:rPr>
                <w:rFonts w:hint="eastAsia" w:ascii="新宋体" w:hAnsi="新宋体" w:eastAsia="新宋体" w:cs="新宋体"/>
                <w:bCs/>
                <w:color w:val="000000"/>
                <w:sz w:val="24"/>
                <w:szCs w:val="24"/>
              </w:rPr>
              <w:t>14000:1;</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可视角度：</w:t>
            </w:r>
            <w:r>
              <w:rPr>
                <w:rFonts w:hint="eastAsia" w:ascii="新宋体" w:hAnsi="新宋体" w:eastAsia="新宋体" w:cs="新宋体"/>
                <w:color w:val="000000"/>
                <w:kern w:val="0"/>
                <w:sz w:val="24"/>
                <w:szCs w:val="24"/>
                <w:lang w:val="zh-CN"/>
              </w:rPr>
              <w:t>≥</w:t>
            </w:r>
            <w:r>
              <w:rPr>
                <w:rFonts w:hint="eastAsia" w:ascii="新宋体" w:hAnsi="新宋体" w:eastAsia="新宋体" w:cs="新宋体"/>
                <w:bCs/>
                <w:color w:val="000000"/>
                <w:sz w:val="24"/>
                <w:szCs w:val="24"/>
              </w:rPr>
              <w:t>178°;</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9</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66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8</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IP音视频终端软件</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sz w:val="24"/>
                <w:szCs w:val="24"/>
              </w:rPr>
              <w:t>1.适用于局域网和广域网。</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2.支持实时广播。</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3.实时广播包括实时文件播放与实时采播，实时文件播放直接使用客户机上音频文件进行广播，适用与紧急广播，临时广播等；实时采播可以用于节目转播，办公室讲话等。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4.带有状态显示界面，可以实时监测任意一个终端节点的使用状态。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5.自动播放及定时功能：可以实现定时定点定区域定曲目播放，实现无人值守</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6.软件具备远程升级的功能，方便各功能的及时更新</w:t>
            </w:r>
            <w:r>
              <w:rPr>
                <w:rFonts w:hint="eastAsia" w:ascii="新宋体" w:hAnsi="新宋体" w:eastAsia="新宋体" w:cs="新宋体"/>
                <w:bCs/>
                <w:color w:val="000000"/>
                <w:sz w:val="24"/>
                <w:szCs w:val="24"/>
              </w:rPr>
              <w:t xml:space="preserve"> </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1321"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9</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IP网络音箱</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1、木质外壳结构，高低音防磁喇叭单元，数字解码终端与音箱一体功能；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2、采用固定静态的IP地址，当网络发生改变时地址不会丢失，工作稳定；</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3、硬件音频解码，音质达到CD级；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4、可网络接收音频节目内容；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5、支持本地线路输入，音量音调调节；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6、自带功率输出，可接10W定阻4Ω无源副音箱；</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7、通过软件操作可对所有终端监听播出的内容；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8、消防广播信号、网络广播信号和本地音源信号可触发网络音箱播音；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1、功率输出：2×15W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2、输入灵敏度：音频输入:550mV/600Ω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3、电源：AC 220V±10%/50Hz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4、待机功率：＜1W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5、音频位率：8Kbps～320Kbps自适应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6、频率响应：40Hz～20KHz(±3dB)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7、信噪比：≥90dB（A计权）</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8、采样率：8K～48KHz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9、音频格式：MP3</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10、传输速率：100Mbps</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11、工作温度：-20℃～+85℃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12、工作湿度：10%～90%</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13、尺寸：180×200×300mm</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14、重量：3.6Kg(主箱) 6.9Kg(主副箱)</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对</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10</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CD/DVD/VCD/MP3播放器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1、兼容DVD、CD、VCD、HDCD、MP3等多种格式光碟</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2、可播放U盘里各种音乐格式文件</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3、多种播放模式，超强纠错功能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4、托盘式机芯，超强抗震</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5、多种播放模式</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6、LED曲目显示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7、带红外遥控，操作方便</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8、音质清晰优美</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1、音频输出：0dBV</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2、输出频率范围：20～20KHz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3、信号噪声比：&gt;80dB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4、接口方式：USB1.1</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5、控制方式：手动</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6、电源：AC220V～240V/50～60Hz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7、电源功耗：10～15W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8、保护：ACFUSE（0.5A）*2</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9、机器尺寸：485*390*90mm</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10、净重：5.0Kg</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11</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数字调谐器</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一、主要功能参数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1.采用石英锁相环路频率合成器式调节回路，接收频率精确稳定；</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2.设有高亮度动态VFD荧光显示，清晰醒眼；</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3.支持调频、调幅（FM/AM）立体声二波段接收选择，电台频率记忆存储可达40个。</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二、主要技术指标</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1.音频输出：0.775V</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2.输出频响范围：20Hz~20KHz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3.信号信噪比：&gt;80dB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4.频率范围：AM：522KHz~1620KHz，FM：87.5MHz~108MHz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5.电源输入：~220V/50Hz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6.功耗：20W</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p>
            <w:pPr>
              <w:widowControl/>
              <w:jc w:val="center"/>
              <w:textAlignment w:val="center"/>
              <w:rPr>
                <w:rFonts w:hint="eastAsia" w:ascii="新宋体" w:hAnsi="新宋体" w:eastAsia="新宋体" w:cs="新宋体"/>
                <w:bCs/>
                <w:color w:val="000000"/>
                <w:sz w:val="24"/>
                <w:szCs w:val="24"/>
              </w:rPr>
            </w:pPr>
          </w:p>
        </w:tc>
      </w:tr>
      <w:tr>
        <w:tblPrEx>
          <w:tblLayout w:type="fixed"/>
          <w:tblCellMar>
            <w:top w:w="0" w:type="dxa"/>
            <w:left w:w="108" w:type="dxa"/>
            <w:bottom w:w="0" w:type="dxa"/>
            <w:right w:w="108" w:type="dxa"/>
          </w:tblCellMar>
        </w:tblPrEx>
        <w:trPr>
          <w:trHeight w:val="33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12</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调音台</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1．采用内置24bit数码效果器，</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2.内置MP3播放功能，USB接口，支持蓝牙输入，OLED液晶显示屏显示歌曲状态，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★3.内置蓝牙接收模块，在应用市场下载原厂授权APP注册后与手机蓝牙连接，可即将手机当无线麦克风使用，手机音频播放，实现无线手麦功能。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4.观察信号电平的LED、监控信号电平状态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5.精密的GB30话筒前置放大器</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6.为电容话筒提供真正专业的+48V幻象电源</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7.外置效果处理的插入点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8.调音台输入通道规格8路 ，平衡XLR,非平衡TRS(1/4英寸)输入输出接口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9.频率响应：20Hz－20KHz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10.总谐波失真和噪声：&lt;0.007%</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11.话筒输入的等效输入噪声：22Hz-22KHz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12.母线噪声：－85dBu</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13.通道之间串音：&gt;96dB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14.输入和输出阻抗：话筒输入2.4KΩ、线路输入11KΩ、立体声输入100KΩ</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15.尺寸：长39CM*宽38CM*高8CM</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401" w:hRule="atLeast"/>
        </w:trPr>
        <w:tc>
          <w:tcPr>
            <w:tcW w:w="4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13</w:t>
            </w:r>
          </w:p>
        </w:tc>
        <w:tc>
          <w:tcPr>
            <w:tcW w:w="11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真分级无线话筒</w:t>
            </w:r>
          </w:p>
        </w:tc>
        <w:tc>
          <w:tcPr>
            <w:tcW w:w="68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1.UHF PLL无线系统，采用UHF双通道真分集四接收多频点设计，运用高精度锁相环频率合成PLL技术，具有自动搜索选择频率及ACT（自动频道追锁）功能，宽大清晰的LCD液晶显示，外观设计前卫、时尚,自动人手感应技术，话筒离开人手静止3-5秒自动静音（任意方向，任意角度放置均可），5分钟后自动节能，15分钟后自动关机并且彻底切断电源，是一款全新概念的智能化、自动化无线麦克风；</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2.采用UHF 600M-900MHz频段，真分集接收信号更稳定，具有4个可选频段.1200个可选频道；</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3.自动扫频功能，将发射机红外对频窗口对准接收机的红外对频窗口，即可自动搜寻对应频点快速对频锁频；</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4.独立的音量调节旋扭；</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5.每只话筒配有独立的XLR卡侬头平衡输出接口；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6.一个6.35mm的混合输出插口；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7.接收机和发射机LCD显示，信号强度、音频动态、工作频率等一目了然；</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8.合金金属管手咪和接收机，耐用防摔设计；</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8.超远拾音距离可达有效距离200米；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9.自动人手感应技术，话筒离开人手静止3-5秒自动静音（任意方向，任意角度放置均可），5分钟后自动节能，15分钟后自动关机并且彻底切断电源；</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10．带模拟导频功能，能有效解决假接收产生噪音；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频率范围：600M-900MHz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单机可调信道数：300种</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振荡方式：锁相环频率合成（PLL）</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频率稳定度：±10ppm=±0.005%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最大调制度：±12.5KHz 信道间隔步进：25Khz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接收方式：超外差二次变频</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接收灵敏度：-95~-67dBm=12dBμV (80dB S/N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音频频响：40-18000Hz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谐波失真：≤0.5%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信噪比：≥110dB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音频输出：混合输出: 0～200mV, 平衡输出: 0～400mV</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接收机消耗功率：3W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工作温度：-10°C—+40°C</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发射机发射功率：3-30mW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拾音头：动圈式心形</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调制方式：调频（FM）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电池规格：5号电池2节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电池连续使用时间：High: &gt;6小时，Low: &gt;10小时</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电源规格：100-240V 50-60Hz 12VDC ≥500mA（开关电源适配器）</w:t>
            </w:r>
          </w:p>
          <w:p>
            <w:pPr>
              <w:widowControl/>
              <w:jc w:val="left"/>
              <w:rPr>
                <w:rFonts w:hint="eastAsia" w:ascii="新宋体" w:hAnsi="新宋体" w:eastAsia="新宋体" w:cs="新宋体"/>
                <w:bCs/>
                <w:color w:val="000000"/>
                <w:sz w:val="24"/>
                <w:szCs w:val="24"/>
              </w:rPr>
            </w:pPr>
            <w:r>
              <w:rPr>
                <w:rFonts w:hint="eastAsia" w:ascii="新宋体" w:hAnsi="新宋体" w:eastAsia="新宋体" w:cs="新宋体"/>
                <w:kern w:val="0"/>
                <w:sz w:val="24"/>
                <w:szCs w:val="24"/>
              </w:rPr>
              <w:t>电源消耗：≤10MW</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1182"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采播终端</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1、根据系统任务，可将模拟音频流实时编码上传至智慧广播播控系统，</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2、终端通过串口或网络接口连上后，可通过配置工具查询、配置参数；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3、可通过面板指示灯显示产品工作状态;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4、可通过串口和网络对产品程序升级；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5、音频输入灵敏度：0.775V /2kΩ（不平衡）；</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6、频响：40Hz～20kHz；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7、信噪比：大于80dB；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8、失真度：小于0.1%；</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9、防雷等级：电源达到2级；按GB17626.5-2008的要求进行；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10、电压范围：AC 100～264V/50Hz；</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1182"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彩屏桌面话筒</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sz w:val="24"/>
                <w:szCs w:val="24"/>
              </w:rPr>
            </w:pPr>
            <w:r>
              <w:rPr>
                <w:rFonts w:hint="eastAsia" w:ascii="新宋体" w:hAnsi="新宋体" w:eastAsia="新宋体" w:cs="新宋体"/>
                <w:kern w:val="0"/>
                <w:sz w:val="24"/>
                <w:szCs w:val="24"/>
              </w:rPr>
              <w:t>1、</w:t>
            </w:r>
            <w:r>
              <w:rPr>
                <w:rFonts w:hint="eastAsia" w:ascii="新宋体" w:hAnsi="新宋体" w:eastAsia="新宋体" w:cs="新宋体"/>
                <w:sz w:val="24"/>
                <w:szCs w:val="24"/>
              </w:rPr>
              <w:t>面板自带≥7英寸真彩LCD液晶显示屏，支持触控操作，可直接配置IP地址和查看终端状态，人机操作界面的时代感更强；</w:t>
            </w:r>
          </w:p>
          <w:p>
            <w:pPr>
              <w:widowControl/>
              <w:jc w:val="lef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rPr>
              <w:t>具有多个一键呼叫按键，便于呼叫不同的分区；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bCs/>
                <w:color w:val="000000"/>
                <w:kern w:val="0"/>
                <w:sz w:val="24"/>
                <w:szCs w:val="24"/>
              </w:rPr>
              <w:t>3、支持双向对讲功能，双向终端之间实现两两双向对讲；</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4、支持U盘点播，可点播U盘上的文件到其他终端播放；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5、支持静态IP和DHCP两种方式，跨网段，跨路由，配置使用方便。</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7、支持一路本地线路输入，并具有IP编码功能；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8、支持一路本地线路输出，可外扩功放；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9、支持网络在线升级；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10、输入灵敏度：线路输入：100mVrms/20KΩ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11、输出灵敏度：线缆输出0.775Vrms/300Ω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w:t>
            </w:r>
            <w:r>
              <w:rPr>
                <w:rFonts w:hint="eastAsia" w:ascii="新宋体" w:hAnsi="新宋体" w:eastAsia="新宋体" w:cs="新宋体"/>
                <w:b/>
                <w:bCs/>
                <w:color w:val="000000"/>
                <w:kern w:val="0"/>
                <w:sz w:val="24"/>
                <w:szCs w:val="24"/>
              </w:rPr>
              <w:t>信噪比：＞80dB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w:t>
            </w:r>
            <w:r>
              <w:rPr>
                <w:rFonts w:hint="eastAsia" w:ascii="新宋体" w:hAnsi="新宋体" w:eastAsia="新宋体" w:cs="新宋体"/>
                <w:b/>
                <w:bCs/>
                <w:color w:val="000000"/>
                <w:kern w:val="0"/>
                <w:sz w:val="24"/>
                <w:szCs w:val="24"/>
              </w:rPr>
              <w:t>频率响应：40Hz～20kHz（±3dB）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14、网络通讯协议：ARP、UDP、TCP/IP、ICMP、IGMP</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15、音频位率：8Kbps~320Kbps；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16、音频格式：MP3</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17、传输速率：10/100Mbps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18、网络延时：≤50ms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19、网络接口：标准RJ-45。</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401"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16</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辅材及安装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工程辅材，含网线、电源线、音频线、电源插座等辅助材料。采用国内一线品牌。</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97"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17</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播控桌</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sz w:val="24"/>
                <w:szCs w:val="24"/>
              </w:rPr>
              <w:t>尺寸：1800*800*750；能嵌入8路调音台；材质：优质冷轧钢板+喷塑；</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8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18</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服务器机柜</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高度1.6米，标准机柜 </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Layout w:type="fixed"/>
          <w:tblCellMar>
            <w:top w:w="0" w:type="dxa"/>
            <w:left w:w="108" w:type="dxa"/>
            <w:bottom w:w="0" w:type="dxa"/>
            <w:right w:w="108" w:type="dxa"/>
          </w:tblCellMar>
        </w:tblPrEx>
        <w:trPr>
          <w:trHeight w:val="301" w:hRule="atLeast"/>
        </w:trPr>
        <w:tc>
          <w:tcPr>
            <w:tcW w:w="102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
                <w:bCs/>
                <w:color w:val="000000"/>
                <w:sz w:val="24"/>
                <w:szCs w:val="24"/>
              </w:rPr>
            </w:pPr>
            <w:r>
              <w:rPr>
                <w:rFonts w:hint="eastAsia" w:ascii="新宋体" w:hAnsi="新宋体" w:eastAsia="新宋体" w:cs="新宋体"/>
                <w:b/>
                <w:color w:val="000000"/>
                <w:kern w:val="0"/>
                <w:sz w:val="24"/>
                <w:szCs w:val="24"/>
              </w:rPr>
              <w:t>二、乡级平台</w:t>
            </w:r>
          </w:p>
        </w:tc>
      </w:tr>
      <w:tr>
        <w:tblPrEx>
          <w:tblLayout w:type="fixed"/>
          <w:tblCellMar>
            <w:top w:w="0" w:type="dxa"/>
            <w:left w:w="108" w:type="dxa"/>
            <w:bottom w:w="0" w:type="dxa"/>
            <w:right w:w="108" w:type="dxa"/>
          </w:tblCellMar>
        </w:tblPrEx>
        <w:trPr>
          <w:trHeight w:val="4560" w:hRule="atLeast"/>
        </w:trPr>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工作站</w:t>
            </w:r>
          </w:p>
        </w:tc>
        <w:tc>
          <w:tcPr>
            <w:tcW w:w="68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处理器：双核处理器，主频≥ 3.5GHz，</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容积≥15L，内置扩音器或外置同品牌音响</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抗菌防水键盘、抗菌鼠标</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电源:≥305W高效节能电源，能效比≥90%</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出厂预装正版Windows 64位操作系统</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13.显示器:≥19.5英寸液晶显示器，通过低蓝光认证</w:t>
            </w:r>
          </w:p>
          <w:p>
            <w:pPr>
              <w:pStyle w:val="20"/>
              <w:ind w:firstLine="0" w:firstLineChars="0"/>
              <w:rPr>
                <w:rFonts w:hint="eastAsia" w:ascii="新宋体" w:hAnsi="新宋体" w:eastAsia="新宋体" w:cs="新宋体"/>
                <w:color w:val="000000"/>
                <w:sz w:val="24"/>
                <w:szCs w:val="24"/>
                <w:lang w:val="zh-CN" w:eastAsia="zh-CN"/>
              </w:rPr>
            </w:pPr>
            <w:r>
              <w:rPr>
                <w:rFonts w:hint="eastAsia" w:ascii="新宋体" w:hAnsi="新宋体" w:eastAsia="新宋体" w:cs="新宋体"/>
                <w:sz w:val="24"/>
                <w:szCs w:val="24"/>
                <w:lang w:val="en-US" w:eastAsia="zh-CN"/>
              </w:rPr>
              <w:t>★14.</w:t>
            </w:r>
            <w:r>
              <w:rPr>
                <w:rFonts w:hint="eastAsia" w:ascii="新宋体" w:hAnsi="新宋体" w:eastAsia="新宋体" w:cs="新宋体"/>
                <w:color w:val="000000"/>
                <w:sz w:val="24"/>
                <w:szCs w:val="24"/>
                <w:lang w:val="zh-CN" w:eastAsia="zh-CN"/>
              </w:rPr>
              <w:t>保修:三年免费保修及三年免费上门</w:t>
            </w:r>
          </w:p>
        </w:tc>
        <w:tc>
          <w:tcPr>
            <w:tcW w:w="3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368" w:hRule="atLeast"/>
        </w:trPr>
        <w:tc>
          <w:tcPr>
            <w:tcW w:w="4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kern w:val="0"/>
                <w:sz w:val="24"/>
                <w:szCs w:val="24"/>
                <w:lang w:bidi="ar"/>
              </w:rPr>
              <w:t>2</w:t>
            </w:r>
          </w:p>
        </w:tc>
        <w:tc>
          <w:tcPr>
            <w:tcW w:w="11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color w:val="000000"/>
                <w:kern w:val="0"/>
                <w:sz w:val="24"/>
                <w:szCs w:val="24"/>
              </w:rPr>
              <w:t>IP音视频终端软件</w:t>
            </w:r>
          </w:p>
        </w:tc>
        <w:tc>
          <w:tcPr>
            <w:tcW w:w="688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sz w:val="24"/>
                <w:szCs w:val="24"/>
              </w:rPr>
              <w:t>1.适用于局域网和广域网。</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2.支持实时广播。</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3.实时广播包括实时文件播放与实时采播，实时文件播放直接使用客户机上音频文件进行广播，适用与紧急广播，临时广播等；实时采播可以用于节目转播，办公室讲话等。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4.带有状态显示界面，可以实时监测任意一个终端节点的使用状态。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5.自动播放及定时功能：可以实现定时定点定区域定曲目播放，实现无人值守</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6.软件具备远程升级的功能，方便各功能的及时更新</w:t>
            </w:r>
            <w:r>
              <w:rPr>
                <w:rFonts w:hint="eastAsia" w:ascii="新宋体" w:hAnsi="新宋体" w:eastAsia="新宋体" w:cs="新宋体"/>
                <w:bCs/>
                <w:color w:val="000000"/>
                <w:sz w:val="24"/>
                <w:szCs w:val="24"/>
              </w:rPr>
              <w:t xml:space="preserve"> </w:t>
            </w:r>
          </w:p>
        </w:tc>
        <w:tc>
          <w:tcPr>
            <w:tcW w:w="3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7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w:t>
            </w: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Layout w:type="fixed"/>
          <w:tblCellMar>
            <w:top w:w="0" w:type="dxa"/>
            <w:left w:w="108" w:type="dxa"/>
            <w:bottom w:w="0" w:type="dxa"/>
            <w:right w:w="108" w:type="dxa"/>
          </w:tblCellMar>
        </w:tblPrEx>
        <w:trPr>
          <w:trHeight w:val="7984"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color w:val="000000"/>
                <w:sz w:val="24"/>
                <w:szCs w:val="24"/>
              </w:rPr>
              <w:t>IP网络音箱</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1、木质外壳结构，高低音防磁喇叭单元，数字解码终端与音箱一体功能；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2、采用固定静态的IP地址，当网络发生改变时地址不会丢失，工作稳定；</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3、硬件音频解码，音质达到CD级；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4、可网络接收音频节目内容；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5、支持本地线路输入，音量音调调节；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6、自带功率输出，可接10W定阻4Ω无源副音箱；</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7、通过软件操作可对所有终端监听播出的内容；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8、消防广播信号、网络广播信号和本地音源信号可触发网络音箱播音；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1、功率输出：2×15W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2、输入灵敏度：音频输入:550mV/600Ω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3、电源：AC 220V±10%/50Hz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4、待机功率：＜1W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5、音频位率：8Kbps～320Kbps自适应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6、频率响应：40Hz～20KHz(±3dB)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7、信噪比：≥90dB（A计权）</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8、采样率：8K～48KHz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9、音频格式：MP3</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10、传输速率：100Mbps</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11、工作温度：-20℃～+85℃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12、工作湿度：10%～90%</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13、尺寸：180×200×300mm</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14、重量：3.6Kg(主箱) 6.9Kg(主副箱)</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40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彩屏桌面话筒</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sz w:val="24"/>
                <w:szCs w:val="24"/>
              </w:rPr>
              <w:t>面板自带≥7英寸真彩LCD液晶显示屏，支持触控操作，可直接配置IP地址和查看终端状态，人机操作界面的时代感更强；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2、具有多个一键呼叫按键，便于呼叫不同的分区；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bCs/>
                <w:color w:val="000000"/>
                <w:kern w:val="0"/>
                <w:sz w:val="24"/>
                <w:szCs w:val="24"/>
              </w:rPr>
              <w:t>3、支持双向对讲功能，双向终端之间实现两两双向对讲；</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4、支持U盘点播，可点播U盘上的文件到其他终端播放；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5、支持静态IP和DHCP两种方式，跨网段，跨路由，配置使用方便。</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7、支持一路本地线路输入，并具有IP编码功能；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8、支持一路本地线路输出，可外扩功放；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9、支持网络在线升级；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10、输入灵敏度：线路输入：100mVrms/20KΩ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11、输出灵敏度：线缆输出0.775Vrms/300Ω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w:t>
            </w:r>
            <w:r>
              <w:rPr>
                <w:rFonts w:hint="eastAsia" w:ascii="新宋体" w:hAnsi="新宋体" w:eastAsia="新宋体" w:cs="新宋体"/>
                <w:bCs/>
                <w:color w:val="000000"/>
                <w:kern w:val="0"/>
                <w:sz w:val="24"/>
                <w:szCs w:val="24"/>
              </w:rPr>
              <w:t>信噪比：＞80dB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w:t>
            </w:r>
            <w:r>
              <w:rPr>
                <w:rFonts w:hint="eastAsia" w:ascii="新宋体" w:hAnsi="新宋体" w:eastAsia="新宋体" w:cs="新宋体"/>
                <w:bCs/>
                <w:color w:val="000000"/>
                <w:kern w:val="0"/>
                <w:sz w:val="24"/>
                <w:szCs w:val="24"/>
              </w:rPr>
              <w:t>频率响应：40Hz～20kHz（±3dB）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14、网络通讯协议：ARP、UDP、TCP/IP、ICMP、IGMP</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15、音频位率：8Kbps~320Kbps；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16、音频格式：MP3</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17、传输速率：10/100Mbps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18、网络延时：≤50ms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19、网络接口：标准RJ-45。</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226"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辅材及安装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工程辅材，含网线、电源线、音频线、电源插座等辅助材料。</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65" w:hRule="atLeast"/>
        </w:trPr>
        <w:tc>
          <w:tcPr>
            <w:tcW w:w="10260" w:type="dxa"/>
            <w:gridSpan w:val="6"/>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color w:val="000000"/>
                <w:kern w:val="0"/>
                <w:sz w:val="24"/>
                <w:szCs w:val="24"/>
              </w:rPr>
              <w:t>三、村平台</w:t>
            </w:r>
          </w:p>
        </w:tc>
      </w:tr>
      <w:tr>
        <w:tblPrEx>
          <w:tblLayout w:type="fixed"/>
          <w:tblCellMar>
            <w:top w:w="0" w:type="dxa"/>
            <w:left w:w="108" w:type="dxa"/>
            <w:bottom w:w="0" w:type="dxa"/>
            <w:right w:w="108" w:type="dxa"/>
          </w:tblCellMar>
        </w:tblPrEx>
        <w:trPr>
          <w:trHeight w:val="29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彩屏桌面话筒</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sz w:val="24"/>
                <w:szCs w:val="24"/>
              </w:rPr>
              <w:t>面板自带≥7英寸真彩LCD液晶显示屏，支持触控操作，可直接配置IP地址和查看终端状态，人机操作界面的时代感更强；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2、具有多个一键呼叫按键，便于呼叫不同的分区；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bCs/>
                <w:color w:val="000000"/>
                <w:kern w:val="0"/>
                <w:sz w:val="24"/>
                <w:szCs w:val="24"/>
              </w:rPr>
              <w:t>3、支持双向对讲功能，双向终端之间实现两两双向对讲；</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4、支持U盘点播，可点播U盘上的文件到其他终端播放；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5、支持静态IP和DHCP两种方式，跨网段，跨路由，配置使用方便。</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7、支持一路本地线路输入，并具有IP编码功能；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8、支持一路本地线路输出，可外扩功放；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9、支持网络在线升级；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10、输入灵敏度：线路输入：100mVrms/20KΩ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11、输出灵敏度：线缆输出0.775Vrms/300Ω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w:t>
            </w:r>
            <w:r>
              <w:rPr>
                <w:rFonts w:hint="eastAsia" w:ascii="新宋体" w:hAnsi="新宋体" w:eastAsia="新宋体" w:cs="新宋体"/>
                <w:bCs/>
                <w:color w:val="000000"/>
                <w:kern w:val="0"/>
                <w:sz w:val="24"/>
                <w:szCs w:val="24"/>
              </w:rPr>
              <w:t>信噪比：＞80dB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w:t>
            </w:r>
            <w:r>
              <w:rPr>
                <w:rFonts w:hint="eastAsia" w:ascii="新宋体" w:hAnsi="新宋体" w:eastAsia="新宋体" w:cs="新宋体"/>
                <w:bCs/>
                <w:color w:val="000000"/>
                <w:kern w:val="0"/>
                <w:sz w:val="24"/>
                <w:szCs w:val="24"/>
              </w:rPr>
              <w:t>频率响应：40Hz～20kHz（±3dB）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14、网络通讯协议：ARP、UDP、TCP/IP、ICMP、IGMP</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15、音频位率：8Kbps~320Kbps；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16、音频格式：MP3</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17、传输速率：10/100Mbps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18、网络延时：≤50ms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19、网络接口：标准RJ-45。</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663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40" w:lineRule="exact"/>
              <w:jc w:val="center"/>
              <w:rPr>
                <w:rFonts w:hint="eastAsia" w:ascii="新宋体" w:hAnsi="新宋体" w:eastAsia="新宋体" w:cs="新宋体"/>
                <w:bCs/>
                <w:sz w:val="24"/>
                <w:szCs w:val="24"/>
              </w:rPr>
            </w:pPr>
            <w:r>
              <w:rPr>
                <w:rFonts w:hint="eastAsia" w:ascii="新宋体" w:hAnsi="新宋体" w:eastAsia="新宋体" w:cs="新宋体"/>
                <w:bCs/>
                <w:sz w:val="24"/>
                <w:szCs w:val="24"/>
              </w:rPr>
              <w:t>拉杆有源音箱</w:t>
            </w:r>
          </w:p>
          <w:p>
            <w:pPr>
              <w:jc w:val="center"/>
              <w:textAlignment w:val="center"/>
              <w:rPr>
                <w:rFonts w:hint="eastAsia" w:ascii="新宋体" w:hAnsi="新宋体" w:eastAsia="新宋体" w:cs="新宋体"/>
                <w:color w:val="000000"/>
                <w:sz w:val="24"/>
                <w:szCs w:val="24"/>
              </w:rPr>
            </w:pP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1、低音喇叭配置防水钢网保护</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2、ABS工程塑料箱体</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★3、内置USB/SD卡接口，智能数字显示屏，话筒优先功能，蓝牙功能，FM收音功能及录音功能</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 xml:space="preserve">★4、音箱内置无线接收，在应用市场下载原厂授权APP注册后与手机连接，可即将手机当无线麦克风使用，手机音频播放，实现无线手麦功能； </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5、外接两路立体声莲花音频输入，一路吉他输入，一路话筒输入</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6、主音量、高音、低音、话筒音量、话筒混响、吉他音量均独立可调</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★7、喇叭单元：低音12英寸×1只，25芯远程号角高音×1只</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8、全能遥控，数字多功能按键</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9、标配1只无线手持话筒，传输距离≥30米</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10、内置铝合金属拉杆和橡胶脚轮</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11、内置式充电器，具有充电保护功能</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12、内置数码卡拉OK混响芯片</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13、额定输出功率：≥80W</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14、频率范围：50Hz-20KHz</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15、灵敏度：95dB</w:t>
            </w:r>
          </w:p>
          <w:p>
            <w:pPr>
              <w:tabs>
                <w:tab w:val="left" w:pos="720"/>
              </w:tabs>
              <w:autoSpaceDE w:val="0"/>
              <w:autoSpaceDN w:val="0"/>
              <w:adjustRightInd w:val="0"/>
              <w:spacing w:line="252" w:lineRule="auto"/>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color w:val="000000"/>
                <w:kern w:val="0"/>
                <w:sz w:val="24"/>
                <w:szCs w:val="24"/>
                <w:highlight w:val="white"/>
                <w:lang w:val="zh-CN"/>
              </w:rPr>
              <w:t>16、信噪比：75dB</w:t>
            </w:r>
          </w:p>
          <w:p>
            <w:pPr>
              <w:tabs>
                <w:tab w:val="left" w:pos="720"/>
              </w:tabs>
              <w:autoSpaceDE w:val="0"/>
              <w:autoSpaceDN w:val="0"/>
              <w:adjustRightInd w:val="0"/>
              <w:spacing w:line="252" w:lineRule="auto"/>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highlight w:val="white"/>
                <w:lang w:val="zh-CN"/>
              </w:rPr>
              <w:t xml:space="preserve">17、输入电源：AC:220V/50Hz，DC:12V(交直流两种供电方式）；内置蓄电池连续播放时间≥8小时    </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4132"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工作站</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处理器：双核处理器，主频≥ 3.5GHz，</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容积≥15L，内置扩音器或外置同品牌音响</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抗菌防水键盘、抗菌鼠标</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电源:≥305W高效节能电源，能效比≥90%</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w:t>
            </w:r>
            <w:r>
              <w:rPr>
                <w:rFonts w:hint="eastAsia" w:ascii="新宋体" w:hAnsi="新宋体" w:eastAsia="新宋体" w:cs="新宋体"/>
                <w:color w:val="000000"/>
                <w:kern w:val="0"/>
                <w:sz w:val="24"/>
                <w:szCs w:val="24"/>
                <w:lang w:val="zh-CN"/>
              </w:rPr>
              <w:tab/>
            </w:r>
            <w:r>
              <w:rPr>
                <w:rFonts w:hint="eastAsia" w:ascii="新宋体" w:hAnsi="新宋体" w:eastAsia="新宋体" w:cs="新宋体"/>
                <w:color w:val="000000"/>
                <w:kern w:val="0"/>
                <w:sz w:val="24"/>
                <w:szCs w:val="24"/>
                <w:lang w:val="zh-CN"/>
              </w:rPr>
              <w:t>出厂预装正版Windows 64位操作系统</w:t>
            </w:r>
          </w:p>
          <w:p>
            <w:pPr>
              <w:jc w:val="left"/>
              <w:textAlignment w:val="center"/>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13.显示器:≥19.5英寸液晶显示器，通过低蓝光认证</w:t>
            </w:r>
          </w:p>
          <w:p>
            <w:pPr>
              <w:jc w:val="left"/>
              <w:textAlignment w:val="center"/>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kern w:val="0"/>
                <w:sz w:val="24"/>
                <w:szCs w:val="24"/>
              </w:rPr>
              <w:t>★</w:t>
            </w:r>
            <w:r>
              <w:rPr>
                <w:rFonts w:hint="eastAsia" w:ascii="新宋体" w:hAnsi="新宋体" w:eastAsia="新宋体" w:cs="新宋体"/>
                <w:sz w:val="24"/>
                <w:szCs w:val="24"/>
              </w:rPr>
              <w:t>14.</w:t>
            </w:r>
            <w:r>
              <w:rPr>
                <w:rFonts w:hint="eastAsia" w:ascii="新宋体" w:hAnsi="新宋体" w:eastAsia="新宋体" w:cs="新宋体"/>
                <w:color w:val="000000"/>
                <w:sz w:val="24"/>
                <w:szCs w:val="24"/>
                <w:lang w:val="zh-CN"/>
              </w:rPr>
              <w:t>保修:三年免费保修及三年免费上门</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455</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54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无线</w:t>
            </w:r>
          </w:p>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路由器</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有线标准：IEEE802.3, IEEE802.3u</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接口：1个百兆WAN口， 3个百兆LAN口</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天线：4*5dBi外置全向天线</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电源输入：AC 200-240V—50/60Hz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输出：DC 9V 0.6A</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2399"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大盘鼓</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1.材质：选用北方地区、年轮均匀、生长健康的杨木木材做鼓框，确保高品质的声学效果。鼓腔两面蒙上经特殊加工的一等一年一上的水牛皮。鼓皮用不锈钢镀金双排钉压制，鼓框上有不锈钢圆环；鼓腔外表上环保红色油漆；</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2、鼓面直径约：</w:t>
            </w:r>
            <w:r>
              <w:rPr>
                <w:rFonts w:hint="eastAsia" w:ascii="新宋体" w:hAnsi="新宋体" w:eastAsia="新宋体" w:cs="新宋体"/>
                <w:kern w:val="0"/>
                <w:sz w:val="24"/>
                <w:szCs w:val="24"/>
              </w:rPr>
              <w:t>≥</w:t>
            </w:r>
            <w:r>
              <w:rPr>
                <w:rFonts w:hint="eastAsia" w:ascii="新宋体" w:hAnsi="新宋体" w:eastAsia="新宋体" w:cs="新宋体"/>
                <w:sz w:val="24"/>
                <w:szCs w:val="24"/>
              </w:rPr>
              <w:t>60cm（20寸），鼓高</w:t>
            </w:r>
            <w:r>
              <w:rPr>
                <w:rFonts w:hint="eastAsia" w:ascii="新宋体" w:hAnsi="新宋体" w:eastAsia="新宋体" w:cs="新宋体"/>
                <w:kern w:val="0"/>
                <w:sz w:val="24"/>
                <w:szCs w:val="24"/>
              </w:rPr>
              <w:t>≥28</w:t>
            </w:r>
            <w:r>
              <w:rPr>
                <w:rFonts w:hint="eastAsia" w:ascii="新宋体" w:hAnsi="新宋体" w:eastAsia="新宋体" w:cs="新宋体"/>
                <w:sz w:val="24"/>
                <w:szCs w:val="24"/>
              </w:rPr>
              <w:t>cm,鼓放到架子上总高约80cm；带硬木鼓槌，鼓槌约长度33厘米，鼓槌表面打磨光滑。</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3、音质要求：鼓中心，发音较低沉、厚实，鼓外圈发音稍短稍薄，愈靠鼓边愈是单薄。</w:t>
            </w:r>
          </w:p>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4.优质鼓架，可推拉鼓架，带刹车及方向轮，结实耐用。</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784</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5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6</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腰鼓</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形似圆筒，两端略细，中间稍粗，鼓长</w:t>
            </w:r>
            <w:r>
              <w:rPr>
                <w:rFonts w:hint="eastAsia" w:ascii="新宋体" w:hAnsi="新宋体" w:eastAsia="新宋体" w:cs="新宋体"/>
                <w:kern w:val="0"/>
                <w:sz w:val="24"/>
                <w:szCs w:val="24"/>
              </w:rPr>
              <w:t>≥</w:t>
            </w:r>
            <w:r>
              <w:rPr>
                <w:rFonts w:hint="eastAsia" w:ascii="新宋体" w:hAnsi="新宋体" w:eastAsia="新宋体" w:cs="新宋体"/>
                <w:sz w:val="24"/>
                <w:szCs w:val="24"/>
              </w:rPr>
              <w:t>300mm，鼓两面使用优质头层水牛皮蒙制。鼓皮用约58颗不锈钢铜钉压制、双排，鼓框上有不锈钢圆环；优质实木鼓桶，外表刷环保油漆；鼓面直径150mm；配红色背带长度约1米， 250mm实木材质鼓棒，鼓棒打磨光滑，末端系红绸。结实耐用，油漆光滑。</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7056</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4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大镲</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250㎜，重量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950克；二个为一副。质量判断：音质高亢、脆亮，互击时声音洪亮强烈，穿透力强。外观表面抛光氧化处理，并涂防锈油。钹体圆帽行，中间突起，小而厚，光滑、平整，无毛刺，无裂缝，周边无棱角。塑料包装无氧化.</w:t>
            </w:r>
            <w:r>
              <w:rPr>
                <w:rFonts w:hint="eastAsia" w:ascii="新宋体" w:hAnsi="新宋体" w:eastAsia="新宋体" w:cs="新宋体"/>
                <w:color w:val="000000"/>
                <w:kern w:val="0"/>
                <w:sz w:val="24"/>
                <w:szCs w:val="24"/>
                <w:highlight w:val="white"/>
                <w:lang w:val="zh-CN"/>
              </w:rPr>
              <w:t xml:space="preserve"> </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1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8</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小镲</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20" w:lineRule="atLeast"/>
              <w:rPr>
                <w:rFonts w:hint="eastAsia"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150㎜，重量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450克；二个为一副。质量判断：音质高亢、脆亮，互击时声音洪亮强烈，穿透力强。外观表面抛光氧化处理，并涂防锈油。钹体圆帽行，中间突起，小而厚，光滑、平整，无毛刺，无裂缝，周边无棱角。塑料包装无氧化.</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44"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9</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kern w:val="0"/>
                <w:sz w:val="24"/>
                <w:szCs w:val="24"/>
              </w:rPr>
              <w:t>IP收扩机</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1、通过互联网接入平台服务器，可接收上级远程控制，可根据不同使用环境实现多级分区，支持全区播放、分区播放、单点播放。</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2、支持多任务接收，终端可根据任务优先级选择高优先级的优先播放。</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3、产品工作状态指示，产品带LED指示灯，可指示不同状态。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4、产品带音量旋钮，可手动调节音量。</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5、IP接收带宽要求低（最低8kbps码率），播放稳定性好。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6、产品支持远程升级功能，可通过平台对终端做远程升级。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7、具有广播断电自动恢复功能（断电时保存所有设置，供电正常后自动恢复之前广播）。</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8、具有过热、过压及过载保护功能。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9、广播音量开始播放时逐渐增强。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10、终端可自动回传状态。</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11、抗感应雷击（外壳需可靠接地）、防水、防潮。</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二、主要特点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1、IP收扩机支持实时网络广播、云广播、被寻呼、监听、被监听等功能，主要部署在有线IP网络通达的区域。</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2、接口包括电源（220V）、数据配置、音频输出（50W/8Ω）、网络口。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3、具备蓝牙通讯扩展功能，可通过手机APP对收扩机参数进行配置查询。</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三、主要技术指标</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5、音频采样率：8kHz～96kHz。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7、接收解码音频格式： MP3、AAC。</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8、支持协议：UDP、TCP/IP。</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9、电源电压：AC 100～300V/50Hz。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10、工作温度：-30～70℃。</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11、工作湿度：10%～90%。</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33"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10</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sz w:val="24"/>
                <w:szCs w:val="24"/>
              </w:rPr>
            </w:pPr>
            <w:r>
              <w:rPr>
                <w:rFonts w:hint="eastAsia" w:ascii="新宋体" w:hAnsi="新宋体" w:eastAsia="新宋体" w:cs="新宋体"/>
                <w:sz w:val="24"/>
                <w:szCs w:val="24"/>
              </w:rPr>
              <w:t>高音喇叭</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784</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365"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11</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sz w:val="24"/>
                <w:szCs w:val="24"/>
              </w:rPr>
              <w:t>辅材及安装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工程辅材，含网线、电源线、音频线、电源插座等辅助材料。</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392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290" w:hRule="atLeast"/>
        </w:trPr>
        <w:tc>
          <w:tcPr>
            <w:tcW w:w="10260" w:type="dxa"/>
            <w:gridSpan w:val="6"/>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kern w:val="0"/>
                <w:sz w:val="24"/>
                <w:szCs w:val="24"/>
              </w:rPr>
              <w:t>四、村组广播终端</w:t>
            </w:r>
          </w:p>
        </w:tc>
      </w:tr>
      <w:tr>
        <w:tblPrEx>
          <w:tblLayout w:type="fixed"/>
          <w:tblCellMar>
            <w:top w:w="0" w:type="dxa"/>
            <w:left w:w="108" w:type="dxa"/>
            <w:bottom w:w="0" w:type="dxa"/>
            <w:right w:w="108" w:type="dxa"/>
          </w:tblCellMar>
        </w:tblPrEx>
        <w:trPr>
          <w:trHeight w:val="333"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1</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4G收扩机</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一、主要特点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1、4G分体式终端支持实时网络广播、云广播、被寻呼、监听、被监听等功能，主要部署在有线IP网络不能到达的区域。</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★2、通过4G无线网络组网灵活，可同时兼容移动、联通、电信4G网络。当4G网络无信号时可自动切换到3G、2G网络。</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3、接口丰富，包括电源（220V）、数据配置、音频输出（50W/8Ω）、网络天线（SMA接口）、SIM卡等接口。</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1、支持分级分区控制：采用可寻址全数字解码，接收上级远程控制，根据不同使用环境实现多级分区，支持全区播放、分区播放、单点播放。</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2、支持网络被寻呼：与带有寻呼功能的设备配合使用，通过此设备进行呼叫，能清晰的播放寻呼内容。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3、支持监听和被监听：可在IP 网络广播系统中创建一个监听会话系统，把4G分体式终端既可以作为监听终端，监听其它广播终端的播放内容；同时，也可以作为被监听广播终端，即使用其它广播终端来监听本广播终端的实时播放内容。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4、支持多任务广播：在系统软件的管理下，支持网络实时任务、定时任务广播，并可实时修改任务优先级。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★5、支持终端参数配置及查询：通过串口和手机短信配置终端参数（服务器IP、终端名称、终端ID），查询终端参数（设备ID、终端ID、服务器IP和端口号、当前网络信号值）。</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二、性能参数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2、输出阻抗：8Ω；</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7、音频格式：MP3，ADPCM；</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★9、电源电压：AC 185～265V/50Hz /50Hz。</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台</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是</w:t>
            </w:r>
          </w:p>
        </w:tc>
      </w:tr>
      <w:tr>
        <w:tblPrEx>
          <w:tblLayout w:type="fixed"/>
          <w:tblCellMar>
            <w:top w:w="0" w:type="dxa"/>
            <w:left w:w="108" w:type="dxa"/>
            <w:bottom w:w="0" w:type="dxa"/>
            <w:right w:w="108" w:type="dxa"/>
          </w:tblCellMar>
        </w:tblPrEx>
        <w:trPr>
          <w:trHeight w:val="387"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2</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sz w:val="24"/>
                <w:szCs w:val="24"/>
              </w:rPr>
              <w:t>号筒高音喇叭</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只</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864</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290"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3</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抱箍横担</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sz w:val="24"/>
                <w:szCs w:val="24"/>
              </w:rPr>
              <w:t>一体式定制</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套</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53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辅材及施工</w:t>
            </w:r>
          </w:p>
        </w:tc>
        <w:tc>
          <w:tcPr>
            <w:tcW w:w="68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工程辅材，含网线、电源线、音频线、电源插座等辅助材料。</w:t>
            </w:r>
          </w:p>
        </w:tc>
        <w:tc>
          <w:tcPr>
            <w:tcW w:w="31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批</w:t>
            </w:r>
          </w:p>
        </w:tc>
        <w:tc>
          <w:tcPr>
            <w:tcW w:w="730"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r>
        <w:tblPrEx>
          <w:tblLayout w:type="fixed"/>
          <w:tblCellMar>
            <w:top w:w="0" w:type="dxa"/>
            <w:left w:w="108" w:type="dxa"/>
            <w:bottom w:w="0" w:type="dxa"/>
            <w:right w:w="108" w:type="dxa"/>
          </w:tblCellMar>
        </w:tblPrEx>
        <w:trPr>
          <w:trHeight w:val="118" w:hRule="atLeast"/>
        </w:trPr>
        <w:tc>
          <w:tcPr>
            <w:tcW w:w="489"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5</w:t>
            </w:r>
          </w:p>
        </w:tc>
        <w:tc>
          <w:tcPr>
            <w:tcW w:w="1135"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4G物联网卡</w:t>
            </w:r>
          </w:p>
        </w:tc>
        <w:tc>
          <w:tcPr>
            <w:tcW w:w="6889"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包含3年每月5G流量</w:t>
            </w:r>
          </w:p>
        </w:tc>
        <w:tc>
          <w:tcPr>
            <w:tcW w:w="31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张</w:t>
            </w:r>
          </w:p>
        </w:tc>
        <w:tc>
          <w:tcPr>
            <w:tcW w:w="73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432</w:t>
            </w:r>
          </w:p>
        </w:tc>
        <w:tc>
          <w:tcPr>
            <w:tcW w:w="707"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bidi="ar"/>
              </w:rPr>
            </w:pPr>
            <w:r>
              <w:rPr>
                <w:rFonts w:hint="eastAsia" w:ascii="新宋体" w:hAnsi="新宋体" w:eastAsia="新宋体" w:cs="新宋体"/>
                <w:bCs/>
                <w:color w:val="000000"/>
                <w:kern w:val="0"/>
                <w:sz w:val="24"/>
                <w:szCs w:val="24"/>
                <w:lang w:bidi="ar"/>
              </w:rPr>
              <w:t>否</w:t>
            </w:r>
          </w:p>
        </w:tc>
      </w:tr>
    </w:tbl>
    <w:p>
      <w:pPr>
        <w:widowControl/>
        <w:numPr>
          <w:ilvl w:val="0"/>
          <w:numId w:val="0"/>
        </w:numPr>
        <w:shd w:val="clear" w:color="auto" w:fill="FFFFFF"/>
        <w:spacing w:line="360" w:lineRule="auto"/>
        <w:jc w:val="left"/>
        <w:rPr>
          <w:rFonts w:hint="default" w:ascii="新宋体" w:hAnsi="新宋体" w:eastAsia="新宋体" w:cs="新宋体"/>
          <w:b/>
          <w:bCs/>
          <w:color w:val="000000"/>
          <w:kern w:val="0"/>
          <w:sz w:val="24"/>
          <w:szCs w:val="24"/>
          <w:lang w:val="en-US" w:eastAsia="zh-CN"/>
        </w:rPr>
      </w:pPr>
    </w:p>
    <w:p>
      <w:pPr>
        <w:widowControl/>
        <w:numPr>
          <w:ilvl w:val="0"/>
          <w:numId w:val="0"/>
        </w:numPr>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pStyle w:val="2"/>
        <w:ind w:left="0" w:leftChars="0" w:firstLine="0" w:firstLineChars="0"/>
        <w:rPr>
          <w:rFonts w:hint="eastAsia" w:eastAsiaTheme="minorEastAsia"/>
          <w:lang w:eastAsia="zh-CN"/>
        </w:rPr>
      </w:pPr>
      <w:r>
        <w:rPr>
          <w:rFonts w:hint="eastAsia"/>
          <w:lang w:eastAsia="zh-CN"/>
        </w:rPr>
        <w:t>执行国家相关标准。</w:t>
      </w:r>
    </w:p>
    <w:p>
      <w:pPr>
        <w:widowControl/>
        <w:jc w:val="left"/>
        <w:rPr>
          <w:rFonts w:hint="eastAsia"/>
        </w:rPr>
      </w:pPr>
      <w:r>
        <w:rPr>
          <w:rFonts w:hint="eastAsia" w:ascii="宋体" w:hAnsi="宋体" w:cs="宋体"/>
          <w:b/>
          <w:bCs/>
          <w:kern w:val="0"/>
          <w:sz w:val="24"/>
          <w:szCs w:val="24"/>
        </w:rPr>
        <w:t>（</w:t>
      </w:r>
      <w:r>
        <w:rPr>
          <w:rFonts w:hint="eastAsia" w:ascii="宋体" w:hAnsi="宋体" w:cs="宋体"/>
          <w:b/>
          <w:bCs/>
          <w:kern w:val="0"/>
          <w:sz w:val="24"/>
          <w:szCs w:val="24"/>
          <w:lang w:eastAsia="zh-CN"/>
        </w:rPr>
        <w:t>四</w:t>
      </w:r>
      <w:r>
        <w:rPr>
          <w:rFonts w:hint="eastAsia" w:ascii="宋体" w:hAnsi="宋体" w:cs="宋体"/>
          <w:b/>
          <w:bCs/>
          <w:kern w:val="0"/>
          <w:sz w:val="24"/>
          <w:szCs w:val="24"/>
        </w:rPr>
        <w:t>）验收标准</w:t>
      </w:r>
    </w:p>
    <w:p>
      <w:pPr>
        <w:widowControl/>
        <w:shd w:val="clear" w:color="auto" w:fill="FFFFFF"/>
        <w:spacing w:line="360" w:lineRule="auto"/>
        <w:ind w:firstLine="600"/>
        <w:jc w:val="left"/>
        <w:rPr>
          <w:rFonts w:hint="eastAsia" w:ascii="宋体" w:hAnsi="宋体" w:cs="宋体"/>
          <w:kern w:val="0"/>
          <w:sz w:val="24"/>
          <w:szCs w:val="24"/>
          <w:lang w:bidi="ar"/>
        </w:rPr>
      </w:pPr>
      <w:r>
        <w:rPr>
          <w:rFonts w:hint="eastAsia" w:ascii="宋体" w:hAnsi="宋体" w:cs="宋体"/>
          <w:kern w:val="0"/>
          <w:sz w:val="24"/>
          <w:szCs w:val="24"/>
          <w:lang w:val="en-US" w:eastAsia="zh-CN" w:bidi="ar"/>
        </w:rPr>
        <w:t>1、</w:t>
      </w:r>
      <w:r>
        <w:rPr>
          <w:rFonts w:hint="eastAsia" w:ascii="宋体" w:hAnsi="宋体" w:cs="宋体"/>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ascii="新宋体" w:hAnsi="新宋体" w:eastAsia="新宋体" w:cs="新宋体"/>
          <w:sz w:val="24"/>
          <w:szCs w:val="24"/>
          <w:lang w:val="en-US" w:eastAsia="zh-CN"/>
        </w:rPr>
      </w:pPr>
      <w:r>
        <w:rPr>
          <w:rFonts w:hint="eastAsia" w:ascii="宋体" w:hAnsi="宋体" w:cs="宋体"/>
          <w:kern w:val="0"/>
          <w:sz w:val="24"/>
          <w:szCs w:val="24"/>
          <w:lang w:val="en-US" w:eastAsia="zh-CN" w:bidi="ar"/>
        </w:rPr>
        <w:t>2、按照招标文件的要求，投标文件的响应和承诺验收。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（五）其他要求</w:t>
      </w:r>
    </w:p>
    <w:p>
      <w:pPr>
        <w:pStyle w:val="2"/>
        <w:ind w:left="0" w:leftChars="0" w:firstLine="0" w:firstLineChars="0"/>
        <w:rPr>
          <w:rFonts w:hint="eastAsia" w:eastAsiaTheme="minorEastAsia"/>
          <w:lang w:val="en-US" w:eastAsia="zh-CN"/>
        </w:rPr>
      </w:pPr>
      <w:r>
        <w:rPr>
          <w:rFonts w:hint="eastAsia" w:cs="宋体"/>
          <w:b/>
          <w:bCs/>
          <w:kern w:val="0"/>
          <w:sz w:val="24"/>
          <w:szCs w:val="24"/>
          <w:lang w:val="en-US" w:eastAsia="zh-CN"/>
        </w:rPr>
        <w:t>1、以上技术要求为最低要求，投标商应等于或优于以上要求，否则为无效投标。</w:t>
      </w:r>
    </w:p>
    <w:p>
      <w:pPr>
        <w:tabs>
          <w:tab w:val="left" w:pos="5963"/>
        </w:tabs>
        <w:spacing w:line="420" w:lineRule="exact"/>
        <w:rPr>
          <w:rFonts w:hint="eastAsia"/>
          <w:lang w:val="zh-CN"/>
        </w:rPr>
      </w:pPr>
      <w:r>
        <w:rPr>
          <w:rFonts w:hint="eastAsia" w:ascii="宋体" w:hAnsi="宋体" w:eastAsia="宋体" w:cs="宋体"/>
          <w:kern w:val="0"/>
          <w:sz w:val="24"/>
          <w:szCs w:val="24"/>
          <w:lang w:val="en-US" w:eastAsia="zh-CN" w:bidi="ar"/>
        </w:rPr>
        <w:t>2、投标人须明确投标产品的品牌、型号、厂家及产地等详细参数，否则为无效投标。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rPr>
          <w:rFonts w:hint="eastAsia" w:ascii="宋体" w:hAnsi="宋体" w:cs="宋体"/>
          <w:kern w:val="0"/>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7"/>
        <w:numPr>
          <w:ilvl w:val="0"/>
          <w:numId w:val="0"/>
        </w:numPr>
        <w:rPr>
          <w:rFonts w:hint="eastAsia"/>
        </w:rPr>
      </w:pPr>
      <w:r>
        <w:rPr>
          <w:rFonts w:hint="eastAsia" w:ascii="宋体" w:hAnsi="宋体" w:cs="宋体"/>
          <w:kern w:val="0"/>
          <w:sz w:val="24"/>
          <w:szCs w:val="24"/>
          <w:lang w:val="en-US" w:eastAsia="zh-CN"/>
        </w:rPr>
        <w:t>8</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rPr>
        <w:t>、付款方式：设备</w:t>
      </w:r>
      <w:r>
        <w:rPr>
          <w:rFonts w:hint="eastAsia" w:ascii="新宋体" w:hAnsi="新宋体" w:eastAsia="新宋体" w:cs="新宋体"/>
          <w:kern w:val="0"/>
          <w:sz w:val="24"/>
          <w:szCs w:val="24"/>
          <w:lang w:eastAsia="zh-CN"/>
        </w:rPr>
        <w:t>到货经安装调试，</w:t>
      </w:r>
      <w:r>
        <w:rPr>
          <w:rFonts w:hint="eastAsia" w:ascii="新宋体" w:hAnsi="新宋体" w:eastAsia="新宋体" w:cs="新宋体"/>
          <w:kern w:val="0"/>
          <w:sz w:val="24"/>
          <w:szCs w:val="24"/>
        </w:rPr>
        <w:t>验收合格后付合同总额的95%，</w:t>
      </w:r>
      <w:r>
        <w:rPr>
          <w:rFonts w:hint="eastAsia" w:ascii="新宋体" w:hAnsi="新宋体" w:eastAsia="新宋体" w:cs="新宋体"/>
          <w:kern w:val="0"/>
          <w:sz w:val="24"/>
          <w:szCs w:val="24"/>
          <w:lang w:eastAsia="zh-CN"/>
        </w:rPr>
        <w:t>剩余</w:t>
      </w:r>
      <w:r>
        <w:rPr>
          <w:rFonts w:hint="eastAsia" w:ascii="新宋体" w:hAnsi="新宋体" w:eastAsia="新宋体" w:cs="新宋体"/>
          <w:kern w:val="0"/>
          <w:sz w:val="24"/>
          <w:szCs w:val="24"/>
          <w:lang w:val="en-US" w:eastAsia="zh-CN"/>
        </w:rPr>
        <w:t>5%满一年无质量问题</w:t>
      </w:r>
      <w:r>
        <w:rPr>
          <w:rFonts w:hint="eastAsia" w:ascii="新宋体" w:hAnsi="新宋体" w:eastAsia="新宋体" w:cs="新宋体"/>
          <w:kern w:val="0"/>
          <w:sz w:val="24"/>
          <w:szCs w:val="24"/>
        </w:rPr>
        <w:t>一次性付清。</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禹州市创建国家公共文化服务体系示范区村级文化服务中心设备提升项目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135</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广播系统服务器、分布式IP广播通信服务系统、4G收扩机等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 xml:space="preserve">交货日期： </w:t>
            </w:r>
            <w:r>
              <w:rPr>
                <w:rFonts w:hint="eastAsia" w:cs="仿宋_GB2312" w:asciiTheme="minorEastAsia" w:hAnsiTheme="minorEastAsia"/>
                <w:sz w:val="24"/>
                <w:szCs w:val="24"/>
                <w:lang w:val="en-US" w:eastAsia="zh-CN"/>
              </w:rPr>
              <w:t>2019年9月30日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eastAsia="zh-CN"/>
              </w:rPr>
              <w:t>禹王大道东段</w:t>
            </w:r>
            <w:r>
              <w:rPr>
                <w:rFonts w:hint="eastAsia" w:cs="仿宋_GB2312" w:asciiTheme="minorEastAsia" w:hAnsiTheme="minorEastAsia"/>
                <w:sz w:val="24"/>
                <w:szCs w:val="24"/>
                <w:lang w:val="en-US" w:eastAsia="zh-CN"/>
              </w:rPr>
              <w:t>170号</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张</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13837496222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723.044</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2018</w:t>
            </w:r>
            <w:r>
              <w:rPr>
                <w:rFonts w:hint="eastAsia" w:asciiTheme="minorEastAsia" w:hAnsiTheme="minorEastAsia"/>
                <w:bCs/>
                <w:sz w:val="24"/>
                <w:szCs w:val="24"/>
              </w:rPr>
              <w:t>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分值构成</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价格分值：      50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商务部分：      1</w:t>
            </w:r>
            <w:r>
              <w:rPr>
                <w:rFonts w:cs="宋体" w:asciiTheme="minorEastAsia" w:hAnsiTheme="minorEastAsia"/>
                <w:kern w:val="0"/>
                <w:sz w:val="24"/>
                <w:szCs w:val="24"/>
              </w:rPr>
              <w:t>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技术部分：      </w:t>
            </w:r>
            <w:r>
              <w:rPr>
                <w:rFonts w:cs="宋体" w:asciiTheme="minorEastAsia" w:hAnsiTheme="minorEastAsia"/>
                <w:kern w:val="0"/>
                <w:sz w:val="24"/>
                <w:szCs w:val="24"/>
              </w:rPr>
              <w:t>40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一、价格部分（满分50</w:t>
            </w:r>
            <w:r>
              <w:rPr>
                <w:rFonts w:hint="eastAsia" w:cs="仿宋" w:asciiTheme="minorEastAsia" w:hAnsiTheme="minorEastAsia"/>
                <w:bCs/>
                <w:kern w:val="0"/>
                <w:sz w:val="24"/>
                <w:szCs w:val="24"/>
              </w:rPr>
              <w:t xml:space="preserve"> </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投标报价</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widowControl/>
              <w:spacing w:line="330" w:lineRule="atLeast"/>
              <w:jc w:val="left"/>
              <w:rPr>
                <w:rFonts w:hint="eastAsia" w:cs="宋体" w:asciiTheme="minorEastAsia" w:hAnsiTheme="minorEastAsia"/>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仿宋" w:asciiTheme="minorEastAsia" w:hAnsiTheme="minorEastAsia"/>
                <w:kern w:val="0"/>
                <w:sz w:val="24"/>
                <w:szCs w:val="24"/>
              </w:rPr>
              <w:t>50</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二、商务部分（满分1</w:t>
            </w:r>
            <w:r>
              <w:rPr>
                <w:rFonts w:cs="宋体" w:asciiTheme="minorEastAsia" w:hAnsiTheme="minorEastAsia"/>
                <w:bCs/>
                <w:kern w:val="0"/>
                <w:sz w:val="24"/>
                <w:szCs w:val="24"/>
              </w:rPr>
              <w:t>0</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企业实力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hint="eastAsia" w:ascii="宋体" w:hAnsi="宋体" w:cs="宋体"/>
                <w:sz w:val="24"/>
                <w:szCs w:val="24"/>
              </w:rPr>
            </w:pPr>
            <w:r>
              <w:rPr>
                <w:rFonts w:hint="eastAsia"/>
              </w:rPr>
              <w:t>所投的工作站制造商售后服务体系同时具备：1</w:t>
            </w:r>
            <w:r>
              <w:t>.ISO27001</w:t>
            </w:r>
            <w:r>
              <w:rPr>
                <w:rFonts w:hint="eastAsia"/>
              </w:rPr>
              <w:t>认证；2</w:t>
            </w:r>
            <w:r>
              <w:t>.</w:t>
            </w:r>
            <w:r>
              <w:rPr>
                <w:rFonts w:hint="eastAsia"/>
              </w:rPr>
              <w:t>具备</w:t>
            </w:r>
            <w:r>
              <w:t>CCCS</w:t>
            </w:r>
            <w:r>
              <w:rPr>
                <w:rFonts w:hint="eastAsia"/>
              </w:rPr>
              <w:t>钻石五星级认证；3</w:t>
            </w:r>
            <w:r>
              <w:t>.</w:t>
            </w:r>
            <w:r>
              <w:rPr>
                <w:rFonts w:hint="eastAsia"/>
              </w:rPr>
              <w:t>具备</w:t>
            </w:r>
            <w:r>
              <w:t>4PS</w:t>
            </w:r>
            <w:r>
              <w:rPr>
                <w:rFonts w:hint="eastAsia"/>
              </w:rPr>
              <w:t>认证；每提供一项得</w:t>
            </w:r>
            <w:r>
              <w:t>2</w:t>
            </w:r>
            <w:r>
              <w:rPr>
                <w:rFonts w:hint="eastAsia"/>
              </w:rPr>
              <w:t>分，共</w:t>
            </w:r>
            <w:r>
              <w:t>6</w:t>
            </w:r>
            <w:r>
              <w:rPr>
                <w:rFonts w:hint="eastAsia"/>
              </w:rPr>
              <w:t>分</w:t>
            </w:r>
            <w:r>
              <w:rPr>
                <w:rFonts w:hint="eastAsia" w:ascii="宋体" w:hAnsi="宋体" w:cs="宋体"/>
                <w:sz w:val="24"/>
                <w:szCs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400" w:lineRule="exact"/>
              <w:ind w:firstLine="240" w:firstLineChars="10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业绩</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outlineLvl w:val="0"/>
              <w:rPr>
                <w:rFonts w:hint="eastAsia" w:ascii="宋体" w:hAnsi="宋体" w:eastAsia="宋体" w:cs="宋体"/>
                <w:sz w:val="24"/>
                <w:szCs w:val="24"/>
                <w:shd w:val="clear" w:color="auto" w:fill="FFFFFF"/>
              </w:rPr>
            </w:pPr>
            <w:r>
              <w:rPr>
                <w:rFonts w:hint="eastAsia" w:ascii="宋体" w:hAnsi="宋体" w:eastAsia="宋体" w:cs="宋体"/>
                <w:szCs w:val="21"/>
                <w:shd w:val="clear" w:color="auto" w:fill="FFFFFF"/>
              </w:rPr>
              <w:t>投标人提供2016年1月1日以来合同金额不低于300万元类似项目业绩</w:t>
            </w:r>
            <w:r>
              <w:rPr>
                <w:rFonts w:hint="eastAsia" w:ascii="宋体" w:hAnsi="宋体" w:eastAsia="宋体" w:cs="宋体"/>
                <w:szCs w:val="21"/>
                <w:shd w:val="clear" w:color="auto" w:fill="FFFFFF"/>
                <w:lang w:eastAsia="zh-CN"/>
              </w:rPr>
              <w:t>合同</w:t>
            </w:r>
            <w:r>
              <w:rPr>
                <w:rFonts w:hint="eastAsia" w:ascii="宋体" w:hAnsi="宋体" w:eastAsia="宋体" w:cs="宋体"/>
                <w:szCs w:val="21"/>
                <w:shd w:val="clear" w:color="auto" w:fill="FFFFFF"/>
              </w:rPr>
              <w:t>，每有一个得</w:t>
            </w:r>
            <w:r>
              <w:rPr>
                <w:rFonts w:ascii="宋体" w:hAnsi="宋体" w:eastAsia="宋体" w:cs="宋体"/>
                <w:szCs w:val="21"/>
                <w:shd w:val="clear" w:color="auto" w:fill="FFFFFF"/>
              </w:rPr>
              <w:t>2</w:t>
            </w:r>
            <w:r>
              <w:rPr>
                <w:rFonts w:hint="eastAsia" w:ascii="宋体" w:hAnsi="宋体" w:eastAsia="宋体" w:cs="宋体"/>
                <w:szCs w:val="21"/>
                <w:shd w:val="clear" w:color="auto" w:fill="FFFFFF"/>
              </w:rPr>
              <w:t>分，最多得</w:t>
            </w:r>
            <w:r>
              <w:rPr>
                <w:rFonts w:ascii="宋体" w:hAnsi="宋体" w:eastAsia="宋体" w:cs="宋体"/>
                <w:szCs w:val="21"/>
                <w:shd w:val="clear" w:color="auto" w:fill="FFFFFF"/>
              </w:rPr>
              <w:t>4</w:t>
            </w:r>
            <w:r>
              <w:rPr>
                <w:rFonts w:hint="eastAsia" w:ascii="宋体" w:hAnsi="宋体" w:eastAsia="宋体" w:cs="宋体"/>
                <w:szCs w:val="21"/>
                <w:shd w:val="clear" w:color="auto" w:fill="FFFFFF"/>
              </w:rPr>
              <w:t>分。投标人须提供合同复印件、中标（成交）通知书复印件、未提供或提供不全的不得分。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bCs/>
                <w:kern w:val="0"/>
                <w:sz w:val="24"/>
                <w:szCs w:val="24"/>
              </w:rPr>
              <w:t>三、技术部分（满分</w:t>
            </w:r>
            <w:r>
              <w:rPr>
                <w:rFonts w:cs="宋体" w:asciiTheme="minorEastAsia" w:hAnsiTheme="minorEastAsia"/>
                <w:bCs/>
                <w:kern w:val="0"/>
                <w:sz w:val="24"/>
                <w:szCs w:val="24"/>
              </w:rPr>
              <w:t>40</w:t>
            </w:r>
            <w:r>
              <w:rPr>
                <w:rFonts w:hint="eastAsia" w:cs="仿宋" w:asciiTheme="minorEastAsia" w:hAnsiTheme="minorEastAsia"/>
                <w:bCs/>
                <w:kern w:val="0"/>
                <w:sz w:val="24"/>
                <w:szCs w:val="24"/>
              </w:rPr>
              <w:t xml:space="preserve"> </w:t>
            </w:r>
            <w:r>
              <w:rPr>
                <w:rFonts w:hint="eastAsia" w:cs="宋体" w:asciiTheme="minorEastAsia" w:hAnsiTheme="minorEastAsia"/>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2"/>
              </w:rPr>
            </w:pPr>
            <w:r>
              <w:rPr>
                <w:rFonts w:hint="eastAsia" w:cs="宋体" w:asciiTheme="minorEastAsia" w:hAnsiTheme="minorEastAsia"/>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spacing w:val="10"/>
                <w:sz w:val="24"/>
                <w:szCs w:val="24"/>
              </w:rPr>
            </w:pPr>
            <w:r>
              <w:rPr>
                <w:rFonts w:hint="eastAsia" w:cs="宋体" w:asciiTheme="minorEastAsia" w:hAnsiTheme="minorEastAsia"/>
                <w:spacing w:val="10"/>
                <w:sz w:val="24"/>
                <w:szCs w:val="24"/>
              </w:rPr>
              <w:t>技术参数</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spacing w:val="10"/>
                <w:sz w:val="24"/>
                <w:szCs w:val="24"/>
              </w:rPr>
              <w:t>响应程度</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cs="宋体" w:asciiTheme="minorEastAsia" w:hAnsiTheme="minorEastAsia"/>
                <w:kern w:val="0"/>
                <w:sz w:val="24"/>
                <w:szCs w:val="24"/>
              </w:rPr>
            </w:pPr>
            <w:r>
              <w:rPr>
                <w:rFonts w:hint="eastAsia" w:cs="仿宋" w:asciiTheme="minorEastAsia" w:hAnsiTheme="minorEastAsia"/>
                <w:szCs w:val="21"/>
              </w:rPr>
              <w:t>加★项为关键技术参数每满足一项并提供检测报告复印件或相关证明文件的加1分，不满足不得分，该项满分为1</w:t>
            </w:r>
            <w:r>
              <w:rPr>
                <w:rFonts w:cs="仿宋" w:asciiTheme="minorEastAsia" w:hAnsiTheme="minorEastAsia"/>
                <w:szCs w:val="21"/>
              </w:rPr>
              <w:t>2</w:t>
            </w:r>
            <w:r>
              <w:rPr>
                <w:rFonts w:hint="eastAsia" w:cs="仿宋" w:asciiTheme="minorEastAsia" w:hAnsiTheme="minorEastAsia"/>
                <w:szCs w:val="21"/>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cs="宋体" w:asciiTheme="minorEastAsia" w:hAnsiTheme="minorEastAsia"/>
                <w:kern w:val="0"/>
                <w:sz w:val="24"/>
                <w:szCs w:val="24"/>
              </w:rPr>
              <w:t>12</w:t>
            </w:r>
            <w:r>
              <w:rPr>
                <w:rFonts w:hint="eastAsia" w:cs="宋体"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产品实力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szCs w:val="21"/>
              </w:rPr>
            </w:pPr>
            <w:r>
              <w:rPr>
                <w:rFonts w:ascii="宋体" w:hAnsi="宋体"/>
                <w:szCs w:val="21"/>
              </w:rPr>
              <w:t>1.</w:t>
            </w:r>
            <w:r>
              <w:rPr>
                <w:rFonts w:ascii="宋体" w:hAnsi="宋体" w:cs="宋体"/>
                <w:kern w:val="0"/>
                <w:szCs w:val="21"/>
              </w:rPr>
              <w:t xml:space="preserve"> </w:t>
            </w:r>
            <w:r>
              <w:rPr>
                <w:rFonts w:hint="eastAsia" w:ascii="宋体" w:hAnsi="宋体" w:cs="宋体"/>
                <w:kern w:val="0"/>
                <w:szCs w:val="21"/>
              </w:rPr>
              <w:t>投标人提供的软件具有信息接入系统、预警广播发布系统、调度指挥系统、分发传输系统、互动指挥系统、资源管理系统、终端管理系统、分析评估系统、运维监管系统、媒体服务系统软件、节目制作系统，同时具有《计算机软件著作权登记证书》的，全部提供的计</w:t>
            </w:r>
            <w:r>
              <w:rPr>
                <w:rFonts w:ascii="宋体" w:hAnsi="宋体" w:cs="宋体"/>
                <w:kern w:val="0"/>
                <w:szCs w:val="21"/>
              </w:rPr>
              <w:t>5</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2.</w:t>
            </w:r>
            <w:r>
              <w:rPr>
                <w:rFonts w:ascii="宋体" w:hAnsi="宋体" w:cs="宋体"/>
                <w:kern w:val="0"/>
                <w:szCs w:val="21"/>
              </w:rPr>
              <w:t xml:space="preserve"> </w:t>
            </w:r>
            <w:r>
              <w:rPr>
                <w:rFonts w:hint="eastAsia" w:ascii="宋体" w:hAnsi="宋体" w:cs="宋体"/>
                <w:kern w:val="0"/>
                <w:szCs w:val="21"/>
              </w:rPr>
              <w:t>投标人提供的桌面式触摸交互对讲系统、</w:t>
            </w:r>
            <w:r>
              <w:rPr>
                <w:rFonts w:ascii="宋体" w:hAnsi="宋体" w:cs="宋体"/>
                <w:kern w:val="0"/>
                <w:szCs w:val="21"/>
              </w:rPr>
              <w:t>IP</w:t>
            </w:r>
            <w:r>
              <w:rPr>
                <w:rFonts w:hint="eastAsia" w:ascii="宋体" w:hAnsi="宋体" w:cs="宋体"/>
                <w:kern w:val="0"/>
                <w:szCs w:val="21"/>
              </w:rPr>
              <w:t>网络音箱具有外观专利证书共计</w:t>
            </w:r>
            <w:r>
              <w:rPr>
                <w:rFonts w:ascii="宋体" w:hAnsi="宋体" w:cs="宋体"/>
                <w:kern w:val="0"/>
                <w:szCs w:val="21"/>
              </w:rPr>
              <w:t>2</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3.</w:t>
            </w:r>
            <w:r>
              <w:rPr>
                <w:rFonts w:hint="eastAsia" w:ascii="宋体" w:hAnsi="宋体" w:cs="宋体"/>
                <w:kern w:val="0"/>
                <w:szCs w:val="21"/>
              </w:rPr>
              <w:t>投标人提供的分布式</w:t>
            </w:r>
            <w:r>
              <w:rPr>
                <w:rFonts w:ascii="宋体" w:hAnsi="宋体" w:cs="宋体"/>
                <w:kern w:val="0"/>
                <w:szCs w:val="21"/>
              </w:rPr>
              <w:t>IP</w:t>
            </w:r>
            <w:r>
              <w:rPr>
                <w:rFonts w:hint="eastAsia" w:ascii="宋体" w:hAnsi="宋体" w:cs="宋体"/>
                <w:kern w:val="0"/>
                <w:szCs w:val="21"/>
              </w:rPr>
              <w:t>广播通信服务系统具有《计算机软件著作权登记证书》和云广播系统具备发明专利证书的计2分，每缺一项扣1分。</w:t>
            </w:r>
          </w:p>
          <w:p>
            <w:pPr>
              <w:widowControl/>
              <w:spacing w:line="276" w:lineRule="auto"/>
              <w:jc w:val="left"/>
              <w:rPr>
                <w:rFonts w:ascii="宋体" w:hAnsi="宋体" w:cs="宋体"/>
                <w:kern w:val="0"/>
                <w:szCs w:val="21"/>
              </w:rPr>
            </w:pPr>
            <w:r>
              <w:rPr>
                <w:rFonts w:ascii="宋体" w:cs="宋体"/>
                <w:kern w:val="0"/>
                <w:szCs w:val="21"/>
              </w:rPr>
              <w:t>4.</w:t>
            </w:r>
            <w:r>
              <w:rPr>
                <w:rFonts w:hint="eastAsia" w:ascii="宋体" w:hAnsi="宋体" w:cs="宋体"/>
                <w:kern w:val="0"/>
                <w:szCs w:val="21"/>
              </w:rPr>
              <w:t>投标人提供的彩屏桌面话筒和采播终端具有权威机构出具的功能性能检测报告计</w:t>
            </w:r>
            <w:r>
              <w:rPr>
                <w:rFonts w:ascii="宋体" w:hAnsi="宋体" w:cs="宋体"/>
                <w:kern w:val="0"/>
                <w:szCs w:val="21"/>
              </w:rPr>
              <w:t>5</w:t>
            </w:r>
            <w:r>
              <w:rPr>
                <w:rFonts w:hint="eastAsia" w:ascii="宋体" w:hAnsi="宋体" w:cs="宋体"/>
                <w:kern w:val="0"/>
                <w:szCs w:val="21"/>
              </w:rPr>
              <w:t>分, 每缺一项扣</w:t>
            </w:r>
            <w:r>
              <w:rPr>
                <w:rFonts w:ascii="宋体" w:hAnsi="宋体" w:cs="宋体"/>
                <w:kern w:val="0"/>
                <w:szCs w:val="21"/>
              </w:rPr>
              <w:t>2</w:t>
            </w:r>
            <w:r>
              <w:rPr>
                <w:rFonts w:hint="eastAsia" w:ascii="宋体" w:hAnsi="宋体" w:cs="宋体"/>
                <w:kern w:val="0"/>
                <w:szCs w:val="21"/>
              </w:rPr>
              <w:t>.5分。</w:t>
            </w:r>
          </w:p>
          <w:p>
            <w:pPr>
              <w:widowControl/>
              <w:spacing w:line="276" w:lineRule="auto"/>
              <w:jc w:val="left"/>
              <w:rPr>
                <w:rFonts w:ascii="宋体" w:hAnsi="宋体"/>
                <w:szCs w:val="21"/>
              </w:rPr>
            </w:pPr>
            <w:r>
              <w:rPr>
                <w:rFonts w:ascii="宋体" w:hAnsi="宋体"/>
                <w:szCs w:val="21"/>
              </w:rPr>
              <w:t>5.</w:t>
            </w:r>
            <w:r>
              <w:rPr>
                <w:rFonts w:hint="eastAsia" w:ascii="宋体" w:hAnsi="宋体"/>
                <w:szCs w:val="21"/>
              </w:rPr>
              <w:t>投标的工作站产品同时具备</w:t>
            </w:r>
            <w:r>
              <w:rPr>
                <w:rFonts w:ascii="宋体" w:hAnsi="宋体"/>
                <w:szCs w:val="21"/>
              </w:rPr>
              <w:t>1)</w:t>
            </w:r>
            <w:r>
              <w:rPr>
                <w:rFonts w:ascii="宋体"/>
                <w:szCs w:val="21"/>
              </w:rPr>
              <w:t>.</w:t>
            </w:r>
            <w:r>
              <w:rPr>
                <w:rFonts w:hint="eastAsia" w:ascii="宋体" w:hAnsi="宋体"/>
                <w:szCs w:val="21"/>
              </w:rPr>
              <w:t>计算机噪音小于</w:t>
            </w:r>
            <w:r>
              <w:rPr>
                <w:rFonts w:ascii="宋体" w:hAnsi="宋体"/>
                <w:szCs w:val="21"/>
              </w:rPr>
              <w:t>11DB</w:t>
            </w:r>
            <w:r>
              <w:rPr>
                <w:rFonts w:hint="eastAsia" w:ascii="宋体" w:hAnsi="宋体"/>
                <w:szCs w:val="21"/>
              </w:rPr>
              <w:t>、</w:t>
            </w:r>
            <w:r>
              <w:rPr>
                <w:rFonts w:ascii="宋体" w:hAnsi="宋体"/>
                <w:szCs w:val="21"/>
              </w:rPr>
              <w:t xml:space="preserve">2). </w:t>
            </w:r>
            <w:r>
              <w:rPr>
                <w:rFonts w:hint="eastAsia" w:ascii="宋体" w:hAnsi="宋体"/>
                <w:szCs w:val="21"/>
              </w:rPr>
              <w:t>由于</w:t>
            </w:r>
            <w:r>
              <w:rPr>
                <w:rFonts w:ascii="宋体" w:hAnsi="宋体"/>
                <w:szCs w:val="21"/>
              </w:rPr>
              <w:t>USB</w:t>
            </w:r>
            <w:r>
              <w:rPr>
                <w:rFonts w:hint="eastAsia" w:ascii="宋体" w:hAnsi="宋体"/>
                <w:szCs w:val="21"/>
              </w:rPr>
              <w:t>接口使用频繁，所投计算机产品</w:t>
            </w:r>
            <w:r>
              <w:rPr>
                <w:rFonts w:ascii="宋体" w:hAnsi="宋体"/>
                <w:szCs w:val="21"/>
              </w:rPr>
              <w:t>USB</w:t>
            </w:r>
            <w:r>
              <w:rPr>
                <w:rFonts w:hint="eastAsia" w:ascii="宋体" w:hAnsi="宋体"/>
                <w:szCs w:val="21"/>
              </w:rPr>
              <w:t>接口接触电流范围不超过</w:t>
            </w:r>
            <w:r>
              <w:rPr>
                <w:rFonts w:ascii="宋体" w:hAnsi="宋体"/>
                <w:szCs w:val="21"/>
              </w:rPr>
              <w:t>20UA</w:t>
            </w:r>
            <w:r>
              <w:rPr>
                <w:rFonts w:hint="eastAsia" w:ascii="宋体" w:hAnsi="宋体"/>
                <w:szCs w:val="21"/>
              </w:rPr>
              <w:t>；</w:t>
            </w:r>
            <w:r>
              <w:rPr>
                <w:rFonts w:ascii="宋体" w:hAnsi="宋体"/>
                <w:szCs w:val="21"/>
              </w:rPr>
              <w:t>3)</w:t>
            </w:r>
            <w:r>
              <w:rPr>
                <w:rFonts w:ascii="宋体"/>
                <w:szCs w:val="21"/>
              </w:rPr>
              <w:t>.</w:t>
            </w:r>
            <w:r>
              <w:rPr>
                <w:rFonts w:hint="eastAsia" w:ascii="宋体" w:hAnsi="宋体"/>
                <w:szCs w:val="21"/>
              </w:rPr>
              <w:t>提供工作站电源工作效率（能效比）达到</w:t>
            </w:r>
            <w:r>
              <w:rPr>
                <w:rFonts w:ascii="宋体" w:hAnsi="宋体"/>
                <w:szCs w:val="21"/>
              </w:rPr>
              <w:t>90%</w:t>
            </w:r>
            <w:r>
              <w:rPr>
                <w:rFonts w:hint="eastAsia" w:ascii="宋体" w:hAnsi="宋体"/>
                <w:szCs w:val="21"/>
              </w:rPr>
              <w:t>；</w:t>
            </w:r>
            <w:r>
              <w:rPr>
                <w:rFonts w:ascii="宋体" w:hAnsi="宋体"/>
                <w:szCs w:val="21"/>
              </w:rPr>
              <w:t>4)</w:t>
            </w:r>
            <w:r>
              <w:rPr>
                <w:rFonts w:ascii="宋体"/>
                <w:szCs w:val="21"/>
              </w:rPr>
              <w:t>.</w:t>
            </w:r>
            <w:r>
              <w:rPr>
                <w:rFonts w:hint="eastAsia" w:ascii="宋体" w:hAnsi="宋体"/>
                <w:szCs w:val="21"/>
              </w:rPr>
              <w:t>提供显示器中文版低蓝光护眼功能键证书，共</w:t>
            </w:r>
            <w:r>
              <w:rPr>
                <w:rFonts w:ascii="宋体" w:hAnsi="宋体"/>
                <w:szCs w:val="21"/>
              </w:rPr>
              <w:t>8</w:t>
            </w:r>
            <w:r>
              <w:rPr>
                <w:rFonts w:hint="eastAsia" w:ascii="宋体" w:hAnsi="宋体"/>
                <w:szCs w:val="21"/>
              </w:rPr>
              <w:t>分；缺少</w:t>
            </w:r>
            <w:r>
              <w:rPr>
                <w:rFonts w:ascii="宋体" w:hAnsi="宋体"/>
                <w:szCs w:val="21"/>
              </w:rPr>
              <w:t>2</w:t>
            </w:r>
            <w:r>
              <w:rPr>
                <w:rFonts w:hint="eastAsia" w:ascii="宋体" w:hAnsi="宋体"/>
                <w:szCs w:val="21"/>
              </w:rPr>
              <w:t>项或以上的不得分；</w:t>
            </w:r>
          </w:p>
          <w:p>
            <w:pPr>
              <w:widowControl/>
              <w:spacing w:line="276" w:lineRule="auto"/>
              <w:jc w:val="left"/>
              <w:rPr>
                <w:rFonts w:hint="eastAsia" w:cs="宋体" w:asciiTheme="minorEastAsia" w:hAnsiTheme="minorEastAsia"/>
                <w:kern w:val="0"/>
                <w:sz w:val="24"/>
                <w:szCs w:val="24"/>
              </w:rPr>
            </w:pPr>
            <w:r>
              <w:rPr>
                <w:rFonts w:ascii="宋体" w:cs="宋体"/>
                <w:szCs w:val="21"/>
              </w:rPr>
              <w:t>6.</w:t>
            </w:r>
            <w:r>
              <w:rPr>
                <w:rFonts w:ascii="宋体" w:hAnsi="宋体"/>
                <w:szCs w:val="21"/>
              </w:rPr>
              <w:t xml:space="preserve"> </w:t>
            </w:r>
            <w:r>
              <w:rPr>
                <w:rFonts w:hint="eastAsia" w:ascii="宋体" w:hAnsi="宋体"/>
                <w:szCs w:val="21"/>
              </w:rPr>
              <w:t>所投品牌拉杆有源音箱具有扩声软件著作权证书，</w:t>
            </w:r>
            <w:r>
              <w:rPr>
                <w:rFonts w:ascii="宋体" w:hAnsi="宋体"/>
                <w:szCs w:val="21"/>
              </w:rPr>
              <w:t>2.4G</w:t>
            </w:r>
            <w:r>
              <w:rPr>
                <w:rFonts w:hint="eastAsia" w:ascii="宋体" w:hAnsi="宋体"/>
                <w:szCs w:val="21"/>
              </w:rPr>
              <w:t>数字无线话筒控制软件著作权证书、</w:t>
            </w:r>
            <w:r>
              <w:rPr>
                <w:rFonts w:ascii="宋体" w:hAnsi="宋体"/>
                <w:szCs w:val="21"/>
              </w:rPr>
              <w:t>2.4G</w:t>
            </w:r>
            <w:r>
              <w:rPr>
                <w:rFonts w:hint="eastAsia" w:ascii="宋体" w:hAnsi="宋体"/>
                <w:szCs w:val="21"/>
              </w:rPr>
              <w:t>无线话筒近距离对频专利证书、一种无信号输入时自动静音的电路专利专利证书、</w:t>
            </w:r>
            <w:r>
              <w:rPr>
                <w:rFonts w:hint="eastAsia" w:ascii="宋体" w:hAnsi="宋体" w:cs="宋体"/>
                <w:szCs w:val="21"/>
              </w:rPr>
              <w:t>一种基于蓝牙技术的手持终端式麦克风系统专利证书、手机当话筒与蓝牙音箱同步扩音系统软件著作权证书，共</w:t>
            </w:r>
            <w:r>
              <w:rPr>
                <w:rFonts w:ascii="宋体" w:hAnsi="宋体" w:cs="宋体"/>
                <w:szCs w:val="21"/>
              </w:rPr>
              <w:t>6</w:t>
            </w:r>
            <w:r>
              <w:rPr>
                <w:rFonts w:hint="eastAsia" w:ascii="宋体" w:hAnsi="宋体" w:cs="宋体"/>
                <w:szCs w:val="21"/>
              </w:rPr>
              <w:t>分，缺少一项扣</w:t>
            </w:r>
            <w:r>
              <w:rPr>
                <w:rFonts w:ascii="宋体" w:hAnsi="宋体" w:cs="宋体"/>
                <w:szCs w:val="21"/>
              </w:rPr>
              <w:t>1</w:t>
            </w:r>
            <w:r>
              <w:rPr>
                <w:rFonts w:hint="eastAsia" w:ascii="宋体" w:hAnsi="宋体" w:cs="宋体"/>
                <w:szCs w:val="21"/>
              </w:rPr>
              <w:t>分。</w:t>
            </w:r>
            <w:r>
              <w:rPr>
                <w:rFonts w:ascii="宋体" w:cs="宋体"/>
                <w:szCs w:val="21"/>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cs="宋体" w:asciiTheme="minorEastAsia" w:hAnsiTheme="minorEastAsia"/>
                <w:kern w:val="0"/>
                <w:sz w:val="24"/>
                <w:szCs w:val="24"/>
              </w:rPr>
            </w:pPr>
            <w:r>
              <w:rPr>
                <w:rFonts w:cs="仿宋" w:asciiTheme="minorEastAsia" w:hAnsiTheme="minorEastAsia"/>
                <w:kern w:val="0"/>
                <w:sz w:val="24"/>
                <w:szCs w:val="24"/>
              </w:rPr>
              <w:t>28</w:t>
            </w:r>
            <w:r>
              <w:rPr>
                <w:rFonts w:hint="eastAsia" w:cs="宋体" w:asciiTheme="minorEastAsia" w:hAnsiTheme="minorEastAsia"/>
                <w:kern w:val="0"/>
                <w:sz w:val="24"/>
                <w:szCs w:val="24"/>
              </w:rPr>
              <w:t>分</w:t>
            </w:r>
          </w:p>
        </w:tc>
      </w:tr>
    </w:tbl>
    <w:p>
      <w:pPr>
        <w:pStyle w:val="13"/>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rPr>
        <w:t>注：核心产品提供品牌制造商技术证明文件、所投相关核心品牌产品出具的相关技术部分材料及技术证明文件需盖投标人及制造商公章有效，原件备查，否则不得分。</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74185203"/>
      <w:bookmarkStart w:id="3" w:name="_Toc186274126"/>
      <w:r>
        <w:rPr>
          <w:rFonts w:cs="黑体" w:asciiTheme="minorEastAsia" w:hAnsiTheme="minorEastAsia"/>
          <w:sz w:val="36"/>
          <w:szCs w:val="36"/>
          <w:lang w:val="zh-CN"/>
        </w:rPr>
        <w:br w:type="page"/>
      </w:r>
    </w:p>
    <w:bookmarkEnd w:id="1"/>
    <w:bookmarkEnd w:id="2"/>
    <w:bookmarkEnd w:id="3"/>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4.3</w:t>
      </w: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 xml:space="preserve"> </w:t>
      </w:r>
      <w:r>
        <w:rPr>
          <w:rFonts w:hint="eastAsia" w:hAnsi="宋体" w:eastAsia="宋体"/>
          <w:b/>
          <w:snapToGrid w:val="0"/>
          <w:kern w:val="0"/>
          <w:sz w:val="36"/>
          <w:szCs w:val="36"/>
        </w:rPr>
        <w:t>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hint="eastAsia"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w:t>
      </w:r>
      <w:r>
        <w:rPr>
          <w:rFonts w:hint="eastAsia" w:ascii="宋体" w:hAnsi="宋体"/>
          <w:b/>
          <w:bCs/>
          <w:color w:val="000000"/>
          <w:sz w:val="36"/>
          <w:szCs w:val="36"/>
          <w:lang w:val="en-US" w:eastAsia="zh-CN"/>
        </w:rPr>
        <w:t>10</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4.1</w:t>
      </w:r>
      <w:r>
        <w:rPr>
          <w:rFonts w:hint="eastAsia" w:ascii="宋体" w:hAnsi="宋体"/>
          <w:b/>
          <w:bCs/>
          <w:color w:val="000000"/>
          <w:sz w:val="36"/>
          <w:szCs w:val="36"/>
          <w:lang w:val="en-US" w:eastAsia="zh-CN"/>
        </w:rPr>
        <w:t>1</w:t>
      </w:r>
      <w:r>
        <w:rPr>
          <w:rFonts w:hint="eastAsia" w:ascii="宋体" w:hAnsi="宋体"/>
          <w:b/>
          <w:bCs/>
          <w:color w:val="000000"/>
          <w:sz w:val="36"/>
          <w:szCs w:val="36"/>
        </w:rPr>
        <w:t xml:space="preserve">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w:t>
      </w:r>
      <w:r>
        <w:rPr>
          <w:rFonts w:hint="eastAsia" w:cs="黑体" w:asciiTheme="minorEastAsia" w:hAnsiTheme="minorEastAsia"/>
          <w:b/>
          <w:bCs/>
          <w:sz w:val="44"/>
          <w:szCs w:val="44"/>
          <w:lang w:val="en-US" w:eastAsia="zh-CN"/>
        </w:rPr>
        <w:t>2</w:t>
      </w:r>
      <w:r>
        <w:rPr>
          <w:rFonts w:hint="eastAsia" w:cs="黑体" w:asciiTheme="minorEastAsia" w:hAnsiTheme="minorEastAsia"/>
          <w:b/>
          <w:bCs/>
          <w:sz w:val="44"/>
          <w:szCs w:val="44"/>
        </w:rPr>
        <w:t xml:space="preserve">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bookmarkStart w:id="9" w:name="_GoBack"/>
      <w:bookmarkEnd w:id="9"/>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49"/>
      <w:suff w:val="nothing"/>
      <w:lvlText w:val="%1、"/>
      <w:lvlJc w:val="left"/>
    </w:lvl>
  </w:abstractNum>
  <w:abstractNum w:abstractNumId="8">
    <w:nsid w:val="5D1F0770"/>
    <w:multiLevelType w:val="singleLevel"/>
    <w:tmpl w:val="5D1F0770"/>
    <w:lvl w:ilvl="0" w:tentative="0">
      <w:start w:val="1"/>
      <w:numFmt w:val="chineseCounting"/>
      <w:suff w:val="nothing"/>
      <w:lvlText w:val="（%1）"/>
      <w:lvlJc w:val="left"/>
      <w:rPr>
        <w:rFonts w:hint="eastAsia"/>
      </w:rPr>
    </w:lvl>
  </w:abstractNum>
  <w:num w:numId="1">
    <w:abstractNumId w:val="1"/>
  </w:num>
  <w:num w:numId="2">
    <w:abstractNumId w:val="2"/>
  </w:num>
  <w:num w:numId="3">
    <w:abstractNumId w:val="7"/>
  </w:num>
  <w:num w:numId="4">
    <w:abstractNumId w:val="5"/>
  </w:num>
  <w:num w:numId="5">
    <w:abstractNumId w:val="3"/>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3C54AE6"/>
    <w:rsid w:val="080C2BBA"/>
    <w:rsid w:val="08FD5745"/>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8E45BB"/>
    <w:rsid w:val="1FE15514"/>
    <w:rsid w:val="208614E5"/>
    <w:rsid w:val="2157706F"/>
    <w:rsid w:val="21DD4A96"/>
    <w:rsid w:val="24D35795"/>
    <w:rsid w:val="271F4B16"/>
    <w:rsid w:val="27CD14F5"/>
    <w:rsid w:val="29A55E19"/>
    <w:rsid w:val="29F94CB1"/>
    <w:rsid w:val="2A553543"/>
    <w:rsid w:val="2C014C3B"/>
    <w:rsid w:val="2F650AED"/>
    <w:rsid w:val="2FFD3F6B"/>
    <w:rsid w:val="30FD56B7"/>
    <w:rsid w:val="329E1B24"/>
    <w:rsid w:val="32BF12F4"/>
    <w:rsid w:val="33563CED"/>
    <w:rsid w:val="338A428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0D37F8"/>
    <w:rsid w:val="43420F67"/>
    <w:rsid w:val="43AF27C5"/>
    <w:rsid w:val="444772BC"/>
    <w:rsid w:val="444D773E"/>
    <w:rsid w:val="459D509E"/>
    <w:rsid w:val="477C4489"/>
    <w:rsid w:val="477E79DB"/>
    <w:rsid w:val="48BB1E61"/>
    <w:rsid w:val="48E44347"/>
    <w:rsid w:val="4AB4093D"/>
    <w:rsid w:val="4AE22F4C"/>
    <w:rsid w:val="4CA91082"/>
    <w:rsid w:val="4E8F0D2C"/>
    <w:rsid w:val="4EAC4ADD"/>
    <w:rsid w:val="4EB72836"/>
    <w:rsid w:val="4ED23FD5"/>
    <w:rsid w:val="4EE945C2"/>
    <w:rsid w:val="4EFB1FC3"/>
    <w:rsid w:val="4F3C1178"/>
    <w:rsid w:val="4F661CEB"/>
    <w:rsid w:val="4FEB5C49"/>
    <w:rsid w:val="527B1821"/>
    <w:rsid w:val="5310611D"/>
    <w:rsid w:val="53276344"/>
    <w:rsid w:val="533D55CA"/>
    <w:rsid w:val="535D3032"/>
    <w:rsid w:val="53C97953"/>
    <w:rsid w:val="562D2F69"/>
    <w:rsid w:val="5703196B"/>
    <w:rsid w:val="57140DA8"/>
    <w:rsid w:val="58077CBD"/>
    <w:rsid w:val="58FD658D"/>
    <w:rsid w:val="5B0C6CA4"/>
    <w:rsid w:val="5CFD3C28"/>
    <w:rsid w:val="5E2C7B65"/>
    <w:rsid w:val="5EC23D91"/>
    <w:rsid w:val="5EEA6FD8"/>
    <w:rsid w:val="5F91300B"/>
    <w:rsid w:val="60BD0412"/>
    <w:rsid w:val="616C5D6E"/>
    <w:rsid w:val="648D2FFF"/>
    <w:rsid w:val="65725730"/>
    <w:rsid w:val="65B92974"/>
    <w:rsid w:val="65C80747"/>
    <w:rsid w:val="672B7704"/>
    <w:rsid w:val="68594ADA"/>
    <w:rsid w:val="68741D48"/>
    <w:rsid w:val="6AB31C19"/>
    <w:rsid w:val="6B357A50"/>
    <w:rsid w:val="6BB95672"/>
    <w:rsid w:val="6C4712E8"/>
    <w:rsid w:val="6C9C46AE"/>
    <w:rsid w:val="6CE55F45"/>
    <w:rsid w:val="6D8D5D8A"/>
    <w:rsid w:val="6DE87E82"/>
    <w:rsid w:val="6DFC3DF2"/>
    <w:rsid w:val="6F272507"/>
    <w:rsid w:val="6FF11A89"/>
    <w:rsid w:val="70117814"/>
    <w:rsid w:val="70602224"/>
    <w:rsid w:val="70C1699F"/>
    <w:rsid w:val="71617265"/>
    <w:rsid w:val="71E53350"/>
    <w:rsid w:val="720E5D3A"/>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6</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2019-07-01T07:29:38Z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