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长招采询字【2019】015号</w:t>
      </w:r>
    </w:p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长葛市金桥路街道办事处公务用车购置项目（二次）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受长葛市金桥路街道办事处的委托，长葛市公共资源交易中心就“长葛市金桥路街道办事处公务用车购置项目（二次）”进行询价采购，欢迎合格的供应商前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来投标。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金桥路街道办事处公务用车购置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项目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（二次）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15</w:t>
      </w:r>
      <w:r>
        <w:rPr>
          <w:rFonts w:hint="eastAsia"/>
          <w:shd w:val="clear" w:color="auto" w:fill="FFFFFF"/>
        </w:rPr>
        <w:t>号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采购公务用车一辆</w:t>
      </w:r>
      <w:r>
        <w:rPr>
          <w:rFonts w:hint="eastAsia"/>
          <w:color w:val="000000"/>
        </w:rPr>
        <w:t>，具体参数见询价通知书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139800.00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139800.00</w:t>
      </w:r>
      <w:r>
        <w:rPr>
          <w:rFonts w:hint="eastAsia"/>
          <w:bCs/>
          <w:color w:val="000000"/>
        </w:rPr>
        <w:t>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金桥路街道办事处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6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 7 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4  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10  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00 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797" w:leftChars="342" w:hanging="79" w:hangingChars="33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>长葛市葛天大道东段商务区 6 号楼</w:t>
      </w:r>
      <w:r>
        <w:rPr>
          <w:rFonts w:hint="eastAsia"/>
          <w:bCs/>
          <w:color w:val="000000"/>
          <w:lang w:val="en-US" w:eastAsia="zh-CN"/>
        </w:rPr>
        <w:t xml:space="preserve"> 5 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 xml:space="preserve"> 506开标一</w:t>
      </w:r>
      <w:bookmarkStart w:id="0" w:name="_GoBack"/>
      <w:bookmarkEnd w:id="0"/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240" w:firstLineChars="100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金桥路街道办事处</w:t>
      </w:r>
    </w:p>
    <w:p>
      <w:pPr>
        <w:pStyle w:val="6"/>
        <w:shd w:val="clear" w:color="auto" w:fill="FFFFFF"/>
        <w:tabs>
          <w:tab w:val="left" w:pos="7759"/>
        </w:tabs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</w:t>
      </w:r>
      <w:r>
        <w:rPr>
          <w:rFonts w:hint="eastAsia"/>
          <w:shd w:val="clear" w:color="auto" w:fill="FFFFFF"/>
          <w:lang w:eastAsia="zh-CN"/>
        </w:rPr>
        <w:t>秦公路</w:t>
      </w:r>
      <w:r>
        <w:rPr>
          <w:rFonts w:hint="eastAsia"/>
          <w:shd w:val="clear" w:color="auto" w:fill="FFFFFF"/>
          <w:lang w:val="en-US" w:eastAsia="zh-CN"/>
        </w:rPr>
        <w:tab/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薛展钊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13608439387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0374-6189379</w:t>
      </w:r>
    </w:p>
    <w:p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6号楼402室</w:t>
      </w:r>
      <w:r>
        <w:rPr>
          <w:rFonts w:hint="eastAsia"/>
          <w:shd w:val="clear" w:color="auto" w:fill="FFFFFF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5FE1"/>
    <w:rsid w:val="0C1D47D8"/>
    <w:rsid w:val="27D30C02"/>
    <w:rsid w:val="2987177E"/>
    <w:rsid w:val="33177A3C"/>
    <w:rsid w:val="4EA81E82"/>
    <w:rsid w:val="6B975FE1"/>
    <w:rsid w:val="72296E11"/>
    <w:rsid w:val="753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00" w:lineRule="exact"/>
      <w:ind w:left="832" w:leftChars="832" w:firstLine="42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Times New Roman"/>
      <w:kern w:val="0"/>
      <w:sz w:val="24"/>
      <w:szCs w:val="20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2019-05-24T02:21:00Z</dcterms:created>
  <dc:creator>Administrator</dc:creator>
  <cp:lastModifiedBy>Administrator</cp:lastModifiedBy>
  <dcterms:modified xsi:type="dcterms:W3CDTF">2019-06-28T08:36:38Z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