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jc w:val="center"/>
        <w:rPr>
          <w:rFonts w:hAnsi="宋体"/>
          <w:b/>
          <w:spacing w:val="20"/>
          <w:sz w:val="44"/>
          <w:szCs w:val="44"/>
        </w:rPr>
      </w:pPr>
      <w:r>
        <w:rPr>
          <w:rFonts w:hint="eastAsia" w:hAnsi="宋体"/>
          <w:b/>
          <w:spacing w:val="20"/>
          <w:sz w:val="44"/>
          <w:szCs w:val="44"/>
        </w:rPr>
        <w:t>许昌市魏都区动物卫生监督所“</w:t>
      </w:r>
      <w:bookmarkStart w:id="31" w:name="_GoBack"/>
      <w:bookmarkEnd w:id="31"/>
      <w:r>
        <w:rPr>
          <w:rFonts w:hint="eastAsia" w:hAnsi="宋体"/>
          <w:b/>
          <w:spacing w:val="20"/>
          <w:sz w:val="44"/>
          <w:szCs w:val="44"/>
        </w:rPr>
        <w:t>智能信息追溯电子称”采购项目</w:t>
      </w:r>
    </w:p>
    <w:p/>
    <w:p>
      <w:pPr>
        <w:jc w:val="center"/>
        <w:rPr>
          <w:rFonts w:hAnsi="宋体" w:cs="宋体"/>
          <w:b/>
          <w:spacing w:val="-14"/>
          <w:w w:val="92"/>
          <w:sz w:val="84"/>
          <w:szCs w:val="84"/>
        </w:rPr>
      </w:pPr>
    </w:p>
    <w:p>
      <w:pPr>
        <w:jc w:val="center"/>
        <w:rPr>
          <w:rFonts w:hAnsi="宋体" w:cs="宋体"/>
          <w:b/>
          <w:spacing w:val="-14"/>
          <w:w w:val="92"/>
          <w:sz w:val="72"/>
          <w:szCs w:val="72"/>
        </w:rPr>
      </w:pPr>
      <w:r>
        <w:rPr>
          <w:rFonts w:hint="eastAsia" w:hAnsi="宋体" w:cs="宋体"/>
          <w:b/>
          <w:spacing w:val="-14"/>
          <w:w w:val="92"/>
          <w:sz w:val="72"/>
          <w:szCs w:val="72"/>
        </w:rPr>
        <w:t xml:space="preserve">招 标 文 </w:t>
      </w:r>
      <w:r>
        <w:rPr>
          <w:rFonts w:hint="eastAsia" w:hAnsi="宋体" w:cs="宋体"/>
          <w:b/>
          <w:spacing w:val="-14"/>
          <w:w w:val="92"/>
          <w:sz w:val="72"/>
          <w:szCs w:val="72"/>
        </w:rPr>
        <w:tab/>
      </w:r>
      <w:r>
        <w:rPr>
          <w:rFonts w:hint="eastAsia" w:hAnsi="宋体" w:cs="宋体"/>
          <w:b/>
          <w:spacing w:val="-14"/>
          <w:w w:val="92"/>
          <w:sz w:val="72"/>
          <w:szCs w:val="72"/>
        </w:rPr>
        <w:t>件</w:t>
      </w:r>
    </w:p>
    <w:p>
      <w:pPr>
        <w:jc w:val="center"/>
        <w:rPr>
          <w:sz w:val="24"/>
        </w:rPr>
      </w:pPr>
    </w:p>
    <w:p>
      <w:pPr>
        <w:jc w:val="center"/>
        <w:rPr>
          <w:rFonts w:hint="default" w:cs="仿宋_GB2312" w:asciiTheme="minorEastAsia" w:hAnsiTheme="minorEastAsia" w:eastAsiaTheme="minorEastAsia"/>
          <w:sz w:val="28"/>
          <w:szCs w:val="24"/>
          <w:shd w:val="clear" w:color="auto" w:fill="FFFFFF"/>
          <w:lang w:val="en-US" w:eastAsia="zh-CN"/>
        </w:rPr>
      </w:pPr>
      <w:r>
        <w:rPr>
          <w:rFonts w:hint="eastAsia" w:cs="仿宋_GB2312" w:asciiTheme="minorEastAsia" w:hAnsiTheme="minorEastAsia"/>
          <w:sz w:val="28"/>
          <w:szCs w:val="24"/>
          <w:shd w:val="clear" w:color="auto" w:fill="FFFFFF"/>
        </w:rPr>
        <w:t>项目编号：</w:t>
      </w:r>
      <w:r>
        <w:rPr>
          <w:rFonts w:cs="仿宋_GB2312" w:asciiTheme="minorEastAsia" w:hAnsiTheme="minorEastAsia"/>
          <w:sz w:val="28"/>
          <w:szCs w:val="24"/>
          <w:shd w:val="clear" w:color="auto" w:fill="FFFFFF"/>
        </w:rPr>
        <w:t>JZFCG-G201</w:t>
      </w:r>
      <w:r>
        <w:rPr>
          <w:rFonts w:hint="eastAsia" w:cs="仿宋_GB2312" w:asciiTheme="minorEastAsia" w:hAnsiTheme="minorEastAsia"/>
          <w:sz w:val="28"/>
          <w:szCs w:val="24"/>
          <w:shd w:val="clear" w:color="auto" w:fill="FFFFFF"/>
        </w:rPr>
        <w:t>9</w:t>
      </w:r>
      <w:r>
        <w:rPr>
          <w:rFonts w:hint="eastAsia" w:cs="仿宋_GB2312" w:asciiTheme="minorEastAsia" w:hAnsiTheme="minorEastAsia"/>
          <w:sz w:val="28"/>
          <w:szCs w:val="24"/>
          <w:shd w:val="clear" w:color="auto" w:fill="FFFFFF"/>
          <w:lang w:val="en-US" w:eastAsia="zh-CN"/>
        </w:rPr>
        <w:t>053</w:t>
      </w:r>
    </w:p>
    <w:p>
      <w:pPr>
        <w:rPr>
          <w:sz w:val="22"/>
        </w:rPr>
      </w:pPr>
    </w:p>
    <w:p/>
    <w:p/>
    <w:p/>
    <w:p/>
    <w:p/>
    <w:p>
      <w:pPr>
        <w:jc w:val="center"/>
      </w:pPr>
      <w:r>
        <w:rPr>
          <w:rFonts w:hint="eastAsia" w:ascii="宋体" w:hAnsi="宋体"/>
          <w:b/>
          <w:sz w:val="32"/>
          <w:szCs w:val="32"/>
        </w:rPr>
        <w:drawing>
          <wp:inline distT="0" distB="0" distL="0" distR="0">
            <wp:extent cx="1658620" cy="1658620"/>
            <wp:effectExtent l="19050" t="0" r="0" b="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noChangeArrowheads="1"/>
                    </pic:cNvPicPr>
                  </pic:nvPicPr>
                  <pic:blipFill>
                    <a:blip r:embed="rId6" cstate="print"/>
                    <a:srcRect/>
                    <a:stretch>
                      <a:fillRect/>
                    </a:stretch>
                  </pic:blipFill>
                  <pic:spPr>
                    <a:xfrm>
                      <a:off x="0" y="0"/>
                      <a:ext cx="1658620" cy="1658620"/>
                    </a:xfrm>
                    <a:prstGeom prst="rect">
                      <a:avLst/>
                    </a:prstGeom>
                    <a:noFill/>
                    <a:ln w="9525" cmpd="sng">
                      <a:noFill/>
                      <a:miter lim="800000"/>
                      <a:headEnd/>
                      <a:tailEnd/>
                    </a:ln>
                  </pic:spPr>
                </pic:pic>
              </a:graphicData>
            </a:graphic>
          </wp:inline>
        </w:drawing>
      </w:r>
    </w:p>
    <w:p>
      <w:pPr>
        <w:spacing w:line="600" w:lineRule="auto"/>
        <w:jc w:val="center"/>
        <w:rPr>
          <w:rFonts w:hAnsi="宋体" w:cs="宋体"/>
          <w:b/>
          <w:spacing w:val="40"/>
          <w:sz w:val="36"/>
          <w:szCs w:val="36"/>
        </w:rPr>
      </w:pPr>
    </w:p>
    <w:p>
      <w:pPr>
        <w:spacing w:line="360" w:lineRule="auto"/>
        <w:ind w:firstLine="2108" w:firstLineChars="700"/>
        <w:rPr>
          <w:rFonts w:hAnsi="宋体"/>
          <w:b/>
          <w:sz w:val="30"/>
          <w:szCs w:val="30"/>
        </w:rPr>
      </w:pPr>
      <w:r>
        <w:rPr>
          <w:rFonts w:hint="eastAsia" w:hAnsi="宋体"/>
          <w:b/>
          <w:sz w:val="30"/>
          <w:szCs w:val="30"/>
        </w:rPr>
        <w:t>招 标 人：许昌市魏都区动物卫生监督所</w:t>
      </w:r>
    </w:p>
    <w:p>
      <w:pPr>
        <w:tabs>
          <w:tab w:val="left" w:pos="2850"/>
        </w:tabs>
        <w:spacing w:line="580" w:lineRule="exact"/>
        <w:ind w:firstLine="2108" w:firstLineChars="700"/>
        <w:rPr>
          <w:rFonts w:ascii="宋体" w:hAnsi="宋体"/>
          <w:b/>
          <w:bCs/>
          <w:sz w:val="32"/>
          <w:szCs w:val="32"/>
        </w:rPr>
      </w:pPr>
      <w:r>
        <w:rPr>
          <w:rFonts w:hint="eastAsia" w:hAnsi="宋体"/>
          <w:b/>
          <w:sz w:val="30"/>
          <w:szCs w:val="30"/>
        </w:rPr>
        <w:t>招标代理：中大国信工程管理有限公司</w:t>
      </w:r>
    </w:p>
    <w:p>
      <w:pPr>
        <w:ind w:firstLine="3915" w:firstLineChars="1300"/>
        <w:rPr>
          <w:rFonts w:hAnsi="宋体"/>
          <w:b/>
          <w:sz w:val="30"/>
          <w:szCs w:val="30"/>
        </w:rPr>
      </w:pPr>
      <w:r>
        <w:rPr>
          <w:rFonts w:hint="eastAsia" w:hAnsi="宋体"/>
          <w:b/>
          <w:sz w:val="30"/>
          <w:szCs w:val="30"/>
        </w:rPr>
        <w:t>二零一九年六月</w:t>
      </w:r>
    </w:p>
    <w:p>
      <w:pPr>
        <w:rPr>
          <w:rFonts w:ascii="微软简隶书" w:eastAsia="微软简隶书"/>
          <w:u w:val="single"/>
        </w:rPr>
      </w:pPr>
    </w:p>
    <w:p>
      <w:pPr>
        <w:autoSpaceDE w:val="0"/>
        <w:autoSpaceDN w:val="0"/>
        <w:adjustRightInd w:val="0"/>
        <w:spacing w:line="700" w:lineRule="exact"/>
        <w:ind w:firstLine="551"/>
        <w:jc w:val="center"/>
        <w:rPr>
          <w:rFonts w:asciiTheme="majorEastAsia" w:hAnsiTheme="majorEastAsia" w:eastAsiaTheme="majorEastAsia" w:cstheme="majorEastAsia"/>
          <w:b/>
          <w:bCs/>
          <w:sz w:val="32"/>
          <w:szCs w:val="32"/>
          <w:lang w:val="zh-CN"/>
        </w:rPr>
      </w:pPr>
      <w:r>
        <w:rPr>
          <w:rFonts w:hint="eastAsia" w:cs="黑体" w:asciiTheme="minorEastAsia" w:hAnsiTheme="minorEastAsia"/>
          <w:b/>
          <w:bCs/>
          <w:sz w:val="44"/>
          <w:szCs w:val="44"/>
          <w:lang w:val="zh-CN"/>
        </w:rPr>
        <w:t>招标文件目录</w:t>
      </w:r>
    </w:p>
    <w:p>
      <w:pPr>
        <w:pStyle w:val="21"/>
        <w:tabs>
          <w:tab w:val="right" w:leader="dot" w:pos="8834"/>
        </w:tabs>
        <w:rPr>
          <w:rFonts w:asciiTheme="minorHAnsi" w:hAnsiTheme="minorHAnsi" w:eastAsiaTheme="minorEastAsia" w:cstheme="minorBidi"/>
          <w:b w:val="0"/>
          <w:bCs w:val="0"/>
          <w:caps w:val="0"/>
          <w:color w:val="auto"/>
          <w:sz w:val="28"/>
          <w:szCs w:val="28"/>
        </w:rPr>
      </w:pPr>
      <w:r>
        <w:rPr>
          <w:rFonts w:ascii="宋体" w:hAnsi="宋体" w:cstheme="majorEastAsia"/>
          <w:b w:val="0"/>
          <w:bCs w:val="0"/>
          <w:color w:val="auto"/>
          <w:sz w:val="28"/>
          <w:szCs w:val="28"/>
          <w:lang w:val="zh-CN"/>
        </w:rPr>
        <w:fldChar w:fldCharType="begin"/>
      </w:r>
      <w:r>
        <w:rPr>
          <w:rFonts w:hint="eastAsia" w:ascii="宋体" w:hAnsi="宋体" w:cstheme="majorEastAsia"/>
          <w:b w:val="0"/>
          <w:bCs w:val="0"/>
          <w:color w:val="auto"/>
          <w:sz w:val="28"/>
          <w:szCs w:val="28"/>
          <w:lang w:val="zh-CN"/>
        </w:rPr>
        <w:instrText xml:space="preserve">TOC \o "1-1" \h \z \u</w:instrText>
      </w:r>
      <w:r>
        <w:rPr>
          <w:rFonts w:ascii="宋体" w:hAnsi="宋体" w:cstheme="majorEastAsia"/>
          <w:b w:val="0"/>
          <w:bCs w:val="0"/>
          <w:color w:val="auto"/>
          <w:sz w:val="28"/>
          <w:szCs w:val="28"/>
          <w:lang w:val="zh-CN"/>
        </w:rPr>
        <w:fldChar w:fldCharType="separate"/>
      </w:r>
      <w:r>
        <w:fldChar w:fldCharType="begin"/>
      </w:r>
      <w:r>
        <w:instrText xml:space="preserve"> HYPERLINK \l "_Toc520143623" </w:instrText>
      </w:r>
      <w:r>
        <w:fldChar w:fldCharType="separate"/>
      </w:r>
      <w:r>
        <w:rPr>
          <w:rStyle w:val="32"/>
          <w:rFonts w:hint="eastAsia" w:ascii="宋体" w:hAnsi="宋体" w:cs="宋体"/>
          <w:color w:val="auto"/>
          <w:sz w:val="28"/>
          <w:szCs w:val="28"/>
          <w:shd w:val="clear" w:color="auto" w:fill="FFFFFF"/>
        </w:rPr>
        <w:t>第一章投标邀请</w:t>
      </w:r>
      <w:r>
        <w:rPr>
          <w:color w:val="auto"/>
          <w:sz w:val="28"/>
          <w:szCs w:val="28"/>
        </w:rPr>
        <w:tab/>
      </w:r>
      <w:r>
        <w:rPr>
          <w:color w:val="auto"/>
          <w:sz w:val="28"/>
          <w:szCs w:val="28"/>
        </w:rPr>
        <w:fldChar w:fldCharType="begin"/>
      </w:r>
      <w:r>
        <w:rPr>
          <w:color w:val="auto"/>
          <w:sz w:val="28"/>
          <w:szCs w:val="28"/>
        </w:rPr>
        <w:instrText xml:space="preserve"> PAGEREF _Toc520143623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"_Toc520143624" </w:instrText>
      </w:r>
      <w:r>
        <w:fldChar w:fldCharType="separate"/>
      </w:r>
      <w:r>
        <w:rPr>
          <w:rStyle w:val="32"/>
          <w:rFonts w:hint="eastAsia" w:ascii="宋体" w:hAnsi="宋体" w:cs="宋体"/>
          <w:color w:val="auto"/>
          <w:sz w:val="28"/>
          <w:szCs w:val="28"/>
          <w:shd w:val="clear" w:color="auto" w:fill="FFFFFF"/>
        </w:rPr>
        <w:t>第二章项目需求</w:t>
      </w:r>
      <w:r>
        <w:rPr>
          <w:color w:val="auto"/>
          <w:sz w:val="28"/>
          <w:szCs w:val="28"/>
        </w:rPr>
        <w:tab/>
      </w:r>
      <w:r>
        <w:rPr>
          <w:color w:val="auto"/>
          <w:sz w:val="28"/>
          <w:szCs w:val="28"/>
        </w:rPr>
        <w:fldChar w:fldCharType="begin"/>
      </w:r>
      <w:r>
        <w:rPr>
          <w:color w:val="auto"/>
          <w:sz w:val="28"/>
          <w:szCs w:val="28"/>
        </w:rPr>
        <w:instrText xml:space="preserve"> PAGEREF _Toc520143624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"_Toc520143625" </w:instrText>
      </w:r>
      <w:r>
        <w:fldChar w:fldCharType="separate"/>
      </w:r>
      <w:r>
        <w:rPr>
          <w:rStyle w:val="32"/>
          <w:rFonts w:hint="eastAsia" w:ascii="宋体" w:hAnsi="宋体" w:cs="宋体"/>
          <w:color w:val="auto"/>
          <w:sz w:val="28"/>
          <w:szCs w:val="28"/>
          <w:shd w:val="clear" w:color="auto" w:fill="FFFFFF"/>
        </w:rPr>
        <w:t>第三章投标人须知前附表</w:t>
      </w:r>
      <w:r>
        <w:rPr>
          <w:color w:val="auto"/>
          <w:sz w:val="28"/>
          <w:szCs w:val="28"/>
        </w:rPr>
        <w:tab/>
      </w:r>
      <w:r>
        <w:rPr>
          <w:color w:val="auto"/>
          <w:sz w:val="28"/>
          <w:szCs w:val="28"/>
        </w:rPr>
        <w:fldChar w:fldCharType="begin"/>
      </w:r>
      <w:r>
        <w:rPr>
          <w:color w:val="auto"/>
          <w:sz w:val="28"/>
          <w:szCs w:val="28"/>
        </w:rPr>
        <w:instrText xml:space="preserve"> PAGEREF _Toc520143625 \h </w:instrText>
      </w:r>
      <w:r>
        <w:rPr>
          <w:color w:val="auto"/>
          <w:sz w:val="28"/>
          <w:szCs w:val="28"/>
        </w:rPr>
        <w:fldChar w:fldCharType="separate"/>
      </w:r>
      <w:r>
        <w:rPr>
          <w:color w:val="auto"/>
          <w:sz w:val="28"/>
          <w:szCs w:val="28"/>
        </w:rPr>
        <w:t>19</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"_Toc520143626" </w:instrText>
      </w:r>
      <w:r>
        <w:fldChar w:fldCharType="separate"/>
      </w:r>
      <w:r>
        <w:rPr>
          <w:rStyle w:val="32"/>
          <w:rFonts w:hint="eastAsia" w:ascii="宋体" w:hAnsi="宋体" w:cs="宋体"/>
          <w:color w:val="auto"/>
          <w:sz w:val="28"/>
          <w:szCs w:val="28"/>
          <w:shd w:val="clear" w:color="auto" w:fill="FFFFFF"/>
        </w:rPr>
        <w:t>第四章投标人须知</w:t>
      </w:r>
      <w:r>
        <w:rPr>
          <w:color w:val="auto"/>
          <w:sz w:val="28"/>
          <w:szCs w:val="28"/>
        </w:rPr>
        <w:tab/>
      </w:r>
      <w:r>
        <w:rPr>
          <w:color w:val="auto"/>
          <w:sz w:val="28"/>
          <w:szCs w:val="28"/>
        </w:rPr>
        <w:fldChar w:fldCharType="begin"/>
      </w:r>
      <w:r>
        <w:rPr>
          <w:color w:val="auto"/>
          <w:sz w:val="28"/>
          <w:szCs w:val="28"/>
        </w:rPr>
        <w:instrText xml:space="preserve"> PAGEREF _Toc520143626 \h </w:instrText>
      </w:r>
      <w:r>
        <w:rPr>
          <w:color w:val="auto"/>
          <w:sz w:val="28"/>
          <w:szCs w:val="28"/>
        </w:rPr>
        <w:fldChar w:fldCharType="separate"/>
      </w:r>
      <w:r>
        <w:rPr>
          <w:color w:val="auto"/>
          <w:sz w:val="28"/>
          <w:szCs w:val="28"/>
        </w:rPr>
        <w:t>26</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"_Toc520143627" </w:instrText>
      </w:r>
      <w:r>
        <w:fldChar w:fldCharType="separate"/>
      </w:r>
      <w:r>
        <w:rPr>
          <w:rStyle w:val="32"/>
          <w:rFonts w:hint="eastAsia" w:cs="宋体" w:asciiTheme="minorEastAsia" w:hAnsiTheme="minorEastAsia"/>
          <w:color w:val="auto"/>
          <w:kern w:val="0"/>
          <w:sz w:val="28"/>
          <w:szCs w:val="28"/>
        </w:rPr>
        <w:t>一、概念释义</w:t>
      </w:r>
      <w:r>
        <w:rPr>
          <w:color w:val="auto"/>
          <w:sz w:val="28"/>
          <w:szCs w:val="28"/>
        </w:rPr>
        <w:tab/>
      </w:r>
      <w:r>
        <w:rPr>
          <w:color w:val="auto"/>
          <w:sz w:val="28"/>
          <w:szCs w:val="28"/>
        </w:rPr>
        <w:fldChar w:fldCharType="begin"/>
      </w:r>
      <w:r>
        <w:rPr>
          <w:color w:val="auto"/>
          <w:sz w:val="28"/>
          <w:szCs w:val="28"/>
        </w:rPr>
        <w:instrText xml:space="preserve"> PAGEREF _Toc520143627 \h </w:instrText>
      </w:r>
      <w:r>
        <w:rPr>
          <w:color w:val="auto"/>
          <w:sz w:val="28"/>
          <w:szCs w:val="28"/>
        </w:rPr>
        <w:fldChar w:fldCharType="separate"/>
      </w:r>
      <w:r>
        <w:rPr>
          <w:color w:val="auto"/>
          <w:sz w:val="28"/>
          <w:szCs w:val="28"/>
        </w:rPr>
        <w:t>26</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"_Toc520143628" </w:instrText>
      </w:r>
      <w:r>
        <w:fldChar w:fldCharType="separate"/>
      </w:r>
      <w:r>
        <w:rPr>
          <w:rStyle w:val="32"/>
          <w:rFonts w:hint="eastAsia" w:cs="宋体" w:asciiTheme="minorEastAsia" w:hAnsiTheme="minorEastAsia"/>
          <w:color w:val="auto"/>
          <w:kern w:val="0"/>
          <w:sz w:val="28"/>
          <w:szCs w:val="28"/>
        </w:rPr>
        <w:t>二、招标文件说明</w:t>
      </w:r>
      <w:r>
        <w:rPr>
          <w:color w:val="auto"/>
          <w:sz w:val="28"/>
          <w:szCs w:val="28"/>
        </w:rPr>
        <w:tab/>
      </w:r>
      <w:r>
        <w:rPr>
          <w:color w:val="auto"/>
          <w:sz w:val="28"/>
          <w:szCs w:val="28"/>
        </w:rPr>
        <w:fldChar w:fldCharType="begin"/>
      </w:r>
      <w:r>
        <w:rPr>
          <w:color w:val="auto"/>
          <w:sz w:val="28"/>
          <w:szCs w:val="28"/>
        </w:rPr>
        <w:instrText xml:space="preserve"> PAGEREF _Toc520143628 \h </w:instrText>
      </w:r>
      <w:r>
        <w:rPr>
          <w:color w:val="auto"/>
          <w:sz w:val="28"/>
          <w:szCs w:val="28"/>
        </w:rPr>
        <w:fldChar w:fldCharType="separate"/>
      </w:r>
      <w:r>
        <w:rPr>
          <w:color w:val="auto"/>
          <w:sz w:val="28"/>
          <w:szCs w:val="28"/>
        </w:rPr>
        <w:t>29</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"_Toc520143629" </w:instrText>
      </w:r>
      <w:r>
        <w:fldChar w:fldCharType="separate"/>
      </w:r>
      <w:r>
        <w:rPr>
          <w:rStyle w:val="32"/>
          <w:rFonts w:hint="eastAsia" w:cs="宋体" w:asciiTheme="minorEastAsia" w:hAnsiTheme="minorEastAsia"/>
          <w:color w:val="auto"/>
          <w:kern w:val="0"/>
          <w:sz w:val="28"/>
          <w:szCs w:val="28"/>
        </w:rPr>
        <w:t>三、投标文件的编制</w:t>
      </w:r>
      <w:r>
        <w:rPr>
          <w:color w:val="auto"/>
          <w:sz w:val="28"/>
          <w:szCs w:val="28"/>
        </w:rPr>
        <w:tab/>
      </w:r>
      <w:r>
        <w:rPr>
          <w:color w:val="auto"/>
          <w:sz w:val="28"/>
          <w:szCs w:val="28"/>
        </w:rPr>
        <w:fldChar w:fldCharType="begin"/>
      </w:r>
      <w:r>
        <w:rPr>
          <w:color w:val="auto"/>
          <w:sz w:val="28"/>
          <w:szCs w:val="28"/>
        </w:rPr>
        <w:instrText xml:space="preserve"> PAGEREF _Toc520143629 \h </w:instrText>
      </w:r>
      <w:r>
        <w:rPr>
          <w:color w:val="auto"/>
          <w:sz w:val="28"/>
          <w:szCs w:val="28"/>
        </w:rPr>
        <w:fldChar w:fldCharType="separate"/>
      </w:r>
      <w:r>
        <w:rPr>
          <w:color w:val="auto"/>
          <w:sz w:val="28"/>
          <w:szCs w:val="28"/>
        </w:rPr>
        <w:t>31</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"_Toc520143630" </w:instrText>
      </w:r>
      <w:r>
        <w:fldChar w:fldCharType="separate"/>
      </w:r>
      <w:r>
        <w:rPr>
          <w:rStyle w:val="32"/>
          <w:rFonts w:hint="eastAsia" w:cs="宋体" w:asciiTheme="minorEastAsia" w:hAnsiTheme="minorEastAsia"/>
          <w:color w:val="auto"/>
          <w:kern w:val="0"/>
          <w:sz w:val="28"/>
          <w:szCs w:val="28"/>
        </w:rPr>
        <w:t>四、投标文件的递交</w:t>
      </w:r>
      <w:r>
        <w:rPr>
          <w:color w:val="auto"/>
          <w:sz w:val="28"/>
          <w:szCs w:val="28"/>
        </w:rPr>
        <w:tab/>
      </w:r>
      <w:r>
        <w:rPr>
          <w:color w:val="auto"/>
          <w:sz w:val="28"/>
          <w:szCs w:val="28"/>
        </w:rPr>
        <w:fldChar w:fldCharType="begin"/>
      </w:r>
      <w:r>
        <w:rPr>
          <w:color w:val="auto"/>
          <w:sz w:val="28"/>
          <w:szCs w:val="28"/>
        </w:rPr>
        <w:instrText xml:space="preserve"> PAGEREF _Toc520143630 \h </w:instrText>
      </w:r>
      <w:r>
        <w:rPr>
          <w:color w:val="auto"/>
          <w:sz w:val="28"/>
          <w:szCs w:val="28"/>
        </w:rPr>
        <w:fldChar w:fldCharType="separate"/>
      </w:r>
      <w:r>
        <w:rPr>
          <w:color w:val="auto"/>
          <w:sz w:val="28"/>
          <w:szCs w:val="28"/>
        </w:rPr>
        <w:t>35</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"_Toc520143631" </w:instrText>
      </w:r>
      <w:r>
        <w:fldChar w:fldCharType="separate"/>
      </w:r>
      <w:r>
        <w:rPr>
          <w:rStyle w:val="32"/>
          <w:rFonts w:hint="eastAsia" w:cs="宋体" w:asciiTheme="minorEastAsia" w:hAnsiTheme="minorEastAsia"/>
          <w:color w:val="auto"/>
          <w:kern w:val="0"/>
          <w:sz w:val="28"/>
          <w:szCs w:val="28"/>
        </w:rPr>
        <w:t>五、开标和评标</w:t>
      </w:r>
      <w:r>
        <w:rPr>
          <w:color w:val="auto"/>
          <w:sz w:val="28"/>
          <w:szCs w:val="28"/>
        </w:rPr>
        <w:tab/>
      </w:r>
      <w:r>
        <w:rPr>
          <w:color w:val="auto"/>
          <w:sz w:val="28"/>
          <w:szCs w:val="28"/>
        </w:rPr>
        <w:fldChar w:fldCharType="begin"/>
      </w:r>
      <w:r>
        <w:rPr>
          <w:color w:val="auto"/>
          <w:sz w:val="28"/>
          <w:szCs w:val="28"/>
        </w:rPr>
        <w:instrText xml:space="preserve"> PAGEREF _Toc520143631 \h </w:instrText>
      </w:r>
      <w:r>
        <w:rPr>
          <w:color w:val="auto"/>
          <w:sz w:val="28"/>
          <w:szCs w:val="28"/>
        </w:rPr>
        <w:fldChar w:fldCharType="separate"/>
      </w:r>
      <w:r>
        <w:rPr>
          <w:color w:val="auto"/>
          <w:sz w:val="28"/>
          <w:szCs w:val="28"/>
        </w:rPr>
        <w:t>37</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"_Toc520143632" </w:instrText>
      </w:r>
      <w:r>
        <w:fldChar w:fldCharType="separate"/>
      </w:r>
      <w:r>
        <w:rPr>
          <w:rStyle w:val="32"/>
          <w:rFonts w:hint="eastAsia" w:cs="宋体" w:asciiTheme="minorEastAsia" w:hAnsiTheme="minorEastAsia"/>
          <w:color w:val="auto"/>
          <w:kern w:val="0"/>
          <w:sz w:val="28"/>
          <w:szCs w:val="28"/>
        </w:rPr>
        <w:t>六、定标和授予合同</w:t>
      </w:r>
      <w:r>
        <w:rPr>
          <w:color w:val="auto"/>
          <w:sz w:val="28"/>
          <w:szCs w:val="28"/>
        </w:rPr>
        <w:tab/>
      </w:r>
      <w:r>
        <w:rPr>
          <w:color w:val="auto"/>
          <w:sz w:val="28"/>
          <w:szCs w:val="28"/>
        </w:rPr>
        <w:fldChar w:fldCharType="begin"/>
      </w:r>
      <w:r>
        <w:rPr>
          <w:color w:val="auto"/>
          <w:sz w:val="28"/>
          <w:szCs w:val="28"/>
        </w:rPr>
        <w:instrText xml:space="preserve"> PAGEREF _Toc520143632 \h </w:instrText>
      </w:r>
      <w:r>
        <w:rPr>
          <w:color w:val="auto"/>
          <w:sz w:val="28"/>
          <w:szCs w:val="28"/>
        </w:rPr>
        <w:fldChar w:fldCharType="separate"/>
      </w:r>
      <w:r>
        <w:rPr>
          <w:color w:val="auto"/>
          <w:sz w:val="28"/>
          <w:szCs w:val="28"/>
        </w:rPr>
        <w:t>41</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"_Toc520143633" </w:instrText>
      </w:r>
      <w:r>
        <w:fldChar w:fldCharType="separate"/>
      </w:r>
      <w:r>
        <w:rPr>
          <w:rStyle w:val="32"/>
          <w:rFonts w:hint="eastAsia" w:ascii="宋体" w:hAnsi="宋体" w:cs="宋体"/>
          <w:color w:val="auto"/>
          <w:sz w:val="28"/>
          <w:szCs w:val="28"/>
          <w:shd w:val="clear" w:color="auto" w:fill="FFFFFF"/>
        </w:rPr>
        <w:t>第五章政府采购政策功能</w:t>
      </w:r>
      <w:r>
        <w:rPr>
          <w:color w:val="auto"/>
          <w:sz w:val="28"/>
          <w:szCs w:val="28"/>
        </w:rPr>
        <w:tab/>
      </w:r>
      <w:r>
        <w:rPr>
          <w:color w:val="auto"/>
          <w:sz w:val="28"/>
          <w:szCs w:val="28"/>
        </w:rPr>
        <w:fldChar w:fldCharType="begin"/>
      </w:r>
      <w:r>
        <w:rPr>
          <w:color w:val="auto"/>
          <w:sz w:val="28"/>
          <w:szCs w:val="28"/>
        </w:rPr>
        <w:instrText xml:space="preserve"> PAGEREF _Toc520143633 \h </w:instrText>
      </w:r>
      <w:r>
        <w:rPr>
          <w:color w:val="auto"/>
          <w:sz w:val="28"/>
          <w:szCs w:val="28"/>
        </w:rPr>
        <w:fldChar w:fldCharType="separate"/>
      </w:r>
      <w:r>
        <w:rPr>
          <w:color w:val="auto"/>
          <w:sz w:val="28"/>
          <w:szCs w:val="28"/>
        </w:rPr>
        <w:t>43</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"_Toc520143634" </w:instrText>
      </w:r>
      <w:r>
        <w:fldChar w:fldCharType="separate"/>
      </w:r>
      <w:r>
        <w:rPr>
          <w:rStyle w:val="32"/>
          <w:rFonts w:hint="eastAsia" w:ascii="宋体" w:hAnsi="宋体" w:cs="宋体"/>
          <w:color w:val="auto"/>
          <w:sz w:val="28"/>
          <w:szCs w:val="28"/>
          <w:shd w:val="clear" w:color="auto" w:fill="FFFFFF"/>
        </w:rPr>
        <w:t>第六章资格审查与评标</w:t>
      </w:r>
      <w:r>
        <w:rPr>
          <w:color w:val="auto"/>
          <w:sz w:val="28"/>
          <w:szCs w:val="28"/>
        </w:rPr>
        <w:tab/>
      </w:r>
      <w:r>
        <w:rPr>
          <w:color w:val="auto"/>
          <w:sz w:val="28"/>
          <w:szCs w:val="28"/>
        </w:rPr>
        <w:fldChar w:fldCharType="begin"/>
      </w:r>
      <w:r>
        <w:rPr>
          <w:color w:val="auto"/>
          <w:sz w:val="28"/>
          <w:szCs w:val="28"/>
        </w:rPr>
        <w:instrText xml:space="preserve"> PAGEREF _Toc520143634 \h </w:instrText>
      </w:r>
      <w:r>
        <w:rPr>
          <w:color w:val="auto"/>
          <w:sz w:val="28"/>
          <w:szCs w:val="28"/>
        </w:rPr>
        <w:fldChar w:fldCharType="separate"/>
      </w:r>
      <w:r>
        <w:rPr>
          <w:color w:val="auto"/>
          <w:sz w:val="28"/>
          <w:szCs w:val="28"/>
        </w:rPr>
        <w:t>46</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"_Toc520143635" </w:instrText>
      </w:r>
      <w:r>
        <w:fldChar w:fldCharType="separate"/>
      </w:r>
      <w:r>
        <w:rPr>
          <w:rStyle w:val="32"/>
          <w:rFonts w:hint="eastAsia" w:ascii="宋体" w:hAnsi="宋体" w:cs="宋体"/>
          <w:color w:val="auto"/>
          <w:sz w:val="28"/>
          <w:szCs w:val="28"/>
          <w:shd w:val="clear" w:color="auto" w:fill="FFFFFF"/>
        </w:rPr>
        <w:t>第七章合同条款及格式</w:t>
      </w:r>
      <w:r>
        <w:rPr>
          <w:color w:val="auto"/>
          <w:sz w:val="28"/>
          <w:szCs w:val="28"/>
        </w:rPr>
        <w:tab/>
      </w:r>
      <w:r>
        <w:rPr>
          <w:color w:val="auto"/>
          <w:sz w:val="28"/>
          <w:szCs w:val="28"/>
        </w:rPr>
        <w:fldChar w:fldCharType="begin"/>
      </w:r>
      <w:r>
        <w:rPr>
          <w:color w:val="auto"/>
          <w:sz w:val="28"/>
          <w:szCs w:val="28"/>
        </w:rPr>
        <w:instrText xml:space="preserve"> PAGEREF _Toc520143635 \h </w:instrText>
      </w:r>
      <w:r>
        <w:rPr>
          <w:color w:val="auto"/>
          <w:sz w:val="28"/>
          <w:szCs w:val="28"/>
        </w:rPr>
        <w:fldChar w:fldCharType="separate"/>
      </w:r>
      <w:r>
        <w:rPr>
          <w:color w:val="auto"/>
          <w:sz w:val="28"/>
          <w:szCs w:val="28"/>
        </w:rPr>
        <w:t>51</w:t>
      </w:r>
      <w:r>
        <w:rPr>
          <w:color w:val="auto"/>
          <w:sz w:val="28"/>
          <w:szCs w:val="28"/>
        </w:rPr>
        <w:fldChar w:fldCharType="end"/>
      </w:r>
      <w:r>
        <w:rPr>
          <w:color w:val="auto"/>
          <w:sz w:val="28"/>
          <w:szCs w:val="28"/>
        </w:rPr>
        <w:fldChar w:fldCharType="end"/>
      </w:r>
    </w:p>
    <w:p>
      <w:pPr>
        <w:pStyle w:val="21"/>
        <w:tabs>
          <w:tab w:val="right" w:leader="dot" w:pos="8834"/>
        </w:tabs>
        <w:rPr>
          <w:rFonts w:asciiTheme="minorHAnsi" w:hAnsiTheme="minorHAnsi" w:eastAsiaTheme="minorEastAsia" w:cstheme="minorBidi"/>
          <w:b w:val="0"/>
          <w:bCs w:val="0"/>
          <w:caps w:val="0"/>
          <w:color w:val="auto"/>
          <w:sz w:val="28"/>
          <w:szCs w:val="28"/>
        </w:rPr>
      </w:pPr>
      <w:r>
        <w:fldChar w:fldCharType="begin"/>
      </w:r>
      <w:r>
        <w:instrText xml:space="preserve"> HYPERLINK \l "_Toc520143636" </w:instrText>
      </w:r>
      <w:r>
        <w:fldChar w:fldCharType="separate"/>
      </w:r>
      <w:r>
        <w:rPr>
          <w:rStyle w:val="32"/>
          <w:rFonts w:hint="eastAsia" w:ascii="宋体" w:hAnsi="宋体" w:cs="宋体"/>
          <w:color w:val="auto"/>
          <w:sz w:val="28"/>
          <w:szCs w:val="28"/>
          <w:shd w:val="clear" w:color="auto" w:fill="FFFFFF"/>
        </w:rPr>
        <w:t>第八章投标文件有关格式</w:t>
      </w:r>
      <w:r>
        <w:rPr>
          <w:color w:val="auto"/>
          <w:sz w:val="28"/>
          <w:szCs w:val="28"/>
        </w:rPr>
        <w:tab/>
      </w:r>
      <w:r>
        <w:rPr>
          <w:color w:val="auto"/>
          <w:sz w:val="28"/>
          <w:szCs w:val="28"/>
        </w:rPr>
        <w:fldChar w:fldCharType="begin"/>
      </w:r>
      <w:r>
        <w:rPr>
          <w:color w:val="auto"/>
          <w:sz w:val="28"/>
          <w:szCs w:val="28"/>
        </w:rPr>
        <w:instrText xml:space="preserve"> PAGEREF _Toc520143636 \h </w:instrText>
      </w:r>
      <w:r>
        <w:rPr>
          <w:color w:val="auto"/>
          <w:sz w:val="28"/>
          <w:szCs w:val="28"/>
        </w:rPr>
        <w:fldChar w:fldCharType="separate"/>
      </w:r>
      <w:r>
        <w:rPr>
          <w:color w:val="auto"/>
          <w:sz w:val="28"/>
          <w:szCs w:val="28"/>
        </w:rPr>
        <w:t>57</w:t>
      </w:r>
      <w:r>
        <w:rPr>
          <w:color w:val="auto"/>
          <w:sz w:val="28"/>
          <w:szCs w:val="28"/>
        </w:rPr>
        <w:fldChar w:fldCharType="end"/>
      </w:r>
      <w:r>
        <w:rPr>
          <w:color w:val="auto"/>
          <w:sz w:val="28"/>
          <w:szCs w:val="28"/>
        </w:rPr>
        <w:fldChar w:fldCharType="end"/>
      </w:r>
    </w:p>
    <w:p>
      <w:pPr>
        <w:autoSpaceDE w:val="0"/>
        <w:autoSpaceDN w:val="0"/>
        <w:adjustRightInd w:val="0"/>
        <w:spacing w:line="360" w:lineRule="auto"/>
        <w:ind w:firstLine="551"/>
        <w:rPr>
          <w:rFonts w:asciiTheme="majorEastAsia" w:hAnsiTheme="majorEastAsia" w:eastAsiaTheme="majorEastAsia" w:cstheme="majorEastAsia"/>
          <w:b/>
          <w:kern w:val="0"/>
          <w:sz w:val="32"/>
          <w:szCs w:val="32"/>
        </w:rPr>
      </w:pPr>
      <w:r>
        <w:rPr>
          <w:rFonts w:ascii="宋体" w:hAnsi="宋体" w:eastAsia="宋体" w:cstheme="majorEastAsia"/>
          <w:bCs/>
          <w:sz w:val="28"/>
          <w:szCs w:val="28"/>
          <w:lang w:val="zh-CN"/>
        </w:rPr>
        <w:fldChar w:fldCharType="end"/>
      </w: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autoSpaceDE w:val="0"/>
        <w:autoSpaceDN w:val="0"/>
        <w:adjustRightInd w:val="0"/>
        <w:spacing w:line="700" w:lineRule="exact"/>
        <w:jc w:val="center"/>
        <w:outlineLvl w:val="0"/>
        <w:rPr>
          <w:rFonts w:ascii="宋体" w:hAnsi="宋体" w:cs="宋体"/>
          <w:b/>
          <w:sz w:val="36"/>
          <w:szCs w:val="36"/>
        </w:rPr>
      </w:pPr>
      <w:bookmarkStart w:id="0" w:name="_Toc520143623"/>
      <w:r>
        <w:rPr>
          <w:rFonts w:hint="eastAsia" w:ascii="宋体" w:hAnsi="宋体" w:cs="宋体"/>
          <w:b/>
          <w:sz w:val="36"/>
          <w:szCs w:val="36"/>
          <w:shd w:val="clear" w:color="auto" w:fill="FFFFFF"/>
        </w:rPr>
        <w:t>第一章 投标邀请</w:t>
      </w:r>
      <w:bookmarkEnd w:id="0"/>
    </w:p>
    <w:p>
      <w:pPr>
        <w:pStyle w:val="24"/>
        <w:widowControl/>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ind w:left="2100" w:leftChars="200" w:hanging="1680" w:hangingChars="700"/>
        <w:rPr>
          <w:rFonts w:cs="仿宋_GB2312" w:asciiTheme="minorEastAsia" w:hAnsiTheme="minorEastAsia"/>
          <w:sz w:val="24"/>
          <w:szCs w:val="24"/>
          <w:shd w:val="clear" w:color="auto" w:fill="FFFFFF"/>
        </w:rPr>
      </w:pPr>
      <w:r>
        <w:rPr>
          <w:rFonts w:hint="eastAsia" w:cs="仿宋_GB2312" w:asciiTheme="minorEastAsia" w:hAnsiTheme="minorEastAsia"/>
          <w:sz w:val="24"/>
          <w:szCs w:val="24"/>
          <w:shd w:val="clear" w:color="auto" w:fill="FFFFFF"/>
        </w:rPr>
        <w:t>（一）项目名称：智能信息追溯电子称采购项目</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（二）项目编号：JZFCG-G2019</w:t>
      </w:r>
      <w:r>
        <w:rPr>
          <w:rFonts w:hint="eastAsia" w:cs="仿宋_GB2312" w:asciiTheme="minorEastAsia" w:hAnsiTheme="minorEastAsia" w:eastAsiaTheme="minorEastAsia"/>
          <w:shd w:val="clear" w:color="auto" w:fill="FFFFFF"/>
          <w:lang w:val="en-US" w:eastAsia="zh-CN"/>
        </w:rPr>
        <w:t>053</w:t>
      </w:r>
      <w:r>
        <w:rPr>
          <w:rFonts w:hint="eastAsia" w:cs="仿宋_GB2312" w:asciiTheme="minorEastAsia" w:hAnsiTheme="minorEastAsia" w:eastAsiaTheme="minorEastAsia"/>
          <w:shd w:val="clear" w:color="auto" w:fill="FFFFFF"/>
        </w:rPr>
        <w:t>号</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（三）采购方式：公开招标</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shd w:val="clear" w:color="auto" w:fill="FFFFFF"/>
        </w:rPr>
        <w:t>（四）项目主要内容：智能信息追溯电子称采购300台</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（五）预算金额：2010000.00元；采购金额：2010000.00元</w:t>
      </w:r>
    </w:p>
    <w:p>
      <w:pPr>
        <w:pStyle w:val="24"/>
        <w:widowControl/>
        <w:spacing w:line="360" w:lineRule="auto"/>
        <w:ind w:firstLine="420"/>
        <w:contextualSpacing/>
        <w:jc w:val="left"/>
        <w:rPr>
          <w:rFonts w:cs="仿宋_GB2312" w:asciiTheme="minorEastAsia" w:hAnsiTheme="minorEastAsia" w:eastAsiaTheme="minorEastAsia"/>
          <w:highlight w:val="none"/>
          <w:shd w:val="clear" w:color="auto" w:fill="FFFFFF"/>
        </w:rPr>
      </w:pPr>
      <w:r>
        <w:rPr>
          <w:rFonts w:hint="eastAsia" w:cs="仿宋_GB2312" w:asciiTheme="minorEastAsia" w:hAnsiTheme="minorEastAsia" w:eastAsiaTheme="minorEastAsia"/>
          <w:shd w:val="clear" w:color="auto" w:fill="FFFFFF"/>
        </w:rPr>
        <w:t>（六）供货期：</w:t>
      </w:r>
      <w:r>
        <w:rPr>
          <w:rFonts w:hint="eastAsia" w:cs="仿宋_GB2312" w:asciiTheme="minorEastAsia" w:hAnsiTheme="minorEastAsia" w:eastAsiaTheme="minorEastAsia"/>
          <w:highlight w:val="none"/>
          <w:shd w:val="clear" w:color="auto" w:fill="FFFFFF"/>
        </w:rPr>
        <w:t>60日历天</w:t>
      </w:r>
    </w:p>
    <w:p>
      <w:pPr>
        <w:pStyle w:val="24"/>
        <w:widowControl/>
        <w:spacing w:line="360" w:lineRule="auto"/>
        <w:ind w:firstLine="420"/>
        <w:contextualSpacing/>
        <w:jc w:val="left"/>
        <w:rPr>
          <w:rFonts w:cs="仿宋_GB2312" w:asciiTheme="minorEastAsia" w:hAnsiTheme="minorEastAsia" w:eastAsiaTheme="minorEastAsia"/>
          <w:highlight w:val="none"/>
          <w:shd w:val="clear" w:color="auto" w:fill="FFFFFF"/>
        </w:rPr>
      </w:pPr>
      <w:r>
        <w:rPr>
          <w:rFonts w:hint="eastAsia" w:cs="仿宋_GB2312" w:asciiTheme="minorEastAsia" w:hAnsiTheme="minorEastAsia" w:eastAsiaTheme="minorEastAsia"/>
          <w:highlight w:val="none"/>
          <w:shd w:val="clear" w:color="auto" w:fill="FFFFFF"/>
        </w:rPr>
        <w:t>（七）质量要求：合格，符合国家现行有关质量标准；</w:t>
      </w:r>
    </w:p>
    <w:p>
      <w:pPr>
        <w:pStyle w:val="24"/>
        <w:widowControl/>
        <w:spacing w:line="360" w:lineRule="auto"/>
        <w:ind w:firstLine="420"/>
        <w:contextualSpacing/>
        <w:jc w:val="left"/>
        <w:rPr>
          <w:rFonts w:cs="仿宋_GB2312" w:asciiTheme="minorEastAsia" w:hAnsiTheme="minorEastAsia"/>
          <w:highlight w:val="none"/>
          <w:shd w:val="clear" w:color="auto" w:fill="FFFFFF"/>
        </w:rPr>
      </w:pPr>
      <w:r>
        <w:rPr>
          <w:rFonts w:hint="eastAsia" w:cs="仿宋_GB2312" w:asciiTheme="minorEastAsia" w:hAnsiTheme="minorEastAsia" w:eastAsiaTheme="minorEastAsia"/>
          <w:highlight w:val="none"/>
          <w:shd w:val="clear" w:color="auto" w:fill="FFFFFF"/>
        </w:rPr>
        <w:t>（八）服务地点：许昌市魏都区动物卫生监督所</w:t>
      </w:r>
      <w:r>
        <w:rPr>
          <w:rFonts w:hint="eastAsia" w:cs="仿宋_GB2312" w:asciiTheme="minorEastAsia" w:hAnsiTheme="minorEastAsia"/>
          <w:highlight w:val="none"/>
          <w:shd w:val="clear" w:color="auto" w:fill="FFFFFF"/>
        </w:rPr>
        <w:t>。</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本项目落实节能环保、中小微型企业、监狱企业、残疾人福利性单位扶持等相关政府采购政策。</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3.1符合《政府采购法》第二十二条之规定；</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3.2投标人应为中华人民共和国境内注册的智能信息追溯电子称设备制造商或代理商，制造商应具有安全生产许可证。</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3.4未被列入“信用中国”网站(www.creditchina.gov.cn)失信被执行人、重大税收违法案件当事人名单、政府采购严重违法失信名单的投标人；“中国政府采购网”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3.5本次采购不接受联合体投标。</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4"/>
        <w:widowControl/>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（二）招标文件售价300元/套，投标人在递交投标文件时向采购代理机构交纳采购文件费用，售后不退。</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（一）投标截止时间及开标时间：2019年</w:t>
      </w:r>
      <w:r>
        <w:rPr>
          <w:rFonts w:hint="eastAsia" w:cs="仿宋_GB2312" w:asciiTheme="minorEastAsia" w:hAnsiTheme="minorEastAsia" w:eastAsiaTheme="minorEastAsia"/>
          <w:lang w:val="en-US" w:eastAsia="zh-CN"/>
        </w:rPr>
        <w:t>7</w:t>
      </w:r>
      <w:r>
        <w:rPr>
          <w:rFonts w:hint="eastAsia" w:cs="仿宋_GB2312" w:asciiTheme="minorEastAsia" w:hAnsiTheme="minorEastAsia" w:eastAsiaTheme="minorEastAsia"/>
        </w:rPr>
        <w:t>月</w:t>
      </w:r>
      <w:r>
        <w:rPr>
          <w:rFonts w:hint="eastAsia" w:cs="仿宋_GB2312" w:asciiTheme="minorEastAsia" w:hAnsiTheme="minorEastAsia" w:eastAsiaTheme="minorEastAsia"/>
          <w:lang w:val="en-US" w:eastAsia="zh-CN"/>
        </w:rPr>
        <w:t>23</w:t>
      </w:r>
      <w:r>
        <w:rPr>
          <w:rFonts w:hint="eastAsia" w:cs="仿宋_GB2312" w:asciiTheme="minorEastAsia" w:hAnsiTheme="minorEastAsia" w:eastAsiaTheme="minorEastAsia"/>
        </w:rPr>
        <w:t>日</w:t>
      </w:r>
      <w:r>
        <w:rPr>
          <w:rFonts w:hint="eastAsia" w:cs="仿宋_GB2312" w:asciiTheme="minorEastAsia" w:hAnsiTheme="minorEastAsia" w:eastAsiaTheme="minorEastAsia"/>
          <w:lang w:val="en-US" w:eastAsia="zh-CN"/>
        </w:rPr>
        <w:t>8</w:t>
      </w:r>
      <w:r>
        <w:rPr>
          <w:rFonts w:hint="eastAsia" w:cs="仿宋_GB2312" w:asciiTheme="minorEastAsia" w:hAnsiTheme="minorEastAsia" w:eastAsiaTheme="minorEastAsia"/>
        </w:rPr>
        <w:t>时30分（北京时间），逾期提交或不符合规定的投标文件不予接受。</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lang w:eastAsia="zh-CN"/>
        </w:rPr>
        <w:t>五</w:t>
      </w:r>
      <w:r>
        <w:rPr>
          <w:rFonts w:hint="eastAsia" w:cs="仿宋_GB2312" w:asciiTheme="minorEastAsia" w:hAnsiTheme="minorEastAsia" w:eastAsiaTheme="minorEastAsia"/>
        </w:rPr>
        <w:t>室。</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4"/>
        <w:widowControl/>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（使用U盘存储）</w:t>
      </w:r>
      <w:r>
        <w:rPr>
          <w:rFonts w:hint="eastAsia" w:cs="仿宋_GB2312" w:asciiTheme="minorEastAsia" w:hAnsiTheme="minorEastAsia" w:eastAsiaTheme="minorEastAsia"/>
        </w:rPr>
        <w:t>在投标截止时间（开标时间）前递交至本项目开标地点。</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4"/>
        <w:widowControl/>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4"/>
        <w:widowControl/>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4"/>
        <w:widowControl/>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采购人：许昌市魏都区动物卫生监督所        </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地址：许昌市魏都区华佗路</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联系人：周女士 </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联系电话：15603883727</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代理机构：中大国信工程管理有限公司</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地址：许昌市万象春天2号楼3单元2001</w:t>
      </w:r>
    </w:p>
    <w:p>
      <w:pPr>
        <w:autoSpaceDE w:val="0"/>
        <w:autoSpaceDN w:val="0"/>
        <w:adjustRightInd w:val="0"/>
        <w:snapToGri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联系人：颜先生 </w:t>
      </w:r>
    </w:p>
    <w:p>
      <w:pPr>
        <w:pStyle w:val="24"/>
        <w:widowControl/>
        <w:spacing w:line="360" w:lineRule="auto"/>
        <w:ind w:firstLine="420"/>
        <w:contextualSpacing/>
        <w:jc w:val="left"/>
        <w:rPr>
          <w:rFonts w:hAnsi="宋体" w:cs="宋体"/>
        </w:rPr>
      </w:pPr>
      <w:r>
        <w:rPr>
          <w:rFonts w:hint="eastAsia" w:ascii="宋体" w:hAnsi="宋体" w:cs="宋体"/>
          <w:lang w:val="zh-CN"/>
        </w:rPr>
        <w:t>联系方式：18339017985</w:t>
      </w:r>
    </w:p>
    <w:p>
      <w:pPr>
        <w:rPr>
          <w:rFonts w:asciiTheme="minorEastAsia" w:hAnsiTheme="minorEastAsia"/>
          <w:sz w:val="24"/>
          <w:szCs w:val="24"/>
        </w:rPr>
      </w:pPr>
    </w:p>
    <w:p>
      <w:pPr>
        <w:autoSpaceDE w:val="0"/>
        <w:autoSpaceDN w:val="0"/>
        <w:adjustRightInd w:val="0"/>
        <w:spacing w:line="700" w:lineRule="exact"/>
        <w:ind w:firstLine="560"/>
        <w:jc w:val="right"/>
        <w:rPr>
          <w:rFonts w:ascii="宋体" w:hAnsi="宋体" w:eastAsia="宋体" w:cs="仿宋_GB2312"/>
          <w:sz w:val="24"/>
          <w:szCs w:val="24"/>
        </w:rPr>
      </w:pPr>
      <w:r>
        <w:rPr>
          <w:rFonts w:hint="eastAsia" w:ascii="宋体" w:hAnsi="宋体" w:eastAsia="宋体" w:cs="宋体"/>
          <w:sz w:val="24"/>
          <w:szCs w:val="24"/>
          <w:lang w:val="zh-CN"/>
        </w:rPr>
        <w:t>许昌市魏都区动物卫生监督所</w:t>
      </w:r>
      <w:r>
        <w:rPr>
          <w:rFonts w:hint="eastAsia" w:ascii="宋体" w:hAnsi="宋体" w:eastAsia="宋体" w:cs="仿宋_GB2312"/>
          <w:sz w:val="24"/>
          <w:szCs w:val="24"/>
        </w:rPr>
        <w:t xml:space="preserve">                                     </w:t>
      </w:r>
    </w:p>
    <w:p>
      <w:pPr>
        <w:autoSpaceDE w:val="0"/>
        <w:autoSpaceDN w:val="0"/>
        <w:adjustRightInd w:val="0"/>
        <w:spacing w:line="700" w:lineRule="exact"/>
        <w:ind w:firstLine="560"/>
        <w:jc w:val="right"/>
        <w:rPr>
          <w:rFonts w:ascii="宋体" w:hAnsi="宋体" w:eastAsia="宋体" w:cs="仿宋_GB2312"/>
          <w:sz w:val="24"/>
          <w:szCs w:val="24"/>
        </w:rPr>
      </w:pPr>
      <w:r>
        <w:rPr>
          <w:rFonts w:hint="eastAsia" w:ascii="宋体" w:hAnsi="宋体" w:eastAsia="宋体" w:cs="仿宋_GB2312"/>
          <w:sz w:val="24"/>
          <w:szCs w:val="24"/>
        </w:rPr>
        <w:t>2019年</w:t>
      </w:r>
      <w:r>
        <w:rPr>
          <w:rFonts w:hint="eastAsia" w:ascii="宋体" w:hAnsi="宋体" w:eastAsia="宋体" w:cs="仿宋_GB2312"/>
          <w:sz w:val="24"/>
          <w:szCs w:val="24"/>
          <w:lang w:val="en-US" w:eastAsia="zh-CN"/>
        </w:rPr>
        <w:t>6</w:t>
      </w:r>
      <w:r>
        <w:rPr>
          <w:rFonts w:hint="eastAsia" w:ascii="宋体" w:hAnsi="宋体" w:eastAsia="宋体" w:cs="仿宋_GB2312"/>
          <w:sz w:val="24"/>
          <w:szCs w:val="24"/>
        </w:rPr>
        <w:t>月</w:t>
      </w:r>
      <w:r>
        <w:rPr>
          <w:rFonts w:hint="eastAsia" w:ascii="宋体" w:hAnsi="宋体" w:eastAsia="宋体" w:cs="仿宋_GB2312"/>
          <w:sz w:val="24"/>
          <w:szCs w:val="24"/>
          <w:lang w:val="en-US" w:eastAsia="zh-CN"/>
        </w:rPr>
        <w:t>28</w:t>
      </w:r>
      <w:r>
        <w:rPr>
          <w:rFonts w:hint="eastAsia" w:ascii="宋体" w:hAnsi="宋体" w:eastAsia="宋体" w:cs="仿宋_GB2312"/>
          <w:sz w:val="24"/>
          <w:szCs w:val="24"/>
        </w:rPr>
        <w:t>日</w:t>
      </w:r>
    </w:p>
    <w:p>
      <w:pPr>
        <w:spacing w:line="360" w:lineRule="auto"/>
        <w:rPr>
          <w:rFonts w:hAnsi="宋体"/>
          <w:b/>
          <w:sz w:val="28"/>
          <w:szCs w:val="28"/>
        </w:rPr>
      </w:pPr>
    </w:p>
    <w:p>
      <w:pPr>
        <w:rPr>
          <w:rFonts w:hAnsi="宋体"/>
          <w:b/>
          <w:sz w:val="32"/>
          <w:szCs w:val="32"/>
        </w:rPr>
      </w:pPr>
      <w:r>
        <w:rPr>
          <w:rFonts w:hint="eastAsia"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2"/>
          <w:rFonts w:hAnsi="宋体"/>
          <w:color w:val="auto"/>
          <w:sz w:val="24"/>
          <w:szCs w:val="24"/>
        </w:rPr>
        <w:t>http://221.14.6.70:8088/ggzy/</w:t>
      </w:r>
      <w:r>
        <w:rPr>
          <w:rStyle w:val="32"/>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”的文件用于电子投标使用，后缀名为“.PDF”的文件用于打印纸质投标文件，名称为“备份”的文件夹使用U盘存储，供开标现场备用。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2"/>
          <w:rFonts w:hAnsi="宋体"/>
          <w:color w:val="auto"/>
          <w:sz w:val="24"/>
          <w:szCs w:val="24"/>
        </w:rPr>
        <w:t>http://221.14.6.70:8088/ggzy/</w:t>
      </w:r>
      <w:r>
        <w:rPr>
          <w:rStyle w:val="32"/>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cs="宋体" w:asciiTheme="majorEastAsia" w:hAnsiTheme="majorEastAsia" w:eastAsiaTheme="majorEastAsia"/>
          <w:b/>
          <w:kern w:val="0"/>
          <w:sz w:val="36"/>
          <w:szCs w:val="36"/>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r>
        <w:rPr>
          <w:rFonts w:cs="宋体" w:asciiTheme="majorEastAsia" w:hAnsiTheme="majorEastAsia" w:eastAsiaTheme="majorEastAsia"/>
          <w:b/>
          <w:kern w:val="0"/>
          <w:sz w:val="36"/>
          <w:szCs w:val="36"/>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bookmarkStart w:id="1" w:name="_Toc520143624"/>
      <w:r>
        <w:rPr>
          <w:rFonts w:hint="eastAsia" w:ascii="宋体" w:hAnsi="宋体" w:cs="宋体"/>
          <w:b/>
          <w:sz w:val="36"/>
          <w:szCs w:val="36"/>
          <w:shd w:val="clear" w:color="auto" w:fill="FFFFFF"/>
        </w:rPr>
        <w:t>第二章 项目需求</w:t>
      </w:r>
      <w:bookmarkEnd w:id="1"/>
    </w:p>
    <w:p>
      <w:pPr>
        <w:numPr>
          <w:ilvl w:val="0"/>
          <w:numId w:val="4"/>
        </w:numPr>
        <w:spacing w:line="360" w:lineRule="auto"/>
        <w:rPr>
          <w:rFonts w:ascii="宋体" w:hAnsi="Calibri" w:eastAsia="宋体" w:cs="宋体"/>
          <w:b/>
          <w:bCs/>
          <w:sz w:val="24"/>
          <w:lang w:val="zh-CN"/>
        </w:rPr>
      </w:pPr>
      <w:r>
        <w:rPr>
          <w:rFonts w:hint="eastAsia" w:ascii="宋体" w:hAnsi="Calibri" w:eastAsia="宋体" w:cs="宋体"/>
          <w:b/>
          <w:bCs/>
          <w:sz w:val="24"/>
          <w:lang w:val="zh-CN"/>
        </w:rPr>
        <w:t>货物需求</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9"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sz w:val="28"/>
                <w:szCs w:val="28"/>
              </w:rPr>
            </w:pPr>
            <w:r>
              <w:rPr>
                <w:rFonts w:hint="eastAsia"/>
                <w:sz w:val="28"/>
                <w:szCs w:val="28"/>
              </w:rPr>
              <w:t>硬件参数</w:t>
            </w:r>
          </w:p>
        </w:tc>
        <w:tc>
          <w:tcPr>
            <w:tcW w:w="6463" w:type="dxa"/>
            <w:tcBorders>
              <w:top w:val="single" w:color="auto" w:sz="4" w:space="0"/>
              <w:left w:val="nil"/>
              <w:bottom w:val="single" w:color="auto" w:sz="4" w:space="0"/>
              <w:right w:val="single" w:color="auto" w:sz="4" w:space="0"/>
            </w:tcBorders>
          </w:tcPr>
          <w:p>
            <w:pPr>
              <w:rPr>
                <w:rFonts w:ascii="宋体" w:hAnsi="宋体"/>
                <w:sz w:val="28"/>
                <w:szCs w:val="28"/>
              </w:rPr>
            </w:pPr>
            <w:r>
              <w:rPr>
                <w:rFonts w:hint="eastAsia" w:ascii="宋体" w:hAnsi="宋体"/>
                <w:sz w:val="28"/>
                <w:szCs w:val="28"/>
              </w:rPr>
              <w:t>智能溯源秤的型式批准及计量器具制造许可证，遵循GB/T7722-2005国标标准，JJG539-1997《数字指示秤检定规程》</w:t>
            </w:r>
            <w:r>
              <w:rPr>
                <w:rFonts w:hint="eastAsia" w:ascii="宋体" w:hAnsi="宋体"/>
                <w:sz w:val="28"/>
                <w:szCs w:val="28"/>
              </w:rPr>
              <w:br w:type="textWrapping"/>
            </w:r>
            <w:r>
              <w:rPr>
                <w:rFonts w:hint="eastAsia" w:ascii="宋体" w:hAnsi="宋体"/>
                <w:sz w:val="28"/>
                <w:szCs w:val="28"/>
              </w:rPr>
              <w:t>标准电子秤功能：具备置零、去皮等通用电子计价秤功能，支持过载保护</w:t>
            </w:r>
            <w:r>
              <w:rPr>
                <w:rFonts w:hint="eastAsia" w:ascii="宋体" w:hAnsi="宋体"/>
                <w:sz w:val="28"/>
                <w:szCs w:val="28"/>
              </w:rPr>
              <w:br w:type="textWrapping"/>
            </w:r>
            <w:r>
              <w:rPr>
                <w:rFonts w:hint="eastAsia" w:ascii="宋体" w:hAnsi="宋体"/>
                <w:sz w:val="28"/>
                <w:szCs w:val="28"/>
              </w:rPr>
              <w:t>准确度等级：III级</w:t>
            </w:r>
            <w:r>
              <w:rPr>
                <w:rFonts w:hint="eastAsia" w:ascii="宋体" w:hAnsi="宋体"/>
                <w:sz w:val="28"/>
                <w:szCs w:val="28"/>
              </w:rPr>
              <w:br w:type="textWrapping"/>
            </w:r>
            <w:r>
              <w:rPr>
                <w:rFonts w:hint="eastAsia" w:ascii="宋体" w:hAnsi="宋体"/>
                <w:sz w:val="28"/>
                <w:szCs w:val="28"/>
              </w:rPr>
              <w:t>最大秤量/分度值：最大30kg范围类分度值10g</w:t>
            </w:r>
            <w:r>
              <w:rPr>
                <w:rFonts w:hint="eastAsia" w:ascii="宋体" w:hAnsi="宋体"/>
                <w:sz w:val="28"/>
                <w:szCs w:val="28"/>
              </w:rPr>
              <w:br w:type="textWrapping"/>
            </w:r>
            <w:r>
              <w:rPr>
                <w:rFonts w:hint="eastAsia" w:ascii="宋体" w:hAnsi="宋体"/>
                <w:sz w:val="28"/>
                <w:szCs w:val="28"/>
              </w:rPr>
              <w:t>稳定时间：稳定不超过2秒,</w:t>
            </w:r>
            <w:r>
              <w:rPr>
                <w:rFonts w:hint="eastAsia" w:ascii="宋体" w:hAnsi="宋体"/>
                <w:sz w:val="28"/>
                <w:szCs w:val="28"/>
              </w:rPr>
              <w:br w:type="textWrapping"/>
            </w:r>
            <w:r>
              <w:rPr>
                <w:rFonts w:hint="eastAsia" w:ascii="宋体" w:hAnsi="宋体"/>
                <w:sz w:val="28"/>
                <w:szCs w:val="28"/>
              </w:rPr>
              <w:t>CPU处理器：</w:t>
            </w:r>
            <w:r>
              <w:rPr>
                <w:rFonts w:hint="eastAsia" w:ascii="PMingLiU" w:hAnsi="PMingLiU"/>
                <w:sz w:val="28"/>
                <w:szCs w:val="28"/>
              </w:rPr>
              <w:t>支持</w:t>
            </w:r>
            <w:r>
              <w:rPr>
                <w:rFonts w:hint="eastAsia" w:ascii="宋体" w:hAnsi="宋体"/>
                <w:sz w:val="28"/>
                <w:szCs w:val="28"/>
              </w:rPr>
              <w:t>32</w:t>
            </w:r>
            <w:r>
              <w:rPr>
                <w:rFonts w:hint="eastAsia" w:ascii="PMingLiU" w:hAnsi="PMingLiU"/>
                <w:sz w:val="28"/>
                <w:szCs w:val="28"/>
              </w:rPr>
              <w:t>位与64位之四核心处理器</w:t>
            </w:r>
            <w:r>
              <w:rPr>
                <w:rFonts w:hint="eastAsia" w:ascii="宋体" w:hAnsi="宋体"/>
                <w:sz w:val="28"/>
                <w:szCs w:val="28"/>
              </w:rPr>
              <w:t>，其主频</w:t>
            </w:r>
            <w:r>
              <w:rPr>
                <w:rFonts w:hint="eastAsia" w:ascii="PMingLiU" w:hAnsi="PMingLiU"/>
                <w:sz w:val="28"/>
                <w:szCs w:val="28"/>
              </w:rPr>
              <w:t>为2 G</w:t>
            </w:r>
            <w:r>
              <w:rPr>
                <w:rFonts w:hint="eastAsia" w:ascii="宋体" w:hAnsi="宋体"/>
                <w:sz w:val="28"/>
                <w:szCs w:val="28"/>
              </w:rPr>
              <w:t>Hz</w:t>
            </w:r>
            <w:r>
              <w:rPr>
                <w:rFonts w:hint="eastAsia" w:ascii="宋体" w:hAnsi="宋体"/>
                <w:sz w:val="28"/>
                <w:szCs w:val="28"/>
              </w:rPr>
              <w:br w:type="textWrapping"/>
            </w:r>
            <w:r>
              <w:rPr>
                <w:rFonts w:hint="eastAsia" w:ascii="宋体" w:hAnsi="宋体"/>
                <w:sz w:val="28"/>
                <w:szCs w:val="28"/>
              </w:rPr>
              <w:t>存储器：根据使用要求选配ROM、RAM、FLASHROM等存储器存储容量按使用要求配置（</w:t>
            </w:r>
            <w:r>
              <w:rPr>
                <w:rFonts w:hint="eastAsia" w:ascii="PMingLiU" w:hAnsi="PMingLiU"/>
                <w:sz w:val="28"/>
                <w:szCs w:val="28"/>
              </w:rPr>
              <w:t>其中存储为64G 容量，更高存储可选配升级</w:t>
            </w:r>
            <w:r>
              <w:rPr>
                <w:rFonts w:hint="eastAsia" w:ascii="宋体" w:hAnsi="宋体"/>
                <w:sz w:val="28"/>
                <w:szCs w:val="28"/>
              </w:rPr>
              <w:t>）</w:t>
            </w:r>
            <w:r>
              <w:rPr>
                <w:rFonts w:hint="eastAsia" w:ascii="宋体" w:hAnsi="宋体"/>
                <w:sz w:val="28"/>
                <w:szCs w:val="28"/>
              </w:rPr>
              <w:br w:type="textWrapping"/>
            </w:r>
            <w:r>
              <w:rPr>
                <w:rFonts w:hint="eastAsia" w:ascii="宋体" w:hAnsi="宋体"/>
                <w:sz w:val="28"/>
                <w:szCs w:val="28"/>
              </w:rPr>
              <w:t>操作系统：</w:t>
            </w:r>
            <w:r>
              <w:rPr>
                <w:rFonts w:hint="eastAsia" w:ascii="PMingLiU" w:hAnsi="PMingLiU"/>
                <w:sz w:val="28"/>
                <w:szCs w:val="28"/>
              </w:rPr>
              <w:t>W</w:t>
            </w:r>
            <w:r>
              <w:rPr>
                <w:rFonts w:hint="eastAsia" w:ascii="宋体" w:hAnsi="宋体"/>
                <w:sz w:val="28"/>
                <w:szCs w:val="28"/>
              </w:rPr>
              <w:t xml:space="preserve">indows 7/8/10 </w:t>
            </w:r>
            <w:r>
              <w:rPr>
                <w:rFonts w:hint="eastAsia" w:ascii="PMingLiU" w:hAnsi="PMingLiU"/>
                <w:sz w:val="28"/>
                <w:szCs w:val="28"/>
              </w:rPr>
              <w:t>等系统</w:t>
            </w:r>
            <w:r>
              <w:rPr>
                <w:rFonts w:hint="eastAsia" w:ascii="宋体" w:hAnsi="宋体"/>
                <w:sz w:val="28"/>
                <w:szCs w:val="28"/>
              </w:rPr>
              <w:t>, ;</w:t>
            </w:r>
            <w:r>
              <w:rPr>
                <w:rFonts w:hint="eastAsia" w:ascii="宋体" w:hAnsi="宋体"/>
                <w:sz w:val="28"/>
                <w:szCs w:val="28"/>
              </w:rPr>
              <w:br w:type="textWrapping"/>
            </w:r>
            <w:r>
              <w:rPr>
                <w:rFonts w:hint="eastAsia" w:ascii="宋体" w:hAnsi="宋体"/>
                <w:sz w:val="28"/>
                <w:szCs w:val="28"/>
              </w:rPr>
              <w:t>支持远程联网升级；</w:t>
            </w:r>
          </w:p>
          <w:p>
            <w:pPr>
              <w:rPr>
                <w:rFonts w:hint="eastAsia" w:ascii="宋体" w:hAnsi="宋体"/>
                <w:sz w:val="28"/>
                <w:szCs w:val="28"/>
              </w:rPr>
            </w:pPr>
            <w:r>
              <w:rPr>
                <w:rFonts w:hint="eastAsia" w:ascii="宋体" w:hAnsi="宋体"/>
                <w:sz w:val="28"/>
                <w:szCs w:val="28"/>
              </w:rPr>
              <w:t>显示：带立柱式主客双显显示装置均采用液晶屏，双屏同步显示，且能显示任何图像及文字。</w:t>
            </w:r>
            <w:r>
              <w:rPr>
                <w:rFonts w:hint="eastAsia" w:ascii="宋体" w:hAnsi="宋体"/>
                <w:sz w:val="28"/>
                <w:szCs w:val="28"/>
              </w:rPr>
              <w:br w:type="textWrapping"/>
            </w:r>
            <w:r>
              <w:rPr>
                <w:rFonts w:hint="eastAsia" w:ascii="宋体" w:hAnsi="宋体"/>
                <w:sz w:val="28"/>
                <w:szCs w:val="28"/>
              </w:rPr>
              <w:t>打印形式：支持追溯码的打印，支持一/二维码打印，</w:t>
            </w:r>
            <w:r>
              <w:rPr>
                <w:rFonts w:hint="eastAsia" w:ascii="宋体" w:hAnsi="宋体"/>
                <w:sz w:val="28"/>
                <w:szCs w:val="28"/>
                <w:lang w:eastAsia="zh-CN"/>
              </w:rPr>
              <w:t>卡</w:t>
            </w:r>
            <w:r>
              <w:rPr>
                <w:rFonts w:hint="eastAsia" w:ascii="PMingLiU" w:hAnsi="PMingLiU"/>
                <w:sz w:val="28"/>
                <w:szCs w:val="28"/>
              </w:rPr>
              <w:t>匣</w:t>
            </w:r>
            <w:r>
              <w:rPr>
                <w:rFonts w:hint="eastAsia" w:ascii="PMingLiU" w:hAnsi="PMingLiU"/>
                <w:sz w:val="28"/>
                <w:szCs w:val="28"/>
                <w:lang w:eastAsia="zh-CN"/>
              </w:rPr>
              <w:t>式纸仓</w:t>
            </w:r>
            <w:r>
              <w:rPr>
                <w:rFonts w:hint="eastAsia" w:ascii="PMingLiU" w:hAnsi="PMingLiU"/>
                <w:sz w:val="28"/>
                <w:szCs w:val="28"/>
              </w:rPr>
              <w:t>设计，</w:t>
            </w:r>
            <w:r>
              <w:rPr>
                <w:rFonts w:hint="eastAsia" w:ascii="宋体" w:hAnsi="宋体"/>
                <w:sz w:val="28"/>
                <w:szCs w:val="28"/>
              </w:rPr>
              <w:t>能方便更换</w:t>
            </w:r>
            <w:r>
              <w:rPr>
                <w:rFonts w:hint="eastAsia" w:ascii="宋体" w:hAnsi="宋体"/>
                <w:sz w:val="28"/>
                <w:szCs w:val="28"/>
                <w:lang w:eastAsia="zh-CN"/>
              </w:rPr>
              <w:t>，并可回收标签底纸</w:t>
            </w:r>
            <w:r>
              <w:rPr>
                <w:rFonts w:hint="eastAsia" w:ascii="宋体" w:hAnsi="宋体"/>
                <w:sz w:val="28"/>
                <w:szCs w:val="28"/>
              </w:rPr>
              <w:br w:type="textWrapping"/>
            </w:r>
            <w:r>
              <w:rPr>
                <w:rFonts w:hint="eastAsia" w:ascii="宋体" w:hAnsi="宋体"/>
                <w:sz w:val="28"/>
                <w:szCs w:val="28"/>
              </w:rPr>
              <w:t>打印：热敏式打印机，支持打印标签和票据，</w:t>
            </w:r>
          </w:p>
          <w:p>
            <w:pPr>
              <w:rPr>
                <w:rFonts w:ascii="Calibri" w:hAnsi="Calibri" w:eastAsia="PMingLiU"/>
                <w:sz w:val="28"/>
                <w:szCs w:val="28"/>
              </w:rPr>
            </w:pPr>
            <w:r>
              <w:rPr>
                <w:rFonts w:hint="eastAsia" w:ascii="宋体" w:hAnsi="宋体"/>
                <w:sz w:val="28"/>
                <w:szCs w:val="28"/>
              </w:rPr>
              <w:t>打印头寿命：150000mm</w:t>
            </w:r>
            <w:r>
              <w:rPr>
                <w:rFonts w:hint="eastAsia" w:ascii="宋体" w:hAnsi="宋体"/>
                <w:sz w:val="28"/>
                <w:szCs w:val="28"/>
              </w:rPr>
              <w:br w:type="textWrapping"/>
            </w:r>
            <w:r>
              <w:rPr>
                <w:rFonts w:hint="eastAsia" w:ascii="宋体" w:hAnsi="宋体"/>
                <w:sz w:val="28"/>
                <w:szCs w:val="28"/>
              </w:rPr>
              <w:t>最大标签纸宽：60mm</w:t>
            </w:r>
            <w:r>
              <w:rPr>
                <w:rFonts w:hint="eastAsia" w:ascii="宋体" w:hAnsi="宋体"/>
                <w:sz w:val="28"/>
                <w:szCs w:val="28"/>
              </w:rPr>
              <w:br w:type="textWrapping"/>
            </w:r>
            <w:r>
              <w:rPr>
                <w:rFonts w:hint="eastAsia" w:ascii="宋体" w:hAnsi="宋体"/>
                <w:sz w:val="28"/>
                <w:szCs w:val="28"/>
              </w:rPr>
              <w:t>打印速度：不低于100mm/s</w:t>
            </w:r>
            <w:r>
              <w:rPr>
                <w:rFonts w:hint="eastAsia" w:ascii="宋体" w:hAnsi="宋体"/>
                <w:sz w:val="28"/>
                <w:szCs w:val="28"/>
              </w:rPr>
              <w:br w:type="textWrapping"/>
            </w:r>
            <w:r>
              <w:rPr>
                <w:rFonts w:hint="eastAsia" w:ascii="宋体" w:hAnsi="宋体"/>
                <w:sz w:val="28"/>
                <w:szCs w:val="28"/>
              </w:rPr>
              <w:t>电源：支持</w:t>
            </w:r>
            <w:r>
              <w:rPr>
                <w:rFonts w:hint="eastAsia" w:ascii="PMingLiU" w:hAnsi="PMingLiU"/>
                <w:sz w:val="28"/>
                <w:szCs w:val="28"/>
              </w:rPr>
              <w:t>100V~</w:t>
            </w:r>
            <w:r>
              <w:rPr>
                <w:rFonts w:hint="eastAsia" w:ascii="宋体" w:hAnsi="宋体"/>
                <w:sz w:val="28"/>
                <w:szCs w:val="28"/>
              </w:rPr>
              <w:t>240V交流电源输入,</w:t>
            </w:r>
            <w:r>
              <w:rPr>
                <w:rFonts w:hint="eastAsia" w:ascii="PMingLiU" w:hAnsi="PMingLiU"/>
                <w:sz w:val="28"/>
                <w:szCs w:val="28"/>
              </w:rPr>
              <w:t>为</w:t>
            </w:r>
            <w:r>
              <w:rPr>
                <w:rFonts w:hint="eastAsia" w:ascii="宋体" w:hAnsi="宋体"/>
                <w:sz w:val="28"/>
                <w:szCs w:val="28"/>
              </w:rPr>
              <w:t>配置24V直流电源输入</w:t>
            </w:r>
            <w:r>
              <w:rPr>
                <w:rFonts w:hint="eastAsia" w:ascii="PMingLiU" w:hAnsi="PMingLiU"/>
                <w:sz w:val="28"/>
                <w:szCs w:val="28"/>
              </w:rPr>
              <w:t>至系统，提供稳定系统运行</w:t>
            </w:r>
            <w:r>
              <w:rPr>
                <w:rFonts w:hint="eastAsia" w:ascii="宋体" w:hAnsi="宋体"/>
                <w:sz w:val="28"/>
                <w:szCs w:val="28"/>
              </w:rPr>
              <w:br w:type="textWrapping"/>
            </w:r>
            <w:r>
              <w:rPr>
                <w:rFonts w:hint="eastAsia" w:ascii="宋体" w:hAnsi="宋体"/>
                <w:sz w:val="28"/>
                <w:szCs w:val="28"/>
              </w:rPr>
              <w:t>工作温度: -10度 ~ 40度</w:t>
            </w:r>
            <w:r>
              <w:rPr>
                <w:rFonts w:hint="eastAsia" w:ascii="宋体" w:hAnsi="宋体"/>
                <w:sz w:val="28"/>
                <w:szCs w:val="28"/>
              </w:rPr>
              <w:br w:type="textWrapping"/>
            </w:r>
            <w:r>
              <w:rPr>
                <w:rFonts w:hint="eastAsia" w:ascii="宋体" w:hAnsi="宋体"/>
                <w:sz w:val="28"/>
                <w:szCs w:val="28"/>
              </w:rPr>
              <w:t>工作环境湿度：湿度20%-93%RH</w:t>
            </w:r>
            <w:r>
              <w:rPr>
                <w:rFonts w:hint="eastAsia" w:ascii="宋体" w:hAnsi="宋体"/>
                <w:sz w:val="28"/>
                <w:szCs w:val="28"/>
              </w:rPr>
              <w:br w:type="textWrapping"/>
            </w:r>
            <w:r>
              <w:rPr>
                <w:rFonts w:hint="eastAsia" w:ascii="宋体" w:hAnsi="宋体"/>
                <w:sz w:val="28"/>
                <w:szCs w:val="28"/>
              </w:rPr>
              <w:t>网络通讯：支持无线WiFi，有线网络</w:t>
            </w:r>
            <w:r>
              <w:rPr>
                <w:rFonts w:hint="eastAsia" w:ascii="宋体" w:hAnsi="宋体"/>
                <w:sz w:val="28"/>
                <w:szCs w:val="28"/>
              </w:rPr>
              <w:br w:type="textWrapping"/>
            </w:r>
            <w:r>
              <w:rPr>
                <w:rFonts w:hint="eastAsia" w:ascii="宋体" w:hAnsi="宋体"/>
                <w:sz w:val="28"/>
                <w:szCs w:val="28"/>
              </w:rPr>
              <w:t>接口扩展：具备RS232、USB等接口，支持外扩扫描、读写、打印等设备</w:t>
            </w:r>
            <w:r>
              <w:rPr>
                <w:rFonts w:hint="eastAsia" w:ascii="宋体" w:hAnsi="宋体"/>
                <w:sz w:val="28"/>
                <w:szCs w:val="28"/>
              </w:rPr>
              <w:br w:type="textWrapping"/>
            </w:r>
            <w:r>
              <w:rPr>
                <w:rFonts w:hint="eastAsia" w:ascii="宋体" w:hAnsi="宋体"/>
                <w:sz w:val="28"/>
                <w:szCs w:val="28"/>
              </w:rPr>
              <w:t>秤盘：食品级不锈钢秤盘</w:t>
            </w:r>
            <w:r>
              <w:rPr>
                <w:rFonts w:hint="eastAsia" w:ascii="宋体" w:hAnsi="宋体"/>
                <w:sz w:val="28"/>
                <w:szCs w:val="28"/>
              </w:rPr>
              <w:br w:type="textWrapping"/>
            </w:r>
            <w:r>
              <w:rPr>
                <w:rFonts w:hint="eastAsia" w:ascii="宋体" w:hAnsi="宋体"/>
                <w:sz w:val="28"/>
                <w:szCs w:val="28"/>
              </w:rPr>
              <w:t>秤结构：壳体结构能防止蟑螂进入，内部结构需有防虫设计保证。即便虫进入秤体,也能避免线路板被破坏。正常使用时秤盘的水不应渗入到机器内部。</w:t>
            </w:r>
            <w:r>
              <w:rPr>
                <w:rFonts w:hint="eastAsia" w:ascii="宋体" w:hAnsi="宋体"/>
                <w:sz w:val="28"/>
                <w:szCs w:val="28"/>
              </w:rPr>
              <w:br w:type="textWrapping"/>
            </w:r>
            <w:r>
              <w:rPr>
                <w:rFonts w:hint="eastAsia" w:ascii="宋体" w:hAnsi="宋体"/>
                <w:sz w:val="28"/>
                <w:szCs w:val="28"/>
              </w:rPr>
              <w:t>安全设置：具有防作弊功能、标定与校准可以有效授权及控制支付功能：支持微信、支付宝等支付方式,外接银联POS支付系统。</w:t>
            </w:r>
            <w:r>
              <w:rPr>
                <w:rFonts w:hint="eastAsia" w:ascii="宋体" w:hAnsi="宋体"/>
                <w:sz w:val="28"/>
                <w:szCs w:val="28"/>
              </w:rPr>
              <w:br w:type="textWrapping"/>
            </w:r>
            <w:r>
              <w:rPr>
                <w:rFonts w:hint="eastAsia" w:ascii="宋体" w:hAnsi="宋体"/>
                <w:sz w:val="28"/>
                <w:szCs w:val="28"/>
              </w:rPr>
              <w:t>秤面尺寸：385X280mm</w:t>
            </w:r>
          </w:p>
        </w:tc>
      </w:tr>
    </w:tbl>
    <w:p>
      <w:pPr>
        <w:tabs>
          <w:tab w:val="left" w:pos="7095"/>
        </w:tabs>
        <w:spacing w:line="360" w:lineRule="auto"/>
        <w:contextualSpacing/>
        <w:rPr>
          <w:rFonts w:ascii="Calibri" w:hAnsi="宋体" w:eastAsia="宋体" w:cs="Times New Roman"/>
          <w:sz w:val="24"/>
          <w:szCs w:val="24"/>
        </w:rPr>
      </w:pPr>
      <w:r>
        <w:rPr>
          <w:rFonts w:hint="eastAsia" w:ascii="Calibri" w:hAnsi="宋体" w:eastAsia="宋体" w:cs="Times New Roman"/>
          <w:sz w:val="24"/>
          <w:szCs w:val="24"/>
        </w:rPr>
        <w:t>二、技术要求</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1、需要采购PC X86架构系统、实时监控、电子追溯、信息抓取、称重计量、结算打印的多功能电子秤一体机；</w:t>
      </w:r>
    </w:p>
    <w:p>
      <w:pPr>
        <w:tabs>
          <w:tab w:val="left" w:pos="7095"/>
        </w:tabs>
        <w:spacing w:line="360" w:lineRule="auto"/>
        <w:ind w:firstLine="480" w:firstLineChars="200"/>
        <w:contextualSpacing/>
        <w:rPr>
          <w:rFonts w:hint="eastAsia" w:ascii="Calibri" w:hAnsi="宋体" w:eastAsia="宋体" w:cs="Times New Roman"/>
          <w:sz w:val="24"/>
          <w:szCs w:val="24"/>
        </w:rPr>
      </w:pPr>
      <w:r>
        <w:rPr>
          <w:rFonts w:hint="eastAsia" w:ascii="Calibri" w:hAnsi="宋体" w:eastAsia="宋体" w:cs="Times New Roman"/>
          <w:sz w:val="24"/>
          <w:szCs w:val="24"/>
        </w:rPr>
        <w:t>2、电子秤采用windows系统兼容云端系统，重量轻，方便使用，可实现自动取重，触摸屏操作，主副屏为高清彩屏，副屏可公示信息；内置wifi模块，可连接wifi及手机热点，</w:t>
      </w:r>
    </w:p>
    <w:p>
      <w:pPr>
        <w:tabs>
          <w:tab w:val="left" w:pos="7095"/>
        </w:tabs>
        <w:spacing w:line="360" w:lineRule="auto"/>
        <w:ind w:firstLine="480" w:firstLineChars="200"/>
        <w:contextualSpacing/>
        <w:rPr>
          <w:rFonts w:hint="eastAsia" w:ascii="Calibri" w:hAnsi="宋体" w:eastAsia="宋体" w:cs="Times New Roman"/>
          <w:sz w:val="24"/>
          <w:szCs w:val="24"/>
        </w:rPr>
      </w:pPr>
      <w:r>
        <w:rPr>
          <w:rFonts w:hint="eastAsia" w:ascii="Calibri" w:hAnsi="宋体" w:eastAsia="宋体" w:cs="Times New Roman"/>
          <w:sz w:val="24"/>
          <w:szCs w:val="24"/>
        </w:rPr>
        <w:t>3、电子秤的热敏打印机支持纸宽为60mm的标签纸，能打印不干胶追溯二维码；标签底纸可自动回收，换纸要便捷，对标签纸的兼容性要好，打印迅速且清晰。</w:t>
      </w:r>
    </w:p>
    <w:p>
      <w:pPr>
        <w:tabs>
          <w:tab w:val="left" w:pos="7095"/>
        </w:tabs>
        <w:spacing w:line="360" w:lineRule="auto"/>
        <w:ind w:firstLine="480" w:firstLineChars="200"/>
        <w:contextualSpacing/>
        <w:rPr>
          <w:rFonts w:hint="eastAsia" w:ascii="Calibri" w:hAnsi="宋体" w:eastAsia="宋体" w:cs="Times New Roman"/>
          <w:sz w:val="24"/>
          <w:szCs w:val="24"/>
        </w:rPr>
      </w:pPr>
      <w:r>
        <w:rPr>
          <w:rFonts w:hint="eastAsia" w:ascii="Calibri" w:hAnsi="宋体" w:eastAsia="宋体" w:cs="Times New Roman"/>
          <w:sz w:val="24"/>
          <w:szCs w:val="24"/>
        </w:rPr>
        <w:t>4、电子秤可实现实时更新采购、销售和库存信息，实时计算销售金额、销售数量，库存归零时系统无法销售，无法打印信息追溯凭证；电子秤与畜产品二维码追溯系统数据库应达到自动对接、数据同步、信息共享；可在系统云端直接建立电子购销台账，节约时间和精力，保证畜产品追溯信息的真实性。</w:t>
      </w:r>
    </w:p>
    <w:p>
      <w:pPr>
        <w:tabs>
          <w:tab w:val="left" w:pos="7095"/>
        </w:tabs>
        <w:spacing w:line="360" w:lineRule="auto"/>
        <w:contextualSpacing/>
        <w:rPr>
          <w:rFonts w:hint="eastAsia" w:ascii="Calibri" w:hAnsi="宋体" w:eastAsia="宋体" w:cs="Times New Roman"/>
          <w:sz w:val="24"/>
          <w:szCs w:val="24"/>
          <w:lang w:val="en-US" w:eastAsia="zh-CN"/>
        </w:rPr>
      </w:pPr>
      <w:r>
        <w:rPr>
          <w:rFonts w:hint="eastAsia" w:ascii="Calibri" w:hAnsi="宋体" w:eastAsia="宋体" w:cs="Times New Roman"/>
          <w:sz w:val="24"/>
          <w:szCs w:val="24"/>
          <w:lang w:val="en-US" w:eastAsia="zh-CN"/>
        </w:rPr>
        <w:t>★  5、投标人所投产品不但要符合招标文件的需求和技术要求，而且所投产品所载系统需与招标人现运用“信息追溯管理系统”完美结合；投标人必须给予实现，否则为无效投标。</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三、其它要求</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1、投标人须明确投标产品的厂家、产地、品牌、型号、详细参数，否则为无效投标。</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2、本招标文件所列的技术要求为最低要求，对招标文件中没有列出的而对本项目必不可少的其他要求，供应商必须给予实现，否则为无效投标。</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3、投标人应就该项目完整投标，否则为无效投标。</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4、产品须符合国家质量检测标准和本招标文件规定标准的全新正品现货，提供随货物《产品合格证》及其它相关质量证明文件。（复印件备查）。</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5、专利权：投标人应保证用户在使用该货物或其任何一部分时不受第三方提出侵犯其专利权、商标权和工业设计权等的起诉。</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highlight w:val="none"/>
        </w:rPr>
        <w:t>6、投标人须明确免费保修期为一年，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价格</w:t>
      </w:r>
      <w:r>
        <w:rPr>
          <w:rFonts w:hint="eastAsia" w:ascii="Calibri" w:hAnsi="宋体" w:eastAsia="宋体" w:cs="Times New Roman"/>
          <w:sz w:val="24"/>
          <w:szCs w:val="24"/>
        </w:rPr>
        <w:t>。</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7、投标人须明确维修点地址、负责人、联系人和联系电话，维修点具备什么样的维修能力等详细资料。</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 xml:space="preserve">8、本项目为交钥匙工程（包括设备、材料、元件等购置）。 </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ascii="Calibri" w:hAnsi="宋体" w:eastAsia="宋体" w:cs="Times New Roman"/>
          <w:sz w:val="24"/>
          <w:szCs w:val="24"/>
        </w:rPr>
        <w:t>9、付款方式（不响应者为无效投标）</w:t>
      </w:r>
    </w:p>
    <w:p>
      <w:pPr>
        <w:tabs>
          <w:tab w:val="left" w:pos="7095"/>
        </w:tabs>
        <w:spacing w:line="360" w:lineRule="auto"/>
        <w:ind w:firstLine="480" w:firstLineChars="200"/>
        <w:contextualSpacing/>
        <w:rPr>
          <w:rFonts w:ascii="Calibri" w:hAnsi="宋体" w:eastAsia="宋体" w:cs="Times New Roman"/>
          <w:sz w:val="24"/>
          <w:szCs w:val="24"/>
        </w:rPr>
      </w:pPr>
      <w:r>
        <w:rPr>
          <w:rFonts w:hint="eastAsia" w:cs="仿宋_GB2312" w:asciiTheme="minorEastAsia" w:hAnsiTheme="minorEastAsia"/>
          <w:sz w:val="24"/>
          <w:szCs w:val="24"/>
          <w:lang w:val="zh-CN"/>
        </w:rPr>
        <w:t>9.1、支付方式：银行转账</w:t>
      </w:r>
    </w:p>
    <w:p>
      <w:pPr>
        <w:tabs>
          <w:tab w:val="left" w:pos="7095"/>
        </w:tabs>
        <w:spacing w:line="360" w:lineRule="auto"/>
        <w:ind w:firstLine="480" w:firstLineChars="200"/>
        <w:contextualSpacing/>
        <w:rPr>
          <w:rFonts w:hint="eastAsia" w:ascii="Calibri" w:hAnsi="宋体" w:eastAsia="宋体" w:cs="Times New Roman"/>
          <w:sz w:val="24"/>
          <w:szCs w:val="24"/>
          <w:highlight w:val="none"/>
        </w:rPr>
      </w:pPr>
      <w:r>
        <w:rPr>
          <w:rFonts w:hint="eastAsia" w:ascii="Calibri" w:hAnsi="宋体" w:eastAsia="宋体" w:cs="Times New Roman"/>
          <w:sz w:val="24"/>
          <w:szCs w:val="24"/>
        </w:rPr>
        <w:t>9.2、 支付时间及条件：</w:t>
      </w:r>
      <w:r>
        <w:rPr>
          <w:rFonts w:hint="eastAsia" w:ascii="Calibri" w:hAnsi="宋体" w:eastAsia="宋体" w:cs="Times New Roman"/>
          <w:sz w:val="24"/>
          <w:szCs w:val="24"/>
          <w:highlight w:val="none"/>
        </w:rPr>
        <w:t>合同签订后预付合同价款的40%，验收合格后支付合同价款的60%。</w:t>
      </w:r>
    </w:p>
    <w:p>
      <w:pPr>
        <w:tabs>
          <w:tab w:val="left" w:pos="7095"/>
        </w:tabs>
        <w:spacing w:line="360" w:lineRule="auto"/>
        <w:ind w:firstLine="480" w:firstLineChars="200"/>
        <w:contextualSpacing/>
        <w:rPr>
          <w:rFonts w:ascii="Calibri" w:hAnsi="宋体" w:eastAsia="宋体" w:cs="Times New Roman"/>
          <w:sz w:val="24"/>
          <w:szCs w:val="24"/>
          <w:highlight w:val="none"/>
        </w:rPr>
      </w:pPr>
      <w:r>
        <w:rPr>
          <w:rFonts w:hint="eastAsia" w:ascii="Calibri" w:hAnsi="宋体" w:eastAsia="宋体" w:cs="Times New Roman"/>
          <w:sz w:val="24"/>
          <w:szCs w:val="24"/>
          <w:highlight w:val="none"/>
        </w:rPr>
        <w:t xml:space="preserve"> 10、采购预算：2010000.00元；超出者为无效投标。</w:t>
      </w:r>
    </w:p>
    <w:p>
      <w:pPr>
        <w:tabs>
          <w:tab w:val="left" w:pos="7095"/>
        </w:tabs>
        <w:spacing w:line="360" w:lineRule="auto"/>
        <w:ind w:firstLine="480" w:firstLineChars="200"/>
        <w:contextualSpacing/>
        <w:rPr>
          <w:rFonts w:ascii="Calibri" w:hAnsi="宋体" w:eastAsia="宋体" w:cs="Times New Roman"/>
          <w:sz w:val="24"/>
          <w:szCs w:val="24"/>
          <w:highlight w:val="none"/>
        </w:rPr>
      </w:pPr>
      <w:r>
        <w:rPr>
          <w:rFonts w:hint="eastAsia" w:ascii="Calibri" w:hAnsi="宋体" w:eastAsia="宋体" w:cs="Times New Roman"/>
          <w:sz w:val="24"/>
          <w:szCs w:val="24"/>
          <w:highlight w:val="none"/>
        </w:rPr>
        <w:t>11、交货期：60日历天</w:t>
      </w:r>
    </w:p>
    <w:p>
      <w:pPr>
        <w:autoSpaceDE w:val="0"/>
        <w:autoSpaceDN w:val="0"/>
        <w:adjustRightInd w:val="0"/>
        <w:spacing w:line="700" w:lineRule="exact"/>
        <w:jc w:val="center"/>
        <w:outlineLvl w:val="0"/>
        <w:rPr>
          <w:rFonts w:ascii="宋体" w:hAnsi="宋体" w:cs="宋体"/>
          <w:b/>
          <w:sz w:val="36"/>
          <w:szCs w:val="36"/>
          <w:shd w:val="clear" w:color="auto" w:fill="FFFFFF"/>
        </w:rPr>
      </w:pPr>
      <w:bookmarkStart w:id="2" w:name="_Toc520143625"/>
      <w:r>
        <w:rPr>
          <w:rFonts w:hint="eastAsia" w:ascii="宋体" w:hAnsi="宋体" w:cs="宋体"/>
          <w:b/>
          <w:sz w:val="36"/>
          <w:szCs w:val="36"/>
          <w:shd w:val="clear" w:color="auto" w:fill="FFFFFF"/>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r>
        <w:rPr>
          <w:rFonts w:hint="eastAsia" w:ascii="宋体" w:hAnsi="宋体" w:cs="宋体"/>
          <w:b/>
          <w:sz w:val="36"/>
          <w:szCs w:val="36"/>
          <w:shd w:val="clear" w:color="auto" w:fill="FFFFFF"/>
        </w:rPr>
        <w:t>第三章 投标人须知前附表</w:t>
      </w:r>
      <w:bookmarkEnd w:id="2"/>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6"/>
        <w:tblW w:w="9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228"/>
        <w:gridCol w:w="663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436" w:type="dxa"/>
            <w:vAlign w:val="center"/>
          </w:tcPr>
          <w:p>
            <w:pPr>
              <w:autoSpaceDE w:val="0"/>
              <w:autoSpaceDN w:val="0"/>
              <w:adjustRightInd w:val="0"/>
              <w:spacing w:line="276" w:lineRule="auto"/>
              <w:jc w:val="center"/>
              <w:rPr>
                <w:rFonts w:ascii="宋体" w:hAnsi="宋体" w:eastAsia="宋体" w:cs="仿宋_GB2312"/>
                <w:b/>
                <w:sz w:val="24"/>
                <w:szCs w:val="24"/>
                <w:highlight w:val="none"/>
              </w:rPr>
            </w:pPr>
            <w:r>
              <w:rPr>
                <w:rFonts w:hint="eastAsia" w:ascii="宋体" w:hAnsi="宋体" w:eastAsia="宋体" w:cs="仿宋_GB2312"/>
                <w:b/>
                <w:sz w:val="24"/>
                <w:szCs w:val="24"/>
                <w:highlight w:val="none"/>
              </w:rPr>
              <w:t>序号</w:t>
            </w:r>
          </w:p>
        </w:tc>
        <w:tc>
          <w:tcPr>
            <w:tcW w:w="1228" w:type="dxa"/>
            <w:vAlign w:val="center"/>
          </w:tcPr>
          <w:p>
            <w:pPr>
              <w:autoSpaceDE w:val="0"/>
              <w:autoSpaceDN w:val="0"/>
              <w:adjustRightInd w:val="0"/>
              <w:spacing w:line="276" w:lineRule="auto"/>
              <w:jc w:val="center"/>
              <w:rPr>
                <w:rFonts w:ascii="宋体" w:hAnsi="宋体" w:eastAsia="宋体" w:cs="仿宋_GB2312"/>
                <w:b/>
                <w:sz w:val="24"/>
                <w:szCs w:val="24"/>
                <w:highlight w:val="none"/>
              </w:rPr>
            </w:pPr>
            <w:r>
              <w:rPr>
                <w:rFonts w:hint="eastAsia" w:ascii="宋体" w:hAnsi="宋体" w:eastAsia="宋体" w:cs="仿宋_GB2312"/>
                <w:b/>
                <w:sz w:val="24"/>
                <w:szCs w:val="24"/>
                <w:highlight w:val="none"/>
              </w:rPr>
              <w:t>条款名称</w:t>
            </w:r>
          </w:p>
        </w:tc>
        <w:tc>
          <w:tcPr>
            <w:tcW w:w="6636" w:type="dxa"/>
            <w:vAlign w:val="center"/>
          </w:tcPr>
          <w:p>
            <w:pPr>
              <w:autoSpaceDE w:val="0"/>
              <w:autoSpaceDN w:val="0"/>
              <w:adjustRightInd w:val="0"/>
              <w:spacing w:line="276" w:lineRule="auto"/>
              <w:jc w:val="center"/>
              <w:rPr>
                <w:rFonts w:ascii="宋体" w:hAnsi="宋体" w:eastAsia="宋体" w:cs="仿宋_GB2312"/>
                <w:b/>
                <w:sz w:val="24"/>
                <w:szCs w:val="24"/>
                <w:highlight w:val="none"/>
              </w:rPr>
            </w:pPr>
            <w:r>
              <w:rPr>
                <w:rFonts w:hint="eastAsia" w:ascii="宋体" w:hAnsi="宋体" w:eastAsia="宋体" w:cs="仿宋_GB2312"/>
                <w:b/>
                <w:sz w:val="24"/>
                <w:szCs w:val="24"/>
                <w:highlight w:val="none"/>
              </w:rPr>
              <w:t>说明和要求</w:t>
            </w:r>
          </w:p>
        </w:tc>
        <w:tc>
          <w:tcPr>
            <w:tcW w:w="735" w:type="dxa"/>
            <w:vAlign w:val="center"/>
          </w:tcPr>
          <w:p>
            <w:pPr>
              <w:autoSpaceDE w:val="0"/>
              <w:autoSpaceDN w:val="0"/>
              <w:adjustRightInd w:val="0"/>
              <w:spacing w:line="276" w:lineRule="auto"/>
              <w:jc w:val="center"/>
              <w:rPr>
                <w:rFonts w:hint="eastAsia" w:ascii="宋体" w:hAnsi="宋体" w:eastAsia="宋体" w:cs="仿宋_GB2312"/>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w:t>
            </w:r>
          </w:p>
        </w:tc>
        <w:tc>
          <w:tcPr>
            <w:tcW w:w="1228" w:type="dxa"/>
            <w:vAlign w:val="center"/>
          </w:tcPr>
          <w:p>
            <w:pPr>
              <w:autoSpaceDE w:val="0"/>
              <w:autoSpaceDN w:val="0"/>
              <w:adjustRightInd w:val="0"/>
              <w:spacing w:line="276" w:lineRule="auto"/>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采购项目</w:t>
            </w:r>
          </w:p>
        </w:tc>
        <w:tc>
          <w:tcPr>
            <w:tcW w:w="6636" w:type="dxa"/>
          </w:tcPr>
          <w:p>
            <w:pPr>
              <w:ind w:left="1200" w:hanging="1200" w:hangingChars="500"/>
              <w:rPr>
                <w:rFonts w:ascii="宋体" w:hAnsi="宋体" w:eastAsia="宋体" w:cs="仿宋_GB2312"/>
                <w:bCs/>
                <w:sz w:val="24"/>
                <w:szCs w:val="24"/>
                <w:highlight w:val="none"/>
              </w:rPr>
            </w:pPr>
            <w:r>
              <w:rPr>
                <w:rFonts w:hint="eastAsia" w:ascii="宋体" w:hAnsi="宋体" w:eastAsia="宋体" w:cs="仿宋_GB2312"/>
                <w:sz w:val="24"/>
                <w:szCs w:val="24"/>
                <w:highlight w:val="none"/>
              </w:rPr>
              <w:t>项目名称：智能信息追溯电子称</w:t>
            </w:r>
            <w:r>
              <w:rPr>
                <w:rFonts w:hint="eastAsia" w:ascii="宋体" w:hAnsi="宋体" w:eastAsia="宋体" w:cs="仿宋_GB2312"/>
                <w:bCs/>
                <w:sz w:val="24"/>
                <w:szCs w:val="24"/>
                <w:highlight w:val="none"/>
              </w:rPr>
              <w:t>采购项目</w:t>
            </w:r>
          </w:p>
          <w:p>
            <w:pPr>
              <w:autoSpaceDE w:val="0"/>
              <w:autoSpaceDN w:val="0"/>
              <w:adjustRightInd w:val="0"/>
              <w:spacing w:line="360" w:lineRule="auto"/>
              <w:jc w:val="left"/>
              <w:rPr>
                <w:rFonts w:ascii="宋体" w:hAnsi="宋体" w:eastAsia="宋体" w:cs="仿宋_GB2312"/>
                <w:sz w:val="24"/>
                <w:szCs w:val="24"/>
                <w:highlight w:val="none"/>
              </w:rPr>
            </w:pPr>
            <w:r>
              <w:rPr>
                <w:rFonts w:hint="eastAsia" w:ascii="宋体" w:hAnsi="宋体" w:eastAsia="宋体" w:cs="仿宋_GB2312"/>
                <w:sz w:val="24"/>
                <w:szCs w:val="24"/>
                <w:highlight w:val="none"/>
              </w:rPr>
              <w:t>项目编号：JZFCG-G2019</w:t>
            </w:r>
            <w:r>
              <w:rPr>
                <w:rFonts w:hint="eastAsia" w:ascii="宋体" w:hAnsi="宋体" w:eastAsia="宋体" w:cs="仿宋_GB2312"/>
                <w:sz w:val="24"/>
                <w:szCs w:val="24"/>
                <w:highlight w:val="none"/>
                <w:lang w:val="en-US" w:eastAsia="zh-CN"/>
              </w:rPr>
              <w:t>053</w:t>
            </w:r>
            <w:r>
              <w:rPr>
                <w:rFonts w:hint="eastAsia" w:ascii="宋体" w:hAnsi="宋体" w:eastAsia="宋体" w:cs="仿宋_GB2312"/>
                <w:sz w:val="24"/>
                <w:szCs w:val="24"/>
                <w:highlight w:val="none"/>
              </w:rPr>
              <w:t>号</w:t>
            </w:r>
          </w:p>
        </w:tc>
        <w:tc>
          <w:tcPr>
            <w:tcW w:w="735" w:type="dxa"/>
          </w:tcPr>
          <w:p>
            <w:pPr>
              <w:autoSpaceDE w:val="0"/>
              <w:autoSpaceDN w:val="0"/>
              <w:adjustRightInd w:val="0"/>
              <w:spacing w:line="360" w:lineRule="auto"/>
              <w:jc w:val="left"/>
              <w:rPr>
                <w:rFonts w:hint="eastAsia"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436" w:type="dxa"/>
            <w:vAlign w:val="center"/>
          </w:tcPr>
          <w:p>
            <w:pPr>
              <w:autoSpaceDE w:val="0"/>
              <w:autoSpaceDN w:val="0"/>
              <w:adjustRightInd w:val="0"/>
              <w:spacing w:line="276" w:lineRule="auto"/>
              <w:jc w:val="center"/>
              <w:rPr>
                <w:rFonts w:ascii="宋体" w:hAnsi="宋体" w:eastAsia="宋体" w:cs="TimesNewRomanPSMT"/>
                <w:sz w:val="24"/>
                <w:szCs w:val="24"/>
                <w:highlight w:val="none"/>
              </w:rPr>
            </w:pPr>
            <w:r>
              <w:rPr>
                <w:rFonts w:hint="eastAsia" w:ascii="宋体" w:hAnsi="宋体" w:eastAsia="宋体" w:cs="TimesNewRomanPSMT"/>
                <w:sz w:val="24"/>
                <w:szCs w:val="24"/>
                <w:highlight w:val="none"/>
              </w:rPr>
              <w:t>2</w:t>
            </w:r>
          </w:p>
        </w:tc>
        <w:tc>
          <w:tcPr>
            <w:tcW w:w="1228" w:type="dxa"/>
            <w:vAlign w:val="center"/>
          </w:tcPr>
          <w:p>
            <w:pPr>
              <w:autoSpaceDE w:val="0"/>
              <w:autoSpaceDN w:val="0"/>
              <w:adjustRightInd w:val="0"/>
              <w:spacing w:line="276" w:lineRule="auto"/>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采购人</w:t>
            </w:r>
          </w:p>
        </w:tc>
        <w:tc>
          <w:tcPr>
            <w:tcW w:w="6636" w:type="dxa"/>
            <w:vAlign w:val="center"/>
          </w:tcPr>
          <w:p>
            <w:pPr>
              <w:autoSpaceDE w:val="0"/>
              <w:autoSpaceDN w:val="0"/>
              <w:adjustRightInd w:val="0"/>
              <w:spacing w:line="360" w:lineRule="auto"/>
              <w:jc w:val="left"/>
              <w:rPr>
                <w:rFonts w:ascii="宋体" w:hAnsi="宋体" w:eastAsia="宋体" w:cs="仿宋_GB2312"/>
                <w:sz w:val="24"/>
                <w:szCs w:val="24"/>
                <w:highlight w:val="none"/>
              </w:rPr>
            </w:pPr>
            <w:r>
              <w:rPr>
                <w:rFonts w:hint="eastAsia" w:ascii="宋体" w:hAnsi="宋体" w:eastAsia="宋体" w:cs="仿宋_GB2312"/>
                <w:sz w:val="24"/>
                <w:szCs w:val="24"/>
                <w:highlight w:val="none"/>
              </w:rPr>
              <w:t xml:space="preserve">采购人：许昌市魏都区动物卫生监督所        </w:t>
            </w:r>
          </w:p>
          <w:p>
            <w:pPr>
              <w:autoSpaceDE w:val="0"/>
              <w:autoSpaceDN w:val="0"/>
              <w:adjustRightInd w:val="0"/>
              <w:spacing w:line="360" w:lineRule="auto"/>
              <w:jc w:val="left"/>
              <w:rPr>
                <w:rFonts w:ascii="宋体" w:hAnsi="宋体" w:eastAsia="宋体" w:cs="仿宋_GB2312"/>
                <w:sz w:val="24"/>
                <w:szCs w:val="24"/>
                <w:highlight w:val="none"/>
              </w:rPr>
            </w:pPr>
            <w:r>
              <w:rPr>
                <w:rFonts w:hint="eastAsia" w:ascii="宋体" w:hAnsi="宋体" w:eastAsia="宋体" w:cs="仿宋_GB2312"/>
                <w:sz w:val="24"/>
                <w:szCs w:val="24"/>
                <w:highlight w:val="none"/>
              </w:rPr>
              <w:t>地址：许昌市魏都区华佗路</w:t>
            </w:r>
          </w:p>
          <w:p>
            <w:pPr>
              <w:autoSpaceDE w:val="0"/>
              <w:autoSpaceDN w:val="0"/>
              <w:adjustRightInd w:val="0"/>
              <w:spacing w:line="360" w:lineRule="auto"/>
              <w:jc w:val="left"/>
              <w:rPr>
                <w:rFonts w:ascii="宋体" w:hAnsi="宋体" w:eastAsia="宋体" w:cs="仿宋_GB2312"/>
                <w:sz w:val="24"/>
                <w:szCs w:val="24"/>
                <w:highlight w:val="none"/>
              </w:rPr>
            </w:pPr>
            <w:r>
              <w:rPr>
                <w:rFonts w:hint="eastAsia" w:ascii="宋体" w:hAnsi="宋体" w:eastAsia="宋体" w:cs="仿宋_GB2312"/>
                <w:sz w:val="24"/>
                <w:szCs w:val="24"/>
                <w:highlight w:val="none"/>
              </w:rPr>
              <w:t xml:space="preserve">联系人：周女士 </w:t>
            </w:r>
          </w:p>
          <w:p>
            <w:pPr>
              <w:autoSpaceDE w:val="0"/>
              <w:autoSpaceDN w:val="0"/>
              <w:adjustRightInd w:val="0"/>
              <w:spacing w:line="360" w:lineRule="auto"/>
              <w:jc w:val="left"/>
              <w:rPr>
                <w:rFonts w:ascii="宋体" w:hAnsi="宋体" w:eastAsia="宋体" w:cs="仿宋_GB2312"/>
                <w:sz w:val="24"/>
                <w:szCs w:val="24"/>
                <w:highlight w:val="none"/>
                <w:u w:val="single"/>
              </w:rPr>
            </w:pPr>
            <w:r>
              <w:rPr>
                <w:rFonts w:hint="eastAsia" w:ascii="宋体" w:hAnsi="宋体" w:eastAsia="宋体" w:cs="仿宋_GB2312"/>
                <w:sz w:val="24"/>
                <w:szCs w:val="24"/>
                <w:highlight w:val="none"/>
              </w:rPr>
              <w:t xml:space="preserve">联系电话：15603883727  </w:t>
            </w:r>
          </w:p>
        </w:tc>
        <w:tc>
          <w:tcPr>
            <w:tcW w:w="735" w:type="dxa"/>
            <w:vAlign w:val="center"/>
          </w:tcPr>
          <w:p>
            <w:pPr>
              <w:autoSpaceDE w:val="0"/>
              <w:autoSpaceDN w:val="0"/>
              <w:adjustRightInd w:val="0"/>
              <w:spacing w:line="360" w:lineRule="auto"/>
              <w:jc w:val="left"/>
              <w:rPr>
                <w:rFonts w:hint="eastAsia"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3</w:t>
            </w:r>
          </w:p>
        </w:tc>
        <w:tc>
          <w:tcPr>
            <w:tcW w:w="1228" w:type="dxa"/>
            <w:vAlign w:val="center"/>
          </w:tcPr>
          <w:p>
            <w:pPr>
              <w:autoSpaceDE w:val="0"/>
              <w:autoSpaceDN w:val="0"/>
              <w:adjustRightInd w:val="0"/>
              <w:spacing w:line="276" w:lineRule="auto"/>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代理机构</w:t>
            </w:r>
          </w:p>
        </w:tc>
        <w:tc>
          <w:tcPr>
            <w:tcW w:w="6636" w:type="dxa"/>
            <w:vAlign w:val="center"/>
          </w:tcPr>
          <w:p>
            <w:pPr>
              <w:autoSpaceDE w:val="0"/>
              <w:autoSpaceDN w:val="0"/>
              <w:adjustRightInd w:val="0"/>
              <w:spacing w:line="360" w:lineRule="auto"/>
              <w:jc w:val="left"/>
              <w:rPr>
                <w:rFonts w:ascii="宋体" w:hAnsi="宋体" w:eastAsia="宋体" w:cs="仿宋_GB2312"/>
                <w:sz w:val="24"/>
                <w:szCs w:val="24"/>
                <w:highlight w:val="none"/>
              </w:rPr>
            </w:pPr>
            <w:r>
              <w:rPr>
                <w:rFonts w:hint="eastAsia" w:ascii="宋体" w:hAnsi="宋体" w:eastAsia="宋体" w:cs="仿宋_GB2312"/>
                <w:sz w:val="24"/>
                <w:szCs w:val="24"/>
                <w:highlight w:val="none"/>
              </w:rPr>
              <w:t>代理机构：中大国信工程管理有限公司</w:t>
            </w:r>
          </w:p>
          <w:p>
            <w:pPr>
              <w:autoSpaceDE w:val="0"/>
              <w:autoSpaceDN w:val="0"/>
              <w:adjustRightInd w:val="0"/>
              <w:spacing w:line="360" w:lineRule="auto"/>
              <w:jc w:val="left"/>
              <w:rPr>
                <w:rFonts w:ascii="宋体" w:hAnsi="宋体" w:eastAsia="宋体" w:cs="仿宋_GB2312"/>
                <w:sz w:val="24"/>
                <w:szCs w:val="24"/>
                <w:highlight w:val="none"/>
              </w:rPr>
            </w:pPr>
            <w:r>
              <w:rPr>
                <w:rFonts w:hint="eastAsia" w:ascii="宋体" w:hAnsi="宋体" w:eastAsia="宋体" w:cs="仿宋_GB2312"/>
                <w:sz w:val="24"/>
                <w:szCs w:val="24"/>
                <w:highlight w:val="none"/>
              </w:rPr>
              <w:t>地址：许昌市万象春天2号楼3单元2001</w:t>
            </w:r>
          </w:p>
          <w:p>
            <w:pPr>
              <w:autoSpaceDE w:val="0"/>
              <w:autoSpaceDN w:val="0"/>
              <w:adjustRightInd w:val="0"/>
              <w:spacing w:line="360" w:lineRule="auto"/>
              <w:jc w:val="left"/>
              <w:rPr>
                <w:rFonts w:ascii="宋体" w:hAnsi="宋体" w:eastAsia="宋体" w:cs="仿宋_GB2312"/>
                <w:sz w:val="24"/>
                <w:szCs w:val="24"/>
                <w:highlight w:val="none"/>
              </w:rPr>
            </w:pPr>
            <w:r>
              <w:rPr>
                <w:rFonts w:hint="eastAsia" w:ascii="宋体" w:hAnsi="宋体" w:eastAsia="宋体" w:cs="仿宋_GB2312"/>
                <w:sz w:val="24"/>
                <w:szCs w:val="24"/>
                <w:highlight w:val="none"/>
              </w:rPr>
              <w:t xml:space="preserve">联系人：颜先生 </w:t>
            </w:r>
          </w:p>
          <w:p>
            <w:pPr>
              <w:autoSpaceDE w:val="0"/>
              <w:autoSpaceDN w:val="0"/>
              <w:adjustRightInd w:val="0"/>
              <w:spacing w:line="360" w:lineRule="auto"/>
              <w:jc w:val="left"/>
              <w:rPr>
                <w:rFonts w:ascii="宋体" w:hAnsi="宋体" w:eastAsia="宋体" w:cs="仿宋_GB2312"/>
                <w:sz w:val="24"/>
                <w:szCs w:val="24"/>
                <w:highlight w:val="none"/>
              </w:rPr>
            </w:pPr>
            <w:r>
              <w:rPr>
                <w:rFonts w:hint="eastAsia" w:ascii="宋体" w:hAnsi="宋体" w:eastAsia="宋体" w:cs="仿宋_GB2312"/>
                <w:sz w:val="24"/>
                <w:szCs w:val="24"/>
                <w:highlight w:val="none"/>
              </w:rPr>
              <w:t>联系方式：18339017985</w:t>
            </w:r>
          </w:p>
        </w:tc>
        <w:tc>
          <w:tcPr>
            <w:tcW w:w="735" w:type="dxa"/>
            <w:vAlign w:val="center"/>
          </w:tcPr>
          <w:p>
            <w:pPr>
              <w:autoSpaceDE w:val="0"/>
              <w:autoSpaceDN w:val="0"/>
              <w:adjustRightInd w:val="0"/>
              <w:spacing w:line="360" w:lineRule="auto"/>
              <w:jc w:val="left"/>
              <w:rPr>
                <w:rFonts w:hint="eastAsia" w:ascii="宋体" w:hAnsi="宋体" w:eastAsia="宋体"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4</w:t>
            </w:r>
          </w:p>
        </w:tc>
        <w:tc>
          <w:tcPr>
            <w:tcW w:w="1228" w:type="dxa"/>
            <w:vAlign w:val="center"/>
          </w:tcPr>
          <w:p>
            <w:pPr>
              <w:autoSpaceDE w:val="0"/>
              <w:autoSpaceDN w:val="0"/>
              <w:adjustRightInd w:val="0"/>
              <w:spacing w:line="276" w:lineRule="auto"/>
              <w:jc w:val="center"/>
              <w:rPr>
                <w:rFonts w:ascii="宋体" w:hAnsi="宋体" w:eastAsia="宋体" w:cs="仿宋_GB2312"/>
                <w:sz w:val="24"/>
                <w:szCs w:val="24"/>
                <w:highlight w:val="none"/>
              </w:rPr>
            </w:pPr>
            <w:r>
              <w:rPr>
                <w:rFonts w:hint="eastAsia" w:ascii="宋体" w:hAnsi="宋体" w:eastAsia="宋体" w:cs="微软雅黑"/>
                <w:b/>
                <w:sz w:val="24"/>
                <w:szCs w:val="24"/>
                <w:highlight w:val="none"/>
              </w:rPr>
              <w:t>★</w:t>
            </w:r>
            <w:r>
              <w:rPr>
                <w:rFonts w:hint="eastAsia" w:ascii="宋体" w:hAnsi="宋体" w:eastAsia="宋体" w:cs="仿宋_GB2312"/>
                <w:sz w:val="24"/>
                <w:szCs w:val="24"/>
                <w:highlight w:val="none"/>
              </w:rPr>
              <w:t>投标人资格</w:t>
            </w:r>
          </w:p>
        </w:tc>
        <w:tc>
          <w:tcPr>
            <w:tcW w:w="6636" w:type="dxa"/>
            <w:vAlign w:val="center"/>
          </w:tcPr>
          <w:p>
            <w:pPr>
              <w:autoSpaceDE w:val="0"/>
              <w:autoSpaceDN w:val="0"/>
              <w:adjustRightInd w:val="0"/>
              <w:spacing w:line="360" w:lineRule="auto"/>
              <w:ind w:right="-11"/>
              <w:rPr>
                <w:rFonts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一、</w:t>
            </w:r>
            <w:r>
              <w:rPr>
                <w:rFonts w:ascii="宋体" w:hAnsi="宋体" w:eastAsia="宋体" w:cs="宋体"/>
                <w:b/>
                <w:bCs/>
                <w:sz w:val="24"/>
                <w:szCs w:val="24"/>
                <w:highlight w:val="none"/>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1、企业法人营业执照或营业执照。（企业投标提供）</w:t>
            </w:r>
          </w:p>
          <w:p>
            <w:pPr>
              <w:autoSpaceDE w:val="0"/>
              <w:autoSpaceDN w:val="0"/>
              <w:adjustRightInd w:val="0"/>
              <w:spacing w:line="360" w:lineRule="auto"/>
              <w:ind w:right="-11"/>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2、事业单位法人证书。（事业单位投标提供）</w:t>
            </w:r>
          </w:p>
          <w:p>
            <w:pPr>
              <w:autoSpaceDE w:val="0"/>
              <w:autoSpaceDN w:val="0"/>
              <w:adjustRightInd w:val="0"/>
              <w:spacing w:line="360" w:lineRule="auto"/>
              <w:ind w:right="-11"/>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3、执业许可证。（非专业服务机构投标提供）</w:t>
            </w:r>
          </w:p>
          <w:p>
            <w:pPr>
              <w:autoSpaceDE w:val="0"/>
              <w:autoSpaceDN w:val="0"/>
              <w:adjustRightInd w:val="0"/>
              <w:spacing w:line="360" w:lineRule="auto"/>
              <w:ind w:right="-11"/>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4、个体工商户营业执照。（个体工商户投标提供）</w:t>
            </w:r>
          </w:p>
          <w:p>
            <w:pPr>
              <w:autoSpaceDE w:val="0"/>
              <w:autoSpaceDN w:val="0"/>
              <w:adjustRightInd w:val="0"/>
              <w:spacing w:line="360" w:lineRule="auto"/>
              <w:jc w:val="left"/>
              <w:rPr>
                <w:rFonts w:ascii="宋体" w:hAnsi="宋体" w:eastAsia="宋体" w:cs="仿宋_GB2312"/>
                <w:sz w:val="24"/>
                <w:szCs w:val="24"/>
                <w:highlight w:val="none"/>
              </w:rPr>
            </w:pPr>
            <w:r>
              <w:rPr>
                <w:rFonts w:hint="eastAsia" w:ascii="宋体" w:hAnsi="宋体" w:eastAsia="宋体" w:cs="宋体"/>
                <w:bCs/>
                <w:sz w:val="24"/>
                <w:szCs w:val="24"/>
                <w:highlight w:val="none"/>
                <w:lang w:val="zh-CN"/>
              </w:rPr>
              <w:t>5、自然人身份证明。（自然人投标提供）</w:t>
            </w:r>
          </w:p>
          <w:p>
            <w:pPr>
              <w:autoSpaceDE w:val="0"/>
              <w:autoSpaceDN w:val="0"/>
              <w:adjustRightInd w:val="0"/>
              <w:spacing w:line="360" w:lineRule="auto"/>
              <w:jc w:val="left"/>
              <w:rPr>
                <w:rFonts w:ascii="宋体" w:hAnsi="宋体" w:eastAsia="宋体" w:cs="仿宋_GB2312"/>
                <w:b/>
                <w:sz w:val="24"/>
                <w:szCs w:val="24"/>
                <w:highlight w:val="none"/>
              </w:rPr>
            </w:pPr>
            <w:r>
              <w:rPr>
                <w:rFonts w:hint="eastAsia" w:ascii="宋体" w:hAnsi="宋体" w:eastAsia="宋体" w:cs="仿宋_GB2312"/>
                <w:b/>
                <w:sz w:val="24"/>
                <w:szCs w:val="24"/>
                <w:highlight w:val="none"/>
              </w:rPr>
              <w:t>二、财务状况报告相关材料</w:t>
            </w:r>
          </w:p>
          <w:p>
            <w:pPr>
              <w:autoSpaceDE w:val="0"/>
              <w:autoSpaceDN w:val="0"/>
              <w:adjustRightInd w:val="0"/>
              <w:spacing w:line="360" w:lineRule="auto"/>
              <w:ind w:right="-11" w:firstLine="480" w:firstLineChars="200"/>
              <w:rPr>
                <w:rFonts w:ascii="宋体" w:hAnsi="宋体" w:eastAsia="宋体" w:cs="宋体"/>
                <w:bCs/>
                <w:sz w:val="24"/>
                <w:szCs w:val="24"/>
                <w:highlight w:val="none"/>
                <w:lang w:val="zh-CN"/>
              </w:rPr>
            </w:pPr>
            <w:r>
              <w:rPr>
                <w:rFonts w:hint="eastAsia" w:ascii="宋体" w:hAnsi="宋体" w:eastAsia="宋体" w:cs="宋体"/>
                <w:sz w:val="24"/>
                <w:szCs w:val="24"/>
                <w:highlight w:val="none"/>
              </w:rPr>
              <w:t>（1）上</w:t>
            </w:r>
            <w:r>
              <w:rPr>
                <w:rFonts w:hint="eastAsia" w:ascii="宋体" w:hAnsi="宋体" w:eastAsia="宋体" w:cs="宋体"/>
                <w:bCs/>
                <w:sz w:val="24"/>
                <w:szCs w:val="24"/>
                <w:highlight w:val="none"/>
                <w:lang w:val="zh-CN"/>
              </w:rPr>
              <w:t>年度的财务报告或公告前三个月内任意一个月的财务报表（资产负表、利润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bCs/>
                <w:sz w:val="24"/>
                <w:szCs w:val="24"/>
                <w:highlight w:val="none"/>
                <w:lang w:val="zh-CN"/>
              </w:rPr>
              <w:t>银行出具的资信证明复印件；或财政部门认可的政府采购专业担保机构的证明文件和担保机构出具的投标担保函复印件。（其他组织和自然人投标提供）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ascii="宋体" w:hAnsi="宋体" w:eastAsia="宋体" w:cs="仿宋_GB2312"/>
                <w:b/>
                <w:sz w:val="24"/>
                <w:szCs w:val="24"/>
                <w:highlight w:val="none"/>
              </w:rPr>
            </w:pPr>
            <w:r>
              <w:rPr>
                <w:rFonts w:hint="eastAsia" w:ascii="宋体" w:hAnsi="宋体" w:eastAsia="宋体" w:cs="仿宋_GB2312"/>
                <w:b/>
                <w:sz w:val="24"/>
                <w:szCs w:val="24"/>
                <w:highlight w:val="none"/>
              </w:rPr>
              <w:t>三、依法缴纳税收相关材料</w:t>
            </w:r>
          </w:p>
          <w:p>
            <w:pPr>
              <w:autoSpaceDE w:val="0"/>
              <w:autoSpaceDN w:val="0"/>
              <w:adjustRightInd w:val="0"/>
              <w:spacing w:line="360" w:lineRule="auto"/>
              <w:ind w:right="-11"/>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投标截止时间前三个月内任意一个月缴纳税收凭据或企业所在地税务主管部门出具的证明材料。（依法免税的投标人，应提供相应文件证明依法免税）</w:t>
            </w:r>
          </w:p>
          <w:p>
            <w:pPr>
              <w:autoSpaceDE w:val="0"/>
              <w:autoSpaceDN w:val="0"/>
              <w:adjustRightInd w:val="0"/>
              <w:spacing w:line="360" w:lineRule="auto"/>
              <w:ind w:right="-11"/>
              <w:rPr>
                <w:rFonts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四、依法缴纳社会保障资金的证明材料</w:t>
            </w:r>
          </w:p>
          <w:p>
            <w:pPr>
              <w:autoSpaceDE w:val="0"/>
              <w:autoSpaceDN w:val="0"/>
              <w:adjustRightInd w:val="0"/>
              <w:spacing w:line="360" w:lineRule="auto"/>
              <w:ind w:right="-11"/>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投标截止时间前三个月内任意一个月投标人缴纳社会保险凭据或社保主管部门出具的参保证明。（依法不需要缴纳社会保障资金的投标人，应提供相应文件证明依法不需要缴纳社会保障资金）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kern w:val="0"/>
                <w:sz w:val="24"/>
                <w:szCs w:val="24"/>
                <w:highlight w:val="none"/>
              </w:rPr>
            </w:pPr>
            <w:r>
              <w:rPr>
                <w:rFonts w:hint="eastAsia" w:ascii="宋体" w:hAnsi="宋体" w:eastAsia="宋体" w:cs="宋体"/>
                <w:bCs/>
                <w:sz w:val="24"/>
                <w:szCs w:val="24"/>
                <w:highlight w:val="none"/>
                <w:lang w:val="zh-CN"/>
              </w:rPr>
              <w:t>相关设备的购置发票、专业技术人员职称证书、用工合同等或者</w:t>
            </w:r>
            <w:r>
              <w:rPr>
                <w:rFonts w:hint="eastAsia" w:ascii="宋体" w:hAnsi="宋体" w:eastAsia="宋体" w:cs="宋体"/>
                <w:kern w:val="0"/>
                <w:sz w:val="24"/>
                <w:szCs w:val="24"/>
                <w:highlight w:val="none"/>
              </w:rPr>
              <w:t>附投标人相关承诺函或声明。</w:t>
            </w:r>
          </w:p>
          <w:p>
            <w:pPr>
              <w:autoSpaceDE w:val="0"/>
              <w:autoSpaceDN w:val="0"/>
              <w:adjustRightInd w:val="0"/>
              <w:spacing w:line="360" w:lineRule="auto"/>
              <w:ind w:right="-11"/>
              <w:rPr>
                <w:rFonts w:ascii="宋体" w:hAnsi="宋体" w:eastAsia="宋体" w:cs="宋体"/>
                <w:b/>
                <w:bCs/>
                <w:sz w:val="24"/>
                <w:szCs w:val="24"/>
                <w:highlight w:val="none"/>
                <w:lang w:val="zh-CN"/>
              </w:rPr>
            </w:pPr>
            <w:r>
              <w:rPr>
                <w:rFonts w:hint="eastAsia" w:ascii="宋体" w:hAnsi="宋体" w:eastAsia="宋体" w:cs="宋体"/>
                <w:b/>
                <w:kern w:val="0"/>
                <w:sz w:val="24"/>
                <w:szCs w:val="24"/>
                <w:highlight w:val="none"/>
              </w:rPr>
              <w:t>六、</w:t>
            </w:r>
            <w:r>
              <w:rPr>
                <w:rFonts w:ascii="宋体" w:hAnsi="宋体" w:eastAsia="宋体" w:cs="宋体"/>
                <w:b/>
                <w:bCs/>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投标人“</w:t>
            </w:r>
            <w:r>
              <w:rPr>
                <w:rFonts w:ascii="宋体" w:hAnsi="宋体" w:eastAsia="宋体" w:cs="宋体"/>
                <w:bCs/>
                <w:sz w:val="24"/>
                <w:szCs w:val="24"/>
                <w:highlight w:val="none"/>
                <w:lang w:val="zh-CN"/>
              </w:rPr>
              <w:t>参加政府采购活动前3年内在经营活动中没有重大违法记录的书面声明</w:t>
            </w:r>
            <w:r>
              <w:rPr>
                <w:rFonts w:hint="eastAsia" w:ascii="宋体" w:hAnsi="宋体" w:eastAsia="宋体" w:cs="宋体"/>
                <w:bCs/>
                <w:sz w:val="24"/>
                <w:szCs w:val="24"/>
                <w:highlight w:val="none"/>
                <w:lang w:val="zh-CN"/>
              </w:rPr>
              <w:t>”。 重大违法记录，是指投标人因违法经营受到刑事处罚或者责令停产停业、吊销许可证或者执照、较大数额罚款等行政处罚。</w:t>
            </w:r>
          </w:p>
          <w:p>
            <w:pPr>
              <w:spacing w:line="360" w:lineRule="auto"/>
              <w:rPr>
                <w:rFonts w:asciiTheme="minorEastAsia" w:hAnsiTheme="minorEastAsia"/>
                <w:b/>
                <w:bCs/>
                <w:sz w:val="24"/>
                <w:szCs w:val="24"/>
                <w:highlight w:val="none"/>
              </w:rPr>
            </w:pPr>
            <w:r>
              <w:rPr>
                <w:rFonts w:hint="eastAsia" w:ascii="宋体" w:hAnsi="宋体" w:cs="宋体"/>
                <w:b/>
                <w:kern w:val="0"/>
                <w:highlight w:val="none"/>
                <w:lang w:val="zh-CN"/>
              </w:rPr>
              <w:t>七、</w:t>
            </w:r>
            <w:r>
              <w:rPr>
                <w:rFonts w:hint="eastAsia" w:asciiTheme="minorEastAsia" w:hAnsiTheme="minorEastAsia"/>
                <w:b/>
                <w:bCs/>
                <w:sz w:val="24"/>
                <w:szCs w:val="24"/>
                <w:highlight w:val="none"/>
              </w:rPr>
              <w:t>、</w:t>
            </w:r>
            <w:r>
              <w:rPr>
                <w:rFonts w:hint="eastAsia" w:ascii="宋体" w:hAnsi="宋体" w:cs="仿宋_GB2312"/>
                <w:b/>
                <w:sz w:val="24"/>
                <w:szCs w:val="24"/>
                <w:highlight w:val="none"/>
                <w:shd w:val="clear" w:color="auto" w:fill="FFFFFF"/>
              </w:rPr>
              <w:t>未被列入</w:t>
            </w:r>
            <w:r>
              <w:rPr>
                <w:rFonts w:hint="eastAsia" w:ascii="宋体" w:cs="仿宋_GB2312"/>
                <w:b/>
                <w:sz w:val="24"/>
                <w:szCs w:val="24"/>
                <w:highlight w:val="none"/>
                <w:shd w:val="clear" w:color="auto" w:fill="FFFFFF"/>
              </w:rPr>
              <w:t>“</w:t>
            </w:r>
            <w:r>
              <w:rPr>
                <w:rFonts w:hint="eastAsia" w:ascii="宋体" w:hAnsi="宋体" w:cs="仿宋_GB2312"/>
                <w:b/>
                <w:sz w:val="24"/>
                <w:szCs w:val="24"/>
                <w:highlight w:val="none"/>
                <w:shd w:val="clear" w:color="auto" w:fill="FFFFFF"/>
              </w:rPr>
              <w:t>信用中国</w:t>
            </w:r>
            <w:r>
              <w:rPr>
                <w:rFonts w:hint="eastAsia" w:ascii="宋体" w:cs="仿宋_GB2312"/>
                <w:b/>
                <w:sz w:val="24"/>
                <w:szCs w:val="24"/>
                <w:highlight w:val="none"/>
                <w:shd w:val="clear" w:color="auto" w:fill="FFFFFF"/>
              </w:rPr>
              <w:t>”</w:t>
            </w:r>
            <w:r>
              <w:rPr>
                <w:rFonts w:hint="eastAsia" w:ascii="宋体" w:hAnsi="宋体" w:cs="仿宋_GB2312"/>
                <w:b/>
                <w:sz w:val="24"/>
                <w:szCs w:val="24"/>
                <w:highlight w:val="none"/>
                <w:shd w:val="clear" w:color="auto" w:fill="FFFFFF"/>
              </w:rPr>
              <w:t>网站</w:t>
            </w:r>
            <w:r>
              <w:rPr>
                <w:rFonts w:ascii="宋体" w:hAnsi="宋体" w:cs="仿宋_GB2312"/>
                <w:b/>
                <w:sz w:val="24"/>
                <w:szCs w:val="24"/>
                <w:highlight w:val="none"/>
                <w:shd w:val="clear" w:color="auto" w:fill="FFFFFF"/>
              </w:rPr>
              <w:t>(www.creditchina.gov.cn)</w:t>
            </w:r>
            <w:r>
              <w:rPr>
                <w:rFonts w:hint="eastAsia" w:ascii="宋体" w:hAnsi="宋体" w:cs="仿宋_GB2312"/>
                <w:b/>
                <w:sz w:val="24"/>
                <w:szCs w:val="24"/>
                <w:highlight w:val="none"/>
                <w:shd w:val="clear" w:color="auto" w:fill="FFFFFF"/>
              </w:rPr>
              <w:t>失信被执行人、重大税收违法案件当事人名单、政府采购严重违法失信名单的投标人；“中国政府采购网”</w:t>
            </w:r>
            <w:r>
              <w:rPr>
                <w:rFonts w:ascii="宋体" w:hAnsi="宋体" w:cs="仿宋_GB2312"/>
                <w:b/>
                <w:sz w:val="24"/>
                <w:szCs w:val="24"/>
                <w:highlight w:val="none"/>
                <w:shd w:val="clear" w:color="auto" w:fill="FFFFFF"/>
              </w:rPr>
              <w:t xml:space="preserve"> (www.ccgp.gov.cn)</w:t>
            </w:r>
            <w:r>
              <w:rPr>
                <w:rFonts w:hint="eastAsia" w:ascii="宋体" w:hAnsi="宋体" w:cs="仿宋_GB2312"/>
                <w:b/>
                <w:sz w:val="24"/>
                <w:szCs w:val="24"/>
                <w:highlight w:val="none"/>
                <w:shd w:val="clear" w:color="auto" w:fill="FFFFFF"/>
              </w:rPr>
              <w:t>政府采购严重违法失信行为记录名单的投标人；“</w:t>
            </w:r>
            <w:r>
              <w:rPr>
                <w:rFonts w:hint="eastAsia" w:ascii="宋体" w:hAnsi="宋体" w:cs="宋体"/>
                <w:b/>
                <w:bCs/>
                <w:sz w:val="24"/>
                <w:szCs w:val="24"/>
                <w:highlight w:val="none"/>
                <w:lang w:val="zh-CN"/>
              </w:rPr>
              <w:t>国家企业信用公示系统</w:t>
            </w:r>
            <w:r>
              <w:rPr>
                <w:rFonts w:hint="eastAsia" w:ascii="宋体" w:hAnsi="宋体" w:cs="宋体"/>
                <w:b/>
                <w:bCs/>
                <w:sz w:val="24"/>
                <w:szCs w:val="24"/>
                <w:highlight w:val="none"/>
              </w:rPr>
              <w:t>”</w:t>
            </w:r>
            <w:r>
              <w:rPr>
                <w:rFonts w:hint="eastAsia" w:ascii="宋体" w:hAnsi="宋体" w:cs="宋体"/>
                <w:b/>
                <w:bCs/>
                <w:sz w:val="24"/>
                <w:szCs w:val="24"/>
                <w:highlight w:val="none"/>
                <w:lang w:val="zh-CN"/>
              </w:rPr>
              <w:t>网站</w:t>
            </w:r>
            <w:r>
              <w:rPr>
                <w:rFonts w:hint="eastAsia" w:ascii="宋体" w:hAnsi="宋体" w:cs="宋体"/>
                <w:b/>
                <w:bCs/>
                <w:sz w:val="24"/>
                <w:szCs w:val="24"/>
                <w:highlight w:val="none"/>
              </w:rPr>
              <w:t>（</w:t>
            </w:r>
            <w:r>
              <w:rPr>
                <w:rFonts w:ascii="宋体" w:hAnsi="宋体" w:cs="宋体"/>
                <w:b/>
                <w:bCs/>
                <w:sz w:val="24"/>
                <w:szCs w:val="24"/>
                <w:highlight w:val="none"/>
              </w:rPr>
              <w:t>www.gsxt.gov.cn</w:t>
            </w:r>
            <w:r>
              <w:rPr>
                <w:rFonts w:hint="eastAsia" w:ascii="宋体" w:hAnsi="宋体" w:cs="宋体"/>
                <w:b/>
                <w:bCs/>
                <w:sz w:val="24"/>
                <w:szCs w:val="24"/>
                <w:highlight w:val="none"/>
              </w:rPr>
              <w:t>）</w:t>
            </w:r>
            <w:r>
              <w:rPr>
                <w:rFonts w:hint="eastAsia" w:ascii="宋体" w:hAnsi="宋体" w:cs="仿宋_GB2312"/>
                <w:b/>
                <w:sz w:val="24"/>
                <w:szCs w:val="24"/>
                <w:highlight w:val="none"/>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注：政府采购活动中查询及使用投标人信用记录的具体要求为：投标人未被列入失信被执行人、重大税收违法案件当事人名单、</w:t>
            </w:r>
            <w:r>
              <w:rPr>
                <w:rFonts w:asciiTheme="minorEastAsia" w:hAnsiTheme="minorEastAsia"/>
                <w:bCs/>
                <w:sz w:val="24"/>
                <w:szCs w:val="24"/>
                <w:highlight w:val="none"/>
              </w:rPr>
              <w:t>政府采购严重违法失信名单</w:t>
            </w:r>
            <w:r>
              <w:rPr>
                <w:rFonts w:hint="eastAsia" w:asciiTheme="minorEastAsia" w:hAnsiTheme="minorEastAsia"/>
                <w:bCs/>
                <w:sz w:val="24"/>
                <w:szCs w:val="24"/>
                <w:highlight w:val="none"/>
              </w:rPr>
              <w:t>、政府采购严重违法失信行为记录名单、</w:t>
            </w:r>
            <w:r>
              <w:rPr>
                <w:rFonts w:hint="eastAsia" w:ascii="宋体" w:hAnsi="宋体" w:cs="仿宋_GB2312"/>
                <w:b/>
                <w:sz w:val="24"/>
                <w:szCs w:val="24"/>
                <w:highlight w:val="none"/>
                <w:shd w:val="clear" w:color="auto" w:fill="FFFFFF"/>
              </w:rPr>
              <w:t>严重违法失信企业名单（黑名单）</w:t>
            </w:r>
            <w:r>
              <w:rPr>
                <w:rFonts w:hint="eastAsia" w:asciiTheme="minorEastAsia" w:hAnsiTheme="minorEastAsia"/>
                <w:bCs/>
                <w:sz w:val="24"/>
                <w:szCs w:val="24"/>
                <w:highlight w:val="none"/>
              </w:rPr>
              <w:t>（联合体形式投标的，联合体成员存在不良信用记录，视同联合体存在不良信用记录）。</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（1）查询渠道：“信用中国”网站（www.creditchina.gov.cn）和“中国政府采购网”（www.ccgp.gov.cn）；</w:t>
            </w:r>
            <w:r>
              <w:rPr>
                <w:rFonts w:hint="eastAsia" w:ascii="宋体" w:hAnsi="宋体" w:cs="宋体"/>
                <w:kern w:val="0"/>
                <w:sz w:val="24"/>
                <w:szCs w:val="24"/>
                <w:highlight w:val="none"/>
              </w:rPr>
              <w:t>“</w:t>
            </w:r>
            <w:r>
              <w:rPr>
                <w:rFonts w:hint="eastAsia" w:ascii="宋体" w:hAnsi="宋体" w:cs="宋体"/>
                <w:kern w:val="0"/>
                <w:sz w:val="24"/>
                <w:szCs w:val="24"/>
                <w:highlight w:val="none"/>
                <w:lang w:val="zh-CN"/>
              </w:rPr>
              <w:t>国家企业信用公示系统</w:t>
            </w:r>
            <w:r>
              <w:rPr>
                <w:rFonts w:hint="eastAsia" w:ascii="宋体" w:hAnsi="宋体" w:cs="宋体"/>
                <w:kern w:val="0"/>
                <w:sz w:val="24"/>
                <w:szCs w:val="24"/>
                <w:highlight w:val="none"/>
              </w:rPr>
              <w:t>”</w:t>
            </w:r>
            <w:r>
              <w:rPr>
                <w:rFonts w:hint="eastAsia" w:ascii="宋体" w:hAnsi="宋体" w:cs="宋体"/>
                <w:kern w:val="0"/>
                <w:sz w:val="24"/>
                <w:szCs w:val="24"/>
                <w:highlight w:val="none"/>
                <w:lang w:val="zh-CN"/>
              </w:rPr>
              <w:t>网站</w:t>
            </w:r>
            <w:r>
              <w:rPr>
                <w:rFonts w:hint="eastAsia" w:ascii="宋体" w:hAnsi="宋体" w:cs="宋体"/>
                <w:kern w:val="0"/>
                <w:sz w:val="24"/>
                <w:szCs w:val="24"/>
                <w:highlight w:val="none"/>
              </w:rPr>
              <w:t>（</w:t>
            </w:r>
            <w:r>
              <w:rPr>
                <w:rFonts w:ascii="宋体" w:hAnsi="宋体" w:cs="宋体"/>
                <w:kern w:val="0"/>
                <w:sz w:val="24"/>
                <w:szCs w:val="24"/>
                <w:highlight w:val="none"/>
              </w:rPr>
              <w:t>www.gsxt.gov.cn</w:t>
            </w:r>
            <w:r>
              <w:rPr>
                <w:rFonts w:hint="eastAsia" w:ascii="宋体" w:hAnsi="宋体" w:cs="宋体"/>
                <w:kern w:val="0"/>
                <w:sz w:val="24"/>
                <w:szCs w:val="24"/>
                <w:highlight w:val="none"/>
              </w:rPr>
              <w:t>）；</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（2）截止时间：同投标截止时间；</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（3）信用信息查询记录和证据留存具体方式：经采购人确认的查询结果网页截图作为查询记录和证据，与其他采购文件一并保存；</w:t>
            </w:r>
          </w:p>
          <w:p>
            <w:pPr>
              <w:pStyle w:val="24"/>
              <w:widowControl/>
              <w:spacing w:line="360" w:lineRule="auto"/>
              <w:contextualSpacing/>
              <w:jc w:val="left"/>
              <w:rPr>
                <w:rFonts w:ascii="宋体" w:hAnsi="宋体" w:cs="仿宋_GB2312"/>
                <w:highlight w:val="none"/>
                <w:shd w:val="clear" w:color="auto" w:fill="FFFFFF"/>
              </w:rPr>
            </w:pPr>
            <w:r>
              <w:rPr>
                <w:rFonts w:hint="eastAsia" w:asciiTheme="minorEastAsia" w:hAnsiTheme="minorEastAsia"/>
                <w:bCs/>
                <w:highlight w:val="none"/>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highlight w:val="none"/>
              </w:rPr>
              <w:t>、严重违法失信企业名单（黑名单）的投标人，</w:t>
            </w:r>
            <w:r>
              <w:rPr>
                <w:rFonts w:hint="eastAsia" w:asciiTheme="minorEastAsia" w:hAnsiTheme="minorEastAsia"/>
                <w:bCs/>
                <w:highlight w:val="none"/>
              </w:rPr>
              <w:t>将拒绝其参与政府采购活动。</w:t>
            </w:r>
          </w:p>
        </w:tc>
        <w:tc>
          <w:tcPr>
            <w:tcW w:w="735" w:type="dxa"/>
            <w:vAlign w:val="center"/>
          </w:tcPr>
          <w:p>
            <w:pPr>
              <w:pStyle w:val="24"/>
              <w:widowControl/>
              <w:spacing w:line="360" w:lineRule="auto"/>
              <w:contextualSpacing/>
              <w:jc w:val="left"/>
              <w:rPr>
                <w:rFonts w:hint="eastAsia" w:asciiTheme="minorEastAsia" w:hAnsiTheme="minorEastAsia"/>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5</w:t>
            </w:r>
          </w:p>
        </w:tc>
        <w:tc>
          <w:tcPr>
            <w:tcW w:w="1228" w:type="dxa"/>
            <w:vAlign w:val="center"/>
          </w:tcPr>
          <w:p>
            <w:pPr>
              <w:autoSpaceDE w:val="0"/>
              <w:autoSpaceDN w:val="0"/>
              <w:adjustRightInd w:val="0"/>
              <w:spacing w:line="276" w:lineRule="auto"/>
              <w:jc w:val="center"/>
              <w:rPr>
                <w:rFonts w:ascii="宋体" w:hAnsi="宋体" w:eastAsia="宋体" w:cs="宋体"/>
                <w:bCs/>
                <w:sz w:val="24"/>
                <w:szCs w:val="24"/>
                <w:highlight w:val="none"/>
                <w:lang w:val="zh-CN"/>
              </w:rPr>
            </w:pPr>
            <w:r>
              <w:rPr>
                <w:rFonts w:hint="eastAsia" w:ascii="宋体" w:hAnsi="宋体" w:eastAsia="宋体" w:cs="微软雅黑"/>
                <w:b/>
                <w:sz w:val="24"/>
                <w:szCs w:val="24"/>
                <w:highlight w:val="none"/>
              </w:rPr>
              <w:t>★</w:t>
            </w:r>
            <w:r>
              <w:rPr>
                <w:rFonts w:hint="eastAsia" w:ascii="宋体" w:hAnsi="宋体" w:eastAsia="宋体" w:cs="宋体"/>
                <w:bCs/>
                <w:sz w:val="24"/>
                <w:szCs w:val="24"/>
                <w:highlight w:val="none"/>
                <w:lang w:val="zh-CN"/>
              </w:rPr>
              <w:t>联合体投标</w:t>
            </w:r>
          </w:p>
        </w:tc>
        <w:tc>
          <w:tcPr>
            <w:tcW w:w="6636" w:type="dxa"/>
            <w:vAlign w:val="center"/>
          </w:tcPr>
          <w:p>
            <w:pPr>
              <w:autoSpaceDE w:val="0"/>
              <w:autoSpaceDN w:val="0"/>
              <w:adjustRightInd w:val="0"/>
              <w:spacing w:line="276"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本项目</w:t>
            </w:r>
            <w:r>
              <w:rPr>
                <w:rFonts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2"/>
                <w:sz w:val="24"/>
                <w:szCs w:val="24"/>
                <w:highlight w:val="none"/>
                <w:lang w:val="zh-CN"/>
              </w:rPr>
              <w:instrText xml:space="preserve">√</w:instrText>
            </w:r>
            <w:r>
              <w:rPr>
                <w:rFonts w:hint="eastAsia" w:ascii="宋体" w:hAnsi="宋体" w:eastAsia="宋体" w:cs="宋体"/>
                <w:b/>
                <w:kern w:val="0"/>
                <w:sz w:val="24"/>
                <w:szCs w:val="24"/>
                <w:highlight w:val="none"/>
                <w:lang w:val="zh-CN"/>
              </w:rPr>
              <w:instrText xml:space="preserve">)</w:instrText>
            </w:r>
            <w:r>
              <w:rPr>
                <w:rFonts w:ascii="宋体" w:hAnsi="宋体" w:eastAsia="宋体" w:cs="宋体"/>
                <w:b/>
                <w:kern w:val="0"/>
                <w:sz w:val="24"/>
                <w:szCs w:val="24"/>
                <w:highlight w:val="none"/>
                <w:lang w:val="zh-CN"/>
              </w:rPr>
              <w:fldChar w:fldCharType="end"/>
            </w:r>
            <w:r>
              <w:rPr>
                <w:rFonts w:hint="eastAsia" w:ascii="宋体" w:hAnsi="宋体" w:eastAsia="宋体" w:cs="宋体"/>
                <w:kern w:val="0"/>
                <w:sz w:val="24"/>
                <w:szCs w:val="24"/>
                <w:highlight w:val="none"/>
              </w:rPr>
              <w:t>不接受联合体投标</w:t>
            </w:r>
          </w:p>
          <w:p>
            <w:pPr>
              <w:autoSpaceDE w:val="0"/>
              <w:autoSpaceDN w:val="0"/>
              <w:adjustRightInd w:val="0"/>
              <w:spacing w:line="276" w:lineRule="auto"/>
              <w:ind w:firstLine="720" w:firstLineChars="300"/>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□接受</w:t>
            </w:r>
            <w:r>
              <w:rPr>
                <w:rFonts w:hint="eastAsia" w:ascii="宋体" w:hAnsi="宋体" w:eastAsia="宋体" w:cs="宋体"/>
                <w:kern w:val="0"/>
                <w:sz w:val="24"/>
                <w:szCs w:val="24"/>
                <w:highlight w:val="none"/>
              </w:rPr>
              <w:t>联合体投标</w:t>
            </w:r>
          </w:p>
        </w:tc>
        <w:tc>
          <w:tcPr>
            <w:tcW w:w="735" w:type="dxa"/>
            <w:vAlign w:val="center"/>
          </w:tcPr>
          <w:p>
            <w:pPr>
              <w:autoSpaceDE w:val="0"/>
              <w:autoSpaceDN w:val="0"/>
              <w:adjustRightInd w:val="0"/>
              <w:spacing w:line="276" w:lineRule="auto"/>
              <w:ind w:firstLine="720" w:firstLineChars="300"/>
              <w:rPr>
                <w:rFonts w:hint="eastAsia" w:ascii="宋体" w:hAnsi="宋体" w:eastAsia="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6</w:t>
            </w:r>
          </w:p>
        </w:tc>
        <w:tc>
          <w:tcPr>
            <w:tcW w:w="1228" w:type="dxa"/>
            <w:vAlign w:val="center"/>
          </w:tcPr>
          <w:p>
            <w:pPr>
              <w:autoSpaceDE w:val="0"/>
              <w:autoSpaceDN w:val="0"/>
              <w:adjustRightInd w:val="0"/>
              <w:spacing w:line="276" w:lineRule="auto"/>
              <w:ind w:firstLine="360" w:firstLineChars="150"/>
              <w:jc w:val="left"/>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最高限价</w:t>
            </w:r>
          </w:p>
        </w:tc>
        <w:tc>
          <w:tcPr>
            <w:tcW w:w="6636" w:type="dxa"/>
            <w:vAlign w:val="center"/>
          </w:tcPr>
          <w:p>
            <w:pPr>
              <w:autoSpaceDE w:val="0"/>
              <w:autoSpaceDN w:val="0"/>
              <w:adjustRightInd w:val="0"/>
              <w:spacing w:line="276" w:lineRule="auto"/>
              <w:rPr>
                <w:rFonts w:ascii="宋体" w:hAnsi="宋体" w:eastAsia="宋体" w:cs="宋体"/>
                <w:bCs/>
                <w:sz w:val="24"/>
                <w:szCs w:val="24"/>
                <w:highlight w:val="none"/>
                <w:lang w:val="zh-CN"/>
              </w:rPr>
            </w:pPr>
            <w:r>
              <w:rPr>
                <w:rFonts w:hint="eastAsia" w:ascii="宋体" w:hAnsi="宋体" w:eastAsia="宋体" w:cs="宋体"/>
                <w:bCs/>
                <w:sz w:val="24"/>
                <w:szCs w:val="24"/>
                <w:highlight w:val="none"/>
              </w:rPr>
              <w:t>无</w:t>
            </w:r>
          </w:p>
        </w:tc>
        <w:tc>
          <w:tcPr>
            <w:tcW w:w="735" w:type="dxa"/>
            <w:vAlign w:val="center"/>
          </w:tcPr>
          <w:p>
            <w:pPr>
              <w:autoSpaceDE w:val="0"/>
              <w:autoSpaceDN w:val="0"/>
              <w:adjustRightInd w:val="0"/>
              <w:spacing w:line="276" w:lineRule="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7</w:t>
            </w:r>
          </w:p>
        </w:tc>
        <w:tc>
          <w:tcPr>
            <w:tcW w:w="1228" w:type="dxa"/>
            <w:vAlign w:val="center"/>
          </w:tcPr>
          <w:p>
            <w:pPr>
              <w:autoSpaceDE w:val="0"/>
              <w:autoSpaceDN w:val="0"/>
              <w:adjustRightInd w:val="0"/>
              <w:spacing w:line="276" w:lineRule="auto"/>
              <w:jc w:val="center"/>
              <w:rPr>
                <w:rFonts w:ascii="宋体" w:hAnsi="宋体" w:eastAsia="宋体" w:cs="宋体"/>
                <w:bCs/>
                <w:sz w:val="24"/>
                <w:szCs w:val="24"/>
                <w:highlight w:val="none"/>
                <w:lang w:val="zh-CN"/>
              </w:rPr>
            </w:pPr>
            <w:r>
              <w:rPr>
                <w:rFonts w:ascii="宋体" w:hAnsi="宋体" w:eastAsia="宋体" w:cs="宋体"/>
                <w:bCs/>
                <w:sz w:val="24"/>
                <w:szCs w:val="24"/>
                <w:highlight w:val="none"/>
                <w:lang w:val="zh-CN"/>
              </w:rPr>
              <w:t>现场考察</w:t>
            </w:r>
          </w:p>
        </w:tc>
        <w:tc>
          <w:tcPr>
            <w:tcW w:w="6636" w:type="dxa"/>
            <w:vAlign w:val="center"/>
          </w:tcPr>
          <w:p>
            <w:pPr>
              <w:autoSpaceDE w:val="0"/>
              <w:autoSpaceDN w:val="0"/>
              <w:adjustRightInd w:val="0"/>
              <w:spacing w:line="360" w:lineRule="auto"/>
              <w:rPr>
                <w:rFonts w:ascii="宋体" w:hAnsi="宋体" w:eastAsia="宋体" w:cs="宋体"/>
                <w:kern w:val="0"/>
                <w:sz w:val="24"/>
                <w:szCs w:val="24"/>
                <w:highlight w:val="none"/>
                <w:lang w:val="zh-CN"/>
              </w:rPr>
            </w:pPr>
            <w:r>
              <w:rPr>
                <w:rFonts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2"/>
                <w:sz w:val="24"/>
                <w:szCs w:val="24"/>
                <w:highlight w:val="none"/>
                <w:lang w:val="zh-CN"/>
              </w:rPr>
              <w:instrText xml:space="preserve">√</w:instrText>
            </w:r>
            <w:r>
              <w:rPr>
                <w:rFonts w:hint="eastAsia" w:ascii="宋体" w:hAnsi="宋体" w:eastAsia="宋体" w:cs="宋体"/>
                <w:b/>
                <w:kern w:val="0"/>
                <w:sz w:val="24"/>
                <w:szCs w:val="24"/>
                <w:highlight w:val="none"/>
                <w:lang w:val="zh-CN"/>
              </w:rPr>
              <w:instrText xml:space="preserve">)</w:instrText>
            </w:r>
            <w:r>
              <w:rPr>
                <w:rFonts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不组织</w:t>
            </w:r>
          </w:p>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eastAsia="宋体" w:cs="宋体"/>
                <w:bCs/>
                <w:sz w:val="24"/>
                <w:szCs w:val="24"/>
                <w:highlight w:val="none"/>
                <w:lang w:val="zh-CN"/>
              </w:rPr>
              <w:t>组织，时间：      地点：</w:t>
            </w:r>
          </w:p>
        </w:tc>
        <w:tc>
          <w:tcPr>
            <w:tcW w:w="735" w:type="dxa"/>
            <w:vAlign w:val="center"/>
          </w:tcPr>
          <w:p>
            <w:pPr>
              <w:autoSpaceDE w:val="0"/>
              <w:autoSpaceDN w:val="0"/>
              <w:adjustRightInd w:val="0"/>
              <w:spacing w:line="360" w:lineRule="auto"/>
              <w:rPr>
                <w:rFonts w:hint="eastAsia" w:ascii="宋体" w:hAnsi="宋体" w:eastAsia="宋体" w:cs="宋体"/>
                <w:b/>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8</w:t>
            </w:r>
          </w:p>
        </w:tc>
        <w:tc>
          <w:tcPr>
            <w:tcW w:w="1228" w:type="dxa"/>
            <w:vAlign w:val="center"/>
          </w:tcPr>
          <w:p>
            <w:pPr>
              <w:autoSpaceDE w:val="0"/>
              <w:autoSpaceDN w:val="0"/>
              <w:adjustRightInd w:val="0"/>
              <w:spacing w:line="276" w:lineRule="auto"/>
              <w:jc w:val="center"/>
              <w:rPr>
                <w:rFonts w:ascii="宋体" w:hAnsi="宋体" w:eastAsia="宋体" w:cs="宋体"/>
                <w:bCs/>
                <w:sz w:val="24"/>
                <w:szCs w:val="24"/>
                <w:highlight w:val="none"/>
                <w:lang w:val="zh-CN"/>
              </w:rPr>
            </w:pPr>
            <w:r>
              <w:rPr>
                <w:rFonts w:ascii="宋体" w:hAnsi="宋体" w:eastAsia="宋体" w:cs="宋体"/>
                <w:bCs/>
                <w:sz w:val="24"/>
                <w:szCs w:val="24"/>
                <w:highlight w:val="none"/>
                <w:lang w:val="zh-CN"/>
              </w:rPr>
              <w:t>开标前答疑会</w:t>
            </w:r>
          </w:p>
        </w:tc>
        <w:tc>
          <w:tcPr>
            <w:tcW w:w="6636" w:type="dxa"/>
            <w:vAlign w:val="center"/>
          </w:tcPr>
          <w:p>
            <w:pPr>
              <w:autoSpaceDE w:val="0"/>
              <w:autoSpaceDN w:val="0"/>
              <w:adjustRightInd w:val="0"/>
              <w:spacing w:line="360" w:lineRule="auto"/>
              <w:rPr>
                <w:rFonts w:ascii="宋体" w:hAnsi="宋体" w:eastAsia="宋体" w:cs="宋体"/>
                <w:kern w:val="0"/>
                <w:sz w:val="24"/>
                <w:szCs w:val="24"/>
                <w:highlight w:val="none"/>
                <w:lang w:val="zh-CN"/>
              </w:rPr>
            </w:pPr>
            <w:r>
              <w:rPr>
                <w:rFonts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2"/>
                <w:sz w:val="24"/>
                <w:szCs w:val="24"/>
                <w:highlight w:val="none"/>
                <w:lang w:val="zh-CN"/>
              </w:rPr>
              <w:instrText xml:space="preserve">√</w:instrText>
            </w:r>
            <w:r>
              <w:rPr>
                <w:rFonts w:hint="eastAsia" w:ascii="宋体" w:hAnsi="宋体" w:eastAsia="宋体" w:cs="宋体"/>
                <w:b/>
                <w:kern w:val="0"/>
                <w:sz w:val="24"/>
                <w:szCs w:val="24"/>
                <w:highlight w:val="none"/>
                <w:lang w:val="zh-CN"/>
              </w:rPr>
              <w:instrText xml:space="preserve">)</w:instrText>
            </w:r>
            <w:r>
              <w:rPr>
                <w:rFonts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不召开</w:t>
            </w:r>
          </w:p>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□召开，时间：      地点：</w:t>
            </w:r>
          </w:p>
        </w:tc>
        <w:tc>
          <w:tcPr>
            <w:tcW w:w="735" w:type="dxa"/>
            <w:vAlign w:val="center"/>
          </w:tcPr>
          <w:p>
            <w:pPr>
              <w:autoSpaceDE w:val="0"/>
              <w:autoSpaceDN w:val="0"/>
              <w:adjustRightInd w:val="0"/>
              <w:spacing w:line="360" w:lineRule="auto"/>
              <w:rPr>
                <w:rFonts w:hint="eastAsia" w:ascii="宋体" w:hAnsi="宋体" w:eastAsia="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9</w:t>
            </w:r>
          </w:p>
        </w:tc>
        <w:tc>
          <w:tcPr>
            <w:tcW w:w="1228" w:type="dxa"/>
            <w:vAlign w:val="center"/>
          </w:tcPr>
          <w:p>
            <w:pPr>
              <w:autoSpaceDE w:val="0"/>
              <w:autoSpaceDN w:val="0"/>
              <w:adjustRightInd w:val="0"/>
              <w:spacing w:line="276" w:lineRule="auto"/>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进口产品参与</w:t>
            </w:r>
          </w:p>
        </w:tc>
        <w:tc>
          <w:tcPr>
            <w:tcW w:w="6636" w:type="dxa"/>
            <w:vAlign w:val="center"/>
          </w:tcPr>
          <w:p>
            <w:pPr>
              <w:autoSpaceDE w:val="0"/>
              <w:autoSpaceDN w:val="0"/>
              <w:adjustRightInd w:val="0"/>
              <w:spacing w:line="276" w:lineRule="auto"/>
              <w:rPr>
                <w:rFonts w:ascii="宋体" w:hAnsi="宋体" w:eastAsia="宋体"/>
                <w:sz w:val="24"/>
                <w:szCs w:val="24"/>
                <w:highlight w:val="none"/>
              </w:rPr>
            </w:pPr>
            <w:r>
              <w:rPr>
                <w:rFonts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2"/>
                <w:sz w:val="24"/>
                <w:szCs w:val="24"/>
                <w:highlight w:val="none"/>
                <w:lang w:val="zh-CN"/>
              </w:rPr>
              <w:instrText xml:space="preserve">√</w:instrText>
            </w:r>
            <w:r>
              <w:rPr>
                <w:rFonts w:hint="eastAsia" w:ascii="宋体" w:hAnsi="宋体" w:eastAsia="宋体" w:cs="宋体"/>
                <w:b/>
                <w:kern w:val="0"/>
                <w:sz w:val="24"/>
                <w:szCs w:val="24"/>
                <w:highlight w:val="none"/>
                <w:lang w:val="zh-CN"/>
              </w:rPr>
              <w:instrText xml:space="preserve">)</w:instrText>
            </w:r>
            <w:r>
              <w:rPr>
                <w:rFonts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 xml:space="preserve">不允许    </w:t>
            </w:r>
            <w:r>
              <w:rPr>
                <w:rFonts w:hint="eastAsia" w:ascii="宋体" w:hAnsi="宋体" w:eastAsia="宋体" w:cs="宋体"/>
                <w:b/>
                <w:bCs/>
                <w:sz w:val="24"/>
                <w:szCs w:val="24"/>
                <w:highlight w:val="none"/>
                <w:lang w:val="zh-CN"/>
              </w:rPr>
              <w:t>□</w:t>
            </w:r>
            <w:r>
              <w:rPr>
                <w:rFonts w:hint="eastAsia" w:ascii="宋体" w:hAnsi="宋体" w:eastAsia="宋体"/>
                <w:sz w:val="24"/>
                <w:szCs w:val="24"/>
                <w:highlight w:val="none"/>
              </w:rPr>
              <w:t>允许</w:t>
            </w:r>
          </w:p>
        </w:tc>
        <w:tc>
          <w:tcPr>
            <w:tcW w:w="735" w:type="dxa"/>
            <w:vAlign w:val="center"/>
          </w:tcPr>
          <w:p>
            <w:pPr>
              <w:autoSpaceDE w:val="0"/>
              <w:autoSpaceDN w:val="0"/>
              <w:adjustRightInd w:val="0"/>
              <w:spacing w:line="276" w:lineRule="auto"/>
              <w:rPr>
                <w:rFonts w:ascii="宋体" w:hAnsi="宋体" w:eastAsia="宋体" w:cs="宋体"/>
                <w:b/>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10</w:t>
            </w:r>
          </w:p>
        </w:tc>
        <w:tc>
          <w:tcPr>
            <w:tcW w:w="1228" w:type="dxa"/>
            <w:vAlign w:val="center"/>
          </w:tcPr>
          <w:p>
            <w:pPr>
              <w:autoSpaceDE w:val="0"/>
              <w:autoSpaceDN w:val="0"/>
              <w:adjustRightInd w:val="0"/>
              <w:spacing w:line="276" w:lineRule="auto"/>
              <w:jc w:val="center"/>
              <w:rPr>
                <w:rFonts w:ascii="宋体" w:hAnsi="宋体" w:eastAsia="宋体" w:cs="仿宋_GB2312"/>
                <w:sz w:val="24"/>
                <w:szCs w:val="24"/>
                <w:highlight w:val="none"/>
              </w:rPr>
            </w:pPr>
            <w:r>
              <w:rPr>
                <w:rFonts w:hint="eastAsia" w:ascii="宋体" w:hAnsi="宋体" w:eastAsia="宋体" w:cs="微软雅黑"/>
                <w:b/>
                <w:sz w:val="24"/>
                <w:szCs w:val="24"/>
                <w:highlight w:val="none"/>
              </w:rPr>
              <w:t>★</w:t>
            </w:r>
            <w:r>
              <w:rPr>
                <w:rFonts w:hint="eastAsia" w:ascii="宋体" w:hAnsi="宋体" w:eastAsia="宋体" w:cs="仿宋_GB2312"/>
                <w:sz w:val="24"/>
                <w:szCs w:val="24"/>
                <w:highlight w:val="none"/>
              </w:rPr>
              <w:t>投标有效期</w:t>
            </w:r>
          </w:p>
        </w:tc>
        <w:tc>
          <w:tcPr>
            <w:tcW w:w="6636" w:type="dxa"/>
            <w:vAlign w:val="center"/>
          </w:tcPr>
          <w:p>
            <w:pPr>
              <w:autoSpaceDE w:val="0"/>
              <w:autoSpaceDN w:val="0"/>
              <w:adjustRightInd w:val="0"/>
              <w:spacing w:line="360" w:lineRule="auto"/>
              <w:rPr>
                <w:rFonts w:ascii="宋体" w:hAnsi="宋体" w:eastAsia="宋体" w:cs="仿宋_GB2312"/>
                <w:sz w:val="24"/>
                <w:szCs w:val="24"/>
                <w:highlight w:val="none"/>
              </w:rPr>
            </w:pPr>
            <w:r>
              <w:rPr>
                <w:rFonts w:hint="eastAsia" w:ascii="宋体" w:hAnsi="宋体" w:eastAsia="宋体" w:cs="仿宋_GB2312"/>
                <w:sz w:val="24"/>
                <w:szCs w:val="24"/>
                <w:highlight w:val="none"/>
              </w:rPr>
              <w:t>60日历天（自</w:t>
            </w:r>
            <w:r>
              <w:rPr>
                <w:rFonts w:hint="eastAsia" w:ascii="宋体" w:hAnsi="宋体" w:eastAsia="宋体" w:cs="宋体"/>
                <w:kern w:val="0"/>
                <w:sz w:val="24"/>
                <w:szCs w:val="24"/>
                <w:highlight w:val="none"/>
              </w:rPr>
              <w:t>提交投标文件的截止之日起算</w:t>
            </w:r>
            <w:r>
              <w:rPr>
                <w:rFonts w:hint="eastAsia" w:ascii="宋体" w:hAnsi="宋体" w:eastAsia="宋体" w:cs="仿宋_GB2312"/>
                <w:sz w:val="24"/>
                <w:szCs w:val="24"/>
                <w:highlight w:val="none"/>
              </w:rPr>
              <w:t>）</w:t>
            </w:r>
          </w:p>
          <w:p>
            <w:pPr>
              <w:autoSpaceDE w:val="0"/>
              <w:autoSpaceDN w:val="0"/>
              <w:adjustRightInd w:val="0"/>
              <w:spacing w:line="360" w:lineRule="auto"/>
              <w:rPr>
                <w:rFonts w:ascii="宋体" w:hAnsi="宋体" w:eastAsia="宋体" w:cs="仿宋_GB2312"/>
                <w:sz w:val="24"/>
                <w:szCs w:val="24"/>
                <w:highlight w:val="none"/>
              </w:rPr>
            </w:pPr>
            <w:r>
              <w:rPr>
                <w:rFonts w:ascii="宋体" w:hAnsi="宋体" w:eastAsia="宋体" w:cs="仿宋_GB2312"/>
                <w:sz w:val="24"/>
                <w:szCs w:val="24"/>
                <w:highlight w:val="none"/>
                <w:lang w:val="zh-CN"/>
              </w:rPr>
              <w:t>中标</w:t>
            </w:r>
            <w:r>
              <w:rPr>
                <w:rFonts w:hint="eastAsia" w:ascii="宋体" w:hAnsi="宋体" w:eastAsia="宋体" w:cs="仿宋_GB2312"/>
                <w:sz w:val="24"/>
                <w:szCs w:val="24"/>
                <w:highlight w:val="none"/>
                <w:lang w:val="zh-CN"/>
              </w:rPr>
              <w:t>人投标</w:t>
            </w:r>
            <w:r>
              <w:rPr>
                <w:rFonts w:ascii="宋体" w:hAnsi="宋体" w:eastAsia="宋体" w:cs="仿宋_GB2312"/>
                <w:sz w:val="24"/>
                <w:szCs w:val="24"/>
                <w:highlight w:val="none"/>
                <w:lang w:val="zh-CN"/>
              </w:rPr>
              <w:t>有效期延</w:t>
            </w:r>
            <w:r>
              <w:rPr>
                <w:rFonts w:hint="eastAsia" w:ascii="宋体" w:hAnsi="宋体" w:eastAsia="宋体" w:cs="仿宋_GB2312"/>
                <w:sz w:val="24"/>
                <w:szCs w:val="24"/>
                <w:highlight w:val="none"/>
                <w:lang w:val="zh-CN"/>
              </w:rPr>
              <w:t>至服务期满，</w:t>
            </w:r>
            <w:r>
              <w:rPr>
                <w:rFonts w:hint="eastAsia" w:ascii="宋体" w:hAnsi="宋体" w:eastAsia="宋体" w:cs="宋体"/>
                <w:kern w:val="0"/>
                <w:sz w:val="24"/>
                <w:szCs w:val="24"/>
                <w:highlight w:val="none"/>
              </w:rPr>
              <w:t>中标人全部合同义务履行完毕为止。</w:t>
            </w:r>
          </w:p>
        </w:tc>
        <w:tc>
          <w:tcPr>
            <w:tcW w:w="735" w:type="dxa"/>
            <w:vAlign w:val="center"/>
          </w:tcPr>
          <w:p>
            <w:pPr>
              <w:autoSpaceDE w:val="0"/>
              <w:autoSpaceDN w:val="0"/>
              <w:adjustRightInd w:val="0"/>
              <w:spacing w:line="360" w:lineRule="auto"/>
              <w:rPr>
                <w:rFonts w:ascii="宋体" w:hAnsi="宋体" w:eastAsia="宋体" w:cs="仿宋_GB2312"/>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11</w:t>
            </w:r>
          </w:p>
        </w:tc>
        <w:tc>
          <w:tcPr>
            <w:tcW w:w="1228" w:type="dxa"/>
            <w:vAlign w:val="center"/>
          </w:tcPr>
          <w:p>
            <w:pPr>
              <w:autoSpaceDE w:val="0"/>
              <w:autoSpaceDN w:val="0"/>
              <w:adjustRightInd w:val="0"/>
              <w:spacing w:line="360" w:lineRule="auto"/>
              <w:jc w:val="center"/>
              <w:rPr>
                <w:rFonts w:ascii="宋体" w:hAnsi="宋体" w:eastAsia="宋体" w:cs="宋体"/>
                <w:bCs/>
                <w:sz w:val="24"/>
                <w:szCs w:val="24"/>
                <w:highlight w:val="none"/>
                <w:lang w:val="zh-CN"/>
              </w:rPr>
            </w:pPr>
            <w:r>
              <w:rPr>
                <w:rFonts w:ascii="宋体" w:hAnsi="宋体" w:eastAsia="宋体" w:cs="宋体"/>
                <w:bCs/>
                <w:sz w:val="24"/>
                <w:szCs w:val="24"/>
                <w:highlight w:val="none"/>
                <w:lang w:val="zh-CN"/>
              </w:rPr>
              <w:t>中标人将本项目的非主体、非关键性</w:t>
            </w:r>
          </w:p>
          <w:p>
            <w:pPr>
              <w:autoSpaceDE w:val="0"/>
              <w:autoSpaceDN w:val="0"/>
              <w:adjustRightInd w:val="0"/>
              <w:spacing w:line="360" w:lineRule="auto"/>
              <w:jc w:val="center"/>
              <w:rPr>
                <w:rFonts w:ascii="宋体" w:hAnsi="宋体" w:eastAsia="宋体" w:cs="仿宋_GB2312"/>
                <w:sz w:val="24"/>
                <w:szCs w:val="24"/>
                <w:highlight w:val="none"/>
              </w:rPr>
            </w:pPr>
            <w:r>
              <w:rPr>
                <w:rFonts w:ascii="宋体" w:hAnsi="宋体" w:eastAsia="宋体" w:cs="宋体"/>
                <w:bCs/>
                <w:sz w:val="24"/>
                <w:szCs w:val="24"/>
                <w:highlight w:val="none"/>
                <w:lang w:val="zh-CN"/>
              </w:rPr>
              <w:t>工作分包</w:t>
            </w:r>
          </w:p>
        </w:tc>
        <w:tc>
          <w:tcPr>
            <w:tcW w:w="6636" w:type="dxa"/>
            <w:vAlign w:val="center"/>
          </w:tcPr>
          <w:p>
            <w:pPr>
              <w:autoSpaceDE w:val="0"/>
              <w:autoSpaceDN w:val="0"/>
              <w:adjustRightInd w:val="0"/>
              <w:spacing w:line="276" w:lineRule="auto"/>
              <w:rPr>
                <w:rFonts w:ascii="宋体" w:hAnsi="宋体" w:eastAsia="宋体" w:cs="仿宋_GB2312"/>
                <w:sz w:val="24"/>
                <w:szCs w:val="24"/>
                <w:highlight w:val="none"/>
              </w:rPr>
            </w:pPr>
            <w:r>
              <w:rPr>
                <w:rFonts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2"/>
                <w:sz w:val="24"/>
                <w:szCs w:val="24"/>
                <w:highlight w:val="none"/>
                <w:lang w:val="zh-CN"/>
              </w:rPr>
              <w:instrText xml:space="preserve">√</w:instrText>
            </w:r>
            <w:r>
              <w:rPr>
                <w:rFonts w:hint="eastAsia" w:ascii="宋体" w:hAnsi="宋体" w:eastAsia="宋体" w:cs="宋体"/>
                <w:b/>
                <w:kern w:val="0"/>
                <w:sz w:val="24"/>
                <w:szCs w:val="24"/>
                <w:highlight w:val="none"/>
                <w:lang w:val="zh-CN"/>
              </w:rPr>
              <w:instrText xml:space="preserve">)</w:instrText>
            </w:r>
            <w:r>
              <w:rPr>
                <w:rFonts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 xml:space="preserve">不允许   </w:t>
            </w:r>
            <w:r>
              <w:rPr>
                <w:rFonts w:hint="eastAsia" w:ascii="宋体" w:hAnsi="宋体" w:eastAsia="宋体" w:cs="宋体"/>
                <w:b/>
                <w:bCs/>
                <w:sz w:val="24"/>
                <w:szCs w:val="24"/>
                <w:highlight w:val="none"/>
                <w:lang w:val="zh-CN"/>
              </w:rPr>
              <w:t>□</w:t>
            </w:r>
            <w:r>
              <w:rPr>
                <w:rFonts w:hint="eastAsia" w:ascii="宋体" w:hAnsi="宋体" w:eastAsia="宋体" w:cs="仿宋_GB2312"/>
                <w:sz w:val="24"/>
                <w:szCs w:val="24"/>
                <w:highlight w:val="none"/>
              </w:rPr>
              <w:t>允许</w:t>
            </w:r>
          </w:p>
        </w:tc>
        <w:tc>
          <w:tcPr>
            <w:tcW w:w="735" w:type="dxa"/>
            <w:vAlign w:val="center"/>
          </w:tcPr>
          <w:p>
            <w:pPr>
              <w:autoSpaceDE w:val="0"/>
              <w:autoSpaceDN w:val="0"/>
              <w:adjustRightInd w:val="0"/>
              <w:spacing w:line="276" w:lineRule="auto"/>
              <w:rPr>
                <w:rFonts w:ascii="宋体" w:hAnsi="宋体" w:eastAsia="宋体" w:cs="宋体"/>
                <w:b/>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12</w:t>
            </w:r>
          </w:p>
        </w:tc>
        <w:tc>
          <w:tcPr>
            <w:tcW w:w="1228" w:type="dxa"/>
            <w:vAlign w:val="center"/>
          </w:tcPr>
          <w:p>
            <w:pPr>
              <w:autoSpaceDE w:val="0"/>
              <w:autoSpaceDN w:val="0"/>
              <w:adjustRightInd w:val="0"/>
              <w:spacing w:line="360" w:lineRule="auto"/>
              <w:jc w:val="center"/>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投标截止及</w:t>
            </w:r>
          </w:p>
          <w:p>
            <w:pPr>
              <w:autoSpaceDE w:val="0"/>
              <w:autoSpaceDN w:val="0"/>
              <w:adjustRightInd w:val="0"/>
              <w:spacing w:line="360" w:lineRule="auto"/>
              <w:jc w:val="center"/>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开标时间</w:t>
            </w:r>
          </w:p>
        </w:tc>
        <w:tc>
          <w:tcPr>
            <w:tcW w:w="6636" w:type="dxa"/>
            <w:vAlign w:val="center"/>
          </w:tcPr>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2019年</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lang w:val="zh-CN"/>
              </w:rPr>
              <w:t>月</w:t>
            </w:r>
            <w:r>
              <w:rPr>
                <w:rFonts w:hint="eastAsia" w:ascii="宋体" w:hAnsi="宋体" w:eastAsia="宋体" w:cs="宋体"/>
                <w:bCs/>
                <w:sz w:val="24"/>
                <w:szCs w:val="24"/>
                <w:highlight w:val="none"/>
                <w:lang w:val="en-US" w:eastAsia="zh-CN"/>
              </w:rPr>
              <w:t>23</w:t>
            </w:r>
            <w:r>
              <w:rPr>
                <w:rFonts w:hint="eastAsia" w:ascii="宋体" w:hAnsi="宋体" w:eastAsia="宋体" w:cs="宋体"/>
                <w:bCs/>
                <w:sz w:val="24"/>
                <w:szCs w:val="24"/>
                <w:highlight w:val="none"/>
                <w:lang w:val="zh-CN"/>
              </w:rPr>
              <w:t>日</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lang w:val="zh-CN"/>
              </w:rPr>
              <w:t>时</w:t>
            </w:r>
            <w:r>
              <w:rPr>
                <w:rFonts w:hint="eastAsia" w:ascii="宋体" w:hAnsi="宋体" w:eastAsia="宋体" w:cs="宋体"/>
                <w:bCs/>
                <w:sz w:val="24"/>
                <w:szCs w:val="24"/>
                <w:highlight w:val="none"/>
                <w:lang w:val="en-US" w:eastAsia="zh-CN"/>
              </w:rPr>
              <w:t>30</w:t>
            </w:r>
            <w:r>
              <w:rPr>
                <w:rFonts w:hint="eastAsia" w:ascii="宋体" w:hAnsi="宋体" w:eastAsia="宋体" w:cs="宋体"/>
                <w:bCs/>
                <w:sz w:val="24"/>
                <w:szCs w:val="24"/>
                <w:highlight w:val="none"/>
                <w:lang w:val="zh-CN"/>
              </w:rPr>
              <w:t>分（北京时间）</w:t>
            </w:r>
          </w:p>
        </w:tc>
        <w:tc>
          <w:tcPr>
            <w:tcW w:w="735" w:type="dxa"/>
            <w:vAlign w:val="center"/>
          </w:tcPr>
          <w:p>
            <w:pPr>
              <w:autoSpaceDE w:val="0"/>
              <w:autoSpaceDN w:val="0"/>
              <w:adjustRightInd w:val="0"/>
              <w:spacing w:line="360" w:lineRule="auto"/>
              <w:rPr>
                <w:rFonts w:hint="eastAsia" w:ascii="宋体" w:hAnsi="宋体" w:eastAsia="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13</w:t>
            </w:r>
          </w:p>
        </w:tc>
        <w:tc>
          <w:tcPr>
            <w:tcW w:w="1228" w:type="dxa"/>
            <w:vAlign w:val="center"/>
          </w:tcPr>
          <w:p>
            <w:pPr>
              <w:autoSpaceDE w:val="0"/>
              <w:autoSpaceDN w:val="0"/>
              <w:adjustRightInd w:val="0"/>
              <w:spacing w:line="360"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递交投标文件</w:t>
            </w:r>
          </w:p>
          <w:p>
            <w:pPr>
              <w:autoSpaceDE w:val="0"/>
              <w:autoSpaceDN w:val="0"/>
              <w:adjustRightInd w:val="0"/>
              <w:spacing w:line="360"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及开标地点</w:t>
            </w:r>
          </w:p>
        </w:tc>
        <w:tc>
          <w:tcPr>
            <w:tcW w:w="6636" w:type="dxa"/>
            <w:vAlign w:val="center"/>
          </w:tcPr>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许昌市公共资源交易中心三楼开标</w:t>
            </w:r>
            <w:r>
              <w:rPr>
                <w:rFonts w:hint="eastAsia" w:ascii="宋体" w:hAnsi="宋体" w:eastAsia="宋体" w:cs="宋体"/>
                <w:bCs/>
                <w:sz w:val="24"/>
                <w:szCs w:val="24"/>
                <w:highlight w:val="none"/>
                <w:lang w:eastAsia="zh-CN"/>
              </w:rPr>
              <w:t>五</w:t>
            </w:r>
            <w:r>
              <w:rPr>
                <w:rFonts w:hint="eastAsia" w:ascii="宋体" w:hAnsi="宋体" w:eastAsia="宋体" w:cs="宋体"/>
                <w:bCs/>
                <w:sz w:val="24"/>
                <w:szCs w:val="24"/>
                <w:highlight w:val="none"/>
                <w:lang w:val="zh-CN"/>
              </w:rPr>
              <w:t>室（</w:t>
            </w:r>
            <w:r>
              <w:rPr>
                <w:rFonts w:ascii="宋体" w:hAnsi="宋体" w:eastAsia="宋体" w:cs="宋体"/>
                <w:bCs/>
                <w:sz w:val="24"/>
                <w:szCs w:val="24"/>
                <w:highlight w:val="none"/>
                <w:lang w:val="zh-CN"/>
              </w:rPr>
              <w:t>龙兴路与竹林路交汇处</w:t>
            </w:r>
            <w:r>
              <w:rPr>
                <w:rFonts w:hint="eastAsia" w:ascii="宋体" w:hAnsi="宋体" w:eastAsia="宋体" w:cs="宋体"/>
                <w:bCs/>
                <w:sz w:val="24"/>
                <w:szCs w:val="24"/>
                <w:highlight w:val="none"/>
                <w:lang w:val="zh-CN"/>
              </w:rPr>
              <w:t>公共资源大厦）</w:t>
            </w:r>
          </w:p>
        </w:tc>
        <w:tc>
          <w:tcPr>
            <w:tcW w:w="735" w:type="dxa"/>
            <w:vAlign w:val="center"/>
          </w:tcPr>
          <w:p>
            <w:pPr>
              <w:autoSpaceDE w:val="0"/>
              <w:autoSpaceDN w:val="0"/>
              <w:adjustRightInd w:val="0"/>
              <w:spacing w:line="360" w:lineRule="auto"/>
              <w:rPr>
                <w:rFonts w:hint="eastAsia" w:ascii="宋体" w:hAnsi="宋体" w:eastAsia="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14</w:t>
            </w:r>
          </w:p>
        </w:tc>
        <w:tc>
          <w:tcPr>
            <w:tcW w:w="1228" w:type="dxa"/>
            <w:vAlign w:val="center"/>
          </w:tcPr>
          <w:p>
            <w:pPr>
              <w:autoSpaceDE w:val="0"/>
              <w:autoSpaceDN w:val="0"/>
              <w:adjustRightInd w:val="0"/>
              <w:spacing w:line="276" w:lineRule="auto"/>
              <w:jc w:val="center"/>
              <w:rPr>
                <w:rFonts w:ascii="宋体" w:hAnsi="宋体" w:eastAsia="宋体" w:cs="宋体"/>
                <w:bCs/>
                <w:sz w:val="24"/>
                <w:szCs w:val="24"/>
                <w:highlight w:val="none"/>
                <w:lang w:val="zh-CN"/>
              </w:rPr>
            </w:pPr>
            <w:r>
              <w:rPr>
                <w:rFonts w:hint="eastAsia" w:ascii="宋体" w:hAnsi="宋体" w:eastAsia="宋体" w:cs="宋体"/>
                <w:kern w:val="0"/>
                <w:sz w:val="24"/>
                <w:szCs w:val="24"/>
                <w:highlight w:val="none"/>
              </w:rPr>
              <w:t>投标保证金</w:t>
            </w:r>
          </w:p>
        </w:tc>
        <w:tc>
          <w:tcPr>
            <w:tcW w:w="6636" w:type="dxa"/>
            <w:vAlign w:val="center"/>
          </w:tcPr>
          <w:p>
            <w:pPr>
              <w:tabs>
                <w:tab w:val="left" w:pos="1260"/>
              </w:tabs>
              <w:autoSpaceDE w:val="0"/>
              <w:autoSpaceDN w:val="0"/>
              <w:adjustRightInd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缴纳截止时间：同投标截止时间。</w:t>
            </w:r>
          </w:p>
          <w:p>
            <w:pPr>
              <w:tabs>
                <w:tab w:val="left" w:pos="1260"/>
              </w:tabs>
              <w:autoSpaceDE w:val="0"/>
              <w:autoSpaceDN w:val="0"/>
              <w:adjustRightInd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金额：</w:t>
            </w:r>
            <w:r>
              <w:rPr>
                <w:rFonts w:hint="eastAsia" w:ascii="宋体" w:hAnsi="宋体" w:eastAsia="宋体" w:cs="仿宋_GB2312"/>
                <w:sz w:val="24"/>
                <w:szCs w:val="24"/>
                <w:highlight w:val="none"/>
              </w:rPr>
              <w:t>肆万</w:t>
            </w:r>
            <w:r>
              <w:rPr>
                <w:rFonts w:hint="eastAsia" w:ascii="宋体" w:hAnsi="宋体" w:eastAsia="宋体" w:cs="仿宋_GB2312"/>
                <w:sz w:val="24"/>
                <w:szCs w:val="24"/>
                <w:highlight w:val="none"/>
                <w:lang w:val="zh-CN"/>
              </w:rPr>
              <w:t>元整（¥</w:t>
            </w:r>
            <w:r>
              <w:rPr>
                <w:rFonts w:hint="eastAsia" w:ascii="宋体" w:hAnsi="宋体" w:eastAsia="宋体" w:cs="仿宋_GB2312"/>
                <w:sz w:val="24"/>
                <w:szCs w:val="24"/>
                <w:highlight w:val="none"/>
              </w:rPr>
              <w:t>40000</w:t>
            </w:r>
            <w:r>
              <w:rPr>
                <w:rFonts w:hint="eastAsia" w:ascii="宋体" w:hAnsi="宋体" w:eastAsia="宋体" w:cs="仿宋_GB2312"/>
                <w:sz w:val="24"/>
                <w:szCs w:val="24"/>
                <w:highlight w:val="none"/>
                <w:lang w:val="zh-CN"/>
              </w:rPr>
              <w:t>.00元）</w:t>
            </w:r>
          </w:p>
          <w:p>
            <w:pPr>
              <w:tabs>
                <w:tab w:val="left" w:pos="1260"/>
              </w:tabs>
              <w:autoSpaceDE w:val="0"/>
              <w:autoSpaceDN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三、投标保证金缴纳方式：</w:t>
            </w:r>
          </w:p>
          <w:p>
            <w:pPr>
              <w:tabs>
                <w:tab w:val="left" w:pos="1260"/>
              </w:tabs>
              <w:autoSpaceDE w:val="0"/>
              <w:autoSpaceDN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1、投标人网上下载招标文件后，登录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eastAsia="宋体" w:cs="仿宋_GB2312"/>
                <w:sz w:val="24"/>
                <w:szCs w:val="24"/>
                <w:highlight w:val="none"/>
                <w:lang w:val="zh-CN"/>
              </w:rPr>
              <w:t>http://221.14.6.70:8088/ggzy</w:t>
            </w:r>
            <w:r>
              <w:rPr>
                <w:rFonts w:hint="eastAsia" w:ascii="宋体" w:hAnsi="宋体" w:eastAsia="宋体" w:cs="仿宋_GB2312"/>
                <w:sz w:val="24"/>
                <w:szCs w:val="24"/>
                <w:highlight w:val="none"/>
                <w:lang w:val="zh-CN"/>
              </w:rPr>
              <w:fldChar w:fldCharType="end"/>
            </w:r>
            <w:r>
              <w:rPr>
                <w:rFonts w:hint="eastAsia" w:ascii="宋体" w:hAnsi="宋体" w:eastAsia="宋体" w:cs="仿宋_GB2312"/>
                <w:sz w:val="24"/>
                <w:szCs w:val="24"/>
                <w:highlight w:val="none"/>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9、汇款凭证无需备注项目编号和项目名称。</w:t>
            </w:r>
          </w:p>
          <w:p>
            <w:pPr>
              <w:tabs>
                <w:tab w:val="left" w:pos="1260"/>
              </w:tabs>
              <w:autoSpaceDE w:val="0"/>
              <w:autoSpaceDN w:val="0"/>
              <w:spacing w:line="360" w:lineRule="auto"/>
              <w:contextualSpacing/>
              <w:rPr>
                <w:rFonts w:ascii="宋体" w:hAnsi="宋体" w:eastAsia="宋体" w:cs="仿宋_GB2312"/>
                <w:sz w:val="24"/>
                <w:szCs w:val="24"/>
                <w:highlight w:val="none"/>
                <w:lang w:val="zh-CN"/>
              </w:rPr>
            </w:pPr>
            <w:r>
              <w:rPr>
                <w:rFonts w:hint="eastAsia" w:ascii="宋体" w:hAnsi="宋体" w:eastAsia="宋体" w:cs="仿宋_GB2312"/>
                <w:sz w:val="24"/>
                <w:szCs w:val="24"/>
                <w:highlight w:val="none"/>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c>
          <w:tcPr>
            <w:tcW w:w="735" w:type="dxa"/>
            <w:vAlign w:val="center"/>
          </w:tcPr>
          <w:p>
            <w:pPr>
              <w:tabs>
                <w:tab w:val="left" w:pos="1260"/>
              </w:tabs>
              <w:autoSpaceDE w:val="0"/>
              <w:autoSpaceDN w:val="0"/>
              <w:spacing w:line="360" w:lineRule="auto"/>
              <w:contextualSpacing/>
              <w:rPr>
                <w:rFonts w:hint="eastAsia" w:ascii="宋体" w:hAnsi="宋体" w:eastAsia="宋体" w:cs="仿宋_GB2312"/>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15</w:t>
            </w:r>
          </w:p>
        </w:tc>
        <w:tc>
          <w:tcPr>
            <w:tcW w:w="1228" w:type="dxa"/>
            <w:vAlign w:val="center"/>
          </w:tcPr>
          <w:p>
            <w:pPr>
              <w:autoSpaceDE w:val="0"/>
              <w:autoSpaceDN w:val="0"/>
              <w:adjustRightInd w:val="0"/>
              <w:spacing w:line="276" w:lineRule="auto"/>
              <w:jc w:val="center"/>
              <w:rPr>
                <w:rFonts w:ascii="宋体" w:hAnsi="宋体" w:eastAsia="宋体" w:cs="仿宋_GB2312"/>
                <w:sz w:val="24"/>
                <w:szCs w:val="24"/>
                <w:highlight w:val="none"/>
              </w:rPr>
            </w:pPr>
            <w:r>
              <w:rPr>
                <w:rFonts w:hint="eastAsia" w:ascii="宋体" w:hAnsi="宋体" w:eastAsia="宋体" w:cs="仿宋_GB2312"/>
                <w:sz w:val="24"/>
                <w:szCs w:val="24"/>
                <w:highlight w:val="none"/>
              </w:rPr>
              <w:t>公告发布</w:t>
            </w:r>
          </w:p>
        </w:tc>
        <w:tc>
          <w:tcPr>
            <w:tcW w:w="6636" w:type="dxa"/>
            <w:tcBorders>
              <w:top w:val="single" w:color="auto" w:sz="4" w:space="0"/>
            </w:tcBorders>
            <w:vAlign w:val="center"/>
          </w:tcPr>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cs="宋体"/>
                <w:sz w:val="24"/>
                <w:szCs w:val="24"/>
                <w:highlight w:val="none"/>
              </w:rPr>
              <w:t>招标公告、中标公告、变更（更正）公告、现场勘察答复等相关信息同时在以下网站发布：《中国政府采购网》、《河南省政府采购网》、《许昌市政府采购网》、《全国公共资源交易平台（河南省·许昌市）》</w:t>
            </w:r>
          </w:p>
        </w:tc>
        <w:tc>
          <w:tcPr>
            <w:tcW w:w="735" w:type="dxa"/>
            <w:tcBorders>
              <w:top w:val="single" w:color="auto" w:sz="4" w:space="0"/>
            </w:tcBorders>
            <w:vAlign w:val="center"/>
          </w:tcPr>
          <w:p>
            <w:pPr>
              <w:autoSpaceDE w:val="0"/>
              <w:autoSpaceDN w:val="0"/>
              <w:adjustRightIn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16</w:t>
            </w:r>
          </w:p>
        </w:tc>
        <w:tc>
          <w:tcPr>
            <w:tcW w:w="1228" w:type="dxa"/>
            <w:vAlign w:val="center"/>
          </w:tcPr>
          <w:p>
            <w:pPr>
              <w:autoSpaceDE w:val="0"/>
              <w:autoSpaceDN w:val="0"/>
              <w:adjustRightInd w:val="0"/>
              <w:spacing w:line="360" w:lineRule="auto"/>
              <w:jc w:val="center"/>
              <w:rPr>
                <w:rFonts w:ascii="宋体" w:hAnsi="宋体" w:eastAsia="宋体" w:cs="黑体"/>
                <w:sz w:val="24"/>
                <w:szCs w:val="24"/>
                <w:highlight w:val="none"/>
              </w:rPr>
            </w:pPr>
            <w:r>
              <w:rPr>
                <w:rFonts w:hint="eastAsia" w:ascii="宋体" w:hAnsi="宋体" w:eastAsia="宋体" w:cs="仿宋_GB2312"/>
                <w:sz w:val="24"/>
                <w:szCs w:val="24"/>
                <w:highlight w:val="none"/>
              </w:rPr>
              <w:t>采购人澄清或修改招标文件时间</w:t>
            </w:r>
          </w:p>
        </w:tc>
        <w:tc>
          <w:tcPr>
            <w:tcW w:w="6636" w:type="dxa"/>
            <w:vAlign w:val="center"/>
          </w:tcPr>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投标截止时间15日前（</w:t>
            </w:r>
            <w:r>
              <w:rPr>
                <w:rFonts w:hint="eastAsia" w:ascii="宋体" w:hAnsi="宋体" w:eastAsia="宋体" w:cs="仿宋_GB2312"/>
                <w:sz w:val="24"/>
                <w:szCs w:val="24"/>
                <w:highlight w:val="none"/>
                <w:lang w:val="zh-CN"/>
              </w:rPr>
              <w:t>澄清内容可能影响投标文件编制的）</w:t>
            </w:r>
          </w:p>
        </w:tc>
        <w:tc>
          <w:tcPr>
            <w:tcW w:w="735" w:type="dxa"/>
            <w:vAlign w:val="center"/>
          </w:tcPr>
          <w:p>
            <w:pPr>
              <w:autoSpaceDE w:val="0"/>
              <w:autoSpaceDN w:val="0"/>
              <w:adjustRightInd w:val="0"/>
              <w:spacing w:line="360" w:lineRule="auto"/>
              <w:rPr>
                <w:rFonts w:hint="eastAsia" w:ascii="宋体" w:hAnsi="宋体" w:eastAsia="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17</w:t>
            </w:r>
          </w:p>
        </w:tc>
        <w:tc>
          <w:tcPr>
            <w:tcW w:w="1228" w:type="dxa"/>
            <w:vAlign w:val="center"/>
          </w:tcPr>
          <w:p>
            <w:pPr>
              <w:autoSpaceDE w:val="0"/>
              <w:autoSpaceDN w:val="0"/>
              <w:adjustRightInd w:val="0"/>
              <w:spacing w:line="360"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投标人对采购文件质疑截止时间</w:t>
            </w:r>
          </w:p>
        </w:tc>
        <w:tc>
          <w:tcPr>
            <w:tcW w:w="6636" w:type="dxa"/>
            <w:vAlign w:val="center"/>
          </w:tcPr>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招标公告期满之日起七个工作日</w:t>
            </w:r>
          </w:p>
        </w:tc>
        <w:tc>
          <w:tcPr>
            <w:tcW w:w="735" w:type="dxa"/>
            <w:vAlign w:val="center"/>
          </w:tcPr>
          <w:p>
            <w:pPr>
              <w:autoSpaceDE w:val="0"/>
              <w:autoSpaceDN w:val="0"/>
              <w:adjustRightInd w:val="0"/>
              <w:spacing w:line="360" w:lineRule="auto"/>
              <w:rPr>
                <w:rFonts w:hint="eastAsia" w:ascii="宋体" w:hAnsi="宋体" w:eastAsia="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18</w:t>
            </w:r>
          </w:p>
        </w:tc>
        <w:tc>
          <w:tcPr>
            <w:tcW w:w="1228" w:type="dxa"/>
            <w:vAlign w:val="center"/>
          </w:tcPr>
          <w:p>
            <w:pPr>
              <w:autoSpaceDE w:val="0"/>
              <w:autoSpaceDN w:val="0"/>
              <w:adjustRightInd w:val="0"/>
              <w:spacing w:line="360"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投标文件份数</w:t>
            </w:r>
          </w:p>
        </w:tc>
        <w:tc>
          <w:tcPr>
            <w:tcW w:w="6636" w:type="dxa"/>
            <w:vAlign w:val="center"/>
          </w:tcPr>
          <w:p>
            <w:pPr>
              <w:autoSpaceDE w:val="0"/>
              <w:autoSpaceDN w:val="0"/>
              <w:adjustRightInd w:val="0"/>
              <w:spacing w:line="360" w:lineRule="auto"/>
              <w:rPr>
                <w:rFonts w:ascii="宋体" w:hAnsi="宋体" w:eastAsia="宋体" w:cs="宋体"/>
                <w:sz w:val="24"/>
                <w:szCs w:val="24"/>
                <w:highlight w:val="none"/>
              </w:rPr>
            </w:pPr>
            <w:r>
              <w:rPr>
                <w:rFonts w:ascii="宋体" w:hAnsi="宋体" w:eastAsia="宋体"/>
                <w:b/>
                <w:sz w:val="24"/>
                <w:szCs w:val="24"/>
                <w:highlight w:val="none"/>
              </w:rPr>
              <w:fldChar w:fldCharType="begin"/>
            </w:r>
            <w:r>
              <w:rPr>
                <w:rFonts w:hint="eastAsia" w:ascii="宋体" w:hAnsi="宋体" w:eastAsia="宋体"/>
                <w:b/>
                <w:sz w:val="24"/>
                <w:szCs w:val="24"/>
                <w:highlight w:val="none"/>
              </w:rPr>
              <w:instrText xml:space="preserve">eq \o\ac(□,√)</w:instrText>
            </w:r>
            <w:r>
              <w:rPr>
                <w:rFonts w:ascii="宋体" w:hAnsi="宋体" w:eastAsia="宋体"/>
                <w:b/>
                <w:sz w:val="24"/>
                <w:szCs w:val="24"/>
                <w:highlight w:val="none"/>
              </w:rPr>
              <w:fldChar w:fldCharType="end"/>
            </w:r>
            <w:r>
              <w:rPr>
                <w:rFonts w:hint="eastAsia" w:ascii="宋体" w:hAnsi="宋体" w:eastAsia="宋体"/>
                <w:sz w:val="24"/>
                <w:szCs w:val="24"/>
                <w:highlight w:val="none"/>
              </w:rPr>
              <w:t>电子投标文件：成功上传至《全国公共资源交易平台（河南省·许昌市）》公共资源交易系统加密电子投标文件1份</w:t>
            </w:r>
            <w:r>
              <w:rPr>
                <w:rFonts w:hint="eastAsia" w:ascii="宋体" w:hAnsi="宋体" w:eastAsia="宋体" w:cs="宋体"/>
                <w:sz w:val="24"/>
                <w:szCs w:val="24"/>
                <w:highlight w:val="none"/>
                <w:lang w:val="zh-CN"/>
              </w:rPr>
              <w:t>（文件格式为： XXX公司XXX项目编号.file）。</w:t>
            </w:r>
            <w:r>
              <w:rPr>
                <w:rFonts w:hint="eastAsia" w:ascii="宋体" w:hAnsi="宋体" w:eastAsia="宋体"/>
                <w:sz w:val="24"/>
                <w:szCs w:val="24"/>
                <w:highlight w:val="none"/>
              </w:rPr>
              <w:t>使用U盘存储的备份文件1份（文件格式为：名称为“备份”的文件夹）。</w:t>
            </w:r>
          </w:p>
          <w:p>
            <w:pPr>
              <w:autoSpaceDE w:val="0"/>
              <w:autoSpaceDN w:val="0"/>
              <w:adjustRightInd w:val="0"/>
              <w:spacing w:line="360" w:lineRule="auto"/>
              <w:rPr>
                <w:rFonts w:ascii="宋体" w:hAnsi="宋体" w:eastAsia="宋体"/>
                <w:sz w:val="24"/>
                <w:szCs w:val="24"/>
                <w:highlight w:val="none"/>
              </w:rPr>
            </w:pPr>
            <w:r>
              <w:rPr>
                <w:rFonts w:ascii="宋体" w:hAnsi="宋体" w:eastAsia="宋体"/>
                <w:b/>
                <w:sz w:val="24"/>
                <w:szCs w:val="24"/>
                <w:highlight w:val="none"/>
              </w:rPr>
              <w:fldChar w:fldCharType="begin"/>
            </w:r>
            <w:r>
              <w:rPr>
                <w:rFonts w:hint="eastAsia" w:ascii="宋体" w:hAnsi="宋体" w:eastAsia="宋体"/>
                <w:b/>
                <w:sz w:val="24"/>
                <w:szCs w:val="24"/>
                <w:highlight w:val="none"/>
              </w:rPr>
              <w:instrText xml:space="preserve">eq \o\ac(□,√)</w:instrText>
            </w:r>
            <w:r>
              <w:rPr>
                <w:rFonts w:ascii="宋体" w:hAnsi="宋体" w:eastAsia="宋体"/>
                <w:b/>
                <w:sz w:val="24"/>
                <w:szCs w:val="24"/>
                <w:highlight w:val="none"/>
              </w:rPr>
              <w:fldChar w:fldCharType="end"/>
            </w:r>
            <w:r>
              <w:rPr>
                <w:rFonts w:hint="eastAsia" w:ascii="宋体" w:hAnsi="宋体" w:eastAsia="宋体"/>
                <w:sz w:val="24"/>
                <w:szCs w:val="24"/>
                <w:highlight w:val="none"/>
              </w:rPr>
              <w:t>纸质投标文件：</w:t>
            </w:r>
            <w:r>
              <w:rPr>
                <w:rFonts w:hint="eastAsia" w:ascii="宋体" w:hAnsi="宋体" w:eastAsia="宋体" w:cs="仿宋_GB2312"/>
                <w:sz w:val="24"/>
                <w:szCs w:val="24"/>
                <w:highlight w:val="none"/>
              </w:rPr>
              <w:t>正本</w:t>
            </w:r>
            <w:r>
              <w:rPr>
                <w:rFonts w:hint="eastAsia" w:ascii="宋体" w:hAnsi="宋体" w:eastAsia="宋体" w:cs="仿宋_GB2312"/>
                <w:b/>
                <w:sz w:val="24"/>
                <w:szCs w:val="24"/>
                <w:highlight w:val="none"/>
              </w:rPr>
              <w:t>一</w:t>
            </w:r>
            <w:r>
              <w:rPr>
                <w:rFonts w:hint="eastAsia" w:ascii="宋体" w:hAnsi="宋体" w:eastAsia="宋体" w:cs="仿宋_GB2312"/>
                <w:sz w:val="24"/>
                <w:szCs w:val="24"/>
                <w:highlight w:val="none"/>
              </w:rPr>
              <w:t>份，副本</w:t>
            </w:r>
            <w:r>
              <w:rPr>
                <w:rFonts w:hint="eastAsia" w:ascii="宋体" w:hAnsi="宋体" w:eastAsia="宋体" w:cs="仿宋_GB2312"/>
                <w:b/>
                <w:sz w:val="24"/>
                <w:szCs w:val="24"/>
                <w:highlight w:val="none"/>
              </w:rPr>
              <w:t>一</w:t>
            </w:r>
            <w:r>
              <w:rPr>
                <w:rFonts w:hint="eastAsia" w:ascii="宋体" w:hAnsi="宋体" w:eastAsia="宋体" w:cs="仿宋_GB2312"/>
                <w:sz w:val="24"/>
                <w:szCs w:val="24"/>
                <w:highlight w:val="none"/>
              </w:rPr>
              <w:t>份。使用</w:t>
            </w:r>
            <w:r>
              <w:rPr>
                <w:rFonts w:hint="eastAsia" w:ascii="宋体" w:hAnsi="宋体" w:eastAsia="宋体"/>
                <w:sz w:val="24"/>
                <w:szCs w:val="24"/>
                <w:highlight w:val="none"/>
              </w:rPr>
              <w:t>格式为“投标文件（供打印）.PDF”的文件</w:t>
            </w:r>
          </w:p>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sz w:val="24"/>
                <w:szCs w:val="24"/>
                <w:highlight w:val="none"/>
              </w:rPr>
              <w:t>电子投标文件和纸质投标文件的内容、格式、水印码、签章应一致。</w:t>
            </w:r>
          </w:p>
        </w:tc>
        <w:tc>
          <w:tcPr>
            <w:tcW w:w="735" w:type="dxa"/>
            <w:vAlign w:val="center"/>
          </w:tcPr>
          <w:p>
            <w:pPr>
              <w:autoSpaceDE w:val="0"/>
              <w:autoSpaceDN w:val="0"/>
              <w:adjustRightInd w:val="0"/>
              <w:spacing w:line="360" w:lineRule="auto"/>
              <w:rPr>
                <w:rFonts w:hint="eastAsia"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19</w:t>
            </w:r>
          </w:p>
        </w:tc>
        <w:tc>
          <w:tcPr>
            <w:tcW w:w="1228" w:type="dxa"/>
            <w:vAlign w:val="center"/>
          </w:tcPr>
          <w:p>
            <w:pPr>
              <w:autoSpaceDE w:val="0"/>
              <w:autoSpaceDN w:val="0"/>
              <w:adjustRightInd w:val="0"/>
              <w:spacing w:line="360"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投标文件的</w:t>
            </w:r>
          </w:p>
          <w:p>
            <w:pPr>
              <w:autoSpaceDE w:val="0"/>
              <w:autoSpaceDN w:val="0"/>
              <w:adjustRightInd w:val="0"/>
              <w:spacing w:line="360"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签署盖章</w:t>
            </w:r>
          </w:p>
        </w:tc>
        <w:tc>
          <w:tcPr>
            <w:tcW w:w="6636" w:type="dxa"/>
            <w:vAlign w:val="center"/>
          </w:tcPr>
          <w:p>
            <w:pPr>
              <w:autoSpaceDE w:val="0"/>
              <w:autoSpaceDN w:val="0"/>
              <w:adjustRightInd w:val="0"/>
              <w:spacing w:line="420" w:lineRule="exact"/>
              <w:rPr>
                <w:rFonts w:ascii="宋体" w:hAnsi="宋体" w:eastAsia="宋体"/>
                <w:sz w:val="24"/>
                <w:szCs w:val="24"/>
                <w:highlight w:val="none"/>
              </w:rPr>
            </w:pPr>
            <w:r>
              <w:rPr>
                <w:rFonts w:ascii="宋体" w:hAnsi="宋体" w:eastAsia="宋体"/>
                <w:b/>
                <w:sz w:val="24"/>
                <w:szCs w:val="24"/>
                <w:highlight w:val="none"/>
              </w:rPr>
              <w:fldChar w:fldCharType="begin"/>
            </w:r>
            <w:r>
              <w:rPr>
                <w:rFonts w:hint="eastAsia" w:ascii="宋体" w:hAnsi="宋体" w:eastAsia="宋体"/>
                <w:b/>
                <w:sz w:val="24"/>
                <w:szCs w:val="24"/>
                <w:highlight w:val="none"/>
              </w:rPr>
              <w:instrText xml:space="preserve">eq \o\ac(□,√)</w:instrText>
            </w:r>
            <w:r>
              <w:rPr>
                <w:rFonts w:ascii="宋体" w:hAnsi="宋体" w:eastAsia="宋体"/>
                <w:b/>
                <w:sz w:val="24"/>
                <w:szCs w:val="24"/>
                <w:highlight w:val="none"/>
              </w:rPr>
              <w:fldChar w:fldCharType="end"/>
            </w:r>
            <w:r>
              <w:rPr>
                <w:rFonts w:hint="eastAsia" w:ascii="宋体" w:hAnsi="宋体" w:eastAsia="宋体"/>
                <w:sz w:val="24"/>
                <w:szCs w:val="24"/>
                <w:highlight w:val="none"/>
              </w:rPr>
              <w:t>电子投标文件：按招标文件要求加盖投标人电子印章和法人电子印章。</w:t>
            </w:r>
          </w:p>
          <w:p>
            <w:pPr>
              <w:autoSpaceDE w:val="0"/>
              <w:autoSpaceDN w:val="0"/>
              <w:adjustRightInd w:val="0"/>
              <w:spacing w:line="420" w:lineRule="exact"/>
              <w:rPr>
                <w:rFonts w:ascii="宋体" w:hAnsi="宋体" w:eastAsia="宋体" w:cs="仿宋_GB2312"/>
                <w:sz w:val="24"/>
                <w:szCs w:val="24"/>
                <w:highlight w:val="none"/>
              </w:rPr>
            </w:pPr>
            <w:r>
              <w:rPr>
                <w:rFonts w:ascii="宋体" w:hAnsi="宋体" w:eastAsia="宋体"/>
                <w:b/>
                <w:sz w:val="24"/>
                <w:szCs w:val="24"/>
                <w:highlight w:val="none"/>
              </w:rPr>
              <w:fldChar w:fldCharType="begin"/>
            </w:r>
            <w:r>
              <w:rPr>
                <w:rFonts w:hint="eastAsia" w:ascii="宋体" w:hAnsi="宋体" w:eastAsia="宋体"/>
                <w:b/>
                <w:sz w:val="24"/>
                <w:szCs w:val="24"/>
                <w:highlight w:val="none"/>
              </w:rPr>
              <w:instrText xml:space="preserve">eq \o\ac(□,√)</w:instrText>
            </w:r>
            <w:r>
              <w:rPr>
                <w:rFonts w:ascii="宋体" w:hAnsi="宋体" w:eastAsia="宋体"/>
                <w:b/>
                <w:sz w:val="24"/>
                <w:szCs w:val="24"/>
                <w:highlight w:val="none"/>
              </w:rPr>
              <w:fldChar w:fldCharType="end"/>
            </w:r>
            <w:r>
              <w:rPr>
                <w:rFonts w:hint="eastAsia" w:ascii="宋体" w:hAnsi="宋体" w:eastAsia="宋体"/>
                <w:sz w:val="24"/>
                <w:szCs w:val="24"/>
                <w:highlight w:val="none"/>
              </w:rPr>
              <w:t>纸质投标文件：投标文件封面加盖投标人公章（投标文件是指投标人电子投标文件制作完成后生成的后缀名为“.PDF”的文件打印的纸质投标文件）。</w:t>
            </w:r>
          </w:p>
        </w:tc>
        <w:tc>
          <w:tcPr>
            <w:tcW w:w="735" w:type="dxa"/>
            <w:vAlign w:val="center"/>
          </w:tcPr>
          <w:p>
            <w:pPr>
              <w:autoSpaceDE w:val="0"/>
              <w:autoSpaceDN w:val="0"/>
              <w:adjustRightInd w:val="0"/>
              <w:spacing w:line="420" w:lineRule="exact"/>
              <w:rPr>
                <w:rFonts w:ascii="宋体" w:hAnsi="宋体" w:eastAsia="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36" w:type="dxa"/>
            <w:vAlign w:val="center"/>
          </w:tcPr>
          <w:p>
            <w:pPr>
              <w:autoSpaceDE w:val="0"/>
              <w:autoSpaceDN w:val="0"/>
              <w:adjustRightInd w:val="0"/>
              <w:spacing w:line="276" w:lineRule="auto"/>
              <w:jc w:val="center"/>
              <w:rPr>
                <w:rFonts w:ascii="宋体" w:hAnsi="宋体" w:eastAsia="宋体" w:cs="TimesNewRomanPSMT"/>
                <w:sz w:val="24"/>
                <w:szCs w:val="24"/>
                <w:highlight w:val="none"/>
              </w:rPr>
            </w:pPr>
            <w:r>
              <w:rPr>
                <w:rFonts w:hint="eastAsia" w:ascii="宋体" w:hAnsi="宋体" w:eastAsia="宋体" w:cs="TimesNewRomanPSMT"/>
                <w:sz w:val="24"/>
                <w:szCs w:val="24"/>
                <w:highlight w:val="none"/>
              </w:rPr>
              <w:t>20</w:t>
            </w:r>
          </w:p>
        </w:tc>
        <w:tc>
          <w:tcPr>
            <w:tcW w:w="1228" w:type="dxa"/>
            <w:vAlign w:val="center"/>
          </w:tcPr>
          <w:p>
            <w:pPr>
              <w:autoSpaceDE w:val="0"/>
              <w:autoSpaceDN w:val="0"/>
              <w:adjustRightInd w:val="0"/>
              <w:spacing w:line="360" w:lineRule="auto"/>
              <w:jc w:val="center"/>
              <w:rPr>
                <w:rFonts w:ascii="宋体" w:hAnsi="宋体" w:eastAsia="宋体" w:cs="仿宋_GB2312"/>
                <w:sz w:val="24"/>
                <w:szCs w:val="24"/>
                <w:highlight w:val="none"/>
              </w:rPr>
            </w:pPr>
            <w:r>
              <w:rPr>
                <w:rFonts w:hint="eastAsia" w:ascii="宋体" w:hAnsi="宋体" w:eastAsia="宋体" w:cs="黑体"/>
                <w:sz w:val="24"/>
                <w:szCs w:val="24"/>
                <w:highlight w:val="none"/>
              </w:rPr>
              <w:t>评标委员会组建</w:t>
            </w:r>
          </w:p>
        </w:tc>
        <w:tc>
          <w:tcPr>
            <w:tcW w:w="6636" w:type="dxa"/>
            <w:vAlign w:val="center"/>
          </w:tcPr>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cs="仿宋_GB2312"/>
                <w:sz w:val="24"/>
                <w:szCs w:val="24"/>
                <w:highlight w:val="none"/>
                <w:lang w:val="zh-CN"/>
              </w:rPr>
              <w:t>由采购人代表和评审专家共5人组成，其中评审专家的人数不少于评标委员会成员总数的三分之二。评审专家从政府采购评审专家库中随机抽取。</w:t>
            </w:r>
          </w:p>
        </w:tc>
        <w:tc>
          <w:tcPr>
            <w:tcW w:w="735" w:type="dxa"/>
            <w:vAlign w:val="center"/>
          </w:tcPr>
          <w:p>
            <w:pPr>
              <w:autoSpaceDE w:val="0"/>
              <w:autoSpaceDN w:val="0"/>
              <w:adjustRightInd w:val="0"/>
              <w:spacing w:line="360" w:lineRule="auto"/>
              <w:rPr>
                <w:rFonts w:hint="eastAsia" w:ascii="宋体" w:hAnsi="宋体" w:eastAsia="宋体" w:cs="仿宋_GB2312"/>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21</w:t>
            </w:r>
          </w:p>
        </w:tc>
        <w:tc>
          <w:tcPr>
            <w:tcW w:w="1228" w:type="dxa"/>
            <w:vAlign w:val="center"/>
          </w:tcPr>
          <w:p>
            <w:pPr>
              <w:autoSpaceDE w:val="0"/>
              <w:autoSpaceDN w:val="0"/>
              <w:adjustRightInd w:val="0"/>
              <w:spacing w:line="360" w:lineRule="auto"/>
              <w:jc w:val="center"/>
              <w:rPr>
                <w:rFonts w:ascii="宋体" w:hAnsi="宋体" w:eastAsia="宋体" w:cs="宋体"/>
                <w:bCs/>
                <w:sz w:val="24"/>
                <w:szCs w:val="24"/>
                <w:highlight w:val="none"/>
                <w:lang w:val="zh-CN"/>
              </w:rPr>
            </w:pPr>
            <w:r>
              <w:rPr>
                <w:rFonts w:hint="eastAsia" w:ascii="宋体" w:hAnsi="宋体" w:eastAsia="宋体" w:cs="仿宋_GB2312"/>
                <w:sz w:val="24"/>
                <w:szCs w:val="24"/>
                <w:highlight w:val="none"/>
              </w:rPr>
              <w:t>评标方法</w:t>
            </w:r>
          </w:p>
        </w:tc>
        <w:tc>
          <w:tcPr>
            <w:tcW w:w="6636" w:type="dxa"/>
            <w:vAlign w:val="center"/>
          </w:tcPr>
          <w:p>
            <w:pPr>
              <w:autoSpaceDE w:val="0"/>
              <w:autoSpaceDN w:val="0"/>
              <w:adjustRightInd w:val="0"/>
              <w:spacing w:line="360" w:lineRule="auto"/>
              <w:rPr>
                <w:rFonts w:ascii="宋体" w:hAnsi="宋体" w:eastAsia="宋体" w:cs="宋体"/>
                <w:bCs/>
                <w:sz w:val="24"/>
                <w:szCs w:val="24"/>
                <w:highlight w:val="none"/>
                <w:lang w:val="zh-CN"/>
              </w:rPr>
            </w:pPr>
            <w:r>
              <w:rPr>
                <w:rFonts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2"/>
                <w:sz w:val="24"/>
                <w:szCs w:val="24"/>
                <w:highlight w:val="none"/>
                <w:lang w:val="zh-CN"/>
              </w:rPr>
              <w:instrText xml:space="preserve">√</w:instrText>
            </w:r>
            <w:r>
              <w:rPr>
                <w:rFonts w:hint="eastAsia" w:ascii="宋体" w:hAnsi="宋体" w:eastAsia="宋体" w:cs="宋体"/>
                <w:b/>
                <w:kern w:val="0"/>
                <w:sz w:val="24"/>
                <w:szCs w:val="24"/>
                <w:highlight w:val="none"/>
                <w:lang w:val="zh-CN"/>
              </w:rPr>
              <w:instrText xml:space="preserve">)</w:instrText>
            </w:r>
            <w:r>
              <w:rPr>
                <w:rFonts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综合评分法</w:t>
            </w:r>
            <w:r>
              <w:rPr>
                <w:rFonts w:hint="eastAsia" w:ascii="宋体" w:hAnsi="宋体" w:eastAsia="宋体" w:cs="宋体"/>
                <w:b/>
                <w:bCs/>
                <w:sz w:val="24"/>
                <w:szCs w:val="24"/>
                <w:highlight w:val="none"/>
                <w:lang w:val="zh-CN"/>
              </w:rPr>
              <w:t>□</w:t>
            </w:r>
            <w:r>
              <w:rPr>
                <w:rFonts w:hint="eastAsia" w:ascii="宋体" w:hAnsi="宋体" w:eastAsia="宋体" w:cs="仿宋_GB2312"/>
                <w:sz w:val="24"/>
                <w:szCs w:val="24"/>
                <w:highlight w:val="none"/>
                <w:lang w:val="zh-CN"/>
              </w:rPr>
              <w:t>最低评标价法</w:t>
            </w:r>
          </w:p>
        </w:tc>
        <w:tc>
          <w:tcPr>
            <w:tcW w:w="735" w:type="dxa"/>
            <w:vAlign w:val="center"/>
          </w:tcPr>
          <w:p>
            <w:pPr>
              <w:autoSpaceDE w:val="0"/>
              <w:autoSpaceDN w:val="0"/>
              <w:adjustRightInd w:val="0"/>
              <w:spacing w:line="360" w:lineRule="auto"/>
              <w:rPr>
                <w:rFonts w:ascii="宋体" w:hAnsi="宋体" w:eastAsia="宋体" w:cs="宋体"/>
                <w:b/>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22</w:t>
            </w:r>
          </w:p>
        </w:tc>
        <w:tc>
          <w:tcPr>
            <w:tcW w:w="1228" w:type="dxa"/>
            <w:vAlign w:val="center"/>
          </w:tcPr>
          <w:p>
            <w:pPr>
              <w:autoSpaceDE w:val="0"/>
              <w:autoSpaceDN w:val="0"/>
              <w:adjustRightInd w:val="0"/>
              <w:spacing w:line="360" w:lineRule="auto"/>
              <w:jc w:val="center"/>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授权函</w:t>
            </w:r>
          </w:p>
        </w:tc>
        <w:tc>
          <w:tcPr>
            <w:tcW w:w="6636" w:type="dxa"/>
            <w:vAlign w:val="center"/>
          </w:tcPr>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cs="仿宋_GB2312"/>
                <w:sz w:val="24"/>
                <w:szCs w:val="24"/>
                <w:highlight w:val="none"/>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c>
          <w:tcPr>
            <w:tcW w:w="735" w:type="dxa"/>
            <w:vAlign w:val="center"/>
          </w:tcPr>
          <w:p>
            <w:pPr>
              <w:autoSpaceDE w:val="0"/>
              <w:autoSpaceDN w:val="0"/>
              <w:adjustRightInd w:val="0"/>
              <w:spacing w:line="360" w:lineRule="auto"/>
              <w:rPr>
                <w:rFonts w:hint="eastAsia" w:ascii="宋体" w:hAnsi="宋体" w:eastAsia="宋体" w:cs="仿宋_GB2312"/>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24</w:t>
            </w:r>
          </w:p>
        </w:tc>
        <w:tc>
          <w:tcPr>
            <w:tcW w:w="1228" w:type="dxa"/>
            <w:vAlign w:val="center"/>
          </w:tcPr>
          <w:p>
            <w:pPr>
              <w:autoSpaceDE w:val="0"/>
              <w:autoSpaceDN w:val="0"/>
              <w:adjustRightInd w:val="0"/>
              <w:spacing w:line="360" w:lineRule="auto"/>
              <w:jc w:val="center"/>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代理服务费</w:t>
            </w:r>
          </w:p>
        </w:tc>
        <w:tc>
          <w:tcPr>
            <w:tcW w:w="6636" w:type="dxa"/>
            <w:vAlign w:val="center"/>
          </w:tcPr>
          <w:p>
            <w:pPr>
              <w:autoSpaceDE w:val="0"/>
              <w:autoSpaceDN w:val="0"/>
              <w:spacing w:line="360" w:lineRule="auto"/>
              <w:contextualSpacing/>
              <w:rPr>
                <w:rFonts w:ascii="宋体" w:hAnsi="宋体" w:eastAsia="宋体" w:cs="宋体"/>
                <w:bCs/>
                <w:sz w:val="24"/>
                <w:szCs w:val="24"/>
                <w:highlight w:val="none"/>
                <w:lang w:val="zh-CN"/>
              </w:rPr>
            </w:pPr>
            <w:r>
              <w:rPr>
                <w:rFonts w:hint="eastAsia" w:ascii="宋体" w:hAnsi="宋体" w:eastAsia="宋体" w:cs="宋体"/>
                <w:b/>
                <w:bCs/>
                <w:sz w:val="24"/>
                <w:szCs w:val="24"/>
                <w:highlight w:val="none"/>
                <w:lang w:val="zh-CN"/>
              </w:rPr>
              <w:t>□</w:t>
            </w:r>
            <w:r>
              <w:rPr>
                <w:rFonts w:hint="eastAsia" w:ascii="宋体" w:hAnsi="宋体" w:eastAsia="宋体" w:cs="宋体"/>
                <w:bCs/>
                <w:sz w:val="24"/>
                <w:szCs w:val="24"/>
                <w:highlight w:val="none"/>
                <w:lang w:val="zh-CN"/>
              </w:rPr>
              <w:t>不收取</w:t>
            </w:r>
          </w:p>
          <w:p>
            <w:pPr>
              <w:autoSpaceDE w:val="0"/>
              <w:autoSpaceDN w:val="0"/>
              <w:spacing w:line="360" w:lineRule="auto"/>
              <w:contextualSpacing/>
              <w:rPr>
                <w:rFonts w:ascii="宋体" w:hAnsi="宋体" w:eastAsia="宋体" w:cs="宋体"/>
                <w:bCs/>
                <w:sz w:val="24"/>
                <w:szCs w:val="24"/>
                <w:highlight w:val="none"/>
                <w:lang w:val="zh-CN"/>
              </w:rPr>
            </w:pPr>
            <w:r>
              <w:rPr>
                <w:rFonts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收取中标人。</w:t>
            </w:r>
            <w:r>
              <w:rPr>
                <w:rFonts w:hint="eastAsia" w:ascii="宋体" w:hAnsi="宋体" w:eastAsia="宋体" w:cs="宋体"/>
                <w:b/>
                <w:bCs/>
                <w:sz w:val="24"/>
                <w:szCs w:val="24"/>
                <w:highlight w:val="none"/>
                <w:lang w:val="zh-CN"/>
              </w:rPr>
              <w:t>☑</w:t>
            </w:r>
            <w:r>
              <w:rPr>
                <w:rFonts w:hint="eastAsia" w:ascii="宋体" w:hAnsi="宋体" w:eastAsia="宋体" w:cs="宋体"/>
                <w:bCs/>
                <w:sz w:val="24"/>
                <w:szCs w:val="24"/>
                <w:highlight w:val="none"/>
                <w:lang w:val="zh-CN"/>
              </w:rPr>
              <w:t>收取采购人。</w:t>
            </w:r>
          </w:p>
          <w:p>
            <w:pPr>
              <w:autoSpaceDE w:val="0"/>
              <w:autoSpaceDN w:val="0"/>
              <w:spacing w:line="360" w:lineRule="auto"/>
              <w:contextualSpacing/>
              <w:rPr>
                <w:rFonts w:ascii="宋体" w:hAnsi="宋体" w:eastAsia="宋体" w:cs="宋体"/>
                <w:bCs/>
                <w:sz w:val="24"/>
                <w:szCs w:val="24"/>
                <w:highlight w:val="none"/>
                <w:lang w:val="zh-CN"/>
              </w:rPr>
            </w:pPr>
            <w:r>
              <w:rPr>
                <w:rFonts w:hint="eastAsia" w:ascii="宋体" w:hAnsi="宋体" w:eastAsia="宋体" w:cs="宋体"/>
                <w:sz w:val="24"/>
                <w:szCs w:val="24"/>
                <w:highlight w:val="none"/>
              </w:rPr>
              <w:t>收取标准: 参照《招标代理服务收费管理暂行办法》(计价格（2002）1980号文）和《国家发展改革委员关于降低部分建设项目收费标准规范收费行为等有关问题的通知》(发改价格[2011]534号)标准计取。</w:t>
            </w:r>
          </w:p>
        </w:tc>
        <w:tc>
          <w:tcPr>
            <w:tcW w:w="735" w:type="dxa"/>
            <w:vAlign w:val="center"/>
          </w:tcPr>
          <w:p>
            <w:pPr>
              <w:autoSpaceDE w:val="0"/>
              <w:autoSpaceDN w:val="0"/>
              <w:spacing w:line="360" w:lineRule="auto"/>
              <w:contextualSpacing/>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25</w:t>
            </w:r>
          </w:p>
        </w:tc>
        <w:tc>
          <w:tcPr>
            <w:tcW w:w="1228" w:type="dxa"/>
            <w:vAlign w:val="center"/>
          </w:tcPr>
          <w:p>
            <w:pPr>
              <w:autoSpaceDE w:val="0"/>
              <w:autoSpaceDN w:val="0"/>
              <w:adjustRightInd w:val="0"/>
              <w:spacing w:line="360" w:lineRule="auto"/>
              <w:jc w:val="center"/>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中标人需提交</w:t>
            </w:r>
          </w:p>
          <w:p>
            <w:pPr>
              <w:autoSpaceDE w:val="0"/>
              <w:autoSpaceDN w:val="0"/>
              <w:adjustRightInd w:val="0"/>
              <w:spacing w:line="360" w:lineRule="auto"/>
              <w:jc w:val="center"/>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的资料</w:t>
            </w:r>
          </w:p>
        </w:tc>
        <w:tc>
          <w:tcPr>
            <w:tcW w:w="6636" w:type="dxa"/>
            <w:vAlign w:val="center"/>
          </w:tcPr>
          <w:p>
            <w:pPr>
              <w:autoSpaceDE w:val="0"/>
              <w:autoSpaceDN w:val="0"/>
              <w:adjustRightInd w:val="0"/>
              <w:spacing w:line="360" w:lineRule="auto"/>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中标人在接到中标通知时，须向代理机构发送投标文件中的开标一览表（包含主要中标标的的名称、服务要求等）电子文档，并同时通知代理机构联系人。代理机构邮箱：zdgxzbcg@163.com。</w:t>
            </w:r>
          </w:p>
        </w:tc>
        <w:tc>
          <w:tcPr>
            <w:tcW w:w="735" w:type="dxa"/>
            <w:vAlign w:val="center"/>
          </w:tcPr>
          <w:p>
            <w:pPr>
              <w:autoSpaceDE w:val="0"/>
              <w:autoSpaceDN w:val="0"/>
              <w:adjustRightInd w:val="0"/>
              <w:spacing w:line="360" w:lineRule="auto"/>
              <w:rPr>
                <w:rFonts w:hint="eastAsia" w:ascii="宋体" w:hAnsi="宋体" w:eastAsia="宋体" w:cs="宋体"/>
                <w:bCs/>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36" w:type="dxa"/>
            <w:vAlign w:val="center"/>
          </w:tcPr>
          <w:p>
            <w:pPr>
              <w:autoSpaceDE w:val="0"/>
              <w:autoSpaceDN w:val="0"/>
              <w:adjustRightInd w:val="0"/>
              <w:spacing w:line="276" w:lineRule="auto"/>
              <w:jc w:val="center"/>
              <w:rPr>
                <w:rFonts w:ascii="宋体" w:hAnsi="宋体" w:eastAsia="宋体" w:cs="黑体"/>
                <w:sz w:val="24"/>
                <w:szCs w:val="24"/>
                <w:highlight w:val="none"/>
              </w:rPr>
            </w:pPr>
            <w:r>
              <w:rPr>
                <w:rFonts w:hint="eastAsia" w:ascii="宋体" w:hAnsi="宋体" w:eastAsia="宋体" w:cs="黑体"/>
                <w:sz w:val="24"/>
                <w:szCs w:val="24"/>
                <w:highlight w:val="none"/>
              </w:rPr>
              <w:t>26</w:t>
            </w:r>
          </w:p>
        </w:tc>
        <w:tc>
          <w:tcPr>
            <w:tcW w:w="1228" w:type="dxa"/>
            <w:vAlign w:val="center"/>
          </w:tcPr>
          <w:p>
            <w:pPr>
              <w:autoSpaceDE w:val="0"/>
              <w:autoSpaceDN w:val="0"/>
              <w:adjustRightInd w:val="0"/>
              <w:spacing w:line="360" w:lineRule="auto"/>
              <w:jc w:val="center"/>
              <w:rPr>
                <w:rFonts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电子化采购模式</w:t>
            </w:r>
          </w:p>
        </w:tc>
        <w:tc>
          <w:tcPr>
            <w:tcW w:w="6636" w:type="dxa"/>
            <w:vAlign w:val="center"/>
          </w:tcPr>
          <w:p>
            <w:pPr>
              <w:autoSpaceDE w:val="0"/>
              <w:autoSpaceDN w:val="0"/>
              <w:adjustRightInd w:val="0"/>
              <w:spacing w:line="360" w:lineRule="auto"/>
              <w:contextualSpacing/>
              <w:rPr>
                <w:rFonts w:ascii="宋体" w:hAnsi="宋体" w:eastAsia="宋体" w:cs="宋体"/>
                <w:sz w:val="24"/>
                <w:szCs w:val="24"/>
                <w:highlight w:val="none"/>
                <w:lang w:val="zh-CN"/>
              </w:rPr>
            </w:pPr>
            <w:r>
              <w:rPr>
                <w:rFonts w:ascii="宋体" w:hAnsi="宋体" w:eastAsia="宋体" w:cs="宋体"/>
                <w:b/>
                <w:kern w:val="0"/>
                <w:sz w:val="24"/>
                <w:szCs w:val="24"/>
                <w:highlight w:val="none"/>
                <w:lang w:val="zh-CN"/>
              </w:rPr>
              <w:fldChar w:fldCharType="begin"/>
            </w:r>
            <w:r>
              <w:rPr>
                <w:rFonts w:hint="eastAsia" w:ascii="宋体" w:hAnsi="宋体" w:eastAsia="宋体" w:cs="宋体"/>
                <w:b/>
                <w:kern w:val="0"/>
                <w:sz w:val="24"/>
                <w:szCs w:val="24"/>
                <w:highlight w:val="none"/>
                <w:lang w:val="zh-CN"/>
              </w:rPr>
              <w:instrText xml:space="preserve">eq \o\ac(□,</w:instrText>
            </w:r>
            <w:r>
              <w:rPr>
                <w:rFonts w:hint="eastAsia" w:ascii="宋体" w:hAnsi="宋体" w:eastAsia="宋体" w:cs="宋体"/>
                <w:b/>
                <w:kern w:val="0"/>
                <w:position w:val="2"/>
                <w:sz w:val="24"/>
                <w:szCs w:val="24"/>
                <w:highlight w:val="none"/>
                <w:lang w:val="zh-CN"/>
              </w:rPr>
              <w:instrText xml:space="preserve">√</w:instrText>
            </w:r>
            <w:r>
              <w:rPr>
                <w:rFonts w:hint="eastAsia" w:ascii="宋体" w:hAnsi="宋体" w:eastAsia="宋体" w:cs="宋体"/>
                <w:b/>
                <w:kern w:val="0"/>
                <w:sz w:val="24"/>
                <w:szCs w:val="24"/>
                <w:highlight w:val="none"/>
                <w:lang w:val="zh-CN"/>
              </w:rPr>
              <w:instrText xml:space="preserve">)</w:instrText>
            </w:r>
            <w:r>
              <w:rPr>
                <w:rFonts w:ascii="宋体" w:hAnsi="宋体" w:eastAsia="宋体" w:cs="宋体"/>
                <w:b/>
                <w:kern w:val="0"/>
                <w:sz w:val="24"/>
                <w:szCs w:val="24"/>
                <w:highlight w:val="none"/>
                <w:lang w:val="zh-CN"/>
              </w:rPr>
              <w:fldChar w:fldCharType="end"/>
            </w:r>
            <w:r>
              <w:rPr>
                <w:rFonts w:hint="eastAsia" w:ascii="宋体" w:hAnsi="宋体" w:eastAsia="宋体" w:cs="宋体"/>
                <w:bCs/>
                <w:sz w:val="24"/>
                <w:szCs w:val="24"/>
                <w:highlight w:val="none"/>
                <w:lang w:val="zh-CN"/>
              </w:rPr>
              <w:t>是。</w:t>
            </w:r>
            <w:r>
              <w:rPr>
                <w:rFonts w:hint="eastAsia" w:ascii="宋体" w:hAnsi="宋体" w:eastAsia="宋体" w:cs="宋体"/>
                <w:sz w:val="24"/>
                <w:szCs w:val="24"/>
                <w:highlight w:val="none"/>
                <w:lang w:val="zh-CN"/>
              </w:rPr>
              <w:t>投标人投标时须提供加密电子投标文件、备份文件（使用U盘存储）、纸质投标文件。投标人资质、业绩、荣誉及相关人员证明材料等资料原件开标现场不再提供。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eastAsia="宋体" w:cs="宋体"/>
                <w:bCs/>
                <w:sz w:val="24"/>
                <w:szCs w:val="24"/>
                <w:highlight w:val="none"/>
                <w:lang w:val="zh-CN"/>
              </w:rPr>
            </w:pPr>
            <w:r>
              <w:rPr>
                <w:rFonts w:hint="eastAsia" w:ascii="宋体" w:hAnsi="宋体" w:eastAsia="宋体" w:cs="宋体"/>
                <w:sz w:val="24"/>
                <w:szCs w:val="24"/>
                <w:highlight w:val="none"/>
                <w:lang w:val="zh-CN"/>
              </w:rPr>
              <w:t>□否。投标人投标时须提供纸质投标文件。投标人资质、业绩、荣誉及相关人员证明材料等资料原件根据招标文件要求提供。</w:t>
            </w:r>
          </w:p>
        </w:tc>
        <w:tc>
          <w:tcPr>
            <w:tcW w:w="735" w:type="dxa"/>
            <w:vAlign w:val="center"/>
          </w:tcPr>
          <w:p>
            <w:pPr>
              <w:autoSpaceDE w:val="0"/>
              <w:autoSpaceDN w:val="0"/>
              <w:adjustRightInd w:val="0"/>
              <w:spacing w:line="360" w:lineRule="auto"/>
              <w:contextualSpacing/>
              <w:rPr>
                <w:rFonts w:hint="eastAsia" w:ascii="宋体" w:hAnsi="宋体" w:eastAsia="宋体" w:cs="宋体"/>
                <w:sz w:val="24"/>
                <w:szCs w:val="24"/>
                <w:highlight w:val="none"/>
                <w:lang w:val="zh-CN"/>
              </w:rPr>
            </w:pP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outlineLvl w:val="0"/>
        <w:rPr>
          <w:rFonts w:ascii="宋体" w:hAnsi="宋体" w:cs="宋体"/>
          <w:b/>
          <w:sz w:val="36"/>
          <w:szCs w:val="36"/>
          <w:shd w:val="clear" w:color="auto" w:fill="FFFFFF"/>
        </w:rPr>
      </w:pPr>
      <w:bookmarkStart w:id="3" w:name="_Toc520143626"/>
      <w:bookmarkStart w:id="4" w:name="_Toc19985"/>
      <w:r>
        <w:rPr>
          <w:rFonts w:hint="eastAsia" w:ascii="宋体" w:hAnsi="宋体" w:cs="宋体"/>
          <w:b/>
          <w:sz w:val="36"/>
          <w:szCs w:val="36"/>
          <w:shd w:val="clear" w:color="auto" w:fill="FFFFFF"/>
        </w:rPr>
        <w:t>第四章 投标人须知</w:t>
      </w:r>
      <w:bookmarkEnd w:id="3"/>
      <w:bookmarkEnd w:id="4"/>
    </w:p>
    <w:p>
      <w:pPr>
        <w:autoSpaceDE w:val="0"/>
        <w:autoSpaceDN w:val="0"/>
        <w:adjustRightInd w:val="0"/>
        <w:spacing w:line="700" w:lineRule="exact"/>
        <w:jc w:val="center"/>
        <w:outlineLvl w:val="0"/>
        <w:rPr>
          <w:rFonts w:cs="宋体" w:asciiTheme="minorEastAsia" w:hAnsiTheme="minorEastAsia"/>
          <w:b/>
          <w:kern w:val="0"/>
          <w:sz w:val="28"/>
          <w:szCs w:val="28"/>
        </w:rPr>
      </w:pPr>
      <w:bookmarkStart w:id="5" w:name="_Toc22085"/>
      <w:bookmarkStart w:id="6" w:name="_Toc520143627"/>
      <w:r>
        <w:rPr>
          <w:rFonts w:hint="eastAsia" w:cs="宋体" w:asciiTheme="minorEastAsia" w:hAnsiTheme="minorEastAsia"/>
          <w:b/>
          <w:kern w:val="0"/>
          <w:sz w:val="28"/>
          <w:szCs w:val="28"/>
        </w:rPr>
        <w:t>一、概念释义</w:t>
      </w:r>
      <w:bookmarkEnd w:id="5"/>
      <w:bookmarkEnd w:id="6"/>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0"/>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24"/>
        <w:widowControl/>
        <w:shd w:val="clear" w:color="auto" w:fill="FFFFFF"/>
        <w:spacing w:line="360" w:lineRule="auto"/>
        <w:contextualSpacing/>
        <w:jc w:val="left"/>
        <w:rPr>
          <w:rFonts w:cs="宋体" w:asciiTheme="minorEastAsia" w:hAnsiTheme="minorEastAsia"/>
          <w:b/>
          <w:kern w:val="0"/>
        </w:rPr>
      </w:pPr>
      <w:r>
        <w:rPr>
          <w:rFonts w:cs="宋体" w:asciiTheme="minorEastAsia" w:hAnsiTheme="minorEastAsia"/>
          <w:kern w:val="0"/>
        </w:rPr>
        <w:t>3.</w:t>
      </w:r>
      <w:r>
        <w:rPr>
          <w:rFonts w:hint="eastAsia" w:cs="宋体" w:asciiTheme="minorEastAsia" w:hAnsiTheme="minorEastAsia"/>
          <w:kern w:val="0"/>
        </w:rPr>
        <w:t>3政府采购活动中查询及使用投标人信用记录的具体要求为：投标人未被列入失信被执行人、重大税收违法案件当事人名单、</w:t>
      </w:r>
      <w:r>
        <w:rPr>
          <w:rFonts w:cs="仿宋_GB2312" w:asciiTheme="minorEastAsia" w:hAnsiTheme="minorEastAsia"/>
          <w:shd w:val="clear" w:color="auto" w:fill="FFFFFF"/>
        </w:rPr>
        <w:t>政府采购严重违法失信名单</w:t>
      </w:r>
      <w:r>
        <w:rPr>
          <w:rFonts w:hint="eastAsia" w:cs="仿宋_GB2312" w:asciiTheme="minorEastAsia" w:hAnsiTheme="minorEastAsia"/>
          <w:shd w:val="clear" w:color="auto" w:fill="FFFFFF"/>
        </w:rPr>
        <w:t>、</w:t>
      </w:r>
      <w:r>
        <w:rPr>
          <w:rFonts w:hint="eastAsia" w:cs="宋体" w:asciiTheme="minorEastAsia" w:hAnsiTheme="minorEastAsia"/>
          <w:kern w:val="0"/>
        </w:rPr>
        <w:t>政府采购严重违法失信行为记录名单、</w:t>
      </w:r>
      <w:r>
        <w:rPr>
          <w:rFonts w:hint="eastAsia" w:ascii="宋体" w:hAnsi="宋体" w:cs="仿宋_GB2312"/>
          <w:b/>
          <w:shd w:val="clear" w:color="auto" w:fill="FFFFFF"/>
        </w:rPr>
        <w:t>严重违法失信企业名单（黑名单）</w:t>
      </w:r>
      <w:r>
        <w:rPr>
          <w:rFonts w:hint="eastAsia" w:cs="宋体" w:asciiTheme="minorEastAsia" w:hAnsiTheme="minorEastAsia"/>
          <w:kern w:val="0"/>
        </w:rPr>
        <w:t>（联合体形式投标的，联合体成员存在不良信用记录，视同联合体存在不良信用记录）。</w:t>
      </w:r>
      <w:r>
        <w:rPr>
          <w:rFonts w:hint="eastAsia" w:cs="宋体" w:asciiTheme="minorEastAsia" w:hAnsiTheme="minorEastAsia"/>
          <w:b/>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adjustRightInd w:val="0"/>
        <w:spacing w:line="700" w:lineRule="exact"/>
        <w:jc w:val="center"/>
        <w:outlineLvl w:val="0"/>
        <w:rPr>
          <w:rFonts w:cs="宋体" w:asciiTheme="minorEastAsia" w:hAnsiTheme="minorEastAsia"/>
          <w:b/>
          <w:kern w:val="0"/>
          <w:sz w:val="28"/>
          <w:szCs w:val="28"/>
        </w:rPr>
      </w:pPr>
      <w:bookmarkStart w:id="7" w:name="_Toc8945"/>
      <w:bookmarkStart w:id="8" w:name="_Toc520143628"/>
      <w:r>
        <w:rPr>
          <w:rFonts w:hint="eastAsia" w:cs="宋体" w:asciiTheme="minorEastAsia" w:hAnsiTheme="minorEastAsia"/>
          <w:b/>
          <w:kern w:val="0"/>
          <w:sz w:val="28"/>
          <w:szCs w:val="28"/>
        </w:rPr>
        <w:t>二、招标文件说明</w:t>
      </w:r>
      <w:bookmarkEnd w:id="7"/>
      <w:bookmarkEnd w:id="8"/>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adjustRightInd w:val="0"/>
        <w:spacing w:line="700" w:lineRule="exact"/>
        <w:jc w:val="center"/>
        <w:outlineLvl w:val="0"/>
        <w:rPr>
          <w:rFonts w:cs="宋体" w:asciiTheme="minorEastAsia" w:hAnsiTheme="minorEastAsia"/>
          <w:b/>
          <w:kern w:val="0"/>
          <w:sz w:val="28"/>
          <w:szCs w:val="28"/>
        </w:rPr>
      </w:pPr>
      <w:bookmarkStart w:id="9" w:name="_Toc22216"/>
      <w:bookmarkStart w:id="10" w:name="_Toc520143629"/>
      <w:r>
        <w:rPr>
          <w:rFonts w:hint="eastAsia" w:cs="宋体" w:asciiTheme="minorEastAsia" w:hAnsiTheme="minorEastAsia"/>
          <w:b/>
          <w:kern w:val="0"/>
          <w:sz w:val="28"/>
          <w:szCs w:val="28"/>
        </w:rPr>
        <w:t>三、投标文件的编制</w:t>
      </w:r>
      <w:bookmarkEnd w:id="9"/>
      <w:bookmarkEnd w:id="10"/>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13.5 </w:t>
      </w:r>
      <w:r>
        <w:rPr>
          <w:rFonts w:hint="eastAsia" w:ascii="Calibri" w:hAnsi="宋体" w:eastAsia="宋体" w:cs="Times New Roman"/>
          <w:sz w:val="24"/>
          <w:szCs w:val="24"/>
        </w:rPr>
        <w:t>投标人登录许昌公共资源交易系统下载“许昌投标文件制作系统SEARUN V1.1”，按招标文件要求</w:t>
      </w:r>
      <w:r>
        <w:rPr>
          <w:rFonts w:hint="eastAsia" w:hAnsi="宋体"/>
          <w:sz w:val="24"/>
          <w:szCs w:val="24"/>
        </w:rPr>
        <w:t>根据所投标段</w:t>
      </w:r>
      <w:r>
        <w:rPr>
          <w:rFonts w:hint="eastAsia" w:ascii="Calibri" w:hAnsi="宋体" w:eastAsia="宋体" w:cs="Times New Roman"/>
          <w:sz w:val="24"/>
          <w:szCs w:val="24"/>
        </w:rPr>
        <w:t>制作电子投标文件。</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”的文件用于电子投标使用，后缀名为“.PDF”的文件用于打印纸质投标文件，名称为“备份”的文件夹使用U盘存储，供开标现场备用。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15.1 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.1 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 w:val="left" w:pos="1843"/>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15.1.10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.4 纸质投标文件副本可以是纸质投标文件的正本复印而成。</w:t>
      </w:r>
    </w:p>
    <w:p>
      <w:pPr>
        <w:autoSpaceDE w:val="0"/>
        <w:autoSpaceDN w:val="0"/>
        <w:adjustRightInd w:val="0"/>
        <w:spacing w:line="700" w:lineRule="exact"/>
        <w:jc w:val="center"/>
        <w:outlineLvl w:val="0"/>
        <w:rPr>
          <w:rFonts w:cs="宋体" w:asciiTheme="minorEastAsia" w:hAnsiTheme="minorEastAsia"/>
          <w:b/>
          <w:kern w:val="0"/>
          <w:sz w:val="28"/>
          <w:szCs w:val="28"/>
        </w:rPr>
      </w:pPr>
      <w:bookmarkStart w:id="11" w:name="_Toc20640"/>
      <w:bookmarkStart w:id="12" w:name="_Toc520143630"/>
      <w:r>
        <w:rPr>
          <w:rFonts w:hint="eastAsia" w:cs="宋体" w:asciiTheme="minorEastAsia" w:hAnsiTheme="minorEastAsia"/>
          <w:b/>
          <w:kern w:val="0"/>
          <w:sz w:val="28"/>
          <w:szCs w:val="28"/>
        </w:rPr>
        <w:t>四、投标文件的递交</w:t>
      </w:r>
      <w:bookmarkEnd w:id="11"/>
      <w:bookmarkEnd w:id="12"/>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autoSpaceDE w:val="0"/>
        <w:autoSpaceDN w:val="0"/>
        <w:adjustRightInd w:val="0"/>
        <w:spacing w:line="360" w:lineRule="exact"/>
        <w:jc w:val="left"/>
        <w:rPr>
          <w:rFonts w:hAnsi="宋体" w:cs="宋体"/>
          <w:sz w:val="24"/>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投标人应将纸质投标文件“正本”、“副本”密封在一个包装袋内。</w:t>
      </w:r>
      <w:r>
        <w:rPr>
          <w:rFonts w:hint="eastAsia" w:hAnsi="宋体" w:cs="宋体"/>
          <w:sz w:val="24"/>
        </w:rPr>
        <w:t>使用U盘存储的投标文件单独密封包装，并随纸质投标文件一并提交。</w:t>
      </w:r>
    </w:p>
    <w:p>
      <w:pPr>
        <w:autoSpaceDE w:val="0"/>
        <w:autoSpaceDN w:val="0"/>
        <w:adjustRightInd w:val="0"/>
        <w:spacing w:line="360" w:lineRule="exact"/>
        <w:jc w:val="left"/>
        <w:rPr>
          <w:rFonts w:ascii="Calibri" w:hAnsi="宋体" w:eastAsia="宋体" w:cs="宋体"/>
          <w:sz w:val="24"/>
        </w:rPr>
      </w:pPr>
      <w:r>
        <w:rPr>
          <w:rFonts w:hint="eastAsia" w:ascii="Calibri" w:hAnsi="宋体" w:eastAsia="宋体" w:cs="宋体"/>
          <w:sz w:val="24"/>
        </w:rPr>
        <w:t>封套上写明</w:t>
      </w:r>
      <w:r>
        <w:rPr>
          <w:rFonts w:hint="eastAsia" w:hAnsi="宋体" w:eastAsia="宋体" w:cs="宋体"/>
          <w:sz w:val="24"/>
        </w:rPr>
        <w:t>：</w:t>
      </w:r>
    </w:p>
    <w:p>
      <w:pPr>
        <w:autoSpaceDE w:val="0"/>
        <w:autoSpaceDN w:val="0"/>
        <w:adjustRightInd w:val="0"/>
        <w:spacing w:line="360" w:lineRule="exact"/>
        <w:jc w:val="left"/>
        <w:rPr>
          <w:rFonts w:ascii="Calibri" w:hAnsi="宋体" w:eastAsia="宋体" w:cs="宋体"/>
          <w:sz w:val="24"/>
        </w:rPr>
      </w:pPr>
      <w:r>
        <w:rPr>
          <w:rFonts w:hint="eastAsia" w:ascii="Calibri" w:hAnsi="宋体" w:eastAsia="宋体" w:cs="宋体"/>
          <w:sz w:val="24"/>
        </w:rPr>
        <w:t>招标人名称：</w:t>
      </w:r>
    </w:p>
    <w:p>
      <w:pPr>
        <w:autoSpaceDE w:val="0"/>
        <w:autoSpaceDN w:val="0"/>
        <w:adjustRightInd w:val="0"/>
        <w:spacing w:line="360" w:lineRule="exact"/>
        <w:jc w:val="left"/>
        <w:rPr>
          <w:rFonts w:ascii="Calibri" w:hAnsi="宋体" w:eastAsia="宋体" w:cs="宋体"/>
          <w:sz w:val="24"/>
        </w:rPr>
      </w:pPr>
      <w:r>
        <w:rPr>
          <w:rFonts w:hint="eastAsia" w:ascii="Calibri" w:hAnsi="宋体" w:eastAsia="宋体" w:cs="宋体"/>
          <w:sz w:val="24"/>
        </w:rPr>
        <w:t>招标人地址：</w:t>
      </w:r>
    </w:p>
    <w:p>
      <w:pPr>
        <w:autoSpaceDE w:val="0"/>
        <w:autoSpaceDN w:val="0"/>
        <w:adjustRightInd w:val="0"/>
        <w:spacing w:line="360" w:lineRule="exact"/>
        <w:jc w:val="left"/>
        <w:rPr>
          <w:rFonts w:ascii="Calibri" w:hAnsi="宋体" w:eastAsia="宋体" w:cs="宋体"/>
          <w:sz w:val="24"/>
        </w:rPr>
      </w:pPr>
      <w:r>
        <w:rPr>
          <w:rFonts w:hint="eastAsia" w:ascii="Calibri" w:hAnsi="宋体" w:eastAsia="宋体" w:cs="宋体"/>
          <w:sz w:val="24"/>
        </w:rPr>
        <w:t xml:space="preserve">            投标人名称：</w:t>
      </w:r>
    </w:p>
    <w:p>
      <w:pPr>
        <w:autoSpaceDE w:val="0"/>
        <w:autoSpaceDN w:val="0"/>
        <w:adjustRightInd w:val="0"/>
        <w:spacing w:line="360" w:lineRule="exact"/>
        <w:jc w:val="left"/>
        <w:rPr>
          <w:rFonts w:ascii="Calibri" w:hAnsi="宋体" w:eastAsia="宋体" w:cs="宋体"/>
          <w:sz w:val="24"/>
        </w:rPr>
      </w:pPr>
      <w:r>
        <w:rPr>
          <w:rFonts w:hint="eastAsia" w:ascii="Calibri" w:hAnsi="宋体" w:eastAsia="宋体" w:cs="宋体"/>
          <w:sz w:val="24"/>
        </w:rPr>
        <w:t>投标人地址：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Calibri" w:hAnsi="宋体" w:eastAsia="宋体" w:cs="宋体"/>
          <w:sz w:val="24"/>
          <w:u w:val="single"/>
        </w:rPr>
        <w:t xml:space="preserve">     （</w:t>
      </w:r>
      <w:r>
        <w:rPr>
          <w:rFonts w:hint="eastAsia" w:hAnsi="宋体" w:eastAsia="宋体" w:cs="宋体"/>
          <w:sz w:val="24"/>
          <w:u w:val="single"/>
        </w:rPr>
        <w:t>项目</w:t>
      </w:r>
      <w:r>
        <w:rPr>
          <w:rFonts w:hint="eastAsia" w:ascii="Calibri" w:hAnsi="宋体" w:eastAsia="宋体" w:cs="宋体"/>
          <w:sz w:val="24"/>
          <w:u w:val="single"/>
        </w:rPr>
        <w:t xml:space="preserve">名称）    </w:t>
      </w:r>
      <w:r>
        <w:rPr>
          <w:rFonts w:hint="eastAsia" w:ascii="Calibri" w:hAnsi="宋体" w:eastAsia="宋体" w:cs="宋体"/>
          <w:sz w:val="24"/>
        </w:rPr>
        <w:t>投标文件在   年  月  日  时  分前不得开启</w:t>
      </w:r>
      <w:r>
        <w:rPr>
          <w:rFonts w:hint="eastAsia" w:hAnsi="宋体" w:cs="宋体"/>
          <w:sz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除投标人须知前附表另有规定外，投标人所提交的电子投标文件、纸质投标文件及U盘存储的备份文件不予退还。</w:t>
      </w: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autoSpaceDE w:val="0"/>
        <w:autoSpaceDN w:val="0"/>
        <w:adjustRightInd w:val="0"/>
        <w:spacing w:line="700" w:lineRule="exact"/>
        <w:jc w:val="center"/>
        <w:outlineLvl w:val="0"/>
        <w:rPr>
          <w:rFonts w:cs="宋体" w:asciiTheme="minorEastAsia" w:hAnsiTheme="minorEastAsia"/>
          <w:b/>
          <w:kern w:val="0"/>
          <w:sz w:val="28"/>
          <w:szCs w:val="28"/>
        </w:rPr>
      </w:pPr>
      <w:bookmarkStart w:id="13" w:name="_Toc14900"/>
      <w:bookmarkStart w:id="14" w:name="_Toc520143631"/>
      <w:r>
        <w:rPr>
          <w:rFonts w:hint="eastAsia" w:cs="宋体" w:asciiTheme="minorEastAsia" w:hAnsiTheme="minorEastAsia"/>
          <w:b/>
          <w:kern w:val="0"/>
          <w:sz w:val="28"/>
          <w:szCs w:val="28"/>
        </w:rPr>
        <w:t>五、开标和评标</w:t>
      </w:r>
      <w:bookmarkEnd w:id="13"/>
      <w:bookmarkEnd w:id="14"/>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使用U盘存储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（2）因投标人原因电子投标文件解密失败的，由系统技术人员协助投标人将备份文件（U盘存储）导入系统。若备份文件（U盘存储）无法导入系统或导入系统仍无法解密的，其投标将被拒绝。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 (一)参加采购活动前三年内,与供应商存在劳动关系,或者担任过供应商的董事、监事,或者是供应商的控股股东或实际控制人；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 (二)与供应商的法定代表人或者负责人有夫妻、直系血亲、三代以内旁系血亲或者近姻亲关系；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 (三)与供应商有其他可能影响政府采购活动公平、公正进行的关系。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无</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30.1.4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30.4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本项目不采用。</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本项目采用综合评分法。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综合评分法是指投标文件满足招标文件全部实质性要求，且按照评审因素的量化指标评审得分排名推荐中标候选人的评标方法。</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.2 </w:t>
      </w:r>
      <w:r>
        <w:rPr>
          <w:rFonts w:hint="eastAsia" w:cs="仿宋_GB2312" w:asciiTheme="minorEastAsia" w:hAnsiTheme="minorEastAsia"/>
          <w:b/>
          <w:sz w:val="24"/>
          <w:szCs w:val="24"/>
          <w:lang w:val="zh-CN"/>
        </w:rPr>
        <w:t>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评标结果按评审后得分由高到低顺序排列。得分相同的并列。投标文件满足招标文件全部实质性要求，且按照评审因素的量化指标评审得分排名顺序，根据名次推荐拟中标单位。</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autoSpaceDE w:val="0"/>
        <w:autoSpaceDN w:val="0"/>
        <w:adjustRightInd w:val="0"/>
        <w:spacing w:line="700" w:lineRule="exact"/>
        <w:jc w:val="center"/>
        <w:outlineLvl w:val="0"/>
        <w:rPr>
          <w:rFonts w:cs="宋体" w:asciiTheme="minorEastAsia" w:hAnsiTheme="minorEastAsia"/>
          <w:b/>
          <w:kern w:val="0"/>
          <w:sz w:val="28"/>
          <w:szCs w:val="28"/>
        </w:rPr>
      </w:pPr>
      <w:bookmarkStart w:id="15" w:name="_Toc520143632"/>
      <w:bookmarkStart w:id="16" w:name="_Toc29332"/>
      <w:r>
        <w:rPr>
          <w:rFonts w:hint="eastAsia" w:cs="宋体" w:asciiTheme="minorEastAsia" w:hAnsiTheme="minorEastAsia"/>
          <w:b/>
          <w:kern w:val="0"/>
          <w:sz w:val="28"/>
          <w:szCs w:val="28"/>
        </w:rPr>
        <w:t>六、定标和授予合同</w:t>
      </w:r>
      <w:bookmarkEnd w:id="15"/>
      <w:bookmarkEnd w:id="16"/>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采购人根据评标报告确定的中标候选人按顺序确定中标人，根据排名先后，依次确定中标人，中标人数量不超过第二章项目需求中所规定的家数。</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38.3</w:t>
      </w:r>
      <w:r>
        <w:rPr>
          <w:rFonts w:hint="eastAsia" w:cs="宋体" w:asciiTheme="minorEastAsia" w:hAnsiTheme="minorEastAsia"/>
          <w:bCs/>
          <w:sz w:val="24"/>
          <w:szCs w:val="24"/>
          <w:lang w:val="zh-CN"/>
        </w:rPr>
        <w:t>中标人在接到中标通知时，须向代理机构发送投标文件中的开标一览表（包含主要中标标的的名称、服务要求等）电子文档，并同时通知代理机构联系人。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700" w:lineRule="exact"/>
        <w:jc w:val="center"/>
        <w:outlineLvl w:val="0"/>
        <w:rPr>
          <w:rFonts w:hint="eastAsia" w:cs="仿宋_GB2312" w:asciiTheme="minorEastAsia" w:hAnsiTheme="minorEastAsia"/>
          <w:b/>
          <w:sz w:val="24"/>
          <w:szCs w:val="24"/>
        </w:rPr>
      </w:pPr>
      <w:bookmarkStart w:id="17" w:name="_Toc520143633"/>
      <w:bookmarkStart w:id="18" w:name="_Toc15053"/>
    </w:p>
    <w:p>
      <w:pPr>
        <w:autoSpaceDE w:val="0"/>
        <w:autoSpaceDN w:val="0"/>
        <w:adjustRightInd w:val="0"/>
        <w:spacing w:line="700" w:lineRule="exact"/>
        <w:jc w:val="center"/>
        <w:outlineLvl w:val="0"/>
        <w:rPr>
          <w:rFonts w:hint="eastAsia" w:cs="仿宋_GB2312" w:asciiTheme="minorEastAsia" w:hAnsiTheme="minorEastAsia"/>
          <w:b/>
          <w:sz w:val="24"/>
          <w:szCs w:val="24"/>
        </w:rPr>
      </w:pPr>
    </w:p>
    <w:p>
      <w:pPr>
        <w:autoSpaceDE w:val="0"/>
        <w:autoSpaceDN w:val="0"/>
        <w:adjustRightInd w:val="0"/>
        <w:spacing w:line="700" w:lineRule="exact"/>
        <w:jc w:val="center"/>
        <w:outlineLvl w:val="0"/>
        <w:rPr>
          <w:rFonts w:hint="eastAsia" w:cs="仿宋_GB2312" w:asciiTheme="minorEastAsia" w:hAnsiTheme="minorEastAsia"/>
          <w:b/>
          <w:sz w:val="24"/>
          <w:szCs w:val="24"/>
        </w:rPr>
      </w:pPr>
    </w:p>
    <w:p>
      <w:pPr>
        <w:autoSpaceDE w:val="0"/>
        <w:autoSpaceDN w:val="0"/>
        <w:adjustRightInd w:val="0"/>
        <w:spacing w:line="700" w:lineRule="exact"/>
        <w:jc w:val="center"/>
        <w:outlineLvl w:val="0"/>
        <w:rPr>
          <w:rFonts w:hint="eastAsia" w:cs="仿宋_GB2312" w:asciiTheme="minorEastAsia" w:hAnsiTheme="minorEastAsia"/>
          <w:b/>
          <w:sz w:val="24"/>
          <w:szCs w:val="24"/>
        </w:rPr>
      </w:pPr>
    </w:p>
    <w:p>
      <w:pPr>
        <w:autoSpaceDE w:val="0"/>
        <w:autoSpaceDN w:val="0"/>
        <w:adjustRightInd w:val="0"/>
        <w:spacing w:line="700" w:lineRule="exact"/>
        <w:jc w:val="center"/>
        <w:outlineLvl w:val="0"/>
        <w:rPr>
          <w:rFonts w:hint="eastAsia" w:cs="仿宋_GB2312" w:asciiTheme="minorEastAsia" w:hAnsiTheme="minorEastAsia"/>
          <w:b/>
          <w:sz w:val="24"/>
          <w:szCs w:val="24"/>
        </w:rPr>
      </w:pPr>
    </w:p>
    <w:p>
      <w:pPr>
        <w:autoSpaceDE w:val="0"/>
        <w:autoSpaceDN w:val="0"/>
        <w:adjustRightInd w:val="0"/>
        <w:spacing w:line="700" w:lineRule="exact"/>
        <w:jc w:val="center"/>
        <w:outlineLvl w:val="0"/>
        <w:rPr>
          <w:rFonts w:hint="eastAsia" w:cs="仿宋_GB2312" w:asciiTheme="minorEastAsia" w:hAnsiTheme="minorEastAsia"/>
          <w:b/>
          <w:sz w:val="24"/>
          <w:szCs w:val="24"/>
        </w:rPr>
      </w:pPr>
    </w:p>
    <w:p>
      <w:pPr>
        <w:autoSpaceDE w:val="0"/>
        <w:autoSpaceDN w:val="0"/>
        <w:adjustRightInd w:val="0"/>
        <w:spacing w:line="700" w:lineRule="exact"/>
        <w:jc w:val="center"/>
        <w:outlineLvl w:val="0"/>
        <w:rPr>
          <w:rFonts w:ascii="宋体" w:hAnsi="宋体" w:cs="宋体"/>
          <w:b/>
          <w:sz w:val="36"/>
          <w:szCs w:val="36"/>
          <w:shd w:val="clear" w:color="auto" w:fill="FFFFFF"/>
        </w:rPr>
      </w:pPr>
      <w:r>
        <w:rPr>
          <w:rFonts w:hint="eastAsia" w:ascii="宋体" w:hAnsi="宋体" w:cs="宋体"/>
          <w:b/>
          <w:sz w:val="36"/>
          <w:szCs w:val="36"/>
          <w:shd w:val="clear" w:color="auto" w:fill="FFFFFF"/>
        </w:rPr>
        <w:t>第五章 政府采购政策功能</w:t>
      </w:r>
      <w:bookmarkEnd w:id="17"/>
      <w:bookmarkEnd w:id="18"/>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9" w:name="OLE_LINK6"/>
      <w:r>
        <w:rPr>
          <w:rFonts w:hint="eastAsia" w:cs="仿宋_GB2312" w:asciiTheme="minorEastAsia" w:hAnsiTheme="minorEastAsia"/>
          <w:sz w:val="24"/>
          <w:szCs w:val="24"/>
          <w:lang w:val="zh-CN"/>
        </w:rPr>
        <w:t>财库[2014]68号</w:t>
      </w:r>
      <w:bookmarkEnd w:id="19"/>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r>
        <w:rPr>
          <w:rFonts w:cs="宋体" w:asciiTheme="majorEastAsia" w:hAnsiTheme="majorEastAsia" w:eastAsiaTheme="majorEastAsia"/>
          <w:b/>
          <w:kern w:val="0"/>
          <w:sz w:val="36"/>
          <w:szCs w:val="36"/>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bookmarkStart w:id="20" w:name="_Toc520143634"/>
      <w:bookmarkStart w:id="21" w:name="_Toc23555"/>
      <w:r>
        <w:rPr>
          <w:rFonts w:hint="eastAsia" w:ascii="宋体" w:hAnsi="宋体" w:cs="宋体"/>
          <w:b/>
          <w:sz w:val="36"/>
          <w:szCs w:val="36"/>
          <w:shd w:val="clear" w:color="auto" w:fill="FFFFFF"/>
        </w:rPr>
        <w:t>第六章 资格审查与评标</w:t>
      </w:r>
      <w:bookmarkEnd w:id="20"/>
      <w:bookmarkEnd w:id="21"/>
    </w:p>
    <w:p>
      <w:pPr>
        <w:pStyle w:val="24"/>
        <w:widowControl/>
        <w:spacing w:line="315" w:lineRule="atLeast"/>
        <w:jc w:val="center"/>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Cs/>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sz w:val="24"/>
                <w:szCs w:val="24"/>
              </w:rPr>
              <w:t>（1）上</w:t>
            </w:r>
            <w:r>
              <w:rPr>
                <w:rFonts w:hint="eastAsia" w:ascii="宋体" w:hAnsi="宋体" w:eastAsia="宋体" w:cs="宋体"/>
                <w:bCs/>
                <w:sz w:val="24"/>
                <w:szCs w:val="24"/>
                <w:lang w:val="zh-CN"/>
              </w:rPr>
              <w:t>年度的财务报告或公告前三个月内任意一个月的财务报表（资产负表、利润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宋体" w:hAnsi="宋体" w:eastAsia="宋体" w:cs="宋体"/>
                <w:sz w:val="24"/>
                <w:szCs w:val="24"/>
              </w:rPr>
              <w:t>（2）</w:t>
            </w:r>
            <w:r>
              <w:rPr>
                <w:rFonts w:hint="eastAsia" w:ascii="宋体" w:hAnsi="宋体" w:eastAsia="宋体" w:cs="宋体"/>
                <w:bCs/>
                <w:sz w:val="24"/>
                <w:szCs w:val="24"/>
                <w:lang w:val="zh-CN"/>
              </w:rPr>
              <w:t>银行出具的资信证明复印件；或财政部门认可的政府采购专业担保机构的证明文件和担保机构出具的投标担保函复印件。（其他组织和自然人投标提供）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宋体" w:hAnsi="宋体" w:eastAsia="宋体" w:cs="宋体"/>
                <w:bCs/>
                <w:sz w:val="24"/>
                <w:szCs w:val="24"/>
                <w:lang w:val="zh-CN"/>
              </w:rPr>
              <w:t>投标截止时间前三个月内任意一个月缴纳税收凭据或企业所在地税务主管部门出具的证明材料。（依法免税的投标人，应提供相应文件证明依法免税）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宋体" w:hAnsi="宋体" w:eastAsia="宋体" w:cs="宋体"/>
                <w:bCs/>
                <w:sz w:val="24"/>
                <w:szCs w:val="24"/>
                <w:lang w:val="zh-CN"/>
              </w:rPr>
              <w:t>投标截止时间前三个月内任意一个月投标人缴纳社会保险凭据或社保主管部门出具的参保证明。</w:t>
            </w:r>
            <w:r>
              <w:rPr>
                <w:rFonts w:hint="eastAsia" w:asciiTheme="minorEastAsia" w:hAnsiTheme="minorEastAsia"/>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shd w:val="clear" w:color="auto" w:fill="auto"/>
            <w:vAlign w:val="center"/>
          </w:tcPr>
          <w:p>
            <w:pPr>
              <w:spacing w:line="360" w:lineRule="auto"/>
              <w:rPr>
                <w:rFonts w:asciiTheme="minorEastAsia" w:hAnsiTheme="minorEastAsia"/>
                <w:b/>
                <w:bCs/>
                <w:sz w:val="24"/>
                <w:szCs w:val="24"/>
              </w:rPr>
            </w:pPr>
            <w:r>
              <w:rPr>
                <w:rFonts w:hint="eastAsia" w:cs="宋体" w:asciiTheme="minorEastAsia" w:hAnsiTheme="minorEastAsia"/>
                <w:b/>
                <w:bCs/>
              </w:rPr>
              <w:t>8</w:t>
            </w:r>
            <w:r>
              <w:rPr>
                <w:rFonts w:hint="eastAsia" w:asciiTheme="minorEastAsia" w:hAnsiTheme="minorEastAsia"/>
                <w:b/>
                <w:bCs/>
                <w:sz w:val="24"/>
                <w:szCs w:val="24"/>
              </w:rPr>
              <w:t>、未被列入“信用中国”网站</w:t>
            </w:r>
            <w:r>
              <w:rPr>
                <w:rFonts w:asciiTheme="minorEastAsia" w:hAnsiTheme="minorEastAsia"/>
                <w:b/>
                <w:bCs/>
                <w:sz w:val="24"/>
                <w:szCs w:val="24"/>
              </w:rPr>
              <w:t>(www.creditchina.gov.cn)</w:t>
            </w:r>
            <w:r>
              <w:rPr>
                <w:rFonts w:hint="eastAsia" w:asciiTheme="minorEastAsia" w:hAnsiTheme="minorEastAsia"/>
                <w:b/>
                <w:bCs/>
                <w:sz w:val="24"/>
                <w:szCs w:val="24"/>
              </w:rPr>
              <w:t>失信被执行人、重大税收违法案件当事人名单、政府采购严重违法失信名单的投标人；“中国政府采购网”</w:t>
            </w:r>
            <w:r>
              <w:rPr>
                <w:rFonts w:asciiTheme="minorEastAsia" w:hAnsiTheme="minorEastAsia"/>
                <w:b/>
                <w:bCs/>
                <w:sz w:val="24"/>
                <w:szCs w:val="24"/>
              </w:rPr>
              <w:t xml:space="preserve"> (www.ccgp.gov.cn)</w:t>
            </w:r>
            <w:r>
              <w:rPr>
                <w:rFonts w:hint="eastAsia" w:asciiTheme="minorEastAsia" w:hAnsiTheme="minorEastAsia"/>
                <w:b/>
                <w:bCs/>
                <w:sz w:val="24"/>
                <w:szCs w:val="24"/>
              </w:rPr>
              <w:t>政府采购严重违法失信行为记录名单的投标人；“国家企业信用公示系统”网站（</w:t>
            </w:r>
            <w:r>
              <w:rPr>
                <w:rFonts w:asciiTheme="minorEastAsia" w:hAnsiTheme="minorEastAsia"/>
                <w:b/>
                <w:bCs/>
                <w:sz w:val="24"/>
                <w:szCs w:val="24"/>
              </w:rPr>
              <w:t>www.gsxt.gov.cn</w:t>
            </w:r>
            <w:r>
              <w:rPr>
                <w:rFonts w:hint="eastAsia" w:asciiTheme="minorEastAsia" w:hAnsiTheme="minorEastAsia"/>
                <w:b/>
                <w:bCs/>
                <w:sz w:val="24"/>
                <w:szCs w:val="24"/>
              </w:rPr>
              <w:t>）严重违法失信企业名单（黑名单）的投标人。</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9、联合体协议</w:t>
            </w:r>
          </w:p>
          <w:p>
            <w:pPr>
              <w:spacing w:line="360" w:lineRule="auto"/>
              <w:rPr>
                <w:rFonts w:eastAsia="宋体"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10、</w:t>
            </w:r>
            <w:r>
              <w:rPr>
                <w:rFonts w:hint="eastAsia" w:asciiTheme="minorEastAsia" w:hAnsiTheme="minorEastAsia"/>
                <w:b/>
                <w:sz w:val="24"/>
                <w:szCs w:val="24"/>
              </w:rPr>
              <w:t>投标保证金</w:t>
            </w:r>
          </w:p>
          <w:p>
            <w:pPr>
              <w:spacing w:line="360" w:lineRule="auto"/>
              <w:rPr>
                <w:rFonts w:asciiTheme="minorEastAsia" w:hAnsiTheme="minorEastAsia"/>
                <w:b/>
                <w:bCs/>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9079" w:type="dxa"/>
            <w:vAlign w:val="center"/>
          </w:tcPr>
          <w:p>
            <w:pPr>
              <w:spacing w:line="360" w:lineRule="auto"/>
              <w:rPr>
                <w:rFonts w:asciiTheme="minorEastAsia" w:hAnsiTheme="minorEastAsia"/>
                <w:sz w:val="24"/>
                <w:szCs w:val="24"/>
              </w:rPr>
            </w:pPr>
            <w:r>
              <w:rPr>
                <w:rFonts w:hint="eastAsia" w:asciiTheme="minorEastAsia" w:hAnsiTheme="minorEastAsia"/>
                <w:b/>
                <w:sz w:val="24"/>
                <w:szCs w:val="24"/>
              </w:rPr>
              <w:t>11、法定代表人身份证明或提供法定代表人授权委托书及被授权人身份证明。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9079" w:type="dxa"/>
            <w:vAlign w:val="center"/>
          </w:tcPr>
          <w:p>
            <w:pPr>
              <w:spacing w:line="360" w:lineRule="auto"/>
              <w:rPr>
                <w:rFonts w:asciiTheme="minorEastAsia" w:hAnsiTheme="minorEastAsia"/>
                <w:b/>
                <w:sz w:val="24"/>
                <w:szCs w:val="24"/>
              </w:rPr>
            </w:pPr>
            <w:r>
              <w:rPr>
                <w:rFonts w:hint="eastAsia" w:ascii="宋体" w:hAnsi="宋体" w:eastAsia="宋体" w:cs="宋体"/>
                <w:b/>
                <w:bCs/>
                <w:sz w:val="24"/>
                <w:szCs w:val="24"/>
              </w:rPr>
              <w:t>12、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tc>
      </w:tr>
    </w:tbl>
    <w:p>
      <w:pPr>
        <w:pStyle w:val="15"/>
        <w:spacing w:line="360" w:lineRule="auto"/>
        <w:ind w:firstLine="482" w:firstLineChars="200"/>
        <w:contextualSpacing/>
        <w:rPr>
          <w:rFonts w:cs="仿宋_GB2312" w:asciiTheme="minorEastAsia" w:hAnsiTheme="minorEastAsia" w:eastAsiaTheme="minorEastAsia"/>
          <w:b/>
          <w:szCs w:val="24"/>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w:t>
      </w:r>
      <w:r>
        <w:rPr>
          <w:rFonts w:hint="eastAsia"/>
          <w:b/>
          <w:szCs w:val="21"/>
        </w:rPr>
        <w:t>（评标委员会不再对投标人资格进行审查）</w:t>
      </w:r>
      <w:r>
        <w:rPr>
          <w:rFonts w:cs="仿宋_GB2312" w:asciiTheme="minorEastAsia" w:hAnsiTheme="minorEastAsia" w:eastAsiaTheme="minorEastAsia"/>
          <w:b/>
          <w:szCs w:val="24"/>
          <w:lang w:val="zh-CN"/>
        </w:rPr>
        <w:t>，并独立履行下列职责</w:t>
      </w:r>
      <w:r>
        <w:rPr>
          <w:rFonts w:hint="eastAsia" w:cs="仿宋_GB2312" w:asciiTheme="minorEastAsia" w:hAnsiTheme="minorEastAsia" w:eastAsiaTheme="minorEastAsia"/>
          <w:b/>
          <w:szCs w:val="24"/>
          <w:lang w:val="zh-CN"/>
        </w:rPr>
        <w:t>：</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（1）强制采购节能产品和优先采购节能产品、优先采购环保产品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本项目不采用</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2</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关于相同品牌产品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本项目不采用</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3</w:t>
      </w:r>
      <w:r>
        <w:rPr>
          <w:rFonts w:hint="eastAsia" w:cs="仿宋_GB2312" w:asciiTheme="minorEastAsia" w:hAnsiTheme="minorEastAsia" w:eastAsiaTheme="minorEastAsia"/>
          <w:b/>
          <w:szCs w:val="24"/>
          <w:lang w:val="zh-CN"/>
        </w:rPr>
        <w:t>）关于强制性产品认证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本项目不采用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）评标标准</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549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1749" w:type="dxa"/>
            <w:tcBorders>
              <w:top w:val="single" w:color="auto" w:sz="4" w:space="0"/>
              <w:left w:val="single" w:color="auto" w:sz="4" w:space="0"/>
              <w:bottom w:val="single" w:color="auto" w:sz="4" w:space="0"/>
              <w:right w:val="single" w:color="auto" w:sz="4" w:space="0"/>
            </w:tcBorders>
          </w:tcPr>
          <w:p>
            <w:pPr>
              <w:jc w:val="center"/>
              <w:rPr>
                <w:rFonts w:ascii="Calibri" w:hAnsi="Calibri"/>
                <w:szCs w:val="21"/>
              </w:rPr>
            </w:pPr>
            <w:r>
              <w:rPr>
                <w:rFonts w:hint="eastAsia"/>
              </w:rPr>
              <w:t>分值构成</w:t>
            </w:r>
          </w:p>
          <w:p>
            <w:pPr>
              <w:jc w:val="center"/>
              <w:rPr>
                <w:rFonts w:ascii="Calibri" w:hAnsi="Calibri" w:eastAsia="宋体"/>
                <w:szCs w:val="21"/>
              </w:rPr>
            </w:pPr>
            <w:r>
              <w:rPr>
                <w:rFonts w:hint="eastAsia"/>
              </w:rPr>
              <w:t>（总分</w:t>
            </w:r>
            <w:r>
              <w:t>100</w:t>
            </w:r>
            <w:r>
              <w:rPr>
                <w:rFonts w:hint="eastAsia"/>
              </w:rPr>
              <w:t>分）</w:t>
            </w:r>
          </w:p>
        </w:tc>
        <w:tc>
          <w:tcPr>
            <w:tcW w:w="6773" w:type="dxa"/>
            <w:gridSpan w:val="2"/>
            <w:tcBorders>
              <w:top w:val="single" w:color="auto" w:sz="4" w:space="0"/>
              <w:left w:val="nil"/>
              <w:bottom w:val="single" w:color="auto" w:sz="4" w:space="0"/>
              <w:right w:val="single" w:color="auto" w:sz="4" w:space="0"/>
            </w:tcBorders>
          </w:tcPr>
          <w:p>
            <w:pPr>
              <w:jc w:val="center"/>
              <w:rPr>
                <w:rFonts w:ascii="Calibri" w:hAnsi="Calibri"/>
                <w:szCs w:val="21"/>
              </w:rPr>
            </w:pPr>
            <w:r>
              <w:rPr>
                <w:rFonts w:hint="eastAsia"/>
              </w:rPr>
              <w:t>价格分值：</w:t>
            </w:r>
            <w:r>
              <w:t>30</w:t>
            </w:r>
            <w:r>
              <w:rPr>
                <w:rFonts w:hint="eastAsia"/>
              </w:rPr>
              <w:t>分</w:t>
            </w:r>
          </w:p>
          <w:p>
            <w:pPr>
              <w:jc w:val="center"/>
            </w:pPr>
            <w:r>
              <w:rPr>
                <w:rFonts w:hint="eastAsia"/>
              </w:rPr>
              <w:t>商务标：</w:t>
            </w:r>
            <w:r>
              <w:t>30</w:t>
            </w:r>
            <w:r>
              <w:rPr>
                <w:rFonts w:hint="eastAsia"/>
              </w:rPr>
              <w:t>分</w:t>
            </w:r>
          </w:p>
          <w:p>
            <w:pPr>
              <w:jc w:val="center"/>
              <w:rPr>
                <w:rFonts w:ascii="Calibri" w:hAnsi="Calibri" w:eastAsia="宋体"/>
                <w:szCs w:val="21"/>
              </w:rPr>
            </w:pPr>
            <w:r>
              <w:rPr>
                <w:rFonts w:hint="eastAsia"/>
              </w:rPr>
              <w:t>技术标：</w:t>
            </w:r>
            <w:r>
              <w:t>40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Calibri" w:hAnsi="Calibri" w:eastAsia="宋体"/>
                <w:szCs w:val="21"/>
              </w:rPr>
            </w:pPr>
            <w:r>
              <w:rPr>
                <w:rFonts w:hint="eastAsia"/>
                <w:b/>
                <w:bCs/>
              </w:rPr>
              <w:t>价格分值（满分</w:t>
            </w:r>
            <w:r>
              <w:rPr>
                <w:b/>
                <w:bCs/>
              </w:rPr>
              <w:t>30</w:t>
            </w:r>
            <w:r>
              <w:rPr>
                <w:rFonts w:hint="eastAsia"/>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Borders>
              <w:top w:val="single" w:color="auto" w:sz="4" w:space="0"/>
              <w:left w:val="single" w:color="auto" w:sz="4" w:space="0"/>
              <w:bottom w:val="single" w:color="auto" w:sz="4" w:space="0"/>
              <w:right w:val="single" w:color="auto" w:sz="4" w:space="0"/>
            </w:tcBorders>
          </w:tcPr>
          <w:p>
            <w:pPr>
              <w:rPr>
                <w:rFonts w:ascii="Calibri" w:hAnsi="Calibri" w:eastAsia="宋体"/>
                <w:szCs w:val="21"/>
              </w:rPr>
            </w:pPr>
            <w:r>
              <w:rPr>
                <w:rFonts w:hint="eastAsia"/>
                <w:b/>
                <w:bCs/>
              </w:rPr>
              <w:t>评分因素</w:t>
            </w:r>
          </w:p>
        </w:tc>
        <w:tc>
          <w:tcPr>
            <w:tcW w:w="5490" w:type="dxa"/>
            <w:tcBorders>
              <w:top w:val="single" w:color="auto" w:sz="4" w:space="0"/>
              <w:left w:val="nil"/>
              <w:bottom w:val="single" w:color="auto" w:sz="4" w:space="0"/>
              <w:right w:val="single" w:color="auto" w:sz="4" w:space="0"/>
            </w:tcBorders>
          </w:tcPr>
          <w:p>
            <w:pPr>
              <w:rPr>
                <w:rFonts w:ascii="Calibri" w:hAnsi="Calibri" w:eastAsia="宋体"/>
                <w:szCs w:val="21"/>
              </w:rPr>
            </w:pPr>
          </w:p>
        </w:tc>
        <w:tc>
          <w:tcPr>
            <w:tcW w:w="1283" w:type="dxa"/>
            <w:tcBorders>
              <w:top w:val="single" w:color="auto" w:sz="4" w:space="0"/>
              <w:left w:val="nil"/>
              <w:bottom w:val="single" w:color="auto" w:sz="4" w:space="0"/>
              <w:right w:val="single" w:color="auto" w:sz="4" w:space="0"/>
            </w:tcBorders>
          </w:tcPr>
          <w:p>
            <w:pPr>
              <w:rPr>
                <w:rFonts w:ascii="Calibri" w:hAnsi="Calibri" w:eastAsia="宋体"/>
                <w:b/>
                <w:bCs/>
                <w:szCs w:val="21"/>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1"/>
              </w:rPr>
            </w:pPr>
            <w:r>
              <w:rPr>
                <w:rFonts w:hint="eastAsia"/>
              </w:rPr>
              <w:t>投标报价</w:t>
            </w:r>
          </w:p>
          <w:p>
            <w:pPr>
              <w:jc w:val="center"/>
              <w:rPr>
                <w:rFonts w:ascii="Calibri" w:hAnsi="Calibri" w:eastAsia="宋体"/>
                <w:szCs w:val="21"/>
              </w:rPr>
            </w:pPr>
            <w:r>
              <w:rPr>
                <w:rFonts w:hint="eastAsia"/>
              </w:rPr>
              <w:t>评分标准</w:t>
            </w:r>
          </w:p>
        </w:tc>
        <w:tc>
          <w:tcPr>
            <w:tcW w:w="5490" w:type="dxa"/>
            <w:tcBorders>
              <w:top w:val="single" w:color="auto" w:sz="4" w:space="0"/>
              <w:left w:val="nil"/>
              <w:bottom w:val="single" w:color="auto" w:sz="4" w:space="0"/>
              <w:right w:val="single" w:color="auto" w:sz="4" w:space="0"/>
            </w:tcBorders>
            <w:vAlign w:val="center"/>
          </w:tcPr>
          <w:p>
            <w:pPr>
              <w:jc w:val="left"/>
              <w:rPr>
                <w:rFonts w:ascii="Calibri" w:hAnsi="Calibri"/>
                <w:szCs w:val="21"/>
              </w:rPr>
            </w:pPr>
            <w:r>
              <w:rPr>
                <w:rFonts w:hint="eastAsia"/>
              </w:rPr>
              <w:t>评标基准价：满足招标文件要求的有效投标报价中，最低的投标报价为评标基准价。</w:t>
            </w:r>
          </w:p>
          <w:p>
            <w:pPr>
              <w:jc w:val="left"/>
              <w:rPr>
                <w:rFonts w:ascii="Calibri" w:hAnsi="Calibri" w:eastAsia="宋体"/>
                <w:szCs w:val="21"/>
              </w:rPr>
            </w:pPr>
            <w:r>
              <w:rPr>
                <w:rFonts w:hint="eastAsia"/>
              </w:rPr>
              <w:t>投标报价得分</w:t>
            </w:r>
            <w:r>
              <w:t>=</w:t>
            </w:r>
            <w:r>
              <w:rPr>
                <w:rFonts w:hint="eastAsia"/>
              </w:rPr>
              <w:t>（评标基准价</w:t>
            </w:r>
            <w:r>
              <w:t>/</w:t>
            </w:r>
            <w:r>
              <w:rPr>
                <w:rFonts w:hint="eastAsia"/>
              </w:rPr>
              <w:t>投标报价）</w:t>
            </w:r>
            <w:r>
              <w:t>x30</w:t>
            </w:r>
          </w:p>
        </w:tc>
        <w:tc>
          <w:tcPr>
            <w:tcW w:w="1283"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t>30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b/>
                <w:bCs/>
              </w:rPr>
              <w:t>商务标（满分</w:t>
            </w:r>
            <w:r>
              <w:rPr>
                <w:rFonts w:hint="eastAsia"/>
                <w:b/>
                <w:bCs/>
                <w:lang w:val="en-US" w:eastAsia="zh-CN"/>
              </w:rPr>
              <w:t>3</w:t>
            </w:r>
            <w:r>
              <w:rPr>
                <w:b/>
                <w:bCs/>
              </w:rPr>
              <w:t>0</w:t>
            </w:r>
            <w:r>
              <w:rPr>
                <w:rFonts w:hint="eastAsia"/>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b/>
                <w:bCs/>
              </w:rPr>
              <w:t>评分因素</w:t>
            </w:r>
          </w:p>
        </w:tc>
        <w:tc>
          <w:tcPr>
            <w:tcW w:w="549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b/>
                <w:bCs/>
              </w:rPr>
              <w:t>评标标准</w:t>
            </w:r>
          </w:p>
        </w:tc>
        <w:tc>
          <w:tcPr>
            <w:tcW w:w="1283"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业绩</w:t>
            </w:r>
          </w:p>
        </w:tc>
        <w:tc>
          <w:tcPr>
            <w:tcW w:w="5490" w:type="dxa"/>
            <w:tcBorders>
              <w:top w:val="single" w:color="auto" w:sz="4" w:space="0"/>
              <w:left w:val="nil"/>
              <w:bottom w:val="single" w:color="auto" w:sz="4" w:space="0"/>
              <w:right w:val="single" w:color="auto" w:sz="4" w:space="0"/>
            </w:tcBorders>
            <w:vAlign w:val="center"/>
          </w:tcPr>
          <w:p>
            <w:r>
              <w:rPr>
                <w:rFonts w:hint="eastAsia"/>
              </w:rPr>
              <w:t>投标人提供</w:t>
            </w:r>
            <w:r>
              <w:t>2016</w:t>
            </w:r>
            <w:r>
              <w:rPr>
                <w:rFonts w:hint="eastAsia"/>
              </w:rPr>
              <w:t>年以来同类项目业绩，需提供实际签订的项目合同件，每提供一份得</w:t>
            </w:r>
            <w:r>
              <w:t>3</w:t>
            </w:r>
            <w:r>
              <w:rPr>
                <w:rFonts w:hint="eastAsia"/>
              </w:rPr>
              <w:t>分，最多</w:t>
            </w:r>
            <w:r>
              <w:t>12</w:t>
            </w:r>
            <w:r>
              <w:rPr>
                <w:rFonts w:hint="eastAsia"/>
              </w:rPr>
              <w:t>分</w:t>
            </w:r>
            <w:r>
              <w:rPr>
                <w:rFonts w:hint="eastAsia" w:cs="Times New Roman"/>
              </w:rPr>
              <w:t>（以合同或中标通知书为准）</w:t>
            </w:r>
            <w:r>
              <w:rPr>
                <w:rFonts w:hint="eastAsia"/>
              </w:rPr>
              <w:t>。</w:t>
            </w:r>
          </w:p>
        </w:tc>
        <w:tc>
          <w:tcPr>
            <w:tcW w:w="1283"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t>12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体系认证</w:t>
            </w:r>
          </w:p>
        </w:tc>
        <w:tc>
          <w:tcPr>
            <w:tcW w:w="5490" w:type="dxa"/>
            <w:tcBorders>
              <w:top w:val="single" w:color="auto" w:sz="4" w:space="0"/>
              <w:left w:val="nil"/>
              <w:bottom w:val="single" w:color="auto" w:sz="4" w:space="0"/>
              <w:right w:val="single" w:color="auto" w:sz="4" w:space="0"/>
            </w:tcBorders>
            <w:vAlign w:val="center"/>
          </w:tcPr>
          <w:p>
            <w:pPr>
              <w:jc w:val="left"/>
              <w:rPr>
                <w:rFonts w:ascii="Calibri" w:hAnsi="Calibri" w:eastAsia="宋体"/>
                <w:szCs w:val="21"/>
              </w:rPr>
            </w:pPr>
            <w:r>
              <w:rPr>
                <w:rFonts w:hint="eastAsia"/>
              </w:rPr>
              <w:t>投标单位具有</w:t>
            </w:r>
            <w:r>
              <w:t>IS09001-2018</w:t>
            </w:r>
            <w:r>
              <w:rPr>
                <w:rFonts w:hint="eastAsia"/>
              </w:rPr>
              <w:t>的认证体系</w:t>
            </w:r>
            <w:r>
              <w:rPr>
                <w:rFonts w:hint="eastAsia"/>
                <w:lang w:eastAsia="zh-CN"/>
              </w:rPr>
              <w:t>得</w:t>
            </w:r>
            <w:r>
              <w:rPr>
                <w:rFonts w:hint="eastAsia"/>
                <w:lang w:val="en-US" w:eastAsia="zh-CN"/>
              </w:rPr>
              <w:t>3分</w:t>
            </w:r>
            <w:r>
              <w:rPr>
                <w:rFonts w:hint="eastAsia"/>
              </w:rPr>
              <w:t>，计量器具型式批准</w:t>
            </w:r>
            <w:r>
              <w:rPr>
                <w:rFonts w:hint="eastAsia"/>
                <w:lang w:eastAsia="zh-CN"/>
              </w:rPr>
              <w:t>得</w:t>
            </w:r>
            <w:r>
              <w:rPr>
                <w:rFonts w:hint="eastAsia"/>
                <w:lang w:val="en-US" w:eastAsia="zh-CN"/>
              </w:rPr>
              <w:t>3分</w:t>
            </w:r>
            <w:r>
              <w:rPr>
                <w:rFonts w:hint="eastAsia"/>
              </w:rPr>
              <w:t>，制造计量器具许可证</w:t>
            </w:r>
            <w:r>
              <w:rPr>
                <w:rFonts w:hint="eastAsia"/>
                <w:lang w:eastAsia="zh-CN"/>
              </w:rPr>
              <w:t>得</w:t>
            </w:r>
            <w:r>
              <w:rPr>
                <w:rFonts w:hint="eastAsia"/>
                <w:lang w:val="en-US" w:eastAsia="zh-CN"/>
              </w:rPr>
              <w:t>3分</w:t>
            </w:r>
            <w:r>
              <w:rPr>
                <w:rFonts w:hint="eastAsia"/>
              </w:rPr>
              <w:t>，高新技术产品证书</w:t>
            </w:r>
            <w:r>
              <w:rPr>
                <w:rFonts w:hint="eastAsia"/>
                <w:lang w:eastAsia="zh-CN"/>
              </w:rPr>
              <w:t>得</w:t>
            </w:r>
            <w:r>
              <w:rPr>
                <w:rFonts w:hint="eastAsia"/>
                <w:lang w:val="en-US" w:eastAsia="zh-CN"/>
              </w:rPr>
              <w:t>3分</w:t>
            </w:r>
            <w:r>
              <w:rPr>
                <w:rFonts w:hint="eastAsia" w:ascii="Calibri" w:hAnsi="Calibri" w:eastAsia="宋体"/>
                <w:szCs w:val="21"/>
              </w:rPr>
              <w:t>（以证书原件扫描件为准。）</w:t>
            </w:r>
          </w:p>
        </w:tc>
        <w:tc>
          <w:tcPr>
            <w:tcW w:w="1283"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lang w:val="en-US" w:eastAsia="zh-CN"/>
              </w:rPr>
              <w:t>12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企业实力</w:t>
            </w:r>
          </w:p>
        </w:tc>
        <w:tc>
          <w:tcPr>
            <w:tcW w:w="5490" w:type="dxa"/>
            <w:tcBorders>
              <w:top w:val="single" w:color="auto" w:sz="4" w:space="0"/>
              <w:left w:val="nil"/>
              <w:bottom w:val="single" w:color="auto" w:sz="4" w:space="0"/>
              <w:right w:val="single" w:color="auto" w:sz="4" w:space="0"/>
            </w:tcBorders>
            <w:vAlign w:val="center"/>
          </w:tcPr>
          <w:p>
            <w:pPr>
              <w:pStyle w:val="76"/>
              <w:snapToGrid w:val="0"/>
              <w:ind w:firstLine="0"/>
              <w:jc w:val="left"/>
              <w:rPr>
                <w:rFonts w:ascii="Times New Roman"/>
                <w:kern w:val="0"/>
              </w:rPr>
            </w:pPr>
            <w:r>
              <w:rPr>
                <w:rFonts w:hint="eastAsia" w:ascii="Calibri" w:hAnsi="Calibri" w:eastAsia="宋体"/>
                <w:sz w:val="21"/>
                <w:szCs w:val="21"/>
              </w:rPr>
              <w:t>投标企业荣誉具有高新技术企业得</w:t>
            </w:r>
            <w:r>
              <w:rPr>
                <w:rFonts w:hint="eastAsia" w:ascii="Calibri" w:hAnsi="Calibri" w:eastAsia="宋体"/>
                <w:sz w:val="21"/>
                <w:szCs w:val="21"/>
                <w:lang w:val="en-US" w:eastAsia="zh-CN"/>
              </w:rPr>
              <w:t>6</w:t>
            </w:r>
            <w:r>
              <w:rPr>
                <w:rFonts w:hint="eastAsia" w:ascii="Calibri" w:hAnsi="Calibri" w:eastAsia="宋体"/>
                <w:sz w:val="21"/>
                <w:szCs w:val="21"/>
              </w:rPr>
              <w:t>分。（以证书原件扫描件为准。）</w:t>
            </w:r>
          </w:p>
        </w:tc>
        <w:tc>
          <w:tcPr>
            <w:tcW w:w="1283"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lang w:val="en-US" w:eastAsia="zh-CN"/>
              </w:rPr>
              <w:t>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b/>
                <w:bCs/>
              </w:rPr>
              <w:t>技术标（满分</w:t>
            </w:r>
            <w:r>
              <w:rPr>
                <w:rFonts w:hint="eastAsia"/>
                <w:b/>
                <w:bCs/>
                <w:lang w:val="en-US" w:eastAsia="zh-CN"/>
              </w:rPr>
              <w:t>4</w:t>
            </w:r>
            <w:r>
              <w:rPr>
                <w:b/>
                <w:bCs/>
              </w:rPr>
              <w:t>0</w:t>
            </w:r>
            <w:r>
              <w:rPr>
                <w:rFonts w:hint="eastAsia"/>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b/>
                <w:bCs/>
              </w:rPr>
              <w:t>评分因素</w:t>
            </w:r>
          </w:p>
        </w:tc>
        <w:tc>
          <w:tcPr>
            <w:tcW w:w="5490"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b/>
                <w:bCs/>
              </w:rPr>
              <w:t>评标标准</w:t>
            </w:r>
          </w:p>
        </w:tc>
        <w:tc>
          <w:tcPr>
            <w:tcW w:w="1283"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生产能力</w:t>
            </w:r>
          </w:p>
        </w:tc>
        <w:tc>
          <w:tcPr>
            <w:tcW w:w="5490" w:type="dxa"/>
            <w:tcBorders>
              <w:top w:val="single" w:color="auto" w:sz="4" w:space="0"/>
              <w:left w:val="nil"/>
              <w:bottom w:val="single" w:color="auto" w:sz="4" w:space="0"/>
              <w:right w:val="single" w:color="auto" w:sz="4" w:space="0"/>
            </w:tcBorders>
            <w:vAlign w:val="center"/>
          </w:tcPr>
          <w:p>
            <w:pPr>
              <w:jc w:val="left"/>
              <w:rPr>
                <w:rFonts w:ascii="Calibri" w:hAnsi="Calibri" w:eastAsia="PMingLiU"/>
                <w:szCs w:val="21"/>
              </w:rPr>
            </w:pPr>
            <w:r>
              <w:rPr>
                <w:rFonts w:hint="eastAsia"/>
              </w:rPr>
              <w:t>月产能不低于</w:t>
            </w:r>
            <w:r>
              <w:t>2</w:t>
            </w:r>
            <w:r>
              <w:rPr>
                <w:rFonts w:hint="eastAsia"/>
              </w:rPr>
              <w:t>万台（得</w:t>
            </w:r>
            <w:r>
              <w:t>2</w:t>
            </w:r>
            <w:r>
              <w:rPr>
                <w:rFonts w:hint="eastAsia"/>
              </w:rPr>
              <w:t>分）关键制程无外包（得</w:t>
            </w:r>
            <w:r>
              <w:t>3</w:t>
            </w:r>
            <w:r>
              <w:rPr>
                <w:rFonts w:hint="eastAsia"/>
              </w:rPr>
              <w:t>分，组装，检定，</w:t>
            </w:r>
            <w:r>
              <w:t>PCBA</w:t>
            </w:r>
            <w:r>
              <w:rPr>
                <w:rFonts w:hint="eastAsia"/>
              </w:rPr>
              <w:t>，传感器）</w:t>
            </w:r>
          </w:p>
        </w:tc>
        <w:tc>
          <w:tcPr>
            <w:tcW w:w="1283"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硬件参数</w:t>
            </w:r>
          </w:p>
        </w:tc>
        <w:tc>
          <w:tcPr>
            <w:tcW w:w="5490" w:type="dxa"/>
            <w:tcBorders>
              <w:top w:val="single" w:color="auto" w:sz="4" w:space="0"/>
              <w:left w:val="nil"/>
              <w:bottom w:val="single" w:color="auto" w:sz="4" w:space="0"/>
              <w:right w:val="single" w:color="auto" w:sz="4" w:space="0"/>
            </w:tcBorders>
            <w:vAlign w:val="center"/>
          </w:tcPr>
          <w:p>
            <w:pPr>
              <w:jc w:val="left"/>
              <w:rPr>
                <w:rFonts w:ascii="Calibri" w:hAnsi="Calibri" w:eastAsia="PMingLiU"/>
                <w:szCs w:val="21"/>
              </w:rPr>
            </w:pPr>
            <w:r>
              <w:rPr>
                <w:rFonts w:hint="eastAsia" w:eastAsia="PMingLiU"/>
              </w:rPr>
              <w:t>根据投标人对所投产品配置的成熟性、稳定性、可维修性及产品性能与配置等情况，根据情况在</w:t>
            </w:r>
            <w:r>
              <w:rPr>
                <w:rFonts w:hint="eastAsia" w:eastAsia="宋体"/>
                <w:lang w:val="en-US" w:eastAsia="zh-CN"/>
              </w:rPr>
              <w:t>5</w:t>
            </w:r>
            <w:r>
              <w:rPr>
                <w:rFonts w:hint="eastAsia" w:eastAsia="PMingLiU"/>
              </w:rPr>
              <w:t>分至</w:t>
            </w:r>
            <w:r>
              <w:rPr>
                <w:rFonts w:hint="eastAsia" w:eastAsia="宋体"/>
                <w:lang w:val="en-US" w:eastAsia="zh-CN"/>
              </w:rPr>
              <w:t>3</w:t>
            </w:r>
            <w:r>
              <w:rPr>
                <w:rFonts w:hint="eastAsia" w:eastAsia="PMingLiU"/>
              </w:rPr>
              <w:t>0</w:t>
            </w:r>
            <w:r>
              <w:rPr>
                <w:rFonts w:hint="eastAsia" w:ascii="PMingLiU" w:hAnsi="PMingLiU" w:eastAsia="PMingLiU"/>
              </w:rPr>
              <w:t>分范围内进行打分（以投标人提供产品检测报告为准）。</w:t>
            </w:r>
          </w:p>
        </w:tc>
        <w:tc>
          <w:tcPr>
            <w:tcW w:w="1283"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lang w:val="en-US" w:eastAsia="zh-CN"/>
              </w:rPr>
              <w:t>3</w:t>
            </w:r>
            <w:r>
              <w:rPr>
                <w:rFonts w:hint="eastAsi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74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szCs w:val="21"/>
              </w:rPr>
            </w:pPr>
            <w:r>
              <w:rPr>
                <w:rFonts w:hint="eastAsia"/>
              </w:rPr>
              <w:t>售后服务</w:t>
            </w:r>
          </w:p>
        </w:tc>
        <w:tc>
          <w:tcPr>
            <w:tcW w:w="5490" w:type="dxa"/>
            <w:tcBorders>
              <w:top w:val="single" w:color="auto" w:sz="4" w:space="0"/>
              <w:left w:val="nil"/>
              <w:bottom w:val="single" w:color="auto" w:sz="4" w:space="0"/>
              <w:right w:val="single" w:color="auto" w:sz="4" w:space="0"/>
            </w:tcBorders>
            <w:vAlign w:val="center"/>
          </w:tcPr>
          <w:p>
            <w:pPr>
              <w:jc w:val="left"/>
              <w:rPr>
                <w:rFonts w:ascii="Calibri" w:hAnsi="Calibri" w:eastAsia="宋体"/>
                <w:szCs w:val="21"/>
              </w:rPr>
            </w:pPr>
            <w:r>
              <w:rPr>
                <w:rFonts w:hint="eastAsia"/>
              </w:rPr>
              <w:t>支持</w:t>
            </w:r>
            <w:r>
              <w:t>2</w:t>
            </w:r>
            <w:r>
              <w:rPr>
                <w:rFonts w:hint="eastAsia"/>
              </w:rPr>
              <w:t>小时反应</w:t>
            </w:r>
            <w:r>
              <w:t xml:space="preserve">4 </w:t>
            </w:r>
            <w:r>
              <w:rPr>
                <w:rFonts w:hint="eastAsia"/>
              </w:rPr>
              <w:t>小时内到现场服务可得2分</w:t>
            </w:r>
            <w:r>
              <w:rPr>
                <w:rFonts w:hint="eastAsia" w:ascii="宋体" w:hAnsi="宋体"/>
              </w:rPr>
              <w:t>，</w:t>
            </w:r>
            <w:r>
              <w:rPr>
                <w:rFonts w:hint="eastAsia"/>
              </w:rPr>
              <w:t>可延保至</w:t>
            </w:r>
            <w:r>
              <w:t>3</w:t>
            </w:r>
            <w:r>
              <w:rPr>
                <w:rFonts w:hint="eastAsia"/>
              </w:rPr>
              <w:t>年得1分，可提供代用秤得1分。</w:t>
            </w:r>
          </w:p>
        </w:tc>
        <w:tc>
          <w:tcPr>
            <w:tcW w:w="1283" w:type="dxa"/>
            <w:tcBorders>
              <w:top w:val="single" w:color="auto" w:sz="4" w:space="0"/>
              <w:left w:val="nil"/>
              <w:bottom w:val="single" w:color="auto" w:sz="4" w:space="0"/>
              <w:right w:val="single" w:color="auto" w:sz="4" w:space="0"/>
            </w:tcBorders>
            <w:vAlign w:val="center"/>
          </w:tcPr>
          <w:p>
            <w:pPr>
              <w:jc w:val="center"/>
              <w:rPr>
                <w:rFonts w:ascii="Calibri" w:hAnsi="Calibri" w:eastAsia="宋体"/>
                <w:szCs w:val="21"/>
              </w:rPr>
            </w:pPr>
            <w:r>
              <w:rPr>
                <w:rFonts w:hint="eastAsia"/>
              </w:rPr>
              <w:t>5分</w:t>
            </w:r>
          </w:p>
        </w:tc>
      </w:tr>
    </w:tbl>
    <w:p>
      <w:pPr>
        <w:rPr>
          <w:rFonts w:ascii="Calibri" w:hAnsi="Calibri" w:cs="Times New Roman"/>
          <w:szCs w:val="21"/>
        </w:rPr>
      </w:pPr>
      <w:r>
        <w:t xml:space="preserve"> </w:t>
      </w:r>
    </w:p>
    <w:p>
      <w:pPr>
        <w:pStyle w:val="15"/>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rPr>
          <w:rFonts w:ascii="宋体" w:hAnsi="宋体" w:cs="仿宋_GB2312"/>
          <w:b/>
          <w:sz w:val="24"/>
          <w:szCs w:val="24"/>
          <w:lang w:val="zh-CN"/>
        </w:rPr>
      </w:pPr>
      <w:bookmarkStart w:id="22" w:name="_Toc520143635"/>
      <w:bookmarkStart w:id="23" w:name="_Toc24817"/>
      <w:r>
        <w:rPr>
          <w:rFonts w:hint="eastAsia" w:ascii="宋体" w:hAnsi="宋体" w:cs="仿宋_GB2312"/>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备注：</w:t>
      </w:r>
    </w:p>
    <w:p>
      <w:pPr>
        <w:spacing w:line="360" w:lineRule="auto"/>
        <w:ind w:firstLine="480" w:firstLineChars="200"/>
        <w:rPr>
          <w:rFonts w:ascii="宋体" w:hAnsi="宋体" w:eastAsia="宋体" w:cs="仿宋_GB2312"/>
          <w:sz w:val="24"/>
          <w:szCs w:val="24"/>
          <w:lang w:val="zh-CN"/>
        </w:rPr>
      </w:pPr>
      <w:r>
        <w:rPr>
          <w:rFonts w:hint="eastAsia" w:ascii="宋体" w:hAnsi="宋体" w:eastAsia="宋体" w:cs="仿宋_GB2312"/>
          <w:sz w:val="24"/>
          <w:szCs w:val="24"/>
          <w:lang w:val="zh-CN"/>
        </w:rPr>
        <w:t>a、不接受联合体投标的项目，本表中第2项、第3项情形不适用。</w:t>
      </w:r>
    </w:p>
    <w:p>
      <w:pPr>
        <w:spacing w:line="360" w:lineRule="auto"/>
        <w:ind w:firstLine="480" w:firstLineChars="200"/>
        <w:rPr>
          <w:rFonts w:ascii="宋体" w:hAnsi="宋体" w:eastAsia="宋体" w:cs="仿宋_GB2312"/>
          <w:sz w:val="24"/>
          <w:szCs w:val="24"/>
          <w:lang w:val="zh-CN"/>
        </w:rPr>
      </w:pPr>
      <w:r>
        <w:rPr>
          <w:rFonts w:hint="eastAsia" w:ascii="宋体" w:hAnsi="宋体" w:eastAsia="宋体" w:cs="仿宋_GB2312"/>
          <w:sz w:val="24"/>
          <w:szCs w:val="24"/>
          <w:lang w:val="zh-CN"/>
        </w:rPr>
        <w:t>b、小型和微型企业产品包括货物及其提供的服务与工程。</w:t>
      </w:r>
    </w:p>
    <w:p>
      <w:pPr>
        <w:spacing w:line="360" w:lineRule="auto"/>
        <w:ind w:firstLine="480" w:firstLineChars="200"/>
        <w:rPr>
          <w:rFonts w:ascii="宋体" w:hAnsi="宋体" w:eastAsia="宋体" w:cs="仿宋_GB2312"/>
          <w:sz w:val="24"/>
          <w:szCs w:val="24"/>
          <w:lang w:val="zh-CN"/>
        </w:rPr>
      </w:pPr>
      <w:r>
        <w:rPr>
          <w:rFonts w:hint="eastAsia" w:ascii="宋体" w:hAnsi="宋体" w:eastAsia="宋体" w:cs="仿宋_GB2312"/>
          <w:sz w:val="24"/>
          <w:szCs w:val="24"/>
          <w:lang w:val="zh-CN"/>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cs="仿宋_GB2312"/>
          <w:sz w:val="24"/>
          <w:szCs w:val="24"/>
          <w:lang w:val="zh-CN"/>
        </w:rPr>
      </w:pPr>
      <w:r>
        <w:rPr>
          <w:rFonts w:hint="eastAsia" w:ascii="宋体" w:hAnsi="宋体" w:eastAsia="宋体" w:cs="仿宋_GB2312"/>
          <w:sz w:val="24"/>
          <w:szCs w:val="24"/>
          <w:lang w:val="zh-CN"/>
        </w:rPr>
        <w:t>d、残疾人福利性单位属于小型、微型企业的，不重复享受政策。</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w:t>
      </w:r>
      <w:r>
        <w:rPr>
          <w:rFonts w:hint="eastAsia" w:ascii="宋体" w:hAnsi="宋体" w:cs="仿宋_GB2312"/>
          <w:b/>
          <w:szCs w:val="24"/>
        </w:rPr>
        <w:t>6</w:t>
      </w:r>
      <w:r>
        <w:rPr>
          <w:rFonts w:hint="eastAsia" w:ascii="宋体" w:hAnsi="宋体" w:cs="仿宋_GB2312"/>
          <w:b/>
          <w:szCs w:val="24"/>
          <w:lang w:val="zh-CN"/>
        </w:rPr>
        <w:t>）</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r>
        <w:rPr>
          <w:rFonts w:hint="eastAsia" w:ascii="宋体" w:hAnsi="宋体" w:cs="宋体"/>
          <w:b/>
          <w:sz w:val="36"/>
          <w:szCs w:val="36"/>
          <w:shd w:val="clear" w:color="auto" w:fill="FFFFFF"/>
        </w:rPr>
        <w:t>第七章 合同条款及格式</w:t>
      </w:r>
      <w:bookmarkEnd w:id="22"/>
      <w:bookmarkEnd w:id="23"/>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jc w:val="center"/>
        <w:rPr>
          <w:rFonts w:ascii="黑体" w:hAnsi="宋体" w:eastAsia="黑体"/>
          <w:b/>
          <w:sz w:val="28"/>
          <w:szCs w:val="28"/>
        </w:rPr>
      </w:pPr>
      <w:r>
        <w:rPr>
          <w:rFonts w:hint="eastAsia" w:ascii="黑体" w:hAnsi="宋体" w:eastAsia="黑体"/>
          <w:b/>
          <w:sz w:val="28"/>
          <w:szCs w:val="28"/>
        </w:rPr>
        <w:t>合同一般条款</w:t>
      </w:r>
    </w:p>
    <w:p>
      <w:pPr>
        <w:spacing w:line="360" w:lineRule="auto"/>
        <w:ind w:firstLine="482" w:firstLineChars="200"/>
        <w:rPr>
          <w:rFonts w:ascii="宋体" w:hAnsi="宋体"/>
          <w:b/>
          <w:sz w:val="24"/>
        </w:rPr>
      </w:pPr>
      <w:r>
        <w:rPr>
          <w:rFonts w:hint="eastAsia" w:ascii="宋体" w:hAnsi="宋体"/>
          <w:b/>
          <w:sz w:val="24"/>
        </w:rPr>
        <w:t>1.定义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ascii="宋体" w:hAnsi="宋体"/>
          <w:b/>
          <w:sz w:val="24"/>
        </w:rPr>
      </w:pPr>
      <w:r>
        <w:rPr>
          <w:rFonts w:hint="eastAsia" w:ascii="宋体" w:hAnsi="宋体"/>
          <w:b/>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2" w:firstLineChars="200"/>
        <w:rPr>
          <w:rFonts w:ascii="宋体" w:hAnsi="宋体"/>
          <w:b/>
          <w:sz w:val="24"/>
        </w:rPr>
      </w:pPr>
      <w:r>
        <w:rPr>
          <w:rFonts w:hint="eastAsia" w:ascii="宋体" w:hAnsi="宋体"/>
          <w:b/>
          <w:sz w:val="24"/>
        </w:rPr>
        <w:t>3.技术规格和标准</w:t>
      </w:r>
    </w:p>
    <w:p>
      <w:pPr>
        <w:spacing w:line="360" w:lineRule="auto"/>
        <w:ind w:firstLine="480" w:firstLineChars="200"/>
        <w:rPr>
          <w:rFonts w:ascii="宋体" w:hAnsi="宋体" w:eastAsia="宋体"/>
          <w:sz w:val="24"/>
        </w:rPr>
      </w:pPr>
      <w:r>
        <w:rPr>
          <w:rFonts w:hint="eastAsia" w:ascii="宋体" w:hAnsi="宋体"/>
          <w:sz w:val="24"/>
        </w:rPr>
        <w:t>本合同项下所提供服务的技术规格标准应与本招标文件技术规格规定的标准相一致。</w:t>
      </w:r>
    </w:p>
    <w:p>
      <w:pPr>
        <w:spacing w:line="360" w:lineRule="auto"/>
        <w:ind w:firstLine="482" w:firstLineChars="200"/>
        <w:rPr>
          <w:rFonts w:ascii="宋体" w:hAnsi="宋体"/>
          <w:b/>
          <w:sz w:val="24"/>
        </w:rPr>
      </w:pPr>
      <w:r>
        <w:rPr>
          <w:rFonts w:hint="eastAsia" w:ascii="宋体" w:hAnsi="宋体"/>
          <w:b/>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rPr>
        <w:t xml:space="preserve"> 年</w:t>
      </w:r>
      <w:r>
        <w:rPr>
          <w:rFonts w:hint="eastAsia" w:ascii="宋体" w:hAnsi="宋体"/>
          <w:sz w:val="24"/>
          <w:u w:val="single"/>
        </w:rPr>
        <w:tab/>
      </w:r>
      <w:r>
        <w:rPr>
          <w:rFonts w:hint="eastAsia" w:ascii="宋体" w:hAnsi="宋体"/>
          <w:sz w:val="24"/>
        </w:rPr>
        <w:t xml:space="preserve">月 </w:t>
      </w:r>
      <w:r>
        <w:rPr>
          <w:rFonts w:hint="eastAsia" w:ascii="宋体" w:hAnsi="宋体"/>
          <w:sz w:val="24"/>
          <w:u w:val="single"/>
        </w:rPr>
        <w:tab/>
      </w:r>
      <w:r>
        <w:rPr>
          <w:rFonts w:hint="eastAsia" w:ascii="宋体" w:hAnsi="宋体"/>
          <w:sz w:val="24"/>
        </w:rPr>
        <w:t>日起至</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月日止。</w:t>
      </w:r>
    </w:p>
    <w:p>
      <w:pPr>
        <w:spacing w:line="360" w:lineRule="auto"/>
        <w:ind w:firstLine="482" w:firstLineChars="200"/>
        <w:rPr>
          <w:rFonts w:ascii="宋体" w:hAnsi="宋体"/>
          <w:b/>
          <w:sz w:val="24"/>
        </w:rPr>
      </w:pPr>
      <w:r>
        <w:rPr>
          <w:rFonts w:hint="eastAsia" w:ascii="宋体" w:hAnsi="宋体"/>
          <w:b/>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ascii="宋体" w:hAnsi="宋体"/>
          <w:b/>
          <w:sz w:val="24"/>
        </w:rPr>
      </w:pPr>
      <w:r>
        <w:rPr>
          <w:rFonts w:hint="eastAsia" w:ascii="宋体" w:hAnsi="宋体"/>
          <w:b/>
          <w:sz w:val="24"/>
        </w:rPr>
        <w:t>6.索赔</w:t>
      </w:r>
    </w:p>
    <w:p>
      <w:pPr>
        <w:spacing w:line="360" w:lineRule="auto"/>
        <w:ind w:firstLine="480" w:firstLineChars="200"/>
        <w:rPr>
          <w:rFonts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b/>
          <w:sz w:val="24"/>
        </w:rPr>
      </w:pPr>
      <w:r>
        <w:rPr>
          <w:rFonts w:hint="eastAsia" w:ascii="宋体" w:hAnsi="宋体"/>
          <w:b/>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numPr>
          <w:ilvl w:val="0"/>
          <w:numId w:val="5"/>
        </w:numPr>
        <w:spacing w:line="360" w:lineRule="auto"/>
        <w:ind w:firstLine="482" w:firstLineChars="200"/>
        <w:rPr>
          <w:rFonts w:ascii="宋体" w:hAnsi="宋体"/>
          <w:b/>
          <w:sz w:val="24"/>
        </w:rPr>
      </w:pPr>
      <w:r>
        <w:rPr>
          <w:rFonts w:hint="eastAsia" w:ascii="宋体" w:hAnsi="宋体"/>
          <w:b/>
          <w:sz w:val="24"/>
        </w:rPr>
        <w:t>履约保证金</w:t>
      </w:r>
    </w:p>
    <w:p>
      <w:pPr>
        <w:spacing w:line="360" w:lineRule="auto"/>
        <w:ind w:firstLine="720" w:firstLineChars="300"/>
        <w:rPr>
          <w:rFonts w:ascii="宋体" w:hAnsi="宋体" w:eastAsia="宋体"/>
          <w:bCs/>
          <w:sz w:val="24"/>
        </w:rPr>
      </w:pPr>
      <w:r>
        <w:rPr>
          <w:rFonts w:hint="eastAsia" w:ascii="宋体" w:hAnsi="宋体"/>
          <w:bCs/>
          <w:sz w:val="24"/>
        </w:rPr>
        <w:t>无</w:t>
      </w:r>
    </w:p>
    <w:p>
      <w:pPr>
        <w:spacing w:line="360" w:lineRule="auto"/>
        <w:ind w:firstLine="482" w:firstLineChars="200"/>
        <w:rPr>
          <w:rFonts w:ascii="宋体" w:hAnsi="宋体"/>
          <w:b/>
          <w:sz w:val="24"/>
        </w:rPr>
      </w:pPr>
      <w:r>
        <w:rPr>
          <w:rFonts w:hint="eastAsia" w:ascii="宋体" w:hAnsi="宋体"/>
          <w:b/>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9.2合同双方均为国内法人的，其争端的仲裁应由合同发生地许昌市仲裁委员会根据其仲裁程序进行。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9.4除另有裁决外，仲裁费应由败诉方负担。</w:t>
      </w:r>
    </w:p>
    <w:p>
      <w:pPr>
        <w:spacing w:line="360" w:lineRule="auto"/>
        <w:ind w:firstLine="480" w:firstLineChars="200"/>
        <w:rPr>
          <w:rFonts w:ascii="宋体" w:hAnsi="宋体"/>
          <w:sz w:val="24"/>
        </w:rPr>
      </w:pPr>
      <w:r>
        <w:rPr>
          <w:rFonts w:hint="eastAsia" w:ascii="宋体" w:hAnsi="宋体"/>
          <w:sz w:val="24"/>
        </w:rPr>
        <w:t>9.5在仲裁期间，除正在进行的仲裁部分外，合同其他部分继续执行。</w:t>
      </w:r>
    </w:p>
    <w:p>
      <w:pPr>
        <w:spacing w:line="360" w:lineRule="auto"/>
        <w:ind w:firstLine="482" w:firstLineChars="200"/>
        <w:rPr>
          <w:rFonts w:ascii="宋体" w:hAnsi="宋体"/>
          <w:b/>
          <w:sz w:val="24"/>
        </w:rPr>
      </w:pPr>
      <w:r>
        <w:rPr>
          <w:rFonts w:hint="eastAsia" w:ascii="宋体" w:hAnsi="宋体"/>
          <w:b/>
          <w:sz w:val="24"/>
        </w:rPr>
        <w:t>10.合同终止</w:t>
      </w:r>
    </w:p>
    <w:p>
      <w:pPr>
        <w:spacing w:line="360" w:lineRule="auto"/>
        <w:ind w:firstLine="480" w:firstLineChars="200"/>
        <w:rPr>
          <w:rFonts w:ascii="宋体" w:hAnsi="宋体"/>
          <w:sz w:val="24"/>
        </w:rPr>
      </w:pPr>
      <w:r>
        <w:rPr>
          <w:rFonts w:hint="eastAsia" w:ascii="宋体" w:hAnsi="宋体"/>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2" w:firstLineChars="200"/>
        <w:rPr>
          <w:rFonts w:ascii="宋体" w:hAnsi="宋体"/>
          <w:b/>
          <w:sz w:val="24"/>
        </w:rPr>
      </w:pPr>
      <w:r>
        <w:rPr>
          <w:rFonts w:hint="eastAsia" w:ascii="宋体" w:hAnsi="宋体"/>
          <w:b/>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b/>
          <w:sz w:val="24"/>
        </w:rPr>
      </w:pPr>
      <w:r>
        <w:rPr>
          <w:rFonts w:hint="eastAsia" w:ascii="宋体" w:hAnsi="宋体"/>
          <w:b/>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2" w:firstLineChars="200"/>
        <w:rPr>
          <w:rFonts w:ascii="宋体" w:hAnsi="宋体"/>
          <w:b/>
          <w:sz w:val="24"/>
        </w:rPr>
      </w:pPr>
      <w:r>
        <w:rPr>
          <w:rFonts w:hint="eastAsia" w:ascii="宋体" w:hAnsi="宋体"/>
          <w:b/>
          <w:sz w:val="24"/>
        </w:rPr>
        <w:t>13.主导语言与计量单位</w:t>
      </w:r>
    </w:p>
    <w:p>
      <w:pPr>
        <w:spacing w:line="360" w:lineRule="auto"/>
        <w:ind w:firstLine="480" w:firstLineChars="200"/>
        <w:rPr>
          <w:rFonts w:ascii="宋体" w:hAnsi="宋体"/>
          <w:sz w:val="24"/>
        </w:rPr>
      </w:pPr>
      <w:r>
        <w:rPr>
          <w:rFonts w:hint="eastAsia" w:ascii="宋体" w:hAnsi="宋体"/>
          <w:sz w:val="24"/>
        </w:rPr>
        <w:t>13.1合同书写应用中文书写。合同五份，甲乙双方及相关业务科室（备案）各执一份，具有同等法律效力。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13.2除技术规格另有规定外，计量单位均使用中华人民共和国法定计量单位。</w:t>
      </w:r>
    </w:p>
    <w:p>
      <w:pPr>
        <w:spacing w:line="360" w:lineRule="auto"/>
        <w:ind w:firstLine="482" w:firstLineChars="200"/>
        <w:rPr>
          <w:rFonts w:ascii="宋体" w:hAnsi="宋体"/>
          <w:b/>
          <w:sz w:val="24"/>
        </w:rPr>
      </w:pPr>
      <w:r>
        <w:rPr>
          <w:rFonts w:hint="eastAsia" w:ascii="宋体" w:hAnsi="宋体"/>
          <w:b/>
          <w:sz w:val="24"/>
        </w:rPr>
        <w:t>14.合同生效</w:t>
      </w:r>
    </w:p>
    <w:p>
      <w:pPr>
        <w:spacing w:line="360" w:lineRule="auto"/>
        <w:ind w:firstLine="480" w:firstLineChars="200"/>
        <w:rPr>
          <w:rFonts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rPr>
          <w:rFonts w:ascii="宋体" w:hAnsi="宋体"/>
          <w:sz w:val="24"/>
        </w:rPr>
      </w:pPr>
    </w:p>
    <w:p>
      <w:pPr>
        <w:spacing w:line="360" w:lineRule="auto"/>
        <w:jc w:val="center"/>
        <w:rPr>
          <w:rFonts w:ascii="黑体" w:hAnsi="宋体" w:eastAsia="黑体"/>
          <w:b/>
          <w:sz w:val="28"/>
          <w:szCs w:val="28"/>
        </w:rPr>
      </w:pPr>
      <w:r>
        <w:rPr>
          <w:rFonts w:hint="eastAsia" w:ascii="黑体" w:hAnsi="宋体" w:eastAsia="黑体"/>
          <w:b/>
          <w:sz w:val="28"/>
          <w:szCs w:val="28"/>
        </w:rPr>
        <w:t xml:space="preserve"> 合同特殊条款</w:t>
      </w:r>
    </w:p>
    <w:p>
      <w:pPr>
        <w:spacing w:line="360" w:lineRule="auto"/>
        <w:ind w:firstLine="480" w:firstLineChars="200"/>
        <w:rPr>
          <w:rFonts w:ascii="宋体" w:hAnsi="宋体"/>
          <w:sz w:val="24"/>
        </w:rPr>
      </w:pPr>
      <w:r>
        <w:rPr>
          <w:rFonts w:hint="eastAsia" w:ascii="宋体" w:hAnsi="宋体"/>
          <w:sz w:val="24"/>
        </w:rPr>
        <w:t>（具体条款由甲乙双方根据该项目的特殊性协商约定）略。</w:t>
      </w:r>
    </w:p>
    <w:p>
      <w:pPr>
        <w:spacing w:line="360" w:lineRule="auto"/>
        <w:ind w:firstLine="480" w:firstLineChars="200"/>
        <w:rPr>
          <w:rFonts w:ascii="黑体" w:hAnsi="宋体" w:eastAsia="黑体"/>
          <w:b/>
          <w:sz w:val="28"/>
          <w:szCs w:val="28"/>
        </w:rPr>
      </w:pPr>
      <w:r>
        <w:rPr>
          <w:rFonts w:hint="eastAsia" w:ascii="宋体" w:hAnsi="宋体"/>
          <w:sz w:val="24"/>
        </w:rPr>
        <w:t>合同特殊条款是合同一般条款的补充和修改。如果两者之间有抵触，应以特殊条款为准。</w:t>
      </w:r>
    </w:p>
    <w:p>
      <w:pPr>
        <w:widowControl/>
        <w:jc w:val="left"/>
        <w:rPr>
          <w:rFonts w:ascii="黑体" w:hAnsi="宋体" w:eastAsia="黑体"/>
          <w:b/>
          <w:sz w:val="28"/>
          <w:szCs w:val="28"/>
        </w:rPr>
      </w:pPr>
      <w:r>
        <w:rPr>
          <w:rFonts w:ascii="黑体" w:hAnsi="宋体" w:eastAsia="黑体"/>
          <w:b/>
          <w:sz w:val="28"/>
          <w:szCs w:val="28"/>
        </w:rPr>
        <w:br w:type="page"/>
      </w:r>
    </w:p>
    <w:p>
      <w:pPr>
        <w:autoSpaceDE w:val="0"/>
        <w:autoSpaceDN w:val="0"/>
        <w:adjustRightInd w:val="0"/>
        <w:spacing w:line="700" w:lineRule="exact"/>
        <w:jc w:val="center"/>
        <w:outlineLvl w:val="0"/>
        <w:rPr>
          <w:rFonts w:ascii="宋体" w:hAnsi="宋体" w:cs="宋体"/>
          <w:b/>
          <w:sz w:val="36"/>
          <w:szCs w:val="36"/>
          <w:shd w:val="clear" w:color="auto" w:fill="FFFFFF"/>
        </w:rPr>
      </w:pPr>
      <w:bookmarkStart w:id="24" w:name="_Toc520143636"/>
      <w:bookmarkStart w:id="25" w:name="_Toc21990"/>
      <w:r>
        <w:rPr>
          <w:rFonts w:hint="eastAsia" w:ascii="宋体" w:hAnsi="宋体" w:cs="宋体"/>
          <w:b/>
          <w:sz w:val="36"/>
          <w:szCs w:val="36"/>
          <w:shd w:val="clear" w:color="auto" w:fill="FFFFFF"/>
        </w:rPr>
        <w:t>第八章 投标文件有关格式</w:t>
      </w:r>
      <w:bookmarkEnd w:id="24"/>
      <w:bookmarkEnd w:id="25"/>
    </w:p>
    <w:p>
      <w:pPr>
        <w:jc w:val="right"/>
        <w:rPr>
          <w:rStyle w:val="34"/>
          <w:rFonts w:ascii="宋体" w:hAnsi="宋体" w:eastAsia="宋体"/>
        </w:rPr>
      </w:pPr>
      <w:r>
        <w:rPr>
          <w:rStyle w:val="34"/>
          <w:rFonts w:hint="eastAsia" w:ascii="宋体" w:hAnsi="宋体" w:eastAsia="宋体"/>
        </w:rPr>
        <w:t>正本/副本</w:t>
      </w:r>
    </w:p>
    <w:p>
      <w:pPr>
        <w:jc w:val="left"/>
        <w:rPr>
          <w:rStyle w:val="34"/>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投标文件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2"/>
        <w:ind w:firstLine="340"/>
      </w:pPr>
    </w:p>
    <w:p>
      <w:pPr>
        <w:pStyle w:val="2"/>
        <w:ind w:firstLine="340"/>
      </w:pPr>
    </w:p>
    <w:p>
      <w:pPr>
        <w:pStyle w:val="2"/>
        <w:ind w:firstLine="340"/>
      </w:pPr>
    </w:p>
    <w:p>
      <w:pPr>
        <w:rPr>
          <w:rFonts w:ascii="宋体" w:hAnsi="宋体" w:eastAsia="宋体" w:cs="微软雅黑"/>
          <w:sz w:val="28"/>
          <w:szCs w:val="28"/>
        </w:rPr>
      </w:pPr>
    </w:p>
    <w:p>
      <w:pPr>
        <w:ind w:left="708" w:leftChars="337"/>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708" w:leftChars="337"/>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cs="黑体" w:asciiTheme="minorEastAsia" w:hAnsiTheme="minorEastAsia"/>
          <w:b/>
          <w:bCs/>
          <w:sz w:val="44"/>
          <w:szCs w:val="44"/>
          <w:lang w:val="zh-CN"/>
        </w:rPr>
      </w:pPr>
      <w:r>
        <w:rPr>
          <w:rFonts w:hint="eastAsia" w:ascii="宋体" w:hAnsi="宋体" w:eastAsia="宋体" w:cs="微软雅黑"/>
          <w:sz w:val="28"/>
          <w:szCs w:val="28"/>
        </w:rPr>
        <w:t>年月日</w:t>
      </w:r>
    </w:p>
    <w:p>
      <w:pPr>
        <w:widowControl/>
        <w:jc w:val="left"/>
        <w:rPr>
          <w:rFonts w:cs="黑体" w:asciiTheme="minorEastAsia" w:hAnsiTheme="minorEastAsia"/>
          <w:b/>
          <w:bCs/>
          <w:sz w:val="36"/>
          <w:szCs w:val="36"/>
          <w:lang w:val="zh-CN"/>
        </w:rPr>
      </w:pPr>
      <w:r>
        <w:rPr>
          <w:rFonts w:cs="黑体" w:asciiTheme="minorEastAsia" w:hAnsiTheme="minorEastAsia"/>
          <w:sz w:val="36"/>
          <w:szCs w:val="36"/>
          <w:lang w:val="zh-CN"/>
        </w:rPr>
        <w:br w:type="page"/>
      </w:r>
    </w:p>
    <w:p>
      <w:pPr>
        <w:widowControl/>
        <w:jc w:val="center"/>
        <w:rPr>
          <w:rFonts w:asciiTheme="majorEastAsia" w:hAnsiTheme="majorEastAsia" w:eastAsiaTheme="majorEastAsia"/>
          <w:b/>
          <w:snapToGrid w:val="0"/>
          <w:kern w:val="0"/>
          <w:sz w:val="36"/>
          <w:szCs w:val="36"/>
        </w:rPr>
      </w:pPr>
      <w:bookmarkStart w:id="26" w:name="_Toc174185203"/>
      <w:bookmarkStart w:id="27" w:name="_Toc186274126"/>
      <w:bookmarkStart w:id="28" w:name="_Toc184023138"/>
      <w:r>
        <w:rPr>
          <w:rFonts w:hint="eastAsia" w:asciiTheme="majorEastAsia" w:hAnsiTheme="majorEastAsia" w:eastAsiaTheme="majorEastAsia"/>
          <w:b/>
          <w:snapToGrid w:val="0"/>
          <w:kern w:val="0"/>
          <w:sz w:val="36"/>
          <w:szCs w:val="36"/>
        </w:rPr>
        <w:t>一、投标人应答索引表</w:t>
      </w:r>
      <w:bookmarkEnd w:id="26"/>
      <w:bookmarkEnd w:id="27"/>
      <w:bookmarkEnd w:id="28"/>
    </w:p>
    <w:tbl>
      <w:tblPr>
        <w:tblStyle w:val="26"/>
        <w:tblW w:w="94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1"/>
        <w:gridCol w:w="780"/>
        <w:gridCol w:w="713"/>
        <w:gridCol w:w="2284"/>
        <w:gridCol w:w="1569"/>
        <w:gridCol w:w="1572"/>
        <w:gridCol w:w="2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49" w:hRule="atLeast"/>
        </w:trPr>
        <w:tc>
          <w:tcPr>
            <w:tcW w:w="47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77"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6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72"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3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77"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77"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77"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77" w:type="dxa"/>
            <w:gridSpan w:val="3"/>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77"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77"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80"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9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5" w:hRule="exact"/>
        </w:trPr>
        <w:tc>
          <w:tcPr>
            <w:tcW w:w="471"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80"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97" w:type="dxa"/>
            <w:gridSpan w:val="2"/>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r>
              <w:rPr>
                <w:rFonts w:hint="eastAsia" w:ascii="宋体" w:hAnsi="宋体" w:cs="宋体"/>
                <w:bCs/>
                <w:szCs w:val="24"/>
                <w:lang w:val="zh-CN"/>
              </w:rPr>
              <w:t>或企业所在地税务主管部门出具的证明材料</w:t>
            </w:r>
          </w:p>
        </w:tc>
        <w:tc>
          <w:tcPr>
            <w:tcW w:w="1569" w:type="dxa"/>
            <w:vAlign w:val="center"/>
          </w:tcPr>
          <w:p>
            <w:pPr>
              <w:pStyle w:val="15"/>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49" w:hRule="atLeast"/>
        </w:trPr>
        <w:tc>
          <w:tcPr>
            <w:tcW w:w="471"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80"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299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经审计财务报告或财务制度</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9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1" w:hRule="exact"/>
        </w:trPr>
        <w:tc>
          <w:tcPr>
            <w:tcW w:w="471"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9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8" w:hRule="exact"/>
        </w:trPr>
        <w:tc>
          <w:tcPr>
            <w:tcW w:w="471"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9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9" w:hRule="exact"/>
        </w:trPr>
        <w:tc>
          <w:tcPr>
            <w:tcW w:w="47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77"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依法缴纳社会保险凭据或参保证明复印件</w:t>
            </w:r>
          </w:p>
        </w:tc>
        <w:tc>
          <w:tcPr>
            <w:tcW w:w="1569" w:type="dxa"/>
            <w:vAlign w:val="center"/>
          </w:tcPr>
          <w:p>
            <w:pPr>
              <w:snapToGrid w:val="0"/>
              <w:spacing w:line="400" w:lineRule="exact"/>
              <w:jc w:val="center"/>
              <w:rPr>
                <w:rFonts w:ascii="宋体" w:hAnsi="宋体" w:cs="微软雅黑"/>
                <w:szCs w:val="21"/>
              </w:rP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80"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13"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84"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69" w:type="dxa"/>
            <w:vAlign w:val="center"/>
          </w:tcPr>
          <w:p>
            <w:pPr>
              <w:jc w:val="cente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13"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84"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69" w:type="dxa"/>
            <w:vAlign w:val="center"/>
          </w:tcPr>
          <w:p>
            <w:pPr>
              <w:pStyle w:val="15"/>
              <w:jc w:val="cente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pStyle w:val="15"/>
              <w:kinsoku w:val="0"/>
              <w:overflowPunct w:val="0"/>
              <w:autoSpaceDE w:val="0"/>
              <w:autoSpaceDN w:val="0"/>
              <w:spacing w:line="320" w:lineRule="exact"/>
              <w:jc w:val="center"/>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13"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84"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69" w:type="dxa"/>
            <w:vAlign w:val="center"/>
          </w:tcPr>
          <w:p>
            <w:pPr>
              <w:pStyle w:val="15"/>
              <w:jc w:val="cente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pStyle w:val="15"/>
              <w:kinsoku w:val="0"/>
              <w:overflowPunct w:val="0"/>
              <w:autoSpaceDE w:val="0"/>
              <w:autoSpaceDN w:val="0"/>
              <w:spacing w:line="320" w:lineRule="exact"/>
              <w:jc w:val="center"/>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80"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9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69" w:type="dxa"/>
            <w:vAlign w:val="center"/>
          </w:tcPr>
          <w:p>
            <w:pPr>
              <w:pStyle w:val="15"/>
              <w:jc w:val="cente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77"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69" w:type="dxa"/>
            <w:vAlign w:val="center"/>
          </w:tcPr>
          <w:p>
            <w:pPr>
              <w:jc w:val="cente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77"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69" w:type="dxa"/>
            <w:vAlign w:val="center"/>
          </w:tcPr>
          <w:p>
            <w:pPr>
              <w:jc w:val="cente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3" w:hRule="atLeast"/>
        </w:trPr>
        <w:tc>
          <w:tcPr>
            <w:tcW w:w="47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77"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hAnsi="宋体" w:cs="微软雅黑"/>
                <w:bCs/>
                <w:kern w:val="0"/>
              </w:rPr>
              <w:t>服务承诺</w:t>
            </w:r>
          </w:p>
        </w:tc>
        <w:tc>
          <w:tcPr>
            <w:tcW w:w="1569" w:type="dxa"/>
            <w:vAlign w:val="center"/>
          </w:tcPr>
          <w:p>
            <w:pPr>
              <w:jc w:val="cente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8" w:hRule="atLeast"/>
        </w:trPr>
        <w:tc>
          <w:tcPr>
            <w:tcW w:w="471"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77"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69" w:type="dxa"/>
            <w:vAlign w:val="center"/>
          </w:tcPr>
          <w:p>
            <w:pPr>
              <w:jc w:val="center"/>
            </w:pPr>
          </w:p>
        </w:tc>
        <w:tc>
          <w:tcPr>
            <w:tcW w:w="1572" w:type="dxa"/>
            <w:vAlign w:val="center"/>
          </w:tcPr>
          <w:p>
            <w:pPr>
              <w:snapToGrid w:val="0"/>
              <w:spacing w:line="400" w:lineRule="exact"/>
              <w:jc w:val="center"/>
              <w:rPr>
                <w:rFonts w:ascii="宋体" w:hAnsi="宋体" w:cs="微软雅黑"/>
                <w:szCs w:val="21"/>
              </w:rPr>
            </w:pPr>
          </w:p>
        </w:tc>
        <w:tc>
          <w:tcPr>
            <w:tcW w:w="2031" w:type="dxa"/>
            <w:vAlign w:val="center"/>
          </w:tcPr>
          <w:p>
            <w:pPr>
              <w:snapToGrid w:val="0"/>
              <w:spacing w:line="400" w:lineRule="exact"/>
              <w:jc w:val="center"/>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w:t>
      </w:r>
      <w:r>
        <w:rPr>
          <w:rFonts w:hint="eastAsia" w:asciiTheme="minorEastAsia" w:hAnsiTheme="minorEastAsia"/>
          <w:sz w:val="24"/>
          <w:szCs w:val="24"/>
        </w:rPr>
        <w:t>元(人民币)</w:t>
      </w:r>
    </w:p>
    <w:tbl>
      <w:tblPr>
        <w:tblStyle w:val="26"/>
        <w:tblW w:w="8840" w:type="dxa"/>
        <w:tblInd w:w="0" w:type="dxa"/>
        <w:tblLayout w:type="fixed"/>
        <w:tblCellMar>
          <w:top w:w="0" w:type="dxa"/>
          <w:left w:w="108" w:type="dxa"/>
          <w:bottom w:w="0" w:type="dxa"/>
          <w:right w:w="108" w:type="dxa"/>
        </w:tblCellMar>
      </w:tblPr>
      <w:tblGrid>
        <w:gridCol w:w="3859"/>
        <w:gridCol w:w="2024"/>
        <w:gridCol w:w="960"/>
        <w:gridCol w:w="1217"/>
        <w:gridCol w:w="780"/>
      </w:tblGrid>
      <w:tr>
        <w:tblPrEx>
          <w:tblLayout w:type="fixed"/>
          <w:tblCellMar>
            <w:top w:w="0" w:type="dxa"/>
            <w:left w:w="108" w:type="dxa"/>
            <w:bottom w:w="0" w:type="dxa"/>
            <w:right w:w="108" w:type="dxa"/>
          </w:tblCellMar>
        </w:tblPrEx>
        <w:trPr>
          <w:trHeight w:val="871" w:hRule="atLeast"/>
        </w:trPr>
        <w:tc>
          <w:tcPr>
            <w:tcW w:w="38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202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供货安装期</w:t>
            </w:r>
          </w:p>
        </w:tc>
        <w:tc>
          <w:tcPr>
            <w:tcW w:w="9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质量</w:t>
            </w:r>
          </w:p>
        </w:tc>
        <w:tc>
          <w:tcPr>
            <w:tcW w:w="121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质保期</w:t>
            </w:r>
          </w:p>
        </w:tc>
        <w:tc>
          <w:tcPr>
            <w:tcW w:w="78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所投品牌</w:t>
            </w:r>
          </w:p>
        </w:tc>
      </w:tr>
      <w:tr>
        <w:tblPrEx>
          <w:tblLayout w:type="fixed"/>
          <w:tblCellMar>
            <w:top w:w="0" w:type="dxa"/>
            <w:left w:w="108" w:type="dxa"/>
            <w:bottom w:w="0" w:type="dxa"/>
            <w:right w:w="108" w:type="dxa"/>
          </w:tblCellMar>
        </w:tblPrEx>
        <w:trPr>
          <w:trHeight w:val="981" w:hRule="atLeast"/>
        </w:trPr>
        <w:tc>
          <w:tcPr>
            <w:tcW w:w="38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cs="宋体" w:asciiTheme="minorEastAsia" w:hAnsiTheme="minorEastAsia"/>
                <w:sz w:val="24"/>
                <w:szCs w:val="24"/>
                <w:lang w:val="zh-CN"/>
              </w:rPr>
            </w:pPr>
            <w:r>
              <w:rPr>
                <w:rFonts w:hint="eastAsia" w:cs="宋体" w:asciiTheme="minorEastAsia" w:hAnsiTheme="minorEastAsia"/>
                <w:sz w:val="24"/>
                <w:szCs w:val="24"/>
                <w:lang w:val="zh-CN"/>
              </w:rPr>
              <w:t xml:space="preserve">大写:        </w:t>
            </w:r>
          </w:p>
          <w:p>
            <w:pPr>
              <w:autoSpaceDE w:val="0"/>
              <w:autoSpaceDN w:val="0"/>
              <w:adjustRightInd w:val="0"/>
              <w:spacing w:line="480" w:lineRule="exact"/>
              <w:jc w:val="left"/>
              <w:rPr>
                <w:rFonts w:cs="宋体" w:asciiTheme="minorEastAsia" w:hAnsiTheme="minorEastAsia"/>
                <w:sz w:val="24"/>
                <w:szCs w:val="24"/>
                <w:lang w:val="zh-CN"/>
              </w:rPr>
            </w:pPr>
            <w:r>
              <w:rPr>
                <w:rFonts w:hint="eastAsia" w:cs="宋体" w:asciiTheme="minorEastAsia" w:hAnsiTheme="minorEastAsia"/>
                <w:sz w:val="24"/>
                <w:szCs w:val="24"/>
                <w:lang w:val="zh-CN"/>
              </w:rPr>
              <w:t>小写:</w:t>
            </w:r>
          </w:p>
        </w:tc>
        <w:tc>
          <w:tcPr>
            <w:tcW w:w="202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cs="宋体" w:asciiTheme="minorEastAsia" w:hAnsiTheme="minorEastAsia"/>
                <w:sz w:val="24"/>
                <w:szCs w:val="24"/>
                <w:lang w:val="zh-CN"/>
              </w:rPr>
            </w:pPr>
          </w:p>
        </w:tc>
        <w:tc>
          <w:tcPr>
            <w:tcW w:w="9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4"/>
                <w:lang w:val="zh-CN"/>
              </w:rPr>
            </w:pPr>
          </w:p>
        </w:tc>
        <w:tc>
          <w:tcPr>
            <w:tcW w:w="121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cs="宋体" w:asciiTheme="minorEastAsia" w:hAnsiTheme="minorEastAsia"/>
                <w:sz w:val="24"/>
                <w:szCs w:val="24"/>
                <w:lang w:val="zh-CN"/>
              </w:rPr>
            </w:pPr>
          </w:p>
        </w:tc>
        <w:tc>
          <w:tcPr>
            <w:tcW w:w="7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86" w:hRule="atLeast"/>
        </w:trPr>
        <w:tc>
          <w:tcPr>
            <w:tcW w:w="38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4"/>
                <w:lang w:val="zh-CN"/>
              </w:rPr>
            </w:pPr>
          </w:p>
        </w:tc>
        <w:tc>
          <w:tcPr>
            <w:tcW w:w="202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cs="宋体" w:asciiTheme="minorEastAsia" w:hAnsiTheme="minorEastAsia"/>
                <w:sz w:val="24"/>
                <w:szCs w:val="24"/>
                <w:lang w:val="zh-CN"/>
              </w:rPr>
            </w:pPr>
          </w:p>
        </w:tc>
        <w:tc>
          <w:tcPr>
            <w:tcW w:w="9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4"/>
                <w:lang w:val="zh-CN"/>
              </w:rPr>
            </w:pPr>
          </w:p>
        </w:tc>
        <w:tc>
          <w:tcPr>
            <w:tcW w:w="121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80" w:lineRule="exact"/>
              <w:jc w:val="center"/>
              <w:rPr>
                <w:rFonts w:cs="宋体" w:asciiTheme="minorEastAsia" w:hAnsiTheme="minorEastAsia"/>
                <w:sz w:val="24"/>
                <w:szCs w:val="24"/>
                <w:lang w:val="zh-CN"/>
              </w:rPr>
            </w:pPr>
          </w:p>
        </w:tc>
        <w:tc>
          <w:tcPr>
            <w:tcW w:w="7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三、资格审查证明材料</w:t>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致：（采购单位）</w:t>
      </w:r>
    </w:p>
    <w:p>
      <w:pPr>
        <w:pStyle w:val="15"/>
        <w:adjustRightInd w:val="0"/>
        <w:spacing w:line="360" w:lineRule="auto"/>
        <w:ind w:firstLine="480" w:firstLineChars="200"/>
        <w:contextualSpacing/>
        <w:jc w:val="left"/>
        <w:rPr>
          <w:rFonts w:asciiTheme="minorEastAsia" w:hAnsiTheme="minorEastAsia"/>
          <w:snapToGrid w:val="0"/>
          <w:kern w:val="0"/>
          <w:szCs w:val="24"/>
        </w:rPr>
      </w:pPr>
      <w:r>
        <w:rPr>
          <w:rFonts w:hint="eastAsia" w:asciiTheme="minorEastAsia" w:hAnsiTheme="minorEastAsia"/>
          <w:snapToGrid w:val="0"/>
          <w:kern w:val="0"/>
          <w:szCs w:val="24"/>
        </w:rPr>
        <w:t>根据贵方（项目名称、招标编号）采购项目的招标公告及投标邀请，_______（投标人代表姓名和职务）被正式授权并代表投标人（投标人名称、地址）提交下述投标文件，并对之负法律责任。</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hint="eastAsia" w:asciiTheme="minorEastAsia" w:hAnsiTheme="minorEastAsia"/>
          <w:snapToGrid w:val="0"/>
          <w:kern w:val="0"/>
          <w:szCs w:val="24"/>
        </w:rPr>
        <w:t>项目名称</w:t>
      </w:r>
      <w:r>
        <w:rPr>
          <w:rFonts w:hint="eastAsia" w:asciiTheme="minorEastAsia" w:hAnsiTheme="minorEastAsia" w:eastAsiaTheme="minorEastAsia"/>
          <w:snapToGrid w:val="0"/>
          <w:kern w:val="0"/>
          <w:szCs w:val="24"/>
        </w:rPr>
        <w:t>）（招标编号）招标文件的全部内容。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(投标人名称)</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(授权代表全名, 职务)</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在此提交的投标文件，正本一份，副本一份。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asciiTheme="majorEastAsia" w:hAnsiTheme="majorEastAsia" w:eastAsiaTheme="majorEastAsia"/>
          <w:b/>
          <w:bCs/>
          <w:sz w:val="36"/>
          <w:szCs w:val="36"/>
        </w:rPr>
      </w:pPr>
      <w:r>
        <w:rPr>
          <w:rFonts w:hint="eastAsia" w:cs="宋体" w:asciiTheme="minorEastAsia" w:hAnsiTheme="minorEastAsia"/>
          <w:sz w:val="24"/>
          <w:szCs w:val="24"/>
        </w:rPr>
        <w:t>日期：年月日</w:t>
      </w:r>
      <w:r>
        <w:rPr>
          <w:rFonts w:asciiTheme="majorEastAsia" w:hAnsiTheme="majorEastAsia" w:eastAsiaTheme="majorEastAsia"/>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3.2 法定代表人</w:t>
      </w:r>
      <w:r>
        <w:rPr>
          <w:rFonts w:asciiTheme="majorEastAsia" w:hAnsiTheme="majorEastAsia" w:eastAsiaTheme="majorEastAsia"/>
          <w:b/>
          <w:snapToGrid w:val="0"/>
          <w:kern w:val="0"/>
          <w:sz w:val="36"/>
          <w:szCs w:val="36"/>
        </w:rPr>
        <w:t>资</w:t>
      </w:r>
      <w:r>
        <w:rPr>
          <w:rFonts w:hint="eastAsia" w:asciiTheme="majorEastAsia" w:hAnsiTheme="majorEastAsia" w:eastAsiaTheme="majorEastAsia"/>
          <w:b/>
          <w:snapToGrid w:val="0"/>
          <w:kern w:val="0"/>
          <w:sz w:val="36"/>
          <w:szCs w:val="36"/>
        </w:rPr>
        <w:t>格</w:t>
      </w:r>
      <w:r>
        <w:rPr>
          <w:rFonts w:asciiTheme="majorEastAsia" w:hAnsiTheme="majorEastAsia" w:eastAsiaTheme="majorEastAsia"/>
          <w:b/>
          <w:snapToGrid w:val="0"/>
          <w:kern w:val="0"/>
          <w:sz w:val="36"/>
          <w:szCs w:val="36"/>
        </w:rPr>
        <w:t>证</w:t>
      </w:r>
      <w:r>
        <w:rPr>
          <w:rFonts w:hint="eastAsia" w:asciiTheme="majorEastAsia" w:hAnsiTheme="majorEastAsia" w:eastAsiaTheme="majorEastAsia"/>
          <w:b/>
          <w:snapToGrid w:val="0"/>
          <w:kern w:val="0"/>
          <w:sz w:val="36"/>
          <w:szCs w:val="36"/>
        </w:rPr>
        <w:t>明</w:t>
      </w:r>
      <w:r>
        <w:rPr>
          <w:rFonts w:asciiTheme="majorEastAsia" w:hAnsiTheme="majorEastAsia" w:eastAsiaTheme="majorEastAsia"/>
          <w:b/>
          <w:snapToGrid w:val="0"/>
          <w:kern w:val="0"/>
          <w:sz w:val="36"/>
          <w:szCs w:val="36"/>
        </w:rPr>
        <w:t>书</w:t>
      </w:r>
    </w:p>
    <w:p>
      <w:pPr>
        <w:autoSpaceDE w:val="0"/>
        <w:autoSpaceDN w:val="0"/>
        <w:adjustRightInd w:val="0"/>
        <w:spacing w:line="480" w:lineRule="auto"/>
        <w:ind w:firstLine="616" w:firstLineChars="257"/>
        <w:rPr>
          <w:rFonts w:ascii="宋体" w:hAnsi="宋体"/>
          <w:sz w:val="24"/>
          <w:szCs w:val="24"/>
        </w:rPr>
      </w:pPr>
    </w:p>
    <w:p>
      <w:pPr>
        <w:pStyle w:val="46"/>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系</w:t>
      </w:r>
      <w:r>
        <w:rPr>
          <w:rFonts w:hint="eastAsia" w:asciiTheme="minorEastAsia" w:hAnsiTheme="minorEastAsia"/>
          <w:snapToGrid w:val="0"/>
          <w:szCs w:val="24"/>
          <w:u w:val="single"/>
        </w:rPr>
        <w:t>投</w:t>
      </w:r>
      <w:r>
        <w:rPr>
          <w:rFonts w:asciiTheme="minorEastAsia" w:hAnsiTheme="minorEastAsia"/>
          <w:snapToGrid w:val="0"/>
          <w:szCs w:val="24"/>
          <w:u w:val="single"/>
        </w:rPr>
        <w:t>标</w:t>
      </w:r>
      <w:r>
        <w:rPr>
          <w:rFonts w:hint="eastAsia" w:asciiTheme="minorEastAsia" w:hAnsiTheme="minorEastAsia"/>
          <w:snapToGrid w:val="0"/>
          <w:szCs w:val="24"/>
          <w:u w:val="single"/>
        </w:rPr>
        <w:t>人名</w:t>
      </w:r>
      <w:r>
        <w:rPr>
          <w:rFonts w:asciiTheme="minorEastAsia" w:hAnsiTheme="minorEastAsia"/>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szCs w:val="24"/>
          <w:u w:val="single"/>
        </w:rPr>
        <w:t>项目编号</w:t>
      </w:r>
      <w:r>
        <w:rPr>
          <w:rFonts w:hint="eastAsia" w:asciiTheme="minorEastAsia" w:hAnsiTheme="minorEastAsia"/>
          <w:szCs w:val="24"/>
        </w:rPr>
        <w:t>的</w:t>
      </w:r>
      <w:r>
        <w:rPr>
          <w:rFonts w:hint="eastAsia" w:asciiTheme="minorEastAsia" w:hAnsiTheme="minorEastAsia"/>
          <w:szCs w:val="24"/>
          <w:u w:val="single"/>
        </w:rPr>
        <w:t xml:space="preserve">项目名称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6"/>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6"/>
        <w:spacing w:line="480" w:lineRule="auto"/>
        <w:ind w:firstLine="540" w:firstLineChars="225"/>
        <w:jc w:val="left"/>
        <w:rPr>
          <w:rFonts w:asciiTheme="minorEastAsia" w:hAnsiTheme="minorEastAsia"/>
          <w:szCs w:val="24"/>
        </w:rPr>
      </w:pPr>
    </w:p>
    <w:p>
      <w:pPr>
        <w:pStyle w:val="46"/>
        <w:spacing w:line="480" w:lineRule="auto"/>
        <w:ind w:firstLine="540" w:firstLineChars="225"/>
        <w:jc w:val="left"/>
        <w:rPr>
          <w:rFonts w:asciiTheme="minorEastAsia" w:hAnsiTheme="minorEastAsia"/>
          <w:szCs w:val="24"/>
        </w:rPr>
      </w:pPr>
    </w:p>
    <w:p>
      <w:pPr>
        <w:pStyle w:val="46"/>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6"/>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9"/>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8"/>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3.3 法定代表人授权书</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投标人名称</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adjustRightInd w:val="0"/>
        <w:spacing w:line="360" w:lineRule="auto"/>
        <w:ind w:firstLine="441" w:firstLineChars="210"/>
        <w:contextualSpacing/>
        <w:rPr>
          <w:rFonts w:asciiTheme="minorEastAsia" w:hAnsiTheme="minorEastAsia"/>
          <w:bCs/>
          <w:szCs w:val="24"/>
        </w:rPr>
      </w:pPr>
    </w:p>
    <w:p>
      <w:pPr>
        <w:adjustRightInd w:val="0"/>
        <w:spacing w:line="360" w:lineRule="auto"/>
        <w:ind w:firstLine="1176" w:firstLineChars="560"/>
        <w:contextualSpacing/>
        <w:rPr>
          <w:rFonts w:asciiTheme="minorEastAsia" w:hAnsiTheme="minorEastAsia"/>
          <w:bCs/>
          <w:szCs w:val="24"/>
        </w:rPr>
      </w:pPr>
    </w:p>
    <w:p>
      <w:pPr>
        <w:adjustRightInd w:val="0"/>
        <w:spacing w:line="360" w:lineRule="auto"/>
        <w:ind w:firstLine="1176" w:firstLineChars="560"/>
        <w:contextualSpacing/>
        <w:rPr>
          <w:rFonts w:asciiTheme="minorEastAsia" w:hAnsiTheme="minorEastAsia"/>
          <w:bCs/>
          <w:szCs w:val="24"/>
        </w:rPr>
      </w:pPr>
    </w:p>
    <w:p>
      <w:pPr>
        <w:adjustRightInd w:val="0"/>
        <w:spacing w:line="360" w:lineRule="auto"/>
        <w:ind w:firstLine="1176" w:firstLineChars="560"/>
        <w:contextualSpacing/>
        <w:rPr>
          <w:rFonts w:asciiTheme="minorEastAsia" w:hAnsiTheme="minorEastAsia"/>
          <w:bCs/>
          <w:szCs w:val="24"/>
        </w:rPr>
      </w:pPr>
    </w:p>
    <w:p>
      <w:pPr>
        <w:adjustRightInd w:val="0"/>
        <w:spacing w:line="360" w:lineRule="auto"/>
        <w:ind w:firstLine="1176" w:firstLineChars="560"/>
        <w:contextualSpacing/>
        <w:rPr>
          <w:rFonts w:cs="Arial" w:asciiTheme="minorEastAsia" w:hAnsiTheme="minorEastAsia"/>
          <w:sz w:val="24"/>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授权代表身份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sz w:val="24"/>
          <w:szCs w:val="24"/>
        </w:rPr>
      </w:pP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p>
      <w:pPr>
        <w:spacing w:line="480" w:lineRule="auto"/>
        <w:ind w:firstLine="3259" w:firstLineChars="1358"/>
        <w:rPr>
          <w:rFonts w:asciiTheme="minorEastAsia" w:hAnsiTheme="minorEastAsia"/>
          <w:sz w:val="24"/>
          <w:szCs w:val="24"/>
        </w:rPr>
      </w:pPr>
      <w:r>
        <w:rPr>
          <w:rFonts w:hint="eastAsia" w:asciiTheme="minorEastAsia" w:hAnsiTheme="minorEastAsia"/>
          <w:sz w:val="24"/>
          <w:szCs w:val="24"/>
        </w:rPr>
        <w:t>年月日</w:t>
      </w: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3.4 没有重大违法记录的声明</w:t>
      </w:r>
    </w:p>
    <w:p>
      <w:pPr>
        <w:spacing w:beforeLines="50" w:afterLines="50"/>
        <w:jc w:val="center"/>
        <w:rPr>
          <w:rFonts w:ascii="宋体" w:hAnsi="宋体" w:cs="Arial"/>
          <w:kern w:val="0"/>
          <w:sz w:val="36"/>
          <w:szCs w:val="36"/>
        </w:rPr>
      </w:pP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4108" w:firstLineChars="1712"/>
        <w:rPr>
          <w:rFonts w:cs="宋体" w:asciiTheme="minorEastAsia" w:hAnsiTheme="minorEastAsia"/>
          <w:sz w:val="24"/>
          <w:szCs w:val="24"/>
          <w:u w:val="single"/>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4108" w:firstLineChars="1712"/>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widowControl/>
        <w:jc w:val="left"/>
        <w:rPr>
          <w:rFonts w:ascii="宋体" w:hAnsi="宋体"/>
          <w:b/>
          <w:bCs/>
          <w:sz w:val="36"/>
          <w:szCs w:val="36"/>
        </w:rPr>
      </w:pPr>
      <w:r>
        <w:rPr>
          <w:rFonts w:ascii="宋体" w:hAnsi="宋体"/>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附：许昌公共资源交易中心保证金缴纳回执。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b/>
          <w:sz w:val="24"/>
          <w:lang w:val="zh-CN"/>
        </w:rPr>
      </w:pPr>
    </w:p>
    <w:p>
      <w:pPr>
        <w:autoSpaceDE w:val="0"/>
        <w:autoSpaceDN w:val="0"/>
        <w:adjustRightInd w:val="0"/>
        <w:spacing w:line="360" w:lineRule="auto"/>
        <w:jc w:val="center"/>
        <w:rPr>
          <w:rFonts w:ascii="宋体" w:cs="宋体"/>
          <w:b/>
          <w:sz w:val="24"/>
          <w:lang w:val="zh-CN"/>
        </w:rPr>
      </w:pPr>
    </w:p>
    <w:p>
      <w:pPr>
        <w:autoSpaceDE w:val="0"/>
        <w:autoSpaceDN w:val="0"/>
        <w:adjustRightInd w:val="0"/>
        <w:spacing w:line="360" w:lineRule="auto"/>
        <w:jc w:val="center"/>
        <w:rPr>
          <w:rFonts w:ascii="宋体" w:cs="宋体"/>
          <w:b/>
          <w:sz w:val="24"/>
          <w:lang w:val="zh-CN"/>
        </w:rPr>
      </w:pPr>
    </w:p>
    <w:p>
      <w:pPr>
        <w:autoSpaceDE w:val="0"/>
        <w:autoSpaceDN w:val="0"/>
        <w:adjustRightInd w:val="0"/>
        <w:spacing w:line="360" w:lineRule="auto"/>
        <w:jc w:val="center"/>
        <w:rPr>
          <w:rFonts w:ascii="宋体" w:cs="宋体"/>
          <w:b/>
          <w:sz w:val="24"/>
          <w:lang w:val="zh-CN"/>
        </w:rPr>
      </w:pPr>
    </w:p>
    <w:p>
      <w:pPr>
        <w:autoSpaceDE w:val="0"/>
        <w:autoSpaceDN w:val="0"/>
        <w:adjustRightInd w:val="0"/>
        <w:spacing w:line="360" w:lineRule="auto"/>
        <w:jc w:val="center"/>
        <w:rPr>
          <w:rFonts w:ascii="宋体" w:cs="宋体"/>
          <w:b/>
          <w:sz w:val="24"/>
          <w:lang w:val="zh-CN"/>
        </w:rPr>
      </w:pPr>
      <w:r>
        <w:rPr>
          <w:rFonts w:hint="eastAsia" w:ascii="宋体" w:cs="宋体"/>
          <w:b/>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宋体" w:hAnsi="宋体"/>
          <w:b/>
          <w:bCs/>
          <w:sz w:val="36"/>
          <w:szCs w:val="36"/>
        </w:rPr>
      </w:pPr>
      <w:r>
        <w:rPr>
          <w:rFonts w:hint="eastAsia" w:asciiTheme="majorEastAsia" w:hAnsiTheme="majorEastAsia" w:eastAsiaTheme="majorEastAsia"/>
          <w:b/>
          <w:snapToGrid w:val="0"/>
          <w:kern w:val="0"/>
          <w:sz w:val="36"/>
          <w:szCs w:val="36"/>
        </w:rPr>
        <w:t>3.6 法人或者其他组织的营业执照等证明文件，自然人</w:t>
      </w:r>
      <w:r>
        <w:rPr>
          <w:rFonts w:hint="eastAsia" w:ascii="宋体" w:hAnsi="宋体"/>
          <w:b/>
          <w:bCs/>
          <w:sz w:val="36"/>
          <w:szCs w:val="36"/>
        </w:rPr>
        <w:t>的身份证明</w:t>
      </w:r>
    </w:p>
    <w:p>
      <w:pPr>
        <w:widowControl/>
        <w:jc w:val="center"/>
        <w:rPr>
          <w:rFonts w:ascii="宋体" w:hAnsi="宋体"/>
          <w:b/>
          <w:bCs/>
          <w:sz w:val="36"/>
          <w:szCs w:val="36"/>
        </w:rPr>
      </w:pP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企业法人营业执照或营业执照扫描件。（企业投标提供）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事业单位法人证书扫描件。（事业单位投标提供）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执业许可证扫描件。（非专业服务机构投标提供）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个体工商户营业执照扫描件。（个体工商户投标提供）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自然人身份证明扫描件。（自然人投标提供）</w:t>
      </w:r>
    </w:p>
    <w:p>
      <w:pPr>
        <w:autoSpaceDE w:val="0"/>
        <w:autoSpaceDN w:val="0"/>
        <w:adjustRightInd w:val="0"/>
        <w:spacing w:line="360" w:lineRule="auto"/>
        <w:jc w:val="left"/>
        <w:rPr>
          <w:rFonts w:ascii="宋体" w:hAnsi="宋体" w:eastAsia="宋体" w:cs="宋体"/>
          <w:bCs/>
          <w:sz w:val="24"/>
          <w:szCs w:val="24"/>
          <w:lang w:val="zh-CN"/>
        </w:rPr>
      </w:pPr>
    </w:p>
    <w:p>
      <w:pPr>
        <w:autoSpaceDE w:val="0"/>
        <w:autoSpaceDN w:val="0"/>
        <w:adjustRightInd w:val="0"/>
        <w:spacing w:line="360" w:lineRule="auto"/>
        <w:jc w:val="left"/>
        <w:rPr>
          <w:rFonts w:ascii="宋体" w:hAnsi="宋体" w:eastAsia="宋体" w:cs="宋体"/>
          <w:bCs/>
          <w:sz w:val="24"/>
          <w:szCs w:val="24"/>
          <w:lang w:val="zh-CN"/>
        </w:rPr>
      </w:pPr>
    </w:p>
    <w:p>
      <w:pPr>
        <w:autoSpaceDE w:val="0"/>
        <w:autoSpaceDN w:val="0"/>
        <w:adjustRightInd w:val="0"/>
        <w:spacing w:line="360" w:lineRule="auto"/>
        <w:jc w:val="left"/>
        <w:rPr>
          <w:rFonts w:ascii="宋体" w:hAnsi="宋体" w:eastAsia="宋体" w:cs="仿宋_GB2312"/>
          <w:b/>
          <w:sz w:val="24"/>
          <w:szCs w:val="24"/>
        </w:rPr>
      </w:pPr>
      <w:r>
        <w:rPr>
          <w:rFonts w:hint="eastAsia" w:ascii="宋体" w:hAnsi="宋体" w:eastAsia="宋体" w:cs="宋体"/>
          <w:b/>
          <w:bCs/>
          <w:sz w:val="24"/>
          <w:szCs w:val="24"/>
          <w:lang w:val="zh-CN"/>
        </w:rPr>
        <w:t>注：投标人根据自身类型选择相对应的一种条款进行响应。</w:t>
      </w:r>
    </w:p>
    <w:p>
      <w:pPr>
        <w:widowControl/>
        <w:spacing w:before="100" w:beforeAutospacing="1" w:after="100" w:afterAutospacing="1" w:line="360" w:lineRule="auto"/>
        <w:jc w:val="lef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3.7 财务状况报告相关材料</w:t>
      </w:r>
    </w:p>
    <w:p>
      <w:pPr>
        <w:autoSpaceDE w:val="0"/>
        <w:autoSpaceDN w:val="0"/>
        <w:adjustRightInd w:val="0"/>
        <w:spacing w:line="360" w:lineRule="auto"/>
        <w:ind w:right="-11"/>
        <w:rPr>
          <w:rFonts w:ascii="宋体" w:hAnsi="宋体" w:eastAsia="宋体" w:cs="仿宋_GB2312"/>
          <w:sz w:val="24"/>
          <w:szCs w:val="24"/>
        </w:rPr>
      </w:pPr>
      <w:r>
        <w:rPr>
          <w:rFonts w:hint="eastAsia" w:ascii="宋体" w:hAnsi="宋体" w:eastAsia="宋体" w:cs="仿宋_GB2312"/>
          <w:sz w:val="24"/>
          <w:szCs w:val="24"/>
        </w:rPr>
        <w:t>附：（扫描件）</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rPr>
        <w:t>1、</w:t>
      </w:r>
      <w:r>
        <w:rPr>
          <w:rFonts w:hint="eastAsia" w:ascii="宋体" w:hAnsi="宋体" w:eastAsia="宋体" w:cs="宋体"/>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注：成立时间不足1年的投标人，不需提供财务审计报告，须附完整的“单位财务管理制度”。</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rPr>
        <w:t>2、</w:t>
      </w:r>
      <w:r>
        <w:rPr>
          <w:rFonts w:hint="eastAsia" w:ascii="宋体" w:hAnsi="宋体" w:eastAsia="宋体" w:cs="宋体"/>
          <w:bCs/>
          <w:sz w:val="24"/>
          <w:szCs w:val="24"/>
          <w:lang w:val="zh-CN"/>
        </w:rPr>
        <w:t>银行出具的资信证明；或财政部门认可的政府采购专业担保机构的证明文件和担保机构出具的投标担保函。（其他组织和自然人投标提供）</w:t>
      </w:r>
    </w:p>
    <w:p>
      <w:pPr>
        <w:widowControl/>
        <w:spacing w:before="100" w:beforeAutospacing="1" w:after="100" w:afterAutospacing="1" w:line="360" w:lineRule="auto"/>
        <w:jc w:val="left"/>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3.8 依法缴纳税收相关材料</w:t>
      </w:r>
    </w:p>
    <w:p>
      <w:pPr>
        <w:autoSpaceDE w:val="0"/>
        <w:autoSpaceDN w:val="0"/>
        <w:adjustRightInd w:val="0"/>
        <w:spacing w:line="360" w:lineRule="auto"/>
        <w:ind w:right="-11"/>
        <w:rPr>
          <w:rFonts w:ascii="宋体" w:hAnsi="宋体" w:eastAsia="宋体" w:cs="仿宋_GB2312"/>
          <w:sz w:val="24"/>
          <w:szCs w:val="24"/>
        </w:rPr>
      </w:pPr>
      <w:r>
        <w:rPr>
          <w:rFonts w:hint="eastAsia" w:ascii="宋体" w:hAnsi="宋体" w:eastAsia="宋体" w:cs="仿宋_GB2312"/>
          <w:sz w:val="24"/>
          <w:szCs w:val="24"/>
        </w:rPr>
        <w:t>附：（扫描件）</w:t>
      </w:r>
    </w:p>
    <w:p>
      <w:pPr>
        <w:autoSpaceDE w:val="0"/>
        <w:autoSpaceDN w:val="0"/>
        <w:adjustRightInd w:val="0"/>
        <w:spacing w:line="360" w:lineRule="auto"/>
        <w:ind w:right="-11"/>
        <w:rPr>
          <w:rFonts w:ascii="宋体" w:hAnsi="宋体" w:eastAsia="宋体" w:cs="仿宋_GB2312"/>
          <w:sz w:val="24"/>
          <w:szCs w:val="24"/>
        </w:rPr>
      </w:pPr>
      <w:r>
        <w:rPr>
          <w:rFonts w:hint="eastAsia" w:ascii="宋体" w:hAnsi="宋体" w:eastAsia="宋体" w:cs="仿宋_GB2312"/>
          <w:sz w:val="24"/>
          <w:szCs w:val="24"/>
        </w:rPr>
        <w:t>投标截止时间前三个月内任意一个月缴纳税收凭据或企业所在地税务主管部门出具的证明材料。（依法免税的投标人，应提供相应文件证明依法免税）</w:t>
      </w:r>
    </w:p>
    <w:p>
      <w:pPr>
        <w:widowControl/>
        <w:jc w:val="left"/>
        <w:rPr>
          <w:rFonts w:ascii="宋体" w:hAnsi="宋体"/>
          <w:b/>
          <w:bCs/>
          <w:sz w:val="36"/>
          <w:szCs w:val="36"/>
        </w:rPr>
      </w:pPr>
      <w:r>
        <w:rPr>
          <w:rFonts w:ascii="宋体" w:hAnsi="宋体"/>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3.9 依法缴纳社会保障资金的证明材料</w:t>
      </w:r>
    </w:p>
    <w:p>
      <w:pPr>
        <w:autoSpaceDE w:val="0"/>
        <w:autoSpaceDN w:val="0"/>
        <w:adjustRightInd w:val="0"/>
        <w:spacing w:line="360" w:lineRule="auto"/>
        <w:ind w:right="-11"/>
        <w:rPr>
          <w:rFonts w:ascii="宋体" w:hAnsi="宋体" w:eastAsia="宋体" w:cs="仿宋_GB2312"/>
          <w:sz w:val="24"/>
          <w:szCs w:val="24"/>
        </w:rPr>
      </w:pPr>
      <w:r>
        <w:rPr>
          <w:rFonts w:hint="eastAsia" w:ascii="宋体" w:hAnsi="宋体" w:eastAsia="宋体" w:cs="仿宋_GB2312"/>
          <w:sz w:val="24"/>
          <w:szCs w:val="24"/>
        </w:rPr>
        <w:t>附：（扫描件）</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投标截止时间前三个月内任意一个月投标人缴纳社会保险凭据或社保主管部门出具的参保证明。（依法不需要缴纳社会保障资金的投标人，应提供相应文件证明依法不需要缴纳社会保障资金）</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3.10 履行合同所必须的设备和专业技术能力</w:t>
      </w:r>
    </w:p>
    <w:p>
      <w:pPr>
        <w:widowControl/>
        <w:spacing w:before="100" w:beforeAutospacing="1" w:after="100" w:afterAutospacing="1" w:line="360" w:lineRule="auto"/>
        <w:jc w:val="left"/>
        <w:rPr>
          <w:rFonts w:asciiTheme="minorEastAsia" w:hAnsiTheme="minorEastAsia"/>
          <w:bCs/>
          <w:sz w:val="24"/>
          <w:szCs w:val="24"/>
        </w:rPr>
      </w:pPr>
      <w:r>
        <w:rPr>
          <w:rFonts w:hint="eastAsia" w:asciiTheme="minorEastAsia" w:hAnsiTheme="minorEastAsia"/>
          <w:bCs/>
          <w:sz w:val="24"/>
          <w:szCs w:val="24"/>
        </w:rPr>
        <w:t xml:space="preserve">  附：（投标人相关承诺函或声明，格式可自拟）或者（相关设备的购置发票、专业技术人员职称证书或岗位证或技工证）。</w:t>
      </w:r>
    </w:p>
    <w:p>
      <w:pPr>
        <w:widowControl/>
        <w:spacing w:line="360" w:lineRule="auto"/>
        <w:jc w:val="center"/>
        <w:rPr>
          <w:rFonts w:cs="宋体" w:asciiTheme="minorEastAsia" w:hAnsiTheme="minorEastAsia"/>
          <w:b/>
          <w:bCs/>
          <w:sz w:val="32"/>
          <w:szCs w:val="24"/>
        </w:rPr>
      </w:pPr>
      <w:r>
        <w:rPr>
          <w:rFonts w:hint="eastAsia" w:cs="宋体" w:asciiTheme="minorEastAsia" w:hAnsiTheme="minorEastAsia"/>
          <w:b/>
          <w:bCs/>
          <w:sz w:val="32"/>
          <w:szCs w:val="24"/>
        </w:rPr>
        <w:t>承诺函</w:t>
      </w:r>
    </w:p>
    <w:p>
      <w:pPr>
        <w:widowControl/>
        <w:spacing w:line="360" w:lineRule="auto"/>
        <w:jc w:val="center"/>
        <w:rPr>
          <w:rFonts w:cs="宋体" w:asciiTheme="minorEastAsia" w:hAnsiTheme="minorEastAsia"/>
          <w:bCs/>
          <w:sz w:val="24"/>
          <w:szCs w:val="24"/>
        </w:rPr>
      </w:pPr>
      <w:r>
        <w:rPr>
          <w:rFonts w:hint="eastAsia" w:cs="宋体" w:asciiTheme="minorEastAsia" w:hAnsiTheme="minorEastAsia"/>
          <w:bCs/>
          <w:sz w:val="24"/>
          <w:szCs w:val="24"/>
        </w:rPr>
        <w:t>（参考格式）</w:t>
      </w:r>
    </w:p>
    <w:p>
      <w:pPr>
        <w:widowControl/>
        <w:spacing w:line="480" w:lineRule="auto"/>
        <w:jc w:val="left"/>
        <w:rPr>
          <w:rFonts w:cs="宋体" w:asciiTheme="minorEastAsia" w:hAnsiTheme="minorEastAsia"/>
          <w:bCs/>
          <w:sz w:val="24"/>
          <w:szCs w:val="24"/>
        </w:rPr>
      </w:pPr>
      <w:r>
        <w:rPr>
          <w:rFonts w:hint="eastAsia" w:cs="宋体" w:asciiTheme="minorEastAsia" w:hAnsiTheme="minorEastAsia"/>
          <w:bCs/>
          <w:sz w:val="24"/>
          <w:szCs w:val="24"/>
        </w:rPr>
        <w:t>致：（招标人）</w:t>
      </w:r>
    </w:p>
    <w:p>
      <w:pPr>
        <w:widowControl/>
        <w:spacing w:line="480" w:lineRule="auto"/>
        <w:jc w:val="left"/>
        <w:rPr>
          <w:rFonts w:cs="宋体" w:asciiTheme="minorEastAsia" w:hAnsiTheme="minorEastAsia"/>
          <w:bCs/>
          <w:sz w:val="24"/>
          <w:szCs w:val="24"/>
        </w:rPr>
      </w:pPr>
      <w:r>
        <w:rPr>
          <w:rFonts w:hint="eastAsia" w:cs="宋体" w:asciiTheme="minorEastAsia" w:hAnsiTheme="minorEastAsia"/>
          <w:bCs/>
          <w:sz w:val="24"/>
          <w:szCs w:val="24"/>
        </w:rPr>
        <w:t xml:space="preserve">    我公司参加贵方组织的（项目名称）的投标活动，如我方获得中标资格，我方保证提供具备本项目履行合同所必须的设备和相关专业技术能力，我方对以上内容的真实性负责，如有虚假，将依法承担相应责任。</w:t>
      </w:r>
    </w:p>
    <w:p>
      <w:pPr>
        <w:widowControl/>
        <w:spacing w:line="480" w:lineRule="auto"/>
        <w:jc w:val="left"/>
        <w:rPr>
          <w:rFonts w:cs="宋体" w:asciiTheme="minorEastAsia" w:hAnsiTheme="minorEastAsia"/>
          <w:bCs/>
          <w:sz w:val="24"/>
          <w:szCs w:val="24"/>
        </w:rPr>
      </w:pPr>
      <w:r>
        <w:rPr>
          <w:rFonts w:hint="eastAsia" w:cs="宋体" w:asciiTheme="minorEastAsia" w:hAnsiTheme="minorEastAsia"/>
          <w:bCs/>
          <w:sz w:val="24"/>
          <w:szCs w:val="24"/>
        </w:rPr>
        <w:t xml:space="preserve">    特此承诺！</w:t>
      </w:r>
    </w:p>
    <w:p>
      <w:pPr>
        <w:widowControl/>
        <w:spacing w:line="480" w:lineRule="auto"/>
        <w:jc w:val="left"/>
        <w:rPr>
          <w:rFonts w:cs="宋体" w:asciiTheme="minorEastAsia" w:hAnsiTheme="minorEastAsia"/>
          <w:b/>
          <w:bCs/>
          <w:sz w:val="24"/>
          <w:szCs w:val="24"/>
        </w:rPr>
      </w:pPr>
    </w:p>
    <w:p>
      <w:pPr>
        <w:widowControl/>
        <w:spacing w:line="480" w:lineRule="auto"/>
        <w:jc w:val="left"/>
        <w:rPr>
          <w:rFonts w:cs="宋体" w:asciiTheme="minorEastAsia" w:hAnsiTheme="minorEastAsia"/>
          <w:b/>
          <w:bCs/>
          <w:sz w:val="24"/>
          <w:szCs w:val="24"/>
        </w:rPr>
      </w:pPr>
    </w:p>
    <w:p>
      <w:pPr>
        <w:widowControl/>
        <w:spacing w:line="480" w:lineRule="auto"/>
        <w:jc w:val="left"/>
        <w:rPr>
          <w:rFonts w:cs="宋体" w:asciiTheme="minorEastAsia" w:hAnsiTheme="minorEastAsia"/>
          <w:b/>
          <w:bCs/>
          <w:sz w:val="24"/>
          <w:szCs w:val="24"/>
        </w:rPr>
      </w:pPr>
    </w:p>
    <w:p>
      <w:pPr>
        <w:widowControl/>
        <w:spacing w:line="480" w:lineRule="auto"/>
        <w:ind w:firstLine="1274" w:firstLineChars="531"/>
        <w:jc w:val="left"/>
        <w:rPr>
          <w:rFonts w:cs="宋体" w:asciiTheme="minorEastAsia" w:hAnsiTheme="minorEastAsia"/>
          <w:bCs/>
          <w:sz w:val="24"/>
          <w:szCs w:val="24"/>
        </w:rPr>
      </w:pPr>
      <w:r>
        <w:rPr>
          <w:rFonts w:hint="eastAsia" w:cs="宋体" w:asciiTheme="minorEastAsia" w:hAnsiTheme="minorEastAsia"/>
          <w:bCs/>
          <w:sz w:val="24"/>
          <w:szCs w:val="24"/>
        </w:rPr>
        <w:t>投标单位：</w:t>
      </w:r>
      <w:r>
        <w:rPr>
          <w:rFonts w:hint="eastAsia" w:asciiTheme="minorEastAsia" w:hAnsiTheme="minorEastAsia"/>
          <w:sz w:val="24"/>
          <w:szCs w:val="24"/>
        </w:rPr>
        <w:t xml:space="preserve"> （盖单位公章）</w:t>
      </w:r>
    </w:p>
    <w:p>
      <w:pPr>
        <w:widowControl/>
        <w:spacing w:line="480" w:lineRule="auto"/>
        <w:ind w:firstLine="1274" w:firstLineChars="531"/>
        <w:jc w:val="left"/>
        <w:rPr>
          <w:rFonts w:cs="宋体" w:asciiTheme="minorEastAsia" w:hAnsiTheme="minorEastAsia"/>
          <w:bCs/>
          <w:sz w:val="24"/>
          <w:szCs w:val="24"/>
        </w:rPr>
      </w:pPr>
      <w:r>
        <w:rPr>
          <w:rFonts w:hint="eastAsia" w:cs="宋体" w:asciiTheme="minorEastAsia" w:hAnsiTheme="minorEastAsia"/>
          <w:bCs/>
          <w:sz w:val="24"/>
          <w:szCs w:val="24"/>
        </w:rPr>
        <w:t>法定代表人或授权代表：（签字</w:t>
      </w:r>
      <w:r>
        <w:rPr>
          <w:rFonts w:hint="eastAsia" w:asciiTheme="minorEastAsia" w:hAnsiTheme="minorEastAsia"/>
          <w:sz w:val="24"/>
          <w:szCs w:val="24"/>
        </w:rPr>
        <w:t>或加盖名章</w:t>
      </w:r>
      <w:r>
        <w:rPr>
          <w:rFonts w:hint="eastAsia" w:cs="宋体" w:asciiTheme="minorEastAsia" w:hAnsiTheme="minorEastAsia"/>
          <w:bCs/>
          <w:sz w:val="24"/>
          <w:szCs w:val="24"/>
        </w:rPr>
        <w:t>）</w:t>
      </w:r>
    </w:p>
    <w:p>
      <w:pPr>
        <w:widowControl/>
        <w:spacing w:line="480" w:lineRule="auto"/>
        <w:ind w:firstLine="1274" w:firstLineChars="531"/>
        <w:jc w:val="left"/>
        <w:rPr>
          <w:rFonts w:cs="宋体" w:asciiTheme="minorEastAsia" w:hAnsiTheme="minorEastAsia"/>
          <w:bCs/>
          <w:sz w:val="24"/>
          <w:szCs w:val="24"/>
        </w:rPr>
      </w:pPr>
      <w:r>
        <w:rPr>
          <w:rFonts w:hint="eastAsia" w:cs="宋体" w:asciiTheme="minorEastAsia" w:hAnsiTheme="minorEastAsia"/>
          <w:bCs/>
          <w:sz w:val="24"/>
          <w:szCs w:val="24"/>
        </w:rPr>
        <w:t>日期：</w:t>
      </w:r>
    </w:p>
    <w:p>
      <w:pPr>
        <w:widowControl/>
        <w:jc w:val="left"/>
        <w:rPr>
          <w:rFonts w:ascii="宋体" w:hAnsi="宋体"/>
          <w:b/>
          <w:bCs/>
          <w:sz w:val="36"/>
          <w:szCs w:val="36"/>
        </w:rPr>
      </w:pPr>
      <w:r>
        <w:rPr>
          <w:rFonts w:ascii="宋体" w:hAnsi="宋体"/>
          <w:b/>
          <w:bCs/>
          <w:sz w:val="36"/>
          <w:szCs w:val="36"/>
        </w:rPr>
        <w:br w:type="page"/>
      </w:r>
    </w:p>
    <w:p>
      <w:pPr>
        <w:widowControl/>
        <w:spacing w:line="360" w:lineRule="auto"/>
        <w:jc w:val="left"/>
        <w:rPr>
          <w:rFonts w:asciiTheme="minorEastAsia" w:hAnsiTheme="minorEastAsia"/>
          <w:bCs/>
          <w:sz w:val="24"/>
          <w:szCs w:val="24"/>
        </w:rPr>
      </w:pPr>
    </w:p>
    <w:p>
      <w:pPr>
        <w:widowControl/>
        <w:spacing w:line="360" w:lineRule="auto"/>
        <w:jc w:val="left"/>
        <w:rPr>
          <w:rFonts w:asciiTheme="minorEastAsia" w:hAnsiTheme="minorEastAsia"/>
          <w:b/>
          <w:bCs/>
          <w:sz w:val="24"/>
          <w:szCs w:val="24"/>
        </w:rPr>
      </w:pPr>
      <w:r>
        <w:rPr>
          <w:rFonts w:hint="eastAsia" w:asciiTheme="minorEastAsia" w:hAnsiTheme="minorEastAsia"/>
          <w:b/>
          <w:bCs/>
          <w:sz w:val="24"/>
          <w:szCs w:val="24"/>
        </w:rPr>
        <w:t>拟投入人员配备情况表（参考格式）</w:t>
      </w:r>
    </w:p>
    <w:tbl>
      <w:tblPr>
        <w:tblStyle w:val="2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552"/>
        <w:gridCol w:w="1275"/>
        <w:gridCol w:w="127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spacing w:before="100" w:beforeAutospacing="1" w:after="100" w:afterAutospacing="1" w:line="360" w:lineRule="auto"/>
              <w:jc w:val="center"/>
              <w:rPr>
                <w:rFonts w:cs="宋体" w:asciiTheme="minorEastAsia" w:hAnsiTheme="minorEastAsia"/>
                <w:b/>
                <w:bCs/>
                <w:sz w:val="24"/>
                <w:szCs w:val="24"/>
              </w:rPr>
            </w:pPr>
            <w:r>
              <w:rPr>
                <w:rFonts w:hint="eastAsia" w:cs="宋体" w:asciiTheme="minorEastAsia" w:hAnsiTheme="minorEastAsia"/>
                <w:b/>
                <w:bCs/>
                <w:sz w:val="24"/>
                <w:szCs w:val="24"/>
              </w:rPr>
              <w:t>序号</w:t>
            </w:r>
          </w:p>
        </w:tc>
        <w:tc>
          <w:tcPr>
            <w:tcW w:w="1134" w:type="dxa"/>
            <w:vAlign w:val="center"/>
          </w:tcPr>
          <w:p>
            <w:pPr>
              <w:widowControl/>
              <w:spacing w:before="100" w:beforeAutospacing="1" w:after="100" w:afterAutospacing="1" w:line="360" w:lineRule="auto"/>
              <w:jc w:val="center"/>
              <w:rPr>
                <w:rFonts w:cs="宋体" w:asciiTheme="minorEastAsia" w:hAnsiTheme="minorEastAsia"/>
                <w:b/>
                <w:bCs/>
                <w:sz w:val="24"/>
                <w:szCs w:val="24"/>
              </w:rPr>
            </w:pPr>
            <w:r>
              <w:rPr>
                <w:rFonts w:hint="eastAsia" w:cs="宋体" w:asciiTheme="minorEastAsia" w:hAnsiTheme="minorEastAsia"/>
                <w:b/>
                <w:bCs/>
                <w:sz w:val="24"/>
                <w:szCs w:val="24"/>
              </w:rPr>
              <w:t>姓名</w:t>
            </w:r>
          </w:p>
        </w:tc>
        <w:tc>
          <w:tcPr>
            <w:tcW w:w="2552" w:type="dxa"/>
            <w:vAlign w:val="center"/>
          </w:tcPr>
          <w:p>
            <w:pPr>
              <w:widowControl/>
              <w:spacing w:before="100" w:beforeAutospacing="1" w:after="100" w:afterAutospacing="1" w:line="360" w:lineRule="auto"/>
              <w:jc w:val="center"/>
              <w:rPr>
                <w:rFonts w:cs="宋体" w:asciiTheme="minorEastAsia" w:hAnsiTheme="minorEastAsia"/>
                <w:b/>
                <w:bCs/>
                <w:sz w:val="24"/>
                <w:szCs w:val="24"/>
              </w:rPr>
            </w:pPr>
            <w:r>
              <w:rPr>
                <w:rFonts w:hint="eastAsia" w:cs="宋体" w:asciiTheme="minorEastAsia" w:hAnsiTheme="minorEastAsia"/>
                <w:b/>
                <w:bCs/>
                <w:sz w:val="24"/>
                <w:szCs w:val="24"/>
              </w:rPr>
              <w:t>身份证号</w:t>
            </w:r>
          </w:p>
        </w:tc>
        <w:tc>
          <w:tcPr>
            <w:tcW w:w="1275" w:type="dxa"/>
            <w:vAlign w:val="center"/>
          </w:tcPr>
          <w:p>
            <w:pPr>
              <w:widowControl/>
              <w:spacing w:before="100" w:beforeAutospacing="1" w:after="100" w:afterAutospacing="1" w:line="360" w:lineRule="auto"/>
              <w:jc w:val="center"/>
              <w:rPr>
                <w:rFonts w:cs="宋体" w:asciiTheme="minorEastAsia" w:hAnsiTheme="minorEastAsia"/>
                <w:b/>
                <w:bCs/>
                <w:sz w:val="24"/>
                <w:szCs w:val="24"/>
              </w:rPr>
            </w:pPr>
            <w:r>
              <w:rPr>
                <w:rFonts w:hint="eastAsia" w:cs="宋体" w:asciiTheme="minorEastAsia" w:hAnsiTheme="minorEastAsia"/>
                <w:b/>
                <w:bCs/>
                <w:sz w:val="24"/>
                <w:szCs w:val="24"/>
              </w:rPr>
              <w:t>年龄</w:t>
            </w:r>
          </w:p>
        </w:tc>
        <w:tc>
          <w:tcPr>
            <w:tcW w:w="1276" w:type="dxa"/>
            <w:vAlign w:val="center"/>
          </w:tcPr>
          <w:p>
            <w:pPr>
              <w:widowControl/>
              <w:spacing w:before="100" w:beforeAutospacing="1" w:after="100" w:afterAutospacing="1" w:line="360" w:lineRule="auto"/>
              <w:jc w:val="center"/>
              <w:rPr>
                <w:rFonts w:cs="宋体" w:asciiTheme="minorEastAsia" w:hAnsiTheme="minorEastAsia"/>
                <w:b/>
                <w:bCs/>
                <w:sz w:val="24"/>
                <w:szCs w:val="24"/>
              </w:rPr>
            </w:pPr>
            <w:r>
              <w:rPr>
                <w:rFonts w:hint="eastAsia" w:cs="宋体" w:asciiTheme="minorEastAsia" w:hAnsiTheme="minorEastAsia"/>
                <w:b/>
                <w:bCs/>
                <w:sz w:val="24"/>
                <w:szCs w:val="24"/>
              </w:rPr>
              <w:t>拟任职</w:t>
            </w:r>
          </w:p>
        </w:tc>
        <w:tc>
          <w:tcPr>
            <w:tcW w:w="2006" w:type="dxa"/>
            <w:vAlign w:val="center"/>
          </w:tcPr>
          <w:p>
            <w:pPr>
              <w:widowControl/>
              <w:spacing w:before="100" w:beforeAutospacing="1" w:after="100" w:afterAutospacing="1" w:line="360" w:lineRule="auto"/>
              <w:jc w:val="center"/>
              <w:rPr>
                <w:rFonts w:cs="宋体" w:asciiTheme="minorEastAsia" w:hAnsiTheme="minorEastAsia"/>
                <w:b/>
                <w:bCs/>
                <w:sz w:val="24"/>
                <w:szCs w:val="24"/>
              </w:rPr>
            </w:pPr>
            <w:r>
              <w:rPr>
                <w:rFonts w:hint="eastAsia" w:cs="宋体" w:asciiTheme="minorEastAsia" w:hAnsiTheme="minorEastAsia"/>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spacing w:before="100" w:beforeAutospacing="1" w:after="100" w:afterAutospacing="1" w:line="360" w:lineRule="auto"/>
              <w:jc w:val="center"/>
              <w:rPr>
                <w:rFonts w:cs="宋体" w:asciiTheme="minorEastAsia" w:hAnsiTheme="minorEastAsia"/>
                <w:bCs/>
                <w:sz w:val="24"/>
                <w:szCs w:val="24"/>
              </w:rPr>
            </w:pPr>
            <w:r>
              <w:rPr>
                <w:rFonts w:hint="eastAsia" w:cs="宋体" w:asciiTheme="minorEastAsia" w:hAnsiTheme="minorEastAsia"/>
                <w:bCs/>
                <w:sz w:val="24"/>
                <w:szCs w:val="24"/>
              </w:rPr>
              <w:t>1</w:t>
            </w:r>
          </w:p>
        </w:tc>
        <w:tc>
          <w:tcPr>
            <w:tcW w:w="1134" w:type="dxa"/>
            <w:vAlign w:val="center"/>
          </w:tcPr>
          <w:p>
            <w:pPr>
              <w:widowControl/>
              <w:spacing w:before="100" w:beforeAutospacing="1" w:after="100" w:afterAutospacing="1" w:line="360" w:lineRule="auto"/>
              <w:jc w:val="center"/>
              <w:rPr>
                <w:rFonts w:cs="宋体" w:asciiTheme="minorEastAsia" w:hAnsiTheme="minorEastAsia"/>
                <w:bCs/>
                <w:sz w:val="24"/>
                <w:szCs w:val="24"/>
              </w:rPr>
            </w:pPr>
          </w:p>
        </w:tc>
        <w:tc>
          <w:tcPr>
            <w:tcW w:w="2552" w:type="dxa"/>
            <w:vAlign w:val="center"/>
          </w:tcPr>
          <w:p>
            <w:pPr>
              <w:widowControl/>
              <w:spacing w:before="100" w:beforeAutospacing="1" w:after="100" w:afterAutospacing="1" w:line="360" w:lineRule="auto"/>
              <w:jc w:val="center"/>
              <w:rPr>
                <w:rFonts w:cs="宋体" w:asciiTheme="minorEastAsia" w:hAnsiTheme="minorEastAsia"/>
                <w:bCs/>
                <w:sz w:val="24"/>
                <w:szCs w:val="24"/>
              </w:rPr>
            </w:pPr>
          </w:p>
        </w:tc>
        <w:tc>
          <w:tcPr>
            <w:tcW w:w="1275" w:type="dxa"/>
            <w:vAlign w:val="center"/>
          </w:tcPr>
          <w:p>
            <w:pPr>
              <w:widowControl/>
              <w:spacing w:before="100" w:beforeAutospacing="1" w:after="100" w:afterAutospacing="1" w:line="360" w:lineRule="auto"/>
              <w:jc w:val="center"/>
              <w:rPr>
                <w:rFonts w:cs="宋体" w:asciiTheme="minorEastAsia" w:hAnsiTheme="minorEastAsia"/>
                <w:bCs/>
                <w:sz w:val="24"/>
                <w:szCs w:val="24"/>
              </w:rPr>
            </w:pPr>
          </w:p>
        </w:tc>
        <w:tc>
          <w:tcPr>
            <w:tcW w:w="1276" w:type="dxa"/>
            <w:vAlign w:val="center"/>
          </w:tcPr>
          <w:p>
            <w:pPr>
              <w:widowControl/>
              <w:spacing w:before="100" w:beforeAutospacing="1" w:after="100" w:afterAutospacing="1" w:line="360" w:lineRule="auto"/>
              <w:jc w:val="center"/>
              <w:rPr>
                <w:rFonts w:cs="宋体" w:asciiTheme="minorEastAsia" w:hAnsiTheme="minorEastAsia"/>
                <w:bCs/>
                <w:sz w:val="24"/>
                <w:szCs w:val="24"/>
              </w:rPr>
            </w:pPr>
          </w:p>
        </w:tc>
        <w:tc>
          <w:tcPr>
            <w:tcW w:w="2006" w:type="dxa"/>
            <w:vAlign w:val="center"/>
          </w:tcPr>
          <w:p>
            <w:pPr>
              <w:widowControl/>
              <w:spacing w:before="100" w:beforeAutospacing="1" w:after="100" w:afterAutospacing="1" w:line="360" w:lineRule="auto"/>
              <w:jc w:val="center"/>
              <w:rPr>
                <w:rFonts w:cs="宋体"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spacing w:before="100" w:beforeAutospacing="1" w:after="100" w:afterAutospacing="1" w:line="360" w:lineRule="auto"/>
              <w:jc w:val="center"/>
              <w:rPr>
                <w:rFonts w:cs="宋体" w:asciiTheme="minorEastAsia" w:hAnsiTheme="minorEastAsia"/>
                <w:bCs/>
                <w:sz w:val="24"/>
                <w:szCs w:val="24"/>
              </w:rPr>
            </w:pPr>
            <w:r>
              <w:rPr>
                <w:rFonts w:hint="eastAsia" w:cs="宋体" w:asciiTheme="minorEastAsia" w:hAnsiTheme="minorEastAsia"/>
                <w:bCs/>
                <w:sz w:val="24"/>
                <w:szCs w:val="24"/>
              </w:rPr>
              <w:t>2</w:t>
            </w:r>
          </w:p>
        </w:tc>
        <w:tc>
          <w:tcPr>
            <w:tcW w:w="1134" w:type="dxa"/>
            <w:vAlign w:val="center"/>
          </w:tcPr>
          <w:p>
            <w:pPr>
              <w:widowControl/>
              <w:spacing w:before="100" w:beforeAutospacing="1" w:after="100" w:afterAutospacing="1" w:line="360" w:lineRule="auto"/>
              <w:jc w:val="center"/>
              <w:rPr>
                <w:rFonts w:cs="宋体" w:asciiTheme="minorEastAsia" w:hAnsiTheme="minorEastAsia"/>
                <w:bCs/>
                <w:sz w:val="24"/>
                <w:szCs w:val="24"/>
              </w:rPr>
            </w:pPr>
          </w:p>
        </w:tc>
        <w:tc>
          <w:tcPr>
            <w:tcW w:w="2552" w:type="dxa"/>
            <w:vAlign w:val="center"/>
          </w:tcPr>
          <w:p>
            <w:pPr>
              <w:widowControl/>
              <w:spacing w:before="100" w:beforeAutospacing="1" w:after="100" w:afterAutospacing="1" w:line="360" w:lineRule="auto"/>
              <w:jc w:val="center"/>
              <w:rPr>
                <w:rFonts w:cs="宋体" w:asciiTheme="minorEastAsia" w:hAnsiTheme="minorEastAsia"/>
                <w:bCs/>
                <w:sz w:val="24"/>
                <w:szCs w:val="24"/>
              </w:rPr>
            </w:pPr>
          </w:p>
        </w:tc>
        <w:tc>
          <w:tcPr>
            <w:tcW w:w="1275" w:type="dxa"/>
            <w:vAlign w:val="center"/>
          </w:tcPr>
          <w:p>
            <w:pPr>
              <w:widowControl/>
              <w:spacing w:before="100" w:beforeAutospacing="1" w:after="100" w:afterAutospacing="1" w:line="360" w:lineRule="auto"/>
              <w:jc w:val="center"/>
              <w:rPr>
                <w:rFonts w:cs="宋体" w:asciiTheme="minorEastAsia" w:hAnsiTheme="minorEastAsia"/>
                <w:bCs/>
                <w:sz w:val="24"/>
                <w:szCs w:val="24"/>
              </w:rPr>
            </w:pPr>
          </w:p>
        </w:tc>
        <w:tc>
          <w:tcPr>
            <w:tcW w:w="1276" w:type="dxa"/>
            <w:vAlign w:val="center"/>
          </w:tcPr>
          <w:p>
            <w:pPr>
              <w:widowControl/>
              <w:spacing w:before="100" w:beforeAutospacing="1" w:after="100" w:afterAutospacing="1" w:line="360" w:lineRule="auto"/>
              <w:jc w:val="center"/>
              <w:rPr>
                <w:rFonts w:cs="宋体" w:asciiTheme="minorEastAsia" w:hAnsiTheme="minorEastAsia"/>
                <w:bCs/>
                <w:sz w:val="24"/>
                <w:szCs w:val="24"/>
              </w:rPr>
            </w:pPr>
          </w:p>
        </w:tc>
        <w:tc>
          <w:tcPr>
            <w:tcW w:w="2006" w:type="dxa"/>
            <w:vAlign w:val="center"/>
          </w:tcPr>
          <w:p>
            <w:pPr>
              <w:widowControl/>
              <w:spacing w:before="100" w:beforeAutospacing="1" w:after="100" w:afterAutospacing="1" w:line="360" w:lineRule="auto"/>
              <w:jc w:val="center"/>
              <w:rPr>
                <w:rFonts w:cs="宋体"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spacing w:before="100" w:beforeAutospacing="1" w:after="100" w:afterAutospacing="1" w:line="360" w:lineRule="auto"/>
              <w:jc w:val="center"/>
              <w:rPr>
                <w:rFonts w:cs="宋体" w:asciiTheme="minorEastAsia" w:hAnsiTheme="minorEastAsia"/>
                <w:bCs/>
                <w:sz w:val="24"/>
                <w:szCs w:val="24"/>
              </w:rPr>
            </w:pPr>
            <w:r>
              <w:rPr>
                <w:rFonts w:hint="eastAsia" w:cs="宋体" w:asciiTheme="minorEastAsia" w:hAnsiTheme="minorEastAsia"/>
                <w:bCs/>
                <w:sz w:val="24"/>
                <w:szCs w:val="24"/>
              </w:rPr>
              <w:t>3</w:t>
            </w:r>
          </w:p>
        </w:tc>
        <w:tc>
          <w:tcPr>
            <w:tcW w:w="1134" w:type="dxa"/>
          </w:tcPr>
          <w:p>
            <w:pPr>
              <w:widowControl/>
              <w:spacing w:before="100" w:beforeAutospacing="1" w:after="100" w:afterAutospacing="1" w:line="360" w:lineRule="auto"/>
              <w:jc w:val="center"/>
              <w:rPr>
                <w:rFonts w:cs="宋体" w:asciiTheme="minorEastAsia" w:hAnsiTheme="minorEastAsia"/>
                <w:bCs/>
                <w:sz w:val="24"/>
                <w:szCs w:val="24"/>
              </w:rPr>
            </w:pPr>
          </w:p>
        </w:tc>
        <w:tc>
          <w:tcPr>
            <w:tcW w:w="2552" w:type="dxa"/>
          </w:tcPr>
          <w:p>
            <w:pPr>
              <w:widowControl/>
              <w:spacing w:before="100" w:beforeAutospacing="1" w:after="100" w:afterAutospacing="1" w:line="360" w:lineRule="auto"/>
              <w:jc w:val="center"/>
              <w:rPr>
                <w:rFonts w:cs="宋体" w:asciiTheme="minorEastAsia" w:hAnsiTheme="minorEastAsia"/>
                <w:bCs/>
                <w:sz w:val="24"/>
                <w:szCs w:val="24"/>
              </w:rPr>
            </w:pPr>
          </w:p>
        </w:tc>
        <w:tc>
          <w:tcPr>
            <w:tcW w:w="1275" w:type="dxa"/>
          </w:tcPr>
          <w:p>
            <w:pPr>
              <w:widowControl/>
              <w:spacing w:before="100" w:beforeAutospacing="1" w:after="100" w:afterAutospacing="1" w:line="360" w:lineRule="auto"/>
              <w:jc w:val="center"/>
              <w:rPr>
                <w:rFonts w:cs="宋体" w:asciiTheme="minorEastAsia" w:hAnsiTheme="minorEastAsia"/>
                <w:bCs/>
                <w:sz w:val="24"/>
                <w:szCs w:val="24"/>
              </w:rPr>
            </w:pPr>
          </w:p>
        </w:tc>
        <w:tc>
          <w:tcPr>
            <w:tcW w:w="1276" w:type="dxa"/>
          </w:tcPr>
          <w:p>
            <w:pPr>
              <w:widowControl/>
              <w:spacing w:before="100" w:beforeAutospacing="1" w:after="100" w:afterAutospacing="1" w:line="360" w:lineRule="auto"/>
              <w:jc w:val="center"/>
              <w:rPr>
                <w:rFonts w:cs="宋体" w:asciiTheme="minorEastAsia" w:hAnsiTheme="minorEastAsia"/>
                <w:bCs/>
                <w:sz w:val="24"/>
                <w:szCs w:val="24"/>
              </w:rPr>
            </w:pPr>
          </w:p>
        </w:tc>
        <w:tc>
          <w:tcPr>
            <w:tcW w:w="2006" w:type="dxa"/>
          </w:tcPr>
          <w:p>
            <w:pPr>
              <w:widowControl/>
              <w:spacing w:before="100" w:beforeAutospacing="1" w:after="100" w:afterAutospacing="1" w:line="360" w:lineRule="auto"/>
              <w:jc w:val="center"/>
              <w:rPr>
                <w:rFonts w:cs="宋体"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spacing w:before="100" w:beforeAutospacing="1" w:after="100" w:afterAutospacing="1" w:line="360" w:lineRule="auto"/>
              <w:jc w:val="center"/>
              <w:rPr>
                <w:rFonts w:cs="宋体" w:asciiTheme="minorEastAsia" w:hAnsiTheme="minorEastAsia"/>
                <w:bCs/>
                <w:sz w:val="24"/>
                <w:szCs w:val="24"/>
              </w:rPr>
            </w:pPr>
            <w:r>
              <w:rPr>
                <w:rFonts w:hint="eastAsia" w:cs="宋体" w:asciiTheme="minorEastAsia" w:hAnsiTheme="minorEastAsia"/>
                <w:bCs/>
                <w:sz w:val="24"/>
                <w:szCs w:val="24"/>
              </w:rPr>
              <w:t>...</w:t>
            </w:r>
          </w:p>
        </w:tc>
        <w:tc>
          <w:tcPr>
            <w:tcW w:w="1134" w:type="dxa"/>
          </w:tcPr>
          <w:p>
            <w:pPr>
              <w:widowControl/>
              <w:spacing w:before="100" w:beforeAutospacing="1" w:after="100" w:afterAutospacing="1" w:line="360" w:lineRule="auto"/>
              <w:jc w:val="center"/>
              <w:rPr>
                <w:rFonts w:cs="宋体" w:asciiTheme="minorEastAsia" w:hAnsiTheme="minorEastAsia"/>
                <w:bCs/>
                <w:sz w:val="24"/>
                <w:szCs w:val="24"/>
              </w:rPr>
            </w:pPr>
          </w:p>
        </w:tc>
        <w:tc>
          <w:tcPr>
            <w:tcW w:w="2552" w:type="dxa"/>
          </w:tcPr>
          <w:p>
            <w:pPr>
              <w:widowControl/>
              <w:spacing w:before="100" w:beforeAutospacing="1" w:after="100" w:afterAutospacing="1" w:line="360" w:lineRule="auto"/>
              <w:jc w:val="center"/>
              <w:rPr>
                <w:rFonts w:cs="宋体" w:asciiTheme="minorEastAsia" w:hAnsiTheme="minorEastAsia"/>
                <w:bCs/>
                <w:sz w:val="24"/>
                <w:szCs w:val="24"/>
              </w:rPr>
            </w:pPr>
          </w:p>
        </w:tc>
        <w:tc>
          <w:tcPr>
            <w:tcW w:w="1275" w:type="dxa"/>
          </w:tcPr>
          <w:p>
            <w:pPr>
              <w:widowControl/>
              <w:spacing w:before="100" w:beforeAutospacing="1" w:after="100" w:afterAutospacing="1" w:line="360" w:lineRule="auto"/>
              <w:jc w:val="center"/>
              <w:rPr>
                <w:rFonts w:cs="宋体" w:asciiTheme="minorEastAsia" w:hAnsiTheme="minorEastAsia"/>
                <w:bCs/>
                <w:sz w:val="24"/>
                <w:szCs w:val="24"/>
              </w:rPr>
            </w:pPr>
          </w:p>
        </w:tc>
        <w:tc>
          <w:tcPr>
            <w:tcW w:w="1276" w:type="dxa"/>
          </w:tcPr>
          <w:p>
            <w:pPr>
              <w:widowControl/>
              <w:spacing w:before="100" w:beforeAutospacing="1" w:after="100" w:afterAutospacing="1" w:line="360" w:lineRule="auto"/>
              <w:jc w:val="center"/>
              <w:rPr>
                <w:rFonts w:cs="宋体" w:asciiTheme="minorEastAsia" w:hAnsiTheme="minorEastAsia"/>
                <w:bCs/>
                <w:sz w:val="24"/>
                <w:szCs w:val="24"/>
              </w:rPr>
            </w:pPr>
          </w:p>
        </w:tc>
        <w:tc>
          <w:tcPr>
            <w:tcW w:w="2006" w:type="dxa"/>
          </w:tcPr>
          <w:p>
            <w:pPr>
              <w:widowControl/>
              <w:spacing w:before="100" w:beforeAutospacing="1" w:after="100" w:afterAutospacing="1" w:line="360" w:lineRule="auto"/>
              <w:jc w:val="center"/>
              <w:rPr>
                <w:rFonts w:cs="宋体" w:asciiTheme="minorEastAsia" w:hAnsiTheme="minorEastAsia"/>
                <w:bCs/>
                <w:sz w:val="24"/>
                <w:szCs w:val="24"/>
              </w:rPr>
            </w:pPr>
          </w:p>
        </w:tc>
      </w:tr>
    </w:tbl>
    <w:p>
      <w:pPr>
        <w:widowControl/>
        <w:jc w:val="left"/>
        <w:rPr>
          <w:rFonts w:asciiTheme="minorEastAsia" w:hAnsiTheme="minorEastAsia"/>
          <w:bCs/>
          <w:sz w:val="24"/>
          <w:szCs w:val="24"/>
        </w:rPr>
      </w:pPr>
      <w:r>
        <w:rPr>
          <w:rFonts w:asciiTheme="minorEastAsia" w:hAnsiTheme="minorEastAsia"/>
          <w:bCs/>
          <w:sz w:val="24"/>
          <w:szCs w:val="24"/>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3.11</w:t>
      </w:r>
      <w:r>
        <w:rPr>
          <w:rFonts w:asciiTheme="majorEastAsia" w:hAnsiTheme="majorEastAsia" w:eastAsiaTheme="majorEastAsia"/>
          <w:b/>
          <w:snapToGrid w:val="0"/>
          <w:kern w:val="0"/>
          <w:sz w:val="36"/>
          <w:szCs w:val="36"/>
        </w:rPr>
        <w:t>“信用中国”网站(www.creditchina.gov.cn)失信被执行人、重大税收违法案件当事人名单、政府采购严重违法失信名单的投标人</w:t>
      </w:r>
      <w:r>
        <w:rPr>
          <w:rFonts w:hint="eastAsia" w:asciiTheme="majorEastAsia" w:hAnsiTheme="majorEastAsia" w:eastAsiaTheme="majorEastAsia"/>
          <w:b/>
          <w:snapToGrid w:val="0"/>
          <w:kern w:val="0"/>
          <w:sz w:val="36"/>
          <w:szCs w:val="36"/>
        </w:rPr>
        <w:t>网页查询记录</w:t>
      </w:r>
    </w:p>
    <w:p>
      <w:pPr>
        <w:widowControl/>
        <w:spacing w:before="100" w:beforeAutospacing="1" w:after="100" w:afterAutospacing="1" w:line="360" w:lineRule="auto"/>
        <w:jc w:val="center"/>
        <w:rPr>
          <w:rFonts w:ascii="宋体" w:hAnsi="宋体"/>
          <w:b/>
          <w:bCs/>
          <w:sz w:val="36"/>
          <w:szCs w:val="36"/>
        </w:rPr>
      </w:pPr>
    </w:p>
    <w:p>
      <w:pPr>
        <w:widowControl/>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3.12 “</w:t>
      </w:r>
      <w:r>
        <w:rPr>
          <w:rFonts w:asciiTheme="majorEastAsia" w:hAnsiTheme="majorEastAsia" w:eastAsiaTheme="majorEastAsia"/>
          <w:b/>
          <w:snapToGrid w:val="0"/>
          <w:kern w:val="0"/>
          <w:sz w:val="36"/>
          <w:szCs w:val="36"/>
        </w:rPr>
        <w:t>中国政府采购网</w:t>
      </w:r>
      <w:r>
        <w:rPr>
          <w:rFonts w:hint="eastAsia" w:asciiTheme="majorEastAsia" w:hAnsiTheme="majorEastAsia" w:eastAsiaTheme="majorEastAsia"/>
          <w:b/>
          <w:snapToGrid w:val="0"/>
          <w:kern w:val="0"/>
          <w:sz w:val="36"/>
          <w:szCs w:val="36"/>
        </w:rPr>
        <w:t>”</w:t>
      </w:r>
      <w:r>
        <w:rPr>
          <w:rFonts w:asciiTheme="majorEastAsia" w:hAnsiTheme="majorEastAsia" w:eastAsiaTheme="majorEastAsia"/>
          <w:b/>
          <w:snapToGrid w:val="0"/>
          <w:kern w:val="0"/>
          <w:sz w:val="36"/>
          <w:szCs w:val="36"/>
        </w:rPr>
        <w:t xml:space="preserve"> (www.ccgp.gov.cn)政府采购严重违法失信行为记录名单的投标人</w:t>
      </w:r>
      <w:r>
        <w:rPr>
          <w:rFonts w:hint="eastAsia" w:asciiTheme="majorEastAsia" w:hAnsiTheme="majorEastAsia" w:eastAsiaTheme="majorEastAsia"/>
          <w:b/>
          <w:snapToGrid w:val="0"/>
          <w:kern w:val="0"/>
          <w:sz w:val="36"/>
          <w:szCs w:val="36"/>
        </w:rPr>
        <w:t>。</w:t>
      </w:r>
    </w:p>
    <w:p>
      <w:pPr>
        <w:widowControl/>
        <w:jc w:val="lef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r>
        <w:rPr>
          <w:rFonts w:hint="eastAsia" w:ascii="宋体" w:hAnsi="宋体" w:eastAsia="宋体" w:cs="宋体"/>
          <w:b/>
          <w:sz w:val="36"/>
          <w:szCs w:val="36"/>
        </w:rPr>
        <w:t>3.13“国家企业信用公示系统”网站（www.gsxt.gov.cn）严重违法失信企业名单（黑名单）的投标人</w:t>
      </w:r>
      <w:r>
        <w:rPr>
          <w:rFonts w:hint="eastAsia" w:ascii="宋体" w:hAnsi="宋体" w:eastAsia="宋体" w:cs="宋体"/>
          <w:b/>
          <w:snapToGrid w:val="0"/>
          <w:kern w:val="0"/>
          <w:sz w:val="36"/>
          <w:szCs w:val="36"/>
        </w:rPr>
        <w:t>网页查询记录</w:t>
      </w:r>
      <w:r>
        <w:rPr>
          <w:rFonts w:hint="eastAsia" w:ascii="宋体" w:hAnsi="宋体" w:eastAsia="宋体" w:cs="宋体"/>
          <w:b/>
          <w:sz w:val="36"/>
          <w:szCs w:val="36"/>
        </w:rPr>
        <w:t>；</w:t>
      </w: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jc w:val="left"/>
        <w:rPr>
          <w:rFonts w:ascii="宋体" w:hAnsi="宋体"/>
          <w:b/>
          <w:bCs/>
          <w:sz w:val="36"/>
          <w:szCs w:val="36"/>
        </w:rPr>
      </w:pPr>
    </w:p>
    <w:p>
      <w:pPr>
        <w:widowControl/>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3.14其他资格证书或材料</w:t>
      </w:r>
    </w:p>
    <w:p>
      <w:pPr>
        <w:widowControl/>
        <w:jc w:val="left"/>
        <w:rPr>
          <w:rFonts w:cs="黑体" w:asciiTheme="minorEastAsia" w:hAnsiTheme="minorEastAsia"/>
          <w:b/>
          <w:bCs/>
          <w:sz w:val="36"/>
          <w:szCs w:val="36"/>
          <w:lang w:val="zh-CN"/>
        </w:rPr>
      </w:pPr>
      <w:r>
        <w:rPr>
          <w:rFonts w:cs="黑体" w:asciiTheme="minorEastAsia" w:hAnsiTheme="minorEastAsia"/>
          <w:b/>
          <w:bCs/>
          <w:sz w:val="44"/>
          <w:szCs w:val="44"/>
          <w:lang w:val="zh-CN"/>
        </w:rPr>
        <w:br w:type="page"/>
      </w:r>
    </w:p>
    <w:p>
      <w:pPr>
        <w:autoSpaceDE w:val="0"/>
        <w:autoSpaceDN w:val="0"/>
        <w:adjustRightInd w:val="0"/>
        <w:spacing w:line="360" w:lineRule="auto"/>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四、符合性审查证明材料</w:t>
      </w:r>
    </w:p>
    <w:p>
      <w:pPr>
        <w:autoSpaceDE w:val="0"/>
        <w:autoSpaceDN w:val="0"/>
        <w:adjustRightInd w:val="0"/>
        <w:spacing w:line="360" w:lineRule="auto"/>
        <w:rPr>
          <w:rFonts w:cs="黑体" w:asciiTheme="minorEastAsia" w:hAnsiTheme="minorEastAsia"/>
          <w:b/>
          <w:bCs/>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24"/>
          <w:szCs w:val="24"/>
        </w:rPr>
      </w:pPr>
      <w:r>
        <w:rPr>
          <w:rFonts w:hint="eastAsia" w:asciiTheme="minorEastAsia" w:hAnsiTheme="minorEastAsia"/>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9"/>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4.5服务承诺</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4.6“节能产品政府采购清单”强制节能产品情况</w:t>
      </w:r>
    </w:p>
    <w:p>
      <w:pPr>
        <w:autoSpaceDE w:val="0"/>
        <w:autoSpaceDN w:val="0"/>
        <w:adjustRightInd w:val="0"/>
        <w:spacing w:line="360" w:lineRule="auto"/>
        <w:jc w:val="center"/>
        <w:outlineLvl w:val="0"/>
        <w:rPr>
          <w:rFonts w:ascii="宋体" w:hAnsi="宋体"/>
          <w:b/>
          <w:bCs/>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“节能产品政府采购清单”优先采购产品情况</w:t>
      </w:r>
    </w:p>
    <w:p>
      <w:pPr>
        <w:autoSpaceDE w:val="0"/>
        <w:autoSpaceDN w:val="0"/>
        <w:adjustRightInd w:val="0"/>
        <w:spacing w:line="360" w:lineRule="auto"/>
        <w:jc w:val="center"/>
        <w:outlineLvl w:val="0"/>
        <w:rPr>
          <w:rFonts w:ascii="宋体" w:hAnsi="宋体"/>
          <w:b/>
          <w:bCs/>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sz w:val="24"/>
          <w:szCs w:val="24"/>
        </w:rPr>
      </w:pP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 中小企业声明函</w:t>
      </w:r>
    </w:p>
    <w:p>
      <w:pPr>
        <w:spacing w:line="360" w:lineRule="auto"/>
        <w:jc w:val="center"/>
        <w:rPr>
          <w:rFonts w:ascii="宋体" w:hAnsi="宋体"/>
          <w:b/>
          <w:bCs/>
          <w:sz w:val="24"/>
          <w:szCs w:val="24"/>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bookmarkStart w:id="29" w:name="OLE_LINK13"/>
      <w:bookmarkStart w:id="30" w:name="OLE_LINK14"/>
      <w:r>
        <w:rPr>
          <w:rFonts w:hint="eastAsia" w:ascii="宋体" w:hAnsi="宋体"/>
          <w:b/>
          <w:bCs/>
          <w:sz w:val="24"/>
          <w:szCs w:val="24"/>
        </w:rPr>
        <w:t>4.10 残疾人福利性单位声明函</w:t>
      </w:r>
    </w:p>
    <w:bookmarkEnd w:id="29"/>
    <w:bookmarkEnd w:id="30"/>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sz w:val="24"/>
          <w:szCs w:val="24"/>
        </w:rPr>
      </w:pP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rPr>
          <w:sz w:val="24"/>
          <w:szCs w:val="24"/>
        </w:rPr>
      </w:pPr>
    </w:p>
    <w:p>
      <w:pPr>
        <w:rPr>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36"/>
          <w:szCs w:val="36"/>
          <w:lang w:val="zh-CN"/>
        </w:rPr>
      </w:pPr>
      <w:r>
        <w:rPr>
          <w:rFonts w:hint="eastAsia" w:cs="黑体" w:asciiTheme="minorEastAsia" w:hAnsiTheme="minorEastAsia"/>
          <w:b/>
          <w:bCs/>
          <w:sz w:val="36"/>
          <w:szCs w:val="36"/>
          <w:lang w:val="zh-CN"/>
        </w:rPr>
        <w:t>五、</w:t>
      </w:r>
      <w:r>
        <w:rPr>
          <w:rFonts w:cs="黑体" w:asciiTheme="minorEastAsia" w:hAnsiTheme="minorEastAsia"/>
          <w:b/>
          <w:bCs/>
          <w:sz w:val="36"/>
          <w:szCs w:val="36"/>
          <w:lang w:val="zh-CN"/>
        </w:rPr>
        <w:t>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sz w:val="24"/>
          <w:szCs w:val="24"/>
        </w:rPr>
      </w:pPr>
      <w:r>
        <w:rPr>
          <w:rFonts w:ascii="宋体" w:hAnsi="宋体"/>
          <w:b/>
          <w:bCs/>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sz w:val="24"/>
          <w:szCs w:val="24"/>
        </w:rPr>
      </w:pPr>
      <w:r>
        <w:rPr>
          <w:rFonts w:ascii="宋体" w:hAnsi="宋体"/>
          <w:b/>
          <w:bCs/>
          <w:sz w:val="24"/>
          <w:szCs w:val="24"/>
        </w:rPr>
        <w:t> </w:t>
      </w:r>
    </w:p>
    <w:p>
      <w:pPr>
        <w:widowControl/>
        <w:jc w:val="left"/>
        <w:rPr>
          <w:rFonts w:asciiTheme="majorEastAsia" w:hAnsiTheme="majorEastAsia" w:eastAsiaTheme="majorEastAsia"/>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p>
    <w:p>
      <w:pPr>
        <w:widowControl/>
        <w:jc w:val="left"/>
        <w:rPr>
          <w:rFonts w:ascii="宋体" w:hAnsi="宋体" w:cs="宋体"/>
          <w:b/>
          <w:sz w:val="36"/>
          <w:szCs w:val="36"/>
          <w:shd w:val="clear" w:color="auto" w:fill="FFFFFF"/>
        </w:rPr>
      </w:pPr>
    </w:p>
    <w:sectPr>
      <w:headerReference r:id="rId3" w:type="default"/>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thinThickSmallGap" w:color="622423" w:themeColor="accent2" w:themeShade="7F" w:sz="24" w:space="1"/>
      </w:pBdr>
      <w:rPr>
        <w:rFonts w:asciiTheme="majorHAnsi" w:hAnsiTheme="majorHAnsi"/>
      </w:rPr>
    </w:pPr>
    <w:r>
      <w:rPr>
        <w:rFonts w:hint="eastAsia" w:asciiTheme="majorEastAsia" w:hAnsiTheme="majorEastAsia" w:eastAsiaTheme="majorEastAsia" w:cstheme="majorEastAsia"/>
        <w:bCs/>
        <w:color w:val="000000"/>
        <w:sz w:val="21"/>
        <w:szCs w:val="21"/>
      </w:rPr>
      <w:t>中大国信工程管理有限公司</w: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1"/>
        <w:szCs w:val="21"/>
      </w:rPr>
      <w:alias w:val="标题"/>
      <w:id w:val="77738743"/>
      <w:placeholder>
        <w:docPart w:val="A3166110528E48F59158D7A2FC9284FB"/>
      </w:placeholder>
      <w:text/>
    </w:sdtPr>
    <w:sdtEndPr>
      <w:rPr>
        <w:rFonts w:asciiTheme="majorHAnsi" w:hAnsiTheme="majorHAnsi" w:eastAsiaTheme="majorEastAsia" w:cstheme="majorBidi"/>
        <w:sz w:val="21"/>
        <w:szCs w:val="21"/>
      </w:rPr>
    </w:sdtEndPr>
    <w:sdtContent>
      <w:p>
        <w:pPr>
          <w:pStyle w:val="20"/>
          <w:pBdr>
            <w:bottom w:val="thickThinSmallGap" w:color="622423" w:themeColor="accent2" w:themeShade="7F" w:sz="24" w:space="1"/>
          </w:pBdr>
          <w:jc w:val="right"/>
          <w:rPr>
            <w:rFonts w:asciiTheme="majorHAnsi" w:hAnsiTheme="majorHAnsi" w:eastAsiaTheme="majorEastAsia" w:cstheme="majorBidi"/>
            <w:sz w:val="32"/>
            <w:szCs w:val="32"/>
          </w:rPr>
        </w:pPr>
        <w:r>
          <w:rPr>
            <w:rFonts w:hint="eastAsia" w:asciiTheme="majorHAnsi" w:hAnsiTheme="majorHAnsi" w:eastAsiaTheme="majorEastAsia" w:cstheme="majorBidi"/>
            <w:sz w:val="21"/>
            <w:szCs w:val="21"/>
          </w:rPr>
          <w:t>招标文件</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A2595"/>
    <w:multiLevelType w:val="singleLevel"/>
    <w:tmpl w:val="59CA2595"/>
    <w:lvl w:ilvl="0" w:tentative="0">
      <w:start w:val="8"/>
      <w:numFmt w:val="decimal"/>
      <w:suff w:val="nothing"/>
      <w:lvlText w:val="%1."/>
      <w:lvlJc w:val="left"/>
    </w:lvl>
  </w:abstractNum>
  <w:abstractNum w:abstractNumId="4">
    <w:nsid w:val="59F817E8"/>
    <w:multiLevelType w:val="singleLevel"/>
    <w:tmpl w:val="59F817E8"/>
    <w:lvl w:ilvl="0" w:tentative="0">
      <w:start w:val="1"/>
      <w:numFmt w:val="chineseCounting"/>
      <w:pStyle w:val="55"/>
      <w:suff w:val="nothing"/>
      <w:lvlText w:val="%1、"/>
      <w:lvlJc w:val="left"/>
    </w:lvl>
  </w:abstractNum>
  <w:abstractNum w:abstractNumId="5">
    <w:nsid w:val="5DBB1B4A"/>
    <w:multiLevelType w:val="multilevel"/>
    <w:tmpl w:val="5DBB1B4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1229"/>
    <w:rsid w:val="000046E0"/>
    <w:rsid w:val="00014753"/>
    <w:rsid w:val="00017B2A"/>
    <w:rsid w:val="00022719"/>
    <w:rsid w:val="000279AC"/>
    <w:rsid w:val="0003791E"/>
    <w:rsid w:val="00041FCD"/>
    <w:rsid w:val="00053214"/>
    <w:rsid w:val="00064329"/>
    <w:rsid w:val="00070D24"/>
    <w:rsid w:val="000864CD"/>
    <w:rsid w:val="000876B0"/>
    <w:rsid w:val="00090442"/>
    <w:rsid w:val="00090D39"/>
    <w:rsid w:val="00091265"/>
    <w:rsid w:val="000946F1"/>
    <w:rsid w:val="00096F05"/>
    <w:rsid w:val="000A1DCA"/>
    <w:rsid w:val="000A3DC4"/>
    <w:rsid w:val="000A4630"/>
    <w:rsid w:val="000A5AB0"/>
    <w:rsid w:val="000A7726"/>
    <w:rsid w:val="000B586D"/>
    <w:rsid w:val="000B70CF"/>
    <w:rsid w:val="000B781D"/>
    <w:rsid w:val="000C2693"/>
    <w:rsid w:val="000C2E6B"/>
    <w:rsid w:val="000C317C"/>
    <w:rsid w:val="000C329D"/>
    <w:rsid w:val="000D225B"/>
    <w:rsid w:val="000D3842"/>
    <w:rsid w:val="000D3BDA"/>
    <w:rsid w:val="000E7913"/>
    <w:rsid w:val="000F498E"/>
    <w:rsid w:val="000F6706"/>
    <w:rsid w:val="000F6EE6"/>
    <w:rsid w:val="001022CD"/>
    <w:rsid w:val="00105FF2"/>
    <w:rsid w:val="0011272B"/>
    <w:rsid w:val="001143EE"/>
    <w:rsid w:val="001240AE"/>
    <w:rsid w:val="00125915"/>
    <w:rsid w:val="0012784E"/>
    <w:rsid w:val="00142BC9"/>
    <w:rsid w:val="0014326F"/>
    <w:rsid w:val="00144D56"/>
    <w:rsid w:val="00144FE4"/>
    <w:rsid w:val="00153ED4"/>
    <w:rsid w:val="00181B50"/>
    <w:rsid w:val="0018373A"/>
    <w:rsid w:val="00185115"/>
    <w:rsid w:val="00185998"/>
    <w:rsid w:val="001909F0"/>
    <w:rsid w:val="00193BB2"/>
    <w:rsid w:val="001940EF"/>
    <w:rsid w:val="001959E4"/>
    <w:rsid w:val="00195DFC"/>
    <w:rsid w:val="0019662C"/>
    <w:rsid w:val="001A46CB"/>
    <w:rsid w:val="001B3DBE"/>
    <w:rsid w:val="001B6662"/>
    <w:rsid w:val="001B66E3"/>
    <w:rsid w:val="001B7C04"/>
    <w:rsid w:val="001C0225"/>
    <w:rsid w:val="001E1102"/>
    <w:rsid w:val="001E5A9F"/>
    <w:rsid w:val="001F428A"/>
    <w:rsid w:val="00212B60"/>
    <w:rsid w:val="0021478F"/>
    <w:rsid w:val="0022539D"/>
    <w:rsid w:val="00235C33"/>
    <w:rsid w:val="0023678E"/>
    <w:rsid w:val="00250393"/>
    <w:rsid w:val="0025757D"/>
    <w:rsid w:val="0026106E"/>
    <w:rsid w:val="00264BBA"/>
    <w:rsid w:val="00270226"/>
    <w:rsid w:val="0027133B"/>
    <w:rsid w:val="00281D1A"/>
    <w:rsid w:val="00283F49"/>
    <w:rsid w:val="00294BC9"/>
    <w:rsid w:val="00297229"/>
    <w:rsid w:val="00297A90"/>
    <w:rsid w:val="002A772B"/>
    <w:rsid w:val="002B238A"/>
    <w:rsid w:val="002B30AF"/>
    <w:rsid w:val="002C0749"/>
    <w:rsid w:val="002C2686"/>
    <w:rsid w:val="002C31C3"/>
    <w:rsid w:val="002C4A4B"/>
    <w:rsid w:val="002D2A1C"/>
    <w:rsid w:val="002D38EA"/>
    <w:rsid w:val="002D3B42"/>
    <w:rsid w:val="002D556B"/>
    <w:rsid w:val="002D6065"/>
    <w:rsid w:val="002E02D2"/>
    <w:rsid w:val="002E12DC"/>
    <w:rsid w:val="002E440F"/>
    <w:rsid w:val="002F77AD"/>
    <w:rsid w:val="00311229"/>
    <w:rsid w:val="00311F66"/>
    <w:rsid w:val="0031552A"/>
    <w:rsid w:val="0032049B"/>
    <w:rsid w:val="00323561"/>
    <w:rsid w:val="003248B9"/>
    <w:rsid w:val="003320D8"/>
    <w:rsid w:val="00336A90"/>
    <w:rsid w:val="00340CF7"/>
    <w:rsid w:val="00350BBF"/>
    <w:rsid w:val="00352A93"/>
    <w:rsid w:val="003572E4"/>
    <w:rsid w:val="00364029"/>
    <w:rsid w:val="003657FB"/>
    <w:rsid w:val="003664AB"/>
    <w:rsid w:val="00386863"/>
    <w:rsid w:val="00390BCC"/>
    <w:rsid w:val="00396801"/>
    <w:rsid w:val="00396958"/>
    <w:rsid w:val="003A1FD7"/>
    <w:rsid w:val="003A3368"/>
    <w:rsid w:val="003A3BAA"/>
    <w:rsid w:val="003B1A42"/>
    <w:rsid w:val="003B2BD2"/>
    <w:rsid w:val="003C5DB6"/>
    <w:rsid w:val="003D2D33"/>
    <w:rsid w:val="003D66DE"/>
    <w:rsid w:val="003D7A94"/>
    <w:rsid w:val="003F5236"/>
    <w:rsid w:val="00404DC7"/>
    <w:rsid w:val="00417EAF"/>
    <w:rsid w:val="00420E00"/>
    <w:rsid w:val="004224BF"/>
    <w:rsid w:val="00423C79"/>
    <w:rsid w:val="00425A48"/>
    <w:rsid w:val="0042727E"/>
    <w:rsid w:val="00447552"/>
    <w:rsid w:val="004714C0"/>
    <w:rsid w:val="0047320C"/>
    <w:rsid w:val="004738AB"/>
    <w:rsid w:val="00480D48"/>
    <w:rsid w:val="004823FB"/>
    <w:rsid w:val="004930EA"/>
    <w:rsid w:val="00494C35"/>
    <w:rsid w:val="00496245"/>
    <w:rsid w:val="00497833"/>
    <w:rsid w:val="004A39C7"/>
    <w:rsid w:val="004B1AC8"/>
    <w:rsid w:val="004B1E7A"/>
    <w:rsid w:val="004B605A"/>
    <w:rsid w:val="004B7098"/>
    <w:rsid w:val="004D2997"/>
    <w:rsid w:val="004D36B5"/>
    <w:rsid w:val="004D3774"/>
    <w:rsid w:val="004E29BE"/>
    <w:rsid w:val="004F20EA"/>
    <w:rsid w:val="00500655"/>
    <w:rsid w:val="005041E5"/>
    <w:rsid w:val="00513CE9"/>
    <w:rsid w:val="00514342"/>
    <w:rsid w:val="00534759"/>
    <w:rsid w:val="00546F97"/>
    <w:rsid w:val="005479D2"/>
    <w:rsid w:val="00576F9B"/>
    <w:rsid w:val="00581C69"/>
    <w:rsid w:val="005823AC"/>
    <w:rsid w:val="0058328F"/>
    <w:rsid w:val="00584D88"/>
    <w:rsid w:val="00585581"/>
    <w:rsid w:val="00585EF8"/>
    <w:rsid w:val="005871DF"/>
    <w:rsid w:val="005912B1"/>
    <w:rsid w:val="00591EE2"/>
    <w:rsid w:val="005A5072"/>
    <w:rsid w:val="005A5ED3"/>
    <w:rsid w:val="005C60EB"/>
    <w:rsid w:val="005C759E"/>
    <w:rsid w:val="005C762F"/>
    <w:rsid w:val="005E2CBE"/>
    <w:rsid w:val="0060223E"/>
    <w:rsid w:val="00605B73"/>
    <w:rsid w:val="006155CE"/>
    <w:rsid w:val="006179CB"/>
    <w:rsid w:val="00625EEE"/>
    <w:rsid w:val="00630567"/>
    <w:rsid w:val="006307FD"/>
    <w:rsid w:val="00636AAD"/>
    <w:rsid w:val="00636E02"/>
    <w:rsid w:val="00641865"/>
    <w:rsid w:val="00642064"/>
    <w:rsid w:val="00650091"/>
    <w:rsid w:val="0065083F"/>
    <w:rsid w:val="00654159"/>
    <w:rsid w:val="0065670D"/>
    <w:rsid w:val="00661338"/>
    <w:rsid w:val="00672662"/>
    <w:rsid w:val="006768D9"/>
    <w:rsid w:val="00687A15"/>
    <w:rsid w:val="00694D85"/>
    <w:rsid w:val="006A2BDC"/>
    <w:rsid w:val="006A2F6E"/>
    <w:rsid w:val="006A46EE"/>
    <w:rsid w:val="006A665E"/>
    <w:rsid w:val="006A7C24"/>
    <w:rsid w:val="006B036A"/>
    <w:rsid w:val="006B503D"/>
    <w:rsid w:val="006C2AFA"/>
    <w:rsid w:val="006C48C4"/>
    <w:rsid w:val="006C7E17"/>
    <w:rsid w:val="006E7792"/>
    <w:rsid w:val="006E7E36"/>
    <w:rsid w:val="0070519F"/>
    <w:rsid w:val="00705A36"/>
    <w:rsid w:val="007105AB"/>
    <w:rsid w:val="00712D9A"/>
    <w:rsid w:val="00716E81"/>
    <w:rsid w:val="0072061D"/>
    <w:rsid w:val="00724F0E"/>
    <w:rsid w:val="007330C9"/>
    <w:rsid w:val="0073354B"/>
    <w:rsid w:val="00742FB7"/>
    <w:rsid w:val="0074338B"/>
    <w:rsid w:val="00743D59"/>
    <w:rsid w:val="00750236"/>
    <w:rsid w:val="007517B3"/>
    <w:rsid w:val="007541C8"/>
    <w:rsid w:val="007541DB"/>
    <w:rsid w:val="0075601B"/>
    <w:rsid w:val="007606D8"/>
    <w:rsid w:val="007641AA"/>
    <w:rsid w:val="00764620"/>
    <w:rsid w:val="007674C6"/>
    <w:rsid w:val="00775AD5"/>
    <w:rsid w:val="007833CB"/>
    <w:rsid w:val="00784A93"/>
    <w:rsid w:val="00784F29"/>
    <w:rsid w:val="00790E33"/>
    <w:rsid w:val="00791D21"/>
    <w:rsid w:val="0079223D"/>
    <w:rsid w:val="007A4B27"/>
    <w:rsid w:val="007A79B7"/>
    <w:rsid w:val="007B3250"/>
    <w:rsid w:val="007B7768"/>
    <w:rsid w:val="007C13B0"/>
    <w:rsid w:val="007C2F6F"/>
    <w:rsid w:val="007C7613"/>
    <w:rsid w:val="007C7E07"/>
    <w:rsid w:val="007D4D4F"/>
    <w:rsid w:val="007D5620"/>
    <w:rsid w:val="007D5C87"/>
    <w:rsid w:val="007E026F"/>
    <w:rsid w:val="007E7811"/>
    <w:rsid w:val="007F3A15"/>
    <w:rsid w:val="007F50FC"/>
    <w:rsid w:val="00802B33"/>
    <w:rsid w:val="0080531D"/>
    <w:rsid w:val="00811327"/>
    <w:rsid w:val="008122E4"/>
    <w:rsid w:val="00817E1B"/>
    <w:rsid w:val="00831BAC"/>
    <w:rsid w:val="00832841"/>
    <w:rsid w:val="00837A21"/>
    <w:rsid w:val="0084288F"/>
    <w:rsid w:val="0084355E"/>
    <w:rsid w:val="00851713"/>
    <w:rsid w:val="008553C2"/>
    <w:rsid w:val="008559C6"/>
    <w:rsid w:val="00857469"/>
    <w:rsid w:val="00862058"/>
    <w:rsid w:val="00874F4D"/>
    <w:rsid w:val="008760AB"/>
    <w:rsid w:val="00876F5A"/>
    <w:rsid w:val="00876F80"/>
    <w:rsid w:val="008779C9"/>
    <w:rsid w:val="008801A3"/>
    <w:rsid w:val="0088501B"/>
    <w:rsid w:val="0089183B"/>
    <w:rsid w:val="008A040A"/>
    <w:rsid w:val="008A402D"/>
    <w:rsid w:val="008A6482"/>
    <w:rsid w:val="008A775F"/>
    <w:rsid w:val="008A7E0C"/>
    <w:rsid w:val="008B02AA"/>
    <w:rsid w:val="008B6752"/>
    <w:rsid w:val="008C01B8"/>
    <w:rsid w:val="008C3AB6"/>
    <w:rsid w:val="008C5BC1"/>
    <w:rsid w:val="008E15AA"/>
    <w:rsid w:val="008E2B55"/>
    <w:rsid w:val="008E41E9"/>
    <w:rsid w:val="008E430B"/>
    <w:rsid w:val="008E4865"/>
    <w:rsid w:val="008F23A9"/>
    <w:rsid w:val="008F5EDB"/>
    <w:rsid w:val="00900996"/>
    <w:rsid w:val="00903B4B"/>
    <w:rsid w:val="00907206"/>
    <w:rsid w:val="00911ABC"/>
    <w:rsid w:val="00912831"/>
    <w:rsid w:val="00916606"/>
    <w:rsid w:val="00920C6F"/>
    <w:rsid w:val="00923178"/>
    <w:rsid w:val="00926A9B"/>
    <w:rsid w:val="00933152"/>
    <w:rsid w:val="009341B0"/>
    <w:rsid w:val="009352F4"/>
    <w:rsid w:val="0095011F"/>
    <w:rsid w:val="009524C8"/>
    <w:rsid w:val="00953888"/>
    <w:rsid w:val="00953F86"/>
    <w:rsid w:val="00960A89"/>
    <w:rsid w:val="00980788"/>
    <w:rsid w:val="00982027"/>
    <w:rsid w:val="0098237C"/>
    <w:rsid w:val="00991958"/>
    <w:rsid w:val="00995273"/>
    <w:rsid w:val="009A2A37"/>
    <w:rsid w:val="009A7F64"/>
    <w:rsid w:val="009C12AB"/>
    <w:rsid w:val="009C55A6"/>
    <w:rsid w:val="009C7D5C"/>
    <w:rsid w:val="009D0248"/>
    <w:rsid w:val="009D6453"/>
    <w:rsid w:val="009E0C90"/>
    <w:rsid w:val="009E7965"/>
    <w:rsid w:val="009F1902"/>
    <w:rsid w:val="009F4C82"/>
    <w:rsid w:val="009F593E"/>
    <w:rsid w:val="00A00136"/>
    <w:rsid w:val="00A04CAB"/>
    <w:rsid w:val="00A0723B"/>
    <w:rsid w:val="00A10279"/>
    <w:rsid w:val="00A1102E"/>
    <w:rsid w:val="00A16285"/>
    <w:rsid w:val="00A17D79"/>
    <w:rsid w:val="00A21876"/>
    <w:rsid w:val="00A23B62"/>
    <w:rsid w:val="00A3166A"/>
    <w:rsid w:val="00A406CD"/>
    <w:rsid w:val="00A41506"/>
    <w:rsid w:val="00A415A6"/>
    <w:rsid w:val="00A42105"/>
    <w:rsid w:val="00A429B8"/>
    <w:rsid w:val="00A460DB"/>
    <w:rsid w:val="00A50F25"/>
    <w:rsid w:val="00A60210"/>
    <w:rsid w:val="00A634BA"/>
    <w:rsid w:val="00A66188"/>
    <w:rsid w:val="00A6678E"/>
    <w:rsid w:val="00A74974"/>
    <w:rsid w:val="00A76CAC"/>
    <w:rsid w:val="00A81DDD"/>
    <w:rsid w:val="00A9632B"/>
    <w:rsid w:val="00AA1D8E"/>
    <w:rsid w:val="00AA454A"/>
    <w:rsid w:val="00AC1D06"/>
    <w:rsid w:val="00AC53D9"/>
    <w:rsid w:val="00AD0B93"/>
    <w:rsid w:val="00AD1B92"/>
    <w:rsid w:val="00AE37DC"/>
    <w:rsid w:val="00AE3CA9"/>
    <w:rsid w:val="00AE411E"/>
    <w:rsid w:val="00AF3F09"/>
    <w:rsid w:val="00B07C4E"/>
    <w:rsid w:val="00B15290"/>
    <w:rsid w:val="00B21D7F"/>
    <w:rsid w:val="00B25DA7"/>
    <w:rsid w:val="00B3334F"/>
    <w:rsid w:val="00B37810"/>
    <w:rsid w:val="00B37F44"/>
    <w:rsid w:val="00B45862"/>
    <w:rsid w:val="00B4654E"/>
    <w:rsid w:val="00B56DAE"/>
    <w:rsid w:val="00B654F9"/>
    <w:rsid w:val="00B66D9A"/>
    <w:rsid w:val="00B7461A"/>
    <w:rsid w:val="00B834D1"/>
    <w:rsid w:val="00B85F9F"/>
    <w:rsid w:val="00B90569"/>
    <w:rsid w:val="00B91A14"/>
    <w:rsid w:val="00B97E1C"/>
    <w:rsid w:val="00BA58E8"/>
    <w:rsid w:val="00BB1840"/>
    <w:rsid w:val="00BC57E2"/>
    <w:rsid w:val="00BD248B"/>
    <w:rsid w:val="00BF092E"/>
    <w:rsid w:val="00BF1FB2"/>
    <w:rsid w:val="00BF3EF2"/>
    <w:rsid w:val="00BF4BB4"/>
    <w:rsid w:val="00C12AD5"/>
    <w:rsid w:val="00C25AC9"/>
    <w:rsid w:val="00C26D47"/>
    <w:rsid w:val="00C30550"/>
    <w:rsid w:val="00C35A18"/>
    <w:rsid w:val="00C42DFB"/>
    <w:rsid w:val="00C474E1"/>
    <w:rsid w:val="00C6749D"/>
    <w:rsid w:val="00C71948"/>
    <w:rsid w:val="00C74056"/>
    <w:rsid w:val="00C74F6D"/>
    <w:rsid w:val="00C83169"/>
    <w:rsid w:val="00C83C3B"/>
    <w:rsid w:val="00C91B4E"/>
    <w:rsid w:val="00C965FD"/>
    <w:rsid w:val="00C96741"/>
    <w:rsid w:val="00CA59C0"/>
    <w:rsid w:val="00CA6FC0"/>
    <w:rsid w:val="00CB14C1"/>
    <w:rsid w:val="00CB4321"/>
    <w:rsid w:val="00CC38DC"/>
    <w:rsid w:val="00CC4862"/>
    <w:rsid w:val="00CC61BA"/>
    <w:rsid w:val="00CD0215"/>
    <w:rsid w:val="00CD1726"/>
    <w:rsid w:val="00CE39A5"/>
    <w:rsid w:val="00CE6CBB"/>
    <w:rsid w:val="00CF06C7"/>
    <w:rsid w:val="00CF40F8"/>
    <w:rsid w:val="00D01E89"/>
    <w:rsid w:val="00D040A7"/>
    <w:rsid w:val="00D13116"/>
    <w:rsid w:val="00D201B1"/>
    <w:rsid w:val="00D21851"/>
    <w:rsid w:val="00D22CCF"/>
    <w:rsid w:val="00D3375C"/>
    <w:rsid w:val="00D465A0"/>
    <w:rsid w:val="00D46703"/>
    <w:rsid w:val="00D50DC6"/>
    <w:rsid w:val="00D5484B"/>
    <w:rsid w:val="00D56BDD"/>
    <w:rsid w:val="00D623F5"/>
    <w:rsid w:val="00D6427F"/>
    <w:rsid w:val="00D70C2B"/>
    <w:rsid w:val="00D808E8"/>
    <w:rsid w:val="00D82539"/>
    <w:rsid w:val="00D8300B"/>
    <w:rsid w:val="00D8781F"/>
    <w:rsid w:val="00D97238"/>
    <w:rsid w:val="00DA122B"/>
    <w:rsid w:val="00DA60C8"/>
    <w:rsid w:val="00DB2316"/>
    <w:rsid w:val="00DC228C"/>
    <w:rsid w:val="00DD500F"/>
    <w:rsid w:val="00DE1810"/>
    <w:rsid w:val="00DE4A75"/>
    <w:rsid w:val="00DE5111"/>
    <w:rsid w:val="00DF16FA"/>
    <w:rsid w:val="00DF1D30"/>
    <w:rsid w:val="00E15C01"/>
    <w:rsid w:val="00E21891"/>
    <w:rsid w:val="00E22BA5"/>
    <w:rsid w:val="00E24C95"/>
    <w:rsid w:val="00E349FC"/>
    <w:rsid w:val="00E40A92"/>
    <w:rsid w:val="00E40DCB"/>
    <w:rsid w:val="00E4510A"/>
    <w:rsid w:val="00E47759"/>
    <w:rsid w:val="00E52AAD"/>
    <w:rsid w:val="00E634AC"/>
    <w:rsid w:val="00E67348"/>
    <w:rsid w:val="00E67F56"/>
    <w:rsid w:val="00E81F4B"/>
    <w:rsid w:val="00E822E4"/>
    <w:rsid w:val="00E86BF2"/>
    <w:rsid w:val="00E90FE0"/>
    <w:rsid w:val="00EA3A24"/>
    <w:rsid w:val="00EA5CFD"/>
    <w:rsid w:val="00EB026A"/>
    <w:rsid w:val="00EB1D68"/>
    <w:rsid w:val="00EB281A"/>
    <w:rsid w:val="00EC231C"/>
    <w:rsid w:val="00EC24E8"/>
    <w:rsid w:val="00ED6206"/>
    <w:rsid w:val="00EE7999"/>
    <w:rsid w:val="00EF5748"/>
    <w:rsid w:val="00F0220A"/>
    <w:rsid w:val="00F03DAE"/>
    <w:rsid w:val="00F14C2B"/>
    <w:rsid w:val="00F14EE8"/>
    <w:rsid w:val="00F2775D"/>
    <w:rsid w:val="00F3108F"/>
    <w:rsid w:val="00F31F49"/>
    <w:rsid w:val="00F3389A"/>
    <w:rsid w:val="00F368F1"/>
    <w:rsid w:val="00F4082B"/>
    <w:rsid w:val="00F40E52"/>
    <w:rsid w:val="00F43838"/>
    <w:rsid w:val="00F44F02"/>
    <w:rsid w:val="00F5003F"/>
    <w:rsid w:val="00F50739"/>
    <w:rsid w:val="00F62D6E"/>
    <w:rsid w:val="00F667F3"/>
    <w:rsid w:val="00F85D50"/>
    <w:rsid w:val="00F87302"/>
    <w:rsid w:val="00F873BA"/>
    <w:rsid w:val="00FA0E8E"/>
    <w:rsid w:val="00FA3488"/>
    <w:rsid w:val="00FB336F"/>
    <w:rsid w:val="00FB5461"/>
    <w:rsid w:val="00FB664B"/>
    <w:rsid w:val="00FB74DB"/>
    <w:rsid w:val="00FB7A77"/>
    <w:rsid w:val="00FC23D5"/>
    <w:rsid w:val="00FC308A"/>
    <w:rsid w:val="00FC3244"/>
    <w:rsid w:val="00FC7750"/>
    <w:rsid w:val="00FD0B9B"/>
    <w:rsid w:val="00FD4415"/>
    <w:rsid w:val="00FE70AC"/>
    <w:rsid w:val="00FF200E"/>
    <w:rsid w:val="013E30BE"/>
    <w:rsid w:val="03C70012"/>
    <w:rsid w:val="03D16057"/>
    <w:rsid w:val="03F71E6F"/>
    <w:rsid w:val="049A467B"/>
    <w:rsid w:val="052C442A"/>
    <w:rsid w:val="05F930CE"/>
    <w:rsid w:val="064B3134"/>
    <w:rsid w:val="06635981"/>
    <w:rsid w:val="08236399"/>
    <w:rsid w:val="084B43AA"/>
    <w:rsid w:val="08E14190"/>
    <w:rsid w:val="09460F93"/>
    <w:rsid w:val="0BF51B93"/>
    <w:rsid w:val="0EEC552D"/>
    <w:rsid w:val="11237B49"/>
    <w:rsid w:val="11723701"/>
    <w:rsid w:val="118A5B17"/>
    <w:rsid w:val="12980752"/>
    <w:rsid w:val="146A685C"/>
    <w:rsid w:val="164F2C8F"/>
    <w:rsid w:val="16A942D6"/>
    <w:rsid w:val="188475AA"/>
    <w:rsid w:val="18EA78A5"/>
    <w:rsid w:val="19313B27"/>
    <w:rsid w:val="194C02A6"/>
    <w:rsid w:val="197656DD"/>
    <w:rsid w:val="19A9671A"/>
    <w:rsid w:val="1B776BE5"/>
    <w:rsid w:val="1CA31C0C"/>
    <w:rsid w:val="22012C71"/>
    <w:rsid w:val="22391B8D"/>
    <w:rsid w:val="233A6B2C"/>
    <w:rsid w:val="23410EC7"/>
    <w:rsid w:val="243E6CA2"/>
    <w:rsid w:val="24E843C1"/>
    <w:rsid w:val="26115855"/>
    <w:rsid w:val="271F424E"/>
    <w:rsid w:val="27350786"/>
    <w:rsid w:val="287A1B99"/>
    <w:rsid w:val="2B6A1516"/>
    <w:rsid w:val="2C3D26AB"/>
    <w:rsid w:val="2CEC2ADA"/>
    <w:rsid w:val="2FA201DD"/>
    <w:rsid w:val="31765CF3"/>
    <w:rsid w:val="32C667F0"/>
    <w:rsid w:val="34BE6538"/>
    <w:rsid w:val="35B8262F"/>
    <w:rsid w:val="36AD7D62"/>
    <w:rsid w:val="37581BE1"/>
    <w:rsid w:val="39414B09"/>
    <w:rsid w:val="43EE663D"/>
    <w:rsid w:val="44BE204A"/>
    <w:rsid w:val="48235751"/>
    <w:rsid w:val="48F700A0"/>
    <w:rsid w:val="492C4E0B"/>
    <w:rsid w:val="495F433A"/>
    <w:rsid w:val="49D141B3"/>
    <w:rsid w:val="4B4A712E"/>
    <w:rsid w:val="4BD2550C"/>
    <w:rsid w:val="4BE847E8"/>
    <w:rsid w:val="4D5B25A0"/>
    <w:rsid w:val="4E365E5C"/>
    <w:rsid w:val="4ECE01D0"/>
    <w:rsid w:val="50833D3A"/>
    <w:rsid w:val="518D5C4C"/>
    <w:rsid w:val="5258781D"/>
    <w:rsid w:val="53B771A4"/>
    <w:rsid w:val="54DE1A0B"/>
    <w:rsid w:val="55764C66"/>
    <w:rsid w:val="573422D7"/>
    <w:rsid w:val="587863A7"/>
    <w:rsid w:val="58B32382"/>
    <w:rsid w:val="58B41471"/>
    <w:rsid w:val="59CF4704"/>
    <w:rsid w:val="5B256239"/>
    <w:rsid w:val="5B6B6786"/>
    <w:rsid w:val="5C8424B4"/>
    <w:rsid w:val="5DCB44D3"/>
    <w:rsid w:val="5E131A97"/>
    <w:rsid w:val="623E1CDD"/>
    <w:rsid w:val="67F67DFF"/>
    <w:rsid w:val="68896A60"/>
    <w:rsid w:val="69C25524"/>
    <w:rsid w:val="6AE608D9"/>
    <w:rsid w:val="6D1C5CE6"/>
    <w:rsid w:val="6EB52CF2"/>
    <w:rsid w:val="72B351EE"/>
    <w:rsid w:val="759454FE"/>
    <w:rsid w:val="797629E2"/>
    <w:rsid w:val="7A1E5EE5"/>
    <w:rsid w:val="7A241A6E"/>
    <w:rsid w:val="7A5D03BC"/>
    <w:rsid w:val="7FBD3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7"/>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6"/>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4"/>
    <w:semiHidden/>
    <w:unhideWhenUsed/>
    <w:qFormat/>
    <w:uiPriority w:val="99"/>
    <w:rPr>
      <w:rFonts w:ascii="宋体" w:eastAsia="宋体"/>
      <w:sz w:val="18"/>
      <w:szCs w:val="18"/>
    </w:rPr>
  </w:style>
  <w:style w:type="paragraph" w:styleId="11">
    <w:name w:val="annotation text"/>
    <w:basedOn w:val="1"/>
    <w:link w:val="65"/>
    <w:qFormat/>
    <w:uiPriority w:val="0"/>
    <w:pPr>
      <w:jc w:val="left"/>
    </w:pPr>
    <w:rPr>
      <w:rFonts w:ascii="Times New Roman" w:hAnsi="Times New Roman" w:eastAsia="宋体" w:cs="Times New Roman"/>
      <w:szCs w:val="24"/>
    </w:rPr>
  </w:style>
  <w:style w:type="paragraph" w:styleId="12">
    <w:name w:val="Body Text 3"/>
    <w:basedOn w:val="1"/>
    <w:link w:val="52"/>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Body Text Indent 2"/>
    <w:basedOn w:val="1"/>
    <w:link w:val="59"/>
    <w:semiHidden/>
    <w:unhideWhenUsed/>
    <w:qFormat/>
    <w:uiPriority w:val="99"/>
    <w:pPr>
      <w:spacing w:after="120" w:line="480" w:lineRule="auto"/>
      <w:ind w:left="420" w:leftChars="200"/>
    </w:pPr>
  </w:style>
  <w:style w:type="paragraph" w:styleId="18">
    <w:name w:val="Balloon Text"/>
    <w:basedOn w:val="1"/>
    <w:link w:val="60"/>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toc 2"/>
    <w:basedOn w:val="1"/>
    <w:next w:val="1"/>
    <w:unhideWhenUsed/>
    <w:qFormat/>
    <w:uiPriority w:val="39"/>
    <w:pPr>
      <w:widowControl/>
      <w:spacing w:after="100" w:line="276" w:lineRule="auto"/>
      <w:ind w:left="220"/>
      <w:jc w:val="left"/>
    </w:pPr>
    <w:rPr>
      <w:kern w:val="0"/>
      <w:sz w:val="22"/>
    </w:rPr>
  </w:style>
  <w:style w:type="paragraph" w:styleId="23">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Emphasis"/>
    <w:basedOn w:val="28"/>
    <w:qFormat/>
    <w:uiPriority w:val="20"/>
    <w:rPr>
      <w:color w:val="0371C6"/>
    </w:rPr>
  </w:style>
  <w:style w:type="character" w:styleId="32">
    <w:name w:val="Hyperlink"/>
    <w:basedOn w:val="28"/>
    <w:unhideWhenUsed/>
    <w:qFormat/>
    <w:uiPriority w:val="99"/>
    <w:rPr>
      <w:color w:val="000000"/>
      <w:u w:val="none"/>
    </w:rPr>
  </w:style>
  <w:style w:type="character" w:customStyle="1" w:styleId="33">
    <w:name w:val="标题 1 Char"/>
    <w:basedOn w:val="28"/>
    <w:link w:val="4"/>
    <w:qFormat/>
    <w:uiPriority w:val="0"/>
    <w:rPr>
      <w:rFonts w:ascii="Calibri" w:hAnsi="Calibri" w:eastAsia="宋体" w:cs="Times New Roman"/>
      <w:b/>
      <w:bCs/>
      <w:kern w:val="44"/>
      <w:sz w:val="44"/>
      <w:szCs w:val="44"/>
    </w:rPr>
  </w:style>
  <w:style w:type="character" w:customStyle="1" w:styleId="34">
    <w:name w:val="标题 2 Char"/>
    <w:basedOn w:val="28"/>
    <w:link w:val="5"/>
    <w:qFormat/>
    <w:uiPriority w:val="0"/>
    <w:rPr>
      <w:rFonts w:ascii="Arial" w:hAnsi="Arial" w:eastAsia="黑体" w:cs="Times New Roman"/>
      <w:b/>
      <w:bCs/>
      <w:kern w:val="0"/>
      <w:sz w:val="32"/>
      <w:szCs w:val="32"/>
    </w:rPr>
  </w:style>
  <w:style w:type="character" w:customStyle="1" w:styleId="35">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7"/>
    <w:qFormat/>
    <w:uiPriority w:val="0"/>
    <w:rPr>
      <w:rFonts w:ascii="Arial" w:hAnsi="Arial" w:eastAsia="黑体" w:cs="Times New Roman"/>
      <w:b/>
      <w:bCs/>
      <w:kern w:val="0"/>
      <w:sz w:val="28"/>
      <w:szCs w:val="28"/>
    </w:rPr>
  </w:style>
  <w:style w:type="character" w:customStyle="1" w:styleId="37">
    <w:name w:val="纯文本 Char"/>
    <w:basedOn w:val="28"/>
    <w:link w:val="15"/>
    <w:qFormat/>
    <w:uiPriority w:val="0"/>
    <w:rPr>
      <w:rFonts w:eastAsia="宋体"/>
      <w:sz w:val="24"/>
    </w:rPr>
  </w:style>
  <w:style w:type="character" w:customStyle="1" w:styleId="38">
    <w:name w:val="日期 Char"/>
    <w:basedOn w:val="28"/>
    <w:link w:val="16"/>
    <w:qFormat/>
    <w:uiPriority w:val="99"/>
  </w:style>
  <w:style w:type="character" w:customStyle="1" w:styleId="39">
    <w:name w:val="页脚 Char"/>
    <w:basedOn w:val="28"/>
    <w:link w:val="19"/>
    <w:qFormat/>
    <w:uiPriority w:val="99"/>
    <w:rPr>
      <w:sz w:val="18"/>
      <w:szCs w:val="18"/>
    </w:rPr>
  </w:style>
  <w:style w:type="character" w:customStyle="1" w:styleId="40">
    <w:name w:val="页眉 Char"/>
    <w:basedOn w:val="28"/>
    <w:link w:val="20"/>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8"/>
    <w:link w:val="12"/>
    <w:qFormat/>
    <w:uiPriority w:val="0"/>
    <w:rPr>
      <w:rFonts w:ascii="Times New Roman" w:hAnsi="Times New Roman" w:eastAsia="宋体" w:cs="Times New Roman"/>
      <w:color w:val="FF0000"/>
      <w:sz w:val="24"/>
      <w:szCs w:val="24"/>
    </w:rPr>
  </w:style>
  <w:style w:type="character" w:customStyle="1" w:styleId="53">
    <w:name w:val="edittexttarea"/>
    <w:basedOn w:val="28"/>
    <w:qFormat/>
    <w:uiPriority w:val="0"/>
  </w:style>
  <w:style w:type="paragraph" w:customStyle="1" w:styleId="5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8"/>
    <w:link w:val="3"/>
    <w:semiHidden/>
    <w:qFormat/>
    <w:uiPriority w:val="99"/>
  </w:style>
  <w:style w:type="character" w:customStyle="1" w:styleId="57">
    <w:name w:val="正文首行缩进 Char"/>
    <w:basedOn w:val="56"/>
    <w:link w:val="2"/>
    <w:qFormat/>
    <w:uiPriority w:val="0"/>
    <w:rPr>
      <w:rFonts w:ascii="宋体" w:hAnsi="Times New Roman" w:eastAsia="宋体" w:cs="Times New Roman"/>
      <w:kern w:val="0"/>
      <w:sz w:val="34"/>
      <w:szCs w:val="20"/>
    </w:rPr>
  </w:style>
  <w:style w:type="character" w:customStyle="1" w:styleId="58">
    <w:name w:val="HTML 预设格式 Char"/>
    <w:basedOn w:val="28"/>
    <w:link w:val="23"/>
    <w:semiHidden/>
    <w:qFormat/>
    <w:uiPriority w:val="99"/>
    <w:rPr>
      <w:rFonts w:ascii="宋体" w:hAnsi="宋体" w:eastAsia="宋体" w:cs="宋体"/>
      <w:kern w:val="0"/>
      <w:sz w:val="24"/>
      <w:szCs w:val="24"/>
    </w:rPr>
  </w:style>
  <w:style w:type="character" w:customStyle="1" w:styleId="59">
    <w:name w:val="正文文本缩进 2 Char"/>
    <w:basedOn w:val="28"/>
    <w:link w:val="17"/>
    <w:semiHidden/>
    <w:qFormat/>
    <w:uiPriority w:val="99"/>
    <w:rPr>
      <w:kern w:val="2"/>
      <w:sz w:val="21"/>
      <w:szCs w:val="22"/>
    </w:rPr>
  </w:style>
  <w:style w:type="character" w:customStyle="1" w:styleId="60">
    <w:name w:val="批注框文本 Char"/>
    <w:basedOn w:val="28"/>
    <w:link w:val="18"/>
    <w:semiHidden/>
    <w:qFormat/>
    <w:uiPriority w:val="99"/>
    <w:rPr>
      <w:kern w:val="2"/>
      <w:sz w:val="18"/>
      <w:szCs w:val="18"/>
    </w:rPr>
  </w:style>
  <w:style w:type="character" w:customStyle="1" w:styleId="61">
    <w:name w:val="red2"/>
    <w:basedOn w:val="28"/>
    <w:qFormat/>
    <w:uiPriority w:val="0"/>
    <w:rPr>
      <w:color w:val="FF0000"/>
    </w:rPr>
  </w:style>
  <w:style w:type="paragraph" w:customStyle="1" w:styleId="62">
    <w:name w:val="纯文本1"/>
    <w:basedOn w:val="1"/>
    <w:qFormat/>
    <w:uiPriority w:val="0"/>
    <w:rPr>
      <w:rFonts w:ascii="Calibri" w:hAnsi="Calibri" w:eastAsia="宋体" w:cs="Times New Roman"/>
      <w:sz w:val="24"/>
    </w:rPr>
  </w:style>
  <w:style w:type="paragraph" w:customStyle="1" w:styleId="63">
    <w:name w:val="TOC 标题1"/>
    <w:basedOn w:val="4"/>
    <w:next w:val="1"/>
    <w:semiHidden/>
    <w:unhideWhenUsed/>
    <w:qFormat/>
    <w:uiPriority w:val="39"/>
    <w:pPr>
      <w:widowControl/>
      <w:numPr>
        <w:numId w:val="0"/>
      </w:numPr>
      <w:adjustRightInd/>
      <w:spacing w:before="480" w:after="0" w:line="276" w:lineRule="auto"/>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64">
    <w:name w:val="文档结构图 Char"/>
    <w:basedOn w:val="28"/>
    <w:link w:val="10"/>
    <w:semiHidden/>
    <w:qFormat/>
    <w:uiPriority w:val="99"/>
    <w:rPr>
      <w:rFonts w:ascii="宋体" w:eastAsia="宋体"/>
      <w:kern w:val="2"/>
      <w:sz w:val="18"/>
      <w:szCs w:val="18"/>
    </w:rPr>
  </w:style>
  <w:style w:type="character" w:customStyle="1" w:styleId="65">
    <w:name w:val="批注文字 Char"/>
    <w:basedOn w:val="28"/>
    <w:link w:val="11"/>
    <w:qFormat/>
    <w:uiPriority w:val="0"/>
    <w:rPr>
      <w:rFonts w:ascii="Times New Roman" w:hAnsi="Times New Roman"/>
      <w:kern w:val="2"/>
      <w:sz w:val="21"/>
      <w:szCs w:val="24"/>
    </w:rPr>
  </w:style>
  <w:style w:type="paragraph" w:customStyle="1" w:styleId="66">
    <w:name w:val="_Style 36"/>
    <w:basedOn w:val="1"/>
    <w:qFormat/>
    <w:uiPriority w:val="0"/>
    <w:pPr>
      <w:adjustRightInd w:val="0"/>
      <w:snapToGrid w:val="0"/>
      <w:spacing w:line="360" w:lineRule="auto"/>
      <w:ind w:firstLine="420" w:firstLineChars="200"/>
    </w:pPr>
    <w:rPr>
      <w:rFonts w:ascii="Times New Roman" w:hAnsi="Times New Roman" w:eastAsia="宋体" w:cs="Times New Roman"/>
      <w:color w:val="000000"/>
      <w:szCs w:val="21"/>
    </w:rPr>
  </w:style>
  <w:style w:type="character" w:customStyle="1" w:styleId="67">
    <w:name w:val="green"/>
    <w:basedOn w:val="28"/>
    <w:qFormat/>
    <w:uiPriority w:val="0"/>
    <w:rPr>
      <w:color w:val="66AE00"/>
      <w:sz w:val="18"/>
      <w:szCs w:val="18"/>
    </w:rPr>
  </w:style>
  <w:style w:type="character" w:customStyle="1" w:styleId="68">
    <w:name w:val="green1"/>
    <w:basedOn w:val="28"/>
    <w:qFormat/>
    <w:uiPriority w:val="0"/>
    <w:rPr>
      <w:color w:val="66AE00"/>
      <w:sz w:val="18"/>
      <w:szCs w:val="18"/>
    </w:rPr>
  </w:style>
  <w:style w:type="character" w:customStyle="1" w:styleId="69">
    <w:name w:val="right"/>
    <w:basedOn w:val="28"/>
    <w:qFormat/>
    <w:uiPriority w:val="0"/>
    <w:rPr>
      <w:color w:val="999999"/>
      <w:sz w:val="18"/>
      <w:szCs w:val="18"/>
    </w:rPr>
  </w:style>
  <w:style w:type="character" w:customStyle="1" w:styleId="70">
    <w:name w:val="red"/>
    <w:basedOn w:val="28"/>
    <w:qFormat/>
    <w:uiPriority w:val="0"/>
    <w:rPr>
      <w:color w:val="FF0000"/>
      <w:sz w:val="18"/>
      <w:szCs w:val="18"/>
    </w:rPr>
  </w:style>
  <w:style w:type="character" w:customStyle="1" w:styleId="71">
    <w:name w:val="red1"/>
    <w:basedOn w:val="28"/>
    <w:qFormat/>
    <w:uiPriority w:val="0"/>
    <w:rPr>
      <w:color w:val="FF0000"/>
      <w:sz w:val="18"/>
      <w:szCs w:val="18"/>
    </w:rPr>
  </w:style>
  <w:style w:type="character" w:customStyle="1" w:styleId="72">
    <w:name w:val="red3"/>
    <w:basedOn w:val="28"/>
    <w:qFormat/>
    <w:uiPriority w:val="0"/>
    <w:rPr>
      <w:color w:val="FF0000"/>
    </w:rPr>
  </w:style>
  <w:style w:type="character" w:customStyle="1" w:styleId="73">
    <w:name w:val="hover25"/>
    <w:basedOn w:val="28"/>
    <w:qFormat/>
    <w:uiPriority w:val="0"/>
  </w:style>
  <w:style w:type="character" w:customStyle="1" w:styleId="74">
    <w:name w:val="gb-jt"/>
    <w:basedOn w:val="28"/>
    <w:qFormat/>
    <w:uiPriority w:val="0"/>
  </w:style>
  <w:style w:type="character" w:customStyle="1" w:styleId="75">
    <w:name w:val="blue"/>
    <w:basedOn w:val="28"/>
    <w:qFormat/>
    <w:uiPriority w:val="0"/>
    <w:rPr>
      <w:color w:val="0371C6"/>
      <w:sz w:val="21"/>
      <w:szCs w:val="21"/>
    </w:rPr>
  </w:style>
  <w:style w:type="paragraph" w:customStyle="1" w:styleId="76">
    <w:name w:val="本文縮排1"/>
    <w:basedOn w:val="1"/>
    <w:qFormat/>
    <w:uiPriority w:val="0"/>
    <w:pPr>
      <w:spacing w:line="360" w:lineRule="auto"/>
      <w:ind w:firstLine="420"/>
    </w:pPr>
    <w:rPr>
      <w:rFonts w:ascii="仿宋_GB2312" w:hAnsi="Times New Roman" w:eastAsia="仿宋_GB2312"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166110528E48F59158D7A2FC9284FB"/>
        <w:style w:val=""/>
        <w:category>
          <w:name w:val="常规"/>
          <w:gallery w:val="placeholder"/>
        </w:category>
        <w:types>
          <w:type w:val="bbPlcHdr"/>
        </w:types>
        <w:behaviors>
          <w:behavior w:val="content"/>
        </w:behaviors>
        <w:description w:val=""/>
        <w:guid w:val="{1EA5DB89-CE11-46C8-9EE7-8B6B07DED632}"/>
      </w:docPartPr>
      <w:docPartBody>
        <w:p>
          <w:pPr>
            <w:pStyle w:val="4"/>
          </w:pPr>
          <w:r>
            <w:rPr>
              <w:rFonts w:asciiTheme="majorHAnsi" w:hAnsiTheme="majorHAnsi" w:eastAsiaTheme="majorEastAsia" w:cstheme="majorBidi"/>
              <w:sz w:val="32"/>
              <w:szCs w:val="32"/>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334F"/>
    <w:rsid w:val="0009334F"/>
    <w:rsid w:val="00183B9B"/>
    <w:rsid w:val="001B1EA8"/>
    <w:rsid w:val="002C7AE7"/>
    <w:rsid w:val="00384AE4"/>
    <w:rsid w:val="003B2657"/>
    <w:rsid w:val="00423550"/>
    <w:rsid w:val="00425859"/>
    <w:rsid w:val="00472648"/>
    <w:rsid w:val="004D7D1F"/>
    <w:rsid w:val="00541761"/>
    <w:rsid w:val="005C3E8F"/>
    <w:rsid w:val="00625CF9"/>
    <w:rsid w:val="00671CAD"/>
    <w:rsid w:val="006D15EF"/>
    <w:rsid w:val="007048D8"/>
    <w:rsid w:val="0071285F"/>
    <w:rsid w:val="00712C4D"/>
    <w:rsid w:val="00763C62"/>
    <w:rsid w:val="009100F3"/>
    <w:rsid w:val="009836AC"/>
    <w:rsid w:val="009D6985"/>
    <w:rsid w:val="00A51103"/>
    <w:rsid w:val="00AF216A"/>
    <w:rsid w:val="00BA7256"/>
    <w:rsid w:val="00BE37DD"/>
    <w:rsid w:val="00C3793C"/>
    <w:rsid w:val="00CF32B2"/>
    <w:rsid w:val="00D4427C"/>
    <w:rsid w:val="00DE3495"/>
    <w:rsid w:val="00E82B49"/>
    <w:rsid w:val="00EB63B6"/>
    <w:rsid w:val="00EE54EB"/>
    <w:rsid w:val="00F14CBA"/>
    <w:rsid w:val="00F977F5"/>
    <w:rsid w:val="00FC4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A3166110528E48F59158D7A2FC9284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383AFAEB17934EB18A28775A746128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C7BF786ED2C4BD791EF5CB9E043E1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C42FD4380814D22ACB37D8CA67BF0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1F702B97B094197B5BDD752F4837D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78B1CE1608447C58F182DBEF0A6BB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FC310F3A96334D5CBC2EB03A8D058B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B4583215DD5D4D2A8E9C434BE22F75F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A7182-D2B9-4CC2-BA78-CE16096AEBC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76</Pages>
  <Words>5380</Words>
  <Characters>30671</Characters>
  <Lines>255</Lines>
  <Paragraphs>71</Paragraphs>
  <TotalTime>134</TotalTime>
  <ScaleCrop>false</ScaleCrop>
  <LinksUpToDate>false</LinksUpToDate>
  <CharactersWithSpaces>35980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2018-10-11T09:14:00Z</dcterms:created>
  <dc:creator>许昌市公共资源交易中心:孟莉</dc:creator>
  <cp:lastModifiedBy>Administrator</cp:lastModifiedBy>
  <cp:lastPrinted>2019-02-27T11:28:00Z</cp:lastPrinted>
  <dcterms:modified xsi:type="dcterms:W3CDTF">2019-06-28T03:40:29Z</dcterms:modified>
  <dc:title>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