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color w:val="000000"/>
          <w:sz w:val="32"/>
          <w:szCs w:val="32"/>
        </w:rPr>
      </w:pPr>
      <w:bookmarkStart w:id="0" w:name="_Toc215282124"/>
      <w:bookmarkStart w:id="1" w:name="_Toc457468581"/>
      <w:r>
        <w:rPr>
          <w:rFonts w:hAnsi="宋体"/>
          <w:b/>
          <w:color w:val="000000"/>
          <w:sz w:val="32"/>
          <w:szCs w:val="32"/>
        </w:rPr>
        <w:drawing>
          <wp:anchor distT="0" distB="0" distL="114300" distR="114300" simplePos="0" relativeHeight="251659264" behindDoc="1" locked="0" layoutInCell="1" allowOverlap="1">
            <wp:simplePos x="0" y="0"/>
            <wp:positionH relativeFrom="page">
              <wp:posOffset>285750</wp:posOffset>
            </wp:positionH>
            <wp:positionV relativeFrom="page">
              <wp:posOffset>133350</wp:posOffset>
            </wp:positionV>
            <wp:extent cx="1504950" cy="1514475"/>
            <wp:effectExtent l="19050" t="0" r="0"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7" cstate="print"/>
                    <a:srcRect/>
                    <a:stretch>
                      <a:fillRect/>
                    </a:stretch>
                  </pic:blipFill>
                  <pic:spPr>
                    <a:xfrm>
                      <a:off x="0" y="0"/>
                      <a:ext cx="1504950" cy="1514475"/>
                    </a:xfrm>
                    <a:prstGeom prst="rect">
                      <a:avLst/>
                    </a:prstGeom>
                    <a:noFill/>
                    <a:ln w="9525">
                      <a:noFill/>
                      <a:miter lim="800000"/>
                      <a:headEnd/>
                      <a:tailEnd/>
                    </a:ln>
                  </pic:spPr>
                </pic:pic>
              </a:graphicData>
            </a:graphic>
          </wp:anchor>
        </w:drawing>
      </w:r>
    </w:p>
    <w:p>
      <w:pPr>
        <w:pStyle w:val="2"/>
        <w:ind w:firstLine="99" w:firstLineChars="19"/>
        <w:jc w:val="center"/>
        <w:rPr>
          <w:b/>
          <w:bCs/>
          <w:color w:val="000000"/>
          <w:spacing w:val="60"/>
          <w:sz w:val="52"/>
          <w:szCs w:val="52"/>
        </w:rPr>
      </w:pPr>
      <w:r>
        <w:rPr>
          <w:rFonts w:hint="eastAsia" w:hAnsi="宋体"/>
          <w:b/>
          <w:color w:val="000000"/>
          <w:sz w:val="52"/>
          <w:szCs w:val="52"/>
        </w:rPr>
        <w:t>浅井镇禹浅路凤凰山、大贡山绿化项目</w:t>
      </w:r>
    </w:p>
    <w:p>
      <w:pPr>
        <w:autoSpaceDE w:val="0"/>
        <w:autoSpaceDN w:val="0"/>
        <w:adjustRightInd w:val="0"/>
        <w:rPr>
          <w:rFonts w:cs="Times New Roman"/>
          <w:b/>
          <w:bCs/>
          <w:color w:val="000000"/>
          <w:spacing w:val="60"/>
        </w:rPr>
      </w:pPr>
    </w:p>
    <w:p>
      <w:pPr>
        <w:pStyle w:val="2"/>
        <w:ind w:firstLine="0" w:firstLineChars="0"/>
        <w:rPr>
          <w:rFonts w:cs="Times New Roman"/>
          <w:b/>
          <w:bCs/>
          <w:color w:val="000000"/>
          <w:spacing w:val="60"/>
        </w:rPr>
      </w:pPr>
    </w:p>
    <w:p>
      <w:pPr>
        <w:pStyle w:val="2"/>
        <w:ind w:firstLine="461"/>
        <w:rPr>
          <w:rFonts w:cs="Times New Roman"/>
          <w:b/>
          <w:bCs/>
          <w:color w:val="000000"/>
          <w:spacing w:val="60"/>
        </w:rPr>
      </w:pPr>
    </w:p>
    <w:p>
      <w:pPr>
        <w:autoSpaceDE w:val="0"/>
        <w:autoSpaceDN w:val="0"/>
        <w:adjustRightInd w:val="0"/>
        <w:jc w:val="center"/>
        <w:rPr>
          <w:rFonts w:cs="Times New Roman"/>
          <w:b/>
          <w:bCs/>
          <w:color w:val="000000"/>
          <w:sz w:val="72"/>
          <w:szCs w:val="72"/>
        </w:rPr>
      </w:pPr>
      <w:r>
        <w:rPr>
          <w:rFonts w:hint="eastAsia"/>
          <w:b/>
          <w:bCs/>
          <w:color w:val="000000"/>
          <w:sz w:val="96"/>
          <w:szCs w:val="96"/>
        </w:rPr>
        <w:t>招</w:t>
      </w:r>
      <w:r>
        <w:rPr>
          <w:b/>
          <w:bCs/>
          <w:color w:val="000000"/>
          <w:sz w:val="96"/>
          <w:szCs w:val="96"/>
        </w:rPr>
        <w:t xml:space="preserve"> </w:t>
      </w:r>
      <w:r>
        <w:rPr>
          <w:rFonts w:hint="eastAsia"/>
          <w:b/>
          <w:bCs/>
          <w:color w:val="000000"/>
          <w:sz w:val="96"/>
          <w:szCs w:val="96"/>
        </w:rPr>
        <w:t>标</w:t>
      </w:r>
      <w:r>
        <w:rPr>
          <w:b/>
          <w:bCs/>
          <w:color w:val="000000"/>
          <w:sz w:val="96"/>
          <w:szCs w:val="96"/>
        </w:rPr>
        <w:t xml:space="preserve"> </w:t>
      </w:r>
      <w:r>
        <w:rPr>
          <w:rFonts w:hint="eastAsia"/>
          <w:b/>
          <w:bCs/>
          <w:color w:val="000000"/>
          <w:sz w:val="96"/>
          <w:szCs w:val="96"/>
        </w:rPr>
        <w:t>文</w:t>
      </w:r>
      <w:r>
        <w:rPr>
          <w:b/>
          <w:bCs/>
          <w:color w:val="000000"/>
          <w:sz w:val="96"/>
          <w:szCs w:val="96"/>
        </w:rPr>
        <w:t xml:space="preserve"> </w:t>
      </w:r>
      <w:r>
        <w:rPr>
          <w:rFonts w:hint="eastAsia"/>
          <w:b/>
          <w:bCs/>
          <w:color w:val="000000"/>
          <w:sz w:val="96"/>
          <w:szCs w:val="96"/>
        </w:rPr>
        <w:t>件</w:t>
      </w:r>
    </w:p>
    <w:p>
      <w:pPr>
        <w:autoSpaceDE w:val="0"/>
        <w:autoSpaceDN w:val="0"/>
        <w:adjustRightInd w:val="0"/>
        <w:rPr>
          <w:rFonts w:cs="Times New Roman"/>
          <w:color w:val="000000"/>
          <w:sz w:val="44"/>
          <w:szCs w:val="44"/>
        </w:rPr>
      </w:pPr>
    </w:p>
    <w:p>
      <w:pPr>
        <w:spacing w:beforeLines="50" w:afterLines="50" w:line="360" w:lineRule="auto"/>
        <w:rPr>
          <w:b/>
          <w:bCs/>
          <w:color w:val="000000"/>
          <w:sz w:val="30"/>
          <w:szCs w:val="30"/>
        </w:rPr>
      </w:pPr>
      <w:r>
        <w:rPr>
          <w:b/>
          <w:bCs/>
          <w:color w:val="000000"/>
          <w:sz w:val="30"/>
          <w:szCs w:val="30"/>
        </w:rPr>
        <w:t xml:space="preserve">        </w:t>
      </w:r>
    </w:p>
    <w:p>
      <w:pPr>
        <w:pStyle w:val="2"/>
        <w:ind w:firstLine="340"/>
      </w:pPr>
    </w:p>
    <w:p>
      <w:r>
        <w:rPr>
          <w:b/>
          <w:bCs/>
          <w:color w:val="000000"/>
          <w:sz w:val="32"/>
          <w:szCs w:val="32"/>
        </w:rPr>
        <w:t xml:space="preserve">      </w:t>
      </w:r>
    </w:p>
    <w:p>
      <w:pPr>
        <w:spacing w:beforeLines="50" w:afterLines="50" w:line="360" w:lineRule="auto"/>
        <w:ind w:firstLine="1807" w:firstLineChars="600"/>
        <w:jc w:val="left"/>
        <w:rPr>
          <w:b/>
          <w:bCs/>
          <w:color w:val="000000"/>
          <w:sz w:val="30"/>
          <w:szCs w:val="30"/>
        </w:rPr>
      </w:pPr>
      <w:r>
        <w:rPr>
          <w:rFonts w:hint="eastAsia"/>
          <w:b/>
          <w:bCs/>
          <w:color w:val="000000"/>
          <w:sz w:val="30"/>
          <w:szCs w:val="30"/>
        </w:rPr>
        <w:t>招 标 人: 禹州市浅井镇人民政府</w:t>
      </w:r>
    </w:p>
    <w:p>
      <w:pPr>
        <w:spacing w:beforeLines="50" w:afterLines="50" w:line="360" w:lineRule="auto"/>
        <w:ind w:firstLine="1807" w:firstLineChars="600"/>
        <w:rPr>
          <w:b/>
          <w:bCs/>
          <w:color w:val="000000"/>
          <w:sz w:val="30"/>
          <w:szCs w:val="30"/>
        </w:rPr>
      </w:pPr>
      <w:r>
        <w:rPr>
          <w:rFonts w:hint="eastAsia"/>
          <w:b/>
          <w:bCs/>
          <w:color w:val="000000"/>
          <w:sz w:val="30"/>
          <w:szCs w:val="30"/>
        </w:rPr>
        <w:t>监督单位：禹州市建设工程招标投标管理办公室</w:t>
      </w:r>
    </w:p>
    <w:p>
      <w:pPr>
        <w:spacing w:beforeLines="50" w:afterLines="50" w:line="360" w:lineRule="auto"/>
        <w:ind w:firstLine="1807" w:firstLineChars="600"/>
        <w:jc w:val="left"/>
        <w:rPr>
          <w:b/>
          <w:bCs/>
          <w:color w:val="000000"/>
          <w:sz w:val="30"/>
          <w:szCs w:val="30"/>
        </w:rPr>
      </w:pPr>
      <w:r>
        <w:rPr>
          <w:rFonts w:hint="eastAsia"/>
          <w:b/>
          <w:bCs/>
          <w:color w:val="000000"/>
          <w:sz w:val="30"/>
          <w:szCs w:val="30"/>
        </w:rPr>
        <w:t>代理机构：河南建标工程管理有限公司</w:t>
      </w:r>
    </w:p>
    <w:p>
      <w:pPr>
        <w:pStyle w:val="2"/>
        <w:ind w:firstLine="1807" w:firstLineChars="600"/>
        <w:jc w:val="left"/>
        <w:rPr>
          <w:b/>
          <w:bCs/>
          <w:color w:val="000000"/>
          <w:sz w:val="30"/>
          <w:szCs w:val="30"/>
        </w:rPr>
      </w:pPr>
      <w:r>
        <w:rPr>
          <w:rFonts w:hint="eastAsia"/>
          <w:b/>
          <w:bCs/>
          <w:color w:val="000000"/>
          <w:sz w:val="30"/>
          <w:szCs w:val="30"/>
        </w:rPr>
        <w:t>编制人：张小鸽       审核人：李松岳</w:t>
      </w:r>
    </w:p>
    <w:p>
      <w:pPr>
        <w:pStyle w:val="2"/>
        <w:ind w:firstLine="1807" w:firstLineChars="600"/>
        <w:jc w:val="center"/>
        <w:rPr>
          <w:b/>
          <w:bCs/>
          <w:color w:val="000000"/>
          <w:sz w:val="30"/>
          <w:szCs w:val="30"/>
        </w:rPr>
      </w:pPr>
    </w:p>
    <w:p>
      <w:pPr>
        <w:pStyle w:val="2"/>
        <w:ind w:firstLine="3463" w:firstLineChars="1150"/>
        <w:rPr>
          <w:b/>
          <w:bCs/>
          <w:color w:val="000000"/>
          <w:sz w:val="30"/>
          <w:szCs w:val="30"/>
        </w:rPr>
        <w:sectPr>
          <w:footerReference r:id="rId3" w:type="default"/>
          <w:pgSz w:w="11906" w:h="16838"/>
          <w:pgMar w:top="1440" w:right="1531" w:bottom="1440" w:left="1531" w:header="851" w:footer="992" w:gutter="0"/>
          <w:pgNumType w:start="1"/>
          <w:cols w:space="0" w:num="1"/>
          <w:docGrid w:type="lines" w:linePitch="312" w:charSpace="0"/>
        </w:sectPr>
      </w:pPr>
      <w:r>
        <w:rPr>
          <w:rFonts w:hint="eastAsia"/>
          <w:b/>
          <w:bCs/>
          <w:color w:val="000000"/>
          <w:sz w:val="30"/>
          <w:szCs w:val="30"/>
        </w:rPr>
        <w:t>二〇一九年六月</w:t>
      </w:r>
    </w:p>
    <w:p>
      <w:pPr>
        <w:pStyle w:val="2"/>
        <w:ind w:firstLine="301"/>
        <w:rPr>
          <w:b/>
          <w:bCs/>
          <w:color w:val="000000"/>
          <w:sz w:val="30"/>
          <w:szCs w:val="30"/>
        </w:rPr>
      </w:pPr>
    </w:p>
    <w:p>
      <w:pPr>
        <w:jc w:val="center"/>
        <w:rPr>
          <w:b/>
          <w:bCs/>
          <w:color w:val="000000"/>
          <w:sz w:val="30"/>
          <w:szCs w:val="30"/>
        </w:rPr>
      </w:pPr>
      <w:r>
        <w:rPr>
          <w:rFonts w:hint="eastAsia"/>
          <w:b/>
          <w:bCs/>
          <w:color w:val="000000"/>
          <w:sz w:val="30"/>
          <w:szCs w:val="30"/>
        </w:rPr>
        <w:t>目  录</w:t>
      </w:r>
    </w:p>
    <w:p>
      <w:pPr>
        <w:jc w:val="center"/>
        <w:rPr>
          <w:b/>
          <w:bCs/>
          <w:color w:val="000000"/>
          <w:sz w:val="30"/>
          <w:szCs w:val="30"/>
        </w:rPr>
      </w:pPr>
    </w:p>
    <w:p>
      <w:pPr>
        <w:pStyle w:val="79"/>
        <w:tabs>
          <w:tab w:val="right" w:leader="dot" w:pos="9638"/>
        </w:tabs>
        <w:spacing w:line="620" w:lineRule="exact"/>
        <w:ind w:firstLine="242" w:firstLineChars="121"/>
        <w:rPr>
          <w:rFonts w:ascii="宋体" w:cs="宋体"/>
          <w:b/>
          <w:bCs/>
          <w:color w:val="000000"/>
          <w:sz w:val="30"/>
          <w:szCs w:val="30"/>
        </w:rPr>
      </w:pPr>
      <w:r>
        <w:fldChar w:fldCharType="begin"/>
      </w:r>
      <w:r>
        <w:instrText xml:space="preserve"> HYPERLINK \l "_Toc15651_WPSOffice_Level1" </w:instrText>
      </w:r>
      <w:r>
        <w:fldChar w:fldCharType="separate"/>
      </w:r>
      <w:r>
        <w:rPr>
          <w:rFonts w:hint="eastAsia" w:ascii="宋体" w:cs="宋体"/>
          <w:b/>
          <w:bCs/>
          <w:color w:val="000000"/>
          <w:sz w:val="30"/>
          <w:szCs w:val="30"/>
        </w:rPr>
        <w:t>第一章  招标公告</w:t>
      </w:r>
      <w:bookmarkStart w:id="2" w:name="_Toc15651_WPSOffice_Level1Page"/>
      <w:r>
        <w:rPr>
          <w:rFonts w:hint="eastAsia" w:ascii="宋体" w:cs="宋体"/>
          <w:b/>
          <w:bCs/>
          <w:color w:val="000000"/>
          <w:sz w:val="30"/>
          <w:szCs w:val="30"/>
        </w:rPr>
        <w:t>………………………………………………</w:t>
      </w:r>
      <w:r>
        <w:rPr>
          <w:rFonts w:ascii="宋体" w:cs="宋体"/>
          <w:b/>
          <w:bCs/>
          <w:color w:val="000000"/>
          <w:sz w:val="30"/>
          <w:szCs w:val="30"/>
        </w:rPr>
        <w:t>1</w:t>
      </w:r>
      <w:bookmarkEnd w:id="2"/>
      <w:r>
        <w:rPr>
          <w:rFonts w:ascii="宋体" w:cs="宋体"/>
          <w:b/>
          <w:bCs/>
          <w:color w:val="000000"/>
          <w:sz w:val="30"/>
          <w:szCs w:val="30"/>
        </w:rPr>
        <w:fldChar w:fldCharType="end"/>
      </w:r>
    </w:p>
    <w:p>
      <w:pPr>
        <w:pStyle w:val="79"/>
        <w:tabs>
          <w:tab w:val="right" w:leader="dot" w:pos="9638"/>
        </w:tabs>
        <w:spacing w:line="620" w:lineRule="exact"/>
        <w:ind w:firstLine="242" w:firstLineChars="121"/>
        <w:rPr>
          <w:rFonts w:ascii="宋体" w:cs="宋体"/>
          <w:b/>
          <w:bCs/>
          <w:color w:val="000000"/>
          <w:sz w:val="30"/>
          <w:szCs w:val="30"/>
        </w:rPr>
      </w:pPr>
      <w:r>
        <w:fldChar w:fldCharType="begin"/>
      </w:r>
      <w:r>
        <w:instrText xml:space="preserve"> HYPERLINK \l "_Toc9381_WPSOffice_Level1" </w:instrText>
      </w:r>
      <w:r>
        <w:fldChar w:fldCharType="separate"/>
      </w:r>
      <w:r>
        <w:rPr>
          <w:rFonts w:hint="eastAsia" w:ascii="宋体" w:cs="宋体"/>
          <w:b/>
          <w:bCs/>
          <w:color w:val="000000"/>
          <w:sz w:val="30"/>
          <w:szCs w:val="30"/>
        </w:rPr>
        <w:t>第二章  投标人须知</w:t>
      </w:r>
      <w:bookmarkStart w:id="3" w:name="_Toc9381_WPSOffice_Level1Page"/>
      <w:r>
        <w:rPr>
          <w:rFonts w:hint="eastAsia" w:ascii="宋体" w:cs="宋体"/>
          <w:b/>
          <w:bCs/>
          <w:color w:val="000000"/>
          <w:sz w:val="30"/>
          <w:szCs w:val="30"/>
        </w:rPr>
        <w:t>……………………………………………</w:t>
      </w:r>
      <w:bookmarkEnd w:id="3"/>
      <w:r>
        <w:rPr>
          <w:rFonts w:hint="eastAsia" w:ascii="宋体" w:cs="宋体"/>
          <w:b/>
          <w:bCs/>
          <w:color w:val="000000"/>
          <w:sz w:val="30"/>
          <w:szCs w:val="30"/>
        </w:rPr>
        <w:t>4</w:t>
      </w:r>
      <w:r>
        <w:rPr>
          <w:rFonts w:hint="eastAsia" w:ascii="宋体" w:cs="宋体"/>
          <w:b/>
          <w:bCs/>
          <w:color w:val="000000"/>
          <w:sz w:val="30"/>
          <w:szCs w:val="30"/>
        </w:rPr>
        <w:fldChar w:fldCharType="end"/>
      </w:r>
    </w:p>
    <w:p>
      <w:pPr>
        <w:pStyle w:val="79"/>
        <w:tabs>
          <w:tab w:val="right" w:leader="dot" w:pos="9638"/>
        </w:tabs>
        <w:spacing w:line="620" w:lineRule="exact"/>
        <w:ind w:firstLine="242" w:firstLineChars="121"/>
        <w:rPr>
          <w:rFonts w:ascii="宋体" w:cs="宋体"/>
          <w:b/>
          <w:bCs/>
          <w:color w:val="000000"/>
          <w:sz w:val="30"/>
          <w:szCs w:val="30"/>
        </w:rPr>
      </w:pPr>
      <w:r>
        <w:fldChar w:fldCharType="begin"/>
      </w:r>
      <w:r>
        <w:instrText xml:space="preserve"> HYPERLINK \l "_Toc225_WPSOffice_Level1" </w:instrText>
      </w:r>
      <w:r>
        <w:fldChar w:fldCharType="separate"/>
      </w:r>
      <w:r>
        <w:rPr>
          <w:rFonts w:hint="eastAsia" w:ascii="宋体" w:cs="宋体"/>
          <w:b/>
          <w:bCs/>
          <w:color w:val="000000"/>
          <w:sz w:val="30"/>
          <w:szCs w:val="30"/>
        </w:rPr>
        <w:t>第三章 评标办法（综合计分法）</w:t>
      </w:r>
      <w:bookmarkStart w:id="4" w:name="_Toc225_WPSOffice_Level1Page"/>
      <w:r>
        <w:rPr>
          <w:rFonts w:hint="eastAsia" w:ascii="宋体" w:cs="宋体"/>
          <w:b/>
          <w:bCs/>
          <w:color w:val="000000"/>
          <w:sz w:val="30"/>
          <w:szCs w:val="30"/>
        </w:rPr>
        <w:t>……………………………</w:t>
      </w:r>
      <w:r>
        <w:rPr>
          <w:rFonts w:ascii="宋体" w:cs="宋体"/>
          <w:b/>
          <w:bCs/>
          <w:color w:val="000000"/>
          <w:sz w:val="30"/>
          <w:szCs w:val="30"/>
        </w:rPr>
        <w:t>26</w:t>
      </w:r>
      <w:bookmarkEnd w:id="4"/>
      <w:r>
        <w:rPr>
          <w:rFonts w:ascii="宋体" w:cs="宋体"/>
          <w:b/>
          <w:bCs/>
          <w:color w:val="000000"/>
          <w:sz w:val="30"/>
          <w:szCs w:val="30"/>
        </w:rPr>
        <w:fldChar w:fldCharType="end"/>
      </w:r>
    </w:p>
    <w:p>
      <w:pPr>
        <w:pStyle w:val="79"/>
        <w:tabs>
          <w:tab w:val="right" w:leader="dot" w:pos="9638"/>
        </w:tabs>
        <w:spacing w:line="620" w:lineRule="exact"/>
        <w:ind w:firstLine="242" w:firstLineChars="121"/>
        <w:rPr>
          <w:rFonts w:ascii="宋体" w:cs="宋体"/>
          <w:b/>
          <w:bCs/>
          <w:color w:val="000000"/>
          <w:sz w:val="30"/>
          <w:szCs w:val="30"/>
        </w:rPr>
      </w:pPr>
      <w:r>
        <w:fldChar w:fldCharType="begin"/>
      </w:r>
      <w:r>
        <w:instrText xml:space="preserve"> HYPERLINK \l "_Toc20051_WPSOffice_Level1" </w:instrText>
      </w:r>
      <w:r>
        <w:fldChar w:fldCharType="separate"/>
      </w:r>
      <w:r>
        <w:rPr>
          <w:rFonts w:hint="eastAsia" w:ascii="宋体" w:cs="宋体"/>
          <w:b/>
          <w:bCs/>
          <w:color w:val="000000"/>
          <w:sz w:val="30"/>
          <w:szCs w:val="30"/>
        </w:rPr>
        <w:t>第四章 合同条款及格式</w:t>
      </w:r>
      <w:bookmarkStart w:id="5" w:name="_Toc20051_WPSOffice_Level1Page"/>
      <w:r>
        <w:rPr>
          <w:rFonts w:hint="eastAsia" w:ascii="宋体" w:cs="宋体"/>
          <w:b/>
          <w:bCs/>
          <w:color w:val="000000"/>
          <w:sz w:val="30"/>
          <w:szCs w:val="30"/>
        </w:rPr>
        <w:t>………………………………………</w:t>
      </w:r>
      <w:r>
        <w:rPr>
          <w:rFonts w:ascii="宋体" w:cs="宋体"/>
          <w:b/>
          <w:bCs/>
          <w:color w:val="000000"/>
          <w:sz w:val="30"/>
          <w:szCs w:val="30"/>
        </w:rPr>
        <w:t>33</w:t>
      </w:r>
      <w:bookmarkEnd w:id="5"/>
      <w:r>
        <w:rPr>
          <w:rFonts w:ascii="宋体" w:cs="宋体"/>
          <w:b/>
          <w:bCs/>
          <w:color w:val="000000"/>
          <w:sz w:val="30"/>
          <w:szCs w:val="30"/>
        </w:rPr>
        <w:fldChar w:fldCharType="end"/>
      </w:r>
    </w:p>
    <w:p>
      <w:pPr>
        <w:pStyle w:val="79"/>
        <w:tabs>
          <w:tab w:val="right" w:leader="dot" w:pos="9638"/>
        </w:tabs>
        <w:spacing w:line="620" w:lineRule="exact"/>
        <w:ind w:firstLine="242" w:firstLineChars="121"/>
        <w:rPr>
          <w:rFonts w:ascii="宋体" w:cs="宋体"/>
          <w:b/>
          <w:bCs/>
          <w:color w:val="000000"/>
          <w:sz w:val="30"/>
          <w:szCs w:val="30"/>
        </w:rPr>
      </w:pPr>
      <w:r>
        <w:fldChar w:fldCharType="begin"/>
      </w:r>
      <w:r>
        <w:instrText xml:space="preserve"> HYPERLINK \l "_Toc12352_WPSOffice_Level1" </w:instrText>
      </w:r>
      <w:r>
        <w:fldChar w:fldCharType="separate"/>
      </w:r>
      <w:r>
        <w:rPr>
          <w:rFonts w:hint="eastAsia" w:ascii="宋体" w:cs="宋体"/>
          <w:b/>
          <w:bCs/>
          <w:color w:val="000000"/>
          <w:sz w:val="30"/>
          <w:szCs w:val="30"/>
        </w:rPr>
        <w:t>第五章 工程量清单</w:t>
      </w:r>
      <w:bookmarkStart w:id="6" w:name="_Toc12352_WPSOffice_Level1Page"/>
      <w:r>
        <w:rPr>
          <w:rFonts w:hint="eastAsia" w:ascii="宋体" w:cs="宋体"/>
          <w:b/>
          <w:bCs/>
          <w:color w:val="000000"/>
          <w:sz w:val="30"/>
          <w:szCs w:val="30"/>
        </w:rPr>
        <w:t>……………………………………………</w:t>
      </w:r>
      <w:r>
        <w:rPr>
          <w:rFonts w:ascii="宋体" w:cs="宋体"/>
          <w:b/>
          <w:bCs/>
          <w:color w:val="000000"/>
          <w:sz w:val="30"/>
          <w:szCs w:val="30"/>
        </w:rPr>
        <w:t>34</w:t>
      </w:r>
      <w:bookmarkEnd w:id="6"/>
      <w:r>
        <w:rPr>
          <w:rFonts w:ascii="宋体" w:cs="宋体"/>
          <w:b/>
          <w:bCs/>
          <w:color w:val="000000"/>
          <w:sz w:val="30"/>
          <w:szCs w:val="30"/>
        </w:rPr>
        <w:fldChar w:fldCharType="end"/>
      </w:r>
    </w:p>
    <w:p>
      <w:pPr>
        <w:pStyle w:val="79"/>
        <w:tabs>
          <w:tab w:val="right" w:leader="dot" w:pos="9638"/>
        </w:tabs>
        <w:spacing w:line="620" w:lineRule="exact"/>
        <w:ind w:firstLine="242" w:firstLineChars="121"/>
        <w:rPr>
          <w:rFonts w:ascii="宋体" w:cs="宋体"/>
          <w:b/>
          <w:bCs/>
          <w:color w:val="000000"/>
          <w:sz w:val="30"/>
          <w:szCs w:val="30"/>
        </w:rPr>
      </w:pPr>
      <w:r>
        <w:fldChar w:fldCharType="begin"/>
      </w:r>
      <w:r>
        <w:instrText xml:space="preserve"> HYPERLINK \l "_Toc6560_WPSOffice_Level1" </w:instrText>
      </w:r>
      <w:r>
        <w:fldChar w:fldCharType="separate"/>
      </w:r>
      <w:r>
        <w:rPr>
          <w:rFonts w:hint="eastAsia" w:ascii="宋体" w:cs="宋体"/>
          <w:b/>
          <w:bCs/>
          <w:color w:val="000000"/>
          <w:sz w:val="30"/>
          <w:szCs w:val="30"/>
        </w:rPr>
        <w:t>第六章 图纸</w:t>
      </w:r>
      <w:bookmarkStart w:id="7" w:name="_Toc6560_WPSOffice_Level1Page"/>
      <w:r>
        <w:rPr>
          <w:rFonts w:hint="eastAsia" w:ascii="宋体" w:cs="宋体"/>
          <w:b/>
          <w:bCs/>
          <w:color w:val="000000"/>
          <w:sz w:val="30"/>
          <w:szCs w:val="30"/>
        </w:rPr>
        <w:t>……………………………………………………</w:t>
      </w:r>
      <w:r>
        <w:rPr>
          <w:rFonts w:ascii="宋体" w:cs="宋体"/>
          <w:b/>
          <w:bCs/>
          <w:color w:val="000000"/>
          <w:sz w:val="30"/>
          <w:szCs w:val="30"/>
        </w:rPr>
        <w:t>4</w:t>
      </w:r>
      <w:bookmarkEnd w:id="7"/>
      <w:r>
        <w:rPr>
          <w:rFonts w:hint="eastAsia" w:ascii="宋体" w:cs="宋体"/>
          <w:b/>
          <w:bCs/>
          <w:color w:val="000000"/>
          <w:sz w:val="30"/>
          <w:szCs w:val="30"/>
        </w:rPr>
        <w:t>1</w:t>
      </w:r>
      <w:r>
        <w:rPr>
          <w:rFonts w:hint="eastAsia" w:ascii="宋体" w:cs="宋体"/>
          <w:b/>
          <w:bCs/>
          <w:color w:val="000000"/>
          <w:sz w:val="30"/>
          <w:szCs w:val="30"/>
        </w:rPr>
        <w:fldChar w:fldCharType="end"/>
      </w:r>
    </w:p>
    <w:p>
      <w:pPr>
        <w:pStyle w:val="79"/>
        <w:tabs>
          <w:tab w:val="right" w:leader="dot" w:pos="9638"/>
        </w:tabs>
        <w:spacing w:line="620" w:lineRule="exact"/>
        <w:ind w:firstLine="242" w:firstLineChars="121"/>
        <w:rPr>
          <w:rFonts w:ascii="宋体" w:cs="宋体"/>
          <w:b/>
          <w:bCs/>
          <w:color w:val="000000"/>
          <w:sz w:val="30"/>
          <w:szCs w:val="30"/>
        </w:rPr>
      </w:pPr>
      <w:r>
        <w:fldChar w:fldCharType="begin"/>
      </w:r>
      <w:r>
        <w:instrText xml:space="preserve"> HYPERLINK \l "_Toc9784_WPSOffice_Level1" </w:instrText>
      </w:r>
      <w:r>
        <w:fldChar w:fldCharType="separate"/>
      </w:r>
      <w:r>
        <w:rPr>
          <w:rFonts w:hint="eastAsia" w:ascii="宋体" w:cs="宋体"/>
          <w:b/>
          <w:bCs/>
          <w:color w:val="000000"/>
          <w:sz w:val="30"/>
          <w:szCs w:val="30"/>
        </w:rPr>
        <w:t>第七章 技术标准和要求</w:t>
      </w:r>
      <w:bookmarkStart w:id="8" w:name="_Toc9784_WPSOffice_Level1Page"/>
      <w:r>
        <w:rPr>
          <w:rFonts w:hint="eastAsia" w:ascii="宋体" w:cs="宋体"/>
          <w:b/>
          <w:bCs/>
          <w:color w:val="000000"/>
          <w:sz w:val="30"/>
          <w:szCs w:val="30"/>
        </w:rPr>
        <w:t>………………………………………</w:t>
      </w:r>
      <w:r>
        <w:rPr>
          <w:rFonts w:ascii="宋体" w:cs="宋体"/>
          <w:b/>
          <w:bCs/>
          <w:color w:val="000000"/>
          <w:sz w:val="30"/>
          <w:szCs w:val="30"/>
        </w:rPr>
        <w:t>4</w:t>
      </w:r>
      <w:bookmarkEnd w:id="8"/>
      <w:r>
        <w:rPr>
          <w:rFonts w:hint="eastAsia" w:ascii="宋体" w:cs="宋体"/>
          <w:b/>
          <w:bCs/>
          <w:color w:val="000000"/>
          <w:sz w:val="30"/>
          <w:szCs w:val="30"/>
        </w:rPr>
        <w:t>2</w:t>
      </w:r>
      <w:r>
        <w:rPr>
          <w:rFonts w:hint="eastAsia" w:ascii="宋体" w:cs="宋体"/>
          <w:b/>
          <w:bCs/>
          <w:color w:val="000000"/>
          <w:sz w:val="30"/>
          <w:szCs w:val="30"/>
        </w:rPr>
        <w:fldChar w:fldCharType="end"/>
      </w:r>
    </w:p>
    <w:p>
      <w:pPr>
        <w:pStyle w:val="2"/>
        <w:spacing w:after="0" w:line="620" w:lineRule="exact"/>
        <w:ind w:firstLine="268" w:firstLineChars="79"/>
        <w:jc w:val="left"/>
        <w:rPr>
          <w:b/>
          <w:bCs/>
          <w:color w:val="000000"/>
          <w:sz w:val="30"/>
          <w:szCs w:val="30"/>
        </w:rPr>
      </w:pPr>
      <w:r>
        <w:fldChar w:fldCharType="begin"/>
      </w:r>
      <w:r>
        <w:instrText xml:space="preserve"> HYPERLINK \l "_Toc950_WPSOffice_Level1" </w:instrText>
      </w:r>
      <w:r>
        <w:fldChar w:fldCharType="separate"/>
      </w:r>
      <w:r>
        <w:rPr>
          <w:rFonts w:hint="eastAsia"/>
          <w:b/>
          <w:bCs/>
          <w:color w:val="000000"/>
          <w:sz w:val="30"/>
          <w:szCs w:val="30"/>
        </w:rPr>
        <w:t>第八章 投标文件格式…………………………………………</w:t>
      </w:r>
      <w:bookmarkStart w:id="9" w:name="_Toc950_WPSOffice_Level1Page"/>
      <w:r>
        <w:rPr>
          <w:b/>
          <w:bCs/>
          <w:color w:val="000000"/>
          <w:sz w:val="30"/>
          <w:szCs w:val="30"/>
        </w:rPr>
        <w:t>4</w:t>
      </w:r>
      <w:bookmarkEnd w:id="9"/>
      <w:r>
        <w:rPr>
          <w:rFonts w:hint="eastAsia"/>
          <w:b/>
          <w:bCs/>
          <w:color w:val="000000"/>
          <w:sz w:val="30"/>
          <w:szCs w:val="30"/>
        </w:rPr>
        <w:t>3</w:t>
      </w:r>
      <w:r>
        <w:rPr>
          <w:rFonts w:hint="eastAsia"/>
          <w:b/>
          <w:bCs/>
          <w:color w:val="000000"/>
          <w:sz w:val="30"/>
          <w:szCs w:val="30"/>
        </w:rPr>
        <w:fldChar w:fldCharType="end"/>
      </w:r>
    </w:p>
    <w:p>
      <w:pPr>
        <w:pStyle w:val="2"/>
        <w:spacing w:after="0" w:line="340" w:lineRule="exact"/>
        <w:ind w:firstLine="301"/>
        <w:jc w:val="center"/>
        <w:rPr>
          <w:b/>
          <w:bCs/>
          <w:color w:val="000000"/>
          <w:sz w:val="30"/>
          <w:szCs w:val="30"/>
        </w:rPr>
      </w:pPr>
    </w:p>
    <w:p>
      <w:pPr>
        <w:pStyle w:val="2"/>
        <w:spacing w:after="0" w:line="340" w:lineRule="exact"/>
        <w:ind w:firstLine="301"/>
        <w:jc w:val="center"/>
        <w:rPr>
          <w:b/>
          <w:bCs/>
          <w:color w:val="000000"/>
          <w:sz w:val="30"/>
          <w:szCs w:val="30"/>
        </w:rPr>
      </w:pPr>
    </w:p>
    <w:p>
      <w:pPr>
        <w:pStyle w:val="2"/>
        <w:spacing w:after="0" w:line="340" w:lineRule="exact"/>
        <w:ind w:firstLine="301"/>
        <w:jc w:val="center"/>
        <w:rPr>
          <w:b/>
          <w:bCs/>
          <w:color w:val="000000"/>
          <w:sz w:val="30"/>
          <w:szCs w:val="30"/>
        </w:rPr>
      </w:pPr>
    </w:p>
    <w:p>
      <w:pPr>
        <w:pStyle w:val="2"/>
        <w:spacing w:after="0" w:line="340" w:lineRule="exact"/>
        <w:ind w:firstLine="301"/>
        <w:jc w:val="center"/>
        <w:rPr>
          <w:b/>
          <w:bCs/>
          <w:color w:val="000000"/>
          <w:sz w:val="30"/>
          <w:szCs w:val="30"/>
        </w:rPr>
      </w:pPr>
    </w:p>
    <w:p>
      <w:pPr>
        <w:pStyle w:val="2"/>
        <w:spacing w:after="0" w:line="340" w:lineRule="exact"/>
        <w:ind w:firstLine="301"/>
        <w:jc w:val="center"/>
        <w:rPr>
          <w:b/>
          <w:bCs/>
          <w:color w:val="000000"/>
          <w:sz w:val="30"/>
          <w:szCs w:val="30"/>
        </w:rPr>
      </w:pPr>
    </w:p>
    <w:p>
      <w:pPr>
        <w:pStyle w:val="2"/>
        <w:spacing w:after="0" w:line="340" w:lineRule="exact"/>
        <w:ind w:firstLine="301"/>
        <w:jc w:val="center"/>
        <w:rPr>
          <w:b/>
          <w:bCs/>
          <w:color w:val="000000"/>
          <w:sz w:val="30"/>
          <w:szCs w:val="30"/>
        </w:rPr>
      </w:pPr>
    </w:p>
    <w:p>
      <w:pPr>
        <w:pStyle w:val="2"/>
        <w:spacing w:after="0" w:line="340" w:lineRule="exact"/>
        <w:ind w:firstLine="301"/>
        <w:jc w:val="center"/>
        <w:rPr>
          <w:b/>
          <w:bCs/>
          <w:color w:val="000000"/>
          <w:sz w:val="30"/>
          <w:szCs w:val="30"/>
        </w:rPr>
      </w:pPr>
    </w:p>
    <w:p>
      <w:pPr>
        <w:pStyle w:val="2"/>
        <w:spacing w:after="0" w:line="340" w:lineRule="exact"/>
        <w:ind w:firstLine="301"/>
        <w:jc w:val="center"/>
        <w:rPr>
          <w:b/>
          <w:bCs/>
          <w:color w:val="000000"/>
          <w:sz w:val="30"/>
          <w:szCs w:val="30"/>
        </w:rPr>
      </w:pPr>
    </w:p>
    <w:p>
      <w:pPr>
        <w:pStyle w:val="2"/>
        <w:spacing w:after="0" w:line="340" w:lineRule="exact"/>
        <w:ind w:firstLine="301"/>
        <w:jc w:val="center"/>
        <w:rPr>
          <w:b/>
          <w:bCs/>
          <w:color w:val="000000"/>
          <w:sz w:val="30"/>
          <w:szCs w:val="30"/>
        </w:rPr>
      </w:pPr>
    </w:p>
    <w:p>
      <w:pPr>
        <w:pStyle w:val="2"/>
        <w:spacing w:after="0" w:line="340" w:lineRule="exact"/>
        <w:ind w:firstLine="301"/>
        <w:jc w:val="center"/>
        <w:rPr>
          <w:b/>
          <w:bCs/>
          <w:color w:val="000000"/>
          <w:sz w:val="30"/>
          <w:szCs w:val="30"/>
        </w:rPr>
      </w:pPr>
    </w:p>
    <w:p>
      <w:pPr>
        <w:pStyle w:val="2"/>
        <w:spacing w:after="0" w:line="340" w:lineRule="exact"/>
        <w:ind w:firstLine="301"/>
        <w:jc w:val="center"/>
        <w:rPr>
          <w:b/>
          <w:bCs/>
          <w:color w:val="000000"/>
          <w:sz w:val="30"/>
          <w:szCs w:val="30"/>
        </w:rPr>
      </w:pPr>
    </w:p>
    <w:p>
      <w:pPr>
        <w:pStyle w:val="2"/>
        <w:spacing w:after="0" w:line="340" w:lineRule="exact"/>
        <w:ind w:firstLine="301"/>
        <w:jc w:val="center"/>
        <w:rPr>
          <w:b/>
          <w:bCs/>
          <w:color w:val="000000"/>
          <w:sz w:val="30"/>
          <w:szCs w:val="30"/>
        </w:rPr>
      </w:pPr>
    </w:p>
    <w:p>
      <w:pPr>
        <w:pStyle w:val="2"/>
        <w:spacing w:after="0" w:line="340" w:lineRule="exact"/>
        <w:ind w:firstLine="301"/>
        <w:jc w:val="center"/>
        <w:rPr>
          <w:b/>
          <w:bCs/>
          <w:color w:val="000000"/>
          <w:sz w:val="30"/>
          <w:szCs w:val="30"/>
        </w:rPr>
      </w:pPr>
    </w:p>
    <w:p>
      <w:pPr>
        <w:pStyle w:val="2"/>
        <w:spacing w:after="0" w:line="340" w:lineRule="exact"/>
        <w:ind w:firstLine="301"/>
        <w:jc w:val="center"/>
        <w:rPr>
          <w:b/>
          <w:bCs/>
          <w:color w:val="000000"/>
          <w:sz w:val="30"/>
          <w:szCs w:val="30"/>
        </w:rPr>
      </w:pPr>
    </w:p>
    <w:p>
      <w:pPr>
        <w:pStyle w:val="2"/>
        <w:spacing w:after="0" w:line="340" w:lineRule="exact"/>
        <w:ind w:firstLine="301"/>
        <w:jc w:val="center"/>
        <w:rPr>
          <w:b/>
          <w:bCs/>
          <w:color w:val="000000"/>
          <w:sz w:val="30"/>
          <w:szCs w:val="30"/>
        </w:rPr>
      </w:pPr>
    </w:p>
    <w:p>
      <w:pPr>
        <w:pStyle w:val="2"/>
        <w:spacing w:after="0" w:line="340" w:lineRule="exact"/>
        <w:ind w:firstLine="301"/>
        <w:jc w:val="center"/>
        <w:rPr>
          <w:b/>
          <w:bCs/>
          <w:color w:val="000000"/>
          <w:sz w:val="30"/>
          <w:szCs w:val="30"/>
        </w:rPr>
      </w:pPr>
    </w:p>
    <w:p>
      <w:pPr>
        <w:pStyle w:val="2"/>
        <w:spacing w:after="0" w:line="340" w:lineRule="exact"/>
        <w:ind w:firstLine="301"/>
        <w:jc w:val="center"/>
        <w:rPr>
          <w:b/>
          <w:bCs/>
          <w:color w:val="000000"/>
          <w:sz w:val="30"/>
          <w:szCs w:val="30"/>
        </w:rPr>
      </w:pPr>
    </w:p>
    <w:p>
      <w:pPr>
        <w:pStyle w:val="2"/>
        <w:spacing w:after="0" w:line="340" w:lineRule="exact"/>
        <w:ind w:firstLine="301"/>
        <w:jc w:val="center"/>
        <w:rPr>
          <w:b/>
          <w:bCs/>
          <w:color w:val="000000"/>
          <w:sz w:val="30"/>
          <w:szCs w:val="30"/>
        </w:rPr>
      </w:pPr>
    </w:p>
    <w:p>
      <w:pPr>
        <w:pStyle w:val="2"/>
        <w:spacing w:after="0" w:line="340" w:lineRule="exact"/>
        <w:ind w:firstLine="301"/>
        <w:jc w:val="center"/>
        <w:rPr>
          <w:b/>
          <w:bCs/>
          <w:color w:val="000000"/>
          <w:sz w:val="30"/>
          <w:szCs w:val="30"/>
        </w:rPr>
      </w:pPr>
    </w:p>
    <w:p>
      <w:pPr>
        <w:pStyle w:val="2"/>
        <w:spacing w:after="0" w:line="340" w:lineRule="exact"/>
        <w:ind w:firstLine="301"/>
        <w:jc w:val="center"/>
        <w:rPr>
          <w:b/>
          <w:bCs/>
          <w:color w:val="000000"/>
          <w:sz w:val="30"/>
          <w:szCs w:val="30"/>
        </w:rPr>
        <w:sectPr>
          <w:footerReference r:id="rId4" w:type="default"/>
          <w:pgSz w:w="11906" w:h="16838"/>
          <w:pgMar w:top="1440" w:right="1701" w:bottom="1440" w:left="1701" w:header="851" w:footer="992" w:gutter="0"/>
          <w:pgNumType w:start="1"/>
          <w:cols w:space="0" w:num="1"/>
          <w:docGrid w:type="lines" w:linePitch="312" w:charSpace="0"/>
        </w:sectPr>
      </w:pPr>
    </w:p>
    <w:p>
      <w:pPr>
        <w:pStyle w:val="2"/>
        <w:numPr>
          <w:ilvl w:val="0"/>
          <w:numId w:val="2"/>
        </w:numPr>
        <w:spacing w:after="0" w:line="340" w:lineRule="exact"/>
        <w:ind w:firstLine="301"/>
        <w:jc w:val="center"/>
        <w:rPr>
          <w:b/>
          <w:bCs/>
          <w:color w:val="000000"/>
          <w:sz w:val="30"/>
          <w:szCs w:val="30"/>
        </w:rPr>
      </w:pPr>
      <w:r>
        <w:rPr>
          <w:rFonts w:hint="eastAsia"/>
          <w:b/>
          <w:bCs/>
          <w:color w:val="000000"/>
          <w:sz w:val="30"/>
          <w:szCs w:val="30"/>
        </w:rPr>
        <w:t>招标公告</w:t>
      </w:r>
    </w:p>
    <w:p>
      <w:pPr>
        <w:pStyle w:val="2"/>
        <w:spacing w:after="0" w:line="400" w:lineRule="exact"/>
        <w:ind w:firstLine="321"/>
        <w:jc w:val="center"/>
        <w:rPr>
          <w:rFonts w:hAnsi="宋体"/>
          <w:b/>
          <w:color w:val="000000"/>
          <w:sz w:val="32"/>
          <w:szCs w:val="32"/>
        </w:rPr>
      </w:pPr>
    </w:p>
    <w:p>
      <w:pPr>
        <w:pStyle w:val="2"/>
        <w:spacing w:after="0" w:line="400" w:lineRule="exact"/>
        <w:ind w:firstLine="321"/>
        <w:jc w:val="center"/>
        <w:rPr>
          <w:rFonts w:hAnsi="宋体"/>
          <w:b/>
          <w:color w:val="000000"/>
          <w:sz w:val="32"/>
          <w:szCs w:val="32"/>
        </w:rPr>
      </w:pPr>
      <w:r>
        <w:rPr>
          <w:rFonts w:hint="eastAsia" w:hAnsi="宋体"/>
          <w:b/>
          <w:color w:val="000000"/>
          <w:sz w:val="32"/>
          <w:szCs w:val="32"/>
        </w:rPr>
        <w:t>浅井镇禹浅路凤凰山、大贡山绿化项目招标公告</w:t>
      </w:r>
    </w:p>
    <w:p>
      <w:pPr>
        <w:spacing w:line="340" w:lineRule="exact"/>
        <w:ind w:firstLine="482" w:firstLineChars="200"/>
        <w:rPr>
          <w:rFonts w:ascii="Calibri" w:hAnsi="宋体"/>
          <w:b/>
          <w:bCs/>
          <w:kern w:val="2"/>
          <w:sz w:val="24"/>
          <w:szCs w:val="24"/>
        </w:rPr>
      </w:pPr>
    </w:p>
    <w:p>
      <w:pPr>
        <w:spacing w:line="380" w:lineRule="exact"/>
        <w:ind w:firstLine="482" w:firstLineChars="200"/>
        <w:rPr>
          <w:rFonts w:ascii="Calibri" w:hAnsi="宋体"/>
          <w:b/>
          <w:bCs/>
          <w:kern w:val="2"/>
          <w:sz w:val="24"/>
          <w:szCs w:val="24"/>
        </w:rPr>
      </w:pPr>
      <w:r>
        <w:rPr>
          <w:rFonts w:ascii="Calibri" w:hAnsi="宋体"/>
          <w:b/>
          <w:bCs/>
          <w:kern w:val="2"/>
          <w:sz w:val="24"/>
          <w:szCs w:val="24"/>
        </w:rPr>
        <w:t>1.</w:t>
      </w:r>
      <w:r>
        <w:rPr>
          <w:rFonts w:hint="eastAsia" w:ascii="Calibri" w:hAnsi="宋体"/>
          <w:b/>
          <w:bCs/>
          <w:kern w:val="2"/>
          <w:sz w:val="24"/>
          <w:szCs w:val="24"/>
        </w:rPr>
        <w:t>招标条件</w:t>
      </w:r>
    </w:p>
    <w:p>
      <w:pPr>
        <w:spacing w:line="380" w:lineRule="exact"/>
        <w:ind w:firstLine="480" w:firstLineChars="200"/>
        <w:rPr>
          <w:rFonts w:ascii="Calibri" w:hAnsi="宋体"/>
          <w:kern w:val="2"/>
          <w:sz w:val="24"/>
          <w:szCs w:val="24"/>
        </w:rPr>
      </w:pPr>
      <w:r>
        <w:rPr>
          <w:rFonts w:hint="eastAsia" w:ascii="Calibri" w:hAnsi="宋体"/>
          <w:kern w:val="2"/>
          <w:sz w:val="24"/>
          <w:szCs w:val="24"/>
        </w:rPr>
        <w:t>本招标项目浅井镇禹浅路凤凰山、大贡山绿化项目由主管部门批准建设，招标人</w:t>
      </w:r>
      <w:r>
        <w:rPr>
          <w:rFonts w:hint="eastAsia" w:ascii="Calibri" w:hAnsi="宋体"/>
          <w:color w:val="000000"/>
          <w:kern w:val="2"/>
          <w:sz w:val="24"/>
          <w:szCs w:val="24"/>
        </w:rPr>
        <w:t>为禹州市浅井镇人民政府，</w:t>
      </w:r>
      <w:r>
        <w:rPr>
          <w:rFonts w:hint="eastAsia" w:ascii="Calibri" w:hAnsi="宋体"/>
          <w:kern w:val="2"/>
          <w:sz w:val="24"/>
          <w:szCs w:val="24"/>
        </w:rPr>
        <w:t>建设资金为自筹资金。项目已具备招标条件，现对该项目进行国内公开招标。</w:t>
      </w:r>
    </w:p>
    <w:p>
      <w:pPr>
        <w:spacing w:line="380" w:lineRule="exact"/>
        <w:ind w:firstLine="482" w:firstLineChars="200"/>
        <w:rPr>
          <w:rFonts w:ascii="Calibri" w:hAnsi="宋体"/>
          <w:b/>
          <w:bCs/>
          <w:kern w:val="2"/>
          <w:sz w:val="24"/>
          <w:szCs w:val="24"/>
        </w:rPr>
      </w:pPr>
      <w:r>
        <w:rPr>
          <w:rFonts w:ascii="Calibri" w:hAnsi="宋体"/>
          <w:b/>
          <w:bCs/>
          <w:kern w:val="2"/>
          <w:sz w:val="24"/>
          <w:szCs w:val="24"/>
        </w:rPr>
        <w:t>2.</w:t>
      </w:r>
      <w:r>
        <w:rPr>
          <w:rFonts w:hint="eastAsia" w:ascii="Calibri" w:hAnsi="宋体"/>
          <w:b/>
          <w:bCs/>
          <w:kern w:val="2"/>
          <w:sz w:val="24"/>
          <w:szCs w:val="24"/>
        </w:rPr>
        <w:t>项目概况与招标范围</w:t>
      </w:r>
    </w:p>
    <w:p>
      <w:pPr>
        <w:pStyle w:val="2"/>
        <w:spacing w:after="0" w:line="380" w:lineRule="exact"/>
        <w:ind w:firstLine="480" w:firstLineChars="200"/>
        <w:rPr>
          <w:rFonts w:ascii="Calibri" w:hAnsi="宋体"/>
          <w:kern w:val="2"/>
          <w:sz w:val="24"/>
          <w:szCs w:val="24"/>
        </w:rPr>
      </w:pPr>
      <w:r>
        <w:rPr>
          <w:rFonts w:ascii="Calibri" w:hAnsi="宋体"/>
          <w:kern w:val="2"/>
          <w:sz w:val="24"/>
          <w:szCs w:val="24"/>
        </w:rPr>
        <w:t>2.1</w:t>
      </w:r>
      <w:r>
        <w:rPr>
          <w:rFonts w:hint="eastAsia" w:ascii="Calibri" w:hAnsi="宋体"/>
          <w:kern w:val="2"/>
          <w:sz w:val="24"/>
          <w:szCs w:val="24"/>
        </w:rPr>
        <w:t>工程名称：浅井镇禹浅路凤凰山、大贡山绿化项目</w:t>
      </w:r>
    </w:p>
    <w:p>
      <w:pPr>
        <w:spacing w:line="380" w:lineRule="exact"/>
        <w:ind w:firstLine="480" w:firstLineChars="200"/>
        <w:rPr>
          <w:rFonts w:ascii="Calibri" w:hAnsi="宋体"/>
          <w:kern w:val="2"/>
          <w:sz w:val="24"/>
          <w:szCs w:val="24"/>
        </w:rPr>
      </w:pPr>
      <w:r>
        <w:rPr>
          <w:rFonts w:ascii="Calibri" w:hAnsi="宋体"/>
          <w:kern w:val="2"/>
          <w:sz w:val="24"/>
          <w:szCs w:val="24"/>
        </w:rPr>
        <w:t>2.2</w:t>
      </w:r>
      <w:r>
        <w:rPr>
          <w:rFonts w:hint="eastAsia" w:ascii="Calibri" w:hAnsi="宋体"/>
          <w:kern w:val="2"/>
          <w:sz w:val="24"/>
          <w:szCs w:val="24"/>
        </w:rPr>
        <w:t>工程编号：JSGC-SZ-2019123</w:t>
      </w:r>
    </w:p>
    <w:p>
      <w:pPr>
        <w:spacing w:line="380" w:lineRule="exact"/>
        <w:ind w:firstLine="480" w:firstLineChars="200"/>
        <w:rPr>
          <w:rFonts w:hAnsi="宋体"/>
          <w:sz w:val="24"/>
          <w:szCs w:val="24"/>
        </w:rPr>
      </w:pPr>
      <w:r>
        <w:rPr>
          <w:rFonts w:ascii="Calibri" w:hAnsi="宋体"/>
          <w:kern w:val="2"/>
          <w:sz w:val="24"/>
          <w:szCs w:val="24"/>
        </w:rPr>
        <w:t>2.3</w:t>
      </w:r>
      <w:r>
        <w:rPr>
          <w:rFonts w:hint="eastAsia" w:ascii="Calibri" w:hAnsi="宋体"/>
          <w:kern w:val="2"/>
          <w:sz w:val="24"/>
          <w:szCs w:val="24"/>
        </w:rPr>
        <w:t>工程地点：</w:t>
      </w:r>
      <w:r>
        <w:rPr>
          <w:rFonts w:hint="eastAsia" w:hAnsi="宋体"/>
          <w:sz w:val="24"/>
          <w:szCs w:val="24"/>
        </w:rPr>
        <w:t>禹州市浅井镇</w:t>
      </w:r>
    </w:p>
    <w:p>
      <w:pPr>
        <w:spacing w:line="380" w:lineRule="exact"/>
        <w:ind w:firstLine="480" w:firstLineChars="200"/>
        <w:rPr>
          <w:rFonts w:ascii="Calibri" w:hAnsi="宋体"/>
          <w:kern w:val="2"/>
          <w:sz w:val="24"/>
          <w:szCs w:val="24"/>
        </w:rPr>
      </w:pPr>
      <w:r>
        <w:rPr>
          <w:rFonts w:ascii="Calibri" w:hAnsi="宋体"/>
          <w:kern w:val="2"/>
          <w:sz w:val="24"/>
          <w:szCs w:val="24"/>
        </w:rPr>
        <w:t>2.4</w:t>
      </w:r>
      <w:r>
        <w:rPr>
          <w:rFonts w:hint="eastAsia" w:ascii="Calibri" w:hAnsi="宋体"/>
          <w:kern w:val="2"/>
          <w:sz w:val="24"/>
          <w:szCs w:val="24"/>
        </w:rPr>
        <w:t>招标控制价：</w:t>
      </w:r>
      <w:r>
        <w:rPr>
          <w:rFonts w:hint="eastAsia" w:hAnsi="宋体"/>
          <w:sz w:val="24"/>
          <w:szCs w:val="24"/>
        </w:rPr>
        <w:t>3784792.02元</w:t>
      </w:r>
      <w:r>
        <w:rPr>
          <w:rFonts w:hint="eastAsia" w:ascii="Calibri" w:hAnsi="宋体"/>
          <w:kern w:val="2"/>
          <w:sz w:val="24"/>
          <w:szCs w:val="24"/>
        </w:rPr>
        <w:t>（含规费、税金、安全文明施工费）</w:t>
      </w:r>
    </w:p>
    <w:p>
      <w:pPr>
        <w:spacing w:line="380" w:lineRule="exact"/>
        <w:ind w:firstLine="480" w:firstLineChars="200"/>
        <w:rPr>
          <w:rFonts w:ascii="Calibri" w:hAnsi="宋体"/>
          <w:kern w:val="2"/>
          <w:sz w:val="24"/>
          <w:szCs w:val="24"/>
        </w:rPr>
      </w:pPr>
      <w:r>
        <w:rPr>
          <w:rFonts w:ascii="Calibri" w:hAnsi="宋体"/>
          <w:kern w:val="2"/>
          <w:sz w:val="24"/>
          <w:szCs w:val="24"/>
        </w:rPr>
        <w:t>2.5</w:t>
      </w:r>
      <w:r>
        <w:rPr>
          <w:rFonts w:hint="eastAsia" w:ascii="Calibri" w:hAnsi="宋体"/>
          <w:kern w:val="2"/>
          <w:sz w:val="24"/>
          <w:szCs w:val="24"/>
        </w:rPr>
        <w:t>招标范围：招标文件、图纸、工程量清单、答疑纪要及补充文件（如有）范围内的所有工程内容。</w:t>
      </w:r>
    </w:p>
    <w:p>
      <w:pPr>
        <w:spacing w:line="380" w:lineRule="exact"/>
        <w:ind w:firstLine="480" w:firstLineChars="200"/>
        <w:rPr>
          <w:rFonts w:ascii="Calibri" w:hAnsi="宋体"/>
          <w:kern w:val="2"/>
          <w:sz w:val="24"/>
          <w:szCs w:val="24"/>
        </w:rPr>
      </w:pPr>
      <w:r>
        <w:rPr>
          <w:rFonts w:ascii="Calibri" w:hAnsi="宋体"/>
          <w:kern w:val="2"/>
          <w:sz w:val="24"/>
          <w:szCs w:val="24"/>
        </w:rPr>
        <w:t>2.6</w:t>
      </w:r>
      <w:r>
        <w:rPr>
          <w:rFonts w:hint="eastAsia" w:ascii="Calibri" w:hAnsi="宋体"/>
          <w:kern w:val="2"/>
          <w:sz w:val="24"/>
          <w:szCs w:val="24"/>
        </w:rPr>
        <w:t>质量要求：合格</w:t>
      </w:r>
    </w:p>
    <w:p>
      <w:pPr>
        <w:spacing w:line="380" w:lineRule="exact"/>
        <w:ind w:firstLine="480" w:firstLineChars="200"/>
        <w:rPr>
          <w:rFonts w:ascii="Calibri" w:hAnsi="宋体"/>
          <w:kern w:val="2"/>
          <w:sz w:val="24"/>
          <w:szCs w:val="24"/>
        </w:rPr>
      </w:pPr>
      <w:r>
        <w:rPr>
          <w:rFonts w:ascii="Calibri" w:hAnsi="宋体"/>
          <w:kern w:val="2"/>
          <w:sz w:val="24"/>
          <w:szCs w:val="24"/>
        </w:rPr>
        <w:t>2.7</w:t>
      </w:r>
      <w:r>
        <w:rPr>
          <w:rFonts w:hint="eastAsia" w:ascii="Calibri" w:hAnsi="宋体"/>
          <w:kern w:val="2"/>
          <w:sz w:val="24"/>
          <w:szCs w:val="24"/>
        </w:rPr>
        <w:t>发包方式：总承包</w:t>
      </w:r>
    </w:p>
    <w:p>
      <w:pPr>
        <w:pStyle w:val="2"/>
        <w:spacing w:after="0" w:line="380" w:lineRule="exact"/>
        <w:ind w:firstLine="480" w:firstLineChars="200"/>
        <w:rPr>
          <w:rFonts w:ascii="Calibri" w:hAnsi="宋体"/>
          <w:spacing w:val="-3"/>
          <w:kern w:val="2"/>
          <w:sz w:val="24"/>
          <w:szCs w:val="24"/>
        </w:rPr>
      </w:pPr>
      <w:r>
        <w:rPr>
          <w:rFonts w:ascii="Calibri" w:hAnsi="宋体"/>
          <w:kern w:val="2"/>
          <w:sz w:val="24"/>
          <w:szCs w:val="24"/>
        </w:rPr>
        <w:t>2.8</w:t>
      </w:r>
      <w:r>
        <w:rPr>
          <w:rFonts w:hint="eastAsia" w:ascii="Calibri" w:hAnsi="宋体"/>
          <w:kern w:val="2"/>
          <w:sz w:val="24"/>
          <w:szCs w:val="24"/>
        </w:rPr>
        <w:t>标段划分：本项目共设1个标段</w:t>
      </w:r>
    </w:p>
    <w:p>
      <w:pPr>
        <w:spacing w:line="380" w:lineRule="exact"/>
        <w:ind w:firstLine="480" w:firstLineChars="200"/>
        <w:rPr>
          <w:rFonts w:ascii="Calibri" w:hAnsi="宋体"/>
          <w:color w:val="000000"/>
          <w:kern w:val="2"/>
          <w:sz w:val="24"/>
          <w:szCs w:val="24"/>
        </w:rPr>
      </w:pPr>
      <w:r>
        <w:rPr>
          <w:rFonts w:ascii="Calibri" w:hAnsi="宋体"/>
          <w:kern w:val="2"/>
          <w:sz w:val="24"/>
          <w:szCs w:val="24"/>
        </w:rPr>
        <w:t>2.9</w:t>
      </w:r>
      <w:r>
        <w:rPr>
          <w:rFonts w:hint="eastAsia" w:ascii="Calibri" w:hAnsi="宋体"/>
          <w:kern w:val="2"/>
          <w:sz w:val="24"/>
          <w:szCs w:val="24"/>
        </w:rPr>
        <w:t>计划工期：30日历天</w:t>
      </w:r>
    </w:p>
    <w:p>
      <w:pPr>
        <w:spacing w:line="380" w:lineRule="exact"/>
        <w:ind w:firstLine="482" w:firstLineChars="200"/>
        <w:rPr>
          <w:rFonts w:ascii="Calibri" w:hAnsi="宋体"/>
          <w:b/>
          <w:bCs/>
          <w:kern w:val="2"/>
          <w:sz w:val="24"/>
          <w:szCs w:val="24"/>
        </w:rPr>
      </w:pPr>
      <w:r>
        <w:rPr>
          <w:rFonts w:ascii="Calibri" w:hAnsi="宋体"/>
          <w:b/>
          <w:bCs/>
          <w:kern w:val="2"/>
          <w:sz w:val="24"/>
          <w:szCs w:val="24"/>
        </w:rPr>
        <w:t>3.</w:t>
      </w:r>
      <w:r>
        <w:rPr>
          <w:rFonts w:hint="eastAsia" w:ascii="Calibri" w:hAnsi="宋体"/>
          <w:b/>
          <w:bCs/>
          <w:kern w:val="2"/>
          <w:sz w:val="24"/>
          <w:szCs w:val="24"/>
        </w:rPr>
        <w:t>投标人资格要求</w:t>
      </w:r>
    </w:p>
    <w:p>
      <w:pPr>
        <w:spacing w:line="380" w:lineRule="exact"/>
        <w:ind w:firstLine="480" w:firstLineChars="200"/>
        <w:rPr>
          <w:rFonts w:ascii="Calibri" w:hAnsi="宋体"/>
          <w:kern w:val="2"/>
          <w:sz w:val="24"/>
          <w:szCs w:val="24"/>
        </w:rPr>
      </w:pPr>
      <w:r>
        <w:rPr>
          <w:rFonts w:ascii="Calibri" w:hAnsi="宋体"/>
          <w:kern w:val="2"/>
          <w:sz w:val="24"/>
          <w:szCs w:val="24"/>
        </w:rPr>
        <w:t>3.1</w:t>
      </w:r>
      <w:r>
        <w:rPr>
          <w:rFonts w:hint="eastAsia" w:ascii="Calibri" w:hAnsi="宋体"/>
          <w:kern w:val="2"/>
          <w:sz w:val="24"/>
          <w:szCs w:val="24"/>
        </w:rPr>
        <w:t>须具备独立法人资格及有效的营业执照（具有相应的经营范围），并在人员、设备、资金等方面具有相应的施工能力。</w:t>
      </w:r>
    </w:p>
    <w:p>
      <w:pPr>
        <w:spacing w:line="380" w:lineRule="exact"/>
        <w:ind w:firstLine="480" w:firstLineChars="200"/>
        <w:rPr>
          <w:rFonts w:ascii="Calibri" w:hAnsi="宋体"/>
          <w:kern w:val="2"/>
          <w:sz w:val="24"/>
          <w:szCs w:val="24"/>
        </w:rPr>
      </w:pPr>
      <w:r>
        <w:rPr>
          <w:rFonts w:hint="eastAsia" w:ascii="Calibri" w:hAnsi="宋体"/>
          <w:kern w:val="2"/>
          <w:sz w:val="24"/>
          <w:szCs w:val="24"/>
        </w:rPr>
        <w:t>3.2项目负责人须具有中级及以上职称；</w:t>
      </w:r>
    </w:p>
    <w:p>
      <w:pPr>
        <w:spacing w:line="380" w:lineRule="exact"/>
        <w:ind w:firstLine="480" w:firstLineChars="200"/>
        <w:rPr>
          <w:rFonts w:ascii="Calibri" w:hAnsi="宋体"/>
          <w:kern w:val="2"/>
          <w:sz w:val="24"/>
          <w:szCs w:val="24"/>
        </w:rPr>
      </w:pPr>
      <w:r>
        <w:rPr>
          <w:rFonts w:hint="eastAsia" w:ascii="Calibri" w:hAnsi="宋体"/>
          <w:kern w:val="2"/>
          <w:sz w:val="24"/>
          <w:szCs w:val="24"/>
        </w:rPr>
        <w:t>3.3未被列入“信用中国”网站(www.creditchina.gov.cn)失信被执行人名单、“国家企业信用公示系统”网站（www.gsxt.gov.cn）严重违法失信企业名单（黑名单）的投标人（招标人或评标专家委员会于评标现场查询）；信用信息查询记录和证据留存具体方式：经评标委员会确认的查询结果截图作为查询记录和证据，与其他文件一并保存。</w:t>
      </w:r>
    </w:p>
    <w:p>
      <w:pPr>
        <w:spacing w:line="380" w:lineRule="exact"/>
        <w:ind w:firstLine="480" w:firstLineChars="200"/>
        <w:rPr>
          <w:rFonts w:ascii="Calibri" w:hAnsi="宋体"/>
          <w:kern w:val="2"/>
          <w:sz w:val="24"/>
          <w:szCs w:val="24"/>
        </w:rPr>
      </w:pPr>
      <w:r>
        <w:rPr>
          <w:rFonts w:hint="eastAsia" w:ascii="Calibri" w:hAnsi="宋体"/>
          <w:kern w:val="2"/>
          <w:sz w:val="24"/>
          <w:szCs w:val="24"/>
        </w:rPr>
        <w:t>3.4外省企业需在河南省建筑市场监管公共服务平台备案；</w:t>
      </w:r>
    </w:p>
    <w:p>
      <w:pPr>
        <w:spacing w:line="380" w:lineRule="exact"/>
        <w:ind w:firstLine="480" w:firstLineChars="200"/>
        <w:rPr>
          <w:rFonts w:ascii="Calibri" w:hAnsi="宋体"/>
          <w:kern w:val="2"/>
          <w:sz w:val="24"/>
          <w:szCs w:val="24"/>
        </w:rPr>
      </w:pPr>
      <w:r>
        <w:rPr>
          <w:rFonts w:hint="eastAsia" w:ascii="Calibri" w:hAnsi="宋体"/>
          <w:kern w:val="2"/>
          <w:sz w:val="24"/>
          <w:szCs w:val="24"/>
        </w:rPr>
        <w:t>3.5本次招标实行资格后审。</w:t>
      </w:r>
    </w:p>
    <w:p>
      <w:pPr>
        <w:spacing w:line="380" w:lineRule="exact"/>
        <w:ind w:firstLine="480" w:firstLineChars="200"/>
        <w:rPr>
          <w:rFonts w:ascii="Calibri" w:hAnsi="宋体"/>
          <w:kern w:val="2"/>
          <w:sz w:val="24"/>
          <w:szCs w:val="24"/>
        </w:rPr>
      </w:pPr>
      <w:r>
        <w:rPr>
          <w:rFonts w:hint="eastAsia" w:ascii="Calibri" w:hAnsi="宋体"/>
          <w:kern w:val="2"/>
          <w:sz w:val="24"/>
          <w:szCs w:val="24"/>
        </w:rPr>
        <w:t>3.6本次招标不接受联合体投标。</w:t>
      </w:r>
    </w:p>
    <w:p>
      <w:pPr>
        <w:spacing w:line="380" w:lineRule="exact"/>
        <w:ind w:left="-170" w:leftChars="-50" w:right="-170" w:rightChars="-50" w:firstLine="723" w:firstLineChars="300"/>
        <w:rPr>
          <w:rFonts w:ascii="Calibri" w:hAnsi="宋体"/>
          <w:b/>
          <w:bCs/>
          <w:kern w:val="2"/>
          <w:sz w:val="24"/>
          <w:szCs w:val="24"/>
        </w:rPr>
      </w:pPr>
      <w:r>
        <w:rPr>
          <w:rFonts w:ascii="Calibri" w:hAnsi="宋体"/>
          <w:b/>
          <w:bCs/>
          <w:kern w:val="2"/>
          <w:sz w:val="24"/>
          <w:szCs w:val="24"/>
        </w:rPr>
        <w:t>4.</w:t>
      </w:r>
      <w:r>
        <w:rPr>
          <w:rFonts w:hint="eastAsia" w:ascii="Calibri" w:hAnsi="宋体"/>
          <w:b/>
          <w:bCs/>
          <w:kern w:val="2"/>
          <w:sz w:val="24"/>
          <w:szCs w:val="24"/>
        </w:rPr>
        <w:t>网上下载招标文件</w:t>
      </w:r>
    </w:p>
    <w:p>
      <w:pPr>
        <w:spacing w:line="380" w:lineRule="exact"/>
        <w:ind w:left="-170" w:leftChars="-50" w:right="-170" w:rightChars="-50" w:firstLine="720" w:firstLineChars="300"/>
        <w:rPr>
          <w:rFonts w:ascii="Calibri" w:hAnsi="宋体"/>
          <w:kern w:val="2"/>
          <w:sz w:val="24"/>
          <w:szCs w:val="24"/>
        </w:rPr>
      </w:pPr>
      <w:r>
        <w:rPr>
          <w:rFonts w:ascii="Calibri" w:hAnsi="宋体"/>
          <w:kern w:val="2"/>
          <w:sz w:val="24"/>
          <w:szCs w:val="24"/>
        </w:rPr>
        <w:t>4.1</w:t>
      </w:r>
      <w:r>
        <w:rPr>
          <w:rFonts w:hint="eastAsia" w:ascii="Calibri" w:hAnsi="宋体"/>
          <w:kern w:val="2"/>
          <w:sz w:val="24"/>
          <w:szCs w:val="24"/>
        </w:rPr>
        <w:t>持</w:t>
      </w:r>
      <w:r>
        <w:rPr>
          <w:rFonts w:ascii="Calibri" w:hAnsi="宋体"/>
          <w:kern w:val="2"/>
          <w:sz w:val="24"/>
          <w:szCs w:val="24"/>
        </w:rPr>
        <w:t>CA</w:t>
      </w:r>
      <w:r>
        <w:rPr>
          <w:rFonts w:hint="eastAsia" w:ascii="Calibri" w:hAnsi="宋体"/>
          <w:kern w:val="2"/>
          <w:sz w:val="24"/>
          <w:szCs w:val="24"/>
        </w:rPr>
        <w:t>数字认证证书，登录【全国公共资源交易平台（河南省·许昌市）】“系统用户注册”入口（</w:t>
      </w:r>
      <w:r>
        <w:rPr>
          <w:rFonts w:ascii="Calibri" w:hAnsi="宋体"/>
          <w:kern w:val="2"/>
          <w:sz w:val="24"/>
          <w:szCs w:val="24"/>
        </w:rPr>
        <w:t>http://221.14.6.70:8088/ggzy/eps/public/RegistAllJcxx.html</w:t>
      </w:r>
      <w:r>
        <w:rPr>
          <w:rFonts w:hint="eastAsia" w:ascii="Calibri" w:hAnsi="宋体"/>
          <w:kern w:val="2"/>
          <w:sz w:val="24"/>
          <w:szCs w:val="24"/>
        </w:rPr>
        <w:t>）进行免费注册登记（详见“常见问题解答</w:t>
      </w:r>
      <w:r>
        <w:rPr>
          <w:rFonts w:ascii="Calibri" w:hAnsi="宋体"/>
          <w:kern w:val="2"/>
          <w:sz w:val="24"/>
          <w:szCs w:val="24"/>
        </w:rPr>
        <w:t>-</w:t>
      </w:r>
      <w:r>
        <w:rPr>
          <w:rFonts w:hint="eastAsia" w:ascii="Calibri" w:hAnsi="宋体"/>
          <w:kern w:val="2"/>
          <w:sz w:val="24"/>
          <w:szCs w:val="24"/>
        </w:rPr>
        <w:t>诚信库网上注册相关资料下载”）；</w:t>
      </w:r>
    </w:p>
    <w:p>
      <w:pPr>
        <w:spacing w:line="380" w:lineRule="exact"/>
        <w:ind w:left="-170" w:leftChars="-50" w:right="-170" w:rightChars="-50" w:firstLine="748" w:firstLineChars="312"/>
        <w:rPr>
          <w:rFonts w:ascii="Calibri" w:hAnsi="宋体"/>
          <w:kern w:val="2"/>
          <w:sz w:val="24"/>
          <w:szCs w:val="24"/>
        </w:rPr>
      </w:pPr>
      <w:r>
        <w:rPr>
          <w:rFonts w:ascii="Calibri" w:hAnsi="宋体"/>
          <w:kern w:val="2"/>
          <w:sz w:val="24"/>
          <w:szCs w:val="24"/>
        </w:rPr>
        <w:t>4.2</w:t>
      </w:r>
      <w:r>
        <w:rPr>
          <w:rFonts w:hint="eastAsia" w:ascii="Calibri" w:hAnsi="宋体"/>
          <w:kern w:val="2"/>
          <w:sz w:val="24"/>
          <w:szCs w:val="24"/>
        </w:rPr>
        <w:t>在投标截止时间前登录【全国公共资源交易平台（河南省·许昌市）】“投标人</w:t>
      </w:r>
      <w:r>
        <w:rPr>
          <w:rFonts w:ascii="Calibri" w:hAnsi="宋体"/>
          <w:kern w:val="2"/>
          <w:sz w:val="24"/>
          <w:szCs w:val="24"/>
        </w:rPr>
        <w:t>/</w:t>
      </w:r>
      <w:r>
        <w:rPr>
          <w:rFonts w:hint="eastAsia" w:ascii="Calibri" w:hAnsi="宋体"/>
          <w:kern w:val="2"/>
          <w:sz w:val="24"/>
          <w:szCs w:val="24"/>
        </w:rPr>
        <w:t>供应商登录”入口（</w:t>
      </w:r>
      <w:r>
        <w:rPr>
          <w:rFonts w:ascii="Calibri" w:hAnsi="宋体"/>
          <w:kern w:val="2"/>
          <w:sz w:val="24"/>
          <w:szCs w:val="24"/>
        </w:rPr>
        <w:t>http://221.14.6.70:8088/ggzy/</w:t>
      </w:r>
      <w:r>
        <w:rPr>
          <w:rFonts w:hint="eastAsia" w:ascii="Calibri" w:hAnsi="宋体"/>
          <w:kern w:val="2"/>
          <w:sz w:val="24"/>
          <w:szCs w:val="24"/>
        </w:rPr>
        <w:t>）自行下载招标文件（详见“常见问题解答</w:t>
      </w:r>
      <w:r>
        <w:rPr>
          <w:rFonts w:ascii="Calibri" w:hAnsi="宋体"/>
          <w:kern w:val="2"/>
          <w:sz w:val="24"/>
          <w:szCs w:val="24"/>
        </w:rPr>
        <w:t>-</w:t>
      </w:r>
      <w:r>
        <w:rPr>
          <w:rFonts w:hint="eastAsia" w:ascii="Calibri" w:hAnsi="宋体"/>
          <w:kern w:val="2"/>
          <w:sz w:val="24"/>
          <w:szCs w:val="24"/>
        </w:rPr>
        <w:t>交易系统操作手册”）。</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5.</w:t>
      </w:r>
      <w:r>
        <w:rPr>
          <w:rFonts w:hint="eastAsia" w:ascii="Calibri" w:hAnsi="宋体"/>
          <w:b/>
          <w:bCs/>
          <w:kern w:val="2"/>
          <w:sz w:val="24"/>
          <w:szCs w:val="24"/>
        </w:rPr>
        <w:t>招标文件、工程量清单和施工图纸的获取</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5.1</w:t>
      </w:r>
      <w:r>
        <w:rPr>
          <w:rFonts w:hint="eastAsia" w:ascii="Calibri" w:hAnsi="宋体"/>
          <w:kern w:val="2"/>
          <w:sz w:val="24"/>
          <w:szCs w:val="24"/>
        </w:rPr>
        <w:t>招标文件和工程量清单的获取：投标人于投标文件递交截止时间前均可登录《全国公共资源交易平台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w:t>
      </w:r>
      <w:r>
        <w:rPr>
          <w:rFonts w:hint="eastAsia" w:hAnsi="宋体"/>
          <w:color w:val="000000"/>
          <w:sz w:val="24"/>
          <w:szCs w:val="24"/>
        </w:rPr>
        <w:t>（http://ggzy.xuchang.gov.cn/）</w:t>
      </w:r>
      <w:r>
        <w:rPr>
          <w:rFonts w:hint="eastAsia" w:ascii="Calibri" w:hAnsi="宋体"/>
          <w:kern w:val="2"/>
          <w:sz w:val="24"/>
          <w:szCs w:val="24"/>
        </w:rPr>
        <w:t>，通过“投标人</w:t>
      </w:r>
      <w:r>
        <w:rPr>
          <w:rFonts w:ascii="Calibri" w:hAnsi="宋体"/>
          <w:kern w:val="2"/>
          <w:sz w:val="24"/>
          <w:szCs w:val="24"/>
        </w:rPr>
        <w:t>/</w:t>
      </w:r>
      <w:r>
        <w:rPr>
          <w:rFonts w:hint="eastAsia" w:ascii="Calibri" w:hAnsi="宋体"/>
          <w:kern w:val="2"/>
          <w:sz w:val="24"/>
          <w:szCs w:val="24"/>
        </w:rPr>
        <w:t>供应商登录”</w:t>
      </w:r>
      <w:r>
        <w:rPr>
          <w:rFonts w:ascii="Calibri" w:hAnsi="宋体"/>
          <w:kern w:val="2"/>
          <w:sz w:val="24"/>
          <w:szCs w:val="24"/>
        </w:rPr>
        <w:t xml:space="preserve"> </w:t>
      </w:r>
      <w:r>
        <w:rPr>
          <w:rFonts w:hint="eastAsia" w:ascii="Calibri" w:hAnsi="宋体"/>
          <w:kern w:val="2"/>
          <w:sz w:val="24"/>
          <w:szCs w:val="24"/>
        </w:rPr>
        <w:t>入口自行下载。</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5.2</w:t>
      </w:r>
      <w:r>
        <w:rPr>
          <w:rFonts w:hint="eastAsia" w:ascii="Calibri" w:hAnsi="宋体"/>
          <w:kern w:val="2"/>
          <w:sz w:val="24"/>
          <w:szCs w:val="24"/>
        </w:rPr>
        <w:t>施工图纸的下载：按照施工招标文件中第二章投标人须知前附表第2.1项所给的网址自行下载。</w:t>
      </w:r>
    </w:p>
    <w:p>
      <w:pPr>
        <w:spacing w:line="380" w:lineRule="exact"/>
        <w:ind w:left="-170" w:leftChars="-50" w:right="-170" w:rightChars="-50" w:firstLine="480" w:firstLineChars="200"/>
        <w:rPr>
          <w:rFonts w:ascii="Calibri" w:hAnsi="宋体"/>
          <w:kern w:val="2"/>
          <w:sz w:val="24"/>
          <w:szCs w:val="24"/>
        </w:rPr>
      </w:pPr>
      <w:r>
        <w:rPr>
          <w:rFonts w:hint="eastAsia" w:ascii="Calibri" w:hAnsi="宋体"/>
          <w:kern w:val="2"/>
          <w:sz w:val="24"/>
          <w:szCs w:val="24"/>
        </w:rPr>
        <w:t>5.3招标文件每套售价</w:t>
      </w:r>
      <w:r>
        <w:rPr>
          <w:rFonts w:ascii="Calibri" w:hAnsi="宋体"/>
          <w:kern w:val="2"/>
          <w:sz w:val="24"/>
          <w:szCs w:val="24"/>
        </w:rPr>
        <w:t>500</w:t>
      </w:r>
      <w:r>
        <w:rPr>
          <w:rFonts w:hint="eastAsia" w:ascii="Calibri" w:hAnsi="宋体"/>
          <w:kern w:val="2"/>
          <w:sz w:val="24"/>
          <w:szCs w:val="24"/>
        </w:rPr>
        <w:t>元，于提交纸质投标文件时缴纳给招标代理机构，售后不退。</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6.</w:t>
      </w:r>
      <w:r>
        <w:rPr>
          <w:rFonts w:hint="eastAsia" w:ascii="Calibri" w:hAnsi="宋体"/>
          <w:b/>
          <w:bCs/>
          <w:kern w:val="2"/>
          <w:sz w:val="24"/>
          <w:szCs w:val="24"/>
        </w:rPr>
        <w:t>投标文件的提交</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 xml:space="preserve">6.1 </w:t>
      </w:r>
      <w:r>
        <w:rPr>
          <w:rFonts w:hint="eastAsia" w:ascii="Calibri" w:hAnsi="宋体"/>
          <w:kern w:val="2"/>
          <w:sz w:val="24"/>
          <w:szCs w:val="24"/>
        </w:rPr>
        <w:t>本项目为全流程电子化交易项目，须提交电子投标文件和纸质投标文件（正本</w:t>
      </w:r>
      <w:r>
        <w:rPr>
          <w:rFonts w:ascii="Calibri" w:hAnsi="宋体"/>
          <w:kern w:val="2"/>
          <w:sz w:val="24"/>
          <w:szCs w:val="24"/>
        </w:rPr>
        <w:t>1</w:t>
      </w:r>
      <w:r>
        <w:rPr>
          <w:rFonts w:hint="eastAsia" w:ascii="Calibri" w:hAnsi="宋体"/>
          <w:kern w:val="2"/>
          <w:sz w:val="24"/>
          <w:szCs w:val="24"/>
        </w:rPr>
        <w:t>份、副本</w:t>
      </w:r>
      <w:r>
        <w:rPr>
          <w:rFonts w:ascii="Calibri" w:hAnsi="宋体"/>
          <w:kern w:val="2"/>
          <w:sz w:val="24"/>
          <w:szCs w:val="24"/>
        </w:rPr>
        <w:t>3</w:t>
      </w:r>
      <w:r>
        <w:rPr>
          <w:rFonts w:hint="eastAsia" w:ascii="Calibri" w:hAnsi="宋体"/>
          <w:kern w:val="2"/>
          <w:sz w:val="24"/>
          <w:szCs w:val="24"/>
        </w:rPr>
        <w:t>份）。</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 xml:space="preserve">6.2 </w:t>
      </w:r>
      <w:r>
        <w:rPr>
          <w:rFonts w:hint="eastAsia" w:ascii="Calibri" w:hAnsi="宋体"/>
          <w:kern w:val="2"/>
          <w:sz w:val="24"/>
          <w:szCs w:val="24"/>
        </w:rPr>
        <w:t>投标文件提交的截止时间及开标时间：2019年7月19日上午8时30分。</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6.3</w:t>
      </w:r>
      <w:r>
        <w:rPr>
          <w:rFonts w:hint="eastAsia" w:ascii="Calibri" w:hAnsi="宋体"/>
          <w:kern w:val="2"/>
          <w:sz w:val="24"/>
          <w:szCs w:val="24"/>
        </w:rPr>
        <w:t>电子投标文件的提交：电子投标文件应在投标文件提交截止时间（开标时间）之前成功提交至《全国公共资源交易平台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》公共资源交易系统，并随纸质投标文件同时提交</w:t>
      </w:r>
      <w:r>
        <w:rPr>
          <w:rFonts w:ascii="Calibri" w:hAnsi="宋体"/>
          <w:kern w:val="2"/>
          <w:sz w:val="24"/>
          <w:szCs w:val="24"/>
        </w:rPr>
        <w:t>1</w:t>
      </w:r>
      <w:r>
        <w:rPr>
          <w:rFonts w:hint="eastAsia" w:ascii="Calibri" w:hAnsi="宋体"/>
          <w:kern w:val="2"/>
          <w:sz w:val="24"/>
          <w:szCs w:val="24"/>
        </w:rPr>
        <w:t>份使用电子介质存储的备份文件。</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6.4</w:t>
      </w:r>
      <w:r>
        <w:rPr>
          <w:rFonts w:hint="eastAsia" w:ascii="Calibri" w:hAnsi="宋体"/>
          <w:kern w:val="2"/>
          <w:sz w:val="24"/>
          <w:szCs w:val="24"/>
        </w:rPr>
        <w:t>纸质投标文件提交地点：禹州市公共资源交易中心开标室（禹州市行政服务中心楼</w:t>
      </w:r>
      <w:r>
        <w:rPr>
          <w:rFonts w:ascii="Calibri" w:hAnsi="宋体"/>
          <w:kern w:val="2"/>
          <w:sz w:val="24"/>
          <w:szCs w:val="24"/>
        </w:rPr>
        <w:t>9</w:t>
      </w:r>
      <w:r>
        <w:rPr>
          <w:rFonts w:hint="eastAsia" w:ascii="Calibri" w:hAnsi="宋体"/>
          <w:kern w:val="2"/>
          <w:sz w:val="24"/>
          <w:szCs w:val="24"/>
        </w:rPr>
        <w:t>楼）。</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6.5</w:t>
      </w:r>
      <w:r>
        <w:rPr>
          <w:rFonts w:hint="eastAsia" w:ascii="Calibri" w:hAnsi="宋体"/>
          <w:kern w:val="2"/>
          <w:sz w:val="24"/>
          <w:szCs w:val="24"/>
        </w:rPr>
        <w:t>未通过《全国公共资源交易平台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》公共资源交易系统下载招标文件的投标人，其投标文件将拒收。</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6.6</w:t>
      </w:r>
      <w:r>
        <w:rPr>
          <w:rFonts w:hint="eastAsia" w:ascii="Calibri" w:hAnsi="宋体"/>
          <w:kern w:val="2"/>
          <w:sz w:val="24"/>
          <w:szCs w:val="24"/>
        </w:rPr>
        <w:t>逾期送达的或者未送达指定地点的纸质投标文件、及仅提供纸质投标文件的，招标人不予受理。</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7.</w:t>
      </w:r>
      <w:r>
        <w:rPr>
          <w:rFonts w:hint="eastAsia" w:ascii="Calibri" w:hAnsi="宋体"/>
          <w:b/>
          <w:bCs/>
          <w:kern w:val="2"/>
          <w:sz w:val="24"/>
          <w:szCs w:val="24"/>
        </w:rPr>
        <w:t>发布公告的媒介</w:t>
      </w:r>
    </w:p>
    <w:p>
      <w:pPr>
        <w:spacing w:line="380" w:lineRule="exact"/>
        <w:ind w:left="-170" w:leftChars="-50" w:right="-170" w:rightChars="-50" w:firstLine="480" w:firstLineChars="200"/>
        <w:rPr>
          <w:rFonts w:ascii="Calibri" w:hAnsi="宋体"/>
          <w:kern w:val="2"/>
          <w:sz w:val="24"/>
          <w:szCs w:val="24"/>
        </w:rPr>
      </w:pPr>
      <w:r>
        <w:rPr>
          <w:rFonts w:hint="eastAsia" w:ascii="Calibri" w:hAnsi="宋体"/>
          <w:kern w:val="2"/>
          <w:sz w:val="24"/>
          <w:szCs w:val="24"/>
        </w:rPr>
        <w:t>本公告同时在</w:t>
      </w:r>
      <w:r>
        <w:rPr>
          <w:rFonts w:hint="eastAsia" w:ascii="Calibri" w:hAnsi="宋体"/>
          <w:color w:val="000000"/>
          <w:kern w:val="2"/>
          <w:sz w:val="24"/>
          <w:szCs w:val="24"/>
        </w:rPr>
        <w:t>《全国公共资源交易平台（河南省·许昌市）》、《河南省电子招标投标公共服务平台》</w:t>
      </w:r>
      <w:r>
        <w:rPr>
          <w:rFonts w:hint="eastAsia" w:ascii="Calibri" w:hAnsi="宋体"/>
          <w:kern w:val="2"/>
          <w:sz w:val="24"/>
          <w:szCs w:val="24"/>
        </w:rPr>
        <w:t>上发布。</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8.</w:t>
      </w:r>
      <w:r>
        <w:rPr>
          <w:rFonts w:hint="eastAsia" w:ascii="Calibri" w:hAnsi="宋体"/>
          <w:b/>
          <w:bCs/>
          <w:kern w:val="2"/>
          <w:sz w:val="24"/>
          <w:szCs w:val="24"/>
        </w:rPr>
        <w:t>联系方式</w:t>
      </w:r>
    </w:p>
    <w:p>
      <w:pPr>
        <w:tabs>
          <w:tab w:val="left" w:pos="4140"/>
          <w:tab w:val="left" w:pos="4260"/>
        </w:tabs>
        <w:spacing w:line="360" w:lineRule="auto"/>
        <w:ind w:right="-578" w:rightChars="-170" w:firstLine="240" w:firstLineChars="100"/>
        <w:rPr>
          <w:rFonts w:hAnsi="宋体"/>
          <w:sz w:val="24"/>
          <w:szCs w:val="24"/>
        </w:rPr>
      </w:pPr>
      <w:r>
        <w:rPr>
          <w:rFonts w:hint="eastAsia" w:hAnsi="宋体"/>
          <w:sz w:val="24"/>
          <w:szCs w:val="24"/>
        </w:rPr>
        <w:t>招标人：禹州市浅井镇人民政府</w:t>
      </w:r>
    </w:p>
    <w:p>
      <w:pPr>
        <w:tabs>
          <w:tab w:val="left" w:pos="4140"/>
          <w:tab w:val="left" w:pos="4260"/>
        </w:tabs>
        <w:spacing w:line="360" w:lineRule="auto"/>
        <w:ind w:right="-578" w:rightChars="-170" w:firstLine="240" w:firstLineChars="100"/>
        <w:rPr>
          <w:rFonts w:hAnsi="宋体"/>
          <w:sz w:val="24"/>
          <w:szCs w:val="24"/>
        </w:rPr>
      </w:pPr>
      <w:r>
        <w:rPr>
          <w:rFonts w:hint="eastAsia" w:hAnsi="宋体"/>
          <w:sz w:val="24"/>
          <w:szCs w:val="24"/>
        </w:rPr>
        <w:t>地  址：禹州市浅井镇</w:t>
      </w:r>
    </w:p>
    <w:p>
      <w:pPr>
        <w:tabs>
          <w:tab w:val="left" w:pos="4140"/>
          <w:tab w:val="left" w:pos="4260"/>
        </w:tabs>
        <w:spacing w:line="360" w:lineRule="auto"/>
        <w:ind w:right="-578" w:rightChars="-170" w:firstLine="240" w:firstLineChars="100"/>
        <w:rPr>
          <w:rFonts w:hAnsi="宋体"/>
          <w:sz w:val="24"/>
          <w:szCs w:val="24"/>
        </w:rPr>
      </w:pPr>
      <w:r>
        <w:rPr>
          <w:rFonts w:hint="eastAsia" w:hAnsi="宋体"/>
          <w:sz w:val="24"/>
          <w:szCs w:val="24"/>
        </w:rPr>
        <w:t>联系人：刘先生</w:t>
      </w:r>
    </w:p>
    <w:p>
      <w:pPr>
        <w:tabs>
          <w:tab w:val="left" w:pos="4140"/>
          <w:tab w:val="left" w:pos="4260"/>
        </w:tabs>
        <w:spacing w:line="360" w:lineRule="auto"/>
        <w:ind w:right="-578" w:rightChars="-170" w:firstLine="240" w:firstLineChars="100"/>
        <w:rPr>
          <w:rFonts w:hAnsi="宋体"/>
          <w:sz w:val="24"/>
          <w:szCs w:val="24"/>
        </w:rPr>
      </w:pPr>
      <w:r>
        <w:rPr>
          <w:rFonts w:hint="eastAsia" w:hAnsi="宋体"/>
          <w:sz w:val="24"/>
          <w:szCs w:val="24"/>
        </w:rPr>
        <w:t xml:space="preserve">联系电话：0374-8751005 </w:t>
      </w:r>
    </w:p>
    <w:p>
      <w:pPr>
        <w:widowControl/>
        <w:spacing w:line="360" w:lineRule="auto"/>
        <w:ind w:firstLine="240" w:firstLineChars="100"/>
        <w:rPr>
          <w:rFonts w:hAnsi="宋体"/>
          <w:sz w:val="24"/>
          <w:szCs w:val="24"/>
        </w:rPr>
      </w:pPr>
      <w:r>
        <w:rPr>
          <w:rFonts w:hint="eastAsia" w:hAnsi="宋体"/>
          <w:sz w:val="24"/>
          <w:szCs w:val="24"/>
        </w:rPr>
        <w:t>招标代理机构：河南建标工程管理有限公司</w:t>
      </w:r>
    </w:p>
    <w:p>
      <w:pPr>
        <w:tabs>
          <w:tab w:val="left" w:pos="4140"/>
          <w:tab w:val="left" w:pos="4260"/>
        </w:tabs>
        <w:spacing w:line="360" w:lineRule="auto"/>
        <w:ind w:right="-578" w:rightChars="-170" w:firstLine="240" w:firstLineChars="100"/>
        <w:rPr>
          <w:rFonts w:hAnsi="宋体"/>
          <w:sz w:val="24"/>
          <w:szCs w:val="24"/>
        </w:rPr>
      </w:pPr>
      <w:r>
        <w:rPr>
          <w:rFonts w:hint="eastAsia" w:hAnsi="宋体"/>
          <w:sz w:val="24"/>
          <w:szCs w:val="24"/>
        </w:rPr>
        <w:t>联系人：李先生</w:t>
      </w:r>
    </w:p>
    <w:p>
      <w:pPr>
        <w:tabs>
          <w:tab w:val="left" w:pos="4140"/>
          <w:tab w:val="left" w:pos="4260"/>
        </w:tabs>
        <w:spacing w:line="360" w:lineRule="auto"/>
        <w:ind w:right="-578" w:rightChars="-170" w:firstLine="240" w:firstLineChars="100"/>
        <w:rPr>
          <w:rFonts w:hAnsi="宋体"/>
          <w:sz w:val="24"/>
          <w:szCs w:val="24"/>
        </w:rPr>
      </w:pPr>
      <w:r>
        <w:rPr>
          <w:rFonts w:hint="eastAsia" w:hAnsi="宋体"/>
          <w:sz w:val="24"/>
          <w:szCs w:val="24"/>
        </w:rPr>
        <w:t>联系电话：18237447777</w:t>
      </w:r>
    </w:p>
    <w:p>
      <w:pPr>
        <w:spacing w:line="400" w:lineRule="exact"/>
        <w:rPr>
          <w:rFonts w:hAnsi="宋体"/>
          <w:b/>
          <w:color w:val="000000"/>
          <w:sz w:val="24"/>
          <w:szCs w:val="24"/>
        </w:rPr>
      </w:pPr>
      <w:r>
        <w:rPr>
          <w:rFonts w:hint="eastAsia" w:hAnsi="宋体"/>
          <w:b/>
          <w:color w:val="000000"/>
          <w:sz w:val="24"/>
          <w:szCs w:val="24"/>
        </w:rPr>
        <w:t>温馨提示：</w:t>
      </w:r>
    </w:p>
    <w:p>
      <w:pPr>
        <w:spacing w:line="400" w:lineRule="exact"/>
        <w:ind w:firstLine="482" w:firstLineChars="200"/>
        <w:rPr>
          <w:rFonts w:hAnsi="宋体"/>
          <w:color w:val="000000"/>
          <w:sz w:val="24"/>
          <w:szCs w:val="24"/>
        </w:rPr>
      </w:pPr>
      <w:r>
        <w:rPr>
          <w:rFonts w:hint="eastAsia" w:hAnsi="宋体"/>
          <w:b/>
          <w:color w:val="000000"/>
          <w:sz w:val="24"/>
          <w:szCs w:val="24"/>
        </w:rPr>
        <w:t>本项目为全流程电子化交易项目，请认真阅读招标文件，并注意以下事项。</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1.</w:t>
      </w:r>
      <w:r>
        <w:rPr>
          <w:rFonts w:hint="eastAsia" w:hAnsi="宋体"/>
          <w:b/>
          <w:color w:val="000000"/>
          <w:sz w:val="24"/>
          <w:szCs w:val="24"/>
        </w:rPr>
        <w:t>投标人应按招标文件规定下载、编制、提交电子投标文件。开、评标现场不接受投标人递交的电子投标文件的其他资料。</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2.</w:t>
      </w:r>
      <w:r>
        <w:rPr>
          <w:rFonts w:hint="eastAsia" w:hAnsi="宋体"/>
          <w:b/>
          <w:color w:val="000000"/>
          <w:sz w:val="24"/>
          <w:szCs w:val="24"/>
        </w:rPr>
        <w:t>电子文件下载、制作、提交期间和开标（电子投标文件的解密）环节，承包人须使用</w:t>
      </w:r>
      <w:r>
        <w:rPr>
          <w:rFonts w:hAnsi="宋体"/>
          <w:b/>
          <w:color w:val="000000"/>
          <w:sz w:val="24"/>
          <w:szCs w:val="24"/>
        </w:rPr>
        <w:t>CA</w:t>
      </w:r>
      <w:r>
        <w:rPr>
          <w:rFonts w:hint="eastAsia" w:hAnsi="宋体"/>
          <w:b/>
          <w:color w:val="000000"/>
          <w:sz w:val="24"/>
          <w:szCs w:val="24"/>
        </w:rPr>
        <w:t>数字证书（证书须在有效期内）。</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3.1 </w:t>
      </w:r>
      <w:r>
        <w:rPr>
          <w:rFonts w:hint="eastAsia" w:hAnsi="宋体"/>
          <w:color w:val="000000"/>
          <w:sz w:val="24"/>
          <w:szCs w:val="24"/>
        </w:rPr>
        <w:t>投标人登录【全国公共资源交易平台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44"/>
          <w:rFonts w:hAnsi="宋体"/>
          <w:sz w:val="24"/>
          <w:szCs w:val="24"/>
        </w:rPr>
        <w:t>http://221.14.6.70:8088/ggzy/</w:t>
      </w:r>
      <w:r>
        <w:rPr>
          <w:rStyle w:val="44"/>
          <w:rFonts w:hAnsi="宋体"/>
          <w:sz w:val="24"/>
          <w:szCs w:val="24"/>
        </w:rPr>
        <w:fldChar w:fldCharType="end"/>
      </w:r>
      <w:r>
        <w:rPr>
          <w:rFonts w:hint="eastAsia" w:hAnsi="宋体"/>
          <w:color w:val="000000"/>
          <w:sz w:val="24"/>
          <w:szCs w:val="24"/>
        </w:rPr>
        <w:t>）下载“许昌投标文件制作系统</w:t>
      </w:r>
      <w:r>
        <w:rPr>
          <w:rFonts w:hAnsi="宋体"/>
          <w:color w:val="000000"/>
          <w:sz w:val="24"/>
          <w:szCs w:val="24"/>
        </w:rPr>
        <w:t>SEARUN V1.0</w:t>
      </w:r>
      <w:r>
        <w:rPr>
          <w:rFonts w:hint="eastAsia" w:hAnsi="宋体"/>
          <w:color w:val="000000"/>
          <w:sz w:val="24"/>
          <w:szCs w:val="24"/>
        </w:rPr>
        <w:t>”，按招标文件要求制作电子投标文件。</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rPr>
          <w:rFonts w:hAnsi="宋体"/>
          <w:color w:val="000000"/>
          <w:sz w:val="24"/>
          <w:szCs w:val="24"/>
        </w:rPr>
        <w:t>——</w:t>
      </w:r>
      <w:r>
        <w:rPr>
          <w:rFonts w:hint="eastAsia" w:hAnsi="宋体"/>
          <w:color w:val="000000"/>
          <w:sz w:val="24"/>
          <w:szCs w:val="24"/>
        </w:rPr>
        <w:t>组件下载</w:t>
      </w:r>
      <w:r>
        <w:rPr>
          <w:rFonts w:hAnsi="宋体"/>
          <w:color w:val="000000"/>
          <w:sz w:val="24"/>
          <w:szCs w:val="24"/>
        </w:rPr>
        <w:t>——</w:t>
      </w:r>
      <w:r>
        <w:rPr>
          <w:rFonts w:hint="eastAsia" w:hAnsi="宋体"/>
          <w:color w:val="000000"/>
          <w:sz w:val="24"/>
          <w:szCs w:val="24"/>
        </w:rPr>
        <w:t>交易系统操作手册（投标人、供应商）。</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 xml:space="preserve">3.2 </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00" w:lineRule="exact"/>
        <w:ind w:left="170" w:leftChars="50" w:firstLine="360" w:firstLineChars="150"/>
        <w:contextualSpacing/>
        <w:rPr>
          <w:rFonts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”的文件用于电子投标使用，“备份文件夹”使用电子介质存储，供开标现场备用。</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4.1</w:t>
      </w:r>
      <w:r>
        <w:rPr>
          <w:rFonts w:hint="eastAsia" w:hAnsi="宋体"/>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44"/>
          <w:rFonts w:hAnsi="宋体"/>
          <w:sz w:val="24"/>
          <w:szCs w:val="24"/>
        </w:rPr>
        <w:t>http://221.14.6.70:8088/ggzy/</w:t>
      </w:r>
      <w:r>
        <w:rPr>
          <w:rStyle w:val="44"/>
          <w:rFonts w:hAnsi="宋体"/>
          <w:sz w:val="24"/>
          <w:szCs w:val="24"/>
        </w:rPr>
        <w:fldChar w:fldCharType="end"/>
      </w:r>
      <w:r>
        <w:rPr>
          <w:rFonts w:hint="eastAsia" w:hAnsi="宋体"/>
          <w:color w:val="000000"/>
          <w:sz w:val="24"/>
          <w:szCs w:val="24"/>
        </w:rPr>
        <w:t>）。</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4.2 </w:t>
      </w:r>
      <w:r>
        <w:rPr>
          <w:rFonts w:hint="eastAsia" w:hAnsi="宋体"/>
          <w:color w:val="000000"/>
          <w:sz w:val="24"/>
          <w:szCs w:val="24"/>
        </w:rPr>
        <w:t>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4.3 </w:t>
      </w:r>
      <w:r>
        <w:rPr>
          <w:rFonts w:hint="eastAsia" w:hAnsi="宋体"/>
          <w:color w:val="000000"/>
          <w:sz w:val="24"/>
          <w:szCs w:val="24"/>
        </w:rPr>
        <w:t>电子投标文件成功提交后，投标人应打印“投标文件提交回执单”，供开标现场备查。</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400" w:lineRule="exact"/>
        <w:ind w:firstLine="480" w:firstLineChars="200"/>
        <w:contextualSpacing/>
      </w:pPr>
      <w:r>
        <w:rPr>
          <w:rFonts w:hint="eastAsia" w:hAnsi="宋体"/>
          <w:color w:val="000000"/>
          <w:sz w:val="24"/>
          <w:szCs w:val="24"/>
        </w:rPr>
        <w:t>5.2全流程电子化交易如因系统异常情况无法完成，将以人工方式进行。评标委员会以投标人提供的电子版投标文件为依据评标。</w:t>
      </w:r>
    </w:p>
    <w:p>
      <w:pPr>
        <w:jc w:val="center"/>
        <w:outlineLvl w:val="0"/>
        <w:rPr>
          <w:rFonts w:cs="Times New Roman"/>
          <w:b/>
          <w:bCs/>
          <w:sz w:val="36"/>
          <w:szCs w:val="36"/>
        </w:rPr>
      </w:pPr>
      <w:r>
        <w:rPr>
          <w:b/>
          <w:bCs/>
          <w:sz w:val="36"/>
          <w:szCs w:val="36"/>
        </w:rPr>
        <w:br w:type="page"/>
      </w:r>
      <w:r>
        <w:rPr>
          <w:rFonts w:hint="eastAsia"/>
          <w:b/>
          <w:bCs/>
          <w:sz w:val="36"/>
          <w:szCs w:val="36"/>
        </w:rPr>
        <w:t>第二章</w:t>
      </w:r>
      <w:r>
        <w:rPr>
          <w:b/>
          <w:bCs/>
          <w:sz w:val="36"/>
          <w:szCs w:val="36"/>
        </w:rPr>
        <w:t xml:space="preserve">  </w:t>
      </w:r>
      <w:bookmarkEnd w:id="0"/>
      <w:r>
        <w:rPr>
          <w:rFonts w:hint="eastAsia"/>
          <w:b/>
          <w:bCs/>
          <w:sz w:val="36"/>
          <w:szCs w:val="36"/>
        </w:rPr>
        <w:t>投标人须知</w:t>
      </w:r>
      <w:bookmarkEnd w:id="1"/>
    </w:p>
    <w:p>
      <w:pPr>
        <w:autoSpaceDE w:val="0"/>
        <w:autoSpaceDN w:val="0"/>
        <w:adjustRightInd w:val="0"/>
        <w:jc w:val="center"/>
        <w:rPr>
          <w:rFonts w:cs="Times New Roman"/>
          <w:b/>
          <w:bCs/>
          <w:sz w:val="28"/>
          <w:szCs w:val="28"/>
        </w:rPr>
      </w:pPr>
      <w:bookmarkStart w:id="10" w:name="_Toc283559940"/>
      <w:r>
        <w:rPr>
          <w:rFonts w:hint="eastAsia"/>
          <w:b/>
          <w:bCs/>
          <w:sz w:val="28"/>
          <w:szCs w:val="28"/>
        </w:rPr>
        <w:t>投标人须知前附表</w:t>
      </w:r>
      <w:bookmarkEnd w:id="10"/>
    </w:p>
    <w:tbl>
      <w:tblPr>
        <w:tblStyle w:val="37"/>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71"/>
        <w:gridCol w:w="878"/>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2"/>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条</w:t>
            </w:r>
            <w:r>
              <w:rPr>
                <w:b/>
                <w:bCs/>
                <w:sz w:val="24"/>
                <w:szCs w:val="24"/>
              </w:rPr>
              <w:t xml:space="preserve"> </w:t>
            </w:r>
            <w:r>
              <w:rPr>
                <w:rFonts w:hint="eastAsia"/>
                <w:b/>
                <w:bCs/>
                <w:sz w:val="24"/>
                <w:szCs w:val="24"/>
              </w:rPr>
              <w:t>款</w:t>
            </w:r>
            <w:r>
              <w:rPr>
                <w:b/>
                <w:bCs/>
                <w:sz w:val="24"/>
                <w:szCs w:val="24"/>
              </w:rPr>
              <w:t xml:space="preserve"> </w:t>
            </w:r>
            <w:r>
              <w:rPr>
                <w:rFonts w:hint="eastAsia"/>
                <w:b/>
                <w:bCs/>
                <w:sz w:val="24"/>
                <w:szCs w:val="24"/>
              </w:rPr>
              <w:t>名</w:t>
            </w:r>
            <w:r>
              <w:rPr>
                <w:b/>
                <w:bCs/>
                <w:sz w:val="24"/>
                <w:szCs w:val="24"/>
              </w:rPr>
              <w:t xml:space="preserve"> </w:t>
            </w:r>
            <w:r>
              <w:rPr>
                <w:rFonts w:hint="eastAsia"/>
                <w:b/>
                <w:bCs/>
                <w:sz w:val="24"/>
                <w:szCs w:val="24"/>
              </w:rPr>
              <w:t>称</w:t>
            </w:r>
          </w:p>
        </w:tc>
        <w:tc>
          <w:tcPr>
            <w:tcW w:w="6045" w:type="dxa"/>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编</w:t>
            </w:r>
            <w:r>
              <w:rPr>
                <w:b/>
                <w:bCs/>
                <w:sz w:val="24"/>
                <w:szCs w:val="24"/>
              </w:rPr>
              <w:t xml:space="preserve"> </w:t>
            </w:r>
            <w:r>
              <w:rPr>
                <w:rFonts w:hint="eastAsia"/>
                <w:b/>
                <w:bCs/>
                <w:sz w:val="24"/>
                <w:szCs w:val="24"/>
              </w:rPr>
              <w:t>列</w:t>
            </w:r>
            <w:r>
              <w:rPr>
                <w:b/>
                <w:bCs/>
                <w:sz w:val="24"/>
                <w:szCs w:val="24"/>
              </w:rPr>
              <w:t xml:space="preserve"> </w:t>
            </w:r>
            <w:r>
              <w:rPr>
                <w:rFonts w:hint="eastAsia"/>
                <w:b/>
                <w:bCs/>
                <w:sz w:val="24"/>
                <w:szCs w:val="24"/>
              </w:rPr>
              <w:t>内</w:t>
            </w:r>
            <w:r>
              <w:rPr>
                <w:b/>
                <w:bCs/>
                <w:sz w:val="24"/>
                <w:szCs w:val="24"/>
              </w:rPr>
              <w:t xml:space="preserve"> </w:t>
            </w:r>
            <w:r>
              <w:rPr>
                <w:rFonts w:hint="eastAsia"/>
                <w:b/>
                <w:bCs/>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077" w:type="dxa"/>
            <w:vAlign w:val="center"/>
          </w:tcPr>
          <w:p>
            <w:pPr>
              <w:autoSpaceDE w:val="0"/>
              <w:autoSpaceDN w:val="0"/>
              <w:adjustRightInd w:val="0"/>
              <w:jc w:val="center"/>
              <w:rPr>
                <w:sz w:val="21"/>
                <w:szCs w:val="21"/>
              </w:rPr>
            </w:pPr>
            <w:r>
              <w:rPr>
                <w:sz w:val="21"/>
                <w:szCs w:val="21"/>
              </w:rPr>
              <w:t>1.1.2</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招标人</w:t>
            </w:r>
          </w:p>
        </w:tc>
        <w:tc>
          <w:tcPr>
            <w:tcW w:w="6045" w:type="dxa"/>
            <w:vAlign w:val="center"/>
          </w:tcPr>
          <w:p>
            <w:pPr>
              <w:autoSpaceDE w:val="0"/>
              <w:autoSpaceDN w:val="0"/>
              <w:adjustRightInd w:val="0"/>
              <w:spacing w:line="420" w:lineRule="exact"/>
              <w:jc w:val="left"/>
              <w:rPr>
                <w:sz w:val="21"/>
                <w:szCs w:val="21"/>
              </w:rPr>
            </w:pPr>
            <w:r>
              <w:rPr>
                <w:rFonts w:hint="eastAsia"/>
                <w:sz w:val="21"/>
                <w:szCs w:val="21"/>
              </w:rPr>
              <w:t>招标人：禹州市浅井镇人民政府</w:t>
            </w:r>
          </w:p>
          <w:p>
            <w:pPr>
              <w:autoSpaceDE w:val="0"/>
              <w:autoSpaceDN w:val="0"/>
              <w:adjustRightInd w:val="0"/>
              <w:spacing w:line="420" w:lineRule="exact"/>
              <w:jc w:val="left"/>
              <w:rPr>
                <w:sz w:val="21"/>
                <w:szCs w:val="21"/>
              </w:rPr>
            </w:pPr>
            <w:r>
              <w:rPr>
                <w:rFonts w:hint="eastAsia"/>
                <w:sz w:val="21"/>
                <w:szCs w:val="21"/>
              </w:rPr>
              <w:t>联系人：刘先生</w:t>
            </w:r>
          </w:p>
          <w:p>
            <w:pPr>
              <w:autoSpaceDE w:val="0"/>
              <w:autoSpaceDN w:val="0"/>
              <w:adjustRightInd w:val="0"/>
              <w:spacing w:line="420" w:lineRule="exact"/>
              <w:jc w:val="left"/>
              <w:rPr>
                <w:sz w:val="21"/>
                <w:szCs w:val="21"/>
              </w:rPr>
            </w:pPr>
            <w:r>
              <w:rPr>
                <w:rFonts w:hint="eastAsia"/>
                <w:sz w:val="21"/>
                <w:szCs w:val="21"/>
              </w:rPr>
              <w:t>联系电话：0374-8751005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3</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项目名称</w:t>
            </w:r>
          </w:p>
        </w:tc>
        <w:tc>
          <w:tcPr>
            <w:tcW w:w="6045" w:type="dxa"/>
            <w:vAlign w:val="center"/>
          </w:tcPr>
          <w:p>
            <w:pPr>
              <w:autoSpaceDE w:val="0"/>
              <w:autoSpaceDN w:val="0"/>
              <w:adjustRightInd w:val="0"/>
              <w:spacing w:line="420" w:lineRule="exact"/>
              <w:jc w:val="left"/>
              <w:rPr>
                <w:sz w:val="21"/>
                <w:szCs w:val="21"/>
              </w:rPr>
            </w:pPr>
            <w:r>
              <w:rPr>
                <w:rFonts w:hint="eastAsia"/>
                <w:sz w:val="21"/>
                <w:szCs w:val="21"/>
              </w:rPr>
              <w:t>浅井镇禹浅路凤凰山、大贡山绿化项目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4</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建设地点</w:t>
            </w:r>
          </w:p>
        </w:tc>
        <w:tc>
          <w:tcPr>
            <w:tcW w:w="6045" w:type="dxa"/>
            <w:vAlign w:val="center"/>
          </w:tcPr>
          <w:p>
            <w:pPr>
              <w:autoSpaceDE w:val="0"/>
              <w:autoSpaceDN w:val="0"/>
              <w:adjustRightInd w:val="0"/>
              <w:spacing w:line="420" w:lineRule="exact"/>
              <w:jc w:val="left"/>
              <w:rPr>
                <w:sz w:val="21"/>
                <w:szCs w:val="21"/>
              </w:rPr>
            </w:pPr>
            <w:r>
              <w:rPr>
                <w:rFonts w:hint="eastAsia"/>
                <w:sz w:val="21"/>
                <w:szCs w:val="21"/>
              </w:rPr>
              <w:t>禹州市浅井镇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1.2.1</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资金来源</w:t>
            </w:r>
          </w:p>
        </w:tc>
        <w:tc>
          <w:tcPr>
            <w:tcW w:w="6045" w:type="dxa"/>
          </w:tcPr>
          <w:p>
            <w:pPr>
              <w:autoSpaceDE w:val="0"/>
              <w:autoSpaceDN w:val="0"/>
              <w:adjustRightInd w:val="0"/>
              <w:spacing w:line="420" w:lineRule="exact"/>
              <w:jc w:val="left"/>
              <w:rPr>
                <w:sz w:val="21"/>
                <w:szCs w:val="21"/>
              </w:rPr>
            </w:pPr>
            <w:r>
              <w:rPr>
                <w:rFonts w:hint="eastAsia"/>
                <w:sz w:val="21"/>
                <w:szCs w:val="21"/>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1.2.2</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出资比例</w:t>
            </w:r>
          </w:p>
        </w:tc>
        <w:tc>
          <w:tcPr>
            <w:tcW w:w="6045" w:type="dxa"/>
          </w:tcPr>
          <w:p>
            <w:pPr>
              <w:autoSpaceDE w:val="0"/>
              <w:autoSpaceDN w:val="0"/>
              <w:adjustRightInd w:val="0"/>
              <w:spacing w:line="420" w:lineRule="exact"/>
              <w:jc w:val="left"/>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1.2.3</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资金落实情况</w:t>
            </w:r>
          </w:p>
        </w:tc>
        <w:tc>
          <w:tcPr>
            <w:tcW w:w="6045" w:type="dxa"/>
          </w:tcPr>
          <w:p>
            <w:pPr>
              <w:autoSpaceDE w:val="0"/>
              <w:autoSpaceDN w:val="0"/>
              <w:adjustRightInd w:val="0"/>
              <w:spacing w:line="420" w:lineRule="exact"/>
              <w:jc w:val="left"/>
              <w:rPr>
                <w:sz w:val="21"/>
                <w:szCs w:val="21"/>
              </w:rPr>
            </w:pPr>
            <w:r>
              <w:rPr>
                <w:rFonts w:hint="eastAsia"/>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1.3.1</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招标范围</w:t>
            </w:r>
          </w:p>
        </w:tc>
        <w:tc>
          <w:tcPr>
            <w:tcW w:w="6045" w:type="dxa"/>
          </w:tcPr>
          <w:p>
            <w:pPr>
              <w:autoSpaceDE w:val="0"/>
              <w:autoSpaceDN w:val="0"/>
              <w:adjustRightInd w:val="0"/>
              <w:jc w:val="left"/>
              <w:rPr>
                <w:sz w:val="21"/>
                <w:szCs w:val="21"/>
              </w:rPr>
            </w:pPr>
            <w:r>
              <w:rPr>
                <w:rFonts w:hint="eastAsia"/>
                <w:sz w:val="21"/>
                <w:szCs w:val="21"/>
              </w:rPr>
              <w:t>招标文件、图纸、工程量清单、答疑纪要和补充文件（如有）范围内的所有建设内容。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1.3.2</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计划工期</w:t>
            </w:r>
          </w:p>
        </w:tc>
        <w:tc>
          <w:tcPr>
            <w:tcW w:w="6045" w:type="dxa"/>
            <w:vAlign w:val="center"/>
          </w:tcPr>
          <w:p>
            <w:pPr>
              <w:autoSpaceDE w:val="0"/>
              <w:autoSpaceDN w:val="0"/>
              <w:adjustRightInd w:val="0"/>
              <w:spacing w:line="420" w:lineRule="exact"/>
              <w:jc w:val="left"/>
              <w:rPr>
                <w:sz w:val="21"/>
                <w:szCs w:val="21"/>
              </w:rPr>
            </w:pPr>
            <w:r>
              <w:rPr>
                <w:rFonts w:hint="eastAsia"/>
                <w:sz w:val="21"/>
                <w:szCs w:val="21"/>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045" w:type="dxa"/>
            <w:vAlign w:val="center"/>
          </w:tcPr>
          <w:p>
            <w:pPr>
              <w:autoSpaceDE w:val="0"/>
              <w:autoSpaceDN w:val="0"/>
              <w:adjustRightInd w:val="0"/>
              <w:spacing w:line="420" w:lineRule="exact"/>
              <w:jc w:val="left"/>
              <w:rPr>
                <w:sz w:val="21"/>
                <w:szCs w:val="21"/>
              </w:rPr>
            </w:pPr>
            <w:r>
              <w:rPr>
                <w:rFonts w:hint="eastAsia"/>
                <w:sz w:val="21"/>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1.4.1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045" w:type="dxa"/>
          </w:tcPr>
          <w:p>
            <w:pPr>
              <w:wordWrap w:val="0"/>
              <w:snapToGrid w:val="0"/>
              <w:spacing w:line="440" w:lineRule="exact"/>
              <w:rPr>
                <w:sz w:val="21"/>
                <w:szCs w:val="21"/>
              </w:rPr>
            </w:pPr>
            <w:r>
              <w:rPr>
                <w:rFonts w:hint="eastAsia"/>
                <w:sz w:val="21"/>
                <w:szCs w:val="21"/>
              </w:rPr>
              <w:t>　1.须具备独立法人资格及有效的营业执照（具有相应的经营范围），并在人员、设备、资金等方面具有相应的施工能力。</w:t>
            </w:r>
          </w:p>
          <w:p>
            <w:pPr>
              <w:wordWrap w:val="0"/>
              <w:snapToGrid w:val="0"/>
              <w:spacing w:line="440" w:lineRule="exact"/>
              <w:ind w:firstLine="210" w:firstLineChars="100"/>
              <w:rPr>
                <w:sz w:val="21"/>
                <w:szCs w:val="21"/>
              </w:rPr>
            </w:pPr>
            <w:r>
              <w:rPr>
                <w:rFonts w:hint="eastAsia"/>
                <w:sz w:val="21"/>
                <w:szCs w:val="21"/>
              </w:rPr>
              <w:t>2.项目负责人须具有中级及以上职称。</w:t>
            </w:r>
          </w:p>
          <w:p>
            <w:pPr>
              <w:wordWrap w:val="0"/>
              <w:snapToGrid w:val="0"/>
              <w:spacing w:line="440" w:lineRule="exact"/>
              <w:ind w:firstLine="210" w:firstLineChars="100"/>
              <w:rPr>
                <w:sz w:val="21"/>
                <w:szCs w:val="21"/>
              </w:rPr>
            </w:pPr>
            <w:r>
              <w:rPr>
                <w:rFonts w:hint="eastAsia"/>
                <w:sz w:val="21"/>
                <w:szCs w:val="21"/>
              </w:rPr>
              <w:t>3.未被列入“信用中国”网站(www.creditchina.gov.cn)失信被执行人名单、“国家企业信用公示系统”网站（www.gsxt.gov.cn）严重违法失信企业名单（黑名单）的投标人（招标人或评标专家委员会于评标现场查询）；信用信息查询记录和证据留存具体方式：经评标委员会确认的查询结果截图作为查询记录和证据，与其他文件一并保存。</w:t>
            </w:r>
          </w:p>
          <w:p>
            <w:pPr>
              <w:wordWrap w:val="0"/>
              <w:snapToGrid w:val="0"/>
              <w:spacing w:line="440" w:lineRule="exact"/>
              <w:ind w:firstLine="210" w:firstLineChars="100"/>
              <w:rPr>
                <w:sz w:val="21"/>
                <w:szCs w:val="21"/>
              </w:rPr>
            </w:pPr>
            <w:r>
              <w:rPr>
                <w:rFonts w:hint="eastAsia"/>
                <w:sz w:val="21"/>
                <w:szCs w:val="21"/>
              </w:rPr>
              <w:t>4.外省企业需在河南省建筑市场监管公共服务平台备案。</w:t>
            </w:r>
          </w:p>
          <w:p>
            <w:pPr>
              <w:wordWrap w:val="0"/>
              <w:snapToGrid w:val="0"/>
              <w:spacing w:line="440" w:lineRule="exact"/>
              <w:ind w:firstLine="210" w:firstLineChars="100"/>
              <w:rPr>
                <w:sz w:val="21"/>
                <w:szCs w:val="21"/>
              </w:rPr>
            </w:pPr>
            <w:r>
              <w:rPr>
                <w:rFonts w:hint="eastAsia"/>
                <w:sz w:val="21"/>
                <w:szCs w:val="21"/>
              </w:rPr>
              <w:t>5.本次招标实行资格后审。</w:t>
            </w:r>
          </w:p>
          <w:p>
            <w:pPr>
              <w:wordWrap w:val="0"/>
              <w:snapToGrid w:val="0"/>
              <w:spacing w:line="440" w:lineRule="exact"/>
              <w:ind w:firstLine="210" w:firstLineChars="100"/>
              <w:rPr>
                <w:sz w:val="21"/>
                <w:szCs w:val="21"/>
              </w:rPr>
            </w:pPr>
            <w:r>
              <w:rPr>
                <w:rFonts w:hint="eastAsia"/>
                <w:sz w:val="21"/>
                <w:szCs w:val="21"/>
              </w:rPr>
              <w:t>6.本次招标不接受联合体投标。</w:t>
            </w:r>
          </w:p>
          <w:p>
            <w:pPr>
              <w:wordWrap w:val="0"/>
              <w:snapToGrid w:val="0"/>
              <w:spacing w:line="440" w:lineRule="exact"/>
              <w:rPr>
                <w:rFonts w:cs="Times New Roman"/>
                <w:sz w:val="21"/>
                <w:szCs w:val="21"/>
              </w:rPr>
            </w:pPr>
            <w:r>
              <w:rPr>
                <w:rFonts w:hint="eastAsia"/>
                <w:b/>
                <w:bCs/>
                <w:sz w:val="21"/>
                <w:szCs w:val="21"/>
              </w:rPr>
              <w:t>注：</w:t>
            </w:r>
            <w:r>
              <w:rPr>
                <w:rFonts w:hint="eastAsia"/>
                <w:sz w:val="21"/>
                <w:szCs w:val="21"/>
              </w:rPr>
              <w:t>工商营业执照、企业基本账户开户许可证、外省企业进豫提供“</w:t>
            </w:r>
            <w:r>
              <w:rPr>
                <w:rFonts w:hint="eastAsia" w:hAnsi="宋体"/>
                <w:sz w:val="21"/>
                <w:szCs w:val="28"/>
              </w:rPr>
              <w:t>河南省建筑市场监管公共服务平台</w:t>
            </w:r>
            <w:r>
              <w:rPr>
                <w:rFonts w:hint="eastAsia"/>
                <w:sz w:val="21"/>
                <w:szCs w:val="21"/>
              </w:rPr>
              <w:t>”网页投标书中必须附扫描件，以备查阅。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1.4.2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1.9.1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1.10.1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1.10.2</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投标人提出异议的截止时间</w:t>
            </w:r>
          </w:p>
        </w:tc>
        <w:tc>
          <w:tcPr>
            <w:tcW w:w="6045" w:type="dxa"/>
            <w:vAlign w:val="center"/>
          </w:tcPr>
          <w:p>
            <w:pPr>
              <w:rPr>
                <w:rFonts w:cs="Times New Roman"/>
                <w:sz w:val="21"/>
                <w:szCs w:val="21"/>
              </w:rPr>
            </w:pPr>
            <w:r>
              <w:rPr>
                <w:rFonts w:hint="eastAsia"/>
                <w:sz w:val="21"/>
                <w:szCs w:val="21"/>
              </w:rPr>
              <w:t>投标截止时间</w:t>
            </w:r>
            <w:r>
              <w:rPr>
                <w:sz w:val="21"/>
                <w:szCs w:val="21"/>
              </w:rPr>
              <w:t>10</w:t>
            </w:r>
            <w:r>
              <w:rPr>
                <w:rFonts w:hint="eastAsia"/>
                <w:sz w:val="21"/>
                <w:szCs w:val="21"/>
              </w:rPr>
              <w:t>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jc w:val="center"/>
              <w:rPr>
                <w:sz w:val="21"/>
                <w:szCs w:val="21"/>
              </w:rPr>
            </w:pPr>
            <w:r>
              <w:rPr>
                <w:sz w:val="21"/>
                <w:szCs w:val="21"/>
              </w:rPr>
              <w:t>1.10.3</w:t>
            </w:r>
          </w:p>
        </w:tc>
        <w:tc>
          <w:tcPr>
            <w:tcW w:w="2449" w:type="dxa"/>
            <w:gridSpan w:val="2"/>
            <w:vAlign w:val="center"/>
          </w:tcPr>
          <w:p>
            <w:pPr>
              <w:jc w:val="center"/>
              <w:rPr>
                <w:rFonts w:cs="Times New Roman"/>
                <w:sz w:val="21"/>
                <w:szCs w:val="21"/>
              </w:rPr>
            </w:pPr>
            <w:r>
              <w:rPr>
                <w:rFonts w:hint="eastAsia"/>
                <w:sz w:val="21"/>
                <w:szCs w:val="21"/>
              </w:rPr>
              <w:t>招标人澄清的时间</w:t>
            </w:r>
          </w:p>
        </w:tc>
        <w:tc>
          <w:tcPr>
            <w:tcW w:w="6045" w:type="dxa"/>
            <w:vAlign w:val="center"/>
          </w:tcPr>
          <w:p>
            <w:pPr>
              <w:rPr>
                <w:rFonts w:cs="Times New Roman"/>
                <w:sz w:val="21"/>
                <w:szCs w:val="21"/>
              </w:rPr>
            </w:pPr>
            <w:r>
              <w:rPr>
                <w:rFonts w:hint="eastAsia"/>
                <w:sz w:val="21"/>
                <w:szCs w:val="21"/>
              </w:rPr>
              <w:t>投标截止时间</w:t>
            </w:r>
            <w:r>
              <w:rPr>
                <w:sz w:val="21"/>
                <w:szCs w:val="21"/>
              </w:rPr>
              <w:t>15</w:t>
            </w:r>
            <w:r>
              <w:rPr>
                <w:rFonts w:hint="eastAsia"/>
                <w:sz w:val="21"/>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分包</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1.12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偏离</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2.1 </w:t>
            </w:r>
          </w:p>
        </w:tc>
        <w:tc>
          <w:tcPr>
            <w:tcW w:w="2449" w:type="dxa"/>
            <w:gridSpan w:val="2"/>
            <w:vAlign w:val="center"/>
          </w:tcPr>
          <w:p>
            <w:pPr>
              <w:autoSpaceDE w:val="0"/>
              <w:autoSpaceDN w:val="0"/>
              <w:adjustRightInd w:val="0"/>
              <w:spacing w:line="380" w:lineRule="exact"/>
              <w:jc w:val="center"/>
              <w:rPr>
                <w:rFonts w:cs="Times New Roman"/>
                <w:sz w:val="21"/>
                <w:szCs w:val="21"/>
              </w:rPr>
            </w:pPr>
            <w:r>
              <w:rPr>
                <w:rFonts w:hint="eastAsia"/>
                <w:sz w:val="21"/>
                <w:szCs w:val="21"/>
              </w:rPr>
              <w:t>招标文件、工程量清单及图纸的获取</w:t>
            </w:r>
          </w:p>
        </w:tc>
        <w:tc>
          <w:tcPr>
            <w:tcW w:w="6045" w:type="dxa"/>
          </w:tcPr>
          <w:p>
            <w:pPr>
              <w:wordWrap w:val="0"/>
              <w:snapToGrid w:val="0"/>
              <w:rPr>
                <w:sz w:val="21"/>
                <w:szCs w:val="21"/>
              </w:rPr>
            </w:pPr>
            <w:r>
              <w:rPr>
                <w:rFonts w:hint="eastAsia"/>
                <w:sz w:val="21"/>
                <w:szCs w:val="21"/>
              </w:rPr>
              <w:t>招标文件和工程量清单的获取：投标人于投标文件递交截止时间前均可登录【全国公共资源交易平台(河南省</w:t>
            </w:r>
            <w:r>
              <w:rPr>
                <w:rFonts w:hint="eastAsia" w:ascii="MS Mincho" w:hAnsi="MS Mincho" w:eastAsia="MS Mincho" w:cs="MS Mincho"/>
                <w:sz w:val="21"/>
                <w:szCs w:val="21"/>
              </w:rPr>
              <w:t>▪</w:t>
            </w:r>
            <w:r>
              <w:rPr>
                <w:rFonts w:hint="eastAsia" w:hAnsi="宋体"/>
                <w:sz w:val="21"/>
                <w:szCs w:val="21"/>
              </w:rPr>
              <w:t>许昌市</w:t>
            </w:r>
            <w:r>
              <w:rPr>
                <w:rFonts w:hint="eastAsia"/>
                <w:sz w:val="21"/>
                <w:szCs w:val="21"/>
              </w:rPr>
              <w:t>)】（</w:t>
            </w:r>
            <w:r>
              <w:rPr>
                <w:rFonts w:hint="eastAsia" w:hAnsi="宋体"/>
                <w:color w:val="000000"/>
                <w:sz w:val="24"/>
                <w:szCs w:val="24"/>
              </w:rPr>
              <w:t>http://ggzy.xuchang.gov.cn/</w:t>
            </w:r>
            <w:r>
              <w:rPr>
                <w:rFonts w:hint="eastAsia"/>
                <w:sz w:val="21"/>
                <w:szCs w:val="21"/>
              </w:rPr>
              <w:t xml:space="preserve">），通过“投标人/供应商登录”后自行下载。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2.1.1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构成招标文件的</w:t>
            </w:r>
          </w:p>
          <w:p>
            <w:pPr>
              <w:autoSpaceDE w:val="0"/>
              <w:autoSpaceDN w:val="0"/>
              <w:adjustRightInd w:val="0"/>
              <w:jc w:val="center"/>
              <w:rPr>
                <w:rFonts w:cs="Times New Roman"/>
                <w:sz w:val="21"/>
                <w:szCs w:val="21"/>
              </w:rPr>
            </w:pPr>
            <w:r>
              <w:rPr>
                <w:rFonts w:hint="eastAsia"/>
                <w:sz w:val="21"/>
                <w:szCs w:val="21"/>
              </w:rPr>
              <w:t>其他材料</w:t>
            </w:r>
          </w:p>
        </w:tc>
        <w:tc>
          <w:tcPr>
            <w:tcW w:w="6045" w:type="dxa"/>
            <w:vAlign w:val="center"/>
          </w:tcPr>
          <w:p>
            <w:pPr>
              <w:autoSpaceDE w:val="0"/>
              <w:autoSpaceDN w:val="0"/>
              <w:adjustRightInd w:val="0"/>
              <w:rPr>
                <w:rFonts w:cs="Times New Roman"/>
                <w:sz w:val="21"/>
                <w:szCs w:val="21"/>
              </w:rPr>
            </w:pPr>
            <w:r>
              <w:rPr>
                <w:rFonts w:hint="eastAsia"/>
                <w:sz w:val="21"/>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2.2.1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045" w:type="dxa"/>
            <w:vAlign w:val="center"/>
          </w:tcPr>
          <w:p>
            <w:pPr>
              <w:autoSpaceDE w:val="0"/>
              <w:autoSpaceDN w:val="0"/>
              <w:adjustRightInd w:val="0"/>
              <w:rPr>
                <w:rFonts w:hAnsi="宋体"/>
                <w:sz w:val="24"/>
              </w:rPr>
            </w:pPr>
            <w:r>
              <w:rPr>
                <w:rFonts w:hint="eastAsia"/>
                <w:sz w:val="21"/>
                <w:szCs w:val="21"/>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2.2.2</w:t>
            </w:r>
          </w:p>
        </w:tc>
        <w:tc>
          <w:tcPr>
            <w:tcW w:w="2449" w:type="dxa"/>
            <w:gridSpan w:val="2"/>
            <w:vAlign w:val="center"/>
          </w:tcPr>
          <w:p>
            <w:pPr>
              <w:autoSpaceDE w:val="0"/>
              <w:autoSpaceDN w:val="0"/>
              <w:adjustRightInd w:val="0"/>
              <w:jc w:val="center"/>
              <w:rPr>
                <w:rFonts w:cs="Times New Roman"/>
                <w:b/>
                <w:sz w:val="21"/>
                <w:szCs w:val="21"/>
              </w:rPr>
            </w:pPr>
            <w:r>
              <w:rPr>
                <w:rFonts w:hint="eastAsia"/>
                <w:b/>
                <w:sz w:val="21"/>
                <w:szCs w:val="21"/>
              </w:rPr>
              <w:t>投标截止时间</w:t>
            </w:r>
          </w:p>
        </w:tc>
        <w:tc>
          <w:tcPr>
            <w:tcW w:w="6045" w:type="dxa"/>
            <w:vAlign w:val="center"/>
          </w:tcPr>
          <w:p>
            <w:pPr>
              <w:autoSpaceDE w:val="0"/>
              <w:autoSpaceDN w:val="0"/>
              <w:adjustRightInd w:val="0"/>
              <w:spacing w:line="280" w:lineRule="exact"/>
              <w:jc w:val="left"/>
              <w:rPr>
                <w:rFonts w:cs="Times New Roman"/>
                <w:b/>
                <w:sz w:val="21"/>
                <w:szCs w:val="21"/>
              </w:rPr>
            </w:pPr>
            <w:r>
              <w:rPr>
                <w:rFonts w:hint="eastAsia" w:ascii="Calibri" w:hAnsi="宋体"/>
                <w:kern w:val="2"/>
                <w:sz w:val="24"/>
                <w:szCs w:val="24"/>
              </w:rPr>
              <w:t>2019年7月19日上午8时30分</w:t>
            </w:r>
            <w:r>
              <w:rPr>
                <w:rFonts w:hint="eastAsia"/>
                <w:b/>
                <w:sz w:val="2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3.1.1</w:t>
            </w:r>
          </w:p>
        </w:tc>
        <w:tc>
          <w:tcPr>
            <w:tcW w:w="2449" w:type="dxa"/>
            <w:gridSpan w:val="2"/>
            <w:vAlign w:val="center"/>
          </w:tcPr>
          <w:p>
            <w:pPr>
              <w:autoSpaceDE w:val="0"/>
              <w:autoSpaceDN w:val="0"/>
              <w:adjustRightInd w:val="0"/>
              <w:jc w:val="center"/>
              <w:rPr>
                <w:sz w:val="21"/>
                <w:szCs w:val="21"/>
              </w:rPr>
            </w:pPr>
            <w:r>
              <w:rPr>
                <w:rFonts w:hint="eastAsia"/>
                <w:sz w:val="21"/>
                <w:szCs w:val="21"/>
              </w:rPr>
              <w:t>构成投标文件的</w:t>
            </w:r>
          </w:p>
          <w:p>
            <w:pPr>
              <w:autoSpaceDE w:val="0"/>
              <w:autoSpaceDN w:val="0"/>
              <w:adjustRightInd w:val="0"/>
              <w:jc w:val="center"/>
              <w:rPr>
                <w:rFonts w:cs="Times New Roman"/>
                <w:sz w:val="21"/>
                <w:szCs w:val="21"/>
              </w:rPr>
            </w:pPr>
            <w:r>
              <w:rPr>
                <w:rFonts w:hint="eastAsia"/>
                <w:sz w:val="21"/>
                <w:szCs w:val="21"/>
              </w:rPr>
              <w:t>其他材料</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3.3.1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045" w:type="dxa"/>
          </w:tcPr>
          <w:p>
            <w:pPr>
              <w:autoSpaceDE w:val="0"/>
              <w:autoSpaceDN w:val="0"/>
              <w:adjustRightInd w:val="0"/>
              <w:spacing w:line="420" w:lineRule="exact"/>
              <w:jc w:val="left"/>
              <w:rPr>
                <w:rFonts w:cs="Times New Roman"/>
                <w:sz w:val="21"/>
                <w:szCs w:val="21"/>
              </w:rPr>
            </w:pPr>
            <w:r>
              <w:rPr>
                <w:sz w:val="21"/>
                <w:szCs w:val="21"/>
              </w:rPr>
              <w:t>60</w:t>
            </w:r>
            <w:r>
              <w:rPr>
                <w:rFonts w:hint="eastAsia"/>
                <w:sz w:val="21"/>
                <w:szCs w:val="21"/>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77" w:type="dxa"/>
            <w:vAlign w:val="center"/>
          </w:tcPr>
          <w:p>
            <w:pPr>
              <w:autoSpaceDE w:val="0"/>
              <w:autoSpaceDN w:val="0"/>
              <w:adjustRightInd w:val="0"/>
              <w:spacing w:line="420" w:lineRule="exact"/>
              <w:jc w:val="center"/>
              <w:rPr>
                <w:sz w:val="21"/>
                <w:szCs w:val="21"/>
              </w:rPr>
            </w:pPr>
            <w:r>
              <w:rPr>
                <w:rFonts w:hint="eastAsia"/>
                <w:sz w:val="21"/>
                <w:szCs w:val="21"/>
              </w:rPr>
              <w:t>3.4.1</w:t>
            </w:r>
          </w:p>
        </w:tc>
        <w:tc>
          <w:tcPr>
            <w:tcW w:w="2449" w:type="dxa"/>
            <w:gridSpan w:val="2"/>
            <w:vAlign w:val="center"/>
          </w:tcPr>
          <w:p>
            <w:pPr>
              <w:autoSpaceDE w:val="0"/>
              <w:autoSpaceDN w:val="0"/>
              <w:adjustRightInd w:val="0"/>
              <w:spacing w:line="420" w:lineRule="exact"/>
              <w:jc w:val="center"/>
              <w:rPr>
                <w:sz w:val="21"/>
                <w:szCs w:val="21"/>
              </w:rPr>
            </w:pPr>
            <w:r>
              <w:rPr>
                <w:rFonts w:hint="eastAsia"/>
                <w:sz w:val="21"/>
                <w:szCs w:val="21"/>
              </w:rPr>
              <w:t>投标保证金须知</w:t>
            </w:r>
          </w:p>
        </w:tc>
        <w:tc>
          <w:tcPr>
            <w:tcW w:w="6045" w:type="dxa"/>
          </w:tcPr>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1、因投标人的原因无法及时退还投标（竞买）保证金、滞留三年以上的，投标（竞买）保证金上缴财政。</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2、自文件发布之日起，投标人需进行基本户备案（建设工程项目），已备案的基本户开户银行、账户发生变化的，须重新办理备案手续。备案后方可提交投标（竞买）保证金。</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 xml:space="preserve">3、基本户备案流程： </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4、特殊情况处理：</w:t>
            </w:r>
          </w:p>
          <w:p>
            <w:pPr>
              <w:autoSpaceDE w:val="0"/>
              <w:autoSpaceDN w:val="0"/>
              <w:adjustRightInd w:val="0"/>
              <w:spacing w:line="420" w:lineRule="exact"/>
              <w:jc w:val="left"/>
              <w:rPr>
                <w:sz w:val="21"/>
                <w:szCs w:val="21"/>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vAlign w:val="center"/>
          </w:tcPr>
          <w:p>
            <w:pPr>
              <w:autoSpaceDE w:val="0"/>
              <w:autoSpaceDN w:val="0"/>
              <w:adjustRightInd w:val="0"/>
              <w:spacing w:line="420" w:lineRule="exact"/>
              <w:jc w:val="center"/>
              <w:rPr>
                <w:sz w:val="21"/>
                <w:szCs w:val="21"/>
              </w:rPr>
            </w:pPr>
            <w:bookmarkStart w:id="11" w:name="_Hlk424659721" w:colFirst="0" w:colLast="3"/>
            <w:r>
              <w:rPr>
                <w:sz w:val="21"/>
                <w:szCs w:val="21"/>
              </w:rPr>
              <w:t>3.4.</w:t>
            </w:r>
            <w:r>
              <w:rPr>
                <w:rFonts w:hint="eastAsia"/>
                <w:sz w:val="21"/>
                <w:szCs w:val="21"/>
              </w:rPr>
              <w:t>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045" w:type="dxa"/>
            <w:vAlign w:val="center"/>
          </w:tcPr>
          <w:p>
            <w:pPr>
              <w:autoSpaceDE w:val="0"/>
              <w:autoSpaceDN w:val="0"/>
              <w:adjustRightInd w:val="0"/>
              <w:spacing w:line="300" w:lineRule="auto"/>
              <w:jc w:val="left"/>
              <w:rPr>
                <w:rFonts w:hAnsi="宋体"/>
                <w:b/>
                <w:sz w:val="21"/>
                <w:szCs w:val="21"/>
              </w:rPr>
            </w:pPr>
            <w:r>
              <w:rPr>
                <w:rFonts w:hint="eastAsia" w:hAnsi="宋体" w:cs="仿宋_GB2312"/>
                <w:b/>
                <w:sz w:val="21"/>
                <w:szCs w:val="21"/>
              </w:rPr>
              <w:t>投</w:t>
            </w:r>
            <w:r>
              <w:rPr>
                <w:rFonts w:hint="eastAsia" w:hAnsi="宋体"/>
                <w:b/>
                <w:sz w:val="21"/>
                <w:szCs w:val="21"/>
              </w:rPr>
              <w:t>标保证金递交截止时间：同投标截止时间。</w:t>
            </w:r>
          </w:p>
          <w:p>
            <w:pPr>
              <w:autoSpaceDE w:val="0"/>
              <w:autoSpaceDN w:val="0"/>
              <w:adjustRightInd w:val="0"/>
              <w:spacing w:line="300" w:lineRule="auto"/>
              <w:jc w:val="left"/>
              <w:rPr>
                <w:rFonts w:hAnsi="宋体"/>
                <w:sz w:val="21"/>
                <w:szCs w:val="21"/>
              </w:rPr>
            </w:pPr>
            <w:r>
              <w:rPr>
                <w:rFonts w:hint="eastAsia" w:hAnsi="宋体"/>
                <w:sz w:val="21"/>
                <w:szCs w:val="21"/>
              </w:rPr>
              <w:t>投标保证金金额：</w:t>
            </w:r>
          </w:p>
          <w:p>
            <w:pPr>
              <w:pStyle w:val="2"/>
              <w:ind w:firstLine="843" w:firstLineChars="400"/>
              <w:rPr>
                <w:rFonts w:hAnsi="宋体"/>
                <w:b/>
                <w:sz w:val="21"/>
                <w:szCs w:val="21"/>
              </w:rPr>
            </w:pPr>
            <w:r>
              <w:rPr>
                <w:rFonts w:hint="eastAsia" w:hAnsi="宋体"/>
                <w:b/>
                <w:sz w:val="21"/>
                <w:szCs w:val="21"/>
              </w:rPr>
              <w:t>大写：柒万元整（￥：70000.00元）</w:t>
            </w:r>
          </w:p>
          <w:p>
            <w:pPr>
              <w:autoSpaceDE w:val="0"/>
              <w:autoSpaceDN w:val="0"/>
              <w:adjustRightInd w:val="0"/>
              <w:spacing w:line="300" w:lineRule="auto"/>
              <w:jc w:val="left"/>
              <w:rPr>
                <w:rFonts w:hAnsi="宋体"/>
                <w:sz w:val="21"/>
                <w:szCs w:val="21"/>
              </w:rPr>
            </w:pPr>
            <w:r>
              <w:rPr>
                <w:rFonts w:hint="eastAsia" w:hAnsi="宋体"/>
                <w:sz w:val="21"/>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300" w:lineRule="auto"/>
              <w:jc w:val="left"/>
              <w:rPr>
                <w:rFonts w:hAnsi="宋体"/>
                <w:sz w:val="21"/>
                <w:szCs w:val="21"/>
              </w:rPr>
            </w:pPr>
            <w:r>
              <w:rPr>
                <w:rFonts w:hint="eastAsia" w:hAnsi="宋体"/>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00" w:lineRule="auto"/>
              <w:jc w:val="left"/>
              <w:rPr>
                <w:rFonts w:hAnsi="宋体"/>
                <w:sz w:val="21"/>
                <w:szCs w:val="21"/>
              </w:rPr>
            </w:pPr>
            <w:r>
              <w:rPr>
                <w:rFonts w:hint="eastAsia" w:hAnsi="宋体"/>
                <w:sz w:val="21"/>
                <w:szCs w:val="21"/>
              </w:rPr>
              <w:t>2、投标保证金缴纳方式：</w:t>
            </w:r>
          </w:p>
          <w:p>
            <w:pPr>
              <w:autoSpaceDE w:val="0"/>
              <w:autoSpaceDN w:val="0"/>
              <w:adjustRightInd w:val="0"/>
              <w:spacing w:line="300" w:lineRule="auto"/>
              <w:jc w:val="left"/>
              <w:rPr>
                <w:rFonts w:hAnsi="宋体"/>
                <w:sz w:val="21"/>
                <w:szCs w:val="21"/>
              </w:rPr>
            </w:pPr>
            <w:r>
              <w:rPr>
                <w:rFonts w:hint="eastAsia" w:hAnsi="宋体"/>
                <w:sz w:val="21"/>
                <w:szCs w:val="21"/>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00" w:lineRule="auto"/>
              <w:jc w:val="left"/>
              <w:rPr>
                <w:rFonts w:hAnsi="宋体"/>
                <w:sz w:val="21"/>
                <w:szCs w:val="21"/>
              </w:rPr>
            </w:pPr>
            <w:r>
              <w:rPr>
                <w:rFonts w:hint="eastAsia" w:hAnsi="宋体"/>
                <w:sz w:val="21"/>
                <w:szCs w:val="21"/>
              </w:rPr>
              <w:t>2.2成功缴纳后重新登录前述系统，依次点击“会员向导”→“参与投标”→“保证金绑定”→“绑定”进行投标保证金绑定。</w:t>
            </w:r>
          </w:p>
          <w:p>
            <w:pPr>
              <w:autoSpaceDE w:val="0"/>
              <w:autoSpaceDN w:val="0"/>
              <w:adjustRightInd w:val="0"/>
              <w:spacing w:line="300" w:lineRule="auto"/>
              <w:jc w:val="left"/>
              <w:rPr>
                <w:rFonts w:hAnsi="宋体"/>
                <w:sz w:val="21"/>
                <w:szCs w:val="21"/>
              </w:rPr>
            </w:pPr>
            <w:r>
              <w:rPr>
                <w:rFonts w:hint="eastAsia" w:hAnsi="宋体"/>
                <w:sz w:val="21"/>
                <w:szCs w:val="21"/>
              </w:rPr>
              <w:t>2.3 投标人要严格按照“保证金缴纳说明单”内容缴纳、成功绑定投标保证金，未绑定标段的投标保证金，视为未按时交纳。并将缴纳凭证“</w:t>
            </w:r>
            <w:r>
              <w:rPr>
                <w:rFonts w:hint="eastAsia" w:hAnsi="宋体"/>
                <w:sz w:val="21"/>
                <w:szCs w:val="21"/>
                <w:lang w:val="zh-CN"/>
              </w:rPr>
              <w:t>许昌公共资源交易中心</w:t>
            </w:r>
            <w:r>
              <w:rPr>
                <w:rFonts w:hint="eastAsia" w:hAnsi="宋体"/>
                <w:sz w:val="21"/>
                <w:szCs w:val="21"/>
              </w:rPr>
              <w:t>保证金缴纳回执”附于投标文件中，同时在开标现场提供一份，以备查询。</w:t>
            </w:r>
          </w:p>
          <w:p>
            <w:pPr>
              <w:autoSpaceDE w:val="0"/>
              <w:autoSpaceDN w:val="0"/>
              <w:adjustRightInd w:val="0"/>
              <w:spacing w:line="300" w:lineRule="auto"/>
              <w:jc w:val="left"/>
              <w:rPr>
                <w:rFonts w:hAnsi="宋体"/>
                <w:sz w:val="21"/>
                <w:szCs w:val="21"/>
              </w:rPr>
            </w:pPr>
            <w:r>
              <w:rPr>
                <w:rFonts w:hint="eastAsia" w:hAnsi="宋体"/>
                <w:sz w:val="21"/>
                <w:szCs w:val="21"/>
              </w:rPr>
              <w:t>2.4 每个投标人每个项目每个标段只有唯一缴纳账号，切勿重复缴纳或错误缴纳。</w:t>
            </w:r>
          </w:p>
          <w:p>
            <w:pPr>
              <w:autoSpaceDE w:val="0"/>
              <w:autoSpaceDN w:val="0"/>
              <w:adjustRightInd w:val="0"/>
              <w:spacing w:line="300" w:lineRule="auto"/>
              <w:jc w:val="left"/>
              <w:rPr>
                <w:rFonts w:hAnsi="宋体"/>
                <w:sz w:val="21"/>
                <w:szCs w:val="21"/>
                <w:lang w:val="zh-CN"/>
              </w:rPr>
            </w:pPr>
            <w:r>
              <w:rPr>
                <w:rFonts w:hint="eastAsia" w:hAnsi="宋体"/>
                <w:sz w:val="21"/>
                <w:szCs w:val="21"/>
                <w:lang w:val="zh-CN"/>
              </w:rPr>
              <w:t>保证金缴纳绑定问题咨询电话:0374-2961598。</w:t>
            </w:r>
          </w:p>
          <w:p>
            <w:pPr>
              <w:autoSpaceDE w:val="0"/>
              <w:autoSpaceDN w:val="0"/>
              <w:adjustRightInd w:val="0"/>
              <w:spacing w:line="300" w:lineRule="auto"/>
              <w:jc w:val="left"/>
              <w:rPr>
                <w:rFonts w:hAnsi="宋体"/>
                <w:sz w:val="21"/>
                <w:szCs w:val="21"/>
              </w:rPr>
            </w:pPr>
            <w:r>
              <w:rPr>
                <w:rFonts w:hint="eastAsia" w:hAnsi="宋体"/>
                <w:sz w:val="21"/>
                <w:szCs w:val="21"/>
              </w:rPr>
              <w:t>3、未按上述规定操作引起的无效投标，由投标人自行负责。</w:t>
            </w:r>
          </w:p>
          <w:p>
            <w:pPr>
              <w:autoSpaceDE w:val="0"/>
              <w:autoSpaceDN w:val="0"/>
              <w:adjustRightInd w:val="0"/>
              <w:spacing w:line="300" w:lineRule="auto"/>
              <w:jc w:val="left"/>
              <w:rPr>
                <w:rFonts w:hAnsi="宋体"/>
                <w:sz w:val="21"/>
                <w:szCs w:val="21"/>
              </w:rPr>
            </w:pPr>
            <w:r>
              <w:rPr>
                <w:rFonts w:hint="eastAsia" w:hAnsi="宋体"/>
                <w:sz w:val="21"/>
                <w:szCs w:val="21"/>
              </w:rPr>
              <w:t>4、汇款凭证无须备注项目编号和项目名称。</w:t>
            </w:r>
          </w:p>
          <w:p>
            <w:pPr>
              <w:autoSpaceDE w:val="0"/>
              <w:autoSpaceDN w:val="0"/>
              <w:adjustRightInd w:val="0"/>
              <w:spacing w:line="300" w:lineRule="auto"/>
              <w:jc w:val="left"/>
              <w:rPr>
                <w:rFonts w:hAnsi="宋体"/>
                <w:sz w:val="21"/>
                <w:szCs w:val="21"/>
              </w:rPr>
            </w:pPr>
            <w:r>
              <w:rPr>
                <w:rFonts w:hint="eastAsia" w:hAnsi="宋体"/>
                <w:sz w:val="21"/>
                <w:szCs w:val="21"/>
              </w:rPr>
              <w:t>5、出现以下情形造成的投标保证金无效，由投标人自行负责。</w:t>
            </w:r>
          </w:p>
          <w:p>
            <w:pPr>
              <w:autoSpaceDE w:val="0"/>
              <w:autoSpaceDN w:val="0"/>
              <w:adjustRightInd w:val="0"/>
              <w:spacing w:line="300" w:lineRule="auto"/>
              <w:jc w:val="left"/>
              <w:rPr>
                <w:rFonts w:hAnsi="宋体"/>
                <w:sz w:val="21"/>
                <w:szCs w:val="21"/>
              </w:rPr>
            </w:pPr>
            <w:r>
              <w:rPr>
                <w:rFonts w:hint="eastAsia" w:hAnsi="宋体"/>
                <w:sz w:val="21"/>
                <w:szCs w:val="21"/>
              </w:rPr>
              <w:t>(1)投标保证金未从投标人的基本账户转出；</w:t>
            </w:r>
          </w:p>
          <w:p>
            <w:pPr>
              <w:autoSpaceDE w:val="0"/>
              <w:autoSpaceDN w:val="0"/>
              <w:adjustRightInd w:val="0"/>
              <w:spacing w:line="300" w:lineRule="auto"/>
              <w:jc w:val="left"/>
              <w:rPr>
                <w:rFonts w:hAnsi="宋体"/>
                <w:sz w:val="21"/>
                <w:szCs w:val="21"/>
              </w:rPr>
            </w:pPr>
            <w:r>
              <w:rPr>
                <w:rFonts w:hint="eastAsia" w:hAnsi="宋体"/>
                <w:sz w:val="21"/>
                <w:szCs w:val="21"/>
              </w:rPr>
              <w:t>(2)投标保证金未按照招标文件划分的标段依次转账。</w:t>
            </w:r>
          </w:p>
          <w:p>
            <w:pPr>
              <w:autoSpaceDE w:val="0"/>
              <w:autoSpaceDN w:val="0"/>
              <w:adjustRightInd w:val="0"/>
              <w:spacing w:line="300" w:lineRule="auto"/>
              <w:jc w:val="left"/>
              <w:rPr>
                <w:rFonts w:hAnsi="宋体"/>
                <w:sz w:val="21"/>
                <w:szCs w:val="21"/>
              </w:rPr>
            </w:pPr>
            <w:r>
              <w:rPr>
                <w:rFonts w:hint="eastAsia" w:hAnsi="宋体"/>
                <w:sz w:val="21"/>
                <w:szCs w:val="21"/>
              </w:rPr>
              <w:t>6、《保证金缴纳绑定操作指南》获取方法：</w:t>
            </w:r>
          </w:p>
          <w:p>
            <w:pPr>
              <w:autoSpaceDE w:val="0"/>
              <w:autoSpaceDN w:val="0"/>
              <w:adjustRightInd w:val="0"/>
              <w:spacing w:line="300" w:lineRule="auto"/>
              <w:jc w:val="left"/>
              <w:rPr>
                <w:rFonts w:hAnsi="宋体"/>
                <w:sz w:val="21"/>
                <w:szCs w:val="21"/>
              </w:rPr>
            </w:pPr>
            <w:r>
              <w:rPr>
                <w:rFonts w:hint="eastAsia" w:hAnsi="宋体"/>
                <w:sz w:val="21"/>
                <w:szCs w:val="21"/>
              </w:rPr>
              <w:t>登录许昌公共资源交易系统-组件下载-《保证金缴纳绑定操作指南》</w:t>
            </w:r>
            <w:r>
              <w:rPr>
                <w:rFonts w:hint="eastAsia" w:hAnsi="宋体"/>
                <w:sz w:val="21"/>
                <w:szCs w:val="21"/>
              </w:rPr>
              <w:br w:type="textWrapping"/>
            </w:r>
            <w:r>
              <w:rPr>
                <w:rFonts w:hint="eastAsia" w:hAnsi="宋体"/>
                <w:sz w:val="21"/>
                <w:szCs w:val="21"/>
              </w:rPr>
              <w:t>7、《许昌网上交易保证金缴纳操作示意卡》、 </w:t>
            </w:r>
            <w:r>
              <w:rPr>
                <w:rFonts w:hint="eastAsia" w:hAnsi="宋体"/>
                <w:sz w:val="21"/>
                <w:szCs w:val="21"/>
              </w:rPr>
              <w:br w:type="textWrapping"/>
            </w:r>
            <w:r>
              <w:rPr>
                <w:rFonts w:hint="eastAsia" w:hAnsi="宋体"/>
                <w:sz w:val="21"/>
                <w:szCs w:val="21"/>
              </w:rPr>
              <w:t>《许昌市公共资源交易系统企业基本户备案操作手册》链接地址：</w:t>
            </w:r>
            <w:r>
              <w:rPr>
                <w:rFonts w:hAnsi="宋体"/>
                <w:b/>
                <w:sz w:val="21"/>
                <w:szCs w:val="21"/>
              </w:rPr>
              <w:t>http://www.xcggzy.gov.cn/tzggxcs/11615.jhtml</w:t>
            </w:r>
          </w:p>
          <w:p>
            <w:pPr>
              <w:autoSpaceDE w:val="0"/>
              <w:autoSpaceDN w:val="0"/>
              <w:adjustRightInd w:val="0"/>
              <w:spacing w:line="300" w:lineRule="auto"/>
              <w:jc w:val="left"/>
              <w:rPr>
                <w:rFonts w:cs="Times New Roman"/>
                <w:sz w:val="21"/>
                <w:szCs w:val="21"/>
              </w:rPr>
            </w:pPr>
            <w:r>
              <w:rPr>
                <w:rFonts w:hint="eastAsia" w:hAnsi="宋体"/>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1077" w:type="dxa"/>
            <w:vAlign w:val="center"/>
          </w:tcPr>
          <w:p>
            <w:pPr>
              <w:autoSpaceDE w:val="0"/>
              <w:autoSpaceDN w:val="0"/>
              <w:adjustRightInd w:val="0"/>
              <w:spacing w:line="420" w:lineRule="exact"/>
              <w:jc w:val="center"/>
              <w:rPr>
                <w:rFonts w:hAnsi="宋体"/>
                <w:sz w:val="24"/>
              </w:rPr>
            </w:pPr>
            <w:r>
              <w:rPr>
                <w:rFonts w:hint="eastAsia" w:hAnsi="宋体"/>
                <w:sz w:val="24"/>
              </w:rPr>
              <w:t>3.5.2</w:t>
            </w:r>
          </w:p>
        </w:tc>
        <w:tc>
          <w:tcPr>
            <w:tcW w:w="2449" w:type="dxa"/>
            <w:gridSpan w:val="2"/>
            <w:vAlign w:val="center"/>
          </w:tcPr>
          <w:p>
            <w:pPr>
              <w:jc w:val="center"/>
              <w:rPr>
                <w:rFonts w:hAnsi="宋体"/>
                <w:sz w:val="21"/>
                <w:szCs w:val="21"/>
              </w:rPr>
            </w:pPr>
            <w:r>
              <w:rPr>
                <w:rFonts w:hint="eastAsia" w:hAnsi="宋体"/>
                <w:sz w:val="21"/>
                <w:szCs w:val="21"/>
              </w:rPr>
              <w:t>近年财务状况要求</w:t>
            </w:r>
          </w:p>
        </w:tc>
        <w:tc>
          <w:tcPr>
            <w:tcW w:w="6045" w:type="dxa"/>
            <w:vAlign w:val="center"/>
          </w:tcPr>
          <w:p>
            <w:pPr>
              <w:autoSpaceDE w:val="0"/>
              <w:autoSpaceDN w:val="0"/>
              <w:adjustRightInd w:val="0"/>
              <w:spacing w:line="276" w:lineRule="auto"/>
              <w:rPr>
                <w:rFonts w:hAnsi="宋体"/>
                <w:sz w:val="21"/>
                <w:szCs w:val="21"/>
              </w:rPr>
            </w:pPr>
            <w:r>
              <w:rPr>
                <w:rFonts w:hint="eastAsia" w:hAnsi="宋体"/>
                <w:sz w:val="21"/>
                <w:szCs w:val="21"/>
              </w:rPr>
              <w:t>近三年度，即2015年度、2016年度、2017年度。（若公司成立未满三年，需提供从成立开始从事经营活动至今的年度财务状况）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077" w:type="dxa"/>
            <w:vAlign w:val="center"/>
          </w:tcPr>
          <w:p>
            <w:pPr>
              <w:autoSpaceDE w:val="0"/>
              <w:autoSpaceDN w:val="0"/>
              <w:adjustRightInd w:val="0"/>
              <w:spacing w:line="420" w:lineRule="exact"/>
              <w:jc w:val="center"/>
              <w:rPr>
                <w:rFonts w:hAnsi="宋体"/>
                <w:sz w:val="24"/>
              </w:rPr>
            </w:pPr>
            <w:r>
              <w:rPr>
                <w:rFonts w:hint="eastAsia" w:hAnsi="宋体"/>
                <w:sz w:val="24"/>
              </w:rPr>
              <w:t>3.5.3</w:t>
            </w:r>
          </w:p>
        </w:tc>
        <w:tc>
          <w:tcPr>
            <w:tcW w:w="2449" w:type="dxa"/>
            <w:gridSpan w:val="2"/>
            <w:vAlign w:val="center"/>
          </w:tcPr>
          <w:p>
            <w:pPr>
              <w:autoSpaceDE w:val="0"/>
              <w:autoSpaceDN w:val="0"/>
              <w:adjustRightInd w:val="0"/>
              <w:jc w:val="center"/>
              <w:rPr>
                <w:rFonts w:hAnsi="宋体"/>
                <w:sz w:val="21"/>
                <w:szCs w:val="21"/>
              </w:rPr>
            </w:pPr>
            <w:r>
              <w:rPr>
                <w:rFonts w:hint="eastAsia" w:hAnsi="宋体"/>
                <w:sz w:val="21"/>
                <w:szCs w:val="21"/>
              </w:rPr>
              <w:t>近年完成的类似项目</w:t>
            </w:r>
          </w:p>
        </w:tc>
        <w:tc>
          <w:tcPr>
            <w:tcW w:w="6045" w:type="dxa"/>
            <w:vAlign w:val="center"/>
          </w:tcPr>
          <w:p>
            <w:pPr>
              <w:autoSpaceDE w:val="0"/>
              <w:autoSpaceDN w:val="0"/>
              <w:adjustRightInd w:val="0"/>
              <w:spacing w:line="276" w:lineRule="auto"/>
              <w:rPr>
                <w:rFonts w:hAnsi="宋体"/>
                <w:sz w:val="21"/>
                <w:szCs w:val="21"/>
              </w:rPr>
            </w:pPr>
            <w:r>
              <w:rPr>
                <w:rFonts w:hint="eastAsia" w:hAnsi="宋体"/>
                <w:sz w:val="21"/>
                <w:szCs w:val="21"/>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077" w:type="dxa"/>
            <w:vAlign w:val="center"/>
          </w:tcPr>
          <w:p>
            <w:pPr>
              <w:autoSpaceDE w:val="0"/>
              <w:autoSpaceDN w:val="0"/>
              <w:adjustRightInd w:val="0"/>
              <w:spacing w:line="420" w:lineRule="exact"/>
              <w:jc w:val="center"/>
              <w:rPr>
                <w:rFonts w:hAnsi="宋体"/>
                <w:sz w:val="24"/>
              </w:rPr>
            </w:pPr>
            <w:r>
              <w:rPr>
                <w:rFonts w:hint="eastAsia" w:hAnsi="宋体"/>
                <w:sz w:val="24"/>
              </w:rPr>
              <w:t>3.5.4</w:t>
            </w:r>
          </w:p>
        </w:tc>
        <w:tc>
          <w:tcPr>
            <w:tcW w:w="2449" w:type="dxa"/>
            <w:gridSpan w:val="2"/>
            <w:vAlign w:val="center"/>
          </w:tcPr>
          <w:p>
            <w:pPr>
              <w:autoSpaceDE w:val="0"/>
              <w:autoSpaceDN w:val="0"/>
              <w:adjustRightInd w:val="0"/>
              <w:jc w:val="center"/>
              <w:rPr>
                <w:rFonts w:hAnsi="宋体"/>
                <w:sz w:val="21"/>
                <w:szCs w:val="21"/>
              </w:rPr>
            </w:pPr>
            <w:r>
              <w:rPr>
                <w:rFonts w:hint="eastAsia" w:hAnsi="宋体"/>
                <w:sz w:val="21"/>
                <w:szCs w:val="21"/>
              </w:rPr>
              <w:t>近年发生的诉讼</w:t>
            </w:r>
          </w:p>
          <w:p>
            <w:pPr>
              <w:autoSpaceDE w:val="0"/>
              <w:autoSpaceDN w:val="0"/>
              <w:adjustRightInd w:val="0"/>
              <w:jc w:val="center"/>
              <w:rPr>
                <w:rFonts w:hAnsi="宋体"/>
                <w:sz w:val="21"/>
                <w:szCs w:val="21"/>
              </w:rPr>
            </w:pPr>
            <w:r>
              <w:rPr>
                <w:rFonts w:hint="eastAsia" w:hAnsi="宋体"/>
                <w:sz w:val="21"/>
                <w:szCs w:val="21"/>
              </w:rPr>
              <w:t>及仲裁</w:t>
            </w:r>
          </w:p>
        </w:tc>
        <w:tc>
          <w:tcPr>
            <w:tcW w:w="6045" w:type="dxa"/>
            <w:vAlign w:val="center"/>
          </w:tcPr>
          <w:p>
            <w:pPr>
              <w:autoSpaceDE w:val="0"/>
              <w:autoSpaceDN w:val="0"/>
              <w:adjustRightInd w:val="0"/>
              <w:spacing w:line="276" w:lineRule="auto"/>
              <w:rPr>
                <w:rFonts w:hAnsi="宋体"/>
                <w:sz w:val="21"/>
                <w:szCs w:val="21"/>
              </w:rPr>
            </w:pPr>
            <w:r>
              <w:rPr>
                <w:rFonts w:hint="eastAsia" w:hAnsi="宋体"/>
                <w:sz w:val="21"/>
                <w:szCs w:val="21"/>
              </w:rPr>
              <w:t>无要求</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3.6</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是否允许递交备选投标方案</w:t>
            </w:r>
          </w:p>
        </w:tc>
        <w:tc>
          <w:tcPr>
            <w:tcW w:w="6045" w:type="dxa"/>
            <w:vAlign w:val="center"/>
          </w:tcPr>
          <w:p>
            <w:pPr>
              <w:autoSpaceDE w:val="0"/>
              <w:autoSpaceDN w:val="0"/>
              <w:adjustRightInd w:val="0"/>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签字或盖章要求</w:t>
            </w:r>
          </w:p>
        </w:tc>
        <w:tc>
          <w:tcPr>
            <w:tcW w:w="6045" w:type="dxa"/>
            <w:vAlign w:val="center"/>
          </w:tcPr>
          <w:p>
            <w:pPr>
              <w:autoSpaceDE w:val="0"/>
              <w:autoSpaceDN w:val="0"/>
              <w:adjustRightInd w:val="0"/>
              <w:spacing w:line="276" w:lineRule="auto"/>
              <w:rPr>
                <w:rFonts w:ascii="新宋体" w:hAnsi="新宋体" w:eastAsia="新宋体"/>
                <w:sz w:val="21"/>
                <w:szCs w:val="21"/>
              </w:rPr>
            </w:pPr>
            <w:r>
              <w:rPr>
                <w:rFonts w:hint="eastAsia" w:ascii="新宋体" w:hAnsi="新宋体" w:eastAsia="新宋体"/>
                <w:sz w:val="21"/>
                <w:szCs w:val="21"/>
              </w:rPr>
              <w:t>纸质投标文件：正本按招标文件要求签字盖章（无需逐页签字盖章），副本应与正本保持一致（可为正本的复印件）。正本与副本不一致的，以正本为准。</w:t>
            </w:r>
            <w:r>
              <w:rPr>
                <w:rFonts w:hint="eastAsia" w:hAnsi="宋体"/>
                <w:color w:val="000000"/>
                <w:sz w:val="21"/>
                <w:szCs w:val="21"/>
              </w:rPr>
              <w:t>（注：已标价工程量清单必须加盖投标人公章，并由编制人和复核人签字且加盖执业专用章。委托造价咨询单位编制的需加盖造价咨询单位公章、资质章、注册造价师印章并签字）</w:t>
            </w:r>
          </w:p>
          <w:p>
            <w:pPr>
              <w:autoSpaceDE w:val="0"/>
              <w:autoSpaceDN w:val="0"/>
              <w:adjustRightInd w:val="0"/>
              <w:spacing w:line="320" w:lineRule="exact"/>
              <w:rPr>
                <w:rFonts w:cs="Times New Roman"/>
                <w:b/>
                <w:bCs/>
                <w:sz w:val="21"/>
                <w:szCs w:val="21"/>
              </w:rPr>
            </w:pPr>
            <w:r>
              <w:rPr>
                <w:rFonts w:hint="eastAsia" w:ascii="新宋体" w:hAnsi="新宋体" w:eastAsia="新宋体"/>
                <w:sz w:val="21"/>
                <w:szCs w:val="21"/>
              </w:rPr>
              <w:t>电子投标文件：按招标文件要求加盖</w:t>
            </w:r>
            <w:r>
              <w:rPr>
                <w:rFonts w:hint="eastAsia" w:hAnsi="宋体"/>
                <w:b/>
                <w:bCs/>
                <w:sz w:val="21"/>
                <w:szCs w:val="21"/>
                <w:lang w:val="zh-CN"/>
              </w:rPr>
              <w:t>电子印章和法人电子印章</w:t>
            </w:r>
            <w:r>
              <w:rPr>
                <w:rFonts w:hint="eastAsia"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8"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3.7.4</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045" w:type="dxa"/>
            <w:vAlign w:val="center"/>
          </w:tcPr>
          <w:p>
            <w:pPr>
              <w:autoSpaceDE w:val="0"/>
              <w:autoSpaceDN w:val="0"/>
              <w:adjustRightInd w:val="0"/>
              <w:rPr>
                <w:rFonts w:hAnsi="宋体"/>
                <w:sz w:val="21"/>
                <w:szCs w:val="21"/>
              </w:rPr>
            </w:pPr>
            <w:r>
              <w:rPr>
                <w:rFonts w:hint="eastAsia" w:hAnsi="宋体"/>
                <w:sz w:val="21"/>
                <w:szCs w:val="21"/>
              </w:rPr>
              <w:t>1、电子投标文件</w:t>
            </w:r>
          </w:p>
          <w:p>
            <w:pPr>
              <w:autoSpaceDE w:val="0"/>
              <w:autoSpaceDN w:val="0"/>
              <w:adjustRightInd w:val="0"/>
              <w:rPr>
                <w:rFonts w:hAnsi="宋体"/>
                <w:sz w:val="21"/>
                <w:szCs w:val="21"/>
              </w:rPr>
            </w:pPr>
            <w:r>
              <w:rPr>
                <w:rFonts w:hint="eastAsia" w:hAnsi="宋体"/>
                <w:sz w:val="21"/>
                <w:szCs w:val="21"/>
              </w:rPr>
              <w:t>（1）成功上传至【全国公共资源交易平台（河南省·许昌市）】公共资源交易系统电子投标文件1份（文件格式为：XX公司XXX项目编号.file）。</w:t>
            </w:r>
          </w:p>
          <w:p>
            <w:pPr>
              <w:autoSpaceDE w:val="0"/>
              <w:autoSpaceDN w:val="0"/>
              <w:adjustRightInd w:val="0"/>
              <w:rPr>
                <w:rFonts w:hAnsi="宋体"/>
                <w:sz w:val="21"/>
                <w:szCs w:val="21"/>
              </w:rPr>
            </w:pPr>
            <w:r>
              <w:rPr>
                <w:rFonts w:hint="eastAsia" w:hAnsi="宋体"/>
                <w:sz w:val="21"/>
                <w:szCs w:val="21"/>
              </w:rPr>
              <w:t>（2）使用电子介质存储的投标文件1份文件格式为：xxx公司XXX（项目编号）.bin）。</w:t>
            </w:r>
          </w:p>
          <w:p>
            <w:pPr>
              <w:autoSpaceDE w:val="0"/>
              <w:autoSpaceDN w:val="0"/>
              <w:adjustRightInd w:val="0"/>
              <w:rPr>
                <w:rFonts w:hAnsi="宋体"/>
                <w:sz w:val="21"/>
                <w:szCs w:val="21"/>
              </w:rPr>
            </w:pPr>
            <w:r>
              <w:rPr>
                <w:rFonts w:hint="eastAsia" w:hAnsi="宋体"/>
                <w:sz w:val="21"/>
                <w:szCs w:val="21"/>
              </w:rPr>
              <w:t>2、纸质投标文件</w:t>
            </w:r>
          </w:p>
          <w:p>
            <w:pPr>
              <w:autoSpaceDE w:val="0"/>
              <w:autoSpaceDN w:val="0"/>
              <w:adjustRightInd w:val="0"/>
              <w:rPr>
                <w:rFonts w:hAnsi="宋体"/>
                <w:sz w:val="21"/>
                <w:szCs w:val="21"/>
              </w:rPr>
            </w:pPr>
            <w:r>
              <w:rPr>
                <w:rFonts w:hint="eastAsia" w:hAnsi="宋体"/>
                <w:sz w:val="21"/>
                <w:szCs w:val="21"/>
              </w:rPr>
              <w:t>商务标：正本1份，副本3份；</w:t>
            </w:r>
          </w:p>
          <w:p>
            <w:pPr>
              <w:rPr>
                <w:rFonts w:hAnsi="宋体"/>
                <w:sz w:val="21"/>
                <w:szCs w:val="21"/>
              </w:rPr>
            </w:pPr>
            <w:r>
              <w:rPr>
                <w:rFonts w:hint="eastAsia" w:hAnsi="宋体"/>
                <w:sz w:val="21"/>
                <w:szCs w:val="21"/>
              </w:rPr>
              <w:t xml:space="preserve">综合（信用）标：正本1份，副本3份； </w:t>
            </w:r>
          </w:p>
          <w:p>
            <w:pPr>
              <w:autoSpaceDE w:val="0"/>
              <w:autoSpaceDN w:val="0"/>
              <w:adjustRightInd w:val="0"/>
              <w:rPr>
                <w:rFonts w:hAnsi="宋体"/>
                <w:sz w:val="21"/>
                <w:szCs w:val="21"/>
              </w:rPr>
            </w:pPr>
            <w:r>
              <w:rPr>
                <w:rFonts w:hint="eastAsia" w:hAnsi="宋体"/>
                <w:sz w:val="21"/>
                <w:szCs w:val="21"/>
              </w:rPr>
              <w:t>技术标：正本1份，副本3份。</w:t>
            </w:r>
          </w:p>
          <w:p>
            <w:pPr>
              <w:rPr>
                <w:rFonts w:hAnsi="宋体"/>
                <w:color w:val="FF0000"/>
                <w:sz w:val="21"/>
                <w:szCs w:val="21"/>
              </w:rPr>
            </w:pPr>
            <w:r>
              <w:rPr>
                <w:rFonts w:hint="eastAsia" w:hAnsi="宋体"/>
                <w:sz w:val="21"/>
                <w:szCs w:val="21"/>
              </w:rPr>
              <w:t>3、电子投标文件和纸质投标文件的内容、格式、水印码、</w:t>
            </w:r>
            <w:r>
              <w:rPr>
                <w:rFonts w:hint="eastAsia" w:hAnsi="宋体"/>
                <w:b/>
                <w:sz w:val="21"/>
                <w:szCs w:val="21"/>
              </w:rPr>
              <w:t>电子签章</w:t>
            </w:r>
            <w:r>
              <w:rPr>
                <w:rFonts w:hint="eastAsia" w:hAnsi="宋体"/>
                <w:sz w:val="21"/>
                <w:szCs w:val="21"/>
              </w:rPr>
              <w:t>应一致。</w:t>
            </w:r>
          </w:p>
          <w:p>
            <w:pPr>
              <w:autoSpaceDE w:val="0"/>
              <w:autoSpaceDN w:val="0"/>
              <w:adjustRightInd w:val="0"/>
              <w:rPr>
                <w:rFonts w:cs="Times New Roman"/>
                <w:sz w:val="21"/>
                <w:szCs w:val="21"/>
              </w:rPr>
            </w:pPr>
            <w:r>
              <w:rPr>
                <w:rFonts w:hint="eastAsia" w:hAnsi="宋体"/>
                <w:b/>
                <w:bCs/>
                <w:sz w:val="21"/>
                <w:szCs w:val="21"/>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3.7.5</w:t>
            </w:r>
          </w:p>
        </w:tc>
        <w:tc>
          <w:tcPr>
            <w:tcW w:w="2449" w:type="dxa"/>
            <w:gridSpan w:val="2"/>
            <w:vAlign w:val="center"/>
          </w:tcPr>
          <w:p>
            <w:pPr>
              <w:autoSpaceDE w:val="0"/>
              <w:autoSpaceDN w:val="0"/>
              <w:adjustRightInd w:val="0"/>
              <w:spacing w:line="420" w:lineRule="exact"/>
              <w:jc w:val="center"/>
              <w:rPr>
                <w:sz w:val="21"/>
                <w:szCs w:val="21"/>
              </w:rPr>
            </w:pPr>
            <w:r>
              <w:rPr>
                <w:rFonts w:hint="eastAsia"/>
                <w:sz w:val="21"/>
                <w:szCs w:val="21"/>
              </w:rPr>
              <w:t>投标文件</w:t>
            </w:r>
          </w:p>
          <w:p>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045" w:type="dxa"/>
            <w:vAlign w:val="center"/>
          </w:tcPr>
          <w:p>
            <w:pPr>
              <w:rPr>
                <w:rFonts w:hAnsi="宋体"/>
                <w:sz w:val="21"/>
                <w:szCs w:val="21"/>
              </w:rPr>
            </w:pPr>
            <w:r>
              <w:rPr>
                <w:rFonts w:hint="eastAsia" w:hAnsi="宋体"/>
                <w:sz w:val="21"/>
                <w:szCs w:val="21"/>
              </w:rPr>
              <w:t>1、按照投标人须知第3.1项规定的投标文件组成内容，纸质投标文件应按以下要求装订：</w:t>
            </w:r>
          </w:p>
          <w:p>
            <w:pPr>
              <w:numPr>
                <w:ilvl w:val="0"/>
                <w:numId w:val="3"/>
              </w:numPr>
              <w:ind w:left="0" w:hanging="648"/>
              <w:rPr>
                <w:rFonts w:hAnsi="宋体"/>
                <w:sz w:val="21"/>
                <w:szCs w:val="21"/>
              </w:rPr>
            </w:pPr>
            <w:r>
              <w:rPr>
                <w:rFonts w:hint="eastAsia" w:hAnsi="宋体"/>
                <w:sz w:val="21"/>
                <w:szCs w:val="21"/>
              </w:rPr>
              <w:t>共分三种标书，分别为：商务标、综合（信用）标、技术标。</w:t>
            </w:r>
          </w:p>
          <w:p>
            <w:pPr>
              <w:autoSpaceDE w:val="0"/>
              <w:autoSpaceDN w:val="0"/>
              <w:adjustRightInd w:val="0"/>
              <w:rPr>
                <w:rFonts w:hAnsi="宋体"/>
                <w:sz w:val="21"/>
                <w:szCs w:val="21"/>
              </w:rPr>
            </w:pPr>
            <w:r>
              <w:rPr>
                <w:rFonts w:hint="eastAsia" w:hAnsi="宋体"/>
                <w:sz w:val="21"/>
                <w:szCs w:val="21"/>
              </w:rPr>
              <w:t>三种标书均采用胶装方式分别装订、统一包装。装订应牢固、不易拆散和换页，不得采用活页装订。</w:t>
            </w:r>
          </w:p>
          <w:p>
            <w:pPr>
              <w:rPr>
                <w:rFonts w:cs="Times New Roman"/>
                <w:sz w:val="21"/>
                <w:szCs w:val="21"/>
              </w:rPr>
            </w:pPr>
            <w:r>
              <w:rPr>
                <w:rFonts w:hint="eastAsia" w:hAnsi="宋体"/>
                <w:sz w:val="21"/>
                <w:szCs w:val="21"/>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4.1.2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045" w:type="dxa"/>
          </w:tcPr>
          <w:p>
            <w:pPr>
              <w:autoSpaceDE w:val="0"/>
              <w:autoSpaceDN w:val="0"/>
              <w:adjustRightInd w:val="0"/>
              <w:jc w:val="left"/>
              <w:rPr>
                <w:rFonts w:cs="Times New Roman"/>
                <w:sz w:val="21"/>
                <w:szCs w:val="21"/>
              </w:rPr>
            </w:pPr>
            <w:r>
              <w:rPr>
                <w:rFonts w:hint="eastAsia"/>
                <w:sz w:val="21"/>
                <w:szCs w:val="21"/>
              </w:rPr>
              <w:t>工程名称：</w:t>
            </w:r>
          </w:p>
          <w:p>
            <w:pPr>
              <w:autoSpaceDE w:val="0"/>
              <w:autoSpaceDN w:val="0"/>
              <w:adjustRightInd w:val="0"/>
              <w:jc w:val="left"/>
              <w:rPr>
                <w:rFonts w:cs="Times New Roman"/>
                <w:sz w:val="21"/>
                <w:szCs w:val="21"/>
              </w:rPr>
            </w:pPr>
            <w:r>
              <w:rPr>
                <w:rFonts w:hint="eastAsia"/>
                <w:sz w:val="21"/>
                <w:szCs w:val="21"/>
              </w:rPr>
              <w:t>招标人名称：　</w:t>
            </w:r>
          </w:p>
          <w:p>
            <w:pPr>
              <w:autoSpaceDE w:val="0"/>
              <w:autoSpaceDN w:val="0"/>
              <w:adjustRightInd w:val="0"/>
              <w:jc w:val="left"/>
              <w:rPr>
                <w:sz w:val="21"/>
                <w:szCs w:val="21"/>
              </w:rPr>
            </w:pPr>
            <w:r>
              <w:rPr>
                <w:rFonts w:hint="eastAsia"/>
                <w:sz w:val="21"/>
                <w:szCs w:val="21"/>
              </w:rPr>
              <w:t>投标人名称：</w:t>
            </w:r>
            <w:r>
              <w:rPr>
                <w:sz w:val="21"/>
                <w:szCs w:val="21"/>
              </w:rPr>
              <w:t xml:space="preserve">     </w:t>
            </w:r>
          </w:p>
          <w:p>
            <w:pPr>
              <w:autoSpaceDE w:val="0"/>
              <w:autoSpaceDN w:val="0"/>
              <w:adjustRightInd w:val="0"/>
              <w:jc w:val="left"/>
              <w:rPr>
                <w:rFonts w:cs="Times New Roman"/>
                <w:sz w:val="21"/>
                <w:szCs w:val="21"/>
              </w:rPr>
            </w:pPr>
            <w:r>
              <w:rPr>
                <w:rFonts w:hint="eastAsia"/>
                <w:sz w:val="21"/>
                <w:szCs w:val="21"/>
              </w:rPr>
              <w:t>投标文件在</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时</w:t>
            </w:r>
            <w:r>
              <w:rPr>
                <w:sz w:val="21"/>
                <w:szCs w:val="21"/>
              </w:rPr>
              <w:t xml:space="preserve">  </w:t>
            </w:r>
            <w:r>
              <w:rPr>
                <w:rFonts w:hint="eastAsia"/>
                <w:sz w:val="21"/>
                <w:szCs w:val="21"/>
              </w:rPr>
              <w:t>分（开标时间）前不得开启。</w:t>
            </w:r>
          </w:p>
          <w:p>
            <w:pPr>
              <w:autoSpaceDE w:val="0"/>
              <w:autoSpaceDN w:val="0"/>
              <w:adjustRightInd w:val="0"/>
              <w:jc w:val="left"/>
              <w:rPr>
                <w:rFonts w:cs="Times New Roman"/>
                <w:sz w:val="21"/>
                <w:szCs w:val="21"/>
              </w:rPr>
            </w:pPr>
            <w:r>
              <w:rPr>
                <w:rFonts w:hint="eastAsia"/>
                <w:b/>
                <w:bCs/>
                <w:sz w:val="21"/>
                <w:szCs w:val="21"/>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4.2.2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045" w:type="dxa"/>
            <w:vAlign w:val="center"/>
          </w:tcPr>
          <w:p>
            <w:pPr>
              <w:numPr>
                <w:ilvl w:val="0"/>
                <w:numId w:val="3"/>
              </w:numPr>
              <w:spacing w:line="288" w:lineRule="auto"/>
              <w:ind w:left="0" w:hanging="648"/>
              <w:rPr>
                <w:rFonts w:cs="Times New Roman"/>
                <w:sz w:val="21"/>
                <w:szCs w:val="21"/>
              </w:rPr>
            </w:pPr>
            <w:r>
              <w:rPr>
                <w:rFonts w:hint="eastAsia" w:hAnsi="宋体"/>
                <w:sz w:val="21"/>
                <w:szCs w:val="21"/>
              </w:rPr>
              <w:t>禹州市公共资源交易中心第一开标室（禹州市行政服务中心9楼）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4.2.3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045" w:type="dxa"/>
            <w:vAlign w:val="center"/>
          </w:tcPr>
          <w:p>
            <w:pPr>
              <w:autoSpaceDE w:val="0"/>
              <w:autoSpaceDN w:val="0"/>
              <w:adjustRightInd w:val="0"/>
              <w:spacing w:line="420" w:lineRule="exact"/>
              <w:rPr>
                <w:rFonts w:cs="Times New Roman"/>
                <w:sz w:val="21"/>
                <w:szCs w:val="21"/>
              </w:rPr>
            </w:pPr>
            <w:r>
              <w:rPr>
                <w:rFonts w:hint="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5.1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045" w:type="dxa"/>
          </w:tcPr>
          <w:p>
            <w:pPr>
              <w:autoSpaceDE w:val="0"/>
              <w:autoSpaceDN w:val="0"/>
              <w:adjustRightInd w:val="0"/>
              <w:jc w:val="left"/>
              <w:rPr>
                <w:b/>
                <w:sz w:val="21"/>
                <w:szCs w:val="21"/>
              </w:rPr>
            </w:pPr>
            <w:r>
              <w:rPr>
                <w:rFonts w:hint="eastAsia"/>
                <w:b/>
                <w:sz w:val="21"/>
                <w:szCs w:val="21"/>
              </w:rPr>
              <w:t>开标时间：2019年7月19日上午8时30分（北京时间）</w:t>
            </w:r>
          </w:p>
          <w:p>
            <w:pPr>
              <w:autoSpaceDE w:val="0"/>
              <w:autoSpaceDN w:val="0"/>
              <w:adjustRightInd w:val="0"/>
              <w:jc w:val="left"/>
              <w:rPr>
                <w:b/>
                <w:sz w:val="21"/>
                <w:szCs w:val="21"/>
              </w:rPr>
            </w:pPr>
            <w:r>
              <w:rPr>
                <w:rFonts w:hint="eastAsia"/>
                <w:b/>
                <w:sz w:val="21"/>
                <w:szCs w:val="21"/>
              </w:rPr>
              <w:t>开标地点：禹州市公共资源交易中心第一开标室（禹州市行政服务中心楼9楼）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5.2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w:t>
            </w:r>
            <w:r>
              <w:rPr>
                <w:sz w:val="21"/>
                <w:szCs w:val="21"/>
              </w:rPr>
              <w:t>5.2</w:t>
            </w:r>
            <w:r>
              <w:rPr>
                <w:rFonts w:hint="eastAsia"/>
                <w:sz w:val="21"/>
                <w:szCs w:val="21"/>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6.1.1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045" w:type="dxa"/>
            <w:vAlign w:val="center"/>
          </w:tcPr>
          <w:p>
            <w:pPr>
              <w:jc w:val="left"/>
              <w:rPr>
                <w:sz w:val="21"/>
                <w:szCs w:val="21"/>
              </w:rPr>
            </w:pPr>
            <w:r>
              <w:rPr>
                <w:rFonts w:hint="eastAsia"/>
                <w:sz w:val="21"/>
                <w:szCs w:val="21"/>
              </w:rPr>
              <w:t>评标委员会构成：</w:t>
            </w:r>
            <w:r>
              <w:rPr>
                <w:rFonts w:hint="eastAsia" w:hAnsi="宋体"/>
                <w:sz w:val="21"/>
                <w:szCs w:val="21"/>
              </w:rPr>
              <w:t>由业主代表1人和从河南省综合评标专家库中随机抽取的专家4人组成评标委员会（其中经济类2人，技术类2人）。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7.1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是否授权评标委员会</w:t>
            </w:r>
          </w:p>
          <w:p>
            <w:pPr>
              <w:autoSpaceDE w:val="0"/>
              <w:autoSpaceDN w:val="0"/>
              <w:adjustRightInd w:val="0"/>
              <w:jc w:val="center"/>
              <w:rPr>
                <w:rFonts w:cs="Times New Roman"/>
                <w:sz w:val="21"/>
                <w:szCs w:val="21"/>
              </w:rPr>
            </w:pPr>
            <w:r>
              <w:rPr>
                <w:rFonts w:hint="eastAsia"/>
                <w:sz w:val="21"/>
                <w:szCs w:val="21"/>
              </w:rPr>
              <w:t>确定中标人</w:t>
            </w:r>
          </w:p>
        </w:tc>
        <w:tc>
          <w:tcPr>
            <w:tcW w:w="6045" w:type="dxa"/>
            <w:vAlign w:val="center"/>
          </w:tcPr>
          <w:p>
            <w:pPr>
              <w:autoSpaceDE w:val="0"/>
              <w:autoSpaceDN w:val="0"/>
              <w:adjustRightInd w:val="0"/>
              <w:rPr>
                <w:rFonts w:cs="Times New Roman"/>
                <w:sz w:val="21"/>
                <w:szCs w:val="21"/>
              </w:rPr>
            </w:pPr>
            <w:r>
              <w:rPr>
                <w:rFonts w:hint="eastAsia"/>
                <w:sz w:val="21"/>
                <w:szCs w:val="21"/>
              </w:rPr>
              <w:t>否，推荐的中标候选人数：</w:t>
            </w:r>
            <w:r>
              <w:rPr>
                <w:sz w:val="21"/>
                <w:szCs w:val="21"/>
              </w:rPr>
              <w:t>1-3</w:t>
            </w:r>
            <w:r>
              <w:rPr>
                <w:rFonts w:hint="eastAsia"/>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vAlign w:val="center"/>
          </w:tcPr>
          <w:p>
            <w:pPr>
              <w:spacing w:line="360" w:lineRule="auto"/>
              <w:jc w:val="center"/>
              <w:rPr>
                <w:sz w:val="21"/>
                <w:szCs w:val="21"/>
              </w:rPr>
            </w:pPr>
            <w:r>
              <w:rPr>
                <w:rFonts w:hint="eastAsia"/>
                <w:sz w:val="21"/>
                <w:szCs w:val="21"/>
              </w:rPr>
              <w:t>9.5</w:t>
            </w:r>
          </w:p>
        </w:tc>
        <w:tc>
          <w:tcPr>
            <w:tcW w:w="2449" w:type="dxa"/>
            <w:gridSpan w:val="2"/>
            <w:vAlign w:val="center"/>
          </w:tcPr>
          <w:p>
            <w:pPr>
              <w:spacing w:line="340" w:lineRule="exact"/>
              <w:jc w:val="center"/>
              <w:rPr>
                <w:sz w:val="21"/>
                <w:szCs w:val="21"/>
              </w:rPr>
            </w:pPr>
            <w:r>
              <w:rPr>
                <w:rFonts w:hint="eastAsia"/>
                <w:sz w:val="21"/>
                <w:szCs w:val="21"/>
              </w:rPr>
              <w:t>投诉</w:t>
            </w:r>
          </w:p>
        </w:tc>
        <w:tc>
          <w:tcPr>
            <w:tcW w:w="6045" w:type="dxa"/>
            <w:vAlign w:val="center"/>
          </w:tcPr>
          <w:p>
            <w:pPr>
              <w:jc w:val="left"/>
              <w:rPr>
                <w:sz w:val="21"/>
                <w:szCs w:val="21"/>
              </w:rPr>
            </w:pPr>
            <w:r>
              <w:rPr>
                <w:rFonts w:hint="eastAsia"/>
                <w:sz w:val="21"/>
                <w:szCs w:val="21"/>
              </w:rPr>
              <w:t>投标企业投诉时，投诉人必须是参加本项目投标时的法定代表人或参加本项目投标时法定代表人授权的委托代理人。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571" w:type="dxa"/>
            <w:gridSpan w:val="4"/>
            <w:vAlign w:val="center"/>
          </w:tcPr>
          <w:p>
            <w:pPr>
              <w:autoSpaceDE w:val="0"/>
              <w:autoSpaceDN w:val="0"/>
              <w:adjustRightInd w:val="0"/>
              <w:spacing w:line="420" w:lineRule="exact"/>
              <w:jc w:val="left"/>
              <w:rPr>
                <w:rFonts w:cs="Times New Roman"/>
                <w:sz w:val="21"/>
                <w:szCs w:val="21"/>
              </w:rPr>
            </w:pPr>
            <w:r>
              <w:rPr>
                <w:sz w:val="21"/>
                <w:szCs w:val="21"/>
              </w:rPr>
              <w:t>10.</w:t>
            </w:r>
            <w:r>
              <w:rPr>
                <w:rFonts w:hint="eastAsia"/>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571" w:type="dxa"/>
            <w:gridSpan w:val="4"/>
            <w:vAlign w:val="center"/>
          </w:tcPr>
          <w:p>
            <w:pPr>
              <w:autoSpaceDE w:val="0"/>
              <w:autoSpaceDN w:val="0"/>
              <w:adjustRightInd w:val="0"/>
              <w:spacing w:line="420" w:lineRule="exact"/>
              <w:jc w:val="left"/>
              <w:rPr>
                <w:rFonts w:cs="Times New Roman"/>
                <w:sz w:val="21"/>
                <w:szCs w:val="21"/>
              </w:rPr>
            </w:pPr>
            <w:r>
              <w:rPr>
                <w:sz w:val="21"/>
                <w:szCs w:val="21"/>
              </w:rPr>
              <w:t>10.1</w:t>
            </w:r>
            <w:r>
              <w:rPr>
                <w:rFonts w:hint="eastAsia"/>
                <w:sz w:val="21"/>
                <w:szCs w:val="21"/>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077" w:type="dxa"/>
            <w:vAlign w:val="center"/>
          </w:tcPr>
          <w:p>
            <w:pPr>
              <w:autoSpaceDE w:val="0"/>
              <w:autoSpaceDN w:val="0"/>
              <w:adjustRightInd w:val="0"/>
              <w:spacing w:line="420" w:lineRule="exact"/>
              <w:jc w:val="left"/>
              <w:rPr>
                <w:sz w:val="21"/>
                <w:szCs w:val="21"/>
              </w:rPr>
            </w:pPr>
            <w:r>
              <w:rPr>
                <w:rFonts w:hint="eastAsia"/>
                <w:sz w:val="21"/>
                <w:szCs w:val="21"/>
              </w:rPr>
              <w:t>10.1.1</w:t>
            </w:r>
          </w:p>
        </w:tc>
        <w:tc>
          <w:tcPr>
            <w:tcW w:w="8494" w:type="dxa"/>
            <w:gridSpan w:val="3"/>
            <w:vAlign w:val="center"/>
          </w:tcPr>
          <w:p>
            <w:pPr>
              <w:autoSpaceDE w:val="0"/>
              <w:autoSpaceDN w:val="0"/>
              <w:adjustRightInd w:val="0"/>
              <w:spacing w:line="420" w:lineRule="exact"/>
              <w:jc w:val="left"/>
              <w:rPr>
                <w:sz w:val="21"/>
                <w:szCs w:val="21"/>
              </w:rPr>
            </w:pPr>
            <w:r>
              <w:rPr>
                <w:rFonts w:hint="eastAsia"/>
                <w:sz w:val="21"/>
                <w:szCs w:val="21"/>
              </w:rPr>
              <w:t>类似项目：</w:t>
            </w:r>
            <w:r>
              <w:rPr>
                <w:rFonts w:hint="eastAsia" w:hAnsi="宋体"/>
                <w:sz w:val="21"/>
                <w:szCs w:val="21"/>
              </w:rPr>
              <w:t>指绿化或市政工程（含绿化）项目。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571" w:type="dxa"/>
            <w:gridSpan w:val="4"/>
            <w:vAlign w:val="center"/>
          </w:tcPr>
          <w:p>
            <w:pPr>
              <w:autoSpaceDE w:val="0"/>
              <w:autoSpaceDN w:val="0"/>
              <w:adjustRightInd w:val="0"/>
              <w:spacing w:line="420" w:lineRule="exact"/>
              <w:jc w:val="left"/>
              <w:rPr>
                <w:sz w:val="21"/>
                <w:szCs w:val="21"/>
              </w:rPr>
            </w:pPr>
            <w:r>
              <w:rPr>
                <w:sz w:val="21"/>
                <w:szCs w:val="21"/>
              </w:rPr>
              <w:t>10.2</w:t>
            </w:r>
            <w:r>
              <w:rPr>
                <w:rFonts w:hint="eastAsia"/>
                <w:sz w:val="21"/>
                <w:szCs w:val="21"/>
              </w:rPr>
              <w:t>招标控制价</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10.2.1</w:t>
            </w:r>
          </w:p>
        </w:tc>
        <w:tc>
          <w:tcPr>
            <w:tcW w:w="1571" w:type="dxa"/>
            <w:vAlign w:val="center"/>
          </w:tcPr>
          <w:p>
            <w:pPr>
              <w:autoSpaceDE w:val="0"/>
              <w:autoSpaceDN w:val="0"/>
              <w:adjustRightInd w:val="0"/>
              <w:spacing w:line="420" w:lineRule="exact"/>
              <w:jc w:val="center"/>
              <w:rPr>
                <w:rFonts w:cs="Times New Roman"/>
                <w:sz w:val="21"/>
                <w:szCs w:val="21"/>
              </w:rPr>
            </w:pPr>
            <w:r>
              <w:rPr>
                <w:rFonts w:hint="eastAsia"/>
                <w:b/>
                <w:bCs/>
                <w:sz w:val="21"/>
                <w:szCs w:val="21"/>
              </w:rPr>
              <w:t>招标控制价</w:t>
            </w:r>
          </w:p>
        </w:tc>
        <w:tc>
          <w:tcPr>
            <w:tcW w:w="6923" w:type="dxa"/>
            <w:gridSpan w:val="2"/>
            <w:vAlign w:val="center"/>
          </w:tcPr>
          <w:p>
            <w:pPr>
              <w:rPr>
                <w:b/>
                <w:bCs/>
                <w:sz w:val="21"/>
                <w:szCs w:val="21"/>
              </w:rPr>
            </w:pPr>
            <w:r>
              <w:rPr>
                <w:rFonts w:hint="eastAsia"/>
                <w:b/>
                <w:bCs/>
                <w:sz w:val="21"/>
                <w:szCs w:val="21"/>
              </w:rPr>
              <w:t>本工程设招标控制价：</w:t>
            </w:r>
          </w:p>
          <w:p>
            <w:pPr>
              <w:rPr>
                <w:rFonts w:ascii="Calibri" w:hAnsi="宋体"/>
                <w:kern w:val="2"/>
                <w:sz w:val="21"/>
                <w:szCs w:val="21"/>
              </w:rPr>
            </w:pPr>
            <w:r>
              <w:rPr>
                <w:rFonts w:hint="eastAsia" w:ascii="Calibri" w:hAnsi="宋体"/>
                <w:kern w:val="2"/>
                <w:sz w:val="21"/>
                <w:szCs w:val="21"/>
              </w:rPr>
              <w:t>　　　大写：叁佰柒拾捌万肆仟柒佰玖拾贰元零贰分</w:t>
            </w:r>
          </w:p>
          <w:p>
            <w:pPr>
              <w:tabs>
                <w:tab w:val="left" w:pos="692"/>
              </w:tabs>
              <w:rPr>
                <w:rFonts w:ascii="Calibri" w:hAnsi="宋体"/>
                <w:kern w:val="2"/>
                <w:sz w:val="21"/>
                <w:szCs w:val="21"/>
              </w:rPr>
            </w:pPr>
            <w:r>
              <w:rPr>
                <w:rFonts w:hint="eastAsia" w:ascii="Calibri" w:hAnsi="宋体"/>
                <w:kern w:val="2"/>
                <w:sz w:val="21"/>
                <w:szCs w:val="21"/>
              </w:rPr>
              <w:t>　　　小写：</w:t>
            </w:r>
            <w:r>
              <w:rPr>
                <w:rFonts w:hint="eastAsia" w:hAnsi="宋体"/>
                <w:sz w:val="24"/>
                <w:szCs w:val="24"/>
              </w:rPr>
              <w:t>3784792.02</w:t>
            </w:r>
            <w:r>
              <w:rPr>
                <w:rFonts w:hint="eastAsia" w:ascii="Calibri" w:hAnsi="宋体"/>
                <w:kern w:val="2"/>
                <w:sz w:val="21"/>
                <w:szCs w:val="21"/>
              </w:rPr>
              <w:t>元（含规费、税金、安全文明施工费）</w:t>
            </w:r>
          </w:p>
          <w:p>
            <w:pPr>
              <w:autoSpaceDE w:val="0"/>
              <w:autoSpaceDN w:val="0"/>
              <w:adjustRightInd w:val="0"/>
              <w:spacing w:line="360" w:lineRule="exact"/>
              <w:ind w:firstLine="207" w:firstLineChars="98"/>
              <w:rPr>
                <w:rFonts w:cs="Times New Roman"/>
                <w:sz w:val="21"/>
                <w:szCs w:val="21"/>
              </w:rPr>
            </w:pPr>
            <w:r>
              <w:rPr>
                <w:rFonts w:hint="eastAsia" w:hAnsi="宋体"/>
                <w:b/>
                <w:sz w:val="21"/>
                <w:szCs w:val="21"/>
                <w:u w:val="single"/>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10.3</w:t>
            </w:r>
            <w:r>
              <w:rPr>
                <w:rFonts w:hint="eastAsia"/>
                <w:sz w:val="21"/>
                <w:szCs w:val="21"/>
              </w:rPr>
              <w:t>“暗标”评审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技术标不采用“暗标”评审方式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ind w:left="210" w:hanging="210" w:hangingChars="100"/>
              <w:rPr>
                <w:rFonts w:cs="Times New Roman"/>
                <w:sz w:val="21"/>
                <w:szCs w:val="21"/>
              </w:rPr>
            </w:pPr>
            <w:r>
              <w:rPr>
                <w:sz w:val="21"/>
                <w:szCs w:val="21"/>
              </w:rPr>
              <w:t>10.4</w:t>
            </w:r>
            <w:r>
              <w:rPr>
                <w:rFonts w:hint="eastAsia"/>
                <w:sz w:val="21"/>
                <w:szCs w:val="21"/>
              </w:rPr>
              <w:t>投标人代表出席开标会及其他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numPr>
                <w:ilvl w:val="0"/>
                <w:numId w:val="4"/>
              </w:numPr>
              <w:spacing w:line="312" w:lineRule="auto"/>
              <w:rPr>
                <w:rFonts w:cs="Times New Roman"/>
                <w:b/>
                <w:bCs/>
                <w:sz w:val="21"/>
                <w:szCs w:val="21"/>
              </w:rPr>
            </w:pPr>
            <w:r>
              <w:rPr>
                <w:rFonts w:hint="eastAsia"/>
                <w:b/>
                <w:bCs/>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p>
            <w:pPr>
              <w:numPr>
                <w:ilvl w:val="0"/>
                <w:numId w:val="4"/>
              </w:numPr>
              <w:spacing w:line="312" w:lineRule="auto"/>
              <w:rPr>
                <w:rFonts w:cs="Times New Roman"/>
                <w:b/>
                <w:bCs/>
                <w:sz w:val="21"/>
                <w:szCs w:val="21"/>
              </w:rPr>
            </w:pPr>
            <w:r>
              <w:rPr>
                <w:rFonts w:hint="eastAsia"/>
                <w:b/>
                <w:bCs/>
                <w:sz w:val="21"/>
                <w:szCs w:val="21"/>
              </w:rPr>
              <w:t>开标时项目负责人须携带本人身份证原件参加开标会。</w:t>
            </w:r>
            <w:bookmarkStart w:id="103" w:name="_GoBack"/>
            <w:bookmark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rPr>
                <w:rFonts w:cs="Times New Roman"/>
                <w:sz w:val="21"/>
                <w:szCs w:val="21"/>
              </w:rPr>
            </w:pPr>
            <w:r>
              <w:rPr>
                <w:sz w:val="21"/>
                <w:szCs w:val="21"/>
              </w:rPr>
              <w:t>10.5</w:t>
            </w:r>
            <w:r>
              <w:rPr>
                <w:rFonts w:hint="eastAsia"/>
                <w:sz w:val="21"/>
                <w:szCs w:val="21"/>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sz w:val="21"/>
                <w:szCs w:val="21"/>
              </w:rPr>
            </w:pPr>
            <w:r>
              <w:rPr>
                <w:rFonts w:hint="eastAsia"/>
                <w:sz w:val="21"/>
                <w:szCs w:val="21"/>
              </w:rPr>
              <w:t>1、在中标通知书发出前，招标人将中标候选人的情况在《全国公共资源交易平台（河南省·许昌市）》、《河南省电子招标投标公共服务平台》予以公示，公示期不少于4日。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10.6 </w:t>
            </w:r>
            <w:r>
              <w:rPr>
                <w:rFonts w:hint="eastAsia"/>
                <w:sz w:val="21"/>
                <w:szCs w:val="21"/>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10.7</w:t>
            </w:r>
            <w:r>
              <w:rPr>
                <w:rFonts w:hint="eastAsia"/>
                <w:sz w:val="21"/>
                <w:szCs w:val="21"/>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除投标人须知正文第</w:t>
            </w:r>
            <w:r>
              <w:rPr>
                <w:sz w:val="21"/>
                <w:szCs w:val="21"/>
              </w:rPr>
              <w:t>8</w:t>
            </w:r>
            <w:r>
              <w:rPr>
                <w:rFonts w:hint="eastAsia"/>
                <w:sz w:val="21"/>
                <w:szCs w:val="21"/>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10.8 </w:t>
            </w:r>
            <w:r>
              <w:rPr>
                <w:rFonts w:hint="eastAsia"/>
                <w:sz w:val="21"/>
                <w:szCs w:val="21"/>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构成投标文件组成部分的“通用合同条款”</w:t>
            </w:r>
            <w:r>
              <w:rPr>
                <w:sz w:val="21"/>
                <w:szCs w:val="21"/>
              </w:rPr>
              <w:t xml:space="preserve"> </w:t>
            </w:r>
            <w:r>
              <w:rPr>
                <w:rFonts w:hint="eastAsia"/>
                <w:sz w:val="21"/>
                <w:szCs w:val="21"/>
              </w:rPr>
              <w:t>“专用合同条款”</w:t>
            </w:r>
            <w:r>
              <w:rPr>
                <w:sz w:val="21"/>
                <w:szCs w:val="21"/>
              </w:rPr>
              <w:t xml:space="preserve"> </w:t>
            </w:r>
            <w:r>
              <w:rPr>
                <w:rFonts w:hint="eastAsia"/>
                <w:sz w:val="21"/>
                <w:szCs w:val="21"/>
              </w:rPr>
              <w:t>“技术标准和要求”和“工程量清单”等章节中出现的措辞“发包人”和“承包人”，在招标投标阶段应当分别按“招标人”和“投标人”进行理解。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60" w:lineRule="auto"/>
              <w:rPr>
                <w:rFonts w:cs="Times New Roman"/>
                <w:sz w:val="21"/>
                <w:szCs w:val="21"/>
              </w:rPr>
            </w:pPr>
            <w:r>
              <w:rPr>
                <w:sz w:val="21"/>
                <w:szCs w:val="21"/>
              </w:rPr>
              <w:t>10.9</w:t>
            </w:r>
            <w:r>
              <w:rPr>
                <w:rFonts w:hint="eastAsia"/>
                <w:sz w:val="21"/>
                <w:szCs w:val="21"/>
              </w:rPr>
              <w:t>监</w:t>
            </w:r>
            <w:r>
              <w:rPr>
                <w:sz w:val="21"/>
                <w:szCs w:val="21"/>
              </w:rPr>
              <w:t xml:space="preserve">  </w:t>
            </w:r>
            <w:r>
              <w:rPr>
                <w:rFonts w:hint="eastAsia"/>
                <w:sz w:val="21"/>
                <w:szCs w:val="21"/>
              </w:rPr>
              <w:t>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10.10 </w:t>
            </w:r>
            <w:r>
              <w:rPr>
                <w:rFonts w:hint="eastAsia"/>
                <w:sz w:val="21"/>
                <w:szCs w:val="21"/>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构成本招标文件的各个组成文件应互为解释，互为说明；</w:t>
            </w:r>
          </w:p>
          <w:p>
            <w:pPr>
              <w:spacing w:line="360" w:lineRule="auto"/>
              <w:rPr>
                <w:rFonts w:cs="Times New Roman"/>
                <w:sz w:val="21"/>
                <w:szCs w:val="21"/>
              </w:rPr>
            </w:pPr>
            <w:r>
              <w:rPr>
                <w:sz w:val="21"/>
                <w:szCs w:val="21"/>
              </w:rPr>
              <w:t>1</w:t>
            </w:r>
            <w:r>
              <w:rPr>
                <w:rFonts w:hint="eastAsia"/>
                <w:sz w:val="21"/>
                <w:szCs w:val="21"/>
              </w:rPr>
              <w:t>、如有不明确或不一致，构成合同文件组成内容，以合同文件约定内容为准，且以专用合同条款约定的合同文件优先顺序解释；</w:t>
            </w:r>
          </w:p>
          <w:p>
            <w:pPr>
              <w:spacing w:line="360" w:lineRule="auto"/>
              <w:rPr>
                <w:rFonts w:cs="Times New Roman"/>
                <w:sz w:val="21"/>
                <w:szCs w:val="21"/>
              </w:rPr>
            </w:pPr>
            <w:r>
              <w:rPr>
                <w:sz w:val="21"/>
                <w:szCs w:val="21"/>
              </w:rPr>
              <w:t>2</w:t>
            </w:r>
            <w:r>
              <w:rPr>
                <w:rFonts w:hint="eastAsia"/>
                <w:sz w:val="21"/>
                <w:szCs w:val="21"/>
              </w:rPr>
              <w:t>、除招标文件中有特别规定外，仅适用于招标投标阶段的规定，按招标公告（投标邀请书）、投标人须知、评标办法、投标文件格式的先后顺序解释；</w:t>
            </w:r>
          </w:p>
          <w:p>
            <w:pPr>
              <w:spacing w:line="360" w:lineRule="auto"/>
              <w:rPr>
                <w:rFonts w:cs="Times New Roman"/>
                <w:sz w:val="21"/>
                <w:szCs w:val="21"/>
              </w:rPr>
            </w:pPr>
            <w:r>
              <w:rPr>
                <w:sz w:val="21"/>
                <w:szCs w:val="21"/>
              </w:rPr>
              <w:t>3</w:t>
            </w:r>
            <w:r>
              <w:rPr>
                <w:rFonts w:hint="eastAsia"/>
                <w:sz w:val="21"/>
                <w:szCs w:val="21"/>
              </w:rPr>
              <w:t>、同一组成文件中就同一事项的规定或约定不一致的，以编排顺序在后者为准；</w:t>
            </w:r>
          </w:p>
          <w:p>
            <w:pPr>
              <w:spacing w:line="360" w:lineRule="auto"/>
              <w:rPr>
                <w:rFonts w:cs="Times New Roman"/>
                <w:sz w:val="21"/>
                <w:szCs w:val="21"/>
              </w:rPr>
            </w:pPr>
            <w:r>
              <w:rPr>
                <w:sz w:val="21"/>
                <w:szCs w:val="21"/>
              </w:rPr>
              <w:t>4</w:t>
            </w:r>
            <w:r>
              <w:rPr>
                <w:rFonts w:hint="eastAsia"/>
                <w:sz w:val="21"/>
                <w:szCs w:val="21"/>
              </w:rPr>
              <w:t>、同一组成文件不同版本之间有不一致的，以形成时间在后者为准；</w:t>
            </w:r>
          </w:p>
          <w:p>
            <w:pPr>
              <w:spacing w:line="360" w:lineRule="auto"/>
              <w:rPr>
                <w:rFonts w:cs="Times New Roman"/>
                <w:sz w:val="21"/>
                <w:szCs w:val="21"/>
              </w:rPr>
            </w:pPr>
            <w:r>
              <w:rPr>
                <w:rFonts w:hint="eastAsia"/>
                <w:sz w:val="21"/>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571" w:type="dxa"/>
            <w:gridSpan w:val="4"/>
            <w:vAlign w:val="center"/>
          </w:tcPr>
          <w:p>
            <w:pPr>
              <w:spacing w:line="312" w:lineRule="auto"/>
              <w:rPr>
                <w:rFonts w:cs="Times New Roman"/>
                <w:b/>
                <w:bCs/>
                <w:sz w:val="21"/>
                <w:szCs w:val="21"/>
              </w:rPr>
            </w:pPr>
            <w:r>
              <w:rPr>
                <w:b/>
                <w:bCs/>
                <w:sz w:val="21"/>
                <w:szCs w:val="21"/>
              </w:rPr>
              <w:t>10.11</w:t>
            </w:r>
            <w:r>
              <w:rPr>
                <w:rFonts w:hint="eastAsia"/>
                <w:b/>
                <w:bCs/>
                <w:sz w:val="21"/>
                <w:szCs w:val="21"/>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bookmarkStart w:id="12" w:name="_Toc283559965"/>
            <w:bookmarkStart w:id="13" w:name="_Toc225243456"/>
            <w:r>
              <w:rPr>
                <w:sz w:val="21"/>
                <w:szCs w:val="21"/>
              </w:rPr>
              <w:t>10.11.</w:t>
            </w:r>
            <w:r>
              <w:rPr>
                <w:rFonts w:hint="eastAsia"/>
                <w:sz w:val="21"/>
                <w:szCs w:val="21"/>
              </w:rPr>
              <w:t>1</w:t>
            </w:r>
            <w:r>
              <w:rPr>
                <w:sz w:val="21"/>
                <w:szCs w:val="21"/>
              </w:rPr>
              <w:t xml:space="preserve"> </w:t>
            </w:r>
            <w:r>
              <w:rPr>
                <w:rFonts w:hint="eastAsia"/>
                <w:sz w:val="21"/>
                <w:szCs w:val="21"/>
              </w:rPr>
              <w:t>投标文件的拒收</w:t>
            </w:r>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autoSpaceDE w:val="0"/>
              <w:autoSpaceDN w:val="0"/>
              <w:spacing w:line="400" w:lineRule="exact"/>
              <w:jc w:val="left"/>
              <w:rPr>
                <w:rFonts w:cs="Times New Roman"/>
                <w:sz w:val="21"/>
                <w:szCs w:val="21"/>
              </w:rPr>
            </w:pPr>
          </w:p>
        </w:tc>
        <w:tc>
          <w:tcPr>
            <w:tcW w:w="8494" w:type="dxa"/>
            <w:gridSpan w:val="3"/>
            <w:vAlign w:val="center"/>
          </w:tcPr>
          <w:p>
            <w:pPr>
              <w:autoSpaceDE w:val="0"/>
              <w:autoSpaceDN w:val="0"/>
              <w:spacing w:line="400" w:lineRule="exact"/>
              <w:jc w:val="left"/>
              <w:rPr>
                <w:rFonts w:cs="Times New Roman"/>
                <w:sz w:val="21"/>
                <w:szCs w:val="21"/>
              </w:rPr>
            </w:pPr>
            <w:r>
              <w:rPr>
                <w:sz w:val="21"/>
                <w:szCs w:val="21"/>
              </w:rPr>
              <w:t>1</w:t>
            </w:r>
            <w:r>
              <w:rPr>
                <w:rFonts w:hint="eastAsia"/>
                <w:sz w:val="21"/>
                <w:szCs w:val="21"/>
              </w:rPr>
              <w:t>、逾期送达的或者未送达指定地点的投标文件；</w:t>
            </w:r>
          </w:p>
          <w:p>
            <w:pPr>
              <w:autoSpaceDE w:val="0"/>
              <w:autoSpaceDN w:val="0"/>
              <w:spacing w:line="400" w:lineRule="exact"/>
              <w:jc w:val="left"/>
              <w:rPr>
                <w:sz w:val="21"/>
                <w:szCs w:val="21"/>
              </w:rPr>
            </w:pPr>
            <w:r>
              <w:rPr>
                <w:sz w:val="21"/>
                <w:szCs w:val="21"/>
              </w:rPr>
              <w:t>2</w:t>
            </w:r>
            <w:r>
              <w:rPr>
                <w:rFonts w:hint="eastAsia"/>
                <w:sz w:val="21"/>
                <w:szCs w:val="21"/>
              </w:rPr>
              <w:t>、投标文件未按招标文件要求密封的；</w:t>
            </w:r>
          </w:p>
          <w:p>
            <w:pPr>
              <w:autoSpaceDE w:val="0"/>
              <w:autoSpaceDN w:val="0"/>
              <w:spacing w:line="400" w:lineRule="exact"/>
              <w:jc w:val="left"/>
              <w:rPr>
                <w:sz w:val="21"/>
                <w:szCs w:val="21"/>
              </w:rPr>
            </w:pPr>
            <w:r>
              <w:rPr>
                <w:rFonts w:hint="eastAsia"/>
                <w:sz w:val="21"/>
                <w:szCs w:val="21"/>
              </w:rPr>
              <w:t>3、未按招标文件要求缴纳投标保证金的；</w:t>
            </w:r>
          </w:p>
          <w:p>
            <w:pPr>
              <w:autoSpaceDE w:val="0"/>
              <w:autoSpaceDN w:val="0"/>
              <w:spacing w:line="400" w:lineRule="exact"/>
              <w:jc w:val="left"/>
              <w:rPr>
                <w:sz w:val="21"/>
                <w:szCs w:val="21"/>
              </w:rPr>
            </w:pPr>
            <w:r>
              <w:rPr>
                <w:rFonts w:hint="eastAsia"/>
                <w:sz w:val="21"/>
                <w:szCs w:val="21"/>
              </w:rPr>
              <w:t>4、开标时法定代表人未持本人有效身份证原件或授权委托人未持有效的授权委托书原件及本人身份证原件到开标现场并签到的；</w:t>
            </w:r>
          </w:p>
          <w:p>
            <w:pPr>
              <w:spacing w:line="312" w:lineRule="auto"/>
              <w:rPr>
                <w:rFonts w:cs="Times New Roman"/>
                <w:sz w:val="21"/>
                <w:szCs w:val="21"/>
              </w:rPr>
            </w:pPr>
            <w:r>
              <w:rPr>
                <w:rFonts w:hint="eastAsia"/>
                <w:sz w:val="21"/>
                <w:szCs w:val="21"/>
              </w:rPr>
              <w:t>5、开标时本项目拟派项目负责人未携带本人身份证原件到开标现场并签到的；</w:t>
            </w:r>
          </w:p>
          <w:p>
            <w:pPr>
              <w:autoSpaceDE w:val="0"/>
              <w:autoSpaceDN w:val="0"/>
              <w:spacing w:line="400" w:lineRule="exact"/>
              <w:jc w:val="left"/>
              <w:rPr>
                <w:rFonts w:cs="Times New Roman"/>
                <w:sz w:val="21"/>
                <w:szCs w:val="21"/>
              </w:rPr>
            </w:pPr>
            <w:r>
              <w:rPr>
                <w:sz w:val="21"/>
                <w:szCs w:val="21"/>
              </w:rPr>
              <w:t>6</w:t>
            </w:r>
            <w:r>
              <w:rPr>
                <w:rFonts w:hint="eastAsia"/>
                <w:sz w:val="21"/>
                <w:szCs w:val="21"/>
              </w:rPr>
              <w:t>、投标截止时间前未按照规定支付招标文件费用的。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571" w:type="dxa"/>
            <w:gridSpan w:val="4"/>
            <w:vAlign w:val="center"/>
          </w:tcPr>
          <w:p>
            <w:pPr>
              <w:autoSpaceDE w:val="0"/>
              <w:autoSpaceDN w:val="0"/>
              <w:spacing w:line="440" w:lineRule="exact"/>
              <w:jc w:val="left"/>
              <w:rPr>
                <w:rFonts w:cs="Times New Roman"/>
                <w:sz w:val="21"/>
                <w:szCs w:val="21"/>
              </w:rPr>
            </w:pPr>
            <w:r>
              <w:rPr>
                <w:sz w:val="21"/>
                <w:szCs w:val="21"/>
              </w:rPr>
              <w:t xml:space="preserve">10.12 </w:t>
            </w:r>
            <w:r>
              <w:rPr>
                <w:rFonts w:hint="eastAsia"/>
                <w:sz w:val="21"/>
                <w:szCs w:val="21"/>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autoSpaceDE w:val="0"/>
              <w:autoSpaceDN w:val="0"/>
              <w:spacing w:line="440" w:lineRule="exact"/>
              <w:jc w:val="left"/>
              <w:outlineLvl w:val="0"/>
              <w:rPr>
                <w:rFonts w:hAnsi="宋体"/>
                <w:sz w:val="21"/>
                <w:szCs w:val="21"/>
              </w:rPr>
            </w:pPr>
            <w:r>
              <w:rPr>
                <w:rFonts w:hint="eastAsia" w:hAnsi="宋体"/>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sz w:val="21"/>
                <w:szCs w:val="21"/>
              </w:rPr>
            </w:pPr>
            <w:r>
              <w:rPr>
                <w:rFonts w:hint="eastAsia" w:hAnsi="宋体"/>
                <w:sz w:val="21"/>
                <w:szCs w:val="21"/>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sz w:val="21"/>
                <w:szCs w:val="21"/>
              </w:rPr>
            </w:pPr>
            <w:r>
              <w:rPr>
                <w:rFonts w:hint="eastAsia" w:hAnsi="宋体"/>
                <w:sz w:val="21"/>
                <w:szCs w:val="21"/>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1"/>
                <w:szCs w:val="21"/>
              </w:rPr>
            </w:pPr>
            <w:r>
              <w:rPr>
                <w:rFonts w:hint="eastAsia" w:hAnsi="宋体"/>
                <w:sz w:val="21"/>
                <w:szCs w:val="21"/>
              </w:rPr>
              <w:t>4、</w:t>
            </w:r>
            <w:r>
              <w:rPr>
                <w:rFonts w:hint="eastAsia" w:ascii="新宋体" w:hAnsi="新宋体" w:eastAsia="新宋体" w:cs="Times New Roman"/>
                <w:sz w:val="21"/>
                <w:szCs w:val="21"/>
              </w:rPr>
              <w:t>本项目试行全流程电子化交易，</w:t>
            </w:r>
            <w:r>
              <w:rPr>
                <w:rFonts w:hint="eastAsia" w:ascii="新宋体" w:hAnsi="新宋体" w:eastAsia="新宋体"/>
                <w:sz w:val="21"/>
                <w:szCs w:val="21"/>
              </w:rPr>
              <w:t>如因交易系统异常情况无法完成</w:t>
            </w:r>
            <w:r>
              <w:rPr>
                <w:rFonts w:hint="eastAsia" w:ascii="新宋体" w:hAnsi="新宋体" w:eastAsia="新宋体" w:cs="Times New Roman"/>
                <w:sz w:val="21"/>
                <w:szCs w:val="21"/>
              </w:rPr>
              <w:t>，将以人工方式进行。</w:t>
            </w:r>
          </w:p>
          <w:p>
            <w:pPr>
              <w:autoSpaceDE w:val="0"/>
              <w:autoSpaceDN w:val="0"/>
              <w:spacing w:line="440" w:lineRule="exact"/>
              <w:jc w:val="left"/>
              <w:outlineLvl w:val="0"/>
              <w:rPr>
                <w:rFonts w:hAnsi="宋体"/>
                <w:sz w:val="21"/>
                <w:szCs w:val="21"/>
              </w:rPr>
            </w:pPr>
            <w:r>
              <w:rPr>
                <w:rFonts w:hint="eastAsia" w:hAnsi="宋体"/>
                <w:sz w:val="21"/>
                <w:szCs w:val="21"/>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sz w:val="21"/>
                <w:szCs w:val="21"/>
              </w:rPr>
            </w:pPr>
            <w:r>
              <w:rPr>
                <w:rFonts w:hint="eastAsia" w:hAnsi="宋体"/>
                <w:sz w:val="21"/>
                <w:szCs w:val="21"/>
              </w:rPr>
              <w:t>6、投标人电子投标文件成功提交后，应打印“投标文件提交回执单”，供开标现场备查。</w:t>
            </w:r>
          </w:p>
          <w:p>
            <w:pPr>
              <w:autoSpaceDE w:val="0"/>
              <w:autoSpaceDN w:val="0"/>
              <w:spacing w:line="440" w:lineRule="exact"/>
              <w:jc w:val="left"/>
              <w:outlineLvl w:val="0"/>
              <w:rPr>
                <w:rFonts w:hAnsi="宋体"/>
                <w:sz w:val="21"/>
                <w:szCs w:val="21"/>
              </w:rPr>
            </w:pPr>
            <w:r>
              <w:rPr>
                <w:rFonts w:hint="eastAsia" w:hAnsi="宋体"/>
                <w:sz w:val="21"/>
                <w:szCs w:val="21"/>
              </w:rPr>
              <w:t>7、商务标投标文件制作注意事项：</w:t>
            </w:r>
          </w:p>
          <w:p>
            <w:pPr>
              <w:autoSpaceDE w:val="0"/>
              <w:autoSpaceDN w:val="0"/>
              <w:spacing w:line="440" w:lineRule="exact"/>
              <w:jc w:val="left"/>
              <w:outlineLvl w:val="0"/>
              <w:rPr>
                <w:rFonts w:hAnsi="宋体"/>
                <w:sz w:val="21"/>
                <w:szCs w:val="21"/>
              </w:rPr>
            </w:pPr>
            <w:r>
              <w:rPr>
                <w:rFonts w:hint="eastAsia" w:hAnsi="宋体"/>
                <w:sz w:val="21"/>
                <w:szCs w:val="21"/>
              </w:rPr>
              <w:t>7.1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00" w:lineRule="exact"/>
              <w:jc w:val="left"/>
              <w:rPr>
                <w:rFonts w:cs="Times New Roman"/>
                <w:sz w:val="21"/>
                <w:szCs w:val="21"/>
              </w:rPr>
            </w:pPr>
            <w:r>
              <w:rPr>
                <w:rFonts w:hint="eastAsia" w:hAnsi="宋体"/>
                <w:sz w:val="21"/>
                <w:szCs w:val="21"/>
              </w:rPr>
              <w:t>7.2 商务标投标文件制作技术咨询：0374-2961598。</w:t>
            </w:r>
          </w:p>
        </w:tc>
      </w:tr>
    </w:tbl>
    <w:tbl>
      <w:tblPr>
        <w:tblStyle w:val="37"/>
        <w:tblpPr w:leftFromText="180" w:rightFromText="180" w:vertAnchor="text" w:tblpX="11670" w:tblpY="-2902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324" w:type="dxa"/>
          </w:tcPr>
          <w:p>
            <w:pPr>
              <w:autoSpaceDE w:val="0"/>
              <w:autoSpaceDN w:val="0"/>
              <w:spacing w:line="440" w:lineRule="exact"/>
              <w:jc w:val="left"/>
              <w:rPr>
                <w:rFonts w:cs="Times New Roman"/>
                <w:b/>
                <w:bCs/>
                <w:sz w:val="21"/>
                <w:szCs w:val="21"/>
              </w:rPr>
            </w:pPr>
            <w:bookmarkStart w:id="14" w:name="_Toc283559947"/>
          </w:p>
          <w:p>
            <w:pPr>
              <w:autoSpaceDE w:val="0"/>
              <w:autoSpaceDN w:val="0"/>
              <w:spacing w:line="440" w:lineRule="exact"/>
              <w:jc w:val="left"/>
              <w:rPr>
                <w:rFonts w:cs="Times New Roman"/>
                <w:b/>
                <w:bCs/>
                <w:sz w:val="21"/>
                <w:szCs w:val="21"/>
              </w:rPr>
            </w:pPr>
          </w:p>
        </w:tc>
      </w:tr>
    </w:tbl>
    <w:p>
      <w:pPr>
        <w:autoSpaceDE w:val="0"/>
        <w:autoSpaceDN w:val="0"/>
        <w:spacing w:line="440" w:lineRule="exact"/>
        <w:jc w:val="left"/>
        <w:rPr>
          <w:b/>
          <w:bCs/>
          <w:sz w:val="21"/>
          <w:szCs w:val="21"/>
        </w:rPr>
      </w:pPr>
    </w:p>
    <w:p>
      <w:pPr>
        <w:pStyle w:val="2"/>
        <w:ind w:firstLine="340"/>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rFonts w:cs="Times New Roman"/>
          <w:b/>
          <w:bCs/>
          <w:sz w:val="21"/>
          <w:szCs w:val="21"/>
        </w:rPr>
      </w:pPr>
      <w:r>
        <w:rPr>
          <w:b/>
          <w:bCs/>
          <w:sz w:val="21"/>
          <w:szCs w:val="21"/>
        </w:rPr>
        <w:t xml:space="preserve">1. </w:t>
      </w:r>
      <w:r>
        <w:rPr>
          <w:rFonts w:hint="eastAsia"/>
          <w:b/>
          <w:bCs/>
          <w:sz w:val="21"/>
          <w:szCs w:val="21"/>
        </w:rPr>
        <w:t>总则</w:t>
      </w:r>
    </w:p>
    <w:p>
      <w:pPr>
        <w:autoSpaceDE w:val="0"/>
        <w:autoSpaceDN w:val="0"/>
        <w:spacing w:line="440" w:lineRule="exact"/>
        <w:jc w:val="left"/>
        <w:rPr>
          <w:rFonts w:cs="Times New Roman"/>
          <w:b/>
          <w:bCs/>
          <w:sz w:val="21"/>
          <w:szCs w:val="21"/>
        </w:rPr>
      </w:pPr>
      <w:r>
        <w:rPr>
          <w:b/>
          <w:bCs/>
          <w:sz w:val="21"/>
          <w:szCs w:val="21"/>
        </w:rPr>
        <w:t xml:space="preserve">1.1 </w:t>
      </w:r>
      <w:r>
        <w:rPr>
          <w:rFonts w:hint="eastAsia"/>
          <w:b/>
          <w:bCs/>
          <w:sz w:val="21"/>
          <w:szCs w:val="21"/>
        </w:rPr>
        <w:t>项目概况</w:t>
      </w:r>
      <w:r>
        <w:rPr>
          <w:rFonts w:cs="Times New Roman"/>
          <w:b/>
          <w:bCs/>
          <w:sz w:val="21"/>
          <w:szCs w:val="21"/>
        </w:rPr>
        <w:tab/>
      </w:r>
    </w:p>
    <w:p>
      <w:pPr>
        <w:autoSpaceDE w:val="0"/>
        <w:autoSpaceDN w:val="0"/>
        <w:adjustRightInd w:val="0"/>
        <w:spacing w:line="420" w:lineRule="exact"/>
        <w:ind w:firstLine="420" w:firstLineChars="200"/>
        <w:jc w:val="left"/>
        <w:rPr>
          <w:rFonts w:cs="Times New Roman"/>
          <w:sz w:val="21"/>
          <w:szCs w:val="21"/>
        </w:rPr>
      </w:pPr>
      <w:r>
        <w:rPr>
          <w:sz w:val="21"/>
          <w:szCs w:val="21"/>
        </w:rPr>
        <w:t>1.1.1</w:t>
      </w:r>
      <w:r>
        <w:rPr>
          <w:rFonts w:hint="eastAsia"/>
          <w:sz w:val="21"/>
          <w:szCs w:val="21"/>
        </w:rPr>
        <w:t>根据《中华人民共和国招标投标法》等有关法律、法规和规章的规定，本招标项目已具备招标条件，现对本工程进行施工招标。</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1.1.2 </w:t>
      </w:r>
      <w:r>
        <w:rPr>
          <w:rFonts w:hint="eastAsia"/>
          <w:sz w:val="21"/>
          <w:szCs w:val="21"/>
        </w:rPr>
        <w:t>本招标项目招标人：见投标人须知前附表。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3</w:t>
      </w:r>
      <w:r>
        <w:rPr>
          <w:sz w:val="21"/>
          <w:szCs w:val="21"/>
        </w:rPr>
        <w:t xml:space="preserve"> </w:t>
      </w:r>
      <w:r>
        <w:rPr>
          <w:rFonts w:hint="eastAsia"/>
          <w:sz w:val="21"/>
          <w:szCs w:val="21"/>
        </w:rPr>
        <w:t>本招标项目名称：见投标人须知前附表。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4</w:t>
      </w:r>
      <w:r>
        <w:rPr>
          <w:sz w:val="21"/>
          <w:szCs w:val="21"/>
        </w:rPr>
        <w:t xml:space="preserve"> </w:t>
      </w:r>
      <w:r>
        <w:rPr>
          <w:rFonts w:hint="eastAsia"/>
          <w:sz w:val="21"/>
          <w:szCs w:val="21"/>
        </w:rPr>
        <w:t>本招标项目建设地点：见投标人须知前附表。</w:t>
      </w:r>
    </w:p>
    <w:p>
      <w:pPr>
        <w:autoSpaceDE w:val="0"/>
        <w:autoSpaceDN w:val="0"/>
        <w:spacing w:line="440" w:lineRule="exact"/>
        <w:jc w:val="left"/>
        <w:rPr>
          <w:rFonts w:cs="Times New Roman"/>
          <w:b/>
          <w:bCs/>
          <w:sz w:val="21"/>
          <w:szCs w:val="21"/>
        </w:rPr>
      </w:pPr>
      <w:r>
        <w:rPr>
          <w:b/>
          <w:bCs/>
          <w:sz w:val="21"/>
          <w:szCs w:val="21"/>
        </w:rPr>
        <w:t xml:space="preserve">1.2 </w:t>
      </w:r>
      <w:r>
        <w:rPr>
          <w:rFonts w:hint="eastAsia"/>
          <w:b/>
          <w:bCs/>
          <w:sz w:val="21"/>
          <w:szCs w:val="21"/>
        </w:rPr>
        <w:t>资金来源和落实情况</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1.2.1 </w:t>
      </w:r>
      <w:r>
        <w:rPr>
          <w:rFonts w:hint="eastAsia"/>
          <w:sz w:val="21"/>
          <w:szCs w:val="21"/>
        </w:rPr>
        <w:t>本招标项目的资金来源：见投标人须知前附表。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1.2.2 </w:t>
      </w:r>
      <w:r>
        <w:rPr>
          <w:rFonts w:hint="eastAsia"/>
          <w:sz w:val="21"/>
          <w:szCs w:val="21"/>
        </w:rPr>
        <w:t>本招标项目的出资比例：见投标人须知前附表。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1.2.3 </w:t>
      </w:r>
      <w:r>
        <w:rPr>
          <w:rFonts w:hint="eastAsia"/>
          <w:sz w:val="21"/>
          <w:szCs w:val="21"/>
        </w:rPr>
        <w:t>本招标项目的资金落实情况：见投标人须知前附表。</w:t>
      </w:r>
    </w:p>
    <w:p>
      <w:pPr>
        <w:autoSpaceDE w:val="0"/>
        <w:autoSpaceDN w:val="0"/>
        <w:adjustRightInd w:val="0"/>
        <w:spacing w:line="420" w:lineRule="exact"/>
        <w:jc w:val="left"/>
        <w:rPr>
          <w:rFonts w:cs="Times New Roman"/>
          <w:b/>
          <w:bCs/>
          <w:sz w:val="21"/>
          <w:szCs w:val="21"/>
        </w:rPr>
      </w:pPr>
      <w:r>
        <w:rPr>
          <w:b/>
          <w:bCs/>
          <w:sz w:val="21"/>
          <w:szCs w:val="21"/>
        </w:rPr>
        <w:t xml:space="preserve">1.3 </w:t>
      </w:r>
      <w:r>
        <w:rPr>
          <w:rFonts w:hint="eastAsia"/>
          <w:b/>
          <w:bCs/>
          <w:sz w:val="21"/>
          <w:szCs w:val="21"/>
        </w:rPr>
        <w:t>招标范围、工期和质量要求</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1.3.1 </w:t>
      </w:r>
      <w:r>
        <w:rPr>
          <w:rFonts w:hint="eastAsia"/>
          <w:sz w:val="21"/>
          <w:szCs w:val="21"/>
        </w:rPr>
        <w:t>本招标项目的招标范围：见投标人须知前附表。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1.3.2 </w:t>
      </w:r>
      <w:r>
        <w:rPr>
          <w:rFonts w:hint="eastAsia"/>
          <w:sz w:val="21"/>
          <w:szCs w:val="21"/>
        </w:rPr>
        <w:t>本招标项目的工期要求：见投标人须知前附表。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1.3.3 </w:t>
      </w:r>
      <w:r>
        <w:rPr>
          <w:rFonts w:hint="eastAsia"/>
          <w:sz w:val="21"/>
          <w:szCs w:val="21"/>
        </w:rPr>
        <w:t>本招标项目的质量要求：见投标人须知前附表。</w:t>
      </w:r>
    </w:p>
    <w:p>
      <w:pPr>
        <w:autoSpaceDE w:val="0"/>
        <w:autoSpaceDN w:val="0"/>
        <w:spacing w:line="440" w:lineRule="exact"/>
        <w:jc w:val="left"/>
        <w:rPr>
          <w:rFonts w:cs="Times New Roman"/>
          <w:b/>
          <w:bCs/>
          <w:sz w:val="21"/>
          <w:szCs w:val="21"/>
        </w:rPr>
      </w:pPr>
      <w:r>
        <w:rPr>
          <w:b/>
          <w:bCs/>
          <w:sz w:val="21"/>
          <w:szCs w:val="21"/>
        </w:rPr>
        <w:t xml:space="preserve">1.4 </w:t>
      </w:r>
      <w:r>
        <w:rPr>
          <w:rFonts w:hint="eastAsia"/>
          <w:b/>
          <w:bCs/>
          <w:sz w:val="21"/>
          <w:szCs w:val="21"/>
        </w:rPr>
        <w:t>投标人资格要求</w:t>
      </w:r>
    </w:p>
    <w:p>
      <w:pPr>
        <w:autoSpaceDE w:val="0"/>
        <w:autoSpaceDN w:val="0"/>
        <w:adjustRightInd w:val="0"/>
        <w:spacing w:line="420" w:lineRule="exact"/>
        <w:ind w:firstLine="420" w:firstLineChars="200"/>
        <w:jc w:val="left"/>
        <w:rPr>
          <w:rFonts w:cs="Times New Roman"/>
          <w:sz w:val="21"/>
          <w:szCs w:val="21"/>
        </w:rPr>
      </w:pPr>
      <w:r>
        <w:rPr>
          <w:sz w:val="21"/>
          <w:szCs w:val="21"/>
        </w:rPr>
        <w:t>1.4.1</w:t>
      </w:r>
      <w:r>
        <w:rPr>
          <w:rFonts w:hint="eastAsia"/>
          <w:sz w:val="21"/>
          <w:szCs w:val="21"/>
        </w:rPr>
        <w:t>投标人资格要求：见投标人须知前附表。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1.4.2</w:t>
      </w:r>
      <w:r>
        <w:rPr>
          <w:rFonts w:hint="eastAsia"/>
          <w:sz w:val="21"/>
          <w:szCs w:val="21"/>
        </w:rPr>
        <w:t>投标人须知前附表规定接受联合体投标的，除应符合本章第</w:t>
      </w:r>
      <w:r>
        <w:rPr>
          <w:sz w:val="21"/>
          <w:szCs w:val="21"/>
        </w:rPr>
        <w:t>1.4.1</w:t>
      </w:r>
      <w:r>
        <w:rPr>
          <w:rFonts w:hint="eastAsia"/>
          <w:sz w:val="21"/>
          <w:szCs w:val="21"/>
        </w:rPr>
        <w:t>项和投标人须知前附表的要求外，还应遵守以下规定（本次招标不接受联合体投标）：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）联合体各方面应按招标文件提供的格式签订联合体协议书，明确联合体牵头人和各方权利义务；</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）由同一专业的单位组成的联合体，按照资质等级较低的单位确定资质等级；</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）联合体各方不得再以自己名义单独或参加其他联合体在同一标段中投标。</w:t>
      </w:r>
    </w:p>
    <w:p>
      <w:pPr>
        <w:autoSpaceDE w:val="0"/>
        <w:autoSpaceDN w:val="0"/>
        <w:adjustRightInd w:val="0"/>
        <w:spacing w:line="420" w:lineRule="exact"/>
        <w:ind w:firstLine="420" w:firstLineChars="200"/>
        <w:jc w:val="left"/>
        <w:rPr>
          <w:rFonts w:cs="Times New Roman"/>
          <w:sz w:val="21"/>
          <w:szCs w:val="21"/>
        </w:rPr>
      </w:pPr>
      <w:r>
        <w:rPr>
          <w:sz w:val="21"/>
          <w:szCs w:val="21"/>
        </w:rPr>
        <w:t>1.4.3</w:t>
      </w:r>
      <w:r>
        <w:rPr>
          <w:rFonts w:hint="eastAsia"/>
          <w:sz w:val="21"/>
          <w:szCs w:val="21"/>
        </w:rPr>
        <w:t>投标人不得存在下列情形之一：</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w:t>
      </w:r>
      <w:r>
        <w:rPr>
          <w:rFonts w:hint="eastAsia"/>
          <w:sz w:val="21"/>
          <w:szCs w:val="21"/>
        </w:rPr>
        <w:t>）为招标人不具有独立法人资格的附属机构（单位）；</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2</w:t>
      </w:r>
      <w:r>
        <w:rPr>
          <w:rFonts w:hint="eastAsia"/>
          <w:sz w:val="21"/>
          <w:szCs w:val="21"/>
        </w:rPr>
        <w:t>）为本项目前期准备提供设计或咨询服务的，但设计施工总承包的除外；</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）为本项目的监理人；</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4</w:t>
      </w:r>
      <w:r>
        <w:rPr>
          <w:rFonts w:hint="eastAsia"/>
          <w:sz w:val="21"/>
          <w:szCs w:val="21"/>
        </w:rPr>
        <w:t>）为本项目的代建人；</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5</w:t>
      </w:r>
      <w:r>
        <w:rPr>
          <w:rFonts w:hint="eastAsia"/>
          <w:sz w:val="21"/>
          <w:szCs w:val="21"/>
        </w:rPr>
        <w:t>）为本项目提供招标代理服务的；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6</w:t>
      </w:r>
      <w:r>
        <w:rPr>
          <w:rFonts w:hint="eastAsia"/>
          <w:sz w:val="21"/>
          <w:szCs w:val="21"/>
        </w:rPr>
        <w:t>）与本项目的监理人或代建人或招标代理机构同为一个法定代表人的；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7</w:t>
      </w:r>
      <w:r>
        <w:rPr>
          <w:rFonts w:hint="eastAsia"/>
          <w:sz w:val="21"/>
          <w:szCs w:val="21"/>
        </w:rPr>
        <w:t>）与本项目的监理人或代建人或招标代理机构相互控股或参股的；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8</w:t>
      </w:r>
      <w:r>
        <w:rPr>
          <w:rFonts w:hint="eastAsia"/>
          <w:sz w:val="21"/>
          <w:szCs w:val="21"/>
        </w:rPr>
        <w:t>）与本项目的监理人或代建人或招标代理机构相互任职或工作的；</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9</w:t>
      </w:r>
      <w:r>
        <w:rPr>
          <w:rFonts w:hint="eastAsia"/>
          <w:sz w:val="21"/>
          <w:szCs w:val="21"/>
        </w:rPr>
        <w:t>）被责令停业的；</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10</w:t>
      </w:r>
      <w:r>
        <w:rPr>
          <w:rFonts w:hint="eastAsia"/>
          <w:sz w:val="21"/>
          <w:szCs w:val="21"/>
        </w:rPr>
        <w:t>）被暂停或取消投标资格的；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11</w:t>
      </w:r>
      <w:r>
        <w:rPr>
          <w:rFonts w:hint="eastAsia"/>
          <w:sz w:val="21"/>
          <w:szCs w:val="21"/>
        </w:rPr>
        <w:t>）财产被接管或冻结的；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12</w:t>
      </w:r>
      <w:r>
        <w:rPr>
          <w:rFonts w:hint="eastAsia"/>
          <w:sz w:val="21"/>
          <w:szCs w:val="21"/>
        </w:rPr>
        <w:t>）在最近三年内有骗取中标或严重违约或重大工程质量问题的。</w:t>
      </w:r>
    </w:p>
    <w:p>
      <w:pPr>
        <w:autoSpaceDE w:val="0"/>
        <w:autoSpaceDN w:val="0"/>
        <w:spacing w:line="440" w:lineRule="exact"/>
        <w:jc w:val="left"/>
        <w:rPr>
          <w:rFonts w:cs="Times New Roman"/>
          <w:b/>
          <w:bCs/>
          <w:sz w:val="21"/>
          <w:szCs w:val="21"/>
        </w:rPr>
      </w:pPr>
      <w:bookmarkStart w:id="15" w:name="_Toc144974503"/>
      <w:bookmarkStart w:id="16" w:name="_Toc152042311"/>
      <w:bookmarkStart w:id="17" w:name="_Toc179632552"/>
      <w:bookmarkStart w:id="18" w:name="_Toc152045535"/>
      <w:r>
        <w:rPr>
          <w:b/>
          <w:bCs/>
          <w:sz w:val="21"/>
          <w:szCs w:val="21"/>
        </w:rPr>
        <w:t xml:space="preserve">1.5 </w:t>
      </w:r>
      <w:r>
        <w:rPr>
          <w:rFonts w:hint="eastAsia"/>
          <w:b/>
          <w:bCs/>
          <w:sz w:val="21"/>
          <w:szCs w:val="21"/>
        </w:rPr>
        <w:t>费用承担</w:t>
      </w:r>
      <w:bookmarkEnd w:id="15"/>
      <w:bookmarkEnd w:id="16"/>
      <w:bookmarkEnd w:id="17"/>
      <w:bookmarkEnd w:id="18"/>
    </w:p>
    <w:p>
      <w:pPr>
        <w:autoSpaceDE w:val="0"/>
        <w:autoSpaceDN w:val="0"/>
        <w:spacing w:line="440" w:lineRule="exact"/>
        <w:ind w:firstLine="420" w:firstLineChars="200"/>
        <w:jc w:val="left"/>
        <w:rPr>
          <w:rFonts w:cs="Times New Roman"/>
          <w:sz w:val="21"/>
          <w:szCs w:val="21"/>
        </w:rPr>
      </w:pPr>
      <w:r>
        <w:rPr>
          <w:rFonts w:hint="eastAsia"/>
          <w:sz w:val="21"/>
          <w:szCs w:val="21"/>
        </w:rPr>
        <w:t>投标人准备和参加投标活动发生的费用自理。</w:t>
      </w:r>
    </w:p>
    <w:p>
      <w:pPr>
        <w:autoSpaceDE w:val="0"/>
        <w:autoSpaceDN w:val="0"/>
        <w:spacing w:line="440" w:lineRule="exact"/>
        <w:jc w:val="left"/>
        <w:rPr>
          <w:rFonts w:cs="Times New Roman"/>
          <w:b/>
          <w:bCs/>
          <w:sz w:val="21"/>
          <w:szCs w:val="21"/>
        </w:rPr>
      </w:pPr>
      <w:bookmarkStart w:id="19" w:name="_Toc144974504"/>
      <w:bookmarkStart w:id="20" w:name="_Toc152042312"/>
      <w:bookmarkStart w:id="21" w:name="_Toc152045536"/>
      <w:bookmarkStart w:id="22" w:name="_Toc179632553"/>
      <w:r>
        <w:rPr>
          <w:b/>
          <w:bCs/>
          <w:sz w:val="21"/>
          <w:szCs w:val="21"/>
        </w:rPr>
        <w:t xml:space="preserve">1.6 </w:t>
      </w:r>
      <w:r>
        <w:rPr>
          <w:rFonts w:hint="eastAsia"/>
          <w:b/>
          <w:bCs/>
          <w:sz w:val="21"/>
          <w:szCs w:val="21"/>
        </w:rPr>
        <w:t>保密</w:t>
      </w:r>
      <w:bookmarkEnd w:id="19"/>
      <w:bookmarkEnd w:id="20"/>
      <w:bookmarkEnd w:id="21"/>
      <w:bookmarkEnd w:id="22"/>
    </w:p>
    <w:p>
      <w:pPr>
        <w:autoSpaceDE w:val="0"/>
        <w:autoSpaceDN w:val="0"/>
        <w:spacing w:line="440" w:lineRule="exact"/>
        <w:ind w:firstLine="420" w:firstLineChars="200"/>
        <w:jc w:val="left"/>
        <w:rPr>
          <w:sz w:val="21"/>
          <w:szCs w:val="21"/>
        </w:rPr>
      </w:pPr>
      <w:r>
        <w:rPr>
          <w:rFonts w:hint="eastAsia"/>
          <w:sz w:val="21"/>
          <w:szCs w:val="21"/>
        </w:rPr>
        <w:t>参与招标投标活动的各方应对招标文件和投标文件中的商业和技术等秘密保密，违者应对由此造成的后果承担法律责任。</w:t>
      </w:r>
      <w:r>
        <w:rPr>
          <w:sz w:val="21"/>
          <w:szCs w:val="21"/>
        </w:rPr>
        <w:t xml:space="preserve"> </w:t>
      </w:r>
    </w:p>
    <w:p>
      <w:pPr>
        <w:autoSpaceDE w:val="0"/>
        <w:autoSpaceDN w:val="0"/>
        <w:spacing w:line="440" w:lineRule="exact"/>
        <w:jc w:val="left"/>
        <w:rPr>
          <w:rFonts w:cs="Times New Roman"/>
          <w:b/>
          <w:bCs/>
          <w:sz w:val="21"/>
          <w:szCs w:val="21"/>
        </w:rPr>
      </w:pPr>
      <w:bookmarkStart w:id="23" w:name="_Toc144974505"/>
      <w:bookmarkStart w:id="24" w:name="_Toc152042313"/>
      <w:bookmarkStart w:id="25" w:name="_Toc152045537"/>
      <w:bookmarkStart w:id="26" w:name="_Toc179632554"/>
      <w:r>
        <w:rPr>
          <w:b/>
          <w:bCs/>
          <w:sz w:val="21"/>
          <w:szCs w:val="21"/>
        </w:rPr>
        <w:t xml:space="preserve">1.7 </w:t>
      </w:r>
      <w:r>
        <w:rPr>
          <w:rFonts w:hint="eastAsia"/>
          <w:b/>
          <w:bCs/>
          <w:sz w:val="21"/>
          <w:szCs w:val="21"/>
        </w:rPr>
        <w:t>语言</w:t>
      </w:r>
      <w:bookmarkEnd w:id="23"/>
      <w:r>
        <w:rPr>
          <w:rFonts w:hint="eastAsia"/>
          <w:b/>
          <w:bCs/>
          <w:sz w:val="21"/>
          <w:szCs w:val="21"/>
        </w:rPr>
        <w:t>文字</w:t>
      </w:r>
      <w:bookmarkEnd w:id="24"/>
      <w:bookmarkEnd w:id="25"/>
      <w:bookmarkEnd w:id="26"/>
    </w:p>
    <w:p>
      <w:pPr>
        <w:autoSpaceDE w:val="0"/>
        <w:autoSpaceDN w:val="0"/>
        <w:spacing w:line="440" w:lineRule="exact"/>
        <w:ind w:firstLine="420" w:firstLineChars="200"/>
        <w:jc w:val="left"/>
        <w:rPr>
          <w:rFonts w:cs="Times New Roman"/>
          <w:sz w:val="21"/>
          <w:szCs w:val="21"/>
        </w:rPr>
      </w:pPr>
      <w:r>
        <w:rPr>
          <w:rFonts w:hint="eastAsia"/>
          <w:sz w:val="21"/>
          <w:szCs w:val="21"/>
        </w:rPr>
        <w:t>除专用术语外，与招标投标有关的语言均使用中文。必要时专用术语应附有中文注释。</w:t>
      </w:r>
    </w:p>
    <w:p>
      <w:pPr>
        <w:autoSpaceDE w:val="0"/>
        <w:autoSpaceDN w:val="0"/>
        <w:spacing w:line="440" w:lineRule="exact"/>
        <w:jc w:val="left"/>
        <w:rPr>
          <w:rFonts w:cs="Times New Roman"/>
          <w:b/>
          <w:bCs/>
          <w:sz w:val="21"/>
          <w:szCs w:val="21"/>
        </w:rPr>
      </w:pPr>
      <w:bookmarkStart w:id="27" w:name="_Toc179632555"/>
      <w:bookmarkStart w:id="28" w:name="_Toc152045538"/>
      <w:bookmarkStart w:id="29" w:name="_Toc144974506"/>
      <w:bookmarkStart w:id="30" w:name="_Toc152042314"/>
      <w:r>
        <w:rPr>
          <w:b/>
          <w:bCs/>
          <w:sz w:val="21"/>
          <w:szCs w:val="21"/>
        </w:rPr>
        <w:t xml:space="preserve">1.8 </w:t>
      </w:r>
      <w:r>
        <w:rPr>
          <w:rFonts w:hint="eastAsia"/>
          <w:b/>
          <w:bCs/>
          <w:sz w:val="21"/>
          <w:szCs w:val="21"/>
        </w:rPr>
        <w:t>计量单位</w:t>
      </w:r>
      <w:bookmarkEnd w:id="27"/>
      <w:bookmarkEnd w:id="28"/>
      <w:bookmarkEnd w:id="29"/>
      <w:bookmarkEnd w:id="30"/>
    </w:p>
    <w:p>
      <w:pPr>
        <w:autoSpaceDE w:val="0"/>
        <w:autoSpaceDN w:val="0"/>
        <w:spacing w:line="440" w:lineRule="exact"/>
        <w:ind w:firstLine="420" w:firstLineChars="200"/>
        <w:jc w:val="left"/>
        <w:rPr>
          <w:rFonts w:cs="Times New Roman"/>
          <w:sz w:val="21"/>
          <w:szCs w:val="21"/>
        </w:rPr>
      </w:pPr>
      <w:r>
        <w:rPr>
          <w:rFonts w:hint="eastAsia"/>
          <w:sz w:val="21"/>
          <w:szCs w:val="21"/>
        </w:rPr>
        <w:t>所有计量均采用中华人民共和国法定计量单位。</w:t>
      </w:r>
    </w:p>
    <w:p>
      <w:pPr>
        <w:autoSpaceDE w:val="0"/>
        <w:autoSpaceDN w:val="0"/>
        <w:spacing w:line="440" w:lineRule="exact"/>
        <w:jc w:val="left"/>
        <w:rPr>
          <w:rFonts w:cs="Times New Roman"/>
          <w:b/>
          <w:bCs/>
          <w:sz w:val="21"/>
          <w:szCs w:val="21"/>
        </w:rPr>
      </w:pPr>
      <w:r>
        <w:rPr>
          <w:b/>
          <w:bCs/>
          <w:sz w:val="21"/>
          <w:szCs w:val="21"/>
        </w:rPr>
        <w:t xml:space="preserve">1.9 </w:t>
      </w:r>
      <w:r>
        <w:rPr>
          <w:rFonts w:hint="eastAsia"/>
          <w:b/>
          <w:bCs/>
          <w:sz w:val="21"/>
          <w:szCs w:val="21"/>
        </w:rPr>
        <w:t>踏勘现场</w:t>
      </w:r>
      <w:bookmarkEnd w:id="14"/>
    </w:p>
    <w:p>
      <w:pPr>
        <w:autoSpaceDE w:val="0"/>
        <w:autoSpaceDN w:val="0"/>
        <w:adjustRightInd w:val="0"/>
        <w:spacing w:line="420" w:lineRule="exact"/>
        <w:jc w:val="left"/>
        <w:rPr>
          <w:sz w:val="21"/>
          <w:szCs w:val="21"/>
        </w:rPr>
      </w:pPr>
      <w:r>
        <w:rPr>
          <w:sz w:val="21"/>
          <w:szCs w:val="21"/>
        </w:rPr>
        <w:t xml:space="preserve">    1.9.1 </w:t>
      </w:r>
      <w:r>
        <w:rPr>
          <w:rFonts w:hint="eastAsia"/>
          <w:sz w:val="21"/>
          <w:szCs w:val="21"/>
        </w:rPr>
        <w:t>不组织。</w:t>
      </w:r>
      <w:r>
        <w:rPr>
          <w:sz w:val="21"/>
          <w:szCs w:val="21"/>
        </w:rPr>
        <w:t xml:space="preserve">            </w:t>
      </w:r>
    </w:p>
    <w:p>
      <w:pPr>
        <w:autoSpaceDE w:val="0"/>
        <w:autoSpaceDN w:val="0"/>
        <w:spacing w:line="440" w:lineRule="exact"/>
        <w:jc w:val="left"/>
        <w:rPr>
          <w:rFonts w:cs="Times New Roman"/>
          <w:sz w:val="21"/>
          <w:szCs w:val="21"/>
        </w:rPr>
      </w:pPr>
      <w:r>
        <w:rPr>
          <w:sz w:val="21"/>
          <w:szCs w:val="21"/>
        </w:rPr>
        <w:t xml:space="preserve">    1.9.2 </w:t>
      </w:r>
      <w:r>
        <w:rPr>
          <w:rFonts w:hint="eastAsia"/>
          <w:sz w:val="21"/>
          <w:szCs w:val="21"/>
        </w:rPr>
        <w:t>投标人踏勘现场发生的费用自理。</w:t>
      </w:r>
    </w:p>
    <w:p>
      <w:pPr>
        <w:autoSpaceDE w:val="0"/>
        <w:autoSpaceDN w:val="0"/>
        <w:spacing w:line="440" w:lineRule="exact"/>
        <w:jc w:val="left"/>
        <w:rPr>
          <w:rFonts w:cs="Times New Roman"/>
          <w:sz w:val="21"/>
          <w:szCs w:val="21"/>
        </w:rPr>
      </w:pPr>
      <w:r>
        <w:rPr>
          <w:sz w:val="21"/>
          <w:szCs w:val="21"/>
        </w:rPr>
        <w:t xml:space="preserve">    1.9.3 </w:t>
      </w:r>
      <w:r>
        <w:rPr>
          <w:rFonts w:hint="eastAsia"/>
          <w:sz w:val="21"/>
          <w:szCs w:val="21"/>
        </w:rPr>
        <w:t>除招标人的原因外，投标人自行负责在踏勘现场中所发生的人员伤亡和财产损失。</w:t>
      </w:r>
    </w:p>
    <w:p>
      <w:pPr>
        <w:autoSpaceDE w:val="0"/>
        <w:autoSpaceDN w:val="0"/>
        <w:spacing w:line="440" w:lineRule="exact"/>
        <w:ind w:firstLine="420" w:firstLineChars="200"/>
        <w:jc w:val="left"/>
        <w:rPr>
          <w:rFonts w:cs="Times New Roman"/>
          <w:sz w:val="21"/>
          <w:szCs w:val="21"/>
        </w:rPr>
      </w:pPr>
      <w:r>
        <w:rPr>
          <w:sz w:val="21"/>
          <w:szCs w:val="21"/>
        </w:rPr>
        <w:t xml:space="preserve">1.9.4 </w:t>
      </w:r>
      <w:r>
        <w:rPr>
          <w:rFonts w:hint="eastAsia"/>
          <w:sz w:val="21"/>
          <w:szCs w:val="21"/>
        </w:rPr>
        <w:t>招标人在踏勘现场中介绍的工程场地和相关的周边环境情况，仅供投标人在编制投标文件时参考，招标人不对投标人据此作出的判断和决策负责。</w:t>
      </w:r>
    </w:p>
    <w:p>
      <w:pPr>
        <w:autoSpaceDE w:val="0"/>
        <w:autoSpaceDN w:val="0"/>
        <w:spacing w:line="440" w:lineRule="exact"/>
        <w:jc w:val="left"/>
        <w:rPr>
          <w:rFonts w:cs="Times New Roman"/>
          <w:b/>
          <w:bCs/>
          <w:sz w:val="21"/>
          <w:szCs w:val="21"/>
        </w:rPr>
      </w:pPr>
      <w:bookmarkStart w:id="31" w:name="_Toc283559948"/>
      <w:r>
        <w:rPr>
          <w:b/>
          <w:bCs/>
          <w:sz w:val="21"/>
          <w:szCs w:val="21"/>
        </w:rPr>
        <w:t xml:space="preserve">1.10 </w:t>
      </w:r>
      <w:r>
        <w:rPr>
          <w:rFonts w:hint="eastAsia"/>
          <w:b/>
          <w:bCs/>
          <w:sz w:val="21"/>
          <w:szCs w:val="21"/>
        </w:rPr>
        <w:t>投标预备会</w:t>
      </w:r>
      <w:bookmarkEnd w:id="31"/>
    </w:p>
    <w:p>
      <w:pPr>
        <w:autoSpaceDE w:val="0"/>
        <w:autoSpaceDN w:val="0"/>
        <w:spacing w:line="450" w:lineRule="exact"/>
        <w:ind w:firstLine="411" w:firstLineChars="196"/>
        <w:jc w:val="left"/>
        <w:rPr>
          <w:rFonts w:cs="Times New Roman"/>
          <w:b/>
          <w:bCs/>
          <w:sz w:val="21"/>
          <w:szCs w:val="21"/>
        </w:rPr>
      </w:pPr>
      <w:r>
        <w:rPr>
          <w:sz w:val="21"/>
          <w:szCs w:val="21"/>
        </w:rPr>
        <w:t xml:space="preserve">1.10.1 </w:t>
      </w:r>
      <w:r>
        <w:rPr>
          <w:rFonts w:hint="eastAsia"/>
          <w:sz w:val="21"/>
          <w:szCs w:val="21"/>
        </w:rPr>
        <w:t>招标人不召开投标预备会。</w:t>
      </w:r>
    </w:p>
    <w:p>
      <w:pPr>
        <w:autoSpaceDE w:val="0"/>
        <w:autoSpaceDN w:val="0"/>
        <w:spacing w:line="450" w:lineRule="exact"/>
        <w:ind w:firstLine="420" w:firstLineChars="200"/>
        <w:jc w:val="left"/>
        <w:rPr>
          <w:rFonts w:cs="Times New Roman"/>
          <w:sz w:val="21"/>
          <w:szCs w:val="21"/>
        </w:rPr>
      </w:pPr>
      <w:r>
        <w:rPr>
          <w:sz w:val="21"/>
          <w:szCs w:val="21"/>
        </w:rPr>
        <w:t xml:space="preserve">1.10.2 </w:t>
      </w:r>
      <w:r>
        <w:rPr>
          <w:rFonts w:hint="eastAsia"/>
          <w:sz w:val="21"/>
          <w:szCs w:val="21"/>
        </w:rPr>
        <w:t>投标人应在投标人须知前附表规定的时间前，将问题在公共资源交易系统电子平台上提出。</w:t>
      </w:r>
    </w:p>
    <w:p>
      <w:pPr>
        <w:autoSpaceDE w:val="0"/>
        <w:autoSpaceDN w:val="0"/>
        <w:spacing w:line="450" w:lineRule="exact"/>
        <w:ind w:firstLine="420" w:firstLineChars="200"/>
        <w:jc w:val="left"/>
        <w:rPr>
          <w:rFonts w:cs="Times New Roman"/>
          <w:sz w:val="21"/>
          <w:szCs w:val="21"/>
        </w:rPr>
      </w:pPr>
      <w:r>
        <w:rPr>
          <w:sz w:val="21"/>
          <w:szCs w:val="21"/>
        </w:rPr>
        <w:t xml:space="preserve">1.10.3 </w:t>
      </w:r>
      <w:r>
        <w:rPr>
          <w:rFonts w:hint="eastAsia"/>
          <w:sz w:val="21"/>
          <w:szCs w:val="21"/>
        </w:rPr>
        <w:t>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cs="Times New Roman"/>
          <w:b/>
          <w:bCs/>
          <w:sz w:val="21"/>
          <w:szCs w:val="21"/>
        </w:rPr>
      </w:pPr>
      <w:bookmarkStart w:id="32" w:name="_Toc283559949"/>
      <w:r>
        <w:rPr>
          <w:b/>
          <w:bCs/>
          <w:sz w:val="21"/>
          <w:szCs w:val="21"/>
        </w:rPr>
        <w:t xml:space="preserve">1.11 </w:t>
      </w:r>
      <w:r>
        <w:rPr>
          <w:rFonts w:hint="eastAsia"/>
          <w:b/>
          <w:bCs/>
          <w:sz w:val="21"/>
          <w:szCs w:val="21"/>
        </w:rPr>
        <w:t>分包</w:t>
      </w:r>
      <w:bookmarkEnd w:id="32"/>
    </w:p>
    <w:p>
      <w:pPr>
        <w:autoSpaceDE w:val="0"/>
        <w:autoSpaceDN w:val="0"/>
        <w:spacing w:line="450" w:lineRule="exact"/>
        <w:ind w:firstLine="420" w:firstLineChars="20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pPr>
        <w:autoSpaceDE w:val="0"/>
        <w:autoSpaceDN w:val="0"/>
        <w:adjustRightInd w:val="0"/>
        <w:spacing w:line="450" w:lineRule="exact"/>
        <w:jc w:val="left"/>
        <w:rPr>
          <w:rFonts w:cs="Times New Roman"/>
          <w:b/>
          <w:bCs/>
          <w:sz w:val="21"/>
          <w:szCs w:val="21"/>
        </w:rPr>
      </w:pPr>
      <w:bookmarkStart w:id="33" w:name="_Toc283559950"/>
      <w:r>
        <w:rPr>
          <w:b/>
          <w:bCs/>
          <w:sz w:val="21"/>
          <w:szCs w:val="21"/>
        </w:rPr>
        <w:t xml:space="preserve">1.12 </w:t>
      </w:r>
      <w:r>
        <w:rPr>
          <w:rFonts w:hint="eastAsia"/>
          <w:b/>
          <w:bCs/>
          <w:sz w:val="21"/>
          <w:szCs w:val="21"/>
        </w:rPr>
        <w:t>偏离</w:t>
      </w:r>
      <w:bookmarkEnd w:id="33"/>
    </w:p>
    <w:p>
      <w:pPr>
        <w:autoSpaceDE w:val="0"/>
        <w:autoSpaceDN w:val="0"/>
        <w:adjustRightInd w:val="0"/>
        <w:spacing w:line="450" w:lineRule="exact"/>
        <w:ind w:firstLine="420" w:firstLineChars="20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pPr>
        <w:pStyle w:val="73"/>
        <w:spacing w:line="450" w:lineRule="exact"/>
        <w:jc w:val="both"/>
        <w:rPr>
          <w:rFonts w:cs="Times New Roman"/>
          <w:b/>
          <w:bCs/>
          <w:color w:val="auto"/>
          <w:sz w:val="21"/>
          <w:szCs w:val="21"/>
        </w:rPr>
      </w:pPr>
      <w:bookmarkStart w:id="34" w:name="_Toc283559951"/>
      <w:r>
        <w:rPr>
          <w:b/>
          <w:bCs/>
          <w:color w:val="auto"/>
          <w:sz w:val="21"/>
          <w:szCs w:val="21"/>
        </w:rPr>
        <w:t xml:space="preserve">2. </w:t>
      </w:r>
      <w:r>
        <w:rPr>
          <w:rFonts w:hint="eastAsia"/>
          <w:b/>
          <w:bCs/>
          <w:color w:val="auto"/>
          <w:sz w:val="21"/>
          <w:szCs w:val="21"/>
        </w:rPr>
        <w:t>招标文件</w:t>
      </w:r>
      <w:bookmarkEnd w:id="34"/>
    </w:p>
    <w:p>
      <w:pPr>
        <w:autoSpaceDE w:val="0"/>
        <w:autoSpaceDN w:val="0"/>
        <w:spacing w:line="450" w:lineRule="exact"/>
        <w:jc w:val="left"/>
        <w:rPr>
          <w:rFonts w:cs="Times New Roman"/>
          <w:b/>
          <w:bCs/>
          <w:sz w:val="21"/>
          <w:szCs w:val="21"/>
        </w:rPr>
      </w:pPr>
      <w:bookmarkStart w:id="35" w:name="_Toc283559952"/>
      <w:r>
        <w:rPr>
          <w:b/>
          <w:bCs/>
          <w:sz w:val="21"/>
          <w:szCs w:val="21"/>
        </w:rPr>
        <w:t xml:space="preserve">2.1 </w:t>
      </w:r>
      <w:r>
        <w:rPr>
          <w:rFonts w:hint="eastAsia"/>
          <w:b/>
          <w:bCs/>
          <w:sz w:val="21"/>
          <w:szCs w:val="21"/>
        </w:rPr>
        <w:t>招标文件的组成</w:t>
      </w:r>
      <w:bookmarkEnd w:id="35"/>
    </w:p>
    <w:p>
      <w:pPr>
        <w:autoSpaceDE w:val="0"/>
        <w:autoSpaceDN w:val="0"/>
        <w:spacing w:line="450" w:lineRule="exact"/>
        <w:ind w:firstLine="420" w:firstLineChars="200"/>
        <w:jc w:val="left"/>
        <w:rPr>
          <w:rFonts w:cs="Times New Roman"/>
          <w:sz w:val="21"/>
          <w:szCs w:val="21"/>
        </w:rPr>
      </w:pPr>
      <w:r>
        <w:rPr>
          <w:rFonts w:hint="eastAsia"/>
          <w:sz w:val="21"/>
          <w:szCs w:val="21"/>
        </w:rPr>
        <w:t>本招标文件包括：</w:t>
      </w:r>
    </w:p>
    <w:p>
      <w:pPr>
        <w:spacing w:line="450" w:lineRule="exact"/>
        <w:ind w:firstLine="359" w:firstLineChars="171"/>
        <w:rPr>
          <w:rFonts w:cs="Times New Roman"/>
          <w:sz w:val="21"/>
          <w:szCs w:val="21"/>
        </w:rPr>
      </w:pPr>
      <w:r>
        <w:rPr>
          <w:rFonts w:hint="eastAsia"/>
          <w:sz w:val="21"/>
          <w:szCs w:val="21"/>
        </w:rPr>
        <w:t>（</w:t>
      </w:r>
      <w:r>
        <w:rPr>
          <w:sz w:val="21"/>
          <w:szCs w:val="21"/>
        </w:rPr>
        <w:t>1</w:t>
      </w:r>
      <w:r>
        <w:rPr>
          <w:rFonts w:hint="eastAsia"/>
          <w:sz w:val="21"/>
          <w:szCs w:val="21"/>
        </w:rPr>
        <w:t>）招标公告；</w:t>
      </w:r>
    </w:p>
    <w:p>
      <w:pPr>
        <w:spacing w:line="450" w:lineRule="exact"/>
        <w:ind w:firstLine="359" w:firstLineChars="171"/>
        <w:rPr>
          <w:rFonts w:cs="Times New Roman"/>
          <w:sz w:val="21"/>
          <w:szCs w:val="21"/>
        </w:rPr>
      </w:pPr>
      <w:r>
        <w:rPr>
          <w:rFonts w:hint="eastAsia"/>
          <w:sz w:val="21"/>
          <w:szCs w:val="21"/>
        </w:rPr>
        <w:t>（</w:t>
      </w:r>
      <w:r>
        <w:rPr>
          <w:sz w:val="21"/>
          <w:szCs w:val="21"/>
        </w:rPr>
        <w:t>2</w:t>
      </w:r>
      <w:r>
        <w:rPr>
          <w:rFonts w:hint="eastAsia"/>
          <w:sz w:val="21"/>
          <w:szCs w:val="21"/>
        </w:rPr>
        <w:t>）投标人须知；</w:t>
      </w:r>
    </w:p>
    <w:p>
      <w:pPr>
        <w:spacing w:line="450" w:lineRule="exact"/>
        <w:ind w:firstLine="359" w:firstLineChars="171"/>
        <w:rPr>
          <w:rFonts w:cs="Times New Roman"/>
          <w:sz w:val="21"/>
          <w:szCs w:val="21"/>
        </w:rPr>
      </w:pPr>
      <w:r>
        <w:rPr>
          <w:rFonts w:hint="eastAsia"/>
          <w:sz w:val="21"/>
          <w:szCs w:val="21"/>
        </w:rPr>
        <w:t>（</w:t>
      </w:r>
      <w:r>
        <w:rPr>
          <w:sz w:val="21"/>
          <w:szCs w:val="21"/>
        </w:rPr>
        <w:t>3</w:t>
      </w:r>
      <w:r>
        <w:rPr>
          <w:rFonts w:hint="eastAsia"/>
          <w:sz w:val="21"/>
          <w:szCs w:val="21"/>
        </w:rPr>
        <w:t>）评标办法；</w:t>
      </w:r>
    </w:p>
    <w:p>
      <w:pPr>
        <w:spacing w:line="450" w:lineRule="exact"/>
        <w:ind w:firstLine="359" w:firstLineChars="171"/>
        <w:rPr>
          <w:rFonts w:cs="Times New Roman"/>
          <w:sz w:val="21"/>
          <w:szCs w:val="21"/>
        </w:rPr>
      </w:pPr>
      <w:r>
        <w:rPr>
          <w:rFonts w:hint="eastAsia"/>
          <w:sz w:val="21"/>
          <w:szCs w:val="21"/>
        </w:rPr>
        <w:t>（</w:t>
      </w:r>
      <w:r>
        <w:rPr>
          <w:sz w:val="21"/>
          <w:szCs w:val="21"/>
        </w:rPr>
        <w:t>4</w:t>
      </w:r>
      <w:r>
        <w:rPr>
          <w:rFonts w:hint="eastAsia"/>
          <w:sz w:val="21"/>
          <w:szCs w:val="21"/>
        </w:rPr>
        <w:t>）合同条款及格式；</w:t>
      </w:r>
    </w:p>
    <w:p>
      <w:pPr>
        <w:spacing w:line="450" w:lineRule="exact"/>
        <w:ind w:firstLine="359" w:firstLineChars="171"/>
        <w:rPr>
          <w:sz w:val="21"/>
          <w:szCs w:val="21"/>
        </w:rPr>
      </w:pPr>
      <w:r>
        <w:rPr>
          <w:rFonts w:hint="eastAsia"/>
          <w:sz w:val="21"/>
          <w:szCs w:val="21"/>
        </w:rPr>
        <w:t>（</w:t>
      </w:r>
      <w:r>
        <w:rPr>
          <w:sz w:val="21"/>
          <w:szCs w:val="21"/>
        </w:rPr>
        <w:t>5</w:t>
      </w:r>
      <w:r>
        <w:rPr>
          <w:rFonts w:hint="eastAsia"/>
          <w:sz w:val="21"/>
          <w:szCs w:val="21"/>
        </w:rPr>
        <w:t>）工程量清单；</w:t>
      </w:r>
      <w:r>
        <w:rPr>
          <w:sz w:val="21"/>
          <w:szCs w:val="21"/>
        </w:rPr>
        <w:t xml:space="preserve"> </w:t>
      </w:r>
    </w:p>
    <w:p>
      <w:pPr>
        <w:spacing w:line="450" w:lineRule="exact"/>
        <w:ind w:firstLine="359" w:firstLineChars="171"/>
        <w:rPr>
          <w:sz w:val="21"/>
          <w:szCs w:val="21"/>
        </w:rPr>
      </w:pPr>
      <w:r>
        <w:rPr>
          <w:rFonts w:hint="eastAsia"/>
          <w:sz w:val="21"/>
          <w:szCs w:val="21"/>
        </w:rPr>
        <w:t>（</w:t>
      </w:r>
      <w:r>
        <w:rPr>
          <w:sz w:val="21"/>
          <w:szCs w:val="21"/>
        </w:rPr>
        <w:t>6</w:t>
      </w:r>
      <w:r>
        <w:rPr>
          <w:rFonts w:hint="eastAsia"/>
          <w:sz w:val="21"/>
          <w:szCs w:val="21"/>
        </w:rPr>
        <w:t>）图纸；</w:t>
      </w:r>
      <w:r>
        <w:rPr>
          <w:sz w:val="21"/>
          <w:szCs w:val="21"/>
        </w:rPr>
        <w:t xml:space="preserve"> </w:t>
      </w:r>
    </w:p>
    <w:p>
      <w:pPr>
        <w:spacing w:line="450" w:lineRule="exact"/>
        <w:ind w:firstLine="359" w:firstLineChars="171"/>
        <w:rPr>
          <w:rFonts w:cs="Times New Roman"/>
          <w:sz w:val="21"/>
          <w:szCs w:val="21"/>
        </w:rPr>
      </w:pPr>
      <w:r>
        <w:rPr>
          <w:rFonts w:hint="eastAsia"/>
          <w:sz w:val="21"/>
          <w:szCs w:val="21"/>
        </w:rPr>
        <w:t>（</w:t>
      </w:r>
      <w:r>
        <w:rPr>
          <w:sz w:val="21"/>
          <w:szCs w:val="21"/>
        </w:rPr>
        <w:t>7</w:t>
      </w:r>
      <w:r>
        <w:rPr>
          <w:rFonts w:hint="eastAsia"/>
          <w:sz w:val="21"/>
          <w:szCs w:val="21"/>
        </w:rPr>
        <w:t>）技术标准和要求；</w:t>
      </w:r>
    </w:p>
    <w:p>
      <w:pPr>
        <w:spacing w:line="450" w:lineRule="exact"/>
        <w:ind w:firstLine="359" w:firstLineChars="171"/>
        <w:rPr>
          <w:sz w:val="21"/>
          <w:szCs w:val="21"/>
        </w:rPr>
      </w:pPr>
      <w:r>
        <w:rPr>
          <w:rFonts w:hint="eastAsia"/>
          <w:sz w:val="21"/>
          <w:szCs w:val="21"/>
        </w:rPr>
        <w:t>（</w:t>
      </w:r>
      <w:r>
        <w:rPr>
          <w:sz w:val="21"/>
          <w:szCs w:val="21"/>
        </w:rPr>
        <w:t>8</w:t>
      </w:r>
      <w:r>
        <w:rPr>
          <w:rFonts w:hint="eastAsia"/>
          <w:sz w:val="21"/>
          <w:szCs w:val="21"/>
        </w:rPr>
        <w:t>）投标文件格式。</w:t>
      </w:r>
    </w:p>
    <w:p>
      <w:pPr>
        <w:autoSpaceDE w:val="0"/>
        <w:autoSpaceDN w:val="0"/>
        <w:spacing w:line="450" w:lineRule="exact"/>
        <w:ind w:firstLine="420" w:firstLineChars="200"/>
        <w:jc w:val="left"/>
        <w:rPr>
          <w:rFonts w:cs="Times New Roman"/>
          <w:sz w:val="21"/>
          <w:szCs w:val="21"/>
        </w:rPr>
      </w:pPr>
      <w:r>
        <w:rPr>
          <w:rFonts w:hint="eastAsia"/>
          <w:sz w:val="21"/>
          <w:szCs w:val="21"/>
        </w:rPr>
        <w:t>根据本章第</w:t>
      </w:r>
      <w:r>
        <w:rPr>
          <w:sz w:val="21"/>
          <w:szCs w:val="21"/>
        </w:rPr>
        <w:t xml:space="preserve">2.2 </w:t>
      </w:r>
      <w:r>
        <w:rPr>
          <w:rFonts w:hint="eastAsia"/>
          <w:sz w:val="21"/>
          <w:szCs w:val="21"/>
        </w:rPr>
        <w:t>款和第</w:t>
      </w:r>
      <w:r>
        <w:rPr>
          <w:sz w:val="21"/>
          <w:szCs w:val="21"/>
        </w:rPr>
        <w:t xml:space="preserve">2.3 </w:t>
      </w:r>
      <w:r>
        <w:rPr>
          <w:rFonts w:hint="eastAsia"/>
          <w:sz w:val="21"/>
          <w:szCs w:val="21"/>
        </w:rPr>
        <w:t>款对招标文件所作的澄清、修改，构成招标文件的组成部分。</w:t>
      </w:r>
    </w:p>
    <w:p>
      <w:pPr>
        <w:autoSpaceDE w:val="0"/>
        <w:autoSpaceDN w:val="0"/>
        <w:spacing w:line="450" w:lineRule="exact"/>
        <w:jc w:val="left"/>
        <w:rPr>
          <w:rFonts w:cs="Times New Roman"/>
          <w:b/>
          <w:bCs/>
          <w:sz w:val="21"/>
          <w:szCs w:val="21"/>
        </w:rPr>
      </w:pPr>
      <w:bookmarkStart w:id="36" w:name="_Toc283559953"/>
      <w:r>
        <w:rPr>
          <w:b/>
          <w:bCs/>
          <w:sz w:val="21"/>
          <w:szCs w:val="21"/>
        </w:rPr>
        <w:t xml:space="preserve">2.2 </w:t>
      </w:r>
      <w:r>
        <w:rPr>
          <w:rFonts w:hint="eastAsia"/>
          <w:b/>
          <w:bCs/>
          <w:sz w:val="21"/>
          <w:szCs w:val="21"/>
        </w:rPr>
        <w:t>招标文件的澄清</w:t>
      </w:r>
      <w:bookmarkEnd w:id="36"/>
    </w:p>
    <w:p>
      <w:pPr>
        <w:autoSpaceDE w:val="0"/>
        <w:autoSpaceDN w:val="0"/>
        <w:adjustRightInd w:val="0"/>
        <w:spacing w:line="450" w:lineRule="exact"/>
        <w:ind w:firstLine="539" w:firstLineChars="257"/>
        <w:jc w:val="left"/>
        <w:rPr>
          <w:rFonts w:cs="Times New Roman"/>
          <w:sz w:val="21"/>
          <w:szCs w:val="21"/>
        </w:rPr>
      </w:pPr>
      <w:bookmarkStart w:id="37" w:name="_Toc283559954"/>
      <w:r>
        <w:rPr>
          <w:sz w:val="21"/>
          <w:szCs w:val="21"/>
        </w:rPr>
        <w:t xml:space="preserve">2.2.1 </w:t>
      </w:r>
      <w:r>
        <w:rPr>
          <w:rFonts w:hint="eastAsia"/>
          <w:sz w:val="21"/>
          <w:szCs w:val="21"/>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pPr>
        <w:autoSpaceDE w:val="0"/>
        <w:autoSpaceDN w:val="0"/>
        <w:adjustRightInd w:val="0"/>
        <w:spacing w:line="450" w:lineRule="exact"/>
        <w:ind w:firstLine="539" w:firstLineChars="257"/>
        <w:jc w:val="left"/>
        <w:rPr>
          <w:sz w:val="21"/>
          <w:szCs w:val="21"/>
        </w:rPr>
      </w:pPr>
      <w:r>
        <w:rPr>
          <w:rFonts w:hint="eastAsia"/>
          <w:sz w:val="21"/>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539" w:firstLineChars="257"/>
        <w:jc w:val="left"/>
        <w:rPr>
          <w:rFonts w:cs="Times New Roman"/>
          <w:sz w:val="21"/>
          <w:szCs w:val="21"/>
        </w:rPr>
      </w:pPr>
      <w:r>
        <w:rPr>
          <w:rFonts w:hint="eastAsia"/>
          <w:sz w:val="21"/>
          <w:szCs w:val="21"/>
        </w:rPr>
        <w:t>2.2.3 所有澄清、答疑全部以《全国公共资源交易平台（河南省·许昌市）》公共资源交易系统发出的为准，不再接受书面形式的递交。</w:t>
      </w:r>
    </w:p>
    <w:p>
      <w:pPr>
        <w:autoSpaceDE w:val="0"/>
        <w:autoSpaceDN w:val="0"/>
        <w:spacing w:line="450" w:lineRule="exact"/>
        <w:jc w:val="left"/>
        <w:rPr>
          <w:rFonts w:cs="Times New Roman"/>
          <w:b/>
          <w:bCs/>
          <w:sz w:val="21"/>
          <w:szCs w:val="21"/>
        </w:rPr>
      </w:pPr>
      <w:r>
        <w:rPr>
          <w:b/>
          <w:bCs/>
          <w:sz w:val="21"/>
          <w:szCs w:val="21"/>
        </w:rPr>
        <w:t xml:space="preserve">2.3 </w:t>
      </w:r>
      <w:r>
        <w:rPr>
          <w:rFonts w:hint="eastAsia"/>
          <w:b/>
          <w:bCs/>
          <w:sz w:val="21"/>
          <w:szCs w:val="21"/>
        </w:rPr>
        <w:t>招标文件的修改</w:t>
      </w:r>
      <w:bookmarkEnd w:id="37"/>
    </w:p>
    <w:p>
      <w:pPr>
        <w:autoSpaceDE w:val="0"/>
        <w:autoSpaceDN w:val="0"/>
        <w:adjustRightInd w:val="0"/>
        <w:spacing w:line="450" w:lineRule="exact"/>
        <w:ind w:firstLine="539" w:firstLineChars="257"/>
        <w:jc w:val="left"/>
        <w:rPr>
          <w:sz w:val="21"/>
          <w:szCs w:val="21"/>
        </w:rPr>
      </w:pPr>
      <w:bookmarkStart w:id="38" w:name="_Toc179632564"/>
      <w:bookmarkStart w:id="39" w:name="_Toc152042322"/>
      <w:bookmarkStart w:id="40" w:name="_Toc152045546"/>
      <w:bookmarkStart w:id="41" w:name="_Toc144974514"/>
      <w:r>
        <w:rPr>
          <w:rFonts w:hint="eastAsia"/>
          <w:sz w:val="21"/>
          <w:szCs w:val="21"/>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adjustRightInd w:val="0"/>
        <w:spacing w:line="450" w:lineRule="exact"/>
        <w:ind w:firstLine="539" w:firstLineChars="257"/>
        <w:jc w:val="left"/>
        <w:rPr>
          <w:sz w:val="21"/>
          <w:szCs w:val="21"/>
        </w:rPr>
      </w:pPr>
      <w:r>
        <w:rPr>
          <w:rFonts w:hint="eastAsia"/>
          <w:sz w:val="21"/>
          <w:szCs w:val="21"/>
        </w:rPr>
        <w:t>2.3.2 当招标文件、补充通知、答疑纪要，内容相互矛盾时，以最后发出的通知或纪要为准。</w:t>
      </w:r>
    </w:p>
    <w:p>
      <w:pPr>
        <w:autoSpaceDE w:val="0"/>
        <w:autoSpaceDN w:val="0"/>
        <w:spacing w:line="420" w:lineRule="exact"/>
        <w:jc w:val="left"/>
        <w:rPr>
          <w:rFonts w:cs="Times New Roman"/>
          <w:b/>
          <w:bCs/>
          <w:sz w:val="21"/>
          <w:szCs w:val="21"/>
        </w:rPr>
      </w:pPr>
      <w:r>
        <w:rPr>
          <w:b/>
          <w:bCs/>
          <w:sz w:val="21"/>
          <w:szCs w:val="21"/>
        </w:rPr>
        <w:t xml:space="preserve">3. </w:t>
      </w:r>
      <w:r>
        <w:rPr>
          <w:rFonts w:hint="eastAsia"/>
          <w:b/>
          <w:bCs/>
          <w:sz w:val="21"/>
          <w:szCs w:val="21"/>
        </w:rPr>
        <w:t>投标文件</w:t>
      </w:r>
      <w:bookmarkEnd w:id="38"/>
      <w:bookmarkEnd w:id="39"/>
      <w:bookmarkEnd w:id="40"/>
      <w:bookmarkEnd w:id="41"/>
    </w:p>
    <w:p>
      <w:pPr>
        <w:autoSpaceDE w:val="0"/>
        <w:autoSpaceDN w:val="0"/>
        <w:spacing w:line="420" w:lineRule="exact"/>
        <w:jc w:val="left"/>
        <w:rPr>
          <w:b/>
          <w:bCs/>
          <w:sz w:val="21"/>
          <w:szCs w:val="21"/>
        </w:rPr>
      </w:pPr>
      <w:bookmarkStart w:id="42" w:name="_Toc278443453"/>
      <w:r>
        <w:rPr>
          <w:rFonts w:hint="eastAsia"/>
          <w:b/>
          <w:bCs/>
          <w:sz w:val="21"/>
          <w:szCs w:val="21"/>
        </w:rPr>
        <w:t>3.1投标文件由综合（信用）标、技术标和商务标三部分组成。</w:t>
      </w:r>
    </w:p>
    <w:p>
      <w:pPr>
        <w:autoSpaceDE w:val="0"/>
        <w:autoSpaceDN w:val="0"/>
        <w:spacing w:line="420" w:lineRule="exact"/>
        <w:ind w:firstLine="420" w:firstLineChars="200"/>
        <w:jc w:val="left"/>
        <w:rPr>
          <w:sz w:val="21"/>
          <w:szCs w:val="21"/>
        </w:rPr>
      </w:pPr>
      <w:r>
        <w:rPr>
          <w:rFonts w:hint="eastAsia"/>
          <w:sz w:val="21"/>
          <w:szCs w:val="21"/>
        </w:rPr>
        <w:t>3.1.1商务标</w:t>
      </w:r>
    </w:p>
    <w:p>
      <w:pPr>
        <w:autoSpaceDE w:val="0"/>
        <w:autoSpaceDN w:val="0"/>
        <w:spacing w:line="420" w:lineRule="exact"/>
        <w:ind w:firstLine="420" w:firstLineChars="200"/>
        <w:jc w:val="left"/>
        <w:rPr>
          <w:sz w:val="21"/>
          <w:szCs w:val="21"/>
        </w:rPr>
      </w:pPr>
      <w:r>
        <w:rPr>
          <w:rFonts w:hint="eastAsia"/>
          <w:sz w:val="21"/>
          <w:szCs w:val="21"/>
        </w:rPr>
        <w:t>已标价工程量清单</w:t>
      </w:r>
    </w:p>
    <w:p>
      <w:pPr>
        <w:autoSpaceDE w:val="0"/>
        <w:autoSpaceDN w:val="0"/>
        <w:spacing w:line="420" w:lineRule="exact"/>
        <w:ind w:firstLine="420" w:firstLineChars="200"/>
        <w:jc w:val="left"/>
        <w:rPr>
          <w:sz w:val="21"/>
          <w:szCs w:val="21"/>
        </w:rPr>
      </w:pPr>
      <w:r>
        <w:rPr>
          <w:rFonts w:hint="eastAsia"/>
          <w:sz w:val="21"/>
          <w:szCs w:val="21"/>
        </w:rPr>
        <w:t>3.1.2  综合（信用）标组成：</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（1）投标函及投标函附录；</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（2）法定代表人身份证明、授权委托书、项目负责人承诺书；</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（3）投标保证金；</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 xml:space="preserve">（4）项目管理机构配备情况； </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（5）投标单位基本信息表；</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（6）资格证明文件；</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（7）近年财务状况；</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（8）近年发生的诉讼及仲裁情况；</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（9）承诺书；</w:t>
      </w:r>
    </w:p>
    <w:p>
      <w:pPr>
        <w:autoSpaceDE w:val="0"/>
        <w:autoSpaceDN w:val="0"/>
        <w:spacing w:line="420" w:lineRule="exact"/>
        <w:ind w:firstLine="420" w:firstLineChars="200"/>
        <w:jc w:val="left"/>
        <w:rPr>
          <w:rFonts w:hAnsi="宋体"/>
          <w:sz w:val="21"/>
          <w:szCs w:val="21"/>
        </w:rPr>
      </w:pPr>
      <w:r>
        <w:rPr>
          <w:rFonts w:hint="eastAsia" w:hAnsi="宋体"/>
          <w:sz w:val="21"/>
          <w:szCs w:val="21"/>
        </w:rPr>
        <w:t>（10）其它材料。</w:t>
      </w:r>
    </w:p>
    <w:p>
      <w:pPr>
        <w:autoSpaceDE w:val="0"/>
        <w:autoSpaceDN w:val="0"/>
        <w:spacing w:line="420" w:lineRule="exact"/>
        <w:ind w:firstLine="420" w:firstLineChars="200"/>
        <w:jc w:val="left"/>
        <w:rPr>
          <w:sz w:val="21"/>
          <w:szCs w:val="21"/>
        </w:rPr>
      </w:pPr>
      <w:r>
        <w:rPr>
          <w:rFonts w:hint="eastAsia"/>
          <w:sz w:val="21"/>
          <w:szCs w:val="21"/>
        </w:rPr>
        <w:t>3.1.3  技术标组成：</w:t>
      </w:r>
    </w:p>
    <w:p>
      <w:pPr>
        <w:autoSpaceDE w:val="0"/>
        <w:autoSpaceDN w:val="0"/>
        <w:spacing w:line="420" w:lineRule="exact"/>
        <w:ind w:firstLine="420" w:firstLineChars="200"/>
        <w:jc w:val="left"/>
        <w:rPr>
          <w:sz w:val="21"/>
          <w:szCs w:val="21"/>
        </w:rPr>
      </w:pPr>
      <w:r>
        <w:rPr>
          <w:rFonts w:hint="eastAsia"/>
          <w:sz w:val="21"/>
          <w:szCs w:val="21"/>
        </w:rPr>
        <w:t>（1）内容完整性和编制水平；</w:t>
      </w:r>
    </w:p>
    <w:p>
      <w:pPr>
        <w:autoSpaceDE w:val="0"/>
        <w:autoSpaceDN w:val="0"/>
        <w:spacing w:line="420" w:lineRule="exact"/>
        <w:ind w:firstLine="420" w:firstLineChars="200"/>
        <w:jc w:val="left"/>
        <w:rPr>
          <w:sz w:val="21"/>
          <w:szCs w:val="21"/>
        </w:rPr>
      </w:pPr>
      <w:r>
        <w:rPr>
          <w:rFonts w:hint="eastAsia"/>
          <w:sz w:val="21"/>
          <w:szCs w:val="21"/>
        </w:rPr>
        <w:t xml:space="preserve">（2）施工方案和技术措施； </w:t>
      </w:r>
    </w:p>
    <w:p>
      <w:pPr>
        <w:autoSpaceDE w:val="0"/>
        <w:autoSpaceDN w:val="0"/>
        <w:spacing w:line="420" w:lineRule="exact"/>
        <w:ind w:firstLine="420" w:firstLineChars="200"/>
        <w:jc w:val="left"/>
        <w:rPr>
          <w:sz w:val="21"/>
          <w:szCs w:val="21"/>
        </w:rPr>
      </w:pPr>
      <w:r>
        <w:rPr>
          <w:rFonts w:hint="eastAsia"/>
          <w:sz w:val="21"/>
          <w:szCs w:val="21"/>
        </w:rPr>
        <w:t>（3）质量管理体系与措施；</w:t>
      </w:r>
    </w:p>
    <w:p>
      <w:pPr>
        <w:autoSpaceDE w:val="0"/>
        <w:autoSpaceDN w:val="0"/>
        <w:spacing w:line="420" w:lineRule="exact"/>
        <w:ind w:firstLine="420" w:firstLineChars="200"/>
        <w:jc w:val="left"/>
        <w:rPr>
          <w:sz w:val="21"/>
          <w:szCs w:val="21"/>
        </w:rPr>
      </w:pPr>
      <w:r>
        <w:rPr>
          <w:rFonts w:hint="eastAsia"/>
          <w:sz w:val="21"/>
          <w:szCs w:val="21"/>
        </w:rPr>
        <w:t>（4）安全管理体系与措施；</w:t>
      </w:r>
    </w:p>
    <w:p>
      <w:pPr>
        <w:autoSpaceDE w:val="0"/>
        <w:autoSpaceDN w:val="0"/>
        <w:spacing w:line="420" w:lineRule="exact"/>
        <w:ind w:firstLine="420" w:firstLineChars="200"/>
        <w:jc w:val="left"/>
        <w:rPr>
          <w:sz w:val="21"/>
          <w:szCs w:val="21"/>
        </w:rPr>
      </w:pPr>
      <w:r>
        <w:rPr>
          <w:rFonts w:hint="eastAsia"/>
          <w:sz w:val="21"/>
          <w:szCs w:val="21"/>
        </w:rPr>
        <w:t xml:space="preserve">（5）环境保护管理体系与措施； </w:t>
      </w:r>
    </w:p>
    <w:p>
      <w:pPr>
        <w:autoSpaceDE w:val="0"/>
        <w:autoSpaceDN w:val="0"/>
        <w:spacing w:line="420" w:lineRule="exact"/>
        <w:ind w:firstLine="420" w:firstLineChars="200"/>
        <w:jc w:val="left"/>
        <w:rPr>
          <w:sz w:val="21"/>
          <w:szCs w:val="21"/>
        </w:rPr>
      </w:pPr>
      <w:r>
        <w:rPr>
          <w:rFonts w:hint="eastAsia"/>
          <w:sz w:val="21"/>
          <w:szCs w:val="21"/>
        </w:rPr>
        <w:t>（6）工程进度计划与措施；</w:t>
      </w:r>
    </w:p>
    <w:p>
      <w:pPr>
        <w:autoSpaceDE w:val="0"/>
        <w:autoSpaceDN w:val="0"/>
        <w:spacing w:line="420" w:lineRule="exact"/>
        <w:ind w:firstLine="420" w:firstLineChars="200"/>
        <w:jc w:val="left"/>
        <w:rPr>
          <w:sz w:val="21"/>
          <w:szCs w:val="21"/>
        </w:rPr>
      </w:pPr>
      <w:r>
        <w:rPr>
          <w:rFonts w:hint="eastAsia"/>
          <w:sz w:val="21"/>
          <w:szCs w:val="21"/>
        </w:rPr>
        <w:t>（7）拟投入资源配备计划；</w:t>
      </w:r>
    </w:p>
    <w:p>
      <w:pPr>
        <w:autoSpaceDE w:val="0"/>
        <w:autoSpaceDN w:val="0"/>
        <w:spacing w:line="420" w:lineRule="exact"/>
        <w:ind w:firstLine="420" w:firstLineChars="200"/>
        <w:jc w:val="left"/>
        <w:rPr>
          <w:sz w:val="21"/>
          <w:szCs w:val="21"/>
        </w:rPr>
      </w:pPr>
      <w:r>
        <w:rPr>
          <w:rFonts w:hint="eastAsia"/>
          <w:sz w:val="21"/>
          <w:szCs w:val="21"/>
        </w:rPr>
        <w:t>（8）施工进度表或施工网络图；</w:t>
      </w:r>
    </w:p>
    <w:p>
      <w:pPr>
        <w:autoSpaceDE w:val="0"/>
        <w:autoSpaceDN w:val="0"/>
        <w:spacing w:line="420" w:lineRule="exact"/>
        <w:ind w:firstLine="420" w:firstLineChars="200"/>
        <w:jc w:val="left"/>
        <w:rPr>
          <w:sz w:val="21"/>
          <w:szCs w:val="21"/>
        </w:rPr>
      </w:pPr>
      <w:r>
        <w:rPr>
          <w:rFonts w:hint="eastAsia"/>
          <w:sz w:val="21"/>
          <w:szCs w:val="21"/>
        </w:rPr>
        <w:t>（9）施工总平面布置图；</w:t>
      </w:r>
    </w:p>
    <w:p>
      <w:pPr>
        <w:autoSpaceDE w:val="0"/>
        <w:autoSpaceDN w:val="0"/>
        <w:spacing w:line="420" w:lineRule="exact"/>
        <w:ind w:firstLine="420" w:firstLineChars="200"/>
        <w:jc w:val="left"/>
        <w:rPr>
          <w:sz w:val="21"/>
          <w:szCs w:val="21"/>
        </w:rPr>
      </w:pPr>
      <w:r>
        <w:rPr>
          <w:rFonts w:hint="eastAsia"/>
          <w:sz w:val="21"/>
          <w:szCs w:val="21"/>
        </w:rPr>
        <w:t>（10）节能减排、绿色施工（含扬尘治理）措施、工艺创新方面针对本工程有具体措施或企业自有创新技术；</w:t>
      </w:r>
    </w:p>
    <w:p>
      <w:pPr>
        <w:autoSpaceDE w:val="0"/>
        <w:autoSpaceDN w:val="0"/>
        <w:spacing w:line="420" w:lineRule="exact"/>
        <w:ind w:firstLine="420" w:firstLineChars="200"/>
        <w:jc w:val="left"/>
        <w:rPr>
          <w:sz w:val="21"/>
          <w:szCs w:val="21"/>
        </w:rPr>
      </w:pPr>
      <w:r>
        <w:rPr>
          <w:rFonts w:hint="eastAsia"/>
          <w:sz w:val="21"/>
          <w:szCs w:val="21"/>
        </w:rPr>
        <w:t>（11）新工艺、新技术、新设备、新材料的采用程度，其在确保质量、降低成本、缩短工期、减轻劳动强度、提高工效等方面的作用；</w:t>
      </w:r>
    </w:p>
    <w:p>
      <w:pPr>
        <w:autoSpaceDE w:val="0"/>
        <w:autoSpaceDN w:val="0"/>
        <w:spacing w:line="420" w:lineRule="exact"/>
        <w:ind w:firstLine="420" w:firstLineChars="200"/>
        <w:jc w:val="left"/>
        <w:rPr>
          <w:sz w:val="21"/>
          <w:szCs w:val="21"/>
        </w:rPr>
      </w:pPr>
      <w:r>
        <w:rPr>
          <w:rFonts w:hint="eastAsia"/>
          <w:sz w:val="21"/>
          <w:szCs w:val="21"/>
        </w:rPr>
        <w:t xml:space="preserve">（12）企业具备信息化管理平台，能够使工程管理者对现场实施监控和数据处理。                </w:t>
      </w:r>
    </w:p>
    <w:p>
      <w:pPr>
        <w:autoSpaceDE w:val="0"/>
        <w:autoSpaceDN w:val="0"/>
        <w:spacing w:line="420" w:lineRule="exact"/>
        <w:jc w:val="left"/>
        <w:rPr>
          <w:rFonts w:cs="Times New Roman"/>
          <w:b/>
          <w:bCs/>
          <w:sz w:val="21"/>
          <w:szCs w:val="21"/>
        </w:rPr>
      </w:pPr>
      <w:r>
        <w:rPr>
          <w:b/>
          <w:bCs/>
          <w:sz w:val="21"/>
          <w:szCs w:val="21"/>
        </w:rPr>
        <w:t xml:space="preserve">3.2 </w:t>
      </w:r>
      <w:r>
        <w:rPr>
          <w:rFonts w:hint="eastAsia"/>
          <w:b/>
          <w:bCs/>
          <w:sz w:val="21"/>
          <w:szCs w:val="21"/>
        </w:rPr>
        <w:t>投标报价</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3.2.1 投标人应按第五章“工程量清单”的要求填写相应表格。</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22" w:firstLineChars="200"/>
        <w:jc w:val="left"/>
        <w:rPr>
          <w:b/>
          <w:bCs/>
          <w:sz w:val="21"/>
          <w:szCs w:val="21"/>
        </w:rPr>
      </w:pPr>
      <w:r>
        <w:rPr>
          <w:rFonts w:hint="eastAsia"/>
          <w:b/>
          <w:bCs/>
          <w:sz w:val="21"/>
          <w:szCs w:val="21"/>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jc w:val="left"/>
        <w:rPr>
          <w:sz w:val="21"/>
          <w:szCs w:val="21"/>
        </w:rPr>
      </w:pPr>
      <w:r>
        <w:rPr>
          <w:rFonts w:hint="eastAsia"/>
          <w:sz w:val="21"/>
          <w:szCs w:val="21"/>
        </w:rPr>
        <w:t xml:space="preserve">    3.2.5标人编制投标报价时，同一投标文件综合工日应前后保持一致。</w:t>
      </w:r>
    </w:p>
    <w:p>
      <w:pPr>
        <w:widowControl/>
        <w:spacing w:line="360" w:lineRule="auto"/>
        <w:jc w:val="left"/>
        <w:rPr>
          <w:sz w:val="21"/>
          <w:szCs w:val="21"/>
        </w:rPr>
      </w:pPr>
      <w:r>
        <w:rPr>
          <w:rFonts w:hint="eastAsia"/>
          <w:sz w:val="21"/>
          <w:szCs w:val="21"/>
        </w:rPr>
        <w:t xml:space="preserve">    3.2.6不按照以上要求编制投标报价的，视为违反《许昌市建设工程工程量清单招标评标办法（试行）》第八条第3 款之规定，按废标处理。</w:t>
      </w:r>
    </w:p>
    <w:p>
      <w:pPr>
        <w:autoSpaceDE w:val="0"/>
        <w:autoSpaceDN w:val="0"/>
        <w:spacing w:line="420" w:lineRule="exact"/>
        <w:jc w:val="left"/>
        <w:rPr>
          <w:rFonts w:cs="Times New Roman"/>
          <w:b/>
          <w:bCs/>
          <w:sz w:val="21"/>
          <w:szCs w:val="21"/>
        </w:rPr>
      </w:pPr>
      <w:r>
        <w:rPr>
          <w:b/>
          <w:bCs/>
          <w:sz w:val="21"/>
          <w:szCs w:val="21"/>
        </w:rPr>
        <w:t xml:space="preserve">3.3 </w:t>
      </w:r>
      <w:r>
        <w:rPr>
          <w:rFonts w:hint="eastAsia"/>
          <w:b/>
          <w:bCs/>
          <w:sz w:val="21"/>
          <w:szCs w:val="21"/>
        </w:rPr>
        <w:t>投标有效期</w:t>
      </w:r>
      <w:bookmarkEnd w:id="42"/>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 xml:space="preserve">3.3.1 </w:t>
      </w:r>
      <w:r>
        <w:rPr>
          <w:rFonts w:hint="eastAsia"/>
          <w:sz w:val="21"/>
          <w:szCs w:val="21"/>
        </w:rPr>
        <w:t>在投标人须知前附表规定的投标有效期内，投标人不得要求撤销或修改其投标文件。</w:t>
      </w:r>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3.3.2</w:t>
      </w:r>
      <w:r>
        <w:rPr>
          <w:rFonts w:hint="eastAsia"/>
          <w:sz w:val="21"/>
          <w:szCs w:val="21"/>
        </w:rPr>
        <w:t xml:space="preserve">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480" w:lineRule="exact"/>
        <w:jc w:val="left"/>
        <w:rPr>
          <w:b/>
          <w:bCs/>
          <w:sz w:val="21"/>
          <w:szCs w:val="21"/>
        </w:rPr>
      </w:pPr>
      <w:bookmarkStart w:id="43" w:name="_Toc282436964"/>
      <w:bookmarkStart w:id="44" w:name="_Toc283559960"/>
      <w:r>
        <w:rPr>
          <w:rFonts w:hint="eastAsia"/>
          <w:b/>
          <w:bCs/>
          <w:sz w:val="21"/>
          <w:szCs w:val="21"/>
        </w:rPr>
        <w:t>3.4 投标保证金</w:t>
      </w:r>
      <w:bookmarkEnd w:id="43"/>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 投标保证金的递交</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3.4.1.1因投标人的原因无法及时退还投标（竞买）保证金、滞留三年以上的，投标（竞买）保证金上缴财政。</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基本户备案流程：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特殊情况处理</w:t>
      </w:r>
    </w:p>
    <w:p>
      <w:pPr>
        <w:tabs>
          <w:tab w:val="left" w:pos="1260"/>
        </w:tabs>
        <w:autoSpaceDE w:val="0"/>
        <w:autoSpaceDN w:val="0"/>
        <w:adjustRightInd w:val="0"/>
        <w:spacing w:line="460" w:lineRule="exact"/>
        <w:ind w:firstLine="420" w:firstLineChars="200"/>
        <w:jc w:val="left"/>
        <w:rPr>
          <w:rFonts w:hAnsi="宋体"/>
          <w:bCs/>
          <w:kern w:val="11"/>
          <w:sz w:val="21"/>
          <w:szCs w:val="21"/>
          <w:lang w:val="zh-CN"/>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3.4.2 投标人应按投标人须知前附表规定缴纳投标保证金。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22" w:firstLineChars="200"/>
        <w:jc w:val="left"/>
        <w:rPr>
          <w:b/>
          <w:bCs/>
          <w:sz w:val="21"/>
          <w:szCs w:val="21"/>
          <w:lang w:val="zh-CN"/>
        </w:rPr>
      </w:pPr>
      <w:r>
        <w:rPr>
          <w:rFonts w:hint="eastAsia"/>
          <w:b/>
          <w:bCs/>
          <w:sz w:val="21"/>
          <w:szCs w:val="21"/>
        </w:rPr>
        <w:t>联合体投标的，其投标保证金由牵头人递交，并应符合投标人须知前附表的规定。</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3.4.2.2 投标保证金缴纳方式：</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投标人网上报名后</w:t>
      </w:r>
      <w:r>
        <w:rPr>
          <w:rFonts w:hint="eastAsia"/>
          <w:sz w:val="21"/>
          <w:szCs w:val="21"/>
        </w:rPr>
        <w:t>，</w:t>
      </w:r>
      <w:r>
        <w:rPr>
          <w:rFonts w:hint="eastAsia"/>
          <w:sz w:val="21"/>
          <w:szCs w:val="21"/>
          <w:lang w:val="zh-CN"/>
        </w:rPr>
        <w:t>登录</w:t>
      </w:r>
      <w:r>
        <w:fldChar w:fldCharType="begin"/>
      </w:r>
      <w:r>
        <w:instrText xml:space="preserve"> HYPERLINK "http://221.14.6.70:8088/ggzy" </w:instrText>
      </w:r>
      <w:r>
        <w:fldChar w:fldCharType="separate"/>
      </w:r>
      <w:r>
        <w:rPr>
          <w:rFonts w:hint="eastAsia"/>
          <w:sz w:val="21"/>
          <w:szCs w:val="21"/>
        </w:rPr>
        <w:t>http://221.14.6.70:8088/ggzy</w:t>
      </w:r>
      <w:r>
        <w:rPr>
          <w:rFonts w:hint="eastAsia"/>
          <w:sz w:val="21"/>
          <w:szCs w:val="21"/>
        </w:rPr>
        <w:fldChar w:fldCharType="end"/>
      </w:r>
      <w:r>
        <w:rPr>
          <w:rFonts w:hint="eastAsia"/>
          <w:sz w:val="21"/>
          <w:szCs w:val="21"/>
          <w:lang w:val="zh-CN"/>
        </w:rPr>
        <w:t>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费用缴纳说明</w:t>
      </w:r>
      <w:r>
        <w:rPr>
          <w:rFonts w:hint="eastAsia"/>
          <w:sz w:val="21"/>
          <w:szCs w:val="21"/>
        </w:rPr>
        <w:t>”→“</w:t>
      </w:r>
      <w:r>
        <w:rPr>
          <w:rFonts w:hint="eastAsia"/>
          <w:sz w:val="21"/>
          <w:szCs w:val="21"/>
          <w:lang w:val="zh-CN"/>
        </w:rPr>
        <w:t>保证金缴纳说明单</w:t>
      </w:r>
      <w:r>
        <w:rPr>
          <w:rFonts w:hint="eastAsia"/>
          <w:sz w:val="21"/>
          <w:szCs w:val="21"/>
        </w:rPr>
        <w:t>”，</w:t>
      </w:r>
      <w:r>
        <w:rPr>
          <w:rFonts w:hint="eastAsia"/>
          <w:sz w:val="21"/>
          <w:szCs w:val="21"/>
          <w:lang w:val="zh-CN"/>
        </w:rPr>
        <w:t>获取缴费说明单</w:t>
      </w:r>
      <w:r>
        <w:rPr>
          <w:rFonts w:hint="eastAsia"/>
          <w:sz w:val="21"/>
          <w:szCs w:val="21"/>
        </w:rPr>
        <w:t>，</w:t>
      </w:r>
      <w:r>
        <w:rPr>
          <w:rFonts w:hint="eastAsia"/>
          <w:sz w:val="21"/>
          <w:szCs w:val="21"/>
          <w:lang w:val="zh-CN"/>
        </w:rPr>
        <w:t>根据每个标段的缴纳说明单在缴纳截止时间前缴纳</w:t>
      </w:r>
      <w:r>
        <w:rPr>
          <w:rFonts w:hint="eastAsia"/>
          <w:sz w:val="21"/>
          <w:szCs w:val="21"/>
        </w:rPr>
        <w:t>；</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成功缴纳后重新登录前述系统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保证金绑定</w:t>
      </w:r>
      <w:r>
        <w:rPr>
          <w:rFonts w:hint="eastAsia"/>
          <w:sz w:val="21"/>
          <w:szCs w:val="21"/>
        </w:rPr>
        <w:t>”→“</w:t>
      </w:r>
      <w:r>
        <w:rPr>
          <w:rFonts w:hint="eastAsia"/>
          <w:sz w:val="21"/>
          <w:szCs w:val="21"/>
          <w:lang w:val="zh-CN"/>
        </w:rPr>
        <w:t>绑定</w:t>
      </w:r>
      <w:r>
        <w:rPr>
          <w:rFonts w:hint="eastAsia"/>
          <w:sz w:val="21"/>
          <w:szCs w:val="21"/>
        </w:rPr>
        <w:t>”</w:t>
      </w:r>
      <w:r>
        <w:rPr>
          <w:rFonts w:hint="eastAsia"/>
          <w:sz w:val="21"/>
          <w:szCs w:val="21"/>
          <w:lang w:val="zh-CN"/>
        </w:rPr>
        <w:t>进行投标保证金绑定。</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3.4.2.3 每个投标人每个项目每个标段只有唯一缴纳账号，</w:t>
      </w:r>
      <w:r>
        <w:rPr>
          <w:rFonts w:hint="eastAsia"/>
          <w:sz w:val="21"/>
          <w:szCs w:val="21"/>
        </w:rPr>
        <w:t>切勿重复缴纳或错误缴纳。</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3.4.2.4 </w:t>
      </w:r>
      <w:r>
        <w:rPr>
          <w:rFonts w:hint="eastAsia"/>
          <w:sz w:val="21"/>
          <w:szCs w:val="21"/>
        </w:rPr>
        <w:t>未按上述规定操作引起的无效投标，由投标人自行负责。</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3.4.2.5汇款凭证无须备注项目编号和项目名称。</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3.4.2.6 </w:t>
      </w:r>
      <w:r>
        <w:rPr>
          <w:rFonts w:hint="eastAsia"/>
          <w:sz w:val="21"/>
          <w:szCs w:val="21"/>
        </w:rPr>
        <w:t>出现以下情形造成的投标保证金无效，由投标人自行负责。</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(1)投标保证金未从投标人的基本账户转出；</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(2)投标保证金未按照招标文件划分的标段依次转账。</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3.4.2.7 《保证金缴纳绑定操作指南》获取方法：</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登录许昌公共资源交易系统-组件下载-《保证金缴纳绑定操作指南》</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3.4.3 投标人不按本章第3.4.2项要求提交投标保证金的，不接收其投标文件。</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3.4.4 投标保证金的退还：</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（1）</w:t>
      </w:r>
      <w:r>
        <w:rPr>
          <w:rFonts w:hint="eastAsia"/>
          <w:color w:val="000000"/>
          <w:sz w:val="21"/>
          <w:szCs w:val="21"/>
        </w:rPr>
        <w:t>中标公示期满没有质疑和投诉期满没有投诉的</w:t>
      </w:r>
      <w:r>
        <w:rPr>
          <w:rFonts w:hint="eastAsia"/>
          <w:sz w:val="21"/>
          <w:szCs w:val="21"/>
        </w:rPr>
        <w:t>，5个工作日内退还非中标候选人投标保证金及银行同期活期存款利息。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3.4.5投标人有下列情形之一的，不予退还投标保证金：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pPr>
        <w:autoSpaceDE w:val="0"/>
        <w:autoSpaceDN w:val="0"/>
        <w:spacing w:line="420" w:lineRule="exact"/>
        <w:jc w:val="left"/>
        <w:rPr>
          <w:rFonts w:cs="Times New Roman"/>
          <w:b/>
          <w:bCs/>
          <w:sz w:val="21"/>
          <w:szCs w:val="21"/>
        </w:rPr>
      </w:pPr>
      <w:r>
        <w:rPr>
          <w:b/>
          <w:bCs/>
          <w:sz w:val="21"/>
          <w:szCs w:val="21"/>
        </w:rPr>
        <w:t xml:space="preserve">3.5 </w:t>
      </w:r>
      <w:r>
        <w:rPr>
          <w:rFonts w:hint="eastAsia"/>
          <w:b/>
          <w:bCs/>
          <w:sz w:val="21"/>
          <w:szCs w:val="21"/>
        </w:rPr>
        <w:t>资格审查资料</w:t>
      </w:r>
    </w:p>
    <w:p>
      <w:pPr>
        <w:tabs>
          <w:tab w:val="left" w:pos="1260"/>
        </w:tabs>
        <w:autoSpaceDE w:val="0"/>
        <w:autoSpaceDN w:val="0"/>
        <w:adjustRightInd w:val="0"/>
        <w:spacing w:line="460" w:lineRule="exact"/>
        <w:ind w:firstLine="420" w:firstLineChars="200"/>
        <w:jc w:val="left"/>
        <w:rPr>
          <w:rFonts w:hAnsi="宋体"/>
          <w:sz w:val="21"/>
          <w:szCs w:val="21"/>
        </w:rPr>
      </w:pPr>
      <w:r>
        <w:rPr>
          <w:rFonts w:hint="eastAsia" w:hAnsi="宋体"/>
          <w:sz w:val="21"/>
          <w:szCs w:val="21"/>
        </w:rPr>
        <w:t>3.5.1 “投标人基本情况表”应附投标人营业执照副本、资质证书副本等材料的原件扫描件。</w:t>
      </w:r>
    </w:p>
    <w:p>
      <w:pPr>
        <w:tabs>
          <w:tab w:val="left" w:pos="1260"/>
        </w:tabs>
        <w:autoSpaceDE w:val="0"/>
        <w:autoSpaceDN w:val="0"/>
        <w:adjustRightInd w:val="0"/>
        <w:spacing w:line="460" w:lineRule="exact"/>
        <w:ind w:firstLine="420" w:firstLineChars="200"/>
        <w:jc w:val="left"/>
        <w:rPr>
          <w:rFonts w:hAnsi="宋体"/>
          <w:sz w:val="21"/>
          <w:szCs w:val="21"/>
        </w:rPr>
      </w:pPr>
      <w:r>
        <w:rPr>
          <w:rFonts w:hint="eastAsia" w:hAnsi="宋体"/>
          <w:sz w:val="21"/>
          <w:szCs w:val="21"/>
        </w:rPr>
        <w:t>3.5.2 “近年财务状况表”应附经会计师事务所或审计机构审计的财务会计报表的原件扫描件，具体年份要求见投标人须知前附表。</w:t>
      </w:r>
    </w:p>
    <w:p>
      <w:pPr>
        <w:autoSpaceDE w:val="0"/>
        <w:autoSpaceDN w:val="0"/>
        <w:spacing w:line="440" w:lineRule="exact"/>
        <w:jc w:val="left"/>
        <w:rPr>
          <w:rFonts w:hAnsi="宋体"/>
          <w:sz w:val="21"/>
          <w:szCs w:val="21"/>
        </w:rPr>
      </w:pPr>
      <w:r>
        <w:rPr>
          <w:rFonts w:hint="eastAsia" w:hAnsi="宋体"/>
          <w:sz w:val="21"/>
          <w:szCs w:val="21"/>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sz w:val="21"/>
          <w:szCs w:val="21"/>
        </w:rPr>
      </w:pPr>
      <w:r>
        <w:rPr>
          <w:rFonts w:hint="eastAsia" w:hAnsi="宋体"/>
          <w:sz w:val="21"/>
          <w:szCs w:val="21"/>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20" w:firstLineChars="200"/>
        <w:jc w:val="left"/>
        <w:rPr>
          <w:sz w:val="21"/>
          <w:szCs w:val="21"/>
        </w:rPr>
      </w:pPr>
      <w:r>
        <w:rPr>
          <w:rFonts w:hint="eastAsia" w:hAnsi="宋体"/>
          <w:sz w:val="21"/>
          <w:szCs w:val="21"/>
        </w:rPr>
        <w:t>3.5.5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22" w:firstLineChars="200"/>
        <w:jc w:val="left"/>
        <w:rPr>
          <w:rFonts w:cs="Times New Roman"/>
          <w:b/>
          <w:sz w:val="21"/>
          <w:szCs w:val="21"/>
        </w:rPr>
      </w:pPr>
      <w:r>
        <w:rPr>
          <w:rFonts w:hint="eastAsia"/>
          <w:b/>
          <w:sz w:val="21"/>
          <w:szCs w:val="21"/>
        </w:rPr>
        <w:t>以投标文件格式为准。</w:t>
      </w:r>
    </w:p>
    <w:p>
      <w:pPr>
        <w:autoSpaceDE w:val="0"/>
        <w:autoSpaceDN w:val="0"/>
        <w:spacing w:line="440" w:lineRule="exact"/>
        <w:jc w:val="left"/>
        <w:rPr>
          <w:rFonts w:cs="Times New Roman"/>
          <w:b/>
          <w:bCs/>
          <w:sz w:val="21"/>
          <w:szCs w:val="21"/>
        </w:rPr>
      </w:pPr>
      <w:r>
        <w:rPr>
          <w:b/>
          <w:bCs/>
          <w:sz w:val="21"/>
          <w:szCs w:val="21"/>
        </w:rPr>
        <w:t xml:space="preserve">3.6 </w:t>
      </w:r>
      <w:bookmarkStart w:id="45" w:name="_Toc152042329"/>
      <w:bookmarkStart w:id="46" w:name="_Toc144974521"/>
      <w:bookmarkStart w:id="47" w:name="_Toc179632571"/>
      <w:bookmarkStart w:id="48" w:name="_Toc152045553"/>
      <w:r>
        <w:rPr>
          <w:rFonts w:hint="eastAsia"/>
          <w:b/>
          <w:bCs/>
          <w:sz w:val="21"/>
          <w:szCs w:val="21"/>
        </w:rPr>
        <w:t>备选投标方案</w:t>
      </w:r>
    </w:p>
    <w:bookmarkEnd w:id="45"/>
    <w:bookmarkEnd w:id="46"/>
    <w:bookmarkEnd w:id="47"/>
    <w:bookmarkEnd w:id="48"/>
    <w:p>
      <w:pPr>
        <w:autoSpaceDE w:val="0"/>
        <w:autoSpaceDN w:val="0"/>
        <w:spacing w:line="440" w:lineRule="exact"/>
        <w:ind w:firstLine="420" w:firstLineChars="20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cs="Times New Roman"/>
          <w:b/>
          <w:bCs/>
          <w:sz w:val="21"/>
          <w:szCs w:val="21"/>
        </w:rPr>
      </w:pPr>
      <w:r>
        <w:rPr>
          <w:b/>
          <w:bCs/>
          <w:sz w:val="21"/>
          <w:szCs w:val="21"/>
        </w:rPr>
        <w:t xml:space="preserve">3.7 </w:t>
      </w:r>
      <w:r>
        <w:rPr>
          <w:rFonts w:hint="eastAsia"/>
          <w:b/>
          <w:bCs/>
          <w:sz w:val="21"/>
          <w:szCs w:val="21"/>
        </w:rPr>
        <w:t>投标文件的编制</w:t>
      </w:r>
      <w:bookmarkEnd w:id="44"/>
    </w:p>
    <w:p>
      <w:pPr>
        <w:spacing w:line="400" w:lineRule="exact"/>
        <w:ind w:firstLine="420" w:firstLineChars="200"/>
        <w:rPr>
          <w:rFonts w:hAnsi="宋体"/>
          <w:sz w:val="21"/>
          <w:szCs w:val="21"/>
        </w:rPr>
      </w:pPr>
      <w:bookmarkStart w:id="49" w:name="_Toc283559961"/>
      <w:r>
        <w:rPr>
          <w:rFonts w:hint="eastAsia" w:hAnsi="宋体"/>
          <w:sz w:val="21"/>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3.7.2 投标文件应当对招标文件有关工期、投标有效期、质量要求、招标范围作出响应。</w:t>
      </w:r>
    </w:p>
    <w:p>
      <w:pPr>
        <w:tabs>
          <w:tab w:val="left" w:pos="7095"/>
        </w:tabs>
        <w:spacing w:line="360" w:lineRule="auto"/>
        <w:ind w:firstLine="420" w:firstLineChars="200"/>
        <w:rPr>
          <w:rFonts w:hAnsi="宋体"/>
          <w:color w:val="000000"/>
          <w:sz w:val="21"/>
          <w:szCs w:val="21"/>
        </w:rPr>
      </w:pPr>
      <w:r>
        <w:rPr>
          <w:rFonts w:hint="eastAsia" w:hAnsi="宋体"/>
          <w:sz w:val="21"/>
          <w:szCs w:val="21"/>
        </w:rPr>
        <w:t xml:space="preserve">3.7.3 </w:t>
      </w:r>
      <w:r>
        <w:rPr>
          <w:rFonts w:hint="eastAsia" w:hAnsi="宋体"/>
          <w:color w:val="000000"/>
          <w:sz w:val="21"/>
          <w:szCs w:val="21"/>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3.7.4 使用电子介质存储的备份文件1份。</w:t>
      </w:r>
    </w:p>
    <w:p>
      <w:pPr>
        <w:autoSpaceDE w:val="0"/>
        <w:autoSpaceDN w:val="0"/>
        <w:spacing w:line="440" w:lineRule="exact"/>
        <w:ind w:firstLine="420" w:firstLineChars="200"/>
        <w:jc w:val="left"/>
        <w:outlineLvl w:val="0"/>
        <w:rPr>
          <w:rFonts w:hAnsi="宋体"/>
          <w:b/>
          <w:sz w:val="21"/>
          <w:szCs w:val="21"/>
        </w:rPr>
      </w:pPr>
      <w:r>
        <w:rPr>
          <w:rFonts w:hint="eastAsia" w:hAnsi="宋体"/>
          <w:sz w:val="21"/>
          <w:szCs w:val="21"/>
        </w:rPr>
        <w:t>3.7.5 同时生成与电子投标文件内容、水印码、</w:t>
      </w:r>
      <w:r>
        <w:rPr>
          <w:rFonts w:hint="eastAsia" w:hAnsi="宋体"/>
          <w:b/>
          <w:sz w:val="21"/>
          <w:szCs w:val="21"/>
        </w:rPr>
        <w:t>电子签章</w:t>
      </w:r>
      <w:r>
        <w:rPr>
          <w:rFonts w:hint="eastAsia" w:hAnsi="宋体"/>
          <w:sz w:val="21"/>
          <w:szCs w:val="21"/>
        </w:rPr>
        <w:t>一致的PDF文件,用于打印纸质文件。</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bCs/>
          <w:sz w:val="21"/>
          <w:szCs w:val="21"/>
        </w:rPr>
      </w:pPr>
      <w:r>
        <w:rPr>
          <w:rFonts w:hint="eastAsia" w:hAnsi="宋体"/>
          <w:sz w:val="21"/>
          <w:szCs w:val="21"/>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tabs>
          <w:tab w:val="left" w:pos="7095"/>
        </w:tabs>
        <w:spacing w:line="360" w:lineRule="auto"/>
        <w:ind w:firstLine="420" w:firstLineChars="200"/>
        <w:rPr>
          <w:rFonts w:hAnsi="宋体"/>
          <w:sz w:val="21"/>
          <w:szCs w:val="21"/>
        </w:rPr>
      </w:pPr>
      <w:r>
        <w:rPr>
          <w:rFonts w:hint="eastAsia" w:hAnsi="宋体"/>
          <w:sz w:val="21"/>
          <w:szCs w:val="21"/>
        </w:rPr>
        <w:t>3.7.8 投标人编制的投标文件应分为商务标、综合（信用）标和技术标。纸质投标文件的正本与副本应分别装订成册，并编制目录，具体装订要求见投标人须知前附表规定。</w:t>
      </w:r>
    </w:p>
    <w:p>
      <w:pPr>
        <w:autoSpaceDE w:val="0"/>
        <w:autoSpaceDN w:val="0"/>
        <w:adjustRightInd w:val="0"/>
        <w:spacing w:line="460" w:lineRule="exact"/>
        <w:jc w:val="left"/>
        <w:rPr>
          <w:rFonts w:hAnsi="宋体"/>
          <w:sz w:val="21"/>
          <w:szCs w:val="21"/>
        </w:rPr>
      </w:pPr>
      <w:r>
        <w:rPr>
          <w:rFonts w:hint="eastAsia" w:hAnsi="宋体"/>
          <w:sz w:val="21"/>
          <w:szCs w:val="21"/>
        </w:rPr>
        <w:t xml:space="preserve">    </w:t>
      </w:r>
      <w:r>
        <w:rPr>
          <w:rFonts w:hint="eastAsia" w:hAnsi="宋体"/>
          <w:b/>
          <w:bCs/>
          <w:sz w:val="21"/>
          <w:szCs w:val="21"/>
        </w:rPr>
        <w:t>3.7.9 商务标投标文件制作注意事项：</w:t>
      </w:r>
    </w:p>
    <w:p>
      <w:pPr>
        <w:autoSpaceDE w:val="0"/>
        <w:autoSpaceDN w:val="0"/>
        <w:adjustRightInd w:val="0"/>
        <w:spacing w:line="460" w:lineRule="exact"/>
        <w:ind w:firstLine="420" w:firstLineChars="200"/>
        <w:jc w:val="left"/>
        <w:rPr>
          <w:rFonts w:hAnsi="宋体"/>
          <w:sz w:val="21"/>
          <w:szCs w:val="21"/>
        </w:rPr>
      </w:pPr>
      <w:r>
        <w:rPr>
          <w:rFonts w:hint="eastAsia" w:hAnsi="宋体"/>
          <w:sz w:val="21"/>
          <w:szCs w:val="21"/>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20" w:firstLineChars="200"/>
        <w:jc w:val="left"/>
        <w:rPr>
          <w:rFonts w:hAnsi="宋体" w:cs="仿宋_GB2312"/>
          <w:sz w:val="21"/>
          <w:szCs w:val="21"/>
        </w:rPr>
      </w:pPr>
      <w:r>
        <w:rPr>
          <w:rFonts w:hint="eastAsia" w:hAnsi="宋体"/>
          <w:sz w:val="21"/>
          <w:szCs w:val="21"/>
        </w:rPr>
        <w:t>3.7.9.2 商务标投标文件制作过程中如遇操作和技术问题请咨询：0374-2961598。</w:t>
      </w:r>
    </w:p>
    <w:p>
      <w:pPr>
        <w:pStyle w:val="73"/>
        <w:spacing w:line="480" w:lineRule="exact"/>
        <w:jc w:val="both"/>
        <w:rPr>
          <w:rFonts w:cs="Times New Roman"/>
          <w:b/>
          <w:bCs/>
          <w:color w:val="auto"/>
          <w:sz w:val="21"/>
          <w:szCs w:val="21"/>
        </w:rPr>
      </w:pPr>
      <w:r>
        <w:rPr>
          <w:b/>
          <w:bCs/>
          <w:color w:val="auto"/>
          <w:sz w:val="21"/>
          <w:szCs w:val="21"/>
        </w:rPr>
        <w:t xml:space="preserve">4. </w:t>
      </w:r>
      <w:r>
        <w:rPr>
          <w:rFonts w:hint="eastAsia"/>
          <w:b/>
          <w:bCs/>
          <w:color w:val="auto"/>
          <w:sz w:val="21"/>
          <w:szCs w:val="21"/>
        </w:rPr>
        <w:t>投标</w:t>
      </w:r>
      <w:bookmarkEnd w:id="49"/>
    </w:p>
    <w:p>
      <w:pPr>
        <w:autoSpaceDE w:val="0"/>
        <w:autoSpaceDN w:val="0"/>
        <w:adjustRightInd w:val="0"/>
        <w:spacing w:line="440" w:lineRule="exact"/>
        <w:jc w:val="left"/>
        <w:rPr>
          <w:rFonts w:cs="Times New Roman"/>
          <w:b/>
          <w:bCs/>
          <w:sz w:val="21"/>
          <w:szCs w:val="21"/>
        </w:rPr>
      </w:pPr>
      <w:bookmarkStart w:id="50" w:name="_Toc283559962"/>
      <w:r>
        <w:rPr>
          <w:b/>
          <w:bCs/>
          <w:sz w:val="21"/>
          <w:szCs w:val="21"/>
        </w:rPr>
        <w:t xml:space="preserve">4.1 </w:t>
      </w:r>
      <w:r>
        <w:rPr>
          <w:rFonts w:hint="eastAsia"/>
          <w:b/>
          <w:bCs/>
          <w:sz w:val="21"/>
          <w:szCs w:val="21"/>
        </w:rPr>
        <w:t>投标文件的密封和标记</w:t>
      </w:r>
      <w:bookmarkEnd w:id="50"/>
    </w:p>
    <w:p>
      <w:pPr>
        <w:spacing w:line="420" w:lineRule="exact"/>
        <w:ind w:firstLine="422" w:firstLineChars="200"/>
        <w:rPr>
          <w:b/>
          <w:sz w:val="21"/>
          <w:szCs w:val="21"/>
        </w:rPr>
      </w:pPr>
      <w:bookmarkStart w:id="51" w:name="_Toc283559963"/>
      <w:r>
        <w:rPr>
          <w:rFonts w:hint="eastAsia"/>
          <w:b/>
          <w:sz w:val="21"/>
          <w:szCs w:val="21"/>
        </w:rPr>
        <w:t>4.1.1 纸质投标文件的正本、副本应分开包装，加贴封条，并在封套的封口处加盖投标人公章，密封不符合要求的不予受理。</w:t>
      </w:r>
    </w:p>
    <w:p>
      <w:pPr>
        <w:spacing w:line="420" w:lineRule="exact"/>
        <w:ind w:firstLine="420" w:firstLineChars="200"/>
        <w:rPr>
          <w:sz w:val="21"/>
          <w:szCs w:val="21"/>
        </w:rPr>
      </w:pPr>
      <w:r>
        <w:rPr>
          <w:rFonts w:hint="eastAsia"/>
          <w:sz w:val="21"/>
          <w:szCs w:val="21"/>
        </w:rPr>
        <w:t>4.1.2 投标文件的封套上应写明的其他内容见投标人须知前附表。</w:t>
      </w:r>
    </w:p>
    <w:p>
      <w:pPr>
        <w:spacing w:line="420" w:lineRule="exact"/>
        <w:ind w:firstLine="420" w:firstLineChars="200"/>
        <w:rPr>
          <w:sz w:val="21"/>
          <w:szCs w:val="21"/>
        </w:rPr>
      </w:pPr>
      <w:r>
        <w:rPr>
          <w:rFonts w:hint="eastAsia"/>
          <w:sz w:val="21"/>
          <w:szCs w:val="21"/>
        </w:rPr>
        <w:t>4.1.3 使用电子介质存储的投标文件应单独密封，封套上写明“投标人名称、项目名称、标段，在</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时</w:t>
      </w:r>
      <w:r>
        <w:rPr>
          <w:sz w:val="21"/>
          <w:szCs w:val="21"/>
        </w:rPr>
        <w:t xml:space="preserve">  </w:t>
      </w:r>
      <w:r>
        <w:rPr>
          <w:rFonts w:hint="eastAsia"/>
          <w:sz w:val="21"/>
          <w:szCs w:val="21"/>
        </w:rPr>
        <w:t>分前不得开启”，并加盖单位公章，法定代表人或委托代理人签名，在投标截止时间前随纸质投标文件一并递交。</w:t>
      </w:r>
    </w:p>
    <w:p>
      <w:pPr>
        <w:spacing w:line="420" w:lineRule="exact"/>
        <w:ind w:firstLine="420" w:firstLineChars="200"/>
        <w:rPr>
          <w:rFonts w:cs="Times New Roman"/>
          <w:sz w:val="21"/>
          <w:szCs w:val="21"/>
        </w:rPr>
      </w:pPr>
      <w:r>
        <w:rPr>
          <w:rFonts w:hint="eastAsia"/>
          <w:sz w:val="21"/>
          <w:szCs w:val="21"/>
        </w:rPr>
        <w:t>4.1.4 未按本章第4.1.1项、第4.1.2项、第4.1.3项要求密封和加写标记的投标文件，招标人不予受理。</w:t>
      </w:r>
    </w:p>
    <w:p>
      <w:pPr>
        <w:autoSpaceDE w:val="0"/>
        <w:autoSpaceDN w:val="0"/>
        <w:spacing w:line="440" w:lineRule="exact"/>
        <w:jc w:val="left"/>
        <w:rPr>
          <w:rFonts w:cs="Times New Roman"/>
          <w:b/>
          <w:bCs/>
          <w:sz w:val="21"/>
          <w:szCs w:val="21"/>
        </w:rPr>
      </w:pPr>
      <w:r>
        <w:rPr>
          <w:b/>
          <w:bCs/>
          <w:sz w:val="21"/>
          <w:szCs w:val="21"/>
        </w:rPr>
        <w:t xml:space="preserve">4.2 </w:t>
      </w:r>
      <w:r>
        <w:rPr>
          <w:rFonts w:hint="eastAsia"/>
          <w:b/>
          <w:bCs/>
          <w:sz w:val="21"/>
          <w:szCs w:val="21"/>
        </w:rPr>
        <w:t>投标文件的递交</w:t>
      </w:r>
      <w:bookmarkEnd w:id="51"/>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4.2.2 投标人提交纸质投标文件及电子介质存储的投标文件地点：见投标人须知前附表。</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4.2.3 除投标人须知前附表另有规定外，投标人所提交的电子投标文件、纸质投标文件及电子介质存储的投标文件不予退还。</w:t>
      </w:r>
    </w:p>
    <w:p>
      <w:pPr>
        <w:autoSpaceDE w:val="0"/>
        <w:autoSpaceDN w:val="0"/>
        <w:spacing w:line="440" w:lineRule="exact"/>
        <w:ind w:firstLine="420" w:firstLineChars="200"/>
        <w:jc w:val="left"/>
        <w:rPr>
          <w:rFonts w:cs="Times New Roman"/>
          <w:sz w:val="21"/>
          <w:szCs w:val="21"/>
        </w:rPr>
      </w:pPr>
      <w:r>
        <w:rPr>
          <w:rFonts w:hint="eastAsia" w:hAnsi="宋体"/>
          <w:sz w:val="21"/>
          <w:szCs w:val="21"/>
        </w:rPr>
        <w:t>4.2.4 逾期送达的或者未送达指定地点的纸质投标文件、电子介质存储的投标文件，招标人不予受理</w:t>
      </w:r>
      <w:r>
        <w:rPr>
          <w:rFonts w:hint="eastAsia"/>
          <w:sz w:val="21"/>
          <w:szCs w:val="21"/>
        </w:rPr>
        <w:t>。</w:t>
      </w:r>
    </w:p>
    <w:p>
      <w:pPr>
        <w:autoSpaceDE w:val="0"/>
        <w:autoSpaceDN w:val="0"/>
        <w:spacing w:line="440" w:lineRule="exact"/>
        <w:jc w:val="left"/>
        <w:rPr>
          <w:rFonts w:cs="Times New Roman"/>
          <w:b/>
          <w:bCs/>
          <w:sz w:val="21"/>
          <w:szCs w:val="21"/>
        </w:rPr>
      </w:pPr>
      <w:bookmarkStart w:id="52" w:name="_Toc283559964"/>
      <w:r>
        <w:rPr>
          <w:b/>
          <w:bCs/>
          <w:sz w:val="21"/>
          <w:szCs w:val="21"/>
        </w:rPr>
        <w:t xml:space="preserve">4.3 </w:t>
      </w:r>
      <w:r>
        <w:rPr>
          <w:rFonts w:hint="eastAsia"/>
          <w:b/>
          <w:bCs/>
          <w:sz w:val="21"/>
          <w:szCs w:val="21"/>
        </w:rPr>
        <w:t>投标文件的修改与撤回</w:t>
      </w:r>
      <w:bookmarkEnd w:id="52"/>
    </w:p>
    <w:p>
      <w:pPr>
        <w:autoSpaceDE w:val="0"/>
        <w:autoSpaceDN w:val="0"/>
        <w:spacing w:line="440" w:lineRule="exact"/>
        <w:ind w:firstLine="420" w:firstLineChars="200"/>
        <w:jc w:val="left"/>
        <w:rPr>
          <w:sz w:val="21"/>
          <w:szCs w:val="21"/>
        </w:rPr>
      </w:pPr>
      <w:r>
        <w:rPr>
          <w:sz w:val="21"/>
          <w:szCs w:val="21"/>
        </w:rPr>
        <w:t>4.</w:t>
      </w:r>
      <w:r>
        <w:rPr>
          <w:rFonts w:hint="eastAsia"/>
        </w:rPr>
        <w:t xml:space="preserve"> </w:t>
      </w:r>
      <w:r>
        <w:rPr>
          <w:rFonts w:hint="eastAsia"/>
          <w:sz w:val="21"/>
          <w:szCs w:val="21"/>
        </w:rPr>
        <w:t>3.1 在本章第2.2.2 项规定的投标截止时间前，投标人可以修改或撤回已提交的投标文件，纸质投标文件的修改或撤回应以书面形式通知招标人。</w:t>
      </w:r>
    </w:p>
    <w:p>
      <w:pPr>
        <w:autoSpaceDE w:val="0"/>
        <w:autoSpaceDN w:val="0"/>
        <w:spacing w:line="440" w:lineRule="exact"/>
        <w:ind w:firstLine="420" w:firstLineChars="200"/>
        <w:jc w:val="left"/>
        <w:rPr>
          <w:sz w:val="21"/>
          <w:szCs w:val="21"/>
        </w:rPr>
      </w:pPr>
      <w:r>
        <w:rPr>
          <w:rFonts w:hint="eastAsia"/>
          <w:sz w:val="21"/>
          <w:szCs w:val="21"/>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rPr>
          <w:sz w:val="21"/>
          <w:szCs w:val="21"/>
        </w:rPr>
      </w:pPr>
      <w:r>
        <w:rPr>
          <w:rFonts w:hint="eastAsia"/>
          <w:sz w:val="21"/>
          <w:szCs w:val="21"/>
        </w:rPr>
        <w:t>4.3.3 修改的内容为投标文件的组成部分。修改的纸质投标文件应按照本章第3条、第4条规定进行编制、密封、标记和提交，并标明“修改”字样。</w:t>
      </w:r>
    </w:p>
    <w:p>
      <w:pPr>
        <w:autoSpaceDE w:val="0"/>
        <w:autoSpaceDN w:val="0"/>
        <w:spacing w:line="440" w:lineRule="exact"/>
        <w:ind w:firstLine="420" w:firstLineChars="200"/>
        <w:jc w:val="left"/>
        <w:rPr>
          <w:rFonts w:cs="Times New Roman"/>
          <w:sz w:val="21"/>
          <w:szCs w:val="21"/>
        </w:rPr>
      </w:pPr>
      <w:r>
        <w:rPr>
          <w:rFonts w:hint="eastAsia"/>
          <w:sz w:val="21"/>
          <w:szCs w:val="21"/>
        </w:rPr>
        <w:t>4.3.4 投标人应当在投标截止时间前完成电子投标文件的提交，可以补充、修改或撤回。投标截止时间前未完成电子投标文件提交、取得“投标文件提交回执单”的，视为撤回投标文件。</w:t>
      </w:r>
    </w:p>
    <w:p>
      <w:pPr>
        <w:pStyle w:val="73"/>
        <w:spacing w:line="440" w:lineRule="exact"/>
        <w:jc w:val="both"/>
        <w:rPr>
          <w:rFonts w:cs="Times New Roman"/>
          <w:b/>
          <w:bCs/>
          <w:color w:val="auto"/>
          <w:sz w:val="21"/>
          <w:szCs w:val="21"/>
        </w:rPr>
      </w:pPr>
      <w:bookmarkStart w:id="53" w:name="_Toc283559967"/>
      <w:r>
        <w:rPr>
          <w:b/>
          <w:bCs/>
          <w:color w:val="auto"/>
          <w:sz w:val="21"/>
          <w:szCs w:val="21"/>
        </w:rPr>
        <w:t xml:space="preserve">5. </w:t>
      </w:r>
      <w:r>
        <w:rPr>
          <w:rFonts w:hint="eastAsia"/>
          <w:b/>
          <w:bCs/>
          <w:color w:val="auto"/>
          <w:sz w:val="21"/>
          <w:szCs w:val="21"/>
        </w:rPr>
        <w:t>开标</w:t>
      </w:r>
      <w:bookmarkEnd w:id="53"/>
    </w:p>
    <w:p>
      <w:pPr>
        <w:autoSpaceDE w:val="0"/>
        <w:autoSpaceDN w:val="0"/>
        <w:adjustRightInd w:val="0"/>
        <w:spacing w:line="440" w:lineRule="exact"/>
        <w:jc w:val="left"/>
        <w:rPr>
          <w:rFonts w:cs="Times New Roman"/>
          <w:b/>
          <w:bCs/>
          <w:sz w:val="21"/>
          <w:szCs w:val="21"/>
        </w:rPr>
      </w:pPr>
      <w:bookmarkStart w:id="54" w:name="_Toc283559968"/>
      <w:r>
        <w:rPr>
          <w:b/>
          <w:bCs/>
          <w:sz w:val="21"/>
          <w:szCs w:val="21"/>
        </w:rPr>
        <w:t xml:space="preserve">5.1 </w:t>
      </w:r>
      <w:r>
        <w:rPr>
          <w:rFonts w:hint="eastAsia"/>
          <w:b/>
          <w:bCs/>
          <w:sz w:val="21"/>
          <w:szCs w:val="21"/>
        </w:rPr>
        <w:t>开标时间和地点</w:t>
      </w:r>
      <w:bookmarkEnd w:id="54"/>
    </w:p>
    <w:p>
      <w:pPr>
        <w:spacing w:line="400" w:lineRule="exact"/>
        <w:ind w:firstLine="420" w:firstLineChars="200"/>
        <w:rPr>
          <w:rFonts w:cs="Times New Roman"/>
          <w:sz w:val="21"/>
          <w:szCs w:val="21"/>
        </w:rPr>
      </w:pPr>
      <w:r>
        <w:rPr>
          <w:rFonts w:hint="eastAsia"/>
          <w:sz w:val="21"/>
          <w:szCs w:val="21"/>
        </w:rPr>
        <w:t>招标人在投标人须知前附表第</w:t>
      </w:r>
      <w:r>
        <w:rPr>
          <w:sz w:val="21"/>
          <w:szCs w:val="21"/>
        </w:rPr>
        <w:t>2.2.2</w:t>
      </w:r>
      <w:r>
        <w:rPr>
          <w:rFonts w:hint="eastAsia"/>
          <w:sz w:val="21"/>
          <w:szCs w:val="21"/>
        </w:rPr>
        <w:t>项规定的投标截止时间（开标时间）和投标人须知前附表规定的地点公开开标，所有投标人的法定代表人（或授权委托人）和项目负责人准时参加。</w:t>
      </w:r>
    </w:p>
    <w:p>
      <w:pPr>
        <w:autoSpaceDE w:val="0"/>
        <w:autoSpaceDN w:val="0"/>
        <w:adjustRightInd w:val="0"/>
        <w:spacing w:line="440" w:lineRule="exact"/>
        <w:jc w:val="left"/>
        <w:rPr>
          <w:rFonts w:cs="Times New Roman"/>
          <w:b/>
          <w:bCs/>
          <w:sz w:val="21"/>
          <w:szCs w:val="21"/>
        </w:rPr>
      </w:pPr>
      <w:r>
        <w:rPr>
          <w:b/>
          <w:bCs/>
          <w:sz w:val="21"/>
          <w:szCs w:val="21"/>
        </w:rPr>
        <w:t xml:space="preserve">5.2 </w:t>
      </w:r>
      <w:r>
        <w:rPr>
          <w:rFonts w:hint="eastAsia"/>
          <w:b/>
          <w:bCs/>
          <w:sz w:val="21"/>
          <w:szCs w:val="21"/>
        </w:rPr>
        <w:t>开标程序</w:t>
      </w:r>
    </w:p>
    <w:p>
      <w:pPr>
        <w:spacing w:line="400" w:lineRule="exact"/>
        <w:ind w:firstLine="420" w:firstLineChars="200"/>
        <w:rPr>
          <w:rFonts w:cs="Times New Roman"/>
          <w:sz w:val="21"/>
          <w:szCs w:val="21"/>
        </w:rPr>
      </w:pPr>
      <w:bookmarkStart w:id="55" w:name="_Toc283559970"/>
      <w:r>
        <w:rPr>
          <w:rFonts w:hint="eastAsia"/>
          <w:sz w:val="21"/>
          <w:szCs w:val="21"/>
        </w:rPr>
        <w:t>主持人按下列程序进行开标：</w:t>
      </w:r>
    </w:p>
    <w:p>
      <w:pPr>
        <w:spacing w:line="400" w:lineRule="exact"/>
        <w:ind w:firstLine="420" w:firstLineChars="200"/>
        <w:rPr>
          <w:sz w:val="21"/>
          <w:szCs w:val="21"/>
        </w:rPr>
      </w:pPr>
      <w:r>
        <w:rPr>
          <w:rFonts w:hint="eastAsia"/>
          <w:sz w:val="21"/>
          <w:szCs w:val="21"/>
        </w:rPr>
        <w:t>（1）宣布投标截止时间，并公布招标人、代理机构、监督部门名称；</w:t>
      </w:r>
    </w:p>
    <w:p>
      <w:pPr>
        <w:spacing w:line="400" w:lineRule="exact"/>
        <w:ind w:firstLine="420" w:firstLineChars="200"/>
        <w:rPr>
          <w:sz w:val="21"/>
          <w:szCs w:val="21"/>
        </w:rPr>
      </w:pPr>
      <w:r>
        <w:rPr>
          <w:rFonts w:hint="eastAsia"/>
          <w:sz w:val="21"/>
          <w:szCs w:val="21"/>
        </w:rPr>
        <w:t>（2）宣布开标纪律；</w:t>
      </w:r>
    </w:p>
    <w:p>
      <w:pPr>
        <w:spacing w:line="400" w:lineRule="exact"/>
        <w:ind w:firstLine="420" w:firstLineChars="200"/>
        <w:rPr>
          <w:sz w:val="21"/>
          <w:szCs w:val="21"/>
        </w:rPr>
      </w:pPr>
      <w:r>
        <w:rPr>
          <w:rFonts w:hint="eastAsia"/>
          <w:sz w:val="21"/>
          <w:szCs w:val="21"/>
        </w:rPr>
        <w:t>（3）公布在投标截止时间前递交投标文件的投标人名称和投标保证金缴纳情况。</w:t>
      </w:r>
    </w:p>
    <w:p>
      <w:pPr>
        <w:spacing w:line="400" w:lineRule="exact"/>
        <w:ind w:firstLine="420" w:firstLineChars="200"/>
        <w:rPr>
          <w:sz w:val="21"/>
          <w:szCs w:val="21"/>
        </w:rPr>
      </w:pPr>
      <w:r>
        <w:rPr>
          <w:rFonts w:hint="eastAsia"/>
          <w:sz w:val="21"/>
          <w:szCs w:val="21"/>
        </w:rPr>
        <w:t>（4）电子投标文件解密</w:t>
      </w:r>
    </w:p>
    <w:p>
      <w:pPr>
        <w:spacing w:line="400" w:lineRule="exact"/>
        <w:ind w:firstLine="420" w:firstLineChars="200"/>
        <w:rPr>
          <w:sz w:val="21"/>
          <w:szCs w:val="21"/>
        </w:rPr>
      </w:pPr>
      <w:r>
        <w:rPr>
          <w:rFonts w:hint="eastAsia"/>
          <w:sz w:val="21"/>
          <w:szCs w:val="21"/>
        </w:rPr>
        <w:t>（5）宣布唱标顺序，按已定顺序唱标，唱标内容为：投标人名称、投标报价、质量目标、工期及其他内容，并记录；</w:t>
      </w:r>
    </w:p>
    <w:p>
      <w:pPr>
        <w:spacing w:line="400" w:lineRule="exact"/>
        <w:ind w:firstLine="420" w:firstLineChars="200"/>
        <w:rPr>
          <w:sz w:val="21"/>
          <w:szCs w:val="21"/>
        </w:rPr>
      </w:pPr>
      <w:r>
        <w:rPr>
          <w:rFonts w:hint="eastAsia"/>
          <w:sz w:val="21"/>
          <w:szCs w:val="21"/>
        </w:rPr>
        <w:t>（6）现场抽取参与计算评标基准价的K值并宣布，同时公布招标控制价；</w:t>
      </w:r>
    </w:p>
    <w:p>
      <w:pPr>
        <w:spacing w:line="400" w:lineRule="exact"/>
        <w:ind w:firstLine="420" w:firstLineChars="200"/>
        <w:rPr>
          <w:sz w:val="21"/>
          <w:szCs w:val="21"/>
        </w:rPr>
      </w:pPr>
      <w:r>
        <w:rPr>
          <w:rFonts w:hint="eastAsia"/>
          <w:sz w:val="21"/>
          <w:szCs w:val="21"/>
        </w:rPr>
        <w:t>（7）投标人代表、招标人代表、监标人、记录人等有关人员在开标记录上签字确认；</w:t>
      </w:r>
    </w:p>
    <w:p>
      <w:pPr>
        <w:spacing w:line="400" w:lineRule="exact"/>
        <w:ind w:firstLine="420" w:firstLineChars="200"/>
        <w:rPr>
          <w:sz w:val="21"/>
          <w:szCs w:val="21"/>
        </w:rPr>
      </w:pPr>
      <w:r>
        <w:rPr>
          <w:rFonts w:hint="eastAsia"/>
          <w:sz w:val="21"/>
          <w:szCs w:val="21"/>
        </w:rPr>
        <w:t>（8）开标结束。</w:t>
      </w:r>
    </w:p>
    <w:p>
      <w:pPr>
        <w:ind w:firstLine="420" w:firstLineChars="200"/>
        <w:rPr>
          <w:rFonts w:hAnsi="宋体"/>
          <w:sz w:val="21"/>
          <w:szCs w:val="21"/>
        </w:rPr>
      </w:pPr>
      <w:r>
        <w:rPr>
          <w:rFonts w:hint="eastAsia" w:hAnsi="宋体"/>
          <w:sz w:val="21"/>
          <w:szCs w:val="21"/>
        </w:rPr>
        <w:t>5.</w:t>
      </w:r>
      <w:r>
        <w:rPr>
          <w:rFonts w:hAnsi="宋体"/>
          <w:sz w:val="21"/>
          <w:szCs w:val="21"/>
        </w:rPr>
        <w:t>2</w:t>
      </w:r>
      <w:r>
        <w:rPr>
          <w:rFonts w:hint="eastAsia" w:hAnsi="宋体"/>
          <w:sz w:val="21"/>
          <w:szCs w:val="21"/>
        </w:rPr>
        <w:t>.2 电子投标文件的解密</w:t>
      </w:r>
    </w:p>
    <w:p>
      <w:pPr>
        <w:spacing w:line="360" w:lineRule="auto"/>
        <w:ind w:firstLine="420" w:firstLineChars="200"/>
        <w:rPr>
          <w:rFonts w:hAnsi="宋体"/>
          <w:sz w:val="21"/>
          <w:szCs w:val="21"/>
        </w:rPr>
      </w:pPr>
      <w:r>
        <w:rPr>
          <w:rFonts w:hint="eastAsia" w:hAnsi="宋体"/>
          <w:sz w:val="21"/>
          <w:szCs w:val="21"/>
        </w:rPr>
        <w:t>5.2.2.1本项目为全流程电子化交易项目，电子投标文件采用双重加密。在投标截止时间到达后，分标段进行解密。</w:t>
      </w:r>
    </w:p>
    <w:p>
      <w:pPr>
        <w:spacing w:line="360" w:lineRule="auto"/>
        <w:ind w:firstLine="420" w:firstLineChars="200"/>
        <w:rPr>
          <w:rFonts w:hAnsi="宋体"/>
          <w:sz w:val="21"/>
          <w:szCs w:val="21"/>
        </w:rPr>
      </w:pPr>
      <w:r>
        <w:rPr>
          <w:rFonts w:hint="eastAsia" w:hAnsi="宋体"/>
          <w:sz w:val="21"/>
          <w:szCs w:val="21"/>
        </w:rPr>
        <w:t>(1)投标人解密：投标人使用本单位CA数字证书远程或现场进行解密。需现场使用一体机进行解密的，请在代理机构引导下进行。</w:t>
      </w:r>
    </w:p>
    <w:p>
      <w:pPr>
        <w:spacing w:line="360" w:lineRule="auto"/>
        <w:ind w:firstLine="420" w:firstLineChars="200"/>
        <w:rPr>
          <w:rFonts w:hAnsi="宋体"/>
          <w:sz w:val="21"/>
          <w:szCs w:val="21"/>
        </w:rPr>
      </w:pPr>
      <w:r>
        <w:rPr>
          <w:rFonts w:hint="eastAsia" w:hAnsi="宋体"/>
          <w:sz w:val="21"/>
          <w:szCs w:val="21"/>
        </w:rPr>
        <w:t>(2)代理机构解密：代理机构</w:t>
      </w:r>
      <w:r>
        <w:rPr>
          <w:rFonts w:hAnsi="宋体"/>
          <w:sz w:val="21"/>
          <w:szCs w:val="21"/>
        </w:rPr>
        <w:t>按</w:t>
      </w:r>
      <w:r>
        <w:rPr>
          <w:rFonts w:hint="eastAsia" w:hAnsi="宋体"/>
          <w:sz w:val="21"/>
          <w:szCs w:val="21"/>
        </w:rPr>
        <w:t>电子</w:t>
      </w:r>
      <w:r>
        <w:rPr>
          <w:rFonts w:hAnsi="宋体"/>
          <w:sz w:val="21"/>
          <w:szCs w:val="21"/>
        </w:rPr>
        <w:t>投标</w:t>
      </w:r>
      <w:r>
        <w:rPr>
          <w:rFonts w:hint="eastAsia" w:hAnsi="宋体"/>
          <w:sz w:val="21"/>
          <w:szCs w:val="21"/>
        </w:rPr>
        <w:t>文件到达交易系统</w:t>
      </w:r>
      <w:r>
        <w:rPr>
          <w:rFonts w:hAnsi="宋体"/>
          <w:sz w:val="21"/>
          <w:szCs w:val="21"/>
        </w:rPr>
        <w:t>的先后顺序</w:t>
      </w:r>
      <w:r>
        <w:rPr>
          <w:rFonts w:hint="eastAsia" w:hAnsi="宋体"/>
          <w:sz w:val="21"/>
          <w:szCs w:val="21"/>
        </w:rPr>
        <w:t>，使用本单位CA数字证书进行再次解密。</w:t>
      </w:r>
    </w:p>
    <w:p>
      <w:pPr>
        <w:spacing w:line="360" w:lineRule="auto"/>
        <w:ind w:firstLine="420" w:firstLineChars="200"/>
        <w:rPr>
          <w:rFonts w:hAnsi="宋体"/>
          <w:sz w:val="21"/>
          <w:szCs w:val="21"/>
        </w:rPr>
      </w:pPr>
      <w:r>
        <w:rPr>
          <w:rFonts w:hint="eastAsia" w:hAnsi="宋体"/>
          <w:sz w:val="21"/>
          <w:szCs w:val="21"/>
        </w:rPr>
        <w:t>5.2.2.2电子投标文件解密异常情况处理</w:t>
      </w:r>
    </w:p>
    <w:p>
      <w:pPr>
        <w:spacing w:line="360" w:lineRule="auto"/>
        <w:ind w:firstLine="420" w:firstLineChars="200"/>
        <w:rPr>
          <w:rFonts w:hAnsi="宋体"/>
          <w:sz w:val="21"/>
          <w:szCs w:val="21"/>
        </w:rPr>
      </w:pPr>
      <w:r>
        <w:rPr>
          <w:rFonts w:hint="eastAsia" w:hAnsi="宋体"/>
          <w:sz w:val="21"/>
          <w:szCs w:val="21"/>
        </w:rPr>
        <w:t>（</w:t>
      </w:r>
      <w:r>
        <w:rPr>
          <w:rFonts w:hAnsi="宋体"/>
          <w:sz w:val="21"/>
          <w:szCs w:val="21"/>
        </w:rPr>
        <w:t>1</w:t>
      </w:r>
      <w:r>
        <w:rPr>
          <w:rFonts w:hint="eastAsia" w:hAnsi="宋体"/>
          <w:sz w:val="21"/>
          <w:szCs w:val="21"/>
        </w:rPr>
        <w:t>）因电子交易系统异常无法解密电子投标文件的，使用纸质投标文件，以人工方式进行。</w:t>
      </w:r>
    </w:p>
    <w:p>
      <w:pPr>
        <w:spacing w:line="360" w:lineRule="auto"/>
        <w:ind w:firstLine="420" w:firstLineChars="200"/>
        <w:rPr>
          <w:rFonts w:hAnsi="宋体"/>
          <w:sz w:val="21"/>
          <w:szCs w:val="21"/>
        </w:rPr>
      </w:pPr>
      <w:r>
        <w:rPr>
          <w:rFonts w:hint="eastAsia" w:hAnsi="宋体"/>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73"/>
        <w:spacing w:line="440" w:lineRule="exact"/>
        <w:jc w:val="both"/>
        <w:rPr>
          <w:rFonts w:cs="Times New Roman"/>
          <w:b/>
          <w:bCs/>
          <w:color w:val="auto"/>
          <w:sz w:val="21"/>
          <w:szCs w:val="21"/>
        </w:rPr>
      </w:pPr>
      <w:r>
        <w:rPr>
          <w:b/>
          <w:bCs/>
          <w:color w:val="auto"/>
          <w:sz w:val="21"/>
          <w:szCs w:val="21"/>
        </w:rPr>
        <w:t xml:space="preserve">6. </w:t>
      </w:r>
      <w:r>
        <w:rPr>
          <w:rFonts w:hint="eastAsia"/>
          <w:b/>
          <w:bCs/>
          <w:color w:val="auto"/>
          <w:sz w:val="21"/>
          <w:szCs w:val="21"/>
        </w:rPr>
        <w:t>评标</w:t>
      </w:r>
      <w:bookmarkEnd w:id="55"/>
    </w:p>
    <w:p>
      <w:pPr>
        <w:autoSpaceDE w:val="0"/>
        <w:autoSpaceDN w:val="0"/>
        <w:adjustRightInd w:val="0"/>
        <w:spacing w:line="440" w:lineRule="exact"/>
        <w:jc w:val="left"/>
        <w:rPr>
          <w:rFonts w:cs="Times New Roman"/>
          <w:b/>
          <w:bCs/>
          <w:sz w:val="21"/>
          <w:szCs w:val="21"/>
        </w:rPr>
      </w:pPr>
      <w:bookmarkStart w:id="56" w:name="_Toc283559971"/>
      <w:r>
        <w:rPr>
          <w:b/>
          <w:bCs/>
          <w:sz w:val="21"/>
          <w:szCs w:val="21"/>
        </w:rPr>
        <w:t xml:space="preserve">6.1 </w:t>
      </w:r>
      <w:r>
        <w:rPr>
          <w:rFonts w:hint="eastAsia"/>
          <w:b/>
          <w:bCs/>
          <w:sz w:val="21"/>
          <w:szCs w:val="21"/>
        </w:rPr>
        <w:t>评标委员会</w:t>
      </w:r>
      <w:bookmarkEnd w:id="56"/>
    </w:p>
    <w:p>
      <w:pPr>
        <w:autoSpaceDE w:val="0"/>
        <w:autoSpaceDN w:val="0"/>
        <w:spacing w:line="440" w:lineRule="exact"/>
        <w:ind w:firstLine="420" w:firstLineChars="200"/>
        <w:jc w:val="left"/>
        <w:rPr>
          <w:rFonts w:cs="Times New Roman"/>
          <w:sz w:val="21"/>
          <w:szCs w:val="21"/>
        </w:rPr>
      </w:pPr>
      <w:r>
        <w:rPr>
          <w:sz w:val="21"/>
          <w:szCs w:val="21"/>
        </w:rPr>
        <w:t xml:space="preserve">6.1.1 </w:t>
      </w:r>
      <w:r>
        <w:rPr>
          <w:rFonts w:hint="eastAsia"/>
          <w:sz w:val="21"/>
          <w:szCs w:val="21"/>
        </w:rPr>
        <w:t>评标由招标人依法组建的评标委员会负责。评标委员会成员由相关技术、经济等方面的专家组成，组成人数见投标人须知前附表。</w:t>
      </w:r>
    </w:p>
    <w:p>
      <w:pPr>
        <w:autoSpaceDE w:val="0"/>
        <w:autoSpaceDN w:val="0"/>
        <w:spacing w:line="440" w:lineRule="exact"/>
        <w:ind w:firstLine="420" w:firstLineChars="200"/>
        <w:jc w:val="left"/>
        <w:rPr>
          <w:rFonts w:cs="Times New Roman"/>
          <w:sz w:val="21"/>
          <w:szCs w:val="21"/>
        </w:rPr>
      </w:pPr>
      <w:r>
        <w:rPr>
          <w:sz w:val="21"/>
          <w:szCs w:val="21"/>
        </w:rPr>
        <w:t xml:space="preserve">6.1.2 </w:t>
      </w:r>
      <w:r>
        <w:rPr>
          <w:rFonts w:hint="eastAsia"/>
          <w:sz w:val="21"/>
          <w:szCs w:val="21"/>
        </w:rPr>
        <w:t>评标委员会成员有下列情形之一的，应当回避：</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）招标人或投标人的主要负责人的近亲属；</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）项目主管部门或者行政监督部门的人员；</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）与投标人有经济利益关系，可能影响对投标公正评审的；</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4</w:t>
      </w:r>
      <w:r>
        <w:rPr>
          <w:rFonts w:hint="eastAsia"/>
          <w:sz w:val="21"/>
          <w:szCs w:val="21"/>
        </w:rPr>
        <w:t>）曾因在招标、评标以及其他与招标投标有关活动中从事违法行为而受过行政处罚或刑事处罚的。</w:t>
      </w:r>
    </w:p>
    <w:p>
      <w:pPr>
        <w:autoSpaceDE w:val="0"/>
        <w:autoSpaceDN w:val="0"/>
        <w:spacing w:line="440" w:lineRule="exact"/>
        <w:jc w:val="left"/>
        <w:rPr>
          <w:rFonts w:cs="Times New Roman"/>
          <w:b/>
          <w:bCs/>
          <w:sz w:val="21"/>
          <w:szCs w:val="21"/>
        </w:rPr>
      </w:pPr>
      <w:bookmarkStart w:id="57" w:name="_Toc283559972"/>
      <w:r>
        <w:rPr>
          <w:b/>
          <w:bCs/>
          <w:sz w:val="21"/>
          <w:szCs w:val="21"/>
        </w:rPr>
        <w:t xml:space="preserve">6.2 </w:t>
      </w:r>
      <w:r>
        <w:rPr>
          <w:rFonts w:hint="eastAsia"/>
          <w:b/>
          <w:bCs/>
          <w:sz w:val="21"/>
          <w:szCs w:val="21"/>
        </w:rPr>
        <w:t>评标原则</w:t>
      </w:r>
      <w:bookmarkEnd w:id="57"/>
    </w:p>
    <w:p>
      <w:pPr>
        <w:autoSpaceDE w:val="0"/>
        <w:autoSpaceDN w:val="0"/>
        <w:spacing w:line="440" w:lineRule="exact"/>
        <w:ind w:firstLine="420" w:firstLineChars="200"/>
        <w:jc w:val="left"/>
        <w:rPr>
          <w:rFonts w:cs="Times New Roman"/>
          <w:sz w:val="21"/>
          <w:szCs w:val="21"/>
        </w:rPr>
      </w:pPr>
      <w:r>
        <w:rPr>
          <w:rFonts w:hint="eastAsia"/>
          <w:sz w:val="21"/>
          <w:szCs w:val="21"/>
        </w:rPr>
        <w:t>评标活动遵循公平、公正、科学和择优的原则。</w:t>
      </w:r>
    </w:p>
    <w:p>
      <w:pPr>
        <w:autoSpaceDE w:val="0"/>
        <w:autoSpaceDN w:val="0"/>
        <w:spacing w:line="440" w:lineRule="exact"/>
        <w:jc w:val="left"/>
        <w:rPr>
          <w:rFonts w:cs="Times New Roman"/>
          <w:b/>
          <w:bCs/>
          <w:sz w:val="21"/>
          <w:szCs w:val="21"/>
        </w:rPr>
      </w:pPr>
      <w:bookmarkStart w:id="58" w:name="_Toc283559973"/>
      <w:r>
        <w:rPr>
          <w:b/>
          <w:bCs/>
          <w:sz w:val="21"/>
          <w:szCs w:val="21"/>
        </w:rPr>
        <w:t xml:space="preserve">6.3 </w:t>
      </w:r>
      <w:r>
        <w:rPr>
          <w:rFonts w:hint="eastAsia"/>
          <w:b/>
          <w:bCs/>
          <w:sz w:val="21"/>
          <w:szCs w:val="21"/>
        </w:rPr>
        <w:t>评标</w:t>
      </w:r>
      <w:bookmarkEnd w:id="58"/>
    </w:p>
    <w:p>
      <w:pPr>
        <w:autoSpaceDE w:val="0"/>
        <w:autoSpaceDN w:val="0"/>
        <w:spacing w:line="440" w:lineRule="exact"/>
        <w:ind w:firstLine="420" w:firstLineChars="20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pPr>
        <w:pStyle w:val="73"/>
        <w:spacing w:line="440" w:lineRule="exact"/>
        <w:jc w:val="both"/>
        <w:rPr>
          <w:rFonts w:cs="Times New Roman"/>
          <w:b/>
          <w:bCs/>
          <w:color w:val="auto"/>
          <w:sz w:val="21"/>
          <w:szCs w:val="21"/>
        </w:rPr>
      </w:pPr>
      <w:bookmarkStart w:id="59" w:name="_Toc283559974"/>
      <w:r>
        <w:rPr>
          <w:b/>
          <w:bCs/>
          <w:color w:val="auto"/>
          <w:sz w:val="21"/>
          <w:szCs w:val="21"/>
        </w:rPr>
        <w:t xml:space="preserve">7. </w:t>
      </w:r>
      <w:r>
        <w:rPr>
          <w:rFonts w:hint="eastAsia"/>
          <w:b/>
          <w:bCs/>
          <w:color w:val="auto"/>
          <w:sz w:val="21"/>
          <w:szCs w:val="21"/>
        </w:rPr>
        <w:t>合同授予</w:t>
      </w:r>
      <w:bookmarkEnd w:id="59"/>
    </w:p>
    <w:p>
      <w:pPr>
        <w:autoSpaceDE w:val="0"/>
        <w:autoSpaceDN w:val="0"/>
        <w:spacing w:line="440" w:lineRule="exact"/>
        <w:jc w:val="left"/>
        <w:rPr>
          <w:rFonts w:cs="Times New Roman"/>
          <w:b/>
          <w:bCs/>
          <w:sz w:val="21"/>
          <w:szCs w:val="21"/>
        </w:rPr>
      </w:pPr>
      <w:bookmarkStart w:id="60" w:name="_Toc283559975"/>
      <w:r>
        <w:rPr>
          <w:b/>
          <w:bCs/>
          <w:sz w:val="21"/>
          <w:szCs w:val="21"/>
        </w:rPr>
        <w:t xml:space="preserve">7.1 </w:t>
      </w:r>
      <w:r>
        <w:rPr>
          <w:rFonts w:hint="eastAsia"/>
          <w:b/>
          <w:bCs/>
          <w:sz w:val="21"/>
          <w:szCs w:val="21"/>
        </w:rPr>
        <w:t>定标方式</w:t>
      </w:r>
      <w:bookmarkEnd w:id="60"/>
    </w:p>
    <w:p>
      <w:pPr>
        <w:autoSpaceDE w:val="0"/>
        <w:autoSpaceDN w:val="0"/>
        <w:spacing w:line="440" w:lineRule="exact"/>
        <w:ind w:firstLine="420" w:firstLineChars="200"/>
        <w:jc w:val="left"/>
        <w:rPr>
          <w:color w:val="000000"/>
          <w:sz w:val="21"/>
          <w:szCs w:val="21"/>
        </w:rPr>
      </w:pPr>
      <w:bookmarkStart w:id="61" w:name="_Toc283559976"/>
      <w:r>
        <w:rPr>
          <w:rFonts w:hint="eastAsia"/>
          <w:color w:val="000000"/>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spacing w:line="440" w:lineRule="exact"/>
        <w:jc w:val="left"/>
        <w:rPr>
          <w:rFonts w:cs="Times New Roman"/>
          <w:b/>
          <w:bCs/>
          <w:color w:val="000000"/>
          <w:sz w:val="21"/>
          <w:szCs w:val="21"/>
        </w:rPr>
      </w:pPr>
      <w:r>
        <w:rPr>
          <w:b/>
          <w:bCs/>
          <w:color w:val="000000"/>
          <w:sz w:val="21"/>
          <w:szCs w:val="21"/>
        </w:rPr>
        <w:t xml:space="preserve">7.2 </w:t>
      </w:r>
      <w:r>
        <w:rPr>
          <w:rFonts w:hint="eastAsia"/>
          <w:b/>
          <w:bCs/>
          <w:color w:val="000000"/>
          <w:sz w:val="21"/>
          <w:szCs w:val="21"/>
        </w:rPr>
        <w:t>中标通知</w:t>
      </w:r>
    </w:p>
    <w:p>
      <w:pPr>
        <w:autoSpaceDE w:val="0"/>
        <w:autoSpaceDN w:val="0"/>
        <w:spacing w:line="440" w:lineRule="exact"/>
        <w:jc w:val="left"/>
        <w:rPr>
          <w:rFonts w:cs="Times New Roman"/>
          <w:b/>
          <w:bCs/>
          <w:sz w:val="21"/>
          <w:szCs w:val="21"/>
        </w:rPr>
      </w:pPr>
      <w:r>
        <w:rPr>
          <w:b/>
          <w:bCs/>
          <w:sz w:val="21"/>
          <w:szCs w:val="21"/>
        </w:rPr>
        <w:t xml:space="preserve">7.2 </w:t>
      </w:r>
      <w:r>
        <w:rPr>
          <w:rFonts w:hint="eastAsia"/>
          <w:b/>
          <w:bCs/>
          <w:sz w:val="21"/>
          <w:szCs w:val="21"/>
        </w:rPr>
        <w:t>中标通知</w:t>
      </w:r>
      <w:bookmarkEnd w:id="61"/>
    </w:p>
    <w:p>
      <w:pPr>
        <w:autoSpaceDE w:val="0"/>
        <w:autoSpaceDN w:val="0"/>
        <w:spacing w:line="440" w:lineRule="exact"/>
        <w:ind w:firstLine="420" w:firstLineChars="200"/>
        <w:jc w:val="left"/>
        <w:rPr>
          <w:rFonts w:cs="Times New Roman"/>
          <w:sz w:val="21"/>
          <w:szCs w:val="21"/>
        </w:rPr>
      </w:pPr>
      <w:r>
        <w:rPr>
          <w:rFonts w:hint="eastAsia"/>
          <w:sz w:val="21"/>
          <w:szCs w:val="21"/>
        </w:rPr>
        <w:t>在本章第</w:t>
      </w:r>
      <w:r>
        <w:rPr>
          <w:sz w:val="21"/>
          <w:szCs w:val="21"/>
        </w:rPr>
        <w:t xml:space="preserve">3.3 </w:t>
      </w:r>
      <w:r>
        <w:rPr>
          <w:rFonts w:hint="eastAsia"/>
          <w:sz w:val="21"/>
          <w:szCs w:val="21"/>
        </w:rPr>
        <w:t>款规定的投标有效期内，招标人以书面形式向中标人发出中标通知书，同时将中标结果通知未中标的投标人。</w:t>
      </w:r>
      <w:bookmarkStart w:id="62" w:name="_Toc152042345"/>
      <w:bookmarkStart w:id="63" w:name="_Toc179632587"/>
      <w:bookmarkStart w:id="64" w:name="_Toc152045569"/>
      <w:bookmarkStart w:id="65" w:name="_Toc144974537"/>
    </w:p>
    <w:p>
      <w:pPr>
        <w:autoSpaceDE w:val="0"/>
        <w:autoSpaceDN w:val="0"/>
        <w:spacing w:line="440" w:lineRule="exact"/>
        <w:jc w:val="left"/>
        <w:rPr>
          <w:rFonts w:cs="Times New Roman"/>
          <w:b/>
          <w:bCs/>
          <w:sz w:val="21"/>
          <w:szCs w:val="21"/>
        </w:rPr>
      </w:pPr>
      <w:r>
        <w:rPr>
          <w:b/>
          <w:bCs/>
          <w:sz w:val="21"/>
          <w:szCs w:val="21"/>
        </w:rPr>
        <w:t xml:space="preserve">7.3 </w:t>
      </w:r>
      <w:bookmarkEnd w:id="62"/>
      <w:bookmarkEnd w:id="63"/>
      <w:bookmarkEnd w:id="64"/>
      <w:bookmarkEnd w:id="65"/>
      <w:bookmarkStart w:id="66" w:name="_Toc283559977"/>
      <w:r>
        <w:rPr>
          <w:rFonts w:hint="eastAsia"/>
          <w:b/>
          <w:bCs/>
          <w:sz w:val="21"/>
          <w:szCs w:val="21"/>
        </w:rPr>
        <w:t>签订合同</w:t>
      </w:r>
      <w:bookmarkEnd w:id="66"/>
    </w:p>
    <w:p>
      <w:pPr>
        <w:autoSpaceDE w:val="0"/>
        <w:autoSpaceDN w:val="0"/>
        <w:spacing w:line="440" w:lineRule="exact"/>
        <w:ind w:firstLine="420" w:firstLineChars="200"/>
        <w:jc w:val="left"/>
        <w:rPr>
          <w:rFonts w:cs="Times New Roman"/>
          <w:sz w:val="21"/>
          <w:szCs w:val="21"/>
        </w:rPr>
      </w:pPr>
      <w:r>
        <w:rPr>
          <w:sz w:val="21"/>
          <w:szCs w:val="21"/>
        </w:rPr>
        <w:t>7.</w:t>
      </w:r>
      <w:r>
        <w:rPr>
          <w:rFonts w:hint="eastAsia"/>
          <w:sz w:val="21"/>
          <w:szCs w:val="21"/>
        </w:rPr>
        <w:t>3</w:t>
      </w:r>
      <w:r>
        <w:rPr>
          <w:sz w:val="21"/>
          <w:szCs w:val="21"/>
        </w:rPr>
        <w:t xml:space="preserve">.1 </w:t>
      </w:r>
      <w:r>
        <w:rPr>
          <w:rFonts w:hint="eastAsia"/>
          <w:sz w:val="21"/>
          <w:szCs w:val="21"/>
        </w:rPr>
        <w:t>招标人和中标人应当自中标通知书发出之日起</w:t>
      </w:r>
      <w:r>
        <w:rPr>
          <w:sz w:val="21"/>
          <w:szCs w:val="21"/>
        </w:rPr>
        <w:t>30</w:t>
      </w:r>
      <w:r>
        <w:rPr>
          <w:rFonts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jc w:val="left"/>
        <w:rPr>
          <w:rFonts w:cs="Times New Roman"/>
          <w:sz w:val="21"/>
          <w:szCs w:val="21"/>
        </w:rPr>
      </w:pPr>
      <w:r>
        <w:rPr>
          <w:sz w:val="21"/>
          <w:szCs w:val="21"/>
        </w:rPr>
        <w:t>7.</w:t>
      </w:r>
      <w:r>
        <w:rPr>
          <w:rFonts w:hint="eastAsia"/>
          <w:sz w:val="21"/>
          <w:szCs w:val="21"/>
        </w:rPr>
        <w:t>3</w:t>
      </w:r>
      <w:r>
        <w:rPr>
          <w:sz w:val="21"/>
          <w:szCs w:val="21"/>
        </w:rPr>
        <w:t xml:space="preserve">.2 </w:t>
      </w:r>
      <w:r>
        <w:rPr>
          <w:rFonts w:hint="eastAsia"/>
          <w:sz w:val="21"/>
          <w:szCs w:val="21"/>
        </w:rPr>
        <w:t>发出中标通知书后，招标人无正当理由拒签合同的，招标人向中标人退还投标保证金；给中标人造成损失的，还应当赔偿损失。</w:t>
      </w:r>
    </w:p>
    <w:p>
      <w:pPr>
        <w:autoSpaceDE w:val="0"/>
        <w:autoSpaceDN w:val="0"/>
        <w:spacing w:line="440" w:lineRule="exact"/>
        <w:jc w:val="left"/>
        <w:rPr>
          <w:rFonts w:cs="Times New Roman"/>
          <w:b/>
          <w:bCs/>
          <w:sz w:val="21"/>
          <w:szCs w:val="21"/>
        </w:rPr>
      </w:pPr>
      <w:bookmarkStart w:id="67" w:name="_Toc283559978"/>
      <w:r>
        <w:rPr>
          <w:b/>
          <w:bCs/>
          <w:sz w:val="21"/>
          <w:szCs w:val="21"/>
        </w:rPr>
        <w:t xml:space="preserve">8. </w:t>
      </w:r>
      <w:r>
        <w:rPr>
          <w:rFonts w:hint="eastAsia"/>
          <w:b/>
          <w:bCs/>
          <w:sz w:val="21"/>
          <w:szCs w:val="21"/>
        </w:rPr>
        <w:t>重新招标和不再招标</w:t>
      </w:r>
      <w:bookmarkEnd w:id="67"/>
    </w:p>
    <w:p>
      <w:pPr>
        <w:autoSpaceDE w:val="0"/>
        <w:autoSpaceDN w:val="0"/>
        <w:adjustRightInd w:val="0"/>
        <w:spacing w:line="440" w:lineRule="exact"/>
        <w:jc w:val="left"/>
        <w:rPr>
          <w:rFonts w:cs="Times New Roman"/>
          <w:b/>
          <w:bCs/>
          <w:sz w:val="21"/>
          <w:szCs w:val="21"/>
        </w:rPr>
      </w:pPr>
      <w:bookmarkStart w:id="68" w:name="_Toc283559979"/>
      <w:r>
        <w:rPr>
          <w:b/>
          <w:bCs/>
          <w:sz w:val="21"/>
          <w:szCs w:val="21"/>
        </w:rPr>
        <w:t xml:space="preserve">8.1 </w:t>
      </w:r>
      <w:r>
        <w:rPr>
          <w:rFonts w:hint="eastAsia"/>
          <w:b/>
          <w:bCs/>
          <w:sz w:val="21"/>
          <w:szCs w:val="21"/>
        </w:rPr>
        <w:t>重新招标</w:t>
      </w:r>
      <w:bookmarkEnd w:id="68"/>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有下列情形之一的，招标人将重新招标：</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1</w:t>
      </w:r>
      <w:r>
        <w:rPr>
          <w:rFonts w:hint="eastAsia"/>
          <w:sz w:val="21"/>
          <w:szCs w:val="21"/>
        </w:rPr>
        <w:t>）投标截止时间止，投标人少于</w:t>
      </w:r>
      <w:r>
        <w:rPr>
          <w:sz w:val="21"/>
          <w:szCs w:val="21"/>
        </w:rPr>
        <w:t xml:space="preserve">3 </w:t>
      </w:r>
      <w:r>
        <w:rPr>
          <w:rFonts w:hint="eastAsia"/>
          <w:sz w:val="21"/>
          <w:szCs w:val="21"/>
        </w:rPr>
        <w:t>个的；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2</w:t>
      </w:r>
      <w:r>
        <w:rPr>
          <w:rFonts w:hint="eastAsia"/>
          <w:sz w:val="21"/>
          <w:szCs w:val="21"/>
        </w:rPr>
        <w:t>）经评标委员会评审后否决所有投标的；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3</w:t>
      </w:r>
      <w:r>
        <w:rPr>
          <w:rFonts w:hint="eastAsia"/>
          <w:sz w:val="21"/>
          <w:szCs w:val="21"/>
        </w:rPr>
        <w:t>）相关法律、法规规定的其它情形。</w:t>
      </w:r>
    </w:p>
    <w:p>
      <w:pPr>
        <w:autoSpaceDE w:val="0"/>
        <w:autoSpaceDN w:val="0"/>
        <w:adjustRightInd w:val="0"/>
        <w:spacing w:line="440" w:lineRule="exact"/>
        <w:jc w:val="left"/>
        <w:rPr>
          <w:rFonts w:cs="Times New Roman"/>
          <w:b/>
          <w:bCs/>
          <w:sz w:val="21"/>
          <w:szCs w:val="21"/>
        </w:rPr>
      </w:pPr>
      <w:bookmarkStart w:id="69" w:name="_Toc283559980"/>
      <w:r>
        <w:rPr>
          <w:b/>
          <w:bCs/>
          <w:sz w:val="21"/>
          <w:szCs w:val="21"/>
        </w:rPr>
        <w:t xml:space="preserve">8.2 </w:t>
      </w:r>
      <w:r>
        <w:rPr>
          <w:rFonts w:hint="eastAsia"/>
          <w:b/>
          <w:bCs/>
          <w:sz w:val="21"/>
          <w:szCs w:val="21"/>
        </w:rPr>
        <w:t>不再招标</w:t>
      </w:r>
      <w:bookmarkEnd w:id="69"/>
    </w:p>
    <w:p>
      <w:pPr>
        <w:autoSpaceDE w:val="0"/>
        <w:autoSpaceDN w:val="0"/>
        <w:adjustRightInd w:val="0"/>
        <w:spacing w:line="440" w:lineRule="exact"/>
        <w:ind w:firstLine="472" w:firstLineChars="225"/>
        <w:jc w:val="left"/>
        <w:rPr>
          <w:rFonts w:cs="Times New Roman"/>
          <w:sz w:val="21"/>
          <w:szCs w:val="21"/>
        </w:rPr>
      </w:pPr>
      <w:r>
        <w:rPr>
          <w:rFonts w:hint="eastAsia"/>
          <w:sz w:val="21"/>
          <w:szCs w:val="21"/>
        </w:rPr>
        <w:t>重新招标后投标人仍少于</w:t>
      </w:r>
      <w:r>
        <w:rPr>
          <w:sz w:val="21"/>
          <w:szCs w:val="21"/>
        </w:rPr>
        <w:t>3</w:t>
      </w:r>
      <w:r>
        <w:rPr>
          <w:rFonts w:hint="eastAsia"/>
          <w:sz w:val="21"/>
          <w:szCs w:val="21"/>
        </w:rPr>
        <w:t>个，属于必须审批或核准的工程建设项目，经原审批或核准部门批准后不再进行招标。</w:t>
      </w:r>
    </w:p>
    <w:p>
      <w:pPr>
        <w:pStyle w:val="73"/>
        <w:spacing w:line="440" w:lineRule="exact"/>
        <w:jc w:val="both"/>
        <w:rPr>
          <w:rFonts w:cs="Times New Roman"/>
          <w:b/>
          <w:bCs/>
          <w:color w:val="auto"/>
          <w:sz w:val="21"/>
          <w:szCs w:val="21"/>
        </w:rPr>
      </w:pPr>
      <w:bookmarkStart w:id="70" w:name="_Toc283559981"/>
      <w:r>
        <w:rPr>
          <w:b/>
          <w:bCs/>
          <w:color w:val="auto"/>
          <w:sz w:val="21"/>
          <w:szCs w:val="21"/>
        </w:rPr>
        <w:t xml:space="preserve">9. </w:t>
      </w:r>
      <w:r>
        <w:rPr>
          <w:rFonts w:hint="eastAsia"/>
          <w:b/>
          <w:bCs/>
          <w:color w:val="auto"/>
          <w:sz w:val="21"/>
          <w:szCs w:val="21"/>
        </w:rPr>
        <w:t>纪律和监督</w:t>
      </w:r>
      <w:bookmarkEnd w:id="70"/>
    </w:p>
    <w:p>
      <w:pPr>
        <w:autoSpaceDE w:val="0"/>
        <w:autoSpaceDN w:val="0"/>
        <w:adjustRightInd w:val="0"/>
        <w:spacing w:line="440" w:lineRule="exact"/>
        <w:jc w:val="left"/>
        <w:rPr>
          <w:rFonts w:cs="Times New Roman"/>
          <w:b/>
          <w:bCs/>
          <w:sz w:val="21"/>
          <w:szCs w:val="21"/>
        </w:rPr>
      </w:pPr>
      <w:bookmarkStart w:id="71" w:name="_Toc283559982"/>
      <w:r>
        <w:rPr>
          <w:b/>
          <w:bCs/>
          <w:sz w:val="21"/>
          <w:szCs w:val="21"/>
        </w:rPr>
        <w:t xml:space="preserve">9.1 </w:t>
      </w:r>
      <w:r>
        <w:rPr>
          <w:rFonts w:hint="eastAsia"/>
          <w:b/>
          <w:bCs/>
          <w:sz w:val="21"/>
          <w:szCs w:val="21"/>
        </w:rPr>
        <w:t>对招标人的纪律要求</w:t>
      </w:r>
      <w:bookmarkEnd w:id="71"/>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rPr>
          <w:rFonts w:cs="Times New Roman"/>
          <w:b/>
          <w:bCs/>
          <w:sz w:val="21"/>
          <w:szCs w:val="21"/>
        </w:rPr>
      </w:pPr>
      <w:bookmarkStart w:id="72" w:name="_Toc283559983"/>
      <w:r>
        <w:rPr>
          <w:b/>
          <w:bCs/>
          <w:sz w:val="21"/>
          <w:szCs w:val="21"/>
        </w:rPr>
        <w:t xml:space="preserve">9.2 </w:t>
      </w:r>
      <w:r>
        <w:rPr>
          <w:rFonts w:hint="eastAsia"/>
          <w:b/>
          <w:bCs/>
          <w:sz w:val="21"/>
          <w:szCs w:val="21"/>
        </w:rPr>
        <w:t>对投标人的纪律要求</w:t>
      </w:r>
      <w:bookmarkEnd w:id="72"/>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cs="Times New Roman"/>
          <w:b/>
          <w:bCs/>
          <w:sz w:val="21"/>
          <w:szCs w:val="21"/>
        </w:rPr>
      </w:pPr>
      <w:bookmarkStart w:id="73" w:name="_Toc283559984"/>
      <w:r>
        <w:rPr>
          <w:b/>
          <w:bCs/>
          <w:sz w:val="21"/>
          <w:szCs w:val="21"/>
        </w:rPr>
        <w:t xml:space="preserve">9.3 </w:t>
      </w:r>
      <w:r>
        <w:rPr>
          <w:rFonts w:hint="eastAsia"/>
          <w:b/>
          <w:bCs/>
          <w:sz w:val="21"/>
          <w:szCs w:val="21"/>
        </w:rPr>
        <w:t>对评标委员会成员的纪律要求</w:t>
      </w:r>
      <w:bookmarkEnd w:id="73"/>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cs="Times New Roman"/>
          <w:b/>
          <w:bCs/>
          <w:sz w:val="21"/>
          <w:szCs w:val="21"/>
        </w:rPr>
      </w:pPr>
      <w:bookmarkStart w:id="74" w:name="_Toc283559985"/>
      <w:r>
        <w:rPr>
          <w:b/>
          <w:bCs/>
          <w:sz w:val="21"/>
          <w:szCs w:val="21"/>
        </w:rPr>
        <w:t xml:space="preserve">9.4 </w:t>
      </w:r>
      <w:r>
        <w:rPr>
          <w:rFonts w:hint="eastAsia"/>
          <w:b/>
          <w:bCs/>
          <w:sz w:val="21"/>
          <w:szCs w:val="21"/>
        </w:rPr>
        <w:t>对与评标活动有关的工作人员的纪律要求</w:t>
      </w:r>
      <w:bookmarkEnd w:id="74"/>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cs="Times New Roman"/>
          <w:b/>
          <w:bCs/>
          <w:sz w:val="21"/>
          <w:szCs w:val="21"/>
        </w:rPr>
      </w:pPr>
      <w:bookmarkStart w:id="75" w:name="_Toc283559986"/>
      <w:r>
        <w:rPr>
          <w:b/>
          <w:bCs/>
          <w:sz w:val="21"/>
          <w:szCs w:val="21"/>
        </w:rPr>
        <w:t xml:space="preserve">9.5 </w:t>
      </w:r>
      <w:r>
        <w:rPr>
          <w:rFonts w:hint="eastAsia"/>
          <w:b/>
          <w:bCs/>
          <w:sz w:val="21"/>
          <w:szCs w:val="21"/>
        </w:rPr>
        <w:t>投诉</w:t>
      </w:r>
      <w:bookmarkEnd w:id="75"/>
    </w:p>
    <w:p>
      <w:pPr>
        <w:autoSpaceDE w:val="0"/>
        <w:autoSpaceDN w:val="0"/>
        <w:adjustRightInd w:val="0"/>
        <w:spacing w:line="440" w:lineRule="exact"/>
        <w:ind w:firstLine="420" w:firstLineChars="200"/>
        <w:jc w:val="left"/>
        <w:rPr>
          <w:sz w:val="21"/>
          <w:szCs w:val="21"/>
        </w:rPr>
      </w:pPr>
      <w:r>
        <w:rPr>
          <w:rFonts w:hint="eastAsia"/>
          <w:sz w:val="21"/>
          <w:szCs w:val="21"/>
        </w:rPr>
        <w:t>投标人和其他利害关系人认为本次招标活动违反法律、法规和规章规定的，有权向有关行政监督部门投诉。</w:t>
      </w:r>
    </w:p>
    <w:p>
      <w:pPr>
        <w:autoSpaceDE w:val="0"/>
        <w:autoSpaceDN w:val="0"/>
        <w:adjustRightInd w:val="0"/>
        <w:spacing w:line="440" w:lineRule="exact"/>
        <w:ind w:firstLine="420" w:firstLineChars="200"/>
        <w:jc w:val="left"/>
        <w:rPr>
          <w:sz w:val="21"/>
          <w:szCs w:val="21"/>
        </w:rPr>
      </w:pPr>
      <w:r>
        <w:rPr>
          <w:sz w:val="21"/>
          <w:szCs w:val="21"/>
        </w:rPr>
        <w:t>不接受短信、电话、快递、信件、匿名等形式的质疑或投诉，投标人员必须熟悉本次招标活动内容。</w:t>
      </w:r>
    </w:p>
    <w:p>
      <w:pPr>
        <w:pStyle w:val="73"/>
        <w:spacing w:line="440" w:lineRule="exact"/>
        <w:jc w:val="both"/>
        <w:rPr>
          <w:rFonts w:cs="Times New Roman"/>
          <w:b/>
          <w:bCs/>
          <w:color w:val="auto"/>
          <w:sz w:val="21"/>
          <w:szCs w:val="21"/>
        </w:rPr>
      </w:pPr>
      <w:bookmarkStart w:id="76" w:name="_Toc283559987"/>
      <w:r>
        <w:rPr>
          <w:b/>
          <w:bCs/>
          <w:color w:val="auto"/>
          <w:sz w:val="21"/>
          <w:szCs w:val="21"/>
        </w:rPr>
        <w:t xml:space="preserve">10. </w:t>
      </w:r>
      <w:r>
        <w:rPr>
          <w:rFonts w:hint="eastAsia"/>
          <w:b/>
          <w:bCs/>
          <w:color w:val="auto"/>
          <w:sz w:val="21"/>
          <w:szCs w:val="21"/>
        </w:rPr>
        <w:t>需要补充的其他内容</w:t>
      </w:r>
      <w:bookmarkEnd w:id="76"/>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需要补充的其他内容：见投标人须知前附表。</w:t>
      </w:r>
    </w:p>
    <w:p>
      <w:pPr>
        <w:autoSpaceDE w:val="0"/>
        <w:autoSpaceDN w:val="0"/>
        <w:adjustRightInd w:val="0"/>
        <w:spacing w:line="440" w:lineRule="exact"/>
        <w:jc w:val="left"/>
        <w:rPr>
          <w:rFonts w:cs="Times New Roman"/>
          <w:sz w:val="24"/>
          <w:szCs w:val="24"/>
        </w:rPr>
      </w:pPr>
      <w:r>
        <w:rPr>
          <w:rFonts w:cs="Times New Roman"/>
          <w:sz w:val="21"/>
          <w:szCs w:val="21"/>
        </w:rPr>
        <w:br w:type="page"/>
      </w:r>
    </w:p>
    <w:p>
      <w:pPr>
        <w:widowControl/>
        <w:spacing w:line="312" w:lineRule="auto"/>
        <w:ind w:left="480"/>
        <w:jc w:val="left"/>
        <w:rPr>
          <w:rFonts w:cs="Times New Roman"/>
          <w:b/>
          <w:bCs/>
          <w:sz w:val="24"/>
          <w:szCs w:val="24"/>
        </w:rPr>
      </w:pPr>
      <w:r>
        <w:rPr>
          <w:rFonts w:hint="eastAsia"/>
          <w:b/>
          <w:bCs/>
          <w:sz w:val="24"/>
          <w:szCs w:val="24"/>
        </w:rPr>
        <w:t>附表一：开标记录表</w:t>
      </w:r>
    </w:p>
    <w:p>
      <w:pPr>
        <w:spacing w:beforeLines="100" w:afterLines="100" w:line="400" w:lineRule="exact"/>
        <w:jc w:val="center"/>
        <w:rPr>
          <w:rFonts w:cs="Times New Roman"/>
          <w:b/>
          <w:bCs/>
          <w:sz w:val="28"/>
          <w:szCs w:val="28"/>
        </w:rPr>
      </w:pPr>
      <w:r>
        <w:rPr>
          <w:b/>
          <w:bCs/>
          <w:sz w:val="28"/>
          <w:szCs w:val="28"/>
        </w:rPr>
        <w:t xml:space="preserve">    </w:t>
      </w:r>
      <w:r>
        <w:rPr>
          <w:rFonts w:hint="eastAsia"/>
          <w:b/>
          <w:bCs/>
          <w:sz w:val="28"/>
          <w:szCs w:val="28"/>
        </w:rPr>
        <w:t>（项目名称）</w:t>
      </w:r>
      <w:r>
        <w:rPr>
          <w:b/>
          <w:bCs/>
          <w:sz w:val="28"/>
          <w:szCs w:val="28"/>
        </w:rPr>
        <w:t xml:space="preserve">  </w:t>
      </w:r>
      <w:r>
        <w:rPr>
          <w:rFonts w:hint="eastAsia"/>
          <w:b/>
          <w:bCs/>
          <w:sz w:val="28"/>
          <w:szCs w:val="28"/>
        </w:rPr>
        <w:t>开标记录表</w:t>
      </w:r>
    </w:p>
    <w:p>
      <w:pPr>
        <w:spacing w:line="400" w:lineRule="exact"/>
        <w:ind w:firstLine="420" w:firstLineChars="175"/>
        <w:rPr>
          <w:rFonts w:cs="Times New Roman"/>
          <w:sz w:val="24"/>
          <w:szCs w:val="24"/>
        </w:rPr>
      </w:pPr>
      <w:r>
        <w:rPr>
          <w:rFonts w:hint="eastAsia"/>
          <w:sz w:val="24"/>
          <w:szCs w:val="24"/>
        </w:rPr>
        <w:t>开标时间：</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w:t>
      </w:r>
    </w:p>
    <w:p>
      <w:pPr>
        <w:spacing w:line="400" w:lineRule="exact"/>
        <w:ind w:firstLine="420" w:firstLineChars="175"/>
        <w:rPr>
          <w:sz w:val="24"/>
          <w:szCs w:val="24"/>
        </w:rPr>
      </w:pPr>
      <w:r>
        <w:rPr>
          <w:rFonts w:hint="eastAsia"/>
          <w:sz w:val="24"/>
          <w:szCs w:val="24"/>
        </w:rPr>
        <w:t>开标地点：</w:t>
      </w:r>
      <w:r>
        <w:rPr>
          <w:sz w:val="24"/>
          <w:szCs w:val="24"/>
        </w:rPr>
        <w:t xml:space="preserve">                                </w:t>
      </w:r>
    </w:p>
    <w:p>
      <w:pPr>
        <w:spacing w:line="400" w:lineRule="exact"/>
        <w:ind w:firstLine="420" w:firstLineChars="175"/>
        <w:rPr>
          <w:rFonts w:cs="Times New Roman"/>
          <w:sz w:val="24"/>
          <w:szCs w:val="24"/>
        </w:rPr>
      </w:pPr>
      <w:r>
        <w:rPr>
          <w:rFonts w:hint="eastAsia"/>
          <w:sz w:val="24"/>
          <w:szCs w:val="24"/>
        </w:rPr>
        <w:t>（一）唱标记录</w:t>
      </w:r>
    </w:p>
    <w:p>
      <w:pPr>
        <w:spacing w:line="400" w:lineRule="exact"/>
        <w:rPr>
          <w:sz w:val="24"/>
          <w:szCs w:val="24"/>
        </w:rPr>
      </w:pPr>
      <w:r>
        <w:rPr>
          <w:sz w:val="24"/>
          <w:szCs w:val="24"/>
        </w:rPr>
        <w:t xml:space="preserve"> </w:t>
      </w:r>
    </w:p>
    <w:tbl>
      <w:tblPr>
        <w:tblStyle w:val="37"/>
        <w:tblW w:w="89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2038"/>
        <w:gridCol w:w="1260"/>
        <w:gridCol w:w="735"/>
        <w:gridCol w:w="1365"/>
        <w:gridCol w:w="735"/>
        <w:gridCol w:w="1260"/>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vAlign w:val="center"/>
          </w:tcPr>
          <w:p>
            <w:pPr>
              <w:spacing w:line="400" w:lineRule="exact"/>
              <w:jc w:val="center"/>
              <w:rPr>
                <w:rFonts w:cs="Times New Roman"/>
                <w:sz w:val="24"/>
                <w:szCs w:val="24"/>
              </w:rPr>
            </w:pPr>
            <w:r>
              <w:rPr>
                <w:rFonts w:hint="eastAsia"/>
                <w:sz w:val="24"/>
                <w:szCs w:val="24"/>
              </w:rPr>
              <w:t>序号</w:t>
            </w:r>
          </w:p>
        </w:tc>
        <w:tc>
          <w:tcPr>
            <w:tcW w:w="2038" w:type="dxa"/>
            <w:vAlign w:val="center"/>
          </w:tcPr>
          <w:p>
            <w:pPr>
              <w:spacing w:line="400" w:lineRule="exact"/>
              <w:jc w:val="center"/>
              <w:rPr>
                <w:rFonts w:cs="Times New Roman"/>
                <w:sz w:val="24"/>
                <w:szCs w:val="24"/>
              </w:rPr>
            </w:pPr>
            <w:r>
              <w:rPr>
                <w:rFonts w:hint="eastAsia"/>
                <w:sz w:val="24"/>
                <w:szCs w:val="24"/>
              </w:rPr>
              <w:t>投标人</w:t>
            </w:r>
          </w:p>
        </w:tc>
        <w:tc>
          <w:tcPr>
            <w:tcW w:w="1260" w:type="dxa"/>
            <w:vAlign w:val="center"/>
          </w:tcPr>
          <w:p>
            <w:pPr>
              <w:spacing w:line="400" w:lineRule="exact"/>
              <w:jc w:val="center"/>
              <w:rPr>
                <w:rFonts w:cs="Times New Roman"/>
                <w:sz w:val="24"/>
                <w:szCs w:val="24"/>
              </w:rPr>
            </w:pPr>
            <w:r>
              <w:rPr>
                <w:rFonts w:hint="eastAsia"/>
                <w:sz w:val="24"/>
                <w:szCs w:val="24"/>
              </w:rPr>
              <w:t>投标报价（元）</w:t>
            </w:r>
          </w:p>
        </w:tc>
        <w:tc>
          <w:tcPr>
            <w:tcW w:w="735" w:type="dxa"/>
            <w:vAlign w:val="center"/>
          </w:tcPr>
          <w:p>
            <w:pPr>
              <w:spacing w:line="400" w:lineRule="exact"/>
              <w:jc w:val="center"/>
              <w:rPr>
                <w:rFonts w:cs="Times New Roman"/>
                <w:sz w:val="24"/>
                <w:szCs w:val="24"/>
              </w:rPr>
            </w:pPr>
            <w:r>
              <w:rPr>
                <w:rFonts w:hint="eastAsia"/>
                <w:sz w:val="24"/>
                <w:szCs w:val="24"/>
              </w:rPr>
              <w:t>质量</w:t>
            </w:r>
          </w:p>
          <w:p>
            <w:pPr>
              <w:spacing w:line="400" w:lineRule="exact"/>
              <w:jc w:val="center"/>
              <w:rPr>
                <w:rFonts w:cs="Times New Roman"/>
                <w:sz w:val="24"/>
                <w:szCs w:val="24"/>
              </w:rPr>
            </w:pPr>
            <w:r>
              <w:rPr>
                <w:rFonts w:hint="eastAsia"/>
                <w:sz w:val="24"/>
                <w:szCs w:val="24"/>
              </w:rPr>
              <w:t>目标</w:t>
            </w:r>
          </w:p>
        </w:tc>
        <w:tc>
          <w:tcPr>
            <w:tcW w:w="1365" w:type="dxa"/>
            <w:vAlign w:val="center"/>
          </w:tcPr>
          <w:p>
            <w:pPr>
              <w:spacing w:line="400" w:lineRule="exact"/>
              <w:jc w:val="center"/>
              <w:rPr>
                <w:rFonts w:cs="Times New Roman"/>
                <w:sz w:val="24"/>
                <w:szCs w:val="24"/>
              </w:rPr>
            </w:pPr>
            <w:r>
              <w:rPr>
                <w:rFonts w:hint="eastAsia"/>
                <w:sz w:val="24"/>
                <w:szCs w:val="24"/>
              </w:rPr>
              <w:t>工期</w:t>
            </w:r>
          </w:p>
          <w:p>
            <w:pPr>
              <w:spacing w:line="400" w:lineRule="exact"/>
              <w:jc w:val="center"/>
              <w:rPr>
                <w:rFonts w:cs="Times New Roman"/>
                <w:sz w:val="24"/>
                <w:szCs w:val="24"/>
              </w:rPr>
            </w:pPr>
            <w:r>
              <w:rPr>
                <w:rFonts w:hint="eastAsia"/>
                <w:sz w:val="24"/>
                <w:szCs w:val="24"/>
              </w:rPr>
              <w:t>（日历天）</w:t>
            </w:r>
          </w:p>
        </w:tc>
        <w:tc>
          <w:tcPr>
            <w:tcW w:w="735" w:type="dxa"/>
            <w:vAlign w:val="center"/>
          </w:tcPr>
          <w:p>
            <w:pPr>
              <w:spacing w:line="400" w:lineRule="exact"/>
              <w:jc w:val="center"/>
              <w:rPr>
                <w:rFonts w:cs="Times New Roman"/>
                <w:sz w:val="24"/>
                <w:szCs w:val="24"/>
              </w:rPr>
            </w:pPr>
            <w:r>
              <w:rPr>
                <w:rFonts w:hint="eastAsia"/>
                <w:sz w:val="24"/>
                <w:szCs w:val="24"/>
              </w:rPr>
              <w:t>备注</w:t>
            </w:r>
          </w:p>
        </w:tc>
        <w:tc>
          <w:tcPr>
            <w:tcW w:w="1260" w:type="dxa"/>
            <w:vAlign w:val="center"/>
          </w:tcPr>
          <w:p>
            <w:pPr>
              <w:spacing w:line="400" w:lineRule="exact"/>
              <w:jc w:val="center"/>
              <w:rPr>
                <w:rFonts w:cs="Times New Roman"/>
                <w:sz w:val="24"/>
                <w:szCs w:val="24"/>
              </w:rPr>
            </w:pPr>
            <w:r>
              <w:rPr>
                <w:rFonts w:hint="eastAsia"/>
                <w:sz w:val="24"/>
                <w:szCs w:val="24"/>
              </w:rPr>
              <w:t>签名</w:t>
            </w:r>
          </w:p>
        </w:tc>
        <w:tc>
          <w:tcPr>
            <w:tcW w:w="911" w:type="dxa"/>
            <w:vAlign w:val="center"/>
          </w:tcPr>
          <w:p>
            <w:pPr>
              <w:spacing w:line="400" w:lineRule="exact"/>
              <w:jc w:val="center"/>
              <w:rPr>
                <w:rFonts w:cs="Times New Roman"/>
                <w:sz w:val="24"/>
                <w:szCs w:val="24"/>
              </w:rPr>
            </w:pPr>
            <w:r>
              <w:rPr>
                <w:rFonts w:hint="eastAsia"/>
                <w:sz w:val="24"/>
                <w:szCs w:val="24"/>
              </w:rPr>
              <w:t>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718" w:type="dxa"/>
            <w:gridSpan w:val="2"/>
            <w:vAlign w:val="center"/>
          </w:tcPr>
          <w:p>
            <w:pPr>
              <w:spacing w:line="400" w:lineRule="exact"/>
              <w:jc w:val="center"/>
              <w:rPr>
                <w:rFonts w:cs="Times New Roman"/>
                <w:sz w:val="24"/>
                <w:szCs w:val="24"/>
              </w:rPr>
            </w:pPr>
            <w:r>
              <w:rPr>
                <w:rFonts w:hint="eastAsia"/>
                <w:sz w:val="24"/>
                <w:szCs w:val="24"/>
              </w:rPr>
              <w:t>招标控制价</w:t>
            </w:r>
          </w:p>
        </w:tc>
        <w:tc>
          <w:tcPr>
            <w:tcW w:w="6266" w:type="dxa"/>
            <w:gridSpan w:val="6"/>
            <w:vAlign w:val="center"/>
          </w:tcPr>
          <w:p>
            <w:pPr>
              <w:spacing w:line="400" w:lineRule="exact"/>
              <w:jc w:val="center"/>
              <w:rPr>
                <w:rFonts w:cs="Times New Roman"/>
                <w:sz w:val="24"/>
                <w:szCs w:val="24"/>
              </w:rPr>
            </w:pPr>
          </w:p>
        </w:tc>
      </w:tr>
    </w:tbl>
    <w:p>
      <w:pPr>
        <w:spacing w:line="400" w:lineRule="exact"/>
        <w:rPr>
          <w:rFonts w:cs="Times New Roman"/>
          <w:sz w:val="24"/>
          <w:szCs w:val="24"/>
        </w:rPr>
      </w:pPr>
    </w:p>
    <w:p>
      <w:pPr>
        <w:spacing w:line="400" w:lineRule="exact"/>
        <w:rPr>
          <w:rFonts w:cs="Times New Roman"/>
          <w:sz w:val="24"/>
          <w:szCs w:val="24"/>
        </w:rPr>
      </w:pPr>
      <w:r>
        <w:rPr>
          <w:rFonts w:hint="eastAsia"/>
          <w:sz w:val="24"/>
          <w:szCs w:val="24"/>
        </w:rPr>
        <w:t>（二）开标过程中的其他事项记录</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rPr>
          <w:rFonts w:cs="Times New Roman"/>
          <w:sz w:val="24"/>
          <w:szCs w:val="24"/>
        </w:rPr>
      </w:pPr>
      <w:r>
        <w:rPr>
          <w:sz w:val="24"/>
          <w:szCs w:val="24"/>
        </w:rPr>
        <w:t xml:space="preserve"> </w:t>
      </w:r>
      <w:r>
        <w:rPr>
          <w:rFonts w:hint="eastAsia"/>
          <w:sz w:val="24"/>
          <w:szCs w:val="24"/>
        </w:rPr>
        <w:t>（三）出席开标会的单位和人员</w:t>
      </w:r>
    </w:p>
    <w:p>
      <w:pPr>
        <w:spacing w:line="400" w:lineRule="exact"/>
        <w:rPr>
          <w:rFonts w:cs="Times New Roman"/>
          <w:sz w:val="24"/>
          <w:szCs w:val="24"/>
        </w:rPr>
      </w:pPr>
    </w:p>
    <w:p>
      <w:pPr>
        <w:spacing w:line="400" w:lineRule="exact"/>
        <w:ind w:firstLine="240" w:firstLineChars="100"/>
        <w:rPr>
          <w:sz w:val="24"/>
          <w:szCs w:val="24"/>
        </w:rPr>
      </w:pPr>
    </w:p>
    <w:p>
      <w:pPr>
        <w:spacing w:line="400" w:lineRule="exact"/>
        <w:ind w:firstLine="240" w:firstLineChars="100"/>
        <w:rPr>
          <w:rFonts w:cs="Times New Roman"/>
          <w:sz w:val="24"/>
          <w:szCs w:val="24"/>
        </w:rPr>
      </w:pPr>
      <w:r>
        <w:rPr>
          <w:rFonts w:hint="eastAsia"/>
          <w:sz w:val="24"/>
          <w:szCs w:val="24"/>
        </w:rPr>
        <w:t>招标人代表：</w:t>
      </w:r>
      <w:r>
        <w:rPr>
          <w:sz w:val="24"/>
          <w:szCs w:val="24"/>
        </w:rPr>
        <w:t xml:space="preserve">                               </w:t>
      </w:r>
      <w:r>
        <w:rPr>
          <w:rFonts w:hint="eastAsia"/>
          <w:sz w:val="24"/>
          <w:szCs w:val="24"/>
        </w:rPr>
        <w:t>监督人员：</w:t>
      </w:r>
    </w:p>
    <w:p>
      <w:pPr>
        <w:spacing w:line="400" w:lineRule="exact"/>
        <w:ind w:firstLine="240" w:firstLineChars="100"/>
        <w:rPr>
          <w:rFonts w:cs="Times New Roman"/>
          <w:sz w:val="24"/>
          <w:szCs w:val="24"/>
        </w:rPr>
      </w:pPr>
    </w:p>
    <w:p>
      <w:pPr>
        <w:spacing w:line="400" w:lineRule="exact"/>
        <w:ind w:firstLine="240" w:firstLineChars="100"/>
        <w:rPr>
          <w:rFonts w:cs="Times New Roman"/>
        </w:rPr>
      </w:pPr>
      <w:r>
        <w:rPr>
          <w:rFonts w:cs="Times New Roman"/>
          <w:sz w:val="24"/>
          <w:szCs w:val="24"/>
        </w:rPr>
        <w:br w:type="page"/>
      </w:r>
    </w:p>
    <w:p>
      <w:pPr>
        <w:spacing w:line="400" w:lineRule="exact"/>
        <w:rPr>
          <w:rFonts w:cs="Times New Roman"/>
          <w:b/>
          <w:bCs/>
          <w:sz w:val="24"/>
          <w:szCs w:val="24"/>
        </w:rPr>
      </w:pPr>
      <w:r>
        <w:rPr>
          <w:rFonts w:hint="eastAsia"/>
          <w:b/>
          <w:bCs/>
          <w:sz w:val="24"/>
          <w:szCs w:val="24"/>
        </w:rPr>
        <w:t>附表二：问题澄清通知</w:t>
      </w:r>
    </w:p>
    <w:p>
      <w:pPr>
        <w:spacing w:beforeLines="100" w:afterLines="100" w:line="400" w:lineRule="exact"/>
        <w:jc w:val="center"/>
        <w:rPr>
          <w:rFonts w:cs="Times New Roman"/>
          <w:sz w:val="28"/>
          <w:szCs w:val="28"/>
        </w:rPr>
      </w:pPr>
      <w:r>
        <w:rPr>
          <w:rFonts w:hint="eastAsia"/>
          <w:sz w:val="28"/>
          <w:szCs w:val="28"/>
        </w:rPr>
        <w:t>问题澄清通知</w:t>
      </w:r>
    </w:p>
    <w:p>
      <w:pPr>
        <w:spacing w:line="400" w:lineRule="exact"/>
        <w:ind w:firstLine="6120" w:firstLineChars="2550"/>
        <w:rPr>
          <w:rFonts w:cs="Times New Roman"/>
          <w:sz w:val="24"/>
          <w:szCs w:val="24"/>
          <w:u w:val="single"/>
        </w:rPr>
      </w:pPr>
      <w:r>
        <w:rPr>
          <w:rFonts w:hint="eastAsia"/>
          <w:sz w:val="24"/>
          <w:szCs w:val="24"/>
        </w:rPr>
        <w:t>编号：</w:t>
      </w:r>
      <w:r>
        <w:rPr>
          <w:sz w:val="24"/>
          <w:szCs w:val="24"/>
        </w:rPr>
        <w:t xml:space="preserve">                  </w:t>
      </w:r>
    </w:p>
    <w:p>
      <w:pPr>
        <w:spacing w:line="480" w:lineRule="exact"/>
        <w:rPr>
          <w:rFonts w:cs="Times New Roman"/>
          <w:sz w:val="24"/>
          <w:szCs w:val="24"/>
        </w:rPr>
      </w:pPr>
      <w:r>
        <w:rPr>
          <w:sz w:val="24"/>
          <w:szCs w:val="24"/>
          <w:u w:val="single"/>
        </w:rPr>
        <w:t xml:space="preserve">                           </w:t>
      </w:r>
      <w:r>
        <w:rPr>
          <w:rFonts w:hint="eastAsia"/>
          <w:sz w:val="24"/>
          <w:szCs w:val="24"/>
          <w:u w:val="single"/>
        </w:rPr>
        <w:t>（</w:t>
      </w:r>
      <w:r>
        <w:rPr>
          <w:rFonts w:hint="eastAsia"/>
          <w:sz w:val="24"/>
          <w:szCs w:val="24"/>
        </w:rPr>
        <w:t>投标人名称）：</w:t>
      </w:r>
    </w:p>
    <w:p>
      <w:pPr>
        <w:spacing w:line="480" w:lineRule="exact"/>
        <w:ind w:firstLine="480" w:firstLineChars="200"/>
        <w:rPr>
          <w:rFonts w:cs="Times New Roman"/>
          <w:sz w:val="24"/>
          <w:szCs w:val="24"/>
        </w:rPr>
      </w:pPr>
      <w:r>
        <w:rPr>
          <w:sz w:val="24"/>
          <w:szCs w:val="24"/>
          <w:u w:val="single"/>
        </w:rPr>
        <w:t xml:space="preserve">             </w:t>
      </w:r>
      <w:r>
        <w:rPr>
          <w:rFonts w:hint="eastAsia"/>
          <w:sz w:val="24"/>
          <w:szCs w:val="24"/>
        </w:rPr>
        <w:t>（项目名称）施工招标的评标委员会，对你方的投标文件进行了仔细的审查，现需你方对本通知所附质疑问卷中的问题以书面形式予以澄清、说明或者补正。</w:t>
      </w:r>
    </w:p>
    <w:p>
      <w:pPr>
        <w:spacing w:line="480" w:lineRule="exact"/>
        <w:ind w:firstLine="480" w:firstLineChars="200"/>
        <w:rPr>
          <w:rFonts w:cs="Times New Roman"/>
          <w:sz w:val="24"/>
          <w:szCs w:val="24"/>
        </w:rPr>
      </w:pPr>
      <w:r>
        <w:rPr>
          <w:rFonts w:hint="eastAsia"/>
          <w:sz w:val="24"/>
          <w:szCs w:val="24"/>
        </w:rPr>
        <w:t>请将上述问题的澄清、说明或者补正于</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u w:val="single"/>
        </w:rPr>
        <w:t xml:space="preserve"> </w:t>
      </w:r>
      <w:r>
        <w:rPr>
          <w:rFonts w:hint="eastAsia"/>
          <w:sz w:val="24"/>
          <w:szCs w:val="24"/>
        </w:rPr>
        <w:t>时前密封递交至</w:t>
      </w:r>
      <w:r>
        <w:rPr>
          <w:sz w:val="24"/>
          <w:szCs w:val="24"/>
          <w:u w:val="single"/>
        </w:rPr>
        <w:t xml:space="preserve">     </w:t>
      </w:r>
      <w:r>
        <w:rPr>
          <w:rFonts w:hint="eastAsia"/>
          <w:sz w:val="24"/>
          <w:szCs w:val="24"/>
        </w:rPr>
        <w:t>（详细地址）或传真至</w:t>
      </w:r>
      <w:r>
        <w:rPr>
          <w:sz w:val="24"/>
          <w:szCs w:val="24"/>
          <w:u w:val="single"/>
        </w:rPr>
        <w:t xml:space="preserve">      </w:t>
      </w:r>
      <w:r>
        <w:rPr>
          <w:rFonts w:hint="eastAsia"/>
          <w:sz w:val="24"/>
          <w:szCs w:val="24"/>
          <w:u w:val="single"/>
        </w:rPr>
        <w:t>（传真号码）</w:t>
      </w:r>
      <w:r>
        <w:rPr>
          <w:rFonts w:hint="eastAsia"/>
          <w:sz w:val="24"/>
          <w:szCs w:val="24"/>
        </w:rPr>
        <w:t>。采用传真方式的，应</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r>
        <w:rPr>
          <w:sz w:val="24"/>
          <w:szCs w:val="24"/>
          <w:u w:val="single"/>
        </w:rPr>
        <w:t xml:space="preserve">   </w:t>
      </w:r>
      <w:r>
        <w:rPr>
          <w:rFonts w:hint="eastAsia"/>
          <w:sz w:val="24"/>
          <w:szCs w:val="24"/>
        </w:rPr>
        <w:t>时前将原件递交至</w:t>
      </w:r>
      <w:r>
        <w:rPr>
          <w:sz w:val="24"/>
          <w:szCs w:val="24"/>
          <w:u w:val="single"/>
        </w:rPr>
        <w:t xml:space="preserve">                 </w:t>
      </w:r>
      <w:r>
        <w:rPr>
          <w:rFonts w:hint="eastAsia"/>
          <w:sz w:val="24"/>
          <w:szCs w:val="24"/>
        </w:rPr>
        <w:t>（详细地址）。</w:t>
      </w:r>
    </w:p>
    <w:p>
      <w:pPr>
        <w:spacing w:line="480" w:lineRule="exact"/>
        <w:rPr>
          <w:rFonts w:cs="Times New Roman"/>
          <w:sz w:val="24"/>
          <w:szCs w:val="24"/>
        </w:rPr>
      </w:pPr>
    </w:p>
    <w:p>
      <w:pPr>
        <w:spacing w:line="480" w:lineRule="exact"/>
        <w:rPr>
          <w:rFonts w:cs="Times New Roman"/>
          <w:sz w:val="24"/>
          <w:szCs w:val="24"/>
        </w:rPr>
      </w:pPr>
      <w:r>
        <w:rPr>
          <w:rFonts w:hint="eastAsia"/>
          <w:sz w:val="24"/>
          <w:szCs w:val="24"/>
        </w:rPr>
        <w:t>附件：质疑问卷</w:t>
      </w: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r>
        <w:rPr>
          <w:sz w:val="24"/>
          <w:szCs w:val="24"/>
        </w:rPr>
        <w:t xml:space="preserve">      </w:t>
      </w:r>
      <w:r>
        <w:rPr>
          <w:rFonts w:hint="eastAsia"/>
          <w:sz w:val="24"/>
          <w:szCs w:val="24"/>
        </w:rPr>
        <w:t>（项目名称）招标评标委员会</w:t>
      </w:r>
    </w:p>
    <w:p>
      <w:pPr>
        <w:spacing w:line="480" w:lineRule="exact"/>
        <w:jc w:val="right"/>
        <w:rPr>
          <w:rFonts w:cs="Times New Roman"/>
          <w:sz w:val="24"/>
          <w:szCs w:val="24"/>
        </w:rPr>
      </w:pPr>
      <w:r>
        <w:rPr>
          <w:rFonts w:hint="eastAsia"/>
          <w:sz w:val="24"/>
          <w:szCs w:val="24"/>
        </w:rPr>
        <w:t>（经评标委员会授权的招标人代表签字或招标人加盖单位章）</w:t>
      </w:r>
    </w:p>
    <w:p>
      <w:pPr>
        <w:spacing w:line="480" w:lineRule="exact"/>
        <w:ind w:firstLine="5280" w:firstLineChars="2200"/>
        <w:rPr>
          <w:rFonts w:cs="Times New Roman"/>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spacing w:line="400" w:lineRule="exact"/>
        <w:ind w:firstLine="482" w:firstLineChars="200"/>
        <w:rPr>
          <w:rFonts w:cs="Times New Roman"/>
          <w:b/>
          <w:bCs/>
          <w:sz w:val="24"/>
          <w:szCs w:val="24"/>
        </w:rPr>
      </w:pPr>
      <w:r>
        <w:rPr>
          <w:rFonts w:cs="Times New Roman"/>
          <w:b/>
          <w:bCs/>
          <w:sz w:val="24"/>
          <w:szCs w:val="24"/>
        </w:rPr>
        <w:br w:type="page"/>
      </w:r>
    </w:p>
    <w:p>
      <w:pPr>
        <w:spacing w:line="400" w:lineRule="exact"/>
        <w:rPr>
          <w:rFonts w:cs="Times New Roman"/>
          <w:b/>
          <w:bCs/>
          <w:sz w:val="24"/>
          <w:szCs w:val="24"/>
        </w:rPr>
      </w:pPr>
      <w:r>
        <w:rPr>
          <w:rFonts w:hint="eastAsia"/>
          <w:b/>
          <w:bCs/>
          <w:sz w:val="24"/>
          <w:szCs w:val="24"/>
        </w:rPr>
        <w:t>附表三：问题的澄清</w:t>
      </w:r>
    </w:p>
    <w:p>
      <w:pPr>
        <w:spacing w:beforeLines="100" w:afterLines="100" w:line="480" w:lineRule="exact"/>
        <w:jc w:val="center"/>
        <w:rPr>
          <w:rFonts w:cs="Times New Roman"/>
          <w:sz w:val="24"/>
          <w:szCs w:val="24"/>
        </w:rPr>
      </w:pPr>
      <w:r>
        <w:rPr>
          <w:rFonts w:hint="eastAsia"/>
          <w:sz w:val="24"/>
          <w:szCs w:val="24"/>
        </w:rPr>
        <w:t>问题的澄清、说明或补正</w:t>
      </w:r>
    </w:p>
    <w:p>
      <w:pPr>
        <w:spacing w:line="400" w:lineRule="exact"/>
        <w:ind w:firstLine="6120" w:firstLineChars="2550"/>
        <w:rPr>
          <w:sz w:val="24"/>
          <w:szCs w:val="24"/>
        </w:rPr>
      </w:pPr>
      <w:r>
        <w:rPr>
          <w:rFonts w:hint="eastAsia"/>
          <w:sz w:val="24"/>
          <w:szCs w:val="24"/>
        </w:rPr>
        <w:t>编号：</w:t>
      </w:r>
      <w:r>
        <w:rPr>
          <w:sz w:val="24"/>
          <w:szCs w:val="24"/>
        </w:rPr>
        <w:t xml:space="preserve">                  </w:t>
      </w:r>
    </w:p>
    <w:p>
      <w:pPr>
        <w:spacing w:line="480" w:lineRule="exact"/>
        <w:rPr>
          <w:rFonts w:cs="Times New Roman"/>
          <w:sz w:val="24"/>
          <w:szCs w:val="24"/>
        </w:rPr>
      </w:pPr>
      <w:r>
        <w:rPr>
          <w:sz w:val="24"/>
          <w:szCs w:val="24"/>
        </w:rPr>
        <w:t xml:space="preserve">     </w:t>
      </w:r>
      <w:r>
        <w:rPr>
          <w:sz w:val="24"/>
          <w:szCs w:val="24"/>
          <w:u w:val="single"/>
        </w:rPr>
        <w:t xml:space="preserve">         </w:t>
      </w:r>
      <w:r>
        <w:rPr>
          <w:rFonts w:hint="eastAsia"/>
          <w:sz w:val="24"/>
          <w:szCs w:val="24"/>
          <w:u w:val="single"/>
        </w:rPr>
        <w:t>（项目名称）</w:t>
      </w:r>
      <w:r>
        <w:rPr>
          <w:rFonts w:hint="eastAsia"/>
          <w:sz w:val="24"/>
          <w:szCs w:val="24"/>
        </w:rPr>
        <w:t>施工招标评标委员会：</w:t>
      </w:r>
    </w:p>
    <w:p>
      <w:pPr>
        <w:spacing w:line="480" w:lineRule="exact"/>
        <w:ind w:firstLine="840" w:firstLineChars="350"/>
        <w:rPr>
          <w:rFonts w:cs="Times New Roman"/>
          <w:sz w:val="24"/>
          <w:szCs w:val="24"/>
        </w:rPr>
      </w:pPr>
      <w:r>
        <w:rPr>
          <w:rFonts w:hint="eastAsia"/>
          <w:sz w:val="24"/>
          <w:szCs w:val="24"/>
        </w:rPr>
        <w:t>问题澄清通知（编号：</w:t>
      </w:r>
      <w:r>
        <w:rPr>
          <w:sz w:val="24"/>
          <w:szCs w:val="24"/>
          <w:u w:val="single"/>
        </w:rPr>
        <w:t xml:space="preserve">   </w:t>
      </w:r>
      <w:r>
        <w:rPr>
          <w:rFonts w:hint="eastAsia"/>
          <w:sz w:val="24"/>
          <w:szCs w:val="24"/>
          <w:u w:val="single"/>
        </w:rPr>
        <w:t>　　</w:t>
      </w:r>
      <w:r>
        <w:rPr>
          <w:sz w:val="24"/>
          <w:szCs w:val="24"/>
          <w:u w:val="single"/>
        </w:rPr>
        <w:t xml:space="preserve">   </w:t>
      </w:r>
      <w:r>
        <w:rPr>
          <w:rFonts w:hint="eastAsia"/>
          <w:sz w:val="24"/>
          <w:szCs w:val="24"/>
        </w:rPr>
        <w:t>）已收悉，现澄清、说明或者补正如下：</w:t>
      </w:r>
    </w:p>
    <w:p>
      <w:pPr>
        <w:spacing w:line="480" w:lineRule="exact"/>
        <w:ind w:firstLine="840" w:firstLineChars="350"/>
        <w:rPr>
          <w:sz w:val="24"/>
          <w:szCs w:val="24"/>
        </w:rPr>
      </w:pPr>
      <w:r>
        <w:rPr>
          <w:sz w:val="24"/>
          <w:szCs w:val="24"/>
        </w:rPr>
        <w:t>1.</w:t>
      </w:r>
    </w:p>
    <w:p>
      <w:pPr>
        <w:spacing w:line="480" w:lineRule="exact"/>
        <w:ind w:firstLine="840" w:firstLineChars="350"/>
        <w:rPr>
          <w:sz w:val="24"/>
          <w:szCs w:val="24"/>
        </w:rPr>
      </w:pPr>
      <w:r>
        <w:rPr>
          <w:sz w:val="24"/>
          <w:szCs w:val="24"/>
        </w:rPr>
        <w:t>2.</w:t>
      </w:r>
    </w:p>
    <w:p>
      <w:pPr>
        <w:spacing w:line="480" w:lineRule="exact"/>
        <w:ind w:firstLine="840" w:firstLineChars="350"/>
        <w:rPr>
          <w:sz w:val="24"/>
          <w:szCs w:val="24"/>
        </w:rPr>
      </w:pPr>
    </w:p>
    <w:p>
      <w:pPr>
        <w:spacing w:line="480" w:lineRule="exact"/>
        <w:ind w:firstLine="840" w:firstLineChars="350"/>
        <w:rPr>
          <w:rFonts w:cs="Times New Roman"/>
          <w:sz w:val="24"/>
          <w:szCs w:val="24"/>
        </w:rPr>
      </w:pPr>
      <w:r>
        <w:rPr>
          <w:rFonts w:hint="eastAsia"/>
          <w:sz w:val="24"/>
          <w:szCs w:val="24"/>
        </w:rPr>
        <w:t>……</w:t>
      </w: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wordWrap w:val="0"/>
        <w:spacing w:line="480" w:lineRule="exact"/>
        <w:ind w:firstLine="480" w:firstLineChars="200"/>
        <w:jc w:val="right"/>
        <w:rPr>
          <w:sz w:val="24"/>
          <w:szCs w:val="24"/>
        </w:rPr>
      </w:pPr>
      <w:r>
        <w:rPr>
          <w:rFonts w:hint="eastAsia"/>
          <w:sz w:val="24"/>
          <w:szCs w:val="24"/>
        </w:rPr>
        <w:t>投标人：</w:t>
      </w:r>
      <w:r>
        <w:rPr>
          <w:sz w:val="24"/>
          <w:szCs w:val="24"/>
        </w:rPr>
        <w:t xml:space="preserve">  </w:t>
      </w:r>
      <w:r>
        <w:rPr>
          <w:sz w:val="24"/>
          <w:szCs w:val="24"/>
          <w:u w:val="single"/>
        </w:rPr>
        <w:t xml:space="preserve">              </w:t>
      </w:r>
      <w:r>
        <w:rPr>
          <w:rFonts w:hint="eastAsia"/>
          <w:sz w:val="24"/>
          <w:szCs w:val="24"/>
          <w:u w:val="single"/>
        </w:rPr>
        <w:t>（盖单位章）</w:t>
      </w:r>
      <w:r>
        <w:rPr>
          <w:sz w:val="24"/>
          <w:szCs w:val="24"/>
        </w:rPr>
        <w:t xml:space="preserve"> </w:t>
      </w:r>
    </w:p>
    <w:p>
      <w:pPr>
        <w:wordWrap w:val="0"/>
        <w:spacing w:beforeLines="50" w:afterLines="50" w:line="480" w:lineRule="exact"/>
        <w:ind w:right="90"/>
        <w:jc w:val="right"/>
        <w:rPr>
          <w:rFonts w:cs="Times New Roman"/>
          <w:sz w:val="24"/>
          <w:szCs w:val="24"/>
        </w:rPr>
      </w:pPr>
      <w:r>
        <w:rPr>
          <w:sz w:val="24"/>
          <w:szCs w:val="24"/>
        </w:rPr>
        <w:t xml:space="preserve">   </w:t>
      </w:r>
      <w:r>
        <w:rPr>
          <w:rFonts w:hint="eastAsia"/>
          <w:sz w:val="24"/>
          <w:szCs w:val="24"/>
        </w:rPr>
        <w:t>法定代表人或其委托代理人：</w:t>
      </w:r>
      <w:r>
        <w:rPr>
          <w:sz w:val="24"/>
          <w:szCs w:val="24"/>
          <w:u w:val="single"/>
        </w:rPr>
        <w:t xml:space="preserve">   </w:t>
      </w:r>
      <w:r>
        <w:rPr>
          <w:rFonts w:hint="eastAsia"/>
          <w:sz w:val="24"/>
          <w:szCs w:val="24"/>
          <w:u w:val="single"/>
        </w:rPr>
        <w:t>（签字）</w:t>
      </w:r>
    </w:p>
    <w:p>
      <w:pPr>
        <w:spacing w:line="480" w:lineRule="exact"/>
        <w:jc w:val="right"/>
        <w:rPr>
          <w:sz w:val="24"/>
          <w:szCs w:val="24"/>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autoSpaceDE w:val="0"/>
        <w:autoSpaceDN w:val="0"/>
        <w:adjustRightInd w:val="0"/>
        <w:snapToGrid w:val="0"/>
        <w:spacing w:beforeLines="100" w:afterLines="100" w:line="360" w:lineRule="auto"/>
        <w:jc w:val="center"/>
        <w:outlineLvl w:val="0"/>
        <w:rPr>
          <w:rFonts w:cs="Times New Roman"/>
          <w:b/>
          <w:bCs/>
          <w:sz w:val="32"/>
          <w:szCs w:val="32"/>
        </w:rPr>
      </w:pPr>
      <w:r>
        <w:rPr>
          <w:rFonts w:cs="Times New Roman"/>
          <w:b/>
          <w:bCs/>
          <w:sz w:val="32"/>
          <w:szCs w:val="32"/>
        </w:rPr>
        <w:br w:type="page"/>
      </w:r>
      <w:bookmarkStart w:id="77" w:name="_Toc457468586"/>
      <w:r>
        <w:rPr>
          <w:rFonts w:hint="eastAsia"/>
          <w:b/>
          <w:bCs/>
          <w:sz w:val="32"/>
          <w:szCs w:val="32"/>
        </w:rPr>
        <w:t>第三章</w:t>
      </w:r>
      <w:r>
        <w:rPr>
          <w:b/>
          <w:bCs/>
          <w:sz w:val="32"/>
          <w:szCs w:val="32"/>
        </w:rPr>
        <w:t xml:space="preserve"> </w:t>
      </w:r>
      <w:r>
        <w:rPr>
          <w:rFonts w:hint="eastAsia"/>
          <w:b/>
          <w:bCs/>
          <w:sz w:val="32"/>
          <w:szCs w:val="32"/>
        </w:rPr>
        <w:t>评标办法（综合计分法）</w:t>
      </w:r>
      <w:bookmarkEnd w:id="77"/>
    </w:p>
    <w:p>
      <w:pPr>
        <w:snapToGrid w:val="0"/>
        <w:spacing w:line="360" w:lineRule="auto"/>
        <w:ind w:firstLine="420" w:firstLineChars="200"/>
        <w:rPr>
          <w:rFonts w:cs="Times New Roman"/>
          <w:sz w:val="21"/>
          <w:szCs w:val="21"/>
        </w:rPr>
      </w:pPr>
      <w:r>
        <w:rPr>
          <w:rFonts w:hint="eastAsia"/>
          <w:sz w:val="21"/>
          <w:szCs w:val="21"/>
        </w:rPr>
        <w:t>一、评标应遵循公正、公平、择优的原则严格按照招标文件进行。</w:t>
      </w:r>
    </w:p>
    <w:p>
      <w:pPr>
        <w:spacing w:line="312" w:lineRule="auto"/>
        <w:ind w:firstLine="315" w:firstLineChars="150"/>
        <w:rPr>
          <w:sz w:val="21"/>
          <w:szCs w:val="21"/>
        </w:rPr>
      </w:pPr>
      <w:r>
        <w:rPr>
          <w:rFonts w:hint="eastAsia"/>
          <w:sz w:val="21"/>
          <w:szCs w:val="21"/>
        </w:rPr>
        <w:t xml:space="preserve"> 二、评标由招标人依法组建的评标委员会负责，评标委员会构成：</w:t>
      </w:r>
      <w:r>
        <w:rPr>
          <w:rFonts w:hint="eastAsia" w:hAnsi="宋体"/>
          <w:sz w:val="21"/>
          <w:szCs w:val="21"/>
        </w:rPr>
        <w:t>由业主代表1人和从河南省综合评标专家库中随机抽取的专家4人组成评标委员会（其中经济类2人，技术类2人）。</w:t>
      </w:r>
    </w:p>
    <w:p>
      <w:pPr>
        <w:spacing w:line="312" w:lineRule="auto"/>
        <w:ind w:firstLine="315" w:firstLineChars="150"/>
        <w:rPr>
          <w:rFonts w:cs="Times New Roman"/>
          <w:sz w:val="21"/>
          <w:szCs w:val="21"/>
        </w:rPr>
      </w:pPr>
      <w:r>
        <w:rPr>
          <w:rFonts w:hint="eastAsia"/>
          <w:sz w:val="21"/>
          <w:szCs w:val="21"/>
        </w:rPr>
        <w:t xml:space="preserve"> 三、评标采用综合计分法，是指评标委员会根据招标文件要求，对其商务标、技术标和综合（信用）标分别进行评审。</w:t>
      </w:r>
    </w:p>
    <w:p>
      <w:pPr>
        <w:snapToGrid w:val="0"/>
        <w:spacing w:line="360" w:lineRule="auto"/>
        <w:ind w:firstLine="420" w:firstLineChars="200"/>
        <w:rPr>
          <w:rFonts w:cs="Times New Roman"/>
          <w:sz w:val="21"/>
          <w:szCs w:val="21"/>
        </w:rPr>
      </w:pPr>
      <w:r>
        <w:rPr>
          <w:rFonts w:hint="eastAsia"/>
          <w:sz w:val="21"/>
          <w:szCs w:val="21"/>
        </w:rPr>
        <w:t>四、评标程序为：</w:t>
      </w:r>
    </w:p>
    <w:p>
      <w:pPr>
        <w:snapToGrid w:val="0"/>
        <w:spacing w:line="360" w:lineRule="auto"/>
        <w:ind w:firstLine="420" w:firstLineChars="200"/>
        <w:rPr>
          <w:rFonts w:cs="Times New Roman"/>
          <w:sz w:val="21"/>
          <w:szCs w:val="21"/>
        </w:rPr>
      </w:pPr>
      <w:bookmarkStart w:id="78" w:name="_Toc273546398"/>
      <w:bookmarkStart w:id="79" w:name="_Toc295572535"/>
      <w:bookmarkStart w:id="80" w:name="_Toc272833453"/>
      <w:bookmarkStart w:id="81" w:name="_Toc270931534"/>
      <w:r>
        <w:rPr>
          <w:rFonts w:hint="eastAsia"/>
          <w:sz w:val="21"/>
          <w:szCs w:val="21"/>
        </w:rPr>
        <w:t>（一）清标；</w:t>
      </w:r>
    </w:p>
    <w:p>
      <w:pPr>
        <w:snapToGrid w:val="0"/>
        <w:spacing w:line="360" w:lineRule="auto"/>
        <w:ind w:firstLine="420" w:firstLineChars="200"/>
        <w:rPr>
          <w:rFonts w:cs="Times New Roman"/>
          <w:sz w:val="21"/>
          <w:szCs w:val="21"/>
        </w:rPr>
      </w:pPr>
      <w:r>
        <w:rPr>
          <w:rFonts w:hint="eastAsia"/>
          <w:sz w:val="21"/>
          <w:szCs w:val="21"/>
        </w:rPr>
        <w:t>（二）初步评审；</w:t>
      </w:r>
    </w:p>
    <w:p>
      <w:pPr>
        <w:snapToGrid w:val="0"/>
        <w:spacing w:line="360" w:lineRule="auto"/>
        <w:ind w:firstLine="420" w:firstLineChars="200"/>
        <w:rPr>
          <w:rFonts w:cs="Times New Roman"/>
          <w:sz w:val="21"/>
          <w:szCs w:val="21"/>
        </w:rPr>
      </w:pPr>
      <w:r>
        <w:rPr>
          <w:rFonts w:hint="eastAsia"/>
          <w:sz w:val="21"/>
          <w:szCs w:val="21"/>
        </w:rPr>
        <w:t>（三）详细评审；</w:t>
      </w:r>
    </w:p>
    <w:p>
      <w:pPr>
        <w:snapToGrid w:val="0"/>
        <w:spacing w:line="360" w:lineRule="auto"/>
        <w:ind w:firstLine="420" w:firstLineChars="200"/>
        <w:rPr>
          <w:rFonts w:cs="Times New Roman"/>
          <w:sz w:val="21"/>
          <w:szCs w:val="21"/>
        </w:rPr>
      </w:pPr>
      <w:r>
        <w:rPr>
          <w:rFonts w:hint="eastAsia"/>
          <w:sz w:val="21"/>
          <w:szCs w:val="21"/>
        </w:rPr>
        <w:t>（四）问题的澄清、说明或补正；</w:t>
      </w:r>
    </w:p>
    <w:p>
      <w:pPr>
        <w:snapToGrid w:val="0"/>
        <w:spacing w:line="360" w:lineRule="auto"/>
        <w:ind w:firstLine="420" w:firstLineChars="200"/>
        <w:rPr>
          <w:rFonts w:cs="Times New Roman"/>
          <w:sz w:val="21"/>
          <w:szCs w:val="21"/>
        </w:rPr>
      </w:pPr>
      <w:r>
        <w:rPr>
          <w:rFonts w:hint="eastAsia"/>
          <w:sz w:val="21"/>
          <w:szCs w:val="21"/>
        </w:rPr>
        <w:t>（五）推荐中标候选人；</w:t>
      </w:r>
    </w:p>
    <w:p>
      <w:pPr>
        <w:snapToGrid w:val="0"/>
        <w:spacing w:line="360" w:lineRule="auto"/>
        <w:ind w:firstLine="420" w:firstLineChars="200"/>
        <w:rPr>
          <w:rFonts w:cs="Times New Roman"/>
          <w:sz w:val="21"/>
          <w:szCs w:val="21"/>
        </w:rPr>
      </w:pPr>
      <w:r>
        <w:rPr>
          <w:rFonts w:hint="eastAsia"/>
          <w:sz w:val="21"/>
          <w:szCs w:val="21"/>
        </w:rPr>
        <w:t>（六）评标现场宣布中标候选人确定结果并在指定媒体上进行公示。</w:t>
      </w:r>
    </w:p>
    <w:p>
      <w:pPr>
        <w:snapToGrid w:val="0"/>
        <w:spacing w:line="360" w:lineRule="auto"/>
        <w:ind w:firstLine="420" w:firstLineChars="200"/>
        <w:rPr>
          <w:rFonts w:cs="Times New Roman"/>
          <w:sz w:val="21"/>
          <w:szCs w:val="21"/>
        </w:rPr>
      </w:pPr>
      <w:r>
        <w:rPr>
          <w:rFonts w:hint="eastAsia"/>
          <w:sz w:val="21"/>
          <w:szCs w:val="21"/>
        </w:rPr>
        <w:t>五、清标</w:t>
      </w:r>
    </w:p>
    <w:p>
      <w:pPr>
        <w:snapToGrid w:val="0"/>
        <w:spacing w:line="360" w:lineRule="auto"/>
        <w:ind w:firstLine="420" w:firstLineChars="200"/>
        <w:rPr>
          <w:sz w:val="21"/>
          <w:szCs w:val="21"/>
        </w:rPr>
      </w:pPr>
      <w:r>
        <w:rPr>
          <w:rFonts w:hint="eastAsia"/>
          <w:sz w:val="21"/>
          <w:szCs w:val="21"/>
        </w:rPr>
        <w:t>先由评标委员会对投标文件进行基础性数据分析和整理（清标内容见下表），形成清标成果。</w:t>
      </w:r>
    </w:p>
    <w:p>
      <w:pPr>
        <w:snapToGrid w:val="0"/>
        <w:spacing w:line="360" w:lineRule="auto"/>
        <w:ind w:firstLine="420" w:firstLineChars="200"/>
        <w:rPr>
          <w:bCs/>
          <w:sz w:val="21"/>
          <w:szCs w:val="21"/>
        </w:rPr>
      </w:pPr>
      <w:r>
        <w:rPr>
          <w:rFonts w:hint="eastAsia"/>
          <w:bCs/>
          <w:sz w:val="21"/>
          <w:szCs w:val="21"/>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w:t>
      </w:r>
    </w:p>
    <w:p>
      <w:pPr>
        <w:snapToGrid w:val="0"/>
        <w:spacing w:line="360" w:lineRule="auto"/>
        <w:ind w:firstLine="420" w:firstLineChars="200"/>
        <w:rPr>
          <w:sz w:val="21"/>
          <w:szCs w:val="21"/>
        </w:rPr>
      </w:pPr>
      <w:r>
        <w:rPr>
          <w:rFonts w:hint="eastAsia"/>
          <w:bCs/>
          <w:sz w:val="21"/>
          <w:szCs w:val="21"/>
        </w:rPr>
        <w:t>评标委员会应当要求存在细微偏差的投标人在评标结束前予以补正。拒不补正的，评标委员会可否决其投标）。</w:t>
      </w:r>
    </w:p>
    <w:p>
      <w:pPr>
        <w:snapToGrid w:val="0"/>
        <w:spacing w:line="360" w:lineRule="auto"/>
        <w:ind w:firstLine="420" w:firstLineChars="200"/>
        <w:rPr>
          <w:sz w:val="21"/>
          <w:szCs w:val="21"/>
        </w:rPr>
      </w:pPr>
      <w:r>
        <w:rPr>
          <w:rFonts w:hint="eastAsia"/>
          <w:sz w:val="21"/>
          <w:szCs w:val="21"/>
        </w:rPr>
        <w:t>投标文件存在下列情形之一的，按废标处理：</w:t>
      </w:r>
    </w:p>
    <w:p>
      <w:pPr>
        <w:snapToGrid w:val="0"/>
        <w:spacing w:line="360" w:lineRule="auto"/>
        <w:ind w:firstLine="420" w:firstLineChars="200"/>
        <w:rPr>
          <w:sz w:val="21"/>
          <w:szCs w:val="21"/>
        </w:rPr>
      </w:pPr>
      <w:r>
        <w:rPr>
          <w:rFonts w:hint="eastAsia"/>
          <w:sz w:val="21"/>
          <w:szCs w:val="21"/>
        </w:rPr>
        <w:t>1.未按招标文件规定编制各项报价的；</w:t>
      </w:r>
    </w:p>
    <w:p>
      <w:pPr>
        <w:snapToGrid w:val="0"/>
        <w:spacing w:line="360" w:lineRule="auto"/>
        <w:ind w:firstLine="420" w:firstLineChars="200"/>
        <w:rPr>
          <w:sz w:val="21"/>
          <w:szCs w:val="21"/>
        </w:rPr>
      </w:pPr>
      <w:r>
        <w:rPr>
          <w:rFonts w:hint="eastAsia"/>
          <w:sz w:val="21"/>
          <w:szCs w:val="21"/>
        </w:rPr>
        <w:t>2.投标总报价与其组成部分、工程量清单项目合价与综合单价、综合单价与人材机用量相互矛盾，致使评标委员会无法正常评审判定的；</w:t>
      </w:r>
    </w:p>
    <w:p>
      <w:pPr>
        <w:snapToGrid w:val="0"/>
        <w:spacing w:line="360" w:lineRule="auto"/>
        <w:ind w:firstLine="420" w:firstLineChars="200"/>
        <w:rPr>
          <w:sz w:val="21"/>
          <w:szCs w:val="21"/>
        </w:rPr>
      </w:pPr>
      <w:r>
        <w:rPr>
          <w:rFonts w:hint="eastAsia"/>
          <w:sz w:val="21"/>
          <w:szCs w:val="21"/>
        </w:rPr>
        <w:t>3.规费和税金、安全文明施工措施费违背工程造价管理规定的；</w:t>
      </w:r>
    </w:p>
    <w:p>
      <w:pPr>
        <w:snapToGrid w:val="0"/>
        <w:spacing w:line="360" w:lineRule="auto"/>
        <w:ind w:firstLine="420" w:firstLineChars="200"/>
        <w:rPr>
          <w:sz w:val="21"/>
          <w:szCs w:val="21"/>
        </w:rPr>
      </w:pPr>
      <w:r>
        <w:rPr>
          <w:rFonts w:hint="eastAsia"/>
          <w:sz w:val="21"/>
          <w:szCs w:val="21"/>
        </w:rPr>
        <w:t>4.分部分项工程项目、措施项目报价中的项目编码、项目名称、项目特征、计量单位和工程量与招标文件的清单不一致的；</w:t>
      </w:r>
    </w:p>
    <w:p>
      <w:pPr>
        <w:snapToGrid w:val="0"/>
        <w:spacing w:line="360" w:lineRule="auto"/>
        <w:ind w:firstLine="420" w:firstLineChars="200"/>
        <w:rPr>
          <w:rFonts w:cs="Times New Roman"/>
          <w:b/>
          <w:bCs/>
          <w:sz w:val="21"/>
          <w:szCs w:val="21"/>
        </w:rPr>
      </w:pPr>
      <w:r>
        <w:rPr>
          <w:rFonts w:hint="eastAsia"/>
          <w:sz w:val="21"/>
          <w:szCs w:val="21"/>
        </w:rPr>
        <w:t>5.未按照暂列金额或者暂估价编制投标报价的。</w:t>
      </w:r>
    </w:p>
    <w:p>
      <w:pPr>
        <w:spacing w:line="440" w:lineRule="exact"/>
        <w:ind w:firstLine="422" w:firstLineChars="200"/>
        <w:rPr>
          <w:rFonts w:cs="Times New Roman"/>
          <w:b/>
          <w:bCs/>
          <w:sz w:val="21"/>
          <w:szCs w:val="21"/>
        </w:rPr>
      </w:pPr>
      <w:r>
        <w:rPr>
          <w:b/>
          <w:bCs/>
          <w:sz w:val="21"/>
          <w:szCs w:val="21"/>
        </w:rPr>
        <w:br w:type="page"/>
      </w:r>
      <w:r>
        <w:rPr>
          <w:rFonts w:hint="eastAsia"/>
          <w:b/>
          <w:bCs/>
          <w:sz w:val="21"/>
          <w:szCs w:val="21"/>
        </w:rPr>
        <w:t>清标内容：</w:t>
      </w:r>
    </w:p>
    <w:tbl>
      <w:tblPr>
        <w:tblStyle w:val="37"/>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602"/>
        <w:gridCol w:w="3131"/>
        <w:gridCol w:w="4125"/>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76" w:type="dxa"/>
            <w:gridSpan w:val="2"/>
            <w:vMerge w:val="restart"/>
            <w:vAlign w:val="center"/>
          </w:tcPr>
          <w:p>
            <w:pPr>
              <w:spacing w:line="360" w:lineRule="auto"/>
              <w:jc w:val="center"/>
              <w:rPr>
                <w:rFonts w:cs="Times New Roman"/>
                <w:b/>
                <w:bCs/>
                <w:sz w:val="21"/>
                <w:szCs w:val="21"/>
              </w:rPr>
            </w:pPr>
            <w:r>
              <w:rPr>
                <w:rFonts w:hint="eastAsia"/>
                <w:b/>
                <w:bCs/>
                <w:sz w:val="21"/>
                <w:szCs w:val="21"/>
              </w:rPr>
              <w:t>序号</w:t>
            </w:r>
          </w:p>
        </w:tc>
        <w:tc>
          <w:tcPr>
            <w:tcW w:w="3131" w:type="dxa"/>
            <w:vMerge w:val="restart"/>
            <w:vAlign w:val="center"/>
          </w:tcPr>
          <w:p>
            <w:pPr>
              <w:spacing w:line="360" w:lineRule="auto"/>
              <w:jc w:val="center"/>
              <w:rPr>
                <w:rFonts w:cs="Times New Roman"/>
                <w:b/>
                <w:bCs/>
                <w:sz w:val="21"/>
                <w:szCs w:val="21"/>
              </w:rPr>
            </w:pPr>
            <w:r>
              <w:rPr>
                <w:rFonts w:hint="eastAsia"/>
                <w:b/>
                <w:bCs/>
                <w:sz w:val="21"/>
                <w:szCs w:val="21"/>
              </w:rPr>
              <w:t>清标项目</w:t>
            </w:r>
          </w:p>
        </w:tc>
        <w:tc>
          <w:tcPr>
            <w:tcW w:w="4125" w:type="dxa"/>
            <w:vMerge w:val="restart"/>
            <w:vAlign w:val="center"/>
          </w:tcPr>
          <w:p>
            <w:pPr>
              <w:spacing w:line="360" w:lineRule="auto"/>
              <w:jc w:val="center"/>
              <w:rPr>
                <w:rFonts w:cs="Times New Roman"/>
                <w:b/>
                <w:bCs/>
                <w:sz w:val="21"/>
                <w:szCs w:val="21"/>
              </w:rPr>
            </w:pPr>
            <w:r>
              <w:rPr>
                <w:rFonts w:hint="eastAsia"/>
                <w:b/>
                <w:bCs/>
                <w:sz w:val="21"/>
                <w:szCs w:val="21"/>
              </w:rPr>
              <w:t>清标内容</w:t>
            </w:r>
          </w:p>
        </w:tc>
        <w:tc>
          <w:tcPr>
            <w:tcW w:w="1130" w:type="dxa"/>
            <w:gridSpan w:val="2"/>
            <w:vAlign w:val="center"/>
          </w:tcPr>
          <w:p>
            <w:pPr>
              <w:spacing w:line="360" w:lineRule="auto"/>
              <w:jc w:val="center"/>
              <w:rPr>
                <w:rFonts w:cs="Times New Roman"/>
                <w:b/>
                <w:bCs/>
                <w:sz w:val="21"/>
                <w:szCs w:val="21"/>
              </w:rPr>
            </w:pPr>
            <w:r>
              <w:rPr>
                <w:rFonts w:hint="eastAsia"/>
                <w:b/>
                <w:bCs/>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76" w:type="dxa"/>
            <w:gridSpan w:val="2"/>
            <w:vMerge w:val="continue"/>
            <w:vAlign w:val="center"/>
          </w:tcPr>
          <w:p/>
        </w:tc>
        <w:tc>
          <w:tcPr>
            <w:tcW w:w="3131" w:type="dxa"/>
            <w:vMerge w:val="continue"/>
            <w:vAlign w:val="center"/>
          </w:tcPr>
          <w:p/>
        </w:tc>
        <w:tc>
          <w:tcPr>
            <w:tcW w:w="4125" w:type="dxa"/>
            <w:vMerge w:val="continue"/>
            <w:vAlign w:val="center"/>
          </w:tcPr>
          <w:p/>
        </w:tc>
        <w:tc>
          <w:tcPr>
            <w:tcW w:w="602" w:type="dxa"/>
            <w:vAlign w:val="center"/>
          </w:tcPr>
          <w:p>
            <w:pPr>
              <w:spacing w:line="360" w:lineRule="auto"/>
              <w:jc w:val="center"/>
              <w:rPr>
                <w:rFonts w:cs="Times New Roman"/>
                <w:b/>
                <w:bCs/>
                <w:sz w:val="21"/>
                <w:szCs w:val="21"/>
              </w:rPr>
            </w:pPr>
            <w:r>
              <w:rPr>
                <w:rFonts w:hint="eastAsia"/>
                <w:b/>
                <w:bCs/>
                <w:sz w:val="21"/>
                <w:szCs w:val="21"/>
              </w:rPr>
              <w:t>是</w:t>
            </w:r>
          </w:p>
        </w:tc>
        <w:tc>
          <w:tcPr>
            <w:tcW w:w="528" w:type="dxa"/>
            <w:vAlign w:val="center"/>
          </w:tcPr>
          <w:p>
            <w:pPr>
              <w:spacing w:line="360" w:lineRule="auto"/>
              <w:jc w:val="center"/>
              <w:rPr>
                <w:rFonts w:cs="Times New Roman"/>
                <w:b/>
                <w:bCs/>
                <w:sz w:val="21"/>
                <w:szCs w:val="21"/>
              </w:rPr>
            </w:pPr>
            <w:r>
              <w:rPr>
                <w:rFonts w:hint="eastAsia"/>
                <w:b/>
                <w:bCs/>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restart"/>
            <w:vAlign w:val="center"/>
          </w:tcPr>
          <w:p>
            <w:pPr>
              <w:spacing w:line="360" w:lineRule="auto"/>
              <w:jc w:val="center"/>
              <w:rPr>
                <w:sz w:val="21"/>
                <w:szCs w:val="21"/>
              </w:rPr>
            </w:pPr>
            <w:r>
              <w:rPr>
                <w:sz w:val="21"/>
                <w:szCs w:val="21"/>
              </w:rPr>
              <w:t>1</w:t>
            </w:r>
          </w:p>
        </w:tc>
        <w:tc>
          <w:tcPr>
            <w:tcW w:w="602" w:type="dxa"/>
            <w:vAlign w:val="center"/>
          </w:tcPr>
          <w:p>
            <w:pPr>
              <w:spacing w:line="360" w:lineRule="auto"/>
              <w:jc w:val="center"/>
              <w:rPr>
                <w:sz w:val="21"/>
                <w:szCs w:val="21"/>
              </w:rPr>
            </w:pPr>
            <w:r>
              <w:rPr>
                <w:sz w:val="21"/>
                <w:szCs w:val="21"/>
              </w:rPr>
              <w:t>1.1</w:t>
            </w:r>
          </w:p>
        </w:tc>
        <w:tc>
          <w:tcPr>
            <w:tcW w:w="3131" w:type="dxa"/>
            <w:vAlign w:val="center"/>
          </w:tcPr>
          <w:p>
            <w:pPr>
              <w:spacing w:line="360" w:lineRule="auto"/>
              <w:jc w:val="center"/>
              <w:rPr>
                <w:rFonts w:cs="Times New Roman"/>
                <w:sz w:val="21"/>
                <w:szCs w:val="21"/>
              </w:rPr>
            </w:pPr>
            <w:r>
              <w:rPr>
                <w:rFonts w:hint="eastAsia"/>
                <w:sz w:val="21"/>
                <w:szCs w:val="21"/>
              </w:rPr>
              <w:t>项目总报价</w:t>
            </w:r>
          </w:p>
        </w:tc>
        <w:tc>
          <w:tcPr>
            <w:tcW w:w="4125" w:type="dxa"/>
            <w:vAlign w:val="center"/>
          </w:tcPr>
          <w:p>
            <w:pPr>
              <w:spacing w:line="360" w:lineRule="auto"/>
              <w:jc w:val="center"/>
              <w:rPr>
                <w:rFonts w:cs="Times New Roman"/>
                <w:sz w:val="21"/>
                <w:szCs w:val="21"/>
              </w:rPr>
            </w:pPr>
            <w:r>
              <w:rPr>
                <w:rFonts w:hint="eastAsia"/>
                <w:sz w:val="21"/>
                <w:szCs w:val="21"/>
              </w:rPr>
              <w:t>是否等于各单项工程造价之和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1.2</w:t>
            </w:r>
          </w:p>
        </w:tc>
        <w:tc>
          <w:tcPr>
            <w:tcW w:w="3131" w:type="dxa"/>
            <w:vAlign w:val="center"/>
          </w:tcPr>
          <w:p>
            <w:pPr>
              <w:spacing w:line="360" w:lineRule="auto"/>
              <w:jc w:val="center"/>
              <w:rPr>
                <w:rFonts w:cs="Times New Roman"/>
                <w:sz w:val="21"/>
                <w:szCs w:val="21"/>
              </w:rPr>
            </w:pPr>
            <w:r>
              <w:rPr>
                <w:rFonts w:hint="eastAsia"/>
                <w:sz w:val="21"/>
                <w:szCs w:val="21"/>
              </w:rPr>
              <w:t>单项工程费</w:t>
            </w:r>
          </w:p>
        </w:tc>
        <w:tc>
          <w:tcPr>
            <w:tcW w:w="4125" w:type="dxa"/>
            <w:vAlign w:val="center"/>
          </w:tcPr>
          <w:p>
            <w:pPr>
              <w:spacing w:line="360" w:lineRule="auto"/>
              <w:jc w:val="center"/>
              <w:rPr>
                <w:rFonts w:cs="Times New Roman"/>
                <w:sz w:val="21"/>
                <w:szCs w:val="21"/>
              </w:rPr>
            </w:pPr>
            <w:r>
              <w:rPr>
                <w:rFonts w:hint="eastAsia"/>
                <w:sz w:val="21"/>
                <w:szCs w:val="21"/>
              </w:rPr>
              <w:t>是否等于各单位工程造价之和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1.3</w:t>
            </w:r>
          </w:p>
        </w:tc>
        <w:tc>
          <w:tcPr>
            <w:tcW w:w="3131" w:type="dxa"/>
            <w:vAlign w:val="center"/>
          </w:tcPr>
          <w:p>
            <w:pPr>
              <w:spacing w:line="360" w:lineRule="auto"/>
              <w:jc w:val="center"/>
              <w:rPr>
                <w:rFonts w:cs="Times New Roman"/>
                <w:sz w:val="21"/>
                <w:szCs w:val="21"/>
              </w:rPr>
            </w:pPr>
            <w:r>
              <w:rPr>
                <w:rFonts w:hint="eastAsia"/>
                <w:sz w:val="21"/>
                <w:szCs w:val="21"/>
              </w:rPr>
              <w:t>单位工程费</w:t>
            </w:r>
          </w:p>
        </w:tc>
        <w:tc>
          <w:tcPr>
            <w:tcW w:w="4125" w:type="dxa"/>
            <w:vAlign w:val="center"/>
          </w:tcPr>
          <w:p>
            <w:pPr>
              <w:jc w:val="center"/>
              <w:rPr>
                <w:rFonts w:cs="Times New Roman"/>
                <w:sz w:val="21"/>
                <w:szCs w:val="21"/>
              </w:rPr>
            </w:pPr>
            <w:r>
              <w:rPr>
                <w:rFonts w:hint="eastAsia"/>
                <w:sz w:val="21"/>
                <w:szCs w:val="21"/>
              </w:rPr>
              <w:t>是否等于分部分项工程费</w:t>
            </w:r>
            <w:r>
              <w:rPr>
                <w:sz w:val="21"/>
                <w:szCs w:val="21"/>
              </w:rPr>
              <w:t>+</w:t>
            </w:r>
            <w:r>
              <w:rPr>
                <w:rFonts w:hint="eastAsia"/>
                <w:sz w:val="21"/>
                <w:szCs w:val="21"/>
              </w:rPr>
              <w:t>措施项目费</w:t>
            </w:r>
            <w:r>
              <w:rPr>
                <w:sz w:val="21"/>
                <w:szCs w:val="21"/>
              </w:rPr>
              <w:t>+</w:t>
            </w:r>
            <w:r>
              <w:rPr>
                <w:rFonts w:hint="eastAsia"/>
                <w:sz w:val="21"/>
                <w:szCs w:val="21"/>
              </w:rPr>
              <w:t>其它项目费</w:t>
            </w:r>
            <w:r>
              <w:rPr>
                <w:sz w:val="21"/>
                <w:szCs w:val="21"/>
              </w:rPr>
              <w:t>+</w:t>
            </w:r>
            <w:r>
              <w:rPr>
                <w:rFonts w:hint="eastAsia"/>
                <w:sz w:val="21"/>
                <w:szCs w:val="21"/>
              </w:rPr>
              <w:t>规费</w:t>
            </w:r>
            <w:r>
              <w:rPr>
                <w:sz w:val="21"/>
                <w:szCs w:val="21"/>
              </w:rPr>
              <w:t>+</w:t>
            </w:r>
            <w:r>
              <w:rPr>
                <w:rFonts w:hint="eastAsia"/>
                <w:sz w:val="21"/>
                <w:szCs w:val="21"/>
              </w:rPr>
              <w:t>税金之和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4" w:type="dxa"/>
            <w:vMerge w:val="restart"/>
            <w:vAlign w:val="center"/>
          </w:tcPr>
          <w:p>
            <w:pPr>
              <w:spacing w:line="360" w:lineRule="auto"/>
              <w:jc w:val="center"/>
              <w:rPr>
                <w:sz w:val="21"/>
                <w:szCs w:val="21"/>
              </w:rPr>
            </w:pPr>
            <w:r>
              <w:rPr>
                <w:sz w:val="21"/>
                <w:szCs w:val="21"/>
              </w:rPr>
              <w:t>2</w:t>
            </w:r>
          </w:p>
        </w:tc>
        <w:tc>
          <w:tcPr>
            <w:tcW w:w="602" w:type="dxa"/>
            <w:vAlign w:val="center"/>
          </w:tcPr>
          <w:p>
            <w:pPr>
              <w:spacing w:line="360" w:lineRule="auto"/>
              <w:jc w:val="center"/>
              <w:rPr>
                <w:sz w:val="21"/>
                <w:szCs w:val="21"/>
              </w:rPr>
            </w:pPr>
            <w:r>
              <w:rPr>
                <w:sz w:val="21"/>
                <w:szCs w:val="21"/>
              </w:rPr>
              <w:t>2.1</w:t>
            </w:r>
          </w:p>
        </w:tc>
        <w:tc>
          <w:tcPr>
            <w:tcW w:w="3131" w:type="dxa"/>
            <w:vAlign w:val="center"/>
          </w:tcPr>
          <w:p>
            <w:pPr>
              <w:spacing w:line="360" w:lineRule="auto"/>
              <w:jc w:val="center"/>
              <w:rPr>
                <w:rFonts w:cs="Times New Roman"/>
                <w:sz w:val="21"/>
                <w:szCs w:val="21"/>
              </w:rPr>
            </w:pPr>
            <w:r>
              <w:rPr>
                <w:rFonts w:hint="eastAsia"/>
                <w:sz w:val="21"/>
                <w:szCs w:val="21"/>
              </w:rPr>
              <w:t>分部分项工程费及单价措施费</w:t>
            </w:r>
          </w:p>
        </w:tc>
        <w:tc>
          <w:tcPr>
            <w:tcW w:w="4125" w:type="dxa"/>
            <w:vAlign w:val="center"/>
          </w:tcPr>
          <w:p>
            <w:pPr>
              <w:spacing w:line="360" w:lineRule="auto"/>
              <w:jc w:val="center"/>
              <w:rPr>
                <w:rFonts w:cs="Times New Roman"/>
                <w:sz w:val="21"/>
                <w:szCs w:val="21"/>
              </w:rPr>
            </w:pPr>
            <w:r>
              <w:rPr>
                <w:rFonts w:hint="eastAsia"/>
                <w:sz w:val="21"/>
                <w:szCs w:val="21"/>
              </w:rPr>
              <w:t>是否等于各分部分项清单费之和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2.2</w:t>
            </w:r>
          </w:p>
        </w:tc>
        <w:tc>
          <w:tcPr>
            <w:tcW w:w="3131" w:type="dxa"/>
            <w:vAlign w:val="center"/>
          </w:tcPr>
          <w:p>
            <w:pPr>
              <w:spacing w:line="360" w:lineRule="auto"/>
              <w:jc w:val="center"/>
              <w:rPr>
                <w:rFonts w:cs="Times New Roman"/>
                <w:sz w:val="21"/>
                <w:szCs w:val="21"/>
              </w:rPr>
            </w:pPr>
            <w:r>
              <w:rPr>
                <w:rFonts w:hint="eastAsia"/>
                <w:sz w:val="21"/>
                <w:szCs w:val="21"/>
              </w:rPr>
              <w:t>分部分项及单价措施项目编码</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2.3</w:t>
            </w:r>
          </w:p>
        </w:tc>
        <w:tc>
          <w:tcPr>
            <w:tcW w:w="3131" w:type="dxa"/>
            <w:vAlign w:val="center"/>
          </w:tcPr>
          <w:p>
            <w:pPr>
              <w:spacing w:line="360" w:lineRule="auto"/>
              <w:jc w:val="center"/>
              <w:rPr>
                <w:rFonts w:cs="Times New Roman"/>
                <w:sz w:val="21"/>
                <w:szCs w:val="21"/>
              </w:rPr>
            </w:pPr>
            <w:r>
              <w:rPr>
                <w:rFonts w:hint="eastAsia"/>
                <w:sz w:val="21"/>
                <w:szCs w:val="21"/>
              </w:rPr>
              <w:t>分部分项及单价措施项目名称</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2.4</w:t>
            </w:r>
          </w:p>
        </w:tc>
        <w:tc>
          <w:tcPr>
            <w:tcW w:w="3131" w:type="dxa"/>
            <w:vAlign w:val="center"/>
          </w:tcPr>
          <w:p>
            <w:pPr>
              <w:spacing w:line="360" w:lineRule="auto"/>
              <w:jc w:val="center"/>
              <w:rPr>
                <w:rFonts w:cs="Times New Roman"/>
                <w:sz w:val="21"/>
                <w:szCs w:val="21"/>
              </w:rPr>
            </w:pPr>
            <w:r>
              <w:rPr>
                <w:rFonts w:hint="eastAsia"/>
                <w:sz w:val="21"/>
                <w:szCs w:val="21"/>
              </w:rPr>
              <w:t>分部分项及单价措施项目特征</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2.5</w:t>
            </w:r>
          </w:p>
        </w:tc>
        <w:tc>
          <w:tcPr>
            <w:tcW w:w="3131" w:type="dxa"/>
            <w:vAlign w:val="center"/>
          </w:tcPr>
          <w:p>
            <w:pPr>
              <w:jc w:val="center"/>
              <w:rPr>
                <w:rFonts w:cs="Times New Roman"/>
                <w:sz w:val="21"/>
                <w:szCs w:val="21"/>
              </w:rPr>
            </w:pPr>
            <w:r>
              <w:rPr>
                <w:rFonts w:hint="eastAsia"/>
                <w:sz w:val="21"/>
                <w:szCs w:val="21"/>
              </w:rPr>
              <w:t>分部分项及单价措施项目计量单位</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2.6</w:t>
            </w:r>
          </w:p>
        </w:tc>
        <w:tc>
          <w:tcPr>
            <w:tcW w:w="3131" w:type="dxa"/>
            <w:vAlign w:val="center"/>
          </w:tcPr>
          <w:p>
            <w:pPr>
              <w:jc w:val="center"/>
              <w:rPr>
                <w:rFonts w:cs="Times New Roman"/>
                <w:sz w:val="21"/>
                <w:szCs w:val="21"/>
              </w:rPr>
            </w:pPr>
            <w:r>
              <w:rPr>
                <w:rFonts w:hint="eastAsia"/>
                <w:sz w:val="21"/>
                <w:szCs w:val="21"/>
              </w:rPr>
              <w:t>分部分项及单价措施项目工程数量</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2.7</w:t>
            </w:r>
          </w:p>
        </w:tc>
        <w:tc>
          <w:tcPr>
            <w:tcW w:w="3131" w:type="dxa"/>
            <w:vAlign w:val="center"/>
          </w:tcPr>
          <w:p>
            <w:pPr>
              <w:jc w:val="center"/>
              <w:rPr>
                <w:rFonts w:cs="Times New Roman"/>
                <w:sz w:val="21"/>
                <w:szCs w:val="21"/>
              </w:rPr>
            </w:pPr>
            <w:r>
              <w:rPr>
                <w:rFonts w:hint="eastAsia"/>
                <w:sz w:val="21"/>
                <w:szCs w:val="21"/>
              </w:rPr>
              <w:t>分部分项工程费及单价措施费清单单价</w:t>
            </w:r>
          </w:p>
        </w:tc>
        <w:tc>
          <w:tcPr>
            <w:tcW w:w="4125" w:type="dxa"/>
            <w:vAlign w:val="center"/>
          </w:tcPr>
          <w:p>
            <w:pPr>
              <w:jc w:val="center"/>
              <w:rPr>
                <w:rFonts w:cs="Times New Roman"/>
                <w:sz w:val="21"/>
                <w:szCs w:val="21"/>
              </w:rPr>
            </w:pPr>
            <w:r>
              <w:rPr>
                <w:rFonts w:hint="eastAsia"/>
                <w:sz w:val="21"/>
                <w:szCs w:val="21"/>
              </w:rPr>
              <w:t>综合单价</w:t>
            </w:r>
            <w:r>
              <w:rPr>
                <w:sz w:val="21"/>
                <w:szCs w:val="21"/>
              </w:rPr>
              <w:t>=</w:t>
            </w:r>
            <w:r>
              <w:rPr>
                <w:rFonts w:hint="eastAsia"/>
                <w:sz w:val="21"/>
                <w:szCs w:val="21"/>
              </w:rPr>
              <w:t>人工费</w:t>
            </w:r>
            <w:r>
              <w:rPr>
                <w:sz w:val="21"/>
                <w:szCs w:val="21"/>
              </w:rPr>
              <w:t>+</w:t>
            </w:r>
            <w:r>
              <w:rPr>
                <w:rFonts w:hint="eastAsia"/>
                <w:sz w:val="21"/>
                <w:szCs w:val="21"/>
              </w:rPr>
              <w:t>材料费</w:t>
            </w:r>
            <w:r>
              <w:rPr>
                <w:sz w:val="21"/>
                <w:szCs w:val="21"/>
              </w:rPr>
              <w:t>+</w:t>
            </w:r>
            <w:r>
              <w:rPr>
                <w:rFonts w:hint="eastAsia"/>
                <w:sz w:val="21"/>
                <w:szCs w:val="21"/>
              </w:rPr>
              <w:t>机械费</w:t>
            </w:r>
            <w:r>
              <w:rPr>
                <w:sz w:val="21"/>
                <w:szCs w:val="21"/>
              </w:rPr>
              <w:t>+</w:t>
            </w:r>
            <w:r>
              <w:rPr>
                <w:rFonts w:hint="eastAsia"/>
                <w:sz w:val="21"/>
                <w:szCs w:val="21"/>
              </w:rPr>
              <w:t>管理费</w:t>
            </w:r>
            <w:r>
              <w:rPr>
                <w:sz w:val="21"/>
                <w:szCs w:val="21"/>
              </w:rPr>
              <w:t>+</w:t>
            </w:r>
            <w:r>
              <w:rPr>
                <w:rFonts w:hint="eastAsia"/>
                <w:sz w:val="21"/>
                <w:szCs w:val="21"/>
              </w:rPr>
              <w:t>利润之和；</w:t>
            </w:r>
          </w:p>
          <w:p>
            <w:pPr>
              <w:jc w:val="center"/>
              <w:rPr>
                <w:rFonts w:cs="Times New Roman"/>
                <w:sz w:val="21"/>
                <w:szCs w:val="21"/>
              </w:rPr>
            </w:pPr>
            <w:r>
              <w:rPr>
                <w:rFonts w:hint="eastAsia"/>
                <w:sz w:val="21"/>
                <w:szCs w:val="21"/>
              </w:rPr>
              <w:t>偏差不大于招标控制价相应项目单价的±</w:t>
            </w:r>
            <w:r>
              <w:rPr>
                <w:sz w:val="21"/>
                <w:szCs w:val="21"/>
              </w:rPr>
              <w:t>12</w:t>
            </w:r>
            <w:r>
              <w:rPr>
                <w:rFonts w:hint="eastAsia"/>
                <w:sz w:val="21"/>
                <w:szCs w:val="21"/>
              </w:rPr>
              <w:t>％</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2.8</w:t>
            </w:r>
          </w:p>
        </w:tc>
        <w:tc>
          <w:tcPr>
            <w:tcW w:w="3131" w:type="dxa"/>
            <w:vAlign w:val="center"/>
          </w:tcPr>
          <w:p>
            <w:pPr>
              <w:spacing w:line="360" w:lineRule="auto"/>
              <w:jc w:val="center"/>
              <w:rPr>
                <w:rFonts w:cs="Times New Roman"/>
                <w:sz w:val="21"/>
                <w:szCs w:val="21"/>
              </w:rPr>
            </w:pPr>
            <w:r>
              <w:rPr>
                <w:rFonts w:hint="eastAsia"/>
                <w:sz w:val="21"/>
                <w:szCs w:val="21"/>
              </w:rPr>
              <w:t>材料单价</w:t>
            </w:r>
          </w:p>
        </w:tc>
        <w:tc>
          <w:tcPr>
            <w:tcW w:w="4125" w:type="dxa"/>
            <w:vAlign w:val="center"/>
          </w:tcPr>
          <w:p>
            <w:pPr>
              <w:jc w:val="center"/>
              <w:rPr>
                <w:rFonts w:cs="Times New Roman"/>
                <w:sz w:val="21"/>
                <w:szCs w:val="21"/>
              </w:rPr>
            </w:pPr>
            <w:r>
              <w:rPr>
                <w:rFonts w:hint="eastAsia"/>
                <w:sz w:val="21"/>
                <w:szCs w:val="21"/>
              </w:rPr>
              <w:t>材料表中的单价与组成清单单价中的单价必须一致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restart"/>
            <w:vAlign w:val="center"/>
          </w:tcPr>
          <w:p>
            <w:pPr>
              <w:spacing w:line="360" w:lineRule="auto"/>
              <w:jc w:val="center"/>
              <w:rPr>
                <w:sz w:val="21"/>
                <w:szCs w:val="21"/>
              </w:rPr>
            </w:pPr>
            <w:r>
              <w:rPr>
                <w:sz w:val="21"/>
                <w:szCs w:val="21"/>
              </w:rPr>
              <w:t>3</w:t>
            </w:r>
          </w:p>
        </w:tc>
        <w:tc>
          <w:tcPr>
            <w:tcW w:w="602" w:type="dxa"/>
            <w:vAlign w:val="center"/>
          </w:tcPr>
          <w:p>
            <w:pPr>
              <w:spacing w:line="360" w:lineRule="auto"/>
              <w:jc w:val="center"/>
              <w:rPr>
                <w:sz w:val="21"/>
                <w:szCs w:val="21"/>
              </w:rPr>
            </w:pPr>
            <w:r>
              <w:rPr>
                <w:sz w:val="21"/>
                <w:szCs w:val="21"/>
              </w:rPr>
              <w:t>3.1</w:t>
            </w:r>
          </w:p>
        </w:tc>
        <w:tc>
          <w:tcPr>
            <w:tcW w:w="3131" w:type="dxa"/>
            <w:vAlign w:val="center"/>
          </w:tcPr>
          <w:p>
            <w:pPr>
              <w:spacing w:line="360" w:lineRule="auto"/>
              <w:jc w:val="center"/>
              <w:rPr>
                <w:rFonts w:cs="Times New Roman"/>
                <w:sz w:val="21"/>
                <w:szCs w:val="21"/>
              </w:rPr>
            </w:pPr>
            <w:r>
              <w:rPr>
                <w:rFonts w:hint="eastAsia"/>
                <w:sz w:val="21"/>
                <w:szCs w:val="21"/>
              </w:rPr>
              <w:t>安全文明费</w:t>
            </w:r>
          </w:p>
        </w:tc>
        <w:tc>
          <w:tcPr>
            <w:tcW w:w="4125" w:type="dxa"/>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3.2</w:t>
            </w:r>
          </w:p>
        </w:tc>
        <w:tc>
          <w:tcPr>
            <w:tcW w:w="3131" w:type="dxa"/>
            <w:vAlign w:val="center"/>
          </w:tcPr>
          <w:p>
            <w:pPr>
              <w:spacing w:line="360" w:lineRule="auto"/>
              <w:jc w:val="center"/>
              <w:rPr>
                <w:rFonts w:cs="Times New Roman"/>
                <w:sz w:val="21"/>
                <w:szCs w:val="21"/>
              </w:rPr>
            </w:pPr>
            <w:r>
              <w:rPr>
                <w:rFonts w:hint="eastAsia"/>
                <w:sz w:val="21"/>
                <w:szCs w:val="21"/>
              </w:rPr>
              <w:t>总价措施项目</w:t>
            </w:r>
          </w:p>
        </w:tc>
        <w:tc>
          <w:tcPr>
            <w:tcW w:w="4125" w:type="dxa"/>
            <w:vAlign w:val="center"/>
          </w:tcPr>
          <w:p>
            <w:pPr>
              <w:spacing w:line="360" w:lineRule="auto"/>
              <w:jc w:val="center"/>
              <w:rPr>
                <w:rFonts w:cs="Times New Roman"/>
                <w:sz w:val="21"/>
                <w:szCs w:val="21"/>
              </w:rPr>
            </w:pPr>
            <w:r>
              <w:rPr>
                <w:rFonts w:hint="eastAsia"/>
                <w:sz w:val="21"/>
                <w:szCs w:val="21"/>
              </w:rPr>
              <w:t>根据招标文件要求自主报价</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474" w:type="dxa"/>
            <w:vMerge w:val="restart"/>
            <w:vAlign w:val="center"/>
          </w:tcPr>
          <w:p>
            <w:pPr>
              <w:spacing w:line="360" w:lineRule="auto"/>
              <w:jc w:val="center"/>
              <w:rPr>
                <w:sz w:val="21"/>
                <w:szCs w:val="21"/>
              </w:rPr>
            </w:pPr>
            <w:r>
              <w:rPr>
                <w:sz w:val="21"/>
                <w:szCs w:val="21"/>
              </w:rPr>
              <w:t>4</w:t>
            </w:r>
          </w:p>
        </w:tc>
        <w:tc>
          <w:tcPr>
            <w:tcW w:w="602" w:type="dxa"/>
            <w:vAlign w:val="center"/>
          </w:tcPr>
          <w:p>
            <w:pPr>
              <w:spacing w:line="360" w:lineRule="auto"/>
              <w:jc w:val="center"/>
              <w:rPr>
                <w:sz w:val="21"/>
                <w:szCs w:val="21"/>
              </w:rPr>
            </w:pPr>
            <w:r>
              <w:rPr>
                <w:sz w:val="21"/>
                <w:szCs w:val="21"/>
              </w:rPr>
              <w:t>4.1</w:t>
            </w:r>
          </w:p>
        </w:tc>
        <w:tc>
          <w:tcPr>
            <w:tcW w:w="3131" w:type="dxa"/>
            <w:vAlign w:val="center"/>
          </w:tcPr>
          <w:p>
            <w:pPr>
              <w:spacing w:line="360" w:lineRule="auto"/>
              <w:jc w:val="center"/>
              <w:rPr>
                <w:rFonts w:cs="Times New Roman"/>
                <w:sz w:val="21"/>
                <w:szCs w:val="21"/>
              </w:rPr>
            </w:pPr>
            <w:r>
              <w:rPr>
                <w:rFonts w:hint="eastAsia"/>
                <w:sz w:val="21"/>
                <w:szCs w:val="21"/>
              </w:rPr>
              <w:t>其他项目费</w:t>
            </w:r>
          </w:p>
        </w:tc>
        <w:tc>
          <w:tcPr>
            <w:tcW w:w="4125" w:type="dxa"/>
            <w:vAlign w:val="center"/>
          </w:tcPr>
          <w:p>
            <w:pPr>
              <w:spacing w:line="360" w:lineRule="auto"/>
              <w:jc w:val="center"/>
              <w:rPr>
                <w:rFonts w:cs="Times New Roman"/>
                <w:sz w:val="21"/>
                <w:szCs w:val="21"/>
              </w:rPr>
            </w:pPr>
            <w:r>
              <w:rPr>
                <w:rFonts w:hint="eastAsia"/>
                <w:sz w:val="21"/>
                <w:szCs w:val="21"/>
              </w:rPr>
              <w:t>必须等于各组成部分之和（暂列金额</w:t>
            </w:r>
            <w:r>
              <w:rPr>
                <w:sz w:val="21"/>
                <w:szCs w:val="21"/>
              </w:rPr>
              <w:t>+</w:t>
            </w:r>
            <w:r>
              <w:rPr>
                <w:rFonts w:hint="eastAsia"/>
                <w:sz w:val="21"/>
                <w:szCs w:val="21"/>
              </w:rPr>
              <w:t>专业暂估价</w:t>
            </w:r>
            <w:r>
              <w:rPr>
                <w:sz w:val="21"/>
                <w:szCs w:val="21"/>
              </w:rPr>
              <w:t>+</w:t>
            </w:r>
            <w:r>
              <w:rPr>
                <w:rFonts w:hint="eastAsia"/>
                <w:sz w:val="21"/>
                <w:szCs w:val="21"/>
              </w:rPr>
              <w:t>计日工费</w:t>
            </w:r>
            <w:r>
              <w:rPr>
                <w:sz w:val="21"/>
                <w:szCs w:val="21"/>
              </w:rPr>
              <w:t>+</w:t>
            </w:r>
            <w:r>
              <w:rPr>
                <w:rFonts w:hint="eastAsia"/>
                <w:sz w:val="21"/>
                <w:szCs w:val="21"/>
              </w:rPr>
              <w:t>总承包服务费）</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4.2</w:t>
            </w:r>
          </w:p>
        </w:tc>
        <w:tc>
          <w:tcPr>
            <w:tcW w:w="3131" w:type="dxa"/>
            <w:vAlign w:val="center"/>
          </w:tcPr>
          <w:p>
            <w:pPr>
              <w:spacing w:line="360" w:lineRule="auto"/>
              <w:jc w:val="center"/>
              <w:rPr>
                <w:rFonts w:cs="Times New Roman"/>
                <w:sz w:val="21"/>
                <w:szCs w:val="21"/>
              </w:rPr>
            </w:pPr>
            <w:r>
              <w:rPr>
                <w:rFonts w:hint="eastAsia"/>
                <w:sz w:val="21"/>
                <w:szCs w:val="21"/>
              </w:rPr>
              <w:t>暂列金额</w:t>
            </w:r>
          </w:p>
        </w:tc>
        <w:tc>
          <w:tcPr>
            <w:tcW w:w="4125" w:type="dxa"/>
            <w:vAlign w:val="center"/>
          </w:tcPr>
          <w:p>
            <w:pPr>
              <w:spacing w:line="360" w:lineRule="auto"/>
              <w:jc w:val="center"/>
              <w:rPr>
                <w:rFonts w:cs="Times New Roman"/>
                <w:sz w:val="21"/>
                <w:szCs w:val="21"/>
              </w:rPr>
            </w:pPr>
            <w:r>
              <w:rPr>
                <w:rFonts w:hint="eastAsia"/>
                <w:sz w:val="21"/>
                <w:szCs w:val="21"/>
              </w:rPr>
              <w:t>必须与招标人价格一致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4.3</w:t>
            </w:r>
          </w:p>
        </w:tc>
        <w:tc>
          <w:tcPr>
            <w:tcW w:w="3131" w:type="dxa"/>
            <w:vAlign w:val="center"/>
          </w:tcPr>
          <w:p>
            <w:pPr>
              <w:spacing w:line="360" w:lineRule="auto"/>
              <w:jc w:val="center"/>
              <w:rPr>
                <w:rFonts w:cs="Times New Roman"/>
                <w:sz w:val="21"/>
                <w:szCs w:val="21"/>
              </w:rPr>
            </w:pPr>
            <w:r>
              <w:rPr>
                <w:rFonts w:hint="eastAsia"/>
                <w:sz w:val="21"/>
                <w:szCs w:val="21"/>
              </w:rPr>
              <w:t>专业暂估价</w:t>
            </w:r>
          </w:p>
        </w:tc>
        <w:tc>
          <w:tcPr>
            <w:tcW w:w="4125" w:type="dxa"/>
            <w:vAlign w:val="center"/>
          </w:tcPr>
          <w:p>
            <w:pPr>
              <w:spacing w:line="360" w:lineRule="auto"/>
              <w:jc w:val="center"/>
              <w:rPr>
                <w:rFonts w:cs="Times New Roman"/>
                <w:sz w:val="21"/>
                <w:szCs w:val="21"/>
              </w:rPr>
            </w:pPr>
            <w:r>
              <w:rPr>
                <w:rFonts w:hint="eastAsia"/>
                <w:sz w:val="21"/>
                <w:szCs w:val="21"/>
              </w:rPr>
              <w:t>必须与招标人价格一致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4.4</w:t>
            </w:r>
          </w:p>
        </w:tc>
        <w:tc>
          <w:tcPr>
            <w:tcW w:w="3131" w:type="dxa"/>
            <w:vAlign w:val="center"/>
          </w:tcPr>
          <w:p>
            <w:pPr>
              <w:spacing w:line="360" w:lineRule="auto"/>
              <w:jc w:val="center"/>
              <w:rPr>
                <w:rFonts w:cs="Times New Roman"/>
                <w:sz w:val="21"/>
                <w:szCs w:val="21"/>
              </w:rPr>
            </w:pPr>
            <w:r>
              <w:rPr>
                <w:rFonts w:hint="eastAsia"/>
                <w:sz w:val="21"/>
                <w:szCs w:val="21"/>
              </w:rPr>
              <w:t>计日工</w:t>
            </w:r>
          </w:p>
        </w:tc>
        <w:tc>
          <w:tcPr>
            <w:tcW w:w="4125" w:type="dxa"/>
            <w:vAlign w:val="center"/>
          </w:tcPr>
          <w:p>
            <w:pPr>
              <w:spacing w:line="360" w:lineRule="auto"/>
              <w:jc w:val="center"/>
              <w:rPr>
                <w:rFonts w:cs="Times New Roman"/>
                <w:sz w:val="21"/>
                <w:szCs w:val="21"/>
              </w:rPr>
            </w:pPr>
            <w:r>
              <w:rPr>
                <w:rFonts w:hint="eastAsia"/>
                <w:sz w:val="21"/>
                <w:szCs w:val="21"/>
              </w:rPr>
              <w:t>必须与招标人数量一致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4.5</w:t>
            </w:r>
          </w:p>
        </w:tc>
        <w:tc>
          <w:tcPr>
            <w:tcW w:w="3131" w:type="dxa"/>
            <w:vAlign w:val="center"/>
          </w:tcPr>
          <w:p>
            <w:pPr>
              <w:spacing w:line="360" w:lineRule="auto"/>
              <w:jc w:val="center"/>
              <w:rPr>
                <w:rFonts w:cs="Times New Roman"/>
                <w:sz w:val="21"/>
                <w:szCs w:val="21"/>
              </w:rPr>
            </w:pPr>
            <w:r>
              <w:rPr>
                <w:rFonts w:hint="eastAsia"/>
                <w:sz w:val="21"/>
                <w:szCs w:val="21"/>
              </w:rPr>
              <w:t>总承包服务费</w:t>
            </w:r>
          </w:p>
        </w:tc>
        <w:tc>
          <w:tcPr>
            <w:tcW w:w="4125" w:type="dxa"/>
            <w:vAlign w:val="center"/>
          </w:tcPr>
          <w:p>
            <w:pPr>
              <w:spacing w:line="360" w:lineRule="auto"/>
              <w:jc w:val="center"/>
              <w:rPr>
                <w:rFonts w:cs="Times New Roman"/>
                <w:sz w:val="21"/>
                <w:szCs w:val="21"/>
              </w:rPr>
            </w:pPr>
            <w:r>
              <w:rPr>
                <w:rFonts w:hint="eastAsia"/>
                <w:sz w:val="21"/>
                <w:szCs w:val="21"/>
              </w:rPr>
              <w:t>是否按招标文件要求计算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Align w:val="center"/>
          </w:tcPr>
          <w:p>
            <w:pPr>
              <w:spacing w:line="360" w:lineRule="auto"/>
              <w:jc w:val="center"/>
              <w:rPr>
                <w:sz w:val="21"/>
                <w:szCs w:val="21"/>
              </w:rPr>
            </w:pPr>
            <w:r>
              <w:rPr>
                <w:sz w:val="21"/>
                <w:szCs w:val="21"/>
              </w:rPr>
              <w:t>5</w:t>
            </w:r>
          </w:p>
        </w:tc>
        <w:tc>
          <w:tcPr>
            <w:tcW w:w="602" w:type="dxa"/>
            <w:vAlign w:val="center"/>
          </w:tcPr>
          <w:p>
            <w:pPr>
              <w:spacing w:line="360" w:lineRule="auto"/>
              <w:jc w:val="center"/>
              <w:rPr>
                <w:sz w:val="21"/>
                <w:szCs w:val="21"/>
              </w:rPr>
            </w:pPr>
            <w:r>
              <w:rPr>
                <w:sz w:val="21"/>
                <w:szCs w:val="21"/>
              </w:rPr>
              <w:t>5</w:t>
            </w:r>
          </w:p>
        </w:tc>
        <w:tc>
          <w:tcPr>
            <w:tcW w:w="3131" w:type="dxa"/>
            <w:vAlign w:val="center"/>
          </w:tcPr>
          <w:p>
            <w:pPr>
              <w:spacing w:line="360" w:lineRule="auto"/>
              <w:jc w:val="center"/>
              <w:rPr>
                <w:rFonts w:cs="Times New Roman"/>
                <w:sz w:val="21"/>
                <w:szCs w:val="21"/>
              </w:rPr>
            </w:pPr>
            <w:r>
              <w:rPr>
                <w:rFonts w:hint="eastAsia"/>
                <w:sz w:val="21"/>
                <w:szCs w:val="21"/>
              </w:rPr>
              <w:t>规费</w:t>
            </w:r>
          </w:p>
        </w:tc>
        <w:tc>
          <w:tcPr>
            <w:tcW w:w="4125" w:type="dxa"/>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Align w:val="center"/>
          </w:tcPr>
          <w:p>
            <w:pPr>
              <w:spacing w:line="360" w:lineRule="auto"/>
              <w:jc w:val="center"/>
              <w:rPr>
                <w:sz w:val="21"/>
                <w:szCs w:val="21"/>
              </w:rPr>
            </w:pPr>
            <w:r>
              <w:rPr>
                <w:sz w:val="21"/>
                <w:szCs w:val="21"/>
              </w:rPr>
              <w:t>6</w:t>
            </w:r>
          </w:p>
        </w:tc>
        <w:tc>
          <w:tcPr>
            <w:tcW w:w="602" w:type="dxa"/>
            <w:vAlign w:val="center"/>
          </w:tcPr>
          <w:p>
            <w:pPr>
              <w:spacing w:line="360" w:lineRule="auto"/>
              <w:jc w:val="center"/>
              <w:rPr>
                <w:sz w:val="21"/>
                <w:szCs w:val="21"/>
              </w:rPr>
            </w:pPr>
            <w:r>
              <w:rPr>
                <w:sz w:val="21"/>
                <w:szCs w:val="21"/>
              </w:rPr>
              <w:t>6</w:t>
            </w:r>
          </w:p>
        </w:tc>
        <w:tc>
          <w:tcPr>
            <w:tcW w:w="3131" w:type="dxa"/>
            <w:vAlign w:val="center"/>
          </w:tcPr>
          <w:p>
            <w:pPr>
              <w:spacing w:line="360" w:lineRule="auto"/>
              <w:jc w:val="center"/>
              <w:rPr>
                <w:rFonts w:cs="Times New Roman"/>
                <w:sz w:val="21"/>
                <w:szCs w:val="21"/>
              </w:rPr>
            </w:pPr>
            <w:r>
              <w:rPr>
                <w:rFonts w:hint="eastAsia"/>
                <w:sz w:val="21"/>
                <w:szCs w:val="21"/>
              </w:rPr>
              <w:t>税金</w:t>
            </w:r>
          </w:p>
        </w:tc>
        <w:tc>
          <w:tcPr>
            <w:tcW w:w="4125" w:type="dxa"/>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4" w:type="dxa"/>
            <w:vAlign w:val="center"/>
          </w:tcPr>
          <w:p>
            <w:pPr>
              <w:spacing w:line="360" w:lineRule="auto"/>
              <w:jc w:val="center"/>
              <w:rPr>
                <w:sz w:val="21"/>
                <w:szCs w:val="21"/>
              </w:rPr>
            </w:pPr>
            <w:r>
              <w:rPr>
                <w:sz w:val="21"/>
                <w:szCs w:val="21"/>
              </w:rPr>
              <w:t>7</w:t>
            </w:r>
          </w:p>
        </w:tc>
        <w:tc>
          <w:tcPr>
            <w:tcW w:w="602" w:type="dxa"/>
            <w:vAlign w:val="center"/>
          </w:tcPr>
          <w:p>
            <w:pPr>
              <w:spacing w:line="360" w:lineRule="auto"/>
              <w:jc w:val="center"/>
              <w:rPr>
                <w:sz w:val="21"/>
                <w:szCs w:val="21"/>
              </w:rPr>
            </w:pPr>
            <w:r>
              <w:rPr>
                <w:sz w:val="21"/>
                <w:szCs w:val="21"/>
              </w:rPr>
              <w:t>7</w:t>
            </w:r>
          </w:p>
        </w:tc>
        <w:tc>
          <w:tcPr>
            <w:tcW w:w="7256" w:type="dxa"/>
            <w:gridSpan w:val="2"/>
            <w:vAlign w:val="center"/>
          </w:tcPr>
          <w:p>
            <w:pPr>
              <w:spacing w:line="360" w:lineRule="auto"/>
              <w:jc w:val="center"/>
              <w:rPr>
                <w:rFonts w:cs="Times New Roman"/>
                <w:sz w:val="21"/>
                <w:szCs w:val="21"/>
              </w:rPr>
            </w:pPr>
            <w:r>
              <w:rPr>
                <w:rFonts w:hint="eastAsia"/>
                <w:sz w:val="21"/>
                <w:szCs w:val="21"/>
              </w:rPr>
              <w:t>不违反法律、法规、规章、规范性文件规定的其它情况</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bl>
    <w:p>
      <w:pPr>
        <w:spacing w:line="440" w:lineRule="exact"/>
        <w:ind w:firstLine="422" w:firstLineChars="200"/>
        <w:rPr>
          <w:b/>
          <w:bCs/>
          <w:sz w:val="21"/>
          <w:szCs w:val="21"/>
        </w:rPr>
      </w:pPr>
      <w:r>
        <w:rPr>
          <w:rFonts w:hint="eastAsia"/>
          <w:b/>
          <w:bCs/>
          <w:sz w:val="21"/>
          <w:szCs w:val="21"/>
        </w:rPr>
        <w:t>（1）按照住建部《建设工程工程量清单计价规范》（GB50500-2013）及省住建厅有关规定，规费和税金应按规定费（税）率足额计取，即费（税）率不可竞争。</w:t>
      </w:r>
    </w:p>
    <w:p>
      <w:pPr>
        <w:spacing w:line="440" w:lineRule="exact"/>
        <w:ind w:firstLine="422" w:firstLineChars="200"/>
        <w:rPr>
          <w:b/>
          <w:bCs/>
          <w:sz w:val="21"/>
          <w:szCs w:val="21"/>
        </w:rPr>
      </w:pPr>
      <w:r>
        <w:rPr>
          <w:rFonts w:hint="eastAsia"/>
          <w:b/>
          <w:bCs/>
          <w:sz w:val="21"/>
          <w:szCs w:val="21"/>
        </w:rPr>
        <w:t>规费、税金、安全文明施工措施费计入投标总报价，并在投标函、投标函附录中单列，不参与商务标评审。</w:t>
      </w:r>
    </w:p>
    <w:p>
      <w:pPr>
        <w:spacing w:line="440" w:lineRule="exact"/>
        <w:ind w:firstLine="422" w:firstLineChars="200"/>
        <w:rPr>
          <w:b/>
          <w:bCs/>
          <w:sz w:val="21"/>
          <w:szCs w:val="21"/>
        </w:rPr>
      </w:pPr>
      <w:r>
        <w:rPr>
          <w:rFonts w:hint="eastAsia"/>
          <w:b/>
          <w:bCs/>
          <w:sz w:val="21"/>
          <w:szCs w:val="21"/>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spacing w:line="440" w:lineRule="exact"/>
        <w:ind w:firstLine="422" w:firstLineChars="200"/>
        <w:rPr>
          <w:b/>
          <w:bCs/>
          <w:sz w:val="21"/>
          <w:szCs w:val="21"/>
        </w:rPr>
      </w:pPr>
      <w:r>
        <w:rPr>
          <w:rFonts w:hint="eastAsia"/>
          <w:b/>
          <w:bCs/>
          <w:sz w:val="21"/>
          <w:szCs w:val="21"/>
        </w:rPr>
        <w:t>（3）投标人编制投标报价时，同一投标文件综合工日应前后保持一致。</w:t>
      </w:r>
    </w:p>
    <w:p>
      <w:pPr>
        <w:spacing w:line="440" w:lineRule="exact"/>
        <w:ind w:firstLine="422" w:firstLineChars="200"/>
        <w:rPr>
          <w:b/>
          <w:bCs/>
          <w:sz w:val="21"/>
          <w:szCs w:val="21"/>
        </w:rPr>
      </w:pPr>
      <w:r>
        <w:rPr>
          <w:rFonts w:hint="eastAsia"/>
          <w:b/>
          <w:bCs/>
          <w:sz w:val="21"/>
          <w:szCs w:val="21"/>
        </w:rPr>
        <w:t>（4）不按照以上要求编制投标报价的，视为违反《许昌市建设工程工程量清单招标评标办法（试行）》第八条第3款之规定，按废标处理。”</w:t>
      </w:r>
    </w:p>
    <w:p>
      <w:pPr>
        <w:spacing w:line="440" w:lineRule="exact"/>
        <w:ind w:firstLine="422" w:firstLineChars="200"/>
        <w:rPr>
          <w:rFonts w:cs="Times New Roman"/>
          <w:b/>
          <w:bCs/>
          <w:sz w:val="21"/>
          <w:szCs w:val="21"/>
        </w:rPr>
      </w:pPr>
      <w:r>
        <w:rPr>
          <w:rFonts w:hint="eastAsia"/>
          <w:b/>
          <w:bCs/>
          <w:sz w:val="21"/>
          <w:szCs w:val="21"/>
        </w:rPr>
        <w:t>六、初步评审</w:t>
      </w:r>
    </w:p>
    <w:p>
      <w:pPr>
        <w:snapToGrid w:val="0"/>
        <w:spacing w:line="360" w:lineRule="auto"/>
        <w:ind w:firstLine="420" w:firstLineChars="200"/>
        <w:rPr>
          <w:sz w:val="21"/>
          <w:szCs w:val="21"/>
        </w:rPr>
      </w:pPr>
      <w:r>
        <w:rPr>
          <w:rFonts w:hint="eastAsia"/>
          <w:sz w:val="21"/>
          <w:szCs w:val="21"/>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338" w:firstLineChars="161"/>
        <w:rPr>
          <w:rFonts w:ascii="新宋体" w:hAnsi="新宋体" w:eastAsia="新宋体"/>
          <w:sz w:val="21"/>
          <w:szCs w:val="21"/>
        </w:rPr>
      </w:pPr>
      <w:r>
        <w:rPr>
          <w:rFonts w:hint="eastAsia" w:ascii="新宋体" w:hAnsi="新宋体" w:eastAsia="新宋体"/>
          <w:sz w:val="21"/>
          <w:szCs w:val="21"/>
        </w:rPr>
        <w:t>（1）</w:t>
      </w:r>
      <w:r>
        <w:rPr>
          <w:rFonts w:hint="eastAsia" w:hAnsi="宋体" w:cs="仿宋_GB2312"/>
          <w:sz w:val="21"/>
          <w:szCs w:val="21"/>
        </w:rPr>
        <w:t>投标文件是否按招标文件要求签字盖章；</w:t>
      </w:r>
    </w:p>
    <w:p>
      <w:pPr>
        <w:spacing w:line="440" w:lineRule="exact"/>
        <w:ind w:firstLine="338" w:firstLineChars="161"/>
        <w:rPr>
          <w:rFonts w:ascii="新宋体" w:hAnsi="新宋体" w:eastAsia="新宋体"/>
          <w:sz w:val="21"/>
          <w:szCs w:val="21"/>
        </w:rPr>
      </w:pPr>
      <w:r>
        <w:rPr>
          <w:rFonts w:hint="eastAsia" w:ascii="新宋体" w:hAnsi="新宋体" w:eastAsia="新宋体"/>
          <w:sz w:val="21"/>
          <w:szCs w:val="21"/>
        </w:rPr>
        <w:t>（2）投标联合体是否提交共同投标协议（允许联合体投标的）；</w:t>
      </w:r>
    </w:p>
    <w:p>
      <w:pPr>
        <w:spacing w:line="360" w:lineRule="auto"/>
        <w:ind w:firstLine="338" w:firstLineChars="161"/>
        <w:rPr>
          <w:rFonts w:ascii="新宋体" w:hAnsi="新宋体" w:eastAsia="新宋体"/>
          <w:sz w:val="21"/>
          <w:szCs w:val="21"/>
        </w:rPr>
      </w:pPr>
      <w:r>
        <w:rPr>
          <w:rFonts w:hint="eastAsia" w:ascii="新宋体" w:hAnsi="新宋体" w:eastAsia="新宋体"/>
          <w:sz w:val="21"/>
          <w:szCs w:val="21"/>
        </w:rPr>
        <w:t>（3）投标人是否符合国家或者招标文件规定的资格条件；</w:t>
      </w:r>
    </w:p>
    <w:p>
      <w:pPr>
        <w:spacing w:line="440" w:lineRule="exact"/>
        <w:ind w:firstLine="338" w:firstLineChars="161"/>
        <w:rPr>
          <w:rFonts w:ascii="新宋体" w:hAnsi="新宋体" w:eastAsia="新宋体"/>
          <w:sz w:val="21"/>
          <w:szCs w:val="21"/>
        </w:rPr>
      </w:pPr>
      <w:r>
        <w:rPr>
          <w:rFonts w:hint="eastAsia" w:ascii="新宋体" w:hAnsi="新宋体" w:eastAsia="新宋体"/>
          <w:sz w:val="21"/>
          <w:szCs w:val="21"/>
        </w:rPr>
        <w:t xml:space="preserve">（4）同一投标人是否提交两个以上不同的投标文件或者投标报价，但招标文件要求提交备选投标的除外； </w:t>
      </w:r>
    </w:p>
    <w:p>
      <w:pPr>
        <w:spacing w:line="360" w:lineRule="auto"/>
        <w:ind w:firstLine="338" w:firstLineChars="161"/>
        <w:rPr>
          <w:rFonts w:ascii="新宋体" w:hAnsi="新宋体" w:eastAsia="新宋体"/>
          <w:sz w:val="21"/>
          <w:szCs w:val="21"/>
        </w:rPr>
      </w:pPr>
      <w:r>
        <w:rPr>
          <w:rFonts w:hint="eastAsia" w:ascii="新宋体" w:hAnsi="新宋体" w:eastAsia="新宋体"/>
          <w:sz w:val="21"/>
          <w:szCs w:val="21"/>
        </w:rPr>
        <w:t>（5）投标报价是否高于招标文件设定的最高投标限价；</w:t>
      </w:r>
    </w:p>
    <w:p>
      <w:pPr>
        <w:spacing w:line="440" w:lineRule="exact"/>
        <w:ind w:firstLine="338" w:firstLineChars="161"/>
        <w:rPr>
          <w:rFonts w:ascii="新宋体" w:hAnsi="新宋体" w:eastAsia="新宋体"/>
          <w:sz w:val="21"/>
          <w:szCs w:val="21"/>
        </w:rPr>
      </w:pPr>
      <w:r>
        <w:rPr>
          <w:rFonts w:hint="eastAsia" w:ascii="新宋体" w:hAnsi="新宋体" w:eastAsia="新宋体"/>
          <w:sz w:val="21"/>
          <w:szCs w:val="21"/>
        </w:rPr>
        <w:t>（6）投标范围、工期、工程质量、投标有效期、投标保证金、投标文件格式是否符合招标文件规定；</w:t>
      </w:r>
    </w:p>
    <w:p>
      <w:pPr>
        <w:spacing w:line="440" w:lineRule="exact"/>
        <w:ind w:firstLine="338" w:firstLineChars="161"/>
        <w:rPr>
          <w:rFonts w:ascii="新宋体" w:hAnsi="新宋体" w:eastAsia="新宋体"/>
          <w:sz w:val="21"/>
          <w:szCs w:val="21"/>
        </w:rPr>
      </w:pPr>
      <w:r>
        <w:rPr>
          <w:rFonts w:hint="eastAsia" w:ascii="新宋体" w:hAnsi="新宋体" w:eastAsia="新宋体"/>
          <w:sz w:val="21"/>
          <w:szCs w:val="21"/>
        </w:rPr>
        <w:t>（7）投标人是否有串通投标、弄虚作假、行贿等违法行为；</w:t>
      </w:r>
    </w:p>
    <w:p>
      <w:pPr>
        <w:spacing w:line="440" w:lineRule="exact"/>
        <w:ind w:firstLine="338" w:firstLineChars="161"/>
        <w:rPr>
          <w:rFonts w:ascii="新宋体" w:hAnsi="新宋体" w:eastAsia="新宋体"/>
          <w:sz w:val="21"/>
          <w:szCs w:val="21"/>
        </w:rPr>
      </w:pPr>
      <w:r>
        <w:rPr>
          <w:rFonts w:hint="eastAsia" w:ascii="新宋体" w:hAnsi="新宋体" w:eastAsia="新宋体"/>
          <w:sz w:val="21"/>
          <w:szCs w:val="21"/>
        </w:rPr>
        <w:t>（8）外省企业是否在</w:t>
      </w:r>
      <w:r>
        <w:fldChar w:fldCharType="begin"/>
      </w:r>
      <w:r>
        <w:instrText xml:space="preserve"> HYPERLINK "http://www.baidu.com/link?url=P3ps8t6bf_gW7SENaDzz9NvrVfoVVVNa8JJG39ZS_PTKYo1qmNXsZEI3XBd3cCm6" </w:instrText>
      </w:r>
      <w:r>
        <w:fldChar w:fldCharType="separate"/>
      </w:r>
      <w:r>
        <w:rPr>
          <w:rFonts w:hint="eastAsia" w:ascii="新宋体" w:hAnsi="新宋体" w:eastAsia="新宋体"/>
          <w:sz w:val="21"/>
          <w:szCs w:val="21"/>
        </w:rPr>
        <w:t>河南省建筑市场监管公共服务平台</w:t>
      </w:r>
      <w:r>
        <w:rPr>
          <w:rFonts w:hint="eastAsia" w:ascii="新宋体" w:hAnsi="新宋体" w:eastAsia="新宋体"/>
          <w:sz w:val="21"/>
          <w:szCs w:val="21"/>
        </w:rPr>
        <w:fldChar w:fldCharType="end"/>
      </w:r>
      <w:r>
        <w:rPr>
          <w:rFonts w:hint="eastAsia" w:ascii="新宋体" w:hAnsi="新宋体" w:eastAsia="新宋体"/>
          <w:sz w:val="21"/>
          <w:szCs w:val="21"/>
        </w:rPr>
        <w:t>备案；</w:t>
      </w:r>
    </w:p>
    <w:p>
      <w:pPr>
        <w:spacing w:line="440" w:lineRule="exact"/>
        <w:ind w:firstLine="338" w:firstLineChars="161"/>
        <w:rPr>
          <w:rFonts w:ascii="新宋体" w:hAnsi="新宋体" w:eastAsia="新宋体"/>
          <w:sz w:val="21"/>
          <w:szCs w:val="21"/>
        </w:rPr>
      </w:pPr>
      <w:r>
        <w:rPr>
          <w:rFonts w:hint="eastAsia" w:ascii="新宋体" w:hAnsi="新宋体" w:eastAsia="新宋体"/>
          <w:sz w:val="21"/>
          <w:szCs w:val="21"/>
        </w:rPr>
        <w:t>（9）投标保证金是否按招标文件规定递交；</w:t>
      </w:r>
    </w:p>
    <w:p>
      <w:pPr>
        <w:spacing w:line="440" w:lineRule="exact"/>
        <w:ind w:firstLine="338" w:firstLineChars="161"/>
        <w:rPr>
          <w:rFonts w:eastAsia="新宋体"/>
          <w:sz w:val="21"/>
          <w:szCs w:val="21"/>
        </w:rPr>
      </w:pPr>
      <w:r>
        <w:rPr>
          <w:rFonts w:hint="eastAsia" w:ascii="新宋体" w:hAnsi="新宋体" w:eastAsia="新宋体"/>
          <w:sz w:val="21"/>
          <w:szCs w:val="21"/>
        </w:rPr>
        <w:t>（10）是否有违反法律、法规、规章、规范性文件或招标文件规定的其它情况。</w:t>
      </w:r>
    </w:p>
    <w:p>
      <w:pPr>
        <w:snapToGrid w:val="0"/>
        <w:spacing w:line="360" w:lineRule="auto"/>
        <w:ind w:firstLine="338" w:firstLineChars="161"/>
        <w:rPr>
          <w:rFonts w:hAnsi="宋体"/>
          <w:sz w:val="21"/>
          <w:szCs w:val="21"/>
        </w:rPr>
      </w:pPr>
      <w:r>
        <w:rPr>
          <w:rFonts w:hint="eastAsia" w:hAnsi="宋体"/>
          <w:sz w:val="21"/>
          <w:szCs w:val="21"/>
        </w:rPr>
        <w:t>初步评审经审查后应写出评审意见。</w:t>
      </w:r>
    </w:p>
    <w:p>
      <w:pPr>
        <w:snapToGrid w:val="0"/>
        <w:spacing w:line="360" w:lineRule="auto"/>
        <w:ind w:firstLine="422" w:firstLineChars="200"/>
        <w:rPr>
          <w:b/>
          <w:bCs/>
          <w:sz w:val="21"/>
          <w:szCs w:val="21"/>
        </w:rPr>
      </w:pPr>
      <w:r>
        <w:rPr>
          <w:rFonts w:hint="eastAsia"/>
          <w:b/>
          <w:bCs/>
          <w:sz w:val="21"/>
          <w:szCs w:val="21"/>
        </w:rPr>
        <w:t>七、详细评审（共计100分）</w:t>
      </w:r>
    </w:p>
    <w:p>
      <w:pPr>
        <w:snapToGrid w:val="0"/>
        <w:spacing w:line="360" w:lineRule="auto"/>
        <w:ind w:firstLine="422" w:firstLineChars="200"/>
        <w:rPr>
          <w:b/>
          <w:bCs/>
          <w:sz w:val="21"/>
          <w:szCs w:val="21"/>
        </w:rPr>
      </w:pPr>
      <w:r>
        <w:rPr>
          <w:rFonts w:hint="eastAsia"/>
          <w:b/>
          <w:bCs/>
          <w:sz w:val="21"/>
          <w:szCs w:val="21"/>
        </w:rPr>
        <w:t xml:space="preserve"> 1.工程量清单总报价评标基准价按下列公式确定：</w:t>
      </w:r>
    </w:p>
    <w:p>
      <w:pPr>
        <w:snapToGrid w:val="0"/>
        <w:spacing w:line="360" w:lineRule="auto"/>
        <w:ind w:firstLine="480" w:firstLineChars="200"/>
        <w:rPr>
          <w:sz w:val="21"/>
          <w:szCs w:val="21"/>
        </w:rPr>
      </w:pPr>
      <w:r>
        <w:rPr>
          <w:rFonts w:hint="eastAsia" w:ascii="新宋体" w:hAnsi="新宋体" w:eastAsia="新宋体"/>
          <w:bCs/>
          <w:sz w:val="24"/>
        </w:rPr>
        <w:t xml:space="preserve"> </w:t>
      </w:r>
      <w:r>
        <w:rPr>
          <w:rFonts w:hint="eastAsia"/>
          <w:sz w:val="21"/>
          <w:szCs w:val="21"/>
        </w:rPr>
        <w:t>评标基准价＝招标控制价×K+投标总报价×（1－K）</w:t>
      </w:r>
    </w:p>
    <w:p>
      <w:pPr>
        <w:snapToGrid w:val="0"/>
        <w:spacing w:line="360" w:lineRule="auto"/>
        <w:ind w:firstLine="420" w:firstLineChars="200"/>
        <w:rPr>
          <w:sz w:val="21"/>
          <w:szCs w:val="21"/>
        </w:rPr>
      </w:pPr>
      <w:r>
        <w:rPr>
          <w:rFonts w:hint="eastAsia"/>
          <w:sz w:val="21"/>
          <w:szCs w:val="21"/>
        </w:rPr>
        <w:t xml:space="preserve">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20" w:firstLineChars="200"/>
        <w:rPr>
          <w:sz w:val="21"/>
          <w:szCs w:val="21"/>
        </w:rPr>
      </w:pPr>
      <w:r>
        <w:rPr>
          <w:rFonts w:hint="eastAsia"/>
          <w:sz w:val="21"/>
          <w:szCs w:val="21"/>
        </w:rPr>
        <w:t>注：</w:t>
      </w:r>
      <w:r>
        <w:rPr>
          <w:rFonts w:hint="eastAsia"/>
          <w:sz w:val="21"/>
          <w:szCs w:val="21"/>
        </w:rPr>
        <w:fldChar w:fldCharType="begin"/>
      </w:r>
      <w:r>
        <w:rPr>
          <w:rFonts w:hint="eastAsia"/>
          <w:sz w:val="21"/>
          <w:szCs w:val="21"/>
        </w:rPr>
        <w:instrText xml:space="preserve"> = 1 \* GB3 \* MERGEFORMAT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有效投标人指通过清标和初步评审的投标人；</w:t>
      </w:r>
    </w:p>
    <w:p>
      <w:pPr>
        <w:snapToGrid w:val="0"/>
        <w:spacing w:line="360" w:lineRule="auto"/>
        <w:ind w:firstLine="420" w:firstLineChars="200"/>
        <w:rPr>
          <w:sz w:val="21"/>
          <w:szCs w:val="21"/>
        </w:rPr>
      </w:pPr>
      <w:r>
        <w:rPr>
          <w:rFonts w:hint="eastAsia"/>
          <w:sz w:val="21"/>
          <w:szCs w:val="21"/>
        </w:rPr>
        <w:t xml:space="preserve">    </w:t>
      </w:r>
      <w:r>
        <w:rPr>
          <w:rFonts w:hint="eastAsia"/>
          <w:sz w:val="21"/>
          <w:szCs w:val="21"/>
        </w:rPr>
        <w:fldChar w:fldCharType="begin"/>
      </w:r>
      <w:r>
        <w:rPr>
          <w:rFonts w:hint="eastAsia"/>
          <w:sz w:val="21"/>
          <w:szCs w:val="21"/>
        </w:rPr>
        <w:instrText xml:space="preserve"> = 2 \* GB3 \* MERGEFORMAT </w:instrText>
      </w:r>
      <w:r>
        <w:rPr>
          <w:rFonts w:hint="eastAsia"/>
          <w:sz w:val="21"/>
          <w:szCs w:val="21"/>
        </w:rPr>
        <w:fldChar w:fldCharType="separate"/>
      </w:r>
      <w:r>
        <w:rPr>
          <w:rFonts w:hint="eastAsia"/>
          <w:sz w:val="21"/>
          <w:szCs w:val="21"/>
        </w:rPr>
        <w:t>②</w:t>
      </w:r>
      <w:r>
        <w:rPr>
          <w:rFonts w:hint="eastAsia"/>
          <w:sz w:val="21"/>
          <w:szCs w:val="21"/>
        </w:rPr>
        <w:fldChar w:fldCharType="end"/>
      </w:r>
      <w:r>
        <w:rPr>
          <w:rFonts w:hint="eastAsia"/>
          <w:sz w:val="21"/>
          <w:szCs w:val="21"/>
        </w:rPr>
        <w:t>K为招标控制价权重系数，0.1≤K≤0.5（K的取值：0.1、0.2、0.3、0.4、0.5），在开标现场由随机选定的两名投标人代表随机抽取。</w:t>
      </w:r>
    </w:p>
    <w:p>
      <w:pPr>
        <w:snapToGrid w:val="0"/>
        <w:spacing w:line="312" w:lineRule="auto"/>
        <w:rPr>
          <w:b/>
          <w:bCs/>
          <w:sz w:val="21"/>
          <w:szCs w:val="21"/>
        </w:rPr>
      </w:pPr>
      <w:r>
        <w:rPr>
          <w:rFonts w:hint="eastAsia" w:hAnsi="宋体"/>
          <w:b/>
          <w:bCs/>
          <w:sz w:val="24"/>
          <w:szCs w:val="24"/>
        </w:rPr>
        <w:t xml:space="preserve">   </w:t>
      </w:r>
      <w:r>
        <w:rPr>
          <w:rFonts w:hint="eastAsia"/>
          <w:b/>
          <w:bCs/>
          <w:sz w:val="21"/>
          <w:szCs w:val="21"/>
        </w:rPr>
        <w:t xml:space="preserve"> 2. 技术标的评审（20分）</w:t>
      </w:r>
    </w:p>
    <w:p>
      <w:pPr>
        <w:snapToGrid w:val="0"/>
        <w:spacing w:line="360" w:lineRule="auto"/>
        <w:ind w:firstLine="420" w:firstLineChars="200"/>
        <w:rPr>
          <w:sz w:val="21"/>
          <w:szCs w:val="21"/>
        </w:rPr>
      </w:pPr>
      <w:r>
        <w:rPr>
          <w:rFonts w:hint="eastAsia"/>
          <w:sz w:val="21"/>
          <w:szCs w:val="21"/>
        </w:rPr>
        <w:t>1、内容完整性和编制水平                                            0-1分</w:t>
      </w:r>
    </w:p>
    <w:p>
      <w:pPr>
        <w:snapToGrid w:val="0"/>
        <w:spacing w:line="360" w:lineRule="auto"/>
        <w:ind w:firstLine="420" w:firstLineChars="200"/>
        <w:rPr>
          <w:sz w:val="21"/>
          <w:szCs w:val="21"/>
        </w:rPr>
      </w:pPr>
      <w:r>
        <w:rPr>
          <w:rFonts w:hint="eastAsia"/>
          <w:sz w:val="21"/>
          <w:szCs w:val="21"/>
        </w:rPr>
        <w:t>2、施工方案和技术措施                                              1-2分</w:t>
      </w:r>
    </w:p>
    <w:p>
      <w:pPr>
        <w:snapToGrid w:val="0"/>
        <w:spacing w:line="360" w:lineRule="auto"/>
        <w:ind w:firstLine="420" w:firstLineChars="200"/>
        <w:rPr>
          <w:sz w:val="21"/>
          <w:szCs w:val="21"/>
        </w:rPr>
      </w:pPr>
      <w:r>
        <w:rPr>
          <w:rFonts w:hint="eastAsia"/>
          <w:sz w:val="21"/>
          <w:szCs w:val="21"/>
        </w:rPr>
        <w:t>3、质量管理体系与措施                                              1-2分</w:t>
      </w:r>
    </w:p>
    <w:p>
      <w:pPr>
        <w:snapToGrid w:val="0"/>
        <w:spacing w:line="360" w:lineRule="auto"/>
        <w:ind w:firstLine="420" w:firstLineChars="200"/>
        <w:rPr>
          <w:sz w:val="21"/>
          <w:szCs w:val="21"/>
        </w:rPr>
      </w:pPr>
      <w:r>
        <w:rPr>
          <w:rFonts w:hint="eastAsia"/>
          <w:sz w:val="21"/>
          <w:szCs w:val="21"/>
        </w:rPr>
        <w:t>4、安全管理体系与措施</w:t>
      </w:r>
      <w:r>
        <w:rPr>
          <w:rFonts w:hint="eastAsia"/>
          <w:sz w:val="21"/>
          <w:szCs w:val="21"/>
        </w:rPr>
        <w:tab/>
      </w:r>
      <w:r>
        <w:rPr>
          <w:rFonts w:hint="eastAsia"/>
          <w:sz w:val="21"/>
          <w:szCs w:val="21"/>
        </w:rPr>
        <w:t xml:space="preserve">                                           1-2分</w:t>
      </w:r>
    </w:p>
    <w:p>
      <w:pPr>
        <w:snapToGrid w:val="0"/>
        <w:spacing w:line="360" w:lineRule="auto"/>
        <w:ind w:firstLine="420" w:firstLineChars="200"/>
        <w:rPr>
          <w:sz w:val="21"/>
          <w:szCs w:val="21"/>
        </w:rPr>
      </w:pPr>
      <w:r>
        <w:rPr>
          <w:rFonts w:hint="eastAsia"/>
          <w:sz w:val="21"/>
          <w:szCs w:val="21"/>
        </w:rPr>
        <w:t>5、环境保护管理体系与措施　　                                      1-2分</w:t>
      </w:r>
    </w:p>
    <w:p>
      <w:pPr>
        <w:snapToGrid w:val="0"/>
        <w:spacing w:line="360" w:lineRule="auto"/>
        <w:ind w:firstLine="420" w:firstLineChars="200"/>
        <w:rPr>
          <w:sz w:val="21"/>
          <w:szCs w:val="21"/>
        </w:rPr>
      </w:pPr>
      <w:r>
        <w:rPr>
          <w:rFonts w:hint="eastAsia"/>
          <w:sz w:val="21"/>
          <w:szCs w:val="21"/>
        </w:rPr>
        <w:t xml:space="preserve">6、工程进度计划与措施                                          </w:t>
      </w:r>
      <w:r>
        <w:rPr>
          <w:rFonts w:hint="eastAsia"/>
          <w:sz w:val="21"/>
          <w:szCs w:val="21"/>
        </w:rPr>
        <w:tab/>
      </w:r>
      <w:r>
        <w:rPr>
          <w:rFonts w:hint="eastAsia"/>
          <w:sz w:val="21"/>
          <w:szCs w:val="21"/>
        </w:rPr>
        <w:t xml:space="preserve">   0-1分</w:t>
      </w:r>
    </w:p>
    <w:p>
      <w:pPr>
        <w:snapToGrid w:val="0"/>
        <w:spacing w:line="360" w:lineRule="auto"/>
        <w:ind w:firstLine="420" w:firstLineChars="200"/>
        <w:rPr>
          <w:sz w:val="21"/>
          <w:szCs w:val="21"/>
        </w:rPr>
      </w:pPr>
      <w:r>
        <w:rPr>
          <w:rFonts w:hint="eastAsia"/>
          <w:sz w:val="21"/>
          <w:szCs w:val="21"/>
        </w:rPr>
        <w:t>7、拟投入资源配备计划                                              1-2分</w:t>
      </w:r>
    </w:p>
    <w:p>
      <w:pPr>
        <w:snapToGrid w:val="0"/>
        <w:spacing w:line="360" w:lineRule="auto"/>
        <w:ind w:firstLine="420" w:firstLineChars="200"/>
        <w:rPr>
          <w:sz w:val="21"/>
          <w:szCs w:val="21"/>
        </w:rPr>
      </w:pPr>
      <w:r>
        <w:rPr>
          <w:rFonts w:hint="eastAsia"/>
          <w:sz w:val="21"/>
          <w:szCs w:val="21"/>
        </w:rPr>
        <w:t>8、施工进度表或施工网络图</w:t>
      </w:r>
      <w:r>
        <w:rPr>
          <w:rFonts w:hint="eastAsia"/>
          <w:sz w:val="21"/>
          <w:szCs w:val="21"/>
        </w:rPr>
        <w:tab/>
      </w:r>
      <w:r>
        <w:rPr>
          <w:rFonts w:hint="eastAsia"/>
          <w:sz w:val="21"/>
          <w:szCs w:val="21"/>
        </w:rPr>
        <w:t xml:space="preserve">                                       0-1分</w:t>
      </w:r>
    </w:p>
    <w:p>
      <w:pPr>
        <w:snapToGrid w:val="0"/>
        <w:spacing w:line="360" w:lineRule="auto"/>
        <w:ind w:firstLine="420" w:firstLineChars="200"/>
        <w:rPr>
          <w:sz w:val="21"/>
          <w:szCs w:val="21"/>
        </w:rPr>
      </w:pPr>
      <w:r>
        <w:rPr>
          <w:rFonts w:hint="eastAsia"/>
          <w:sz w:val="21"/>
          <w:szCs w:val="21"/>
        </w:rPr>
        <w:t>9、施工总平面布置图                                                0-1分</w:t>
      </w:r>
    </w:p>
    <w:p>
      <w:pPr>
        <w:snapToGrid w:val="0"/>
        <w:spacing w:line="360" w:lineRule="auto"/>
        <w:ind w:firstLine="420" w:firstLineChars="200"/>
        <w:rPr>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r>
      <w:r>
        <w:rPr>
          <w:rFonts w:hint="eastAsia"/>
          <w:sz w:val="21"/>
          <w:szCs w:val="21"/>
        </w:rPr>
        <w:t xml:space="preserve">                                                1-2分</w:t>
      </w:r>
    </w:p>
    <w:p>
      <w:pPr>
        <w:snapToGrid w:val="0"/>
        <w:spacing w:line="360" w:lineRule="auto"/>
        <w:ind w:firstLine="420" w:firstLineChars="200"/>
        <w:rPr>
          <w:sz w:val="21"/>
          <w:szCs w:val="21"/>
        </w:rPr>
      </w:pPr>
      <w:r>
        <w:rPr>
          <w:rFonts w:hint="eastAsia"/>
          <w:sz w:val="21"/>
          <w:szCs w:val="21"/>
        </w:rPr>
        <w:t>11、新工艺、新技术、新设备、新材料的采用程度，其在确保质量、降低成本、缩短工期、减轻劳动强度、提高工效等方面的作用                                   1-2分</w:t>
      </w:r>
    </w:p>
    <w:p>
      <w:pPr>
        <w:snapToGrid w:val="0"/>
        <w:spacing w:line="360" w:lineRule="auto"/>
        <w:ind w:firstLine="420" w:firstLineChars="200"/>
        <w:rPr>
          <w:sz w:val="21"/>
          <w:szCs w:val="21"/>
        </w:rPr>
      </w:pPr>
      <w:r>
        <w:rPr>
          <w:rFonts w:hint="eastAsia"/>
          <w:sz w:val="21"/>
          <w:szCs w:val="21"/>
        </w:rPr>
        <w:t>12、企业具备信息化管理平台，能够使工程管理者对现场实施监控和数据处理 1-2分</w:t>
      </w:r>
    </w:p>
    <w:p>
      <w:pPr>
        <w:snapToGrid w:val="0"/>
        <w:spacing w:line="360" w:lineRule="auto"/>
        <w:ind w:firstLine="422" w:firstLineChars="200"/>
        <w:rPr>
          <w:b/>
          <w:bCs/>
          <w:sz w:val="21"/>
          <w:szCs w:val="21"/>
        </w:rPr>
      </w:pPr>
      <w:r>
        <w:rPr>
          <w:rFonts w:hint="eastAsia"/>
          <w:b/>
          <w:bCs/>
          <w:sz w:val="21"/>
          <w:szCs w:val="21"/>
        </w:rPr>
        <w:t>以上项目若有缺项，该项为0分。</w:t>
      </w:r>
    </w:p>
    <w:p>
      <w:pPr>
        <w:snapToGrid w:val="0"/>
        <w:spacing w:line="360" w:lineRule="auto"/>
        <w:rPr>
          <w:b/>
          <w:bCs/>
          <w:sz w:val="21"/>
          <w:szCs w:val="21"/>
        </w:rPr>
      </w:pPr>
      <w:r>
        <w:rPr>
          <w:rFonts w:hint="eastAsia"/>
          <w:b/>
          <w:bCs/>
          <w:sz w:val="21"/>
          <w:szCs w:val="21"/>
        </w:rPr>
        <w:t xml:space="preserve"> 3.商务标的评审（60分）：</w:t>
      </w:r>
    </w:p>
    <w:p>
      <w:pPr>
        <w:snapToGrid w:val="0"/>
        <w:spacing w:line="360" w:lineRule="auto"/>
        <w:rPr>
          <w:rFonts w:hAnsi="宋体"/>
          <w:b/>
          <w:sz w:val="24"/>
          <w:szCs w:val="24"/>
        </w:rPr>
      </w:pPr>
      <w:r>
        <w:rPr>
          <w:rFonts w:hint="eastAsia"/>
          <w:b/>
          <w:bCs/>
          <w:sz w:val="21"/>
          <w:szCs w:val="21"/>
        </w:rPr>
        <w:t xml:space="preserve">    3.1 投标报价的评审（30分）</w:t>
      </w:r>
    </w:p>
    <w:p>
      <w:pPr>
        <w:snapToGrid w:val="0"/>
        <w:spacing w:line="360" w:lineRule="auto"/>
        <w:ind w:firstLine="420" w:firstLineChars="200"/>
        <w:rPr>
          <w:sz w:val="21"/>
          <w:szCs w:val="21"/>
        </w:rPr>
      </w:pPr>
      <w:r>
        <w:rPr>
          <w:rFonts w:hint="eastAsia"/>
          <w:sz w:val="21"/>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pPr>
        <w:snapToGrid w:val="0"/>
        <w:spacing w:line="360" w:lineRule="auto"/>
        <w:rPr>
          <w:b/>
          <w:bCs/>
          <w:sz w:val="21"/>
          <w:szCs w:val="21"/>
        </w:rPr>
      </w:pPr>
      <w:r>
        <w:rPr>
          <w:rFonts w:hint="eastAsia" w:hAnsi="宋体"/>
          <w:bCs/>
          <w:sz w:val="24"/>
          <w:szCs w:val="24"/>
        </w:rPr>
        <w:t xml:space="preserve"> </w:t>
      </w:r>
      <w:r>
        <w:rPr>
          <w:rFonts w:hint="eastAsia" w:hAnsi="宋体"/>
          <w:b/>
          <w:sz w:val="24"/>
          <w:szCs w:val="24"/>
        </w:rPr>
        <w:t xml:space="preserve"> </w:t>
      </w:r>
      <w:r>
        <w:rPr>
          <w:rFonts w:hint="eastAsia"/>
          <w:b/>
          <w:bCs/>
          <w:sz w:val="21"/>
          <w:szCs w:val="21"/>
        </w:rPr>
        <w:t xml:space="preserve">  3.2 分部分项工程项目综合单价的评审（15分）</w:t>
      </w:r>
    </w:p>
    <w:p>
      <w:pPr>
        <w:snapToGrid w:val="0"/>
        <w:spacing w:line="360" w:lineRule="auto"/>
        <w:ind w:firstLine="420" w:firstLineChars="200"/>
        <w:rPr>
          <w:rFonts w:hAnsi="宋体"/>
          <w:bCs/>
          <w:sz w:val="24"/>
          <w:szCs w:val="24"/>
        </w:rPr>
      </w:pPr>
      <w:r>
        <w:rPr>
          <w:rFonts w:hint="eastAsia"/>
          <w:sz w:val="21"/>
          <w:szCs w:val="21"/>
        </w:rPr>
        <w:t>分部分项工程项目综合单价随机选择15项清单项目（不足10项时全部抽取）。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b/>
          <w:bCs/>
          <w:sz w:val="21"/>
          <w:szCs w:val="21"/>
        </w:rPr>
      </w:pPr>
      <w:r>
        <w:rPr>
          <w:rFonts w:hint="eastAsia"/>
          <w:b/>
          <w:bCs/>
          <w:sz w:val="21"/>
          <w:szCs w:val="21"/>
        </w:rPr>
        <w:t xml:space="preserve">    3.3 措施项目的评审（5分）</w:t>
      </w:r>
    </w:p>
    <w:p>
      <w:pPr>
        <w:snapToGrid w:val="0"/>
        <w:spacing w:line="360" w:lineRule="auto"/>
        <w:ind w:firstLine="420" w:firstLineChars="200"/>
        <w:rPr>
          <w:sz w:val="21"/>
          <w:szCs w:val="21"/>
        </w:rPr>
      </w:pPr>
      <w:r>
        <w:rPr>
          <w:rFonts w:hint="eastAsia"/>
          <w:sz w:val="21"/>
          <w:szCs w:val="21"/>
        </w:rPr>
        <w:t>措施项目基准值=各投标人所报措施项目费（当有效投标人5名及以上时，去掉1个最高、1个最低值）的算术平均值。投标所报措施费与措施项目基准值相等得基本分3分。当投标所报措施费低于措施项目基准值时，每低1%在基本分3分的基础上加0.2分；当投标报价在措施项目基准值（-10%～-15%）（含-15%）之间时，为5分；当投标所报措施费低于措施项目基准值15%（不含15%）时，每低1%在满分5分的基础上扣0.4分，本项分值扣完为止；当高于措施项目基准值时，每高于1%时，在基本分3分的基础上扣0.2分，本项分值扣完为止。</w:t>
      </w:r>
    </w:p>
    <w:p>
      <w:pPr>
        <w:snapToGrid w:val="0"/>
        <w:spacing w:line="360" w:lineRule="auto"/>
        <w:rPr>
          <w:b/>
          <w:bCs/>
          <w:sz w:val="21"/>
          <w:szCs w:val="21"/>
        </w:rPr>
      </w:pPr>
      <w:r>
        <w:rPr>
          <w:rFonts w:hint="eastAsia"/>
          <w:b/>
          <w:bCs/>
          <w:sz w:val="21"/>
          <w:szCs w:val="21"/>
        </w:rPr>
        <w:t xml:space="preserve">    3.4 主要材料单价的评审（10分）</w:t>
      </w:r>
    </w:p>
    <w:p>
      <w:pPr>
        <w:snapToGrid w:val="0"/>
        <w:spacing w:line="360" w:lineRule="auto"/>
        <w:ind w:firstLine="420" w:firstLineChars="200"/>
        <w:rPr>
          <w:sz w:val="21"/>
          <w:szCs w:val="21"/>
        </w:rPr>
      </w:pPr>
      <w:r>
        <w:rPr>
          <w:rFonts w:hint="eastAsia"/>
          <w:sz w:val="21"/>
          <w:szCs w:val="21"/>
        </w:rPr>
        <w:t>主要材料项目单价选择10项材料（不足10项时全部抽取），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22" w:firstLineChars="200"/>
        <w:rPr>
          <w:b/>
          <w:bCs/>
          <w:sz w:val="21"/>
          <w:szCs w:val="21"/>
        </w:rPr>
      </w:pPr>
      <w:r>
        <w:rPr>
          <w:rFonts w:hint="eastAsia"/>
          <w:b/>
          <w:bCs/>
          <w:sz w:val="21"/>
          <w:szCs w:val="21"/>
        </w:rPr>
        <w:t>4.企业综合信用标的评审（20分）</w:t>
      </w:r>
    </w:p>
    <w:p>
      <w:pPr>
        <w:snapToGrid w:val="0"/>
        <w:spacing w:line="360" w:lineRule="auto"/>
        <w:rPr>
          <w:b/>
          <w:bCs/>
          <w:sz w:val="21"/>
          <w:szCs w:val="21"/>
        </w:rPr>
      </w:pPr>
      <w:r>
        <w:rPr>
          <w:rFonts w:hint="eastAsia"/>
          <w:b/>
          <w:bCs/>
          <w:sz w:val="21"/>
          <w:szCs w:val="21"/>
        </w:rPr>
        <w:t xml:space="preserve">   4.1项目班子配备（ 0-6分）</w:t>
      </w:r>
    </w:p>
    <w:p>
      <w:pPr>
        <w:snapToGrid w:val="0"/>
        <w:spacing w:line="360" w:lineRule="auto"/>
        <w:ind w:firstLine="420"/>
        <w:rPr>
          <w:color w:val="000000"/>
          <w:sz w:val="21"/>
          <w:szCs w:val="21"/>
        </w:rPr>
      </w:pPr>
      <w:r>
        <w:rPr>
          <w:rFonts w:hint="eastAsia"/>
          <w:color w:val="000000"/>
          <w:sz w:val="21"/>
          <w:szCs w:val="21"/>
        </w:rPr>
        <w:t>4.1.1拟派项目技术负责人为中级职称者得1分，高级者得2分；（以证书为准）</w:t>
      </w:r>
    </w:p>
    <w:p>
      <w:pPr>
        <w:snapToGrid w:val="0"/>
        <w:spacing w:line="360" w:lineRule="auto"/>
        <w:ind w:firstLine="420" w:firstLineChars="200"/>
        <w:rPr>
          <w:color w:val="000000"/>
          <w:sz w:val="21"/>
          <w:szCs w:val="21"/>
        </w:rPr>
      </w:pPr>
      <w:r>
        <w:rPr>
          <w:rFonts w:hint="eastAsia"/>
          <w:color w:val="000000"/>
          <w:sz w:val="21"/>
          <w:szCs w:val="21"/>
        </w:rPr>
        <w:t>4.1.2拟派项目班子中施工员、质量员、安全员、造价（预算）员、资料员证件齐全者得4分，每缺一个证件扣1分，扣完为止。（以证书为准）</w:t>
      </w:r>
    </w:p>
    <w:p>
      <w:pPr>
        <w:snapToGrid w:val="0"/>
        <w:spacing w:line="360" w:lineRule="auto"/>
        <w:rPr>
          <w:b/>
          <w:bCs/>
          <w:sz w:val="21"/>
          <w:szCs w:val="21"/>
        </w:rPr>
      </w:pPr>
      <w:r>
        <w:rPr>
          <w:rFonts w:hint="eastAsia"/>
          <w:b/>
          <w:bCs/>
          <w:sz w:val="21"/>
          <w:szCs w:val="21"/>
        </w:rPr>
        <w:t xml:space="preserve">    4.2企业综合信用 （0-6分）</w:t>
      </w:r>
    </w:p>
    <w:p>
      <w:pPr>
        <w:snapToGrid w:val="0"/>
        <w:spacing w:line="360" w:lineRule="auto"/>
        <w:ind w:firstLine="411" w:firstLineChars="196"/>
        <w:rPr>
          <w:bCs/>
          <w:sz w:val="21"/>
          <w:szCs w:val="21"/>
        </w:rPr>
      </w:pPr>
      <w:r>
        <w:rPr>
          <w:rFonts w:hint="eastAsia"/>
          <w:bCs/>
          <w:sz w:val="21"/>
          <w:szCs w:val="21"/>
        </w:rPr>
        <w:t>4.2.1投标人提供工商企业信用信息公示报告（国家企业信用信息公示系统http://www.gsxt.gov.cn），无不良信息者得1分，未提供不得分（以网页截图为准，中标企业在公示前由代理机构先审查，发现异常可征求工商部门意见）；提供企业所在地税务主管部门出具的纳税情况证明等信用情况，无不良信息者，得1分，未提供或有不良信息者不得分,本项最高得2分。</w:t>
      </w:r>
    </w:p>
    <w:p>
      <w:pPr>
        <w:snapToGrid w:val="0"/>
        <w:spacing w:line="360" w:lineRule="auto"/>
        <w:ind w:firstLine="420" w:firstLineChars="200"/>
        <w:rPr>
          <w:bCs/>
          <w:sz w:val="21"/>
          <w:szCs w:val="21"/>
        </w:rPr>
      </w:pPr>
      <w:r>
        <w:rPr>
          <w:rFonts w:hint="eastAsia"/>
          <w:bCs/>
          <w:sz w:val="21"/>
          <w:szCs w:val="21"/>
        </w:rPr>
        <w:t>4.2.2 自2016年1月1日以来（以合同签订时间为准）：企业具有类似项目业绩者，每项得2分，本项最高得4分。【以施工合同和竣工验收手续为准，不齐全者不得分。】</w:t>
      </w:r>
    </w:p>
    <w:p>
      <w:pPr>
        <w:snapToGrid w:val="0"/>
        <w:spacing w:line="360" w:lineRule="auto"/>
        <w:rPr>
          <w:b/>
          <w:bCs/>
          <w:sz w:val="21"/>
          <w:szCs w:val="21"/>
        </w:rPr>
      </w:pPr>
      <w:r>
        <w:rPr>
          <w:rFonts w:hint="eastAsia"/>
          <w:b/>
          <w:bCs/>
          <w:sz w:val="21"/>
          <w:szCs w:val="21"/>
        </w:rPr>
        <w:t xml:space="preserve">    4.3项目负责人业绩及信用 （0-2分）</w:t>
      </w:r>
    </w:p>
    <w:p>
      <w:pPr>
        <w:snapToGrid w:val="0"/>
        <w:spacing w:line="360" w:lineRule="auto"/>
        <w:rPr>
          <w:bCs/>
          <w:sz w:val="21"/>
          <w:szCs w:val="21"/>
        </w:rPr>
      </w:pPr>
      <w:r>
        <w:rPr>
          <w:rFonts w:hint="eastAsia"/>
          <w:b/>
          <w:bCs/>
          <w:sz w:val="21"/>
          <w:szCs w:val="21"/>
        </w:rPr>
        <w:t xml:space="preserve">  </w:t>
      </w:r>
      <w:r>
        <w:rPr>
          <w:rFonts w:hint="eastAsia"/>
          <w:bCs/>
          <w:sz w:val="21"/>
          <w:szCs w:val="21"/>
        </w:rPr>
        <w:t xml:space="preserve">  自2016年1月1日以来（以合同签订时间为准）：拟派项目负责人具有类似项目业绩者得2分。【以施工合同和竣工验收手续为准，不齐全者不得分。若施工合同或竣工验收手续中未注明项目负责人姓名者须提供建设单位出具的相关证明文件】企业业绩和项目负责人业绩为同一业绩时，只按项目负责人业绩得分。</w:t>
      </w:r>
    </w:p>
    <w:p>
      <w:pPr>
        <w:snapToGrid w:val="0"/>
        <w:spacing w:line="360" w:lineRule="auto"/>
        <w:rPr>
          <w:b/>
          <w:bCs/>
          <w:sz w:val="21"/>
          <w:szCs w:val="21"/>
        </w:rPr>
      </w:pPr>
      <w:r>
        <w:rPr>
          <w:rFonts w:hint="eastAsia"/>
          <w:b/>
          <w:bCs/>
          <w:sz w:val="21"/>
          <w:szCs w:val="21"/>
        </w:rPr>
        <w:t xml:space="preserve">   4.4服务承诺（ 0-6分）</w:t>
      </w:r>
    </w:p>
    <w:p>
      <w:pPr>
        <w:snapToGrid w:val="0"/>
        <w:spacing w:line="360" w:lineRule="auto"/>
        <w:ind w:firstLine="480" w:firstLineChars="200"/>
        <w:rPr>
          <w:sz w:val="21"/>
          <w:szCs w:val="21"/>
        </w:rPr>
      </w:pPr>
      <w:r>
        <w:rPr>
          <w:rFonts w:hint="eastAsia" w:ascii="新宋体" w:hAnsi="新宋体" w:eastAsia="新宋体"/>
          <w:bCs/>
          <w:sz w:val="24"/>
        </w:rPr>
        <w:t xml:space="preserve">  </w:t>
      </w:r>
      <w:r>
        <w:rPr>
          <w:rFonts w:hint="eastAsia"/>
          <w:sz w:val="21"/>
          <w:szCs w:val="21"/>
        </w:rPr>
        <w:t>（1） 不拖欠农民工工资承诺（0-1.5分）；</w:t>
      </w:r>
    </w:p>
    <w:p>
      <w:pPr>
        <w:snapToGrid w:val="0"/>
        <w:spacing w:line="360" w:lineRule="auto"/>
        <w:ind w:firstLine="420" w:firstLineChars="200"/>
        <w:rPr>
          <w:sz w:val="21"/>
          <w:szCs w:val="21"/>
        </w:rPr>
      </w:pPr>
      <w:r>
        <w:rPr>
          <w:rFonts w:hint="eastAsia"/>
          <w:sz w:val="21"/>
          <w:szCs w:val="21"/>
        </w:rPr>
        <w:t xml:space="preserve">   （2） 扬尘治理承诺（0-1.5分）；</w:t>
      </w:r>
    </w:p>
    <w:p>
      <w:pPr>
        <w:snapToGrid w:val="0"/>
        <w:spacing w:line="360" w:lineRule="auto"/>
        <w:ind w:firstLine="420" w:firstLineChars="200"/>
        <w:rPr>
          <w:sz w:val="21"/>
          <w:szCs w:val="21"/>
        </w:rPr>
      </w:pPr>
      <w:r>
        <w:rPr>
          <w:rFonts w:hint="eastAsia"/>
          <w:sz w:val="21"/>
          <w:szCs w:val="21"/>
        </w:rPr>
        <w:t xml:space="preserve">   （3） 项目负责人中标后到现场工作的承诺（0-1.5分）；</w:t>
      </w:r>
    </w:p>
    <w:p>
      <w:pPr>
        <w:snapToGrid w:val="0"/>
        <w:spacing w:line="360" w:lineRule="auto"/>
        <w:ind w:firstLine="420" w:firstLineChars="200"/>
        <w:rPr>
          <w:sz w:val="21"/>
          <w:szCs w:val="21"/>
        </w:rPr>
      </w:pPr>
      <w:r>
        <w:rPr>
          <w:rFonts w:hint="eastAsia"/>
          <w:sz w:val="21"/>
          <w:szCs w:val="21"/>
        </w:rPr>
        <w:t xml:space="preserve">   （4） 其他实质性承诺（0-1.5分）。</w:t>
      </w:r>
    </w:p>
    <w:p>
      <w:pPr>
        <w:snapToGrid w:val="0"/>
        <w:spacing w:line="360" w:lineRule="auto"/>
        <w:ind w:firstLine="420" w:firstLineChars="200"/>
        <w:rPr>
          <w:sz w:val="21"/>
          <w:szCs w:val="21"/>
        </w:rPr>
      </w:pPr>
      <w:r>
        <w:rPr>
          <w:rFonts w:hint="eastAsia"/>
          <w:sz w:val="21"/>
          <w:szCs w:val="21"/>
        </w:rPr>
        <w:t xml:space="preserve">    评标委员会在对各投标人的服务承诺进行横向比较后，在规定的分值区间内进行打分，如有缺项，则该项为零分。如果投标人的服务承诺中不含上述第（1）、（2）项内容，则该投标人的服务承诺得分按零分计。</w:t>
      </w:r>
    </w:p>
    <w:p>
      <w:pPr>
        <w:snapToGrid w:val="0"/>
        <w:spacing w:line="360" w:lineRule="auto"/>
        <w:ind w:firstLine="420" w:firstLineChars="200"/>
        <w:rPr>
          <w:sz w:val="21"/>
          <w:szCs w:val="21"/>
        </w:rPr>
      </w:pPr>
      <w:r>
        <w:rPr>
          <w:rFonts w:hint="eastAsia"/>
          <w:sz w:val="21"/>
          <w:szCs w:val="21"/>
        </w:rPr>
        <w:t xml:space="preserve"> 注：1）近年年份要求：2016年1月1日以来；</w:t>
      </w:r>
    </w:p>
    <w:p>
      <w:pPr>
        <w:snapToGrid w:val="0"/>
        <w:spacing w:line="360" w:lineRule="auto"/>
        <w:ind w:firstLine="420" w:firstLineChars="200"/>
        <w:rPr>
          <w:sz w:val="21"/>
          <w:szCs w:val="21"/>
        </w:rPr>
      </w:pPr>
      <w:r>
        <w:rPr>
          <w:rFonts w:hint="eastAsia"/>
          <w:sz w:val="21"/>
          <w:szCs w:val="21"/>
        </w:rPr>
        <w:t xml:space="preserve">     2）类似工程：指绿化或市政工程（含绿化）项目</w:t>
      </w:r>
    </w:p>
    <w:p>
      <w:pPr>
        <w:snapToGrid w:val="0"/>
        <w:spacing w:line="360" w:lineRule="auto"/>
        <w:ind w:firstLine="420" w:firstLineChars="200"/>
        <w:rPr>
          <w:sz w:val="21"/>
          <w:szCs w:val="21"/>
        </w:rPr>
      </w:pPr>
      <w:r>
        <w:rPr>
          <w:rFonts w:hint="eastAsia"/>
          <w:sz w:val="21"/>
          <w:szCs w:val="21"/>
        </w:rPr>
        <w:t xml:space="preserve">     3）业绩合同以合同签订日期为准，获奖证书以发证日期为准。</w:t>
      </w:r>
    </w:p>
    <w:p>
      <w:pPr>
        <w:snapToGrid w:val="0"/>
        <w:spacing w:line="480" w:lineRule="auto"/>
        <w:rPr>
          <w:b/>
          <w:bCs/>
          <w:sz w:val="21"/>
          <w:szCs w:val="21"/>
        </w:rPr>
      </w:pPr>
      <w:r>
        <w:rPr>
          <w:rFonts w:hint="eastAsia" w:hAnsi="宋体"/>
          <w:b/>
          <w:bCs/>
          <w:sz w:val="24"/>
          <w:szCs w:val="24"/>
        </w:rPr>
        <w:t xml:space="preserve">    </w:t>
      </w:r>
      <w:r>
        <w:rPr>
          <w:rFonts w:hint="eastAsia"/>
          <w:b/>
          <w:bCs/>
          <w:sz w:val="21"/>
          <w:szCs w:val="21"/>
        </w:rPr>
        <w:t>5.投标人综合得分的计算：</w:t>
      </w:r>
    </w:p>
    <w:p>
      <w:pPr>
        <w:snapToGrid w:val="0"/>
        <w:spacing w:line="480" w:lineRule="auto"/>
        <w:ind w:firstLine="480" w:firstLineChars="200"/>
        <w:rPr>
          <w:sz w:val="21"/>
          <w:szCs w:val="21"/>
        </w:rPr>
      </w:pPr>
      <w:r>
        <w:rPr>
          <w:rFonts w:hint="eastAsia" w:ascii="新宋体" w:hAnsi="新宋体" w:eastAsia="新宋体"/>
          <w:bCs/>
          <w:sz w:val="24"/>
        </w:rPr>
        <w:t xml:space="preserve"> </w:t>
      </w:r>
      <w:r>
        <w:rPr>
          <w:rFonts w:hint="eastAsia"/>
          <w:sz w:val="21"/>
          <w:szCs w:val="21"/>
        </w:rPr>
        <w:t>投标人综合得分＝技术标得分＋商务标得分+综合信用标得分</w:t>
      </w:r>
    </w:p>
    <w:p>
      <w:pPr>
        <w:snapToGrid w:val="0"/>
        <w:spacing w:line="480" w:lineRule="auto"/>
        <w:rPr>
          <w:b/>
          <w:bCs/>
          <w:sz w:val="21"/>
          <w:szCs w:val="21"/>
        </w:rPr>
      </w:pPr>
      <w:r>
        <w:rPr>
          <w:rFonts w:hint="eastAsia" w:hAnsi="宋体"/>
          <w:b/>
          <w:sz w:val="24"/>
          <w:szCs w:val="24"/>
        </w:rPr>
        <w:t xml:space="preserve">   </w:t>
      </w:r>
      <w:r>
        <w:rPr>
          <w:rFonts w:hint="eastAsia"/>
          <w:b/>
          <w:bCs/>
          <w:sz w:val="21"/>
          <w:szCs w:val="21"/>
        </w:rPr>
        <w:t xml:space="preserve"> 八、投标人的最终得分及中标候选人排序</w:t>
      </w:r>
    </w:p>
    <w:p>
      <w:pPr>
        <w:snapToGrid w:val="0"/>
        <w:spacing w:line="360" w:lineRule="auto"/>
        <w:ind w:firstLine="420" w:firstLineChars="200"/>
        <w:rPr>
          <w:sz w:val="21"/>
          <w:szCs w:val="21"/>
        </w:rPr>
      </w:pPr>
      <w:r>
        <w:rPr>
          <w:rFonts w:hint="eastAsia"/>
          <w:sz w:val="21"/>
          <w:szCs w:val="21"/>
        </w:rPr>
        <w:t xml:space="preserve"> 1.评标委员会完成对技术标、商务标、综合信用标的汇总后，取平均值作为该投标人的最终得分。</w:t>
      </w:r>
    </w:p>
    <w:p>
      <w:pPr>
        <w:snapToGrid w:val="0"/>
        <w:spacing w:line="360" w:lineRule="auto"/>
        <w:ind w:firstLine="420" w:firstLineChars="200"/>
        <w:rPr>
          <w:sz w:val="21"/>
          <w:szCs w:val="21"/>
        </w:rPr>
      </w:pPr>
      <w:r>
        <w:rPr>
          <w:rFonts w:hint="eastAsia"/>
          <w:sz w:val="21"/>
          <w:szCs w:val="21"/>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pPr>
        <w:snapToGrid w:val="0"/>
        <w:spacing w:line="360" w:lineRule="auto"/>
        <w:ind w:firstLine="420" w:firstLineChars="200"/>
        <w:rPr>
          <w:rFonts w:ascii="仿宋_GB2312" w:eastAsia="仿宋_GB2312"/>
          <w:b/>
          <w:sz w:val="32"/>
          <w:szCs w:val="32"/>
        </w:rPr>
      </w:pPr>
      <w:r>
        <w:rPr>
          <w:rFonts w:hint="eastAsia"/>
          <w:sz w:val="21"/>
          <w:szCs w:val="21"/>
        </w:rPr>
        <w:t>国有资金投资的建设工程依法必须进行招标的项目，评标委员会按规定否决不合格投标后，有效投标人只剩一家且投标报价为所有投标人报价中最高的，投标明显缺乏竞争的，评标委员会应当否决全部投标。若评标委员会否决全部投标的，招标人应当重新招标。</w:t>
      </w:r>
    </w:p>
    <w:p>
      <w:pPr>
        <w:numPr>
          <w:ilvl w:val="0"/>
          <w:numId w:val="5"/>
        </w:numPr>
        <w:snapToGrid w:val="0"/>
        <w:spacing w:line="360" w:lineRule="auto"/>
        <w:ind w:firstLine="422" w:firstLineChars="200"/>
        <w:rPr>
          <w:b/>
          <w:bCs/>
          <w:sz w:val="21"/>
          <w:szCs w:val="21"/>
        </w:rPr>
      </w:pPr>
      <w:r>
        <w:rPr>
          <w:rFonts w:hint="eastAsia"/>
          <w:b/>
          <w:bCs/>
          <w:sz w:val="21"/>
          <w:szCs w:val="21"/>
        </w:rPr>
        <w:t>定标</w:t>
      </w:r>
    </w:p>
    <w:p>
      <w:pPr>
        <w:widowControl/>
        <w:shd w:val="clear" w:color="auto" w:fill="FFFFFF"/>
        <w:spacing w:line="354" w:lineRule="atLeast"/>
        <w:ind w:firstLine="388"/>
        <w:jc w:val="left"/>
        <w:rPr>
          <w:sz w:val="21"/>
          <w:szCs w:val="21"/>
        </w:rPr>
      </w:pPr>
      <w:r>
        <w:rPr>
          <w:rFonts w:hint="eastAsia"/>
          <w:color w:val="000000"/>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napToGrid w:val="0"/>
        <w:spacing w:line="360" w:lineRule="auto"/>
        <w:ind w:firstLine="422" w:firstLineChars="200"/>
        <w:rPr>
          <w:b/>
          <w:bCs/>
          <w:sz w:val="21"/>
          <w:szCs w:val="21"/>
        </w:rPr>
      </w:pPr>
      <w:r>
        <w:rPr>
          <w:rFonts w:hint="eastAsia"/>
          <w:b/>
          <w:bCs/>
          <w:sz w:val="21"/>
          <w:szCs w:val="21"/>
        </w:rPr>
        <w:t>十、评标注意事项</w:t>
      </w:r>
      <w:bookmarkEnd w:id="78"/>
      <w:bookmarkEnd w:id="79"/>
      <w:bookmarkEnd w:id="80"/>
      <w:bookmarkEnd w:id="81"/>
      <w:r>
        <w:rPr>
          <w:b/>
          <w:bCs/>
          <w:sz w:val="21"/>
          <w:szCs w:val="21"/>
        </w:rPr>
        <w:t xml:space="preserve"> </w:t>
      </w:r>
    </w:p>
    <w:p>
      <w:pPr>
        <w:snapToGrid w:val="0"/>
        <w:spacing w:line="360" w:lineRule="auto"/>
        <w:ind w:firstLine="420" w:firstLineChars="200"/>
        <w:rPr>
          <w:rFonts w:cs="Times New Roman"/>
          <w:sz w:val="21"/>
          <w:szCs w:val="21"/>
        </w:rPr>
      </w:pPr>
      <w:r>
        <w:rPr>
          <w:rFonts w:hint="eastAsia"/>
          <w:sz w:val="21"/>
          <w:szCs w:val="21"/>
        </w:rPr>
        <w:t>评标委员会应按下列原则进行评分汇总统计：</w:t>
      </w:r>
    </w:p>
    <w:p>
      <w:pPr>
        <w:snapToGrid w:val="0"/>
        <w:spacing w:line="360" w:lineRule="auto"/>
        <w:ind w:firstLine="420" w:firstLineChars="200"/>
        <w:rPr>
          <w:rFonts w:cs="Times New Roman"/>
          <w:sz w:val="21"/>
          <w:szCs w:val="21"/>
        </w:rPr>
      </w:pPr>
      <w:r>
        <w:rPr>
          <w:rFonts w:hint="eastAsia"/>
          <w:sz w:val="21"/>
          <w:szCs w:val="21"/>
        </w:rPr>
        <w:t>分数计算过程中，保留两位小数，小数点后第三位四舍五入。</w:t>
      </w:r>
    </w:p>
    <w:p>
      <w:pPr>
        <w:snapToGrid w:val="0"/>
        <w:spacing w:line="360" w:lineRule="auto"/>
        <w:ind w:firstLine="400" w:firstLineChars="200"/>
        <w:rPr>
          <w:rFonts w:cs="Times New Roman"/>
          <w:spacing w:val="-5"/>
          <w:sz w:val="21"/>
          <w:szCs w:val="21"/>
        </w:rPr>
      </w:pPr>
      <w:r>
        <w:rPr>
          <w:rFonts w:hint="eastAsia"/>
          <w:bCs/>
          <w:spacing w:val="-5"/>
          <w:sz w:val="21"/>
          <w:szCs w:val="21"/>
        </w:rPr>
        <w:t>分数汇总时，评委人数为5人时，将各位评标专家的算术平均值作为该投标人的最终得分。</w:t>
      </w:r>
    </w:p>
    <w:p>
      <w:pPr>
        <w:pStyle w:val="74"/>
        <w:keepNext w:val="0"/>
        <w:keepLines w:val="0"/>
        <w:snapToGrid w:val="0"/>
        <w:spacing w:line="360" w:lineRule="auto"/>
        <w:ind w:firstLine="422" w:firstLineChars="200"/>
        <w:outlineLvl w:val="9"/>
        <w:rPr>
          <w:rFonts w:eastAsia="宋体" w:cs="Times New Roman"/>
          <w:b/>
          <w:bCs/>
          <w:sz w:val="21"/>
          <w:szCs w:val="21"/>
        </w:rPr>
      </w:pPr>
      <w:bookmarkStart w:id="82" w:name="_Toc457468587"/>
      <w:bookmarkStart w:id="83" w:name="_Toc23277"/>
      <w:bookmarkStart w:id="84" w:name="_Toc28459"/>
      <w:r>
        <w:rPr>
          <w:rFonts w:hint="eastAsia" w:eastAsia="宋体"/>
          <w:b/>
          <w:bCs/>
          <w:sz w:val="21"/>
          <w:szCs w:val="21"/>
        </w:rPr>
        <w:t>十一、评标报告</w:t>
      </w:r>
      <w:bookmarkEnd w:id="82"/>
      <w:bookmarkEnd w:id="83"/>
      <w:bookmarkEnd w:id="84"/>
    </w:p>
    <w:p>
      <w:pPr>
        <w:snapToGrid w:val="0"/>
        <w:spacing w:line="360" w:lineRule="auto"/>
        <w:ind w:firstLine="420" w:firstLineChars="200"/>
        <w:rPr>
          <w:rFonts w:cs="Times New Roman"/>
          <w:sz w:val="21"/>
          <w:szCs w:val="21"/>
        </w:rPr>
      </w:pPr>
      <w:r>
        <w:rPr>
          <w:rFonts w:hint="eastAsia"/>
          <w:sz w:val="21"/>
          <w:szCs w:val="21"/>
        </w:rPr>
        <w:t>评标委员会根据投标人须知前附表</w:t>
      </w:r>
      <w:r>
        <w:rPr>
          <w:sz w:val="21"/>
          <w:szCs w:val="21"/>
        </w:rPr>
        <w:t>7.1</w:t>
      </w:r>
      <w:r>
        <w:rPr>
          <w:rFonts w:hint="eastAsia"/>
          <w:sz w:val="21"/>
          <w:szCs w:val="21"/>
        </w:rPr>
        <w:t>条的规定向招标人提交评标报告。评标报告应当由全体评标委员会成员签字，并于评标结束时抄送有关行政监督部门。</w:t>
      </w:r>
    </w:p>
    <w:p>
      <w:pPr>
        <w:pStyle w:val="74"/>
        <w:keepNext w:val="0"/>
        <w:keepLines w:val="0"/>
        <w:snapToGrid w:val="0"/>
        <w:spacing w:line="360" w:lineRule="auto"/>
        <w:ind w:firstLine="422" w:firstLineChars="200"/>
        <w:outlineLvl w:val="9"/>
        <w:rPr>
          <w:rFonts w:eastAsia="宋体" w:cs="Times New Roman"/>
          <w:b/>
          <w:bCs/>
          <w:sz w:val="21"/>
          <w:szCs w:val="21"/>
        </w:rPr>
      </w:pPr>
      <w:bookmarkStart w:id="85" w:name="_Toc8686"/>
      <w:bookmarkStart w:id="86" w:name="_Toc457468588"/>
      <w:bookmarkStart w:id="87" w:name="_Toc22903"/>
      <w:r>
        <w:rPr>
          <w:rFonts w:hint="eastAsia" w:eastAsia="宋体"/>
          <w:b/>
          <w:bCs/>
          <w:sz w:val="21"/>
          <w:szCs w:val="21"/>
        </w:rPr>
        <w:t>十二、公示</w:t>
      </w:r>
      <w:bookmarkEnd w:id="85"/>
      <w:bookmarkEnd w:id="86"/>
      <w:bookmarkEnd w:id="87"/>
    </w:p>
    <w:p>
      <w:pPr>
        <w:snapToGrid w:val="0"/>
        <w:spacing w:line="360" w:lineRule="auto"/>
        <w:ind w:firstLine="420" w:firstLineChars="200"/>
        <w:rPr>
          <w:rFonts w:cs="Times New Roman"/>
          <w:sz w:val="21"/>
          <w:szCs w:val="21"/>
        </w:rPr>
      </w:pPr>
      <w:r>
        <w:rPr>
          <w:rFonts w:hint="eastAsia"/>
          <w:sz w:val="21"/>
          <w:szCs w:val="21"/>
        </w:rPr>
        <w:t>中标人确定后，招标人应当在本招标项目招标公告发布的同一媒介进行公示，公示时间不少于4日。公示期满后，招标人应当将招标投标情况书面报告提交招标投标管理部门备案，向中标人发出中标通知书，并向所有合格投标人告知中标结果。</w:t>
      </w:r>
    </w:p>
    <w:p>
      <w:pPr>
        <w:snapToGrid w:val="0"/>
        <w:spacing w:line="360" w:lineRule="auto"/>
        <w:ind w:firstLine="422" w:firstLineChars="200"/>
        <w:rPr>
          <w:rFonts w:cs="Times New Roman"/>
          <w:b/>
          <w:bCs/>
          <w:sz w:val="21"/>
          <w:szCs w:val="21"/>
        </w:rPr>
      </w:pPr>
      <w:r>
        <w:rPr>
          <w:rFonts w:hint="eastAsia"/>
          <w:b/>
          <w:bCs/>
          <w:sz w:val="21"/>
          <w:szCs w:val="21"/>
        </w:rPr>
        <w:t>十三、特殊情况的处置程序</w:t>
      </w:r>
    </w:p>
    <w:p>
      <w:pPr>
        <w:snapToGrid w:val="0"/>
        <w:spacing w:line="360" w:lineRule="auto"/>
        <w:ind w:firstLine="422" w:firstLineChars="200"/>
        <w:rPr>
          <w:rFonts w:cs="Times New Roman"/>
          <w:b/>
          <w:bCs/>
          <w:sz w:val="21"/>
          <w:szCs w:val="21"/>
        </w:rPr>
      </w:pPr>
      <w:r>
        <w:rPr>
          <w:b/>
          <w:bCs/>
          <w:sz w:val="21"/>
          <w:szCs w:val="21"/>
        </w:rPr>
        <w:t>12.1</w:t>
      </w:r>
      <w:r>
        <w:rPr>
          <w:rFonts w:hint="eastAsia"/>
          <w:b/>
          <w:bCs/>
          <w:sz w:val="21"/>
          <w:szCs w:val="21"/>
        </w:rPr>
        <w:t>关于澄清、说明或补正</w:t>
      </w:r>
    </w:p>
    <w:p>
      <w:pPr>
        <w:snapToGrid w:val="0"/>
        <w:spacing w:line="360" w:lineRule="auto"/>
        <w:ind w:firstLine="420" w:firstLineChars="200"/>
        <w:rPr>
          <w:rFonts w:cs="Times New Roman"/>
          <w:sz w:val="21"/>
          <w:szCs w:val="21"/>
        </w:rPr>
      </w:pPr>
      <w:r>
        <w:rPr>
          <w:rFonts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pPr>
        <w:snapToGrid w:val="0"/>
        <w:spacing w:line="360" w:lineRule="auto"/>
        <w:ind w:firstLine="422" w:firstLineChars="200"/>
        <w:rPr>
          <w:rFonts w:cs="Times New Roman"/>
          <w:b/>
          <w:bCs/>
          <w:sz w:val="21"/>
          <w:szCs w:val="21"/>
        </w:rPr>
      </w:pPr>
      <w:r>
        <w:rPr>
          <w:b/>
          <w:bCs/>
          <w:sz w:val="21"/>
          <w:szCs w:val="21"/>
        </w:rPr>
        <w:t>12.2</w:t>
      </w:r>
      <w:r>
        <w:rPr>
          <w:rFonts w:hint="eastAsia"/>
          <w:b/>
          <w:bCs/>
          <w:sz w:val="21"/>
          <w:szCs w:val="21"/>
        </w:rPr>
        <w:t>关于评标活动暂停</w:t>
      </w:r>
    </w:p>
    <w:p>
      <w:pPr>
        <w:snapToGrid w:val="0"/>
        <w:spacing w:line="360" w:lineRule="auto"/>
        <w:ind w:firstLine="420" w:firstLineChars="200"/>
        <w:rPr>
          <w:rFonts w:cs="Times New Roman"/>
          <w:sz w:val="21"/>
          <w:szCs w:val="21"/>
        </w:rPr>
      </w:pPr>
      <w:r>
        <w:rPr>
          <w:sz w:val="21"/>
          <w:szCs w:val="21"/>
        </w:rPr>
        <w:t>12.2.1</w:t>
      </w:r>
      <w:r>
        <w:rPr>
          <w:rFonts w:hint="eastAsia"/>
          <w:sz w:val="21"/>
          <w:szCs w:val="21"/>
        </w:rPr>
        <w:t>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20" w:firstLineChars="200"/>
        <w:rPr>
          <w:rFonts w:cs="Times New Roman"/>
          <w:sz w:val="21"/>
          <w:szCs w:val="21"/>
        </w:rPr>
      </w:pPr>
      <w:r>
        <w:rPr>
          <w:sz w:val="21"/>
          <w:szCs w:val="21"/>
        </w:rPr>
        <w:t>12.2.2</w:t>
      </w:r>
      <w:r>
        <w:rPr>
          <w:rFonts w:hint="eastAsia"/>
          <w:sz w:val="21"/>
          <w:szCs w:val="21"/>
        </w:rPr>
        <w:t>发生评标暂停情况时，评标委员会应当封存全部投标文件和评标记录，待不可抗力的影响结束且具备继续评标的条件时，由原评标委员会继续评标。</w:t>
      </w:r>
    </w:p>
    <w:p>
      <w:pPr>
        <w:snapToGrid w:val="0"/>
        <w:spacing w:line="360" w:lineRule="auto"/>
        <w:ind w:firstLine="422" w:firstLineChars="200"/>
        <w:rPr>
          <w:rFonts w:cs="Times New Roman"/>
          <w:b/>
          <w:bCs/>
          <w:sz w:val="21"/>
          <w:szCs w:val="21"/>
        </w:rPr>
      </w:pPr>
      <w:r>
        <w:rPr>
          <w:b/>
          <w:bCs/>
          <w:sz w:val="21"/>
          <w:szCs w:val="21"/>
        </w:rPr>
        <w:t>12.3</w:t>
      </w:r>
      <w:r>
        <w:rPr>
          <w:rFonts w:hint="eastAsia"/>
          <w:b/>
          <w:bCs/>
          <w:sz w:val="21"/>
          <w:szCs w:val="21"/>
        </w:rPr>
        <w:t>关于评标中途更换评标委员会成员</w:t>
      </w:r>
    </w:p>
    <w:p>
      <w:pPr>
        <w:snapToGrid w:val="0"/>
        <w:spacing w:line="360" w:lineRule="auto"/>
        <w:ind w:firstLine="420" w:firstLineChars="200"/>
        <w:rPr>
          <w:rFonts w:cs="Times New Roman"/>
          <w:sz w:val="21"/>
          <w:szCs w:val="21"/>
        </w:rPr>
      </w:pPr>
      <w:r>
        <w:rPr>
          <w:sz w:val="21"/>
          <w:szCs w:val="21"/>
        </w:rPr>
        <w:t>12.3.1</w:t>
      </w:r>
      <w:r>
        <w:rPr>
          <w:rFonts w:hint="eastAsia"/>
          <w:sz w:val="21"/>
          <w:szCs w:val="21"/>
        </w:rPr>
        <w:t>除非发生下列情况之一，评标委员会成员不得在评标中途更换：</w:t>
      </w:r>
    </w:p>
    <w:p>
      <w:pPr>
        <w:snapToGrid w:val="0"/>
        <w:spacing w:line="360" w:lineRule="auto"/>
        <w:ind w:firstLine="420" w:firstLineChars="200"/>
        <w:rPr>
          <w:rFonts w:cs="Times New Roman"/>
          <w:sz w:val="21"/>
          <w:szCs w:val="21"/>
        </w:rPr>
      </w:pPr>
      <w:r>
        <w:rPr>
          <w:rFonts w:hint="eastAsia"/>
          <w:sz w:val="21"/>
          <w:szCs w:val="21"/>
        </w:rPr>
        <w:t>（</w:t>
      </w:r>
      <w:r>
        <w:rPr>
          <w:sz w:val="21"/>
          <w:szCs w:val="21"/>
        </w:rPr>
        <w:t>1</w:t>
      </w:r>
      <w:r>
        <w:rPr>
          <w:rFonts w:hint="eastAsia"/>
          <w:sz w:val="21"/>
          <w:szCs w:val="21"/>
        </w:rPr>
        <w:t>）因不可抗拒的客观原因，不能到场或需在评标中途退出评标活动。</w:t>
      </w:r>
    </w:p>
    <w:p>
      <w:pPr>
        <w:snapToGrid w:val="0"/>
        <w:spacing w:line="360" w:lineRule="auto"/>
        <w:ind w:firstLine="420" w:firstLineChars="200"/>
        <w:rPr>
          <w:rFonts w:cs="Times New Roman"/>
          <w:sz w:val="21"/>
          <w:szCs w:val="21"/>
        </w:rPr>
      </w:pPr>
      <w:r>
        <w:rPr>
          <w:rFonts w:hint="eastAsia"/>
          <w:sz w:val="21"/>
          <w:szCs w:val="21"/>
        </w:rPr>
        <w:t>（</w:t>
      </w:r>
      <w:r>
        <w:rPr>
          <w:sz w:val="21"/>
          <w:szCs w:val="21"/>
        </w:rPr>
        <w:t>2</w:t>
      </w:r>
      <w:r>
        <w:rPr>
          <w:rFonts w:hint="eastAsia"/>
          <w:sz w:val="21"/>
          <w:szCs w:val="21"/>
        </w:rPr>
        <w:t>）根据法律法规规定，某个或某几个评标委员会成员需要回避。</w:t>
      </w:r>
    </w:p>
    <w:p>
      <w:pPr>
        <w:snapToGrid w:val="0"/>
        <w:spacing w:line="360" w:lineRule="auto"/>
        <w:ind w:firstLine="420" w:firstLineChars="200"/>
        <w:rPr>
          <w:rFonts w:cs="Times New Roman"/>
          <w:sz w:val="21"/>
          <w:szCs w:val="21"/>
        </w:rPr>
      </w:pPr>
      <w:r>
        <w:rPr>
          <w:sz w:val="21"/>
          <w:szCs w:val="21"/>
        </w:rPr>
        <w:t>12.3.2</w:t>
      </w:r>
      <w:r>
        <w:rPr>
          <w:rFonts w:hint="eastAsia"/>
          <w:sz w:val="21"/>
          <w:szCs w:val="21"/>
        </w:rPr>
        <w:t>退出评标的评标委员会成员，其已完成的评标行为无效。由招标人根据本招标文件规定的评标委员会成员产生方式另行确定替代者进行评标。</w:t>
      </w:r>
    </w:p>
    <w:p>
      <w:pPr>
        <w:snapToGrid w:val="0"/>
        <w:spacing w:line="360" w:lineRule="auto"/>
        <w:ind w:firstLine="422" w:firstLineChars="200"/>
        <w:rPr>
          <w:rFonts w:cs="Times New Roman"/>
          <w:b/>
          <w:bCs/>
          <w:sz w:val="21"/>
          <w:szCs w:val="21"/>
        </w:rPr>
      </w:pPr>
      <w:r>
        <w:rPr>
          <w:b/>
          <w:bCs/>
          <w:sz w:val="21"/>
          <w:szCs w:val="21"/>
        </w:rPr>
        <w:t>12.4</w:t>
      </w:r>
      <w:r>
        <w:rPr>
          <w:rFonts w:hint="eastAsia"/>
          <w:b/>
          <w:bCs/>
          <w:sz w:val="21"/>
          <w:szCs w:val="21"/>
        </w:rPr>
        <w:t>记名投票</w:t>
      </w:r>
    </w:p>
    <w:p>
      <w:pPr>
        <w:snapToGrid w:val="0"/>
        <w:spacing w:line="360" w:lineRule="auto"/>
        <w:ind w:firstLine="420" w:firstLineChars="200"/>
        <w:rPr>
          <w:rFonts w:cs="Times New Roman"/>
          <w:sz w:val="21"/>
          <w:szCs w:val="21"/>
        </w:rPr>
      </w:pPr>
      <w:r>
        <w:rPr>
          <w:rFonts w:hint="eastAsia"/>
          <w:sz w:val="21"/>
          <w:szCs w:val="21"/>
        </w:rPr>
        <w:t>在任何评标环节中，需评标委员会就某项定性的评审结论做出表决的，由评标委员会全体成员按照少数服从多数的原则，以记名投票方式表决。</w:t>
      </w:r>
    </w:p>
    <w:p>
      <w:pPr>
        <w:snapToGrid w:val="0"/>
        <w:spacing w:line="360" w:lineRule="auto"/>
        <w:ind w:firstLine="422" w:firstLineChars="200"/>
        <w:rPr>
          <w:rFonts w:cs="Times New Roman"/>
          <w:b/>
          <w:bCs/>
          <w:sz w:val="21"/>
          <w:szCs w:val="21"/>
        </w:rPr>
      </w:pPr>
      <w:r>
        <w:rPr>
          <w:b/>
          <w:bCs/>
          <w:sz w:val="21"/>
          <w:szCs w:val="21"/>
        </w:rPr>
        <w:t>12.5</w:t>
      </w:r>
      <w:r>
        <w:rPr>
          <w:rFonts w:hint="eastAsia"/>
          <w:b/>
          <w:bCs/>
          <w:sz w:val="21"/>
          <w:szCs w:val="21"/>
        </w:rPr>
        <w:t>评标委员会对评标结果有异议的</w:t>
      </w:r>
    </w:p>
    <w:p>
      <w:pPr>
        <w:snapToGrid w:val="0"/>
        <w:spacing w:line="360" w:lineRule="auto"/>
        <w:ind w:firstLine="408" w:firstLineChars="200"/>
        <w:rPr>
          <w:rFonts w:cs="Times New Roman"/>
          <w:b/>
          <w:bCs/>
          <w:sz w:val="21"/>
          <w:szCs w:val="21"/>
        </w:rPr>
      </w:pPr>
      <w:r>
        <w:rPr>
          <w:rFonts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adjustRightInd w:val="0"/>
        <w:rPr>
          <w:rFonts w:cs="Times New Roman"/>
          <w:b/>
          <w:bCs/>
          <w:sz w:val="21"/>
          <w:szCs w:val="21"/>
        </w:rPr>
      </w:pPr>
      <w:bookmarkStart w:id="88" w:name="_Toc283559990"/>
    </w:p>
    <w:p>
      <w:pPr>
        <w:autoSpaceDE w:val="0"/>
        <w:autoSpaceDN w:val="0"/>
        <w:adjustRightInd w:val="0"/>
        <w:rPr>
          <w:rFonts w:cs="Times New Roman"/>
          <w:b/>
          <w:bCs/>
          <w:sz w:val="21"/>
          <w:szCs w:val="21"/>
        </w:rPr>
      </w:pPr>
    </w:p>
    <w:p>
      <w:pPr>
        <w:autoSpaceDE w:val="0"/>
        <w:autoSpaceDN w:val="0"/>
        <w:adjustRightInd w:val="0"/>
        <w:outlineLvl w:val="0"/>
        <w:rPr>
          <w:b/>
          <w:bCs/>
          <w:sz w:val="36"/>
          <w:szCs w:val="36"/>
        </w:rPr>
      </w:pPr>
      <w:bookmarkStart w:id="89" w:name="_Toc457468589"/>
      <w:r>
        <w:rPr>
          <w:rFonts w:hint="eastAsia"/>
          <w:b/>
          <w:bCs/>
          <w:sz w:val="36"/>
          <w:szCs w:val="36"/>
        </w:rPr>
        <w:br w:type="page"/>
      </w:r>
    </w:p>
    <w:p>
      <w:pPr>
        <w:pStyle w:val="2"/>
        <w:ind w:firstLine="340"/>
      </w:pPr>
    </w:p>
    <w:bookmarkEnd w:id="88"/>
    <w:bookmarkEnd w:id="89"/>
    <w:p>
      <w:pPr>
        <w:numPr>
          <w:ilvl w:val="0"/>
          <w:numId w:val="6"/>
        </w:numPr>
        <w:autoSpaceDE w:val="0"/>
        <w:autoSpaceDN w:val="0"/>
        <w:adjustRightInd w:val="0"/>
        <w:jc w:val="center"/>
        <w:outlineLvl w:val="0"/>
        <w:rPr>
          <w:b/>
          <w:bCs/>
          <w:sz w:val="36"/>
          <w:szCs w:val="36"/>
        </w:rPr>
      </w:pPr>
      <w:bookmarkStart w:id="90" w:name="_Toc278443518"/>
      <w:r>
        <w:rPr>
          <w:rFonts w:hint="eastAsia"/>
          <w:b/>
          <w:bCs/>
          <w:sz w:val="36"/>
          <w:szCs w:val="36"/>
        </w:rPr>
        <w:t>合同条款及格式</w:t>
      </w:r>
    </w:p>
    <w:p>
      <w:pPr>
        <w:autoSpaceDE w:val="0"/>
        <w:autoSpaceDN w:val="0"/>
        <w:adjustRightInd w:val="0"/>
        <w:outlineLvl w:val="0"/>
        <w:rPr>
          <w:b/>
          <w:bCs/>
          <w:sz w:val="36"/>
          <w:szCs w:val="36"/>
        </w:rPr>
      </w:pPr>
    </w:p>
    <w:p>
      <w:pPr>
        <w:tabs>
          <w:tab w:val="left" w:pos="5000"/>
        </w:tabs>
        <w:spacing w:line="360" w:lineRule="auto"/>
        <w:ind w:firstLine="490"/>
        <w:rPr>
          <w:rFonts w:hAnsi="宋体" w:cs="黑体"/>
          <w:b/>
          <w:sz w:val="32"/>
          <w:szCs w:val="32"/>
        </w:rPr>
      </w:pPr>
      <w:bookmarkStart w:id="91"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91"/>
      <w:r>
        <w:rPr>
          <w:rFonts w:hint="eastAsia" w:hAnsi="宋体" w:cs="黑体"/>
          <w:b/>
          <w:sz w:val="32"/>
          <w:szCs w:val="32"/>
        </w:rPr>
        <w:t>同。</w:t>
      </w:r>
    </w:p>
    <w:p>
      <w:pPr>
        <w:ind w:right="4403" w:rightChars="1295"/>
        <w:jc w:val="right"/>
        <w:rPr>
          <w:b/>
          <w:bCs/>
          <w:color w:val="000000"/>
          <w:sz w:val="21"/>
          <w:szCs w:val="21"/>
        </w:rPr>
      </w:pPr>
    </w:p>
    <w:p>
      <w:pPr>
        <w:rPr>
          <w:rFonts w:cs="Times New Roman"/>
          <w:b/>
          <w:bCs/>
          <w:sz w:val="52"/>
          <w:szCs w:val="52"/>
        </w:rPr>
      </w:pPr>
    </w:p>
    <w:p>
      <w:pPr>
        <w:jc w:val="center"/>
        <w:rPr>
          <w:rFonts w:cs="Times New Roman"/>
          <w:b/>
          <w:bCs/>
          <w:sz w:val="52"/>
          <w:szCs w:val="52"/>
        </w:rPr>
      </w:pPr>
    </w:p>
    <w:p>
      <w:pPr>
        <w:autoSpaceDE w:val="0"/>
        <w:autoSpaceDN w:val="0"/>
        <w:adjustRightInd w:val="0"/>
        <w:spacing w:line="360" w:lineRule="auto"/>
        <w:jc w:val="center"/>
        <w:outlineLvl w:val="0"/>
        <w:rPr>
          <w:b/>
          <w:bCs/>
          <w:sz w:val="36"/>
          <w:szCs w:val="36"/>
        </w:rPr>
      </w:pPr>
      <w:bookmarkStart w:id="92" w:name="_Toc457468592"/>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rFonts w:cs="Times New Roman"/>
          <w:b/>
          <w:bCs/>
          <w:sz w:val="36"/>
          <w:szCs w:val="36"/>
        </w:rPr>
      </w:pPr>
      <w:r>
        <w:rPr>
          <w:rFonts w:hint="eastAsia"/>
          <w:b/>
          <w:bCs/>
          <w:sz w:val="36"/>
          <w:szCs w:val="36"/>
        </w:rPr>
        <w:t>第五章</w:t>
      </w:r>
      <w:r>
        <w:rPr>
          <w:b/>
          <w:bCs/>
          <w:sz w:val="36"/>
          <w:szCs w:val="36"/>
        </w:rPr>
        <w:t xml:space="preserve"> </w:t>
      </w:r>
      <w:r>
        <w:rPr>
          <w:rFonts w:hint="eastAsia"/>
          <w:b/>
          <w:bCs/>
          <w:sz w:val="36"/>
          <w:szCs w:val="36"/>
        </w:rPr>
        <w:t>工程量清单</w:t>
      </w:r>
      <w:bookmarkEnd w:id="92"/>
    </w:p>
    <w:p>
      <w:pPr>
        <w:spacing w:line="360" w:lineRule="auto"/>
        <w:rPr>
          <w:b/>
          <w:bCs/>
          <w:sz w:val="21"/>
          <w:szCs w:val="21"/>
        </w:rPr>
      </w:pPr>
    </w:p>
    <w:p>
      <w:pPr>
        <w:spacing w:line="360" w:lineRule="auto"/>
        <w:rPr>
          <w:rFonts w:cs="Times New Roman"/>
          <w:b/>
          <w:bCs/>
          <w:sz w:val="21"/>
          <w:szCs w:val="21"/>
        </w:rPr>
      </w:pPr>
      <w:r>
        <w:rPr>
          <w:b/>
          <w:bCs/>
          <w:sz w:val="21"/>
          <w:szCs w:val="21"/>
        </w:rPr>
        <w:t>1</w:t>
      </w:r>
      <w:r>
        <w:rPr>
          <w:rFonts w:hint="eastAsia"/>
          <w:b/>
          <w:bCs/>
          <w:sz w:val="21"/>
          <w:szCs w:val="21"/>
        </w:rPr>
        <w:t>、工程量清单说明</w:t>
      </w:r>
    </w:p>
    <w:p>
      <w:pPr>
        <w:spacing w:line="360" w:lineRule="auto"/>
        <w:ind w:left="1" w:firstLine="420" w:firstLineChars="200"/>
        <w:rPr>
          <w:rFonts w:cs="Times New Roman"/>
          <w:sz w:val="21"/>
          <w:szCs w:val="21"/>
        </w:rPr>
      </w:pPr>
      <w:r>
        <w:rPr>
          <w:sz w:val="21"/>
          <w:szCs w:val="21"/>
        </w:rPr>
        <w:t xml:space="preserve">1.1 </w:t>
      </w:r>
      <w:r>
        <w:rPr>
          <w:rFonts w:hint="eastAsia"/>
          <w:sz w:val="21"/>
          <w:szCs w:val="21"/>
        </w:rPr>
        <w:t>本工程量清单是依据中华人民共和国国家标准《建设工程工程量清单计价规范》</w:t>
      </w:r>
      <w:r>
        <w:rPr>
          <w:sz w:val="21"/>
          <w:szCs w:val="21"/>
        </w:rPr>
        <w:t>(</w:t>
      </w:r>
      <w:r>
        <w:rPr>
          <w:rFonts w:hint="eastAsia"/>
          <w:sz w:val="21"/>
          <w:szCs w:val="21"/>
        </w:rPr>
        <w:t>以下简称“计价规范”</w:t>
      </w:r>
      <w:r>
        <w:rPr>
          <w:sz w:val="21"/>
          <w:szCs w:val="21"/>
        </w:rPr>
        <w:t>)</w:t>
      </w:r>
      <w:r>
        <w:rPr>
          <w:rFonts w:hint="eastAsia"/>
          <w:sz w:val="21"/>
          <w:szCs w:val="21"/>
        </w:rPr>
        <w:t>以及招标文件中包括的图纸等编制。计价规范中规定的工程量计算规则中没有的子目，应在本章第</w:t>
      </w:r>
      <w:r>
        <w:rPr>
          <w:sz w:val="21"/>
          <w:szCs w:val="21"/>
        </w:rPr>
        <w:t>1.4</w:t>
      </w:r>
      <w:r>
        <w:rPr>
          <w:rFonts w:hint="eastAsia"/>
          <w:sz w:val="21"/>
          <w:szCs w:val="21"/>
        </w:rPr>
        <w:t>款约定；计价规范中规定的工程量计算规则中没有且本章第</w:t>
      </w:r>
      <w:r>
        <w:rPr>
          <w:sz w:val="21"/>
          <w:szCs w:val="21"/>
        </w:rPr>
        <w:t>1.4</w:t>
      </w:r>
      <w:r>
        <w:rPr>
          <w:rFonts w:hint="eastAsia"/>
          <w:sz w:val="21"/>
          <w:szCs w:val="21"/>
        </w:rPr>
        <w:t>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20" w:firstLineChars="200"/>
        <w:rPr>
          <w:rFonts w:cs="Times New Roman"/>
          <w:sz w:val="21"/>
          <w:szCs w:val="21"/>
        </w:rPr>
      </w:pPr>
      <w:r>
        <w:rPr>
          <w:sz w:val="21"/>
          <w:szCs w:val="21"/>
        </w:rPr>
        <w:t xml:space="preserve">1.2 </w:t>
      </w:r>
      <w:r>
        <w:rPr>
          <w:rFonts w:hint="eastAsia"/>
          <w:sz w:val="21"/>
          <w:szCs w:val="21"/>
        </w:rPr>
        <w:t>本工程量清单应与招标文件中的投标人须知、通用合同条款、专用合同条款、技术标准和要求及图纸等章节内容一起阅读和理解。</w:t>
      </w:r>
    </w:p>
    <w:p>
      <w:pPr>
        <w:spacing w:line="360" w:lineRule="auto"/>
        <w:ind w:left="1" w:firstLine="420" w:firstLineChars="200"/>
        <w:rPr>
          <w:rFonts w:cs="Times New Roman"/>
          <w:sz w:val="21"/>
          <w:szCs w:val="21"/>
        </w:rPr>
      </w:pPr>
      <w:r>
        <w:rPr>
          <w:sz w:val="21"/>
          <w:szCs w:val="21"/>
        </w:rPr>
        <w:t xml:space="preserve">1.3 </w:t>
      </w:r>
      <w:r>
        <w:rPr>
          <w:rFonts w:hint="eastAsia"/>
          <w:sz w:val="21"/>
          <w:szCs w:val="21"/>
        </w:rPr>
        <w:t>本工程量清单仅是投标报价的共同基础，竣工结算的工程量按合同约定确定。合同价格的确定以及价款支付应遵循合同条款</w:t>
      </w:r>
      <w:r>
        <w:rPr>
          <w:sz w:val="21"/>
          <w:szCs w:val="21"/>
        </w:rPr>
        <w:t>(</w:t>
      </w:r>
      <w:r>
        <w:rPr>
          <w:rFonts w:hint="eastAsia"/>
          <w:sz w:val="21"/>
          <w:szCs w:val="21"/>
        </w:rPr>
        <w:t>包括通用合同条款和专用合同条款</w:t>
      </w:r>
      <w:r>
        <w:rPr>
          <w:sz w:val="21"/>
          <w:szCs w:val="21"/>
        </w:rPr>
        <w:t>)</w:t>
      </w:r>
      <w:r>
        <w:rPr>
          <w:rFonts w:hint="eastAsia"/>
          <w:sz w:val="21"/>
          <w:szCs w:val="21"/>
        </w:rPr>
        <w:t>、技术标准和要求以及本章的有关约定。</w:t>
      </w:r>
    </w:p>
    <w:p>
      <w:pPr>
        <w:spacing w:line="360" w:lineRule="auto"/>
        <w:ind w:left="1" w:firstLine="420" w:firstLineChars="200"/>
        <w:rPr>
          <w:sz w:val="21"/>
          <w:szCs w:val="21"/>
        </w:rPr>
      </w:pPr>
      <w:r>
        <w:rPr>
          <w:sz w:val="21"/>
          <w:szCs w:val="21"/>
        </w:rPr>
        <w:t>1.4</w:t>
      </w:r>
      <w:r>
        <w:rPr>
          <w:rFonts w:hint="eastAsia"/>
          <w:sz w:val="21"/>
          <w:szCs w:val="21"/>
        </w:rPr>
        <w:t>补充子目的子目特征、计量单位、工程量计算规则及工作内容说明如下：本工程使用《建设工程工程量清单计价规范》（GB50500-2013）。</w:t>
      </w:r>
    </w:p>
    <w:p>
      <w:pPr>
        <w:spacing w:line="360" w:lineRule="auto"/>
        <w:ind w:left="1" w:firstLine="420" w:firstLineChars="200"/>
        <w:rPr>
          <w:rFonts w:cs="Times New Roman"/>
          <w:sz w:val="21"/>
          <w:szCs w:val="21"/>
        </w:rPr>
      </w:pPr>
      <w:r>
        <w:rPr>
          <w:sz w:val="21"/>
          <w:szCs w:val="21"/>
        </w:rPr>
        <w:t xml:space="preserve">1.5 </w:t>
      </w:r>
      <w:r>
        <w:rPr>
          <w:rFonts w:hint="eastAsia"/>
          <w:sz w:val="21"/>
          <w:szCs w:val="21"/>
        </w:rPr>
        <w:t>本条第</w:t>
      </w:r>
      <w:r>
        <w:rPr>
          <w:sz w:val="21"/>
          <w:szCs w:val="21"/>
        </w:rPr>
        <w:t>1.1</w:t>
      </w:r>
      <w:r>
        <w:rPr>
          <w:rFonts w:hint="eastAsia"/>
          <w:sz w:val="21"/>
          <w:szCs w:val="21"/>
        </w:rPr>
        <w:t>款中约定的计量和计价规则适用于合同履约过程中工程量计量与价款支付、工程变更、索赔和工程结算。</w:t>
      </w:r>
    </w:p>
    <w:p>
      <w:pPr>
        <w:spacing w:line="360" w:lineRule="auto"/>
        <w:ind w:left="1" w:firstLine="420" w:firstLineChars="200"/>
        <w:rPr>
          <w:rFonts w:cs="Times New Roman"/>
          <w:sz w:val="21"/>
          <w:szCs w:val="21"/>
        </w:rPr>
      </w:pPr>
      <w:r>
        <w:rPr>
          <w:sz w:val="21"/>
          <w:szCs w:val="21"/>
        </w:rPr>
        <w:t xml:space="preserve">1.6 </w:t>
      </w:r>
      <w:r>
        <w:rPr>
          <w:rFonts w:hint="eastAsia"/>
          <w:sz w:val="21"/>
          <w:szCs w:val="21"/>
        </w:rPr>
        <w:t>本条与下述第</w:t>
      </w:r>
      <w:r>
        <w:rPr>
          <w:sz w:val="21"/>
          <w:szCs w:val="21"/>
        </w:rPr>
        <w:t>2</w:t>
      </w:r>
      <w:r>
        <w:rPr>
          <w:rFonts w:hint="eastAsia"/>
          <w:sz w:val="21"/>
          <w:szCs w:val="21"/>
        </w:rPr>
        <w:t>条和第</w:t>
      </w:r>
      <w:r>
        <w:rPr>
          <w:sz w:val="21"/>
          <w:szCs w:val="21"/>
        </w:rPr>
        <w:t>3</w:t>
      </w:r>
      <w:r>
        <w:rPr>
          <w:rFonts w:hint="eastAsia"/>
          <w:sz w:val="21"/>
          <w:szCs w:val="21"/>
        </w:rPr>
        <w:t>条的说明内容是构成合同文件的已标价工程量清单的组成部分。</w:t>
      </w:r>
    </w:p>
    <w:p>
      <w:pPr>
        <w:spacing w:line="360" w:lineRule="auto"/>
        <w:rPr>
          <w:rFonts w:cs="Times New Roman"/>
          <w:b/>
          <w:bCs/>
          <w:sz w:val="21"/>
          <w:szCs w:val="21"/>
        </w:rPr>
      </w:pPr>
      <w:r>
        <w:rPr>
          <w:b/>
          <w:bCs/>
          <w:sz w:val="21"/>
          <w:szCs w:val="21"/>
        </w:rPr>
        <w:t>2</w:t>
      </w:r>
      <w:r>
        <w:rPr>
          <w:rFonts w:hint="eastAsia"/>
          <w:b/>
          <w:bCs/>
          <w:sz w:val="21"/>
          <w:szCs w:val="21"/>
        </w:rPr>
        <w:t>、投标报价说明</w:t>
      </w:r>
    </w:p>
    <w:p>
      <w:pPr>
        <w:spacing w:line="360" w:lineRule="auto"/>
        <w:ind w:left="1" w:firstLine="420" w:firstLineChars="200"/>
        <w:rPr>
          <w:rFonts w:cs="Times New Roman"/>
          <w:sz w:val="21"/>
          <w:szCs w:val="21"/>
        </w:rPr>
      </w:pPr>
      <w:r>
        <w:rPr>
          <w:sz w:val="21"/>
          <w:szCs w:val="21"/>
        </w:rPr>
        <w:t xml:space="preserve">2.1 </w:t>
      </w:r>
      <w:r>
        <w:rPr>
          <w:rFonts w:hint="eastAsia"/>
          <w:sz w:val="21"/>
          <w:szCs w:val="21"/>
        </w:rPr>
        <w:t>投标报价应根据招标文件中的有关计价要求，并按照下列依据自主报价。</w:t>
      </w:r>
    </w:p>
    <w:p>
      <w:pPr>
        <w:spacing w:line="360" w:lineRule="auto"/>
        <w:ind w:left="1" w:firstLine="420" w:firstLineChars="200"/>
        <w:rPr>
          <w:rFonts w:cs="Times New Roman"/>
          <w:sz w:val="21"/>
          <w:szCs w:val="21"/>
        </w:rPr>
      </w:pPr>
      <w:r>
        <w:rPr>
          <w:sz w:val="21"/>
          <w:szCs w:val="21"/>
        </w:rPr>
        <w:t xml:space="preserve">(1) </w:t>
      </w:r>
      <w:r>
        <w:rPr>
          <w:rFonts w:hint="eastAsia"/>
          <w:sz w:val="21"/>
          <w:szCs w:val="21"/>
        </w:rPr>
        <w:t>本招标文件；</w:t>
      </w:r>
    </w:p>
    <w:p>
      <w:pPr>
        <w:spacing w:line="360" w:lineRule="auto"/>
        <w:ind w:left="1" w:firstLine="420" w:firstLineChars="200"/>
        <w:rPr>
          <w:sz w:val="21"/>
          <w:szCs w:val="21"/>
        </w:rPr>
      </w:pPr>
      <w:r>
        <w:rPr>
          <w:sz w:val="21"/>
          <w:szCs w:val="21"/>
        </w:rPr>
        <w:t xml:space="preserve">(2) </w:t>
      </w:r>
      <w:r>
        <w:rPr>
          <w:rFonts w:hint="eastAsia"/>
          <w:sz w:val="21"/>
          <w:szCs w:val="21"/>
        </w:rPr>
        <w:t>《河南省园林绿化工程工程量清单综合单价》（2008）以及省市相关配套文件；</w:t>
      </w:r>
    </w:p>
    <w:p>
      <w:pPr>
        <w:spacing w:line="360" w:lineRule="auto"/>
        <w:ind w:left="1" w:firstLine="420" w:firstLineChars="200"/>
        <w:rPr>
          <w:rFonts w:cs="Times New Roman"/>
          <w:sz w:val="21"/>
          <w:szCs w:val="21"/>
        </w:rPr>
      </w:pPr>
      <w:r>
        <w:rPr>
          <w:sz w:val="21"/>
          <w:szCs w:val="21"/>
        </w:rPr>
        <w:t xml:space="preserve">(3) </w:t>
      </w:r>
      <w:r>
        <w:rPr>
          <w:rFonts w:hint="eastAsia"/>
          <w:sz w:val="21"/>
          <w:szCs w:val="21"/>
        </w:rPr>
        <w:t>国家或省级、行业建设主管部门颁发的计价办法；</w:t>
      </w:r>
    </w:p>
    <w:p>
      <w:pPr>
        <w:spacing w:line="360" w:lineRule="auto"/>
        <w:ind w:left="1" w:firstLine="420" w:firstLineChars="200"/>
        <w:rPr>
          <w:rFonts w:cs="Times New Roman"/>
          <w:sz w:val="21"/>
          <w:szCs w:val="21"/>
        </w:rPr>
      </w:pPr>
      <w:r>
        <w:rPr>
          <w:sz w:val="21"/>
          <w:szCs w:val="21"/>
        </w:rPr>
        <w:t xml:space="preserve">(4) </w:t>
      </w:r>
      <w:r>
        <w:rPr>
          <w:rFonts w:hint="eastAsia"/>
          <w:sz w:val="21"/>
          <w:szCs w:val="21"/>
        </w:rPr>
        <w:t>企业定额，国家或省级、行业建设主管部门颁发的计价定额；</w:t>
      </w:r>
    </w:p>
    <w:p>
      <w:pPr>
        <w:spacing w:line="360" w:lineRule="auto"/>
        <w:ind w:left="1" w:firstLine="420" w:firstLineChars="200"/>
        <w:rPr>
          <w:rFonts w:cs="Times New Roman"/>
          <w:sz w:val="21"/>
          <w:szCs w:val="21"/>
        </w:rPr>
      </w:pPr>
      <w:r>
        <w:rPr>
          <w:sz w:val="21"/>
          <w:szCs w:val="21"/>
        </w:rPr>
        <w:t xml:space="preserve">(5) </w:t>
      </w:r>
      <w:r>
        <w:rPr>
          <w:rFonts w:hint="eastAsia"/>
          <w:sz w:val="21"/>
          <w:szCs w:val="21"/>
        </w:rPr>
        <w:t>招标文件</w:t>
      </w:r>
      <w:r>
        <w:rPr>
          <w:sz w:val="21"/>
          <w:szCs w:val="21"/>
        </w:rPr>
        <w:t>(</w:t>
      </w:r>
      <w:r>
        <w:rPr>
          <w:rFonts w:hint="eastAsia"/>
          <w:sz w:val="21"/>
          <w:szCs w:val="21"/>
        </w:rPr>
        <w:t>包括工程量清单</w:t>
      </w:r>
      <w:r>
        <w:rPr>
          <w:sz w:val="21"/>
          <w:szCs w:val="21"/>
        </w:rPr>
        <w:t>)</w:t>
      </w:r>
      <w:r>
        <w:rPr>
          <w:rFonts w:hint="eastAsia"/>
          <w:sz w:val="21"/>
          <w:szCs w:val="21"/>
        </w:rPr>
        <w:t>的澄清、补充和修改文件；</w:t>
      </w:r>
    </w:p>
    <w:p>
      <w:pPr>
        <w:spacing w:line="360" w:lineRule="auto"/>
        <w:ind w:left="1" w:firstLine="420" w:firstLineChars="200"/>
        <w:rPr>
          <w:rFonts w:cs="Times New Roman"/>
          <w:sz w:val="21"/>
          <w:szCs w:val="21"/>
        </w:rPr>
      </w:pPr>
      <w:r>
        <w:rPr>
          <w:sz w:val="21"/>
          <w:szCs w:val="21"/>
        </w:rPr>
        <w:t xml:space="preserve">(6) </w:t>
      </w:r>
      <w:r>
        <w:rPr>
          <w:rFonts w:hint="eastAsia"/>
          <w:sz w:val="21"/>
          <w:szCs w:val="21"/>
        </w:rPr>
        <w:t>建设工程设计文件及相关资料；</w:t>
      </w:r>
    </w:p>
    <w:p>
      <w:pPr>
        <w:spacing w:line="360" w:lineRule="auto"/>
        <w:ind w:left="1" w:firstLine="420" w:firstLineChars="200"/>
        <w:rPr>
          <w:rFonts w:cs="Times New Roman"/>
          <w:sz w:val="21"/>
          <w:szCs w:val="21"/>
        </w:rPr>
      </w:pPr>
      <w:r>
        <w:rPr>
          <w:sz w:val="21"/>
          <w:szCs w:val="21"/>
        </w:rPr>
        <w:t xml:space="preserve">(7) </w:t>
      </w:r>
      <w:r>
        <w:rPr>
          <w:rFonts w:hint="eastAsia"/>
          <w:sz w:val="21"/>
          <w:szCs w:val="21"/>
        </w:rPr>
        <w:t>施工现场情况、工程特点及拟定的投标施工组织设计或施工方案；</w:t>
      </w:r>
    </w:p>
    <w:p>
      <w:pPr>
        <w:spacing w:line="360" w:lineRule="auto"/>
        <w:ind w:left="1" w:firstLine="420" w:firstLineChars="200"/>
        <w:rPr>
          <w:rFonts w:cs="Times New Roman"/>
          <w:sz w:val="21"/>
          <w:szCs w:val="21"/>
        </w:rPr>
      </w:pPr>
      <w:r>
        <w:rPr>
          <w:sz w:val="21"/>
          <w:szCs w:val="21"/>
        </w:rPr>
        <w:t xml:space="preserve">(8) </w:t>
      </w:r>
      <w:r>
        <w:rPr>
          <w:rFonts w:hint="eastAsia"/>
          <w:sz w:val="21"/>
          <w:szCs w:val="21"/>
        </w:rPr>
        <w:t>与建设项目相关的标准、规定等技术资料；</w:t>
      </w:r>
    </w:p>
    <w:p>
      <w:pPr>
        <w:spacing w:line="360" w:lineRule="auto"/>
        <w:ind w:left="1" w:firstLine="420" w:firstLineChars="200"/>
        <w:rPr>
          <w:rFonts w:cs="Times New Roman"/>
          <w:sz w:val="21"/>
          <w:szCs w:val="21"/>
        </w:rPr>
      </w:pPr>
      <w:r>
        <w:rPr>
          <w:sz w:val="21"/>
          <w:szCs w:val="21"/>
        </w:rPr>
        <w:t xml:space="preserve">(9) </w:t>
      </w:r>
      <w:r>
        <w:rPr>
          <w:rFonts w:hint="eastAsia"/>
          <w:sz w:val="21"/>
          <w:szCs w:val="21"/>
        </w:rPr>
        <w:t>参考《许昌工程造价信息》及市场询价；</w:t>
      </w:r>
    </w:p>
    <w:p>
      <w:pPr>
        <w:autoSpaceDE w:val="0"/>
        <w:autoSpaceDN w:val="0"/>
        <w:spacing w:line="360" w:lineRule="auto"/>
        <w:ind w:firstLine="420" w:firstLineChars="200"/>
        <w:jc w:val="left"/>
        <w:rPr>
          <w:rFonts w:cs="Times New Roman"/>
          <w:sz w:val="21"/>
          <w:szCs w:val="21"/>
        </w:rPr>
      </w:pPr>
      <w:r>
        <w:rPr>
          <w:sz w:val="21"/>
          <w:szCs w:val="21"/>
        </w:rPr>
        <w:t>(10)</w:t>
      </w:r>
      <w:r>
        <w:rPr>
          <w:rFonts w:hint="eastAsia"/>
          <w:sz w:val="21"/>
          <w:szCs w:val="21"/>
        </w:rPr>
        <w:t>其他的相关资料：</w:t>
      </w:r>
    </w:p>
    <w:p>
      <w:pPr>
        <w:autoSpaceDE w:val="0"/>
        <w:autoSpaceDN w:val="0"/>
        <w:spacing w:line="360" w:lineRule="auto"/>
        <w:ind w:firstLine="420" w:firstLineChars="200"/>
        <w:jc w:val="left"/>
        <w:rPr>
          <w:rFonts w:cs="Times New Roman"/>
          <w:sz w:val="21"/>
          <w:szCs w:val="21"/>
        </w:rPr>
      </w:pPr>
      <w:r>
        <w:rPr>
          <w:sz w:val="21"/>
          <w:szCs w:val="21"/>
        </w:rPr>
        <w:t xml:space="preserve">2.2 </w:t>
      </w:r>
      <w:r>
        <w:rPr>
          <w:rFonts w:hint="eastAsia"/>
          <w:sz w:val="21"/>
          <w:szCs w:val="21"/>
        </w:rPr>
        <w:t>工程量清单中的每一子目须填入单价或价格，且只允许有一个报价。</w:t>
      </w:r>
    </w:p>
    <w:p>
      <w:pPr>
        <w:spacing w:line="360" w:lineRule="auto"/>
        <w:ind w:left="1" w:firstLine="420" w:firstLineChars="200"/>
        <w:rPr>
          <w:rFonts w:cs="Times New Roman"/>
          <w:sz w:val="21"/>
          <w:szCs w:val="21"/>
        </w:rPr>
      </w:pPr>
      <w:r>
        <w:rPr>
          <w:sz w:val="21"/>
          <w:szCs w:val="21"/>
        </w:rPr>
        <w:t xml:space="preserve">2.3 </w:t>
      </w:r>
      <w:r>
        <w:rPr>
          <w:rFonts w:hint="eastAsia"/>
          <w:sz w:val="21"/>
          <w:szCs w:val="21"/>
        </w:rPr>
        <w:t>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20" w:firstLineChars="200"/>
        <w:rPr>
          <w:rFonts w:cs="Times New Roman"/>
          <w:sz w:val="21"/>
          <w:szCs w:val="21"/>
        </w:rPr>
      </w:pPr>
      <w:r>
        <w:rPr>
          <w:sz w:val="21"/>
          <w:szCs w:val="21"/>
        </w:rPr>
        <w:t xml:space="preserve">2.4 </w:t>
      </w:r>
      <w:r>
        <w:rPr>
          <w:rFonts w:hint="eastAsia"/>
          <w:sz w:val="21"/>
          <w:szCs w:val="21"/>
        </w:rPr>
        <w:t>已标价工程量清单中投标人没有填入单价或价格的子目，其费用视为已分摊在工程量清单中其他已标价的相关子目的单价或价格之中。</w:t>
      </w:r>
    </w:p>
    <w:p>
      <w:pPr>
        <w:spacing w:line="360" w:lineRule="auto"/>
        <w:ind w:left="1" w:firstLine="420" w:firstLineChars="200"/>
        <w:rPr>
          <w:rFonts w:cs="Times New Roman"/>
          <w:sz w:val="21"/>
          <w:szCs w:val="21"/>
        </w:rPr>
      </w:pPr>
      <w:r>
        <w:rPr>
          <w:sz w:val="21"/>
          <w:szCs w:val="21"/>
        </w:rPr>
        <w:t xml:space="preserve">2.5 </w:t>
      </w:r>
      <w:r>
        <w:rPr>
          <w:rFonts w:hint="eastAsia"/>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20" w:firstLineChars="200"/>
        <w:rPr>
          <w:rFonts w:cs="Times New Roman"/>
          <w:sz w:val="21"/>
          <w:szCs w:val="21"/>
        </w:rPr>
      </w:pPr>
      <w:r>
        <w:rPr>
          <w:sz w:val="21"/>
          <w:szCs w:val="21"/>
        </w:rPr>
        <w:t xml:space="preserve">2.6 </w:t>
      </w:r>
      <w:r>
        <w:rPr>
          <w:rFonts w:hint="eastAsia"/>
          <w:sz w:val="21"/>
          <w:szCs w:val="21"/>
        </w:rPr>
        <w:t>分部分项工程项目按下列要求报价：</w:t>
      </w:r>
    </w:p>
    <w:p>
      <w:pPr>
        <w:spacing w:line="360" w:lineRule="auto"/>
        <w:ind w:left="1" w:firstLine="420" w:firstLineChars="200"/>
        <w:rPr>
          <w:rFonts w:cs="Times New Roman"/>
          <w:sz w:val="21"/>
          <w:szCs w:val="21"/>
        </w:rPr>
      </w:pPr>
      <w:r>
        <w:rPr>
          <w:sz w:val="21"/>
          <w:szCs w:val="21"/>
        </w:rPr>
        <w:t xml:space="preserve">2.6.1 </w:t>
      </w:r>
      <w:r>
        <w:rPr>
          <w:rFonts w:hint="eastAsia"/>
          <w:sz w:val="21"/>
          <w:szCs w:val="21"/>
        </w:rPr>
        <w:t>分部分项工程量清单计价应依据计价规范中关于综合单价的组成内容确定报价。</w:t>
      </w:r>
    </w:p>
    <w:p>
      <w:pPr>
        <w:spacing w:line="360" w:lineRule="auto"/>
        <w:ind w:left="1" w:firstLine="420" w:firstLineChars="200"/>
        <w:rPr>
          <w:rFonts w:cs="Times New Roman"/>
          <w:sz w:val="21"/>
          <w:szCs w:val="21"/>
        </w:rPr>
      </w:pPr>
      <w:r>
        <w:rPr>
          <w:sz w:val="21"/>
          <w:szCs w:val="21"/>
        </w:rPr>
        <w:t xml:space="preserve">2.6.2 </w:t>
      </w:r>
      <w:r>
        <w:rPr>
          <w:rFonts w:hint="eastAsia"/>
          <w:sz w:val="21"/>
          <w:szCs w:val="21"/>
        </w:rPr>
        <w:t>如果分部分项工程量清单中涉及“材料和工程设备暂估单价表”中列出的材料和工程设备，则按照本节第</w:t>
      </w:r>
      <w:r>
        <w:rPr>
          <w:sz w:val="21"/>
          <w:szCs w:val="21"/>
        </w:rPr>
        <w:t>3.3.2</w:t>
      </w:r>
      <w:r>
        <w:rPr>
          <w:rFonts w:hint="eastAsia"/>
          <w:sz w:val="21"/>
          <w:szCs w:val="21"/>
        </w:rPr>
        <w:t>项的报价原则，将该类材料和工程设备的暂估单价本身以及除对应的规费及税金以外的费用计入分部分项工程量清单相应子目的综合单价。</w:t>
      </w:r>
    </w:p>
    <w:p>
      <w:pPr>
        <w:spacing w:line="360" w:lineRule="auto"/>
        <w:ind w:left="1" w:firstLine="420" w:firstLineChars="200"/>
        <w:rPr>
          <w:rFonts w:cs="Times New Roman"/>
          <w:sz w:val="21"/>
          <w:szCs w:val="21"/>
        </w:rPr>
      </w:pPr>
      <w:r>
        <w:rPr>
          <w:sz w:val="21"/>
          <w:szCs w:val="21"/>
        </w:rPr>
        <w:t xml:space="preserve">2.6.3 </w:t>
      </w:r>
      <w:r>
        <w:rPr>
          <w:rFonts w:hint="eastAsia"/>
          <w:sz w:val="21"/>
          <w:szCs w:val="21"/>
        </w:rPr>
        <w:t>如果分部分项工程量清单中涉及“发包人提供的材料和工程设备一览表”</w:t>
      </w:r>
      <w:r>
        <w:rPr>
          <w:sz w:val="21"/>
          <w:szCs w:val="21"/>
        </w:rPr>
        <w:t>(</w:t>
      </w:r>
      <w:r>
        <w:rPr>
          <w:rFonts w:hint="eastAsia"/>
          <w:sz w:val="21"/>
          <w:szCs w:val="21"/>
        </w:rPr>
        <w:t>见第三章合同条款及格式第三节附件三</w:t>
      </w:r>
      <w:r>
        <w:rPr>
          <w:sz w:val="21"/>
          <w:szCs w:val="21"/>
        </w:rPr>
        <w:t>)</w:t>
      </w:r>
      <w:r>
        <w:rPr>
          <w:rFonts w:hint="eastAsia"/>
          <w:sz w:val="21"/>
          <w:szCs w:val="21"/>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20" w:firstLineChars="200"/>
        <w:rPr>
          <w:rFonts w:cs="Times New Roman"/>
          <w:sz w:val="21"/>
          <w:szCs w:val="21"/>
        </w:rPr>
      </w:pPr>
      <w:r>
        <w:rPr>
          <w:sz w:val="21"/>
          <w:szCs w:val="21"/>
        </w:rPr>
        <w:t xml:space="preserve">2.6.4 </w:t>
      </w:r>
      <w:r>
        <w:rPr>
          <w:rFonts w:hint="eastAsia"/>
          <w:sz w:val="21"/>
          <w:szCs w:val="21"/>
        </w:rPr>
        <w:t>“分部分项工程量清单与计价表”所列各子目的综合单价组成中，各子目的人工、材料和机械台班消耗量由投标人按照其自身情况做充分的、竞争性考虑。材料消耗量包括损耗量。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20" w:firstLineChars="200"/>
        <w:rPr>
          <w:rFonts w:cs="Times New Roman"/>
          <w:sz w:val="21"/>
          <w:szCs w:val="21"/>
        </w:rPr>
      </w:pPr>
      <w:r>
        <w:rPr>
          <w:sz w:val="21"/>
          <w:szCs w:val="21"/>
        </w:rPr>
        <w:t xml:space="preserve">2.6.5 </w:t>
      </w:r>
      <w:r>
        <w:rPr>
          <w:rFonts w:hint="eastAsia"/>
          <w:sz w:val="21"/>
          <w:szCs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20" w:firstLineChars="200"/>
        <w:rPr>
          <w:rFonts w:cs="Times New Roman"/>
          <w:sz w:val="21"/>
          <w:szCs w:val="21"/>
        </w:rPr>
      </w:pPr>
      <w:r>
        <w:rPr>
          <w:sz w:val="21"/>
          <w:szCs w:val="21"/>
        </w:rPr>
        <w:t xml:space="preserve">2.7 </w:t>
      </w:r>
      <w:r>
        <w:rPr>
          <w:rFonts w:hint="eastAsia"/>
          <w:sz w:val="21"/>
          <w:szCs w:val="21"/>
        </w:rPr>
        <w:t>措施项目按下列要求报价：</w:t>
      </w:r>
    </w:p>
    <w:p>
      <w:pPr>
        <w:spacing w:line="360" w:lineRule="auto"/>
        <w:ind w:left="1" w:firstLine="420" w:firstLineChars="200"/>
        <w:rPr>
          <w:rFonts w:cs="Times New Roman"/>
          <w:sz w:val="21"/>
          <w:szCs w:val="21"/>
        </w:rPr>
      </w:pPr>
      <w:r>
        <w:rPr>
          <w:sz w:val="21"/>
          <w:szCs w:val="21"/>
        </w:rPr>
        <w:t xml:space="preserve">2.7.1 </w:t>
      </w:r>
      <w:r>
        <w:rPr>
          <w:rFonts w:hint="eastAsia"/>
          <w:sz w:val="21"/>
          <w:szCs w:val="21"/>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20" w:firstLineChars="200"/>
        <w:rPr>
          <w:rFonts w:cs="Times New Roman"/>
          <w:sz w:val="21"/>
          <w:szCs w:val="21"/>
        </w:rPr>
      </w:pPr>
      <w:r>
        <w:rPr>
          <w:sz w:val="21"/>
          <w:szCs w:val="21"/>
        </w:rPr>
        <w:t xml:space="preserve">2.7.2 </w:t>
      </w:r>
      <w:r>
        <w:rPr>
          <w:rFonts w:hint="eastAsia"/>
          <w:sz w:val="21"/>
          <w:szCs w:val="21"/>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pPr>
        <w:spacing w:line="360" w:lineRule="auto"/>
        <w:ind w:left="1" w:firstLine="420" w:firstLineChars="200"/>
        <w:rPr>
          <w:rFonts w:cs="Times New Roman"/>
          <w:sz w:val="21"/>
          <w:szCs w:val="21"/>
        </w:rPr>
      </w:pPr>
      <w:r>
        <w:rPr>
          <w:sz w:val="21"/>
          <w:szCs w:val="21"/>
        </w:rPr>
        <w:t xml:space="preserve">2.7.3 </w:t>
      </w:r>
      <w:r>
        <w:rPr>
          <w:rFonts w:hint="eastAsia"/>
          <w:sz w:val="21"/>
          <w:szCs w:val="21"/>
        </w:rPr>
        <w:t>“措施项目清单与计价表”中所填写的报价金额，应全面涵盖招标文件约定的投标人中标后施工、竣工、交付本工程并维修其任何缺陷所需要履行的责任和义务的全部费用。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20" w:firstLineChars="200"/>
        <w:rPr>
          <w:rFonts w:cs="Times New Roman"/>
          <w:sz w:val="21"/>
          <w:szCs w:val="21"/>
        </w:rPr>
      </w:pPr>
      <w:r>
        <w:rPr>
          <w:sz w:val="21"/>
          <w:szCs w:val="21"/>
        </w:rPr>
        <w:t xml:space="preserve">2.7.4 </w:t>
      </w:r>
      <w:r>
        <w:rPr>
          <w:rFonts w:hint="eastAsia"/>
          <w:sz w:val="21"/>
          <w:szCs w:val="21"/>
        </w:rPr>
        <w:t>对于“措施项目清单与计价表”中所填写的报价金额，应按照“措施项目清单报价分析表”对措施项目报价的组成进行详细的列项和分析。</w:t>
      </w:r>
    </w:p>
    <w:p>
      <w:pPr>
        <w:spacing w:line="360" w:lineRule="auto"/>
        <w:ind w:left="1" w:firstLine="420" w:firstLineChars="200"/>
        <w:rPr>
          <w:rFonts w:cs="Times New Roman"/>
          <w:sz w:val="21"/>
          <w:szCs w:val="21"/>
        </w:rPr>
      </w:pPr>
      <w:r>
        <w:rPr>
          <w:sz w:val="21"/>
          <w:szCs w:val="21"/>
        </w:rPr>
        <w:t xml:space="preserve">2.8 </w:t>
      </w:r>
      <w:r>
        <w:rPr>
          <w:rFonts w:hint="eastAsia"/>
          <w:sz w:val="21"/>
          <w:szCs w:val="21"/>
        </w:rPr>
        <w:t>其他项目清单费应按下列规定报价：</w:t>
      </w:r>
    </w:p>
    <w:p>
      <w:pPr>
        <w:spacing w:line="360" w:lineRule="auto"/>
        <w:ind w:left="1" w:firstLine="420" w:firstLineChars="200"/>
        <w:rPr>
          <w:rFonts w:cs="Times New Roman"/>
          <w:sz w:val="21"/>
          <w:szCs w:val="21"/>
        </w:rPr>
      </w:pPr>
      <w:r>
        <w:rPr>
          <w:sz w:val="21"/>
          <w:szCs w:val="21"/>
        </w:rPr>
        <w:t xml:space="preserve">2.8.1 </w:t>
      </w:r>
      <w:r>
        <w:rPr>
          <w:rFonts w:hint="eastAsia"/>
          <w:sz w:val="21"/>
          <w:szCs w:val="21"/>
        </w:rPr>
        <w:t>暂列金额按“暂列金额明细表”中列出的金额报价，此处的暂列金额是招标人在招标文件中统一给定的，并不包括本章第</w:t>
      </w:r>
      <w:r>
        <w:rPr>
          <w:sz w:val="21"/>
          <w:szCs w:val="21"/>
        </w:rPr>
        <w:t>2.8.3</w:t>
      </w:r>
      <w:r>
        <w:rPr>
          <w:rFonts w:hint="eastAsia"/>
          <w:sz w:val="21"/>
          <w:szCs w:val="21"/>
        </w:rPr>
        <w:t>项的计日工金额。</w:t>
      </w:r>
    </w:p>
    <w:p>
      <w:pPr>
        <w:spacing w:line="360" w:lineRule="auto"/>
        <w:ind w:left="1" w:firstLine="420" w:firstLineChars="200"/>
        <w:rPr>
          <w:rFonts w:cs="Times New Roman"/>
          <w:sz w:val="21"/>
          <w:szCs w:val="21"/>
        </w:rPr>
      </w:pPr>
      <w:r>
        <w:rPr>
          <w:sz w:val="21"/>
          <w:szCs w:val="21"/>
        </w:rPr>
        <w:t xml:space="preserve">2.8.2 </w:t>
      </w:r>
      <w:r>
        <w:rPr>
          <w:rFonts w:hint="eastAsia"/>
          <w:sz w:val="21"/>
          <w:szCs w:val="21"/>
        </w:rPr>
        <w:t>暂估价分为材料和工程设备暂估单价和专业工程暂估价两类。其中的材料和工程设备暂估单价按本节第</w:t>
      </w:r>
      <w:r>
        <w:rPr>
          <w:sz w:val="21"/>
          <w:szCs w:val="21"/>
        </w:rPr>
        <w:t>3.3.2</w:t>
      </w:r>
      <w:r>
        <w:rPr>
          <w:rFonts w:hint="eastAsia"/>
          <w:sz w:val="21"/>
          <w:szCs w:val="21"/>
        </w:rPr>
        <w:t>项的报价原则进入分部分项工程量清单之综合单价，不在其他项目清单中汇总；专业工程暂估价直接按“专业工程暂估价表”中列出的金额和本节第</w:t>
      </w:r>
      <w:r>
        <w:rPr>
          <w:sz w:val="21"/>
          <w:szCs w:val="21"/>
        </w:rPr>
        <w:t>3.3.3</w:t>
      </w:r>
      <w:r>
        <w:rPr>
          <w:rFonts w:hint="eastAsia"/>
          <w:sz w:val="21"/>
          <w:szCs w:val="21"/>
        </w:rPr>
        <w:t>项的报价原则计入其他项目清单报价。</w:t>
      </w:r>
    </w:p>
    <w:p>
      <w:pPr>
        <w:spacing w:line="360" w:lineRule="auto"/>
        <w:ind w:left="1" w:firstLine="420" w:firstLineChars="200"/>
        <w:rPr>
          <w:rFonts w:cs="Times New Roman"/>
          <w:sz w:val="21"/>
          <w:szCs w:val="21"/>
        </w:rPr>
      </w:pPr>
      <w:r>
        <w:rPr>
          <w:sz w:val="21"/>
          <w:szCs w:val="21"/>
        </w:rPr>
        <w:t xml:space="preserve">2.8.3 </w:t>
      </w:r>
      <w:r>
        <w:rPr>
          <w:rFonts w:hint="eastAsia"/>
          <w:sz w:val="21"/>
          <w:szCs w:val="21"/>
        </w:rPr>
        <w:t>计日工按“计日工表”中列出的子目和估算数量，自主确定综合单价并计算计日工金额。计日工综合单价均不包括规费和税金，其中：</w:t>
      </w:r>
    </w:p>
    <w:p>
      <w:pPr>
        <w:spacing w:line="360" w:lineRule="auto"/>
        <w:ind w:left="1" w:firstLine="420" w:firstLineChars="200"/>
        <w:rPr>
          <w:rFonts w:cs="Times New Roman"/>
          <w:sz w:val="21"/>
          <w:szCs w:val="21"/>
        </w:rPr>
      </w:pPr>
      <w:r>
        <w:rPr>
          <w:sz w:val="21"/>
          <w:szCs w:val="21"/>
        </w:rPr>
        <w:t xml:space="preserve">(1) </w:t>
      </w:r>
      <w:r>
        <w:rPr>
          <w:rFonts w:hint="eastAsia"/>
          <w:sz w:val="21"/>
          <w:szCs w:val="21"/>
        </w:rPr>
        <w:t>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20" w:firstLineChars="200"/>
        <w:rPr>
          <w:rFonts w:cs="Times New Roman"/>
          <w:sz w:val="21"/>
          <w:szCs w:val="21"/>
        </w:rPr>
      </w:pPr>
      <w:r>
        <w:rPr>
          <w:sz w:val="21"/>
          <w:szCs w:val="21"/>
        </w:rPr>
        <w:t xml:space="preserve">(2) </w:t>
      </w:r>
      <w:r>
        <w:rPr>
          <w:rFonts w:hint="eastAsia"/>
          <w:sz w:val="21"/>
          <w:szCs w:val="21"/>
        </w:rPr>
        <w:t>材料价格包括材料运到现场的价格以及现场搬运、仓储、二次搬运、损耗、保险、企业管理费和利润；</w:t>
      </w:r>
    </w:p>
    <w:p>
      <w:pPr>
        <w:spacing w:line="360" w:lineRule="auto"/>
        <w:ind w:left="1" w:firstLine="420" w:firstLineChars="200"/>
        <w:rPr>
          <w:rFonts w:cs="Times New Roman"/>
          <w:sz w:val="21"/>
          <w:szCs w:val="21"/>
        </w:rPr>
      </w:pPr>
      <w:r>
        <w:rPr>
          <w:sz w:val="21"/>
          <w:szCs w:val="21"/>
        </w:rPr>
        <w:t xml:space="preserve">(3) </w:t>
      </w:r>
      <w:r>
        <w:rPr>
          <w:rFonts w:hint="eastAsia"/>
          <w:sz w:val="21"/>
          <w:szCs w:val="21"/>
        </w:rPr>
        <w:t>施工机械限于在施工场地</w:t>
      </w:r>
      <w:r>
        <w:rPr>
          <w:sz w:val="21"/>
          <w:szCs w:val="21"/>
        </w:rPr>
        <w:t>(</w:t>
      </w:r>
      <w:r>
        <w:rPr>
          <w:rFonts w:hint="eastAsia"/>
          <w:sz w:val="21"/>
          <w:szCs w:val="21"/>
        </w:rPr>
        <w:t>现场</w:t>
      </w:r>
      <w:r>
        <w:rPr>
          <w:sz w:val="21"/>
          <w:szCs w:val="21"/>
        </w:rPr>
        <w:t>)</w:t>
      </w:r>
      <w:r>
        <w:rPr>
          <w:rFonts w:hint="eastAsia"/>
          <w:sz w:val="21"/>
          <w:szCs w:val="21"/>
        </w:rPr>
        <w:t>的机械设备，其价格包括租赁或折旧、维修、维护和燃油等消耗品以及操作人员费用，包括承包人企业管理费和利润，但不包括规费和税金。辅助人员按劳务价格另计。</w:t>
      </w:r>
    </w:p>
    <w:p>
      <w:pPr>
        <w:spacing w:line="360" w:lineRule="auto"/>
        <w:ind w:left="1" w:firstLine="420" w:firstLineChars="200"/>
        <w:rPr>
          <w:rFonts w:cs="Times New Roman"/>
          <w:sz w:val="21"/>
          <w:szCs w:val="21"/>
        </w:rPr>
      </w:pPr>
      <w:r>
        <w:rPr>
          <w:sz w:val="21"/>
          <w:szCs w:val="21"/>
        </w:rPr>
        <w:t xml:space="preserve">2.8.4 </w:t>
      </w:r>
      <w:r>
        <w:rPr>
          <w:rFonts w:hint="eastAsia"/>
          <w:sz w:val="21"/>
          <w:szCs w:val="21"/>
        </w:rPr>
        <w:t>总承包服务费根据招标文件中列出的内容和要求进行报价。</w:t>
      </w:r>
    </w:p>
    <w:p>
      <w:pPr>
        <w:spacing w:line="360" w:lineRule="auto"/>
        <w:rPr>
          <w:rFonts w:cs="Times New Roman"/>
          <w:sz w:val="21"/>
          <w:szCs w:val="21"/>
        </w:rPr>
      </w:pPr>
      <w:r>
        <w:rPr>
          <w:sz w:val="21"/>
          <w:szCs w:val="21"/>
        </w:rPr>
        <w:t xml:space="preserve">    2.9 </w:t>
      </w:r>
      <w:r>
        <w:rPr>
          <w:rFonts w:hint="eastAsia"/>
          <w:sz w:val="21"/>
          <w:szCs w:val="21"/>
        </w:rPr>
        <w:t>规费和税金应按“规费、税金项目清单与计价表”所列项目并根据国家、省级或行业建设主管部门的有关规定列项和计算，不得作为竞争性费用。</w:t>
      </w:r>
    </w:p>
    <w:p>
      <w:pPr>
        <w:spacing w:line="360" w:lineRule="auto"/>
        <w:ind w:left="1" w:firstLine="420" w:firstLineChars="200"/>
        <w:rPr>
          <w:rFonts w:cs="Times New Roman"/>
          <w:sz w:val="21"/>
          <w:szCs w:val="21"/>
        </w:rPr>
      </w:pPr>
      <w:r>
        <w:rPr>
          <w:sz w:val="21"/>
          <w:szCs w:val="21"/>
        </w:rPr>
        <w:t xml:space="preserve">2.10 </w:t>
      </w:r>
      <w:r>
        <w:rPr>
          <w:rFonts w:hint="eastAsia"/>
          <w:sz w:val="21"/>
          <w:szCs w:val="21"/>
        </w:rPr>
        <w:t>除招标文件有强制性规定外，投标报价由投标人自主确定，但不得低于其成本。</w:t>
      </w:r>
    </w:p>
    <w:p>
      <w:pPr>
        <w:spacing w:line="360" w:lineRule="auto"/>
        <w:ind w:left="1" w:firstLine="420" w:firstLineChars="200"/>
        <w:rPr>
          <w:rFonts w:cs="Times New Roman"/>
          <w:sz w:val="21"/>
          <w:szCs w:val="21"/>
        </w:rPr>
      </w:pPr>
      <w:r>
        <w:rPr>
          <w:sz w:val="21"/>
          <w:szCs w:val="21"/>
        </w:rPr>
        <w:t xml:space="preserve">2.11 </w:t>
      </w:r>
      <w:r>
        <w:rPr>
          <w:rFonts w:hint="eastAsia"/>
          <w:sz w:val="21"/>
          <w:szCs w:val="21"/>
        </w:rPr>
        <w:t>工程量清单计价所涉及的生产资源</w:t>
      </w:r>
      <w:r>
        <w:rPr>
          <w:sz w:val="21"/>
          <w:szCs w:val="21"/>
        </w:rPr>
        <w:t>(</w:t>
      </w:r>
      <w:r>
        <w:rPr>
          <w:rFonts w:hint="eastAsia"/>
          <w:sz w:val="21"/>
          <w:szCs w:val="21"/>
        </w:rPr>
        <w:t>包括各类人工、材料、工程设备、施工设备、临时设施、临时用水、临时用电等</w:t>
      </w:r>
      <w:r>
        <w:rPr>
          <w:sz w:val="21"/>
          <w:szCs w:val="21"/>
        </w:rPr>
        <w:t>)</w:t>
      </w:r>
      <w:r>
        <w:rPr>
          <w:rFonts w:hint="eastAsia"/>
          <w:sz w:val="21"/>
          <w:szCs w:val="21"/>
        </w:rPr>
        <w:t>的投标价格，应根据自身的信息渠道和采购渠道，分析其市场价格水平并判断其整个施工周期内的变化趋势，体现投标人自身的管理水平、技术水平和综合实力。</w:t>
      </w:r>
    </w:p>
    <w:p>
      <w:pPr>
        <w:spacing w:line="360" w:lineRule="auto"/>
        <w:ind w:left="1" w:firstLine="420" w:firstLineChars="200"/>
        <w:rPr>
          <w:rFonts w:cs="Times New Roman"/>
          <w:sz w:val="21"/>
          <w:szCs w:val="21"/>
        </w:rPr>
      </w:pPr>
      <w:r>
        <w:rPr>
          <w:sz w:val="21"/>
          <w:szCs w:val="21"/>
        </w:rPr>
        <w:t xml:space="preserve">2.12 </w:t>
      </w:r>
      <w:r>
        <w:rPr>
          <w:rFonts w:hint="eastAsia"/>
          <w:sz w:val="21"/>
          <w:szCs w:val="21"/>
        </w:rPr>
        <w:t>管理费应由投标人在保证不低于其成本的基础上做竞争性考虑；利润由投标人根据自身情况和综合实力做竞争性考虑。</w:t>
      </w:r>
    </w:p>
    <w:p>
      <w:pPr>
        <w:spacing w:line="360" w:lineRule="auto"/>
        <w:ind w:left="1" w:firstLine="420" w:firstLineChars="200"/>
        <w:rPr>
          <w:rFonts w:cs="Times New Roman"/>
          <w:sz w:val="21"/>
          <w:szCs w:val="21"/>
        </w:rPr>
      </w:pPr>
      <w:r>
        <w:rPr>
          <w:sz w:val="21"/>
          <w:szCs w:val="21"/>
        </w:rPr>
        <w:t xml:space="preserve">2.13 </w:t>
      </w:r>
      <w:r>
        <w:rPr>
          <w:rFonts w:hint="eastAsia"/>
          <w:sz w:val="21"/>
          <w:szCs w:val="21"/>
        </w:rPr>
        <w:t>投标报价中应考虑招标文件中要求投标人承担的风险范围以及相关的费用。</w:t>
      </w:r>
    </w:p>
    <w:p>
      <w:pPr>
        <w:spacing w:line="360" w:lineRule="auto"/>
        <w:ind w:left="1" w:firstLine="420" w:firstLineChars="200"/>
        <w:rPr>
          <w:rFonts w:cs="Times New Roman"/>
          <w:sz w:val="21"/>
          <w:szCs w:val="21"/>
        </w:rPr>
      </w:pPr>
      <w:r>
        <w:rPr>
          <w:sz w:val="21"/>
          <w:szCs w:val="21"/>
        </w:rPr>
        <w:t xml:space="preserve">2.14 </w:t>
      </w:r>
      <w:r>
        <w:rPr>
          <w:rFonts w:hint="eastAsia"/>
          <w:sz w:val="21"/>
          <w:szCs w:val="21"/>
        </w:rPr>
        <w:t>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22" w:firstLineChars="200"/>
        <w:rPr>
          <w:rFonts w:cs="Times New Roman"/>
          <w:b/>
          <w:bCs/>
          <w:sz w:val="21"/>
          <w:szCs w:val="21"/>
        </w:rPr>
      </w:pPr>
      <w:r>
        <w:rPr>
          <w:b/>
          <w:bCs/>
          <w:sz w:val="21"/>
          <w:szCs w:val="21"/>
        </w:rPr>
        <w:t xml:space="preserve">2.15 </w:t>
      </w:r>
      <w:r>
        <w:rPr>
          <w:rFonts w:hint="eastAsia"/>
          <w:b/>
          <w:bCs/>
          <w:sz w:val="21"/>
          <w:szCs w:val="21"/>
        </w:rPr>
        <w:t>有关投标报价的其他说明：</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 明施工措施费时，不得高于招标控制价中安全文明施工措施费费用总额且不得低于90%。</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2.15.3标人编制投标报价时，同一投标文件综合工日应前后保持一致。</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2.15.4不按照以上要求编制投标报价的，视为违反《许昌市建设工程工程量清单招标评标办法（试行）》第八条第3 款之规定，按废标处理。</w:t>
      </w:r>
    </w:p>
    <w:p>
      <w:pPr>
        <w:spacing w:line="360" w:lineRule="auto"/>
        <w:rPr>
          <w:rFonts w:cs="Times New Roman"/>
          <w:b/>
          <w:bCs/>
          <w:sz w:val="21"/>
          <w:szCs w:val="21"/>
        </w:rPr>
      </w:pPr>
      <w:r>
        <w:rPr>
          <w:b/>
          <w:bCs/>
          <w:sz w:val="21"/>
          <w:szCs w:val="21"/>
        </w:rPr>
        <w:t>3</w:t>
      </w:r>
      <w:r>
        <w:rPr>
          <w:rFonts w:hint="eastAsia"/>
          <w:b/>
          <w:bCs/>
          <w:sz w:val="21"/>
          <w:szCs w:val="21"/>
        </w:rPr>
        <w:t>、其他说明</w:t>
      </w:r>
    </w:p>
    <w:p>
      <w:pPr>
        <w:spacing w:line="360" w:lineRule="auto"/>
        <w:ind w:left="1" w:firstLine="420" w:firstLineChars="200"/>
        <w:rPr>
          <w:rFonts w:cs="Times New Roman"/>
          <w:sz w:val="21"/>
          <w:szCs w:val="21"/>
        </w:rPr>
      </w:pPr>
      <w:r>
        <w:rPr>
          <w:sz w:val="21"/>
          <w:szCs w:val="21"/>
        </w:rPr>
        <w:t>3.1</w:t>
      </w:r>
      <w:r>
        <w:rPr>
          <w:rFonts w:hint="eastAsia"/>
          <w:sz w:val="21"/>
          <w:szCs w:val="21"/>
        </w:rPr>
        <w:t>词语和定义</w:t>
      </w:r>
    </w:p>
    <w:p>
      <w:pPr>
        <w:spacing w:line="360" w:lineRule="auto"/>
        <w:ind w:left="1" w:firstLine="420" w:firstLineChars="200"/>
        <w:rPr>
          <w:rFonts w:cs="Times New Roman"/>
          <w:sz w:val="21"/>
          <w:szCs w:val="21"/>
        </w:rPr>
      </w:pPr>
      <w:r>
        <w:rPr>
          <w:sz w:val="21"/>
          <w:szCs w:val="21"/>
        </w:rPr>
        <w:t xml:space="preserve">3.1.1 </w:t>
      </w:r>
      <w:r>
        <w:rPr>
          <w:rFonts w:hint="eastAsia"/>
          <w:sz w:val="21"/>
          <w:szCs w:val="21"/>
        </w:rPr>
        <w:t>工程量清单</w:t>
      </w:r>
    </w:p>
    <w:p>
      <w:pPr>
        <w:spacing w:line="360" w:lineRule="auto"/>
        <w:ind w:left="1" w:firstLine="420" w:firstLineChars="200"/>
        <w:rPr>
          <w:rFonts w:cs="Times New Roman"/>
          <w:sz w:val="21"/>
          <w:szCs w:val="21"/>
        </w:rPr>
      </w:pPr>
      <w:r>
        <w:rPr>
          <w:rFonts w:hint="eastAsia"/>
          <w:sz w:val="21"/>
          <w:szCs w:val="21"/>
        </w:rPr>
        <w:t>是表现本工程分部分项工程项目、措施项目、其他项目、规费项目和税金的名称和相应数量等的明细清单。</w:t>
      </w:r>
    </w:p>
    <w:p>
      <w:pPr>
        <w:spacing w:line="360" w:lineRule="auto"/>
        <w:ind w:left="1" w:firstLine="420" w:firstLineChars="200"/>
        <w:rPr>
          <w:rFonts w:cs="Times New Roman"/>
          <w:sz w:val="21"/>
          <w:szCs w:val="21"/>
        </w:rPr>
      </w:pPr>
      <w:r>
        <w:rPr>
          <w:sz w:val="21"/>
          <w:szCs w:val="21"/>
        </w:rPr>
        <w:t xml:space="preserve">3.1.2 </w:t>
      </w:r>
      <w:r>
        <w:rPr>
          <w:rFonts w:hint="eastAsia"/>
          <w:sz w:val="21"/>
          <w:szCs w:val="21"/>
        </w:rPr>
        <w:t>总价子目</w:t>
      </w:r>
    </w:p>
    <w:p>
      <w:pPr>
        <w:spacing w:line="360" w:lineRule="auto"/>
        <w:ind w:left="1" w:firstLine="420" w:firstLineChars="200"/>
        <w:rPr>
          <w:rFonts w:cs="Times New Roman"/>
          <w:sz w:val="21"/>
          <w:szCs w:val="21"/>
        </w:rPr>
      </w:pPr>
      <w:r>
        <w:rPr>
          <w:rFonts w:hint="eastAsia"/>
          <w:sz w:val="21"/>
          <w:szCs w:val="21"/>
        </w:rPr>
        <w:t>工程量清单中以总价计价，以“项”为计量单位，工程量为整数</w:t>
      </w:r>
      <w:r>
        <w:rPr>
          <w:sz w:val="21"/>
          <w:szCs w:val="21"/>
        </w:rPr>
        <w:t>1</w:t>
      </w:r>
      <w:r>
        <w:rPr>
          <w:rFonts w:hint="eastAsia"/>
          <w:sz w:val="21"/>
          <w:szCs w:val="21"/>
        </w:rPr>
        <w:t>的子目，除专用合同条款另有约定外，总价固定包干。采用总价合同形式时，合同订立后，已标价工程量清单中的工程量均没有合同约束力，所有子目均是总价子目，视同按项计量</w:t>
      </w:r>
      <w:r>
        <w:rPr>
          <w:sz w:val="21"/>
          <w:szCs w:val="21"/>
        </w:rPr>
        <w:t>(</w:t>
      </w:r>
      <w:r>
        <w:rPr>
          <w:rFonts w:hint="eastAsia"/>
          <w:sz w:val="21"/>
          <w:szCs w:val="21"/>
        </w:rPr>
        <w:t>合同条款第</w:t>
      </w:r>
      <w:r>
        <w:rPr>
          <w:sz w:val="21"/>
          <w:szCs w:val="21"/>
        </w:rPr>
        <w:t>15</w:t>
      </w:r>
      <w:r>
        <w:rPr>
          <w:rFonts w:hint="eastAsia"/>
          <w:sz w:val="21"/>
          <w:szCs w:val="21"/>
        </w:rPr>
        <w:t>条约定的变更除外</w:t>
      </w:r>
      <w:r>
        <w:rPr>
          <w:sz w:val="21"/>
          <w:szCs w:val="21"/>
        </w:rPr>
        <w:t>)</w:t>
      </w:r>
      <w:r>
        <w:rPr>
          <w:rFonts w:hint="eastAsia"/>
          <w:sz w:val="21"/>
          <w:szCs w:val="21"/>
        </w:rPr>
        <w:t>。</w:t>
      </w:r>
    </w:p>
    <w:p>
      <w:pPr>
        <w:spacing w:line="360" w:lineRule="auto"/>
        <w:ind w:left="1" w:firstLine="420" w:firstLineChars="200"/>
        <w:rPr>
          <w:rFonts w:cs="Times New Roman"/>
          <w:sz w:val="21"/>
          <w:szCs w:val="21"/>
        </w:rPr>
      </w:pPr>
      <w:r>
        <w:rPr>
          <w:sz w:val="21"/>
          <w:szCs w:val="21"/>
        </w:rPr>
        <w:t xml:space="preserve">3.1.3 </w:t>
      </w:r>
      <w:r>
        <w:rPr>
          <w:rFonts w:hint="eastAsia"/>
          <w:sz w:val="21"/>
          <w:szCs w:val="21"/>
        </w:rPr>
        <w:t>单价子目</w:t>
      </w:r>
    </w:p>
    <w:p>
      <w:pPr>
        <w:spacing w:line="360" w:lineRule="auto"/>
        <w:ind w:left="1" w:firstLine="420" w:firstLineChars="20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pPr>
        <w:spacing w:line="360" w:lineRule="auto"/>
        <w:ind w:left="1" w:firstLine="420" w:firstLineChars="200"/>
        <w:rPr>
          <w:rFonts w:cs="Times New Roman"/>
          <w:sz w:val="21"/>
          <w:szCs w:val="21"/>
        </w:rPr>
      </w:pPr>
      <w:r>
        <w:rPr>
          <w:sz w:val="21"/>
          <w:szCs w:val="21"/>
        </w:rPr>
        <w:t xml:space="preserve">3.1.4 </w:t>
      </w:r>
      <w:r>
        <w:rPr>
          <w:rFonts w:hint="eastAsia"/>
          <w:sz w:val="21"/>
          <w:szCs w:val="21"/>
        </w:rPr>
        <w:t>子目编码</w:t>
      </w:r>
    </w:p>
    <w:p>
      <w:pPr>
        <w:spacing w:line="360" w:lineRule="auto"/>
        <w:ind w:left="1" w:firstLine="420" w:firstLineChars="200"/>
        <w:rPr>
          <w:rFonts w:cs="Times New Roman"/>
          <w:sz w:val="21"/>
          <w:szCs w:val="21"/>
        </w:rPr>
      </w:pPr>
      <w:r>
        <w:rPr>
          <w:rFonts w:hint="eastAsia"/>
          <w:sz w:val="21"/>
          <w:szCs w:val="21"/>
        </w:rPr>
        <w:t>分部分项工程项目清单中所列的子目名称的数字标识和代码，子目编码与项目编码同义。</w:t>
      </w:r>
    </w:p>
    <w:p>
      <w:pPr>
        <w:spacing w:line="360" w:lineRule="auto"/>
        <w:ind w:left="1" w:firstLine="420" w:firstLineChars="200"/>
        <w:rPr>
          <w:rFonts w:cs="Times New Roman"/>
          <w:sz w:val="21"/>
          <w:szCs w:val="21"/>
        </w:rPr>
      </w:pPr>
      <w:r>
        <w:rPr>
          <w:sz w:val="21"/>
          <w:szCs w:val="21"/>
        </w:rPr>
        <w:t xml:space="preserve">3.1.5 </w:t>
      </w:r>
      <w:r>
        <w:rPr>
          <w:rFonts w:hint="eastAsia"/>
          <w:sz w:val="21"/>
          <w:szCs w:val="21"/>
        </w:rPr>
        <w:t>子目特征</w:t>
      </w:r>
    </w:p>
    <w:p>
      <w:pPr>
        <w:spacing w:line="360" w:lineRule="auto"/>
        <w:ind w:left="1" w:firstLine="420" w:firstLineChars="20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pPr>
        <w:spacing w:line="360" w:lineRule="auto"/>
        <w:ind w:left="1" w:firstLine="420" w:firstLineChars="200"/>
        <w:rPr>
          <w:rFonts w:cs="Times New Roman"/>
          <w:sz w:val="21"/>
          <w:szCs w:val="21"/>
        </w:rPr>
      </w:pPr>
      <w:r>
        <w:rPr>
          <w:sz w:val="21"/>
          <w:szCs w:val="21"/>
        </w:rPr>
        <w:t xml:space="preserve">3.1.6 </w:t>
      </w:r>
      <w:r>
        <w:rPr>
          <w:rFonts w:hint="eastAsia"/>
          <w:sz w:val="21"/>
          <w:szCs w:val="21"/>
        </w:rPr>
        <w:t>规费</w:t>
      </w:r>
    </w:p>
    <w:p>
      <w:pPr>
        <w:spacing w:line="360" w:lineRule="auto"/>
        <w:ind w:left="1" w:firstLine="420" w:firstLineChars="200"/>
        <w:rPr>
          <w:rFonts w:cs="Times New Roman"/>
          <w:sz w:val="21"/>
          <w:szCs w:val="21"/>
        </w:rPr>
      </w:pPr>
      <w:r>
        <w:rPr>
          <w:rFonts w:hint="eastAsia"/>
          <w:sz w:val="21"/>
          <w:szCs w:val="21"/>
        </w:rPr>
        <w:t>承包人根据省级政府或省级有关权力部门规定必须缴纳的，应计入建筑安装工程造价的费用。</w:t>
      </w:r>
    </w:p>
    <w:p>
      <w:pPr>
        <w:spacing w:line="360" w:lineRule="auto"/>
        <w:ind w:left="1" w:firstLine="420" w:firstLineChars="200"/>
        <w:rPr>
          <w:rFonts w:cs="Times New Roman"/>
          <w:sz w:val="21"/>
          <w:szCs w:val="21"/>
        </w:rPr>
      </w:pPr>
      <w:r>
        <w:rPr>
          <w:sz w:val="21"/>
          <w:szCs w:val="21"/>
        </w:rPr>
        <w:t xml:space="preserve">3.1.7 </w:t>
      </w:r>
      <w:r>
        <w:rPr>
          <w:rFonts w:hint="eastAsia"/>
          <w:sz w:val="21"/>
          <w:szCs w:val="21"/>
        </w:rPr>
        <w:t>税金</w:t>
      </w:r>
    </w:p>
    <w:p>
      <w:pPr>
        <w:spacing w:line="360" w:lineRule="auto"/>
        <w:ind w:left="1" w:firstLine="420" w:firstLineChars="200"/>
        <w:rPr>
          <w:rFonts w:cs="Times New Roman"/>
          <w:sz w:val="21"/>
          <w:szCs w:val="21"/>
        </w:rPr>
      </w:pPr>
      <w:r>
        <w:rPr>
          <w:rFonts w:hint="eastAsia"/>
          <w:sz w:val="21"/>
          <w:szCs w:val="21"/>
        </w:rPr>
        <w:t>国家税法规定的应计入建筑安装工程造价内的营业税、城市维护建设税及教育费附加等。</w:t>
      </w:r>
    </w:p>
    <w:p>
      <w:pPr>
        <w:spacing w:line="360" w:lineRule="auto"/>
        <w:ind w:left="1" w:firstLine="420" w:firstLineChars="200"/>
        <w:rPr>
          <w:rFonts w:cs="Times New Roman"/>
          <w:sz w:val="21"/>
          <w:szCs w:val="21"/>
        </w:rPr>
      </w:pPr>
      <w:r>
        <w:rPr>
          <w:sz w:val="21"/>
          <w:szCs w:val="21"/>
        </w:rPr>
        <w:t xml:space="preserve">3.1.8 </w:t>
      </w:r>
      <w:r>
        <w:rPr>
          <w:rFonts w:hint="eastAsia"/>
          <w:sz w:val="21"/>
          <w:szCs w:val="21"/>
        </w:rPr>
        <w:t>总承包服务费</w:t>
      </w:r>
    </w:p>
    <w:p>
      <w:pPr>
        <w:spacing w:line="360" w:lineRule="auto"/>
        <w:ind w:left="1" w:firstLine="420" w:firstLineChars="20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pPr>
        <w:spacing w:line="360" w:lineRule="auto"/>
        <w:ind w:left="1" w:firstLine="420" w:firstLineChars="200"/>
        <w:rPr>
          <w:rFonts w:cs="Times New Roman"/>
          <w:sz w:val="21"/>
          <w:szCs w:val="21"/>
        </w:rPr>
      </w:pPr>
      <w:r>
        <w:rPr>
          <w:sz w:val="21"/>
          <w:szCs w:val="21"/>
        </w:rPr>
        <w:t xml:space="preserve">3.1.9 </w:t>
      </w:r>
      <w:r>
        <w:rPr>
          <w:rFonts w:hint="eastAsia"/>
          <w:sz w:val="21"/>
          <w:szCs w:val="21"/>
        </w:rPr>
        <w:t>同义词语</w:t>
      </w:r>
    </w:p>
    <w:p>
      <w:pPr>
        <w:spacing w:line="360" w:lineRule="auto"/>
        <w:ind w:left="1" w:firstLine="420" w:firstLineChars="20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pPr>
        <w:spacing w:line="360" w:lineRule="auto"/>
        <w:ind w:left="1" w:firstLine="420" w:firstLineChars="200"/>
        <w:rPr>
          <w:rFonts w:cs="Times New Roman"/>
          <w:b/>
          <w:bCs/>
          <w:sz w:val="21"/>
          <w:szCs w:val="21"/>
        </w:rPr>
      </w:pPr>
      <w:r>
        <w:rPr>
          <w:sz w:val="21"/>
          <w:szCs w:val="21"/>
        </w:rPr>
        <w:t>3.2</w:t>
      </w:r>
      <w:r>
        <w:rPr>
          <w:rFonts w:hint="eastAsia"/>
          <w:sz w:val="21"/>
          <w:szCs w:val="21"/>
        </w:rPr>
        <w:t>工程量差异调整</w:t>
      </w:r>
    </w:p>
    <w:p>
      <w:pPr>
        <w:spacing w:line="360" w:lineRule="auto"/>
        <w:ind w:left="1" w:firstLine="420" w:firstLineChars="200"/>
        <w:rPr>
          <w:rFonts w:cs="Times New Roman"/>
          <w:sz w:val="21"/>
          <w:szCs w:val="21"/>
        </w:rPr>
      </w:pPr>
      <w:r>
        <w:rPr>
          <w:sz w:val="21"/>
          <w:szCs w:val="21"/>
        </w:rPr>
        <w:t xml:space="preserve">3.2.1 </w:t>
      </w:r>
      <w:r>
        <w:rPr>
          <w:rFonts w:hint="eastAsia"/>
          <w:sz w:val="21"/>
          <w:szCs w:val="21"/>
        </w:rPr>
        <w:t>工程量清单中的工作内容分类、子目列项、特征描述以及“分部分项工程量清单与计价表”中附带的工程量都不应理解为是对承包</w:t>
      </w:r>
      <w:r>
        <w:rPr>
          <w:sz w:val="21"/>
          <w:szCs w:val="21"/>
        </w:rPr>
        <w:t>(</w:t>
      </w:r>
      <w:r>
        <w:rPr>
          <w:rFonts w:hint="eastAsia"/>
          <w:sz w:val="21"/>
          <w:szCs w:val="21"/>
        </w:rPr>
        <w:t>招标</w:t>
      </w:r>
      <w:r>
        <w:rPr>
          <w:sz w:val="21"/>
          <w:szCs w:val="21"/>
        </w:rPr>
        <w:t>)</w:t>
      </w:r>
      <w:r>
        <w:rPr>
          <w:rFonts w:hint="eastAsia"/>
          <w:sz w:val="21"/>
          <w:szCs w:val="21"/>
        </w:rPr>
        <w:t>范围以及合同工作内容的唯一的、最终的或全部的定义。</w:t>
      </w:r>
    </w:p>
    <w:p>
      <w:pPr>
        <w:spacing w:line="360" w:lineRule="auto"/>
        <w:ind w:left="1" w:firstLine="420" w:firstLineChars="200"/>
        <w:rPr>
          <w:rFonts w:cs="Times New Roman"/>
          <w:sz w:val="21"/>
          <w:szCs w:val="21"/>
        </w:rPr>
      </w:pPr>
      <w:r>
        <w:rPr>
          <w:sz w:val="21"/>
          <w:szCs w:val="21"/>
        </w:rPr>
        <w:t xml:space="preserve">3.2.2 </w:t>
      </w:r>
      <w:r>
        <w:rPr>
          <w:rFonts w:hint="eastAsia"/>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sz w:val="21"/>
          <w:szCs w:val="21"/>
        </w:rPr>
        <w:t>(</w:t>
      </w:r>
      <w:r>
        <w:rPr>
          <w:rFonts w:hint="eastAsia"/>
          <w:sz w:val="21"/>
          <w:szCs w:val="21"/>
        </w:rPr>
        <w:t>或</w:t>
      </w:r>
      <w:r>
        <w:rPr>
          <w:sz w:val="21"/>
          <w:szCs w:val="21"/>
        </w:rPr>
        <w:t>)</w:t>
      </w:r>
      <w:r>
        <w:rPr>
          <w:rFonts w:hint="eastAsia"/>
          <w:sz w:val="21"/>
          <w:szCs w:val="21"/>
        </w:rPr>
        <w:t>修改文件。</w:t>
      </w:r>
    </w:p>
    <w:p>
      <w:pPr>
        <w:spacing w:line="360" w:lineRule="auto"/>
        <w:ind w:left="1" w:firstLine="420" w:firstLineChars="200"/>
        <w:rPr>
          <w:rFonts w:cs="Times New Roman"/>
          <w:sz w:val="21"/>
          <w:szCs w:val="21"/>
        </w:rPr>
      </w:pPr>
      <w:r>
        <w:rPr>
          <w:sz w:val="21"/>
          <w:szCs w:val="21"/>
        </w:rPr>
        <w:t xml:space="preserve">3.2.3 </w:t>
      </w:r>
      <w:r>
        <w:rPr>
          <w:rFonts w:hint="eastAsia"/>
          <w:sz w:val="21"/>
          <w:szCs w:val="21"/>
        </w:rPr>
        <w:t>如果招标人在检查投标人根据上文第</w:t>
      </w:r>
      <w:r>
        <w:rPr>
          <w:sz w:val="21"/>
          <w:szCs w:val="21"/>
        </w:rPr>
        <w:t>3.2.2</w:t>
      </w:r>
      <w:r>
        <w:rPr>
          <w:rFonts w:hint="eastAsia"/>
          <w:sz w:val="21"/>
          <w:szCs w:val="21"/>
        </w:rPr>
        <w:t>项提交的工程量差异问题后认为没有必要对工程量清单进行补充和</w:t>
      </w:r>
      <w:r>
        <w:rPr>
          <w:sz w:val="21"/>
          <w:szCs w:val="21"/>
        </w:rPr>
        <w:t>(</w:t>
      </w:r>
      <w:r>
        <w:rPr>
          <w:rFonts w:hint="eastAsia"/>
          <w:sz w:val="21"/>
          <w:szCs w:val="21"/>
        </w:rPr>
        <w:t>或</w:t>
      </w:r>
      <w:r>
        <w:rPr>
          <w:sz w:val="21"/>
          <w:szCs w:val="21"/>
        </w:rPr>
        <w:t>)</w:t>
      </w:r>
      <w:r>
        <w:rPr>
          <w:rFonts w:hint="eastAsia"/>
          <w:sz w:val="21"/>
          <w:szCs w:val="21"/>
        </w:rPr>
        <w:t>修改，或者招标人根据上文第</w:t>
      </w:r>
      <w:r>
        <w:rPr>
          <w:sz w:val="21"/>
          <w:szCs w:val="21"/>
        </w:rPr>
        <w:t>3.2.2</w:t>
      </w:r>
      <w:r>
        <w:rPr>
          <w:rFonts w:hint="eastAsia"/>
          <w:sz w:val="21"/>
          <w:szCs w:val="21"/>
        </w:rPr>
        <w:t>项对工程量清单进行了补充和</w:t>
      </w:r>
      <w:r>
        <w:rPr>
          <w:sz w:val="21"/>
          <w:szCs w:val="21"/>
        </w:rPr>
        <w:t>(</w:t>
      </w:r>
      <w:r>
        <w:rPr>
          <w:rFonts w:hint="eastAsia"/>
          <w:sz w:val="21"/>
          <w:szCs w:val="21"/>
        </w:rPr>
        <w:t>或</w:t>
      </w:r>
      <w:r>
        <w:rPr>
          <w:sz w:val="21"/>
          <w:szCs w:val="21"/>
        </w:rPr>
        <w:t>)</w:t>
      </w:r>
      <w:r>
        <w:rPr>
          <w:rFonts w:hint="eastAsia"/>
          <w:sz w:val="21"/>
          <w:szCs w:val="21"/>
        </w:rPr>
        <w:t>修改，但投标人认为工程量清单中的工程量依然存在差异，则此类差异不再提交招标人答疑和修正，而是直接按招标人提供的工程量清单</w:t>
      </w:r>
      <w:r>
        <w:rPr>
          <w:sz w:val="21"/>
          <w:szCs w:val="21"/>
        </w:rPr>
        <w:t>(</w:t>
      </w:r>
      <w:r>
        <w:rPr>
          <w:rFonts w:hint="eastAsia"/>
          <w:sz w:val="21"/>
          <w:szCs w:val="21"/>
        </w:rPr>
        <w:t>包括招标人可能的补充和</w:t>
      </w:r>
      <w:r>
        <w:rPr>
          <w:sz w:val="21"/>
          <w:szCs w:val="21"/>
        </w:rPr>
        <w:t>(</w:t>
      </w:r>
      <w:r>
        <w:rPr>
          <w:rFonts w:hint="eastAsia"/>
          <w:sz w:val="21"/>
          <w:szCs w:val="21"/>
        </w:rPr>
        <w:t>或</w:t>
      </w:r>
      <w:r>
        <w:rPr>
          <w:sz w:val="21"/>
          <w:szCs w:val="21"/>
        </w:rPr>
        <w:t>)</w:t>
      </w:r>
      <w:r>
        <w:rPr>
          <w:rFonts w:hint="eastAsia"/>
          <w:sz w:val="21"/>
          <w:szCs w:val="21"/>
        </w:rPr>
        <w:t>修改</w:t>
      </w:r>
      <w:r>
        <w:rPr>
          <w:sz w:val="21"/>
          <w:szCs w:val="21"/>
        </w:rPr>
        <w:t>)</w:t>
      </w:r>
      <w:r>
        <w:rPr>
          <w:rFonts w:hint="eastAsia"/>
          <w:sz w:val="21"/>
          <w:szCs w:val="21"/>
        </w:rPr>
        <w:t>进行投标报价。投标人在按照工程量清单进行报价时，除按照本节</w:t>
      </w:r>
      <w:r>
        <w:rPr>
          <w:sz w:val="21"/>
          <w:szCs w:val="21"/>
        </w:rPr>
        <w:t>2.7.3</w:t>
      </w:r>
      <w:r>
        <w:rPr>
          <w:rFonts w:hint="eastAsia"/>
          <w:sz w:val="21"/>
          <w:szCs w:val="21"/>
        </w:rPr>
        <w:t>项要求对招标人提供的措施项目清单的内容进行细化或增减外，不得改变</w:t>
      </w:r>
      <w:r>
        <w:rPr>
          <w:sz w:val="21"/>
          <w:szCs w:val="21"/>
        </w:rPr>
        <w:t>(</w:t>
      </w:r>
      <w:r>
        <w:rPr>
          <w:rFonts w:hint="eastAsia"/>
          <w:sz w:val="21"/>
          <w:szCs w:val="21"/>
        </w:rPr>
        <w:t>包括对工程量清单子目的子目名称、子目特征描述、计量单位以及工程量的任何修改、增加或减少</w:t>
      </w:r>
      <w:r>
        <w:rPr>
          <w:sz w:val="21"/>
          <w:szCs w:val="21"/>
        </w:rPr>
        <w:t>)</w:t>
      </w:r>
      <w:r>
        <w:rPr>
          <w:rFonts w:hint="eastAsia"/>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20" w:firstLineChars="200"/>
        <w:rPr>
          <w:rFonts w:cs="Times New Roman"/>
          <w:sz w:val="21"/>
          <w:szCs w:val="21"/>
        </w:rPr>
      </w:pPr>
      <w:r>
        <w:rPr>
          <w:sz w:val="21"/>
          <w:szCs w:val="21"/>
        </w:rPr>
        <w:t>3.3</w:t>
      </w:r>
      <w:r>
        <w:rPr>
          <w:rFonts w:hint="eastAsia"/>
          <w:sz w:val="21"/>
          <w:szCs w:val="21"/>
        </w:rPr>
        <w:t>暂列金额和暂估价</w:t>
      </w:r>
    </w:p>
    <w:p>
      <w:pPr>
        <w:spacing w:line="360" w:lineRule="auto"/>
        <w:ind w:left="1" w:firstLine="420" w:firstLineChars="200"/>
        <w:rPr>
          <w:rFonts w:cs="Times New Roman"/>
          <w:sz w:val="21"/>
          <w:szCs w:val="21"/>
        </w:rPr>
      </w:pPr>
      <w:r>
        <w:rPr>
          <w:sz w:val="21"/>
          <w:szCs w:val="21"/>
        </w:rPr>
        <w:t xml:space="preserve">3.3.1 </w:t>
      </w:r>
      <w:r>
        <w:rPr>
          <w:rFonts w:hint="eastAsia"/>
          <w:sz w:val="21"/>
          <w:szCs w:val="21"/>
        </w:rPr>
        <w:t>“暂列金额明细表”中所列暂列金额</w:t>
      </w:r>
      <w:r>
        <w:rPr>
          <w:sz w:val="21"/>
          <w:szCs w:val="21"/>
        </w:rPr>
        <w:t>(</w:t>
      </w:r>
      <w:r>
        <w:rPr>
          <w:rFonts w:hint="eastAsia"/>
          <w:sz w:val="21"/>
          <w:szCs w:val="21"/>
        </w:rPr>
        <w:t>不包括计日工金额</w:t>
      </w:r>
      <w:r>
        <w:rPr>
          <w:sz w:val="21"/>
          <w:szCs w:val="21"/>
        </w:rPr>
        <w:t>)</w:t>
      </w:r>
      <w:r>
        <w:rPr>
          <w:rFonts w:hint="eastAsia"/>
          <w:sz w:val="21"/>
          <w:szCs w:val="21"/>
        </w:rPr>
        <w:t>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20" w:firstLineChars="200"/>
        <w:rPr>
          <w:rFonts w:cs="Times New Roman"/>
          <w:sz w:val="21"/>
          <w:szCs w:val="21"/>
        </w:rPr>
      </w:pPr>
      <w:r>
        <w:rPr>
          <w:sz w:val="21"/>
          <w:szCs w:val="21"/>
        </w:rPr>
        <w:t xml:space="preserve">3.3.2 </w:t>
      </w:r>
      <w:r>
        <w:rPr>
          <w:rFonts w:hint="eastAsia"/>
          <w:sz w:val="21"/>
          <w:szCs w:val="21"/>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sz w:val="21"/>
          <w:szCs w:val="21"/>
        </w:rPr>
        <w:t>(</w:t>
      </w:r>
      <w:r>
        <w:rPr>
          <w:rFonts w:hint="eastAsia"/>
          <w:sz w:val="21"/>
          <w:szCs w:val="21"/>
        </w:rPr>
        <w:t>以下简称“暂估价材料和工程设备的安装及辅助工作”</w:t>
      </w:r>
      <w:r>
        <w:rPr>
          <w:sz w:val="21"/>
          <w:szCs w:val="21"/>
        </w:rPr>
        <w:t>)</w:t>
      </w:r>
      <w:r>
        <w:rPr>
          <w:rFonts w:hint="eastAsia"/>
          <w:sz w:val="21"/>
          <w:szCs w:val="21"/>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20" w:firstLineChars="200"/>
        <w:rPr>
          <w:rFonts w:cs="Times New Roman"/>
          <w:sz w:val="21"/>
          <w:szCs w:val="21"/>
        </w:rPr>
      </w:pPr>
      <w:r>
        <w:rPr>
          <w:sz w:val="21"/>
          <w:szCs w:val="21"/>
        </w:rPr>
        <w:t xml:space="preserve">3.3.3 </w:t>
      </w:r>
      <w:r>
        <w:rPr>
          <w:rFonts w:hint="eastAsia"/>
          <w:sz w:val="21"/>
          <w:szCs w:val="21"/>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20" w:firstLineChars="200"/>
        <w:rPr>
          <w:rFonts w:cs="Times New Roman"/>
          <w:sz w:val="21"/>
          <w:szCs w:val="21"/>
        </w:rPr>
      </w:pPr>
      <w:r>
        <w:rPr>
          <w:sz w:val="21"/>
          <w:szCs w:val="21"/>
        </w:rPr>
        <w:t>3.4</w:t>
      </w:r>
      <w:r>
        <w:rPr>
          <w:rFonts w:hint="eastAsia"/>
          <w:sz w:val="21"/>
          <w:szCs w:val="21"/>
        </w:rPr>
        <w:t>其他补充说明</w:t>
      </w:r>
    </w:p>
    <w:p>
      <w:pPr>
        <w:spacing w:line="360" w:lineRule="auto"/>
        <w:ind w:firstLine="457" w:firstLineChars="218"/>
        <w:jc w:val="left"/>
        <w:rPr>
          <w:rFonts w:cs="Times New Roman"/>
          <w:sz w:val="21"/>
          <w:szCs w:val="21"/>
        </w:rPr>
      </w:pPr>
      <w:r>
        <w:rPr>
          <w:sz w:val="21"/>
          <w:szCs w:val="21"/>
        </w:rPr>
        <w:t xml:space="preserve">   </w:t>
      </w:r>
      <w:r>
        <w:rPr>
          <w:rFonts w:hint="eastAsia"/>
          <w:sz w:val="21"/>
          <w:szCs w:val="21"/>
        </w:rPr>
        <w:t>本章内容如与最新规定或评标办法有不一至内容以最新规定及评标办法为准。</w:t>
      </w:r>
    </w:p>
    <w:p>
      <w:pPr>
        <w:spacing w:line="360" w:lineRule="auto"/>
        <w:rPr>
          <w:rFonts w:cs="Times New Roman"/>
          <w:b/>
          <w:bCs/>
          <w:sz w:val="21"/>
          <w:szCs w:val="21"/>
        </w:rPr>
      </w:pPr>
      <w:r>
        <w:rPr>
          <w:b/>
          <w:bCs/>
          <w:sz w:val="21"/>
          <w:szCs w:val="21"/>
        </w:rPr>
        <w:t>4.</w:t>
      </w:r>
      <w:r>
        <w:rPr>
          <w:rFonts w:hint="eastAsia"/>
          <w:b/>
          <w:bCs/>
          <w:sz w:val="21"/>
          <w:szCs w:val="21"/>
        </w:rPr>
        <w:t>工程量清单</w:t>
      </w:r>
    </w:p>
    <w:p>
      <w:pPr>
        <w:spacing w:line="360" w:lineRule="auto"/>
        <w:ind w:firstLine="420" w:firstLineChars="200"/>
        <w:rPr>
          <w:rFonts w:cs="Times New Roman"/>
          <w:sz w:val="21"/>
          <w:szCs w:val="21"/>
          <w:u w:val="single"/>
        </w:rPr>
      </w:pPr>
      <w:r>
        <w:rPr>
          <w:rFonts w:hint="eastAsia"/>
          <w:sz w:val="21"/>
          <w:szCs w:val="21"/>
          <w:u w:val="single"/>
        </w:rPr>
        <w:t>工程量清单在【全国公共资源交易平台（河南省•许昌市）】上自行下载。</w:t>
      </w:r>
    </w:p>
    <w:p>
      <w:pPr>
        <w:spacing w:line="360" w:lineRule="auto"/>
        <w:rPr>
          <w:rFonts w:cs="Times New Roman"/>
          <w:sz w:val="21"/>
          <w:szCs w:val="21"/>
        </w:rPr>
      </w:pPr>
    </w:p>
    <w:p>
      <w:pPr>
        <w:spacing w:line="440" w:lineRule="exact"/>
        <w:rPr>
          <w:rFonts w:cs="Times New Roman"/>
          <w:sz w:val="36"/>
          <w:szCs w:val="36"/>
        </w:rPr>
      </w:pPr>
    </w:p>
    <w:p>
      <w:pPr>
        <w:spacing w:line="440" w:lineRule="exact"/>
        <w:jc w:val="center"/>
        <w:rPr>
          <w:rFonts w:cs="Times New Roman"/>
          <w:sz w:val="36"/>
          <w:szCs w:val="36"/>
        </w:rPr>
      </w:pPr>
      <w:r>
        <w:rPr>
          <w:rFonts w:cs="Times New Roman"/>
          <w:sz w:val="36"/>
          <w:szCs w:val="36"/>
        </w:rPr>
        <w:br w:type="page"/>
      </w:r>
      <w:bookmarkStart w:id="93" w:name="_Toc457468593"/>
    </w:p>
    <w:p>
      <w:pPr>
        <w:spacing w:line="440" w:lineRule="exact"/>
        <w:rPr>
          <w:b/>
          <w:bCs/>
          <w:sz w:val="36"/>
          <w:szCs w:val="36"/>
        </w:rPr>
      </w:pPr>
    </w:p>
    <w:bookmarkEnd w:id="90"/>
    <w:bookmarkEnd w:id="93"/>
    <w:p>
      <w:pPr>
        <w:autoSpaceDE w:val="0"/>
        <w:autoSpaceDN w:val="0"/>
        <w:adjustRightInd w:val="0"/>
        <w:rPr>
          <w:b/>
          <w:bCs/>
          <w:sz w:val="36"/>
          <w:szCs w:val="36"/>
        </w:rPr>
      </w:pPr>
      <w:bookmarkStart w:id="94" w:name="_Toc278443522"/>
      <w:bookmarkStart w:id="95" w:name="_Toc457468594"/>
    </w:p>
    <w:p>
      <w:pPr>
        <w:pStyle w:val="2"/>
        <w:ind w:firstLine="0" w:firstLineChars="0"/>
        <w:jc w:val="center"/>
        <w:rPr>
          <w:b/>
          <w:bCs/>
          <w:sz w:val="36"/>
          <w:szCs w:val="36"/>
        </w:rPr>
      </w:pPr>
      <w:r>
        <w:rPr>
          <w:rFonts w:hint="eastAsia"/>
          <w:b/>
          <w:bCs/>
          <w:sz w:val="36"/>
          <w:szCs w:val="36"/>
        </w:rPr>
        <w:t>第六章　图纸</w:t>
      </w:r>
    </w:p>
    <w:p>
      <w:pPr>
        <w:pStyle w:val="2"/>
        <w:ind w:firstLine="0" w:firstLineChars="0"/>
        <w:jc w:val="center"/>
        <w:rPr>
          <w:sz w:val="22"/>
          <w:szCs w:val="22"/>
        </w:rPr>
      </w:pPr>
    </w:p>
    <w:p>
      <w:pPr>
        <w:pStyle w:val="2"/>
        <w:ind w:firstLine="0" w:firstLineChars="0"/>
        <w:jc w:val="center"/>
        <w:rPr>
          <w:sz w:val="28"/>
          <w:szCs w:val="28"/>
        </w:rPr>
      </w:pPr>
      <w:r>
        <w:rPr>
          <w:rFonts w:hint="eastAsia"/>
          <w:sz w:val="22"/>
          <w:szCs w:val="22"/>
        </w:rPr>
        <w:t>按照招标文件中第二章投标人须知前附表第2.1款所给的网址自行下载。</w:t>
      </w: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r>
        <w:rPr>
          <w:rFonts w:hint="eastAsia"/>
          <w:b/>
          <w:bCs/>
          <w:sz w:val="36"/>
          <w:szCs w:val="36"/>
        </w:rPr>
        <w:t>第七章　技术标准和要求</w:t>
      </w:r>
      <w:bookmarkEnd w:id="94"/>
      <w:bookmarkEnd w:id="95"/>
    </w:p>
    <w:p>
      <w:pPr>
        <w:pStyle w:val="2"/>
        <w:ind w:firstLine="0" w:firstLineChars="0"/>
      </w:pPr>
    </w:p>
    <w:p>
      <w:pPr>
        <w:numPr>
          <w:ilvl w:val="0"/>
          <w:numId w:val="7"/>
        </w:numPr>
        <w:spacing w:line="360" w:lineRule="auto"/>
        <w:ind w:firstLine="420" w:firstLineChars="200"/>
        <w:jc w:val="left"/>
        <w:rPr>
          <w:rFonts w:ascii="新宋体" w:eastAsia="新宋体"/>
          <w:sz w:val="21"/>
          <w:szCs w:val="21"/>
        </w:rPr>
      </w:pPr>
      <w:r>
        <w:rPr>
          <w:rFonts w:hint="eastAsia" w:ascii="新宋体" w:eastAsia="新宋体"/>
          <w:sz w:val="21"/>
          <w:szCs w:val="21"/>
        </w:rPr>
        <w:t>本工程技术标准和要求以本工程施工图纸和适用的国家、行业以及地方规范、标准和规程为准。</w:t>
      </w:r>
    </w:p>
    <w:p>
      <w:pPr>
        <w:pStyle w:val="2"/>
        <w:ind w:firstLine="210"/>
        <w:rPr>
          <w:rFonts w:ascii="新宋体" w:eastAsia="新宋体"/>
          <w:sz w:val="21"/>
          <w:szCs w:val="21"/>
        </w:rPr>
      </w:pPr>
      <w:r>
        <w:rPr>
          <w:rFonts w:hint="eastAsia" w:ascii="新宋体" w:eastAsia="新宋体"/>
          <w:sz w:val="21"/>
          <w:szCs w:val="21"/>
        </w:rPr>
        <w:t>2、施工工地扬尘污染整治标准以《许昌市施工工地扬尘污染综合整治工作方案》许气联办【2016】21号文件为准。</w:t>
      </w:r>
    </w:p>
    <w:p>
      <w:pPr>
        <w:pStyle w:val="2"/>
        <w:ind w:firstLine="340"/>
      </w:pPr>
    </w:p>
    <w:p>
      <w:pPr>
        <w:rPr>
          <w:bCs/>
        </w:rPr>
      </w:pPr>
    </w:p>
    <w:p>
      <w:pPr>
        <w:autoSpaceDE w:val="0"/>
        <w:autoSpaceDN w:val="0"/>
        <w:adjustRightInd w:val="0"/>
        <w:spacing w:line="420" w:lineRule="exact"/>
        <w:jc w:val="center"/>
        <w:rPr>
          <w:rFonts w:cs="Times New Roman"/>
          <w:sz w:val="32"/>
          <w:szCs w:val="32"/>
        </w:rPr>
      </w:pPr>
    </w:p>
    <w:p>
      <w:pPr>
        <w:autoSpaceDE w:val="0"/>
        <w:autoSpaceDN w:val="0"/>
        <w:adjustRightInd w:val="0"/>
        <w:spacing w:beforeLines="100" w:afterLines="100"/>
        <w:outlineLvl w:val="0"/>
        <w:rPr>
          <w:rFonts w:cs="Times New Roman"/>
          <w:b/>
          <w:bCs/>
          <w:sz w:val="44"/>
          <w:szCs w:val="44"/>
        </w:rPr>
      </w:pPr>
      <w:bookmarkStart w:id="96" w:name="_Toc457468595"/>
      <w:bookmarkStart w:id="97" w:name="_Toc278443525"/>
    </w:p>
    <w:p>
      <w:pPr>
        <w:autoSpaceDE w:val="0"/>
        <w:autoSpaceDN w:val="0"/>
        <w:adjustRightInd w:val="0"/>
        <w:spacing w:beforeLines="100" w:afterLines="100"/>
        <w:jc w:val="center"/>
        <w:outlineLvl w:val="0"/>
        <w:rPr>
          <w:b/>
          <w:bCs/>
          <w:sz w:val="44"/>
          <w:szCs w:val="44"/>
        </w:rPr>
      </w:pPr>
    </w:p>
    <w:p>
      <w:pPr>
        <w:autoSpaceDE w:val="0"/>
        <w:autoSpaceDN w:val="0"/>
        <w:adjustRightInd w:val="0"/>
        <w:spacing w:beforeLines="100" w:afterLines="100"/>
        <w:jc w:val="center"/>
        <w:outlineLvl w:val="0"/>
        <w:rPr>
          <w:b/>
          <w:bCs/>
          <w:sz w:val="44"/>
          <w:szCs w:val="44"/>
        </w:rPr>
      </w:pPr>
    </w:p>
    <w:p>
      <w:pPr>
        <w:autoSpaceDE w:val="0"/>
        <w:autoSpaceDN w:val="0"/>
        <w:adjustRightInd w:val="0"/>
        <w:spacing w:beforeLines="100" w:afterLines="100"/>
        <w:jc w:val="center"/>
        <w:outlineLvl w:val="0"/>
        <w:rPr>
          <w:b/>
          <w:bCs/>
          <w:sz w:val="44"/>
          <w:szCs w:val="44"/>
        </w:rPr>
      </w:pPr>
      <w:r>
        <w:rPr>
          <w:rFonts w:hint="eastAsia"/>
          <w:b/>
          <w:bCs/>
          <w:sz w:val="44"/>
          <w:szCs w:val="44"/>
        </w:rPr>
        <w:br w:type="page"/>
      </w:r>
    </w:p>
    <w:p>
      <w:pPr>
        <w:autoSpaceDE w:val="0"/>
        <w:autoSpaceDN w:val="0"/>
        <w:adjustRightInd w:val="0"/>
        <w:spacing w:beforeLines="100" w:afterLines="100"/>
        <w:jc w:val="center"/>
        <w:outlineLvl w:val="0"/>
        <w:rPr>
          <w:b/>
          <w:bCs/>
          <w:sz w:val="36"/>
          <w:szCs w:val="36"/>
        </w:rPr>
      </w:pPr>
    </w:p>
    <w:p>
      <w:pPr>
        <w:autoSpaceDE w:val="0"/>
        <w:autoSpaceDN w:val="0"/>
        <w:adjustRightInd w:val="0"/>
        <w:spacing w:beforeLines="100" w:afterLines="100"/>
        <w:jc w:val="center"/>
        <w:outlineLvl w:val="0"/>
        <w:rPr>
          <w:rFonts w:cs="Times New Roman"/>
          <w:b/>
          <w:bCs/>
          <w:sz w:val="36"/>
          <w:szCs w:val="36"/>
        </w:rPr>
      </w:pPr>
      <w:r>
        <w:rPr>
          <w:rFonts w:hint="eastAsia"/>
          <w:b/>
          <w:bCs/>
          <w:sz w:val="36"/>
          <w:szCs w:val="36"/>
        </w:rPr>
        <w:t>第八章</w:t>
      </w:r>
      <w:r>
        <w:rPr>
          <w:b/>
          <w:bCs/>
          <w:sz w:val="36"/>
          <w:szCs w:val="36"/>
        </w:rPr>
        <w:t xml:space="preserve"> </w:t>
      </w:r>
      <w:r>
        <w:rPr>
          <w:rFonts w:hint="eastAsia"/>
          <w:b/>
          <w:bCs/>
          <w:sz w:val="36"/>
          <w:szCs w:val="36"/>
        </w:rPr>
        <w:t>投标文件格式</w:t>
      </w:r>
      <w:bookmarkEnd w:id="96"/>
      <w:bookmarkEnd w:id="97"/>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tabs>
          <w:tab w:val="center" w:pos="4739"/>
        </w:tabs>
        <w:spacing w:beforeLines="100" w:afterLines="100"/>
        <w:jc w:val="right"/>
        <w:rPr>
          <w:rFonts w:cs="Times New Roman"/>
          <w:sz w:val="32"/>
          <w:szCs w:val="32"/>
        </w:rPr>
      </w:pPr>
      <w:r>
        <w:rPr>
          <w:rFonts w:hint="eastAsia"/>
          <w:sz w:val="32"/>
          <w:szCs w:val="32"/>
        </w:rPr>
        <w:t>正（副）本</w:t>
      </w:r>
    </w:p>
    <w:p>
      <w:pPr>
        <w:tabs>
          <w:tab w:val="center" w:pos="4739"/>
        </w:tabs>
        <w:ind w:left="180"/>
        <w:jc w:val="center"/>
        <w:rPr>
          <w:rFonts w:cs="Times New Roman"/>
          <w:b/>
          <w:bCs/>
          <w:sz w:val="32"/>
          <w:szCs w:val="32"/>
        </w:rPr>
      </w:pPr>
    </w:p>
    <w:p>
      <w:pPr>
        <w:tabs>
          <w:tab w:val="center" w:pos="4739"/>
        </w:tabs>
        <w:ind w:left="180"/>
        <w:jc w:val="center"/>
        <w:rPr>
          <w:rFonts w:cs="Times New Roman"/>
          <w:sz w:val="24"/>
          <w:szCs w:val="24"/>
          <w:u w:val="single"/>
        </w:rPr>
      </w:pPr>
      <w:r>
        <w:rPr>
          <w:b/>
          <w:bCs/>
          <w:sz w:val="32"/>
          <w:szCs w:val="32"/>
          <w:u w:val="single"/>
        </w:rPr>
        <w:t xml:space="preserve">             </w:t>
      </w:r>
      <w:r>
        <w:rPr>
          <w:rFonts w:hint="eastAsia"/>
          <w:b/>
          <w:bCs/>
          <w:sz w:val="32"/>
          <w:szCs w:val="32"/>
          <w:u w:val="single"/>
        </w:rPr>
        <w:t xml:space="preserve">          </w:t>
      </w:r>
      <w:r>
        <w:rPr>
          <w:b/>
          <w:bCs/>
          <w:sz w:val="32"/>
          <w:szCs w:val="32"/>
          <w:u w:val="single"/>
        </w:rPr>
        <w:t xml:space="preserve"> </w:t>
      </w:r>
      <w:r>
        <w:rPr>
          <w:rFonts w:hint="eastAsia"/>
          <w:b/>
          <w:bCs/>
          <w:sz w:val="32"/>
          <w:szCs w:val="32"/>
          <w:u w:val="single"/>
        </w:rPr>
        <w:t xml:space="preserve">项目名称　 </w:t>
      </w:r>
    </w:p>
    <w:p>
      <w:pPr>
        <w:tabs>
          <w:tab w:val="center" w:pos="4739"/>
        </w:tabs>
        <w:ind w:left="180"/>
        <w:rPr>
          <w:sz w:val="24"/>
        </w:rPr>
      </w:pPr>
    </w:p>
    <w:p>
      <w:pPr>
        <w:pStyle w:val="2"/>
        <w:ind w:firstLine="340"/>
      </w:pPr>
    </w:p>
    <w:p>
      <w:pPr>
        <w:tabs>
          <w:tab w:val="center" w:pos="4739"/>
        </w:tabs>
        <w:ind w:left="180"/>
        <w:rPr>
          <w:sz w:val="24"/>
        </w:rPr>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w:t>
      </w:r>
    </w:p>
    <w:p>
      <w:pPr>
        <w:tabs>
          <w:tab w:val="center" w:pos="4739"/>
        </w:tabs>
        <w:ind w:left="180"/>
        <w:jc w:val="center"/>
        <w:rPr>
          <w:b/>
          <w:sz w:val="32"/>
          <w:szCs w:val="32"/>
        </w:rPr>
      </w:pPr>
      <w:r>
        <w:rPr>
          <w:rFonts w:hint="eastAsia"/>
          <w:b/>
          <w:sz w:val="32"/>
          <w:szCs w:val="32"/>
        </w:rPr>
        <w:t>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spacing w:line="1000" w:lineRule="exact"/>
        <w:ind w:left="180"/>
        <w:jc w:val="center"/>
        <w:rPr>
          <w:rFonts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pPr>
    </w:p>
    <w:p>
      <w:pPr>
        <w:autoSpaceDE w:val="0"/>
        <w:autoSpaceDN w:val="0"/>
        <w:adjustRightInd w:val="0"/>
        <w:spacing w:line="420" w:lineRule="exact"/>
        <w:ind w:firstLine="2951" w:firstLineChars="1050"/>
        <w:jc w:val="left"/>
        <w:rPr>
          <w:rFonts w:cs="黑体"/>
          <w:b/>
          <w:sz w:val="36"/>
          <w:szCs w:val="3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p>
    <w:p>
      <w:pPr>
        <w:autoSpaceDE w:val="0"/>
        <w:autoSpaceDN w:val="0"/>
        <w:adjustRightInd w:val="0"/>
        <w:spacing w:line="420" w:lineRule="exact"/>
        <w:jc w:val="center"/>
        <w:rPr>
          <w:rFonts w:cs="黑体"/>
          <w:b/>
          <w:sz w:val="36"/>
          <w:szCs w:val="36"/>
        </w:rPr>
      </w:pPr>
      <w:r>
        <w:rPr>
          <w:rFonts w:cs="黑体"/>
          <w:b/>
          <w:sz w:val="36"/>
          <w:szCs w:val="36"/>
        </w:rPr>
        <w:br w:type="page"/>
      </w:r>
    </w:p>
    <w:p>
      <w:pPr>
        <w:autoSpaceDE w:val="0"/>
        <w:autoSpaceDN w:val="0"/>
        <w:adjustRightInd w:val="0"/>
        <w:spacing w:line="420" w:lineRule="exact"/>
        <w:jc w:val="center"/>
        <w:rPr>
          <w:rFonts w:cs="TimesNewRomanPSMT"/>
          <w:sz w:val="36"/>
          <w:szCs w:val="36"/>
        </w:rPr>
      </w:pPr>
      <w:r>
        <w:rPr>
          <w:rFonts w:hint="eastAsia" w:cs="黑体"/>
          <w:b/>
          <w:sz w:val="36"/>
          <w:szCs w:val="36"/>
        </w:rPr>
        <w:t xml:space="preserve">目   </w:t>
      </w:r>
      <w:r>
        <w:rPr>
          <w:rFonts w:cs="黑体"/>
          <w:b/>
          <w:sz w:val="36"/>
          <w:szCs w:val="36"/>
        </w:rPr>
        <w:t xml:space="preserve"> </w:t>
      </w:r>
      <w:r>
        <w:rPr>
          <w:rFonts w:hint="eastAsia" w:cs="黑体"/>
          <w:b/>
          <w:sz w:val="36"/>
          <w:szCs w:val="36"/>
        </w:rPr>
        <w:t>录</w:t>
      </w:r>
    </w:p>
    <w:p>
      <w:pPr>
        <w:autoSpaceDE w:val="0"/>
        <w:autoSpaceDN w:val="0"/>
        <w:adjustRightInd w:val="0"/>
        <w:spacing w:line="420" w:lineRule="exact"/>
        <w:jc w:val="center"/>
        <w:rPr>
          <w:rFonts w:cs="黑体"/>
          <w:sz w:val="28"/>
          <w:szCs w:val="28"/>
        </w:rPr>
      </w:pPr>
    </w:p>
    <w:p>
      <w:pPr>
        <w:autoSpaceDE w:val="0"/>
        <w:autoSpaceDN w:val="0"/>
        <w:adjustRightInd w:val="0"/>
        <w:spacing w:line="420" w:lineRule="exact"/>
        <w:jc w:val="center"/>
        <w:rPr>
          <w:rFonts w:cs="黑体"/>
          <w:sz w:val="28"/>
          <w:szCs w:val="28"/>
        </w:rPr>
      </w:pP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一、投标函及投标函附录；</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二、法定代表人身份证明、授权委托书、项目负责人承诺书；</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三、投标保证金；</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 xml:space="preserve">四、项目管理机构配备情况； </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五、投标单位基本信息表；</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六、资格证明文件；</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七、近年财务状况；</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八、近年发生的诉讼及仲裁情况；</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九、承诺书；</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十、其它材料。</w:t>
      </w:r>
    </w:p>
    <w:p>
      <w:pPr>
        <w:spacing w:line="600" w:lineRule="exact"/>
        <w:ind w:left="1377" w:leftChars="405"/>
        <w:rPr>
          <w:rFonts w:ascii="新宋体" w:eastAsia="新宋体"/>
          <w:bCs/>
          <w:sz w:val="21"/>
          <w:szCs w:val="21"/>
        </w:rPr>
      </w:pPr>
      <w:r>
        <w:rPr>
          <w:rFonts w:hint="eastAsia" w:ascii="新宋体" w:eastAsia="新宋体"/>
          <w:bCs/>
          <w:sz w:val="21"/>
          <w:szCs w:val="21"/>
        </w:rPr>
        <w:t>投标文件应按本章提供的格式编制。</w:t>
      </w:r>
    </w:p>
    <w:p>
      <w:pPr>
        <w:spacing w:line="600" w:lineRule="exact"/>
        <w:ind w:left="1377" w:leftChars="405"/>
        <w:rPr>
          <w:rFonts w:ascii="新宋体" w:eastAsia="新宋体"/>
          <w:bCs/>
          <w:sz w:val="21"/>
          <w:szCs w:val="21"/>
        </w:rPr>
      </w:pPr>
      <w:r>
        <w:rPr>
          <w:rFonts w:hint="eastAsia" w:ascii="新宋体" w:eastAsia="新宋体"/>
          <w:bCs/>
          <w:sz w:val="21"/>
          <w:szCs w:val="21"/>
        </w:rPr>
        <w:t>如有本章未提供的格式，投标人可自行编制。</w:t>
      </w:r>
    </w:p>
    <w:p>
      <w:pPr>
        <w:tabs>
          <w:tab w:val="center" w:pos="4739"/>
        </w:tabs>
        <w:ind w:left="180"/>
        <w:jc w:val="center"/>
        <w:rPr>
          <w:b/>
          <w:sz w:val="32"/>
        </w:rPr>
      </w:pPr>
      <w:r>
        <w:rPr>
          <w:b/>
          <w:sz w:val="32"/>
        </w:rPr>
        <w:br w:type="page"/>
      </w:r>
      <w:r>
        <w:rPr>
          <w:rFonts w:hint="eastAsia"/>
          <w:b/>
          <w:sz w:val="32"/>
        </w:rPr>
        <w:t>一、投标函及投标函附录</w:t>
      </w:r>
      <w:bookmarkStart w:id="98" w:name="_Toc271787730"/>
    </w:p>
    <w:p>
      <w:pPr>
        <w:tabs>
          <w:tab w:val="center" w:pos="4739"/>
        </w:tabs>
        <w:ind w:left="180"/>
        <w:jc w:val="center"/>
        <w:rPr>
          <w:sz w:val="28"/>
          <w:szCs w:val="28"/>
        </w:rPr>
      </w:pPr>
      <w:r>
        <w:rPr>
          <w:rFonts w:hint="eastAsia"/>
          <w:sz w:val="28"/>
          <w:szCs w:val="28"/>
        </w:rPr>
        <w:t>（一）投标函</w:t>
      </w:r>
    </w:p>
    <w:p>
      <w:pPr>
        <w:spacing w:line="480" w:lineRule="exact"/>
        <w:rPr>
          <w:rFonts w:ascii="新宋体" w:eastAsia="新宋体"/>
          <w:sz w:val="21"/>
          <w:szCs w:val="21"/>
        </w:rPr>
      </w:pPr>
      <w:r>
        <w:rPr>
          <w:rFonts w:hint="eastAsia" w:ascii="新宋体" w:eastAsia="新宋体"/>
          <w:sz w:val="21"/>
          <w:szCs w:val="21"/>
        </w:rPr>
        <w:t>致：</w:t>
      </w:r>
      <w:r>
        <w:rPr>
          <w:rFonts w:hint="eastAsia" w:ascii="新宋体" w:eastAsia="新宋体"/>
          <w:sz w:val="21"/>
          <w:szCs w:val="21"/>
          <w:u w:val="single"/>
        </w:rPr>
        <w:t xml:space="preserve">                              </w:t>
      </w:r>
      <w:r>
        <w:rPr>
          <w:rFonts w:hint="eastAsia" w:ascii="新宋体" w:eastAsia="新宋体"/>
          <w:sz w:val="21"/>
          <w:szCs w:val="21"/>
        </w:rPr>
        <w:t>（招标人名称）</w:t>
      </w:r>
    </w:p>
    <w:p>
      <w:pPr>
        <w:spacing w:line="480" w:lineRule="exact"/>
        <w:ind w:firstLine="420" w:firstLineChars="200"/>
        <w:rPr>
          <w:rFonts w:ascii="新宋体" w:eastAsia="新宋体"/>
          <w:sz w:val="21"/>
          <w:szCs w:val="21"/>
        </w:rPr>
      </w:pPr>
      <w:r>
        <w:rPr>
          <w:rFonts w:hint="eastAsia" w:ascii="新宋体" w:eastAsia="新宋体"/>
          <w:sz w:val="21"/>
          <w:szCs w:val="21"/>
        </w:rPr>
        <w:t>在考察现场并充分研究</w:t>
      </w:r>
      <w:r>
        <w:rPr>
          <w:rFonts w:hint="eastAsia" w:ascii="新宋体" w:eastAsia="新宋体"/>
          <w:sz w:val="21"/>
          <w:szCs w:val="21"/>
          <w:u w:val="single"/>
        </w:rPr>
        <w:t xml:space="preserve">                （项目名称）</w:t>
      </w:r>
      <w:r>
        <w:rPr>
          <w:rFonts w:hint="eastAsia" w:ascii="新宋体" w:eastAsia="新宋体"/>
          <w:sz w:val="21"/>
          <w:szCs w:val="21"/>
        </w:rPr>
        <w:t>（以下简称“本工程”）施工招标文件的全部内容后，我方兹以：</w:t>
      </w:r>
    </w:p>
    <w:p>
      <w:pPr>
        <w:spacing w:line="480" w:lineRule="exact"/>
        <w:ind w:firstLine="825" w:firstLineChars="393"/>
        <w:rPr>
          <w:rFonts w:ascii="新宋体" w:eastAsia="新宋体"/>
          <w:sz w:val="21"/>
          <w:szCs w:val="21"/>
        </w:rPr>
      </w:pPr>
      <w:r>
        <w:rPr>
          <w:rFonts w:hint="eastAsia" w:ascii="新宋体" w:eastAsia="新宋体"/>
          <w:sz w:val="21"/>
          <w:szCs w:val="21"/>
        </w:rPr>
        <w:t>人民币（大写）：</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825" w:firstLineChars="393"/>
        <w:rPr>
          <w:rFonts w:ascii="新宋体" w:eastAsia="新宋体"/>
          <w:sz w:val="21"/>
          <w:szCs w:val="21"/>
        </w:rPr>
      </w:pPr>
      <w:r>
        <w:rPr>
          <w:rFonts w:hint="eastAsia" w:ascii="新宋体" w:eastAsia="新宋体"/>
          <w:sz w:val="21"/>
          <w:szCs w:val="21"/>
        </w:rPr>
        <w:t>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rPr>
          <w:rFonts w:ascii="新宋体" w:eastAsia="新宋体"/>
          <w:sz w:val="21"/>
          <w:szCs w:val="21"/>
        </w:rPr>
      </w:pPr>
      <w:r>
        <w:rPr>
          <w:rFonts w:hint="eastAsia" w:ascii="新宋体" w:eastAsia="新宋体"/>
          <w:sz w:val="21"/>
          <w:szCs w:val="21"/>
        </w:rPr>
        <w:t>的投标价格和按合同约定有权得到的其它金额，并严格按照合同约定，施工、竣工和交付本工程并维修其中的任何缺陷。</w:t>
      </w:r>
    </w:p>
    <w:p>
      <w:pPr>
        <w:spacing w:line="480" w:lineRule="exact"/>
        <w:ind w:firstLine="420" w:firstLineChars="200"/>
        <w:rPr>
          <w:rFonts w:ascii="新宋体" w:eastAsia="新宋体"/>
          <w:sz w:val="21"/>
          <w:szCs w:val="21"/>
        </w:rPr>
      </w:pPr>
      <w:r>
        <w:rPr>
          <w:rFonts w:hint="eastAsia" w:ascii="新宋体" w:eastAsia="新宋体"/>
          <w:sz w:val="21"/>
          <w:szCs w:val="21"/>
        </w:rPr>
        <w:t>在我方的上述投标总报价中，包括：</w:t>
      </w:r>
    </w:p>
    <w:p>
      <w:pPr>
        <w:spacing w:line="480" w:lineRule="exact"/>
        <w:ind w:firstLine="917" w:firstLineChars="437"/>
        <w:rPr>
          <w:rFonts w:ascii="新宋体" w:eastAsia="新宋体"/>
          <w:sz w:val="21"/>
          <w:szCs w:val="21"/>
        </w:rPr>
      </w:pPr>
      <w:r>
        <w:rPr>
          <w:rFonts w:hint="eastAsia" w:ascii="新宋体" w:eastAsia="新宋体"/>
          <w:sz w:val="21"/>
          <w:szCs w:val="21"/>
        </w:rPr>
        <w:t>规费RMB￥：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917" w:firstLineChars="437"/>
        <w:rPr>
          <w:rFonts w:ascii="新宋体" w:eastAsia="新宋体"/>
          <w:sz w:val="21"/>
          <w:szCs w:val="21"/>
        </w:rPr>
      </w:pPr>
      <w:r>
        <w:rPr>
          <w:rFonts w:hint="eastAsia" w:ascii="新宋体" w:eastAsia="新宋体"/>
          <w:sz w:val="21"/>
          <w:szCs w:val="21"/>
        </w:rPr>
        <w:t>税金RMB￥：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917" w:firstLineChars="437"/>
        <w:rPr>
          <w:rFonts w:ascii="新宋体" w:eastAsia="新宋体"/>
          <w:sz w:val="21"/>
          <w:szCs w:val="21"/>
        </w:rPr>
      </w:pPr>
      <w:r>
        <w:rPr>
          <w:rFonts w:hint="eastAsia" w:ascii="新宋体" w:eastAsia="新宋体"/>
          <w:sz w:val="21"/>
          <w:szCs w:val="21"/>
        </w:rPr>
        <w:t>安全文明措施费RMB￥：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420" w:firstLineChars="200"/>
        <w:rPr>
          <w:rFonts w:ascii="新宋体" w:eastAsia="新宋体"/>
          <w:sz w:val="21"/>
          <w:szCs w:val="21"/>
        </w:rPr>
      </w:pPr>
      <w:r>
        <w:rPr>
          <w:rFonts w:hint="eastAsia" w:ascii="新宋体" w:eastAsia="新宋体"/>
          <w:sz w:val="21"/>
          <w:szCs w:val="21"/>
        </w:rPr>
        <w:t>如果我方中标，我方保证按照合同约定的开工日期开始本工程的施工，</w:t>
      </w:r>
      <w:r>
        <w:rPr>
          <w:rFonts w:hint="eastAsia" w:ascii="新宋体" w:eastAsia="新宋体"/>
          <w:sz w:val="21"/>
          <w:szCs w:val="21"/>
          <w:u w:val="single"/>
        </w:rPr>
        <w:t xml:space="preserve">      </w:t>
      </w:r>
      <w:r>
        <w:rPr>
          <w:rFonts w:hint="eastAsia" w:ascii="新宋体" w:eastAsia="新宋体"/>
          <w:sz w:val="21"/>
          <w:szCs w:val="21"/>
        </w:rPr>
        <w:t>天（日历日）内竣工，并确保工程质量达到</w:t>
      </w:r>
      <w:r>
        <w:rPr>
          <w:rFonts w:hint="eastAsia" w:ascii="新宋体" w:eastAsia="新宋体"/>
          <w:sz w:val="21"/>
          <w:szCs w:val="21"/>
          <w:u w:val="single"/>
        </w:rPr>
        <w:t xml:space="preserve">      </w:t>
      </w:r>
      <w:r>
        <w:rPr>
          <w:rFonts w:hint="eastAsia" w:ascii="新宋体" w:eastAsia="新宋体"/>
          <w:sz w:val="21"/>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ascii="新宋体" w:eastAsia="新宋体"/>
          <w:sz w:val="21"/>
          <w:szCs w:val="21"/>
        </w:rPr>
      </w:pPr>
      <w:r>
        <w:rPr>
          <w:rFonts w:hint="eastAsia" w:ascii="新宋体" w:eastAsia="新宋体"/>
          <w:sz w:val="21"/>
          <w:szCs w:val="21"/>
        </w:rPr>
        <w:t>若我方中标，愿意按国家计委计价格【2002】1980号文件规定向代理机构支付招标代理服务费。</w:t>
      </w:r>
    </w:p>
    <w:p>
      <w:pPr>
        <w:spacing w:line="480" w:lineRule="exact"/>
        <w:ind w:firstLine="420" w:firstLineChars="200"/>
        <w:rPr>
          <w:rFonts w:ascii="新宋体" w:eastAsia="新宋体"/>
          <w:sz w:val="21"/>
          <w:szCs w:val="21"/>
        </w:rPr>
      </w:pPr>
      <w:r>
        <w:rPr>
          <w:rFonts w:hint="eastAsia" w:ascii="新宋体" w:eastAsia="新宋体"/>
          <w:sz w:val="21"/>
          <w:szCs w:val="21"/>
        </w:rPr>
        <w:t>随本投标函递交的投标函附录是本投标函的组成部分，对我方构成约束力。</w:t>
      </w:r>
    </w:p>
    <w:p>
      <w:pPr>
        <w:spacing w:line="480" w:lineRule="exact"/>
        <w:ind w:firstLine="420" w:firstLineChars="200"/>
        <w:rPr>
          <w:rFonts w:ascii="新宋体" w:eastAsia="新宋体"/>
          <w:sz w:val="21"/>
          <w:szCs w:val="21"/>
        </w:rPr>
      </w:pPr>
      <w:r>
        <w:rPr>
          <w:rFonts w:hint="eastAsia" w:ascii="新宋体" w:eastAsia="新宋体"/>
          <w:sz w:val="21"/>
          <w:szCs w:val="21"/>
        </w:rPr>
        <w:t>随同本投标函递交投标保证金一份，金额为人民币（大写）：</w:t>
      </w:r>
      <w:r>
        <w:rPr>
          <w:rFonts w:hint="eastAsia" w:ascii="新宋体" w:eastAsia="新宋体"/>
          <w:sz w:val="21"/>
          <w:szCs w:val="21"/>
          <w:u w:val="single"/>
        </w:rPr>
        <w:t xml:space="preserve">       </w:t>
      </w:r>
      <w:r>
        <w:rPr>
          <w:rFonts w:hint="eastAsia" w:ascii="新宋体" w:eastAsia="新宋体"/>
          <w:sz w:val="21"/>
          <w:szCs w:val="21"/>
        </w:rPr>
        <w:t>元（￥：</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420" w:firstLineChars="200"/>
        <w:rPr>
          <w:rFonts w:ascii="新宋体" w:eastAsia="新宋体"/>
          <w:sz w:val="21"/>
          <w:szCs w:val="21"/>
        </w:rPr>
      </w:pPr>
      <w:r>
        <w:rPr>
          <w:rFonts w:hint="eastAsia" w:ascii="新宋体" w:eastAsia="新宋体"/>
          <w:sz w:val="21"/>
          <w:szCs w:val="21"/>
        </w:rPr>
        <w:t>在签署协议书之前，你方的中标通知书连同本投标函，包括投标函附录，对双方具有约束力。</w:t>
      </w:r>
    </w:p>
    <w:p>
      <w:pPr>
        <w:spacing w:line="480" w:lineRule="exact"/>
        <w:ind w:firstLine="420" w:firstLineChars="200"/>
        <w:rPr>
          <w:rFonts w:ascii="新宋体" w:eastAsia="新宋体"/>
          <w:sz w:val="21"/>
          <w:szCs w:val="21"/>
        </w:rPr>
      </w:pPr>
      <w:r>
        <w:rPr>
          <w:rFonts w:hint="eastAsia" w:ascii="新宋体" w:eastAsia="新宋体"/>
          <w:sz w:val="21"/>
          <w:szCs w:val="21"/>
        </w:rPr>
        <w:t>我方认可并接受招标文件中的所有内容，并无异议。</w:t>
      </w:r>
    </w:p>
    <w:p>
      <w:pPr>
        <w:spacing w:line="480" w:lineRule="exact"/>
        <w:ind w:firstLine="420" w:firstLineChars="200"/>
        <w:rPr>
          <w:rFonts w:ascii="新宋体" w:eastAsia="新宋体"/>
          <w:sz w:val="21"/>
          <w:szCs w:val="21"/>
        </w:rPr>
      </w:pPr>
      <w:r>
        <w:rPr>
          <w:rFonts w:hint="eastAsia" w:ascii="新宋体" w:eastAsia="新宋体"/>
          <w:sz w:val="21"/>
          <w:szCs w:val="21"/>
        </w:rPr>
        <w:t>投标人（盖章）：</w:t>
      </w:r>
    </w:p>
    <w:p>
      <w:pPr>
        <w:spacing w:line="480" w:lineRule="exact"/>
        <w:ind w:firstLine="420" w:firstLineChars="200"/>
        <w:rPr>
          <w:rFonts w:ascii="新宋体" w:eastAsia="新宋体"/>
          <w:sz w:val="21"/>
          <w:szCs w:val="21"/>
        </w:rPr>
      </w:pPr>
      <w:r>
        <w:rPr>
          <w:rFonts w:hint="eastAsia" w:ascii="新宋体" w:eastAsia="新宋体"/>
          <w:sz w:val="21"/>
          <w:szCs w:val="21"/>
        </w:rPr>
        <w:t>法定代表人或委托代理人（签字）：</w:t>
      </w:r>
    </w:p>
    <w:p>
      <w:pPr>
        <w:spacing w:line="480" w:lineRule="exact"/>
        <w:ind w:firstLine="420" w:firstLineChars="200"/>
        <w:rPr>
          <w:rFonts w:ascii="新宋体" w:eastAsia="新宋体"/>
          <w:sz w:val="21"/>
          <w:szCs w:val="21"/>
        </w:rPr>
      </w:pPr>
      <w:r>
        <w:rPr>
          <w:rFonts w:hint="eastAsia" w:ascii="新宋体" w:eastAsia="新宋体"/>
          <w:sz w:val="21"/>
          <w:szCs w:val="21"/>
        </w:rPr>
        <w:t>日期：         年      月      日</w:t>
      </w:r>
    </w:p>
    <w:p>
      <w:pPr>
        <w:autoSpaceDE w:val="0"/>
        <w:autoSpaceDN w:val="0"/>
        <w:adjustRightInd w:val="0"/>
        <w:jc w:val="center"/>
        <w:rPr>
          <w:rFonts w:cs="黑体"/>
          <w:sz w:val="28"/>
          <w:szCs w:val="28"/>
        </w:rPr>
      </w:pPr>
      <w:bookmarkStart w:id="99" w:name="_Toc250616672"/>
      <w:r>
        <w:rPr>
          <w:rFonts w:hint="eastAsia" w:ascii="黑体" w:eastAsia="黑体" w:cs="黑体"/>
          <w:sz w:val="28"/>
          <w:szCs w:val="28"/>
        </w:rPr>
        <w:br w:type="page"/>
      </w:r>
      <w:r>
        <w:rPr>
          <w:rFonts w:hint="eastAsia" w:cs="黑体"/>
          <w:sz w:val="28"/>
          <w:szCs w:val="28"/>
        </w:rPr>
        <w:t>（二）投标函附录</w:t>
      </w:r>
      <w:bookmarkEnd w:id="99"/>
    </w:p>
    <w:p>
      <w:pPr>
        <w:rPr>
          <w:rFonts w:ascii="新宋体" w:eastAsia="新宋体"/>
        </w:rPr>
      </w:pPr>
    </w:p>
    <w:tbl>
      <w:tblPr>
        <w:tblStyle w:val="37"/>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新宋体" w:eastAsia="新宋体"/>
                <w:sz w:val="21"/>
                <w:szCs w:val="21"/>
              </w:rPr>
            </w:pPr>
            <w:r>
              <w:rPr>
                <w:rFonts w:hint="eastAsia" w:hAnsi="宋体"/>
                <w:sz w:val="24"/>
              </w:rPr>
              <w:t>工程名称</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新宋体" w:eastAsia="新宋体"/>
                <w:sz w:val="21"/>
                <w:szCs w:val="21"/>
              </w:rPr>
            </w:pPr>
            <w:r>
              <w:rPr>
                <w:rFonts w:hint="eastAsia" w:hAnsi="宋体"/>
                <w:sz w:val="24"/>
              </w:rPr>
              <w:t>投标人</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sz w:val="21"/>
                <w:szCs w:val="21"/>
              </w:rPr>
            </w:pPr>
            <w:r>
              <w:rPr>
                <w:rFonts w:hint="eastAsia" w:hAnsi="宋体"/>
                <w:sz w:val="24"/>
              </w:rPr>
              <w:t>项目负责人</w:t>
            </w:r>
          </w:p>
        </w:tc>
        <w:tc>
          <w:tcPr>
            <w:tcW w:w="1510" w:type="dxa"/>
            <w:vAlign w:val="center"/>
          </w:tcPr>
          <w:p>
            <w:pPr>
              <w:jc w:val="center"/>
              <w:rPr>
                <w:rFonts w:ascii="新宋体" w:eastAsia="新宋体"/>
                <w:sz w:val="21"/>
                <w:szCs w:val="21"/>
              </w:rPr>
            </w:pPr>
          </w:p>
        </w:tc>
        <w:tc>
          <w:tcPr>
            <w:tcW w:w="565" w:type="dxa"/>
            <w:vAlign w:val="center"/>
          </w:tcPr>
          <w:p>
            <w:pPr>
              <w:jc w:val="center"/>
              <w:rPr>
                <w:rFonts w:ascii="新宋体" w:eastAsia="新宋体"/>
                <w:sz w:val="21"/>
                <w:szCs w:val="21"/>
              </w:rPr>
            </w:pPr>
            <w:r>
              <w:rPr>
                <w:rFonts w:hint="eastAsia" w:hAnsi="宋体"/>
                <w:sz w:val="24"/>
              </w:rPr>
              <w:t>级别</w:t>
            </w:r>
          </w:p>
        </w:tc>
        <w:tc>
          <w:tcPr>
            <w:tcW w:w="1245" w:type="dxa"/>
            <w:vAlign w:val="center"/>
          </w:tcPr>
          <w:p>
            <w:pPr>
              <w:jc w:val="center"/>
              <w:rPr>
                <w:rFonts w:ascii="新宋体" w:eastAsia="新宋体"/>
                <w:sz w:val="21"/>
                <w:szCs w:val="21"/>
              </w:rPr>
            </w:pPr>
          </w:p>
        </w:tc>
        <w:tc>
          <w:tcPr>
            <w:tcW w:w="790" w:type="dxa"/>
            <w:vAlign w:val="center"/>
          </w:tcPr>
          <w:p>
            <w:pPr>
              <w:jc w:val="center"/>
              <w:rPr>
                <w:rFonts w:ascii="新宋体" w:eastAsia="新宋体"/>
                <w:sz w:val="21"/>
                <w:szCs w:val="21"/>
              </w:rPr>
            </w:pPr>
            <w:r>
              <w:rPr>
                <w:rFonts w:hint="eastAsia" w:hAnsi="宋体"/>
                <w:sz w:val="24"/>
              </w:rPr>
              <w:t>证书编号</w:t>
            </w:r>
          </w:p>
        </w:tc>
        <w:tc>
          <w:tcPr>
            <w:tcW w:w="1904" w:type="dxa"/>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sz w:val="21"/>
                <w:szCs w:val="21"/>
              </w:rPr>
            </w:pPr>
            <w:r>
              <w:rPr>
                <w:rFonts w:hint="eastAsia" w:hAnsi="宋体"/>
                <w:sz w:val="24"/>
              </w:rPr>
              <w:t>技术负责人</w:t>
            </w:r>
          </w:p>
        </w:tc>
        <w:tc>
          <w:tcPr>
            <w:tcW w:w="1510" w:type="dxa"/>
            <w:vAlign w:val="center"/>
          </w:tcPr>
          <w:p>
            <w:pPr>
              <w:jc w:val="center"/>
              <w:rPr>
                <w:rFonts w:ascii="新宋体" w:eastAsia="新宋体"/>
                <w:sz w:val="21"/>
                <w:szCs w:val="21"/>
              </w:rPr>
            </w:pPr>
          </w:p>
        </w:tc>
        <w:tc>
          <w:tcPr>
            <w:tcW w:w="565" w:type="dxa"/>
            <w:vAlign w:val="center"/>
          </w:tcPr>
          <w:p>
            <w:pPr>
              <w:jc w:val="center"/>
              <w:rPr>
                <w:rFonts w:ascii="新宋体" w:eastAsia="新宋体"/>
                <w:sz w:val="21"/>
                <w:szCs w:val="21"/>
              </w:rPr>
            </w:pPr>
            <w:r>
              <w:rPr>
                <w:rFonts w:hint="eastAsia" w:hAnsi="宋体"/>
                <w:sz w:val="24"/>
              </w:rPr>
              <w:t>级别</w:t>
            </w:r>
          </w:p>
        </w:tc>
        <w:tc>
          <w:tcPr>
            <w:tcW w:w="1245" w:type="dxa"/>
            <w:vAlign w:val="center"/>
          </w:tcPr>
          <w:p>
            <w:pPr>
              <w:jc w:val="center"/>
              <w:rPr>
                <w:rFonts w:ascii="新宋体" w:eastAsia="新宋体"/>
                <w:sz w:val="21"/>
                <w:szCs w:val="21"/>
              </w:rPr>
            </w:pPr>
          </w:p>
        </w:tc>
        <w:tc>
          <w:tcPr>
            <w:tcW w:w="790" w:type="dxa"/>
            <w:vAlign w:val="center"/>
          </w:tcPr>
          <w:p>
            <w:pPr>
              <w:jc w:val="center"/>
              <w:rPr>
                <w:rFonts w:ascii="新宋体" w:eastAsia="新宋体"/>
                <w:sz w:val="21"/>
                <w:szCs w:val="21"/>
              </w:rPr>
            </w:pPr>
            <w:r>
              <w:rPr>
                <w:rFonts w:hint="eastAsia" w:hAnsi="宋体"/>
                <w:sz w:val="24"/>
              </w:rPr>
              <w:t>证书编号</w:t>
            </w:r>
          </w:p>
        </w:tc>
        <w:tc>
          <w:tcPr>
            <w:tcW w:w="1904" w:type="dxa"/>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新宋体" w:eastAsia="新宋体"/>
                <w:sz w:val="21"/>
                <w:szCs w:val="21"/>
              </w:rPr>
            </w:pPr>
            <w:r>
              <w:rPr>
                <w:rFonts w:hint="eastAsia" w:hAnsi="宋体"/>
                <w:sz w:val="24"/>
              </w:rPr>
              <w:t>投标总报价</w:t>
            </w:r>
          </w:p>
        </w:tc>
        <w:tc>
          <w:tcPr>
            <w:tcW w:w="3320" w:type="dxa"/>
            <w:gridSpan w:val="3"/>
            <w:vAlign w:val="center"/>
          </w:tcPr>
          <w:p>
            <w:pPr>
              <w:rPr>
                <w:rFonts w:ascii="新宋体" w:eastAsia="新宋体"/>
                <w:sz w:val="21"/>
                <w:szCs w:val="21"/>
              </w:rPr>
            </w:pPr>
            <w:r>
              <w:rPr>
                <w:rFonts w:hint="eastAsia" w:hAnsi="宋体"/>
                <w:sz w:val="24"/>
              </w:rPr>
              <w:t>（大写）</w:t>
            </w:r>
          </w:p>
        </w:tc>
        <w:tc>
          <w:tcPr>
            <w:tcW w:w="2694" w:type="dxa"/>
            <w:gridSpan w:val="2"/>
            <w:vAlign w:val="center"/>
          </w:tcPr>
          <w:p>
            <w:pPr>
              <w:rPr>
                <w:rFonts w:ascii="新宋体" w:eastAsia="新宋体"/>
                <w:sz w:val="21"/>
                <w:szCs w:val="21"/>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sz w:val="21"/>
                <w:szCs w:val="21"/>
              </w:rPr>
            </w:pPr>
          </w:p>
        </w:tc>
        <w:tc>
          <w:tcPr>
            <w:tcW w:w="6014" w:type="dxa"/>
            <w:gridSpan w:val="5"/>
            <w:vAlign w:val="center"/>
          </w:tcPr>
          <w:p>
            <w:pPr>
              <w:spacing w:line="480" w:lineRule="exact"/>
              <w:rPr>
                <w:rFonts w:hAnsi="宋体"/>
                <w:sz w:val="24"/>
              </w:rPr>
            </w:pPr>
            <w:r>
              <w:rPr>
                <w:rFonts w:hint="eastAsia" w:hAnsi="宋体"/>
                <w:sz w:val="24"/>
              </w:rPr>
              <w:t>其中：</w:t>
            </w:r>
          </w:p>
          <w:p>
            <w:pPr>
              <w:spacing w:line="480" w:lineRule="exact"/>
              <w:ind w:firstLine="600" w:firstLineChars="250"/>
              <w:rPr>
                <w:rFonts w:hAnsi="宋体"/>
                <w:sz w:val="24"/>
              </w:rPr>
            </w:pPr>
            <w:r>
              <w:rPr>
                <w:rFonts w:hint="eastAsia" w:hAnsi="宋体"/>
                <w:sz w:val="24"/>
              </w:rPr>
              <w:t>规费RMB￥：</w:t>
            </w:r>
            <w:r>
              <w:rPr>
                <w:rFonts w:hint="eastAsia" w:hAnsi="宋体"/>
                <w:sz w:val="24"/>
                <w:u w:val="single"/>
              </w:rPr>
              <w:t xml:space="preserve">                      </w:t>
            </w:r>
            <w:r>
              <w:rPr>
                <w:rFonts w:hint="eastAsia" w:hAnsi="宋体"/>
                <w:sz w:val="24"/>
              </w:rPr>
              <w:t>元</w:t>
            </w:r>
          </w:p>
          <w:p>
            <w:pPr>
              <w:spacing w:line="480" w:lineRule="exact"/>
              <w:ind w:firstLine="600" w:firstLineChars="250"/>
              <w:rPr>
                <w:rFonts w:hAnsi="宋体"/>
                <w:sz w:val="24"/>
              </w:rPr>
            </w:pPr>
            <w:r>
              <w:rPr>
                <w:rFonts w:hint="eastAsia" w:hAnsi="宋体"/>
                <w:sz w:val="24"/>
              </w:rPr>
              <w:t>税金RMB￥：</w:t>
            </w:r>
            <w:r>
              <w:rPr>
                <w:rFonts w:hint="eastAsia" w:hAnsi="宋体"/>
                <w:sz w:val="24"/>
                <w:u w:val="single"/>
              </w:rPr>
              <w:t xml:space="preserve">                      </w:t>
            </w:r>
            <w:r>
              <w:rPr>
                <w:rFonts w:hint="eastAsia" w:hAnsi="宋体"/>
                <w:sz w:val="24"/>
              </w:rPr>
              <w:t>元</w:t>
            </w:r>
          </w:p>
          <w:p>
            <w:pPr>
              <w:spacing w:line="480" w:lineRule="exact"/>
              <w:ind w:firstLine="600" w:firstLineChars="250"/>
              <w:rPr>
                <w:rFonts w:ascii="新宋体" w:eastAsia="新宋体"/>
                <w:sz w:val="21"/>
                <w:szCs w:val="21"/>
              </w:rPr>
            </w:pPr>
            <w:r>
              <w:rPr>
                <w:rFonts w:hint="eastAsia" w:hAnsi="宋体"/>
                <w:sz w:val="24"/>
              </w:rPr>
              <w:t>安全文明措施费RMB￥：</w:t>
            </w:r>
            <w:r>
              <w:rPr>
                <w:rFonts w:hint="eastAsia" w:hAnsi="宋体"/>
                <w:sz w:val="24"/>
                <w:u w:val="single"/>
              </w:rPr>
              <w:t xml:space="preserve">            </w:t>
            </w:r>
            <w:r>
              <w:rPr>
                <w:rFonts w:hint="eastAsia"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新宋体" w:eastAsia="新宋体"/>
                <w:sz w:val="21"/>
                <w:szCs w:val="21"/>
              </w:rPr>
            </w:pPr>
            <w:r>
              <w:rPr>
                <w:rFonts w:hint="eastAsia" w:hAnsi="宋体"/>
                <w:sz w:val="24"/>
              </w:rPr>
              <w:t>投标质量等级</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新宋体" w:eastAsia="新宋体"/>
                <w:sz w:val="21"/>
                <w:szCs w:val="21"/>
              </w:rPr>
            </w:pPr>
            <w:r>
              <w:rPr>
                <w:rFonts w:hint="eastAsia" w:hAnsi="宋体"/>
                <w:sz w:val="24"/>
              </w:rPr>
              <w:t>投标工期</w:t>
            </w:r>
          </w:p>
        </w:tc>
        <w:tc>
          <w:tcPr>
            <w:tcW w:w="6014" w:type="dxa"/>
            <w:gridSpan w:val="5"/>
            <w:vAlign w:val="center"/>
          </w:tcPr>
          <w:p>
            <w:pPr>
              <w:jc w:val="center"/>
              <w:rPr>
                <w:rFonts w:ascii="新宋体" w:eastAsia="新宋体"/>
                <w:sz w:val="21"/>
                <w:szCs w:val="21"/>
              </w:rPr>
            </w:pPr>
            <w:r>
              <w:rPr>
                <w:rFonts w:hint="eastAsia" w:hAnsi="宋体"/>
                <w:sz w:val="24"/>
                <w:u w:val="single"/>
              </w:rPr>
              <w:t xml:space="preserve">       </w:t>
            </w:r>
            <w:r>
              <w:rPr>
                <w:rFonts w:hint="eastAsia" w:hAnsi="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新宋体" w:eastAsia="新宋体"/>
                <w:sz w:val="21"/>
                <w:szCs w:val="21"/>
              </w:rPr>
            </w:pPr>
            <w:r>
              <w:rPr>
                <w:rFonts w:hint="eastAsia" w:hAnsi="宋体"/>
                <w:sz w:val="24"/>
              </w:rPr>
              <w:t>投标有效期</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sz w:val="24"/>
              </w:rPr>
            </w:pPr>
            <w:r>
              <w:rPr>
                <w:rFonts w:hint="eastAsia" w:hAnsi="宋体"/>
                <w:sz w:val="24"/>
              </w:rPr>
              <w:t xml:space="preserve"> 优惠与服务承诺：</w:t>
            </w:r>
          </w:p>
          <w:p>
            <w:pPr>
              <w:rPr>
                <w:rFonts w:hAnsi="宋体"/>
                <w:sz w:val="24"/>
              </w:rPr>
            </w:pPr>
          </w:p>
          <w:p>
            <w:pPr>
              <w:rPr>
                <w:rFonts w:hAnsi="宋体"/>
                <w:sz w:val="24"/>
              </w:rPr>
            </w:pPr>
          </w:p>
          <w:p>
            <w:pPr>
              <w:rPr>
                <w:rFonts w:hAnsi="宋体"/>
                <w:sz w:val="24"/>
              </w:rPr>
            </w:pPr>
          </w:p>
          <w:p>
            <w:pPr>
              <w:rPr>
                <w:rFonts w:hAnsi="宋体"/>
                <w:sz w:val="24"/>
              </w:rPr>
            </w:pPr>
          </w:p>
          <w:p>
            <w:pPr>
              <w:pStyle w:val="35"/>
              <w:spacing w:line="360" w:lineRule="atLeast"/>
              <w:rPr>
                <w:rFonts w:ascii="新宋体" w:eastAsia="新宋体"/>
                <w:sz w:val="21"/>
                <w:szCs w:val="21"/>
              </w:rPr>
            </w:pPr>
          </w:p>
        </w:tc>
      </w:tr>
    </w:tbl>
    <w:p>
      <w:pPr>
        <w:ind w:right="475"/>
        <w:rPr>
          <w:sz w:val="24"/>
        </w:rPr>
      </w:pPr>
    </w:p>
    <w:p>
      <w:pPr>
        <w:wordWrap w:val="0"/>
        <w:spacing w:line="360" w:lineRule="auto"/>
        <w:ind w:right="475"/>
        <w:jc w:val="right"/>
        <w:rPr>
          <w:rFonts w:ascii="新宋体" w:eastAsia="新宋体"/>
          <w:sz w:val="21"/>
          <w:szCs w:val="21"/>
        </w:rPr>
      </w:pPr>
      <w:r>
        <w:rPr>
          <w:rFonts w:hint="eastAsia" w:ascii="新宋体" w:eastAsia="新宋体"/>
          <w:sz w:val="21"/>
          <w:szCs w:val="21"/>
        </w:rPr>
        <w:t>投标单位（盖章）：　　　　　　　　　　　　</w:t>
      </w:r>
    </w:p>
    <w:p>
      <w:pPr>
        <w:wordWrap w:val="0"/>
        <w:spacing w:line="360" w:lineRule="auto"/>
        <w:ind w:right="315"/>
        <w:jc w:val="right"/>
        <w:rPr>
          <w:rFonts w:ascii="新宋体" w:eastAsia="新宋体"/>
          <w:sz w:val="21"/>
          <w:szCs w:val="21"/>
        </w:rPr>
      </w:pPr>
      <w:r>
        <w:rPr>
          <w:rFonts w:hint="eastAsia" w:ascii="新宋体" w:eastAsia="新宋体"/>
          <w:sz w:val="21"/>
          <w:szCs w:val="21"/>
        </w:rPr>
        <w:t>法定代表人或委托代理人（签字）：　　　　　　</w:t>
      </w:r>
    </w:p>
    <w:p>
      <w:pPr>
        <w:tabs>
          <w:tab w:val="left" w:pos="7140"/>
        </w:tabs>
        <w:spacing w:line="360" w:lineRule="auto"/>
        <w:ind w:right="4"/>
        <w:jc w:val="right"/>
        <w:rPr>
          <w:rFonts w:ascii="黑体" w:eastAsia="黑体" w:cs="黑体"/>
          <w:sz w:val="28"/>
          <w:szCs w:val="28"/>
        </w:rPr>
      </w:pPr>
      <w:r>
        <w:rPr>
          <w:rFonts w:hint="eastAsia" w:ascii="新宋体" w:eastAsia="新宋体"/>
          <w:sz w:val="21"/>
          <w:szCs w:val="21"/>
        </w:rPr>
        <w:t>年   月    日</w:t>
      </w:r>
      <w:r>
        <w:rPr>
          <w:rFonts w:hint="eastAsia" w:ascii="黑体" w:eastAsia="黑体" w:cs="黑体"/>
          <w:sz w:val="28"/>
          <w:szCs w:val="28"/>
        </w:rPr>
        <w:br w:type="page"/>
      </w:r>
    </w:p>
    <w:p>
      <w:pPr>
        <w:tabs>
          <w:tab w:val="left" w:pos="7140"/>
        </w:tabs>
        <w:spacing w:line="360" w:lineRule="auto"/>
        <w:ind w:right="4"/>
        <w:jc w:val="right"/>
        <w:rPr>
          <w:rFonts w:ascii="黑体" w:eastAsia="黑体" w:cs="黑体"/>
          <w:sz w:val="28"/>
          <w:szCs w:val="28"/>
        </w:rPr>
      </w:pPr>
    </w:p>
    <w:p>
      <w:pPr>
        <w:tabs>
          <w:tab w:val="left" w:pos="7140"/>
        </w:tabs>
        <w:spacing w:line="360" w:lineRule="auto"/>
        <w:ind w:right="4"/>
        <w:jc w:val="center"/>
        <w:rPr>
          <w:rFonts w:ascii="黑体" w:eastAsia="黑体" w:cs="黑体"/>
          <w:sz w:val="21"/>
          <w:szCs w:val="21"/>
        </w:rPr>
      </w:pPr>
      <w:r>
        <w:rPr>
          <w:rFonts w:hint="eastAsia" w:ascii="黑体" w:eastAsia="黑体" w:cs="黑体"/>
          <w:sz w:val="28"/>
          <w:szCs w:val="28"/>
        </w:rPr>
        <w:t>二、</w:t>
      </w:r>
      <w:bookmarkEnd w:id="98"/>
      <w:r>
        <w:rPr>
          <w:rFonts w:hint="eastAsia" w:cs="仿宋_GB2312"/>
          <w:b/>
          <w:sz w:val="28"/>
          <w:szCs w:val="28"/>
        </w:rPr>
        <w:t>法定代表人身份证明、授权委托书及项目负责人承诺书</w:t>
      </w:r>
    </w:p>
    <w:p>
      <w:pPr>
        <w:autoSpaceDE w:val="0"/>
        <w:autoSpaceDN w:val="0"/>
        <w:adjustRightInd w:val="0"/>
        <w:spacing w:line="420" w:lineRule="exact"/>
        <w:jc w:val="center"/>
        <w:rPr>
          <w:rFonts w:ascii="黑体" w:eastAsia="黑体" w:cs="黑体"/>
          <w:sz w:val="28"/>
          <w:szCs w:val="28"/>
        </w:rPr>
      </w:pPr>
    </w:p>
    <w:p>
      <w:pPr>
        <w:autoSpaceDE w:val="0"/>
        <w:autoSpaceDN w:val="0"/>
        <w:adjustRightInd w:val="0"/>
        <w:spacing w:line="420" w:lineRule="exact"/>
        <w:jc w:val="center"/>
        <w:rPr>
          <w:rFonts w:cs="黑体"/>
          <w:sz w:val="28"/>
          <w:szCs w:val="28"/>
        </w:rPr>
      </w:pPr>
      <w:bookmarkStart w:id="100" w:name="_Toc271787731"/>
      <w:r>
        <w:rPr>
          <w:rFonts w:hint="eastAsia" w:cs="黑体"/>
          <w:sz w:val="28"/>
          <w:szCs w:val="28"/>
        </w:rPr>
        <w:t>（一）法定代表人身份证明</w:t>
      </w:r>
      <w:bookmarkEnd w:id="100"/>
    </w:p>
    <w:p>
      <w:pPr>
        <w:autoSpaceDE w:val="0"/>
        <w:autoSpaceDN w:val="0"/>
        <w:adjustRightInd w:val="0"/>
        <w:spacing w:line="420" w:lineRule="exact"/>
        <w:jc w:val="center"/>
        <w:rPr>
          <w:rFonts w:cs="黑体"/>
          <w:sz w:val="28"/>
          <w:szCs w:val="28"/>
        </w:rPr>
      </w:pP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投标人名称：</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单位性质：</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地址：</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成立时间：</w:t>
      </w: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经营期限：</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姓名：</w:t>
      </w:r>
      <w:r>
        <w:rPr>
          <w:rFonts w:hint="eastAsia" w:cs="TimesNewRomanPSMT"/>
          <w:sz w:val="21"/>
          <w:szCs w:val="21"/>
          <w:u w:val="single"/>
        </w:rPr>
        <w:t xml:space="preserve">       </w:t>
      </w:r>
      <w:r>
        <w:rPr>
          <w:rFonts w:hint="eastAsia" w:cs="仿宋_GB2312"/>
          <w:sz w:val="21"/>
          <w:szCs w:val="21"/>
        </w:rPr>
        <w:t>性别：</w:t>
      </w:r>
      <w:r>
        <w:rPr>
          <w:rFonts w:hint="eastAsia" w:cs="TimesNewRomanPSMT"/>
          <w:sz w:val="21"/>
          <w:szCs w:val="21"/>
          <w:u w:val="single"/>
        </w:rPr>
        <w:t xml:space="preserve">      </w:t>
      </w:r>
      <w:r>
        <w:rPr>
          <w:rFonts w:hint="eastAsia" w:cs="仿宋_GB2312"/>
          <w:sz w:val="21"/>
          <w:szCs w:val="21"/>
        </w:rPr>
        <w:t>年龄：</w:t>
      </w:r>
      <w:r>
        <w:rPr>
          <w:rFonts w:hint="eastAsia" w:cs="TimesNewRomanPSMT"/>
          <w:sz w:val="21"/>
          <w:szCs w:val="21"/>
          <w:u w:val="single"/>
        </w:rPr>
        <w:t xml:space="preserve">      </w:t>
      </w:r>
      <w:r>
        <w:rPr>
          <w:rFonts w:hint="eastAsia" w:cs="仿宋_GB2312"/>
          <w:sz w:val="21"/>
          <w:szCs w:val="21"/>
        </w:rPr>
        <w:t>职务：</w:t>
      </w:r>
      <w:r>
        <w:rPr>
          <w:rFonts w:hint="eastAsia" w:cs="仿宋_GB2312"/>
          <w:sz w:val="21"/>
          <w:szCs w:val="21"/>
          <w:u w:val="single"/>
        </w:rPr>
        <w:t xml:space="preserve">     </w:t>
      </w:r>
      <w:r>
        <w:rPr>
          <w:rFonts w:hint="eastAsia" w:cs="TimesNewRomanPSMT"/>
          <w:sz w:val="21"/>
          <w:szCs w:val="21"/>
          <w:u w:val="single"/>
        </w:rPr>
        <w:t xml:space="preserve">  </w:t>
      </w:r>
      <w:r>
        <w:rPr>
          <w:rFonts w:hint="eastAsia" w:cs="TimesNewRomanPSMT"/>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系</w:t>
      </w:r>
      <w:r>
        <w:rPr>
          <w:rFonts w:hint="eastAsia" w:cs="TimesNewRomanPSMT"/>
          <w:sz w:val="21"/>
          <w:szCs w:val="21"/>
        </w:rPr>
        <w:t xml:space="preserve"> </w:t>
      </w:r>
      <w:r>
        <w:rPr>
          <w:rFonts w:hint="eastAsia" w:cs="TimesNewRomanPSMT"/>
          <w:sz w:val="21"/>
          <w:szCs w:val="21"/>
          <w:u w:val="single"/>
        </w:rPr>
        <w:t xml:space="preserve">                             </w:t>
      </w:r>
      <w:r>
        <w:rPr>
          <w:rFonts w:hint="eastAsia" w:cs="仿宋_GB2312"/>
          <w:sz w:val="21"/>
          <w:szCs w:val="21"/>
        </w:rPr>
        <w:t>（投标人名称）的法定代表人。</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特此证明。</w:t>
      </w:r>
    </w:p>
    <w:p>
      <w:pPr>
        <w:autoSpaceDE w:val="0"/>
        <w:autoSpaceDN w:val="0"/>
        <w:adjustRightInd w:val="0"/>
        <w:spacing w:line="360" w:lineRule="auto"/>
        <w:ind w:firstLine="420" w:firstLineChars="200"/>
        <w:jc w:val="right"/>
        <w:rPr>
          <w:rFonts w:cs="仿宋_GB2312"/>
          <w:sz w:val="21"/>
          <w:szCs w:val="21"/>
        </w:rPr>
      </w:pPr>
    </w:p>
    <w:p>
      <w:pPr>
        <w:autoSpaceDE w:val="0"/>
        <w:autoSpaceDN w:val="0"/>
        <w:adjustRightInd w:val="0"/>
        <w:spacing w:line="360" w:lineRule="auto"/>
        <w:ind w:firstLine="420" w:firstLineChars="200"/>
        <w:jc w:val="right"/>
        <w:rPr>
          <w:rFonts w:cs="仿宋_GB2312"/>
          <w:sz w:val="21"/>
          <w:szCs w:val="21"/>
        </w:rPr>
      </w:pPr>
      <w:r>
        <w:rPr>
          <w:rFonts w:hint="eastAsia" w:cs="仿宋_GB2312"/>
          <w:sz w:val="21"/>
          <w:szCs w:val="21"/>
        </w:rPr>
        <w:t>投标人：</w:t>
      </w:r>
      <w:r>
        <w:rPr>
          <w:rFonts w:hint="eastAsia" w:cs="TimesNewRomanPSMT"/>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420" w:firstLineChars="200"/>
        <w:jc w:val="right"/>
        <w:rPr>
          <w:rFonts w:cs="仿宋_GB2312"/>
          <w:sz w:val="21"/>
          <w:szCs w:val="21"/>
        </w:rPr>
      </w:pP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420" w:lineRule="exact"/>
        <w:ind w:firstLine="680" w:firstLineChars="200"/>
        <w:jc w:val="right"/>
        <w:rPr>
          <w:rFonts w:cs="仿宋_GB2312"/>
          <w:szCs w:val="21"/>
        </w:rPr>
      </w:pPr>
    </w:p>
    <w:p>
      <w:pPr>
        <w:autoSpaceDE w:val="0"/>
        <w:autoSpaceDN w:val="0"/>
        <w:adjustRightInd w:val="0"/>
        <w:spacing w:line="420" w:lineRule="exact"/>
        <w:jc w:val="center"/>
        <w:rPr>
          <w:rFonts w:cs="黑体"/>
          <w:sz w:val="28"/>
          <w:szCs w:val="28"/>
        </w:rPr>
      </w:pPr>
      <w:bookmarkStart w:id="101" w:name="_Toc271787732"/>
      <w:r>
        <w:rPr>
          <w:rFonts w:hint="eastAsia" w:ascii="黑体" w:eastAsia="黑体" w:cs="黑体"/>
          <w:sz w:val="28"/>
          <w:szCs w:val="28"/>
        </w:rPr>
        <w:br w:type="page"/>
      </w:r>
      <w:r>
        <w:rPr>
          <w:rFonts w:hint="eastAsia" w:cs="黑体"/>
          <w:sz w:val="28"/>
          <w:szCs w:val="28"/>
        </w:rPr>
        <w:t>（二）授权委托书</w:t>
      </w:r>
      <w:bookmarkEnd w:id="101"/>
    </w:p>
    <w:p>
      <w:pPr>
        <w:autoSpaceDE w:val="0"/>
        <w:autoSpaceDN w:val="0"/>
        <w:adjustRightInd w:val="0"/>
        <w:spacing w:line="420" w:lineRule="exact"/>
        <w:jc w:val="center"/>
        <w:rPr>
          <w:rFonts w:cs="黑体"/>
          <w:sz w:val="28"/>
          <w:szCs w:val="28"/>
        </w:rPr>
      </w:pP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本人</w:t>
      </w:r>
      <w:r>
        <w:rPr>
          <w:rFonts w:cs="仿宋_GB2312"/>
          <w:sz w:val="21"/>
          <w:szCs w:val="21"/>
          <w:u w:val="single"/>
        </w:rPr>
        <w:t xml:space="preserve"> </w:t>
      </w:r>
      <w:r>
        <w:rPr>
          <w:rFonts w:hint="eastAsia" w:cs="仿宋_GB2312"/>
          <w:sz w:val="21"/>
          <w:szCs w:val="21"/>
          <w:u w:val="single"/>
        </w:rPr>
        <w:t xml:space="preserve">       </w:t>
      </w:r>
      <w:r>
        <w:rPr>
          <w:rFonts w:hint="eastAsia" w:cs="仿宋_GB2312"/>
          <w:sz w:val="21"/>
          <w:szCs w:val="21"/>
        </w:rPr>
        <w:t>（姓名）系</w:t>
      </w:r>
      <w:r>
        <w:rPr>
          <w:rFonts w:hint="eastAsia" w:cs="仿宋_GB2312"/>
          <w:sz w:val="21"/>
          <w:szCs w:val="21"/>
          <w:u w:val="single"/>
        </w:rPr>
        <w:t xml:space="preserve">       </w:t>
      </w:r>
      <w:r>
        <w:rPr>
          <w:rFonts w:hint="eastAsia" w:cs="仿宋_GB2312"/>
          <w:sz w:val="21"/>
          <w:szCs w:val="21"/>
        </w:rPr>
        <w:t>（投标人名称）的法定代表人，现委托</w:t>
      </w:r>
      <w:r>
        <w:rPr>
          <w:rFonts w:hint="eastAsia" w:cs="仿宋_GB2312"/>
          <w:sz w:val="21"/>
          <w:szCs w:val="21"/>
          <w:u w:val="single"/>
        </w:rPr>
        <w:t xml:space="preserve">       </w:t>
      </w:r>
      <w:r>
        <w:rPr>
          <w:rFonts w:hint="eastAsia" w:cs="仿宋_GB2312"/>
          <w:sz w:val="21"/>
          <w:szCs w:val="21"/>
        </w:rPr>
        <w:t>（姓名）为我方代理人。代理人根据授权，以我方名义签署、澄清、说明、补正、递交、撤回、修改</w:t>
      </w:r>
      <w:r>
        <w:rPr>
          <w:rFonts w:hint="eastAsia" w:cs="仿宋_GB2312"/>
          <w:sz w:val="21"/>
          <w:szCs w:val="21"/>
          <w:u w:val="single"/>
        </w:rPr>
        <w:t xml:space="preserve">（项目名称）       </w:t>
      </w:r>
      <w:r>
        <w:rPr>
          <w:rFonts w:hint="eastAsia" w:cs="仿宋_GB2312"/>
          <w:sz w:val="21"/>
          <w:szCs w:val="21"/>
        </w:rPr>
        <w:t>施工投标文件、签订合同和处理有关事宜，其法律后果由我方承担。</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委托期限：</w:t>
      </w:r>
      <w:r>
        <w:rPr>
          <w:rFonts w:hint="eastAsia" w:cs="仿宋_GB2312"/>
          <w:sz w:val="21"/>
          <w:szCs w:val="21"/>
          <w:u w:val="single"/>
        </w:rPr>
        <w:t xml:space="preserve">           </w:t>
      </w:r>
      <w:r>
        <w:rPr>
          <w:rFonts w:hint="eastAsia" w:cs="仿宋_GB2312"/>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代理人无转委托权。</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附：法定代表人身份证明及授权委托人身份证明</w:t>
      </w:r>
    </w:p>
    <w:p>
      <w:pPr>
        <w:autoSpaceDE w:val="0"/>
        <w:autoSpaceDN w:val="0"/>
        <w:adjustRightInd w:val="0"/>
        <w:spacing w:line="360" w:lineRule="auto"/>
        <w:ind w:firstLine="420" w:firstLineChars="200"/>
        <w:jc w:val="left"/>
        <w:rPr>
          <w:rFonts w:cs="仿宋_GB2312"/>
          <w:sz w:val="21"/>
          <w:szCs w:val="21"/>
        </w:rPr>
      </w:pPr>
    </w:p>
    <w:p>
      <w:pPr>
        <w:pStyle w:val="2"/>
        <w:ind w:firstLine="340"/>
      </w:pP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投标人：</w:t>
      </w:r>
      <w:r>
        <w:rPr>
          <w:rFonts w:hint="eastAsia" w:cs="仿宋_GB2312"/>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3238" w:firstLineChars="1542"/>
        <w:jc w:val="left"/>
        <w:rPr>
          <w:rFonts w:ascii="新宋体" w:eastAsia="新宋体"/>
          <w:sz w:val="21"/>
          <w:szCs w:val="21"/>
        </w:rPr>
      </w:pPr>
      <w:r>
        <w:rPr>
          <w:rFonts w:hint="eastAsia" w:cs="仿宋_GB2312"/>
          <w:sz w:val="21"/>
          <w:szCs w:val="21"/>
        </w:rPr>
        <w:t>法定代表人：</w:t>
      </w:r>
      <w:r>
        <w:rPr>
          <w:rFonts w:hint="eastAsia" w:cs="仿宋_GB2312"/>
          <w:sz w:val="21"/>
          <w:szCs w:val="21"/>
          <w:u w:val="single"/>
        </w:rPr>
        <w:t xml:space="preserve">                </w:t>
      </w:r>
      <w:r>
        <w:rPr>
          <w:rFonts w:hint="eastAsia" w:ascii="新宋体" w:eastAsia="新宋体"/>
          <w:sz w:val="21"/>
          <w:szCs w:val="21"/>
        </w:rPr>
        <w:t>（签字）</w:t>
      </w:r>
    </w:p>
    <w:p>
      <w:pPr>
        <w:pStyle w:val="2"/>
        <w:ind w:firstLine="210"/>
        <w:rPr>
          <w:rFonts w:eastAsia="新宋体"/>
          <w:sz w:val="21"/>
          <w:szCs w:val="21"/>
        </w:rPr>
      </w:pPr>
      <w:r>
        <w:rPr>
          <w:rFonts w:hint="eastAsia" w:ascii="新宋体" w:eastAsia="新宋体"/>
          <w:sz w:val="21"/>
          <w:szCs w:val="21"/>
        </w:rPr>
        <w:t xml:space="preserve">                             法定代表人手机有效联系方式：</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r>
        <w:rPr>
          <w:rFonts w:hint="eastAsia" w:cs="仿宋_GB2312"/>
          <w:sz w:val="21"/>
          <w:szCs w:val="21"/>
          <w:u w:val="single"/>
        </w:rPr>
        <w:t xml:space="preserve">                     </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委托代理人：</w:t>
      </w:r>
      <w:r>
        <w:rPr>
          <w:rFonts w:hint="eastAsia" w:cs="仿宋_GB2312"/>
          <w:sz w:val="21"/>
          <w:szCs w:val="21"/>
          <w:u w:val="single"/>
        </w:rPr>
        <w:t xml:space="preserve">               </w:t>
      </w:r>
      <w:r>
        <w:rPr>
          <w:rFonts w:cs="仿宋_GB2312"/>
          <w:sz w:val="21"/>
          <w:szCs w:val="21"/>
          <w:u w:val="single"/>
        </w:rPr>
        <w:t xml:space="preserve"> </w:t>
      </w:r>
      <w:r>
        <w:rPr>
          <w:rFonts w:hint="eastAsia" w:ascii="新宋体" w:eastAsia="新宋体"/>
          <w:sz w:val="21"/>
          <w:szCs w:val="21"/>
        </w:rPr>
        <w:t>（签字）</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u w:val="single"/>
        </w:rPr>
        <w:t xml:space="preserve">       </w:t>
      </w:r>
      <w:r>
        <w:rPr>
          <w:rFonts w:hint="eastAsia" w:cs="仿宋_GB2312"/>
          <w:sz w:val="21"/>
          <w:szCs w:val="21"/>
        </w:rPr>
        <w:t>年</w:t>
      </w:r>
      <w:r>
        <w:rPr>
          <w:rFonts w:hint="eastAsia" w:cs="仿宋_GB2312"/>
          <w:sz w:val="21"/>
          <w:szCs w:val="21"/>
          <w:u w:val="single"/>
        </w:rPr>
        <w:t xml:space="preserve">       </w:t>
      </w:r>
      <w:r>
        <w:rPr>
          <w:rFonts w:hint="eastAsia" w:cs="仿宋_GB2312"/>
          <w:sz w:val="21"/>
          <w:szCs w:val="21"/>
        </w:rPr>
        <w:t>月</w:t>
      </w:r>
      <w:r>
        <w:rPr>
          <w:rFonts w:hint="eastAsia" w:cs="仿宋_GB2312"/>
          <w:sz w:val="21"/>
          <w:szCs w:val="21"/>
          <w:u w:val="single"/>
        </w:rPr>
        <w:t xml:space="preserve">       </w:t>
      </w:r>
      <w:r>
        <w:rPr>
          <w:rFonts w:cs="仿宋_GB2312"/>
          <w:sz w:val="21"/>
          <w:szCs w:val="21"/>
          <w:u w:val="single"/>
        </w:rPr>
        <w:t xml:space="preserve"> </w:t>
      </w:r>
      <w:r>
        <w:rPr>
          <w:rFonts w:hint="eastAsia" w:cs="仿宋_GB2312"/>
          <w:sz w:val="21"/>
          <w:szCs w:val="21"/>
        </w:rPr>
        <w:t>日</w:t>
      </w:r>
    </w:p>
    <w:p>
      <w:pPr>
        <w:spacing w:line="360" w:lineRule="auto"/>
        <w:jc w:val="center"/>
        <w:rPr>
          <w:rFonts w:ascii="黑体" w:eastAsia="黑体" w:cs="黑体"/>
          <w:sz w:val="21"/>
          <w:szCs w:val="21"/>
        </w:rPr>
      </w:pPr>
      <w:r>
        <w:rPr>
          <w:rFonts w:hint="eastAsia" w:ascii="黑体" w:eastAsia="黑体" w:cs="黑体"/>
          <w:sz w:val="21"/>
          <w:szCs w:val="21"/>
        </w:rPr>
        <w:br w:type="page"/>
      </w:r>
    </w:p>
    <w:p>
      <w:pPr>
        <w:spacing w:line="360" w:lineRule="auto"/>
        <w:jc w:val="center"/>
        <w:rPr>
          <w:rFonts w:cs="黑体"/>
          <w:sz w:val="28"/>
          <w:szCs w:val="28"/>
        </w:rPr>
      </w:pPr>
      <w:r>
        <w:rPr>
          <w:rFonts w:hint="eastAsia" w:cs="黑体"/>
          <w:sz w:val="28"/>
          <w:szCs w:val="28"/>
        </w:rPr>
        <w:t>（三）项目负责人承诺书</w:t>
      </w:r>
    </w:p>
    <w:p>
      <w:pPr>
        <w:spacing w:line="360" w:lineRule="auto"/>
        <w:rPr>
          <w:sz w:val="24"/>
        </w:rPr>
      </w:pPr>
      <w:r>
        <w:rPr>
          <w:rFonts w:hint="eastAsia"/>
          <w:sz w:val="24"/>
        </w:rPr>
        <w:t xml:space="preserve"> </w:t>
      </w:r>
    </w:p>
    <w:p>
      <w:pPr>
        <w:spacing w:line="360" w:lineRule="auto"/>
        <w:rPr>
          <w:sz w:val="21"/>
          <w:szCs w:val="21"/>
        </w:rPr>
      </w:pPr>
      <w:r>
        <w:rPr>
          <w:rFonts w:hint="eastAsia"/>
          <w:iCs/>
          <w:sz w:val="21"/>
          <w:szCs w:val="21"/>
          <w:u w:val="single"/>
        </w:rPr>
        <w:t xml:space="preserve">                       </w:t>
      </w:r>
      <w:r>
        <w:rPr>
          <w:rFonts w:hint="eastAsia"/>
          <w:sz w:val="21"/>
          <w:szCs w:val="21"/>
        </w:rPr>
        <w:t>（招标人名称）：</w:t>
      </w:r>
    </w:p>
    <w:p>
      <w:pPr>
        <w:spacing w:line="360" w:lineRule="auto"/>
        <w:ind w:firstLine="480"/>
        <w:rPr>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（项目名称）</w:t>
      </w:r>
      <w:r>
        <w:rPr>
          <w:rFonts w:hint="eastAsia"/>
          <w:sz w:val="21"/>
          <w:szCs w:val="21"/>
        </w:rPr>
        <w:t>的项目负责人，现承诺：亲自参加开标活动，并愿意承担因我方就此弄虚作假所引起的一切法律后果。</w:t>
      </w:r>
    </w:p>
    <w:p>
      <w:pPr>
        <w:spacing w:line="360" w:lineRule="auto"/>
        <w:ind w:firstLine="480"/>
        <w:rPr>
          <w:sz w:val="21"/>
          <w:szCs w:val="21"/>
        </w:rPr>
      </w:pPr>
      <w:r>
        <w:rPr>
          <w:rFonts w:hint="eastAsia"/>
          <w:sz w:val="21"/>
          <w:szCs w:val="21"/>
        </w:rPr>
        <w:t>特此承诺！</w:t>
      </w:r>
    </w:p>
    <w:p>
      <w:pPr>
        <w:spacing w:line="720" w:lineRule="auto"/>
        <w:ind w:firstLine="482"/>
        <w:rPr>
          <w:sz w:val="21"/>
          <w:szCs w:val="21"/>
        </w:rPr>
      </w:pPr>
      <w:r>
        <w:rPr>
          <w:rFonts w:hint="eastAsia"/>
          <w:sz w:val="21"/>
          <w:szCs w:val="21"/>
        </w:rPr>
        <w:t>附：项目负责人身份证明</w:t>
      </w:r>
    </w:p>
    <w:p>
      <w:pPr>
        <w:spacing w:line="480" w:lineRule="auto"/>
        <w:ind w:firstLine="482"/>
        <w:rPr>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pPr>
        <w:spacing w:line="480" w:lineRule="auto"/>
        <w:ind w:firstLine="482"/>
        <w:rPr>
          <w:sz w:val="21"/>
          <w:szCs w:val="21"/>
        </w:rPr>
      </w:pPr>
      <w:r>
        <w:rPr>
          <w:rFonts w:hint="eastAsia"/>
          <w:sz w:val="21"/>
          <w:szCs w:val="21"/>
        </w:rPr>
        <w:t>项目负责人：</w:t>
      </w:r>
      <w:r>
        <w:rPr>
          <w:rFonts w:hint="eastAsia"/>
          <w:sz w:val="21"/>
          <w:szCs w:val="21"/>
          <w:u w:val="single"/>
        </w:rPr>
        <w:t xml:space="preserve">                    </w:t>
      </w:r>
      <w:r>
        <w:rPr>
          <w:rFonts w:hint="eastAsia"/>
          <w:sz w:val="21"/>
          <w:szCs w:val="21"/>
        </w:rPr>
        <w:t>（须本人签字）</w:t>
      </w:r>
    </w:p>
    <w:p>
      <w:pPr>
        <w:spacing w:line="480" w:lineRule="auto"/>
        <w:ind w:firstLine="482"/>
        <w:rPr>
          <w:sz w:val="21"/>
          <w:szCs w:val="21"/>
        </w:rPr>
      </w:pPr>
      <w:r>
        <w:rPr>
          <w:rFonts w:hint="eastAsia"/>
          <w:sz w:val="21"/>
          <w:szCs w:val="21"/>
        </w:rPr>
        <w:t>身份证号：</w:t>
      </w:r>
    </w:p>
    <w:p>
      <w:pPr>
        <w:spacing w:line="720" w:lineRule="auto"/>
        <w:ind w:firstLine="482"/>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spacing w:line="360" w:lineRule="auto"/>
        <w:ind w:firstLine="480"/>
        <w:rPr>
          <w:sz w:val="24"/>
        </w:rPr>
      </w:pPr>
    </w:p>
    <w:tbl>
      <w:tblPr>
        <w:tblStyle w:val="37"/>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sz w:val="21"/>
                <w:szCs w:val="21"/>
              </w:rPr>
            </w:pPr>
            <w:r>
              <w:rPr>
                <w:rFonts w:hint="eastAsia"/>
                <w:sz w:val="21"/>
                <w:szCs w:val="21"/>
              </w:rPr>
              <w:t>身份证复印件</w:t>
            </w:r>
          </w:p>
        </w:tc>
        <w:tc>
          <w:tcPr>
            <w:tcW w:w="4345" w:type="dxa"/>
            <w:vAlign w:val="center"/>
          </w:tcPr>
          <w:p>
            <w:pPr>
              <w:spacing w:line="360" w:lineRule="auto"/>
              <w:jc w:val="center"/>
              <w:rPr>
                <w:sz w:val="21"/>
                <w:szCs w:val="21"/>
              </w:rPr>
            </w:pPr>
            <w:r>
              <w:rPr>
                <w:rFonts w:hint="eastAsia"/>
                <w:sz w:val="21"/>
                <w:szCs w:val="21"/>
              </w:rPr>
              <w:t>职称证复印件</w:t>
            </w:r>
          </w:p>
        </w:tc>
      </w:tr>
    </w:tbl>
    <w:p>
      <w:pPr>
        <w:spacing w:line="360" w:lineRule="auto"/>
        <w:jc w:val="center"/>
        <w:rPr>
          <w:b/>
          <w:sz w:val="32"/>
        </w:rPr>
      </w:pPr>
    </w:p>
    <w:p>
      <w:pPr>
        <w:spacing w:line="360" w:lineRule="auto"/>
        <w:jc w:val="center"/>
        <w:rPr>
          <w:b/>
          <w:sz w:val="36"/>
          <w:szCs w:val="36"/>
        </w:rPr>
      </w:pPr>
      <w:r>
        <w:rPr>
          <w:rFonts w:hint="eastAsia"/>
          <w:b/>
          <w:sz w:val="36"/>
          <w:szCs w:val="36"/>
        </w:rPr>
        <w:br w:type="page"/>
      </w:r>
      <w:r>
        <w:rPr>
          <w:rFonts w:hint="eastAsia"/>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5"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02187234149016692990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b/>
          <w:sz w:val="36"/>
          <w:szCs w:val="36"/>
        </w:rPr>
        <w:t>三、投标保证金</w:t>
      </w:r>
    </w:p>
    <w:p>
      <w:pPr>
        <w:autoSpaceDE w:val="0"/>
        <w:autoSpaceDN w:val="0"/>
        <w:adjustRightInd w:val="0"/>
        <w:spacing w:line="420" w:lineRule="exact"/>
        <w:jc w:val="left"/>
        <w:rPr>
          <w:rFonts w:cs="仿宋_GB2312"/>
          <w:szCs w:val="21"/>
        </w:rPr>
      </w:pPr>
    </w:p>
    <w:p>
      <w:pPr>
        <w:autoSpaceDE w:val="0"/>
        <w:autoSpaceDN w:val="0"/>
        <w:adjustRightInd w:val="0"/>
        <w:spacing w:line="420" w:lineRule="exact"/>
        <w:jc w:val="center"/>
        <w:rPr>
          <w:rFonts w:cs="仿宋_GB2312"/>
          <w:sz w:val="21"/>
          <w:szCs w:val="21"/>
        </w:rPr>
      </w:pPr>
      <w:r>
        <w:rPr>
          <w:rFonts w:hint="eastAsia" w:cs="仿宋_GB2312"/>
          <w:sz w:val="21"/>
          <w:szCs w:val="21"/>
        </w:rPr>
        <w:t>（附许昌</w:t>
      </w:r>
      <w:r>
        <w:rPr>
          <w:rFonts w:hint="eastAsia"/>
          <w:sz w:val="21"/>
          <w:szCs w:val="21"/>
          <w:lang w:val="zh-CN"/>
        </w:rPr>
        <w:t>公共资源交易中心保证金缴纳回执、转账凭证及企业基本账户开户许可证复印件</w:t>
      </w:r>
      <w:r>
        <w:rPr>
          <w:rFonts w:hint="eastAsia" w:cs="仿宋_GB2312"/>
          <w:sz w:val="21"/>
          <w:szCs w:val="21"/>
        </w:rPr>
        <w:t>）</w:t>
      </w:r>
    </w:p>
    <w:p>
      <w:pPr>
        <w:autoSpaceDE w:val="0"/>
        <w:autoSpaceDN w:val="0"/>
        <w:adjustRightInd w:val="0"/>
        <w:spacing w:line="420" w:lineRule="exact"/>
        <w:jc w:val="center"/>
        <w:rPr>
          <w:b/>
          <w:sz w:val="32"/>
        </w:rPr>
      </w:pPr>
      <w:r>
        <w:rPr>
          <w:rFonts w:cs="仿宋_GB2312"/>
          <w:szCs w:val="21"/>
        </w:rPr>
        <w:br w:type="page"/>
      </w:r>
      <w:r>
        <w:rPr>
          <w:rFonts w:hint="eastAsia"/>
          <w:b/>
          <w:sz w:val="32"/>
        </w:rPr>
        <w:t>四、项目管理机构配备情况</w:t>
      </w:r>
    </w:p>
    <w:p>
      <w:pPr>
        <w:autoSpaceDE w:val="0"/>
        <w:autoSpaceDN w:val="0"/>
        <w:adjustRightInd w:val="0"/>
        <w:spacing w:line="360" w:lineRule="auto"/>
        <w:ind w:right="215" w:firstLine="420"/>
        <w:jc w:val="center"/>
        <w:rPr>
          <w:b/>
          <w:sz w:val="28"/>
        </w:rPr>
      </w:pPr>
      <w:r>
        <w:rPr>
          <w:rFonts w:hint="eastAsia"/>
          <w:b/>
          <w:sz w:val="28"/>
        </w:rPr>
        <w:t>（一）项目管理机构组成表</w:t>
      </w:r>
    </w:p>
    <w:p>
      <w:pPr>
        <w:autoSpaceDE w:val="0"/>
        <w:autoSpaceDN w:val="0"/>
        <w:adjustRightInd w:val="0"/>
        <w:spacing w:line="360" w:lineRule="auto"/>
        <w:ind w:right="215" w:firstLine="420"/>
        <w:jc w:val="center"/>
        <w:rPr>
          <w:b/>
          <w:sz w:val="24"/>
        </w:rPr>
      </w:pPr>
    </w:p>
    <w:tbl>
      <w:tblPr>
        <w:tblStyle w:val="37"/>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sz w:val="21"/>
                <w:szCs w:val="21"/>
              </w:rPr>
            </w:pPr>
            <w:r>
              <w:rPr>
                <w:rFonts w:hint="eastAsia"/>
                <w:sz w:val="21"/>
                <w:szCs w:val="21"/>
              </w:rPr>
              <w:t>职务</w:t>
            </w:r>
          </w:p>
        </w:tc>
        <w:tc>
          <w:tcPr>
            <w:tcW w:w="914" w:type="dxa"/>
            <w:vMerge w:val="restart"/>
            <w:vAlign w:val="center"/>
          </w:tcPr>
          <w:p>
            <w:pPr>
              <w:autoSpaceDE w:val="0"/>
              <w:autoSpaceDN w:val="0"/>
              <w:adjustRightInd w:val="0"/>
              <w:spacing w:line="360" w:lineRule="auto"/>
              <w:ind w:right="215"/>
              <w:rPr>
                <w:sz w:val="21"/>
                <w:szCs w:val="21"/>
              </w:rPr>
            </w:pPr>
            <w:r>
              <w:rPr>
                <w:rFonts w:hint="eastAsia"/>
                <w:sz w:val="21"/>
                <w:szCs w:val="21"/>
              </w:rPr>
              <w:t>姓名</w:t>
            </w:r>
          </w:p>
        </w:tc>
        <w:tc>
          <w:tcPr>
            <w:tcW w:w="914" w:type="dxa"/>
            <w:vMerge w:val="restart"/>
            <w:vAlign w:val="center"/>
          </w:tcPr>
          <w:p>
            <w:pPr>
              <w:autoSpaceDE w:val="0"/>
              <w:autoSpaceDN w:val="0"/>
              <w:adjustRightInd w:val="0"/>
              <w:spacing w:line="360" w:lineRule="auto"/>
              <w:ind w:right="215"/>
              <w:rPr>
                <w:sz w:val="21"/>
                <w:szCs w:val="21"/>
              </w:rPr>
            </w:pPr>
            <w:r>
              <w:rPr>
                <w:rFonts w:hint="eastAsia"/>
                <w:sz w:val="21"/>
                <w:szCs w:val="21"/>
              </w:rPr>
              <w:t>职称</w:t>
            </w:r>
          </w:p>
        </w:tc>
        <w:tc>
          <w:tcPr>
            <w:tcW w:w="5710"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执业或职业资格证明</w:t>
            </w:r>
          </w:p>
        </w:tc>
        <w:tc>
          <w:tcPr>
            <w:tcW w:w="1036" w:type="dxa"/>
            <w:vAlign w:val="center"/>
          </w:tcPr>
          <w:p>
            <w:pPr>
              <w:autoSpaceDE w:val="0"/>
              <w:autoSpaceDN w:val="0"/>
              <w:adjustRightInd w:val="0"/>
              <w:spacing w:line="360" w:lineRule="auto"/>
              <w:ind w:right="215"/>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rPr>
                <w:sz w:val="21"/>
                <w:szCs w:val="21"/>
              </w:rPr>
            </w:pPr>
          </w:p>
        </w:tc>
        <w:tc>
          <w:tcPr>
            <w:tcW w:w="914" w:type="dxa"/>
            <w:vMerge w:val="continue"/>
            <w:vAlign w:val="center"/>
          </w:tcPr>
          <w:p>
            <w:pPr>
              <w:rPr>
                <w:sz w:val="21"/>
                <w:szCs w:val="21"/>
              </w:rPr>
            </w:pPr>
          </w:p>
        </w:tc>
        <w:tc>
          <w:tcPr>
            <w:tcW w:w="914" w:type="dxa"/>
            <w:vMerge w:val="continue"/>
            <w:vAlign w:val="center"/>
          </w:tcPr>
          <w:p>
            <w:pPr>
              <w:rPr>
                <w:sz w:val="21"/>
                <w:szCs w:val="21"/>
              </w:rPr>
            </w:pPr>
          </w:p>
        </w:tc>
        <w:tc>
          <w:tcPr>
            <w:tcW w:w="1405" w:type="dxa"/>
            <w:vAlign w:val="center"/>
          </w:tcPr>
          <w:p>
            <w:pPr>
              <w:autoSpaceDE w:val="0"/>
              <w:autoSpaceDN w:val="0"/>
              <w:adjustRightInd w:val="0"/>
              <w:spacing w:line="360" w:lineRule="auto"/>
              <w:ind w:right="215"/>
              <w:jc w:val="center"/>
              <w:rPr>
                <w:sz w:val="21"/>
                <w:szCs w:val="21"/>
              </w:rPr>
            </w:pPr>
            <w:r>
              <w:rPr>
                <w:rFonts w:hint="eastAsia"/>
                <w:sz w:val="21"/>
                <w:szCs w:val="21"/>
              </w:rPr>
              <w:t>证书名称</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级别</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证号</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专业</w:t>
            </w:r>
          </w:p>
        </w:tc>
        <w:tc>
          <w:tcPr>
            <w:tcW w:w="1470" w:type="dxa"/>
            <w:vAlign w:val="center"/>
          </w:tcPr>
          <w:p>
            <w:pPr>
              <w:autoSpaceDE w:val="0"/>
              <w:autoSpaceDN w:val="0"/>
              <w:adjustRightInd w:val="0"/>
              <w:spacing w:line="360" w:lineRule="auto"/>
              <w:ind w:right="215"/>
              <w:jc w:val="center"/>
              <w:rPr>
                <w:sz w:val="21"/>
                <w:szCs w:val="21"/>
              </w:rPr>
            </w:pPr>
            <w:r>
              <w:rPr>
                <w:rFonts w:hint="eastAsia"/>
                <w:sz w:val="21"/>
                <w:szCs w:val="21"/>
              </w:rPr>
              <w:t>养老保险</w:t>
            </w:r>
          </w:p>
        </w:tc>
        <w:tc>
          <w:tcPr>
            <w:tcW w:w="103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r>
              <w:rPr>
                <w:rFonts w:hint="eastAsia"/>
                <w:sz w:val="21"/>
                <w:szCs w:val="21"/>
              </w:rPr>
              <w:t>……</w:t>
            </w: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bl>
    <w:p>
      <w:pPr>
        <w:spacing w:line="420" w:lineRule="exact"/>
        <w:rPr>
          <w:rFonts w:hAnsi="宋体"/>
          <w:sz w:val="24"/>
        </w:rPr>
      </w:pPr>
    </w:p>
    <w:p>
      <w:pPr>
        <w:spacing w:beforeLines="50" w:afterLines="100" w:line="420" w:lineRule="exact"/>
        <w:ind w:firstLine="2811" w:firstLineChars="1000"/>
        <w:rPr>
          <w:b/>
          <w:sz w:val="28"/>
          <w:szCs w:val="28"/>
        </w:rPr>
      </w:pPr>
      <w:r>
        <w:rPr>
          <w:rFonts w:hint="eastAsia"/>
          <w:b/>
          <w:sz w:val="28"/>
          <w:szCs w:val="28"/>
        </w:rPr>
        <w:br w:type="page"/>
      </w:r>
      <w:r>
        <w:rPr>
          <w:rFonts w:hint="eastAsia"/>
          <w:b/>
          <w:sz w:val="28"/>
          <w:szCs w:val="28"/>
        </w:rPr>
        <w:t>（二）主要人员简历表</w:t>
      </w:r>
    </w:p>
    <w:p>
      <w:pPr>
        <w:spacing w:line="420" w:lineRule="exact"/>
        <w:rPr>
          <w:sz w:val="24"/>
        </w:rPr>
      </w:pPr>
      <w:r>
        <w:rPr>
          <w:rFonts w:hint="eastAsia"/>
          <w:sz w:val="24"/>
        </w:rPr>
        <w:t>附1：项目负责人简历表</w:t>
      </w:r>
    </w:p>
    <w:p>
      <w:pPr>
        <w:spacing w:line="420" w:lineRule="exact"/>
        <w:ind w:firstLine="480" w:firstLineChars="200"/>
        <w:rPr>
          <w:sz w:val="24"/>
          <w:szCs w:val="24"/>
        </w:rPr>
      </w:pPr>
      <w:r>
        <w:rPr>
          <w:rFonts w:hint="eastAsia"/>
          <w:sz w:val="24"/>
          <w:szCs w:val="24"/>
        </w:rPr>
        <w:t>项目负责人应附项目负责人职称证、身份证(需项目负责人本人签字）、养老保险明细复印件。</w:t>
      </w:r>
    </w:p>
    <w:tbl>
      <w:tblPr>
        <w:tblStyle w:val="37"/>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r>
              <w:rPr>
                <w:rFonts w:hint="eastAsia"/>
                <w:color w:val="000000"/>
                <w:sz w:val="21"/>
                <w:szCs w:val="21"/>
              </w:rPr>
              <w:t>姓  名</w:t>
            </w:r>
          </w:p>
        </w:tc>
        <w:tc>
          <w:tcPr>
            <w:tcW w:w="1130" w:type="dxa"/>
            <w:vAlign w:val="center"/>
          </w:tcPr>
          <w:p>
            <w:pPr>
              <w:jc w:val="center"/>
              <w:rPr>
                <w:color w:val="000000"/>
                <w:sz w:val="21"/>
                <w:szCs w:val="21"/>
              </w:rPr>
            </w:pPr>
          </w:p>
        </w:tc>
        <w:tc>
          <w:tcPr>
            <w:tcW w:w="1236" w:type="dxa"/>
            <w:vAlign w:val="center"/>
          </w:tcPr>
          <w:p>
            <w:pPr>
              <w:jc w:val="center"/>
              <w:rPr>
                <w:color w:val="000000"/>
                <w:sz w:val="21"/>
                <w:szCs w:val="21"/>
              </w:rPr>
            </w:pPr>
            <w:r>
              <w:rPr>
                <w:rFonts w:hint="eastAsia"/>
                <w:color w:val="000000"/>
                <w:sz w:val="21"/>
                <w:szCs w:val="21"/>
              </w:rPr>
              <w:t>年  龄</w:t>
            </w:r>
          </w:p>
        </w:tc>
        <w:tc>
          <w:tcPr>
            <w:tcW w:w="1392" w:type="dxa"/>
            <w:vAlign w:val="center"/>
          </w:tcPr>
          <w:p>
            <w:pPr>
              <w:jc w:val="center"/>
              <w:rPr>
                <w:color w:val="000000"/>
                <w:sz w:val="21"/>
                <w:szCs w:val="21"/>
              </w:rPr>
            </w:pPr>
          </w:p>
        </w:tc>
        <w:tc>
          <w:tcPr>
            <w:tcW w:w="2011" w:type="dxa"/>
            <w:vAlign w:val="center"/>
          </w:tcPr>
          <w:p>
            <w:pPr>
              <w:jc w:val="center"/>
              <w:rPr>
                <w:color w:val="000000"/>
                <w:sz w:val="21"/>
                <w:szCs w:val="21"/>
              </w:rPr>
            </w:pPr>
            <w:r>
              <w:rPr>
                <w:rFonts w:hint="eastAsia"/>
                <w:color w:val="000000"/>
                <w:sz w:val="21"/>
                <w:szCs w:val="21"/>
              </w:rPr>
              <w:t>学历</w:t>
            </w: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r>
              <w:rPr>
                <w:rFonts w:hint="eastAsia"/>
                <w:color w:val="000000"/>
                <w:sz w:val="21"/>
                <w:szCs w:val="21"/>
              </w:rPr>
              <w:t>姓 别</w:t>
            </w:r>
          </w:p>
        </w:tc>
        <w:tc>
          <w:tcPr>
            <w:tcW w:w="1130" w:type="dxa"/>
            <w:vAlign w:val="center"/>
          </w:tcPr>
          <w:p>
            <w:pPr>
              <w:jc w:val="center"/>
              <w:rPr>
                <w:color w:val="000000"/>
                <w:sz w:val="21"/>
                <w:szCs w:val="21"/>
              </w:rPr>
            </w:pPr>
          </w:p>
        </w:tc>
        <w:tc>
          <w:tcPr>
            <w:tcW w:w="1236" w:type="dxa"/>
            <w:vAlign w:val="center"/>
          </w:tcPr>
          <w:p>
            <w:pPr>
              <w:jc w:val="center"/>
              <w:rPr>
                <w:color w:val="000000"/>
                <w:sz w:val="21"/>
                <w:szCs w:val="21"/>
              </w:rPr>
            </w:pPr>
            <w:r>
              <w:rPr>
                <w:rFonts w:hint="eastAsia"/>
                <w:color w:val="000000"/>
                <w:sz w:val="21"/>
                <w:szCs w:val="21"/>
              </w:rPr>
              <w:t>职  务</w:t>
            </w:r>
          </w:p>
        </w:tc>
        <w:tc>
          <w:tcPr>
            <w:tcW w:w="1392" w:type="dxa"/>
            <w:vAlign w:val="center"/>
          </w:tcPr>
          <w:p>
            <w:pPr>
              <w:jc w:val="center"/>
              <w:rPr>
                <w:color w:val="000000"/>
                <w:sz w:val="21"/>
                <w:szCs w:val="21"/>
              </w:rPr>
            </w:pPr>
          </w:p>
        </w:tc>
        <w:tc>
          <w:tcPr>
            <w:tcW w:w="2011" w:type="dxa"/>
            <w:vAlign w:val="center"/>
          </w:tcPr>
          <w:p>
            <w:pPr>
              <w:jc w:val="center"/>
              <w:rPr>
                <w:color w:val="000000"/>
                <w:sz w:val="21"/>
                <w:szCs w:val="21"/>
              </w:rPr>
            </w:pPr>
            <w:r>
              <w:rPr>
                <w:rFonts w:hint="eastAsia"/>
                <w:color w:val="000000"/>
                <w:sz w:val="21"/>
                <w:szCs w:val="21"/>
              </w:rPr>
              <w:t>拟在本工程任职</w:t>
            </w:r>
          </w:p>
        </w:tc>
        <w:tc>
          <w:tcPr>
            <w:tcW w:w="2319" w:type="dxa"/>
            <w:vAlign w:val="center"/>
          </w:tcPr>
          <w:p>
            <w:pPr>
              <w:jc w:val="center"/>
              <w:rPr>
                <w:color w:val="000000"/>
                <w:sz w:val="21"/>
                <w:szCs w:val="21"/>
              </w:rPr>
            </w:pPr>
            <w:r>
              <w:rPr>
                <w:rFonts w:hint="eastAsia"/>
                <w:color w:val="000000"/>
                <w:sz w:val="21"/>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vAlign w:val="center"/>
          </w:tcPr>
          <w:p>
            <w:pPr>
              <w:jc w:val="center"/>
              <w:rPr>
                <w:color w:val="000000"/>
                <w:sz w:val="21"/>
                <w:szCs w:val="21"/>
              </w:rPr>
            </w:pPr>
            <w:r>
              <w:rPr>
                <w:rFonts w:hint="eastAsia"/>
                <w:color w:val="000000"/>
                <w:sz w:val="21"/>
                <w:szCs w:val="21"/>
              </w:rPr>
              <w:t>职称等级</w:t>
            </w:r>
          </w:p>
        </w:tc>
        <w:tc>
          <w:tcPr>
            <w:tcW w:w="1392" w:type="dxa"/>
            <w:vAlign w:val="center"/>
          </w:tcPr>
          <w:p>
            <w:pPr>
              <w:jc w:val="center"/>
              <w:rPr>
                <w:color w:val="000000"/>
                <w:sz w:val="21"/>
                <w:szCs w:val="21"/>
              </w:rPr>
            </w:pPr>
            <w:r>
              <w:rPr>
                <w:rFonts w:hint="eastAsia"/>
                <w:color w:val="000000"/>
                <w:sz w:val="21"/>
                <w:szCs w:val="21"/>
              </w:rPr>
              <w:t xml:space="preserve">      </w:t>
            </w:r>
          </w:p>
        </w:tc>
        <w:tc>
          <w:tcPr>
            <w:tcW w:w="2011" w:type="dxa"/>
            <w:vAlign w:val="center"/>
          </w:tcPr>
          <w:p>
            <w:pPr>
              <w:jc w:val="center"/>
              <w:rPr>
                <w:color w:val="000000"/>
                <w:sz w:val="21"/>
                <w:szCs w:val="21"/>
              </w:rPr>
            </w:pPr>
            <w:r>
              <w:rPr>
                <w:rFonts w:hint="eastAsia"/>
                <w:color w:val="000000"/>
                <w:sz w:val="21"/>
                <w:szCs w:val="21"/>
              </w:rPr>
              <w:t>证书编号</w:t>
            </w: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192" w:type="dxa"/>
            <w:vAlign w:val="center"/>
          </w:tcPr>
          <w:p>
            <w:pPr>
              <w:jc w:val="center"/>
              <w:rPr>
                <w:color w:val="000000"/>
                <w:sz w:val="21"/>
                <w:szCs w:val="21"/>
              </w:rPr>
            </w:pPr>
            <w:r>
              <w:rPr>
                <w:rFonts w:hint="eastAsia"/>
                <w:color w:val="000000"/>
                <w:sz w:val="21"/>
                <w:szCs w:val="21"/>
              </w:rPr>
              <w:t>毕业学校</w:t>
            </w:r>
          </w:p>
        </w:tc>
        <w:tc>
          <w:tcPr>
            <w:tcW w:w="8088" w:type="dxa"/>
            <w:gridSpan w:val="5"/>
            <w:vAlign w:val="center"/>
          </w:tcPr>
          <w:p>
            <w:pPr>
              <w:ind w:firstLine="840" w:firstLineChars="400"/>
              <w:rPr>
                <w:color w:val="000000"/>
                <w:sz w:val="21"/>
                <w:szCs w:val="21"/>
              </w:rPr>
            </w:pPr>
            <w:r>
              <w:rPr>
                <w:rFonts w:hint="eastAsia"/>
                <w:color w:val="000000"/>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280" w:type="dxa"/>
            <w:gridSpan w:val="6"/>
            <w:vAlign w:val="center"/>
          </w:tcPr>
          <w:p>
            <w:pPr>
              <w:jc w:val="center"/>
              <w:rPr>
                <w:color w:val="000000"/>
                <w:sz w:val="21"/>
                <w:szCs w:val="21"/>
              </w:rPr>
            </w:pPr>
            <w:r>
              <w:rPr>
                <w:rFonts w:hint="eastAsia"/>
                <w:color w:val="000000"/>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r>
              <w:rPr>
                <w:rFonts w:hint="eastAsia"/>
                <w:color w:val="000000"/>
                <w:sz w:val="21"/>
                <w:szCs w:val="21"/>
              </w:rPr>
              <w:t>时  间</w:t>
            </w:r>
          </w:p>
        </w:tc>
        <w:tc>
          <w:tcPr>
            <w:tcW w:w="3758" w:type="dxa"/>
            <w:gridSpan w:val="3"/>
            <w:vAlign w:val="center"/>
          </w:tcPr>
          <w:p>
            <w:pPr>
              <w:jc w:val="center"/>
              <w:rPr>
                <w:color w:val="000000"/>
                <w:sz w:val="21"/>
                <w:szCs w:val="21"/>
              </w:rPr>
            </w:pPr>
            <w:r>
              <w:rPr>
                <w:rFonts w:hint="eastAsia"/>
                <w:color w:val="000000"/>
                <w:sz w:val="21"/>
                <w:szCs w:val="21"/>
              </w:rPr>
              <w:t>参加过的类似项目名称</w:t>
            </w:r>
          </w:p>
        </w:tc>
        <w:tc>
          <w:tcPr>
            <w:tcW w:w="2011" w:type="dxa"/>
            <w:vAlign w:val="center"/>
          </w:tcPr>
          <w:p>
            <w:pPr>
              <w:jc w:val="center"/>
              <w:rPr>
                <w:color w:val="000000"/>
                <w:sz w:val="21"/>
                <w:szCs w:val="21"/>
              </w:rPr>
            </w:pPr>
            <w:r>
              <w:rPr>
                <w:rFonts w:hint="eastAsia"/>
                <w:color w:val="000000"/>
                <w:sz w:val="21"/>
                <w:szCs w:val="21"/>
              </w:rPr>
              <w:t>工程概况说明</w:t>
            </w:r>
          </w:p>
        </w:tc>
        <w:tc>
          <w:tcPr>
            <w:tcW w:w="2319" w:type="dxa"/>
            <w:vAlign w:val="center"/>
          </w:tcPr>
          <w:p>
            <w:pPr>
              <w:jc w:val="center"/>
              <w:rPr>
                <w:color w:val="000000"/>
                <w:sz w:val="21"/>
                <w:szCs w:val="21"/>
              </w:rPr>
            </w:pPr>
            <w:r>
              <w:rPr>
                <w:rFonts w:hint="eastAsia"/>
                <w:color w:val="000000"/>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p>
        </w:tc>
        <w:tc>
          <w:tcPr>
            <w:tcW w:w="3758" w:type="dxa"/>
            <w:gridSpan w:val="3"/>
            <w:vAlign w:val="center"/>
          </w:tcPr>
          <w:p>
            <w:pPr>
              <w:jc w:val="center"/>
              <w:rPr>
                <w:color w:val="000000"/>
                <w:sz w:val="21"/>
                <w:szCs w:val="21"/>
              </w:rPr>
            </w:pPr>
          </w:p>
        </w:tc>
        <w:tc>
          <w:tcPr>
            <w:tcW w:w="2011" w:type="dxa"/>
            <w:vAlign w:val="center"/>
          </w:tcPr>
          <w:p>
            <w:pPr>
              <w:jc w:val="center"/>
              <w:rPr>
                <w:color w:val="000000"/>
                <w:sz w:val="21"/>
                <w:szCs w:val="21"/>
              </w:rPr>
            </w:pP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p>
        </w:tc>
        <w:tc>
          <w:tcPr>
            <w:tcW w:w="3758" w:type="dxa"/>
            <w:gridSpan w:val="3"/>
            <w:vAlign w:val="center"/>
          </w:tcPr>
          <w:p>
            <w:pPr>
              <w:jc w:val="center"/>
              <w:rPr>
                <w:color w:val="000000"/>
                <w:sz w:val="21"/>
                <w:szCs w:val="21"/>
              </w:rPr>
            </w:pPr>
          </w:p>
        </w:tc>
        <w:tc>
          <w:tcPr>
            <w:tcW w:w="2011" w:type="dxa"/>
            <w:vAlign w:val="center"/>
          </w:tcPr>
          <w:p>
            <w:pPr>
              <w:jc w:val="center"/>
              <w:rPr>
                <w:color w:val="000000"/>
                <w:sz w:val="21"/>
                <w:szCs w:val="21"/>
              </w:rPr>
            </w:pP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192" w:type="dxa"/>
            <w:vAlign w:val="center"/>
          </w:tcPr>
          <w:p>
            <w:pPr>
              <w:jc w:val="center"/>
              <w:rPr>
                <w:color w:val="000000"/>
                <w:sz w:val="21"/>
                <w:szCs w:val="21"/>
              </w:rPr>
            </w:pPr>
          </w:p>
        </w:tc>
        <w:tc>
          <w:tcPr>
            <w:tcW w:w="3758" w:type="dxa"/>
            <w:gridSpan w:val="3"/>
            <w:vAlign w:val="center"/>
          </w:tcPr>
          <w:p>
            <w:pPr>
              <w:jc w:val="center"/>
              <w:rPr>
                <w:color w:val="000000"/>
                <w:sz w:val="21"/>
                <w:szCs w:val="21"/>
              </w:rPr>
            </w:pPr>
          </w:p>
        </w:tc>
        <w:tc>
          <w:tcPr>
            <w:tcW w:w="2011" w:type="dxa"/>
            <w:vAlign w:val="center"/>
          </w:tcPr>
          <w:p>
            <w:pPr>
              <w:jc w:val="center"/>
              <w:rPr>
                <w:color w:val="000000"/>
                <w:sz w:val="21"/>
                <w:szCs w:val="21"/>
              </w:rPr>
            </w:pPr>
          </w:p>
        </w:tc>
        <w:tc>
          <w:tcPr>
            <w:tcW w:w="2319" w:type="dxa"/>
            <w:vAlign w:val="center"/>
          </w:tcPr>
          <w:p>
            <w:pPr>
              <w:jc w:val="center"/>
              <w:rPr>
                <w:color w:val="000000"/>
                <w:sz w:val="21"/>
                <w:szCs w:val="21"/>
              </w:rPr>
            </w:pPr>
          </w:p>
        </w:tc>
      </w:tr>
    </w:tbl>
    <w:p>
      <w:pPr>
        <w:spacing w:line="420" w:lineRule="exact"/>
        <w:rPr>
          <w:sz w:val="24"/>
        </w:rPr>
      </w:pPr>
      <w:r>
        <w:rPr>
          <w:szCs w:val="21"/>
        </w:rPr>
        <w:br w:type="page"/>
      </w:r>
      <w:r>
        <w:rPr>
          <w:rFonts w:hint="eastAsia"/>
          <w:sz w:val="24"/>
        </w:rPr>
        <w:t>附2：主要项目管理人员简历表</w:t>
      </w:r>
    </w:p>
    <w:p>
      <w:pPr>
        <w:spacing w:line="420" w:lineRule="exact"/>
        <w:ind w:firstLine="480" w:firstLineChars="200"/>
      </w:pPr>
      <w:r>
        <w:rPr>
          <w:rFonts w:hint="eastAsia"/>
          <w:sz w:val="24"/>
          <w:szCs w:val="24"/>
        </w:rPr>
        <w:t>主要项目管理人员应附资格证书、身份证复印件。</w:t>
      </w:r>
    </w:p>
    <w:tbl>
      <w:tblPr>
        <w:tblStyle w:val="37"/>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127"/>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680" w:type="dxa"/>
            <w:gridSpan w:val="3"/>
            <w:tcBorders>
              <w:bottom w:val="single" w:color="auto" w:sz="4" w:space="0"/>
            </w:tcBorders>
            <w:vAlign w:val="center"/>
          </w:tcPr>
          <w:p>
            <w:pPr>
              <w:rPr>
                <w:sz w:val="21"/>
                <w:szCs w:val="21"/>
              </w:rPr>
            </w:pPr>
            <w:r>
              <w:rPr>
                <w:rFonts w:hint="eastAsia"/>
                <w:sz w:val="21"/>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left w:val="single" w:color="auto" w:sz="4" w:space="0"/>
            </w:tcBorders>
            <w:vAlign w:val="center"/>
          </w:tcPr>
          <w:p>
            <w:pPr>
              <w:rPr>
                <w:sz w:val="21"/>
                <w:szCs w:val="21"/>
              </w:rPr>
            </w:pPr>
            <w:r>
              <w:rPr>
                <w:rFonts w:hint="eastAsia"/>
                <w:sz w:val="21"/>
                <w:szCs w:val="21"/>
              </w:rPr>
              <w:t>姓    名</w:t>
            </w:r>
          </w:p>
        </w:tc>
        <w:tc>
          <w:tcPr>
            <w:tcW w:w="4456" w:type="dxa"/>
            <w:tcBorders>
              <w:left w:val="nil"/>
            </w:tcBorders>
            <w:vAlign w:val="center"/>
          </w:tcPr>
          <w:p>
            <w:pPr>
              <w:rPr>
                <w:sz w:val="21"/>
                <w:szCs w:val="21"/>
              </w:rPr>
            </w:pPr>
            <w:r>
              <w:rPr>
                <w:rFonts w:hint="eastAsia"/>
                <w:sz w:val="21"/>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性    别</w:t>
            </w:r>
          </w:p>
        </w:tc>
        <w:tc>
          <w:tcPr>
            <w:tcW w:w="4456" w:type="dxa"/>
            <w:vAlign w:val="center"/>
          </w:tcPr>
          <w:p>
            <w:pPr>
              <w:rPr>
                <w:sz w:val="21"/>
                <w:szCs w:val="21"/>
              </w:rPr>
            </w:pPr>
            <w:r>
              <w:rPr>
                <w:rFonts w:hint="eastAsia"/>
                <w:sz w:val="21"/>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学历和专业</w:t>
            </w:r>
          </w:p>
        </w:tc>
        <w:tc>
          <w:tcPr>
            <w:tcW w:w="4456" w:type="dxa"/>
            <w:vAlign w:val="center"/>
          </w:tcPr>
          <w:p>
            <w:pPr>
              <w:rPr>
                <w:sz w:val="21"/>
                <w:szCs w:val="21"/>
              </w:rPr>
            </w:pPr>
            <w:r>
              <w:rPr>
                <w:rFonts w:hint="eastAsia"/>
                <w:sz w:val="21"/>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拥有的执业资格</w:t>
            </w:r>
          </w:p>
        </w:tc>
        <w:tc>
          <w:tcPr>
            <w:tcW w:w="4456" w:type="dxa"/>
            <w:vAlign w:val="center"/>
          </w:tcPr>
          <w:p>
            <w:pPr>
              <w:rPr>
                <w:sz w:val="21"/>
                <w:szCs w:val="21"/>
              </w:rPr>
            </w:pPr>
            <w:r>
              <w:rPr>
                <w:rFonts w:hint="eastAsia"/>
                <w:sz w:val="21"/>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执业资格证书编号</w:t>
            </w:r>
          </w:p>
        </w:tc>
        <w:tc>
          <w:tcPr>
            <w:tcW w:w="4456" w:type="dxa"/>
            <w:vAlign w:val="center"/>
          </w:tcPr>
          <w:p>
            <w:pPr>
              <w:rPr>
                <w:sz w:val="21"/>
                <w:szCs w:val="21"/>
              </w:rPr>
            </w:pPr>
            <w:r>
              <w:rPr>
                <w:rFonts w:hint="eastAsia"/>
                <w:sz w:val="21"/>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8" w:hRule="atLeast"/>
          <w:jc w:val="center"/>
        </w:trPr>
        <w:tc>
          <w:tcPr>
            <w:tcW w:w="1097" w:type="dxa"/>
            <w:vAlign w:val="center"/>
          </w:tcPr>
          <w:p>
            <w:pPr>
              <w:jc w:val="center"/>
              <w:rPr>
                <w:sz w:val="21"/>
                <w:szCs w:val="21"/>
              </w:rPr>
            </w:pPr>
            <w:r>
              <w:rPr>
                <w:rFonts w:hint="eastAsia"/>
                <w:sz w:val="21"/>
                <w:szCs w:val="21"/>
              </w:rPr>
              <w:t>主要</w:t>
            </w:r>
          </w:p>
          <w:p>
            <w:pPr>
              <w:jc w:val="center"/>
              <w:rPr>
                <w:sz w:val="21"/>
                <w:szCs w:val="21"/>
              </w:rPr>
            </w:pPr>
            <w:r>
              <w:rPr>
                <w:rFonts w:hint="eastAsia"/>
                <w:sz w:val="21"/>
                <w:szCs w:val="21"/>
              </w:rPr>
              <w:t>工作</w:t>
            </w:r>
          </w:p>
          <w:p>
            <w:pPr>
              <w:jc w:val="center"/>
              <w:rPr>
                <w:sz w:val="21"/>
                <w:szCs w:val="21"/>
              </w:rPr>
            </w:pPr>
            <w:r>
              <w:rPr>
                <w:rFonts w:hint="eastAsia"/>
                <w:sz w:val="21"/>
                <w:szCs w:val="21"/>
              </w:rPr>
              <w:t>业绩</w:t>
            </w:r>
          </w:p>
          <w:p>
            <w:pPr>
              <w:jc w:val="center"/>
              <w:rPr>
                <w:sz w:val="21"/>
                <w:szCs w:val="21"/>
              </w:rPr>
            </w:pPr>
            <w:r>
              <w:rPr>
                <w:rFonts w:hint="eastAsia"/>
                <w:sz w:val="21"/>
                <w:szCs w:val="21"/>
              </w:rPr>
              <w:t>及担</w:t>
            </w:r>
          </w:p>
          <w:p>
            <w:pPr>
              <w:jc w:val="center"/>
              <w:rPr>
                <w:sz w:val="21"/>
                <w:szCs w:val="21"/>
              </w:rPr>
            </w:pPr>
            <w:r>
              <w:rPr>
                <w:rFonts w:hint="eastAsia"/>
                <w:sz w:val="21"/>
                <w:szCs w:val="21"/>
              </w:rPr>
              <w:t>任的</w:t>
            </w:r>
          </w:p>
          <w:p>
            <w:pPr>
              <w:jc w:val="center"/>
              <w:rPr>
                <w:sz w:val="21"/>
                <w:szCs w:val="21"/>
              </w:rPr>
            </w:pPr>
            <w:r>
              <w:rPr>
                <w:rFonts w:hint="eastAsia"/>
                <w:sz w:val="21"/>
                <w:szCs w:val="21"/>
              </w:rPr>
              <w:t>主要</w:t>
            </w:r>
          </w:p>
          <w:p>
            <w:pPr>
              <w:jc w:val="center"/>
              <w:rPr>
                <w:sz w:val="21"/>
                <w:szCs w:val="21"/>
              </w:rPr>
            </w:pPr>
            <w:r>
              <w:rPr>
                <w:rFonts w:hint="eastAsia"/>
                <w:sz w:val="21"/>
                <w:szCs w:val="21"/>
              </w:rPr>
              <w:t>工作</w:t>
            </w:r>
          </w:p>
        </w:tc>
        <w:tc>
          <w:tcPr>
            <w:tcW w:w="7583" w:type="dxa"/>
            <w:gridSpan w:val="2"/>
          </w:tcPr>
          <w:p>
            <w:pPr>
              <w:rPr>
                <w:sz w:val="21"/>
                <w:szCs w:val="21"/>
              </w:rPr>
            </w:pPr>
          </w:p>
        </w:tc>
      </w:tr>
    </w:tbl>
    <w:p>
      <w:pPr>
        <w:rPr>
          <w:rFonts w:ascii="黑体" w:eastAsia="黑体"/>
          <w:szCs w:val="21"/>
        </w:rPr>
      </w:pPr>
    </w:p>
    <w:p>
      <w:pPr>
        <w:spacing w:line="360" w:lineRule="auto"/>
        <w:jc w:val="center"/>
        <w:rPr>
          <w:sz w:val="24"/>
        </w:rPr>
      </w:pPr>
      <w:r>
        <w:rPr>
          <w:rFonts w:hint="eastAsia" w:ascii="黑体" w:eastAsia="黑体"/>
          <w:sz w:val="24"/>
        </w:rPr>
        <w:br w:type="page"/>
      </w:r>
      <w:r>
        <w:rPr>
          <w:rFonts w:hint="eastAsia"/>
          <w:b/>
          <w:sz w:val="32"/>
        </w:rPr>
        <w:t>五、</w:t>
      </w:r>
      <w:r>
        <w:rPr>
          <w:rFonts w:hint="eastAsia"/>
          <w:b/>
          <w:sz w:val="32"/>
          <w:szCs w:val="32"/>
        </w:rPr>
        <w:t>投标单位基本情况表</w:t>
      </w:r>
    </w:p>
    <w:tbl>
      <w:tblPr>
        <w:tblStyle w:val="37"/>
        <w:tblpPr w:leftFromText="180" w:rightFromText="180" w:vertAnchor="text" w:horzAnchor="page" w:tblpX="1543" w:tblpY="374"/>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204"/>
        <w:gridCol w:w="1205"/>
        <w:gridCol w:w="1204"/>
        <w:gridCol w:w="484"/>
        <w:gridCol w:w="35"/>
        <w:gridCol w:w="1034"/>
        <w:gridCol w:w="541"/>
        <w:gridCol w:w="519"/>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投标人名称</w:t>
            </w:r>
          </w:p>
        </w:tc>
        <w:tc>
          <w:tcPr>
            <w:tcW w:w="7432" w:type="dxa"/>
            <w:gridSpan w:val="9"/>
            <w:vAlign w:val="center"/>
          </w:tcPr>
          <w:p>
            <w:pPr>
              <w:autoSpaceDE w:val="0"/>
              <w:autoSpaceDN w:val="0"/>
              <w:adjustRightInd w:val="0"/>
              <w:spacing w:line="360" w:lineRule="auto"/>
              <w:ind w:left="36" w:right="215" w:hanging="35" w:hangingChars="17"/>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注册地址</w:t>
            </w:r>
          </w:p>
        </w:tc>
        <w:tc>
          <w:tcPr>
            <w:tcW w:w="4132" w:type="dxa"/>
            <w:gridSpan w:val="5"/>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邮政编码</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Merge w:val="restart"/>
            <w:vAlign w:val="center"/>
          </w:tcPr>
          <w:p>
            <w:pPr>
              <w:autoSpaceDE w:val="0"/>
              <w:autoSpaceDN w:val="0"/>
              <w:adjustRightInd w:val="0"/>
              <w:spacing w:line="360" w:lineRule="auto"/>
              <w:ind w:right="215"/>
              <w:jc w:val="center"/>
              <w:rPr>
                <w:sz w:val="21"/>
                <w:szCs w:val="21"/>
              </w:rPr>
            </w:pPr>
            <w:r>
              <w:rPr>
                <w:rFonts w:hint="eastAsia"/>
                <w:sz w:val="21"/>
                <w:szCs w:val="21"/>
              </w:rPr>
              <w:t>联系方式</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联系人</w:t>
            </w:r>
          </w:p>
        </w:tc>
        <w:tc>
          <w:tcPr>
            <w:tcW w:w="2928" w:type="dxa"/>
            <w:gridSpan w:val="4"/>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Merge w:val="continue"/>
            <w:vAlign w:val="center"/>
          </w:tcPr>
          <w:p>
            <w:pPr>
              <w:rPr>
                <w:sz w:val="21"/>
                <w:szCs w:val="21"/>
              </w:rPr>
            </w:pP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传真</w:t>
            </w:r>
          </w:p>
        </w:tc>
        <w:tc>
          <w:tcPr>
            <w:tcW w:w="2928" w:type="dxa"/>
            <w:gridSpan w:val="4"/>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网址</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组织结构</w:t>
            </w:r>
          </w:p>
        </w:tc>
        <w:tc>
          <w:tcPr>
            <w:tcW w:w="7432" w:type="dxa"/>
            <w:gridSpan w:val="9"/>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法定代表人</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sz w:val="21"/>
                <w:szCs w:val="21"/>
              </w:rPr>
            </w:pPr>
          </w:p>
        </w:tc>
        <w:tc>
          <w:tcPr>
            <w:tcW w:w="1688"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sz w:val="21"/>
                <w:szCs w:val="21"/>
              </w:rPr>
            </w:pPr>
          </w:p>
        </w:tc>
        <w:tc>
          <w:tcPr>
            <w:tcW w:w="1060"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技术负责人</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sz w:val="21"/>
                <w:szCs w:val="21"/>
              </w:rPr>
            </w:pPr>
          </w:p>
        </w:tc>
        <w:tc>
          <w:tcPr>
            <w:tcW w:w="1688"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sz w:val="21"/>
                <w:szCs w:val="21"/>
              </w:rPr>
            </w:pPr>
          </w:p>
        </w:tc>
        <w:tc>
          <w:tcPr>
            <w:tcW w:w="1060"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成立时间</w:t>
            </w:r>
          </w:p>
        </w:tc>
        <w:tc>
          <w:tcPr>
            <w:tcW w:w="2409" w:type="dxa"/>
            <w:gridSpan w:val="2"/>
            <w:vAlign w:val="center"/>
          </w:tcPr>
          <w:p>
            <w:pPr>
              <w:autoSpaceDE w:val="0"/>
              <w:autoSpaceDN w:val="0"/>
              <w:adjustRightInd w:val="0"/>
              <w:spacing w:line="360" w:lineRule="auto"/>
              <w:ind w:right="215"/>
              <w:jc w:val="center"/>
              <w:rPr>
                <w:sz w:val="21"/>
                <w:szCs w:val="21"/>
              </w:rPr>
            </w:pPr>
          </w:p>
        </w:tc>
        <w:tc>
          <w:tcPr>
            <w:tcW w:w="5023" w:type="dxa"/>
            <w:gridSpan w:val="7"/>
            <w:vAlign w:val="center"/>
          </w:tcPr>
          <w:p>
            <w:pPr>
              <w:autoSpaceDE w:val="0"/>
              <w:autoSpaceDN w:val="0"/>
              <w:adjustRightInd w:val="0"/>
              <w:spacing w:line="360" w:lineRule="auto"/>
              <w:ind w:right="215"/>
              <w:jc w:val="center"/>
              <w:rPr>
                <w:sz w:val="21"/>
                <w:szCs w:val="21"/>
              </w:rPr>
            </w:pPr>
            <w:r>
              <w:rPr>
                <w:rFonts w:hint="eastAsia"/>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pacing w:val="-20"/>
                <w:sz w:val="21"/>
                <w:szCs w:val="21"/>
              </w:rPr>
            </w:pPr>
            <w:r>
              <w:rPr>
                <w:rFonts w:hint="eastAsia"/>
                <w:spacing w:val="-20"/>
                <w:sz w:val="21"/>
                <w:szCs w:val="21"/>
              </w:rPr>
              <w:t>企业资质等级</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restart"/>
            <w:vAlign w:val="center"/>
          </w:tcPr>
          <w:p>
            <w:pPr>
              <w:autoSpaceDE w:val="0"/>
              <w:autoSpaceDN w:val="0"/>
              <w:adjustRightInd w:val="0"/>
              <w:spacing w:line="360" w:lineRule="auto"/>
              <w:ind w:right="215"/>
              <w:jc w:val="center"/>
              <w:rPr>
                <w:sz w:val="21"/>
                <w:szCs w:val="21"/>
              </w:rPr>
            </w:pPr>
            <w:r>
              <w:rPr>
                <w:rFonts w:hint="eastAsia"/>
                <w:sz w:val="21"/>
                <w:szCs w:val="21"/>
              </w:rPr>
              <w:t>其中</w:t>
            </w: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项目负责人</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营业执照号</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高级职称人员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注册资金</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中级职称人员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开户银行</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初级职称人员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账号</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技工</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1"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经营范围</w:t>
            </w:r>
          </w:p>
        </w:tc>
        <w:tc>
          <w:tcPr>
            <w:tcW w:w="7432" w:type="dxa"/>
            <w:gridSpan w:val="9"/>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备注</w:t>
            </w:r>
          </w:p>
        </w:tc>
        <w:tc>
          <w:tcPr>
            <w:tcW w:w="7432" w:type="dxa"/>
            <w:gridSpan w:val="9"/>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tc>
      </w:tr>
    </w:tbl>
    <w:p>
      <w:pPr>
        <w:autoSpaceDE w:val="0"/>
        <w:autoSpaceDN w:val="0"/>
        <w:adjustRightInd w:val="0"/>
        <w:spacing w:line="360" w:lineRule="auto"/>
        <w:ind w:right="-534"/>
        <w:jc w:val="left"/>
        <w:rPr>
          <w:sz w:val="21"/>
          <w:szCs w:val="21"/>
        </w:rPr>
      </w:pPr>
    </w:p>
    <w:p>
      <w:pPr>
        <w:autoSpaceDE w:val="0"/>
        <w:autoSpaceDN w:val="0"/>
        <w:adjustRightInd w:val="0"/>
        <w:spacing w:line="360" w:lineRule="auto"/>
        <w:ind w:right="-534"/>
        <w:jc w:val="left"/>
        <w:rPr>
          <w:sz w:val="21"/>
          <w:szCs w:val="21"/>
        </w:rPr>
      </w:pPr>
      <w:r>
        <w:rPr>
          <w:rFonts w:hint="eastAsia"/>
          <w:sz w:val="21"/>
          <w:szCs w:val="21"/>
        </w:rPr>
        <w:t xml:space="preserve"> 备注：本表后应附企业法人营业执照等材料的扫描件。</w:t>
      </w:r>
    </w:p>
    <w:p>
      <w:pPr>
        <w:autoSpaceDE w:val="0"/>
        <w:autoSpaceDN w:val="0"/>
        <w:adjustRightInd w:val="0"/>
        <w:spacing w:line="360" w:lineRule="auto"/>
        <w:ind w:right="215" w:firstLine="420"/>
        <w:jc w:val="center"/>
        <w:rPr>
          <w:sz w:val="24"/>
        </w:rPr>
      </w:pPr>
      <w:r>
        <w:rPr>
          <w:sz w:val="24"/>
        </w:rPr>
        <w:br w:type="page"/>
      </w:r>
    </w:p>
    <w:p>
      <w:pPr>
        <w:autoSpaceDE w:val="0"/>
        <w:autoSpaceDN w:val="0"/>
        <w:adjustRightInd w:val="0"/>
        <w:spacing w:line="360" w:lineRule="auto"/>
        <w:ind w:right="215" w:firstLine="420"/>
        <w:jc w:val="center"/>
        <w:rPr>
          <w:b/>
          <w:sz w:val="32"/>
        </w:rPr>
      </w:pPr>
    </w:p>
    <w:p>
      <w:pPr>
        <w:autoSpaceDE w:val="0"/>
        <w:autoSpaceDN w:val="0"/>
        <w:adjustRightInd w:val="0"/>
        <w:spacing w:line="360" w:lineRule="auto"/>
        <w:ind w:right="215" w:firstLine="420"/>
        <w:jc w:val="center"/>
        <w:rPr>
          <w:b/>
          <w:sz w:val="28"/>
        </w:rPr>
      </w:pPr>
      <w:r>
        <w:rPr>
          <w:rFonts w:hint="eastAsia"/>
          <w:b/>
          <w:sz w:val="32"/>
        </w:rPr>
        <w:t>六、</w:t>
      </w:r>
      <w:r>
        <w:rPr>
          <w:rFonts w:hint="eastAsia"/>
          <w:b/>
          <w:sz w:val="32"/>
          <w:szCs w:val="32"/>
        </w:rPr>
        <w:t>资格证明文件</w:t>
      </w:r>
    </w:p>
    <w:p>
      <w:pPr>
        <w:autoSpaceDE w:val="0"/>
        <w:autoSpaceDN w:val="0"/>
        <w:adjustRightInd w:val="0"/>
        <w:spacing w:line="360" w:lineRule="auto"/>
        <w:ind w:right="215" w:firstLine="420"/>
        <w:jc w:val="center"/>
        <w:rPr>
          <w:sz w:val="21"/>
          <w:szCs w:val="21"/>
        </w:rPr>
      </w:pPr>
      <w:r>
        <w:rPr>
          <w:rFonts w:hint="eastAsia"/>
          <w:sz w:val="21"/>
          <w:szCs w:val="21"/>
        </w:rPr>
        <w:t>（附复印件）</w:t>
      </w: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32"/>
          <w:szCs w:val="32"/>
        </w:rPr>
      </w:pPr>
      <w:r>
        <w:rPr>
          <w:rFonts w:hint="eastAsia"/>
          <w:b/>
          <w:sz w:val="32"/>
          <w:szCs w:val="32"/>
        </w:rPr>
        <w:t>七、近年财务状况</w:t>
      </w:r>
    </w:p>
    <w:p>
      <w:pPr>
        <w:autoSpaceDE w:val="0"/>
        <w:autoSpaceDN w:val="0"/>
        <w:adjustRightInd w:val="0"/>
        <w:spacing w:line="360" w:lineRule="auto"/>
        <w:ind w:right="215" w:firstLine="420"/>
        <w:rPr>
          <w:rFonts w:ascii="黑体" w:eastAsia="黑体"/>
          <w:sz w:val="24"/>
          <w:szCs w:val="24"/>
        </w:rPr>
      </w:pPr>
    </w:p>
    <w:p>
      <w:pPr>
        <w:autoSpaceDE w:val="0"/>
        <w:autoSpaceDN w:val="0"/>
        <w:adjustRightInd w:val="0"/>
        <w:spacing w:line="360" w:lineRule="auto"/>
        <w:ind w:right="215" w:firstLine="420"/>
        <w:jc w:val="left"/>
        <w:rPr>
          <w:bCs/>
          <w:sz w:val="21"/>
          <w:szCs w:val="21"/>
        </w:rPr>
      </w:pPr>
      <w:r>
        <w:rPr>
          <w:rFonts w:hint="eastAsia"/>
          <w:bCs/>
          <w:sz w:val="21"/>
          <w:szCs w:val="21"/>
        </w:rPr>
        <w:t>备注：在此附经会计师事务所或审计机构审计的财务财务会计报表，具体年份要求见第二章“投标人须知”的规定。</w:t>
      </w:r>
    </w:p>
    <w:p>
      <w:pPr>
        <w:autoSpaceDE w:val="0"/>
        <w:autoSpaceDN w:val="0"/>
        <w:adjustRightInd w:val="0"/>
        <w:spacing w:line="360" w:lineRule="auto"/>
        <w:ind w:right="215" w:firstLine="420"/>
        <w:jc w:val="center"/>
        <w:rPr>
          <w:b/>
          <w:sz w:val="21"/>
          <w:szCs w:val="21"/>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djustRightInd w:val="0"/>
        <w:spacing w:line="360" w:lineRule="auto"/>
        <w:rPr>
          <w:b/>
          <w:sz w:val="32"/>
          <w:szCs w:val="32"/>
        </w:rPr>
      </w:pPr>
      <w:r>
        <w:rPr>
          <w:b/>
          <w:sz w:val="32"/>
          <w:szCs w:val="32"/>
        </w:rPr>
        <w:br w:type="page"/>
      </w:r>
    </w:p>
    <w:p>
      <w:pPr>
        <w:jc w:val="center"/>
        <w:rPr>
          <w:rFonts w:hAnsi="宋体"/>
          <w:b/>
          <w:sz w:val="32"/>
          <w:szCs w:val="32"/>
        </w:rPr>
      </w:pPr>
      <w:bookmarkStart w:id="102" w:name="_Toc32597_WPSOffice_Level1"/>
    </w:p>
    <w:p>
      <w:pPr>
        <w:jc w:val="center"/>
        <w:rPr>
          <w:rFonts w:hAnsi="宋体"/>
          <w:b/>
          <w:sz w:val="32"/>
          <w:szCs w:val="32"/>
        </w:rPr>
      </w:pPr>
      <w:r>
        <w:rPr>
          <w:rFonts w:hint="eastAsia" w:hAnsi="宋体"/>
          <w:b/>
          <w:sz w:val="32"/>
          <w:szCs w:val="32"/>
        </w:rPr>
        <w:t>八、</w:t>
      </w:r>
      <w:bookmarkEnd w:id="102"/>
      <w:r>
        <w:rPr>
          <w:rFonts w:hint="eastAsia" w:hAnsi="宋体"/>
          <w:b/>
          <w:sz w:val="32"/>
          <w:szCs w:val="32"/>
        </w:rPr>
        <w:t>近年来发生的诉讼及仲裁情况</w:t>
      </w:r>
    </w:p>
    <w:p>
      <w:pPr>
        <w:adjustRightInd w:val="0"/>
        <w:spacing w:line="360" w:lineRule="auto"/>
        <w:ind w:firstLine="422" w:firstLineChars="200"/>
        <w:rPr>
          <w:rFonts w:ascii="Times New Roman"/>
          <w:b/>
          <w:color w:val="000000"/>
          <w:sz w:val="21"/>
          <w:szCs w:val="21"/>
        </w:rPr>
      </w:pPr>
    </w:p>
    <w:p>
      <w:pPr>
        <w:autoSpaceDE w:val="0"/>
        <w:autoSpaceDN w:val="0"/>
        <w:adjustRightInd w:val="0"/>
        <w:spacing w:line="360" w:lineRule="auto"/>
        <w:ind w:right="215" w:firstLine="3628" w:firstLineChars="1721"/>
        <w:rPr>
          <w:rFonts w:hAnsi="宋体"/>
          <w:b/>
          <w:bCs/>
          <w:sz w:val="21"/>
          <w:szCs w:val="21"/>
        </w:rPr>
      </w:pPr>
      <w:r>
        <w:rPr>
          <w:rFonts w:hint="eastAsia" w:hAnsi="宋体"/>
          <w:b/>
          <w:bCs/>
          <w:sz w:val="21"/>
          <w:szCs w:val="21"/>
        </w:rPr>
        <w:t>格式自行编制</w:t>
      </w: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jc w:val="center"/>
        <w:rPr>
          <w:b/>
          <w:sz w:val="32"/>
          <w:szCs w:val="32"/>
        </w:rPr>
      </w:pPr>
      <w:r>
        <w:rPr>
          <w:b/>
          <w:sz w:val="32"/>
          <w:szCs w:val="32"/>
        </w:rPr>
        <w:br w:type="page"/>
      </w:r>
      <w:r>
        <w:rPr>
          <w:rFonts w:hint="eastAsia"/>
          <w:b/>
          <w:sz w:val="32"/>
          <w:szCs w:val="32"/>
        </w:rPr>
        <w:t>九、承诺书</w:t>
      </w:r>
    </w:p>
    <w:tbl>
      <w:tblPr>
        <w:tblStyle w:val="37"/>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rPr>
                <w:sz w:val="21"/>
                <w:szCs w:val="21"/>
              </w:rPr>
            </w:pPr>
            <w:r>
              <w:rPr>
                <w:rFonts w:hint="eastAsia"/>
                <w:sz w:val="21"/>
                <w:szCs w:val="21"/>
              </w:rPr>
              <w:t>投  标  单 位</w:t>
            </w:r>
          </w:p>
        </w:tc>
        <w:tc>
          <w:tcPr>
            <w:tcW w:w="7159" w:type="dxa"/>
          </w:tcPr>
          <w:p>
            <w:pPr>
              <w:ind w:firstLine="3885" w:firstLineChars="1850"/>
              <w:rPr>
                <w:sz w:val="21"/>
                <w:szCs w:val="21"/>
              </w:rPr>
            </w:pPr>
          </w:p>
          <w:p>
            <w:pPr>
              <w:ind w:firstLine="3885" w:firstLineChars="1850"/>
              <w:rPr>
                <w:sz w:val="21"/>
                <w:szCs w:val="21"/>
              </w:rPr>
            </w:pPr>
            <w:r>
              <w:rPr>
                <w:rFonts w:hint="eastAsia"/>
                <w:sz w:val="21"/>
                <w:szCs w:val="21"/>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1" w:hRule="atLeast"/>
        </w:trPr>
        <w:tc>
          <w:tcPr>
            <w:tcW w:w="9238" w:type="dxa"/>
            <w:gridSpan w:val="2"/>
            <w:tcBorders>
              <w:bottom w:val="single" w:color="auto" w:sz="4" w:space="0"/>
            </w:tcBorders>
          </w:tcPr>
          <w:p>
            <w:pPr>
              <w:rPr>
                <w:sz w:val="21"/>
                <w:szCs w:val="21"/>
              </w:rPr>
            </w:pPr>
          </w:p>
          <w:p>
            <w:pPr>
              <w:rPr>
                <w:sz w:val="21"/>
                <w:szCs w:val="21"/>
              </w:rPr>
            </w:pPr>
          </w:p>
          <w:p>
            <w:pPr>
              <w:rPr>
                <w:sz w:val="21"/>
                <w:szCs w:val="21"/>
              </w:rPr>
            </w:pPr>
            <w:r>
              <w:rPr>
                <w:rFonts w:hint="eastAsia"/>
                <w:sz w:val="21"/>
                <w:szCs w:val="21"/>
              </w:rPr>
              <w:t>服务承诺内容：</w:t>
            </w:r>
          </w:p>
          <w:p>
            <w:pPr>
              <w:rPr>
                <w:sz w:val="21"/>
                <w:szCs w:val="21"/>
              </w:rPr>
            </w:pPr>
          </w:p>
          <w:p>
            <w:pPr>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ind w:firstLine="2100" w:firstLineChars="1000"/>
              <w:rPr>
                <w:sz w:val="21"/>
                <w:szCs w:val="21"/>
              </w:rPr>
            </w:pPr>
            <w:r>
              <w:rPr>
                <w:rFonts w:hint="eastAsia"/>
                <w:sz w:val="21"/>
                <w:szCs w:val="21"/>
              </w:rPr>
              <w:t>投标人法定代表人或授权委托人：（签字或盖章）</w:t>
            </w:r>
          </w:p>
          <w:p>
            <w:pPr>
              <w:ind w:firstLine="2100" w:firstLineChars="1000"/>
              <w:rPr>
                <w:sz w:val="21"/>
                <w:szCs w:val="21"/>
              </w:rPr>
            </w:pPr>
            <w:r>
              <w:rPr>
                <w:rFonts w:hint="eastAsia"/>
                <w:sz w:val="21"/>
                <w:szCs w:val="21"/>
              </w:rPr>
              <w:t xml:space="preserve">          </w:t>
            </w:r>
          </w:p>
          <w:p>
            <w:pPr>
              <w:ind w:firstLine="840" w:firstLineChars="400"/>
              <w:rPr>
                <w:sz w:val="21"/>
                <w:szCs w:val="21"/>
              </w:rPr>
            </w:pPr>
          </w:p>
          <w:p>
            <w:pPr>
              <w:ind w:firstLine="840" w:firstLineChars="400"/>
              <w:rPr>
                <w:sz w:val="21"/>
                <w:szCs w:val="21"/>
              </w:rPr>
            </w:pPr>
          </w:p>
          <w:p>
            <w:pPr>
              <w:tabs>
                <w:tab w:val="center" w:pos="4535"/>
              </w:tabs>
              <w:ind w:firstLine="2835" w:firstLineChars="1350"/>
              <w:rPr>
                <w:sz w:val="21"/>
                <w:szCs w:val="21"/>
              </w:rPr>
            </w:pPr>
            <w:r>
              <w:rPr>
                <w:rFonts w:hint="eastAsia"/>
                <w:sz w:val="21"/>
                <w:szCs w:val="21"/>
              </w:rPr>
              <w:t xml:space="preserve">        日期：   年    月     日</w:t>
            </w:r>
            <w:r>
              <w:rPr>
                <w:sz w:val="21"/>
                <w:szCs w:val="21"/>
              </w:rPr>
              <w:tab/>
            </w:r>
          </w:p>
        </w:tc>
      </w:tr>
    </w:tbl>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rPr>
          <w:b/>
          <w:sz w:val="28"/>
        </w:rPr>
      </w:pPr>
    </w:p>
    <w:p>
      <w:pPr>
        <w:autoSpaceDE w:val="0"/>
        <w:autoSpaceDN w:val="0"/>
        <w:adjustRightInd w:val="0"/>
        <w:spacing w:line="360" w:lineRule="auto"/>
        <w:ind w:right="215"/>
        <w:jc w:val="center"/>
        <w:rPr>
          <w:b/>
          <w:sz w:val="32"/>
          <w:szCs w:val="32"/>
        </w:rPr>
      </w:pPr>
    </w:p>
    <w:p>
      <w:pPr>
        <w:autoSpaceDE w:val="0"/>
        <w:autoSpaceDN w:val="0"/>
        <w:adjustRightInd w:val="0"/>
        <w:spacing w:line="360" w:lineRule="auto"/>
        <w:ind w:right="215"/>
        <w:jc w:val="center"/>
        <w:rPr>
          <w:rFonts w:hAnsi="宋体"/>
          <w:b/>
          <w:sz w:val="32"/>
        </w:rPr>
      </w:pPr>
      <w:r>
        <w:rPr>
          <w:rFonts w:hint="eastAsia"/>
          <w:b/>
          <w:sz w:val="32"/>
          <w:szCs w:val="32"/>
        </w:rPr>
        <w:t>十、</w:t>
      </w:r>
      <w:r>
        <w:rPr>
          <w:rFonts w:hint="eastAsia" w:hAnsi="宋体"/>
          <w:b/>
          <w:sz w:val="32"/>
          <w:szCs w:val="32"/>
        </w:rPr>
        <w:t>其它材料</w:t>
      </w:r>
    </w:p>
    <w:p>
      <w:pPr>
        <w:tabs>
          <w:tab w:val="center" w:pos="4739"/>
        </w:tabs>
        <w:jc w:val="center"/>
        <w:rPr>
          <w:rFonts w:hAnsi="宋体"/>
          <w:sz w:val="24"/>
          <w:szCs w:val="24"/>
        </w:rPr>
      </w:pPr>
    </w:p>
    <w:p>
      <w:pPr>
        <w:tabs>
          <w:tab w:val="center" w:pos="4739"/>
        </w:tabs>
        <w:jc w:val="center"/>
        <w:rPr>
          <w:rFonts w:hAnsi="宋体"/>
          <w:sz w:val="24"/>
          <w:szCs w:val="24"/>
        </w:rPr>
      </w:pPr>
      <w:r>
        <w:rPr>
          <w:rFonts w:hint="eastAsia" w:hAnsi="宋体"/>
          <w:sz w:val="24"/>
          <w:szCs w:val="24"/>
        </w:rPr>
        <w:t>投标人认为须附的其他材料，格式可自行编制。</w:t>
      </w: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tabs>
          <w:tab w:val="center" w:pos="4739"/>
        </w:tabs>
        <w:ind w:left="180" w:right="160"/>
        <w:jc w:val="right"/>
        <w:rPr>
          <w:sz w:val="24"/>
        </w:rPr>
      </w:pPr>
      <w:r>
        <w:rPr>
          <w:sz w:val="24"/>
        </w:rPr>
        <w:br w:type="page"/>
      </w:r>
    </w:p>
    <w:p>
      <w:pPr>
        <w:tabs>
          <w:tab w:val="center" w:pos="4739"/>
        </w:tabs>
        <w:ind w:left="180"/>
        <w:jc w:val="right"/>
        <w:rPr>
          <w:sz w:val="32"/>
          <w:szCs w:val="32"/>
        </w:rPr>
      </w:pPr>
      <w:r>
        <w:rPr>
          <w:rFonts w:hint="eastAsia"/>
          <w:sz w:val="24"/>
        </w:rPr>
        <w:t xml:space="preserve">  </w:t>
      </w:r>
      <w:r>
        <w:rPr>
          <w:rFonts w:hint="eastAsia"/>
          <w:sz w:val="32"/>
          <w:szCs w:val="32"/>
        </w:rPr>
        <w:t>正（副）本</w:t>
      </w:r>
    </w:p>
    <w:p>
      <w:pPr>
        <w:tabs>
          <w:tab w:val="center" w:pos="4739"/>
        </w:tabs>
        <w:ind w:left="180"/>
        <w:jc w:val="center"/>
        <w:rPr>
          <w:rFonts w:ascii="黑体" w:eastAsia="黑体"/>
          <w:b/>
          <w:sz w:val="32"/>
        </w:rPr>
      </w:pPr>
    </w:p>
    <w:p>
      <w:pPr>
        <w:tabs>
          <w:tab w:val="center" w:pos="4739"/>
        </w:tabs>
        <w:ind w:left="180"/>
        <w:jc w:val="center"/>
        <w:rPr>
          <w:b/>
          <w:sz w:val="36"/>
          <w:szCs w:val="36"/>
        </w:rPr>
      </w:pPr>
      <w:r>
        <w:rPr>
          <w:rFonts w:hint="eastAsia"/>
          <w:b/>
          <w:sz w:val="36"/>
          <w:szCs w:val="36"/>
          <w:u w:val="single"/>
        </w:rPr>
        <w:t xml:space="preserve">                   项目名称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spacing w:line="1000" w:lineRule="exact"/>
        <w:ind w:left="180"/>
        <w:jc w:val="center"/>
        <w:rPr>
          <w:rFonts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pPr>
    </w:p>
    <w:p>
      <w:pPr>
        <w:autoSpaceDE w:val="0"/>
        <w:autoSpaceDN w:val="0"/>
        <w:spacing w:line="540" w:lineRule="exact"/>
        <w:jc w:val="center"/>
        <w:rPr>
          <w:b/>
          <w:sz w:val="36"/>
          <w:szCs w:val="3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r>
        <w:rPr>
          <w:b/>
          <w:sz w:val="36"/>
          <w:szCs w:val="36"/>
        </w:rPr>
        <w:br w:type="page"/>
      </w:r>
    </w:p>
    <w:p>
      <w:pPr>
        <w:autoSpaceDE w:val="0"/>
        <w:autoSpaceDN w:val="0"/>
        <w:spacing w:line="540" w:lineRule="exact"/>
        <w:jc w:val="center"/>
        <w:rPr>
          <w:b/>
          <w:sz w:val="44"/>
          <w:szCs w:val="44"/>
        </w:rPr>
      </w:pPr>
      <w:r>
        <w:rPr>
          <w:rFonts w:hint="eastAsia"/>
          <w:b/>
          <w:sz w:val="44"/>
          <w:szCs w:val="44"/>
        </w:rPr>
        <w:t>目  录</w:t>
      </w:r>
    </w:p>
    <w:p>
      <w:pPr>
        <w:autoSpaceDE w:val="0"/>
        <w:autoSpaceDN w:val="0"/>
        <w:spacing w:line="540" w:lineRule="exact"/>
        <w:jc w:val="center"/>
        <w:rPr>
          <w:b/>
          <w:sz w:val="36"/>
          <w:szCs w:val="36"/>
        </w:rPr>
      </w:pPr>
    </w:p>
    <w:p>
      <w:pPr>
        <w:autoSpaceDE w:val="0"/>
        <w:autoSpaceDN w:val="0"/>
        <w:spacing w:line="540" w:lineRule="exact"/>
        <w:ind w:firstLine="420" w:firstLineChars="200"/>
        <w:jc w:val="left"/>
        <w:rPr>
          <w:sz w:val="21"/>
          <w:szCs w:val="21"/>
        </w:rPr>
      </w:pPr>
      <w:r>
        <w:rPr>
          <w:rFonts w:hint="eastAsia"/>
          <w:sz w:val="21"/>
          <w:szCs w:val="21"/>
        </w:rPr>
        <w:t xml:space="preserve">（1）内容完整性和编制水平；                                           </w:t>
      </w:r>
    </w:p>
    <w:p>
      <w:pPr>
        <w:autoSpaceDE w:val="0"/>
        <w:autoSpaceDN w:val="0"/>
        <w:spacing w:line="540" w:lineRule="exact"/>
        <w:ind w:firstLine="420" w:firstLineChars="200"/>
        <w:jc w:val="left"/>
        <w:rPr>
          <w:sz w:val="21"/>
          <w:szCs w:val="21"/>
        </w:rPr>
      </w:pPr>
      <w:r>
        <w:rPr>
          <w:rFonts w:hint="eastAsia"/>
          <w:sz w:val="21"/>
          <w:szCs w:val="21"/>
        </w:rPr>
        <w:t xml:space="preserve">（2）施工方案和技术措施；                                             </w:t>
      </w:r>
    </w:p>
    <w:p>
      <w:pPr>
        <w:autoSpaceDE w:val="0"/>
        <w:autoSpaceDN w:val="0"/>
        <w:spacing w:line="540" w:lineRule="exact"/>
        <w:ind w:firstLine="420" w:firstLineChars="200"/>
        <w:jc w:val="left"/>
        <w:rPr>
          <w:sz w:val="21"/>
          <w:szCs w:val="21"/>
        </w:rPr>
      </w:pPr>
      <w:r>
        <w:rPr>
          <w:rFonts w:hint="eastAsia"/>
          <w:sz w:val="21"/>
          <w:szCs w:val="21"/>
        </w:rPr>
        <w:t xml:space="preserve">（3）质量管理体系与措施；                                             </w:t>
      </w:r>
    </w:p>
    <w:p>
      <w:pPr>
        <w:autoSpaceDE w:val="0"/>
        <w:autoSpaceDN w:val="0"/>
        <w:spacing w:line="540" w:lineRule="exact"/>
        <w:ind w:firstLine="420" w:firstLineChars="200"/>
        <w:jc w:val="left"/>
        <w:rPr>
          <w:sz w:val="21"/>
          <w:szCs w:val="21"/>
        </w:rPr>
      </w:pPr>
      <w:r>
        <w:rPr>
          <w:rFonts w:hint="eastAsia"/>
          <w:sz w:val="21"/>
          <w:szCs w:val="21"/>
        </w:rPr>
        <w:t xml:space="preserve">（4）安全管理体系与措施；                                          </w:t>
      </w:r>
    </w:p>
    <w:p>
      <w:pPr>
        <w:autoSpaceDE w:val="0"/>
        <w:autoSpaceDN w:val="0"/>
        <w:spacing w:line="540" w:lineRule="exact"/>
        <w:ind w:firstLine="420" w:firstLineChars="200"/>
        <w:jc w:val="left"/>
        <w:rPr>
          <w:sz w:val="21"/>
          <w:szCs w:val="21"/>
        </w:rPr>
      </w:pPr>
      <w:r>
        <w:rPr>
          <w:rFonts w:hint="eastAsia"/>
          <w:sz w:val="21"/>
          <w:szCs w:val="21"/>
        </w:rPr>
        <w:t xml:space="preserve">（5）环境保护管理体系与措施；                                     </w:t>
      </w:r>
    </w:p>
    <w:p>
      <w:pPr>
        <w:autoSpaceDE w:val="0"/>
        <w:autoSpaceDN w:val="0"/>
        <w:spacing w:line="540" w:lineRule="exact"/>
        <w:ind w:firstLine="420" w:firstLineChars="200"/>
        <w:jc w:val="left"/>
        <w:rPr>
          <w:sz w:val="21"/>
          <w:szCs w:val="21"/>
        </w:rPr>
      </w:pPr>
      <w:r>
        <w:rPr>
          <w:rFonts w:hint="eastAsia"/>
          <w:sz w:val="21"/>
          <w:szCs w:val="21"/>
        </w:rPr>
        <w:t xml:space="preserve">（6）工程进度计划与措施；                                            </w:t>
      </w:r>
    </w:p>
    <w:p>
      <w:pPr>
        <w:autoSpaceDE w:val="0"/>
        <w:autoSpaceDN w:val="0"/>
        <w:spacing w:line="540" w:lineRule="exact"/>
        <w:ind w:firstLine="420" w:firstLineChars="200"/>
        <w:jc w:val="left"/>
        <w:rPr>
          <w:sz w:val="21"/>
          <w:szCs w:val="21"/>
        </w:rPr>
      </w:pPr>
      <w:r>
        <w:rPr>
          <w:rFonts w:hint="eastAsia"/>
          <w:sz w:val="21"/>
          <w:szCs w:val="21"/>
        </w:rPr>
        <w:t xml:space="preserve">（7）拟投入资源配备计划；                                             </w:t>
      </w:r>
    </w:p>
    <w:p>
      <w:pPr>
        <w:autoSpaceDE w:val="0"/>
        <w:autoSpaceDN w:val="0"/>
        <w:spacing w:line="540" w:lineRule="exact"/>
        <w:ind w:firstLine="420" w:firstLineChars="200"/>
        <w:jc w:val="left"/>
        <w:rPr>
          <w:sz w:val="21"/>
          <w:szCs w:val="21"/>
        </w:rPr>
      </w:pPr>
      <w:r>
        <w:rPr>
          <w:rFonts w:hint="eastAsia"/>
          <w:sz w:val="21"/>
          <w:szCs w:val="21"/>
        </w:rPr>
        <w:t>（8）施工进度表或施工网络图；</w:t>
      </w:r>
      <w:r>
        <w:rPr>
          <w:rFonts w:hint="eastAsia"/>
          <w:sz w:val="21"/>
          <w:szCs w:val="21"/>
        </w:rPr>
        <w:tab/>
      </w:r>
      <w:r>
        <w:rPr>
          <w:rFonts w:hint="eastAsia"/>
          <w:sz w:val="21"/>
          <w:szCs w:val="21"/>
        </w:rPr>
        <w:t xml:space="preserve">                                       </w:t>
      </w:r>
    </w:p>
    <w:p>
      <w:pPr>
        <w:autoSpaceDE w:val="0"/>
        <w:autoSpaceDN w:val="0"/>
        <w:spacing w:line="540" w:lineRule="exact"/>
        <w:ind w:firstLine="420" w:firstLineChars="200"/>
        <w:jc w:val="left"/>
        <w:rPr>
          <w:sz w:val="21"/>
          <w:szCs w:val="21"/>
        </w:rPr>
      </w:pPr>
      <w:r>
        <w:rPr>
          <w:rFonts w:hint="eastAsia"/>
          <w:sz w:val="21"/>
          <w:szCs w:val="21"/>
        </w:rPr>
        <w:t xml:space="preserve">（9）施工总平面布置图；                                               </w:t>
      </w:r>
    </w:p>
    <w:p>
      <w:pPr>
        <w:autoSpaceDE w:val="0"/>
        <w:autoSpaceDN w:val="0"/>
        <w:spacing w:line="540" w:lineRule="exact"/>
        <w:ind w:firstLine="420" w:firstLineChars="200"/>
        <w:jc w:val="left"/>
        <w:rPr>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r>
      <w:r>
        <w:rPr>
          <w:rFonts w:hint="eastAsia"/>
          <w:sz w:val="21"/>
          <w:szCs w:val="21"/>
        </w:rPr>
        <w:t xml:space="preserve">                                              </w:t>
      </w:r>
    </w:p>
    <w:p>
      <w:pPr>
        <w:autoSpaceDE w:val="0"/>
        <w:autoSpaceDN w:val="0"/>
        <w:spacing w:line="540" w:lineRule="exact"/>
        <w:ind w:firstLine="420" w:firstLineChars="200"/>
        <w:jc w:val="left"/>
        <w:rPr>
          <w:sz w:val="21"/>
          <w:szCs w:val="21"/>
        </w:rPr>
      </w:pPr>
      <w:r>
        <w:rPr>
          <w:rFonts w:hint="eastAsia"/>
          <w:sz w:val="21"/>
          <w:szCs w:val="21"/>
        </w:rPr>
        <w:t xml:space="preserve">（11）新工艺、新技术、新设备、新材料的采用程度，其在确保质量、降低成本、缩短工期、减轻劳动强度、提高工效等方面的作用；                                 </w:t>
      </w:r>
    </w:p>
    <w:p>
      <w:pPr>
        <w:autoSpaceDE w:val="0"/>
        <w:autoSpaceDN w:val="0"/>
        <w:spacing w:line="540" w:lineRule="exact"/>
        <w:ind w:firstLine="420" w:firstLineChars="200"/>
        <w:jc w:val="left"/>
        <w:rPr>
          <w:sz w:val="21"/>
          <w:szCs w:val="21"/>
        </w:rPr>
      </w:pPr>
      <w:r>
        <w:rPr>
          <w:rFonts w:hint="eastAsia"/>
          <w:sz w:val="21"/>
          <w:szCs w:val="21"/>
        </w:rPr>
        <w:t>（12）企业具备信息化管理平台，能够使工程管理者对现场实施监控和数据处理。</w:t>
      </w:r>
    </w:p>
    <w:p>
      <w:pPr>
        <w:tabs>
          <w:tab w:val="center" w:pos="4739"/>
        </w:tabs>
        <w:ind w:left="180"/>
        <w:jc w:val="center"/>
        <w:rPr>
          <w:sz w:val="26"/>
          <w:szCs w:val="26"/>
        </w:rPr>
      </w:pPr>
      <w:r>
        <w:rPr>
          <w:sz w:val="26"/>
          <w:szCs w:val="26"/>
        </w:rPr>
        <w:br w:type="page"/>
      </w:r>
    </w:p>
    <w:p>
      <w:pPr>
        <w:tabs>
          <w:tab w:val="center" w:pos="4739"/>
        </w:tabs>
        <w:ind w:left="180"/>
        <w:jc w:val="right"/>
        <w:rPr>
          <w:sz w:val="26"/>
          <w:szCs w:val="26"/>
        </w:rPr>
      </w:pPr>
      <w:r>
        <w:rPr>
          <w:rFonts w:hint="eastAsia"/>
          <w:sz w:val="24"/>
        </w:rPr>
        <w:t xml:space="preserve"> </w:t>
      </w:r>
      <w:r>
        <w:rPr>
          <w:rFonts w:hint="eastAsia"/>
          <w:sz w:val="32"/>
          <w:szCs w:val="32"/>
        </w:rPr>
        <w:t>正（副）本</w:t>
      </w:r>
    </w:p>
    <w:p>
      <w:pPr>
        <w:tabs>
          <w:tab w:val="center" w:pos="4739"/>
        </w:tabs>
        <w:ind w:left="180"/>
        <w:jc w:val="center"/>
        <w:rPr>
          <w:sz w:val="26"/>
          <w:szCs w:val="26"/>
        </w:rPr>
      </w:pPr>
    </w:p>
    <w:p>
      <w:pPr>
        <w:tabs>
          <w:tab w:val="center" w:pos="4739"/>
        </w:tabs>
        <w:ind w:left="180"/>
        <w:jc w:val="center"/>
        <w:rPr>
          <w:b/>
          <w:sz w:val="36"/>
          <w:szCs w:val="36"/>
        </w:rPr>
      </w:pPr>
      <w:r>
        <w:rPr>
          <w:rFonts w:hint="eastAsia"/>
          <w:b/>
          <w:sz w:val="36"/>
          <w:szCs w:val="36"/>
          <w:u w:val="single"/>
        </w:rPr>
        <w:t xml:space="preserve">                        项目名称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pStyle w:val="2"/>
        <w:ind w:firstLine="340"/>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spacing w:line="1000" w:lineRule="exact"/>
        <w:ind w:left="180"/>
        <w:jc w:val="center"/>
        <w:rPr>
          <w:rFonts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pPr>
    </w:p>
    <w:p>
      <w:pPr>
        <w:autoSpaceDE w:val="0"/>
        <w:autoSpaceDN w:val="0"/>
        <w:adjustRightInd w:val="0"/>
        <w:spacing w:line="480" w:lineRule="auto"/>
        <w:ind w:left="1163" w:leftChars="342"/>
        <w:jc w:val="center"/>
        <w:rPr>
          <w:sz w:val="26"/>
          <w:szCs w:val="2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r>
        <w:rPr>
          <w:sz w:val="26"/>
          <w:szCs w:val="26"/>
        </w:rPr>
        <w:br w:type="page"/>
      </w:r>
    </w:p>
    <w:p>
      <w:pPr>
        <w:autoSpaceDE w:val="0"/>
        <w:autoSpaceDN w:val="0"/>
        <w:adjustRightInd w:val="0"/>
        <w:spacing w:line="480" w:lineRule="auto"/>
        <w:ind w:left="1163" w:leftChars="342"/>
        <w:jc w:val="center"/>
        <w:rPr>
          <w:sz w:val="26"/>
          <w:szCs w:val="26"/>
        </w:rPr>
      </w:pPr>
    </w:p>
    <w:p>
      <w:pPr>
        <w:autoSpaceDE w:val="0"/>
        <w:autoSpaceDN w:val="0"/>
        <w:adjustRightInd w:val="0"/>
        <w:spacing w:line="480" w:lineRule="auto"/>
        <w:ind w:left="3" w:hanging="3"/>
        <w:jc w:val="center"/>
        <w:rPr>
          <w:rFonts w:cs="仿宋_GB2312"/>
          <w:b/>
          <w:sz w:val="32"/>
          <w:szCs w:val="32"/>
        </w:rPr>
      </w:pPr>
    </w:p>
    <w:p>
      <w:pPr>
        <w:autoSpaceDE w:val="0"/>
        <w:autoSpaceDN w:val="0"/>
        <w:adjustRightInd w:val="0"/>
        <w:spacing w:line="480" w:lineRule="auto"/>
        <w:ind w:left="3" w:hanging="3"/>
        <w:jc w:val="center"/>
        <w:rPr>
          <w:rFonts w:cs="仿宋_GB2312"/>
          <w:b/>
          <w:sz w:val="32"/>
          <w:szCs w:val="32"/>
        </w:rPr>
      </w:pPr>
      <w:r>
        <w:rPr>
          <w:rFonts w:hint="eastAsia" w:cs="仿宋_GB2312"/>
          <w:b/>
          <w:sz w:val="32"/>
          <w:szCs w:val="32"/>
        </w:rPr>
        <w:t>商务标（已标价工程量清单）</w:t>
      </w:r>
    </w:p>
    <w:p>
      <w:pPr>
        <w:autoSpaceDE w:val="0"/>
        <w:autoSpaceDN w:val="0"/>
        <w:spacing w:line="540" w:lineRule="exact"/>
        <w:ind w:left="3" w:hanging="3"/>
        <w:jc w:val="center"/>
        <w:rPr>
          <w:bCs/>
          <w:sz w:val="26"/>
          <w:szCs w:val="26"/>
        </w:rPr>
      </w:pPr>
      <w:r>
        <w:rPr>
          <w:rFonts w:hint="eastAsia" w:hAnsi="宋体"/>
          <w:sz w:val="24"/>
        </w:rPr>
        <w:t>（按所发放的工程量清单编制）</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tabs>
          <w:tab w:val="left" w:pos="5445"/>
        </w:tabs>
        <w:jc w:val="left"/>
      </w:pPr>
      <w:r>
        <w:rPr>
          <w:rFonts w:hint="eastAsia" w:cs="Times New Roman"/>
        </w:rPr>
        <w:tab/>
      </w:r>
    </w:p>
    <w:sectPr>
      <w:footerReference r:id="rId5" w:type="default"/>
      <w:pgSz w:w="11906" w:h="16838"/>
      <w:pgMar w:top="1440" w:right="1701" w:bottom="1440" w:left="1701"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0000000000000000000"/>
    <w:charset w:val="86"/>
    <w:family w:val="auto"/>
    <w:pitch w:val="default"/>
    <w:sig w:usb0="00000000" w:usb1="0000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p>
  <w:p>
    <w:pPr>
      <w:pStyle w:val="26"/>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p>
  <w:p>
    <w:pPr>
      <w:pStyle w:val="26"/>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r>
      <w:pict>
        <v:shape id="_x0000_s2053" o:spid="_x0000_s2053" o:spt="202" type="#_x0000_t202" style="position:absolute;left:0pt;margin-top:0pt;height:25.75pt;width:16.25pt;mso-position-horizontal:center;mso-position-horizontal-relative:margin;z-index:251665408;mso-width-relative:page;mso-height-relative:page;" filled="f" stroked="f" coordsize="21600,21600">
          <v:path/>
          <v:fill on="f" focussize="0,0"/>
          <v:stroke on="f" joinstyle="miter"/>
          <v:imagedata o:title=""/>
          <o:lock v:ext="edit"/>
          <v:textbox inset="0mm,0mm,0mm,0mm">
            <w:txbxContent>
              <w:p>
                <w:pPr>
                  <w:snapToGrid w:val="0"/>
                  <w:rPr>
                    <w:rFonts w:cs="Times New Roman"/>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16</w:t>
                </w:r>
                <w:r>
                  <w:rPr>
                    <w:sz w:val="20"/>
                    <w:szCs w:val="20"/>
                  </w:rPr>
                  <w:fldChar w:fldCharType="end"/>
                </w:r>
              </w:p>
            </w:txbxContent>
          </v:textbox>
        </v:shape>
      </w:pict>
    </w:r>
  </w:p>
  <w:p>
    <w:pPr>
      <w:pStyle w:val="26"/>
      <w:jc w:val="center"/>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lvlText w:val="%1."/>
      <w:legacy w:legacy="1" w:legacySpace="0" w:legacyIndent="0"/>
      <w:lvlJc w:val="left"/>
      <w:pPr>
        <w:ind w:left="0" w:firstLine="0"/>
      </w:pPr>
    </w:lvl>
    <w:lvl w:ilvl="1" w:tentative="0">
      <w:start w:val="1"/>
      <w:numFmt w:val="decimal"/>
      <w:pStyle w:val="5"/>
      <w:lvlText w:val="%1.%2"/>
      <w:legacy w:legacy="1" w:legacySpace="0" w:legacyIndent="0"/>
      <w:lvlJc w:val="left"/>
      <w:pPr>
        <w:ind w:left="0" w:firstLine="0"/>
      </w:pPr>
    </w:lvl>
    <w:lvl w:ilvl="2" w:tentative="0">
      <w:start w:val="1"/>
      <w:numFmt w:val="decimal"/>
      <w:pStyle w:val="6"/>
      <w:lvlText w:val="%1.%2.%3"/>
      <w:legacy w:legacy="1" w:legacySpace="0" w:legacyIndent="0"/>
      <w:lvlJc w:val="left"/>
      <w:pPr>
        <w:ind w:left="0" w:firstLine="0"/>
      </w:pPr>
    </w:lvl>
    <w:lvl w:ilvl="3" w:tentative="0">
      <w:start w:val="1"/>
      <w:numFmt w:val="decimal"/>
      <w:lvlText w:val="%1.%2.%3.%4"/>
      <w:legacy w:legacy="1" w:legacySpace="0" w:legacyIndent="0"/>
      <w:lvlJc w:val="left"/>
      <w:pPr>
        <w:ind w:left="0" w:firstLine="0"/>
      </w:pPr>
    </w:lvl>
    <w:lvl w:ilvl="4" w:tentative="0">
      <w:start w:val="1"/>
      <w:numFmt w:val="decimal"/>
      <w:pStyle w:val="8"/>
      <w:lvlText w:val="%1.%2.%3.%4.%5"/>
      <w:legacy w:legacy="1" w:legacySpace="0" w:legacyIndent="0"/>
      <w:lvlJc w:val="left"/>
      <w:pPr>
        <w:ind w:left="0" w:firstLine="0"/>
      </w:pPr>
    </w:lvl>
    <w:lvl w:ilvl="5" w:tentative="0">
      <w:start w:val="1"/>
      <w:numFmt w:val="decimal"/>
      <w:pStyle w:val="9"/>
      <w:lvlText w:val="%1.%2.%3.%4.%5.%6"/>
      <w:legacy w:legacy="1" w:legacySpace="0" w:legacyIndent="0"/>
      <w:lvlJc w:val="left"/>
      <w:pPr>
        <w:ind w:left="0" w:firstLine="0"/>
      </w:pPr>
    </w:lvl>
    <w:lvl w:ilvl="6" w:tentative="0">
      <w:start w:val="1"/>
      <w:numFmt w:val="decimal"/>
      <w:pStyle w:val="10"/>
      <w:lvlText w:val="%1.%2.%3.%4.%5.%6.%7"/>
      <w:legacy w:legacy="1" w:legacySpace="0" w:legacyIndent="0"/>
      <w:lvlJc w:val="left"/>
      <w:pPr>
        <w:ind w:left="0" w:firstLine="0"/>
      </w:pPr>
    </w:lvl>
    <w:lvl w:ilvl="7" w:tentative="0">
      <w:start w:val="1"/>
      <w:numFmt w:val="decimal"/>
      <w:pStyle w:val="11"/>
      <w:lvlText w:val="%1.%2.%3.%4.%5.%6.%7.%8"/>
      <w:legacy w:legacy="1" w:legacySpace="0" w:legacyIndent="0"/>
      <w:lvlJc w:val="left"/>
      <w:pPr>
        <w:ind w:left="0" w:firstLine="0"/>
      </w:pPr>
    </w:lvl>
    <w:lvl w:ilvl="8" w:tentative="0">
      <w:start w:val="1"/>
      <w:numFmt w:val="decimal"/>
      <w:pStyle w:val="12"/>
      <w:lvlText w:val="%1.%2.%3.%4.%5.%6.%7.%8.%9"/>
      <w:legacy w:legacy="1" w:legacySpace="0" w:legacyIndent="0"/>
      <w:lvlJc w:val="left"/>
      <w:pPr>
        <w:ind w:left="0" w:firstLine="0"/>
      </w:pPr>
    </w:lvl>
  </w:abstractNum>
  <w:abstractNum w:abstractNumId="1">
    <w:nsid w:val="0000000C"/>
    <w:multiLevelType w:val="multilevel"/>
    <w:tmpl w:val="0000000C"/>
    <w:lvl w:ilvl="0" w:tentative="0">
      <w:start w:val="3"/>
      <w:numFmt w:val="bullet"/>
      <w:lvlText w:val="□"/>
      <w:lvlJc w:val="left"/>
      <w:pPr>
        <w:tabs>
          <w:tab w:val="left" w:pos="0"/>
        </w:tabs>
        <w:ind w:left="360" w:hanging="360"/>
      </w:pPr>
      <w:rPr>
        <w:rFonts w:hint="eastAsia" w:ascii="宋体" w:hAnsi="宋体" w:eastAsia="宋体"/>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2">
    <w:nsid w:val="12A62ABC"/>
    <w:multiLevelType w:val="singleLevel"/>
    <w:tmpl w:val="12A62ABC"/>
    <w:lvl w:ilvl="0" w:tentative="0">
      <w:start w:val="1"/>
      <w:numFmt w:val="chineseCounting"/>
      <w:suff w:val="nothing"/>
      <w:lvlText w:val="第%1章　"/>
      <w:lvlJc w:val="left"/>
      <w:rPr>
        <w:rFonts w:hint="eastAsia"/>
      </w:rPr>
    </w:lvl>
  </w:abstractNum>
  <w:abstractNum w:abstractNumId="3">
    <w:nsid w:val="57762BB5"/>
    <w:multiLevelType w:val="singleLevel"/>
    <w:tmpl w:val="57762BB5"/>
    <w:lvl w:ilvl="0" w:tentative="0">
      <w:start w:val="1"/>
      <w:numFmt w:val="decimal"/>
      <w:suff w:val="nothing"/>
      <w:lvlText w:val="%1、"/>
      <w:lvlJc w:val="left"/>
      <w:pPr>
        <w:tabs>
          <w:tab w:val="left" w:pos="0"/>
        </w:tabs>
        <w:ind w:left="0" w:firstLine="0"/>
      </w:pPr>
    </w:lvl>
  </w:abstractNum>
  <w:abstractNum w:abstractNumId="4">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5">
    <w:nsid w:val="5A3239B4"/>
    <w:multiLevelType w:val="singleLevel"/>
    <w:tmpl w:val="5A3239B4"/>
    <w:lvl w:ilvl="0" w:tentative="0">
      <w:start w:val="4"/>
      <w:numFmt w:val="chineseCounting"/>
      <w:suff w:val="space"/>
      <w:lvlText w:val="第%1章"/>
      <w:lvlJc w:val="left"/>
    </w:lvl>
  </w:abstractNum>
  <w:abstractNum w:abstractNumId="6">
    <w:nsid w:val="5A4DADFE"/>
    <w:multiLevelType w:val="singleLevel"/>
    <w:tmpl w:val="5A4DADFE"/>
    <w:lvl w:ilvl="0" w:tentative="0">
      <w:start w:val="9"/>
      <w:numFmt w:val="chineseCounting"/>
      <w:suff w:val="nothing"/>
      <w:lvlText w:val="%1、"/>
      <w:lvlJc w:val="left"/>
    </w:lvl>
  </w:abstractNum>
  <w:num w:numId="1">
    <w:abstractNumId w:val="0"/>
  </w:num>
  <w:num w:numId="2">
    <w:abstractNumId w:val="2"/>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7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30E97"/>
    <w:rsid w:val="000056D7"/>
    <w:rsid w:val="00012848"/>
    <w:rsid w:val="00012952"/>
    <w:rsid w:val="0002175C"/>
    <w:rsid w:val="00021CD9"/>
    <w:rsid w:val="00043F3C"/>
    <w:rsid w:val="000531C9"/>
    <w:rsid w:val="00080818"/>
    <w:rsid w:val="0009270B"/>
    <w:rsid w:val="000A37A7"/>
    <w:rsid w:val="000A5327"/>
    <w:rsid w:val="000A6421"/>
    <w:rsid w:val="000B024D"/>
    <w:rsid w:val="000B204A"/>
    <w:rsid w:val="000C3D11"/>
    <w:rsid w:val="000C4462"/>
    <w:rsid w:val="000C6282"/>
    <w:rsid w:val="000D1542"/>
    <w:rsid w:val="000D333E"/>
    <w:rsid w:val="000E7183"/>
    <w:rsid w:val="000F0C55"/>
    <w:rsid w:val="000F10C4"/>
    <w:rsid w:val="0010532C"/>
    <w:rsid w:val="00112448"/>
    <w:rsid w:val="00113352"/>
    <w:rsid w:val="00114824"/>
    <w:rsid w:val="00114FE6"/>
    <w:rsid w:val="0012109F"/>
    <w:rsid w:val="00136B2F"/>
    <w:rsid w:val="0014462D"/>
    <w:rsid w:val="001541E2"/>
    <w:rsid w:val="00186637"/>
    <w:rsid w:val="00186A97"/>
    <w:rsid w:val="001979AA"/>
    <w:rsid w:val="00197B9E"/>
    <w:rsid w:val="00197CFA"/>
    <w:rsid w:val="001A022B"/>
    <w:rsid w:val="001A14EE"/>
    <w:rsid w:val="001A79FA"/>
    <w:rsid w:val="001B6526"/>
    <w:rsid w:val="001B7541"/>
    <w:rsid w:val="001C483C"/>
    <w:rsid w:val="001F6CE2"/>
    <w:rsid w:val="0020429F"/>
    <w:rsid w:val="00204968"/>
    <w:rsid w:val="00216FD4"/>
    <w:rsid w:val="0022450E"/>
    <w:rsid w:val="002263DE"/>
    <w:rsid w:val="00230E97"/>
    <w:rsid w:val="00240BC8"/>
    <w:rsid w:val="00247D26"/>
    <w:rsid w:val="002520D8"/>
    <w:rsid w:val="00275832"/>
    <w:rsid w:val="00285A60"/>
    <w:rsid w:val="00295619"/>
    <w:rsid w:val="002B7E09"/>
    <w:rsid w:val="002C10B3"/>
    <w:rsid w:val="002C247B"/>
    <w:rsid w:val="002C7C0E"/>
    <w:rsid w:val="002D24BE"/>
    <w:rsid w:val="002E3B63"/>
    <w:rsid w:val="002F250E"/>
    <w:rsid w:val="00302C26"/>
    <w:rsid w:val="003216B0"/>
    <w:rsid w:val="0033162B"/>
    <w:rsid w:val="00336540"/>
    <w:rsid w:val="00341B3E"/>
    <w:rsid w:val="00343BAE"/>
    <w:rsid w:val="0035749A"/>
    <w:rsid w:val="00361709"/>
    <w:rsid w:val="003771E2"/>
    <w:rsid w:val="003824E7"/>
    <w:rsid w:val="00383DCF"/>
    <w:rsid w:val="00386662"/>
    <w:rsid w:val="00391C0C"/>
    <w:rsid w:val="003A1CD6"/>
    <w:rsid w:val="003B2E48"/>
    <w:rsid w:val="003E385B"/>
    <w:rsid w:val="003E5A06"/>
    <w:rsid w:val="00417897"/>
    <w:rsid w:val="00432351"/>
    <w:rsid w:val="00447791"/>
    <w:rsid w:val="00452975"/>
    <w:rsid w:val="00460AE4"/>
    <w:rsid w:val="00460B00"/>
    <w:rsid w:val="004857DA"/>
    <w:rsid w:val="004B47C8"/>
    <w:rsid w:val="004C0BE8"/>
    <w:rsid w:val="004D7C2E"/>
    <w:rsid w:val="004E325F"/>
    <w:rsid w:val="004E790C"/>
    <w:rsid w:val="005010A5"/>
    <w:rsid w:val="00506413"/>
    <w:rsid w:val="00512C40"/>
    <w:rsid w:val="00532A6A"/>
    <w:rsid w:val="00536263"/>
    <w:rsid w:val="005406F7"/>
    <w:rsid w:val="00545188"/>
    <w:rsid w:val="0055457E"/>
    <w:rsid w:val="00561372"/>
    <w:rsid w:val="0056302E"/>
    <w:rsid w:val="00583155"/>
    <w:rsid w:val="00592BD1"/>
    <w:rsid w:val="005A1D41"/>
    <w:rsid w:val="005A632A"/>
    <w:rsid w:val="005B51DA"/>
    <w:rsid w:val="006032CE"/>
    <w:rsid w:val="00604039"/>
    <w:rsid w:val="00620B36"/>
    <w:rsid w:val="006275DB"/>
    <w:rsid w:val="00632D13"/>
    <w:rsid w:val="00634632"/>
    <w:rsid w:val="0064154E"/>
    <w:rsid w:val="00652CE9"/>
    <w:rsid w:val="00653DBF"/>
    <w:rsid w:val="006675FE"/>
    <w:rsid w:val="006765B0"/>
    <w:rsid w:val="00687FFE"/>
    <w:rsid w:val="006919FB"/>
    <w:rsid w:val="006C2B30"/>
    <w:rsid w:val="006D161C"/>
    <w:rsid w:val="006D333E"/>
    <w:rsid w:val="006F4014"/>
    <w:rsid w:val="00704A84"/>
    <w:rsid w:val="00705050"/>
    <w:rsid w:val="00720F7C"/>
    <w:rsid w:val="00724699"/>
    <w:rsid w:val="00727D5A"/>
    <w:rsid w:val="007413D5"/>
    <w:rsid w:val="007500EA"/>
    <w:rsid w:val="00752804"/>
    <w:rsid w:val="00761673"/>
    <w:rsid w:val="007631AF"/>
    <w:rsid w:val="00773DE4"/>
    <w:rsid w:val="00777D6A"/>
    <w:rsid w:val="00782024"/>
    <w:rsid w:val="0079477D"/>
    <w:rsid w:val="007A2579"/>
    <w:rsid w:val="007A3352"/>
    <w:rsid w:val="007B5DEB"/>
    <w:rsid w:val="007C0CE5"/>
    <w:rsid w:val="007C1BEA"/>
    <w:rsid w:val="007C5B65"/>
    <w:rsid w:val="007D7C6D"/>
    <w:rsid w:val="007E2A58"/>
    <w:rsid w:val="007E660C"/>
    <w:rsid w:val="007F2218"/>
    <w:rsid w:val="007F6E92"/>
    <w:rsid w:val="00823912"/>
    <w:rsid w:val="0084183D"/>
    <w:rsid w:val="00844FB3"/>
    <w:rsid w:val="00856FAF"/>
    <w:rsid w:val="00862B98"/>
    <w:rsid w:val="00870627"/>
    <w:rsid w:val="00872165"/>
    <w:rsid w:val="0087752D"/>
    <w:rsid w:val="00892143"/>
    <w:rsid w:val="008B7490"/>
    <w:rsid w:val="008C69F9"/>
    <w:rsid w:val="008C7AB7"/>
    <w:rsid w:val="008D15E8"/>
    <w:rsid w:val="008D20FC"/>
    <w:rsid w:val="008E039E"/>
    <w:rsid w:val="008E139E"/>
    <w:rsid w:val="008E277E"/>
    <w:rsid w:val="008E5AE9"/>
    <w:rsid w:val="008F033F"/>
    <w:rsid w:val="008F3812"/>
    <w:rsid w:val="00905F2F"/>
    <w:rsid w:val="009076FE"/>
    <w:rsid w:val="0094613F"/>
    <w:rsid w:val="009947E1"/>
    <w:rsid w:val="009950F9"/>
    <w:rsid w:val="009A2E3E"/>
    <w:rsid w:val="009A30AE"/>
    <w:rsid w:val="009A5CFA"/>
    <w:rsid w:val="009A5D7D"/>
    <w:rsid w:val="009B0360"/>
    <w:rsid w:val="009B10C1"/>
    <w:rsid w:val="009D64E2"/>
    <w:rsid w:val="009E0606"/>
    <w:rsid w:val="009E0D0E"/>
    <w:rsid w:val="009E70AC"/>
    <w:rsid w:val="009E79CB"/>
    <w:rsid w:val="00A1467D"/>
    <w:rsid w:val="00A33F8C"/>
    <w:rsid w:val="00A451E2"/>
    <w:rsid w:val="00A572DB"/>
    <w:rsid w:val="00A70C6A"/>
    <w:rsid w:val="00A858FC"/>
    <w:rsid w:val="00A8620D"/>
    <w:rsid w:val="00A86235"/>
    <w:rsid w:val="00A9170C"/>
    <w:rsid w:val="00A95BBA"/>
    <w:rsid w:val="00AB147C"/>
    <w:rsid w:val="00AB48B5"/>
    <w:rsid w:val="00AB525D"/>
    <w:rsid w:val="00AB7265"/>
    <w:rsid w:val="00AC0F8C"/>
    <w:rsid w:val="00AC503B"/>
    <w:rsid w:val="00AD0F17"/>
    <w:rsid w:val="00AE1BE6"/>
    <w:rsid w:val="00AE5255"/>
    <w:rsid w:val="00AE6D39"/>
    <w:rsid w:val="00AE757C"/>
    <w:rsid w:val="00AF044C"/>
    <w:rsid w:val="00AF1551"/>
    <w:rsid w:val="00AF4683"/>
    <w:rsid w:val="00B13CCE"/>
    <w:rsid w:val="00B21E2C"/>
    <w:rsid w:val="00B36A1E"/>
    <w:rsid w:val="00B573E8"/>
    <w:rsid w:val="00B66224"/>
    <w:rsid w:val="00B669C3"/>
    <w:rsid w:val="00B7331A"/>
    <w:rsid w:val="00B85174"/>
    <w:rsid w:val="00BA6CF2"/>
    <w:rsid w:val="00BB2CB6"/>
    <w:rsid w:val="00BC63F2"/>
    <w:rsid w:val="00BD16B4"/>
    <w:rsid w:val="00BD2C6D"/>
    <w:rsid w:val="00BE4FDC"/>
    <w:rsid w:val="00C01E5B"/>
    <w:rsid w:val="00C04047"/>
    <w:rsid w:val="00C25898"/>
    <w:rsid w:val="00C45194"/>
    <w:rsid w:val="00C52772"/>
    <w:rsid w:val="00C54527"/>
    <w:rsid w:val="00C9239C"/>
    <w:rsid w:val="00C962C5"/>
    <w:rsid w:val="00CA011A"/>
    <w:rsid w:val="00CB5F82"/>
    <w:rsid w:val="00CC1CC1"/>
    <w:rsid w:val="00CD5E45"/>
    <w:rsid w:val="00CE106C"/>
    <w:rsid w:val="00CF0C13"/>
    <w:rsid w:val="00D03AAE"/>
    <w:rsid w:val="00D21F13"/>
    <w:rsid w:val="00D319E5"/>
    <w:rsid w:val="00D35441"/>
    <w:rsid w:val="00D51936"/>
    <w:rsid w:val="00D53F92"/>
    <w:rsid w:val="00D651F9"/>
    <w:rsid w:val="00D662EF"/>
    <w:rsid w:val="00D66F75"/>
    <w:rsid w:val="00D74BD2"/>
    <w:rsid w:val="00D81B99"/>
    <w:rsid w:val="00D84CD2"/>
    <w:rsid w:val="00DB38A4"/>
    <w:rsid w:val="00DC0145"/>
    <w:rsid w:val="00DC5CB3"/>
    <w:rsid w:val="00DD0E8D"/>
    <w:rsid w:val="00DD20F4"/>
    <w:rsid w:val="00DE5FC9"/>
    <w:rsid w:val="00E07313"/>
    <w:rsid w:val="00E141BF"/>
    <w:rsid w:val="00E1582C"/>
    <w:rsid w:val="00E2037E"/>
    <w:rsid w:val="00E2489B"/>
    <w:rsid w:val="00E37BBA"/>
    <w:rsid w:val="00E406DF"/>
    <w:rsid w:val="00E409C2"/>
    <w:rsid w:val="00E42965"/>
    <w:rsid w:val="00E5627C"/>
    <w:rsid w:val="00E6512E"/>
    <w:rsid w:val="00E71CF2"/>
    <w:rsid w:val="00E75A2B"/>
    <w:rsid w:val="00EA51F9"/>
    <w:rsid w:val="00EB1E45"/>
    <w:rsid w:val="00ED00FD"/>
    <w:rsid w:val="00ED01BB"/>
    <w:rsid w:val="00ED689B"/>
    <w:rsid w:val="00EF57D3"/>
    <w:rsid w:val="00EF719F"/>
    <w:rsid w:val="00F02F97"/>
    <w:rsid w:val="00F07183"/>
    <w:rsid w:val="00F355F6"/>
    <w:rsid w:val="00F61B6C"/>
    <w:rsid w:val="00F6383A"/>
    <w:rsid w:val="00F66893"/>
    <w:rsid w:val="00F831D5"/>
    <w:rsid w:val="00F83C6A"/>
    <w:rsid w:val="00F95953"/>
    <w:rsid w:val="00FB2D96"/>
    <w:rsid w:val="00FB3433"/>
    <w:rsid w:val="00FD5731"/>
    <w:rsid w:val="00FE2538"/>
    <w:rsid w:val="01121385"/>
    <w:rsid w:val="01284644"/>
    <w:rsid w:val="01321238"/>
    <w:rsid w:val="018D284D"/>
    <w:rsid w:val="01D22DB2"/>
    <w:rsid w:val="01FA19F4"/>
    <w:rsid w:val="022F334E"/>
    <w:rsid w:val="026D69EF"/>
    <w:rsid w:val="02CA715B"/>
    <w:rsid w:val="02DE2A77"/>
    <w:rsid w:val="03310E6C"/>
    <w:rsid w:val="034E7EBA"/>
    <w:rsid w:val="03DC7C83"/>
    <w:rsid w:val="05517906"/>
    <w:rsid w:val="05734DD3"/>
    <w:rsid w:val="05775FFC"/>
    <w:rsid w:val="05970229"/>
    <w:rsid w:val="05AF2364"/>
    <w:rsid w:val="05AF63DA"/>
    <w:rsid w:val="05E57919"/>
    <w:rsid w:val="05FA2D25"/>
    <w:rsid w:val="0637734D"/>
    <w:rsid w:val="066279FD"/>
    <w:rsid w:val="06A153ED"/>
    <w:rsid w:val="06D12236"/>
    <w:rsid w:val="06E9268F"/>
    <w:rsid w:val="071024FF"/>
    <w:rsid w:val="077B6F65"/>
    <w:rsid w:val="07B64D32"/>
    <w:rsid w:val="07C559E5"/>
    <w:rsid w:val="082C1054"/>
    <w:rsid w:val="08D814EC"/>
    <w:rsid w:val="08DF453C"/>
    <w:rsid w:val="09715632"/>
    <w:rsid w:val="09830EDB"/>
    <w:rsid w:val="09E05BE1"/>
    <w:rsid w:val="09F650B5"/>
    <w:rsid w:val="09FF561A"/>
    <w:rsid w:val="0A0228AA"/>
    <w:rsid w:val="0A074BDD"/>
    <w:rsid w:val="0A3D1CCA"/>
    <w:rsid w:val="0ABC7D9C"/>
    <w:rsid w:val="0AD85161"/>
    <w:rsid w:val="0B445D5E"/>
    <w:rsid w:val="0C5E56ED"/>
    <w:rsid w:val="0C90327B"/>
    <w:rsid w:val="0CAE1D58"/>
    <w:rsid w:val="0CCC33E9"/>
    <w:rsid w:val="0D652B52"/>
    <w:rsid w:val="0DC754DA"/>
    <w:rsid w:val="0E6E3F04"/>
    <w:rsid w:val="0EA261DD"/>
    <w:rsid w:val="0EA85264"/>
    <w:rsid w:val="0F491BE8"/>
    <w:rsid w:val="0FB930FD"/>
    <w:rsid w:val="0FC56433"/>
    <w:rsid w:val="100E1718"/>
    <w:rsid w:val="10474FAE"/>
    <w:rsid w:val="10553DF7"/>
    <w:rsid w:val="10A64483"/>
    <w:rsid w:val="112F2225"/>
    <w:rsid w:val="11657B7E"/>
    <w:rsid w:val="11A33F65"/>
    <w:rsid w:val="122A60F8"/>
    <w:rsid w:val="1237374B"/>
    <w:rsid w:val="1298171B"/>
    <w:rsid w:val="129C0EA3"/>
    <w:rsid w:val="12BC6DF4"/>
    <w:rsid w:val="12CE02FE"/>
    <w:rsid w:val="13474A13"/>
    <w:rsid w:val="13857254"/>
    <w:rsid w:val="142D41B0"/>
    <w:rsid w:val="143625D7"/>
    <w:rsid w:val="14B46080"/>
    <w:rsid w:val="15073864"/>
    <w:rsid w:val="15B853B0"/>
    <w:rsid w:val="15D27AB7"/>
    <w:rsid w:val="16080FD8"/>
    <w:rsid w:val="162E3276"/>
    <w:rsid w:val="168403AB"/>
    <w:rsid w:val="16B40C21"/>
    <w:rsid w:val="16C566C2"/>
    <w:rsid w:val="16C62616"/>
    <w:rsid w:val="16CC7B22"/>
    <w:rsid w:val="170762EE"/>
    <w:rsid w:val="175A6118"/>
    <w:rsid w:val="1791181E"/>
    <w:rsid w:val="17961DBC"/>
    <w:rsid w:val="179C52CC"/>
    <w:rsid w:val="17A13D21"/>
    <w:rsid w:val="17AC1A31"/>
    <w:rsid w:val="184932CF"/>
    <w:rsid w:val="190E4DF4"/>
    <w:rsid w:val="19704663"/>
    <w:rsid w:val="197F47C2"/>
    <w:rsid w:val="199F06AA"/>
    <w:rsid w:val="1A6629B5"/>
    <w:rsid w:val="1A9B3E58"/>
    <w:rsid w:val="1AF833BA"/>
    <w:rsid w:val="1B175A77"/>
    <w:rsid w:val="1B746382"/>
    <w:rsid w:val="1BA41B87"/>
    <w:rsid w:val="1C1C7B89"/>
    <w:rsid w:val="1C6311EF"/>
    <w:rsid w:val="1C871A4B"/>
    <w:rsid w:val="1CD73743"/>
    <w:rsid w:val="1DC6469D"/>
    <w:rsid w:val="1E01079F"/>
    <w:rsid w:val="1E783212"/>
    <w:rsid w:val="1EB363DB"/>
    <w:rsid w:val="1EBF1DAA"/>
    <w:rsid w:val="1ED44DE1"/>
    <w:rsid w:val="1F0624AB"/>
    <w:rsid w:val="1F127CBE"/>
    <w:rsid w:val="1F130311"/>
    <w:rsid w:val="1F170DC0"/>
    <w:rsid w:val="207A6213"/>
    <w:rsid w:val="20D173AD"/>
    <w:rsid w:val="210B37F8"/>
    <w:rsid w:val="211221EE"/>
    <w:rsid w:val="21687EFD"/>
    <w:rsid w:val="2194523D"/>
    <w:rsid w:val="21CD5B89"/>
    <w:rsid w:val="21DD7EE0"/>
    <w:rsid w:val="22030F02"/>
    <w:rsid w:val="22AC5572"/>
    <w:rsid w:val="22CE2E3D"/>
    <w:rsid w:val="2315794D"/>
    <w:rsid w:val="232F7BEA"/>
    <w:rsid w:val="23335048"/>
    <w:rsid w:val="23400316"/>
    <w:rsid w:val="23860100"/>
    <w:rsid w:val="23BB0661"/>
    <w:rsid w:val="23C57EE8"/>
    <w:rsid w:val="246368F0"/>
    <w:rsid w:val="24775087"/>
    <w:rsid w:val="24DD7C72"/>
    <w:rsid w:val="255B4F8F"/>
    <w:rsid w:val="256218FA"/>
    <w:rsid w:val="256B2B42"/>
    <w:rsid w:val="25A405A6"/>
    <w:rsid w:val="25CD5069"/>
    <w:rsid w:val="25E578DC"/>
    <w:rsid w:val="26253339"/>
    <w:rsid w:val="263938C0"/>
    <w:rsid w:val="264C2A7A"/>
    <w:rsid w:val="266E4932"/>
    <w:rsid w:val="26F5166B"/>
    <w:rsid w:val="27883452"/>
    <w:rsid w:val="279547CC"/>
    <w:rsid w:val="2855735F"/>
    <w:rsid w:val="28713CAE"/>
    <w:rsid w:val="28963ED6"/>
    <w:rsid w:val="28981F0D"/>
    <w:rsid w:val="28990CB5"/>
    <w:rsid w:val="29CA1A7D"/>
    <w:rsid w:val="2A0E49D8"/>
    <w:rsid w:val="2A252E13"/>
    <w:rsid w:val="2AF033D3"/>
    <w:rsid w:val="2B46273E"/>
    <w:rsid w:val="2B832123"/>
    <w:rsid w:val="2BE001F5"/>
    <w:rsid w:val="2BEE5B42"/>
    <w:rsid w:val="2BFD1506"/>
    <w:rsid w:val="2C0A3FDD"/>
    <w:rsid w:val="2C552AC6"/>
    <w:rsid w:val="2CA37ED6"/>
    <w:rsid w:val="2CCD704B"/>
    <w:rsid w:val="2D2B31B7"/>
    <w:rsid w:val="2D350B56"/>
    <w:rsid w:val="2E587C3A"/>
    <w:rsid w:val="2E9B03B8"/>
    <w:rsid w:val="2EDC5109"/>
    <w:rsid w:val="2EFA795F"/>
    <w:rsid w:val="2F3E31B9"/>
    <w:rsid w:val="2F49062A"/>
    <w:rsid w:val="2FCE140A"/>
    <w:rsid w:val="30744E23"/>
    <w:rsid w:val="30823608"/>
    <w:rsid w:val="30D94C59"/>
    <w:rsid w:val="312132AF"/>
    <w:rsid w:val="31553291"/>
    <w:rsid w:val="317C54E9"/>
    <w:rsid w:val="31910A1F"/>
    <w:rsid w:val="31F66B83"/>
    <w:rsid w:val="32116F47"/>
    <w:rsid w:val="32C30F7C"/>
    <w:rsid w:val="32CC01E1"/>
    <w:rsid w:val="32EA1CFC"/>
    <w:rsid w:val="334F1016"/>
    <w:rsid w:val="336443E8"/>
    <w:rsid w:val="336E7AC2"/>
    <w:rsid w:val="33791E09"/>
    <w:rsid w:val="33950533"/>
    <w:rsid w:val="33CB76C4"/>
    <w:rsid w:val="33CD1BD9"/>
    <w:rsid w:val="33D61FFC"/>
    <w:rsid w:val="33FD5188"/>
    <w:rsid w:val="340507FA"/>
    <w:rsid w:val="346C26B5"/>
    <w:rsid w:val="349F7E01"/>
    <w:rsid w:val="355479FA"/>
    <w:rsid w:val="357A2490"/>
    <w:rsid w:val="35B30CAC"/>
    <w:rsid w:val="35E46207"/>
    <w:rsid w:val="362C5BCB"/>
    <w:rsid w:val="364A188E"/>
    <w:rsid w:val="36812318"/>
    <w:rsid w:val="36F372AE"/>
    <w:rsid w:val="370619C6"/>
    <w:rsid w:val="378301C2"/>
    <w:rsid w:val="37B541CB"/>
    <w:rsid w:val="38A673EF"/>
    <w:rsid w:val="38C40879"/>
    <w:rsid w:val="38E3126F"/>
    <w:rsid w:val="392A5471"/>
    <w:rsid w:val="3A9140A3"/>
    <w:rsid w:val="3AB468F6"/>
    <w:rsid w:val="3AB56C0B"/>
    <w:rsid w:val="3AC80E37"/>
    <w:rsid w:val="3AFC5304"/>
    <w:rsid w:val="3B185E21"/>
    <w:rsid w:val="3B594AD4"/>
    <w:rsid w:val="3BB87E64"/>
    <w:rsid w:val="3BE9553C"/>
    <w:rsid w:val="3BF31B51"/>
    <w:rsid w:val="3C7D6822"/>
    <w:rsid w:val="3E397551"/>
    <w:rsid w:val="3ED75D9B"/>
    <w:rsid w:val="3F8A2BB9"/>
    <w:rsid w:val="3F9A197C"/>
    <w:rsid w:val="40592A5B"/>
    <w:rsid w:val="409E129D"/>
    <w:rsid w:val="40B32304"/>
    <w:rsid w:val="40C421DA"/>
    <w:rsid w:val="40F65B50"/>
    <w:rsid w:val="417D4FED"/>
    <w:rsid w:val="41E0502E"/>
    <w:rsid w:val="426657F4"/>
    <w:rsid w:val="426E6F75"/>
    <w:rsid w:val="42D00E08"/>
    <w:rsid w:val="42DF1A2F"/>
    <w:rsid w:val="43034310"/>
    <w:rsid w:val="43CC7E36"/>
    <w:rsid w:val="43E75AC5"/>
    <w:rsid w:val="441337BA"/>
    <w:rsid w:val="44674FB5"/>
    <w:rsid w:val="446F6B56"/>
    <w:rsid w:val="448D41E4"/>
    <w:rsid w:val="44E60970"/>
    <w:rsid w:val="451066E2"/>
    <w:rsid w:val="451727A9"/>
    <w:rsid w:val="4534104D"/>
    <w:rsid w:val="453F4D81"/>
    <w:rsid w:val="45802091"/>
    <w:rsid w:val="46112A9E"/>
    <w:rsid w:val="466605E3"/>
    <w:rsid w:val="469B246D"/>
    <w:rsid w:val="46F665D5"/>
    <w:rsid w:val="46FF1710"/>
    <w:rsid w:val="47117E37"/>
    <w:rsid w:val="473A734D"/>
    <w:rsid w:val="479C2871"/>
    <w:rsid w:val="47F93829"/>
    <w:rsid w:val="47FC55A8"/>
    <w:rsid w:val="48055597"/>
    <w:rsid w:val="48136BD6"/>
    <w:rsid w:val="485A0471"/>
    <w:rsid w:val="4955028E"/>
    <w:rsid w:val="49573CD2"/>
    <w:rsid w:val="495C1446"/>
    <w:rsid w:val="49AE4935"/>
    <w:rsid w:val="4A35296E"/>
    <w:rsid w:val="4AB450BF"/>
    <w:rsid w:val="4ADA51CA"/>
    <w:rsid w:val="4B0F551D"/>
    <w:rsid w:val="4BA000D0"/>
    <w:rsid w:val="4C53322F"/>
    <w:rsid w:val="4C6D79C7"/>
    <w:rsid w:val="4C8D62BA"/>
    <w:rsid w:val="4CA843D2"/>
    <w:rsid w:val="4CB66702"/>
    <w:rsid w:val="4CE36578"/>
    <w:rsid w:val="4CF33243"/>
    <w:rsid w:val="4D8B5A60"/>
    <w:rsid w:val="4DA266BC"/>
    <w:rsid w:val="4E9406D4"/>
    <w:rsid w:val="4ECE2099"/>
    <w:rsid w:val="4F5B6221"/>
    <w:rsid w:val="4F5B706D"/>
    <w:rsid w:val="50437D06"/>
    <w:rsid w:val="505C515F"/>
    <w:rsid w:val="507B319C"/>
    <w:rsid w:val="50945099"/>
    <w:rsid w:val="509B48A1"/>
    <w:rsid w:val="512E765E"/>
    <w:rsid w:val="516D0B50"/>
    <w:rsid w:val="516D30D9"/>
    <w:rsid w:val="51882726"/>
    <w:rsid w:val="519975C5"/>
    <w:rsid w:val="51A72B32"/>
    <w:rsid w:val="51A90DEA"/>
    <w:rsid w:val="51FD03C5"/>
    <w:rsid w:val="522960EB"/>
    <w:rsid w:val="523A0438"/>
    <w:rsid w:val="527E133E"/>
    <w:rsid w:val="536C3216"/>
    <w:rsid w:val="53897410"/>
    <w:rsid w:val="541644BD"/>
    <w:rsid w:val="5461318C"/>
    <w:rsid w:val="54705642"/>
    <w:rsid w:val="5510443E"/>
    <w:rsid w:val="55367273"/>
    <w:rsid w:val="56470685"/>
    <w:rsid w:val="569611D7"/>
    <w:rsid w:val="56964FE5"/>
    <w:rsid w:val="56B053DC"/>
    <w:rsid w:val="57081C2D"/>
    <w:rsid w:val="573F2303"/>
    <w:rsid w:val="57A45209"/>
    <w:rsid w:val="57FA35A8"/>
    <w:rsid w:val="588268A2"/>
    <w:rsid w:val="5904100F"/>
    <w:rsid w:val="5988532C"/>
    <w:rsid w:val="59F038E7"/>
    <w:rsid w:val="5A2D7EAA"/>
    <w:rsid w:val="5A721296"/>
    <w:rsid w:val="5AED6F61"/>
    <w:rsid w:val="5AFB2F1F"/>
    <w:rsid w:val="5B0952E3"/>
    <w:rsid w:val="5B0C6806"/>
    <w:rsid w:val="5BA1567D"/>
    <w:rsid w:val="5BAC74D7"/>
    <w:rsid w:val="5BF40633"/>
    <w:rsid w:val="5CB976AC"/>
    <w:rsid w:val="5D560F60"/>
    <w:rsid w:val="5DE7500C"/>
    <w:rsid w:val="5DE907C1"/>
    <w:rsid w:val="5E11401F"/>
    <w:rsid w:val="5E6D68CD"/>
    <w:rsid w:val="5E780B48"/>
    <w:rsid w:val="5E8C0EAD"/>
    <w:rsid w:val="5ED27A36"/>
    <w:rsid w:val="5F257E2C"/>
    <w:rsid w:val="5F6D152F"/>
    <w:rsid w:val="60D50621"/>
    <w:rsid w:val="60DE2F41"/>
    <w:rsid w:val="61000435"/>
    <w:rsid w:val="610005D1"/>
    <w:rsid w:val="61564B7A"/>
    <w:rsid w:val="616F1938"/>
    <w:rsid w:val="61EE54A7"/>
    <w:rsid w:val="62510D55"/>
    <w:rsid w:val="6258355A"/>
    <w:rsid w:val="62926523"/>
    <w:rsid w:val="62C8475A"/>
    <w:rsid w:val="63212A6C"/>
    <w:rsid w:val="64041F34"/>
    <w:rsid w:val="646A353E"/>
    <w:rsid w:val="646C0629"/>
    <w:rsid w:val="64AB58D9"/>
    <w:rsid w:val="65A23697"/>
    <w:rsid w:val="65C35A58"/>
    <w:rsid w:val="65E20394"/>
    <w:rsid w:val="65FD5841"/>
    <w:rsid w:val="668D3B83"/>
    <w:rsid w:val="66E16CA4"/>
    <w:rsid w:val="6730721F"/>
    <w:rsid w:val="67E70F36"/>
    <w:rsid w:val="68F71A52"/>
    <w:rsid w:val="69B06084"/>
    <w:rsid w:val="69ED7087"/>
    <w:rsid w:val="69EF767A"/>
    <w:rsid w:val="6A535388"/>
    <w:rsid w:val="6AAD49FC"/>
    <w:rsid w:val="6AD807E9"/>
    <w:rsid w:val="6AF6264F"/>
    <w:rsid w:val="6AF62FDE"/>
    <w:rsid w:val="6B0F533C"/>
    <w:rsid w:val="6B6E3065"/>
    <w:rsid w:val="6B8541C1"/>
    <w:rsid w:val="6B922773"/>
    <w:rsid w:val="6B9B77EA"/>
    <w:rsid w:val="6BB5669C"/>
    <w:rsid w:val="6BC11524"/>
    <w:rsid w:val="6C051ABB"/>
    <w:rsid w:val="6C8A79AA"/>
    <w:rsid w:val="6D946D71"/>
    <w:rsid w:val="6DE74985"/>
    <w:rsid w:val="6DF51394"/>
    <w:rsid w:val="6E47386F"/>
    <w:rsid w:val="6EA162E7"/>
    <w:rsid w:val="6EAD0969"/>
    <w:rsid w:val="6F421279"/>
    <w:rsid w:val="6F8406F6"/>
    <w:rsid w:val="6F8971D4"/>
    <w:rsid w:val="6FAB69F9"/>
    <w:rsid w:val="6FB21801"/>
    <w:rsid w:val="6FE07A5E"/>
    <w:rsid w:val="70705DCA"/>
    <w:rsid w:val="707C2AF6"/>
    <w:rsid w:val="70932365"/>
    <w:rsid w:val="715D7A0E"/>
    <w:rsid w:val="71BF06F5"/>
    <w:rsid w:val="72050867"/>
    <w:rsid w:val="725016FC"/>
    <w:rsid w:val="72B17C09"/>
    <w:rsid w:val="72BF540A"/>
    <w:rsid w:val="72CA0520"/>
    <w:rsid w:val="72E92AAC"/>
    <w:rsid w:val="72EB7856"/>
    <w:rsid w:val="73051493"/>
    <w:rsid w:val="736F5A20"/>
    <w:rsid w:val="73EB216D"/>
    <w:rsid w:val="743576A9"/>
    <w:rsid w:val="744A722F"/>
    <w:rsid w:val="74DC6012"/>
    <w:rsid w:val="75047092"/>
    <w:rsid w:val="75174D55"/>
    <w:rsid w:val="757F1167"/>
    <w:rsid w:val="75A478F1"/>
    <w:rsid w:val="75B24A92"/>
    <w:rsid w:val="75D935E3"/>
    <w:rsid w:val="75F31369"/>
    <w:rsid w:val="76987059"/>
    <w:rsid w:val="76F97472"/>
    <w:rsid w:val="77313DAC"/>
    <w:rsid w:val="777574F5"/>
    <w:rsid w:val="779A782F"/>
    <w:rsid w:val="786A62D8"/>
    <w:rsid w:val="786E7FE3"/>
    <w:rsid w:val="78713839"/>
    <w:rsid w:val="78A22E0B"/>
    <w:rsid w:val="790F322E"/>
    <w:rsid w:val="793F53C2"/>
    <w:rsid w:val="7AC60887"/>
    <w:rsid w:val="7B273A85"/>
    <w:rsid w:val="7B5D4B7C"/>
    <w:rsid w:val="7C690216"/>
    <w:rsid w:val="7CB45876"/>
    <w:rsid w:val="7CEB76E3"/>
    <w:rsid w:val="7D642892"/>
    <w:rsid w:val="7EAA2DB4"/>
    <w:rsid w:val="7EC8375D"/>
    <w:rsid w:val="7F2229FE"/>
    <w:rsid w:val="7F471EBA"/>
    <w:rsid w:val="7F6839FB"/>
    <w:rsid w:val="7F69164D"/>
    <w:rsid w:val="7F9D2B30"/>
    <w:rsid w:val="7FE6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numPr>
        <w:ilvl w:val="1"/>
        <w:numId w:val="1"/>
      </w:numPr>
      <w:overflowPunct w:val="0"/>
      <w:autoSpaceDE w:val="0"/>
      <w:autoSpaceDN w:val="0"/>
      <w:adjustRightInd w:val="0"/>
      <w:spacing w:before="40" w:after="40" w:line="360" w:lineRule="auto"/>
      <w:textAlignment w:val="baseline"/>
      <w:outlineLvl w:val="1"/>
    </w:pPr>
    <w:rPr>
      <w:rFonts w:ascii="Arial" w:hAnsi="Arial" w:cs="Arial"/>
      <w:b/>
      <w:bCs/>
      <w:kern w:val="20"/>
      <w:sz w:val="30"/>
      <w:szCs w:val="30"/>
    </w:rPr>
  </w:style>
  <w:style w:type="paragraph" w:styleId="6">
    <w:name w:val="heading 3"/>
    <w:basedOn w:val="1"/>
    <w:next w:val="1"/>
    <w:qFormat/>
    <w:uiPriority w:val="0"/>
    <w:pPr>
      <w:numPr>
        <w:ilvl w:val="2"/>
        <w:numId w:val="1"/>
      </w:numPr>
      <w:overflowPunct w:val="0"/>
      <w:autoSpaceDE w:val="0"/>
      <w:autoSpaceDN w:val="0"/>
      <w:adjustRightInd w:val="0"/>
      <w:spacing w:before="20" w:after="20" w:line="360" w:lineRule="auto"/>
      <w:textAlignment w:val="baseline"/>
      <w:outlineLvl w:val="2"/>
    </w:pPr>
    <w:rPr>
      <w:rFonts w:ascii="Arial" w:hAnsi="Arial" w:cs="Arial"/>
      <w:kern w:val="20"/>
      <w:sz w:val="28"/>
      <w:szCs w:val="28"/>
    </w:rPr>
  </w:style>
  <w:style w:type="paragraph" w:styleId="7">
    <w:name w:val="heading 4"/>
    <w:basedOn w:val="1"/>
    <w:next w:val="1"/>
    <w:qFormat/>
    <w:uiPriority w:val="0"/>
    <w:pPr>
      <w:keepNext/>
      <w:keepLines/>
      <w:spacing w:before="280" w:after="290" w:line="376" w:lineRule="auto"/>
      <w:outlineLvl w:val="3"/>
    </w:pPr>
    <w:rPr>
      <w:rFonts w:ascii="Cambria" w:hAnsi="Cambria" w:cs="Cambria"/>
      <w:b/>
      <w:bCs/>
      <w:sz w:val="28"/>
      <w:szCs w:val="28"/>
    </w:rPr>
  </w:style>
  <w:style w:type="paragraph" w:styleId="8">
    <w:name w:val="heading 5"/>
    <w:basedOn w:val="1"/>
    <w:next w:val="2"/>
    <w:qFormat/>
    <w:uiPriority w:val="0"/>
    <w:pPr>
      <w:numPr>
        <w:ilvl w:val="4"/>
        <w:numId w:val="1"/>
      </w:numPr>
      <w:overflowPunct w:val="0"/>
      <w:autoSpaceDE w:val="0"/>
      <w:autoSpaceDN w:val="0"/>
      <w:adjustRightInd w:val="0"/>
      <w:spacing w:line="360" w:lineRule="auto"/>
      <w:textAlignment w:val="baseline"/>
      <w:outlineLvl w:val="4"/>
    </w:pPr>
    <w:rPr>
      <w:kern w:val="20"/>
      <w:sz w:val="28"/>
      <w:szCs w:val="28"/>
    </w:rPr>
  </w:style>
  <w:style w:type="paragraph" w:styleId="9">
    <w:name w:val="heading 6"/>
    <w:basedOn w:val="1"/>
    <w:next w:val="1"/>
    <w:qFormat/>
    <w:uiPriority w:val="0"/>
    <w:pPr>
      <w:keepNext/>
      <w:keepLines/>
      <w:numPr>
        <w:ilvl w:val="5"/>
        <w:numId w:val="1"/>
      </w:numPr>
      <w:overflowPunct w:val="0"/>
      <w:autoSpaceDE w:val="0"/>
      <w:autoSpaceDN w:val="0"/>
      <w:adjustRightInd w:val="0"/>
      <w:spacing w:line="360" w:lineRule="auto"/>
      <w:textAlignment w:val="baseline"/>
      <w:outlineLvl w:val="5"/>
    </w:pPr>
    <w:rPr>
      <w:rFonts w:ascii="Arial" w:hAnsi="Arial" w:cs="Arial"/>
      <w:b/>
      <w:bCs/>
      <w:spacing w:val="-4"/>
      <w:kern w:val="20"/>
      <w:sz w:val="18"/>
      <w:szCs w:val="18"/>
    </w:rPr>
  </w:style>
  <w:style w:type="paragraph" w:styleId="10">
    <w:name w:val="heading 7"/>
    <w:basedOn w:val="1"/>
    <w:next w:val="1"/>
    <w:qFormat/>
    <w:uiPriority w:val="0"/>
    <w:pPr>
      <w:keepNext/>
      <w:keepLines/>
      <w:numPr>
        <w:ilvl w:val="6"/>
        <w:numId w:val="1"/>
      </w:numPr>
      <w:overflowPunct w:val="0"/>
      <w:autoSpaceDE w:val="0"/>
      <w:autoSpaceDN w:val="0"/>
      <w:adjustRightInd w:val="0"/>
      <w:spacing w:line="360" w:lineRule="auto"/>
      <w:textAlignment w:val="baseline"/>
      <w:outlineLvl w:val="6"/>
    </w:pPr>
    <w:rPr>
      <w:spacing w:val="-4"/>
      <w:kern w:val="20"/>
      <w:sz w:val="28"/>
      <w:szCs w:val="28"/>
    </w:rPr>
  </w:style>
  <w:style w:type="paragraph" w:styleId="11">
    <w:name w:val="heading 8"/>
    <w:basedOn w:val="1"/>
    <w:next w:val="1"/>
    <w:qFormat/>
    <w:uiPriority w:val="0"/>
    <w:pPr>
      <w:keepNext/>
      <w:keepLines/>
      <w:numPr>
        <w:ilvl w:val="7"/>
        <w:numId w:val="1"/>
      </w:numPr>
      <w:overflowPunct w:val="0"/>
      <w:autoSpaceDE w:val="0"/>
      <w:autoSpaceDN w:val="0"/>
      <w:adjustRightInd w:val="0"/>
      <w:spacing w:line="360" w:lineRule="auto"/>
      <w:textAlignment w:val="baseline"/>
      <w:outlineLvl w:val="7"/>
    </w:pPr>
    <w:rPr>
      <w:rFonts w:ascii="Arial" w:hAnsi="Arial" w:cs="Arial"/>
      <w:b/>
      <w:bCs/>
      <w:spacing w:val="-4"/>
      <w:kern w:val="20"/>
      <w:sz w:val="18"/>
      <w:szCs w:val="18"/>
    </w:rPr>
  </w:style>
  <w:style w:type="paragraph" w:styleId="12">
    <w:name w:val="heading 9"/>
    <w:basedOn w:val="1"/>
    <w:next w:val="1"/>
    <w:qFormat/>
    <w:uiPriority w:val="0"/>
    <w:pPr>
      <w:keepNext/>
      <w:keepLines/>
      <w:numPr>
        <w:ilvl w:val="8"/>
        <w:numId w:val="1"/>
      </w:numPr>
      <w:overflowPunct w:val="0"/>
      <w:autoSpaceDE w:val="0"/>
      <w:autoSpaceDN w:val="0"/>
      <w:adjustRightInd w:val="0"/>
      <w:spacing w:line="360" w:lineRule="auto"/>
      <w:textAlignment w:val="baseline"/>
      <w:outlineLvl w:val="8"/>
    </w:pPr>
    <w:rPr>
      <w:rFonts w:ascii="Arial" w:hAnsi="Arial" w:cs="Arial"/>
      <w:spacing w:val="-6"/>
      <w:kern w:val="20"/>
      <w:sz w:val="18"/>
      <w:szCs w:val="1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80"/>
    <w:qFormat/>
    <w:uiPriority w:val="0"/>
    <w:pPr>
      <w:ind w:firstLine="100" w:firstLineChars="100"/>
    </w:pPr>
  </w:style>
  <w:style w:type="paragraph" w:styleId="3">
    <w:name w:val="Body Text"/>
    <w:basedOn w:val="1"/>
    <w:qFormat/>
    <w:uiPriority w:val="0"/>
    <w:pPr>
      <w:spacing w:after="120"/>
    </w:pPr>
  </w:style>
  <w:style w:type="paragraph" w:styleId="13">
    <w:name w:val="toc 7"/>
    <w:basedOn w:val="1"/>
    <w:next w:val="1"/>
    <w:qFormat/>
    <w:uiPriority w:val="0"/>
    <w:pPr>
      <w:ind w:left="1200" w:leftChars="1200"/>
    </w:pPr>
  </w:style>
  <w:style w:type="paragraph" w:styleId="14">
    <w:name w:val="Normal Indent"/>
    <w:basedOn w:val="1"/>
    <w:qFormat/>
    <w:uiPriority w:val="0"/>
    <w:pPr>
      <w:ind w:firstLine="200" w:firstLineChars="200"/>
    </w:pPr>
  </w:style>
  <w:style w:type="paragraph" w:styleId="15">
    <w:name w:val="Document Map"/>
    <w:basedOn w:val="1"/>
    <w:qFormat/>
    <w:uiPriority w:val="0"/>
    <w:pPr>
      <w:shd w:val="clear" w:color="auto" w:fill="000080"/>
    </w:pPr>
  </w:style>
  <w:style w:type="paragraph" w:styleId="16">
    <w:name w:val="annotation text"/>
    <w:basedOn w:val="1"/>
    <w:qFormat/>
    <w:uiPriority w:val="0"/>
    <w:pPr>
      <w:jc w:val="left"/>
    </w:pPr>
  </w:style>
  <w:style w:type="paragraph" w:styleId="17">
    <w:name w:val="Body Text 3"/>
    <w:basedOn w:val="1"/>
    <w:qFormat/>
    <w:uiPriority w:val="0"/>
    <w:rPr>
      <w:sz w:val="24"/>
      <w:szCs w:val="24"/>
    </w:rPr>
  </w:style>
  <w:style w:type="paragraph" w:styleId="18">
    <w:name w:val="Body Text Indent"/>
    <w:basedOn w:val="1"/>
    <w:qFormat/>
    <w:uiPriority w:val="0"/>
    <w:pPr>
      <w:spacing w:after="120"/>
      <w:ind w:left="200" w:leftChars="200"/>
    </w:pPr>
  </w:style>
  <w:style w:type="paragraph" w:styleId="19">
    <w:name w:val="toc 5"/>
    <w:basedOn w:val="1"/>
    <w:next w:val="1"/>
    <w:qFormat/>
    <w:uiPriority w:val="0"/>
    <w:pPr>
      <w:ind w:left="800" w:leftChars="800"/>
    </w:pPr>
  </w:style>
  <w:style w:type="paragraph" w:styleId="20">
    <w:name w:val="toc 3"/>
    <w:basedOn w:val="1"/>
    <w:next w:val="1"/>
    <w:qFormat/>
    <w:uiPriority w:val="0"/>
    <w:pPr>
      <w:ind w:left="400" w:leftChars="400"/>
    </w:pPr>
  </w:style>
  <w:style w:type="paragraph" w:styleId="21">
    <w:name w:val="Plain Text"/>
    <w:basedOn w:val="1"/>
    <w:qFormat/>
    <w:uiPriority w:val="0"/>
    <w:rPr>
      <w:kern w:val="2"/>
      <w:sz w:val="21"/>
      <w:szCs w:val="21"/>
    </w:rPr>
  </w:style>
  <w:style w:type="paragraph" w:styleId="22">
    <w:name w:val="toc 8"/>
    <w:basedOn w:val="1"/>
    <w:next w:val="1"/>
    <w:qFormat/>
    <w:uiPriority w:val="0"/>
    <w:pPr>
      <w:ind w:left="1400" w:leftChars="1400"/>
    </w:pPr>
  </w:style>
  <w:style w:type="paragraph" w:styleId="23">
    <w:name w:val="Date"/>
    <w:basedOn w:val="1"/>
    <w:next w:val="1"/>
    <w:qFormat/>
    <w:uiPriority w:val="0"/>
    <w:pPr>
      <w:ind w:left="2500" w:leftChars="2500"/>
    </w:pPr>
  </w:style>
  <w:style w:type="paragraph" w:styleId="24">
    <w:name w:val="Body Text Indent 2"/>
    <w:basedOn w:val="1"/>
    <w:qFormat/>
    <w:uiPriority w:val="0"/>
    <w:pPr>
      <w:spacing w:after="120" w:line="480" w:lineRule="auto"/>
      <w:ind w:left="200" w:leftChars="200"/>
    </w:pPr>
  </w:style>
  <w:style w:type="paragraph" w:styleId="25">
    <w:name w:val="Balloon Text"/>
    <w:basedOn w:val="1"/>
    <w:qFormat/>
    <w:uiPriority w:val="0"/>
    <w:rPr>
      <w:sz w:val="18"/>
      <w:szCs w:val="18"/>
    </w:rPr>
  </w:style>
  <w:style w:type="paragraph" w:styleId="26">
    <w:name w:val="footer"/>
    <w:basedOn w:val="1"/>
    <w:qFormat/>
    <w:uiPriority w:val="0"/>
    <w:pPr>
      <w:tabs>
        <w:tab w:val="center" w:pos="4153"/>
        <w:tab w:val="right" w:pos="8306"/>
      </w:tabs>
      <w:snapToGrid w:val="0"/>
      <w:jc w:val="left"/>
    </w:pPr>
    <w:rPr>
      <w:rFonts w:ascii="Times New Roman" w:cs="Times New Roman"/>
      <w:kern w:val="2"/>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style>
  <w:style w:type="paragraph" w:styleId="29">
    <w:name w:val="toc 4"/>
    <w:basedOn w:val="1"/>
    <w:next w:val="1"/>
    <w:qFormat/>
    <w:uiPriority w:val="0"/>
    <w:pPr>
      <w:ind w:left="600" w:leftChars="600"/>
    </w:pPr>
  </w:style>
  <w:style w:type="paragraph" w:styleId="30">
    <w:name w:val="toc 6"/>
    <w:basedOn w:val="1"/>
    <w:next w:val="1"/>
    <w:qFormat/>
    <w:uiPriority w:val="0"/>
    <w:pPr>
      <w:ind w:left="1000" w:leftChars="1000"/>
    </w:pPr>
  </w:style>
  <w:style w:type="paragraph" w:styleId="31">
    <w:name w:val="Body Text Indent 3"/>
    <w:basedOn w:val="1"/>
    <w:qFormat/>
    <w:uiPriority w:val="0"/>
    <w:pPr>
      <w:ind w:firstLine="200" w:firstLineChars="200"/>
    </w:pPr>
  </w:style>
  <w:style w:type="paragraph" w:styleId="32">
    <w:name w:val="toc 2"/>
    <w:basedOn w:val="1"/>
    <w:next w:val="1"/>
    <w:qFormat/>
    <w:uiPriority w:val="0"/>
    <w:pPr>
      <w:ind w:left="200" w:leftChars="200"/>
    </w:pPr>
  </w:style>
  <w:style w:type="paragraph" w:styleId="33">
    <w:name w:val="toc 9"/>
    <w:basedOn w:val="1"/>
    <w:next w:val="1"/>
    <w:qFormat/>
    <w:uiPriority w:val="0"/>
    <w:pPr>
      <w:ind w:left="1600" w:leftChars="1600"/>
    </w:p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35">
    <w:name w:val="Normal (Web)"/>
    <w:basedOn w:val="1"/>
    <w:qFormat/>
    <w:uiPriority w:val="0"/>
    <w:pPr>
      <w:widowControl/>
      <w:spacing w:before="100" w:beforeAutospacing="1" w:after="100" w:afterAutospacing="1"/>
      <w:jc w:val="left"/>
    </w:pPr>
    <w:rPr>
      <w:sz w:val="24"/>
      <w:szCs w:val="24"/>
    </w:rPr>
  </w:style>
  <w:style w:type="paragraph" w:styleId="36">
    <w:name w:val="Title"/>
    <w:basedOn w:val="1"/>
    <w:qFormat/>
    <w:uiPriority w:val="0"/>
    <w:pPr>
      <w:adjustRightInd w:val="0"/>
      <w:spacing w:before="240" w:after="60" w:line="420" w:lineRule="atLeast"/>
      <w:jc w:val="center"/>
      <w:textAlignment w:val="baseline"/>
      <w:outlineLvl w:val="0"/>
    </w:pPr>
    <w:rPr>
      <w:rFonts w:ascii="Arial" w:hAnsi="Arial" w:cs="Arial"/>
      <w:b/>
      <w:bCs/>
      <w:sz w:val="32"/>
      <w:szCs w:val="32"/>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0">
    <w:name w:val="Strong"/>
    <w:basedOn w:val="39"/>
    <w:qFormat/>
    <w:uiPriority w:val="0"/>
    <w:rPr>
      <w:bCs/>
    </w:rPr>
  </w:style>
  <w:style w:type="character" w:styleId="41">
    <w:name w:val="page number"/>
    <w:basedOn w:val="39"/>
    <w:qFormat/>
    <w:uiPriority w:val="0"/>
  </w:style>
  <w:style w:type="character" w:styleId="42">
    <w:name w:val="FollowedHyperlink"/>
    <w:basedOn w:val="39"/>
    <w:qFormat/>
    <w:uiPriority w:val="0"/>
    <w:rPr>
      <w:color w:val="000000"/>
      <w:u w:val="none"/>
    </w:rPr>
  </w:style>
  <w:style w:type="character" w:styleId="43">
    <w:name w:val="Emphasis"/>
    <w:basedOn w:val="39"/>
    <w:qFormat/>
    <w:uiPriority w:val="0"/>
  </w:style>
  <w:style w:type="character" w:styleId="44">
    <w:name w:val="Hyperlink"/>
    <w:basedOn w:val="39"/>
    <w:qFormat/>
    <w:uiPriority w:val="0"/>
    <w:rPr>
      <w:color w:val="000000"/>
      <w:u w:val="none"/>
    </w:rPr>
  </w:style>
  <w:style w:type="character" w:customStyle="1" w:styleId="45">
    <w:name w:val="apple-converted-space"/>
    <w:basedOn w:val="39"/>
    <w:qFormat/>
    <w:uiPriority w:val="0"/>
  </w:style>
  <w:style w:type="character" w:customStyle="1" w:styleId="46">
    <w:name w:val="red1"/>
    <w:basedOn w:val="39"/>
    <w:qFormat/>
    <w:uiPriority w:val="0"/>
    <w:rPr>
      <w:color w:val="FF0000"/>
      <w:sz w:val="18"/>
      <w:szCs w:val="18"/>
    </w:rPr>
  </w:style>
  <w:style w:type="character" w:customStyle="1" w:styleId="47">
    <w:name w:val="gb-jt"/>
    <w:basedOn w:val="39"/>
    <w:qFormat/>
    <w:uiPriority w:val="0"/>
  </w:style>
  <w:style w:type="character" w:customStyle="1" w:styleId="48">
    <w:name w:val="font161"/>
    <w:basedOn w:val="39"/>
    <w:qFormat/>
    <w:uiPriority w:val="0"/>
    <w:rPr>
      <w:bCs/>
      <w:sz w:val="32"/>
      <w:szCs w:val="32"/>
    </w:rPr>
  </w:style>
  <w:style w:type="character" w:customStyle="1" w:styleId="49">
    <w:name w:val="green1"/>
    <w:basedOn w:val="39"/>
    <w:qFormat/>
    <w:uiPriority w:val="0"/>
    <w:rPr>
      <w:color w:val="66AE00"/>
      <w:sz w:val="18"/>
      <w:szCs w:val="18"/>
    </w:rPr>
  </w:style>
  <w:style w:type="character" w:customStyle="1" w:styleId="50">
    <w:name w:val="textcontents"/>
    <w:basedOn w:val="39"/>
    <w:qFormat/>
    <w:uiPriority w:val="0"/>
  </w:style>
  <w:style w:type="character" w:customStyle="1" w:styleId="51">
    <w:name w:val="right"/>
    <w:basedOn w:val="39"/>
    <w:qFormat/>
    <w:uiPriority w:val="0"/>
    <w:rPr>
      <w:color w:val="999999"/>
      <w:sz w:val="18"/>
      <w:szCs w:val="18"/>
    </w:rPr>
  </w:style>
  <w:style w:type="character" w:customStyle="1" w:styleId="52">
    <w:name w:val="red2"/>
    <w:basedOn w:val="39"/>
    <w:qFormat/>
    <w:uiPriority w:val="0"/>
    <w:rPr>
      <w:color w:val="FF0000"/>
      <w:sz w:val="18"/>
      <w:szCs w:val="18"/>
    </w:rPr>
  </w:style>
  <w:style w:type="character" w:customStyle="1" w:styleId="53">
    <w:name w:val="hover"/>
    <w:basedOn w:val="39"/>
    <w:qFormat/>
    <w:uiPriority w:val="0"/>
  </w:style>
  <w:style w:type="character" w:customStyle="1" w:styleId="54">
    <w:name w:val="blue"/>
    <w:basedOn w:val="39"/>
    <w:qFormat/>
    <w:uiPriority w:val="0"/>
    <w:rPr>
      <w:color w:val="0371C6"/>
      <w:sz w:val="21"/>
      <w:szCs w:val="21"/>
    </w:rPr>
  </w:style>
  <w:style w:type="character" w:customStyle="1" w:styleId="55">
    <w:name w:val="green"/>
    <w:basedOn w:val="39"/>
    <w:qFormat/>
    <w:uiPriority w:val="0"/>
    <w:rPr>
      <w:color w:val="66AE00"/>
      <w:sz w:val="18"/>
      <w:szCs w:val="18"/>
    </w:rPr>
  </w:style>
  <w:style w:type="character" w:customStyle="1" w:styleId="56">
    <w:name w:val="red"/>
    <w:basedOn w:val="39"/>
    <w:qFormat/>
    <w:uiPriority w:val="0"/>
    <w:rPr>
      <w:color w:val="FF0000"/>
    </w:rPr>
  </w:style>
  <w:style w:type="paragraph" w:customStyle="1" w:styleId="57">
    <w:name w:val="List Paragraph1"/>
    <w:basedOn w:val="1"/>
    <w:qFormat/>
    <w:uiPriority w:val="0"/>
    <w:pPr>
      <w:adjustRightInd w:val="0"/>
      <w:snapToGrid w:val="0"/>
      <w:spacing w:line="360" w:lineRule="auto"/>
      <w:ind w:firstLine="200" w:firstLineChars="200"/>
    </w:pPr>
    <w:rPr>
      <w:color w:val="000000"/>
    </w:rPr>
  </w:style>
  <w:style w:type="paragraph" w:customStyle="1" w:styleId="58">
    <w:name w:val="正文 + 自动设置"/>
    <w:basedOn w:val="4"/>
    <w:qFormat/>
    <w:uiPriority w:val="0"/>
    <w:pPr>
      <w:tabs>
        <w:tab w:val="left" w:pos="840"/>
      </w:tabs>
      <w:spacing w:before="360" w:after="360" w:line="480" w:lineRule="auto"/>
      <w:jc w:val="center"/>
    </w:pPr>
    <w:rPr>
      <w:rFonts w:eastAsia="黑体"/>
      <w:sz w:val="36"/>
      <w:szCs w:val="36"/>
    </w:rPr>
  </w:style>
  <w:style w:type="paragraph" w:customStyle="1" w:styleId="59">
    <w:name w:val="样式 标题 2 + Times New Roman 四号 非加粗 段前: 5 磅 段后: 0 磅 行距: 固定值 20..."/>
    <w:basedOn w:val="5"/>
    <w:qFormat/>
    <w:uiPriority w:val="0"/>
    <w:pPr>
      <w:keepNext/>
      <w:keepLines/>
      <w:numPr>
        <w:ilvl w:val="0"/>
        <w:numId w:val="0"/>
      </w:numPr>
      <w:overflowPunct/>
      <w:autoSpaceDE/>
      <w:autoSpaceDN/>
      <w:adjustRightInd/>
      <w:spacing w:before="100" w:after="0" w:line="400" w:lineRule="exact"/>
      <w:textAlignment w:val="auto"/>
    </w:pPr>
    <w:rPr>
      <w:rFonts w:ascii="Times New Roman" w:hAnsi="Times New Roman" w:eastAsia="黑体" w:cs="Times New Roman"/>
      <w:b w:val="0"/>
      <w:bCs w:val="0"/>
      <w:kern w:val="0"/>
      <w:sz w:val="28"/>
      <w:szCs w:val="28"/>
    </w:rPr>
  </w:style>
  <w:style w:type="paragraph" w:customStyle="1" w:styleId="60">
    <w:name w:val="表格文字"/>
    <w:basedOn w:val="1"/>
    <w:qFormat/>
    <w:uiPriority w:val="0"/>
    <w:pPr>
      <w:adjustRightInd w:val="0"/>
      <w:spacing w:line="420" w:lineRule="atLeast"/>
      <w:jc w:val="left"/>
      <w:textAlignment w:val="baseline"/>
    </w:pPr>
  </w:style>
  <w:style w:type="paragraph" w:customStyle="1" w:styleId="6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2">
    <w:name w:val="Char"/>
    <w:basedOn w:val="1"/>
    <w:qFormat/>
    <w:uiPriority w:val="0"/>
    <w:rPr>
      <w:rFonts w:ascii="仿宋_GB2312" w:eastAsia="仿宋_GB2312"/>
      <w:b/>
      <w:sz w:val="32"/>
      <w:szCs w:val="32"/>
    </w:rPr>
  </w:style>
  <w:style w:type="paragraph" w:customStyle="1" w:styleId="63">
    <w:name w:val="Normal1"/>
    <w:qFormat/>
    <w:uiPriority w:val="0"/>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64">
    <w:name w:val="默认段落字体 Para Char Char Char Char Char Char Char"/>
    <w:basedOn w:val="1"/>
    <w:qFormat/>
    <w:uiPriority w:val="0"/>
    <w:rPr>
      <w:rFonts w:ascii="Tahoma" w:hAnsi="Tahoma" w:cs="Tahoma"/>
      <w:sz w:val="24"/>
      <w:szCs w:val="24"/>
    </w:rPr>
  </w:style>
  <w:style w:type="paragraph" w:customStyle="1" w:styleId="65">
    <w:name w:val="1"/>
    <w:basedOn w:val="1"/>
    <w:next w:val="1"/>
    <w:qFormat/>
    <w:uiPriority w:val="0"/>
  </w:style>
  <w:style w:type="paragraph" w:customStyle="1" w:styleId="66">
    <w:name w:val="Normal (Web)1"/>
    <w:basedOn w:val="1"/>
    <w:qFormat/>
    <w:uiPriority w:val="0"/>
    <w:pPr>
      <w:widowControl/>
      <w:spacing w:before="100" w:beforeAutospacing="1" w:after="100" w:afterAutospacing="1"/>
      <w:jc w:val="left"/>
    </w:pPr>
    <w:rPr>
      <w:sz w:val="24"/>
      <w:szCs w:val="24"/>
    </w:rPr>
  </w:style>
  <w:style w:type="paragraph" w:customStyle="1" w:styleId="67">
    <w:name w:val="Char Char Char Char Char Char Char Char Char Char Char Char Char Char Char Char"/>
    <w:basedOn w:val="1"/>
    <w:qFormat/>
    <w:uiPriority w:val="0"/>
    <w:pPr>
      <w:snapToGrid w:val="0"/>
      <w:spacing w:line="360" w:lineRule="auto"/>
      <w:ind w:firstLine="200" w:firstLineChars="200"/>
    </w:pPr>
    <w:rPr>
      <w:rFonts w:ascii="Times New Roman" w:cs="Times New Roman"/>
      <w:kern w:val="2"/>
      <w:sz w:val="21"/>
      <w:szCs w:val="21"/>
    </w:rPr>
  </w:style>
  <w:style w:type="paragraph" w:customStyle="1" w:styleId="68">
    <w:name w:val="Blockquote"/>
    <w:basedOn w:val="1"/>
    <w:qFormat/>
    <w:uiPriority w:val="0"/>
    <w:pPr>
      <w:autoSpaceDE w:val="0"/>
      <w:autoSpaceDN w:val="0"/>
      <w:adjustRightInd w:val="0"/>
      <w:spacing w:before="100" w:after="100"/>
      <w:ind w:left="360" w:right="360"/>
      <w:jc w:val="left"/>
    </w:pPr>
    <w:rPr>
      <w:rFonts w:ascii="Times New Roman" w:cs="Times New Roman"/>
      <w:sz w:val="24"/>
      <w:szCs w:val="24"/>
    </w:rPr>
  </w:style>
  <w:style w:type="paragraph" w:customStyle="1" w:styleId="69">
    <w:name w:val="Char11"/>
    <w:basedOn w:val="1"/>
    <w:qFormat/>
    <w:uiPriority w:val="0"/>
    <w:rPr>
      <w:rFonts w:ascii="仿宋_GB2312" w:eastAsia="仿宋_GB2312" w:cs="仿宋_GB2312"/>
      <w:b/>
      <w:bCs/>
      <w:sz w:val="32"/>
      <w:szCs w:val="32"/>
    </w:rPr>
  </w:style>
  <w:style w:type="paragraph" w:customStyle="1" w:styleId="70">
    <w:name w:val="样式 标题 1 + 黑体 三号 非加粗 居中 段前: 6 磅 段后: 6 磅 行距: 固定值 20 磅"/>
    <w:basedOn w:val="4"/>
    <w:qFormat/>
    <w:uiPriority w:val="0"/>
    <w:pPr>
      <w:spacing w:before="120" w:after="120" w:line="400" w:lineRule="exact"/>
      <w:jc w:val="center"/>
    </w:pPr>
    <w:rPr>
      <w:rFonts w:ascii="黑体" w:eastAsia="黑体" w:cs="黑体"/>
      <w:b w:val="0"/>
      <w:bCs w:val="0"/>
      <w:sz w:val="32"/>
      <w:szCs w:val="32"/>
    </w:rPr>
  </w:style>
  <w:style w:type="paragraph" w:customStyle="1" w:styleId="71">
    <w:name w:val="H3"/>
    <w:basedOn w:val="1"/>
    <w:next w:val="1"/>
    <w:qFormat/>
    <w:uiPriority w:val="0"/>
    <w:pPr>
      <w:keepNext/>
      <w:autoSpaceDE w:val="0"/>
      <w:autoSpaceDN w:val="0"/>
      <w:adjustRightInd w:val="0"/>
      <w:spacing w:before="100" w:after="100"/>
      <w:jc w:val="left"/>
      <w:outlineLvl w:val="3"/>
    </w:pPr>
    <w:rPr>
      <w:rFonts w:ascii="Times New Roman" w:cs="Times New Roman"/>
      <w:b/>
      <w:bCs/>
      <w:sz w:val="28"/>
      <w:szCs w:val="28"/>
    </w:rPr>
  </w:style>
  <w:style w:type="paragraph" w:customStyle="1" w:styleId="72">
    <w:name w:val="p0"/>
    <w:basedOn w:val="1"/>
    <w:qFormat/>
    <w:uiPriority w:val="0"/>
    <w:pPr>
      <w:widowControl/>
      <w:spacing w:line="408" w:lineRule="auto"/>
      <w:ind w:left="1"/>
      <w:textAlignment w:val="bottom"/>
    </w:pPr>
    <w:rPr>
      <w:color w:val="000000"/>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样式 标题 3 + (中文) 黑体 小四 非加粗 段前: 7.8 磅 段后: 0 磅 行距: 固定值 20 磅"/>
    <w:basedOn w:val="6"/>
    <w:qFormat/>
    <w:uiPriority w:val="0"/>
    <w:pPr>
      <w:keepNext/>
      <w:keepLines/>
      <w:numPr>
        <w:ilvl w:val="0"/>
        <w:numId w:val="0"/>
      </w:numPr>
      <w:overflowPunct/>
      <w:autoSpaceDE/>
      <w:autoSpaceDN/>
      <w:adjustRightInd/>
      <w:spacing w:before="0" w:after="0" w:line="400" w:lineRule="exact"/>
      <w:textAlignment w:val="auto"/>
    </w:pPr>
    <w:rPr>
      <w:rFonts w:ascii="宋体" w:hAnsi="宋体" w:eastAsia="黑体" w:cs="宋体"/>
      <w:kern w:val="0"/>
      <w:sz w:val="24"/>
      <w:szCs w:val="24"/>
    </w:rPr>
  </w:style>
  <w:style w:type="paragraph" w:customStyle="1" w:styleId="75">
    <w:name w:val="表格"/>
    <w:basedOn w:val="1"/>
    <w:qFormat/>
    <w:uiPriority w:val="0"/>
    <w:pPr>
      <w:jc w:val="center"/>
      <w:textAlignment w:val="center"/>
    </w:pPr>
    <w:rPr>
      <w:rFonts w:ascii="华文细黑" w:hAnsi="华文细黑" w:cs="华文细黑"/>
    </w:rPr>
  </w:style>
  <w:style w:type="paragraph" w:customStyle="1" w:styleId="76">
    <w:name w:val="Char1"/>
    <w:basedOn w:val="1"/>
    <w:qFormat/>
    <w:uiPriority w:val="0"/>
    <w:pPr>
      <w:adjustRightInd w:val="0"/>
      <w:spacing w:line="600" w:lineRule="exact"/>
      <w:ind w:firstLine="200" w:firstLineChars="200"/>
      <w:jc w:val="center"/>
    </w:pPr>
    <w:rPr>
      <w:rFonts w:ascii="Times New Roman" w:cs="Times New Roman"/>
      <w:kern w:val="2"/>
      <w:sz w:val="21"/>
      <w:szCs w:val="21"/>
    </w:rPr>
  </w:style>
  <w:style w:type="character" w:customStyle="1" w:styleId="77">
    <w:name w:val="red3"/>
    <w:basedOn w:val="39"/>
    <w:qFormat/>
    <w:uiPriority w:val="0"/>
    <w:rPr>
      <w:color w:val="CC0000"/>
    </w:rPr>
  </w:style>
  <w:style w:type="character" w:customStyle="1" w:styleId="78">
    <w:name w:val="hover25"/>
    <w:basedOn w:val="39"/>
    <w:qFormat/>
    <w:uiPriority w:val="0"/>
  </w:style>
  <w:style w:type="paragraph" w:customStyle="1" w:styleId="79">
    <w:name w:val="WPSOffice手动目录 1"/>
    <w:qFormat/>
    <w:uiPriority w:val="0"/>
    <w:rPr>
      <w:rFonts w:ascii="Times New Roman" w:hAnsi="Times New Roman" w:eastAsia="宋体" w:cs="Times New Roman"/>
      <w:lang w:val="en-US" w:eastAsia="zh-CN" w:bidi="ar-SA"/>
    </w:rPr>
  </w:style>
  <w:style w:type="character" w:customStyle="1" w:styleId="80">
    <w:name w:val="正文首行缩进 Char"/>
    <w:basedOn w:val="39"/>
    <w:link w:val="2"/>
    <w:qFormat/>
    <w:uiPriority w:val="0"/>
    <w:rPr>
      <w:rFonts w:ascii="宋体"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DBBD99-4E1A-4371-9F4E-FAE7BAD72BE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66</Pages>
  <Words>5714</Words>
  <Characters>32573</Characters>
  <Lines>271</Lines>
  <Paragraphs>76</Paragraphs>
  <TotalTime>2</TotalTime>
  <ScaleCrop>false</ScaleCrop>
  <LinksUpToDate>false</LinksUpToDate>
  <CharactersWithSpaces>38211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2018-09-27T07:07:00Z</dcterms:created>
  <dc:creator>微软用户</dc:creator>
  <cp:lastModifiedBy>河南建标工程管理有限公司:李松岳</cp:lastModifiedBy>
  <cp:lastPrinted>2019-06-26T01:05:00Z</cp:lastPrinted>
  <dcterms:modified xsi:type="dcterms:W3CDTF">2019-06-27T07:05:00Z</dcterms:modified>
  <dc:title>禹州市妇幼保健院整体迁建装修工程</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