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hint="eastAsia" w:ascii="黑体" w:hAnsi="黑体" w:eastAsia="黑体" w:cs="黑体"/>
          <w:b/>
          <w:bCs/>
          <w:kern w:val="0"/>
          <w:sz w:val="44"/>
          <w:szCs w:val="44"/>
        </w:rPr>
      </w:pPr>
    </w:p>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禹州市广播电视台</w:t>
      </w:r>
      <w:r>
        <w:rPr>
          <w:rFonts w:hint="eastAsia" w:ascii="黑体" w:hAnsi="黑体" w:eastAsia="黑体" w:cs="黑体"/>
          <w:b/>
          <w:bCs/>
          <w:sz w:val="36"/>
          <w:szCs w:val="36"/>
          <w:lang w:val="en-US" w:eastAsia="zh-CN"/>
        </w:rPr>
        <w:t>120平米高清演播室系统</w:t>
      </w:r>
      <w:r>
        <w:rPr>
          <w:rFonts w:hint="eastAsia" w:ascii="黑体" w:hAnsi="黑体" w:eastAsia="黑体" w:cs="黑体"/>
          <w:b/>
          <w:bCs/>
          <w:sz w:val="36"/>
          <w:szCs w:val="36"/>
        </w:rPr>
        <w:t>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w:t>
      </w:r>
      <w:r>
        <w:rPr>
          <w:rFonts w:hint="eastAsia" w:ascii="仿宋" w:hAnsi="仿宋" w:eastAsia="仿宋" w:cs="仿宋"/>
          <w:b/>
          <w:bCs/>
          <w:color w:val="000000"/>
          <w:sz w:val="32"/>
          <w:szCs w:val="32"/>
          <w:lang w:eastAsia="zh-CN"/>
        </w:rPr>
        <w:t>和旅游</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127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禹州市广播电视台120平米高清演播室系统采购项目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7"/>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禹州市政府采购中心受禹州市文化广电和旅游局的委托，就“禹州市广播电视台120平米高清演播室系统采购项目”进行公开招标，欢迎合格的投标人前来投标。</w:t>
      </w:r>
    </w:p>
    <w:p>
      <w:pPr>
        <w:pStyle w:val="56"/>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sz w:val="24"/>
          <w:szCs w:val="24"/>
        </w:rPr>
        <w:t>禹州市广播电视台120平米高清演播室系统采购项目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127</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val="en-US" w:eastAsia="zh-CN"/>
        </w:rPr>
        <w:t>LED大屏、高清演播室摄像机等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460.3352</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460.3352</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日 9：00（北京时间），逾期送达或不符合规定的投标文件不予接受。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地址：禹州市颍河大街</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联系人：郑先生   联系电话：13937458968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int="eastAsia" w:ascii="新宋体" w:hAnsi="新宋体" w:eastAsia="新宋体" w:cs="新宋体"/>
          <w:b/>
          <w:sz w:val="24"/>
          <w:szCs w:val="24"/>
        </w:rPr>
      </w:pPr>
    </w:p>
    <w:p>
      <w:pPr>
        <w:pStyle w:val="27"/>
        <w:rPr>
          <w:rFonts w:hint="eastAsia" w:ascii="仿宋" w:hAnsi="仿宋" w:eastAsia="仿宋" w:cs="仿宋"/>
          <w:b/>
          <w:bCs/>
          <w:sz w:val="36"/>
          <w:szCs w:val="36"/>
        </w:rPr>
      </w:pPr>
    </w:p>
    <w:p>
      <w:pPr>
        <w:pStyle w:val="27"/>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7"/>
        <w:rPr>
          <w:rFonts w:hint="eastAsia"/>
        </w:rPr>
      </w:pPr>
    </w:p>
    <w:p>
      <w:pPr>
        <w:widowControl/>
        <w:numPr>
          <w:ilvl w:val="0"/>
          <w:numId w:val="7"/>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pStyle w:val="2"/>
        <w:rPr>
          <w:rFonts w:hint="eastAsia"/>
        </w:rPr>
      </w:pPr>
      <w:r>
        <w:rPr>
          <w:rFonts w:hint="eastAsia"/>
        </w:rPr>
        <w:t>此演播室系统在设计思想上讲究实用性、全面性、经济性、该演播室主要是专题类的节目形式。演播室在设计以及设备的选型和配置方案必须能满足禹州广播电视台未来一段时间内处于行业领先水平。能够满足禹州广播电视台对高清电视节目制作的发展。要求设备以先进成熟的技术方案合理搭配。设备应满足国家广播电视演播室标准。设备要具有高可靠性和兼容性。从实用性和经济性出发，满足禹州市广播电视台近期和长期的发展，选用先进的设备，进行最佳组合。设备在国内在各大电视台演播室大量应用。</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（二）采购清单：</w:t>
      </w:r>
    </w:p>
    <w:p>
      <w:pPr>
        <w:numPr>
          <w:ilvl w:val="0"/>
          <w:numId w:val="0"/>
        </w:numPr>
        <w:spacing w:line="360" w:lineRule="auto"/>
        <w:rPr>
          <w:rFonts w:hint="eastAsia" w:ascii="新宋体" w:hAnsi="新宋体" w:eastAsia="新宋体" w:cs="新宋体"/>
          <w:b/>
          <w:bCs/>
          <w:color w:val="FF0000"/>
          <w:sz w:val="24"/>
          <w:szCs w:val="24"/>
        </w:rPr>
      </w:pPr>
      <w:r>
        <w:rPr>
          <w:rFonts w:hint="eastAsia" w:ascii="新宋体" w:hAnsi="新宋体" w:eastAsia="新宋体" w:cs="新宋体"/>
          <w:b/>
          <w:bCs/>
          <w:color w:val="FF0000"/>
          <w:sz w:val="24"/>
          <w:szCs w:val="24"/>
        </w:rPr>
        <w:t>(注： 本项目为“交钥匙”工程。投标方提供针对本项目的整体技术方案、施工、培训、售后保障措施，项目中如有未列出的，且是项目中所需要的，投标方需自行完善。)</w:t>
      </w:r>
    </w:p>
    <w:tbl>
      <w:tblPr>
        <w:tblStyle w:val="21"/>
        <w:tblW w:w="1049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87"/>
        <w:gridCol w:w="5791"/>
        <w:gridCol w:w="592"/>
        <w:gridCol w:w="592"/>
        <w:gridCol w:w="6"/>
        <w:gridCol w:w="1132"/>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487"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货物名称</w:t>
            </w:r>
          </w:p>
        </w:tc>
        <w:tc>
          <w:tcPr>
            <w:tcW w:w="5791"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技术规格及主要参数</w:t>
            </w:r>
          </w:p>
        </w:tc>
        <w:tc>
          <w:tcPr>
            <w:tcW w:w="592"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598" w:type="dxa"/>
            <w:gridSpan w:val="2"/>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132" w:type="dxa"/>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（一）高清演播室摄像机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高清演播室摄像机</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Theme="majorEastAsia" w:hAnsiTheme="majorEastAsia" w:eastAsiaTheme="majorEastAsia" w:cstheme="majorEastAsia"/>
                <w:kern w:val="0"/>
                <w:sz w:val="24"/>
                <w:szCs w:val="24"/>
              </w:rPr>
              <w:t>1、采用2/3英寸3CCD，类型为POWER HAD；支持1080/50i信号格式，有效像素数不低于220万；</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16比特 A/D转换，灵敏度≥F11；基础信噪比不低于60dB，且信噪比连续可调，最高可达64dB；调制深度≥55%(27Mhz/1080i)；水平清晰度不低于1000电视线，垂直拖尾≤-135db；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机头具有两路通话耳机接口，且每路皆具有两个独立的通话线路并可独立调整；具有高清返看输出，高清本机信号输出，寻像器输出，双通道MIC输入等输入输出接口；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4、具有光学cross 星光滤镜；具有至少5个功能指派键；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5、采用光纤传输，Lemo 接口, 光纤传输距离≥4公里；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6、摄像机具有电子倍率功能，能够独立于光学系统使用；具有自动镜头色差补偿功能ALAC-2；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7、要求摄像机具有多区矩阵功能，允许操作员对选定的彩色区域内的颜色进行各种调整，分区数16分区；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8、摄像机具有光缆带宽3G传输的能力，即由机头至基站同时传输两路高清HD-SDI信号的能力；</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7英寸彩色寻像器</w:t>
            </w:r>
          </w:p>
        </w:tc>
        <w:tc>
          <w:tcPr>
            <w:tcW w:w="5791" w:type="dxa"/>
            <w:shd w:val="clear" w:color="auto" w:fill="auto"/>
            <w:vAlign w:val="center"/>
          </w:tcPr>
          <w:p>
            <w:pPr>
              <w:rPr>
                <w:rFonts w:ascii="宋体" w:hAnsi="宋体" w:eastAsia="宋体"/>
                <w:color w:val="555555"/>
                <w:sz w:val="24"/>
                <w:szCs w:val="24"/>
                <w:shd w:val="clear" w:color="auto" w:fill="FFFFFF"/>
              </w:rPr>
            </w:pPr>
            <w:r>
              <w:rPr>
                <w:rFonts w:hint="eastAsia" w:asciiTheme="majorEastAsia" w:hAnsiTheme="majorEastAsia" w:eastAsiaTheme="majorEastAsia" w:cstheme="majorEastAsia"/>
                <w:kern w:val="0"/>
                <w:sz w:val="24"/>
                <w:szCs w:val="24"/>
              </w:rPr>
              <w:t>1、高对比度的全高清 1920 x 1080 7 英寸液晶面板；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2、需要具有WFM（波形监视器）功能，可提供一体化的图像控制监控，实现非常精确的曝光控制和最佳焦距调节；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3、需要具有外置 3G-SDI 输入接口；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4、寻像器边框上需要至少2 个可分配开关，用于进行定制设置；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5、支持双色TALLY；</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3.5英寸彩色寻像器</w:t>
            </w:r>
          </w:p>
        </w:tc>
        <w:tc>
          <w:tcPr>
            <w:tcW w:w="5791"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1、3.5 英寸彩色液晶 HD 寻像器；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2、使用圆形 20 针寻像器接口；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3、可切换的显示模式；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4、亮度 200 cd/m2 （典型）（安装目镜时）；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5、分辨率 500 行或更多；</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6、色温 6500 K（典型）；</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摄像机托板</w:t>
            </w:r>
          </w:p>
        </w:tc>
        <w:tc>
          <w:tcPr>
            <w:tcW w:w="5791"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1、与摄像机配套的原装便携式三脚架适配器。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5针</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单耳耳麦</w:t>
            </w:r>
          </w:p>
        </w:tc>
        <w:tc>
          <w:tcPr>
            <w:tcW w:w="5791" w:type="dxa"/>
            <w:shd w:val="clear" w:color="auto" w:fill="auto"/>
            <w:vAlign w:val="center"/>
          </w:tcPr>
          <w:p>
            <w:pPr>
              <w:spacing w:line="320" w:lineRule="exact"/>
              <w:jc w:val="left"/>
              <w:rPr>
                <w:rFonts w:ascii="宋体" w:hAnsi="宋体" w:eastAsia="宋体"/>
                <w:color w:val="000000"/>
                <w:sz w:val="24"/>
                <w:szCs w:val="24"/>
              </w:rPr>
            </w:pPr>
            <w:r>
              <w:rPr>
                <w:rFonts w:hint="eastAsia" w:asciiTheme="majorEastAsia" w:hAnsiTheme="majorEastAsia" w:eastAsiaTheme="majorEastAsia" w:cstheme="majorEastAsia"/>
                <w:kern w:val="0"/>
                <w:sz w:val="24"/>
                <w:szCs w:val="24"/>
              </w:rPr>
              <w:t>1、全覆盖抗噪型；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2、轻重量耳机；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3、XLR-5接口；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5、单耳；</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摄像机</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控制单元</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摄像机与控制器之间采用光纤传输，LEMO 3K.93C不锈钢接口；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2、控制器采用3U全机架基站；</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3、控制器高清输出HD-SDI≥4路；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 符合广播级标准（内置高品质下变换）的SD-SDI信号输出≥2；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模拟示波器输出≥2；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 摄像员返看信号≥2；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 需要将光纤连接情况显示在基站前面板上；</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 双通道摄像员4线通话及双色继电器TALLY指示；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 双通道模拟MIC/LINE[+4dB]输出；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10、能接受高清三电平和模拟黑场（BB）做为外同步锁相信号；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11、摄像机基站HD-SDI 和 SD-SDI 输出信号之间没有相对时延；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12、带有光圈控制杆（Joy stick）“一键控”接口，并开放协议，便于完成集中控制软件的研发；</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遥控面板</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1/4英寸标准机柜宽度；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2、可精确调整的光圈控制杆型遥控面板；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带GPI预监控制输出及专用接头；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4、带液晶触摸屏控制，可进行全功能调整；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5、实现Joystick功能，按触Joystick实现RCP操作人员的监视器监看调度；</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连接电缆(10米)</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1、摄像机专用控制电缆；</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摄像机光缆</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1、快速连接的插拔自锁系统，插入损耗≤0.1dB；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2、不锈钢外壳适用恶劣的使用环境，可承受20,000次插拔；</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3、连接后可承受1.5米水深浸泡（防护等级IP68）；</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4、光纤针芯清洁简单方便；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5、耐高低温，工作温度范围-40℃到+80℃；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6、同时符合SMPTE、ARIB和EBU标准；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7、适用于室外现场转播应用、体育场赛事转播应用、演播室应用、音乐会等；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8、长度5</w:t>
            </w:r>
            <w:r>
              <w:rPr>
                <w:rFonts w:asciiTheme="majorEastAsia" w:hAnsiTheme="majorEastAsia" w:eastAsiaTheme="majorEastAsia" w:cstheme="majorEastAsia"/>
                <w:kern w:val="0"/>
                <w:sz w:val="24"/>
                <w:szCs w:val="24"/>
              </w:rPr>
              <w:t>0</w:t>
            </w:r>
            <w:r>
              <w:rPr>
                <w:rFonts w:hint="eastAsia" w:asciiTheme="majorEastAsia" w:hAnsiTheme="majorEastAsia" w:eastAsiaTheme="majorEastAsia" w:cstheme="majorEastAsia"/>
                <w:kern w:val="0"/>
                <w:sz w:val="24"/>
                <w:szCs w:val="24"/>
              </w:rPr>
              <w:t>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9、LEMO接口；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10、知名品牌；</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（二）广播级高/清摄像机镜头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高清</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标准镜头</w:t>
            </w:r>
          </w:p>
        </w:tc>
        <w:tc>
          <w:tcPr>
            <w:tcW w:w="5791" w:type="dxa"/>
            <w:shd w:val="clear" w:color="auto" w:fill="auto"/>
            <w:vAlign w:val="center"/>
          </w:tcPr>
          <w:p>
            <w:pPr>
              <w:pStyle w:val="56"/>
              <w:numPr>
                <w:ilvl w:val="0"/>
                <w:numId w:val="8"/>
              </w:numPr>
              <w:spacing w:line="320" w:lineRule="exact"/>
              <w:ind w:firstLineChars="0"/>
              <w:jc w:val="left"/>
              <w:rPr>
                <w:rFonts w:ascii="宋体" w:hAnsi="宋体" w:cstheme="majorEastAsia"/>
                <w:kern w:val="0"/>
                <w:sz w:val="24"/>
              </w:rPr>
            </w:pPr>
            <w:r>
              <w:rPr>
                <w:rFonts w:hint="eastAsia" w:ascii="宋体" w:hAnsi="宋体" w:cstheme="majorEastAsia"/>
                <w:kern w:val="0"/>
                <w:sz w:val="24"/>
              </w:rPr>
              <w:t>摄像机卡口2/3″；</w:t>
            </w:r>
          </w:p>
          <w:p>
            <w:pPr>
              <w:pStyle w:val="56"/>
              <w:numPr>
                <w:ilvl w:val="0"/>
                <w:numId w:val="8"/>
              </w:numPr>
              <w:spacing w:line="320" w:lineRule="exact"/>
              <w:ind w:firstLineChars="0"/>
              <w:jc w:val="left"/>
              <w:rPr>
                <w:rFonts w:ascii="宋体" w:hAnsi="宋体" w:cstheme="majorEastAsia"/>
                <w:kern w:val="0"/>
                <w:sz w:val="24"/>
              </w:rPr>
            </w:pPr>
            <w:r>
              <w:rPr>
                <w:rFonts w:hint="eastAsia" w:ascii="宋体" w:hAnsi="宋体" w:cstheme="majorEastAsia"/>
                <w:kern w:val="0"/>
                <w:sz w:val="24"/>
              </w:rPr>
              <w:t>焦距：1X</w:t>
            </w:r>
            <w:r>
              <w:rPr>
                <w:rFonts w:ascii="宋体" w:hAnsi="宋体" w:cstheme="majorEastAsia"/>
                <w:kern w:val="0"/>
                <w:sz w:val="24"/>
              </w:rPr>
              <w:t xml:space="preserve"> 7.6-130mm,2X 15.2-260</w:t>
            </w:r>
            <w:r>
              <w:rPr>
                <w:rFonts w:hint="eastAsia" w:ascii="宋体" w:hAnsi="宋体" w:cstheme="majorEastAsia"/>
                <w:kern w:val="0"/>
                <w:sz w:val="24"/>
              </w:rPr>
              <w:t>mm</w:t>
            </w:r>
            <w:r>
              <w:rPr>
                <w:rFonts w:ascii="宋体" w:hAnsi="宋体" w:cstheme="majorEastAsia"/>
                <w:kern w:val="0"/>
                <w:sz w:val="24"/>
              </w:rPr>
              <w:t>;</w:t>
            </w:r>
          </w:p>
          <w:p>
            <w:pPr>
              <w:pStyle w:val="56"/>
              <w:numPr>
                <w:ilvl w:val="0"/>
                <w:numId w:val="8"/>
              </w:numPr>
              <w:spacing w:line="320" w:lineRule="exact"/>
              <w:ind w:firstLineChars="0"/>
              <w:jc w:val="left"/>
              <w:rPr>
                <w:rFonts w:ascii="宋体" w:hAnsi="宋体" w:cstheme="majorEastAsia"/>
                <w:kern w:val="0"/>
                <w:sz w:val="24"/>
              </w:rPr>
            </w:pPr>
            <w:r>
              <w:rPr>
                <w:rFonts w:hint="eastAsia" w:ascii="宋体" w:hAnsi="宋体" w:cstheme="majorEastAsia"/>
                <w:kern w:val="0"/>
                <w:sz w:val="24"/>
              </w:rPr>
              <w:t>变焦倍率：1</w:t>
            </w:r>
            <w:r>
              <w:rPr>
                <w:rFonts w:ascii="宋体" w:hAnsi="宋体" w:cstheme="majorEastAsia"/>
                <w:kern w:val="0"/>
                <w:sz w:val="24"/>
              </w:rPr>
              <w:t>7X;</w:t>
            </w:r>
          </w:p>
          <w:p>
            <w:pPr>
              <w:pStyle w:val="56"/>
              <w:numPr>
                <w:ilvl w:val="0"/>
                <w:numId w:val="8"/>
              </w:numPr>
              <w:spacing w:line="320" w:lineRule="exact"/>
              <w:ind w:firstLineChars="0"/>
              <w:jc w:val="left"/>
              <w:rPr>
                <w:rFonts w:ascii="宋体" w:hAnsi="宋体" w:cstheme="majorEastAsia"/>
                <w:kern w:val="0"/>
                <w:sz w:val="24"/>
              </w:rPr>
            </w:pPr>
            <w:r>
              <w:rPr>
                <w:rFonts w:hint="eastAsia" w:ascii="宋体" w:hAnsi="宋体" w:cstheme="majorEastAsia"/>
                <w:kern w:val="0"/>
                <w:sz w:val="24"/>
              </w:rPr>
              <w:t>扩展镜：2</w:t>
            </w:r>
            <w:r>
              <w:rPr>
                <w:rFonts w:ascii="宋体" w:hAnsi="宋体" w:cstheme="majorEastAsia"/>
                <w:kern w:val="0"/>
                <w:sz w:val="24"/>
              </w:rPr>
              <w:t>X;</w:t>
            </w:r>
          </w:p>
          <w:p>
            <w:pPr>
              <w:pStyle w:val="56"/>
              <w:numPr>
                <w:ilvl w:val="0"/>
                <w:numId w:val="8"/>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最大相对孔径</w:t>
            </w:r>
            <w:r>
              <w:rPr>
                <w:rFonts w:hint="eastAsia" w:ascii="宋体" w:hAnsi="宋体"/>
                <w:bCs/>
                <w:color w:val="222222"/>
                <w:sz w:val="24"/>
                <w:shd w:val="clear" w:color="auto" w:fill="FFFFFF"/>
              </w:rPr>
              <w:t>:</w:t>
            </w:r>
            <w:r>
              <w:rPr>
                <w:rFonts w:ascii="宋体" w:hAnsi="宋体"/>
                <w:color w:val="555555"/>
                <w:sz w:val="24"/>
                <w:shd w:val="clear" w:color="auto" w:fill="FFFFFF"/>
              </w:rPr>
              <w:t xml:space="preserve"> 1 : 1.8 (7.6- 102 mm)</w:t>
            </w:r>
            <w:r>
              <w:rPr>
                <w:rFonts w:hint="eastAsia" w:ascii="宋体" w:hAnsi="宋体"/>
                <w:color w:val="555555"/>
                <w:sz w:val="24"/>
                <w:shd w:val="clear" w:color="auto" w:fill="FFFFFF"/>
              </w:rPr>
              <w:t>，</w:t>
            </w:r>
            <w:r>
              <w:rPr>
                <w:rFonts w:ascii="宋体" w:hAnsi="宋体"/>
                <w:color w:val="555555"/>
                <w:sz w:val="24"/>
                <w:shd w:val="clear" w:color="auto" w:fill="FFFFFF"/>
              </w:rPr>
              <w:t>1 : 2.3 (130 mm);</w:t>
            </w:r>
          </w:p>
          <w:p>
            <w:pPr>
              <w:pStyle w:val="56"/>
              <w:numPr>
                <w:ilvl w:val="0"/>
                <w:numId w:val="8"/>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最小物距</w:t>
            </w:r>
            <w:r>
              <w:rPr>
                <w:rFonts w:hint="eastAsia" w:ascii="宋体" w:hAnsi="宋体"/>
                <w:bCs/>
                <w:color w:val="222222"/>
                <w:sz w:val="24"/>
                <w:shd w:val="clear" w:color="auto" w:fill="FFFFFF"/>
              </w:rPr>
              <w:t>:</w:t>
            </w:r>
            <w:r>
              <w:rPr>
                <w:rFonts w:ascii="宋体" w:hAnsi="宋体"/>
                <w:color w:val="555555"/>
                <w:sz w:val="24"/>
                <w:shd w:val="clear" w:color="auto" w:fill="FFFFFF"/>
              </w:rPr>
              <w:t xml:space="preserve"> 0.6 m;</w:t>
            </w:r>
          </w:p>
          <w:p>
            <w:pPr>
              <w:pStyle w:val="56"/>
              <w:numPr>
                <w:ilvl w:val="0"/>
                <w:numId w:val="8"/>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拍摄范围（M.O.D.时）16:9 长宽比</w:t>
            </w:r>
            <w:r>
              <w:rPr>
                <w:rFonts w:hint="eastAsia" w:ascii="宋体" w:hAnsi="宋体"/>
                <w:bCs/>
                <w:color w:val="222222"/>
                <w:sz w:val="24"/>
                <w:shd w:val="clear" w:color="auto" w:fill="FFFFFF"/>
              </w:rPr>
              <w:t>:</w:t>
            </w:r>
          </w:p>
          <w:p>
            <w:pPr>
              <w:pStyle w:val="56"/>
              <w:spacing w:line="320" w:lineRule="exact"/>
              <w:ind w:left="360" w:firstLine="0" w:firstLineChars="0"/>
              <w:jc w:val="left"/>
              <w:rPr>
                <w:rFonts w:ascii="宋体" w:hAnsi="宋体"/>
                <w:color w:val="555555"/>
                <w:sz w:val="24"/>
                <w:shd w:val="clear" w:color="auto" w:fill="FFFFFF"/>
              </w:rPr>
            </w:pPr>
            <w:r>
              <w:rPr>
                <w:rFonts w:ascii="宋体" w:hAnsi="宋体"/>
                <w:bCs/>
                <w:color w:val="222222"/>
                <w:sz w:val="24"/>
                <w:shd w:val="clear" w:color="auto" w:fill="FFFFFF"/>
              </w:rPr>
              <w:t xml:space="preserve">1X </w:t>
            </w:r>
            <w:r>
              <w:rPr>
                <w:rFonts w:ascii="宋体" w:hAnsi="宋体"/>
                <w:color w:val="555555"/>
                <w:sz w:val="24"/>
                <w:shd w:val="clear" w:color="auto" w:fill="FFFFFF"/>
              </w:rPr>
              <w:t>7.6mm   696x392 mm,130 mm   43x24 mm</w:t>
            </w:r>
          </w:p>
          <w:p>
            <w:pPr>
              <w:pStyle w:val="56"/>
              <w:spacing w:line="320" w:lineRule="exact"/>
              <w:ind w:left="360" w:firstLine="0" w:firstLineChars="0"/>
              <w:jc w:val="left"/>
              <w:rPr>
                <w:rFonts w:ascii="宋体" w:hAnsi="宋体"/>
                <w:color w:val="555555"/>
                <w:sz w:val="24"/>
                <w:shd w:val="clear" w:color="auto" w:fill="FFFFFF"/>
              </w:rPr>
            </w:pPr>
            <w:r>
              <w:rPr>
                <w:rFonts w:ascii="宋体" w:hAnsi="宋体"/>
                <w:bCs/>
                <w:color w:val="222222"/>
                <w:sz w:val="24"/>
                <w:shd w:val="clear" w:color="auto" w:fill="FFFFFF"/>
              </w:rPr>
              <w:t xml:space="preserve">2X </w:t>
            </w:r>
            <w:r>
              <w:rPr>
                <w:rFonts w:ascii="宋体" w:hAnsi="宋体"/>
                <w:color w:val="555555"/>
                <w:sz w:val="24"/>
                <w:shd w:val="clear" w:color="auto" w:fill="FFFFFF"/>
              </w:rPr>
              <w:t>15.2mm   362x204 mm,260 mm   22x12 mm</w:t>
            </w:r>
          </w:p>
          <w:p>
            <w:pPr>
              <w:pStyle w:val="56"/>
              <w:numPr>
                <w:ilvl w:val="0"/>
                <w:numId w:val="8"/>
              </w:numPr>
              <w:spacing w:line="320" w:lineRule="exact"/>
              <w:ind w:firstLineChars="0"/>
              <w:jc w:val="left"/>
              <w:rPr>
                <w:rFonts w:ascii="宋体" w:hAnsi="宋体"/>
                <w:bCs/>
                <w:color w:val="222222"/>
                <w:sz w:val="24"/>
                <w:shd w:val="clear" w:color="auto" w:fill="FFFFFF"/>
              </w:rPr>
            </w:pPr>
            <w:r>
              <w:rPr>
                <w:rFonts w:ascii="宋体" w:hAnsi="宋体"/>
                <w:bCs/>
                <w:color w:val="222222"/>
                <w:sz w:val="24"/>
                <w:shd w:val="clear" w:color="auto" w:fill="FFFFFF"/>
              </w:rPr>
              <w:t>视角（16:9）</w:t>
            </w:r>
            <w:r>
              <w:rPr>
                <w:rFonts w:hint="eastAsia" w:ascii="宋体" w:hAnsi="宋体"/>
                <w:bCs/>
                <w:color w:val="222222"/>
                <w:sz w:val="24"/>
                <w:shd w:val="clear" w:color="auto" w:fill="FFFFFF"/>
              </w:rPr>
              <w:t>：</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 xml:space="preserve">1X </w:t>
            </w:r>
            <w:r>
              <w:rPr>
                <w:rFonts w:ascii="宋体" w:hAnsi="宋体"/>
                <w:color w:val="555555"/>
                <w:sz w:val="24"/>
                <w:shd w:val="clear" w:color="auto" w:fill="FFFFFF"/>
              </w:rPr>
              <w:t>7.6mm 64°30′x39°03′</w:t>
            </w:r>
            <w:r>
              <w:rPr>
                <w:rFonts w:ascii="宋体" w:hAnsi="宋体"/>
                <w:color w:val="555555"/>
                <w:sz w:val="24"/>
              </w:rPr>
              <w:br w:type="textWrapping"/>
            </w:r>
            <w:r>
              <w:rPr>
                <w:rFonts w:ascii="宋体" w:hAnsi="宋体"/>
                <w:color w:val="555555"/>
                <w:sz w:val="24"/>
                <w:shd w:val="clear" w:color="auto" w:fill="FFFFFF"/>
              </w:rPr>
              <w:t>130 mm 4°13′ x 2°23′</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 xml:space="preserve">2X </w:t>
            </w:r>
            <w:r>
              <w:rPr>
                <w:rFonts w:ascii="宋体" w:hAnsi="宋体"/>
                <w:color w:val="555555"/>
                <w:sz w:val="24"/>
                <w:shd w:val="clear" w:color="auto" w:fill="FFFFFF"/>
              </w:rPr>
              <w:t>15.2mm 35°01′x20°07′</w:t>
            </w:r>
            <w:r>
              <w:rPr>
                <w:rFonts w:ascii="宋体" w:hAnsi="宋体"/>
                <w:color w:val="555555"/>
                <w:sz w:val="24"/>
              </w:rPr>
              <w:br w:type="textWrapping"/>
            </w:r>
            <w:r>
              <w:rPr>
                <w:rFonts w:ascii="宋体" w:hAnsi="宋体"/>
                <w:color w:val="555555"/>
                <w:sz w:val="24"/>
                <w:shd w:val="clear" w:color="auto" w:fill="FFFFFF"/>
              </w:rPr>
              <w:t>260 mm 2°07′ x 1°11′</w:t>
            </w:r>
          </w:p>
          <w:p>
            <w:pPr>
              <w:pStyle w:val="56"/>
              <w:numPr>
                <w:ilvl w:val="0"/>
                <w:numId w:val="8"/>
              </w:numPr>
              <w:spacing w:line="320" w:lineRule="exact"/>
              <w:ind w:firstLineChars="0"/>
              <w:jc w:val="left"/>
              <w:rPr>
                <w:rFonts w:ascii="宋体" w:hAnsi="宋体"/>
                <w:color w:val="555555"/>
                <w:sz w:val="24"/>
                <w:shd w:val="clear" w:color="auto" w:fill="FFFFFF"/>
              </w:rPr>
            </w:pPr>
            <w:r>
              <w:rPr>
                <w:rFonts w:ascii="宋体" w:hAnsi="宋体"/>
                <w:bCs/>
                <w:color w:val="222222"/>
                <w:sz w:val="24"/>
                <w:shd w:val="clear" w:color="auto" w:fill="FFFFFF"/>
              </w:rPr>
              <w:t>微距拍摄模式</w:t>
            </w:r>
            <w:r>
              <w:rPr>
                <w:rFonts w:hint="eastAsia" w:ascii="宋体" w:hAnsi="宋体"/>
                <w:bCs/>
                <w:color w:val="222222"/>
                <w:sz w:val="24"/>
                <w:shd w:val="clear" w:color="auto" w:fill="FFFFFF"/>
              </w:rPr>
              <w:t>：</w:t>
            </w:r>
            <w:r>
              <w:rPr>
                <w:rFonts w:ascii="宋体" w:hAnsi="宋体"/>
                <w:color w:val="555555"/>
                <w:sz w:val="24"/>
                <w:shd w:val="clear" w:color="auto" w:fill="FFFFFF"/>
              </w:rPr>
              <w:t>可用</w:t>
            </w:r>
            <w:r>
              <w:rPr>
                <w:rFonts w:hint="eastAsia" w:ascii="宋体" w:hAnsi="宋体"/>
                <w:color w:val="555555"/>
                <w:sz w:val="24"/>
                <w:shd w:val="clear" w:color="auto" w:fill="FFFFFF"/>
              </w:rPr>
              <w:t>；</w:t>
            </w:r>
          </w:p>
          <w:p>
            <w:pPr>
              <w:widowControl/>
              <w:numPr>
                <w:ilvl w:val="0"/>
                <w:numId w:val="9"/>
              </w:numPr>
              <w:shd w:val="clear" w:color="auto" w:fill="FFFFFF"/>
              <w:spacing w:before="86"/>
              <w:ind w:left="0"/>
              <w:jc w:val="left"/>
              <w:rPr>
                <w:rFonts w:ascii="Helvetica" w:hAnsi="Helvetica" w:eastAsia="宋体" w:cs="宋体"/>
                <w:color w:val="555555"/>
                <w:kern w:val="0"/>
                <w:sz w:val="18"/>
                <w:szCs w:val="18"/>
              </w:rPr>
            </w:pPr>
            <w:r>
              <w:rPr>
                <w:rFonts w:hint="eastAsia" w:ascii="宋体" w:hAnsi="宋体" w:eastAsia="宋体" w:cs="宋体"/>
                <w:color w:val="555555"/>
                <w:kern w:val="0"/>
                <w:sz w:val="24"/>
                <w:szCs w:val="24"/>
              </w:rPr>
              <w:t>1</w:t>
            </w:r>
            <w:r>
              <w:rPr>
                <w:rFonts w:ascii="宋体" w:hAnsi="宋体" w:eastAsia="宋体" w:cs="宋体"/>
                <w:color w:val="555555"/>
                <w:kern w:val="0"/>
                <w:sz w:val="24"/>
                <w:szCs w:val="24"/>
              </w:rPr>
              <w:t>0</w:t>
            </w:r>
            <w:r>
              <w:rPr>
                <w:rFonts w:hint="eastAsia" w:ascii="宋体" w:hAnsi="宋体" w:eastAsia="宋体" w:cs="宋体"/>
                <w:color w:val="555555"/>
                <w:kern w:val="0"/>
                <w:sz w:val="24"/>
                <w:szCs w:val="24"/>
              </w:rPr>
              <w:t>、</w:t>
            </w:r>
            <w:r>
              <w:rPr>
                <w:rFonts w:ascii="宋体" w:hAnsi="宋体" w:eastAsia="宋体"/>
                <w:bCs/>
                <w:color w:val="222222"/>
                <w:sz w:val="24"/>
                <w:szCs w:val="24"/>
                <w:shd w:val="clear" w:color="auto" w:fill="FFFFFF"/>
              </w:rPr>
              <w:t>特性</w:t>
            </w:r>
            <w:r>
              <w:rPr>
                <w:rFonts w:hint="eastAsia" w:ascii="宋体" w:hAnsi="宋体" w:eastAsia="宋体"/>
                <w:bCs/>
                <w:color w:val="222222"/>
                <w:sz w:val="24"/>
                <w:szCs w:val="24"/>
                <w:shd w:val="clear" w:color="auto" w:fill="FFFFFF"/>
              </w:rPr>
              <w:t>：</w:t>
            </w:r>
            <w:r>
              <w:rPr>
                <w:rFonts w:ascii="宋体" w:hAnsi="宋体" w:eastAsia="宋体" w:cs="宋体"/>
                <w:color w:val="555555"/>
                <w:kern w:val="0"/>
                <w:sz w:val="24"/>
                <w:szCs w:val="24"/>
              </w:rPr>
              <w:t>内聚焦</w:t>
            </w:r>
            <w:r>
              <w:rPr>
                <w:rFonts w:hint="eastAsia" w:ascii="宋体" w:hAnsi="宋体" w:eastAsia="宋体" w:cs="宋体"/>
                <w:color w:val="555555"/>
                <w:kern w:val="0"/>
                <w:sz w:val="24"/>
                <w:szCs w:val="24"/>
              </w:rPr>
              <w:t>，</w:t>
            </w:r>
            <w:r>
              <w:rPr>
                <w:rFonts w:ascii="宋体" w:hAnsi="宋体" w:eastAsia="宋体" w:cs="宋体"/>
                <w:color w:val="555555"/>
                <w:kern w:val="0"/>
                <w:sz w:val="24"/>
                <w:szCs w:val="24"/>
              </w:rPr>
              <w:t>快速变焦</w:t>
            </w:r>
            <w:r>
              <w:rPr>
                <w:rFonts w:hint="eastAsia" w:ascii="宋体" w:hAnsi="宋体" w:eastAsia="宋体" w:cs="宋体"/>
                <w:color w:val="555555"/>
                <w:kern w:val="0"/>
                <w:sz w:val="24"/>
                <w:szCs w:val="24"/>
              </w:rPr>
              <w:t>，</w:t>
            </w:r>
            <w:r>
              <w:rPr>
                <w:rFonts w:ascii="宋体" w:hAnsi="宋体" w:eastAsia="宋体" w:cs="宋体"/>
                <w:color w:val="555555"/>
                <w:kern w:val="0"/>
                <w:sz w:val="24"/>
                <w:szCs w:val="24"/>
              </w:rPr>
              <w:t>变焦限位</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高清</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广角镜头</w:t>
            </w:r>
          </w:p>
        </w:tc>
        <w:tc>
          <w:tcPr>
            <w:tcW w:w="5791" w:type="dxa"/>
            <w:shd w:val="clear" w:color="auto" w:fill="auto"/>
            <w:vAlign w:val="center"/>
          </w:tcPr>
          <w:p>
            <w:pPr>
              <w:pStyle w:val="56"/>
              <w:numPr>
                <w:ilvl w:val="0"/>
                <w:numId w:val="10"/>
              </w:numPr>
              <w:spacing w:line="320" w:lineRule="exact"/>
              <w:ind w:firstLineChars="0"/>
              <w:jc w:val="left"/>
              <w:rPr>
                <w:rFonts w:ascii="宋体" w:hAnsi="宋体" w:cstheme="majorEastAsia"/>
                <w:kern w:val="0"/>
                <w:sz w:val="24"/>
              </w:rPr>
            </w:pPr>
            <w:r>
              <w:rPr>
                <w:rFonts w:hint="eastAsia" w:ascii="宋体" w:hAnsi="宋体" w:cstheme="majorEastAsia"/>
                <w:kern w:val="0"/>
                <w:sz w:val="24"/>
              </w:rPr>
              <w:t>摄像机卡口2/3″；</w:t>
            </w:r>
          </w:p>
          <w:p>
            <w:pPr>
              <w:pStyle w:val="56"/>
              <w:numPr>
                <w:ilvl w:val="0"/>
                <w:numId w:val="10"/>
              </w:numPr>
              <w:spacing w:line="320" w:lineRule="exact"/>
              <w:ind w:firstLineChars="0"/>
              <w:jc w:val="left"/>
              <w:rPr>
                <w:rFonts w:ascii="宋体" w:hAnsi="宋体" w:cstheme="majorEastAsia"/>
                <w:kern w:val="0"/>
                <w:sz w:val="24"/>
              </w:rPr>
            </w:pPr>
            <w:r>
              <w:rPr>
                <w:rFonts w:hint="eastAsia" w:ascii="宋体" w:hAnsi="宋体" w:cstheme="majorEastAsia"/>
                <w:kern w:val="0"/>
                <w:sz w:val="24"/>
              </w:rPr>
              <w:t>焦距：1X</w:t>
            </w:r>
            <w:r>
              <w:rPr>
                <w:rFonts w:ascii="宋体" w:hAnsi="宋体" w:cstheme="majorEastAsia"/>
                <w:kern w:val="0"/>
                <w:sz w:val="24"/>
              </w:rPr>
              <w:t xml:space="preserve"> 4.5-54mm,2X 9-108</w:t>
            </w:r>
            <w:r>
              <w:rPr>
                <w:rFonts w:hint="eastAsia" w:ascii="宋体" w:hAnsi="宋体" w:cstheme="majorEastAsia"/>
                <w:kern w:val="0"/>
                <w:sz w:val="24"/>
              </w:rPr>
              <w:t>mm</w:t>
            </w:r>
            <w:r>
              <w:rPr>
                <w:rFonts w:ascii="宋体" w:hAnsi="宋体" w:cstheme="majorEastAsia"/>
                <w:kern w:val="0"/>
                <w:sz w:val="24"/>
              </w:rPr>
              <w:t>;</w:t>
            </w:r>
          </w:p>
          <w:p>
            <w:pPr>
              <w:pStyle w:val="56"/>
              <w:numPr>
                <w:ilvl w:val="0"/>
                <w:numId w:val="10"/>
              </w:numPr>
              <w:spacing w:line="320" w:lineRule="exact"/>
              <w:ind w:firstLineChars="0"/>
              <w:jc w:val="left"/>
              <w:rPr>
                <w:rFonts w:ascii="宋体" w:hAnsi="宋体" w:cstheme="majorEastAsia"/>
                <w:kern w:val="0"/>
                <w:sz w:val="24"/>
              </w:rPr>
            </w:pPr>
            <w:r>
              <w:rPr>
                <w:rFonts w:hint="eastAsia" w:ascii="宋体" w:hAnsi="宋体" w:cstheme="majorEastAsia"/>
                <w:kern w:val="0"/>
                <w:sz w:val="24"/>
              </w:rPr>
              <w:t>变焦倍率：1</w:t>
            </w:r>
            <w:r>
              <w:rPr>
                <w:rFonts w:ascii="宋体" w:hAnsi="宋体" w:cstheme="majorEastAsia"/>
                <w:kern w:val="0"/>
                <w:sz w:val="24"/>
              </w:rPr>
              <w:t>2X;</w:t>
            </w:r>
          </w:p>
          <w:p>
            <w:pPr>
              <w:pStyle w:val="56"/>
              <w:numPr>
                <w:ilvl w:val="0"/>
                <w:numId w:val="10"/>
              </w:numPr>
              <w:spacing w:line="320" w:lineRule="exact"/>
              <w:ind w:firstLineChars="0"/>
              <w:jc w:val="left"/>
              <w:rPr>
                <w:rFonts w:ascii="宋体" w:hAnsi="宋体" w:cstheme="majorEastAsia"/>
                <w:kern w:val="0"/>
                <w:sz w:val="24"/>
              </w:rPr>
            </w:pPr>
            <w:r>
              <w:rPr>
                <w:rFonts w:hint="eastAsia" w:ascii="宋体" w:hAnsi="宋体" w:cstheme="majorEastAsia"/>
                <w:kern w:val="0"/>
                <w:sz w:val="24"/>
              </w:rPr>
              <w:t>扩展镜：2</w:t>
            </w:r>
            <w:r>
              <w:rPr>
                <w:rFonts w:ascii="宋体" w:hAnsi="宋体" w:cstheme="majorEastAsia"/>
                <w:kern w:val="0"/>
                <w:sz w:val="24"/>
              </w:rPr>
              <w:t>X;</w:t>
            </w:r>
          </w:p>
          <w:p>
            <w:pPr>
              <w:pStyle w:val="56"/>
              <w:numPr>
                <w:ilvl w:val="0"/>
                <w:numId w:val="10"/>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最大相对孔径</w:t>
            </w:r>
            <w:r>
              <w:rPr>
                <w:rFonts w:hint="eastAsia" w:ascii="宋体" w:hAnsi="宋体"/>
                <w:bCs/>
                <w:color w:val="222222"/>
                <w:sz w:val="24"/>
                <w:shd w:val="clear" w:color="auto" w:fill="FFFFFF"/>
              </w:rPr>
              <w:t>:</w:t>
            </w:r>
            <w:r>
              <w:rPr>
                <w:rFonts w:ascii="宋体" w:hAnsi="宋体"/>
                <w:color w:val="555555"/>
                <w:sz w:val="24"/>
                <w:shd w:val="clear" w:color="auto" w:fill="FFFFFF"/>
              </w:rPr>
              <w:t xml:space="preserve"> 1 : 1.8 (4.5 - 41 mm)</w:t>
            </w:r>
            <w:r>
              <w:rPr>
                <w:rFonts w:hint="eastAsia" w:ascii="宋体" w:hAnsi="宋体"/>
                <w:color w:val="555555"/>
                <w:sz w:val="24"/>
                <w:shd w:val="clear" w:color="auto" w:fill="FFFFFF"/>
              </w:rPr>
              <w:t>，</w:t>
            </w:r>
            <w:r>
              <w:rPr>
                <w:rFonts w:ascii="宋体" w:hAnsi="宋体"/>
                <w:color w:val="555555"/>
                <w:sz w:val="24"/>
                <w:shd w:val="clear" w:color="auto" w:fill="FFFFFF"/>
              </w:rPr>
              <w:t>1 : 2.4 (54 mm);</w:t>
            </w:r>
          </w:p>
          <w:p>
            <w:pPr>
              <w:pStyle w:val="56"/>
              <w:numPr>
                <w:ilvl w:val="0"/>
                <w:numId w:val="10"/>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最小物距</w:t>
            </w:r>
            <w:r>
              <w:rPr>
                <w:rFonts w:hint="eastAsia" w:ascii="宋体" w:hAnsi="宋体"/>
                <w:bCs/>
                <w:color w:val="222222"/>
                <w:sz w:val="24"/>
                <w:shd w:val="clear" w:color="auto" w:fill="FFFFFF"/>
              </w:rPr>
              <w:t>:</w:t>
            </w:r>
            <w:r>
              <w:rPr>
                <w:rFonts w:ascii="宋体" w:hAnsi="宋体"/>
                <w:color w:val="555555"/>
                <w:sz w:val="24"/>
                <w:shd w:val="clear" w:color="auto" w:fill="FFFFFF"/>
              </w:rPr>
              <w:t xml:space="preserve"> 0.3 m;</w:t>
            </w:r>
          </w:p>
          <w:p>
            <w:pPr>
              <w:pStyle w:val="56"/>
              <w:numPr>
                <w:ilvl w:val="0"/>
                <w:numId w:val="10"/>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最小物距下的物体大小（16:9）</w:t>
            </w:r>
            <w:r>
              <w:rPr>
                <w:rFonts w:hint="eastAsia" w:ascii="宋体" w:hAnsi="宋体"/>
                <w:bCs/>
                <w:color w:val="222222"/>
                <w:sz w:val="24"/>
                <w:shd w:val="clear" w:color="auto" w:fill="FFFFFF"/>
              </w:rPr>
              <w:t>:</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 xml:space="preserve">1X </w:t>
            </w:r>
            <w:r>
              <w:rPr>
                <w:rFonts w:ascii="宋体" w:hAnsi="宋体"/>
                <w:color w:val="555555"/>
                <w:sz w:val="24"/>
                <w:shd w:val="clear" w:color="auto" w:fill="FFFFFF"/>
              </w:rPr>
              <w:t>4.5 mm 757x425 mm,54 mm 59x33 mm</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 xml:space="preserve">2X </w:t>
            </w:r>
            <w:r>
              <w:rPr>
                <w:rFonts w:ascii="宋体" w:hAnsi="宋体"/>
                <w:color w:val="555555"/>
                <w:sz w:val="24"/>
                <w:shd w:val="clear" w:color="auto" w:fill="FFFFFF"/>
              </w:rPr>
              <w:t>9 mm 373x210 mm,108 mm 31x17 mm</w:t>
            </w:r>
          </w:p>
          <w:p>
            <w:pPr>
              <w:pStyle w:val="56"/>
              <w:numPr>
                <w:ilvl w:val="0"/>
                <w:numId w:val="10"/>
              </w:numPr>
              <w:spacing w:line="320" w:lineRule="exact"/>
              <w:ind w:firstLineChars="0"/>
              <w:jc w:val="left"/>
              <w:rPr>
                <w:rFonts w:ascii="宋体" w:hAnsi="宋体"/>
                <w:bCs/>
                <w:color w:val="222222"/>
                <w:sz w:val="24"/>
                <w:shd w:val="clear" w:color="auto" w:fill="FFFFFF"/>
              </w:rPr>
            </w:pPr>
            <w:r>
              <w:rPr>
                <w:rFonts w:ascii="宋体" w:hAnsi="宋体"/>
                <w:bCs/>
                <w:color w:val="222222"/>
                <w:sz w:val="24"/>
                <w:shd w:val="clear" w:color="auto" w:fill="FFFFFF"/>
              </w:rPr>
              <w:t>视角（16:9）</w:t>
            </w:r>
            <w:r>
              <w:rPr>
                <w:rFonts w:hint="eastAsia" w:ascii="宋体" w:hAnsi="宋体"/>
                <w:bCs/>
                <w:color w:val="222222"/>
                <w:sz w:val="24"/>
                <w:shd w:val="clear" w:color="auto" w:fill="FFFFFF"/>
              </w:rPr>
              <w:t>：</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1X 4</w:t>
            </w:r>
            <w:r>
              <w:rPr>
                <w:rFonts w:ascii="宋体" w:hAnsi="宋体"/>
                <w:color w:val="555555"/>
                <w:sz w:val="24"/>
                <w:shd w:val="clear" w:color="auto" w:fill="FFFFFF"/>
              </w:rPr>
              <w:t>.5mm 93°38′x61°50′</w:t>
            </w:r>
            <w:r>
              <w:rPr>
                <w:rFonts w:hint="eastAsia" w:ascii="宋体" w:hAnsi="宋体"/>
                <w:color w:val="555555"/>
                <w:sz w:val="24"/>
                <w:shd w:val="clear" w:color="auto" w:fill="FFFFFF"/>
              </w:rPr>
              <w:t>，</w:t>
            </w:r>
            <w:r>
              <w:rPr>
                <w:rFonts w:ascii="宋体" w:hAnsi="宋体"/>
                <w:color w:val="555555"/>
                <w:sz w:val="24"/>
                <w:shd w:val="clear" w:color="auto" w:fill="FFFFFF"/>
              </w:rPr>
              <w:t>54mm 10°09′ x 5°43′</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 xml:space="preserve">2X  </w:t>
            </w:r>
            <w:r>
              <w:rPr>
                <w:rFonts w:ascii="宋体" w:hAnsi="宋体"/>
                <w:color w:val="555555"/>
                <w:sz w:val="24"/>
                <w:shd w:val="clear" w:color="auto" w:fill="FFFFFF"/>
              </w:rPr>
              <w:t>9 mm 56°06′x33°20′</w:t>
            </w:r>
            <w:r>
              <w:rPr>
                <w:rFonts w:ascii="宋体" w:hAnsi="宋体"/>
                <w:color w:val="555555"/>
                <w:sz w:val="24"/>
              </w:rPr>
              <w:br w:type="textWrapping"/>
            </w:r>
            <w:r>
              <w:rPr>
                <w:rFonts w:ascii="宋体" w:hAnsi="宋体"/>
                <w:color w:val="555555"/>
                <w:sz w:val="24"/>
                <w:shd w:val="clear" w:color="auto" w:fill="FFFFFF"/>
              </w:rPr>
              <w:t>108 mm 5°05′ x 2°52′</w:t>
            </w:r>
          </w:p>
          <w:p>
            <w:pPr>
              <w:pStyle w:val="56"/>
              <w:numPr>
                <w:ilvl w:val="0"/>
                <w:numId w:val="10"/>
              </w:numPr>
              <w:spacing w:line="320" w:lineRule="exact"/>
              <w:ind w:firstLineChars="0"/>
              <w:jc w:val="left"/>
              <w:rPr>
                <w:rFonts w:ascii="宋体" w:hAnsi="宋体"/>
                <w:color w:val="555555"/>
                <w:sz w:val="24"/>
                <w:shd w:val="clear" w:color="auto" w:fill="FFFFFF"/>
              </w:rPr>
            </w:pPr>
            <w:r>
              <w:rPr>
                <w:rFonts w:ascii="宋体" w:hAnsi="宋体"/>
                <w:bCs/>
                <w:color w:val="222222"/>
                <w:sz w:val="24"/>
                <w:shd w:val="clear" w:color="auto" w:fill="FFFFFF"/>
              </w:rPr>
              <w:t>微距拍摄模式</w:t>
            </w:r>
            <w:r>
              <w:rPr>
                <w:rFonts w:hint="eastAsia" w:ascii="宋体" w:hAnsi="宋体"/>
                <w:bCs/>
                <w:color w:val="222222"/>
                <w:sz w:val="24"/>
                <w:shd w:val="clear" w:color="auto" w:fill="FFFFFF"/>
              </w:rPr>
              <w:t>：</w:t>
            </w:r>
            <w:r>
              <w:rPr>
                <w:rFonts w:ascii="宋体" w:hAnsi="宋体"/>
                <w:color w:val="555555"/>
                <w:sz w:val="24"/>
                <w:shd w:val="clear" w:color="auto" w:fill="FFFFFF"/>
              </w:rPr>
              <w:t>可用</w:t>
            </w:r>
            <w:r>
              <w:rPr>
                <w:rFonts w:hint="eastAsia" w:ascii="宋体" w:hAnsi="宋体"/>
                <w:color w:val="555555"/>
                <w:sz w:val="24"/>
                <w:shd w:val="clear" w:color="auto" w:fill="FFFFFF"/>
              </w:rPr>
              <w:t>；</w:t>
            </w:r>
          </w:p>
          <w:p>
            <w:pPr>
              <w:widowControl/>
              <w:numPr>
                <w:ilvl w:val="0"/>
                <w:numId w:val="9"/>
              </w:numPr>
              <w:shd w:val="clear" w:color="auto" w:fill="FFFFFF"/>
              <w:spacing w:before="86"/>
              <w:ind w:left="0"/>
              <w:jc w:val="left"/>
              <w:rPr>
                <w:rFonts w:ascii="Helvetica" w:hAnsi="Helvetica" w:eastAsia="宋体" w:cs="宋体"/>
                <w:color w:val="555555"/>
                <w:kern w:val="0"/>
                <w:sz w:val="18"/>
                <w:szCs w:val="18"/>
              </w:rPr>
            </w:pPr>
            <w:r>
              <w:rPr>
                <w:rFonts w:hint="eastAsia" w:ascii="宋体" w:hAnsi="宋体" w:eastAsia="宋体" w:cs="宋体"/>
                <w:color w:val="555555"/>
                <w:kern w:val="0"/>
                <w:sz w:val="24"/>
                <w:szCs w:val="24"/>
              </w:rPr>
              <w:t>1</w:t>
            </w:r>
            <w:r>
              <w:rPr>
                <w:rFonts w:ascii="宋体" w:hAnsi="宋体" w:eastAsia="宋体" w:cs="宋体"/>
                <w:color w:val="555555"/>
                <w:kern w:val="0"/>
                <w:sz w:val="24"/>
                <w:szCs w:val="24"/>
              </w:rPr>
              <w:t>0</w:t>
            </w:r>
            <w:r>
              <w:rPr>
                <w:rFonts w:hint="eastAsia" w:ascii="宋体" w:hAnsi="宋体" w:eastAsia="宋体" w:cs="宋体"/>
                <w:color w:val="555555"/>
                <w:kern w:val="0"/>
                <w:sz w:val="24"/>
                <w:szCs w:val="24"/>
              </w:rPr>
              <w:t>、</w:t>
            </w:r>
            <w:r>
              <w:rPr>
                <w:rFonts w:ascii="宋体" w:hAnsi="宋体" w:eastAsia="宋体"/>
                <w:bCs/>
                <w:color w:val="222222"/>
                <w:sz w:val="24"/>
                <w:szCs w:val="24"/>
                <w:shd w:val="clear" w:color="auto" w:fill="FFFFFF"/>
              </w:rPr>
              <w:t>特性</w:t>
            </w:r>
            <w:r>
              <w:rPr>
                <w:rFonts w:hint="eastAsia" w:ascii="宋体" w:hAnsi="宋体" w:eastAsia="宋体"/>
                <w:bCs/>
                <w:color w:val="222222"/>
                <w:sz w:val="24"/>
                <w:szCs w:val="24"/>
                <w:shd w:val="clear" w:color="auto" w:fill="FFFFFF"/>
              </w:rPr>
              <w:t>：</w:t>
            </w:r>
            <w:r>
              <w:rPr>
                <w:rFonts w:ascii="宋体" w:hAnsi="宋体" w:eastAsia="宋体" w:cs="宋体"/>
                <w:color w:val="555555"/>
                <w:kern w:val="0"/>
                <w:sz w:val="24"/>
                <w:szCs w:val="24"/>
              </w:rPr>
              <w:t>内聚焦</w:t>
            </w:r>
            <w:r>
              <w:rPr>
                <w:rFonts w:hint="eastAsia" w:ascii="宋体" w:hAnsi="宋体" w:eastAsia="宋体" w:cs="宋体"/>
                <w:color w:val="555555"/>
                <w:kern w:val="0"/>
                <w:sz w:val="24"/>
                <w:szCs w:val="24"/>
              </w:rPr>
              <w:t>，</w:t>
            </w:r>
            <w:r>
              <w:rPr>
                <w:rFonts w:ascii="宋体" w:hAnsi="宋体" w:eastAsia="宋体" w:cs="宋体"/>
                <w:color w:val="555555"/>
                <w:kern w:val="0"/>
                <w:sz w:val="24"/>
                <w:szCs w:val="24"/>
              </w:rPr>
              <w:t>快速变焦</w:t>
            </w:r>
            <w:r>
              <w:rPr>
                <w:rFonts w:hint="eastAsia" w:ascii="宋体" w:hAnsi="宋体" w:eastAsia="宋体" w:cs="宋体"/>
                <w:color w:val="555555"/>
                <w:kern w:val="0"/>
                <w:sz w:val="24"/>
                <w:szCs w:val="24"/>
              </w:rPr>
              <w:t>，</w:t>
            </w:r>
            <w:r>
              <w:rPr>
                <w:rFonts w:ascii="宋体" w:hAnsi="宋体" w:eastAsia="宋体" w:cs="宋体"/>
                <w:color w:val="555555"/>
                <w:kern w:val="0"/>
                <w:sz w:val="24"/>
                <w:szCs w:val="24"/>
              </w:rPr>
              <w:t>变焦限位</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全伺服</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镜头控制器</w:t>
            </w:r>
          </w:p>
        </w:tc>
        <w:tc>
          <w:tcPr>
            <w:tcW w:w="5791" w:type="dxa"/>
            <w:shd w:val="clear" w:color="auto" w:fill="auto"/>
            <w:vAlign w:val="center"/>
          </w:tcPr>
          <w:p>
            <w:pPr>
              <w:pStyle w:val="56"/>
              <w:numPr>
                <w:ilvl w:val="0"/>
                <w:numId w:val="11"/>
              </w:numPr>
              <w:spacing w:line="320" w:lineRule="exact"/>
              <w:ind w:firstLineChars="0"/>
              <w:jc w:val="left"/>
              <w:rPr>
                <w:rFonts w:ascii="宋体" w:hAnsi="宋体"/>
                <w:color w:val="000000"/>
                <w:sz w:val="24"/>
              </w:rPr>
            </w:pPr>
            <w:r>
              <w:rPr>
                <w:rFonts w:hint="eastAsia" w:ascii="宋体" w:hAnsi="宋体"/>
                <w:color w:val="000000"/>
                <w:sz w:val="24"/>
              </w:rPr>
              <w:t>全伺服镜头控制器；</w:t>
            </w:r>
          </w:p>
          <w:p>
            <w:pPr>
              <w:pStyle w:val="56"/>
              <w:numPr>
                <w:ilvl w:val="0"/>
                <w:numId w:val="11"/>
              </w:numPr>
              <w:spacing w:line="320" w:lineRule="exact"/>
              <w:ind w:firstLineChars="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同镜头同品牌</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(三)演播室视频切换台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演播室</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视频切换台</w:t>
            </w:r>
          </w:p>
        </w:tc>
        <w:tc>
          <w:tcPr>
            <w:tcW w:w="5791" w:type="dxa"/>
            <w:shd w:val="clear" w:color="auto" w:fill="auto"/>
            <w:vAlign w:val="center"/>
          </w:tcPr>
          <w:p>
            <w:pPr>
              <w:rPr>
                <w:rFonts w:ascii="宋体" w:hAnsi="宋体" w:eastAsia="宋体"/>
                <w:sz w:val="24"/>
                <w:szCs w:val="24"/>
              </w:rPr>
            </w:pPr>
            <w:r>
              <w:rPr>
                <w:rFonts w:hint="eastAsia" w:ascii="宋体" w:hAnsi="宋体" w:eastAsia="宋体"/>
                <w:sz w:val="24"/>
                <w:szCs w:val="24"/>
              </w:rPr>
              <w:t>1、多格式的标清和高清支持 </w:t>
            </w:r>
            <w:r>
              <w:rPr>
                <w:rFonts w:hint="eastAsia" w:ascii="宋体" w:hAnsi="宋体" w:eastAsia="宋体"/>
                <w:sz w:val="24"/>
                <w:szCs w:val="24"/>
              </w:rPr>
              <w:br w:type="textWrapping"/>
            </w:r>
            <w:r>
              <w:rPr>
                <w:rFonts w:hint="eastAsia" w:ascii="宋体" w:hAnsi="宋体" w:eastAsia="宋体"/>
                <w:sz w:val="24"/>
                <w:szCs w:val="24"/>
              </w:rPr>
              <w:t>2、32 路输入和 16 路可配置输出 </w:t>
            </w:r>
            <w:r>
              <w:rPr>
                <w:rFonts w:hint="eastAsia" w:ascii="宋体" w:hAnsi="宋体" w:eastAsia="宋体"/>
                <w:sz w:val="24"/>
                <w:szCs w:val="24"/>
              </w:rPr>
              <w:br w:type="textWrapping"/>
            </w:r>
            <w:r>
              <w:rPr>
                <w:rFonts w:hint="eastAsia" w:ascii="宋体" w:hAnsi="宋体" w:eastAsia="宋体"/>
                <w:sz w:val="24"/>
                <w:szCs w:val="24"/>
              </w:rPr>
              <w:t>3、8 个键控器，其中一半的键控器上具有 2.5D Resizer </w:t>
            </w:r>
            <w:r>
              <w:rPr>
                <w:rFonts w:hint="eastAsia" w:ascii="宋体" w:hAnsi="宋体" w:eastAsia="宋体"/>
                <w:sz w:val="24"/>
                <w:szCs w:val="24"/>
              </w:rPr>
              <w:br w:type="textWrapping"/>
            </w:r>
            <w:r>
              <w:rPr>
                <w:rFonts w:hint="eastAsia" w:ascii="宋体" w:hAnsi="宋体" w:eastAsia="宋体"/>
                <w:sz w:val="24"/>
                <w:szCs w:val="24"/>
              </w:rPr>
              <w:t>4、符合人体工程学的控制面板，具有用户可指定的功能 </w:t>
            </w:r>
            <w:r>
              <w:rPr>
                <w:rFonts w:hint="eastAsia" w:ascii="宋体" w:hAnsi="宋体" w:eastAsia="宋体"/>
                <w:sz w:val="24"/>
                <w:szCs w:val="24"/>
              </w:rPr>
              <w:br w:type="textWrapping"/>
            </w:r>
            <w:r>
              <w:rPr>
                <w:rFonts w:hint="eastAsia" w:ascii="宋体" w:hAnsi="宋体" w:eastAsia="宋体"/>
                <w:sz w:val="24"/>
                <w:szCs w:val="24"/>
              </w:rPr>
              <w:t>5、操作直观，具有一键宏调用功能 </w:t>
            </w:r>
            <w:r>
              <w:rPr>
                <w:rFonts w:hint="eastAsia" w:ascii="宋体" w:hAnsi="宋体" w:eastAsia="宋体"/>
                <w:sz w:val="24"/>
                <w:szCs w:val="24"/>
              </w:rPr>
              <w:br w:type="textWrapping"/>
            </w:r>
            <w:r>
              <w:rPr>
                <w:rFonts w:hint="eastAsia" w:ascii="宋体" w:hAnsi="宋体" w:eastAsia="宋体"/>
                <w:sz w:val="24"/>
                <w:szCs w:val="24"/>
              </w:rPr>
              <w:t>6、内部帧存储器 - 可存储和即时调用 1000 多帧（高清模式下） </w:t>
            </w:r>
            <w:r>
              <w:rPr>
                <w:rFonts w:hint="eastAsia" w:ascii="宋体" w:hAnsi="宋体" w:eastAsia="宋体"/>
                <w:sz w:val="24"/>
                <w:szCs w:val="24"/>
              </w:rPr>
              <w:br w:type="textWrapping"/>
            </w:r>
            <w:r>
              <w:rPr>
                <w:rFonts w:hint="eastAsia" w:ascii="宋体" w:hAnsi="宋体" w:eastAsia="宋体"/>
                <w:sz w:val="24"/>
                <w:szCs w:val="24"/>
              </w:rPr>
              <w:t>7、设备控制 - 连接和自动化执行 4 台外部设备，例如服务器通道、VTR、音频处理器等。 </w:t>
            </w:r>
            <w:r>
              <w:rPr>
                <w:rFonts w:hint="eastAsia" w:ascii="宋体" w:hAnsi="宋体" w:eastAsia="宋体"/>
                <w:sz w:val="24"/>
                <w:szCs w:val="24"/>
              </w:rPr>
              <w:br w:type="textWrapping"/>
            </w:r>
            <w:r>
              <w:rPr>
                <w:rFonts w:hint="eastAsia" w:ascii="宋体" w:hAnsi="宋体" w:eastAsia="宋体"/>
                <w:sz w:val="24"/>
                <w:szCs w:val="24"/>
              </w:rPr>
              <w:t>8、对输入和辅助总线输出进行完全 RGB 色彩校正</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面板</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ascii="微软雅黑" w:hAnsi="微软雅黑" w:eastAsia="微软雅黑"/>
                <w:color w:val="4A4A4A"/>
                <w:szCs w:val="21"/>
                <w:shd w:val="clear" w:color="auto" w:fill="FFFFFF"/>
              </w:rPr>
              <w:t>1</w:t>
            </w:r>
            <w:r>
              <w:rPr>
                <w:rFonts w:hint="eastAsia" w:ascii="微软雅黑" w:hAnsi="微软雅黑" w:eastAsia="微软雅黑"/>
                <w:color w:val="4A4A4A"/>
                <w:szCs w:val="21"/>
                <w:shd w:val="clear" w:color="auto" w:fill="FFFFFF"/>
              </w:rPr>
              <w:t>、16 按钮 2M/E 控制面板（3 行布局）</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（四）视频矩阵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16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Cs/>
                <w:kern w:val="0"/>
                <w:sz w:val="24"/>
                <w:szCs w:val="24"/>
              </w:rPr>
              <w:t>视频矩阵</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32路HD/SD-SDI/ASI输入、32路HD/SD-SDI/ASI输出 、1路BB同步输入、2路RS485控制接口、1路RS422控制接口、10/100M自适应网口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2U机架式机箱、双冗余电源、线缆均衡、时钟恢复时钟再生、交叉点状态掉电记忆、净切换、3色按键、智能信号源状态显示、误操作保护机制、支持SNMP协议</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遥控面板</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IRS矩阵32母线X-Y遥控面板 3色按键 智能信号源状态显示、误操作保护、功能键自定义</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（五）摄像机承托设备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0" w:hRule="atLeast"/>
        </w:trPr>
        <w:tc>
          <w:tcPr>
            <w:tcW w:w="885" w:type="dxa"/>
            <w:vMerge w:val="restar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云台</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100mm球碗，云台承重16KG，，2档阻尼，内置动态平衡。俯仰角度+85°/-65°。滑行托板，滑行范围+/-50mm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vMerge w:val="continue"/>
            <w:vAlign w:val="center"/>
          </w:tcPr>
          <w:p>
            <w:pPr>
              <w:widowControl/>
              <w:jc w:val="left"/>
              <w:rPr>
                <w:rFonts w:ascii="宋体" w:hAnsi="宋体" w:eastAsia="宋体" w:cs="宋体"/>
                <w:kern w:val="0"/>
                <w:sz w:val="24"/>
                <w:szCs w:val="24"/>
              </w:rPr>
            </w:pP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演播室</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重型三脚架</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rPr>
              <w:t>、100mm球碗；</w:t>
            </w:r>
          </w:p>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2、云台承重16KG；</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kern w:val="0"/>
                <w:sz w:val="24"/>
                <w:szCs w:val="24"/>
              </w:rPr>
              <w:t>、2档阻尼，内置动态平衡；</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kern w:val="0"/>
                <w:sz w:val="24"/>
                <w:szCs w:val="24"/>
              </w:rPr>
              <w:t>、俯仰角度+85°/-65°；</w:t>
            </w:r>
          </w:p>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5、滑行托板，滑行范围+/-50mm </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6</w:t>
            </w:r>
            <w:r>
              <w:rPr>
                <w:rFonts w:hint="eastAsia" w:asciiTheme="majorEastAsia" w:hAnsiTheme="majorEastAsia" w:eastAsiaTheme="majorEastAsia" w:cstheme="majorEastAsia"/>
                <w:kern w:val="0"/>
                <w:sz w:val="24"/>
                <w:szCs w:val="24"/>
              </w:rPr>
              <w:t>、重型脚架，单级重型铝合金脚架承重90公斤，升降高度69-138.5厘米</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7</w:t>
            </w:r>
            <w:r>
              <w:rPr>
                <w:rFonts w:hint="eastAsia" w:asciiTheme="majorEastAsia" w:hAnsiTheme="majorEastAsia" w:eastAsiaTheme="majorEastAsia" w:cstheme="majorEastAsia"/>
                <w:kern w:val="0"/>
                <w:sz w:val="24"/>
                <w:szCs w:val="24"/>
              </w:rPr>
              <w:t>、双手柄；</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8</w:t>
            </w:r>
            <w:r>
              <w:rPr>
                <w:rFonts w:hint="eastAsia" w:asciiTheme="majorEastAsia" w:hAnsiTheme="majorEastAsia" w:eastAsiaTheme="majorEastAsia" w:cstheme="majorEastAsia"/>
                <w:kern w:val="0"/>
                <w:sz w:val="24"/>
                <w:szCs w:val="24"/>
              </w:rPr>
              <w:t>、地板延伸器；</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9</w:t>
            </w:r>
            <w:r>
              <w:rPr>
                <w:rFonts w:hint="eastAsia" w:asciiTheme="majorEastAsia" w:hAnsiTheme="majorEastAsia" w:eastAsiaTheme="majorEastAsia" w:cstheme="majorEastAsia"/>
                <w:kern w:val="0"/>
                <w:sz w:val="24"/>
                <w:szCs w:val="24"/>
              </w:rPr>
              <w:t xml:space="preserve">、便携包。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vMerge w:val="continue"/>
            <w:vAlign w:val="center"/>
          </w:tcPr>
          <w:p>
            <w:pPr>
              <w:widowControl/>
              <w:jc w:val="left"/>
              <w:rPr>
                <w:rFonts w:ascii="宋体" w:hAnsi="宋体" w:eastAsia="宋体" w:cs="宋体"/>
                <w:kern w:val="0"/>
                <w:sz w:val="24"/>
                <w:szCs w:val="24"/>
              </w:rPr>
            </w:pP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双手柄</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双手柄，地板延伸器，便携包</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 </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重型脚轮</w:t>
            </w:r>
          </w:p>
        </w:tc>
        <w:tc>
          <w:tcPr>
            <w:tcW w:w="5791" w:type="dxa"/>
            <w:shd w:val="clear" w:color="auto" w:fill="auto"/>
            <w:vAlign w:val="center"/>
          </w:tcPr>
          <w:p>
            <w:pPr>
              <w:pStyle w:val="56"/>
              <w:numPr>
                <w:ilvl w:val="0"/>
                <w:numId w:val="12"/>
              </w:numPr>
              <w:spacing w:line="320" w:lineRule="exact"/>
              <w:ind w:firstLineChars="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配套演播室重型三脚架使用；</w:t>
            </w:r>
          </w:p>
          <w:p>
            <w:pPr>
              <w:pStyle w:val="56"/>
              <w:numPr>
                <w:ilvl w:val="0"/>
                <w:numId w:val="12"/>
              </w:numPr>
              <w:spacing w:line="320" w:lineRule="exact"/>
              <w:ind w:firstLineChars="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同演播室重型三脚架同品牌。</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(六)录像设备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硬盘录像机</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双通道硬盘录像机，1080i 4:2:2录制时间8个小时以上，含2块480G SSD硬盘</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(七）监视设备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4K超高清液晶平板电视</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55英寸 4K超高清液晶平板电视</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51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广播级</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液晶监视器</w:t>
            </w:r>
            <w:r>
              <w:rPr>
                <w:rFonts w:hint="eastAsia" w:ascii="宋体" w:hAnsi="宋体" w:eastAsia="宋体" w:cs="宋体"/>
                <w:kern w:val="0"/>
                <w:sz w:val="24"/>
                <w:szCs w:val="24"/>
              </w:rPr>
              <w:br w:type="textWrapping"/>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屏幕尺寸：21.5”，屏幕宽高比：16：9， 分辨率：1920×1080， 色彩：16.7M ，视角：178°H×178°V，背光：WLED；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.2路3G/HD/SD-SDI视频输入，环通输出，1路复合信号输入，带自动终接的环通输出，1路YPbPr信号输入，带自动终接的环通输出，可配置为复合或YC输入，1路HDMI输入，兼容DVI-D，HDMI Type-A连接器，2路模拟立体声音频输入，1路模拟立体声音频输出，内置扬声器及耳机插孔，6个GPI输入，RS485输入带环通输出，10/100M自适应网口；</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SDI转HDMI转换器</w:t>
            </w:r>
          </w:p>
        </w:tc>
        <w:tc>
          <w:tcPr>
            <w:tcW w:w="5791" w:type="dxa"/>
            <w:shd w:val="clear" w:color="auto" w:fill="auto"/>
            <w:vAlign w:val="center"/>
          </w:tcPr>
          <w:p>
            <w:pPr>
              <w:widowControl/>
              <w:jc w:val="left"/>
              <w:rPr>
                <w:rFonts w:ascii="宋体" w:hAnsi="宋体" w:eastAsia="宋体" w:cs="宋体"/>
                <w:kern w:val="0"/>
                <w:sz w:val="24"/>
                <w:szCs w:val="24"/>
              </w:rPr>
            </w:pP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(八)同步机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62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Cs/>
                <w:kern w:val="0"/>
                <w:sz w:val="24"/>
                <w:szCs w:val="24"/>
              </w:rPr>
              <w:t>同步机</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2U,双路同步自动倒换，带外同步功能，行/场/副载波相位锁定，相位可调，29路可倒换模拟同步输出，OSD菜单,双电源</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（九）TALLY系统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TALLY</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控制器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双2 32 路 路 GPI ，双 双 2 32 路 路 GPO</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（十）通话系统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4通道有线通话主站</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4通道有线通话主站</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扬声器模块</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适配通话主站/分站</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18英寸鹅颈话筒</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适配通话主站/分站用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轻型单耳耳麦</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适配通话主站/分站用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双通道两线供电器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双通道两线供电器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双通道两线/四线接口转换器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双通道两线/四线接口转换器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双设备机架安装套件</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双设备机架安装套件</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无线IFB发射机</w:t>
            </w:r>
          </w:p>
        </w:tc>
        <w:tc>
          <w:tcPr>
            <w:tcW w:w="5791"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无线IFB发射机</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无线IFB接收机</w:t>
            </w:r>
          </w:p>
        </w:tc>
        <w:tc>
          <w:tcPr>
            <w:tcW w:w="5791"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无线IFB接收机</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空气导管耳机</w:t>
            </w:r>
          </w:p>
        </w:tc>
        <w:tc>
          <w:tcPr>
            <w:tcW w:w="5791"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空气导管耳机</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（十一）时钟系统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时钟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1”红色数码管显示时分秒 输出：2路RS485、1路RS232、1路1PPS、1路EBU(LTC)</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jc w:val="center"/>
            </w:pPr>
            <w:r>
              <w:rPr>
                <w:rFonts w:hint="eastAsia" w:ascii="宋体" w:hAnsi="宋体" w:eastAsia="宋体" w:cs="宋体"/>
                <w:kern w:val="0"/>
                <w:sz w:val="24"/>
                <w:szCs w:val="24"/>
              </w:rPr>
              <w:t>时钟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蘑菇头天线，含100米馈线，提供固定式或吸盘安装支架</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08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jc w:val="center"/>
            </w:pPr>
            <w:r>
              <w:rPr>
                <w:rFonts w:hint="eastAsia" w:ascii="宋体" w:hAnsi="宋体" w:eastAsia="宋体" w:cs="宋体"/>
                <w:kern w:val="0"/>
                <w:sz w:val="24"/>
                <w:szCs w:val="24"/>
              </w:rPr>
              <w:t>时钟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倒计时控制器，1路RS485时码输入，1路EBU时码输入，4路RS485时码信号输出，1路EBU输出，可利用计算机通过RS232写入倒计时信息</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jc w:val="center"/>
            </w:pPr>
            <w:r>
              <w:rPr>
                <w:rFonts w:hint="eastAsia" w:ascii="宋体" w:hAnsi="宋体" w:eastAsia="宋体" w:cs="宋体"/>
                <w:kern w:val="0"/>
                <w:sz w:val="24"/>
                <w:szCs w:val="24"/>
              </w:rPr>
              <w:t>时钟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4”红色数码管显示时分秒。 输入：1路RS485输出：1路RS485</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jc w:val="center"/>
            </w:pPr>
            <w:r>
              <w:rPr>
                <w:rFonts w:hint="eastAsia" w:ascii="宋体" w:hAnsi="宋体" w:eastAsia="宋体" w:cs="宋体"/>
                <w:kern w:val="0"/>
                <w:sz w:val="24"/>
                <w:szCs w:val="24"/>
              </w:rPr>
              <w:t>时钟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4”红色数码管显示倒计时间(不带“倒计”汉字显示)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输入：1路RS485 输出：1路RS485</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三联子钟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3/3/3 三联子钟</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（十二）提词器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35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提词器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一体式一拖二标准型提词器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提示器的结构，使用航空铝材料，重量轻，强度大；采用通用的适配板，可以配合绝大多数摄像机使用，主机显示为视频输出。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屏幕</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一体式增强型总成，第二组屏幕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有线手柄控制器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有线手柄控制器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无线控制器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2.4G无线控制器，遥控范围10米，自带USB接口接收器。适用于坐播、站播使用形式，支持多套无线控制同时使用。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USB转RS232线</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USB转RS232线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根</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USB延长线</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USB延长线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根</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（十三）视频周边系统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10块插板的标准2RU机箱</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10块插板的标准2RU机箱</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2U机箱双电源</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2U机箱双电源</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高清加嵌板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35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音频加嵌处理器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HD/SD-SDI音频加嵌处理器，1路HD/SD-SDI输入，2路平衡AES/EBU音频输入，4路经过时钟恢复的HD/SD-SDI输出，其中两路可选OSD菜单显示，音频延时可调，调整范围75帧。</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高清下变换板卡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Cs/>
                <w:kern w:val="0"/>
                <w:sz w:val="24"/>
                <w:szCs w:val="24"/>
              </w:rPr>
              <w:t>高清下变换板卡</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高清数字信号下变换处理器，1路HD-SDI数字信号输入，2路下变换SD-SDI信号输出，1路带时钟恢复环通输出，带帧同步</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高清4X1自动倒换开关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62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vMerge w:val="restar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Cs/>
                <w:kern w:val="0"/>
                <w:sz w:val="24"/>
                <w:szCs w:val="24"/>
              </w:rPr>
              <w:t>高清4X1自动倒换开关</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4路3G/HD/SD-SDI输入；1路3G/HD/SD-SDI输出；1路REF输入； RS-422\GPI控制接口输入；支持CLEAN SWITCH，检测视频丢失/静帧/黑场/EDH，嵌入音频丢失/DBN/PARITY/CHECKSUM，断电第一路直通；</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08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vMerge w:val="continue"/>
            <w:shd w:val="clear" w:color="auto" w:fill="auto"/>
            <w:vAlign w:val="center"/>
          </w:tcPr>
          <w:p>
            <w:pPr>
              <w:widowControl/>
              <w:jc w:val="left"/>
              <w:rPr>
                <w:rFonts w:ascii="宋体" w:hAnsi="宋体" w:eastAsia="宋体" w:cs="宋体"/>
                <w:kern w:val="0"/>
                <w:sz w:val="24"/>
                <w:szCs w:val="24"/>
              </w:rPr>
            </w:pP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3色按键，信号源状态显示，3路RS-422控制接口，1路RS-422控制接口输入，可接受上位机控制指令，2路RS-422输出，可同时控制 主备 4*1倒换器。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视频分配器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视频分配器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3G-SDI视频分配器，可设定为1分8或2路1分4</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键控器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高/标清键混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两路外键输入，RS232控制，可配遥控面板，PGM/PST</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347" w:type="dxa"/>
            <w:gridSpan w:val="5"/>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多格式转换器</w:t>
            </w:r>
          </w:p>
        </w:tc>
        <w:tc>
          <w:tcPr>
            <w:tcW w:w="1151" w:type="dxa"/>
            <w:gridSpan w:val="3"/>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格式转换器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SD、HD和Ultra HD的广播级格式转换器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个 </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（十四）音频系统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调音台</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16+1推子数字调音台,1个插槽</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数字扩展卡</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16通道AES/EBU数字扩展卡,D-Sub 25pin</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4通道电话耦合器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4通道电话耦合器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专业有源监听音箱</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专业有源监听音箱（导演室）</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立体声耳机</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密封式动圈立体声耳机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主播桌面话筒</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主播桌面话筒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无线领夹话筒</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无线领夹话筒</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（十五）线材及接头、机柜、系统集成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视频跳线器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26路视频跳线器（1U）</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26路视频跳线器（1U）</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视频跳线 1M</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视频跳线 1M</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模拟数字双用跳线盘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1RU 48路音频跳线盘</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1RU 48路音频跳线盘</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0.9米音频跳线</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0.9米音频跳线</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4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视频线缆及接插头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-2.5高清视频电缆，200米/卷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-2.5高清视频电缆，200米/卷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-2.5BNC 接头，100个/包</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-2.5BNC 接头，100个/包</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包</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-4.5高清视频电缆，200米/卷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-4.5高清视频电缆，200米/卷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-4.5高清缆用BNC视频头(100个/包)</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-4.5高清缆用BNC视频头(100个/包)</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包</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75欧姆BNC终接（20个/盒）</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75欧姆BNC终接（20个/盒）</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音频线缆及接插头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4芯麦克风电缆</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4芯麦克风电缆(200米/卷)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110欧姆AES/EBU数字音频电缆(200米/卷)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110欧姆AES/EBU数字音频电缆(200米/卷)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模拟音频电缆，200米/卷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模拟音频电缆，200米/卷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6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XLR方式音频电缆头(母）</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XLR方式音频电缆头(母）</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20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XLR方式音频电缆头(公）</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XLR方式音频电缆头(公）</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20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XLR3(母)-BNC(母):音频阻抗转换器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XLR3(母)-BNC(母):音频阻抗转换器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BNC(母)-XLR3(公):音频阻抗转换器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BNC(母)-XLR3(公):音频阻抗转换器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做线工具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压接钳</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压接钳</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压接模套，</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压接模套，BCP-B53、BCP-B25HD、BCP-B3F</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压接模套，</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压接模套，DCP-C25HD C3F</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剥线钳</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剥线钳</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BNC插拔工具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BNC插拔工具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工具盒</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工具盒</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施工辅料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超5类网线，305米/卷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超5类网线，305米/卷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视频工程辅料，包括电话线、控制线等材料一批</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视频工程辅料，包括电话线、控制线等材料一批</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视音频接口板一批</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视音频接口板一批</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机柜机架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19英寸标准机柜43U 850深</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19英寸标准机柜43U 850深</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3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立式电源盒16孔</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立式电源盒16孔</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6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组合式豪华控制台（单元）</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组合式豪华控制台（单元）</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8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组合式网孔监视器墙</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组合式网孔监视器墙（定制）</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多功能电源盒6孔</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多功能电源盒6孔</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10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液晶监视器万向支架</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液晶监视器万向支架（单臂）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运输及安装费</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运输及安装费</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配电系统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配电系统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包括演播室的配电柜、空开及相关仪表，配电设计及设备用配电工程</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Cs/>
                <w:kern w:val="0"/>
                <w:sz w:val="24"/>
                <w:szCs w:val="24"/>
              </w:rPr>
              <w:t>系统集成</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工程制图，技术手册，全套工程图纸，视频系统调试，系统集成工程师现场培训</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58" w:hRule="atLeast"/>
        </w:trPr>
        <w:tc>
          <w:tcPr>
            <w:tcW w:w="10485" w:type="dxa"/>
            <w:gridSpan w:val="7"/>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（十六）演播室图文系统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w:t>
            </w:r>
          </w:p>
        </w:tc>
        <w:tc>
          <w:tcPr>
            <w:tcW w:w="1487" w:type="dxa"/>
            <w:shd w:val="clear" w:color="auto" w:fill="auto"/>
            <w:vAlign w:val="center"/>
          </w:tcPr>
          <w:p>
            <w:pPr>
              <w:ind w:left="357" w:hanging="357"/>
              <w:jc w:val="center"/>
              <w:rPr>
                <w:rFonts w:ascii="宋体" w:hAnsi="宋体" w:eastAsia="宋体"/>
                <w:sz w:val="24"/>
                <w:szCs w:val="24"/>
              </w:rPr>
            </w:pPr>
            <w:r>
              <w:rPr>
                <w:rFonts w:hint="eastAsia" w:ascii="宋体" w:hAnsi="宋体" w:eastAsia="宋体"/>
                <w:sz w:val="24"/>
                <w:szCs w:val="24"/>
              </w:rPr>
              <w:t>LED大屏</w:t>
            </w:r>
          </w:p>
        </w:tc>
        <w:tc>
          <w:tcPr>
            <w:tcW w:w="5791" w:type="dxa"/>
            <w:shd w:val="clear" w:color="auto" w:fill="auto"/>
            <w:vAlign w:val="center"/>
          </w:tcPr>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bCs/>
                <w:sz w:val="24"/>
                <w:szCs w:val="24"/>
              </w:rPr>
              <w:t>显示屏净尺寸（宽×高）：≥</w:t>
            </w:r>
            <w:r>
              <w:rPr>
                <w:rFonts w:ascii="宋体" w:hAnsi="宋体" w:eastAsia="宋体"/>
                <w:bCs/>
                <w:sz w:val="24"/>
                <w:szCs w:val="24"/>
              </w:rPr>
              <w:t>4800</w:t>
            </w:r>
            <w:r>
              <w:rPr>
                <w:rFonts w:hint="eastAsia" w:ascii="宋体" w:hAnsi="宋体" w:eastAsia="宋体"/>
                <w:bCs/>
                <w:sz w:val="24"/>
                <w:szCs w:val="24"/>
              </w:rPr>
              <w:t>mm×</w:t>
            </w:r>
            <w:r>
              <w:rPr>
                <w:rFonts w:ascii="宋体" w:hAnsi="宋体" w:eastAsia="宋体"/>
                <w:bCs/>
                <w:sz w:val="24"/>
                <w:szCs w:val="24"/>
              </w:rPr>
              <w:t>1920</w:t>
            </w:r>
            <w:r>
              <w:rPr>
                <w:rFonts w:hint="eastAsia" w:ascii="宋体" w:hAnsi="宋体" w:eastAsia="宋体"/>
                <w:bCs/>
                <w:sz w:val="24"/>
                <w:szCs w:val="24"/>
              </w:rPr>
              <w:t>mm，整屏分辨率（宽×高）：≥</w:t>
            </w:r>
            <w:r>
              <w:rPr>
                <w:rFonts w:ascii="宋体" w:hAnsi="宋体" w:eastAsia="宋体"/>
                <w:bCs/>
                <w:sz w:val="24"/>
                <w:szCs w:val="24"/>
              </w:rPr>
              <w:t>2560</w:t>
            </w:r>
            <w:r>
              <w:rPr>
                <w:rFonts w:hint="eastAsia" w:ascii="宋体" w:hAnsi="宋体" w:eastAsia="宋体"/>
                <w:bCs/>
                <w:sz w:val="24"/>
                <w:szCs w:val="24"/>
              </w:rPr>
              <w:t>×</w:t>
            </w:r>
            <w:r>
              <w:rPr>
                <w:rFonts w:ascii="宋体" w:hAnsi="宋体" w:eastAsia="宋体"/>
                <w:bCs/>
                <w:sz w:val="24"/>
                <w:szCs w:val="24"/>
              </w:rPr>
              <w:t>1024</w:t>
            </w:r>
          </w:p>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sz w:val="24"/>
                <w:szCs w:val="24"/>
              </w:rPr>
              <w:t>物理点间距：</w:t>
            </w:r>
            <w:r>
              <w:rPr>
                <w:rFonts w:hint="eastAsia" w:ascii="宋体" w:hAnsi="宋体" w:eastAsia="宋体" w:cs="宋体"/>
                <w:sz w:val="24"/>
                <w:szCs w:val="24"/>
              </w:rPr>
              <w:t>＜</w:t>
            </w:r>
            <w:r>
              <w:rPr>
                <w:rFonts w:hint="eastAsia" w:ascii="宋体" w:hAnsi="宋体" w:eastAsia="宋体"/>
                <w:sz w:val="24"/>
                <w:szCs w:val="24"/>
              </w:rPr>
              <w:t>1.</w:t>
            </w:r>
            <w:r>
              <w:rPr>
                <w:rFonts w:ascii="宋体" w:hAnsi="宋体" w:eastAsia="宋体"/>
                <w:sz w:val="24"/>
                <w:szCs w:val="24"/>
              </w:rPr>
              <w:t>9</w:t>
            </w:r>
            <w:r>
              <w:rPr>
                <w:rFonts w:hint="eastAsia" w:ascii="宋体" w:hAnsi="宋体" w:eastAsia="宋体"/>
                <w:sz w:val="24"/>
                <w:szCs w:val="24"/>
              </w:rPr>
              <w:t>mm，物理密度：＞284400点/m2；</w:t>
            </w:r>
          </w:p>
          <w:p>
            <w:pPr>
              <w:numPr>
                <w:ilvl w:val="1"/>
                <w:numId w:val="13"/>
              </w:numPr>
              <w:tabs>
                <w:tab w:val="left" w:pos="0"/>
              </w:tabs>
              <w:ind w:left="357" w:hanging="357"/>
              <w:jc w:val="left"/>
              <w:rPr>
                <w:rFonts w:ascii="宋体" w:hAnsi="宋体" w:eastAsia="宋体"/>
                <w:sz w:val="24"/>
                <w:szCs w:val="24"/>
              </w:rPr>
            </w:pPr>
            <w:r>
              <w:rPr>
                <w:rFonts w:hint="eastAsia" w:ascii="宋体" w:hAnsi="宋体" w:eastAsia="宋体"/>
                <w:bCs/>
                <w:sz w:val="24"/>
                <w:szCs w:val="24"/>
              </w:rPr>
              <w:t>箱体防护等级：</w:t>
            </w:r>
            <w:r>
              <w:rPr>
                <w:rFonts w:hint="eastAsia" w:ascii="宋体" w:hAnsi="宋体" w:eastAsia="宋体"/>
                <w:sz w:val="24"/>
                <w:szCs w:val="24"/>
              </w:rPr>
              <w:t>不低于IP61；</w:t>
            </w:r>
          </w:p>
          <w:p>
            <w:pPr>
              <w:numPr>
                <w:ilvl w:val="1"/>
                <w:numId w:val="13"/>
              </w:numPr>
              <w:tabs>
                <w:tab w:val="left" w:pos="0"/>
              </w:tabs>
              <w:ind w:left="357" w:hanging="357"/>
              <w:jc w:val="left"/>
              <w:rPr>
                <w:rFonts w:ascii="宋体" w:hAnsi="宋体" w:eastAsia="宋体"/>
                <w:sz w:val="24"/>
                <w:szCs w:val="24"/>
              </w:rPr>
            </w:pPr>
            <w:r>
              <w:rPr>
                <w:rFonts w:hint="eastAsia" w:ascii="宋体" w:hAnsi="宋体" w:eastAsia="宋体"/>
                <w:sz w:val="24"/>
                <w:szCs w:val="24"/>
              </w:rPr>
              <w:t>箱体工艺材质：显示单元主体框架、背壳为压铸铝材质，所选材料符合国家《GB/T15115-2009压铸铝合金》标准；抗拉强度不小于230mpa，屈服强度不小于167mpa，硬度不小于75HBS；显示单元纵向拉伸承载力≥2.3t，横向拉伸承载力≥2.3t；四侧面平面度公差</w:t>
            </w:r>
            <w:r>
              <w:rPr>
                <w:rFonts w:hint="eastAsia" w:ascii="宋体" w:hAnsi="宋体" w:eastAsia="宋体"/>
                <w:bCs/>
                <w:sz w:val="24"/>
                <w:szCs w:val="24"/>
              </w:rPr>
              <w:t>＜</w:t>
            </w:r>
            <w:r>
              <w:rPr>
                <w:rFonts w:hint="eastAsia" w:ascii="宋体" w:hAnsi="宋体" w:eastAsia="宋体"/>
                <w:sz w:val="24"/>
                <w:szCs w:val="24"/>
              </w:rPr>
              <w:t>0.03mm，四侧面垂直度公差</w:t>
            </w:r>
            <w:r>
              <w:rPr>
                <w:rFonts w:hint="eastAsia" w:ascii="宋体" w:hAnsi="宋体" w:eastAsia="宋体"/>
                <w:bCs/>
                <w:sz w:val="24"/>
                <w:szCs w:val="24"/>
              </w:rPr>
              <w:t>＜</w:t>
            </w:r>
            <w:r>
              <w:rPr>
                <w:rFonts w:hint="eastAsia" w:ascii="宋体" w:hAnsi="宋体" w:eastAsia="宋体"/>
                <w:sz w:val="24"/>
                <w:szCs w:val="24"/>
              </w:rPr>
              <w:t>0.03mm；(提供国家权威单位认可的第三方检测机构出具的，带有CNAS及CMA认可标志的检测报告复印件加盖厂家公章)</w:t>
            </w:r>
          </w:p>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sz w:val="24"/>
                <w:szCs w:val="24"/>
              </w:rPr>
              <w:t>最大刷新频率：720Hz-3970Hz可设置；换帧频率：50、60Hz；灰度等级:8-16</w:t>
            </w:r>
            <w:r>
              <w:rPr>
                <w:rFonts w:ascii="宋体" w:hAnsi="宋体" w:eastAsia="宋体"/>
                <w:sz w:val="24"/>
                <w:szCs w:val="24"/>
              </w:rPr>
              <w:t>bit</w:t>
            </w:r>
            <w:r>
              <w:rPr>
                <w:rFonts w:hint="eastAsia" w:ascii="宋体" w:hAnsi="宋体" w:eastAsia="宋体"/>
                <w:sz w:val="24"/>
                <w:szCs w:val="24"/>
              </w:rPr>
              <w:t>可设置；白平衡亮度：0-600cd/m2；最大对比度：</w:t>
            </w:r>
            <w:r>
              <w:rPr>
                <w:rFonts w:hint="eastAsia" w:ascii="宋体" w:hAnsi="宋体" w:eastAsia="宋体" w:cs="宋体"/>
                <w:sz w:val="24"/>
                <w:szCs w:val="24"/>
              </w:rPr>
              <w:t>＞</w:t>
            </w:r>
            <w:r>
              <w:rPr>
                <w:rFonts w:hint="eastAsia" w:ascii="宋体" w:hAnsi="宋体" w:eastAsia="宋体"/>
                <w:sz w:val="24"/>
                <w:szCs w:val="24"/>
              </w:rPr>
              <w:t>7500：1；屏体正面为黑色亚光处理，反光率＜2.3%；</w:t>
            </w:r>
          </w:p>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sz w:val="24"/>
                <w:szCs w:val="24"/>
              </w:rPr>
              <w:t>色温范围：不低于1300K-10000K，可调；</w:t>
            </w:r>
            <w:r>
              <w:rPr>
                <w:rFonts w:hint="eastAsia" w:ascii="宋体" w:hAnsi="宋体" w:eastAsia="宋体"/>
                <w:bCs/>
                <w:sz w:val="24"/>
                <w:szCs w:val="24"/>
              </w:rPr>
              <w:t>整屏亮度均匀性</w:t>
            </w:r>
            <w:r>
              <w:rPr>
                <w:rFonts w:hint="eastAsia" w:ascii="宋体" w:hAnsi="宋体" w:eastAsia="宋体" w:cs="宋体"/>
                <w:bCs/>
                <w:sz w:val="24"/>
                <w:szCs w:val="24"/>
              </w:rPr>
              <w:t>＞</w:t>
            </w:r>
            <w:r>
              <w:rPr>
                <w:rFonts w:hint="eastAsia" w:ascii="宋体" w:hAnsi="宋体" w:eastAsia="宋体"/>
                <w:bCs/>
                <w:sz w:val="24"/>
                <w:szCs w:val="24"/>
              </w:rPr>
              <w:t>98.7%；白平衡误差不低于±0.002Cx,Cy；发光的中心距偏差＜1.3%；</w:t>
            </w:r>
          </w:p>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bCs/>
                <w:sz w:val="24"/>
                <w:szCs w:val="24"/>
              </w:rPr>
              <w:t>具备亮度/对比度/色度调节/视觉修正等图像调节功能，具备视频降噪、运动补偿、色彩变换等图像处理功能；具备gamma校正技术，且符合广电级标准；显示屏工作时屏幕噪声声压＜5dB；显示屏画面延时＜5ms；</w:t>
            </w:r>
          </w:p>
          <w:p>
            <w:pPr>
              <w:numPr>
                <w:ilvl w:val="1"/>
                <w:numId w:val="13"/>
              </w:numPr>
              <w:tabs>
                <w:tab w:val="left" w:pos="0"/>
              </w:tabs>
              <w:ind w:left="357" w:hanging="357"/>
              <w:jc w:val="left"/>
              <w:rPr>
                <w:rFonts w:ascii="宋体" w:hAnsi="宋体" w:eastAsia="宋体"/>
                <w:sz w:val="24"/>
                <w:szCs w:val="24"/>
              </w:rPr>
            </w:pPr>
            <w:r>
              <w:rPr>
                <w:rFonts w:hint="eastAsia" w:ascii="宋体" w:hAnsi="宋体" w:eastAsia="宋体"/>
                <w:sz w:val="24"/>
                <w:szCs w:val="24"/>
              </w:rPr>
              <w:t>电源适应性：AC100-240V(50-60HZ)；电源具备PFC功能，功率因素≥0.95，电源效率≥90%；平均功耗＜110W/</w:t>
            </w:r>
            <w:r>
              <w:rPr>
                <w:rFonts w:hint="eastAsia" w:ascii="宋体" w:hAnsi="宋体" w:eastAsia="宋体" w:cs="宋体"/>
                <w:sz w:val="24"/>
                <w:szCs w:val="24"/>
              </w:rPr>
              <w:t>㎡</w:t>
            </w:r>
            <w:r>
              <w:rPr>
                <w:rFonts w:hint="eastAsia" w:ascii="宋体" w:hAnsi="宋体" w:eastAsia="宋体"/>
                <w:sz w:val="24"/>
                <w:szCs w:val="24"/>
              </w:rPr>
              <w:t>，最大功耗＜327W/</w:t>
            </w:r>
            <w:r>
              <w:rPr>
                <w:rFonts w:hint="eastAsia" w:ascii="宋体" w:hAnsi="宋体" w:eastAsia="宋体" w:cs="宋体"/>
                <w:sz w:val="24"/>
                <w:szCs w:val="24"/>
              </w:rPr>
              <w:t>㎡</w:t>
            </w:r>
            <w:r>
              <w:rPr>
                <w:rFonts w:hint="eastAsia" w:ascii="宋体" w:hAnsi="宋体" w:eastAsia="宋体"/>
                <w:sz w:val="24"/>
                <w:szCs w:val="24"/>
              </w:rPr>
              <w:t>表面温升：最大亮度白色连续工作2小时，屏体表面温升小于19</w:t>
            </w:r>
            <w:r>
              <w:rPr>
                <w:rFonts w:hint="eastAsia" w:ascii="宋体" w:hAnsi="宋体" w:eastAsia="宋体" w:cs="宋体"/>
                <w:sz w:val="24"/>
                <w:szCs w:val="24"/>
              </w:rPr>
              <w:t>℃</w:t>
            </w:r>
            <w:r>
              <w:rPr>
                <w:rFonts w:hint="eastAsia" w:ascii="宋体" w:hAnsi="宋体" w:eastAsia="宋体"/>
                <w:sz w:val="24"/>
                <w:szCs w:val="24"/>
              </w:rPr>
              <w:t>小于19K；</w:t>
            </w:r>
          </w:p>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cs="宋体"/>
                <w:bCs/>
                <w:sz w:val="24"/>
                <w:szCs w:val="24"/>
              </w:rPr>
              <w:t>产品符合国家GB/T 2423.17-2008抗盐雾10级标准；符合国家</w:t>
            </w:r>
            <w:r>
              <w:rPr>
                <w:rFonts w:hint="eastAsia" w:ascii="宋体" w:hAnsi="宋体" w:eastAsia="宋体" w:cs="宋体"/>
                <w:bCs/>
                <w:kern w:val="0"/>
                <w:sz w:val="24"/>
                <w:szCs w:val="24"/>
              </w:rPr>
              <w:t>GB/T 17742-2008标准</w:t>
            </w:r>
            <w:r>
              <w:rPr>
                <w:rFonts w:hint="eastAsia" w:ascii="宋体" w:hAnsi="宋体" w:eastAsia="宋体" w:cs="宋体"/>
                <w:bCs/>
                <w:sz w:val="24"/>
                <w:szCs w:val="24"/>
              </w:rPr>
              <w:t>抗震8级标准；阻燃性符合国家GB/T 8626-2007 B1级标准；电磁辐射符合国家GB 9254-2008信息技术设备（ITE）B级标准；符合国家GB 20145-2006-T光生物安全及蓝光危害无危害类标准；</w:t>
            </w:r>
          </w:p>
          <w:p>
            <w:pPr>
              <w:numPr>
                <w:ilvl w:val="1"/>
                <w:numId w:val="13"/>
              </w:numPr>
              <w:tabs>
                <w:tab w:val="left" w:pos="0"/>
              </w:tabs>
              <w:ind w:left="357" w:hanging="357"/>
              <w:jc w:val="left"/>
              <w:rPr>
                <w:rFonts w:ascii="宋体" w:hAnsi="宋体" w:eastAsia="宋体"/>
                <w:b/>
                <w:bCs/>
                <w:sz w:val="24"/>
                <w:szCs w:val="24"/>
              </w:rPr>
            </w:pPr>
            <w:r>
              <w:rPr>
                <w:rFonts w:hint="eastAsia" w:ascii="宋体" w:hAnsi="宋体" w:eastAsia="宋体"/>
                <w:bCs/>
                <w:sz w:val="24"/>
                <w:szCs w:val="24"/>
              </w:rPr>
              <w:t>所投产品厂家符合IECQ QC080000有害物质过程管理体系标准，避免产品生产、使用过程中对人及周围环境产生有害物影响。</w:t>
            </w:r>
          </w:p>
        </w:tc>
        <w:tc>
          <w:tcPr>
            <w:tcW w:w="59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ascii="宋体" w:hAnsi="宋体" w:eastAsia="宋体"/>
                <w:sz w:val="24"/>
                <w:szCs w:val="24"/>
              </w:rPr>
              <w:t>9.2</w:t>
            </w:r>
          </w:p>
        </w:tc>
        <w:tc>
          <w:tcPr>
            <w:tcW w:w="598" w:type="dxa"/>
            <w:gridSpan w:val="2"/>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2</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显示屏</w:t>
            </w:r>
          </w:p>
          <w:p>
            <w:pPr>
              <w:jc w:val="center"/>
              <w:rPr>
                <w:rFonts w:ascii="宋体" w:hAnsi="宋体" w:eastAsia="宋体"/>
                <w:sz w:val="24"/>
                <w:szCs w:val="24"/>
              </w:rPr>
            </w:pPr>
            <w:r>
              <w:rPr>
                <w:rFonts w:hint="eastAsia" w:ascii="宋体" w:hAnsi="宋体" w:eastAsia="宋体"/>
                <w:sz w:val="24"/>
                <w:szCs w:val="24"/>
              </w:rPr>
              <w:t>框架结构</w:t>
            </w:r>
          </w:p>
        </w:tc>
        <w:tc>
          <w:tcPr>
            <w:tcW w:w="5791"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.2</w:t>
            </w:r>
          </w:p>
        </w:tc>
        <w:tc>
          <w:tcPr>
            <w:tcW w:w="598" w:type="dxa"/>
            <w:gridSpan w:val="2"/>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3</w:t>
            </w:r>
          </w:p>
        </w:tc>
        <w:tc>
          <w:tcPr>
            <w:tcW w:w="1487" w:type="dxa"/>
            <w:shd w:val="clear" w:color="auto" w:fill="auto"/>
            <w:vAlign w:val="center"/>
          </w:tcPr>
          <w:p>
            <w:pPr>
              <w:ind w:left="-103"/>
              <w:jc w:val="center"/>
              <w:rPr>
                <w:rFonts w:ascii="宋体" w:hAnsi="宋体" w:eastAsia="宋体"/>
                <w:sz w:val="24"/>
                <w:szCs w:val="24"/>
              </w:rPr>
            </w:pPr>
            <w:r>
              <w:rPr>
                <w:rFonts w:ascii="宋体" w:hAnsi="宋体" w:eastAsia="宋体"/>
                <w:sz w:val="24"/>
                <w:szCs w:val="24"/>
              </w:rPr>
              <w:t>LED</w:t>
            </w:r>
            <w:r>
              <w:rPr>
                <w:rFonts w:hint="eastAsia" w:ascii="宋体" w:hAnsi="宋体" w:eastAsia="宋体"/>
                <w:sz w:val="24"/>
                <w:szCs w:val="24"/>
              </w:rPr>
              <w:t>大屏</w:t>
            </w:r>
          </w:p>
          <w:p>
            <w:pPr>
              <w:ind w:left="-103"/>
              <w:jc w:val="center"/>
              <w:rPr>
                <w:rFonts w:ascii="宋体" w:hAnsi="宋体" w:eastAsia="宋体"/>
                <w:sz w:val="24"/>
                <w:szCs w:val="24"/>
              </w:rPr>
            </w:pPr>
            <w:r>
              <w:rPr>
                <w:rFonts w:hint="eastAsia" w:ascii="宋体" w:hAnsi="宋体" w:eastAsia="宋体"/>
                <w:sz w:val="24"/>
                <w:szCs w:val="24"/>
              </w:rPr>
              <w:t>控制机</w:t>
            </w:r>
          </w:p>
        </w:tc>
        <w:tc>
          <w:tcPr>
            <w:tcW w:w="5791"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配置</w:t>
            </w:r>
            <w:r>
              <w:rPr>
                <w:rFonts w:ascii="宋体" w:hAnsi="宋体" w:eastAsia="宋体"/>
                <w:sz w:val="24"/>
                <w:szCs w:val="24"/>
              </w:rPr>
              <w:t>要求如下：</w:t>
            </w:r>
          </w:p>
          <w:p>
            <w:pPr>
              <w:numPr>
                <w:ilvl w:val="0"/>
                <w:numId w:val="14"/>
              </w:numPr>
              <w:tabs>
                <w:tab w:val="left" w:pos="466"/>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CPU:酷睿八代i5-8500四核</w:t>
            </w:r>
          </w:p>
          <w:p>
            <w:pPr>
              <w:numPr>
                <w:ilvl w:val="0"/>
                <w:numId w:val="14"/>
              </w:numPr>
              <w:tabs>
                <w:tab w:val="left" w:pos="466"/>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内存:8GB</w:t>
            </w:r>
          </w:p>
          <w:p>
            <w:pPr>
              <w:numPr>
                <w:ilvl w:val="0"/>
                <w:numId w:val="14"/>
              </w:numPr>
              <w:tabs>
                <w:tab w:val="left" w:pos="466"/>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显卡:GT710</w:t>
            </w:r>
          </w:p>
          <w:p>
            <w:pPr>
              <w:numPr>
                <w:ilvl w:val="0"/>
                <w:numId w:val="14"/>
              </w:numPr>
              <w:tabs>
                <w:tab w:val="left" w:pos="466"/>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硬盘:1TBSATA</w:t>
            </w:r>
          </w:p>
          <w:p>
            <w:pPr>
              <w:numPr>
                <w:ilvl w:val="0"/>
                <w:numId w:val="14"/>
              </w:numPr>
              <w:tabs>
                <w:tab w:val="left" w:pos="466"/>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机箱:专业机箱</w:t>
            </w:r>
          </w:p>
        </w:tc>
        <w:tc>
          <w:tcPr>
            <w:tcW w:w="592"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4</w:t>
            </w:r>
          </w:p>
        </w:tc>
        <w:tc>
          <w:tcPr>
            <w:tcW w:w="1487" w:type="dxa"/>
            <w:shd w:val="clear" w:color="auto" w:fill="auto"/>
            <w:vAlign w:val="center"/>
          </w:tcPr>
          <w:p>
            <w:pPr>
              <w:ind w:left="-103"/>
              <w:jc w:val="center"/>
              <w:rPr>
                <w:rFonts w:ascii="宋体" w:hAnsi="宋体" w:eastAsia="宋体"/>
                <w:sz w:val="24"/>
                <w:szCs w:val="24"/>
              </w:rPr>
            </w:pPr>
            <w:r>
              <w:rPr>
                <w:rFonts w:ascii="宋体" w:hAnsi="宋体" w:eastAsia="宋体"/>
                <w:sz w:val="24"/>
                <w:szCs w:val="24"/>
              </w:rPr>
              <w:t>65寸液晶触摸屏</w:t>
            </w:r>
            <w:r>
              <w:rPr>
                <w:rFonts w:hint="eastAsia" w:ascii="宋体" w:hAnsi="宋体" w:eastAsia="宋体" w:cs="Courier New"/>
                <w:kern w:val="0"/>
                <w:sz w:val="24"/>
                <w:szCs w:val="24"/>
              </w:rPr>
              <w:t>（配套壁挂架）</w:t>
            </w:r>
          </w:p>
        </w:tc>
        <w:tc>
          <w:tcPr>
            <w:tcW w:w="5791" w:type="dxa"/>
            <w:shd w:val="clear" w:color="auto" w:fill="auto"/>
            <w:vAlign w:val="center"/>
          </w:tcPr>
          <w:p>
            <w:pPr>
              <w:numPr>
                <w:ilvl w:val="0"/>
                <w:numId w:val="15"/>
              </w:num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 xml:space="preserve">屏幕要求：65寸LED液晶屏，图像物理分辨率1920*1080，显示性能满足FHD全高清点对点要求。 </w:t>
            </w:r>
          </w:p>
          <w:p>
            <w:pPr>
              <w:numPr>
                <w:ilvl w:val="0"/>
                <w:numId w:val="15"/>
              </w:num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显示比例16:9，对比度≥5000：1，亮度≥350cd/㎡，可视角度≥178°。</w:t>
            </w:r>
          </w:p>
          <w:p>
            <w:pPr>
              <w:numPr>
                <w:ilvl w:val="0"/>
                <w:numId w:val="15"/>
              </w:num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红外触摸屏系统通讯端口：USB。</w:t>
            </w:r>
          </w:p>
          <w:p>
            <w:pPr>
              <w:numPr>
                <w:ilvl w:val="0"/>
                <w:numId w:val="15"/>
              </w:num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触摸框免驱：支持Windows XP、Windows VISTA、Win7、Win8、Mac OSX、Linux。</w:t>
            </w:r>
          </w:p>
        </w:tc>
        <w:tc>
          <w:tcPr>
            <w:tcW w:w="592"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5</w:t>
            </w:r>
          </w:p>
        </w:tc>
        <w:tc>
          <w:tcPr>
            <w:tcW w:w="1487" w:type="dxa"/>
            <w:shd w:val="clear" w:color="auto" w:fill="auto"/>
            <w:vAlign w:val="center"/>
          </w:tcPr>
          <w:p>
            <w:pPr>
              <w:jc w:val="center"/>
              <w:rPr>
                <w:rFonts w:ascii="宋体" w:hAnsi="宋体" w:eastAsia="宋体" w:cs="宋体"/>
                <w:kern w:val="0"/>
                <w:sz w:val="24"/>
                <w:szCs w:val="24"/>
              </w:rPr>
            </w:pPr>
            <w:r>
              <w:rPr>
                <w:rFonts w:ascii="宋体" w:hAnsi="宋体" w:eastAsia="宋体" w:cs="Courier New"/>
                <w:kern w:val="0"/>
                <w:sz w:val="24"/>
                <w:szCs w:val="24"/>
              </w:rPr>
              <w:t>65寸显示器</w:t>
            </w:r>
            <w:r>
              <w:rPr>
                <w:rFonts w:hint="eastAsia" w:ascii="宋体" w:hAnsi="宋体" w:eastAsia="宋体" w:cs="Courier New"/>
                <w:kern w:val="0"/>
                <w:sz w:val="24"/>
                <w:szCs w:val="24"/>
              </w:rPr>
              <w:t>（配套壁挂架）</w:t>
            </w:r>
          </w:p>
        </w:tc>
        <w:tc>
          <w:tcPr>
            <w:tcW w:w="5791" w:type="dxa"/>
            <w:shd w:val="clear" w:color="auto" w:fill="auto"/>
            <w:vAlign w:val="center"/>
          </w:tcPr>
          <w:p>
            <w:pPr>
              <w:pStyle w:val="56"/>
              <w:numPr>
                <w:ilvl w:val="6"/>
                <w:numId w:val="13"/>
              </w:numPr>
              <w:tabs>
                <w:tab w:val="left" w:pos="268"/>
                <w:tab w:val="clear" w:pos="2940"/>
              </w:tabs>
              <w:ind w:hanging="2940" w:firstLineChars="0"/>
              <w:rPr>
                <w:rFonts w:ascii="宋体" w:hAnsi="宋体" w:cs="宋体"/>
                <w:kern w:val="0"/>
                <w:sz w:val="24"/>
              </w:rPr>
            </w:pPr>
            <w:r>
              <w:rPr>
                <w:rFonts w:hint="eastAsia" w:ascii="宋体" w:hAnsi="宋体" w:cs="宋体"/>
                <w:kern w:val="0"/>
                <w:sz w:val="24"/>
              </w:rPr>
              <w:t>屏幕尺寸6</w:t>
            </w:r>
            <w:r>
              <w:rPr>
                <w:rFonts w:ascii="宋体" w:hAnsi="宋体" w:cs="宋体"/>
                <w:kern w:val="0"/>
                <w:sz w:val="24"/>
              </w:rPr>
              <w:t>5</w:t>
            </w:r>
            <w:r>
              <w:rPr>
                <w:rFonts w:hint="eastAsia" w:ascii="宋体" w:hAnsi="宋体" w:cs="宋体"/>
                <w:kern w:val="0"/>
                <w:sz w:val="24"/>
              </w:rPr>
              <w:t>寸</w:t>
            </w:r>
          </w:p>
          <w:p>
            <w:pPr>
              <w:pStyle w:val="56"/>
              <w:numPr>
                <w:ilvl w:val="6"/>
                <w:numId w:val="13"/>
              </w:numPr>
              <w:tabs>
                <w:tab w:val="left" w:pos="268"/>
                <w:tab w:val="clear" w:pos="2940"/>
              </w:tabs>
              <w:ind w:hanging="2940" w:firstLineChars="0"/>
              <w:rPr>
                <w:rFonts w:ascii="宋体" w:hAnsi="宋体" w:cs="宋体"/>
                <w:kern w:val="0"/>
                <w:sz w:val="24"/>
              </w:rPr>
            </w:pPr>
            <w:r>
              <w:rPr>
                <w:rFonts w:hint="eastAsia" w:ascii="宋体" w:hAnsi="宋体" w:cs="宋体"/>
                <w:kern w:val="0"/>
                <w:sz w:val="24"/>
              </w:rPr>
              <w:t>刷新率：5</w:t>
            </w:r>
            <w:r>
              <w:rPr>
                <w:rFonts w:ascii="宋体" w:hAnsi="宋体" w:cs="宋体"/>
                <w:kern w:val="0"/>
                <w:sz w:val="24"/>
              </w:rPr>
              <w:t>0</w:t>
            </w:r>
          </w:p>
          <w:p>
            <w:pPr>
              <w:pStyle w:val="56"/>
              <w:numPr>
                <w:ilvl w:val="6"/>
                <w:numId w:val="13"/>
              </w:numPr>
              <w:tabs>
                <w:tab w:val="left" w:pos="268"/>
                <w:tab w:val="clear" w:pos="2940"/>
              </w:tabs>
              <w:ind w:hanging="2940" w:firstLineChars="0"/>
              <w:rPr>
                <w:rFonts w:ascii="宋体" w:hAnsi="宋体" w:cs="宋体"/>
                <w:kern w:val="0"/>
                <w:sz w:val="24"/>
              </w:rPr>
            </w:pPr>
            <w:r>
              <w:rPr>
                <w:rFonts w:hint="eastAsia" w:ascii="宋体" w:hAnsi="宋体" w:cs="宋体"/>
                <w:kern w:val="0"/>
                <w:sz w:val="24"/>
              </w:rPr>
              <w:t>响应时间：5ms</w:t>
            </w:r>
          </w:p>
          <w:p>
            <w:pPr>
              <w:pStyle w:val="56"/>
              <w:numPr>
                <w:ilvl w:val="6"/>
                <w:numId w:val="13"/>
              </w:numPr>
              <w:tabs>
                <w:tab w:val="left" w:pos="268"/>
                <w:tab w:val="clear" w:pos="2940"/>
              </w:tabs>
              <w:ind w:hanging="2940" w:firstLineChars="0"/>
              <w:rPr>
                <w:rFonts w:ascii="宋体" w:hAnsi="宋体" w:cs="宋体"/>
                <w:kern w:val="0"/>
                <w:sz w:val="24"/>
              </w:rPr>
            </w:pPr>
            <w:r>
              <w:rPr>
                <w:rFonts w:hint="eastAsia" w:ascii="宋体" w:hAnsi="宋体" w:cs="宋体"/>
                <w:kern w:val="0"/>
                <w:sz w:val="24"/>
              </w:rPr>
              <w:t>L</w:t>
            </w:r>
            <w:r>
              <w:rPr>
                <w:rFonts w:ascii="宋体" w:hAnsi="宋体" w:cs="宋体"/>
                <w:kern w:val="0"/>
                <w:sz w:val="24"/>
              </w:rPr>
              <w:t>ED</w:t>
            </w:r>
            <w:r>
              <w:rPr>
                <w:rFonts w:hint="eastAsia" w:ascii="宋体" w:hAnsi="宋体" w:cs="宋体"/>
                <w:kern w:val="0"/>
                <w:sz w:val="24"/>
              </w:rPr>
              <w:t>背光：有</w:t>
            </w:r>
          </w:p>
        </w:tc>
        <w:tc>
          <w:tcPr>
            <w:tcW w:w="592"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ascii="宋体" w:hAnsi="宋体" w:eastAsia="宋体"/>
                <w:sz w:val="24"/>
                <w:szCs w:val="24"/>
              </w:rPr>
              <w:t>2</w:t>
            </w:r>
          </w:p>
        </w:tc>
        <w:tc>
          <w:tcPr>
            <w:tcW w:w="598" w:type="dxa"/>
            <w:gridSpan w:val="2"/>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6</w:t>
            </w:r>
          </w:p>
        </w:tc>
        <w:tc>
          <w:tcPr>
            <w:tcW w:w="1487" w:type="dxa"/>
            <w:shd w:val="clear" w:color="auto" w:fill="auto"/>
            <w:vAlign w:val="center"/>
          </w:tcPr>
          <w:p>
            <w:pPr>
              <w:ind w:left="29"/>
              <w:jc w:val="center"/>
              <w:rPr>
                <w:rFonts w:ascii="宋体" w:hAnsi="宋体" w:eastAsia="宋体" w:cs="宋体"/>
                <w:sz w:val="24"/>
                <w:szCs w:val="24"/>
              </w:rPr>
            </w:pPr>
            <w:r>
              <w:rPr>
                <w:rFonts w:ascii="宋体" w:hAnsi="宋体" w:eastAsia="宋体" w:cs="宋体"/>
                <w:kern w:val="0"/>
                <w:sz w:val="24"/>
                <w:szCs w:val="24"/>
              </w:rPr>
              <w:t>演播室可视化智能显示调度管理系统</w:t>
            </w:r>
          </w:p>
        </w:tc>
        <w:tc>
          <w:tcPr>
            <w:tcW w:w="5791" w:type="dxa"/>
            <w:shd w:val="clear" w:color="auto" w:fill="auto"/>
            <w:vAlign w:val="center"/>
          </w:tcPr>
          <w:p>
            <w:pPr>
              <w:numPr>
                <w:ilvl w:val="3"/>
                <w:numId w:val="16"/>
              </w:numPr>
              <w:tabs>
                <w:tab w:val="left" w:pos="0"/>
              </w:tabs>
              <w:ind w:left="397"/>
              <w:jc w:val="left"/>
              <w:rPr>
                <w:rFonts w:ascii="宋体" w:hAnsi="宋体"/>
                <w:sz w:val="24"/>
                <w:szCs w:val="24"/>
              </w:rPr>
            </w:pPr>
            <w:r>
              <w:rPr>
                <w:rFonts w:hint="eastAsia" w:ascii="宋体" w:hAnsi="宋体"/>
                <w:bCs/>
                <w:sz w:val="24"/>
                <w:szCs w:val="24"/>
              </w:rPr>
              <w:t>演播室可视化智能显示调度管理系统须实现综合控制演播室内景区效果灯、景区灯带。</w:t>
            </w:r>
          </w:p>
          <w:p>
            <w:pPr>
              <w:numPr>
                <w:ilvl w:val="3"/>
                <w:numId w:val="16"/>
              </w:numPr>
              <w:tabs>
                <w:tab w:val="left" w:pos="0"/>
              </w:tabs>
              <w:ind w:left="397"/>
              <w:jc w:val="left"/>
              <w:rPr>
                <w:rFonts w:ascii="宋体" w:hAnsi="宋体"/>
                <w:sz w:val="24"/>
                <w:szCs w:val="24"/>
              </w:rPr>
            </w:pPr>
            <w:r>
              <w:rPr>
                <w:rFonts w:hint="eastAsia" w:ascii="宋体" w:hAnsi="宋体"/>
                <w:sz w:val="24"/>
                <w:szCs w:val="24"/>
              </w:rPr>
              <w:t>演播室可视化智能显示调度管理系统须实现对演播室内图文设备时间线联动，高标清三维图文演播室在线包装系统，三维图形创作系统，LED大屏设备的集中控制。</w:t>
            </w:r>
          </w:p>
          <w:p>
            <w:pPr>
              <w:numPr>
                <w:ilvl w:val="3"/>
                <w:numId w:val="16"/>
              </w:numPr>
              <w:tabs>
                <w:tab w:val="left" w:pos="0"/>
              </w:tabs>
              <w:ind w:left="397"/>
              <w:jc w:val="left"/>
              <w:rPr>
                <w:rFonts w:ascii="宋体" w:hAnsi="宋体"/>
                <w:sz w:val="24"/>
                <w:szCs w:val="24"/>
              </w:rPr>
            </w:pPr>
            <w:r>
              <w:rPr>
                <w:rFonts w:hint="eastAsia" w:ascii="宋体" w:hAnsi="宋体"/>
                <w:bCs/>
                <w:sz w:val="24"/>
                <w:szCs w:val="24"/>
              </w:rPr>
              <w:t>演播室可视化智能显示调度管理系统须实现色键控制系统的互动控制。</w:t>
            </w:r>
          </w:p>
          <w:p>
            <w:pPr>
              <w:numPr>
                <w:ilvl w:val="3"/>
                <w:numId w:val="16"/>
              </w:numPr>
              <w:tabs>
                <w:tab w:val="left" w:pos="0"/>
              </w:tabs>
              <w:ind w:left="397"/>
              <w:jc w:val="left"/>
              <w:rPr>
                <w:rFonts w:ascii="宋体" w:hAnsi="宋体"/>
                <w:sz w:val="24"/>
                <w:szCs w:val="24"/>
              </w:rPr>
            </w:pPr>
            <w:r>
              <w:rPr>
                <w:rFonts w:hint="eastAsia" w:ascii="宋体" w:hAnsi="宋体"/>
                <w:sz w:val="24"/>
                <w:szCs w:val="24"/>
              </w:rPr>
              <w:t>演播室可视化智能显示调度管理系统可接受移动终端控制。</w:t>
            </w:r>
          </w:p>
          <w:p>
            <w:pPr>
              <w:numPr>
                <w:ilvl w:val="3"/>
                <w:numId w:val="16"/>
              </w:numPr>
              <w:tabs>
                <w:tab w:val="left" w:pos="0"/>
              </w:tabs>
              <w:ind w:left="397"/>
              <w:jc w:val="left"/>
              <w:rPr>
                <w:rFonts w:ascii="宋体" w:hAnsi="宋体"/>
                <w:sz w:val="24"/>
                <w:szCs w:val="24"/>
              </w:rPr>
            </w:pPr>
            <w:r>
              <w:rPr>
                <w:rFonts w:ascii="宋体" w:hAnsi="宋体"/>
                <w:sz w:val="24"/>
                <w:szCs w:val="24"/>
              </w:rPr>
              <w:t>可以通过演播室可视化智能显示调度管理系统任意调用演播室内的环境灯光设备进行控制，这些控制不但可以在软件界面上手动操作，也可由编制好的节目单进行调用；</w:t>
            </w:r>
          </w:p>
          <w:p>
            <w:pPr>
              <w:numPr>
                <w:ilvl w:val="3"/>
                <w:numId w:val="16"/>
              </w:numPr>
              <w:tabs>
                <w:tab w:val="left" w:pos="0"/>
              </w:tabs>
              <w:ind w:left="397"/>
              <w:jc w:val="left"/>
              <w:rPr>
                <w:rFonts w:ascii="宋体" w:hAnsi="宋体"/>
                <w:sz w:val="24"/>
                <w:szCs w:val="24"/>
              </w:rPr>
            </w:pPr>
            <w:r>
              <w:rPr>
                <w:rFonts w:ascii="宋体" w:hAnsi="宋体"/>
                <w:sz w:val="24"/>
                <w:szCs w:val="24"/>
              </w:rPr>
              <w:t>在播出过程中可以根据节目需要，修改灯光模板，随时替换、调用不同的灯光场景，灯光场景替换调用过程中不影响正常播出；</w:t>
            </w:r>
          </w:p>
          <w:p>
            <w:pPr>
              <w:numPr>
                <w:ilvl w:val="3"/>
                <w:numId w:val="16"/>
              </w:numPr>
              <w:tabs>
                <w:tab w:val="left" w:pos="0"/>
              </w:tabs>
              <w:ind w:left="397"/>
              <w:jc w:val="left"/>
              <w:rPr>
                <w:rFonts w:ascii="宋体" w:hAnsi="宋体"/>
                <w:sz w:val="24"/>
                <w:szCs w:val="24"/>
              </w:rPr>
            </w:pPr>
            <w:r>
              <w:rPr>
                <w:rFonts w:ascii="宋体" w:hAnsi="宋体"/>
                <w:sz w:val="24"/>
                <w:szCs w:val="24"/>
              </w:rPr>
              <w:t>要求在统一系统平台下，完成对演播室内的播出设备信号调度和控制工作</w:t>
            </w:r>
            <w:r>
              <w:rPr>
                <w:rFonts w:hint="eastAsia" w:ascii="宋体" w:hAnsi="宋体"/>
                <w:sz w:val="24"/>
                <w:szCs w:val="24"/>
              </w:rPr>
              <w:t>。</w:t>
            </w:r>
          </w:p>
          <w:p>
            <w:pPr>
              <w:numPr>
                <w:ilvl w:val="3"/>
                <w:numId w:val="16"/>
              </w:numPr>
              <w:tabs>
                <w:tab w:val="left" w:pos="0"/>
              </w:tabs>
              <w:ind w:left="397"/>
              <w:jc w:val="left"/>
              <w:rPr>
                <w:rFonts w:ascii="宋体" w:hAnsi="宋体"/>
                <w:sz w:val="24"/>
                <w:szCs w:val="24"/>
              </w:rPr>
            </w:pPr>
            <w:r>
              <w:rPr>
                <w:rFonts w:hint="eastAsia" w:ascii="宋体" w:hAnsi="宋体" w:cs="宋体"/>
                <w:bCs/>
                <w:sz w:val="24"/>
                <w:szCs w:val="24"/>
              </w:rPr>
              <w:t>工作站符合国家强制性标准，提供3</w:t>
            </w:r>
            <w:r>
              <w:rPr>
                <w:rFonts w:ascii="宋体" w:hAnsi="宋体" w:cs="宋体"/>
                <w:bCs/>
                <w:sz w:val="24"/>
                <w:szCs w:val="24"/>
              </w:rPr>
              <w:t>C</w:t>
            </w:r>
            <w:r>
              <w:rPr>
                <w:rFonts w:hint="eastAsia" w:ascii="宋体" w:hAnsi="宋体" w:cs="宋体"/>
                <w:bCs/>
                <w:sz w:val="24"/>
                <w:szCs w:val="24"/>
              </w:rPr>
              <w:t>认证。</w:t>
            </w:r>
          </w:p>
          <w:p>
            <w:pPr>
              <w:numPr>
                <w:ilvl w:val="3"/>
                <w:numId w:val="16"/>
              </w:numPr>
              <w:tabs>
                <w:tab w:val="left" w:pos="0"/>
              </w:tabs>
              <w:ind w:left="397"/>
              <w:jc w:val="left"/>
              <w:rPr>
                <w:rFonts w:ascii="宋体" w:hAnsi="宋体"/>
                <w:sz w:val="24"/>
                <w:szCs w:val="24"/>
              </w:rPr>
            </w:pPr>
            <w:r>
              <w:rPr>
                <w:rFonts w:ascii="宋体" w:hAnsi="宋体"/>
                <w:sz w:val="24"/>
                <w:szCs w:val="24"/>
              </w:rPr>
              <w:t>设备详细配置：</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hint="eastAsia" w:ascii="宋体" w:hAnsi="宋体" w:eastAsia="宋体"/>
                <w:sz w:val="24"/>
                <w:szCs w:val="24"/>
              </w:rPr>
              <w:t>CPU：Intel® Xeon® W2102</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hint="eastAsia" w:ascii="宋体" w:hAnsi="宋体" w:eastAsia="宋体"/>
                <w:sz w:val="24"/>
                <w:szCs w:val="24"/>
              </w:rPr>
              <w:t>内存：8GB×2</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hint="eastAsia" w:ascii="宋体" w:hAnsi="宋体" w:eastAsia="宋体"/>
                <w:sz w:val="24"/>
                <w:szCs w:val="24"/>
              </w:rPr>
              <w:t>显卡：GT710</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hint="eastAsia" w:ascii="宋体" w:hAnsi="宋体" w:eastAsia="宋体"/>
                <w:sz w:val="24"/>
                <w:szCs w:val="24"/>
              </w:rPr>
              <w:t>硬盘：1TBSATA</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hint="eastAsia" w:ascii="宋体" w:hAnsi="宋体" w:eastAsia="宋体"/>
                <w:sz w:val="24"/>
                <w:szCs w:val="24"/>
              </w:rPr>
              <w:t>机箱：工作站机箱</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ascii="宋体" w:hAnsi="宋体" w:eastAsia="宋体"/>
                <w:sz w:val="24"/>
                <w:szCs w:val="24"/>
              </w:rPr>
              <w:t>系统软件</w:t>
            </w:r>
            <w:r>
              <w:rPr>
                <w:rFonts w:hint="eastAsia" w:ascii="宋体" w:hAnsi="宋体" w:eastAsia="宋体"/>
                <w:sz w:val="24"/>
                <w:szCs w:val="24"/>
              </w:rPr>
              <w:t>：显控系统软件</w:t>
            </w:r>
            <w:r>
              <w:rPr>
                <w:rFonts w:hint="eastAsia" w:ascii="宋体" w:hAnsi="宋体" w:eastAsia="宋体" w:cs="宋体"/>
                <w:kern w:val="0"/>
                <w:sz w:val="24"/>
                <w:szCs w:val="24"/>
              </w:rPr>
              <w:t>。</w:t>
            </w:r>
          </w:p>
        </w:tc>
        <w:tc>
          <w:tcPr>
            <w:tcW w:w="592" w:type="dxa"/>
            <w:shd w:val="clear" w:color="auto" w:fill="auto"/>
            <w:vAlign w:val="center"/>
          </w:tcPr>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ascii="宋体" w:hAnsi="宋体" w:eastAsia="宋体"/>
                <w:sz w:val="24"/>
                <w:szCs w:val="24"/>
              </w:rPr>
              <w:t>1</w:t>
            </w:r>
          </w:p>
        </w:tc>
        <w:tc>
          <w:tcPr>
            <w:tcW w:w="598" w:type="dxa"/>
            <w:gridSpan w:val="2"/>
            <w:shd w:val="clear" w:color="auto" w:fill="auto"/>
            <w:vAlign w:val="center"/>
          </w:tcPr>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7</w:t>
            </w:r>
          </w:p>
        </w:tc>
        <w:tc>
          <w:tcPr>
            <w:tcW w:w="1487" w:type="dxa"/>
            <w:shd w:val="clear" w:color="auto" w:fill="auto"/>
            <w:vAlign w:val="center"/>
          </w:tcPr>
          <w:p>
            <w:pPr>
              <w:ind w:left="-103"/>
              <w:jc w:val="center"/>
              <w:rPr>
                <w:rFonts w:ascii="宋体" w:hAnsi="宋体" w:eastAsia="宋体" w:cs="宋体"/>
                <w:sz w:val="24"/>
                <w:szCs w:val="24"/>
              </w:rPr>
            </w:pPr>
            <w:r>
              <w:rPr>
                <w:rFonts w:hint="eastAsia" w:ascii="宋体" w:hAnsi="宋体" w:eastAsia="宋体" w:cs="宋体"/>
                <w:sz w:val="24"/>
                <w:szCs w:val="24"/>
              </w:rPr>
              <w:t>超高分辨率大屏幕包装显示系统</w:t>
            </w:r>
          </w:p>
        </w:tc>
        <w:tc>
          <w:tcPr>
            <w:tcW w:w="5791" w:type="dxa"/>
            <w:shd w:val="clear" w:color="auto" w:fill="auto"/>
            <w:vAlign w:val="center"/>
          </w:tcPr>
          <w:p>
            <w:pPr>
              <w:numPr>
                <w:ilvl w:val="6"/>
                <w:numId w:val="16"/>
              </w:numPr>
              <w:ind w:left="397"/>
              <w:jc w:val="left"/>
              <w:rPr>
                <w:rFonts w:ascii="宋体" w:hAnsi="宋体" w:eastAsia="宋体" w:cs="宋体"/>
                <w:sz w:val="24"/>
                <w:szCs w:val="24"/>
              </w:rPr>
            </w:pPr>
            <w:r>
              <w:rPr>
                <w:rFonts w:hint="eastAsia" w:ascii="宋体" w:hAnsi="宋体" w:eastAsia="宋体" w:cs="宋体"/>
                <w:sz w:val="24"/>
                <w:szCs w:val="24"/>
              </w:rPr>
              <w:t>具有4K超高分辨率输出能力，并配合画面处理器提供不少于4路DVI输出；具有2路实时HD-SDI信号输入，可以配合节目播出流程随时实现动态DVE播出效果，延时小于2帧；</w:t>
            </w:r>
          </w:p>
          <w:p>
            <w:pPr>
              <w:numPr>
                <w:ilvl w:val="6"/>
                <w:numId w:val="16"/>
              </w:numPr>
              <w:ind w:left="397"/>
              <w:jc w:val="left"/>
              <w:rPr>
                <w:rFonts w:ascii="宋体" w:hAnsi="宋体" w:eastAsia="宋体"/>
                <w:sz w:val="24"/>
                <w:szCs w:val="24"/>
              </w:rPr>
            </w:pPr>
            <w:r>
              <w:rPr>
                <w:rFonts w:hint="eastAsia" w:ascii="宋体" w:hAnsi="宋体" w:eastAsia="宋体"/>
                <w:sz w:val="24"/>
                <w:szCs w:val="24"/>
              </w:rPr>
              <w:t>制作软件应有基本的三维模型，如球形、圆盘，方块等，应是真三维设计软件，支持三维建模；</w:t>
            </w:r>
          </w:p>
          <w:p>
            <w:pPr>
              <w:numPr>
                <w:ilvl w:val="6"/>
                <w:numId w:val="16"/>
              </w:numPr>
              <w:ind w:left="397"/>
              <w:jc w:val="left"/>
              <w:rPr>
                <w:rFonts w:ascii="宋体" w:hAnsi="宋体" w:eastAsia="宋体"/>
                <w:sz w:val="24"/>
                <w:szCs w:val="24"/>
              </w:rPr>
            </w:pPr>
            <w:r>
              <w:rPr>
                <w:rFonts w:hint="eastAsia" w:ascii="宋体" w:hAnsi="宋体" w:eastAsia="宋体"/>
                <w:sz w:val="24"/>
                <w:szCs w:val="24"/>
              </w:rPr>
              <w:t>可读取外部数据库，根据数据库信息实时变换文本或图形，当外部数据断开时支持对文本和图形的手动更新；支持天气数据滚动播出；</w:t>
            </w:r>
          </w:p>
          <w:p>
            <w:pPr>
              <w:numPr>
                <w:ilvl w:val="6"/>
                <w:numId w:val="16"/>
              </w:numPr>
              <w:ind w:left="397"/>
              <w:jc w:val="left"/>
              <w:rPr>
                <w:rFonts w:ascii="宋体" w:hAnsi="宋体" w:eastAsia="宋体"/>
                <w:sz w:val="24"/>
                <w:szCs w:val="24"/>
              </w:rPr>
            </w:pPr>
            <w:r>
              <w:rPr>
                <w:rFonts w:hint="eastAsia" w:ascii="宋体" w:hAnsi="宋体" w:eastAsia="宋体"/>
                <w:sz w:val="24"/>
                <w:szCs w:val="24"/>
              </w:rPr>
              <w:t>支持串联单自动生成功能：播出控制软件能够读取现有新闻文稿系统输出的标准文件（如xls,xml.txt等文件），并根据内容自动生成当天的各档节目的串联单；不同栏目要求对应不同的字幕模板；</w:t>
            </w:r>
          </w:p>
          <w:p>
            <w:pPr>
              <w:numPr>
                <w:ilvl w:val="6"/>
                <w:numId w:val="16"/>
              </w:numPr>
              <w:ind w:left="397"/>
              <w:jc w:val="left"/>
              <w:rPr>
                <w:rFonts w:ascii="宋体" w:hAnsi="宋体" w:eastAsia="宋体"/>
                <w:sz w:val="24"/>
                <w:szCs w:val="24"/>
              </w:rPr>
            </w:pPr>
            <w:r>
              <w:rPr>
                <w:rFonts w:hint="eastAsia" w:ascii="宋体" w:hAnsi="宋体" w:eastAsia="宋体"/>
                <w:sz w:val="24"/>
                <w:szCs w:val="24"/>
              </w:rPr>
              <w:t>软件要求实现字幕串联单条目的手动添加、删除和修改；对于条目中字体大小、位置等重要参数的调整要求直观、简单，在屏幕上有直观和明确的提示（所见即所得）；</w:t>
            </w:r>
          </w:p>
          <w:p>
            <w:pPr>
              <w:numPr>
                <w:ilvl w:val="6"/>
                <w:numId w:val="16"/>
              </w:numPr>
              <w:ind w:left="397"/>
              <w:jc w:val="left"/>
              <w:rPr>
                <w:rFonts w:ascii="宋体" w:hAnsi="宋体" w:eastAsia="宋体" w:cs="宋体"/>
                <w:sz w:val="24"/>
                <w:szCs w:val="24"/>
              </w:rPr>
            </w:pPr>
            <w:r>
              <w:rPr>
                <w:rFonts w:hint="eastAsia" w:ascii="宋体" w:hAnsi="宋体" w:eastAsia="宋体" w:cs="宋体"/>
                <w:sz w:val="24"/>
                <w:szCs w:val="24"/>
              </w:rPr>
              <w:t>超高分辨率大屏幕包装显示系统所使用的节目播出模板，必须可与高标清三维可视化交互系统、高标清三维图文在线包装系统、虚拟现实图文包装系统通用，播出中可随时从资源平台中调用直接使用；</w:t>
            </w:r>
          </w:p>
          <w:p>
            <w:pPr>
              <w:numPr>
                <w:ilvl w:val="6"/>
                <w:numId w:val="16"/>
              </w:numPr>
              <w:ind w:left="397"/>
              <w:jc w:val="left"/>
              <w:rPr>
                <w:rFonts w:ascii="宋体" w:hAnsi="宋体" w:eastAsia="宋体" w:cs="宋体"/>
                <w:sz w:val="24"/>
                <w:szCs w:val="24"/>
              </w:rPr>
            </w:pPr>
            <w:r>
              <w:rPr>
                <w:rFonts w:hint="eastAsia" w:ascii="宋体" w:hAnsi="宋体" w:eastAsia="宋体" w:cs="宋体"/>
                <w:sz w:val="24"/>
                <w:szCs w:val="24"/>
              </w:rPr>
              <w:t>为充分保障播出安全，在直播过程中当作为统一控制、调度和管理系统的演播室可视化智能显示调度管理系统故障时，超高分辨率大屏幕包装显示系统必须可以继续正常按节目单自动或手动播出，不需要重新启动系统；</w:t>
            </w:r>
          </w:p>
          <w:p>
            <w:pPr>
              <w:numPr>
                <w:ilvl w:val="6"/>
                <w:numId w:val="16"/>
              </w:numPr>
              <w:ind w:left="397"/>
              <w:jc w:val="left"/>
              <w:rPr>
                <w:rFonts w:ascii="宋体" w:hAnsi="宋体" w:eastAsia="宋体" w:cs="宋体"/>
                <w:sz w:val="24"/>
                <w:szCs w:val="24"/>
              </w:rPr>
            </w:pPr>
            <w:r>
              <w:rPr>
                <w:rFonts w:hint="eastAsia" w:ascii="宋体" w:hAnsi="宋体" w:eastAsia="宋体" w:cs="宋体"/>
                <w:sz w:val="24"/>
                <w:szCs w:val="24"/>
              </w:rPr>
              <w:t>设备详细配置：</w:t>
            </w:r>
          </w:p>
          <w:p>
            <w:pPr>
              <w:ind w:left="397" w:hanging="420"/>
              <w:jc w:val="left"/>
              <w:rPr>
                <w:rFonts w:ascii="宋体" w:hAnsi="宋体" w:eastAsia="宋体" w:cs="宋体"/>
                <w:sz w:val="24"/>
                <w:szCs w:val="24"/>
              </w:rPr>
            </w:pPr>
            <w:r>
              <w:rPr>
                <w:rFonts w:hint="eastAsia" w:ascii="宋体" w:hAnsi="宋体" w:eastAsia="宋体" w:cs="宋体"/>
                <w:sz w:val="24"/>
                <w:szCs w:val="24"/>
              </w:rPr>
              <w:t>CPU：IntelXeon®Gold5122</w:t>
            </w:r>
          </w:p>
          <w:p>
            <w:pPr>
              <w:ind w:left="397" w:hanging="420"/>
              <w:jc w:val="left"/>
              <w:rPr>
                <w:rFonts w:ascii="宋体" w:hAnsi="宋体" w:eastAsia="宋体" w:cs="宋体"/>
                <w:sz w:val="24"/>
                <w:szCs w:val="24"/>
              </w:rPr>
            </w:pPr>
            <w:r>
              <w:rPr>
                <w:rFonts w:hint="eastAsia" w:ascii="宋体" w:hAnsi="宋体" w:eastAsia="宋体" w:cs="宋体"/>
                <w:sz w:val="24"/>
                <w:szCs w:val="24"/>
              </w:rPr>
              <w:t>内存：8GB×2</w:t>
            </w:r>
          </w:p>
          <w:p>
            <w:pPr>
              <w:ind w:left="397" w:hanging="420"/>
              <w:jc w:val="left"/>
              <w:rPr>
                <w:rFonts w:ascii="宋体" w:hAnsi="宋体" w:eastAsia="宋体" w:cs="宋体"/>
                <w:sz w:val="24"/>
                <w:szCs w:val="24"/>
              </w:rPr>
            </w:pPr>
            <w:r>
              <w:rPr>
                <w:rFonts w:hint="eastAsia" w:ascii="宋体" w:hAnsi="宋体" w:eastAsia="宋体" w:cs="宋体"/>
                <w:sz w:val="24"/>
                <w:szCs w:val="24"/>
              </w:rPr>
              <w:t>显卡：GEFORCE RTX 2070 +GT710</w:t>
            </w:r>
          </w:p>
          <w:p>
            <w:pPr>
              <w:ind w:left="397" w:hanging="420"/>
              <w:jc w:val="left"/>
              <w:rPr>
                <w:rFonts w:ascii="宋体" w:hAnsi="宋体" w:eastAsia="宋体" w:cs="宋体"/>
                <w:sz w:val="24"/>
                <w:szCs w:val="24"/>
              </w:rPr>
            </w:pPr>
            <w:r>
              <w:rPr>
                <w:rFonts w:hint="eastAsia" w:ascii="宋体" w:hAnsi="宋体" w:eastAsia="宋体" w:cs="宋体"/>
                <w:sz w:val="24"/>
                <w:szCs w:val="24"/>
              </w:rPr>
              <w:t>视频板卡：专业板卡</w:t>
            </w:r>
          </w:p>
          <w:p>
            <w:pPr>
              <w:ind w:left="397" w:hanging="420"/>
              <w:jc w:val="left"/>
              <w:rPr>
                <w:rFonts w:ascii="宋体" w:hAnsi="宋体" w:eastAsia="宋体" w:cs="宋体"/>
                <w:sz w:val="24"/>
                <w:szCs w:val="24"/>
              </w:rPr>
            </w:pPr>
            <w:r>
              <w:rPr>
                <w:rFonts w:hint="eastAsia" w:ascii="宋体" w:hAnsi="宋体" w:eastAsia="宋体" w:cs="宋体"/>
                <w:sz w:val="24"/>
                <w:szCs w:val="24"/>
              </w:rPr>
              <w:t>硬盘：1TBSATA</w:t>
            </w:r>
          </w:p>
          <w:p>
            <w:pPr>
              <w:ind w:left="397" w:hanging="420"/>
              <w:jc w:val="left"/>
              <w:rPr>
                <w:rFonts w:ascii="宋体" w:hAnsi="宋体" w:eastAsia="宋体" w:cs="宋体"/>
                <w:sz w:val="24"/>
                <w:szCs w:val="24"/>
              </w:rPr>
            </w:pPr>
            <w:r>
              <w:rPr>
                <w:rFonts w:hint="eastAsia" w:ascii="宋体" w:hAnsi="宋体" w:eastAsia="宋体" w:cs="宋体"/>
                <w:sz w:val="24"/>
                <w:szCs w:val="24"/>
              </w:rPr>
              <w:t>机箱：工作站机箱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cs="宋体"/>
                <w:sz w:val="24"/>
                <w:szCs w:val="24"/>
              </w:rPr>
            </w:pPr>
            <w:r>
              <w:rPr>
                <w:rFonts w:hint="eastAsia" w:ascii="宋体" w:hAnsi="宋体" w:eastAsia="宋体" w:cs="宋体"/>
                <w:sz w:val="24"/>
                <w:szCs w:val="24"/>
              </w:rPr>
              <w:t>超高分辨率视频图形渲染平台：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cs="宋体"/>
                <w:sz w:val="24"/>
                <w:szCs w:val="24"/>
              </w:rPr>
            </w:pPr>
            <w:r>
              <w:rPr>
                <w:rFonts w:hint="eastAsia" w:ascii="宋体" w:hAnsi="宋体" w:eastAsia="宋体" w:cs="宋体"/>
                <w:sz w:val="24"/>
                <w:szCs w:val="24"/>
              </w:rPr>
              <w:t xml:space="preserve">二路HD/SD-SDI视频输入；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cs="宋体"/>
                <w:sz w:val="24"/>
                <w:szCs w:val="24"/>
              </w:rPr>
            </w:pPr>
            <w:r>
              <w:rPr>
                <w:rFonts w:hint="eastAsia" w:ascii="宋体" w:hAnsi="宋体" w:eastAsia="宋体" w:cs="宋体"/>
                <w:sz w:val="24"/>
                <w:szCs w:val="24"/>
              </w:rPr>
              <w:t>四路DVI信号输出；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cs="宋体"/>
                <w:sz w:val="24"/>
                <w:szCs w:val="24"/>
              </w:rPr>
            </w:pPr>
            <w:r>
              <w:rPr>
                <w:rFonts w:hint="eastAsia" w:ascii="宋体" w:hAnsi="宋体" w:eastAsia="宋体" w:cs="宋体"/>
                <w:sz w:val="24"/>
                <w:szCs w:val="24"/>
              </w:rPr>
              <w:t>系统软件：三维图形创作软件；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cs="宋体"/>
                <w:sz w:val="24"/>
                <w:szCs w:val="24"/>
              </w:rPr>
            </w:pPr>
            <w:r>
              <w:rPr>
                <w:rFonts w:hint="eastAsia" w:ascii="宋体" w:hAnsi="宋体" w:eastAsia="宋体" w:cs="宋体"/>
                <w:sz w:val="24"/>
                <w:szCs w:val="24"/>
              </w:rPr>
              <w:t>实时图文播控软件。</w:t>
            </w:r>
          </w:p>
        </w:tc>
        <w:tc>
          <w:tcPr>
            <w:tcW w:w="592" w:type="dxa"/>
            <w:shd w:val="clear" w:color="auto" w:fill="auto"/>
            <w:vAlign w:val="center"/>
          </w:tcPr>
          <w:p>
            <w:pPr>
              <w:adjustRightInd w:val="0"/>
              <w:snapToGrid w:val="0"/>
              <w:jc w:val="center"/>
              <w:rPr>
                <w:rFonts w:ascii="宋体" w:hAnsi="宋体" w:eastAsia="宋体"/>
                <w:sz w:val="24"/>
                <w:szCs w:val="24"/>
              </w:rPr>
            </w:pPr>
            <w:r>
              <w:rPr>
                <w:rFonts w:ascii="宋体" w:hAnsi="宋体" w:eastAsia="宋体"/>
                <w:sz w:val="24"/>
                <w:szCs w:val="24"/>
              </w:rPr>
              <w:t>1</w:t>
            </w:r>
          </w:p>
        </w:tc>
        <w:tc>
          <w:tcPr>
            <w:tcW w:w="598" w:type="dxa"/>
            <w:gridSpan w:val="2"/>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8</w:t>
            </w:r>
          </w:p>
        </w:tc>
        <w:tc>
          <w:tcPr>
            <w:tcW w:w="1487"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高标清三维图文在线包装系统</w:t>
            </w:r>
          </w:p>
        </w:tc>
        <w:tc>
          <w:tcPr>
            <w:tcW w:w="5791" w:type="dxa"/>
            <w:shd w:val="clear" w:color="auto" w:fill="auto"/>
            <w:vAlign w:val="center"/>
          </w:tcPr>
          <w:p>
            <w:pPr>
              <w:numPr>
                <w:ilvl w:val="0"/>
                <w:numId w:val="17"/>
              </w:numPr>
              <w:adjustRightInd w:val="0"/>
              <w:snapToGrid w:val="0"/>
              <w:jc w:val="left"/>
              <w:rPr>
                <w:rFonts w:ascii="宋体" w:hAnsi="宋体"/>
                <w:sz w:val="24"/>
                <w:szCs w:val="24"/>
              </w:rPr>
            </w:pPr>
            <w:r>
              <w:rPr>
                <w:rFonts w:hint="eastAsia" w:ascii="宋体" w:hAnsi="宋体"/>
                <w:sz w:val="24"/>
                <w:szCs w:val="24"/>
              </w:rPr>
              <w:t>★演播室在线包装系统制作软件满足高清、标清、用户自定义三种输出格式、自动保存功能</w:t>
            </w:r>
            <w:r>
              <w:rPr>
                <w:rFonts w:hint="eastAsia" w:ascii="宋体" w:hAnsi="宋体" w:eastAsia="宋体" w:cs="宋体"/>
                <w:sz w:val="24"/>
                <w:szCs w:val="24"/>
              </w:rPr>
              <w:t>；</w:t>
            </w:r>
          </w:p>
          <w:p>
            <w:pPr>
              <w:numPr>
                <w:ilvl w:val="0"/>
                <w:numId w:val="17"/>
              </w:numPr>
              <w:adjustRightInd w:val="0"/>
              <w:snapToGrid w:val="0"/>
              <w:jc w:val="left"/>
              <w:rPr>
                <w:rFonts w:ascii="宋体" w:hAnsi="宋体"/>
                <w:sz w:val="24"/>
                <w:szCs w:val="24"/>
              </w:rPr>
            </w:pPr>
            <w:r>
              <w:rPr>
                <w:rFonts w:hint="eastAsia" w:ascii="宋体" w:hAnsi="宋体"/>
                <w:sz w:val="24"/>
                <w:szCs w:val="24"/>
              </w:rPr>
              <w:t>演播室在线包装系统制作软件满足渲染帧率和三角面数实时显示功能</w:t>
            </w:r>
            <w:r>
              <w:rPr>
                <w:rFonts w:hint="eastAsia" w:ascii="宋体" w:hAnsi="宋体" w:eastAsia="宋体" w:cs="宋体"/>
                <w:sz w:val="24"/>
                <w:szCs w:val="24"/>
              </w:rPr>
              <w:t>；</w:t>
            </w:r>
          </w:p>
          <w:p>
            <w:pPr>
              <w:numPr>
                <w:ilvl w:val="0"/>
                <w:numId w:val="17"/>
              </w:numPr>
              <w:adjustRightInd w:val="0"/>
              <w:snapToGrid w:val="0"/>
              <w:jc w:val="left"/>
              <w:rPr>
                <w:rFonts w:ascii="宋体" w:hAnsi="宋体"/>
                <w:sz w:val="24"/>
                <w:szCs w:val="24"/>
              </w:rPr>
            </w:pPr>
            <w:r>
              <w:rPr>
                <w:rFonts w:hint="eastAsia" w:ascii="宋体" w:hAnsi="宋体"/>
                <w:sz w:val="24"/>
                <w:szCs w:val="24"/>
              </w:rPr>
              <w:t>演播室在线包装系统制作软件满足新增“物件”功能、编辑“材质”和增加“纹理”功能</w:t>
            </w:r>
            <w:r>
              <w:rPr>
                <w:rFonts w:hint="eastAsia" w:ascii="宋体" w:hAnsi="宋体" w:eastAsia="宋体" w:cs="宋体"/>
                <w:sz w:val="24"/>
                <w:szCs w:val="24"/>
              </w:rPr>
              <w:t>；</w:t>
            </w:r>
          </w:p>
          <w:p>
            <w:pPr>
              <w:numPr>
                <w:ilvl w:val="0"/>
                <w:numId w:val="17"/>
              </w:numPr>
              <w:adjustRightInd w:val="0"/>
              <w:snapToGrid w:val="0"/>
              <w:jc w:val="left"/>
              <w:rPr>
                <w:rFonts w:ascii="宋体" w:hAnsi="宋体"/>
                <w:sz w:val="24"/>
                <w:szCs w:val="24"/>
              </w:rPr>
            </w:pPr>
            <w:r>
              <w:rPr>
                <w:rFonts w:hint="eastAsia" w:ascii="宋体" w:hAnsi="宋体"/>
                <w:sz w:val="24"/>
                <w:szCs w:val="24"/>
              </w:rPr>
              <w:t>演播室在线包装系统播控软件满足点击“空格”键，可播出手动节目单功能；</w:t>
            </w:r>
          </w:p>
          <w:p>
            <w:pPr>
              <w:numPr>
                <w:ilvl w:val="0"/>
                <w:numId w:val="17"/>
              </w:numPr>
              <w:adjustRightInd w:val="0"/>
              <w:snapToGrid w:val="0"/>
              <w:jc w:val="left"/>
              <w:rPr>
                <w:rFonts w:ascii="宋体" w:hAnsi="宋体"/>
                <w:sz w:val="24"/>
                <w:szCs w:val="24"/>
              </w:rPr>
            </w:pPr>
            <w:r>
              <w:rPr>
                <w:rFonts w:hint="eastAsia" w:ascii="宋体" w:hAnsi="宋体"/>
                <w:sz w:val="24"/>
                <w:szCs w:val="24"/>
              </w:rPr>
              <w:t>★演播室在线包装系统播控软件满足在监视器上可播放资源库中设置的素材或模板功能；</w:t>
            </w:r>
            <w:r>
              <w:rPr>
                <w:rFonts w:ascii="宋体" w:hAnsi="宋体"/>
                <w:sz w:val="24"/>
                <w:szCs w:val="24"/>
              </w:rPr>
              <w:t xml:space="preserve"> </w:t>
            </w:r>
          </w:p>
          <w:p>
            <w:pPr>
              <w:pStyle w:val="27"/>
              <w:numPr>
                <w:ilvl w:val="0"/>
                <w:numId w:val="17"/>
              </w:numPr>
              <w:adjustRightInd w:val="0"/>
              <w:snapToGrid w:val="0"/>
              <w:ind w:firstLineChars="0"/>
              <w:jc w:val="left"/>
              <w:rPr>
                <w:rFonts w:ascii="宋体" w:hAnsi="宋体" w:cs="宋体"/>
                <w:sz w:val="24"/>
                <w:szCs w:val="24"/>
              </w:rPr>
            </w:pPr>
            <w:r>
              <w:rPr>
                <w:rFonts w:hint="eastAsia" w:ascii="宋体" w:hAnsi="宋体" w:cs="宋体"/>
                <w:sz w:val="24"/>
                <w:szCs w:val="24"/>
              </w:rPr>
              <w:t>设备详细配置：</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CPU：IntelXeon®W2123</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内存：8GB×2</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显卡：GTX10708GB</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视频板卡：专业板卡</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硬盘：1TBSATA</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机箱：工作站机箱</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三维实时视频图形渲染平台：</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双路HD-SDI视频输入；</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双路HD-SDI视频输出；</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系统软件：三维图形创作软件；</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实时图文播控软件。</w:t>
            </w:r>
          </w:p>
        </w:tc>
        <w:tc>
          <w:tcPr>
            <w:tcW w:w="592" w:type="dxa"/>
            <w:shd w:val="clear" w:color="auto" w:fill="auto"/>
            <w:vAlign w:val="center"/>
          </w:tcPr>
          <w:p>
            <w:pPr>
              <w:pStyle w:val="27"/>
              <w:adjustRightInd w:val="0"/>
              <w:snapToGrid w:val="0"/>
              <w:ind w:firstLine="0" w:firstLineChars="0"/>
              <w:jc w:val="center"/>
              <w:rPr>
                <w:rFonts w:ascii="宋体" w:hAnsi="宋体" w:cs="宋体"/>
                <w:sz w:val="24"/>
                <w:szCs w:val="24"/>
              </w:rPr>
            </w:pPr>
            <w:r>
              <w:rPr>
                <w:rFonts w:ascii="宋体" w:hAnsi="宋体" w:cs="宋体"/>
                <w:sz w:val="24"/>
                <w:szCs w:val="24"/>
              </w:rPr>
              <w:t>1</w:t>
            </w:r>
          </w:p>
        </w:tc>
        <w:tc>
          <w:tcPr>
            <w:tcW w:w="598" w:type="dxa"/>
            <w:gridSpan w:val="2"/>
            <w:shd w:val="clear" w:color="auto" w:fill="auto"/>
            <w:vAlign w:val="center"/>
          </w:tcPr>
          <w:p>
            <w:pPr>
              <w:pStyle w:val="27"/>
              <w:adjustRightInd w:val="0"/>
              <w:snapToGrid w:val="0"/>
              <w:ind w:firstLine="0" w:firstLineChars="0"/>
              <w:jc w:val="center"/>
              <w:rPr>
                <w:rFonts w:ascii="宋体" w:hAnsi="宋体" w:cs="宋体"/>
                <w:sz w:val="24"/>
                <w:szCs w:val="24"/>
              </w:rPr>
            </w:pPr>
            <w:r>
              <w:rPr>
                <w:rFonts w:hint="eastAsia" w:ascii="宋体" w:hAnsi="宋体" w:cs="宋体"/>
                <w:sz w:val="24"/>
                <w:szCs w:val="24"/>
              </w:rPr>
              <w:t>套</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9</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无轨虚拟现实图文包装系统</w:t>
            </w:r>
          </w:p>
        </w:tc>
        <w:tc>
          <w:tcPr>
            <w:tcW w:w="5791" w:type="dxa"/>
            <w:shd w:val="clear" w:color="auto" w:fill="auto"/>
            <w:vAlign w:val="center"/>
          </w:tcPr>
          <w:p>
            <w:pPr>
              <w:adjustRightInd w:val="0"/>
              <w:snapToGrid w:val="0"/>
              <w:jc w:val="left"/>
              <w:rPr>
                <w:rFonts w:ascii="宋体" w:hAnsi="宋体" w:eastAsia="宋体" w:cs="宋体"/>
                <w:bCs/>
                <w:sz w:val="24"/>
                <w:szCs w:val="24"/>
              </w:rPr>
            </w:pPr>
            <w:r>
              <w:rPr>
                <w:rFonts w:hint="eastAsia" w:ascii="宋体" w:hAnsi="宋体" w:eastAsia="宋体" w:cs="宋体"/>
                <w:bCs/>
                <w:sz w:val="24"/>
                <w:szCs w:val="24"/>
              </w:rPr>
              <w:t>此次根据演播室实际使用需求，要求配置一套虚拟现实图文渲染平台（预装三维模板设计软件和三维图文播出控制软件）。</w:t>
            </w:r>
          </w:p>
          <w:p>
            <w:pPr>
              <w:numPr>
                <w:ilvl w:val="2"/>
                <w:numId w:val="18"/>
              </w:numPr>
              <w:adjustRightInd w:val="0"/>
              <w:snapToGrid w:val="0"/>
              <w:ind w:left="399"/>
              <w:jc w:val="left"/>
              <w:rPr>
                <w:rFonts w:ascii="宋体" w:hAnsi="宋体" w:eastAsia="宋体" w:cs="宋体"/>
                <w:bCs/>
                <w:sz w:val="24"/>
                <w:szCs w:val="24"/>
              </w:rPr>
            </w:pPr>
            <w:r>
              <w:rPr>
                <w:rFonts w:ascii="宋体" w:hAnsi="宋体" w:eastAsia="宋体" w:cs="宋体"/>
                <w:bCs/>
                <w:sz w:val="24"/>
                <w:szCs w:val="24"/>
              </w:rPr>
              <w:t>虚拟现实图文渲染平台要求如下：</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系统要求基于资源平台管理方式，实现模板、文件、数据、文本等网络化图文要素同步更新，图文包装资源共享和网络传输</w:t>
            </w:r>
            <w:r>
              <w:rPr>
                <w:rFonts w:hint="eastAsia" w:ascii="宋体" w:hAnsi="宋体" w:eastAsia="宋体" w:cs="宋体"/>
                <w:sz w:val="24"/>
                <w:szCs w:val="24"/>
              </w:rPr>
              <w:t>；</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视频板卡须采用专业视频板卡，配置不少于2路的HD-SDI视频输入和HD-SDI视频输出，并带有多种视频处理过滤器及DVE功能</w:t>
            </w:r>
            <w:r>
              <w:rPr>
                <w:rFonts w:hint="eastAsia" w:ascii="宋体" w:hAnsi="宋体" w:eastAsia="宋体"/>
                <w:sz w:val="24"/>
                <w:szCs w:val="24"/>
              </w:rPr>
              <w:t>；</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制作软件应有基本的三维模型，如球形、圆盘，方块等，应是真三维设计软件，支持三维建模；</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可读取外部数据库，根据数据库信息实时变换文本或图形，当外部数据断开时支持对文本和图形的手动更新；支持天气数据滚动播出；</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具备与资讯采集审核模块的数据接口，能够根据资讯采集审核模块发送过来的数据以走马、柱图、饼图、曲线图等形式进行播</w:t>
            </w:r>
            <w:r>
              <w:rPr>
                <w:rFonts w:hint="eastAsia" w:ascii="宋体" w:hAnsi="宋体" w:eastAsia="宋体"/>
                <w:sz w:val="24"/>
                <w:szCs w:val="24"/>
              </w:rPr>
              <w:t>出；</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 xml:space="preserve">软件要求对字幕串联单以键盘“空格键”一键控制方式实现顺序播出功能；串联单可以跳播、重播、顺序播放； </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具有可清理无用素材贴图或其他无用物件的功能；</w:t>
            </w:r>
            <w:r>
              <w:rPr>
                <w:rFonts w:ascii="宋体" w:hAnsi="宋体" w:eastAsia="宋体"/>
                <w:sz w:val="24"/>
                <w:szCs w:val="24"/>
              </w:rPr>
              <w:t xml:space="preserve"> </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★具有通过文件查看相关的软件事件记录的功能；</w:t>
            </w:r>
            <w:r>
              <w:rPr>
                <w:rFonts w:ascii="宋体" w:hAnsi="宋体" w:eastAsia="宋体"/>
                <w:sz w:val="24"/>
                <w:szCs w:val="24"/>
              </w:rPr>
              <w:t xml:space="preserve"> </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★具有可连接数据库DC资源，实时显示数据库中所存储相关数据的功能；</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★具有支持Script脚本编写的功能；</w:t>
            </w:r>
            <w:r>
              <w:rPr>
                <w:rFonts w:ascii="宋体" w:hAnsi="宋体" w:eastAsia="宋体"/>
                <w:sz w:val="24"/>
                <w:szCs w:val="24"/>
              </w:rPr>
              <w:t xml:space="preserve"> </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具有支持对时间线动画进行曲线调整的功能；</w:t>
            </w:r>
            <w:r>
              <w:rPr>
                <w:rFonts w:ascii="宋体" w:hAnsi="宋体" w:eastAsia="宋体"/>
                <w:sz w:val="24"/>
                <w:szCs w:val="24"/>
              </w:rPr>
              <w:t xml:space="preserve"> </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设备详细配置：</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CPU：IntelXeon®Gold5122</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内存：8GB×2</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 xml:space="preserve">显卡：GEFORCE RTX 2070 </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视频板卡：专业板卡</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硬盘：1TBSATA</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机箱：工作站机箱</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三维实时视频图形渲染平台：</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二路HD-SDI视频输入；</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二路HD-SDI视频输出；</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系统软件：三维图形创作软件；</w:t>
            </w:r>
          </w:p>
          <w:p>
            <w:pPr>
              <w:adjustRightInd w:val="0"/>
              <w:snapToGrid w:val="0"/>
              <w:ind w:firstLine="456" w:firstLineChars="190"/>
              <w:jc w:val="left"/>
              <w:rPr>
                <w:rFonts w:ascii="宋体" w:hAnsi="宋体" w:eastAsia="宋体"/>
                <w:sz w:val="24"/>
                <w:szCs w:val="24"/>
              </w:rPr>
            </w:pPr>
            <w:r>
              <w:rPr>
                <w:rFonts w:hint="eastAsia" w:ascii="宋体" w:hAnsi="宋体" w:eastAsia="宋体" w:cs="宋体"/>
                <w:sz w:val="24"/>
                <w:szCs w:val="24"/>
              </w:rPr>
              <w:t>虚拟图文播控软件；</w:t>
            </w:r>
          </w:p>
        </w:tc>
        <w:tc>
          <w:tcPr>
            <w:tcW w:w="592"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1</w:t>
            </w:r>
          </w:p>
        </w:tc>
        <w:tc>
          <w:tcPr>
            <w:tcW w:w="598" w:type="dxa"/>
            <w:gridSpan w:val="2"/>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10</w:t>
            </w:r>
          </w:p>
        </w:tc>
        <w:tc>
          <w:tcPr>
            <w:tcW w:w="1487"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高标清三维可视化交互系统</w:t>
            </w:r>
          </w:p>
        </w:tc>
        <w:tc>
          <w:tcPr>
            <w:tcW w:w="5791" w:type="dxa"/>
            <w:shd w:val="clear" w:color="auto" w:fill="auto"/>
            <w:vAlign w:val="center"/>
          </w:tcPr>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点评画面内容接入需为高质量DVI或HDMI信号；</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点评播出控制工作站要求全中文操作，集成节目单编辑和播出为一体的工作流程；</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提供多路视频实时开窗，实现主持人与外景记者的互动；</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对于控制场景、导航场景、内容场景需统一设计创作；</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系统具备强大的真三维图文制作功能，模板制作简单，系统自带常用的特效，制作模板时可以直接套用特效；</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高标清三维可视化交互系统所使用的节目播出模板，必须可与超高分辨率大屏幕包装显示系统、高标清三维图文在线包装系统、虚拟现实图文包装系统通用，播出中可随时从资源平台中调用直接使用。</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设备详细配置：</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CPU：IntelXeon®W2123</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内存：8GB×2</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显卡：GTX1070</w:t>
            </w:r>
            <w:r>
              <w:rPr>
                <w:rFonts w:ascii="宋体" w:hAnsi="宋体" w:eastAsia="宋体" w:cs="宋体"/>
                <w:bCs/>
                <w:sz w:val="24"/>
                <w:szCs w:val="24"/>
              </w:rPr>
              <w:t xml:space="preserve"> </w:t>
            </w:r>
            <w:r>
              <w:rPr>
                <w:rFonts w:hint="eastAsia" w:ascii="宋体" w:hAnsi="宋体" w:eastAsia="宋体" w:cs="宋体"/>
                <w:bCs/>
                <w:sz w:val="24"/>
                <w:szCs w:val="24"/>
              </w:rPr>
              <w:t>8GB</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视频板卡：专业板卡</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硬盘：1TBSATA</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机箱：工作站机箱</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三维实时视频图形渲染平台：</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双路HD-SDI视频输入；</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单路HD-SDI视频输出；</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系统软件：三维图形创作软件；</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实时图文播控软件；</w:t>
            </w:r>
          </w:p>
        </w:tc>
        <w:tc>
          <w:tcPr>
            <w:tcW w:w="592"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1</w:t>
            </w:r>
          </w:p>
        </w:tc>
        <w:tc>
          <w:tcPr>
            <w:tcW w:w="598" w:type="dxa"/>
            <w:gridSpan w:val="2"/>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11</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4口KVM切换器</w:t>
            </w:r>
          </w:p>
        </w:tc>
        <w:tc>
          <w:tcPr>
            <w:tcW w:w="5791" w:type="dxa"/>
            <w:shd w:val="clear" w:color="auto" w:fill="auto"/>
            <w:vAlign w:val="center"/>
          </w:tcPr>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4端口DVI KVMP多电脑切换器，支持USB 2.0与2.1立体环绕声道；</w:t>
            </w:r>
          </w:p>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一组USB控制端可控管4台电脑与2台额外的USB装置；</w:t>
            </w:r>
          </w:p>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内建的2端口USB 2.0 Hub完全符合USB 2.0规范；</w:t>
            </w:r>
          </w:p>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具备2.1声道环绕音效支持 可通过前端面板按键、热键与鼠标选择电脑；</w:t>
            </w:r>
          </w:p>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可独立切换电脑、USB接口设备与音频；</w:t>
            </w:r>
          </w:p>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支持DVI digital与DVI analog屏幕–符合DVI规格 nVidia 3D Vision Ready；</w:t>
            </w:r>
          </w:p>
        </w:tc>
        <w:tc>
          <w:tcPr>
            <w:tcW w:w="59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1</w:t>
            </w:r>
          </w:p>
        </w:tc>
        <w:tc>
          <w:tcPr>
            <w:tcW w:w="598" w:type="dxa"/>
            <w:gridSpan w:val="2"/>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12</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KVM延长器</w:t>
            </w:r>
          </w:p>
        </w:tc>
        <w:tc>
          <w:tcPr>
            <w:tcW w:w="5791" w:type="dxa"/>
            <w:shd w:val="clear" w:color="auto" w:fill="auto"/>
            <w:vAlign w:val="center"/>
          </w:tcPr>
          <w:p>
            <w:pPr>
              <w:numPr>
                <w:ilvl w:val="3"/>
                <w:numId w:val="22"/>
              </w:numPr>
              <w:adjustRightInd w:val="0"/>
              <w:snapToGrid w:val="0"/>
              <w:ind w:left="399"/>
              <w:jc w:val="left"/>
              <w:rPr>
                <w:rFonts w:ascii="宋体" w:hAnsi="宋体" w:eastAsia="宋体" w:cs="Arial"/>
                <w:bCs/>
                <w:sz w:val="24"/>
                <w:szCs w:val="24"/>
              </w:rPr>
            </w:pPr>
            <w:r>
              <w:rPr>
                <w:rFonts w:hint="eastAsia" w:ascii="宋体" w:hAnsi="宋体" w:eastAsia="宋体" w:cs="Arial"/>
                <w:bCs/>
                <w:sz w:val="24"/>
                <w:szCs w:val="24"/>
              </w:rPr>
              <w:t>通过Cat 5e线缆连接近端与远程设备，最远可达60米 ；</w:t>
            </w:r>
          </w:p>
          <w:p>
            <w:pPr>
              <w:numPr>
                <w:ilvl w:val="0"/>
                <w:numId w:val="22"/>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 xml:space="preserve">可从一组远程的控制端(最远可达60米)访问电脑或KVM设备； </w:t>
            </w:r>
          </w:p>
          <w:p>
            <w:pPr>
              <w:numPr>
                <w:ilvl w:val="0"/>
                <w:numId w:val="22"/>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具备ATEN独特技术，通过一条Cat 5e线缆传输影音信号 ；</w:t>
            </w:r>
          </w:p>
          <w:p>
            <w:pPr>
              <w:numPr>
                <w:ilvl w:val="0"/>
                <w:numId w:val="22"/>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通过第二条Cat 5e线缆传输HDCP、RS-232、麦克风信号 ；</w:t>
            </w:r>
          </w:p>
          <w:p>
            <w:pPr>
              <w:numPr>
                <w:ilvl w:val="0"/>
                <w:numId w:val="22"/>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手动补偿控制可依距离远近依序补强信号传输强度 ；</w:t>
            </w:r>
          </w:p>
          <w:p>
            <w:pPr>
              <w:numPr>
                <w:ilvl w:val="0"/>
                <w:numId w:val="22"/>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RS-232串口连接端口–可连接串口终端机或串口设备；</w:t>
            </w:r>
          </w:p>
        </w:tc>
        <w:tc>
          <w:tcPr>
            <w:tcW w:w="59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1</w:t>
            </w:r>
          </w:p>
        </w:tc>
        <w:tc>
          <w:tcPr>
            <w:tcW w:w="598" w:type="dxa"/>
            <w:gridSpan w:val="2"/>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13</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HDMI光纤</w:t>
            </w:r>
          </w:p>
          <w:p>
            <w:pPr>
              <w:adjustRightInd w:val="0"/>
              <w:snapToGrid w:val="0"/>
              <w:jc w:val="center"/>
              <w:rPr>
                <w:rFonts w:ascii="宋体" w:hAnsi="宋体" w:eastAsia="宋体"/>
                <w:sz w:val="24"/>
                <w:szCs w:val="24"/>
              </w:rPr>
            </w:pPr>
            <w:r>
              <w:rPr>
                <w:rFonts w:ascii="宋体" w:hAnsi="宋体" w:eastAsia="宋体"/>
                <w:sz w:val="24"/>
                <w:szCs w:val="24"/>
              </w:rPr>
              <w:t>传输线</w:t>
            </w:r>
          </w:p>
        </w:tc>
        <w:tc>
          <w:tcPr>
            <w:tcW w:w="5791" w:type="dxa"/>
            <w:shd w:val="clear" w:color="auto" w:fill="auto"/>
            <w:vAlign w:val="center"/>
          </w:tcPr>
          <w:p>
            <w:p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配备50米HDMI光纤</w:t>
            </w:r>
            <w:r>
              <w:rPr>
                <w:rFonts w:ascii="宋体" w:hAnsi="宋体" w:eastAsia="宋体" w:cs="Arial"/>
                <w:bCs/>
                <w:sz w:val="24"/>
                <w:szCs w:val="24"/>
              </w:rPr>
              <w:t>传输线</w:t>
            </w:r>
            <w:r>
              <w:rPr>
                <w:rFonts w:hint="eastAsia" w:ascii="宋体" w:hAnsi="宋体" w:eastAsia="宋体" w:cs="Arial"/>
                <w:bCs/>
                <w:sz w:val="24"/>
                <w:szCs w:val="24"/>
              </w:rPr>
              <w:t>；</w:t>
            </w:r>
          </w:p>
        </w:tc>
        <w:tc>
          <w:tcPr>
            <w:tcW w:w="592" w:type="dxa"/>
            <w:shd w:val="clear" w:color="auto" w:fill="auto"/>
            <w:vAlign w:val="center"/>
          </w:tcPr>
          <w:p>
            <w:pPr>
              <w:adjustRightInd w:val="0"/>
              <w:snapToGrid w:val="0"/>
              <w:jc w:val="center"/>
              <w:outlineLvl w:val="1"/>
              <w:rPr>
                <w:rFonts w:ascii="宋体" w:hAnsi="宋体" w:eastAsia="宋体" w:cs="Arial"/>
                <w:sz w:val="24"/>
                <w:szCs w:val="24"/>
              </w:rPr>
            </w:pPr>
            <w:r>
              <w:rPr>
                <w:rFonts w:ascii="宋体" w:hAnsi="宋体" w:eastAsia="宋体"/>
                <w:sz w:val="24"/>
                <w:szCs w:val="24"/>
              </w:rPr>
              <w:t>2</w:t>
            </w:r>
          </w:p>
        </w:tc>
        <w:tc>
          <w:tcPr>
            <w:tcW w:w="598" w:type="dxa"/>
            <w:gridSpan w:val="2"/>
            <w:shd w:val="clear" w:color="auto" w:fill="auto"/>
            <w:vAlign w:val="center"/>
          </w:tcPr>
          <w:p>
            <w:pPr>
              <w:adjustRightInd w:val="0"/>
              <w:snapToGrid w:val="0"/>
              <w:jc w:val="center"/>
              <w:outlineLvl w:val="1"/>
              <w:rPr>
                <w:rFonts w:ascii="宋体" w:hAnsi="宋体" w:eastAsia="宋体" w:cs="Arial"/>
                <w:sz w:val="24"/>
                <w:szCs w:val="24"/>
              </w:rPr>
            </w:pPr>
            <w:r>
              <w:rPr>
                <w:rFonts w:hint="eastAsia" w:ascii="宋体" w:hAnsi="宋体" w:eastAsia="宋体" w:cs="Arial"/>
                <w:sz w:val="24"/>
                <w:szCs w:val="24"/>
              </w:rPr>
              <w:t>根</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p>
        </w:tc>
        <w:tc>
          <w:tcPr>
            <w:tcW w:w="1487" w:type="dxa"/>
            <w:shd w:val="clear" w:color="auto" w:fill="auto"/>
            <w:vAlign w:val="center"/>
          </w:tcPr>
          <w:p>
            <w:pPr>
              <w:adjustRightInd w:val="0"/>
              <w:snapToGrid w:val="0"/>
              <w:jc w:val="center"/>
              <w:rPr>
                <w:rFonts w:ascii="宋体" w:hAnsi="宋体" w:eastAsia="宋体" w:cs="Arial"/>
                <w:sz w:val="24"/>
                <w:szCs w:val="24"/>
              </w:rPr>
            </w:pPr>
            <w:r>
              <w:rPr>
                <w:rFonts w:hint="eastAsia" w:ascii="宋体" w:hAnsi="宋体" w:eastAsia="宋体" w:cs="Arial"/>
                <w:sz w:val="24"/>
                <w:szCs w:val="24"/>
              </w:rPr>
              <w:t>USB</w:t>
            </w:r>
            <w:r>
              <w:rPr>
                <w:rFonts w:ascii="宋体" w:hAnsi="宋体" w:eastAsia="宋体" w:cs="Arial"/>
                <w:sz w:val="24"/>
                <w:szCs w:val="24"/>
              </w:rPr>
              <w:t>延长器</w:t>
            </w:r>
          </w:p>
        </w:tc>
        <w:tc>
          <w:tcPr>
            <w:tcW w:w="5791" w:type="dxa"/>
            <w:shd w:val="clear" w:color="auto" w:fill="auto"/>
            <w:vAlign w:val="center"/>
          </w:tcPr>
          <w:p>
            <w:pPr>
              <w:numPr>
                <w:ilvl w:val="0"/>
                <w:numId w:val="23"/>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可以把电脑主机的USB接口延长可达到1-150米；</w:t>
            </w:r>
          </w:p>
          <w:p>
            <w:pPr>
              <w:numPr>
                <w:ilvl w:val="0"/>
                <w:numId w:val="23"/>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使用单根网线，使用安装方便；</w:t>
            </w:r>
          </w:p>
          <w:p>
            <w:pPr>
              <w:numPr>
                <w:ilvl w:val="0"/>
                <w:numId w:val="23"/>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支持USB2.0协议；</w:t>
            </w:r>
          </w:p>
          <w:p>
            <w:pPr>
              <w:numPr>
                <w:ilvl w:val="0"/>
                <w:numId w:val="23"/>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可以热插拔USB设备；</w:t>
            </w:r>
          </w:p>
          <w:p>
            <w:pPr>
              <w:numPr>
                <w:ilvl w:val="0"/>
                <w:numId w:val="23"/>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发送器和接收器需外接DC5V电源；</w:t>
            </w:r>
          </w:p>
          <w:p>
            <w:pPr>
              <w:numPr>
                <w:ilvl w:val="0"/>
                <w:numId w:val="23"/>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无需安装驱动；</w:t>
            </w:r>
          </w:p>
        </w:tc>
        <w:tc>
          <w:tcPr>
            <w:tcW w:w="592" w:type="dxa"/>
            <w:shd w:val="clear" w:color="auto" w:fill="auto"/>
            <w:vAlign w:val="center"/>
          </w:tcPr>
          <w:p>
            <w:pPr>
              <w:adjustRightInd w:val="0"/>
              <w:snapToGrid w:val="0"/>
              <w:jc w:val="center"/>
              <w:outlineLvl w:val="1"/>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adjustRightInd w:val="0"/>
              <w:snapToGrid w:val="0"/>
              <w:jc w:val="center"/>
              <w:outlineLvl w:val="1"/>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15</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24口网络</w:t>
            </w:r>
          </w:p>
          <w:p>
            <w:pPr>
              <w:adjustRightInd w:val="0"/>
              <w:snapToGrid w:val="0"/>
              <w:jc w:val="center"/>
              <w:rPr>
                <w:rFonts w:ascii="宋体" w:hAnsi="宋体" w:eastAsia="宋体"/>
                <w:sz w:val="24"/>
                <w:szCs w:val="24"/>
              </w:rPr>
            </w:pPr>
            <w:r>
              <w:rPr>
                <w:rFonts w:hint="eastAsia" w:ascii="宋体" w:hAnsi="宋体" w:eastAsia="宋体"/>
                <w:sz w:val="24"/>
                <w:szCs w:val="24"/>
              </w:rPr>
              <w:t>交换机</w:t>
            </w:r>
          </w:p>
        </w:tc>
        <w:tc>
          <w:tcPr>
            <w:tcW w:w="5791" w:type="dxa"/>
            <w:shd w:val="clear" w:color="auto" w:fill="auto"/>
            <w:vAlign w:val="center"/>
          </w:tcPr>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应用层级：三层；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传输速率：10/100/1000Mbps；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交换方式：存储-转发；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背板带宽；256Gbps；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包转发率：72Mpps；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MAC地址表：16K；</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端口结构：非模块化；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端口数量：28个；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端口描述： 24个10/100/1000Base-T端口，4个100/1000Base-X千兆Combo口；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扩展模块：1个堆叠扩展插槽；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传输模式：全双工/半双工自适应；</w:t>
            </w:r>
          </w:p>
        </w:tc>
        <w:tc>
          <w:tcPr>
            <w:tcW w:w="592" w:type="dxa"/>
            <w:shd w:val="clear" w:color="auto" w:fill="auto"/>
            <w:vAlign w:val="center"/>
          </w:tcPr>
          <w:p>
            <w:pPr>
              <w:adjustRightInd w:val="0"/>
              <w:snapToGrid w:val="0"/>
              <w:jc w:val="center"/>
              <w:outlineLvl w:val="1"/>
              <w:rPr>
                <w:rFonts w:ascii="宋体" w:hAnsi="宋体" w:eastAsia="宋体" w:cs="Arial"/>
                <w:sz w:val="24"/>
                <w:szCs w:val="24"/>
              </w:rPr>
            </w:pPr>
            <w:r>
              <w:rPr>
                <w:rFonts w:ascii="宋体" w:hAnsi="宋体" w:eastAsia="宋体"/>
                <w:sz w:val="24"/>
                <w:szCs w:val="24"/>
              </w:rPr>
              <w:t>1</w:t>
            </w:r>
          </w:p>
        </w:tc>
        <w:tc>
          <w:tcPr>
            <w:tcW w:w="598" w:type="dxa"/>
            <w:gridSpan w:val="2"/>
            <w:shd w:val="clear" w:color="auto" w:fill="auto"/>
            <w:vAlign w:val="center"/>
          </w:tcPr>
          <w:p>
            <w:pPr>
              <w:adjustRightInd w:val="0"/>
              <w:snapToGrid w:val="0"/>
              <w:jc w:val="center"/>
              <w:outlineLvl w:val="1"/>
              <w:rPr>
                <w:rFonts w:ascii="宋体" w:hAnsi="宋体" w:eastAsia="宋体" w:cs="Arial"/>
                <w:sz w:val="24"/>
                <w:szCs w:val="24"/>
              </w:rPr>
            </w:pPr>
            <w:r>
              <w:rPr>
                <w:rFonts w:hint="eastAsia" w:ascii="宋体" w:hAnsi="宋体" w:eastAsia="宋体"/>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16</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辅料</w:t>
            </w:r>
          </w:p>
        </w:tc>
        <w:tc>
          <w:tcPr>
            <w:tcW w:w="5791" w:type="dxa"/>
            <w:shd w:val="clear" w:color="auto" w:fill="auto"/>
            <w:vAlign w:val="center"/>
          </w:tcPr>
          <w:p>
            <w:pPr>
              <w:adjustRightInd w:val="0"/>
              <w:snapToGrid w:val="0"/>
              <w:jc w:val="left"/>
              <w:outlineLvl w:val="1"/>
              <w:rPr>
                <w:rFonts w:ascii="宋体" w:hAnsi="宋体" w:eastAsia="宋体"/>
                <w:sz w:val="24"/>
                <w:szCs w:val="24"/>
              </w:rPr>
            </w:pPr>
            <w:r>
              <w:rPr>
                <w:rFonts w:hint="eastAsia" w:ascii="宋体" w:hAnsi="宋体" w:eastAsia="宋体"/>
                <w:sz w:val="24"/>
                <w:szCs w:val="24"/>
              </w:rPr>
              <w:t>根据系统需求配置网线、DVI线、VGA线、转接头等辅材；</w:t>
            </w:r>
          </w:p>
        </w:tc>
        <w:tc>
          <w:tcPr>
            <w:tcW w:w="592" w:type="dxa"/>
            <w:shd w:val="clear" w:color="auto" w:fill="auto"/>
            <w:vAlign w:val="center"/>
          </w:tcPr>
          <w:p>
            <w:pPr>
              <w:adjustRightInd w:val="0"/>
              <w:snapToGrid w:val="0"/>
              <w:jc w:val="center"/>
              <w:outlineLvl w:val="1"/>
              <w:rPr>
                <w:rFonts w:ascii="宋体" w:hAnsi="宋体" w:eastAsia="宋体" w:cs="Arial"/>
                <w:sz w:val="24"/>
                <w:szCs w:val="24"/>
              </w:rPr>
            </w:pPr>
            <w:r>
              <w:rPr>
                <w:rFonts w:ascii="宋体" w:hAnsi="宋体" w:eastAsia="宋体"/>
                <w:sz w:val="24"/>
                <w:szCs w:val="24"/>
              </w:rPr>
              <w:t>1</w:t>
            </w:r>
          </w:p>
        </w:tc>
        <w:tc>
          <w:tcPr>
            <w:tcW w:w="598" w:type="dxa"/>
            <w:gridSpan w:val="2"/>
            <w:shd w:val="clear" w:color="auto" w:fill="auto"/>
            <w:vAlign w:val="center"/>
          </w:tcPr>
          <w:p>
            <w:pPr>
              <w:adjustRightInd w:val="0"/>
              <w:snapToGrid w:val="0"/>
              <w:jc w:val="center"/>
              <w:outlineLvl w:val="1"/>
              <w:rPr>
                <w:rFonts w:ascii="宋体" w:hAnsi="宋体" w:eastAsia="宋体" w:cs="Arial"/>
                <w:sz w:val="24"/>
                <w:szCs w:val="24"/>
              </w:rPr>
            </w:pPr>
            <w:r>
              <w:rPr>
                <w:rFonts w:hint="eastAsia" w:ascii="宋体" w:hAnsi="宋体" w:eastAsia="宋体" w:cs="Arial"/>
                <w:sz w:val="24"/>
                <w:szCs w:val="24"/>
              </w:rPr>
              <w:t>批</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20" w:hRule="atLeast"/>
        </w:trPr>
        <w:tc>
          <w:tcPr>
            <w:tcW w:w="10485" w:type="dxa"/>
            <w:gridSpan w:val="7"/>
            <w:shd w:val="clear" w:color="auto" w:fill="auto"/>
            <w:vAlign w:val="center"/>
          </w:tcPr>
          <w:p>
            <w:pPr>
              <w:adjustRightInd w:val="0"/>
              <w:snapToGrid w:val="0"/>
              <w:outlineLvl w:val="1"/>
              <w:rPr>
                <w:rFonts w:ascii="宋体" w:hAnsi="宋体" w:eastAsia="宋体" w:cs="Arial"/>
                <w:bCs/>
                <w:sz w:val="24"/>
                <w:szCs w:val="24"/>
              </w:rPr>
            </w:pPr>
            <w:r>
              <w:rPr>
                <w:rFonts w:hint="eastAsia" w:ascii="宋体" w:hAnsi="宋体" w:eastAsia="宋体" w:cs="宋体"/>
                <w:b/>
                <w:bCs/>
                <w:kern w:val="0"/>
                <w:sz w:val="24"/>
                <w:szCs w:val="24"/>
              </w:rPr>
              <w:t>（十七）演播室灯光系统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sz w:val="24"/>
                <w:szCs w:val="24"/>
              </w:rPr>
            </w:pPr>
            <w:r>
              <w:rPr>
                <w:rFonts w:ascii="宋体" w:hAnsi="宋体" w:eastAsia="宋体"/>
                <w:sz w:val="24"/>
                <w:szCs w:val="24"/>
              </w:rPr>
              <w:t>1</w:t>
            </w:r>
          </w:p>
        </w:tc>
        <w:tc>
          <w:tcPr>
            <w:tcW w:w="1487" w:type="dxa"/>
            <w:shd w:val="clear" w:color="auto" w:fill="auto"/>
            <w:vAlign w:val="center"/>
          </w:tcPr>
          <w:p>
            <w:pPr>
              <w:widowControl/>
              <w:adjustRightInd w:val="0"/>
              <w:snapToGrid w:val="0"/>
              <w:jc w:val="center"/>
              <w:rPr>
                <w:rFonts w:ascii="宋体" w:hAnsi="宋体" w:eastAsia="宋体" w:cs="宋体"/>
                <w:sz w:val="24"/>
                <w:szCs w:val="24"/>
              </w:rPr>
            </w:pPr>
            <w:r>
              <w:rPr>
                <w:rFonts w:hint="eastAsia" w:ascii="宋体" w:hAnsi="宋体" w:eastAsia="宋体" w:cs="宋体"/>
                <w:sz w:val="24"/>
                <w:szCs w:val="24"/>
              </w:rPr>
              <w:t>LED聚光灯</w:t>
            </w:r>
          </w:p>
        </w:tc>
        <w:tc>
          <w:tcPr>
            <w:tcW w:w="5791" w:type="dxa"/>
            <w:shd w:val="clear" w:color="auto" w:fill="auto"/>
            <w:vAlign w:val="center"/>
          </w:tcPr>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光源：高显色指数单颗LED，额定功率≧135W；</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色温：3200K ±150K/ 5600K ±200K，显色指数Ra≧93（连续光谱）；</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调光：DMX512信号，亮度调节0 - 100%；</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灯体：灯体压铸成形，造型美观、轻巧。</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具有旋钮调焦；</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光通量：≧4700lm（最聚）</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光效：≧32 lm/W（最聚）</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光束角：18°（最聚）</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光通量：≧5900lm（最散）</w:t>
            </w:r>
          </w:p>
          <w:p>
            <w:pPr>
              <w:numPr>
                <w:ilvl w:val="0"/>
                <w:numId w:val="25"/>
              </w:numPr>
              <w:tabs>
                <w:tab w:val="left" w:pos="249"/>
              </w:tabs>
              <w:adjustRightInd w:val="0"/>
              <w:snapToGrid w:val="0"/>
              <w:jc w:val="left"/>
              <w:rPr>
                <w:rFonts w:ascii="宋体" w:hAnsi="宋体" w:eastAsia="宋体" w:cs="宋体"/>
                <w:sz w:val="24"/>
                <w:szCs w:val="24"/>
              </w:rPr>
            </w:pPr>
            <w:r>
              <w:rPr>
                <w:rFonts w:hint="eastAsia" w:ascii="宋体" w:hAnsi="宋体" w:eastAsia="宋体" w:cs="宋体"/>
                <w:sz w:val="24"/>
                <w:szCs w:val="24"/>
              </w:rPr>
              <w:t>光效：≧40 lm/W（最散）</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光束角：54°（最散）</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功率因数：≧0.98</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透镜直径：≧190mm</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透镜：优质菲涅尔透镜，出光率高、光斑汇聚效果明显。</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遮扉：4页遮扉，便于进行裁光（效果与传统聚光灯遮扉一样）；</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调焦：旋钮调焦</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模式：“现场模式”保证现场直播时灯光保持常亮，光源不被中断；“安全模式”保护LED 灯远离不寻常过热，自动调节散热管理系统的功能；</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场景：最后场景保持功能，失去控制信号后能保持最后状态不变，保证直播安全</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显示：有直观的拨号控制旋钮和数码液晶屏，显示DMX 地址、LED 的运行温度、亮度值、显示模式、控制模式、运行时间；</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散热：无风扇散热</w:t>
            </w:r>
          </w:p>
        </w:tc>
        <w:tc>
          <w:tcPr>
            <w:tcW w:w="592" w:type="dxa"/>
            <w:shd w:val="clear" w:color="auto" w:fill="auto"/>
            <w:vAlign w:val="center"/>
          </w:tcPr>
          <w:p>
            <w:pPr>
              <w:widowControl/>
              <w:jc w:val="center"/>
              <w:rPr>
                <w:rFonts w:ascii="宋体" w:hAnsi="宋体" w:eastAsia="宋体"/>
                <w:kern w:val="0"/>
                <w:sz w:val="24"/>
                <w:szCs w:val="24"/>
              </w:rPr>
            </w:pPr>
            <w:r>
              <w:rPr>
                <w:rFonts w:hint="eastAsia" w:ascii="宋体" w:hAnsi="宋体" w:eastAsia="宋体"/>
                <w:sz w:val="24"/>
                <w:szCs w:val="24"/>
              </w:rPr>
              <w:t>10</w:t>
            </w:r>
          </w:p>
        </w:tc>
        <w:tc>
          <w:tcPr>
            <w:tcW w:w="598" w:type="dxa"/>
            <w:gridSpan w:val="2"/>
            <w:shd w:val="clear" w:color="auto" w:fill="auto"/>
            <w:vAlign w:val="center"/>
          </w:tcPr>
          <w:p>
            <w:pPr>
              <w:widowControl/>
              <w:jc w:val="center"/>
              <w:rPr>
                <w:rFonts w:ascii="宋体" w:hAnsi="宋体" w:eastAsia="宋体"/>
                <w:kern w:val="0"/>
                <w:sz w:val="24"/>
                <w:szCs w:val="24"/>
              </w:rPr>
            </w:pPr>
            <w:r>
              <w:rPr>
                <w:rFonts w:hint="eastAsia" w:ascii="宋体" w:hAnsi="宋体" w:eastAsia="宋体"/>
                <w:sz w:val="24"/>
                <w:szCs w:val="24"/>
              </w:rPr>
              <w:t>台</w:t>
            </w:r>
          </w:p>
        </w:tc>
        <w:tc>
          <w:tcPr>
            <w:tcW w:w="1132" w:type="dxa"/>
            <w:shd w:val="clear" w:color="auto" w:fill="auto"/>
            <w:vAlign w:val="center"/>
          </w:tcPr>
          <w:p>
            <w:pPr>
              <w:widowControl/>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sz w:val="24"/>
                <w:szCs w:val="24"/>
              </w:rPr>
            </w:pPr>
            <w:r>
              <w:rPr>
                <w:rFonts w:ascii="宋体" w:hAnsi="宋体" w:eastAsia="宋体"/>
                <w:sz w:val="24"/>
                <w:szCs w:val="24"/>
              </w:rPr>
              <w:t>2</w:t>
            </w:r>
          </w:p>
        </w:tc>
        <w:tc>
          <w:tcPr>
            <w:tcW w:w="1487"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LED</w:t>
            </w:r>
          </w:p>
          <w:p>
            <w:pPr>
              <w:adjustRightInd w:val="0"/>
              <w:snapToGrid w:val="0"/>
              <w:jc w:val="center"/>
              <w:rPr>
                <w:rFonts w:ascii="宋体" w:hAnsi="宋体" w:eastAsia="宋体" w:cs="宋体"/>
                <w:sz w:val="24"/>
                <w:szCs w:val="24"/>
              </w:rPr>
            </w:pPr>
            <w:r>
              <w:rPr>
                <w:rFonts w:hint="eastAsia" w:ascii="宋体" w:hAnsi="宋体" w:eastAsia="宋体" w:cs="宋体"/>
                <w:sz w:val="24"/>
                <w:szCs w:val="24"/>
              </w:rPr>
              <w:t>平板柔光灯</w:t>
            </w:r>
          </w:p>
        </w:tc>
        <w:tc>
          <w:tcPr>
            <w:tcW w:w="5791" w:type="dxa"/>
            <w:shd w:val="clear" w:color="auto" w:fill="auto"/>
            <w:vAlign w:val="center"/>
          </w:tcPr>
          <w:p>
            <w:pPr>
              <w:numPr>
                <w:ilvl w:val="0"/>
                <w:numId w:val="26"/>
              </w:numPr>
              <w:rPr>
                <w:rFonts w:ascii="宋体" w:hAnsi="宋体" w:eastAsia="宋体"/>
                <w:sz w:val="24"/>
                <w:szCs w:val="24"/>
              </w:rPr>
            </w:pPr>
            <w:r>
              <w:rPr>
                <w:rFonts w:hint="eastAsia" w:ascii="宋体" w:hAnsi="宋体" w:eastAsia="宋体"/>
                <w:sz w:val="24"/>
                <w:szCs w:val="24"/>
              </w:rPr>
              <w:t>光源：不少于140颗LED均匀排列，功率≧120W；</w:t>
            </w:r>
          </w:p>
          <w:p>
            <w:pPr>
              <w:numPr>
                <w:ilvl w:val="0"/>
                <w:numId w:val="26"/>
              </w:numPr>
              <w:rPr>
                <w:rFonts w:ascii="宋体" w:hAnsi="宋体" w:eastAsia="宋体"/>
                <w:sz w:val="24"/>
                <w:szCs w:val="24"/>
              </w:rPr>
            </w:pPr>
            <w:r>
              <w:rPr>
                <w:rFonts w:hint="eastAsia" w:ascii="宋体" w:hAnsi="宋体" w:eastAsia="宋体"/>
                <w:sz w:val="24"/>
                <w:szCs w:val="24"/>
              </w:rPr>
              <w:t>色温：5600K±200K，显色指数Ra≧93（连续光谱）；</w:t>
            </w:r>
          </w:p>
          <w:p>
            <w:pPr>
              <w:numPr>
                <w:ilvl w:val="0"/>
                <w:numId w:val="26"/>
              </w:numPr>
              <w:rPr>
                <w:rFonts w:ascii="宋体" w:hAnsi="宋体" w:eastAsia="宋体"/>
                <w:sz w:val="24"/>
                <w:szCs w:val="24"/>
              </w:rPr>
            </w:pPr>
            <w:r>
              <w:rPr>
                <w:rFonts w:hint="eastAsia" w:ascii="宋体" w:hAnsi="宋体" w:eastAsia="宋体"/>
                <w:sz w:val="24"/>
                <w:szCs w:val="24"/>
              </w:rPr>
              <w:t>调光：DMX512信号，亮度调节0 - 100%；</w:t>
            </w:r>
          </w:p>
          <w:p>
            <w:pPr>
              <w:numPr>
                <w:ilvl w:val="0"/>
                <w:numId w:val="26"/>
              </w:numPr>
              <w:rPr>
                <w:rFonts w:ascii="宋体" w:hAnsi="宋体" w:eastAsia="宋体"/>
                <w:sz w:val="24"/>
                <w:szCs w:val="24"/>
              </w:rPr>
            </w:pPr>
            <w:r>
              <w:rPr>
                <w:rFonts w:hint="eastAsia" w:ascii="宋体" w:hAnsi="宋体" w:eastAsia="宋体"/>
                <w:sz w:val="24"/>
                <w:szCs w:val="24"/>
              </w:rPr>
              <w:t>光通量：≧6200lm</w:t>
            </w:r>
          </w:p>
          <w:p>
            <w:pPr>
              <w:numPr>
                <w:ilvl w:val="0"/>
                <w:numId w:val="26"/>
              </w:numPr>
              <w:rPr>
                <w:rFonts w:ascii="宋体" w:hAnsi="宋体" w:eastAsia="宋体"/>
                <w:sz w:val="24"/>
                <w:szCs w:val="24"/>
              </w:rPr>
            </w:pPr>
            <w:r>
              <w:rPr>
                <w:rFonts w:hint="eastAsia" w:ascii="宋体" w:hAnsi="宋体" w:eastAsia="宋体"/>
                <w:sz w:val="24"/>
                <w:szCs w:val="24"/>
              </w:rPr>
              <w:t>光效：≧45lm/W</w:t>
            </w:r>
          </w:p>
          <w:p>
            <w:pPr>
              <w:numPr>
                <w:ilvl w:val="0"/>
                <w:numId w:val="26"/>
              </w:numPr>
              <w:rPr>
                <w:rFonts w:ascii="宋体" w:hAnsi="宋体" w:eastAsia="宋体"/>
                <w:sz w:val="24"/>
                <w:szCs w:val="24"/>
              </w:rPr>
            </w:pPr>
            <w:r>
              <w:rPr>
                <w:rFonts w:hint="eastAsia" w:ascii="宋体" w:hAnsi="宋体" w:eastAsia="宋体"/>
                <w:sz w:val="24"/>
                <w:szCs w:val="24"/>
              </w:rPr>
              <w:t>光束角：≧90°</w:t>
            </w:r>
          </w:p>
          <w:p>
            <w:pPr>
              <w:numPr>
                <w:ilvl w:val="0"/>
                <w:numId w:val="26"/>
              </w:numPr>
              <w:rPr>
                <w:rFonts w:ascii="宋体" w:hAnsi="宋体" w:eastAsia="宋体"/>
                <w:sz w:val="24"/>
                <w:szCs w:val="24"/>
              </w:rPr>
            </w:pPr>
            <w:r>
              <w:rPr>
                <w:rFonts w:hint="eastAsia" w:ascii="宋体" w:hAnsi="宋体" w:eastAsia="宋体"/>
                <w:sz w:val="24"/>
                <w:szCs w:val="24"/>
              </w:rPr>
              <w:t>功率因数：≧0.98</w:t>
            </w:r>
          </w:p>
          <w:p>
            <w:pPr>
              <w:numPr>
                <w:ilvl w:val="0"/>
                <w:numId w:val="26"/>
              </w:numPr>
              <w:rPr>
                <w:rFonts w:ascii="宋体" w:hAnsi="宋体" w:eastAsia="宋体"/>
                <w:sz w:val="24"/>
                <w:szCs w:val="24"/>
              </w:rPr>
            </w:pPr>
            <w:r>
              <w:rPr>
                <w:rFonts w:hint="eastAsia" w:ascii="宋体" w:hAnsi="宋体" w:eastAsia="宋体"/>
                <w:sz w:val="24"/>
                <w:szCs w:val="24"/>
              </w:rPr>
              <w:t>发光面：≧380mm*220mm</w:t>
            </w:r>
          </w:p>
          <w:p>
            <w:pPr>
              <w:numPr>
                <w:ilvl w:val="0"/>
                <w:numId w:val="26"/>
              </w:numPr>
              <w:rPr>
                <w:rFonts w:ascii="宋体" w:hAnsi="宋体" w:eastAsia="宋体"/>
                <w:sz w:val="24"/>
                <w:szCs w:val="24"/>
              </w:rPr>
            </w:pPr>
            <w:r>
              <w:rPr>
                <w:rFonts w:hint="eastAsia" w:ascii="宋体" w:hAnsi="宋体" w:eastAsia="宋体"/>
                <w:sz w:val="24"/>
                <w:szCs w:val="24"/>
              </w:rPr>
              <w:t>灯体：灯体采用优质铝型材与金属板材相结合结构，表面喷黑色环氧树脂高压静电粉末，整体结构可任意拼接。</w:t>
            </w:r>
          </w:p>
          <w:p>
            <w:pPr>
              <w:numPr>
                <w:ilvl w:val="0"/>
                <w:numId w:val="26"/>
              </w:numPr>
              <w:rPr>
                <w:rFonts w:ascii="宋体" w:hAnsi="宋体" w:eastAsia="宋体"/>
                <w:sz w:val="24"/>
                <w:szCs w:val="24"/>
              </w:rPr>
            </w:pPr>
            <w:r>
              <w:rPr>
                <w:rFonts w:hint="eastAsia" w:ascii="宋体" w:hAnsi="宋体" w:eastAsia="宋体"/>
                <w:sz w:val="24"/>
                <w:szCs w:val="24"/>
              </w:rPr>
              <w:t>柔光板：进口高透光率柔光板，光输出柔和、均匀、无红外线、紫外线、无眩光、不刺眼。</w:t>
            </w:r>
          </w:p>
          <w:p>
            <w:pPr>
              <w:numPr>
                <w:ilvl w:val="0"/>
                <w:numId w:val="26"/>
              </w:numPr>
              <w:rPr>
                <w:rFonts w:ascii="宋体" w:hAnsi="宋体" w:eastAsia="宋体"/>
                <w:sz w:val="24"/>
                <w:szCs w:val="24"/>
              </w:rPr>
            </w:pPr>
            <w:r>
              <w:rPr>
                <w:rFonts w:hint="eastAsia" w:ascii="宋体" w:hAnsi="宋体" w:eastAsia="宋体"/>
                <w:sz w:val="24"/>
                <w:szCs w:val="24"/>
              </w:rPr>
              <w:t>遮扉：4页遮扉；</w:t>
            </w:r>
          </w:p>
          <w:p>
            <w:pPr>
              <w:numPr>
                <w:ilvl w:val="0"/>
                <w:numId w:val="26"/>
              </w:numPr>
              <w:rPr>
                <w:rFonts w:ascii="宋体" w:hAnsi="宋体" w:eastAsia="宋体"/>
                <w:sz w:val="24"/>
                <w:szCs w:val="24"/>
              </w:rPr>
            </w:pPr>
            <w:r>
              <w:rPr>
                <w:rFonts w:hint="eastAsia" w:ascii="宋体" w:hAnsi="宋体" w:eastAsia="宋体"/>
                <w:sz w:val="24"/>
                <w:szCs w:val="24"/>
              </w:rPr>
              <w:t>模式：“现场模式”保证现场直播时灯光保持常亮，光源不被中断；“安全模式”保护LED 灯远离不寻常过热，自动调节散热管理系统的功能；</w:t>
            </w:r>
          </w:p>
          <w:p>
            <w:pPr>
              <w:numPr>
                <w:ilvl w:val="0"/>
                <w:numId w:val="26"/>
              </w:numPr>
              <w:rPr>
                <w:rFonts w:ascii="宋体" w:hAnsi="宋体" w:eastAsia="宋体"/>
                <w:sz w:val="24"/>
                <w:szCs w:val="24"/>
              </w:rPr>
            </w:pPr>
            <w:r>
              <w:rPr>
                <w:rFonts w:hint="eastAsia" w:ascii="宋体" w:hAnsi="宋体" w:eastAsia="宋体"/>
                <w:sz w:val="24"/>
                <w:szCs w:val="24"/>
              </w:rPr>
              <w:t>场景：最后场景保持功能，失去控制信号后能保持最后状态不变，保证直播安全</w:t>
            </w:r>
          </w:p>
          <w:p>
            <w:pPr>
              <w:numPr>
                <w:ilvl w:val="0"/>
                <w:numId w:val="26"/>
              </w:numPr>
              <w:rPr>
                <w:rFonts w:ascii="宋体" w:hAnsi="宋体" w:eastAsia="宋体"/>
                <w:sz w:val="24"/>
                <w:szCs w:val="24"/>
              </w:rPr>
            </w:pPr>
            <w:r>
              <w:rPr>
                <w:rFonts w:hint="eastAsia" w:ascii="宋体" w:hAnsi="宋体" w:eastAsia="宋体"/>
                <w:sz w:val="24"/>
                <w:szCs w:val="24"/>
              </w:rPr>
              <w:t>显示：有直观的拨号控制旋钮和数码液晶屏，显示DMX 地址、LED 的运行温度、亮度值、显示模式、控制模式、运行时间；</w:t>
            </w:r>
          </w:p>
          <w:p>
            <w:pPr>
              <w:numPr>
                <w:ilvl w:val="0"/>
                <w:numId w:val="26"/>
              </w:numPr>
              <w:rPr>
                <w:rFonts w:ascii="宋体" w:hAnsi="宋体" w:eastAsia="宋体"/>
                <w:sz w:val="24"/>
                <w:szCs w:val="24"/>
              </w:rPr>
            </w:pPr>
            <w:r>
              <w:rPr>
                <w:rFonts w:hint="eastAsia" w:ascii="宋体" w:hAnsi="宋体" w:eastAsia="宋体"/>
                <w:sz w:val="24"/>
                <w:szCs w:val="24"/>
              </w:rPr>
              <w:t>散热：无风扇散热</w:t>
            </w:r>
          </w:p>
          <w:p>
            <w:pPr>
              <w:numPr>
                <w:ilvl w:val="0"/>
                <w:numId w:val="26"/>
              </w:numPr>
              <w:rPr>
                <w:rFonts w:ascii="宋体" w:hAnsi="宋体" w:eastAsia="宋体"/>
                <w:sz w:val="24"/>
                <w:szCs w:val="24"/>
              </w:rPr>
            </w:pPr>
            <w:r>
              <w:rPr>
                <w:rFonts w:hint="eastAsia" w:ascii="宋体" w:hAnsi="宋体" w:eastAsia="宋体"/>
                <w:sz w:val="24"/>
                <w:szCs w:val="24"/>
              </w:rPr>
              <w:t>选配附件:30°、45°、60°束光网</w:t>
            </w:r>
          </w:p>
          <w:p>
            <w:pPr>
              <w:numPr>
                <w:ilvl w:val="0"/>
                <w:numId w:val="26"/>
              </w:numPr>
              <w:rPr>
                <w:rFonts w:ascii="宋体" w:hAnsi="宋体" w:eastAsia="宋体"/>
                <w:sz w:val="24"/>
                <w:szCs w:val="24"/>
              </w:rPr>
            </w:pPr>
            <w:r>
              <w:rPr>
                <w:rFonts w:hint="eastAsia" w:ascii="宋体" w:hAnsi="宋体" w:eastAsia="宋体"/>
                <w:sz w:val="24"/>
                <w:szCs w:val="24"/>
              </w:rPr>
              <w:t>须提供第三方国家级权威机构出具的的灯具光学性能检测</w:t>
            </w:r>
          </w:p>
          <w:p>
            <w:pPr>
              <w:numPr>
                <w:ilvl w:val="0"/>
                <w:numId w:val="26"/>
              </w:numPr>
              <w:rPr>
                <w:rFonts w:ascii="宋体" w:hAnsi="宋体" w:eastAsia="宋体"/>
                <w:sz w:val="24"/>
                <w:szCs w:val="24"/>
              </w:rPr>
            </w:pPr>
            <w:r>
              <w:rPr>
                <w:rFonts w:hint="eastAsia" w:ascii="宋体" w:hAnsi="宋体" w:eastAsia="宋体"/>
                <w:sz w:val="24"/>
                <w:szCs w:val="24"/>
              </w:rPr>
              <w:t>须提供CE、RoSH认证证明</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widowControl/>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kern w:val="0"/>
                <w:sz w:val="24"/>
                <w:szCs w:val="24"/>
              </w:rPr>
            </w:pPr>
            <w:r>
              <w:rPr>
                <w:rFonts w:hint="eastAsia" w:ascii="宋体" w:hAnsi="宋体" w:eastAsia="宋体"/>
                <w:sz w:val="24"/>
                <w:szCs w:val="24"/>
              </w:rPr>
              <w:t>3</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恒力</w:t>
            </w:r>
          </w:p>
          <w:p>
            <w:pPr>
              <w:jc w:val="center"/>
              <w:rPr>
                <w:rFonts w:ascii="宋体" w:hAnsi="宋体" w:eastAsia="宋体"/>
                <w:sz w:val="24"/>
                <w:szCs w:val="24"/>
              </w:rPr>
            </w:pPr>
            <w:r>
              <w:rPr>
                <w:rFonts w:hint="eastAsia" w:ascii="宋体" w:hAnsi="宋体" w:eastAsia="宋体"/>
                <w:sz w:val="24"/>
                <w:szCs w:val="24"/>
              </w:rPr>
              <w:t>铰链吊杆</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1.要求升降平稳，无滑落现象，收回时杆部较短。负荷在5－10kg范围可调，采用磨擦片阻尼与回力簧结构，升降范围在500mm－3800mm之间，灯具在吊杆伸缩范围内可停止在任何位置上，无上缩下伸现像，定位准确。</w:t>
            </w:r>
          </w:p>
          <w:p>
            <w:pPr>
              <w:spacing w:line="360" w:lineRule="auto"/>
              <w:rPr>
                <w:rFonts w:ascii="宋体" w:hAnsi="宋体" w:eastAsia="宋体"/>
                <w:sz w:val="24"/>
                <w:szCs w:val="24"/>
              </w:rPr>
            </w:pPr>
            <w:r>
              <w:rPr>
                <w:rFonts w:hint="eastAsia" w:ascii="宋体" w:hAnsi="宋体" w:eastAsia="宋体"/>
                <w:sz w:val="24"/>
                <w:szCs w:val="24"/>
              </w:rPr>
              <w:t>2.恒力铰链吊杆上的电缆与灯具电缆采用接插件方式连接，方便拆卸、调整灯位。</w:t>
            </w:r>
          </w:p>
          <w:p>
            <w:pPr>
              <w:spacing w:line="360" w:lineRule="auto"/>
              <w:rPr>
                <w:rFonts w:ascii="宋体" w:hAnsi="宋体" w:eastAsia="宋体"/>
                <w:sz w:val="24"/>
                <w:szCs w:val="24"/>
              </w:rPr>
            </w:pPr>
            <w:r>
              <w:rPr>
                <w:rFonts w:hint="eastAsia" w:ascii="宋体" w:hAnsi="宋体" w:eastAsia="宋体"/>
                <w:sz w:val="24"/>
                <w:szCs w:val="24"/>
              </w:rPr>
              <w:t>3.采用阻燃三芯电源电缆，电缆铜芯截面为 ≥1.5 mm</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条</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灯具号码牌</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对</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5</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灯具电源接插件（公头）</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6</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灯具信号接插件</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7</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灯具电源接插件</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8</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信号分线盒</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19</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个</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9</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电源分线盒</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19</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个</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10</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杆控杆</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1.伸长不小于4米；</w:t>
            </w:r>
          </w:p>
          <w:p>
            <w:pPr>
              <w:rPr>
                <w:rFonts w:ascii="宋体" w:hAnsi="宋体" w:eastAsia="宋体"/>
                <w:sz w:val="24"/>
                <w:szCs w:val="24"/>
              </w:rPr>
            </w:pPr>
            <w:r>
              <w:rPr>
                <w:rFonts w:hint="eastAsia" w:ascii="宋体" w:hAnsi="宋体" w:eastAsia="宋体" w:cs="宋体"/>
                <w:sz w:val="24"/>
                <w:szCs w:val="24"/>
              </w:rPr>
              <w:t>2.采用铝合金材质，两节伸缩设计，设锁紧装置确保操作方便安全。</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支</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11</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墙面插座箱</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1.选用优质钢板(板厚≥1.2mm)制成；</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2.箱体配连接支架；</w:t>
            </w:r>
          </w:p>
          <w:p>
            <w:pPr>
              <w:rPr>
                <w:rFonts w:ascii="宋体" w:hAnsi="宋体" w:eastAsia="宋体"/>
                <w:sz w:val="24"/>
                <w:szCs w:val="24"/>
              </w:rPr>
            </w:pPr>
            <w:r>
              <w:rPr>
                <w:rFonts w:hint="eastAsia" w:ascii="宋体" w:hAnsi="宋体" w:eastAsia="宋体" w:cs="宋体"/>
                <w:sz w:val="24"/>
                <w:szCs w:val="24"/>
              </w:rPr>
              <w:t>3.箱体配2套16A三芯接插件（或防尘防溅接插件），1套5芯卡龙头。</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个</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12</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数字调光台</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1.光路有24、48等多种可选（间隔24路最多可有512个光路）；480光路以下各型号均可间隔24升级光路，最多可升级到512个光路；</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2.硅路最多可达1024；</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3.配备24个分控推杆，方便用作现场灯光编辑和调整，在有单灯效果时作用更显；</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4.配备12个集控，可翻8页，每页均可记录不同的内容，而且可以同时操作各页；</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5.内置稳定性胜过Pentium  处理器的工控级专业处理器，提供高度可靠的工作稳定性保证；</w:t>
            </w:r>
          </w:p>
          <w:p>
            <w:pPr>
              <w:adjustRightInd w:val="0"/>
              <w:snapToGrid w:val="0"/>
              <w:jc w:val="left"/>
              <w:rPr>
                <w:rFonts w:ascii="宋体" w:hAnsi="宋体" w:eastAsia="宋体" w:cs="宋体"/>
                <w:sz w:val="24"/>
                <w:szCs w:val="24"/>
              </w:rPr>
            </w:pPr>
            <w:r>
              <w:rPr>
                <w:rFonts w:ascii="宋体" w:hAnsi="宋体" w:eastAsia="宋体" w:cs="Arial"/>
                <w:kern w:val="0"/>
                <w:sz w:val="24"/>
                <w:szCs w:val="24"/>
              </w:rPr>
              <w:t>主要技术参数</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1、光路：24-512；</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2、硅路：24-512，最大可达1024；</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3、集控：12个，翻8页；</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 xml:space="preserve">4、效果：16个，任意一个均可独立控制电脑灯； </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5、输出：DMX-512，四个输出口；</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6、供电：AC18-250V/50/60Hz</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7、净重：19kg</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13</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DMX512信号放大器</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1.要求</w:t>
            </w:r>
            <w:r>
              <w:rPr>
                <w:rFonts w:ascii="宋体" w:hAnsi="宋体" w:eastAsia="宋体" w:cs="宋体"/>
                <w:sz w:val="24"/>
                <w:szCs w:val="24"/>
              </w:rPr>
              <w:t>具有DMX 数字信号的放大及分配功能</w:t>
            </w:r>
            <w:r>
              <w:rPr>
                <w:rFonts w:hint="eastAsia" w:ascii="宋体" w:hAnsi="宋体" w:eastAsia="宋体" w:cs="宋体"/>
                <w:sz w:val="24"/>
                <w:szCs w:val="24"/>
              </w:rPr>
              <w:t>；</w:t>
            </w:r>
          </w:p>
          <w:p>
            <w:pPr>
              <w:adjustRightInd w:val="0"/>
              <w:snapToGrid w:val="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一路输入八路输出，输入与输出之间采用光电隔离，保护系统不受损坏</w:t>
            </w:r>
            <w:r>
              <w:rPr>
                <w:rFonts w:hint="eastAsia" w:ascii="宋体" w:hAnsi="宋体" w:eastAsia="宋体" w:cs="宋体"/>
                <w:sz w:val="24"/>
                <w:szCs w:val="24"/>
              </w:rPr>
              <w:t>；</w:t>
            </w:r>
          </w:p>
          <w:p>
            <w:pPr>
              <w:adjustRightInd w:val="0"/>
              <w:snapToGrid w:val="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 xml:space="preserve">.支持热插拔，具备控制信号中断输出自动保持功能；                 </w:t>
            </w:r>
          </w:p>
          <w:p>
            <w:pPr>
              <w:adjustRightInd w:val="0"/>
              <w:snapToGrid w:val="0"/>
              <w:jc w:val="left"/>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.信号放大后可传输 300m；</w:t>
            </w:r>
          </w:p>
          <w:p>
            <w:pPr>
              <w:adjustRightInd w:val="0"/>
              <w:snapToGrid w:val="0"/>
              <w:jc w:val="lef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.每个输出端口对应一台设备；</w:t>
            </w:r>
          </w:p>
          <w:p>
            <w:pPr>
              <w:adjustRightInd w:val="0"/>
              <w:snapToGrid w:val="0"/>
              <w:jc w:val="lef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.工作电压:单相220V/50Hz；</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7.配相关机柜。</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5</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个</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kern w:val="0"/>
                <w:sz w:val="24"/>
                <w:szCs w:val="24"/>
              </w:rPr>
            </w:pPr>
            <w:r>
              <w:rPr>
                <w:rFonts w:hint="eastAsia" w:ascii="宋体" w:hAnsi="宋体" w:eastAsia="宋体"/>
                <w:sz w:val="24"/>
                <w:szCs w:val="24"/>
              </w:rPr>
              <w:t>14</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直通柜</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 xml:space="preserve">1.直通柜输出24路×2Kw； </w:t>
            </w:r>
          </w:p>
          <w:p>
            <w:pPr>
              <w:adjustRightInd w:val="0"/>
              <w:snapToGrid w:val="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.柜体采用优质钢板(板厚≥1.2mm)加工而成,表面喷塑处理；</w:t>
            </w:r>
          </w:p>
          <w:p>
            <w:pPr>
              <w:adjustRightInd w:val="0"/>
              <w:snapToGrid w:val="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.直通柜设有进线总开关，下设≥24路分开关，开关采用知名品牌；</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4.符合供电规范；</w:t>
            </w:r>
          </w:p>
          <w:p>
            <w:pPr>
              <w:adjustRightInd w:val="0"/>
              <w:snapToGrid w:val="0"/>
              <w:jc w:val="lef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.空气开关与演播室直通回路编号相对应；</w:t>
            </w:r>
          </w:p>
          <w:p>
            <w:pPr>
              <w:adjustRightInd w:val="0"/>
              <w:snapToGrid w:val="0"/>
              <w:jc w:val="lef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.配底座。</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15</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配套机架</w:t>
            </w:r>
          </w:p>
        </w:tc>
        <w:tc>
          <w:tcPr>
            <w:tcW w:w="5791" w:type="dxa"/>
            <w:shd w:val="clear" w:color="auto" w:fill="auto"/>
            <w:vAlign w:val="center"/>
          </w:tcPr>
          <w:p>
            <w:pPr>
              <w:rPr>
                <w:rFonts w:ascii="宋体" w:hAnsi="宋体" w:eastAsia="宋体"/>
                <w:sz w:val="24"/>
                <w:szCs w:val="24"/>
              </w:rPr>
            </w:pPr>
            <w:r>
              <w:rPr>
                <w:rFonts w:hint="eastAsia" w:ascii="宋体" w:hAnsi="宋体" w:eastAsia="宋体"/>
                <w:sz w:val="24"/>
                <w:szCs w:val="24"/>
              </w:rPr>
              <w:t>按需配置</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个</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16</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阻燃电缆</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所有电缆采用</w:t>
            </w:r>
            <w:r>
              <w:rPr>
                <w:rFonts w:hint="eastAsia" w:ascii="宋体" w:hAnsi="宋体" w:eastAsia="宋体" w:cs="宋体"/>
                <w:sz w:val="24"/>
                <w:szCs w:val="24"/>
              </w:rPr>
              <w:t>国内外专用影视</w:t>
            </w:r>
            <w:r>
              <w:rPr>
                <w:rFonts w:ascii="宋体" w:hAnsi="宋体" w:eastAsia="宋体" w:cs="宋体"/>
                <w:sz w:val="24"/>
                <w:szCs w:val="24"/>
              </w:rPr>
              <w:t>阻燃型铜芯电缆，产品通过3C认证；</w:t>
            </w:r>
          </w:p>
          <w:p>
            <w:pPr>
              <w:adjustRightInd w:val="0"/>
              <w:snapToGrid w:val="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绝缘护套材料选用温度等级为90</w:t>
            </w:r>
            <w:r>
              <w:rPr>
                <w:rFonts w:hint="eastAsia" w:ascii="宋体" w:hAnsi="宋体" w:eastAsia="宋体" w:cs="宋体"/>
                <w:sz w:val="24"/>
                <w:szCs w:val="24"/>
              </w:rPr>
              <w:t>℃</w:t>
            </w:r>
            <w:r>
              <w:rPr>
                <w:rFonts w:ascii="宋体" w:hAnsi="宋体" w:eastAsia="宋体" w:cs="宋体"/>
                <w:sz w:val="24"/>
                <w:szCs w:val="24"/>
              </w:rPr>
              <w:t>的阻燃热塑性弹性体复合物材料；</w:t>
            </w:r>
          </w:p>
          <w:p>
            <w:pPr>
              <w:adjustRightInd w:val="0"/>
              <w:snapToGrid w:val="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绝缘线芯识别：0.5mm²以下采用颜色循环标志，1.5 mm²以上采用数字标识，可根据用户要求标识排列；</w:t>
            </w:r>
          </w:p>
          <w:p>
            <w:pPr>
              <w:adjustRightInd w:val="0"/>
              <w:snapToGrid w:val="0"/>
              <w:jc w:val="left"/>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产品抗电强度应通过2500 V，5分钟耐电压试验不击穿；</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导电率高，导体直流电阻符合</w:t>
            </w:r>
            <w:r>
              <w:rPr>
                <w:rFonts w:hint="eastAsia" w:ascii="宋体" w:hAnsi="宋体" w:eastAsia="宋体" w:cs="宋体"/>
                <w:sz w:val="24"/>
                <w:szCs w:val="24"/>
              </w:rPr>
              <w:t>国家</w:t>
            </w:r>
            <w:r>
              <w:rPr>
                <w:rFonts w:ascii="宋体" w:hAnsi="宋体" w:eastAsia="宋体" w:cs="宋体"/>
                <w:sz w:val="24"/>
                <w:szCs w:val="24"/>
              </w:rPr>
              <w:t>的相关要求；</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产品具有良好的散热性和弯曲性，绝缘、护套材料抗老化性能优良；</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灯光供电回路采用三芯铜芯电缆，</w:t>
            </w:r>
            <w:r>
              <w:rPr>
                <w:rFonts w:hint="eastAsia" w:ascii="宋体" w:hAnsi="宋体" w:eastAsia="宋体" w:cs="宋体"/>
                <w:sz w:val="24"/>
                <w:szCs w:val="24"/>
              </w:rPr>
              <w:t>演播室</w:t>
            </w:r>
            <w:r>
              <w:rPr>
                <w:rFonts w:ascii="宋体" w:hAnsi="宋体" w:eastAsia="宋体" w:cs="宋体"/>
                <w:sz w:val="24"/>
                <w:szCs w:val="24"/>
              </w:rPr>
              <w:t>电缆线径</w:t>
            </w:r>
            <w:r>
              <w:rPr>
                <w:rFonts w:hint="eastAsia" w:ascii="宋体" w:hAnsi="宋体" w:eastAsia="宋体" w:cs="宋体"/>
                <w:sz w:val="24"/>
                <w:szCs w:val="24"/>
              </w:rPr>
              <w:t>不小于1.5</w:t>
            </w:r>
            <w:r>
              <w:rPr>
                <w:rFonts w:ascii="宋体" w:hAnsi="宋体" w:eastAsia="宋体" w:cs="宋体"/>
                <w:sz w:val="24"/>
                <w:szCs w:val="24"/>
              </w:rPr>
              <w:t>mm</w:t>
            </w:r>
            <w:r>
              <w:rPr>
                <w:rFonts w:hint="eastAsia" w:ascii="宋体" w:hAnsi="宋体" w:eastAsia="宋体" w:cs="宋体"/>
                <w:sz w:val="24"/>
                <w:szCs w:val="24"/>
              </w:rPr>
              <w:t>²；</w:t>
            </w:r>
          </w:p>
          <w:p>
            <w:pPr>
              <w:adjustRightInd w:val="0"/>
              <w:snapToGrid w:val="0"/>
              <w:jc w:val="left"/>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w:t>
            </w:r>
            <w:r>
              <w:rPr>
                <w:rFonts w:ascii="宋体" w:hAnsi="宋体" w:eastAsia="宋体" w:cs="宋体"/>
                <w:sz w:val="24"/>
                <w:szCs w:val="24"/>
              </w:rPr>
              <w:t>DMX512信号线采用影视屏蔽信号线</w:t>
            </w:r>
            <w:r>
              <w:rPr>
                <w:rFonts w:hint="eastAsia" w:ascii="宋体" w:hAnsi="宋体" w:eastAsia="宋体" w:cs="宋体"/>
                <w:sz w:val="24"/>
                <w:szCs w:val="24"/>
              </w:rPr>
              <w:t>，电缆线径不小于0.3mm²</w:t>
            </w:r>
            <w:r>
              <w:rPr>
                <w:rFonts w:ascii="宋体" w:hAnsi="宋体" w:eastAsia="宋体" w:cs="宋体"/>
                <w:sz w:val="24"/>
                <w:szCs w:val="24"/>
              </w:rPr>
              <w:t xml:space="preserve">； </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9.电缆规格、用量满足特殊照明灯具（含常规灯具及效果灯具并考虑今后灯具的增加）的连接要求。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批</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17</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电缆桥架</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1.采用冷轧钢板，表面做热镀锌处理;</w:t>
            </w:r>
          </w:p>
          <w:p>
            <w:pPr>
              <w:adjustRightInd w:val="0"/>
              <w:snapToGrid w:val="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.300mm以下（含300mm）宽的厚度为1.5mm，</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100mm以下（含100mm）宽的厚度为1.0mm；</w:t>
            </w:r>
          </w:p>
          <w:p>
            <w:pPr>
              <w:rPr>
                <w:rFonts w:ascii="宋体" w:hAnsi="宋体" w:eastAsia="宋体"/>
                <w:sz w:val="24"/>
                <w:szCs w:val="24"/>
              </w:rPr>
            </w:pPr>
            <w:r>
              <w:rPr>
                <w:rFonts w:hint="eastAsia" w:ascii="宋体" w:hAnsi="宋体" w:eastAsia="宋体" w:cs="宋体"/>
                <w:sz w:val="24"/>
                <w:szCs w:val="24"/>
              </w:rPr>
              <w:t>3.抗腐蚀力强,设置接地装置，实际用量与规格满足设计配置。</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18</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固定挂灯网架</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1.网格规格："田”字型，间距600mm，网架材料采用直径不小于46 mm钢管；</w:t>
            </w:r>
          </w:p>
          <w:p>
            <w:pPr>
              <w:adjustRightInd w:val="0"/>
              <w:snapToGrid w:val="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.演播室固定挂灯网架全部为焊接结构，上表面须在一个平面上。要求总高度差不大于5mm；</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3.固定挂灯网架距地面高度为4-5.5米；</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4.演播室仅灯光设备要求固定挂灯网架净承重≥80kg/平米；</w:t>
            </w:r>
          </w:p>
          <w:p>
            <w:pPr>
              <w:adjustRightInd w:val="0"/>
              <w:snapToGrid w:val="0"/>
              <w:jc w:val="left"/>
              <w:rPr>
                <w:rFonts w:ascii="宋体" w:hAnsi="宋体" w:eastAsia="宋体"/>
                <w:sz w:val="24"/>
                <w:szCs w:val="24"/>
              </w:rPr>
            </w:pPr>
            <w:r>
              <w:rPr>
                <w:rFonts w:hint="eastAsia" w:ascii="宋体" w:hAnsi="宋体" w:eastAsia="宋体" w:cs="宋体"/>
                <w:sz w:val="24"/>
                <w:szCs w:val="24"/>
              </w:rPr>
              <w:t>5.钢材表面应做黑色防锈处理。</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19</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附属材料</w:t>
            </w:r>
          </w:p>
        </w:tc>
        <w:tc>
          <w:tcPr>
            <w:tcW w:w="5791" w:type="dxa"/>
            <w:shd w:val="clear" w:color="auto" w:fill="auto"/>
            <w:vAlign w:val="center"/>
          </w:tcPr>
          <w:p>
            <w:pPr>
              <w:rPr>
                <w:rFonts w:ascii="宋体" w:hAnsi="宋体" w:eastAsia="宋体"/>
                <w:sz w:val="24"/>
                <w:szCs w:val="24"/>
              </w:rPr>
            </w:pPr>
            <w:r>
              <w:rPr>
                <w:rFonts w:hint="eastAsia" w:ascii="宋体" w:hAnsi="宋体" w:eastAsia="宋体" w:cs="宋体"/>
                <w:sz w:val="24"/>
                <w:szCs w:val="24"/>
              </w:rPr>
              <w:t>要求所有附属材料满足工程需求。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widowControl/>
              <w:jc w:val="center"/>
              <w:rPr>
                <w:rFonts w:ascii="宋体" w:hAnsi="宋体" w:eastAsia="宋体"/>
                <w:kern w:val="0"/>
                <w:sz w:val="24"/>
                <w:szCs w:val="24"/>
              </w:rPr>
            </w:pPr>
            <w:r>
              <w:rPr>
                <w:rFonts w:hint="eastAsia" w:ascii="宋体" w:hAnsi="宋体" w:eastAsia="宋体"/>
                <w:kern w:val="0"/>
                <w:sz w:val="24"/>
                <w:szCs w:val="24"/>
              </w:rPr>
              <w:t>批</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79" w:hRule="atLeast"/>
        </w:trPr>
        <w:tc>
          <w:tcPr>
            <w:tcW w:w="10485" w:type="dxa"/>
            <w:gridSpan w:val="7"/>
            <w:shd w:val="clear" w:color="auto" w:fill="auto"/>
            <w:vAlign w:val="center"/>
          </w:tcPr>
          <w:p>
            <w:pPr>
              <w:widowControl/>
              <w:rPr>
                <w:rFonts w:ascii="宋体" w:hAnsi="宋体" w:eastAsia="宋体" w:cs="宋体"/>
                <w:kern w:val="0"/>
                <w:sz w:val="24"/>
                <w:szCs w:val="24"/>
              </w:rPr>
            </w:pPr>
            <w:r>
              <w:rPr>
                <w:rFonts w:hint="eastAsia" w:ascii="宋体" w:hAnsi="宋体" w:eastAsia="宋体" w:cs="宋体"/>
                <w:b/>
                <w:bCs/>
                <w:kern w:val="0"/>
                <w:sz w:val="24"/>
                <w:szCs w:val="24"/>
              </w:rPr>
              <w:t>（十八）演播室舞美制景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cs="宋体" w:asciiTheme="minorEastAsia" w:hAnsiTheme="minorEastAsia"/>
                <w:kern w:val="0"/>
                <w:sz w:val="24"/>
                <w:szCs w:val="24"/>
              </w:rPr>
            </w:pPr>
          </w:p>
        </w:tc>
        <w:tc>
          <w:tcPr>
            <w:tcW w:w="1487" w:type="dxa"/>
            <w:shd w:val="clear" w:color="auto" w:fill="auto"/>
            <w:vAlign w:val="center"/>
          </w:tcPr>
          <w:p>
            <w:pPr>
              <w:widowControl/>
              <w:jc w:val="center"/>
              <w:rPr>
                <w:rFonts w:cs="宋体" w:asciiTheme="minorEastAsia" w:hAnsiTheme="minorEastAsia"/>
                <w:kern w:val="0"/>
                <w:sz w:val="24"/>
                <w:szCs w:val="24"/>
              </w:rPr>
            </w:pPr>
          </w:p>
        </w:tc>
        <w:tc>
          <w:tcPr>
            <w:tcW w:w="5791" w:type="dxa"/>
            <w:shd w:val="clear" w:color="auto" w:fill="auto"/>
            <w:vAlign w:val="center"/>
          </w:tcPr>
          <w:p>
            <w:pPr>
              <w:widowControl/>
              <w:jc w:val="left"/>
              <w:rPr>
                <w:rFonts w:cs="宋体" w:asciiTheme="minorEastAsia" w:hAnsiTheme="minorEastAsia"/>
                <w:kern w:val="0"/>
                <w:sz w:val="24"/>
                <w:szCs w:val="24"/>
              </w:rPr>
            </w:pPr>
          </w:p>
        </w:tc>
        <w:tc>
          <w:tcPr>
            <w:tcW w:w="592" w:type="dxa"/>
            <w:shd w:val="clear" w:color="auto" w:fill="auto"/>
            <w:vAlign w:val="center"/>
          </w:tcPr>
          <w:p>
            <w:pPr>
              <w:widowControl/>
              <w:jc w:val="center"/>
              <w:rPr>
                <w:rFonts w:cs="宋体" w:asciiTheme="minorEastAsia" w:hAnsiTheme="minorEastAsia"/>
                <w:kern w:val="0"/>
                <w:sz w:val="24"/>
                <w:szCs w:val="24"/>
              </w:rPr>
            </w:pP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p>
        </w:tc>
        <w:tc>
          <w:tcPr>
            <w:tcW w:w="1132" w:type="dxa"/>
            <w:shd w:val="clear" w:color="auto" w:fill="auto"/>
            <w:vAlign w:val="center"/>
          </w:tcPr>
          <w:p>
            <w:pPr>
              <w:widowControl/>
              <w:jc w:val="center"/>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整体地面地胶</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1.含损耗</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2.地胶拼花</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103</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景区背景</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1.25mm*25mm*1.2镀锌方管</w:t>
            </w:r>
            <w:r>
              <w:rPr>
                <w:rFonts w:cs="Calibri" w:asciiTheme="minorEastAsia" w:hAnsiTheme="minorEastAsia"/>
                <w:kern w:val="0"/>
                <w:sz w:val="24"/>
                <w:szCs w:val="24"/>
              </w:rPr>
              <w:br w:type="textWrapping"/>
            </w:r>
            <w:r>
              <w:rPr>
                <w:rFonts w:cs="Calibri" w:asciiTheme="minorEastAsia" w:hAnsiTheme="minorEastAsia"/>
                <w:kern w:val="0"/>
                <w:sz w:val="24"/>
                <w:szCs w:val="24"/>
              </w:rPr>
              <w:t>2.</w:t>
            </w:r>
            <w:r>
              <w:rPr>
                <w:rFonts w:hint="eastAsia" w:cs="宋体" w:asciiTheme="minorEastAsia" w:hAnsiTheme="minorEastAsia"/>
                <w:kern w:val="0"/>
                <w:sz w:val="24"/>
                <w:szCs w:val="24"/>
              </w:rPr>
              <w:t>防火防锈处理</w:t>
            </w:r>
            <w:r>
              <w:rPr>
                <w:rFonts w:cs="Calibri" w:asciiTheme="minorEastAsia" w:hAnsiTheme="minorEastAsia"/>
                <w:kern w:val="0"/>
                <w:sz w:val="24"/>
                <w:szCs w:val="24"/>
              </w:rPr>
              <w:br w:type="textWrapping"/>
            </w:r>
            <w:r>
              <w:rPr>
                <w:rFonts w:cs="Calibri" w:asciiTheme="minorEastAsia" w:hAnsiTheme="minorEastAsia"/>
                <w:kern w:val="0"/>
                <w:sz w:val="24"/>
                <w:szCs w:val="24"/>
              </w:rPr>
              <w:t>3.</w:t>
            </w:r>
            <w:r>
              <w:rPr>
                <w:rFonts w:hint="eastAsia" w:cs="宋体" w:asciiTheme="minorEastAsia" w:hAnsiTheme="minorEastAsia"/>
                <w:kern w:val="0"/>
                <w:sz w:val="24"/>
                <w:szCs w:val="24"/>
              </w:rPr>
              <w:t>膨胀螺丝固定</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w:t>
            </w:r>
            <w:r>
              <w:rPr>
                <w:rFonts w:hint="eastAsia" w:cs="宋体" w:asciiTheme="minorEastAsia" w:hAnsiTheme="minorEastAsia"/>
                <w:kern w:val="0"/>
                <w:sz w:val="24"/>
                <w:szCs w:val="24"/>
              </w:rPr>
              <w:t>软膜饰面背景</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70.4</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主播桌</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1.钢木结构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2.亚克力桌面20mm</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吧椅</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1.满足用户使用</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强电线路</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1.1.5厚金属桥架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2.1.5厚镀锌铁管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3.GB_2.5㎡-BV铜芯线</w:t>
            </w:r>
          </w:p>
        </w:tc>
        <w:tc>
          <w:tcPr>
            <w:tcW w:w="592"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8</w:t>
            </w:r>
            <w:r>
              <w:rPr>
                <w:rFonts w:hint="eastAsia" w:cs="宋体" w:asciiTheme="minorEastAsia" w:hAnsiTheme="minorEastAsia"/>
                <w:kern w:val="0"/>
                <w:sz w:val="24"/>
                <w:szCs w:val="24"/>
              </w:rPr>
              <w:t>0</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m</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弱电线管</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1.1.5厚金属桥架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2.1.5厚镀锌铁管</w:t>
            </w:r>
          </w:p>
        </w:tc>
        <w:tc>
          <w:tcPr>
            <w:tcW w:w="592"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8</w:t>
            </w:r>
            <w:r>
              <w:rPr>
                <w:rFonts w:hint="eastAsia" w:cs="宋体" w:asciiTheme="minorEastAsia" w:hAnsiTheme="minorEastAsia"/>
                <w:kern w:val="0"/>
                <w:sz w:val="24"/>
                <w:szCs w:val="24"/>
              </w:rPr>
              <w:t>0</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m</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LED可调光变色灯</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cs="Calibri" w:asciiTheme="minorEastAsia" w:hAnsiTheme="minorEastAsia"/>
                <w:kern w:val="0"/>
                <w:sz w:val="24"/>
                <w:szCs w:val="24"/>
              </w:rPr>
              <w:t>led</w:t>
            </w:r>
            <w:r>
              <w:rPr>
                <w:rFonts w:hint="eastAsia" w:cs="宋体" w:asciiTheme="minorEastAsia" w:hAnsiTheme="minorEastAsia"/>
                <w:kern w:val="0"/>
                <w:sz w:val="24"/>
                <w:szCs w:val="24"/>
              </w:rPr>
              <w:t>灯带，控制器调色，</w:t>
            </w:r>
            <w:r>
              <w:rPr>
                <w:rFonts w:cs="Calibri" w:asciiTheme="minorEastAsia" w:hAnsiTheme="minorEastAsia"/>
                <w:kern w:val="0"/>
                <w:sz w:val="24"/>
                <w:szCs w:val="24"/>
              </w:rPr>
              <w:t>rgb+</w:t>
            </w:r>
            <w:r>
              <w:rPr>
                <w:rFonts w:hint="eastAsia" w:cs="宋体" w:asciiTheme="minorEastAsia" w:hAnsiTheme="minorEastAsia"/>
                <w:kern w:val="0"/>
                <w:sz w:val="24"/>
                <w:szCs w:val="24"/>
              </w:rPr>
              <w:t>白四色</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700</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m</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LED灯专用电源线</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1.定制</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LED可调光解码器</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1.定制</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28</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0</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信号放大器</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1.定制</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28</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1</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LED可调光电源</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cs="Calibri" w:asciiTheme="minorEastAsia" w:hAnsiTheme="minorEastAsia"/>
                <w:kern w:val="0"/>
                <w:sz w:val="24"/>
                <w:szCs w:val="24"/>
              </w:rPr>
              <w:t>250W</w:t>
            </w:r>
            <w:r>
              <w:rPr>
                <w:rFonts w:hint="eastAsia" w:cs="宋体" w:asciiTheme="minorEastAsia" w:hAnsiTheme="minorEastAsia"/>
                <w:kern w:val="0"/>
                <w:sz w:val="24"/>
                <w:szCs w:val="24"/>
              </w:rPr>
              <w:t>电源</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40</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2</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控制台</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1.定制</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3</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配电箱</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1.定制</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4</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抠像漆</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1.三遍涂刷</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5</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抠像地胶</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1.含搭边损耗</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16</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bl>
    <w:p>
      <w:pPr>
        <w:spacing w:line="360" w:lineRule="auto"/>
        <w:rPr>
          <w:rFonts w:ascii="宋体" w:hAnsi="宋体" w:eastAsia="宋体" w:cstheme="majorEastAsia"/>
          <w:sz w:val="24"/>
          <w:szCs w:val="24"/>
        </w:rPr>
      </w:pPr>
    </w:p>
    <w:p>
      <w:pPr>
        <w:spacing w:line="360" w:lineRule="auto"/>
        <w:ind w:leftChars="-202" w:hanging="424" w:hangingChars="176"/>
        <w:rPr>
          <w:rFonts w:ascii="宋体" w:hAnsi="宋体" w:eastAsia="宋体" w:cstheme="majorEastAsia"/>
          <w:b/>
          <w:sz w:val="24"/>
          <w:szCs w:val="24"/>
        </w:rPr>
      </w:pPr>
      <w:r>
        <w:rPr>
          <w:rFonts w:hint="eastAsia" w:ascii="宋体" w:hAnsi="宋体" w:eastAsia="宋体" w:cstheme="majorEastAsia"/>
          <w:b/>
          <w:sz w:val="24"/>
          <w:szCs w:val="24"/>
        </w:rPr>
        <w:t>（三）采购标的执行标准</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符合国家和广电行业高清晰度演播室相关标准，具备1080/50i标准的直播制作能力。</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1.1</w:t>
      </w:r>
      <w:r>
        <w:rPr>
          <w:rFonts w:ascii="宋体" w:hAnsi="宋体" w:eastAsia="宋体" w:cs="Calibri"/>
          <w:sz w:val="24"/>
          <w:szCs w:val="24"/>
        </w:rPr>
        <w:t> </w:t>
      </w:r>
      <w:r>
        <w:rPr>
          <w:rFonts w:hint="eastAsia" w:ascii="宋体" w:hAnsi="宋体" w:eastAsia="宋体" w:cstheme="majorEastAsia"/>
          <w:sz w:val="24"/>
          <w:szCs w:val="24"/>
        </w:rPr>
        <w:t>设计标准</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国家标准：</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 GB/T 7400.11-1999 数字电视术语</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2 GB/T 17953-2000 4:2:2数字分量图像信号的接口</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3 GB/T 18472-2001 数字编码彩色电视用测试信号</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ascii="宋体" w:hAnsi="宋体" w:eastAsia="宋体" w:cstheme="majorEastAsia"/>
          <w:sz w:val="24"/>
          <w:szCs w:val="24"/>
        </w:rPr>
        <w:t>4</w:t>
      </w:r>
      <w:r>
        <w:rPr>
          <w:rFonts w:hint="eastAsia" w:ascii="宋体" w:hAnsi="宋体" w:eastAsia="宋体" w:cstheme="majorEastAsia"/>
          <w:sz w:val="24"/>
          <w:szCs w:val="24"/>
        </w:rPr>
        <w:t xml:space="preserve"> GB/T 20562-2006 演播室串行数字信号抖动技术参数与测量方法</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行业标准见下表：</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 GY/T 27-1984 电视视频通道测试仪器的配置及其技术要求</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2 GY/T 108一1992 广播用摄像机通用技术条件</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3 GY/T 109．1一1992 广播用 CCD摄像系统通用技术条件</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4 GY/T 109．2一1992 广播用 CCD摄像系统电性能指标测量方法</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5 GY/T 110-1992 广播用图像监视器技术要求</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6 GY/T 134-1998 数字电视图像质量主观评价方法</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7 GY/T 155-2000 高清晰度电视节目制作及交换用视频参数值</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8 GY/T 156-2000 演播室数字音频参数</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9 GY/T 157-2000 演播室高清晰度电视数字视频信号接口</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10 GY/T 159-2000 4:4:4数字分量视频信号接口</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11 GY/T 160-2000 数字分量演播室接口中的附属数据信号格式</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12 GY/T 162-2000 高清晰度电视串行接口中作为附属数据信号的24比特数字音频格式</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13 GY/T 163-2000 数字电视附属数据空间内时间码和控制码的传输格式</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14 GY/T 164-2000 演播室串行数字光纤传输系统、</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15 GY/T 167-2000 数字分量演播室的同步基准信号、</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16 GY/T 224-2007 数字视频、数字音频电缆技术要求和测量方法</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17 GY/T 212-2005 标准清晰度数字电视编码器、解码器技术要求和测量方法</w:t>
      </w:r>
      <w:r>
        <w:rPr>
          <w:rFonts w:ascii="宋体" w:hAnsi="宋体" w:eastAsia="宋体" w:cs="Calibri"/>
          <w:sz w:val="24"/>
          <w:szCs w:val="24"/>
        </w:rPr>
        <w:t> </w:t>
      </w:r>
    </w:p>
    <w:p>
      <w:pPr>
        <w:pStyle w:val="54"/>
        <w:widowControl/>
        <w:rPr>
          <w:rFonts w:ascii="宋体" w:hAnsi="宋体" w:eastAsia="宋体" w:cstheme="majorEastAsia"/>
          <w:sz w:val="24"/>
          <w:szCs w:val="24"/>
        </w:rPr>
      </w:pPr>
      <w:r>
        <w:rPr>
          <w:rFonts w:hint="eastAsia" w:ascii="宋体" w:hAnsi="宋体" w:eastAsia="宋体" w:cstheme="majorEastAsia"/>
          <w:sz w:val="24"/>
          <w:szCs w:val="24"/>
        </w:rPr>
        <w:t>其他相关国际标准见下表：</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 BS743 接地规范</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2 EN50173 关于ClassE 六类布线的最新要求</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3 ISO/IEC17799 信息安全管理操作规则</w:t>
      </w:r>
      <w:r>
        <w:rPr>
          <w:rFonts w:ascii="宋体" w:hAnsi="宋体" w:eastAsia="宋体" w:cs="Calibri"/>
          <w:sz w:val="24"/>
          <w:szCs w:val="24"/>
        </w:rPr>
        <w:t> </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1.2</w:t>
      </w:r>
      <w:r>
        <w:rPr>
          <w:rFonts w:ascii="宋体" w:hAnsi="宋体" w:eastAsia="宋体" w:cs="Calibri"/>
          <w:sz w:val="24"/>
          <w:szCs w:val="24"/>
        </w:rPr>
        <w:t> </w:t>
      </w:r>
      <w:r>
        <w:rPr>
          <w:rFonts w:hint="eastAsia" w:ascii="宋体" w:hAnsi="宋体" w:eastAsia="宋体" w:cstheme="majorEastAsia"/>
          <w:sz w:val="24"/>
          <w:szCs w:val="24"/>
        </w:rPr>
        <w:t xml:space="preserve"> 设计规范</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国家规范见下表：</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 GB/T 14857-1993 演播室数字电视编码参数规范</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行业规范见下表：</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 GY/T 161-2000 数字电视附属数据空间内数字音频和辅助数据的传输规范</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2 GY/Z 174-2001 数字电视广播业务信息规范</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3 GY/T 223—2007 标准清晰度数字电视节目录像磁带录制规范</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1.3</w:t>
      </w:r>
      <w:r>
        <w:rPr>
          <w:rFonts w:ascii="宋体" w:hAnsi="宋体" w:eastAsia="宋体" w:cs="Calibri"/>
          <w:sz w:val="24"/>
          <w:szCs w:val="24"/>
        </w:rPr>
        <w:t> </w:t>
      </w:r>
      <w:r>
        <w:rPr>
          <w:rFonts w:hint="eastAsia" w:ascii="宋体" w:hAnsi="宋体" w:eastAsia="宋体" w:cstheme="majorEastAsia"/>
          <w:sz w:val="24"/>
          <w:szCs w:val="24"/>
        </w:rPr>
        <w:t>工艺标准</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本项目集成、安装要符合以下相关的国际、国家、行业所要求的工艺标准：</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1、防火标准：GY5067-2003《广播电视建筑设计防火规范》</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2、噪声控制：GYJ 42-89《广播电视技术用房容许噪声标准》</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3、电缆桥架的安装：中国建筑标准设计研究院所发行的JSJT-121（分类号为86Sd169）</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4、全国通用建筑标准设计-电气装置标准图集《电缆桥架安装》</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5、04D701-3《电缆桥架安装》</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6、CECS31:91《钢制电缆桥架工程设计规范》91年</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7、电子设备控制台的布局、型式和基本尺寸（GB 7269-87）</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8、高度进制为44.45mm的窄柜基本尺寸系列（GB/T 3047.8-1996）</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9、高度进制为44.45mm的面板、机架和机柜的基本尺寸系列（GB/T 3047.2-92）</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10、电子设备台式机箱基本尺寸系列（GB 3047.6-86）</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11、《电气装置安装工程接地装置施工及验收规范》GB50169</w:t>
      </w:r>
    </w:p>
    <w:p>
      <w:pPr>
        <w:pStyle w:val="53"/>
        <w:widowControl/>
        <w:rPr>
          <w:rFonts w:ascii="宋体" w:hAnsi="宋体" w:eastAsia="宋体" w:cs="宋体"/>
          <w:color w:val="000000"/>
          <w:kern w:val="0"/>
          <w:sz w:val="24"/>
          <w:szCs w:val="24"/>
        </w:rPr>
      </w:pPr>
      <w:r>
        <w:rPr>
          <w:rFonts w:hint="eastAsia" w:ascii="宋体" w:hAnsi="宋体" w:eastAsia="宋体" w:cstheme="majorEastAsia"/>
          <w:sz w:val="24"/>
          <w:szCs w:val="24"/>
        </w:rPr>
        <w:t>12、国家有关电器设备安装的其他有关标准</w:t>
      </w:r>
    </w:p>
    <w:p>
      <w:pPr>
        <w:pStyle w:val="19"/>
        <w:widowControl/>
        <w:spacing w:line="360" w:lineRule="auto"/>
        <w:ind w:firstLine="241" w:firstLineChars="100"/>
        <w:jc w:val="left"/>
        <w:rPr>
          <w:rFonts w:ascii="宋体" w:hAnsi="宋体" w:cs="宋体"/>
          <w:color w:val="000000"/>
          <w:kern w:val="0"/>
        </w:rPr>
      </w:pPr>
      <w:r>
        <w:rPr>
          <w:rFonts w:hint="eastAsia" w:ascii="宋体" w:hAnsi="宋体" w:cs="宋体"/>
          <w:b/>
          <w:bCs/>
          <w:color w:val="000000"/>
          <w:kern w:val="0"/>
        </w:rPr>
        <w:t>（四）、服务标准、期限、效率等要求</w:t>
      </w:r>
      <w:r>
        <w:rPr>
          <w:rFonts w:hint="eastAsia" w:ascii="宋体" w:hAnsi="宋体" w:cs="宋体"/>
          <w:color w:val="000000"/>
          <w:kern w:val="0"/>
        </w:rPr>
        <w:t>：</w:t>
      </w:r>
    </w:p>
    <w:p>
      <w:pPr>
        <w:pStyle w:val="19"/>
        <w:widowControl/>
        <w:spacing w:line="360" w:lineRule="auto"/>
        <w:jc w:val="left"/>
        <w:rPr>
          <w:rFonts w:ascii="宋体" w:hAnsi="宋体" w:cstheme="majorEastAsia"/>
          <w:kern w:val="0"/>
        </w:rPr>
      </w:pPr>
      <w:r>
        <w:rPr>
          <w:rFonts w:hint="eastAsia" w:ascii="宋体" w:hAnsi="宋体" w:cstheme="majorEastAsia"/>
          <w:color w:val="000000"/>
          <w:kern w:val="0"/>
          <w:lang w:bidi="ar"/>
        </w:rPr>
        <w:t>服务要求：随机提供的技术文件,设备及配件的合格证明书；设备与主要配套件的使用与维护保养说明书；使用检修和维护所需要的其它必备技术文件。提供设备运行1 年所必备的易损零配件；</w:t>
      </w:r>
    </w:p>
    <w:p>
      <w:pPr>
        <w:widowControl/>
        <w:spacing w:line="360" w:lineRule="auto"/>
        <w:ind w:firstLine="480" w:firstLineChars="200"/>
        <w:jc w:val="left"/>
        <w:rPr>
          <w:rFonts w:ascii="宋体" w:hAnsi="宋体" w:eastAsia="宋体" w:cstheme="majorEastAsia"/>
          <w:color w:val="000000"/>
          <w:kern w:val="0"/>
          <w:sz w:val="24"/>
          <w:szCs w:val="24"/>
          <w:lang w:bidi="ar"/>
        </w:rPr>
      </w:pPr>
      <w:r>
        <w:rPr>
          <w:rFonts w:hint="eastAsia" w:ascii="宋体" w:hAnsi="宋体" w:eastAsia="宋体" w:cstheme="majorEastAsia"/>
          <w:color w:val="000000"/>
          <w:kern w:val="0"/>
          <w:sz w:val="24"/>
          <w:szCs w:val="24"/>
          <w:lang w:bidi="ar"/>
        </w:rPr>
        <w:t>1、质保期要求：本项目的质量保证期不低于12个月（自系统验收合格之日起算）。软件如有升级和更新，应提供免费服务。</w:t>
      </w:r>
    </w:p>
    <w:p>
      <w:pPr>
        <w:widowControl/>
        <w:spacing w:line="360" w:lineRule="auto"/>
        <w:ind w:firstLine="480" w:firstLineChars="200"/>
        <w:jc w:val="left"/>
        <w:rPr>
          <w:rFonts w:ascii="宋体" w:hAnsi="宋体" w:eastAsia="宋体" w:cstheme="majorEastAsia"/>
          <w:color w:val="000000"/>
          <w:kern w:val="0"/>
          <w:sz w:val="24"/>
          <w:szCs w:val="24"/>
          <w:lang w:bidi="ar"/>
        </w:rPr>
      </w:pPr>
      <w:r>
        <w:rPr>
          <w:rFonts w:hint="eastAsia" w:ascii="宋体" w:hAnsi="宋体" w:eastAsia="宋体" w:cstheme="majorEastAsia"/>
          <w:color w:val="000000"/>
          <w:kern w:val="0"/>
          <w:sz w:val="24"/>
          <w:szCs w:val="24"/>
          <w:lang w:bidi="ar"/>
        </w:rPr>
        <w:t>2、服务要求：投标人提供的软件、设备，应确保使用期间采购人不受第三方提出侵犯其版权、专利权、商标权和工业设计权等的起诉，否则投标人将承担采购人由此受到的一切损失。</w:t>
      </w:r>
    </w:p>
    <w:p>
      <w:pPr>
        <w:widowControl/>
        <w:spacing w:line="360" w:lineRule="auto"/>
        <w:ind w:firstLine="480" w:firstLineChars="200"/>
        <w:jc w:val="left"/>
        <w:rPr>
          <w:rFonts w:ascii="宋体" w:hAnsi="宋体" w:eastAsia="宋体" w:cstheme="majorEastAsia"/>
          <w:color w:val="000000"/>
          <w:kern w:val="0"/>
          <w:sz w:val="24"/>
          <w:szCs w:val="24"/>
          <w:lang w:bidi="ar"/>
        </w:rPr>
      </w:pPr>
      <w:r>
        <w:rPr>
          <w:rFonts w:hint="eastAsia" w:ascii="宋体" w:hAnsi="宋体" w:eastAsia="宋体" w:cstheme="majorEastAsia"/>
          <w:color w:val="000000"/>
          <w:kern w:val="0"/>
          <w:sz w:val="24"/>
          <w:szCs w:val="24"/>
          <w:lang w:bidi="ar"/>
        </w:rPr>
        <w:t>3、质保期内，所有货物保修服务方式均为投标人上门服务，由此产生的一切费用均由投标人承担。在质保期结束后，投标人应提供终身维修服务，发生的相关费用由采购人承担。</w:t>
      </w:r>
    </w:p>
    <w:p>
      <w:pPr>
        <w:widowControl/>
        <w:spacing w:line="360" w:lineRule="auto"/>
        <w:ind w:firstLine="480" w:firstLineChars="200"/>
        <w:jc w:val="left"/>
        <w:rPr>
          <w:rFonts w:ascii="宋体" w:hAnsi="宋体" w:eastAsia="宋体" w:cstheme="majorEastAsia"/>
          <w:color w:val="000000"/>
          <w:kern w:val="0"/>
          <w:sz w:val="24"/>
          <w:szCs w:val="24"/>
          <w:lang w:bidi="ar"/>
        </w:rPr>
      </w:pPr>
      <w:r>
        <w:rPr>
          <w:rFonts w:hint="eastAsia" w:ascii="宋体" w:hAnsi="宋体" w:eastAsia="宋体" w:cstheme="majorEastAsia"/>
          <w:color w:val="000000"/>
          <w:kern w:val="0"/>
          <w:sz w:val="24"/>
          <w:szCs w:val="24"/>
          <w:lang w:bidi="ar"/>
        </w:rPr>
        <w:t>4、投标人必须向采购人提供良好的技术支持。必须对用户所反映的任何问题在60分钟之内及时响应，设备发生意外通过电话联系无法解决，6小时内派技术专家赴现场处理，设备出故障不能解决时要在48小时之内提供备机备件。</w:t>
      </w:r>
    </w:p>
    <w:p>
      <w:pPr>
        <w:widowControl/>
        <w:shd w:val="clear" w:color="auto" w:fill="FFFFFF"/>
        <w:spacing w:line="360" w:lineRule="auto"/>
        <w:ind w:firstLine="480" w:firstLineChars="200"/>
        <w:contextualSpacing/>
        <w:jc w:val="left"/>
        <w:rPr>
          <w:rFonts w:ascii="宋体" w:hAnsi="宋体" w:eastAsia="宋体" w:cs="宋体"/>
          <w:color w:val="000000"/>
          <w:kern w:val="0"/>
          <w:sz w:val="24"/>
          <w:szCs w:val="24"/>
        </w:rPr>
      </w:pPr>
      <w:r>
        <w:rPr>
          <w:rFonts w:hint="eastAsia" w:ascii="宋体" w:hAnsi="宋体" w:eastAsia="宋体" w:cstheme="majorEastAsia"/>
          <w:color w:val="000000"/>
          <w:kern w:val="0"/>
          <w:sz w:val="24"/>
          <w:szCs w:val="24"/>
          <w:lang w:bidi="ar"/>
        </w:rPr>
        <w:t>5、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w:t>
      </w:r>
    </w:p>
    <w:p>
      <w:pPr>
        <w:widowControl/>
        <w:shd w:val="clear" w:color="auto" w:fill="FFFFFF"/>
        <w:spacing w:line="360" w:lineRule="auto"/>
        <w:ind w:firstLine="6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（五）、验收标准</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iCs/>
          <w:kern w:val="0"/>
          <w:sz w:val="24"/>
          <w:szCs w:val="24"/>
        </w:rPr>
        <w:t>按照国家相关标准、行业标准</w:t>
      </w:r>
      <w:r>
        <w:rPr>
          <w:rFonts w:hint="eastAsia" w:ascii="宋体" w:hAnsi="宋体" w:eastAsia="宋体" w:cs="宋体"/>
          <w:iCs/>
          <w:sz w:val="24"/>
          <w:szCs w:val="24"/>
        </w:rPr>
        <w:t>、</w:t>
      </w:r>
      <w:r>
        <w:rPr>
          <w:rFonts w:hint="eastAsia" w:ascii="宋体" w:hAnsi="宋体" w:eastAsia="宋体" w:cs="宋体"/>
          <w:iCs/>
          <w:kern w:val="0"/>
          <w:sz w:val="24"/>
          <w:szCs w:val="24"/>
        </w:rPr>
        <w:t>规范验收；</w:t>
      </w:r>
    </w:p>
    <w:p>
      <w:pPr>
        <w:widowControl/>
        <w:shd w:val="clear" w:color="auto" w:fill="FFFFFF"/>
        <w:spacing w:line="360" w:lineRule="auto"/>
        <w:ind w:firstLine="600"/>
        <w:jc w:val="left"/>
        <w:rPr>
          <w:rFonts w:ascii="宋体" w:hAnsi="宋体" w:eastAsia="宋体" w:cs="宋体"/>
          <w:kern w:val="0"/>
          <w:sz w:val="24"/>
          <w:szCs w:val="24"/>
        </w:rPr>
      </w:pPr>
      <w:r>
        <w:rPr>
          <w:rFonts w:hint="eastAsia" w:ascii="宋体" w:hAnsi="宋体" w:eastAsia="宋体" w:cs="宋体"/>
          <w:kern w:val="0"/>
          <w:sz w:val="24"/>
          <w:szCs w:val="24"/>
        </w:rPr>
        <w:t>2、按照招标文件要求、投标文件响应和承诺验收；</w:t>
      </w:r>
    </w:p>
    <w:p>
      <w:pPr>
        <w:widowControl/>
        <w:shd w:val="clear" w:color="auto" w:fill="FFFFFF"/>
        <w:spacing w:line="360" w:lineRule="auto"/>
        <w:ind w:firstLine="600"/>
        <w:jc w:val="left"/>
        <w:rPr>
          <w:rFonts w:ascii="宋体" w:hAnsi="宋体" w:eastAsia="宋体" w:cs="宋体"/>
          <w:kern w:val="0"/>
          <w:sz w:val="24"/>
          <w:szCs w:val="24"/>
        </w:rPr>
      </w:pPr>
      <w:r>
        <w:rPr>
          <w:rFonts w:hint="eastAsia" w:ascii="宋体" w:hAnsi="宋体" w:eastAsia="宋体" w:cs="宋体"/>
          <w:kern w:val="0"/>
          <w:sz w:val="24"/>
          <w:szCs w:val="24"/>
        </w:rPr>
        <w:t>3、按照双方签订的合同验收。</w:t>
      </w:r>
    </w:p>
    <w:p>
      <w:pPr>
        <w:widowControl/>
        <w:shd w:val="clear" w:color="auto" w:fill="FFFFFF"/>
        <w:spacing w:line="360" w:lineRule="auto"/>
        <w:ind w:firstLine="482" w:firstLineChars="200"/>
        <w:jc w:val="left"/>
        <w:rPr>
          <w:rFonts w:ascii="宋体" w:hAnsi="宋体" w:cs="宋体"/>
          <w:b/>
          <w:bCs w:val="0"/>
          <w:kern w:val="0"/>
          <w:sz w:val="24"/>
          <w:szCs w:val="24"/>
          <w:lang w:val="zh-CN"/>
        </w:rPr>
      </w:pPr>
      <w:r>
        <w:rPr>
          <w:rFonts w:hint="eastAsia" w:ascii="宋体" w:hAnsi="宋体" w:cs="宋体"/>
          <w:b/>
          <w:bCs w:val="0"/>
          <w:kern w:val="0"/>
          <w:sz w:val="24"/>
          <w:szCs w:val="24"/>
          <w:lang w:val="zh-CN"/>
        </w:rPr>
        <w:t>（六）、其他要求</w:t>
      </w:r>
    </w:p>
    <w:p>
      <w:pPr>
        <w:widowControl/>
        <w:shd w:val="clear" w:color="auto" w:fill="FFFFFF"/>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ind w:firstLine="480" w:firstLineChars="200"/>
        <w:rPr>
          <w:rFonts w:ascii="宋体" w:hAnsi="宋体" w:cs="宋体"/>
          <w:sz w:val="24"/>
          <w:szCs w:val="24"/>
        </w:rPr>
      </w:pPr>
      <w:r>
        <w:rPr>
          <w:rFonts w:hint="eastAsia" w:ascii="宋体" w:hAnsi="宋体" w:cs="宋体"/>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宋体" w:hAnsi="宋体" w:cs="宋体"/>
          <w:sz w:val="24"/>
          <w:szCs w:val="24"/>
        </w:rPr>
      </w:pPr>
      <w:r>
        <w:rPr>
          <w:rFonts w:hint="eastAsia" w:ascii="宋体" w:hAnsi="宋体" w:cs="宋体"/>
          <w:sz w:val="24"/>
          <w:szCs w:val="24"/>
        </w:rPr>
        <w:t>3、所投产品已列入国家强制性产品认证的产品，投标文件中必须提供国家对实施强制性产品认证的有效证明材料且加盖投标人公章，否则为无效投标。（如3C等）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宋体" w:hAnsi="宋体" w:cs="宋体"/>
          <w:kern w:val="0"/>
          <w:sz w:val="24"/>
          <w:szCs w:val="24"/>
          <w:lang w:val="zh-CN"/>
        </w:rPr>
      </w:pPr>
      <w:r>
        <w:rPr>
          <w:rFonts w:hint="eastAsia" w:ascii="宋体" w:hAnsi="宋体" w:cs="宋体"/>
          <w:sz w:val="24"/>
          <w:szCs w:val="24"/>
        </w:rPr>
        <w:t>4、根据《财政部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ascii="宋体" w:hAnsi="宋体" w:cs="宋体"/>
          <w:kern w:val="0"/>
          <w:sz w:val="24"/>
          <w:szCs w:val="24"/>
          <w:lang w:val="zh-CN"/>
        </w:rPr>
      </w:pPr>
      <w:r>
        <w:rPr>
          <w:rFonts w:hint="eastAsia" w:ascii="宋体" w:hAnsi="宋体" w:cs="宋体"/>
          <w:kern w:val="0"/>
          <w:sz w:val="24"/>
          <w:szCs w:val="24"/>
        </w:rPr>
        <w:t>5</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7"/>
        <w:numPr>
          <w:ilvl w:val="0"/>
          <w:numId w:val="0"/>
        </w:numPr>
        <w:rPr>
          <w:rFonts w:hint="eastAsia"/>
        </w:rPr>
      </w:pPr>
      <w:r>
        <w:rPr>
          <w:rFonts w:hint="eastAsia" w:ascii="宋体" w:hAnsi="宋体" w:cs="宋体"/>
          <w:kern w:val="0"/>
          <w:sz w:val="24"/>
          <w:szCs w:val="24"/>
        </w:rPr>
        <w:t>6、中标方需提供产品使用说明书及光盘。并有义务进行有关使用培训。</w:t>
      </w:r>
    </w:p>
    <w:p>
      <w:pPr>
        <w:widowControl/>
        <w:shd w:val="clear" w:color="auto" w:fill="FFFFFF"/>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7</w:t>
      </w:r>
      <w:r>
        <w:rPr>
          <w:rFonts w:hint="eastAsia" w:ascii="新宋体" w:hAnsi="新宋体" w:eastAsia="新宋体" w:cs="新宋体"/>
          <w:kern w:val="0"/>
          <w:sz w:val="24"/>
          <w:szCs w:val="24"/>
        </w:rPr>
        <w:t>、付款方式：</w:t>
      </w:r>
      <w:r>
        <w:rPr>
          <w:rFonts w:hint="eastAsia" w:ascii="宋体" w:hAnsi="宋体" w:eastAsia="宋体" w:cs="宋体"/>
          <w:kern w:val="0"/>
          <w:sz w:val="24"/>
          <w:szCs w:val="24"/>
        </w:rPr>
        <w:t>中标后，提交给</w:t>
      </w:r>
      <w:r>
        <w:rPr>
          <w:rFonts w:hint="eastAsia" w:ascii="宋体" w:hAnsi="宋体" w:eastAsia="宋体" w:cs="宋体"/>
          <w:kern w:val="0"/>
          <w:sz w:val="24"/>
          <w:szCs w:val="24"/>
          <w:lang w:eastAsia="zh-CN"/>
        </w:rPr>
        <w:t>采购人</w:t>
      </w:r>
      <w:r>
        <w:rPr>
          <w:rFonts w:hint="eastAsia" w:ascii="宋体" w:hAnsi="宋体" w:eastAsia="宋体" w:cs="宋体"/>
          <w:color w:val="000000"/>
          <w:kern w:val="0"/>
          <w:sz w:val="24"/>
          <w:szCs w:val="24"/>
        </w:rPr>
        <w:t>方</w:t>
      </w:r>
      <w:r>
        <w:rPr>
          <w:rFonts w:hint="eastAsia" w:ascii="宋体" w:hAnsi="宋体" w:eastAsia="宋体" w:cs="宋体"/>
          <w:kern w:val="0"/>
          <w:sz w:val="24"/>
          <w:szCs w:val="24"/>
        </w:rPr>
        <w:t>全部合同上货物，验收合格后，</w:t>
      </w:r>
      <w:r>
        <w:rPr>
          <w:rFonts w:hint="eastAsia" w:ascii="宋体" w:hAnsi="宋体" w:eastAsia="宋体" w:cs="宋体"/>
          <w:color w:val="000000"/>
          <w:kern w:val="0"/>
          <w:sz w:val="24"/>
          <w:szCs w:val="24"/>
          <w:lang w:eastAsia="zh-CN"/>
        </w:rPr>
        <w:t>采购人</w:t>
      </w:r>
      <w:r>
        <w:rPr>
          <w:rFonts w:hint="eastAsia" w:ascii="宋体" w:hAnsi="宋体" w:eastAsia="宋体" w:cs="宋体"/>
          <w:kern w:val="0"/>
          <w:sz w:val="24"/>
          <w:szCs w:val="24"/>
        </w:rPr>
        <w:t>付总合同额60%，</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在设备到货后负责安装调试，经</w:t>
      </w:r>
      <w:r>
        <w:rPr>
          <w:rFonts w:hint="eastAsia" w:ascii="宋体" w:hAnsi="宋体" w:eastAsia="宋体" w:cs="宋体"/>
          <w:color w:val="000000"/>
          <w:kern w:val="0"/>
          <w:sz w:val="24"/>
          <w:szCs w:val="24"/>
          <w:lang w:eastAsia="zh-CN"/>
        </w:rPr>
        <w:t>采购人</w:t>
      </w:r>
      <w:r>
        <w:rPr>
          <w:rFonts w:hint="eastAsia" w:ascii="宋体" w:hAnsi="宋体" w:eastAsia="宋体" w:cs="宋体"/>
          <w:kern w:val="0"/>
          <w:sz w:val="24"/>
          <w:szCs w:val="24"/>
        </w:rPr>
        <w:t>验收合格后，付总合同额3</w:t>
      </w:r>
      <w:r>
        <w:rPr>
          <w:rFonts w:ascii="宋体" w:hAnsi="宋体" w:eastAsia="宋体" w:cs="宋体"/>
          <w:kern w:val="0"/>
          <w:sz w:val="24"/>
          <w:szCs w:val="24"/>
        </w:rPr>
        <w:t>5</w:t>
      </w:r>
      <w:r>
        <w:rPr>
          <w:rFonts w:hint="eastAsia" w:ascii="宋体" w:hAnsi="宋体" w:eastAsia="宋体" w:cs="宋体"/>
          <w:kern w:val="0"/>
          <w:sz w:val="24"/>
          <w:szCs w:val="24"/>
        </w:rPr>
        <w:t>%，设备稳定运行一年后无</w:t>
      </w:r>
      <w:r>
        <w:rPr>
          <w:rFonts w:hint="eastAsia" w:ascii="宋体" w:hAnsi="宋体" w:eastAsia="宋体" w:cs="宋体"/>
          <w:kern w:val="0"/>
          <w:sz w:val="24"/>
          <w:szCs w:val="24"/>
          <w:lang w:val="en-US" w:eastAsia="zh-CN"/>
        </w:rPr>
        <w:t>质量</w:t>
      </w:r>
      <w:r>
        <w:rPr>
          <w:rFonts w:hint="eastAsia" w:ascii="宋体" w:hAnsi="宋体" w:eastAsia="宋体" w:cs="宋体"/>
          <w:kern w:val="0"/>
          <w:sz w:val="24"/>
          <w:szCs w:val="24"/>
        </w:rPr>
        <w:t>问题，</w:t>
      </w:r>
      <w:r>
        <w:rPr>
          <w:rFonts w:hint="eastAsia" w:ascii="宋体" w:hAnsi="宋体" w:eastAsia="宋体" w:cs="宋体"/>
          <w:color w:val="000000"/>
          <w:kern w:val="0"/>
          <w:sz w:val="24"/>
          <w:szCs w:val="24"/>
          <w:lang w:val="en-US" w:eastAsia="zh-CN"/>
        </w:rPr>
        <w:t>付合同总额</w:t>
      </w:r>
      <w:r>
        <w:rPr>
          <w:rFonts w:hint="eastAsia" w:ascii="宋体" w:hAnsi="宋体" w:eastAsia="宋体" w:cs="宋体"/>
          <w:kern w:val="0"/>
          <w:sz w:val="24"/>
          <w:szCs w:val="24"/>
        </w:rPr>
        <w:t>5%</w:t>
      </w:r>
      <w:r>
        <w:rPr>
          <w:rFonts w:hint="eastAsia" w:ascii="宋体" w:hAnsi="宋体" w:eastAsia="宋体" w:cs="宋体"/>
          <w:color w:val="000000"/>
          <w:kern w:val="0"/>
          <w:sz w:val="24"/>
          <w:szCs w:val="24"/>
        </w:rPr>
        <w:t>。</w:t>
      </w:r>
      <w:r>
        <w:rPr>
          <w:rFonts w:hint="eastAsia" w:ascii="新宋体" w:hAnsi="新宋体" w:eastAsia="新宋体" w:cs="新宋体"/>
          <w:kern w:val="0"/>
          <w:sz w:val="24"/>
          <w:szCs w:val="24"/>
        </w:rPr>
        <w:t>。</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项目名称：禹州市广播电视台120平米高清演播室系统采购项目</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127</w:t>
            </w:r>
          </w:p>
          <w:p>
            <w:pPr>
              <w:autoSpaceDE w:val="0"/>
              <w:autoSpaceDN w:val="0"/>
              <w:adjustRightInd w:val="0"/>
              <w:spacing w:line="360" w:lineRule="auto"/>
              <w:jc w:val="left"/>
              <w:rPr>
                <w:rFonts w:hint="eastAsia" w:ascii="仿宋" w:hAnsi="仿宋" w:eastAsia="仿宋" w:cs="仿宋"/>
                <w:color w:val="000000"/>
                <w:kern w:val="0"/>
                <w:sz w:val="32"/>
                <w:szCs w:val="32"/>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LED大屏、高清演播室摄像机等</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交货日期： 合同签订</w:t>
            </w:r>
            <w:r>
              <w:rPr>
                <w:rFonts w:hint="eastAsia" w:cs="仿宋_GB2312" w:asciiTheme="minorEastAsia" w:hAnsiTheme="minorEastAsia"/>
                <w:sz w:val="24"/>
                <w:szCs w:val="24"/>
                <w:lang w:eastAsia="zh-CN"/>
              </w:rPr>
              <w:t>后</w:t>
            </w:r>
            <w:r>
              <w:rPr>
                <w:rFonts w:hint="eastAsia" w:cs="仿宋_GB2312" w:asciiTheme="minorEastAsia" w:hAnsiTheme="minorEastAsia"/>
                <w:sz w:val="24"/>
                <w:szCs w:val="24"/>
                <w:lang w:val="en-US" w:eastAsia="zh-CN"/>
              </w:rPr>
              <w:t>90日内安装调试培训完毕。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名称：禹州市文化广电和旅游局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2018</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27"/>
              </w:num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460.3352</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金额：伍万元整（¥ ：</w:t>
            </w:r>
            <w:r>
              <w:rPr>
                <w:rFonts w:hint="eastAsia" w:cs="仿宋_GB2312" w:asciiTheme="minorEastAsia" w:hAnsiTheme="minorEastAsia"/>
                <w:sz w:val="24"/>
                <w:szCs w:val="24"/>
                <w:lang w:val="en-US" w:eastAsia="zh-CN"/>
              </w:rPr>
              <w:t>50</w:t>
            </w:r>
            <w:r>
              <w:rPr>
                <w:rFonts w:hint="eastAsia" w:cs="仿宋_GB2312" w:asciiTheme="minorEastAsia" w:hAnsiTheme="minorEastAsia"/>
                <w:sz w:val="24"/>
                <w:szCs w:val="24"/>
              </w:rPr>
              <w:t>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2018</w:t>
            </w:r>
            <w:r>
              <w:rPr>
                <w:rFonts w:hint="eastAsia" w:asciiTheme="minorEastAsia" w:hAnsiTheme="minorEastAsia"/>
                <w:bCs/>
                <w:sz w:val="24"/>
                <w:szCs w:val="24"/>
              </w:rPr>
              <w:t>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b/>
                <w:sz w:val="24"/>
                <w:szCs w:val="24"/>
                <w:lang w:val="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503" w:type="dxa"/>
        <w:jc w:val="center"/>
        <w:tblInd w:w="-914" w:type="dxa"/>
        <w:tblLayout w:type="fixed"/>
        <w:tblCellMar>
          <w:top w:w="0" w:type="dxa"/>
          <w:left w:w="0" w:type="dxa"/>
          <w:bottom w:w="0" w:type="dxa"/>
          <w:right w:w="0" w:type="dxa"/>
        </w:tblCellMar>
      </w:tblPr>
      <w:tblGrid>
        <w:gridCol w:w="1415"/>
        <w:gridCol w:w="783"/>
        <w:gridCol w:w="654"/>
        <w:gridCol w:w="6561"/>
        <w:gridCol w:w="90"/>
      </w:tblGrid>
      <w:tr>
        <w:tblPrEx>
          <w:tblLayout w:type="fixed"/>
          <w:tblCellMar>
            <w:top w:w="0" w:type="dxa"/>
            <w:left w:w="0" w:type="dxa"/>
            <w:bottom w:w="0" w:type="dxa"/>
            <w:right w:w="0" w:type="dxa"/>
          </w:tblCellMar>
        </w:tblPrEx>
        <w:trPr>
          <w:gridAfter w:val="1"/>
          <w:wAfter w:w="90" w:type="dxa"/>
          <w:trHeight w:val="285" w:hRule="atLeast"/>
          <w:jc w:val="center"/>
        </w:trPr>
        <w:tc>
          <w:tcPr>
            <w:tcW w:w="2852" w:type="dxa"/>
            <w:gridSpan w:val="3"/>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分值构成(总分100分)</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价格分值：     </w:t>
            </w:r>
            <w:r>
              <w:rPr>
                <w:rFonts w:hint="default" w:ascii="宋体" w:hAnsi="宋体" w:cs="宋体"/>
                <w:szCs w:val="21"/>
              </w:rPr>
              <w:t>50</w:t>
            </w:r>
            <w:r>
              <w:rPr>
                <w:rFonts w:hint="eastAsia" w:ascii="宋体" w:hAnsi="宋体" w:cs="宋体"/>
                <w:szCs w:val="21"/>
              </w:rPr>
              <w:t>   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商务部分：     </w:t>
            </w:r>
            <w:r>
              <w:rPr>
                <w:rFonts w:hint="eastAsia" w:ascii="宋体" w:hAnsi="宋体" w:cs="宋体"/>
                <w:szCs w:val="21"/>
                <w:lang w:val="en-US" w:eastAsia="zh-CN"/>
              </w:rPr>
              <w:t>5</w:t>
            </w:r>
            <w:r>
              <w:rPr>
                <w:rFonts w:hint="eastAsia" w:ascii="宋体" w:hAnsi="宋体" w:cs="宋体"/>
                <w:szCs w:val="21"/>
              </w:rPr>
              <w:t>   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技术部分：     </w:t>
            </w:r>
            <w:r>
              <w:rPr>
                <w:rFonts w:hint="eastAsia" w:ascii="宋体" w:hAnsi="宋体" w:cs="宋体"/>
                <w:szCs w:val="21"/>
                <w:lang w:val="en-US" w:eastAsia="zh-CN"/>
              </w:rPr>
              <w:t>45</w:t>
            </w:r>
            <w:r>
              <w:rPr>
                <w:rFonts w:hint="eastAsia" w:ascii="宋体" w:hAnsi="宋体" w:cs="宋体"/>
                <w:szCs w:val="21"/>
              </w:rPr>
              <w:t>   分</w:t>
            </w:r>
          </w:p>
        </w:tc>
      </w:tr>
      <w:tr>
        <w:tblPrEx>
          <w:tblLayout w:type="fixed"/>
          <w:tblCellMar>
            <w:top w:w="0" w:type="dxa"/>
            <w:left w:w="0" w:type="dxa"/>
            <w:bottom w:w="0" w:type="dxa"/>
            <w:right w:w="0" w:type="dxa"/>
          </w:tblCellMar>
        </w:tblPrEx>
        <w:trPr>
          <w:gridAfter w:val="1"/>
          <w:wAfter w:w="90" w:type="dxa"/>
          <w:trHeight w:val="285" w:hRule="atLeast"/>
          <w:jc w:val="center"/>
        </w:trPr>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评标项目</w:t>
            </w: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分项</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分值</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子项目及分值</w:t>
            </w:r>
          </w:p>
        </w:tc>
      </w:tr>
      <w:tr>
        <w:tblPrEx>
          <w:tblLayout w:type="fixed"/>
          <w:tblCellMar>
            <w:top w:w="0" w:type="dxa"/>
            <w:left w:w="0" w:type="dxa"/>
            <w:bottom w:w="0" w:type="dxa"/>
            <w:right w:w="0" w:type="dxa"/>
          </w:tblCellMar>
        </w:tblPrEx>
        <w:trPr>
          <w:gridAfter w:val="1"/>
          <w:wAfter w:w="90" w:type="dxa"/>
          <w:trHeight w:val="1407" w:hRule="atLeast"/>
          <w:jc w:val="center"/>
        </w:trPr>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价格得分</w:t>
            </w:r>
            <w:r>
              <w:rPr>
                <w:rFonts w:hint="default" w:ascii="宋体" w:hAnsi="宋体" w:cs="宋体"/>
                <w:szCs w:val="21"/>
              </w:rPr>
              <w:t>(50)</w:t>
            </w: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50</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投标报价得分=（评标基准价/投标报价）×50</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计算按四舍五入法则,保留小数点后两位。</w:t>
            </w:r>
          </w:p>
        </w:tc>
      </w:tr>
      <w:tr>
        <w:tblPrEx>
          <w:tblLayout w:type="fixed"/>
          <w:tblCellMar>
            <w:top w:w="0" w:type="dxa"/>
            <w:left w:w="0" w:type="dxa"/>
            <w:bottom w:w="0" w:type="dxa"/>
            <w:right w:w="0" w:type="dxa"/>
          </w:tblCellMar>
        </w:tblPrEx>
        <w:trPr>
          <w:gridAfter w:val="1"/>
          <w:wAfter w:w="90" w:type="dxa"/>
          <w:trHeight w:val="337" w:hRule="atLeast"/>
          <w:jc w:val="center"/>
        </w:trPr>
        <w:tc>
          <w:tcPr>
            <w:tcW w:w="1415"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技术得分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45分</w:t>
            </w:r>
            <w:r>
              <w:rPr>
                <w:rFonts w:hint="eastAsia" w:ascii="宋体" w:hAnsi="宋体" w:cs="宋体"/>
                <w:szCs w:val="21"/>
              </w:rPr>
              <w:t>)</w:t>
            </w:r>
          </w:p>
        </w:tc>
        <w:tc>
          <w:tcPr>
            <w:tcW w:w="1437" w:type="dxa"/>
            <w:gridSpan w:val="2"/>
            <w:tcBorders>
              <w:top w:val="single" w:color="auto" w:sz="8"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uto"/>
              <w:jc w:val="left"/>
              <w:rPr>
                <w:rFonts w:hint="eastAsia" w:ascii="宋体" w:hAnsi="宋体" w:cs="宋体" w:eastAsiaTheme="minorEastAsia"/>
                <w:szCs w:val="21"/>
                <w:lang w:eastAsia="zh-CN"/>
              </w:rPr>
            </w:pPr>
            <w:r>
              <w:rPr>
                <w:rFonts w:hint="eastAsia" w:ascii="宋体" w:hAnsi="宋体"/>
                <w:kern w:val="0"/>
                <w:sz w:val="24"/>
              </w:rPr>
              <w:t>技术方案</w:t>
            </w:r>
            <w:r>
              <w:rPr>
                <w:rFonts w:hint="eastAsia" w:ascii="宋体" w:hAnsi="宋体"/>
                <w:kern w:val="0"/>
                <w:sz w:val="24"/>
                <w:lang w:eastAsia="zh-CN"/>
              </w:rPr>
              <w:t>（</w:t>
            </w:r>
            <w:r>
              <w:rPr>
                <w:rFonts w:hint="eastAsia" w:ascii="宋体" w:hAnsi="宋体"/>
                <w:kern w:val="0"/>
                <w:sz w:val="24"/>
                <w:lang w:val="en-US" w:eastAsia="zh-CN"/>
              </w:rPr>
              <w:t>18分</w:t>
            </w:r>
            <w:r>
              <w:rPr>
                <w:rFonts w:hint="eastAsia" w:ascii="宋体" w:hAnsi="宋体"/>
                <w:kern w:val="0"/>
                <w:sz w:val="24"/>
                <w:lang w:eastAsia="zh-CN"/>
              </w:rPr>
              <w:t>）</w:t>
            </w:r>
          </w:p>
        </w:tc>
        <w:tc>
          <w:tcPr>
            <w:tcW w:w="65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宋体" w:hAnsi="宋体" w:cs="宋体"/>
                <w:szCs w:val="21"/>
              </w:rPr>
            </w:pPr>
            <w:r>
              <w:rPr>
                <w:rFonts w:hint="eastAsia" w:ascii="宋体" w:hAnsi="宋体" w:cs="Times New Roman"/>
                <w:sz w:val="24"/>
              </w:rPr>
              <w:t>根据投标的技术方案（详细的技术设计方案及施工方案的，系统图、</w:t>
            </w:r>
            <w:r>
              <w:rPr>
                <w:rFonts w:hint="eastAsia" w:ascii="宋体" w:hAnsi="宋体"/>
                <w:sz w:val="24"/>
              </w:rPr>
              <w:t>产品</w:t>
            </w:r>
            <w:r>
              <w:rPr>
                <w:rFonts w:hint="eastAsia" w:ascii="宋体" w:hAnsi="宋体" w:cs="Times New Roman"/>
                <w:sz w:val="24"/>
              </w:rPr>
              <w:t>说明文书，项目的竣工验收提纲和验收方法等）的整体性、先进性、可行性及安全性等方面综合评审，分三个档次计分，一档计</w:t>
            </w:r>
            <w:r>
              <w:rPr>
                <w:rFonts w:hint="eastAsia" w:ascii="宋体" w:hAnsi="宋体"/>
                <w:sz w:val="24"/>
              </w:rPr>
              <w:t>1</w:t>
            </w:r>
            <w:r>
              <w:rPr>
                <w:rFonts w:ascii="宋体" w:hAnsi="宋体"/>
                <w:sz w:val="24"/>
              </w:rPr>
              <w:t>8</w:t>
            </w:r>
            <w:r>
              <w:rPr>
                <w:rFonts w:hint="eastAsia" w:ascii="宋体" w:hAnsi="宋体"/>
                <w:sz w:val="24"/>
              </w:rPr>
              <w:t>-1</w:t>
            </w:r>
            <w:r>
              <w:rPr>
                <w:rFonts w:ascii="宋体" w:hAnsi="宋体"/>
                <w:sz w:val="24"/>
              </w:rPr>
              <w:t>3</w:t>
            </w:r>
            <w:r>
              <w:rPr>
                <w:rFonts w:hint="eastAsia" w:ascii="宋体" w:hAnsi="宋体" w:cs="Times New Roman"/>
                <w:sz w:val="24"/>
              </w:rPr>
              <w:t>分，二档</w:t>
            </w:r>
            <w:r>
              <w:rPr>
                <w:rFonts w:hint="eastAsia" w:ascii="宋体" w:hAnsi="宋体"/>
                <w:sz w:val="24"/>
              </w:rPr>
              <w:t>1</w:t>
            </w:r>
            <w:r>
              <w:rPr>
                <w:rFonts w:ascii="宋体" w:hAnsi="宋体"/>
                <w:sz w:val="24"/>
              </w:rPr>
              <w:t>2</w:t>
            </w:r>
            <w:r>
              <w:rPr>
                <w:rFonts w:hint="eastAsia" w:ascii="宋体" w:hAnsi="宋体"/>
                <w:sz w:val="24"/>
              </w:rPr>
              <w:t>-</w:t>
            </w:r>
            <w:r>
              <w:rPr>
                <w:rFonts w:ascii="宋体" w:hAnsi="宋体"/>
                <w:sz w:val="24"/>
              </w:rPr>
              <w:t>7</w:t>
            </w:r>
            <w:r>
              <w:rPr>
                <w:rFonts w:hint="eastAsia" w:ascii="宋体" w:hAnsi="宋体" w:cs="Times New Roman"/>
                <w:sz w:val="24"/>
              </w:rPr>
              <w:t>分，三档</w:t>
            </w:r>
            <w:r>
              <w:rPr>
                <w:rFonts w:ascii="宋体" w:hAnsi="宋体"/>
                <w:sz w:val="24"/>
              </w:rPr>
              <w:t>6</w:t>
            </w:r>
            <w:r>
              <w:rPr>
                <w:rFonts w:hint="eastAsia" w:ascii="宋体" w:hAnsi="宋体"/>
                <w:sz w:val="24"/>
              </w:rPr>
              <w:t>-0</w:t>
            </w:r>
            <w:r>
              <w:rPr>
                <w:rFonts w:hint="eastAsia" w:ascii="宋体" w:hAnsi="宋体" w:cs="Times New Roman"/>
                <w:sz w:val="24"/>
              </w:rPr>
              <w:t>分；</w:t>
            </w:r>
          </w:p>
        </w:tc>
      </w:tr>
      <w:tr>
        <w:tblPrEx>
          <w:tblLayout w:type="fixed"/>
          <w:tblCellMar>
            <w:top w:w="0" w:type="dxa"/>
            <w:left w:w="0" w:type="dxa"/>
            <w:bottom w:w="0" w:type="dxa"/>
            <w:right w:w="0" w:type="dxa"/>
          </w:tblCellMar>
        </w:tblPrEx>
        <w:trPr>
          <w:gridAfter w:val="1"/>
          <w:wAfter w:w="90" w:type="dxa"/>
          <w:trHeight w:val="1435" w:hRule="atLeast"/>
          <w:jc w:val="center"/>
        </w:trPr>
        <w:tc>
          <w:tcPr>
            <w:tcW w:w="1415"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p>
        </w:tc>
        <w:tc>
          <w:tcPr>
            <w:tcW w:w="1437" w:type="dxa"/>
            <w:gridSpan w:val="2"/>
            <w:tcBorders>
              <w:top w:val="single" w:color="auto" w:sz="8"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uto"/>
              <w:jc w:val="left"/>
              <w:rPr>
                <w:rFonts w:hint="eastAsia" w:ascii="宋体" w:hAnsi="宋体" w:eastAsiaTheme="minorEastAsia"/>
                <w:kern w:val="0"/>
                <w:sz w:val="24"/>
                <w:lang w:eastAsia="zh-CN"/>
              </w:rPr>
            </w:pPr>
            <w:r>
              <w:rPr>
                <w:rFonts w:hint="eastAsia" w:ascii="宋体" w:hAnsi="宋体"/>
                <w:kern w:val="0"/>
                <w:sz w:val="24"/>
              </w:rPr>
              <w:t>技术性能</w:t>
            </w:r>
            <w:r>
              <w:rPr>
                <w:rFonts w:hint="eastAsia" w:ascii="宋体" w:hAnsi="宋体"/>
                <w:kern w:val="0"/>
                <w:sz w:val="24"/>
                <w:lang w:eastAsia="zh-CN"/>
              </w:rPr>
              <w:t>（</w:t>
            </w:r>
            <w:r>
              <w:rPr>
                <w:rFonts w:hint="eastAsia" w:ascii="宋体" w:hAnsi="宋体"/>
                <w:kern w:val="0"/>
                <w:sz w:val="24"/>
                <w:lang w:val="en-US" w:eastAsia="zh-CN"/>
              </w:rPr>
              <w:t>20分</w:t>
            </w:r>
            <w:r>
              <w:rPr>
                <w:rFonts w:hint="eastAsia" w:ascii="宋体" w:hAnsi="宋体"/>
                <w:kern w:val="0"/>
                <w:sz w:val="24"/>
                <w:lang w:eastAsia="zh-CN"/>
              </w:rPr>
              <w:t>）</w:t>
            </w:r>
          </w:p>
        </w:tc>
        <w:tc>
          <w:tcPr>
            <w:tcW w:w="65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left"/>
              <w:rPr>
                <w:rFonts w:hint="eastAsia" w:ascii="宋体" w:hAnsi="宋体" w:cs="Times New Roman"/>
                <w:sz w:val="24"/>
              </w:rPr>
            </w:pPr>
            <w:r>
              <w:rPr>
                <w:rFonts w:hint="eastAsia" w:ascii="宋体" w:hAnsi="宋体" w:cs="Times New Roman"/>
                <w:sz w:val="24"/>
              </w:rPr>
              <w:t>根据各投标人提供的技术参数偏离表,对照招标要求的货物一览表配置技术参数进行比较，技术参数全部满足招标要求的得满分，一项不满足扣0.5分；</w:t>
            </w:r>
          </w:p>
        </w:tc>
      </w:tr>
      <w:tr>
        <w:tblPrEx>
          <w:tblLayout w:type="fixed"/>
          <w:tblCellMar>
            <w:top w:w="0" w:type="dxa"/>
            <w:left w:w="0" w:type="dxa"/>
            <w:bottom w:w="0" w:type="dxa"/>
            <w:right w:w="0" w:type="dxa"/>
          </w:tblCellMar>
        </w:tblPrEx>
        <w:trPr>
          <w:gridAfter w:val="1"/>
          <w:wAfter w:w="90" w:type="dxa"/>
          <w:trHeight w:val="337" w:hRule="atLeast"/>
          <w:jc w:val="center"/>
        </w:trPr>
        <w:tc>
          <w:tcPr>
            <w:tcW w:w="1415"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p>
        </w:tc>
        <w:tc>
          <w:tcPr>
            <w:tcW w:w="1437" w:type="dxa"/>
            <w:gridSpan w:val="2"/>
            <w:tcBorders>
              <w:top w:val="single" w:color="auto" w:sz="8"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uto"/>
              <w:ind w:left="2" w:leftChars="0" w:firstLine="2" w:firstLineChars="1"/>
              <w:jc w:val="center"/>
              <w:rPr>
                <w:rFonts w:hint="eastAsia" w:ascii="宋体" w:hAnsi="宋体" w:eastAsia="宋体"/>
                <w:kern w:val="0"/>
                <w:sz w:val="24"/>
                <w:lang w:eastAsia="zh-CN"/>
              </w:rPr>
            </w:pPr>
            <w:r>
              <w:rPr>
                <w:rFonts w:hint="eastAsia" w:ascii="宋体" w:hAnsi="宋体"/>
                <w:sz w:val="24"/>
                <w:szCs w:val="24"/>
              </w:rPr>
              <w:t>★</w:t>
            </w:r>
            <w:r>
              <w:rPr>
                <w:rFonts w:hint="eastAsia" w:ascii="宋体" w:hAnsi="宋体" w:eastAsia="宋体"/>
                <w:sz w:val="24"/>
                <w:szCs w:val="24"/>
              </w:rPr>
              <w:t>关键技术指标</w:t>
            </w:r>
            <w:r>
              <w:rPr>
                <w:rFonts w:hint="eastAsia" w:ascii="宋体" w:hAnsi="宋体" w:eastAsia="宋体"/>
                <w:sz w:val="24"/>
                <w:szCs w:val="24"/>
                <w:lang w:eastAsia="zh-CN"/>
              </w:rPr>
              <w:t>（</w:t>
            </w:r>
            <w:r>
              <w:rPr>
                <w:rFonts w:hint="eastAsia" w:ascii="宋体" w:hAnsi="宋体" w:eastAsia="宋体"/>
                <w:sz w:val="24"/>
                <w:szCs w:val="24"/>
                <w:lang w:val="en-US" w:eastAsia="zh-CN"/>
              </w:rPr>
              <w:t>2分</w:t>
            </w:r>
            <w:r>
              <w:rPr>
                <w:rFonts w:hint="eastAsia" w:ascii="宋体" w:hAnsi="宋体" w:eastAsia="宋体"/>
                <w:sz w:val="24"/>
                <w:szCs w:val="24"/>
                <w:lang w:eastAsia="zh-CN"/>
              </w:rPr>
              <w:t>）</w:t>
            </w:r>
          </w:p>
        </w:tc>
        <w:tc>
          <w:tcPr>
            <w:tcW w:w="65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eastAsia="宋体"/>
                <w:sz w:val="24"/>
                <w:szCs w:val="24"/>
              </w:rPr>
            </w:pPr>
            <w:r>
              <w:rPr>
                <w:rFonts w:hint="eastAsia" w:ascii="宋体" w:hAnsi="宋体" w:eastAsia="宋体"/>
                <w:bCs/>
                <w:sz w:val="24"/>
                <w:szCs w:val="24"/>
              </w:rPr>
              <w:t>1.演播室在线包装系统制作软件满足高清、标清、用户自定义三种输出格式、自动保存功能须提供国家广播电影电视总局广播电视计量检测中心出具的检测报告加盖厂家公章（</w:t>
            </w:r>
            <w:r>
              <w:rPr>
                <w:rFonts w:hint="eastAsia" w:ascii="宋体" w:hAnsi="宋体" w:eastAsia="宋体" w:cs="宋体"/>
                <w:sz w:val="24"/>
                <w:szCs w:val="24"/>
              </w:rPr>
              <w:t>提供得1分，不提供不得分</w:t>
            </w:r>
            <w:r>
              <w:rPr>
                <w:rFonts w:hint="eastAsia" w:ascii="宋体" w:hAnsi="宋体" w:eastAsia="宋体"/>
                <w:bCs/>
                <w:sz w:val="24"/>
                <w:szCs w:val="24"/>
              </w:rPr>
              <w:t>）</w:t>
            </w:r>
          </w:p>
          <w:p>
            <w:pPr>
              <w:spacing w:line="360" w:lineRule="auto"/>
              <w:rPr>
                <w:rFonts w:hint="eastAsia" w:ascii="宋体" w:hAnsi="宋体" w:cs="Times New Roman"/>
                <w:sz w:val="24"/>
              </w:rPr>
            </w:pPr>
            <w:r>
              <w:rPr>
                <w:rFonts w:hint="eastAsia" w:ascii="宋体" w:hAnsi="宋体" w:eastAsia="宋体"/>
                <w:sz w:val="24"/>
                <w:szCs w:val="24"/>
              </w:rPr>
              <w:t>2.虚拟系统具有可连接数据库DC资源，实时显示数据库中所存储相关数据的功能须提供国家广播电影电视总局广播电视计量检测中心出具的检测报告加盖厂家公章</w:t>
            </w:r>
            <w:r>
              <w:rPr>
                <w:rFonts w:hint="eastAsia" w:ascii="宋体" w:hAnsi="宋体" w:eastAsia="宋体"/>
                <w:bCs/>
                <w:sz w:val="24"/>
                <w:szCs w:val="24"/>
              </w:rPr>
              <w:t>（</w:t>
            </w:r>
            <w:r>
              <w:rPr>
                <w:rFonts w:hint="eastAsia" w:ascii="宋体" w:hAnsi="宋体" w:eastAsia="宋体" w:cs="宋体"/>
                <w:sz w:val="24"/>
                <w:szCs w:val="24"/>
              </w:rPr>
              <w:t>提供得1分，不提供不得分</w:t>
            </w:r>
            <w:r>
              <w:rPr>
                <w:rFonts w:hint="eastAsia" w:ascii="宋体" w:hAnsi="宋体" w:eastAsia="宋体"/>
                <w:bCs/>
                <w:sz w:val="24"/>
                <w:szCs w:val="24"/>
              </w:rPr>
              <w:t>）</w:t>
            </w:r>
          </w:p>
        </w:tc>
      </w:tr>
      <w:tr>
        <w:tblPrEx>
          <w:tblLayout w:type="fixed"/>
          <w:tblCellMar>
            <w:top w:w="0" w:type="dxa"/>
            <w:left w:w="0" w:type="dxa"/>
            <w:bottom w:w="0" w:type="dxa"/>
            <w:right w:w="0" w:type="dxa"/>
          </w:tblCellMar>
        </w:tblPrEx>
        <w:trPr>
          <w:gridAfter w:val="1"/>
          <w:wAfter w:w="90" w:type="dxa"/>
          <w:trHeight w:val="337" w:hRule="atLeast"/>
          <w:jc w:val="center"/>
        </w:trPr>
        <w:tc>
          <w:tcPr>
            <w:tcW w:w="1415"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p>
        </w:tc>
        <w:tc>
          <w:tcPr>
            <w:tcW w:w="1437" w:type="dxa"/>
            <w:gridSpan w:val="2"/>
            <w:tcBorders>
              <w:top w:val="single" w:color="auto" w:sz="8"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uto"/>
              <w:jc w:val="left"/>
              <w:rPr>
                <w:rFonts w:hint="eastAsia" w:ascii="宋体" w:hAnsi="宋体" w:eastAsia="宋体"/>
                <w:sz w:val="24"/>
                <w:szCs w:val="24"/>
                <w:lang w:eastAsia="zh-CN"/>
              </w:rPr>
            </w:pPr>
            <w:r>
              <w:rPr>
                <w:rFonts w:hint="eastAsia" w:ascii="宋体" w:hAnsi="宋体" w:eastAsia="宋体"/>
                <w:kern w:val="0"/>
                <w:sz w:val="24"/>
                <w:szCs w:val="24"/>
              </w:rPr>
              <w:t>售后服务及技术培训情况</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5分</w:t>
            </w:r>
            <w:r>
              <w:rPr>
                <w:rFonts w:hint="eastAsia" w:ascii="宋体" w:hAnsi="宋体" w:eastAsia="宋体"/>
                <w:kern w:val="0"/>
                <w:sz w:val="24"/>
                <w:szCs w:val="24"/>
                <w:lang w:eastAsia="zh-CN"/>
              </w:rPr>
              <w:t>）</w:t>
            </w:r>
          </w:p>
        </w:tc>
        <w:tc>
          <w:tcPr>
            <w:tcW w:w="65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根据投标人提供的售后服务方案 、培训方案的可行性、合理性、实用性等方面情况，由评委在</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sz w:val="24"/>
                <w:szCs w:val="24"/>
              </w:rPr>
              <w:t>分之间进行打分，未提供售后服务承诺、技术培训承诺的视同响应招标文件要求，但本项不得分；</w:t>
            </w:r>
          </w:p>
        </w:tc>
      </w:tr>
      <w:tr>
        <w:tblPrEx>
          <w:tblLayout w:type="fixed"/>
          <w:tblCellMar>
            <w:top w:w="0" w:type="dxa"/>
            <w:left w:w="0" w:type="dxa"/>
            <w:bottom w:w="0" w:type="dxa"/>
            <w:right w:w="0" w:type="dxa"/>
          </w:tblCellMar>
        </w:tblPrEx>
        <w:trPr>
          <w:trHeight w:val="467" w:hRule="atLeast"/>
          <w:jc w:val="center"/>
        </w:trPr>
        <w:tc>
          <w:tcPr>
            <w:tcW w:w="1415" w:type="dxa"/>
            <w:vMerge w:val="restart"/>
            <w:tcBorders>
              <w:top w:val="single" w:color="auto" w:sz="4" w:space="0"/>
              <w:left w:val="single" w:color="auto" w:sz="8"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商务得分</w:t>
            </w:r>
            <w:r>
              <w:rPr>
                <w:rFonts w:hint="eastAsia" w:ascii="宋体" w:hAnsi="宋体" w:cs="宋体"/>
                <w:szCs w:val="21"/>
                <w:lang w:eastAsia="zh-CN"/>
              </w:rPr>
              <w:t>（</w:t>
            </w:r>
            <w:r>
              <w:rPr>
                <w:rFonts w:hint="eastAsia" w:ascii="宋体" w:hAnsi="宋体" w:cs="宋体"/>
                <w:szCs w:val="21"/>
                <w:lang w:val="en-US" w:eastAsia="zh-CN"/>
              </w:rPr>
              <w:t>5分</w:t>
            </w:r>
            <w:r>
              <w:rPr>
                <w:rFonts w:hint="eastAsia" w:ascii="宋体" w:hAnsi="宋体" w:cs="宋体"/>
                <w:szCs w:val="21"/>
              </w:rPr>
              <w:t>)</w:t>
            </w:r>
          </w:p>
        </w:tc>
        <w:tc>
          <w:tcPr>
            <w:tcW w:w="1437" w:type="dxa"/>
            <w:gridSpan w:val="2"/>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公司资质</w:t>
            </w:r>
          </w:p>
          <w:p>
            <w:pPr>
              <w:spacing w:line="360" w:lineRule="auto"/>
              <w:jc w:val="center"/>
              <w:rPr>
                <w:rFonts w:hint="eastAsia" w:ascii="宋体" w:hAnsi="宋体" w:eastAsia="宋体" w:cs="宋体"/>
                <w:szCs w:val="21"/>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1. 具有中国舞台美术学会颁发的《专业舞台灯光设计、安装及调试等级》资质、《专业舞台设计制作工程等级》资质，甲级每一个得1分，乙级每一个得0</w:t>
            </w:r>
            <w:r>
              <w:rPr>
                <w:rFonts w:ascii="宋体" w:hAnsi="宋体" w:eastAsia="宋体" w:cs="宋体"/>
                <w:sz w:val="24"/>
                <w:szCs w:val="24"/>
              </w:rPr>
              <w:t>.5</w:t>
            </w:r>
            <w:r>
              <w:rPr>
                <w:rFonts w:hint="eastAsia" w:ascii="宋体" w:hAnsi="宋体" w:eastAsia="宋体" w:cs="宋体"/>
                <w:sz w:val="24"/>
                <w:szCs w:val="24"/>
              </w:rPr>
              <w:t xml:space="preserve">分，满分2分； </w:t>
            </w:r>
          </w:p>
          <w:p>
            <w:pPr>
              <w:tabs>
                <w:tab w:val="left" w:pos="769"/>
              </w:tabs>
              <w:spacing w:line="360" w:lineRule="auto"/>
              <w:jc w:val="left"/>
              <w:rPr>
                <w:rFonts w:hint="eastAsia" w:ascii="宋体" w:hAnsi="宋体" w:cs="宋体"/>
                <w:szCs w:val="21"/>
              </w:rPr>
            </w:pPr>
            <w:r>
              <w:rPr>
                <w:rFonts w:hint="eastAsia" w:ascii="宋体" w:hAnsi="宋体" w:eastAsia="宋体" w:cs="宋体"/>
                <w:sz w:val="24"/>
                <w:szCs w:val="24"/>
              </w:rPr>
              <w:t>2.投标人或其子公司拥有国家新闻出版广电总局颁发的《广播电视节目制作经营许可证》的得1分，原件备查；</w:t>
            </w:r>
          </w:p>
        </w:tc>
        <w:tc>
          <w:tcPr>
            <w:tcW w:w="90" w:type="dxa"/>
            <w:tcBorders>
              <w:top w:val="nil"/>
              <w:left w:val="nil"/>
              <w:bottom w:val="nil"/>
              <w:right w:val="nil"/>
            </w:tcBorders>
            <w:vAlign w:val="center"/>
          </w:tcPr>
          <w:p>
            <w:pPr>
              <w:spacing w:line="360" w:lineRule="auto"/>
              <w:jc w:val="center"/>
              <w:rPr>
                <w:rFonts w:ascii="宋体" w:hAnsi="宋体" w:cs="宋体"/>
                <w:szCs w:val="21"/>
              </w:rPr>
            </w:pPr>
            <w:r>
              <w:rPr>
                <w:rFonts w:hint="eastAsia" w:ascii="宋体" w:hAnsi="宋体" w:eastAsia="宋体"/>
                <w:sz w:val="24"/>
                <w:szCs w:val="24"/>
              </w:rPr>
              <w:t>3分</w:t>
            </w:r>
          </w:p>
        </w:tc>
      </w:tr>
      <w:tr>
        <w:tblPrEx>
          <w:tblLayout w:type="fixed"/>
          <w:tblCellMar>
            <w:top w:w="0" w:type="dxa"/>
            <w:left w:w="0" w:type="dxa"/>
            <w:bottom w:w="0" w:type="dxa"/>
            <w:right w:w="0" w:type="dxa"/>
          </w:tblCellMar>
        </w:tblPrEx>
        <w:trPr>
          <w:trHeight w:val="467" w:hRule="atLeast"/>
          <w:jc w:val="center"/>
        </w:trPr>
        <w:tc>
          <w:tcPr>
            <w:tcW w:w="1415" w:type="dxa"/>
            <w:vMerge w:val="continue"/>
            <w:tcBorders>
              <w:left w:val="single" w:color="auto" w:sz="8"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p>
        </w:tc>
        <w:tc>
          <w:tcPr>
            <w:tcW w:w="1437" w:type="dxa"/>
            <w:gridSpan w:val="2"/>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kern w:val="0"/>
                <w:sz w:val="24"/>
                <w:szCs w:val="24"/>
              </w:rPr>
              <w:t>业绩及证明</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3分</w:t>
            </w:r>
            <w:r>
              <w:rPr>
                <w:rFonts w:hint="eastAsia" w:ascii="宋体" w:hAnsi="宋体" w:eastAsia="宋体"/>
                <w:kern w:val="0"/>
                <w:sz w:val="24"/>
                <w:szCs w:val="24"/>
                <w:lang w:eastAsia="zh-CN"/>
              </w:rPr>
              <w:t>）</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宋体" w:hAnsi="宋体" w:cs="宋体"/>
                <w:szCs w:val="21"/>
              </w:rPr>
            </w:pPr>
            <w:r>
              <w:rPr>
                <w:rFonts w:hint="eastAsia" w:ascii="宋体" w:hAnsi="宋体" w:eastAsia="宋体" w:cs="Arial"/>
                <w:sz w:val="24"/>
                <w:szCs w:val="24"/>
              </w:rPr>
              <w:t>根据投标人提供的省级、省会级电视台演播室合同，近三年内通过验收的金额400万以上全媒体交互式演播室的案例，每个业绩1分，满分</w:t>
            </w:r>
            <w:r>
              <w:rPr>
                <w:rFonts w:ascii="宋体" w:hAnsi="宋体" w:eastAsia="宋体" w:cs="Arial"/>
                <w:sz w:val="24"/>
                <w:szCs w:val="24"/>
              </w:rPr>
              <w:t>3</w:t>
            </w:r>
            <w:r>
              <w:rPr>
                <w:rFonts w:hint="eastAsia" w:ascii="宋体" w:hAnsi="宋体" w:eastAsia="宋体" w:cs="Arial"/>
                <w:sz w:val="24"/>
                <w:szCs w:val="24"/>
              </w:rPr>
              <w:t>分。投标人应如实提供该业绩项目的采购合同文本复印件（原件备查）；</w:t>
            </w:r>
          </w:p>
        </w:tc>
        <w:tc>
          <w:tcPr>
            <w:tcW w:w="90" w:type="dxa"/>
            <w:tcBorders>
              <w:top w:val="nil"/>
              <w:left w:val="nil"/>
              <w:bottom w:val="nil"/>
              <w:right w:val="nil"/>
            </w:tcBorders>
            <w:vAlign w:val="center"/>
          </w:tcPr>
          <w:p>
            <w:pPr>
              <w:spacing w:line="360" w:lineRule="auto"/>
              <w:jc w:val="center"/>
              <w:rPr>
                <w:rFonts w:ascii="宋体" w:hAnsi="宋体" w:cs="宋体"/>
                <w:szCs w:val="21"/>
              </w:rPr>
            </w:pPr>
            <w:r>
              <w:rPr>
                <w:rFonts w:ascii="宋体" w:hAnsi="宋体" w:eastAsia="宋体"/>
                <w:sz w:val="24"/>
                <w:szCs w:val="24"/>
              </w:rPr>
              <w:t>3分</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bookmarkStart w:id="9" w:name="_GoBack"/>
      <w:bookmarkEnd w:id="9"/>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86274126"/>
      <w:bookmarkStart w:id="3" w:name="_Toc174185203"/>
      <w:r>
        <w:rPr>
          <w:rFonts w:cs="黑体" w:asciiTheme="minorEastAsia" w:hAnsiTheme="minorEastAsia"/>
          <w:sz w:val="36"/>
          <w:szCs w:val="36"/>
          <w:lang w:val="zh-CN"/>
        </w:rPr>
        <w:br w:type="page"/>
      </w:r>
    </w:p>
    <w:bookmarkEnd w:id="1"/>
    <w:bookmarkEnd w:id="2"/>
    <w:bookmarkEnd w:id="3"/>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系统设计方案（实施方案）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w:t>
      </w:r>
      <w:r>
        <w:rPr>
          <w:rFonts w:hint="eastAsia" w:ascii="宋体" w:hAnsi="宋体"/>
          <w:b/>
          <w:bCs/>
          <w:color w:val="000000"/>
          <w:sz w:val="36"/>
          <w:szCs w:val="36"/>
          <w:lang w:val="en-US" w:eastAsia="zh-CN"/>
        </w:rPr>
        <w:t>10</w:t>
      </w:r>
      <w:r>
        <w:rPr>
          <w:rFonts w:hint="eastAsia" w:ascii="宋体" w:hAnsi="宋体"/>
          <w:b/>
          <w:bCs/>
          <w:color w:val="000000"/>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4.1</w:t>
      </w:r>
      <w:r>
        <w:rPr>
          <w:rFonts w:hint="eastAsia" w:ascii="宋体" w:hAnsi="宋体"/>
          <w:b/>
          <w:bCs/>
          <w:color w:val="000000"/>
          <w:sz w:val="36"/>
          <w:szCs w:val="36"/>
          <w:lang w:val="en-US" w:eastAsia="zh-CN"/>
        </w:rPr>
        <w:t>1</w:t>
      </w:r>
      <w:r>
        <w:rPr>
          <w:rFonts w:hint="eastAsia" w:ascii="宋体" w:hAnsi="宋体"/>
          <w:b/>
          <w:bCs/>
          <w:color w:val="000000"/>
          <w:sz w:val="36"/>
          <w:szCs w:val="36"/>
        </w:rPr>
        <w:t xml:space="preserve">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cs="黑体" w:asciiTheme="minorEastAsia" w:hAnsiTheme="minorEastAsia"/>
          <w:b/>
          <w:bCs/>
          <w:sz w:val="44"/>
          <w:szCs w:val="44"/>
        </w:rPr>
      </w:pPr>
      <w:r>
        <w:rPr>
          <w:rFonts w:hint="eastAsia" w:cs="黑体" w:asciiTheme="minorEastAsia" w:hAnsiTheme="minorEastAsia"/>
          <w:b/>
          <w:bCs/>
          <w:sz w:val="44"/>
          <w:szCs w:val="44"/>
        </w:rPr>
        <w:t>4.1</w:t>
      </w:r>
      <w:r>
        <w:rPr>
          <w:rFonts w:hint="eastAsia" w:cs="黑体" w:asciiTheme="minorEastAsia" w:hAnsiTheme="minorEastAsia"/>
          <w:b/>
          <w:bCs/>
          <w:sz w:val="44"/>
          <w:szCs w:val="44"/>
          <w:lang w:val="en-US" w:eastAsia="zh-CN"/>
        </w:rPr>
        <w:t>2</w:t>
      </w:r>
      <w:r>
        <w:rPr>
          <w:rFonts w:hint="eastAsia" w:cs="黑体" w:asciiTheme="minorEastAsia" w:hAnsiTheme="minorEastAsia"/>
          <w:b/>
          <w:bCs/>
          <w:sz w:val="44"/>
          <w:szCs w:val="44"/>
        </w:rPr>
        <w:t xml:space="preserve">  证明材料</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（技术参数及评分标准中要求提供的相关证明材料）</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A97F0C"/>
    <w:multiLevelType w:val="multilevel"/>
    <w:tmpl w:val="08A97F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1F470C"/>
    <w:multiLevelType w:val="multilevel"/>
    <w:tmpl w:val="0B1F470C"/>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chineseCountingThousand"/>
      <w:lvlText w:val="%3、"/>
      <w:lvlJc w:val="left"/>
      <w:pPr>
        <w:ind w:left="1260" w:hanging="420"/>
      </w:pPr>
      <w:rPr>
        <w:rFonts w:hint="eastAsia"/>
        <w:lang w:val="en-U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D42455B"/>
    <w:multiLevelType w:val="multilevel"/>
    <w:tmpl w:val="0D4245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58C54B8"/>
    <w:multiLevelType w:val="multilevel"/>
    <w:tmpl w:val="158C54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061D20"/>
    <w:multiLevelType w:val="multilevel"/>
    <w:tmpl w:val="21061D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B93778"/>
    <w:multiLevelType w:val="multilevel"/>
    <w:tmpl w:val="26B937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F840846"/>
    <w:multiLevelType w:val="multilevel"/>
    <w:tmpl w:val="2F84084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1D40CE9"/>
    <w:multiLevelType w:val="singleLevel"/>
    <w:tmpl w:val="31D40CE9"/>
    <w:lvl w:ilvl="0" w:tentative="0">
      <w:start w:val="1"/>
      <w:numFmt w:val="chineseCounting"/>
      <w:suff w:val="space"/>
      <w:lvlText w:val="第%1章"/>
      <w:lvlJc w:val="left"/>
      <w:rPr>
        <w:rFonts w:hint="eastAsia"/>
      </w:rPr>
    </w:lvl>
  </w:abstractNum>
  <w:abstractNum w:abstractNumId="13">
    <w:nsid w:val="32D251D3"/>
    <w:multiLevelType w:val="multilevel"/>
    <w:tmpl w:val="32D251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7A32967"/>
    <w:multiLevelType w:val="multilevel"/>
    <w:tmpl w:val="37A3296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63B78FE"/>
    <w:multiLevelType w:val="multilevel"/>
    <w:tmpl w:val="463B78F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6FE3439"/>
    <w:multiLevelType w:val="multilevel"/>
    <w:tmpl w:val="46FE343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9E7DF4"/>
    <w:multiLevelType w:val="multilevel"/>
    <w:tmpl w:val="499E7DF4"/>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val="0"/>
      </w:rPr>
    </w:lvl>
    <w:lvl w:ilvl="2" w:tentative="0">
      <w:start w:val="1"/>
      <w:numFmt w:val="decimal"/>
      <w:lvlText w:val="%3）"/>
      <w:lvlJc w:val="left"/>
      <w:pPr>
        <w:tabs>
          <w:tab w:val="left" w:pos="1200"/>
        </w:tabs>
        <w:ind w:left="1200" w:hanging="360"/>
      </w:pPr>
      <w:rPr>
        <w:rFonts w:hint="default"/>
      </w:rPr>
    </w:lvl>
    <w:lvl w:ilvl="3" w:tentative="0">
      <w:start w:val="6"/>
      <w:numFmt w:val="bullet"/>
      <w:lvlText w:val="★"/>
      <w:lvlJc w:val="left"/>
      <w:pPr>
        <w:tabs>
          <w:tab w:val="left" w:pos="1620"/>
        </w:tabs>
        <w:ind w:left="1620" w:hanging="360"/>
      </w:pPr>
      <w:rPr>
        <w:rFonts w:hint="eastAsia" w:ascii="宋体" w:hAnsi="宋体" w:eastAsia="宋体" w:cs="Times New Roman"/>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9AD3827"/>
    <w:multiLevelType w:val="multilevel"/>
    <w:tmpl w:val="49AD382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26A01D3"/>
    <w:multiLevelType w:val="multilevel"/>
    <w:tmpl w:val="526A01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36D4BB1"/>
    <w:multiLevelType w:val="multilevel"/>
    <w:tmpl w:val="536D4BB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C2"/>
    <w:multiLevelType w:val="singleLevel"/>
    <w:tmpl w:val="59F817C2"/>
    <w:lvl w:ilvl="0" w:tentative="0">
      <w:start w:val="2"/>
      <w:numFmt w:val="chineseCounting"/>
      <w:suff w:val="space"/>
      <w:lvlText w:val="第%1章"/>
      <w:lvlJc w:val="left"/>
    </w:lvl>
  </w:abstractNum>
  <w:abstractNum w:abstractNumId="22">
    <w:nsid w:val="59F817E8"/>
    <w:multiLevelType w:val="singleLevel"/>
    <w:tmpl w:val="59F817E8"/>
    <w:lvl w:ilvl="0" w:tentative="0">
      <w:start w:val="1"/>
      <w:numFmt w:val="chineseCounting"/>
      <w:pStyle w:val="49"/>
      <w:suff w:val="nothing"/>
      <w:lvlText w:val="%1、"/>
      <w:lvlJc w:val="left"/>
    </w:lvl>
  </w:abstractNum>
  <w:abstractNum w:abstractNumId="23">
    <w:nsid w:val="5B447D56"/>
    <w:multiLevelType w:val="multilevel"/>
    <w:tmpl w:val="5B447D56"/>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B562D50"/>
    <w:multiLevelType w:val="multilevel"/>
    <w:tmpl w:val="5B562D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C2E0A6E"/>
    <w:multiLevelType w:val="multilevel"/>
    <w:tmpl w:val="5C2E0A6E"/>
    <w:lvl w:ilvl="0" w:tentative="0">
      <w:start w:val="1"/>
      <w:numFmt w:val="decimal"/>
      <w:lvlText w:val="%1、"/>
      <w:lvlJc w:val="left"/>
      <w:pPr>
        <w:ind w:left="360" w:hanging="360"/>
      </w:pPr>
      <w:rPr>
        <w:rFonts w:hint="default"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D1F0770"/>
    <w:multiLevelType w:val="singleLevel"/>
    <w:tmpl w:val="5D1F0770"/>
    <w:lvl w:ilvl="0" w:tentative="0">
      <w:start w:val="1"/>
      <w:numFmt w:val="chineseCounting"/>
      <w:suff w:val="nothing"/>
      <w:lvlText w:val="（%1）"/>
      <w:lvlJc w:val="left"/>
      <w:rPr>
        <w:rFonts w:hint="eastAsia"/>
      </w:rPr>
    </w:lvl>
  </w:abstractNum>
  <w:abstractNum w:abstractNumId="27">
    <w:nsid w:val="7C5A5619"/>
    <w:multiLevelType w:val="multilevel"/>
    <w:tmpl w:val="7C5A56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22"/>
  </w:num>
  <w:num w:numId="4">
    <w:abstractNumId w:val="12"/>
  </w:num>
  <w:num w:numId="5">
    <w:abstractNumId w:val="3"/>
  </w:num>
  <w:num w:numId="6">
    <w:abstractNumId w:val="21"/>
  </w:num>
  <w:num w:numId="7">
    <w:abstractNumId w:val="26"/>
  </w:num>
  <w:num w:numId="8">
    <w:abstractNumId w:val="9"/>
  </w:num>
  <w:num w:numId="9">
    <w:abstractNumId w:val="10"/>
  </w:num>
  <w:num w:numId="10">
    <w:abstractNumId w:val="25"/>
  </w:num>
  <w:num w:numId="11">
    <w:abstractNumId w:val="4"/>
  </w:num>
  <w:num w:numId="12">
    <w:abstractNumId w:val="6"/>
  </w:num>
  <w:num w:numId="13">
    <w:abstractNumId w:val="17"/>
  </w:num>
  <w:num w:numId="14">
    <w:abstractNumId w:val="15"/>
  </w:num>
  <w:num w:numId="15">
    <w:abstractNumId w:val="23"/>
  </w:num>
  <w:num w:numId="16">
    <w:abstractNumId w:val="13"/>
  </w:num>
  <w:num w:numId="17">
    <w:abstractNumId w:val="14"/>
  </w:num>
  <w:num w:numId="18">
    <w:abstractNumId w:val="5"/>
  </w:num>
  <w:num w:numId="19">
    <w:abstractNumId w:val="8"/>
  </w:num>
  <w:num w:numId="20">
    <w:abstractNumId w:val="18"/>
  </w:num>
  <w:num w:numId="21">
    <w:abstractNumId w:val="19"/>
  </w:num>
  <w:num w:numId="22">
    <w:abstractNumId w:val="24"/>
  </w:num>
  <w:num w:numId="23">
    <w:abstractNumId w:val="27"/>
  </w:num>
  <w:num w:numId="24">
    <w:abstractNumId w:val="16"/>
  </w:num>
  <w:num w:numId="25">
    <w:abstractNumId w:val="11"/>
  </w:num>
  <w:num w:numId="26">
    <w:abstractNumId w:val="20"/>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7217D3"/>
    <w:rsid w:val="03A87C38"/>
    <w:rsid w:val="055131B9"/>
    <w:rsid w:val="080C2BBA"/>
    <w:rsid w:val="08FD5745"/>
    <w:rsid w:val="0AB50907"/>
    <w:rsid w:val="0C1D2223"/>
    <w:rsid w:val="0C3D4298"/>
    <w:rsid w:val="0C9523A6"/>
    <w:rsid w:val="0CA67F00"/>
    <w:rsid w:val="0D9D77EA"/>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E15514"/>
    <w:rsid w:val="208614E5"/>
    <w:rsid w:val="2157706F"/>
    <w:rsid w:val="21DD4A96"/>
    <w:rsid w:val="24D35795"/>
    <w:rsid w:val="271F4B16"/>
    <w:rsid w:val="27CD14F5"/>
    <w:rsid w:val="29A55E19"/>
    <w:rsid w:val="29F94CB1"/>
    <w:rsid w:val="2A2449F6"/>
    <w:rsid w:val="2A553543"/>
    <w:rsid w:val="2C014C3B"/>
    <w:rsid w:val="2F650AED"/>
    <w:rsid w:val="2FFD3F6B"/>
    <w:rsid w:val="30FD56B7"/>
    <w:rsid w:val="329E1B24"/>
    <w:rsid w:val="32BF12F4"/>
    <w:rsid w:val="33563CED"/>
    <w:rsid w:val="338A4286"/>
    <w:rsid w:val="34B644B7"/>
    <w:rsid w:val="36B46A4A"/>
    <w:rsid w:val="375656B9"/>
    <w:rsid w:val="37627558"/>
    <w:rsid w:val="37B91083"/>
    <w:rsid w:val="39FD28B4"/>
    <w:rsid w:val="3AC47AB6"/>
    <w:rsid w:val="3ADD0A2E"/>
    <w:rsid w:val="3B7A3E82"/>
    <w:rsid w:val="3B8D0CE8"/>
    <w:rsid w:val="3BA71EF1"/>
    <w:rsid w:val="3CBF1608"/>
    <w:rsid w:val="3DCA2531"/>
    <w:rsid w:val="3E3A26DB"/>
    <w:rsid w:val="3F263B0E"/>
    <w:rsid w:val="414D7438"/>
    <w:rsid w:val="41A16B13"/>
    <w:rsid w:val="41CA0AEA"/>
    <w:rsid w:val="41EF3AE9"/>
    <w:rsid w:val="423A7A11"/>
    <w:rsid w:val="428968C5"/>
    <w:rsid w:val="43420F67"/>
    <w:rsid w:val="43AF27C5"/>
    <w:rsid w:val="444D773E"/>
    <w:rsid w:val="459D509E"/>
    <w:rsid w:val="47401C42"/>
    <w:rsid w:val="477C4489"/>
    <w:rsid w:val="477E79DB"/>
    <w:rsid w:val="48BB1E61"/>
    <w:rsid w:val="48E44347"/>
    <w:rsid w:val="4AE22F4C"/>
    <w:rsid w:val="4D723BA8"/>
    <w:rsid w:val="4E8F0D2C"/>
    <w:rsid w:val="4EAC4ADD"/>
    <w:rsid w:val="4EB72836"/>
    <w:rsid w:val="4ED23FD5"/>
    <w:rsid w:val="4EE945C2"/>
    <w:rsid w:val="4EFB1FC3"/>
    <w:rsid w:val="4F3C1178"/>
    <w:rsid w:val="4F661CEB"/>
    <w:rsid w:val="4FEB5C49"/>
    <w:rsid w:val="527B1821"/>
    <w:rsid w:val="5310611D"/>
    <w:rsid w:val="53276344"/>
    <w:rsid w:val="533D55CA"/>
    <w:rsid w:val="535D3032"/>
    <w:rsid w:val="53C97953"/>
    <w:rsid w:val="562D2F69"/>
    <w:rsid w:val="5703196B"/>
    <w:rsid w:val="57140DA8"/>
    <w:rsid w:val="58077CBD"/>
    <w:rsid w:val="58FD658D"/>
    <w:rsid w:val="5B0C6CA4"/>
    <w:rsid w:val="5CFD3C28"/>
    <w:rsid w:val="5E2C7B65"/>
    <w:rsid w:val="5EC23D91"/>
    <w:rsid w:val="5EEA6FD8"/>
    <w:rsid w:val="5F91300B"/>
    <w:rsid w:val="60BD0412"/>
    <w:rsid w:val="616C5D6E"/>
    <w:rsid w:val="648D2FFF"/>
    <w:rsid w:val="65725730"/>
    <w:rsid w:val="672B7704"/>
    <w:rsid w:val="68741D48"/>
    <w:rsid w:val="6AB31C19"/>
    <w:rsid w:val="6B357A50"/>
    <w:rsid w:val="6BB95672"/>
    <w:rsid w:val="6C4712E8"/>
    <w:rsid w:val="6C9C46AE"/>
    <w:rsid w:val="6CE55F45"/>
    <w:rsid w:val="6DE87E82"/>
    <w:rsid w:val="6DFC3DF2"/>
    <w:rsid w:val="6F272507"/>
    <w:rsid w:val="6FF11A89"/>
    <w:rsid w:val="70602224"/>
    <w:rsid w:val="70C1699F"/>
    <w:rsid w:val="71617265"/>
    <w:rsid w:val="71E53350"/>
    <w:rsid w:val="72254E2A"/>
    <w:rsid w:val="72ED3426"/>
    <w:rsid w:val="73184127"/>
    <w:rsid w:val="73D40348"/>
    <w:rsid w:val="74AB41BE"/>
    <w:rsid w:val="774700AD"/>
    <w:rsid w:val="777E0158"/>
    <w:rsid w:val="788A0F31"/>
    <w:rsid w:val="78F56DD8"/>
    <w:rsid w:val="7A77760E"/>
    <w:rsid w:val="7B7986D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列出段落1"/>
    <w:basedOn w:val="1"/>
    <w:unhideWhenUsed/>
    <w:qFormat/>
    <w:uiPriority w:val="99"/>
    <w:pPr>
      <w:ind w:firstLine="420" w:firstLineChars="200"/>
    </w:p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1"/>
    <w:basedOn w:val="1"/>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10"/>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paragraph" w:customStyle="1" w:styleId="5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List Paragraph1"/>
    <w:basedOn w:val="1"/>
    <w:qFormat/>
    <w:uiPriority w:val="99"/>
    <w:pPr>
      <w:ind w:firstLine="420" w:firstLineChars="200"/>
    </w:pPr>
    <w:rPr>
      <w:rFonts w:ascii="Times New Roman" w:hAnsi="Times New Roman" w:eastAsia="宋体" w:cs="Times New Roman"/>
      <w:szCs w:val="24"/>
    </w:rPr>
  </w:style>
  <w:style w:type="paragraph" w:styleId="5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4</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2019-06-26T05:52:44Z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