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920" w:firstLineChars="6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84</w:t>
      </w:r>
      <w:r>
        <w:rPr>
          <w:rFonts w:hint="eastAsia" w:asciiTheme="minorEastAsia" w:hAnsiTheme="minorEastAsia" w:eastAsiaTheme="minorEastAsia"/>
          <w:sz w:val="32"/>
          <w:szCs w:val="32"/>
        </w:rPr>
        <w:t>号</w:t>
      </w:r>
    </w:p>
    <w:p>
      <w:pPr>
        <w:ind w:left="2877" w:leftChars="564" w:hanging="960" w:hangingChars="300"/>
        <w:jc w:val="left"/>
        <w:rPr>
          <w:rFonts w:hint="default"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val="en-US" w:eastAsia="zh-CN"/>
        </w:rPr>
        <w:t>中航路东延道路建设工程（二次）</w:t>
      </w:r>
    </w:p>
    <w:p>
      <w:pPr>
        <w:ind w:firstLine="1920" w:firstLineChars="600"/>
        <w:jc w:val="left"/>
        <w:rPr>
          <w:rFonts w:hint="eastAsia" w:asciiTheme="minorEastAsia" w:hAnsiTheme="minorEastAsia" w:eastAsiaTheme="minorEastAsia"/>
          <w:sz w:val="32"/>
          <w:szCs w:val="32"/>
          <w:lang w:eastAsia="zh-CN"/>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lang w:eastAsia="zh-CN"/>
        </w:rPr>
        <w:t>许昌市建安区住房和城乡建设局</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河南天扬工程项目管理有限公司</w:t>
      </w:r>
    </w:p>
    <w:p>
      <w:pPr>
        <w:ind w:firstLine="3840" w:firstLineChars="1200"/>
        <w:rPr>
          <w:rFonts w:asciiTheme="minorEastAsia" w:hAnsiTheme="minorEastAsia" w:eastAsiaTheme="minorEastAsia"/>
          <w:sz w:val="16"/>
        </w:rPr>
      </w:pPr>
      <w:r>
        <w:rPr>
          <w:rFonts w:hint="eastAsia" w:asciiTheme="minorEastAsia" w:hAnsiTheme="minorEastAsia" w:eastAsiaTheme="minorEastAsia"/>
          <w:sz w:val="32"/>
          <w:szCs w:val="32"/>
        </w:rPr>
        <w:t>二〇一</w:t>
      </w:r>
      <w:r>
        <w:rPr>
          <w:rFonts w:hint="eastAsia" w:asciiTheme="minorEastAsia" w:hAnsiTheme="minorEastAsia" w:eastAsiaTheme="minorEastAsia"/>
          <w:sz w:val="32"/>
          <w:szCs w:val="32"/>
          <w:lang w:val="en-US" w:eastAsia="zh-CN"/>
        </w:rPr>
        <w:t>九</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val="en-US" w:eastAsia="zh-CN"/>
        </w:rPr>
        <w:t>六</w:t>
      </w:r>
      <w:r>
        <w:rPr>
          <w:rFonts w:hint="eastAsia" w:asciiTheme="minorEastAsia" w:hAnsiTheme="minorEastAsia" w:eastAsiaTheme="minorEastAsia"/>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lang w:val="en-US" w:eastAsia="zh-CN"/>
        </w:rPr>
        <w:t xml:space="preserve"> </w:t>
      </w:r>
      <w:r>
        <w:rPr>
          <w:rFonts w:hint="eastAsia" w:ascii="黑体" w:hAnsi="宋体" w:eastAsia="黑体"/>
          <w:b/>
          <w:sz w:val="28"/>
        </w:rPr>
        <w:t>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Ansi="宋体" w:cs="宋体"/>
          <w:sz w:val="24"/>
          <w:szCs w:val="24"/>
        </w:rPr>
      </w:pPr>
      <w:r>
        <w:rPr>
          <w:rFonts w:hint="eastAsia" w:hAnsi="宋体" w:cs="宋体"/>
          <w:sz w:val="24"/>
          <w:szCs w:val="24"/>
        </w:rPr>
        <w:t>建安建工公字〔201</w:t>
      </w:r>
      <w:r>
        <w:rPr>
          <w:rFonts w:hint="eastAsia" w:hAnsi="宋体" w:cs="宋体"/>
          <w:sz w:val="24"/>
          <w:szCs w:val="24"/>
          <w:lang w:val="en-US" w:eastAsia="zh-CN"/>
        </w:rPr>
        <w:t>9</w:t>
      </w:r>
      <w:r>
        <w:rPr>
          <w:rFonts w:hint="eastAsia" w:hAnsi="宋体" w:cs="宋体"/>
          <w:sz w:val="24"/>
          <w:szCs w:val="24"/>
        </w:rPr>
        <w:t>〕</w:t>
      </w:r>
      <w:r>
        <w:rPr>
          <w:rFonts w:hint="eastAsia" w:hAnsi="宋体" w:cs="宋体"/>
          <w:sz w:val="24"/>
          <w:szCs w:val="24"/>
          <w:lang w:val="en-US" w:eastAsia="zh-CN"/>
        </w:rPr>
        <w:t xml:space="preserve">84 </w:t>
      </w:r>
      <w:r>
        <w:rPr>
          <w:rFonts w:hint="eastAsia" w:hAnsi="宋体" w:cs="宋体"/>
          <w:sz w:val="24"/>
          <w:szCs w:val="24"/>
        </w:rPr>
        <w:t>号</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int="eastAsia" w:hAnsi="宋体" w:eastAsia="宋体" w:cs="宋体"/>
          <w:sz w:val="24"/>
          <w:szCs w:val="24"/>
          <w:lang w:eastAsia="zh-CN"/>
        </w:rPr>
      </w:pPr>
      <w:r>
        <w:rPr>
          <w:rFonts w:hint="eastAsia" w:hAnsi="宋体" w:cs="宋体"/>
          <w:sz w:val="24"/>
          <w:szCs w:val="24"/>
          <w:lang w:eastAsia="zh-CN"/>
        </w:rPr>
        <w:t>许昌市建安区住房和城乡建设局</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int="eastAsia" w:hAnsi="宋体" w:cs="宋体"/>
          <w:sz w:val="24"/>
          <w:szCs w:val="24"/>
          <w:lang w:val="en-US" w:eastAsia="zh-CN"/>
        </w:rPr>
      </w:pPr>
      <w:r>
        <w:rPr>
          <w:rFonts w:hint="eastAsia" w:hAnsi="宋体" w:cs="宋体"/>
          <w:sz w:val="24"/>
          <w:szCs w:val="24"/>
          <w:lang w:val="en-US" w:eastAsia="zh-CN"/>
        </w:rPr>
        <w:t>中航路东延道路建设工程（二次）</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Ansi="宋体" w:cs="宋体"/>
          <w:sz w:val="28"/>
          <w:szCs w:val="28"/>
        </w:rPr>
      </w:pPr>
      <w:r>
        <w:rPr>
          <w:rFonts w:hAnsi="宋体" w:cs="宋体"/>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1、项目编号：建安建工公字〔201</w:t>
      </w:r>
      <w:r>
        <w:rPr>
          <w:rFonts w:hint="eastAsia" w:hAnsi="宋体" w:cs="宋体"/>
          <w:sz w:val="24"/>
          <w:szCs w:val="22"/>
          <w:lang w:val="en-US" w:eastAsia="zh-CN"/>
        </w:rPr>
        <w:t>9</w:t>
      </w:r>
      <w:r>
        <w:rPr>
          <w:rFonts w:hint="eastAsia" w:hAnsi="宋体" w:cs="宋体"/>
          <w:sz w:val="24"/>
          <w:szCs w:val="22"/>
        </w:rPr>
        <w:t>〕</w:t>
      </w:r>
      <w:r>
        <w:rPr>
          <w:rFonts w:hint="eastAsia" w:hAnsi="宋体" w:cs="宋体"/>
          <w:sz w:val="24"/>
          <w:szCs w:val="22"/>
          <w:lang w:val="en-US" w:eastAsia="zh-CN"/>
        </w:rPr>
        <w:t>84</w:t>
      </w:r>
      <w:r>
        <w:rPr>
          <w:rFonts w:hint="eastAsia" w:hAnsi="宋体" w:cs="宋体"/>
          <w:sz w:val="24"/>
          <w:szCs w:val="22"/>
        </w:rPr>
        <w:t>号。</w:t>
      </w:r>
    </w:p>
    <w:p>
      <w:pPr>
        <w:autoSpaceDE w:val="0"/>
        <w:autoSpaceDN w:val="0"/>
        <w:adjustRightInd w:val="0"/>
        <w:spacing w:line="420" w:lineRule="exact"/>
        <w:ind w:firstLine="480" w:firstLineChars="200"/>
        <w:jc w:val="both"/>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lang w:val="en-US" w:eastAsia="zh-CN"/>
        </w:rPr>
        <w:t>中航路东延道路建设工程（二次）</w:t>
      </w:r>
      <w:r>
        <w:rPr>
          <w:rFonts w:hint="eastAsia" w:hAnsi="宋体" w:cs="宋体"/>
          <w:sz w:val="24"/>
          <w:szCs w:val="24"/>
        </w:rPr>
        <w:t>。</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3、招标单位：</w:t>
      </w:r>
      <w:r>
        <w:rPr>
          <w:rFonts w:hint="eastAsia" w:hAnsi="宋体" w:cs="宋体"/>
          <w:sz w:val="24"/>
          <w:szCs w:val="22"/>
          <w:lang w:eastAsia="zh-CN"/>
        </w:rPr>
        <w:t>许昌市建安区住房和城乡建设局</w:t>
      </w:r>
      <w:r>
        <w:rPr>
          <w:rFonts w:hint="eastAsia" w:hAnsi="宋体" w:cs="宋体"/>
          <w:sz w:val="24"/>
          <w:szCs w:val="22"/>
        </w:rPr>
        <w:t>。</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4、工程概况：</w:t>
      </w:r>
      <w:r>
        <w:rPr>
          <w:rFonts w:hint="eastAsia" w:hAnsi="宋体" w:cs="宋体"/>
          <w:sz w:val="24"/>
          <w:szCs w:val="22"/>
          <w:lang w:val="en-US" w:eastAsia="zh-CN"/>
        </w:rPr>
        <w:t>本项目位于许昌市建安区中航路东段处，包含新修车行道、人行道、雨水、污水工程等内容。</w:t>
      </w:r>
    </w:p>
    <w:p>
      <w:pPr>
        <w:autoSpaceDE w:val="0"/>
        <w:autoSpaceDN w:val="0"/>
        <w:adjustRightInd w:val="0"/>
        <w:spacing w:line="420" w:lineRule="exact"/>
        <w:ind w:firstLine="480" w:firstLineChars="200"/>
        <w:outlineLvl w:val="0"/>
        <w:rPr>
          <w:rFonts w:hint="eastAsia" w:hAnsi="宋体" w:eastAsia="宋体" w:cs="宋体"/>
          <w:sz w:val="24"/>
          <w:szCs w:val="22"/>
          <w:lang w:eastAsia="zh-CN"/>
        </w:rPr>
      </w:pPr>
      <w:r>
        <w:rPr>
          <w:rFonts w:hint="eastAsia" w:hAnsi="宋体" w:cs="宋体"/>
          <w:sz w:val="24"/>
          <w:szCs w:val="22"/>
        </w:rPr>
        <w:t>5、招标范围：招标文件、施工图纸、工程量清单、设计变更（如有）及答疑纪要（如有）范围内的所有工程内容</w:t>
      </w:r>
      <w:r>
        <w:rPr>
          <w:rFonts w:hint="eastAsia" w:hAnsi="宋体" w:cs="宋体"/>
          <w:sz w:val="24"/>
          <w:szCs w:val="22"/>
          <w:lang w:eastAsia="zh-CN"/>
        </w:rPr>
        <w:t>。</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6、标段划分：共分为一个标段。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资金预算：</w:t>
      </w:r>
      <w:r>
        <w:rPr>
          <w:rFonts w:hint="eastAsia" w:hAnsi="宋体" w:cs="宋体"/>
          <w:sz w:val="24"/>
          <w:szCs w:val="22"/>
          <w:lang w:val="en-US" w:eastAsia="zh-CN"/>
        </w:rPr>
        <w:t>2207570.73</w:t>
      </w:r>
      <w:r>
        <w:rPr>
          <w:rFonts w:hint="eastAsia" w:hAnsi="宋体" w:cs="宋体"/>
          <w:sz w:val="24"/>
          <w:szCs w:val="22"/>
        </w:rPr>
        <w:t>元。</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8、</w:t>
      </w:r>
      <w:r>
        <w:rPr>
          <w:rFonts w:hAnsi="宋体" w:cs="宋体"/>
          <w:sz w:val="24"/>
          <w:szCs w:val="24"/>
        </w:rPr>
        <w:t>计划工期</w:t>
      </w:r>
      <w:r>
        <w:rPr>
          <w:rFonts w:hAnsi="宋体" w:cs="宋体"/>
          <w:color w:val="auto"/>
          <w:sz w:val="24"/>
          <w:szCs w:val="24"/>
        </w:rPr>
        <w:t>：</w:t>
      </w:r>
      <w:r>
        <w:rPr>
          <w:rFonts w:hint="eastAsia" w:hAnsi="宋体" w:cs="宋体"/>
          <w:color w:val="auto"/>
          <w:sz w:val="24"/>
          <w:szCs w:val="24"/>
          <w:lang w:val="en-US" w:eastAsia="zh-CN"/>
        </w:rPr>
        <w:t>50</w:t>
      </w:r>
      <w:r>
        <w:rPr>
          <w:rFonts w:hint="eastAsia" w:hAnsi="宋体" w:cs="宋体"/>
          <w:color w:val="auto"/>
          <w:sz w:val="24"/>
          <w:szCs w:val="24"/>
        </w:rPr>
        <w:t>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int="eastAsia" w:ascii="宋体" w:hAnsi="宋体" w:eastAsia="宋体" w:cs="仿宋_GB2312"/>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hAnsi="宋体" w:cs="仿宋_GB2312"/>
          <w:color w:val="000000" w:themeColor="text1"/>
          <w:kern w:val="2"/>
          <w:sz w:val="24"/>
          <w:szCs w:val="24"/>
          <w:highlight w:val="none"/>
          <w:shd w:val="clear" w:color="auto" w:fill="FFFFFF"/>
          <w:lang w:val="en-US" w:eastAsia="zh-CN" w:bidi="ar-SA"/>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要求投标人</w:t>
      </w:r>
      <w:r>
        <w:rPr>
          <w:rFonts w:hint="eastAsia" w:ascii="宋体" w:hAnsi="宋体" w:cs="宋体"/>
          <w:color w:val="000000" w:themeColor="text1"/>
          <w:kern w:val="0"/>
          <w:sz w:val="24"/>
          <w:szCs w:val="24"/>
          <w14:textFill>
            <w14:solidFill>
              <w14:schemeClr w14:val="tx1"/>
            </w14:solidFill>
          </w14:textFill>
        </w:rPr>
        <w:t>须具备独立的法人资格；须具备建设行政主管部门颁发的市政公用工程施工总承包</w:t>
      </w:r>
      <w:r>
        <w:rPr>
          <w:rFonts w:hint="eastAsia" w:hAnsi="宋体" w:cs="宋体"/>
          <w:color w:val="000000" w:themeColor="text1"/>
          <w:kern w:val="0"/>
          <w:sz w:val="24"/>
          <w:szCs w:val="24"/>
          <w:lang w:val="en-US" w:eastAsia="zh-CN"/>
          <w14:textFill>
            <w14:solidFill>
              <w14:schemeClr w14:val="tx1"/>
            </w14:solidFill>
          </w14:textFill>
        </w:rPr>
        <w:t>叁</w:t>
      </w:r>
      <w:r>
        <w:rPr>
          <w:rFonts w:hint="eastAsia" w:ascii="宋体" w:hAnsi="宋体" w:cs="宋体"/>
          <w:color w:val="000000" w:themeColor="text1"/>
          <w:kern w:val="0"/>
          <w:sz w:val="24"/>
          <w:szCs w:val="24"/>
          <w14:textFill>
            <w14:solidFill>
              <w14:schemeClr w14:val="tx1"/>
            </w14:solidFill>
          </w14:textFill>
        </w:rPr>
        <w:t>级及以上资质，且具备有效的安全生产许可证</w:t>
      </w:r>
      <w:r>
        <w:rPr>
          <w:rFonts w:hint="eastAsia" w:ascii="宋体" w:hAnsi="宋体" w:cs="宋体"/>
          <w:color w:val="000000" w:themeColor="text1"/>
          <w:kern w:val="0"/>
          <w:sz w:val="24"/>
          <w:szCs w:val="24"/>
          <w:lang w:eastAsia="zh-CN"/>
          <w14:textFill>
            <w14:solidFill>
              <w14:schemeClr w14:val="tx1"/>
            </w14:solidFill>
          </w14:textFill>
        </w:rPr>
        <w:t>。</w:t>
      </w:r>
    </w:p>
    <w:p>
      <w:pPr>
        <w:autoSpaceDE w:val="0"/>
        <w:autoSpaceDN w:val="0"/>
        <w:adjustRightInd w:val="0"/>
        <w:spacing w:line="420" w:lineRule="exact"/>
        <w:ind w:firstLine="480" w:firstLineChars="200"/>
        <w:jc w:val="both"/>
        <w:outlineLvl w:val="0"/>
        <w:rPr>
          <w:rFonts w:hAnsi="宋体" w:cs="宋体"/>
          <w:color w:val="000000" w:themeColor="text1"/>
          <w:sz w:val="24"/>
          <w:szCs w:val="24"/>
          <w:highlight w:val="red"/>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2、拟派</w:t>
      </w:r>
      <w:r>
        <w:rPr>
          <w:rFonts w:hint="eastAsia" w:hAnsi="宋体" w:cs="宋体"/>
          <w:color w:val="000000" w:themeColor="text1"/>
          <w:sz w:val="24"/>
          <w:szCs w:val="24"/>
          <w:highlight w:val="none"/>
          <w:lang w:eastAsia="zh-CN"/>
          <w14:textFill>
            <w14:solidFill>
              <w14:schemeClr w14:val="tx1"/>
            </w14:solidFill>
          </w14:textFill>
        </w:rPr>
        <w:t>项目负责人</w:t>
      </w:r>
      <w:r>
        <w:rPr>
          <w:rFonts w:hint="eastAsia" w:hAnsi="宋体" w:cs="宋体"/>
          <w:color w:val="000000" w:themeColor="text1"/>
          <w:sz w:val="24"/>
          <w:szCs w:val="24"/>
          <w:highlight w:val="none"/>
          <w14:textFill>
            <w14:solidFill>
              <w14:schemeClr w14:val="tx1"/>
            </w14:solidFill>
          </w14:textFill>
        </w:rPr>
        <w:t>须具备</w:t>
      </w:r>
      <w:r>
        <w:rPr>
          <w:rFonts w:hint="eastAsia" w:hAnsi="宋体" w:cs="宋体"/>
          <w:color w:val="000000" w:themeColor="text1"/>
          <w:sz w:val="24"/>
          <w:szCs w:val="24"/>
          <w:highlight w:val="none"/>
          <w:lang w:val="en-US" w:eastAsia="zh-CN"/>
          <w14:textFill>
            <w14:solidFill>
              <w14:schemeClr w14:val="tx1"/>
            </w14:solidFill>
          </w14:textFill>
        </w:rPr>
        <w:t>市政公用</w:t>
      </w:r>
      <w:r>
        <w:rPr>
          <w:rFonts w:hint="eastAsia" w:hAnsi="宋体" w:cs="宋体"/>
          <w:color w:val="000000" w:themeColor="text1"/>
          <w:sz w:val="24"/>
          <w:szCs w:val="24"/>
          <w:highlight w:val="none"/>
          <w14:textFill>
            <w14:solidFill>
              <w14:schemeClr w14:val="tx1"/>
            </w14:solidFill>
          </w14:textFill>
        </w:rPr>
        <w:t>工程专业</w:t>
      </w:r>
      <w:r>
        <w:rPr>
          <w:rFonts w:hint="eastAsia" w:hAnsi="宋体" w:cs="宋体"/>
          <w:color w:val="000000" w:themeColor="text1"/>
          <w:sz w:val="24"/>
          <w:szCs w:val="24"/>
          <w:highlight w:val="none"/>
          <w:lang w:val="en-US" w:eastAsia="zh-CN"/>
          <w14:textFill>
            <w14:solidFill>
              <w14:schemeClr w14:val="tx1"/>
            </w14:solidFill>
          </w14:textFill>
        </w:rPr>
        <w:t>贰</w:t>
      </w:r>
      <w:r>
        <w:rPr>
          <w:rFonts w:hint="eastAsia" w:hAnsi="宋体" w:cs="宋体"/>
          <w:color w:val="000000" w:themeColor="text1"/>
          <w:sz w:val="24"/>
          <w:szCs w:val="24"/>
          <w:highlight w:val="none"/>
          <w14:textFill>
            <w14:solidFill>
              <w14:schemeClr w14:val="tx1"/>
            </w14:solidFill>
          </w14:textFill>
        </w:rPr>
        <w:t>级</w:t>
      </w:r>
      <w:r>
        <w:rPr>
          <w:rFonts w:hint="eastAsia" w:hAnsi="宋体" w:cs="宋体"/>
          <w:color w:val="000000" w:themeColor="text1"/>
          <w:sz w:val="24"/>
          <w:szCs w:val="24"/>
          <w:highlight w:val="none"/>
          <w:lang w:val="en-US" w:eastAsia="zh-CN"/>
          <w14:textFill>
            <w14:solidFill>
              <w14:schemeClr w14:val="tx1"/>
            </w14:solidFill>
          </w14:textFill>
        </w:rPr>
        <w:t>及以上</w:t>
      </w:r>
      <w:r>
        <w:rPr>
          <w:rFonts w:hint="eastAsia" w:hAnsi="宋体" w:cs="宋体"/>
          <w:color w:val="000000" w:themeColor="text1"/>
          <w:sz w:val="24"/>
          <w:szCs w:val="24"/>
          <w:highlight w:val="none"/>
          <w14:textFill>
            <w14:solidFill>
              <w14:schemeClr w14:val="tx1"/>
            </w14:solidFill>
          </w14:textFill>
        </w:rPr>
        <w:t>注册建造师资格</w:t>
      </w:r>
      <w:r>
        <w:rPr>
          <w:rFonts w:hint="eastAsia" w:hAnsi="宋体" w:cs="宋体"/>
          <w:color w:val="000000" w:themeColor="text1"/>
          <w:sz w:val="24"/>
          <w:szCs w:val="24"/>
          <w:highlight w:val="none"/>
          <w:lang w:val="en-US"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且具有有效的安全生产考核合格证，</w:t>
      </w:r>
      <w:r>
        <w:rPr>
          <w:rFonts w:hint="eastAsia" w:hAnsi="宋体" w:cs="宋体"/>
          <w:color w:val="000000" w:themeColor="text1"/>
          <w:sz w:val="24"/>
          <w:szCs w:val="24"/>
          <w:highlight w:val="none"/>
          <w:lang w:val="en-US" w:eastAsia="zh-CN"/>
          <w14:textFill>
            <w14:solidFill>
              <w14:schemeClr w14:val="tx1"/>
            </w14:solidFill>
          </w14:textFill>
        </w:rPr>
        <w:t>并</w:t>
      </w:r>
      <w:r>
        <w:rPr>
          <w:rFonts w:hint="eastAsia" w:hAnsi="宋体" w:cs="宋体"/>
          <w:color w:val="000000" w:themeColor="text1"/>
          <w:sz w:val="24"/>
          <w:szCs w:val="24"/>
          <w:highlight w:val="none"/>
          <w14:textFill>
            <w14:solidFill>
              <w14:schemeClr w14:val="tx1"/>
            </w14:solidFill>
          </w14:textFill>
        </w:rPr>
        <w:t>未承担其他在施建设工程</w:t>
      </w:r>
      <w:r>
        <w:rPr>
          <w:rFonts w:hint="eastAsia" w:hAnsi="宋体" w:cs="宋体"/>
          <w:color w:val="000000" w:themeColor="text1"/>
          <w:sz w:val="24"/>
          <w:szCs w:val="24"/>
          <w:highlight w:val="none"/>
          <w:lang w:val="en-US" w:eastAsia="zh-CN"/>
          <w14:textFill>
            <w14:solidFill>
              <w14:schemeClr w14:val="tx1"/>
            </w14:solidFill>
          </w14:textFill>
        </w:rPr>
        <w:t>项目</w:t>
      </w:r>
      <w:r>
        <w:rPr>
          <w:rFonts w:hint="eastAsia" w:hAnsi="宋体" w:cs="宋体"/>
          <w:color w:val="000000" w:themeColor="text1"/>
          <w:sz w:val="24"/>
          <w:szCs w:val="24"/>
          <w:highlight w:val="none"/>
          <w14:textFill>
            <w14:solidFill>
              <w14:schemeClr w14:val="tx1"/>
            </w14:solidFill>
          </w14:textFill>
        </w:rPr>
        <w:t>的</w:t>
      </w:r>
      <w:r>
        <w:rPr>
          <w:rFonts w:hint="eastAsia" w:hAnsi="宋体" w:cs="宋体"/>
          <w:color w:val="000000" w:themeColor="text1"/>
          <w:sz w:val="24"/>
          <w:szCs w:val="24"/>
          <w:highlight w:val="none"/>
          <w:lang w:eastAsia="zh-CN"/>
          <w14:textFill>
            <w14:solidFill>
              <w14:schemeClr w14:val="tx1"/>
            </w14:solidFill>
          </w14:textFill>
        </w:rPr>
        <w:t>项目负责人</w:t>
      </w:r>
      <w:r>
        <w:rPr>
          <w:rFonts w:hint="eastAsia" w:hAnsi="宋体" w:cs="宋体"/>
          <w:color w:val="000000" w:themeColor="text1"/>
          <w:sz w:val="24"/>
          <w:szCs w:val="24"/>
          <w:highlight w:val="none"/>
          <w14:textFill>
            <w14:solidFill>
              <w14:schemeClr w14:val="tx1"/>
            </w14:solidFill>
          </w14:textFill>
        </w:rPr>
        <w:t>。</w:t>
      </w:r>
    </w:p>
    <w:p>
      <w:pPr>
        <w:autoSpaceDE w:val="0"/>
        <w:autoSpaceDN w:val="0"/>
        <w:adjustRightInd w:val="0"/>
        <w:spacing w:line="420" w:lineRule="exact"/>
        <w:ind w:firstLine="480" w:firstLineChars="200"/>
        <w:jc w:val="left"/>
        <w:outlineLvl w:val="0"/>
        <w:rPr>
          <w:rFonts w:hint="eastAsia" w:hAnsi="宋体" w:cs="仿宋_GB2312"/>
          <w:color w:val="auto"/>
          <w:kern w:val="2"/>
          <w:sz w:val="24"/>
          <w:szCs w:val="24"/>
          <w:highlight w:val="none"/>
          <w:shd w:val="clear" w:color="auto" w:fill="FFFFFF"/>
          <w:lang w:val="en-US" w:eastAsia="zh-CN" w:bidi="ar-SA"/>
        </w:rPr>
      </w:pPr>
      <w:r>
        <w:rPr>
          <w:rFonts w:hint="eastAsia" w:hAnsi="宋体" w:cs="仿宋_GB2312"/>
          <w:color w:val="auto"/>
          <w:kern w:val="2"/>
          <w:sz w:val="24"/>
          <w:szCs w:val="24"/>
          <w:highlight w:val="none"/>
          <w:shd w:val="clear" w:color="auto" w:fill="FFFFFF"/>
          <w:lang w:val="en-US" w:eastAsia="zh-CN" w:bidi="ar-SA"/>
        </w:rPr>
        <w:t>3、不接受投标人被“信用中国”和“信用河南”网站信用信息栏列入黑名单，以及被“国家企业信用信息公示系统”列入经营异常名录或严重失信黑名单的投标。</w:t>
      </w:r>
    </w:p>
    <w:p>
      <w:pPr>
        <w:autoSpaceDE w:val="0"/>
        <w:autoSpaceDN w:val="0"/>
        <w:adjustRightInd w:val="0"/>
        <w:spacing w:line="420" w:lineRule="exact"/>
        <w:ind w:firstLine="480" w:firstLineChars="200"/>
        <w:jc w:val="left"/>
        <w:outlineLvl w:val="0"/>
        <w:rPr>
          <w:rFonts w:hint="eastAsia" w:hAnsi="宋体" w:cs="仿宋_GB2312"/>
          <w:color w:val="auto"/>
          <w:kern w:val="2"/>
          <w:sz w:val="21"/>
          <w:szCs w:val="21"/>
          <w:highlight w:val="none"/>
          <w:shd w:val="clear" w:color="auto" w:fill="FFFFFF"/>
          <w:lang w:val="en-US" w:eastAsia="zh-CN" w:bidi="ar-SA"/>
        </w:rPr>
      </w:pPr>
      <w:r>
        <w:rPr>
          <w:rFonts w:hint="eastAsia" w:hAnsi="宋体" w:cs="仿宋_GB2312"/>
          <w:color w:val="auto"/>
          <w:kern w:val="2"/>
          <w:sz w:val="24"/>
          <w:szCs w:val="24"/>
          <w:highlight w:val="none"/>
          <w:shd w:val="clear" w:color="auto" w:fill="FFFFFF"/>
          <w:lang w:val="en-US" w:eastAsia="zh-CN" w:bidi="ar-SA"/>
        </w:rPr>
        <w:t>4、不接受联合体投标</w:t>
      </w:r>
      <w:r>
        <w:rPr>
          <w:rFonts w:hint="eastAsia" w:hAnsi="宋体" w:cs="仿宋_GB2312"/>
          <w:color w:val="auto"/>
          <w:kern w:val="2"/>
          <w:sz w:val="21"/>
          <w:szCs w:val="21"/>
          <w:highlight w:val="none"/>
          <w:shd w:val="clear" w:color="auto" w:fill="FFFFFF"/>
          <w:lang w:val="en-US" w:eastAsia="zh-CN" w:bidi="ar-SA"/>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5、本次招标实行资格后审。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2</w:t>
      </w:r>
      <w:r>
        <w:rPr>
          <w:rFonts w:hint="eastAsia" w:hAnsi="宋体" w:cs="宋体"/>
          <w:sz w:val="24"/>
          <w:szCs w:val="24"/>
        </w:rPr>
        <w:t>、在投标截止时间前均可登录【全国公共资源交易平台（河南省·许昌市）</w:t>
      </w:r>
      <w:bookmarkStart w:id="632" w:name="_GoBack"/>
      <w:bookmarkEnd w:id="632"/>
      <w:r>
        <w:rPr>
          <w:rFonts w:hint="eastAsia" w:hAnsi="宋体" w:cs="宋体"/>
          <w:sz w:val="24"/>
          <w:szCs w:val="24"/>
        </w:rPr>
        <w:t>】“投标人/供应商登录”入口（http://221.14.6.70:8088/ggzy/）自行下载招标文件等（详见“常见问题解答-交易系统操作手册”）。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w:t>
      </w:r>
      <w:r>
        <w:rPr>
          <w:rFonts w:hint="eastAsia" w:hAnsi="宋体" w:cs="宋体"/>
          <w:sz w:val="24"/>
          <w:szCs w:val="24"/>
          <w:lang w:val="en-US" w:eastAsia="zh-CN"/>
        </w:rPr>
        <w:t>http://ggzy.xuchang.gov.cn/</w:t>
      </w:r>
      <w:r>
        <w:rPr>
          <w:rFonts w:hint="eastAsia" w:hAnsi="宋体" w:cs="宋体"/>
          <w:sz w:val="24"/>
          <w:szCs w:val="24"/>
        </w:rPr>
        <w:t>），通过“投标人/供应商登录” 入口自行下载。</w:t>
      </w:r>
    </w:p>
    <w:p>
      <w:pPr>
        <w:spacing w:line="440" w:lineRule="exact"/>
        <w:ind w:firstLine="480" w:firstLineChars="200"/>
        <w:jc w:val="left"/>
        <w:rPr>
          <w:rFonts w:hint="eastAsia" w:hAnsi="宋体" w:cs="宋体"/>
          <w:sz w:val="24"/>
          <w:szCs w:val="24"/>
          <w:lang w:val="en-US" w:eastAsia="zh-CN"/>
        </w:rPr>
      </w:pPr>
      <w:r>
        <w:rPr>
          <w:rFonts w:hint="eastAsia" w:hAnsi="宋体" w:cs="宋体"/>
          <w:sz w:val="24"/>
          <w:szCs w:val="24"/>
          <w:lang w:val="en-US" w:eastAsia="zh-CN"/>
        </w:rPr>
        <w:t xml:space="preserve">4.2图纸获取地址：链接: https://pan.baidu.com/s/1qpjp4oCdPbKdu7a-pM5p8A 提取码: 8kfw </w:t>
      </w:r>
    </w:p>
    <w:p>
      <w:pPr>
        <w:spacing w:line="440" w:lineRule="exact"/>
        <w:ind w:firstLine="480" w:firstLineChars="200"/>
        <w:jc w:val="left"/>
        <w:rPr>
          <w:rFonts w:hAnsi="宋体" w:cs="宋体"/>
          <w:sz w:val="24"/>
          <w:szCs w:val="24"/>
        </w:rPr>
      </w:pPr>
      <w:r>
        <w:rPr>
          <w:rFonts w:hint="eastAsia" w:hAnsi="宋体" w:cs="宋体"/>
          <w:sz w:val="24"/>
          <w:szCs w:val="24"/>
        </w:rPr>
        <w:t>4.</w:t>
      </w:r>
      <w:r>
        <w:rPr>
          <w:rFonts w:hint="eastAsia" w:hAnsi="宋体" w:cs="宋体"/>
          <w:sz w:val="24"/>
          <w:szCs w:val="24"/>
          <w:lang w:val="en-US" w:eastAsia="zh-CN"/>
        </w:rPr>
        <w:t>3</w:t>
      </w:r>
      <w:r>
        <w:rPr>
          <w:rFonts w:hint="eastAsia" w:hAnsi="宋体" w:cs="宋体"/>
          <w:sz w:val="24"/>
          <w:szCs w:val="24"/>
        </w:rPr>
        <w:t>招标文件每套售价300元，于递交投标文件时缴纳给招标代理机构，售后不退。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本项目为全流程电子化交易项目，须提交电子投标文件和纸质投标文件（正本1份、副本1份）。</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投标文件提交的截止时间及开标时间：201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7</w:t>
      </w:r>
      <w:r>
        <w:rPr>
          <w:rFonts w:hint="eastAsia" w:hAnsi="宋体" w:cs="宋体"/>
          <w:sz w:val="24"/>
          <w:szCs w:val="24"/>
        </w:rPr>
        <w:t>月</w:t>
      </w:r>
      <w:r>
        <w:rPr>
          <w:rFonts w:hint="eastAsia" w:hAnsi="宋体" w:cs="宋体"/>
          <w:sz w:val="24"/>
          <w:szCs w:val="24"/>
          <w:lang w:val="en-US" w:eastAsia="zh-CN"/>
        </w:rPr>
        <w:t>18</w:t>
      </w:r>
      <w:r>
        <w:rPr>
          <w:rFonts w:hint="eastAsia" w:hAnsi="宋体" w:cs="宋体"/>
          <w:sz w:val="24"/>
          <w:szCs w:val="24"/>
        </w:rPr>
        <w:t>日</w:t>
      </w:r>
      <w:r>
        <w:rPr>
          <w:rFonts w:hint="eastAsia" w:hAnsi="宋体" w:cs="宋体"/>
          <w:sz w:val="24"/>
          <w:szCs w:val="24"/>
          <w:lang w:val="en-US" w:eastAsia="zh-CN"/>
        </w:rPr>
        <w:t>9</w:t>
      </w:r>
      <w:r>
        <w:rPr>
          <w:rFonts w:hint="eastAsia" w:hAnsi="宋体" w:cs="宋体"/>
          <w:sz w:val="24"/>
          <w:szCs w:val="24"/>
        </w:rPr>
        <w:t>时30分。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480" w:firstLineChars="200"/>
        <w:jc w:val="left"/>
        <w:rPr>
          <w:rFonts w:hAnsi="宋体" w:cs="宋体"/>
          <w:sz w:val="24"/>
          <w:szCs w:val="24"/>
        </w:rPr>
      </w:pPr>
      <w:r>
        <w:rPr>
          <w:rFonts w:hint="eastAsia" w:hAnsi="宋体" w:cs="宋体"/>
          <w:sz w:val="24"/>
          <w:szCs w:val="24"/>
        </w:rPr>
        <w:t>5.4纸质投标文件提交地点：许昌市建安区新元大道兴业大厦4楼</w:t>
      </w:r>
      <w:r>
        <w:rPr>
          <w:rFonts w:hint="eastAsia" w:hAnsi="宋体" w:cs="宋体"/>
          <w:sz w:val="24"/>
          <w:szCs w:val="24"/>
          <w:lang w:val="en-US" w:eastAsia="zh-CN"/>
        </w:rPr>
        <w:t>开标一室</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int="eastAsia" w:hAnsi="宋体" w:eastAsia="宋体" w:cs="宋体"/>
          <w:sz w:val="24"/>
          <w:szCs w:val="24"/>
          <w:lang w:eastAsia="zh-CN"/>
        </w:rPr>
      </w:pPr>
      <w:r>
        <w:rPr>
          <w:rFonts w:hint="eastAsia" w:hAnsi="宋体" w:cs="宋体"/>
          <w:sz w:val="24"/>
          <w:szCs w:val="24"/>
        </w:rPr>
        <w:t>招 标 人：</w:t>
      </w:r>
      <w:r>
        <w:rPr>
          <w:rFonts w:hint="eastAsia" w:hAnsi="宋体" w:cs="宋体"/>
          <w:sz w:val="24"/>
          <w:szCs w:val="24"/>
          <w:lang w:eastAsia="zh-CN"/>
        </w:rPr>
        <w:t>许昌市建安区住房和城乡建设局</w:t>
      </w:r>
    </w:p>
    <w:p>
      <w:pPr>
        <w:spacing w:line="440" w:lineRule="exact"/>
        <w:ind w:firstLine="480" w:firstLineChars="200"/>
        <w:jc w:val="left"/>
        <w:rPr>
          <w:rFonts w:hAnsi="宋体" w:cs="宋体"/>
          <w:sz w:val="24"/>
          <w:szCs w:val="24"/>
        </w:rPr>
      </w:pPr>
      <w:r>
        <w:rPr>
          <w:rFonts w:hint="eastAsia" w:hAnsi="宋体" w:cs="宋体"/>
          <w:sz w:val="24"/>
          <w:szCs w:val="24"/>
        </w:rPr>
        <w:t>项目</w:t>
      </w:r>
      <w:r>
        <w:rPr>
          <w:rFonts w:hint="eastAsia" w:hAnsi="宋体" w:cs="宋体"/>
          <w:sz w:val="24"/>
          <w:szCs w:val="24"/>
          <w:lang w:val="en-US" w:eastAsia="zh-CN"/>
        </w:rPr>
        <w:t>负责人</w:t>
      </w:r>
      <w:r>
        <w:rPr>
          <w:rFonts w:hint="eastAsia" w:hAnsi="宋体" w:cs="宋体"/>
          <w:sz w:val="24"/>
          <w:szCs w:val="24"/>
        </w:rPr>
        <w:t>：杨会芳</w:t>
      </w:r>
    </w:p>
    <w:p>
      <w:pPr>
        <w:spacing w:line="440" w:lineRule="exact"/>
        <w:ind w:firstLine="480" w:firstLineChars="200"/>
        <w:jc w:val="left"/>
        <w:rPr>
          <w:rFonts w:hAnsi="宋体" w:cs="宋体"/>
          <w:sz w:val="24"/>
          <w:szCs w:val="24"/>
        </w:rPr>
      </w:pPr>
      <w:r>
        <w:rPr>
          <w:rFonts w:hint="eastAsia" w:hAnsi="宋体" w:cs="宋体"/>
          <w:sz w:val="24"/>
          <w:szCs w:val="24"/>
        </w:rPr>
        <w:t>电    话：13849880890</w:t>
      </w:r>
    </w:p>
    <w:p>
      <w:pPr>
        <w:spacing w:line="440" w:lineRule="exact"/>
        <w:ind w:firstLine="480" w:firstLineChars="200"/>
        <w:jc w:val="left"/>
        <w:rPr>
          <w:rFonts w:hAnsi="宋体" w:cs="宋体"/>
          <w:sz w:val="24"/>
          <w:szCs w:val="24"/>
        </w:rPr>
      </w:pPr>
      <w:r>
        <w:rPr>
          <w:rFonts w:hint="eastAsia" w:hAnsi="宋体" w:cs="宋体"/>
          <w:sz w:val="24"/>
          <w:szCs w:val="24"/>
        </w:rPr>
        <w:t>代理机构：河南天扬工程项目管理有限公司</w:t>
      </w:r>
    </w:p>
    <w:p>
      <w:pPr>
        <w:spacing w:line="440" w:lineRule="exact"/>
        <w:ind w:firstLine="480" w:firstLineChars="200"/>
        <w:jc w:val="left"/>
        <w:rPr>
          <w:rFonts w:hint="default" w:hAnsi="宋体" w:eastAsia="宋体" w:cs="宋体"/>
          <w:sz w:val="24"/>
          <w:szCs w:val="24"/>
          <w:lang w:val="en-US" w:eastAsia="zh-CN"/>
        </w:rPr>
      </w:pPr>
      <w:r>
        <w:rPr>
          <w:rFonts w:hint="eastAsia" w:hAnsi="宋体" w:cs="宋体"/>
          <w:sz w:val="24"/>
          <w:szCs w:val="24"/>
        </w:rPr>
        <w:t>项目</w:t>
      </w:r>
      <w:r>
        <w:rPr>
          <w:rFonts w:hint="eastAsia" w:hAnsi="宋体" w:cs="宋体"/>
          <w:sz w:val="24"/>
          <w:szCs w:val="24"/>
          <w:lang w:val="en-US" w:eastAsia="zh-CN"/>
        </w:rPr>
        <w:t>负责人</w:t>
      </w:r>
      <w:r>
        <w:rPr>
          <w:rFonts w:hint="eastAsia" w:hAnsi="宋体" w:cs="宋体"/>
          <w:sz w:val="24"/>
          <w:szCs w:val="24"/>
        </w:rPr>
        <w:t>：</w:t>
      </w:r>
      <w:r>
        <w:rPr>
          <w:rFonts w:hint="eastAsia" w:hAnsi="宋体" w:cs="宋体"/>
          <w:sz w:val="24"/>
          <w:szCs w:val="24"/>
          <w:lang w:val="en-US" w:eastAsia="zh-CN"/>
        </w:rPr>
        <w:t>万亚楠</w:t>
      </w:r>
    </w:p>
    <w:p>
      <w:pPr>
        <w:spacing w:line="440" w:lineRule="exact"/>
        <w:ind w:firstLine="480" w:firstLineChars="200"/>
        <w:jc w:val="left"/>
        <w:rPr>
          <w:rFonts w:hint="default" w:hAnsi="宋体" w:eastAsia="宋体" w:cs="宋体"/>
          <w:sz w:val="24"/>
          <w:szCs w:val="24"/>
          <w:lang w:val="en-US" w:eastAsia="zh-CN"/>
        </w:rPr>
      </w:pPr>
      <w:r>
        <w:rPr>
          <w:rFonts w:hint="eastAsia" w:hAnsi="宋体" w:cs="宋体"/>
          <w:sz w:val="24"/>
          <w:szCs w:val="24"/>
        </w:rPr>
        <w:t>电 </w:t>
      </w:r>
      <w:r>
        <w:rPr>
          <w:rFonts w:hint="eastAsia" w:hAnsi="宋体" w:cs="宋体"/>
          <w:sz w:val="24"/>
          <w:szCs w:val="24"/>
          <w:lang w:val="en-US" w:eastAsia="zh-CN"/>
        </w:rPr>
        <w:t xml:space="preserve"> </w:t>
      </w:r>
      <w:r>
        <w:rPr>
          <w:rFonts w:hint="eastAsia" w:hAnsi="宋体" w:cs="宋体"/>
          <w:sz w:val="24"/>
          <w:szCs w:val="24"/>
        </w:rPr>
        <w:t xml:space="preserve"> 话：</w:t>
      </w:r>
      <w:r>
        <w:rPr>
          <w:rFonts w:hint="eastAsia" w:hAnsi="宋体" w:cs="宋体"/>
          <w:sz w:val="24"/>
          <w:szCs w:val="24"/>
          <w:lang w:val="en-US" w:eastAsia="zh-CN"/>
        </w:rPr>
        <w:t>15038913896</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firstLine="5280" w:firstLineChars="2200"/>
        <w:rPr>
          <w:rFonts w:hint="eastAsia" w:hAnsi="宋体" w:eastAsia="宋体" w:cs="宋体"/>
          <w:sz w:val="24"/>
          <w:szCs w:val="24"/>
          <w:lang w:eastAsia="zh-CN"/>
        </w:rPr>
      </w:pPr>
      <w:r>
        <w:rPr>
          <w:rFonts w:hint="eastAsia" w:hAnsi="宋体" w:cs="宋体"/>
          <w:sz w:val="24"/>
          <w:szCs w:val="24"/>
          <w:lang w:eastAsia="zh-CN"/>
        </w:rPr>
        <w:t>许昌市建安区住房和城乡建设局</w:t>
      </w:r>
    </w:p>
    <w:p>
      <w:pPr>
        <w:pStyle w:val="2"/>
        <w:ind w:firstLine="6720" w:firstLineChars="2800"/>
        <w:rPr>
          <w:rFonts w:hAnsi="宋体" w:cs="宋体"/>
          <w:sz w:val="24"/>
          <w:szCs w:val="24"/>
        </w:rPr>
      </w:pPr>
      <w:r>
        <w:rPr>
          <w:rFonts w:hint="eastAsia" w:hAnsi="宋体" w:cs="宋体"/>
          <w:sz w:val="24"/>
          <w:szCs w:val="24"/>
        </w:rPr>
        <w:t>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6</w:t>
      </w:r>
      <w:r>
        <w:rPr>
          <w:rFonts w:hint="eastAsia" w:hAnsi="宋体" w:cs="宋体"/>
          <w:sz w:val="24"/>
          <w:szCs w:val="24"/>
        </w:rPr>
        <w:t>月</w:t>
      </w:r>
      <w:r>
        <w:rPr>
          <w:rFonts w:hint="eastAsia" w:hAnsi="宋体" w:cs="宋体"/>
          <w:sz w:val="24"/>
          <w:szCs w:val="24"/>
          <w:lang w:val="en-US" w:eastAsia="zh-CN"/>
        </w:rPr>
        <w:t>25</w:t>
      </w:r>
      <w:r>
        <w:rPr>
          <w:rFonts w:hint="eastAsia" w:hAnsi="宋体" w:cs="宋体"/>
          <w:sz w:val="24"/>
          <w:szCs w:val="24"/>
        </w:rPr>
        <w:t xml:space="preserve">日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w:t>
      </w:r>
      <w:r>
        <w:rPr>
          <w:rFonts w:hint="eastAsia" w:hAnsi="宋体" w:cs="宋体"/>
          <w:sz w:val="24"/>
          <w:szCs w:val="24"/>
          <w:lang w:val="en-US" w:eastAsia="zh-CN"/>
        </w:rPr>
        <w:t>1</w:t>
      </w:r>
      <w:r>
        <w:rPr>
          <w:rFonts w:hint="eastAsia" w:hAnsi="宋体" w:cs="宋体"/>
          <w:sz w:val="24"/>
          <w:szCs w:val="24"/>
        </w:rPr>
        <w:t>”，按招标文件要求制作电子投标文件。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color w:val="0000FF"/>
          <w:sz w:val="24"/>
        </w:rPr>
      </w:pPr>
    </w:p>
    <w:p>
      <w:pPr>
        <w:tabs>
          <w:tab w:val="left" w:pos="4140"/>
          <w:tab w:val="left" w:pos="4260"/>
        </w:tabs>
        <w:spacing w:line="360" w:lineRule="auto"/>
        <w:ind w:right="-578" w:rightChars="-170"/>
        <w:jc w:val="both"/>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9"/>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854"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int="eastAsia" w:hAnsi="宋体" w:eastAsia="宋体"/>
                <w:sz w:val="24"/>
                <w:szCs w:val="22"/>
                <w:lang w:eastAsia="zh-CN"/>
              </w:rPr>
            </w:pPr>
            <w:r>
              <w:rPr>
                <w:rFonts w:hint="eastAsia" w:hAnsi="宋体"/>
                <w:sz w:val="24"/>
                <w:szCs w:val="22"/>
                <w:lang w:val="zh-CN"/>
              </w:rPr>
              <w:t>招 标 人：</w:t>
            </w:r>
            <w:r>
              <w:rPr>
                <w:rFonts w:hint="eastAsia" w:hAnsi="宋体" w:cs="宋体"/>
                <w:sz w:val="24"/>
                <w:szCs w:val="24"/>
                <w:lang w:eastAsia="zh-CN"/>
              </w:rPr>
              <w:t>许昌市建安区住房和城乡建设局</w:t>
            </w:r>
          </w:p>
          <w:p>
            <w:pPr>
              <w:autoSpaceDE w:val="0"/>
              <w:autoSpaceDN w:val="0"/>
              <w:adjustRightInd w:val="0"/>
              <w:spacing w:line="320" w:lineRule="exact"/>
              <w:rPr>
                <w:rFonts w:hAnsi="宋体"/>
                <w:sz w:val="24"/>
                <w:szCs w:val="22"/>
              </w:rPr>
            </w:pPr>
            <w:r>
              <w:rPr>
                <w:rFonts w:hint="eastAsia" w:hAnsi="宋体"/>
                <w:sz w:val="24"/>
                <w:szCs w:val="22"/>
              </w:rPr>
              <w:t>地    址：</w:t>
            </w:r>
            <w:r>
              <w:rPr>
                <w:rFonts w:hint="eastAsia" w:hAnsi="宋体" w:cs="宋体"/>
                <w:sz w:val="24"/>
                <w:szCs w:val="24"/>
              </w:rPr>
              <w:t>许昌市建安区兴业大厦3楼</w:t>
            </w:r>
          </w:p>
          <w:p>
            <w:pPr>
              <w:autoSpaceDE w:val="0"/>
              <w:autoSpaceDN w:val="0"/>
              <w:adjustRightInd w:val="0"/>
              <w:spacing w:line="320" w:lineRule="exact"/>
              <w:rPr>
                <w:rFonts w:hAnsi="宋体"/>
                <w:sz w:val="24"/>
                <w:szCs w:val="22"/>
              </w:rPr>
            </w:pPr>
            <w:r>
              <w:rPr>
                <w:rFonts w:hint="eastAsia" w:hAnsi="宋体"/>
                <w:sz w:val="24"/>
                <w:szCs w:val="22"/>
              </w:rPr>
              <w:t>联 系 人：杨会芳</w:t>
            </w:r>
          </w:p>
          <w:p>
            <w:pPr>
              <w:autoSpaceDE w:val="0"/>
              <w:autoSpaceDN w:val="0"/>
              <w:adjustRightInd w:val="0"/>
              <w:spacing w:line="320" w:lineRule="exact"/>
              <w:rPr>
                <w:rFonts w:hAnsi="宋体"/>
                <w:bCs/>
                <w:sz w:val="24"/>
              </w:rPr>
            </w:pPr>
            <w:r>
              <w:rPr>
                <w:rFonts w:hint="eastAsia" w:hAnsi="宋体"/>
                <w:sz w:val="24"/>
                <w:szCs w:val="22"/>
              </w:rPr>
              <w:t>联系电话：13849880890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utoSpaceDE w:val="0"/>
              <w:autoSpaceDN w:val="0"/>
              <w:adjustRightInd w:val="0"/>
              <w:spacing w:line="320" w:lineRule="exact"/>
              <w:rPr>
                <w:rFonts w:hAnsi="宋体"/>
                <w:sz w:val="24"/>
              </w:rPr>
            </w:pPr>
            <w:r>
              <w:rPr>
                <w:rFonts w:hint="eastAsia" w:hAnsi="宋体"/>
                <w:sz w:val="24"/>
              </w:rPr>
              <w:t>代理机构：河南天扬工程项目管理有限公司</w:t>
            </w:r>
          </w:p>
          <w:p>
            <w:pPr>
              <w:autoSpaceDE w:val="0"/>
              <w:autoSpaceDN w:val="0"/>
              <w:adjustRightInd w:val="0"/>
              <w:spacing w:line="320" w:lineRule="exact"/>
              <w:rPr>
                <w:rFonts w:hint="default" w:hAnsi="宋体" w:eastAsia="宋体"/>
                <w:sz w:val="24"/>
                <w:lang w:val="en-US" w:eastAsia="zh-CN"/>
              </w:rPr>
            </w:pPr>
            <w:r>
              <w:rPr>
                <w:rFonts w:hint="eastAsia" w:hAnsi="宋体"/>
                <w:sz w:val="24"/>
              </w:rPr>
              <w:t>联 系 人：</w:t>
            </w:r>
            <w:r>
              <w:rPr>
                <w:rFonts w:hint="eastAsia" w:hAnsi="宋体"/>
                <w:sz w:val="24"/>
                <w:lang w:val="en-US" w:eastAsia="zh-CN"/>
              </w:rPr>
              <w:t>万亚楠</w:t>
            </w:r>
          </w:p>
          <w:p>
            <w:pPr>
              <w:autoSpaceDE w:val="0"/>
              <w:autoSpaceDN w:val="0"/>
              <w:adjustRightInd w:val="0"/>
              <w:spacing w:line="320" w:lineRule="exact"/>
              <w:rPr>
                <w:rFonts w:hint="default" w:hAnsi="宋体" w:eastAsia="宋体"/>
                <w:sz w:val="24"/>
                <w:lang w:val="en-US" w:eastAsia="zh-CN"/>
              </w:rPr>
            </w:pPr>
            <w:r>
              <w:rPr>
                <w:rFonts w:hint="eastAsia" w:hAnsi="宋体"/>
                <w:sz w:val="24"/>
              </w:rPr>
              <w:t>联系电话：</w:t>
            </w:r>
            <w:r>
              <w:rPr>
                <w:rFonts w:hint="eastAsia" w:hAnsi="宋体"/>
                <w:sz w:val="24"/>
                <w:lang w:val="en-US" w:eastAsia="zh-CN"/>
              </w:rPr>
              <w:t>15038913896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int="eastAsia" w:hAnsi="宋体" w:eastAsia="宋体" w:cs="黑体"/>
                <w:sz w:val="24"/>
                <w:lang w:val="en-US" w:eastAsia="zh-CN"/>
              </w:rPr>
            </w:pPr>
            <w:r>
              <w:rPr>
                <w:rFonts w:hAnsi="宋体" w:cs="TimesNewRomanPSMT"/>
                <w:sz w:val="24"/>
              </w:rPr>
              <w:t>1.1.</w:t>
            </w:r>
            <w:r>
              <w:rPr>
                <w:rFonts w:hint="eastAsia" w:hAnsi="宋体" w:cs="TimesNewRomanPSMT"/>
                <w:sz w:val="24"/>
                <w:lang w:val="en-US" w:eastAsia="zh-CN"/>
              </w:rPr>
              <w:t>3</w:t>
            </w:r>
          </w:p>
        </w:tc>
        <w:tc>
          <w:tcPr>
            <w:tcW w:w="1854"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320" w:lineRule="exact"/>
              <w:jc w:val="left"/>
              <w:rPr>
                <w:rFonts w:hint="default" w:hAnsi="宋体" w:eastAsia="宋体"/>
                <w:b/>
                <w:sz w:val="24"/>
                <w:lang w:val="en-US" w:eastAsia="zh-CN"/>
              </w:rPr>
            </w:pPr>
            <w:r>
              <w:rPr>
                <w:rFonts w:hint="eastAsia" w:hAnsi="宋体" w:cs="宋体"/>
                <w:sz w:val="24"/>
                <w:szCs w:val="24"/>
                <w:lang w:val="en-US" w:eastAsia="zh-CN"/>
              </w:rPr>
              <w:t>中航路东延道路建设工程（二次）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int="eastAsia" w:hAnsi="宋体" w:eastAsia="宋体" w:cs="黑体"/>
                <w:sz w:val="24"/>
                <w:lang w:val="en-US" w:eastAsia="zh-CN"/>
              </w:rPr>
            </w:pPr>
            <w:r>
              <w:rPr>
                <w:rFonts w:hAnsi="宋体" w:cs="TimesNewRomanPSMT"/>
                <w:sz w:val="24"/>
              </w:rPr>
              <w:t>1.1.</w:t>
            </w:r>
            <w:r>
              <w:rPr>
                <w:rFonts w:hint="eastAsia" w:hAnsi="宋体" w:cs="TimesNewRomanPSMT"/>
                <w:sz w:val="24"/>
                <w:lang w:val="en-US" w:eastAsia="zh-CN"/>
              </w:rPr>
              <w:t>4</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spacing w:line="320" w:lineRule="exact"/>
              <w:jc w:val="left"/>
              <w:rPr>
                <w:rFonts w:hint="eastAsia" w:hAnsi="宋体" w:eastAsia="宋体" w:cs="仿宋_GB2312"/>
                <w:sz w:val="24"/>
                <w:szCs w:val="24"/>
                <w:lang w:val="en-US" w:eastAsia="zh-CN"/>
              </w:rPr>
            </w:pPr>
            <w:r>
              <w:rPr>
                <w:rFonts w:hint="eastAsia" w:hAnsi="宋体"/>
                <w:sz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320" w:lineRule="exact"/>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color w:val="auto"/>
                <w:sz w:val="24"/>
                <w:lang w:val="en-US" w:eastAsia="zh-CN"/>
              </w:rPr>
              <w:t>50</w:t>
            </w:r>
            <w:r>
              <w:rPr>
                <w:rFonts w:hint="eastAsia" w:hAnsi="宋体" w:cs="仿宋_GB2312"/>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tcPr>
          <w:p>
            <w:pPr>
              <w:autoSpaceDE w:val="0"/>
              <w:autoSpaceDN w:val="0"/>
              <w:adjustRightInd w:val="0"/>
              <w:spacing w:line="420" w:lineRule="exact"/>
              <w:jc w:val="left"/>
              <w:outlineLvl w:val="0"/>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要求投标人</w:t>
            </w:r>
            <w:r>
              <w:rPr>
                <w:rFonts w:hint="eastAsia" w:ascii="宋体" w:hAnsi="宋体" w:cs="宋体"/>
                <w:color w:val="000000" w:themeColor="text1"/>
                <w:kern w:val="0"/>
                <w:sz w:val="24"/>
                <w:szCs w:val="24"/>
                <w14:textFill>
                  <w14:solidFill>
                    <w14:schemeClr w14:val="tx1"/>
                  </w14:solidFill>
                </w14:textFill>
              </w:rPr>
              <w:t>须具备独立的法人资格；须具备建设行政主管部门颁发的市政公用工程施工总承包</w:t>
            </w:r>
            <w:r>
              <w:rPr>
                <w:rFonts w:hint="eastAsia" w:hAnsi="宋体" w:cs="宋体"/>
                <w:color w:val="000000" w:themeColor="text1"/>
                <w:kern w:val="0"/>
                <w:sz w:val="24"/>
                <w:szCs w:val="24"/>
                <w:lang w:val="en-US" w:eastAsia="zh-CN"/>
                <w14:textFill>
                  <w14:solidFill>
                    <w14:schemeClr w14:val="tx1"/>
                  </w14:solidFill>
                </w14:textFill>
              </w:rPr>
              <w:t>叁</w:t>
            </w:r>
            <w:r>
              <w:rPr>
                <w:rFonts w:hint="eastAsia" w:ascii="宋体" w:hAnsi="宋体" w:cs="宋体"/>
                <w:color w:val="000000" w:themeColor="text1"/>
                <w:kern w:val="0"/>
                <w:sz w:val="24"/>
                <w:szCs w:val="24"/>
                <w14:textFill>
                  <w14:solidFill>
                    <w14:schemeClr w14:val="tx1"/>
                  </w14:solidFill>
                </w14:textFill>
              </w:rPr>
              <w:t>级及以上资质，且具备有效的安全生产许可证</w:t>
            </w:r>
            <w:r>
              <w:rPr>
                <w:rFonts w:hint="eastAsia" w:ascii="宋体" w:hAnsi="宋体" w:cs="宋体"/>
                <w:color w:val="000000" w:themeColor="text1"/>
                <w:kern w:val="0"/>
                <w:sz w:val="24"/>
                <w:szCs w:val="24"/>
                <w:lang w:eastAsia="zh-CN"/>
                <w14:textFill>
                  <w14:solidFill>
                    <w14:schemeClr w14:val="tx1"/>
                  </w14:solidFill>
                </w14:textFill>
              </w:rPr>
              <w:t>。</w:t>
            </w:r>
          </w:p>
          <w:p>
            <w:pPr>
              <w:autoSpaceDE w:val="0"/>
              <w:autoSpaceDN w:val="0"/>
              <w:adjustRightInd w:val="0"/>
              <w:spacing w:line="420" w:lineRule="exact"/>
              <w:jc w:val="left"/>
              <w:outlineLvl w:val="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2、拟派</w:t>
            </w:r>
            <w:r>
              <w:rPr>
                <w:rFonts w:hint="eastAsia" w:hAnsi="宋体" w:cs="宋体"/>
                <w:color w:val="000000" w:themeColor="text1"/>
                <w:sz w:val="24"/>
                <w:szCs w:val="24"/>
                <w:highlight w:val="none"/>
                <w:lang w:eastAsia="zh-CN"/>
                <w14:textFill>
                  <w14:solidFill>
                    <w14:schemeClr w14:val="tx1"/>
                  </w14:solidFill>
                </w14:textFill>
              </w:rPr>
              <w:t>项目负责人</w:t>
            </w:r>
            <w:r>
              <w:rPr>
                <w:rFonts w:hint="eastAsia" w:hAnsi="宋体" w:cs="宋体"/>
                <w:color w:val="000000" w:themeColor="text1"/>
                <w:sz w:val="24"/>
                <w:szCs w:val="24"/>
                <w:highlight w:val="none"/>
                <w14:textFill>
                  <w14:solidFill>
                    <w14:schemeClr w14:val="tx1"/>
                  </w14:solidFill>
                </w14:textFill>
              </w:rPr>
              <w:t>须具备</w:t>
            </w:r>
            <w:r>
              <w:rPr>
                <w:rFonts w:hint="eastAsia" w:hAnsi="宋体" w:cs="宋体"/>
                <w:color w:val="000000" w:themeColor="text1"/>
                <w:sz w:val="24"/>
                <w:szCs w:val="24"/>
                <w:highlight w:val="none"/>
                <w:lang w:val="en-US" w:eastAsia="zh-CN"/>
                <w14:textFill>
                  <w14:solidFill>
                    <w14:schemeClr w14:val="tx1"/>
                  </w14:solidFill>
                </w14:textFill>
              </w:rPr>
              <w:t>市政公用</w:t>
            </w:r>
            <w:r>
              <w:rPr>
                <w:rFonts w:hint="eastAsia" w:hAnsi="宋体" w:cs="宋体"/>
                <w:color w:val="000000" w:themeColor="text1"/>
                <w:sz w:val="24"/>
                <w:szCs w:val="24"/>
                <w:highlight w:val="none"/>
                <w14:textFill>
                  <w14:solidFill>
                    <w14:schemeClr w14:val="tx1"/>
                  </w14:solidFill>
                </w14:textFill>
              </w:rPr>
              <w:t>工程专业</w:t>
            </w:r>
            <w:r>
              <w:rPr>
                <w:rFonts w:hint="eastAsia" w:hAnsi="宋体" w:cs="宋体"/>
                <w:color w:val="000000" w:themeColor="text1"/>
                <w:sz w:val="24"/>
                <w:szCs w:val="24"/>
                <w:highlight w:val="none"/>
                <w:lang w:val="en-US" w:eastAsia="zh-CN"/>
                <w14:textFill>
                  <w14:solidFill>
                    <w14:schemeClr w14:val="tx1"/>
                  </w14:solidFill>
                </w14:textFill>
              </w:rPr>
              <w:t>贰</w:t>
            </w:r>
            <w:r>
              <w:rPr>
                <w:rFonts w:hint="eastAsia" w:hAnsi="宋体" w:cs="宋体"/>
                <w:color w:val="000000" w:themeColor="text1"/>
                <w:sz w:val="24"/>
                <w:szCs w:val="24"/>
                <w:highlight w:val="none"/>
                <w14:textFill>
                  <w14:solidFill>
                    <w14:schemeClr w14:val="tx1"/>
                  </w14:solidFill>
                </w14:textFill>
              </w:rPr>
              <w:t>级</w:t>
            </w:r>
            <w:r>
              <w:rPr>
                <w:rFonts w:hint="eastAsia" w:hAnsi="宋体" w:cs="宋体"/>
                <w:color w:val="000000" w:themeColor="text1"/>
                <w:sz w:val="24"/>
                <w:szCs w:val="24"/>
                <w:highlight w:val="none"/>
                <w:lang w:val="en-US" w:eastAsia="zh-CN"/>
                <w14:textFill>
                  <w14:solidFill>
                    <w14:schemeClr w14:val="tx1"/>
                  </w14:solidFill>
                </w14:textFill>
              </w:rPr>
              <w:t>及以上</w:t>
            </w:r>
            <w:r>
              <w:rPr>
                <w:rFonts w:hint="eastAsia" w:hAnsi="宋体" w:cs="宋体"/>
                <w:color w:val="000000" w:themeColor="text1"/>
                <w:sz w:val="24"/>
                <w:szCs w:val="24"/>
                <w:highlight w:val="none"/>
                <w14:textFill>
                  <w14:solidFill>
                    <w14:schemeClr w14:val="tx1"/>
                  </w14:solidFill>
                </w14:textFill>
              </w:rPr>
              <w:t>注册建造师资格，且具有有效的安全生产考核合格证，</w:t>
            </w:r>
            <w:r>
              <w:rPr>
                <w:rFonts w:hint="eastAsia" w:hAnsi="宋体" w:cs="宋体"/>
                <w:color w:val="000000" w:themeColor="text1"/>
                <w:sz w:val="24"/>
                <w:szCs w:val="24"/>
                <w:highlight w:val="none"/>
                <w:lang w:val="en-US" w:eastAsia="zh-CN"/>
                <w14:textFill>
                  <w14:solidFill>
                    <w14:schemeClr w14:val="tx1"/>
                  </w14:solidFill>
                </w14:textFill>
              </w:rPr>
              <w:t>并</w:t>
            </w:r>
            <w:r>
              <w:rPr>
                <w:rFonts w:hint="eastAsia" w:hAnsi="宋体" w:cs="宋体"/>
                <w:color w:val="000000" w:themeColor="text1"/>
                <w:sz w:val="24"/>
                <w:szCs w:val="24"/>
                <w:highlight w:val="none"/>
                <w14:textFill>
                  <w14:solidFill>
                    <w14:schemeClr w14:val="tx1"/>
                  </w14:solidFill>
                </w14:textFill>
              </w:rPr>
              <w:t>未承担其他在施建设工程</w:t>
            </w:r>
            <w:r>
              <w:rPr>
                <w:rFonts w:hint="eastAsia" w:hAnsi="宋体" w:cs="宋体"/>
                <w:color w:val="000000" w:themeColor="text1"/>
                <w:sz w:val="24"/>
                <w:szCs w:val="24"/>
                <w:highlight w:val="none"/>
                <w:lang w:val="en-US" w:eastAsia="zh-CN"/>
                <w14:textFill>
                  <w14:solidFill>
                    <w14:schemeClr w14:val="tx1"/>
                  </w14:solidFill>
                </w14:textFill>
              </w:rPr>
              <w:t>项目</w:t>
            </w:r>
            <w:r>
              <w:rPr>
                <w:rFonts w:hint="eastAsia" w:hAnsi="宋体" w:cs="宋体"/>
                <w:color w:val="000000" w:themeColor="text1"/>
                <w:sz w:val="24"/>
                <w:szCs w:val="24"/>
                <w:highlight w:val="none"/>
                <w14:textFill>
                  <w14:solidFill>
                    <w14:schemeClr w14:val="tx1"/>
                  </w14:solidFill>
                </w14:textFill>
              </w:rPr>
              <w:t>的</w:t>
            </w:r>
            <w:r>
              <w:rPr>
                <w:rFonts w:hint="eastAsia" w:hAnsi="宋体" w:cs="宋体"/>
                <w:color w:val="000000" w:themeColor="text1"/>
                <w:sz w:val="24"/>
                <w:szCs w:val="24"/>
                <w:highlight w:val="none"/>
                <w:lang w:eastAsia="zh-CN"/>
                <w14:textFill>
                  <w14:solidFill>
                    <w14:schemeClr w14:val="tx1"/>
                  </w14:solidFill>
                </w14:textFill>
              </w:rPr>
              <w:t>项目负责人</w:t>
            </w:r>
            <w:r>
              <w:rPr>
                <w:rFonts w:hint="eastAsia" w:hAnsi="宋体" w:cs="宋体"/>
                <w:color w:val="000000" w:themeColor="text1"/>
                <w:sz w:val="24"/>
                <w:szCs w:val="24"/>
                <w:highlight w:val="none"/>
                <w14:textFill>
                  <w14:solidFill>
                    <w14:schemeClr w14:val="tx1"/>
                  </w14:solidFill>
                </w14:textFill>
              </w:rPr>
              <w:t>。</w:t>
            </w:r>
          </w:p>
          <w:p>
            <w:pPr>
              <w:autoSpaceDE w:val="0"/>
              <w:autoSpaceDN w:val="0"/>
              <w:adjustRightInd w:val="0"/>
              <w:spacing w:line="420" w:lineRule="exact"/>
              <w:jc w:val="left"/>
              <w:outlineLvl w:val="0"/>
              <w:rPr>
                <w:rFonts w:hint="eastAsia" w:hAnsi="宋体" w:cs="仿宋_GB2312"/>
                <w:color w:val="auto"/>
                <w:kern w:val="2"/>
                <w:sz w:val="24"/>
                <w:szCs w:val="24"/>
                <w:highlight w:val="none"/>
                <w:shd w:val="clear" w:color="auto" w:fill="FFFFFF"/>
                <w:lang w:val="en-US" w:eastAsia="zh-CN" w:bidi="ar-SA"/>
              </w:rPr>
            </w:pPr>
            <w:r>
              <w:rPr>
                <w:rFonts w:hint="eastAsia" w:hAnsi="宋体" w:cs="宋体"/>
                <w:color w:val="000000" w:themeColor="text1"/>
                <w:sz w:val="24"/>
                <w:szCs w:val="24"/>
                <w:highlight w:val="none"/>
                <w14:textFill>
                  <w14:solidFill>
                    <w14:schemeClr w14:val="tx1"/>
                  </w14:solidFill>
                </w14:textFill>
              </w:rPr>
              <w:t>3、</w:t>
            </w:r>
            <w:r>
              <w:rPr>
                <w:rFonts w:hint="eastAsia" w:hAnsi="宋体" w:cs="仿宋_GB2312"/>
                <w:color w:val="000000" w:themeColor="text1"/>
                <w:kern w:val="2"/>
                <w:sz w:val="24"/>
                <w:szCs w:val="24"/>
                <w:highlight w:val="none"/>
                <w:shd w:val="clear" w:color="auto" w:fill="FFFFFF"/>
                <w:lang w:val="en-US" w:eastAsia="zh-CN" w:bidi="ar-SA"/>
                <w14:textFill>
                  <w14:solidFill>
                    <w14:schemeClr w14:val="tx1"/>
                  </w14:solidFill>
                </w14:textFill>
              </w:rPr>
              <w:t>不接受投标人被“信用中</w:t>
            </w:r>
            <w:r>
              <w:rPr>
                <w:rFonts w:hint="eastAsia" w:hAnsi="宋体" w:cs="仿宋_GB2312"/>
                <w:color w:val="auto"/>
                <w:kern w:val="2"/>
                <w:sz w:val="24"/>
                <w:szCs w:val="24"/>
                <w:highlight w:val="none"/>
                <w:shd w:val="clear" w:color="auto" w:fill="FFFFFF"/>
                <w:lang w:val="en-US" w:eastAsia="zh-CN" w:bidi="ar-SA"/>
              </w:rPr>
              <w:t>国”和“信用河南”网站信用信息栏列入黑名单，以及被“国家企业信用信息公示系统”列入经营异常名录或严重失信黑名单的投标。</w:t>
            </w:r>
          </w:p>
          <w:p>
            <w:pPr>
              <w:autoSpaceDE w:val="0"/>
              <w:autoSpaceDN w:val="0"/>
              <w:adjustRightInd w:val="0"/>
              <w:spacing w:line="420" w:lineRule="exact"/>
              <w:jc w:val="left"/>
              <w:outlineLvl w:val="0"/>
              <w:rPr>
                <w:rFonts w:hAnsi="宋体" w:cs="宋体"/>
                <w:sz w:val="24"/>
                <w:szCs w:val="24"/>
              </w:rPr>
            </w:pPr>
            <w:r>
              <w:rPr>
                <w:rFonts w:hint="eastAsia" w:hAnsi="宋体" w:cs="宋体"/>
                <w:sz w:val="24"/>
                <w:szCs w:val="24"/>
              </w:rPr>
              <w:t>4、不接受联合体投标。</w:t>
            </w:r>
          </w:p>
          <w:p>
            <w:pPr>
              <w:autoSpaceDE w:val="0"/>
              <w:autoSpaceDN w:val="0"/>
              <w:adjustRightInd w:val="0"/>
              <w:spacing w:line="420" w:lineRule="exact"/>
              <w:jc w:val="left"/>
              <w:outlineLvl w:val="0"/>
              <w:rPr>
                <w:rFonts w:hAnsi="宋体"/>
                <w:b/>
                <w:sz w:val="24"/>
              </w:rPr>
            </w:pPr>
            <w:r>
              <w:rPr>
                <w:rFonts w:hint="eastAsia" w:hAnsi="宋体" w:cs="宋体"/>
                <w:sz w:val="24"/>
                <w:szCs w:val="24"/>
              </w:rPr>
              <w:t>5、本次招标实行资格后审。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int="eastAsia" w:hAnsi="宋体" w:cs="仿宋_GB2312"/>
                <w:sz w:val="24"/>
                <w:szCs w:val="22"/>
              </w:rPr>
            </w:pPr>
            <w:r>
              <w:rPr>
                <w:rFonts w:hint="eastAsia" w:hAnsi="宋体" w:cs="仿宋_GB2312"/>
                <w:sz w:val="24"/>
                <w:szCs w:val="22"/>
              </w:rPr>
              <w:t>投标预备会</w:t>
            </w:r>
          </w:p>
        </w:tc>
        <w:tc>
          <w:tcPr>
            <w:tcW w:w="7017" w:type="dxa"/>
            <w:vAlign w:val="center"/>
          </w:tcPr>
          <w:p>
            <w:pPr>
              <w:autoSpaceDE w:val="0"/>
              <w:autoSpaceDN w:val="0"/>
              <w:adjustRightInd w:val="0"/>
              <w:spacing w:line="320" w:lineRule="exact"/>
              <w:jc w:val="left"/>
              <w:rPr>
                <w:rFonts w:hint="eastAsia" w:hAnsi="宋体" w:cs="仿宋_GB2312"/>
                <w:sz w:val="24"/>
                <w:szCs w:val="22"/>
              </w:rPr>
            </w:pPr>
            <w:r>
              <w:rPr>
                <w:rFonts w:hint="eastAsia" w:hAnsi="宋体" w:cs="仿宋_GB231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1854" w:type="dxa"/>
            <w:gridSpan w:val="3"/>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rPr>
                <w:rFonts w:hint="eastAsia" w:hAnsi="宋体" w:cs="宋体"/>
                <w:sz w:val="24"/>
                <w:szCs w:val="24"/>
              </w:rPr>
              <w:t>http://ggzy.xuchang.gov.cn/</w:t>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854"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color w:val="000000" w:themeColor="text1"/>
                <w:sz w:val="24"/>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3"/>
            <w:vAlign w:val="center"/>
          </w:tcPr>
          <w:p>
            <w:pPr>
              <w:autoSpaceDE w:val="0"/>
              <w:autoSpaceDN w:val="0"/>
              <w:adjustRightInd w:val="0"/>
              <w:spacing w:line="340" w:lineRule="exact"/>
              <w:jc w:val="center"/>
              <w:rPr>
                <w:rFonts w:hAnsi="宋体"/>
                <w:bCs/>
                <w:color w:val="000000" w:themeColor="text1"/>
                <w:sz w:val="24"/>
                <w:szCs w:val="22"/>
                <w14:textFill>
                  <w14:solidFill>
                    <w14:schemeClr w14:val="tx1"/>
                  </w14:solidFill>
                </w14:textFill>
              </w:rPr>
            </w:pPr>
            <w:r>
              <w:rPr>
                <w:rFonts w:hint="eastAsia" w:hAnsi="宋体"/>
                <w:bCs/>
                <w:color w:val="000000" w:themeColor="text1"/>
                <w:sz w:val="24"/>
                <w:szCs w:val="22"/>
                <w14:textFill>
                  <w14:solidFill>
                    <w14:schemeClr w14:val="tx1"/>
                  </w14:solidFill>
                </w14:textFill>
              </w:rPr>
              <w:t>投标截止时间</w:t>
            </w:r>
          </w:p>
        </w:tc>
        <w:tc>
          <w:tcPr>
            <w:tcW w:w="7017" w:type="dxa"/>
            <w:vAlign w:val="center"/>
          </w:tcPr>
          <w:p>
            <w:pPr>
              <w:autoSpaceDE w:val="0"/>
              <w:autoSpaceDN w:val="0"/>
              <w:adjustRightInd w:val="0"/>
              <w:spacing w:line="340" w:lineRule="exact"/>
              <w:jc w:val="both"/>
              <w:rPr>
                <w:rFonts w:hAnsi="宋体"/>
                <w:bCs/>
                <w:color w:val="000000" w:themeColor="text1"/>
                <w:sz w:val="24"/>
                <w:szCs w:val="22"/>
                <w14:textFill>
                  <w14:solidFill>
                    <w14:schemeClr w14:val="tx1"/>
                  </w14:solidFill>
                </w14:textFill>
              </w:rPr>
            </w:pPr>
            <w:r>
              <w:rPr>
                <w:rFonts w:hint="eastAsia" w:hAnsi="宋体"/>
                <w:bCs/>
                <w:sz w:val="24"/>
                <w:szCs w:val="22"/>
              </w:rPr>
              <w:t>201</w:t>
            </w:r>
            <w:r>
              <w:rPr>
                <w:rFonts w:hint="eastAsia" w:hAnsi="宋体"/>
                <w:bCs/>
                <w:sz w:val="24"/>
                <w:szCs w:val="22"/>
                <w:lang w:val="en-US" w:eastAsia="zh-CN"/>
              </w:rPr>
              <w:t>9</w:t>
            </w:r>
            <w:r>
              <w:rPr>
                <w:rFonts w:hint="eastAsia" w:hAnsi="宋体"/>
                <w:bCs/>
                <w:sz w:val="24"/>
                <w:szCs w:val="22"/>
              </w:rPr>
              <w:t>年</w:t>
            </w:r>
            <w:r>
              <w:rPr>
                <w:rFonts w:hint="eastAsia" w:hAnsi="宋体"/>
                <w:bCs/>
                <w:sz w:val="24"/>
                <w:szCs w:val="22"/>
                <w:lang w:val="en-US" w:eastAsia="zh-CN"/>
              </w:rPr>
              <w:t>7</w:t>
            </w:r>
            <w:r>
              <w:rPr>
                <w:rFonts w:hint="eastAsia" w:hAnsi="宋体"/>
                <w:bCs/>
                <w:sz w:val="24"/>
                <w:szCs w:val="22"/>
              </w:rPr>
              <w:t>月</w:t>
            </w:r>
            <w:r>
              <w:rPr>
                <w:rFonts w:hint="eastAsia" w:hAnsi="宋体"/>
                <w:bCs/>
                <w:sz w:val="24"/>
                <w:szCs w:val="22"/>
                <w:lang w:val="en-US" w:eastAsia="zh-CN"/>
              </w:rPr>
              <w:t>18</w:t>
            </w:r>
            <w:r>
              <w:rPr>
                <w:rFonts w:hint="eastAsia" w:hAnsi="宋体"/>
                <w:bCs/>
                <w:sz w:val="24"/>
                <w:szCs w:val="22"/>
              </w:rPr>
              <w:t>日</w:t>
            </w:r>
            <w:r>
              <w:rPr>
                <w:rFonts w:hint="eastAsia" w:hAnsi="宋体"/>
                <w:bCs/>
                <w:sz w:val="24"/>
                <w:szCs w:val="22"/>
                <w:lang w:val="en-US" w:eastAsia="zh-CN"/>
              </w:rPr>
              <w:t>9</w:t>
            </w:r>
            <w:r>
              <w:rPr>
                <w:rFonts w:hint="eastAsia" w:hAnsi="宋体"/>
                <w:bCs/>
                <w:sz w:val="24"/>
                <w:szCs w:val="22"/>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854" w:type="dxa"/>
            <w:gridSpan w:val="3"/>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w:t>
            </w:r>
            <w:r>
              <w:rPr>
                <w:rFonts w:hint="eastAsia" w:hAnsi="宋体" w:cs="仿宋_GB2312"/>
                <w:sz w:val="24"/>
                <w:lang w:val="en-US" w:eastAsia="zh-CN"/>
              </w:rPr>
              <w:t>6</w:t>
            </w:r>
            <w:r>
              <w:rPr>
                <w:rFonts w:hint="eastAsia" w:hAnsi="宋体" w:cs="仿宋_GB2312"/>
                <w:sz w:val="24"/>
              </w:rPr>
              <w:t>、201</w:t>
            </w:r>
            <w:r>
              <w:rPr>
                <w:rFonts w:hint="eastAsia" w:hAnsi="宋体" w:cs="仿宋_GB2312"/>
                <w:sz w:val="24"/>
                <w:lang w:val="en-US" w:eastAsia="zh-CN"/>
              </w:rPr>
              <w:t>7</w:t>
            </w:r>
            <w:r>
              <w:rPr>
                <w:rFonts w:hint="eastAsia" w:hAnsi="宋体" w:cs="仿宋_GB2312"/>
                <w:sz w:val="24"/>
              </w:rPr>
              <w:t>、201</w:t>
            </w:r>
            <w:r>
              <w:rPr>
                <w:rFonts w:hint="eastAsia" w:hAnsi="宋体" w:cs="仿宋_GB2312"/>
                <w:sz w:val="24"/>
                <w:lang w:val="en-US" w:eastAsia="zh-CN"/>
              </w:rPr>
              <w:t>8</w:t>
            </w:r>
            <w:r>
              <w:rPr>
                <w:rFonts w:hint="eastAsia" w:hAnsi="宋体" w:cs="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w:t>
            </w:r>
            <w:r>
              <w:rPr>
                <w:rFonts w:hint="eastAsia" w:hAnsi="宋体" w:cs="TimesNewRomanPSMT"/>
                <w:sz w:val="24"/>
                <w:lang w:val="en-US" w:eastAsia="zh-CN"/>
              </w:rPr>
              <w:t>6</w:t>
            </w:r>
            <w:r>
              <w:rPr>
                <w:rFonts w:hint="eastAsia" w:hAnsi="宋体" w:cs="TimesNewRomanPSMT"/>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854" w:type="dxa"/>
            <w:gridSpan w:val="3"/>
            <w:vAlign w:val="center"/>
          </w:tcPr>
          <w:p>
            <w:pPr>
              <w:autoSpaceDE w:val="0"/>
              <w:autoSpaceDN w:val="0"/>
              <w:adjustRightInd w:val="0"/>
              <w:spacing w:line="420" w:lineRule="exact"/>
              <w:jc w:val="center"/>
              <w:rPr>
                <w:rFonts w:hint="eastAsia" w:hAnsi="宋体" w:cs="仿宋_GB2312"/>
                <w:sz w:val="24"/>
              </w:rPr>
            </w:pPr>
            <w:r>
              <w:rPr>
                <w:rFonts w:hint="eastAsia" w:hAnsi="宋体" w:cs="仿宋_GB2312"/>
                <w:sz w:val="24"/>
              </w:rPr>
              <w:t>签字或盖章</w:t>
            </w:r>
          </w:p>
          <w:p>
            <w:pPr>
              <w:autoSpaceDE w:val="0"/>
              <w:autoSpaceDN w:val="0"/>
              <w:adjustRightInd w:val="0"/>
              <w:spacing w:line="420" w:lineRule="exact"/>
              <w:jc w:val="center"/>
              <w:rPr>
                <w:rFonts w:hAnsi="宋体" w:cs="黑体"/>
                <w:sz w:val="24"/>
              </w:rPr>
            </w:pPr>
            <w:r>
              <w:rPr>
                <w:rFonts w:hint="eastAsia" w:hAnsi="宋体" w:cs="仿宋_GB2312"/>
                <w:sz w:val="24"/>
              </w:rPr>
              <w:t>要求</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ascii="新宋体" w:hAnsi="新宋体" w:eastAsia="新宋体"/>
                <w:sz w:val="24"/>
                <w:szCs w:val="22"/>
                <w:lang w:val="zh-CN"/>
              </w:rPr>
            </w:pPr>
            <w:r>
              <w:rPr>
                <w:rFonts w:hint="eastAsia" w:ascii="新宋体" w:hAnsi="新宋体" w:eastAsia="新宋体"/>
                <w:sz w:val="24"/>
                <w:szCs w:val="22"/>
                <w:lang w:val="zh-CN"/>
              </w:rPr>
              <w:t>1、电子投标文件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（2）使用电子介质存储的投标文件1份文件格式为：xxx公司XXX（项目编号）.bin）。</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2、纸质投标文件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商务标：正本1份，副本</w:t>
            </w:r>
            <w:r>
              <w:rPr>
                <w:rFonts w:hint="eastAsia" w:ascii="新宋体" w:hAnsi="新宋体" w:eastAsia="新宋体"/>
                <w:sz w:val="24"/>
                <w:szCs w:val="22"/>
              </w:rPr>
              <w:t>1</w:t>
            </w:r>
            <w:r>
              <w:rPr>
                <w:rFonts w:hint="eastAsia" w:ascii="新宋体" w:hAnsi="新宋体" w:eastAsia="新宋体"/>
                <w:sz w:val="24"/>
                <w:szCs w:val="22"/>
                <w:lang w:val="zh-CN"/>
              </w:rPr>
              <w:t>份；</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综合（信用）标：正本1份，副本</w:t>
            </w:r>
            <w:r>
              <w:rPr>
                <w:rFonts w:hint="eastAsia" w:ascii="新宋体" w:hAnsi="新宋体" w:eastAsia="新宋体"/>
                <w:sz w:val="24"/>
                <w:szCs w:val="22"/>
              </w:rPr>
              <w:t>1</w:t>
            </w:r>
            <w:r>
              <w:rPr>
                <w:rFonts w:hint="eastAsia" w:ascii="新宋体" w:hAnsi="新宋体" w:eastAsia="新宋体"/>
                <w:sz w:val="24"/>
                <w:szCs w:val="22"/>
                <w:lang w:val="zh-CN"/>
              </w:rPr>
              <w:t xml:space="preserve">份； </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技术标：正本1份，副本</w:t>
            </w:r>
            <w:r>
              <w:rPr>
                <w:rFonts w:hint="eastAsia" w:ascii="新宋体" w:hAnsi="新宋体" w:eastAsia="新宋体"/>
                <w:sz w:val="24"/>
                <w:szCs w:val="22"/>
              </w:rPr>
              <w:t>1</w:t>
            </w:r>
            <w:r>
              <w:rPr>
                <w:rFonts w:hint="eastAsia" w:ascii="新宋体" w:hAnsi="新宋体" w:eastAsia="新宋体"/>
                <w:sz w:val="24"/>
                <w:szCs w:val="22"/>
                <w:lang w:val="zh-CN"/>
              </w:rPr>
              <w:t>份。</w:t>
            </w:r>
          </w:p>
          <w:p>
            <w:pPr>
              <w:autoSpaceDE w:val="0"/>
              <w:autoSpaceDN w:val="0"/>
              <w:adjustRightInd w:val="0"/>
              <w:spacing w:line="400" w:lineRule="exact"/>
              <w:rPr>
                <w:rFonts w:ascii="新宋体" w:hAnsi="新宋体" w:eastAsia="新宋体"/>
                <w:sz w:val="24"/>
                <w:szCs w:val="22"/>
              </w:rPr>
            </w:pPr>
            <w:r>
              <w:rPr>
                <w:rFonts w:hint="eastAsia" w:ascii="新宋体" w:hAnsi="新宋体" w:eastAsia="新宋体"/>
                <w:sz w:val="24"/>
                <w:szCs w:val="22"/>
                <w:lang w:val="zh-CN"/>
              </w:rPr>
              <w:t>3、电子投标文件和纸质投标文件的内容、格式、水印码、电子签章应一致。</w:t>
            </w:r>
          </w:p>
          <w:p>
            <w:pPr>
              <w:spacing w:line="460" w:lineRule="exact"/>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许昌投标文件制作系统SEARUNV1.</w:t>
            </w:r>
            <w:r>
              <w:rPr>
                <w:rFonts w:hint="eastAsia" w:hAnsi="宋体"/>
                <w:b/>
                <w:color w:val="000000"/>
                <w:sz w:val="24"/>
                <w:szCs w:val="24"/>
                <w:lang w:val="en-US" w:eastAsia="zh-CN"/>
              </w:rPr>
              <w:t>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7017" w:type="dxa"/>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p>
          <w:p>
            <w:pPr>
              <w:rPr>
                <w:rFonts w:ascii="楷体_GB2312" w:hAnsi="楷体_GB2312" w:eastAsia="楷体_GB2312" w:cs="楷体_GB2312"/>
                <w:sz w:val="28"/>
                <w:szCs w:val="28"/>
              </w:rPr>
            </w:pPr>
            <w:r>
              <w:rPr>
                <w:rFonts w:hint="eastAsia"/>
                <w:sz w:val="24"/>
              </w:rPr>
              <w:t>招标人名称：</w:t>
            </w:r>
          </w:p>
          <w:p>
            <w:pPr>
              <w:autoSpaceDE w:val="0"/>
              <w:autoSpaceDN w:val="0"/>
              <w:adjustRightInd w:val="0"/>
              <w:spacing w:line="420" w:lineRule="exact"/>
              <w:jc w:val="left"/>
              <w:rPr>
                <w:rFonts w:hAnsi="宋体"/>
                <w:sz w:val="24"/>
              </w:rPr>
            </w:pPr>
            <w:r>
              <w:rPr>
                <w:rFonts w:hint="eastAsia"/>
                <w:sz w:val="24"/>
              </w:rPr>
              <w:t>项目名称：</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在201</w:t>
            </w:r>
            <w:r>
              <w:rPr>
                <w:rFonts w:hint="eastAsia" w:hAnsi="宋体" w:cs="仿宋_GB2312"/>
                <w:sz w:val="24"/>
                <w:lang w:val="en-US" w:eastAsia="zh-CN"/>
              </w:rPr>
              <w:t>9</w:t>
            </w:r>
            <w:r>
              <w:rPr>
                <w:rFonts w:hint="eastAsia" w:hAnsi="宋体" w:cs="仿宋_GB2312"/>
                <w:sz w:val="24"/>
              </w:rPr>
              <w:t>年</w:t>
            </w:r>
            <w:r>
              <w:rPr>
                <w:rFonts w:hint="eastAsia" w:hAnsi="宋体" w:cs="仿宋_GB2312"/>
                <w:sz w:val="24"/>
                <w:lang w:val="en-US" w:eastAsia="zh-CN"/>
              </w:rPr>
              <w:t>7</w:t>
            </w:r>
            <w:r>
              <w:rPr>
                <w:rFonts w:hint="eastAsia" w:hAnsi="宋体" w:cs="仿宋_GB2312"/>
                <w:sz w:val="24"/>
              </w:rPr>
              <w:t>月</w:t>
            </w:r>
            <w:r>
              <w:rPr>
                <w:rFonts w:hint="eastAsia" w:hAnsi="宋体" w:cs="仿宋_GB2312"/>
                <w:sz w:val="24"/>
                <w:lang w:val="en-US" w:eastAsia="zh-CN"/>
              </w:rPr>
              <w:t>18</w:t>
            </w:r>
            <w:r>
              <w:rPr>
                <w:rFonts w:hint="eastAsia" w:hAnsi="宋体" w:cs="仿宋_GB2312"/>
                <w:sz w:val="24"/>
              </w:rPr>
              <w:t>日</w:t>
            </w:r>
            <w:r>
              <w:rPr>
                <w:rFonts w:hint="eastAsia" w:hAnsi="宋体" w:cs="仿宋_GB2312"/>
                <w:sz w:val="24"/>
                <w:lang w:val="en-US" w:eastAsia="zh-CN"/>
              </w:rPr>
              <w:t>9</w:t>
            </w:r>
            <w:r>
              <w:rPr>
                <w:rFonts w:hint="eastAsia" w:hAnsi="宋体" w:cs="仿宋_GB2312"/>
                <w:sz w:val="24"/>
              </w:rPr>
              <w:t>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3"/>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w:t>
            </w:r>
            <w:r>
              <w:rPr>
                <w:rFonts w:hint="eastAsia" w:hAnsi="宋体" w:cs="宋体"/>
                <w:color w:val="auto"/>
                <w:sz w:val="24"/>
                <w:szCs w:val="22"/>
              </w:rPr>
              <w:t>4楼</w:t>
            </w:r>
            <w:r>
              <w:rPr>
                <w:rFonts w:hint="eastAsia" w:hAnsi="宋体" w:cs="宋体"/>
                <w:color w:val="auto"/>
                <w:sz w:val="24"/>
                <w:szCs w:val="22"/>
                <w:lang w:val="en-US" w:eastAsia="zh-CN"/>
              </w:rPr>
              <w:t>开标一</w:t>
            </w:r>
            <w:r>
              <w:rPr>
                <w:rFonts w:hint="eastAsia" w:hAnsi="宋体" w:cs="宋体"/>
                <w:color w:val="auto"/>
                <w:sz w:val="24"/>
                <w:szCs w:val="22"/>
              </w:rPr>
              <w:t>室</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3"/>
            <w:vAlign w:val="center"/>
          </w:tcPr>
          <w:p>
            <w:pPr>
              <w:autoSpaceDE w:val="0"/>
              <w:autoSpaceDN w:val="0"/>
              <w:adjustRightInd w:val="0"/>
              <w:spacing w:line="420" w:lineRule="exact"/>
              <w:jc w:val="center"/>
              <w:rPr>
                <w:rFonts w:hint="eastAsia" w:hAnsi="宋体" w:cs="仿宋_GB2312"/>
                <w:sz w:val="24"/>
              </w:rPr>
            </w:pPr>
            <w:r>
              <w:rPr>
                <w:rFonts w:hint="eastAsia" w:hAnsi="宋体" w:cs="仿宋_GB2312"/>
                <w:sz w:val="24"/>
              </w:rPr>
              <w:t>开标</w:t>
            </w:r>
          </w:p>
          <w:p>
            <w:pPr>
              <w:autoSpaceDE w:val="0"/>
              <w:autoSpaceDN w:val="0"/>
              <w:adjustRightInd w:val="0"/>
              <w:spacing w:line="420" w:lineRule="exact"/>
              <w:jc w:val="center"/>
              <w:rPr>
                <w:rFonts w:hAnsi="宋体" w:cs="黑体"/>
                <w:sz w:val="24"/>
              </w:rPr>
            </w:pPr>
            <w:r>
              <w:rPr>
                <w:rFonts w:hint="eastAsia" w:hAnsi="宋体" w:cs="仿宋_GB2312"/>
                <w:sz w:val="24"/>
              </w:rPr>
              <w:t>时间和地点</w:t>
            </w:r>
          </w:p>
        </w:tc>
        <w:tc>
          <w:tcPr>
            <w:tcW w:w="7017"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w:t>
            </w:r>
            <w:r>
              <w:rPr>
                <w:rFonts w:hint="eastAsia" w:hAnsi="宋体" w:cs="仿宋_GB2312"/>
                <w:color w:val="auto"/>
                <w:sz w:val="24"/>
                <w:szCs w:val="22"/>
              </w:rPr>
              <w:t>4楼</w:t>
            </w:r>
            <w:r>
              <w:rPr>
                <w:rFonts w:hint="eastAsia" w:hAnsi="宋体" w:cs="仿宋_GB2312"/>
                <w:color w:val="auto"/>
                <w:sz w:val="24"/>
                <w:szCs w:val="22"/>
                <w:lang w:val="en-US" w:eastAsia="zh-CN"/>
              </w:rPr>
              <w:t>开标一</w:t>
            </w:r>
            <w:r>
              <w:rPr>
                <w:rFonts w:hint="eastAsia" w:hAnsi="宋体" w:cs="仿宋_GB2312"/>
                <w:color w:val="auto"/>
                <w:sz w:val="24"/>
                <w:szCs w:val="22"/>
              </w:rPr>
              <w:t>室</w:t>
            </w:r>
            <w:r>
              <w:rPr>
                <w:rFonts w:hint="eastAsia" w:hAnsi="宋体"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color w:val="000000" w:themeColor="text1"/>
                <w:sz w:val="24"/>
                <w14:textFill>
                  <w14:solidFill>
                    <w14:schemeClr w14:val="tx1"/>
                  </w14:solidFill>
                </w14:textFill>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int="eastAsia" w:hAnsi="宋体" w:eastAsia="宋体" w:cs="TimesNewRomanPSMT"/>
                <w:sz w:val="24"/>
                <w:lang w:val="en-US" w:eastAsia="zh-CN"/>
              </w:rPr>
            </w:pPr>
            <w:r>
              <w:rPr>
                <w:rFonts w:hint="eastAsia" w:hAnsi="宋体" w:cs="TimesNewRomanPSMT"/>
                <w:sz w:val="24"/>
                <w:lang w:val="en-US" w:eastAsia="zh-CN"/>
              </w:rPr>
              <w:t>7.4</w:t>
            </w:r>
          </w:p>
        </w:tc>
        <w:tc>
          <w:tcPr>
            <w:tcW w:w="1854" w:type="dxa"/>
            <w:gridSpan w:val="3"/>
            <w:vAlign w:val="center"/>
          </w:tcPr>
          <w:p>
            <w:pPr>
              <w:autoSpaceDE w:val="0"/>
              <w:autoSpaceDN w:val="0"/>
              <w:adjustRightInd w:val="0"/>
              <w:jc w:val="center"/>
              <w:rPr>
                <w:rFonts w:hint="eastAsia" w:hAnsi="宋体" w:eastAsia="宋体" w:cs="仿宋_GB2312"/>
                <w:sz w:val="24"/>
                <w:lang w:val="en-US" w:eastAsia="zh-CN"/>
              </w:rPr>
            </w:pPr>
            <w:r>
              <w:rPr>
                <w:rFonts w:hint="eastAsia" w:hAnsi="宋体" w:cs="仿宋_GB2312"/>
                <w:sz w:val="24"/>
                <w:lang w:val="en-US" w:eastAsia="zh-CN"/>
              </w:rPr>
              <w:t>履约保证金</w:t>
            </w:r>
          </w:p>
        </w:tc>
        <w:tc>
          <w:tcPr>
            <w:tcW w:w="7017" w:type="dxa"/>
            <w:vAlign w:val="center"/>
          </w:tcPr>
          <w:p>
            <w:pPr>
              <w:autoSpaceDE w:val="0"/>
              <w:autoSpaceDN w:val="0"/>
              <w:adjustRightInd w:val="0"/>
              <w:spacing w:line="420" w:lineRule="exact"/>
              <w:rPr>
                <w:rFonts w:hint="eastAsia" w:hAnsi="宋体" w:cs="仿宋_GB2312"/>
                <w:sz w:val="24"/>
              </w:rPr>
            </w:pPr>
            <w:r>
              <w:rPr>
                <w:rFonts w:hint="eastAsia" w:hAnsi="宋体" w:cs="仿宋_GB2312"/>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color w:val="auto"/>
                <w:sz w:val="24"/>
                <w:highlight w:val="yellow"/>
              </w:rPr>
            </w:pPr>
            <w:r>
              <w:rPr>
                <w:rFonts w:hint="eastAsia" w:hAnsi="宋体" w:cs="TimesNewRomanPSMT"/>
                <w:color w:val="auto"/>
                <w:sz w:val="24"/>
                <w:highlight w:val="none"/>
                <w:shd w:val="clear"/>
              </w:rPr>
              <w:t>类似工程</w:t>
            </w:r>
          </w:p>
        </w:tc>
        <w:tc>
          <w:tcPr>
            <w:tcW w:w="7226" w:type="dxa"/>
            <w:gridSpan w:val="2"/>
            <w:vAlign w:val="center"/>
          </w:tcPr>
          <w:p>
            <w:pPr>
              <w:autoSpaceDE w:val="0"/>
              <w:autoSpaceDN w:val="0"/>
              <w:adjustRightInd w:val="0"/>
              <w:spacing w:line="420" w:lineRule="exact"/>
              <w:jc w:val="left"/>
              <w:rPr>
                <w:rFonts w:hint="eastAsia" w:hAnsi="宋体" w:eastAsia="宋体" w:cs="仿宋_GB2312"/>
                <w:color w:val="auto"/>
                <w:sz w:val="24"/>
                <w:highlight w:val="yellow"/>
                <w:lang w:val="en-US" w:eastAsia="zh-CN"/>
              </w:rPr>
            </w:pPr>
            <w:r>
              <w:rPr>
                <w:rFonts w:hint="eastAsia" w:hAnsi="宋体" w:cs="仿宋_GB2312"/>
                <w:color w:val="auto"/>
                <w:sz w:val="24"/>
                <w:szCs w:val="22"/>
                <w:lang w:val="en-US" w:eastAsia="zh-CN"/>
              </w:rPr>
              <w:t>类似市政工程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854" w:type="dxa"/>
            <w:gridSpan w:val="3"/>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29"/>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val="en-US" w:eastAsia="zh-CN"/>
                    </w:rPr>
                    <w:t>贰佰贰拾万柒仟伍佰柒拾元柒角叁分</w:t>
                  </w:r>
                  <w:r>
                    <w:rPr>
                      <w:rFonts w:hint="eastAsia" w:hAnsi="宋体" w:cs="宋体"/>
                      <w:b/>
                      <w:bCs/>
                      <w:sz w:val="24"/>
                      <w:szCs w:val="24"/>
                    </w:rPr>
                    <w:t>（含规费、税金、安全文明措施费）；</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2207570.73</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w:t>
                  </w:r>
                  <w:r>
                    <w:rPr>
                      <w:rFonts w:hint="eastAsia" w:hAnsi="宋体" w:cs="宋体"/>
                      <w:b/>
                      <w:bCs/>
                      <w:sz w:val="24"/>
                      <w:szCs w:val="24"/>
                      <w:lang w:val="en-US" w:eastAsia="zh-CN"/>
                    </w:rPr>
                    <w:t>视</w:t>
                  </w:r>
                  <w:r>
                    <w:rPr>
                      <w:rFonts w:hint="eastAsia" w:hAnsi="宋体" w:cs="宋体"/>
                      <w:b/>
                      <w:bCs/>
                      <w:sz w:val="24"/>
                      <w:szCs w:val="24"/>
                    </w:rPr>
                    <w:t>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1854"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keepNext w:val="0"/>
              <w:keepLines w:val="0"/>
              <w:pageBreakBefore w:val="0"/>
              <w:widowControl w:val="0"/>
              <w:tabs>
                <w:tab w:val="left" w:pos="7095"/>
              </w:tabs>
              <w:kinsoku/>
              <w:wordWrap/>
              <w:overflowPunct/>
              <w:topLinePunct w:val="0"/>
              <w:bidi w:val="0"/>
              <w:spacing w:line="350" w:lineRule="exact"/>
              <w:textAlignment w:val="auto"/>
              <w:rPr>
                <w:rFonts w:hAnsi="宋体" w:cs="宋体"/>
                <w:sz w:val="24"/>
              </w:rPr>
            </w:pPr>
            <w:r>
              <w:rPr>
                <w:rFonts w:hint="eastAsia" w:hAnsi="宋体" w:cs="宋体"/>
                <w:sz w:val="24"/>
              </w:rPr>
              <w:t>6、投标人电子投标文件成功提交后，应打印“投标文件提交回执单”，供开标现场备查。</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7、商务标投标文件制作注意事项：</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keepNext w:val="0"/>
              <w:keepLines w:val="0"/>
              <w:pageBreakBefore w:val="0"/>
              <w:widowControl w:val="0"/>
              <w:kinsoku/>
              <w:wordWrap/>
              <w:overflowPunct/>
              <w:topLinePunct w:val="0"/>
              <w:autoSpaceDE w:val="0"/>
              <w:autoSpaceDN w:val="0"/>
              <w:bidi w:val="0"/>
              <w:adjustRightInd w:val="0"/>
              <w:snapToGrid w:val="0"/>
              <w:spacing w:line="350" w:lineRule="exact"/>
              <w:jc w:val="left"/>
              <w:textAlignment w:val="auto"/>
              <w:outlineLvl w:val="0"/>
              <w:rPr>
                <w:rFonts w:hint="eastAsia" w:hAnsi="宋体" w:cs="宋体"/>
                <w:sz w:val="24"/>
              </w:rPr>
            </w:pPr>
            <w:r>
              <w:rPr>
                <w:rFonts w:hint="eastAsia" w:hAnsi="宋体" w:cs="宋体"/>
                <w:sz w:val="24"/>
              </w:rPr>
              <w:t>7.2 商务标投标文件制作技术咨询：0374-2961598。</w:t>
            </w:r>
          </w:p>
          <w:p>
            <w:pPr>
              <w:keepNext w:val="0"/>
              <w:keepLines w:val="0"/>
              <w:pageBreakBefore w:val="0"/>
              <w:widowControl w:val="0"/>
              <w:kinsoku/>
              <w:wordWrap/>
              <w:overflowPunct/>
              <w:topLinePunct w:val="0"/>
              <w:autoSpaceDE w:val="0"/>
              <w:autoSpaceDN w:val="0"/>
              <w:bidi w:val="0"/>
              <w:adjustRightInd w:val="0"/>
              <w:snapToGrid w:val="0"/>
              <w:spacing w:line="350" w:lineRule="exact"/>
              <w:jc w:val="left"/>
              <w:textAlignment w:val="auto"/>
              <w:outlineLvl w:val="0"/>
              <w:rPr>
                <w:rFonts w:hAnsi="宋体" w:cs="仿宋_GB2312"/>
                <w:sz w:val="24"/>
              </w:rPr>
            </w:pPr>
            <w:r>
              <w:rPr>
                <w:rFonts w:hint="eastAsia"/>
                <w:b/>
                <w:bCs/>
                <w:sz w:val="24"/>
                <w:szCs w:val="24"/>
              </w:rPr>
              <w:t>8</w:t>
            </w:r>
            <w:r>
              <w:rPr>
                <w:rFonts w:hint="eastAsia"/>
                <w:b/>
                <w:bCs/>
                <w:sz w:val="24"/>
                <w:szCs w:val="24"/>
                <w:lang w:eastAsia="zh-CN"/>
              </w:rPr>
              <w:t>、</w:t>
            </w:r>
            <w:r>
              <w:rPr>
                <w:rFonts w:hint="eastAsia" w:hAnsi="宋体" w:cs="宋体"/>
                <w:b/>
                <w:bCs/>
                <w:sz w:val="24"/>
                <w:szCs w:val="24"/>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3</w:t>
      </w:r>
      <w:r>
        <w:rPr>
          <w:rFonts w:hint="eastAsia" w:hAnsi="宋体" w:cs="仿宋_GB2312"/>
          <w:sz w:val="24"/>
        </w:rPr>
        <w:t xml:space="preserve">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4</w:t>
      </w:r>
      <w:r>
        <w:rPr>
          <w:rFonts w:hint="eastAsia" w:hAnsi="宋体" w:cs="仿宋_GB2312"/>
          <w:sz w:val="24"/>
        </w:rPr>
        <w:t xml:space="preserve">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w:t>
      </w:r>
      <w:r>
        <w:rPr>
          <w:rFonts w:hint="eastAsia" w:hAnsi="宋体" w:cs="宋体"/>
          <w:b/>
          <w:sz w:val="24"/>
          <w:lang w:eastAsia="zh-CN"/>
        </w:rPr>
        <w:t>项目负责人</w:t>
      </w:r>
      <w:r>
        <w:rPr>
          <w:rFonts w:hint="eastAsia" w:hAnsi="宋体" w:cs="宋体"/>
          <w:b/>
          <w:sz w:val="24"/>
        </w:rPr>
        <w:t>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lang w:eastAsia="zh-CN"/>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52045535"/>
      <w:bookmarkStart w:id="10" w:name="_Toc179632552"/>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52042312"/>
      <w:bookmarkStart w:id="14" w:name="_Toc144974504"/>
      <w:bookmarkStart w:id="15" w:name="_Toc179632553"/>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79632555"/>
      <w:bookmarkStart w:id="22" w:name="_Toc152042314"/>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79632564"/>
      <w:bookmarkStart w:id="32" w:name="_Toc152045546"/>
      <w:bookmarkStart w:id="33" w:name="_Toc152042322"/>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1</w:t>
      </w:r>
      <w:r>
        <w:rPr>
          <w:rFonts w:hint="eastAsia" w:hAnsi="宋体" w:cs="宋体"/>
          <w:sz w:val="24"/>
          <w:szCs w:val="22"/>
          <w:lang w:eastAsia="zh-CN"/>
        </w:rPr>
        <w:t>）</w:t>
      </w:r>
      <w:r>
        <w:rPr>
          <w:rFonts w:hint="eastAsia" w:hAnsi="宋体" w:cs="宋体"/>
          <w:sz w:val="24"/>
          <w:szCs w:val="22"/>
        </w:rPr>
        <w:t>投标函；</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（2）</w:t>
      </w:r>
      <w:r>
        <w:rPr>
          <w:rFonts w:hint="eastAsia" w:hAnsi="宋体" w:cs="宋体"/>
          <w:sz w:val="24"/>
          <w:szCs w:val="22"/>
        </w:rPr>
        <w:t>投标函附录；</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3</w:t>
      </w:r>
      <w:r>
        <w:rPr>
          <w:rFonts w:hint="eastAsia" w:hAnsi="宋体" w:cs="宋体"/>
          <w:sz w:val="24"/>
          <w:szCs w:val="22"/>
          <w:lang w:eastAsia="zh-CN"/>
        </w:rPr>
        <w:t>）</w:t>
      </w:r>
      <w:r>
        <w:rPr>
          <w:rFonts w:hint="eastAsia" w:hAnsi="宋体" w:cs="宋体"/>
          <w:sz w:val="24"/>
          <w:szCs w:val="22"/>
        </w:rPr>
        <w:t>法定代表人身份证明、授权委托书；</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4</w:t>
      </w:r>
      <w:r>
        <w:rPr>
          <w:rFonts w:hint="eastAsia" w:hAnsi="宋体" w:cs="宋体"/>
          <w:sz w:val="24"/>
          <w:szCs w:val="22"/>
          <w:lang w:eastAsia="zh-CN"/>
        </w:rPr>
        <w:t>）</w:t>
      </w:r>
      <w:r>
        <w:rPr>
          <w:rFonts w:hint="eastAsia" w:hAnsi="宋体" w:cs="宋体"/>
          <w:sz w:val="24"/>
          <w:szCs w:val="22"/>
        </w:rPr>
        <w:t>投标保证金；</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5</w:t>
      </w:r>
      <w:r>
        <w:rPr>
          <w:rFonts w:hint="eastAsia" w:hAnsi="宋体" w:cs="宋体"/>
          <w:sz w:val="24"/>
          <w:szCs w:val="22"/>
          <w:lang w:eastAsia="zh-CN"/>
        </w:rPr>
        <w:t>）</w:t>
      </w:r>
      <w:r>
        <w:rPr>
          <w:rFonts w:hint="eastAsia" w:hAnsi="宋体" w:cs="宋体"/>
          <w:sz w:val="24"/>
          <w:szCs w:val="22"/>
        </w:rPr>
        <w:t>项目管理机构配备情况；</w:t>
      </w:r>
    </w:p>
    <w:p>
      <w:pPr>
        <w:autoSpaceDE w:val="0"/>
        <w:autoSpaceDN w:val="0"/>
        <w:spacing w:line="420" w:lineRule="exact"/>
        <w:ind w:firstLine="480" w:firstLineChars="200"/>
        <w:jc w:val="left"/>
        <w:outlineLvl w:val="0"/>
        <w:rPr>
          <w:rFonts w:hint="eastAsia" w:hAnsi="宋体" w:eastAsia="宋体" w:cs="宋体"/>
          <w:sz w:val="24"/>
          <w:szCs w:val="22"/>
          <w:lang w:eastAsia="zh-CN"/>
        </w:rPr>
      </w:pPr>
      <w:r>
        <w:rPr>
          <w:rFonts w:hint="eastAsia" w:hAnsi="宋体" w:cs="宋体"/>
          <w:sz w:val="24"/>
          <w:szCs w:val="22"/>
          <w:lang w:eastAsia="zh-CN"/>
        </w:rPr>
        <w:t>（</w:t>
      </w:r>
      <w:r>
        <w:rPr>
          <w:rFonts w:hint="eastAsia" w:hAnsi="宋体" w:cs="宋体"/>
          <w:sz w:val="24"/>
          <w:szCs w:val="22"/>
          <w:lang w:val="en-US" w:eastAsia="zh-CN"/>
        </w:rPr>
        <w:t>6</w:t>
      </w:r>
      <w:r>
        <w:rPr>
          <w:rFonts w:hint="eastAsia" w:hAnsi="宋体" w:cs="宋体"/>
          <w:sz w:val="24"/>
          <w:szCs w:val="22"/>
          <w:lang w:eastAsia="zh-CN"/>
        </w:rPr>
        <w:t>）</w:t>
      </w:r>
      <w:r>
        <w:rPr>
          <w:rFonts w:hint="eastAsia" w:hAnsi="宋体" w:cs="宋体"/>
          <w:sz w:val="24"/>
          <w:szCs w:val="22"/>
        </w:rPr>
        <w:t>投标单位基本信息表</w:t>
      </w:r>
      <w:r>
        <w:rPr>
          <w:rFonts w:hint="eastAsia" w:hAnsi="宋体" w:cs="宋体"/>
          <w:sz w:val="24"/>
          <w:szCs w:val="22"/>
          <w:lang w:eastAsia="zh-CN"/>
        </w:rPr>
        <w:t>；</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7</w:t>
      </w:r>
      <w:r>
        <w:rPr>
          <w:rFonts w:hint="eastAsia" w:hAnsi="宋体" w:cs="宋体"/>
          <w:sz w:val="24"/>
          <w:szCs w:val="22"/>
          <w:lang w:eastAsia="zh-CN"/>
        </w:rPr>
        <w:t>）</w:t>
      </w:r>
      <w:r>
        <w:rPr>
          <w:rFonts w:hint="eastAsia" w:hAnsi="宋体" w:cs="宋体"/>
          <w:sz w:val="24"/>
          <w:szCs w:val="22"/>
        </w:rPr>
        <w:t>资格证明文件；</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8</w:t>
      </w:r>
      <w:r>
        <w:rPr>
          <w:rFonts w:hint="eastAsia" w:hAnsi="宋体" w:cs="宋体"/>
          <w:sz w:val="24"/>
          <w:szCs w:val="22"/>
          <w:lang w:eastAsia="zh-CN"/>
        </w:rPr>
        <w:t>）</w:t>
      </w:r>
      <w:r>
        <w:rPr>
          <w:rFonts w:hint="eastAsia" w:hAnsi="宋体" w:cs="宋体"/>
          <w:sz w:val="24"/>
          <w:szCs w:val="22"/>
        </w:rPr>
        <w:t>正在施工的和新承接的项目情况；</w:t>
      </w:r>
    </w:p>
    <w:p>
      <w:pPr>
        <w:autoSpaceDE w:val="0"/>
        <w:autoSpaceDN w:val="0"/>
        <w:spacing w:line="420" w:lineRule="exact"/>
        <w:ind w:firstLine="480" w:firstLineChars="200"/>
        <w:jc w:val="left"/>
        <w:outlineLvl w:val="0"/>
        <w:rPr>
          <w:rFonts w:hint="eastAsia" w:hAnsi="宋体" w:eastAsia="宋体" w:cs="宋体"/>
          <w:sz w:val="24"/>
          <w:szCs w:val="22"/>
          <w:lang w:eastAsia="zh-CN"/>
        </w:rPr>
      </w:pPr>
      <w:r>
        <w:rPr>
          <w:rFonts w:hint="eastAsia" w:hAnsi="宋体" w:cs="宋体"/>
          <w:sz w:val="24"/>
          <w:szCs w:val="22"/>
          <w:lang w:eastAsia="zh-CN"/>
        </w:rPr>
        <w:t>（</w:t>
      </w:r>
      <w:r>
        <w:rPr>
          <w:rFonts w:hint="eastAsia" w:hAnsi="宋体" w:cs="宋体"/>
          <w:sz w:val="24"/>
          <w:szCs w:val="22"/>
          <w:lang w:val="en-US" w:eastAsia="zh-CN"/>
        </w:rPr>
        <w:t>9</w:t>
      </w:r>
      <w:r>
        <w:rPr>
          <w:rFonts w:hint="eastAsia" w:hAnsi="宋体" w:cs="宋体"/>
          <w:sz w:val="24"/>
          <w:szCs w:val="22"/>
          <w:lang w:eastAsia="zh-CN"/>
        </w:rPr>
        <w:t>）</w:t>
      </w:r>
      <w:r>
        <w:rPr>
          <w:rFonts w:hint="eastAsia" w:hAnsi="宋体" w:cs="宋体"/>
          <w:sz w:val="24"/>
          <w:szCs w:val="22"/>
        </w:rPr>
        <w:t>其它材料</w:t>
      </w:r>
      <w:r>
        <w:rPr>
          <w:rFonts w:hint="eastAsia" w:hAnsi="宋体" w:cs="宋体"/>
          <w:sz w:val="24"/>
          <w:szCs w:val="22"/>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w:t>
      </w:r>
      <w:r>
        <w:rPr>
          <w:rFonts w:hint="eastAsia" w:hAnsi="宋体" w:cs="宋体"/>
          <w:sz w:val="24"/>
          <w:lang w:eastAsia="zh-CN"/>
        </w:rPr>
        <w:t>、</w:t>
      </w:r>
      <w:r>
        <w:rPr>
          <w:rFonts w:hint="eastAsia" w:hAnsi="宋体" w:cs="宋体"/>
          <w:sz w:val="24"/>
          <w:lang w:val="en-US" w:eastAsia="zh-CN"/>
        </w:rPr>
        <w:t>履约保证金转帐凭证</w:t>
      </w:r>
      <w:r>
        <w:rPr>
          <w:rFonts w:hint="eastAsia" w:hAnsi="宋体" w:cs="宋体"/>
          <w:sz w:val="24"/>
        </w:rPr>
        <w:t>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5553"/>
      <w:bookmarkStart w:id="39" w:name="_Toc144974521"/>
      <w:bookmarkStart w:id="40" w:name="_Toc179632571"/>
      <w:bookmarkStart w:id="41" w:name="_Toc152042329"/>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w:t>
      </w:r>
      <w:r>
        <w:rPr>
          <w:rFonts w:hint="eastAsia" w:hAnsi="宋体"/>
          <w:color w:val="000000"/>
          <w:sz w:val="24"/>
          <w:szCs w:val="24"/>
          <w:lang w:val="en-US" w:eastAsia="zh-CN"/>
        </w:rPr>
        <w:t>1</w:t>
      </w:r>
      <w:r>
        <w:rPr>
          <w:rFonts w:hint="eastAsia" w:hAnsi="宋体"/>
          <w:color w:val="000000"/>
          <w:sz w:val="24"/>
          <w:szCs w:val="24"/>
        </w:rPr>
        <w:t>”，按招标文件要求制作电子投标文件（包括含工程量清单的商务标投标文件）。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w:t>
      </w:r>
      <w:r>
        <w:rPr>
          <w:rFonts w:hint="eastAsia" w:hAnsi="宋体" w:cs="宋体"/>
          <w:sz w:val="24"/>
          <w:lang w:val="en-US" w:eastAsia="zh-CN"/>
        </w:rPr>
        <w:t>9</w:t>
      </w:r>
      <w:r>
        <w:rPr>
          <w:rFonts w:hint="eastAsia" w:hAnsi="宋体" w:cs="宋体"/>
          <w:sz w:val="24"/>
        </w:rPr>
        <w:t xml:space="preserve">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w:t>
      </w:r>
      <w:r>
        <w:rPr>
          <w:rFonts w:hint="eastAsia" w:hAnsi="宋体" w:cs="宋体"/>
          <w:b/>
          <w:sz w:val="24"/>
          <w:lang w:val="en-US" w:eastAsia="zh-CN"/>
        </w:rPr>
        <w:t>10</w:t>
      </w:r>
      <w:r>
        <w:rPr>
          <w:rFonts w:hint="eastAsia" w:hAnsi="宋体" w:cs="宋体"/>
          <w:b/>
          <w:sz w:val="24"/>
        </w:rPr>
        <w:t xml:space="preserve">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10</w:t>
      </w:r>
      <w:r>
        <w:rPr>
          <w:rFonts w:hint="eastAsia" w:hAnsi="宋体" w:cs="宋体"/>
          <w:sz w:val="24"/>
        </w:rPr>
        <w:t>.1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10</w:t>
      </w:r>
      <w:r>
        <w:rPr>
          <w:rFonts w:hint="eastAsia" w:hAnsi="宋体" w:cs="宋体"/>
          <w:sz w:val="24"/>
        </w:rPr>
        <w:t>.2 商务标投标文件制作技术咨询：0374-2961598。</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w:t>
      </w:r>
      <w:r>
        <w:rPr>
          <w:rFonts w:hint="eastAsia" w:hAnsi="宋体" w:cs="宋体"/>
          <w:sz w:val="24"/>
          <w:szCs w:val="22"/>
        </w:rPr>
        <w:t>法定代表人或委托代理人签名,</w:t>
      </w:r>
      <w:r>
        <w:rPr>
          <w:rFonts w:hint="eastAsia" w:hAnsi="宋体" w:cs="宋体"/>
          <w:sz w:val="24"/>
        </w:rPr>
        <w:t>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7"/>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44974537"/>
      <w:bookmarkStart w:id="56" w:name="_Toc179632587"/>
      <w:bookmarkStart w:id="57" w:name="_Toc152042345"/>
      <w:bookmarkStart w:id="58" w:name="_Toc152045569"/>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int="eastAsia" w:hAnsi="宋体" w:cs="宋体"/>
          <w:b/>
          <w:sz w:val="24"/>
          <w:lang w:val="en-US" w:eastAsia="zh-CN"/>
        </w:rPr>
      </w:pPr>
      <w:bookmarkStart w:id="59" w:name="_Toc283559978"/>
      <w:r>
        <w:rPr>
          <w:rFonts w:hint="eastAsia" w:hAnsi="宋体" w:cs="宋体"/>
          <w:b/>
          <w:sz w:val="24"/>
          <w:lang w:val="en-US" w:eastAsia="zh-CN"/>
        </w:rPr>
        <w:t>7.4履约保证金</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7.4.1</w:t>
      </w:r>
      <w:r>
        <w:rPr>
          <w:rFonts w:hint="eastAsia" w:hAnsi="宋体" w:cs="宋体"/>
          <w:sz w:val="24"/>
          <w:szCs w:val="22"/>
        </w:rPr>
        <w:t xml:space="preserve">履约保证金提交方式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 xml:space="preserve">1、以网银、银行转账支票、银行电汇方式提交。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int="default" w:hAnsi="宋体" w:cs="宋体"/>
          <w:sz w:val="24"/>
          <w:szCs w:val="22"/>
          <w:lang w:val="en-US" w:eastAsia="zh-CN"/>
        </w:rPr>
      </w:pPr>
      <w:r>
        <w:rPr>
          <w:rFonts w:hint="eastAsia" w:hAnsi="宋体" w:cs="宋体"/>
          <w:sz w:val="24"/>
          <w:szCs w:val="22"/>
          <w:lang w:val="en-US" w:eastAsia="zh-CN"/>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7.4.2</w:t>
      </w:r>
      <w:r>
        <w:rPr>
          <w:rFonts w:hint="eastAsia" w:hAnsi="宋体" w:cs="宋体"/>
          <w:sz w:val="24"/>
          <w:szCs w:val="22"/>
        </w:rPr>
        <w:t xml:space="preserve">履约保证金提交比例和数额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履约保证金数额不得超过中标合同金额的10%。</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7.4.3</w:t>
      </w:r>
      <w:r>
        <w:rPr>
          <w:rFonts w:hint="eastAsia" w:hAnsi="宋体" w:cs="宋体"/>
          <w:sz w:val="24"/>
          <w:szCs w:val="22"/>
        </w:rPr>
        <w:t xml:space="preserve">履约保证金的退还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int="eastAsia" w:hAnsi="宋体" w:cs="宋体"/>
          <w:sz w:val="24"/>
          <w:szCs w:val="22"/>
          <w:lang w:val="en-US" w:eastAsia="zh-CN"/>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r>
        <w:rPr>
          <w:rFonts w:ascii="Arial" w:hAnsi="Arial" w:eastAsia="宋体" w:cs="Arial"/>
          <w:color w:val="000000"/>
          <w:kern w:val="0"/>
          <w:szCs w:val="21"/>
        </w:rPr>
        <w:t xml:space="preserve"> </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需要补充的其他内容：见投标人须知前附表。</w:t>
      </w:r>
      <w:bookmarkStart w:id="69" w:name="_Toc283559990"/>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int="eastAsia"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20" w:lineRule="exact"/>
        <w:rPr>
          <w:rFonts w:hint="eastAsia" w:hAnsi="宋体"/>
          <w:b/>
          <w:sz w:val="36"/>
          <w:szCs w:val="36"/>
        </w:rPr>
      </w:pPr>
    </w:p>
    <w:p>
      <w:pPr>
        <w:spacing w:line="420" w:lineRule="exact"/>
        <w:ind w:firstLine="2160" w:firstLineChars="600"/>
        <w:rPr>
          <w:rFonts w:hint="eastAsia" w:hAnsi="宋体"/>
          <w:b/>
          <w:sz w:val="36"/>
          <w:szCs w:val="36"/>
        </w:rPr>
      </w:pPr>
    </w:p>
    <w:p>
      <w:pPr>
        <w:spacing w:line="420" w:lineRule="exact"/>
        <w:ind w:firstLine="2160" w:firstLineChars="600"/>
        <w:rPr>
          <w:rFonts w:hint="eastAsia" w:hAnsi="宋体"/>
          <w:b/>
          <w:sz w:val="36"/>
          <w:szCs w:val="36"/>
        </w:rPr>
      </w:pPr>
    </w:p>
    <w:p>
      <w:pPr>
        <w:spacing w:line="420" w:lineRule="exact"/>
        <w:ind w:firstLine="2160" w:firstLineChars="600"/>
        <w:rPr>
          <w:rFonts w:hint="eastAsia" w:hAnsi="宋体"/>
          <w:b/>
          <w:sz w:val="36"/>
          <w:szCs w:val="36"/>
        </w:rPr>
      </w:pPr>
    </w:p>
    <w:p>
      <w:pPr>
        <w:spacing w:line="420" w:lineRule="exact"/>
        <w:ind w:firstLine="2160" w:firstLineChars="600"/>
        <w:rPr>
          <w:rFonts w:hint="eastAsia" w:hAnsi="宋体"/>
          <w:b/>
          <w:sz w:val="36"/>
          <w:szCs w:val="36"/>
        </w:rPr>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hint="eastAsia" w:ascii="新宋体" w:hAnsi="新宋体" w:eastAsia="新宋体"/>
          <w:bCs/>
          <w:sz w:val="24"/>
        </w:rPr>
      </w:pPr>
      <w:r>
        <w:rPr>
          <w:rFonts w:hint="eastAsia" w:ascii="新宋体" w:hAnsi="新宋体" w:eastAsia="新宋体"/>
          <w:bCs/>
          <w:sz w:val="24"/>
        </w:rPr>
        <w:t>（5）未按照暂列金额或者暂估价编制投标报价的。</w:t>
      </w:r>
    </w:p>
    <w:p>
      <w:pPr>
        <w:spacing w:line="360" w:lineRule="auto"/>
        <w:ind w:firstLine="480" w:firstLineChars="200"/>
        <w:rPr>
          <w:rFonts w:ascii="新宋体" w:hAnsi="新宋体" w:eastAsia="新宋体"/>
          <w:b/>
          <w:sz w:val="24"/>
        </w:rPr>
      </w:pPr>
      <w:r>
        <w:rPr>
          <w:rFonts w:hint="eastAsia" w:hAnsi="宋体" w:cs="宋体"/>
          <w:b/>
          <w:bCs/>
          <w:sz w:val="24"/>
          <w:szCs w:val="24"/>
          <w:lang w:val="en-US" w:eastAsia="zh-CN"/>
        </w:rPr>
        <w:t>备注：</w:t>
      </w:r>
      <w:r>
        <w:rPr>
          <w:rFonts w:hint="eastAsia" w:hAnsi="宋体" w:cs="宋体"/>
          <w:b/>
          <w:bCs/>
          <w:sz w:val="24"/>
          <w:szCs w:val="24"/>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29"/>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3546398"/>
            <w:bookmarkStart w:id="72" w:name="_Toc295572535"/>
            <w:bookmarkStart w:id="73" w:name="_Toc272833453"/>
            <w:bookmarkStart w:id="74"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numPr>
          <w:ilvl w:val="0"/>
          <w:numId w:val="6"/>
        </w:numPr>
        <w:spacing w:line="360" w:lineRule="auto"/>
        <w:rPr>
          <w:rFonts w:hint="eastAsia"/>
          <w:b/>
          <w:bCs/>
          <w:sz w:val="24"/>
          <w:szCs w:val="24"/>
        </w:rPr>
      </w:pPr>
      <w:r>
        <w:rPr>
          <w:rFonts w:hint="eastAsia" w:cs="宋体"/>
          <w:b/>
          <w:bCs/>
          <w:sz w:val="24"/>
          <w:szCs w:val="24"/>
        </w:rPr>
        <w:t>综合（信用）标的评标分值（20分）</w:t>
      </w:r>
      <w:r>
        <w:rPr>
          <w:rFonts w:hint="eastAsia"/>
          <w:b/>
          <w:bCs/>
          <w:sz w:val="24"/>
          <w:szCs w:val="24"/>
        </w:rPr>
        <w:t xml:space="preserve"> </w:t>
      </w:r>
    </w:p>
    <w:p>
      <w:pPr>
        <w:numPr>
          <w:ilvl w:val="0"/>
          <w:numId w:val="0"/>
        </w:numPr>
        <w:spacing w:line="360" w:lineRule="auto"/>
        <w:ind w:firstLine="480" w:firstLineChars="200"/>
        <w:rPr>
          <w:rFonts w:cs="宋体"/>
          <w:b/>
          <w:bCs/>
          <w:color w:val="auto"/>
          <w:sz w:val="24"/>
          <w:szCs w:val="24"/>
        </w:rPr>
      </w:pPr>
      <w:r>
        <w:rPr>
          <w:rFonts w:hint="eastAsia"/>
          <w:b/>
          <w:bCs/>
          <w:color w:val="auto"/>
          <w:sz w:val="24"/>
          <w:szCs w:val="24"/>
        </w:rPr>
        <w:t>1、项目班子配备0-</w:t>
      </w:r>
      <w:r>
        <w:rPr>
          <w:rFonts w:hint="eastAsia"/>
          <w:b/>
          <w:bCs/>
          <w:color w:val="auto"/>
          <w:sz w:val="24"/>
          <w:szCs w:val="24"/>
          <w:lang w:val="en-US" w:eastAsia="zh-CN"/>
        </w:rPr>
        <w:t>6</w:t>
      </w:r>
      <w:r>
        <w:rPr>
          <w:rFonts w:hint="eastAsia"/>
          <w:b/>
          <w:bCs/>
          <w:color w:val="auto"/>
          <w:sz w:val="24"/>
          <w:szCs w:val="24"/>
        </w:rPr>
        <w:t>分</w:t>
      </w:r>
    </w:p>
    <w:p>
      <w:pPr>
        <w:spacing w:line="360" w:lineRule="auto"/>
        <w:rPr>
          <w:rFonts w:hint="eastAsia"/>
          <w:color w:val="auto"/>
          <w:sz w:val="24"/>
          <w:szCs w:val="24"/>
        </w:rPr>
      </w:pP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1.1拟派技术负责人为中级</w:t>
      </w:r>
      <w:r>
        <w:rPr>
          <w:rFonts w:hint="eastAsia"/>
          <w:color w:val="auto"/>
          <w:sz w:val="24"/>
          <w:szCs w:val="24"/>
          <w:lang w:val="en-US" w:eastAsia="zh-CN"/>
        </w:rPr>
        <w:t>及以上</w:t>
      </w:r>
      <w:r>
        <w:rPr>
          <w:rFonts w:hint="eastAsia"/>
          <w:color w:val="auto"/>
          <w:sz w:val="24"/>
          <w:szCs w:val="24"/>
        </w:rPr>
        <w:t>职称</w:t>
      </w:r>
      <w:r>
        <w:rPr>
          <w:rFonts w:hint="eastAsia"/>
          <w:color w:val="auto"/>
          <w:sz w:val="24"/>
          <w:szCs w:val="24"/>
          <w:lang w:val="en-US" w:eastAsia="zh-CN"/>
        </w:rPr>
        <w:t>者得2分，最高</w:t>
      </w:r>
      <w:r>
        <w:rPr>
          <w:rFonts w:hint="eastAsia"/>
          <w:color w:val="auto"/>
          <w:sz w:val="24"/>
          <w:szCs w:val="24"/>
        </w:rPr>
        <w:t>得</w:t>
      </w:r>
      <w:r>
        <w:rPr>
          <w:rFonts w:hint="eastAsia"/>
          <w:color w:val="auto"/>
          <w:sz w:val="24"/>
          <w:szCs w:val="24"/>
          <w:lang w:val="en-US" w:eastAsia="zh-CN"/>
        </w:rPr>
        <w:t>2</w:t>
      </w:r>
      <w:r>
        <w:rPr>
          <w:rFonts w:hint="eastAsia"/>
          <w:color w:val="auto"/>
          <w:sz w:val="24"/>
          <w:szCs w:val="24"/>
        </w:rPr>
        <w:t>分</w:t>
      </w:r>
      <w:r>
        <w:rPr>
          <w:rFonts w:hint="eastAsia"/>
          <w:color w:val="auto"/>
          <w:sz w:val="24"/>
          <w:szCs w:val="24"/>
          <w:lang w:eastAsia="zh-CN"/>
        </w:rPr>
        <w:t>。（</w:t>
      </w:r>
      <w:r>
        <w:rPr>
          <w:rFonts w:hint="eastAsia"/>
          <w:color w:val="auto"/>
          <w:sz w:val="24"/>
          <w:szCs w:val="24"/>
          <w:lang w:val="en-US" w:eastAsia="zh-CN"/>
        </w:rPr>
        <w:t>附社保三个月网上查询截图及当地社保部门出具的个人明细表）</w:t>
      </w:r>
    </w:p>
    <w:p>
      <w:pPr>
        <w:spacing w:line="360" w:lineRule="auto"/>
        <w:rPr>
          <w:rFonts w:hint="eastAsia"/>
          <w:color w:val="auto"/>
          <w:sz w:val="24"/>
          <w:szCs w:val="24"/>
        </w:rPr>
      </w:pPr>
      <w:r>
        <w:rPr>
          <w:rFonts w:hint="eastAsia"/>
          <w:color w:val="auto"/>
          <w:sz w:val="24"/>
          <w:szCs w:val="24"/>
        </w:rPr>
        <w:t xml:space="preserve">    1.2拟派项目班子中具有施工员、质量员、安全员、</w:t>
      </w:r>
      <w:r>
        <w:rPr>
          <w:rFonts w:hint="eastAsia"/>
          <w:color w:val="auto"/>
          <w:sz w:val="24"/>
          <w:szCs w:val="24"/>
          <w:lang w:eastAsia="zh-CN"/>
        </w:rPr>
        <w:t>造价员</w:t>
      </w:r>
      <w:r>
        <w:rPr>
          <w:rFonts w:hint="eastAsia"/>
          <w:color w:val="auto"/>
          <w:sz w:val="24"/>
          <w:szCs w:val="24"/>
        </w:rPr>
        <w:t>、资料员</w:t>
      </w:r>
      <w:r>
        <w:rPr>
          <w:rFonts w:hint="eastAsia"/>
          <w:color w:val="auto"/>
          <w:sz w:val="24"/>
          <w:szCs w:val="24"/>
          <w:lang w:eastAsia="zh-CN"/>
        </w:rPr>
        <w:t>、测量员、劳务员、标准员</w:t>
      </w:r>
      <w:r>
        <w:rPr>
          <w:rFonts w:hint="eastAsia"/>
          <w:color w:val="auto"/>
          <w:sz w:val="24"/>
          <w:szCs w:val="24"/>
        </w:rPr>
        <w:t>证件每项得0.</w:t>
      </w:r>
      <w:r>
        <w:rPr>
          <w:rFonts w:hint="eastAsia"/>
          <w:color w:val="auto"/>
          <w:sz w:val="24"/>
          <w:szCs w:val="24"/>
          <w:lang w:val="en-US" w:eastAsia="zh-CN"/>
        </w:rPr>
        <w:t>5</w:t>
      </w:r>
      <w:r>
        <w:rPr>
          <w:rFonts w:hint="eastAsia"/>
          <w:color w:val="auto"/>
          <w:sz w:val="24"/>
          <w:szCs w:val="24"/>
        </w:rPr>
        <w:t>分，本项最高得</w:t>
      </w:r>
      <w:r>
        <w:rPr>
          <w:rFonts w:hint="eastAsia"/>
          <w:color w:val="auto"/>
          <w:sz w:val="24"/>
          <w:szCs w:val="24"/>
          <w:lang w:val="en-US" w:eastAsia="zh-CN"/>
        </w:rPr>
        <w:t>4</w:t>
      </w:r>
      <w:r>
        <w:rPr>
          <w:rFonts w:hint="eastAsia"/>
          <w:color w:val="auto"/>
          <w:sz w:val="24"/>
          <w:szCs w:val="24"/>
        </w:rPr>
        <w:t>分。</w:t>
      </w:r>
      <w:r>
        <w:rPr>
          <w:rFonts w:hint="eastAsia"/>
          <w:color w:val="auto"/>
          <w:sz w:val="24"/>
          <w:szCs w:val="24"/>
          <w:lang w:eastAsia="zh-CN"/>
        </w:rPr>
        <w:t>（</w:t>
      </w:r>
      <w:r>
        <w:rPr>
          <w:rFonts w:hint="eastAsia"/>
          <w:color w:val="auto"/>
          <w:sz w:val="24"/>
          <w:szCs w:val="24"/>
          <w:lang w:val="en-US" w:eastAsia="zh-CN"/>
        </w:rPr>
        <w:t>附社保三个月网上查询截图及当地社保部门出具的个人明细表）</w:t>
      </w:r>
    </w:p>
    <w:p>
      <w:pPr>
        <w:spacing w:line="360" w:lineRule="auto"/>
        <w:ind w:firstLine="480" w:firstLineChars="200"/>
        <w:rPr>
          <w:rFonts w:hint="eastAsia"/>
          <w:b/>
          <w:bCs/>
          <w:color w:val="auto"/>
          <w:sz w:val="24"/>
          <w:szCs w:val="24"/>
        </w:rPr>
      </w:pPr>
      <w:r>
        <w:rPr>
          <w:rFonts w:hint="eastAsia"/>
          <w:b/>
          <w:bCs/>
          <w:color w:val="auto"/>
          <w:sz w:val="24"/>
          <w:szCs w:val="24"/>
        </w:rPr>
        <w:t>2、企业综合信用0-</w:t>
      </w:r>
      <w:r>
        <w:rPr>
          <w:rFonts w:hint="eastAsia"/>
          <w:b/>
          <w:bCs/>
          <w:color w:val="auto"/>
          <w:sz w:val="24"/>
          <w:szCs w:val="24"/>
          <w:lang w:val="en-US" w:eastAsia="zh-CN"/>
        </w:rPr>
        <w:t>7</w:t>
      </w:r>
      <w:r>
        <w:rPr>
          <w:rFonts w:hint="eastAsia" w:hAnsi="宋体"/>
          <w:b/>
          <w:bCs/>
          <w:color w:val="auto"/>
          <w:sz w:val="24"/>
          <w:szCs w:val="24"/>
        </w:rPr>
        <w:t>分</w:t>
      </w:r>
    </w:p>
    <w:p>
      <w:pPr>
        <w:spacing w:line="360" w:lineRule="auto"/>
        <w:ind w:firstLine="480" w:firstLineChars="200"/>
        <w:rPr>
          <w:rFonts w:hint="eastAsia" w:hAnsi="Times New Roman" w:cs="Times New Roman"/>
          <w:color w:val="auto"/>
          <w:sz w:val="24"/>
          <w:szCs w:val="24"/>
          <w:lang w:val="en-US" w:eastAsia="zh-CN"/>
        </w:rPr>
      </w:pPr>
      <w:r>
        <w:rPr>
          <w:rFonts w:hint="eastAsia" w:hAnsi="Times New Roman" w:cs="Times New Roman"/>
          <w:color w:val="auto"/>
          <w:sz w:val="24"/>
          <w:szCs w:val="24"/>
          <w:lang w:val="en-US" w:eastAsia="zh-CN"/>
        </w:rPr>
        <w:t>2.1自</w:t>
      </w:r>
      <w:bookmarkStart w:id="75" w:name="_Hlk487381127"/>
      <w:r>
        <w:rPr>
          <w:rFonts w:hint="eastAsia" w:hAnsi="Times New Roman" w:cs="Times New Roman"/>
          <w:color w:val="auto"/>
          <w:sz w:val="24"/>
          <w:szCs w:val="24"/>
          <w:lang w:val="en-US" w:eastAsia="zh-CN"/>
        </w:rPr>
        <w:t>2016年1月1日以来</w:t>
      </w:r>
      <w:bookmarkEnd w:id="75"/>
      <w:r>
        <w:rPr>
          <w:rFonts w:hint="eastAsia" w:hAnsi="Times New Roman" w:cs="Times New Roman"/>
          <w:color w:val="auto"/>
          <w:sz w:val="24"/>
          <w:szCs w:val="24"/>
          <w:lang w:val="en-US" w:eastAsia="zh-CN"/>
        </w:rPr>
        <w:t>（以合同签订时间为准）企业具有类似项目业绩者</w:t>
      </w:r>
      <w:r>
        <w:rPr>
          <w:rFonts w:hint="eastAsia" w:cs="Times New Roman"/>
          <w:color w:val="auto"/>
          <w:sz w:val="24"/>
          <w:szCs w:val="24"/>
          <w:lang w:val="en-US" w:eastAsia="zh-CN"/>
        </w:rPr>
        <w:t>，每项</w:t>
      </w:r>
      <w:r>
        <w:rPr>
          <w:rFonts w:hint="eastAsia" w:hAnsi="Times New Roman" w:cs="Times New Roman"/>
          <w:color w:val="auto"/>
          <w:sz w:val="24"/>
          <w:szCs w:val="24"/>
          <w:lang w:val="en-US" w:eastAsia="zh-CN"/>
        </w:rPr>
        <w:t>得</w:t>
      </w:r>
      <w:r>
        <w:rPr>
          <w:rFonts w:hint="eastAsia" w:cs="Times New Roman"/>
          <w:color w:val="auto"/>
          <w:sz w:val="24"/>
          <w:szCs w:val="24"/>
          <w:lang w:val="en-US" w:eastAsia="zh-CN"/>
        </w:rPr>
        <w:t>2</w:t>
      </w:r>
      <w:r>
        <w:rPr>
          <w:rFonts w:hint="eastAsia" w:hAnsi="Times New Roman" w:cs="Times New Roman"/>
          <w:color w:val="auto"/>
          <w:sz w:val="24"/>
          <w:szCs w:val="24"/>
          <w:lang w:val="en-US" w:eastAsia="zh-CN"/>
        </w:rPr>
        <w:t>分，最高得</w:t>
      </w:r>
      <w:r>
        <w:rPr>
          <w:rFonts w:hint="eastAsia" w:cs="Times New Roman"/>
          <w:color w:val="auto"/>
          <w:sz w:val="24"/>
          <w:szCs w:val="24"/>
          <w:lang w:val="en-US" w:eastAsia="zh-CN"/>
        </w:rPr>
        <w:t>4</w:t>
      </w:r>
      <w:r>
        <w:rPr>
          <w:rFonts w:hint="eastAsia" w:hAnsi="Times New Roman" w:cs="Times New Roman"/>
          <w:color w:val="auto"/>
          <w:sz w:val="24"/>
          <w:szCs w:val="24"/>
          <w:lang w:val="en-US" w:eastAsia="zh-CN"/>
        </w:rPr>
        <w:t>分。（以中标公示截图和中标通知书和施工合同为准</w:t>
      </w:r>
      <w:r>
        <w:rPr>
          <w:rFonts w:hint="eastAsia" w:cs="Times New Roman"/>
          <w:color w:val="auto"/>
          <w:sz w:val="24"/>
          <w:szCs w:val="24"/>
          <w:lang w:val="en-US" w:eastAsia="zh-CN"/>
        </w:rPr>
        <w:t>，</w:t>
      </w:r>
      <w:r>
        <w:rPr>
          <w:rFonts w:hint="eastAsia" w:hAnsi="Times New Roman" w:cs="Times New Roman"/>
          <w:color w:val="auto"/>
          <w:sz w:val="24"/>
          <w:szCs w:val="24"/>
          <w:lang w:val="en-US" w:eastAsia="zh-CN"/>
        </w:rPr>
        <w:t>缺一不得分</w:t>
      </w:r>
      <w:r>
        <w:rPr>
          <w:rFonts w:hint="eastAsia" w:cs="Times New Roman"/>
          <w:color w:val="auto"/>
          <w:sz w:val="24"/>
          <w:szCs w:val="24"/>
          <w:lang w:val="en-US" w:eastAsia="zh-CN"/>
        </w:rPr>
        <w:t>。</w:t>
      </w:r>
      <w:r>
        <w:rPr>
          <w:rFonts w:hint="eastAsia" w:hAnsi="Times New Roman" w:cs="Times New Roman"/>
          <w:color w:val="auto"/>
          <w:sz w:val="24"/>
          <w:szCs w:val="24"/>
          <w:lang w:val="en-US" w:eastAsia="zh-CN"/>
        </w:rPr>
        <w:t>）</w:t>
      </w:r>
    </w:p>
    <w:p>
      <w:pPr>
        <w:spacing w:line="360" w:lineRule="auto"/>
        <w:ind w:firstLine="480" w:firstLineChars="200"/>
        <w:rPr>
          <w:rFonts w:hint="eastAsia" w:hAnsi="Times New Roman" w:cs="Times New Roman"/>
          <w:color w:val="auto"/>
          <w:sz w:val="24"/>
          <w:szCs w:val="24"/>
          <w:lang w:val="en-US" w:eastAsia="zh-CN"/>
        </w:rPr>
      </w:pPr>
      <w:r>
        <w:rPr>
          <w:rFonts w:hint="eastAsia" w:hAnsi="Times New Roman" w:cs="Times New Roman"/>
          <w:color w:val="auto"/>
          <w:sz w:val="24"/>
          <w:szCs w:val="24"/>
          <w:lang w:val="en-US" w:eastAsia="zh-CN"/>
        </w:rPr>
        <w:t>2.2自2016年1月1日以来投标人获得市级及以上安全</w:t>
      </w:r>
      <w:r>
        <w:rPr>
          <w:rFonts w:hint="eastAsia" w:cs="Times New Roman"/>
          <w:color w:val="auto"/>
          <w:sz w:val="24"/>
          <w:szCs w:val="24"/>
          <w:lang w:val="en-US" w:eastAsia="zh-CN"/>
        </w:rPr>
        <w:t>管理</w:t>
      </w:r>
      <w:r>
        <w:rPr>
          <w:rFonts w:hint="eastAsia" w:hAnsi="Times New Roman" w:cs="Times New Roman"/>
          <w:color w:val="auto"/>
          <w:sz w:val="24"/>
          <w:szCs w:val="24"/>
          <w:lang w:val="en-US" w:eastAsia="zh-CN"/>
        </w:rPr>
        <w:t>先进企业或获得市级及以上质量管理先进企业者得2分，最高得2分。（以获奖证书和文件为准）</w:t>
      </w:r>
    </w:p>
    <w:p>
      <w:pPr>
        <w:spacing w:line="360" w:lineRule="auto"/>
        <w:ind w:firstLine="480" w:firstLineChars="200"/>
        <w:rPr>
          <w:rFonts w:hint="default" w:hAnsi="Times New Roman" w:cs="Times New Roman"/>
          <w:color w:val="auto"/>
          <w:sz w:val="24"/>
          <w:szCs w:val="24"/>
          <w:lang w:val="en-US" w:eastAsia="zh-CN"/>
        </w:rPr>
      </w:pPr>
      <w:r>
        <w:rPr>
          <w:rFonts w:hint="eastAsia" w:cs="Times New Roman"/>
          <w:color w:val="auto"/>
          <w:sz w:val="24"/>
          <w:szCs w:val="24"/>
          <w:lang w:val="en-US" w:eastAsia="zh-CN"/>
        </w:rPr>
        <w:t>2.3自2016年1月1日以来企业荣获“重合同守信用”荣誉称号的得1分，最高得1分。（以证书为准）</w:t>
      </w:r>
    </w:p>
    <w:p>
      <w:pPr>
        <w:spacing w:line="360" w:lineRule="auto"/>
        <w:ind w:firstLine="480" w:firstLineChars="200"/>
        <w:rPr>
          <w:rFonts w:hint="eastAsia"/>
          <w:b/>
          <w:bCs/>
          <w:color w:val="auto"/>
          <w:sz w:val="24"/>
          <w:szCs w:val="24"/>
        </w:rPr>
      </w:pPr>
      <w:r>
        <w:rPr>
          <w:rFonts w:hint="eastAsia"/>
          <w:b/>
          <w:bCs/>
          <w:color w:val="auto"/>
          <w:sz w:val="24"/>
          <w:szCs w:val="24"/>
        </w:rPr>
        <w:t>3、</w:t>
      </w:r>
      <w:r>
        <w:rPr>
          <w:rFonts w:hint="eastAsia"/>
          <w:b/>
          <w:bCs/>
          <w:color w:val="auto"/>
          <w:sz w:val="24"/>
          <w:szCs w:val="24"/>
          <w:lang w:eastAsia="zh-CN"/>
        </w:rPr>
        <w:t>项目负责人</w:t>
      </w:r>
      <w:r>
        <w:rPr>
          <w:rFonts w:hint="eastAsia"/>
          <w:b/>
          <w:bCs/>
          <w:color w:val="auto"/>
          <w:sz w:val="24"/>
          <w:szCs w:val="24"/>
        </w:rPr>
        <w:t>业绩及信用0-</w:t>
      </w:r>
      <w:r>
        <w:rPr>
          <w:rFonts w:hint="eastAsia"/>
          <w:b/>
          <w:bCs/>
          <w:color w:val="auto"/>
          <w:sz w:val="24"/>
          <w:szCs w:val="24"/>
          <w:lang w:val="en-US" w:eastAsia="zh-CN"/>
        </w:rPr>
        <w:t>2</w:t>
      </w:r>
      <w:r>
        <w:rPr>
          <w:rFonts w:hint="eastAsia"/>
          <w:b/>
          <w:bCs/>
          <w:color w:val="auto"/>
          <w:sz w:val="24"/>
          <w:szCs w:val="24"/>
        </w:rPr>
        <w:t>分</w:t>
      </w:r>
    </w:p>
    <w:p>
      <w:pPr>
        <w:spacing w:line="360" w:lineRule="auto"/>
        <w:ind w:firstLine="480" w:firstLineChars="200"/>
        <w:rPr>
          <w:rFonts w:hint="eastAsia" w:hAnsi="宋体"/>
          <w:b w:val="0"/>
          <w:bCs w:val="0"/>
          <w:color w:val="auto"/>
          <w:sz w:val="24"/>
          <w:szCs w:val="24"/>
          <w:lang w:eastAsia="zh-CN"/>
        </w:rPr>
      </w:pPr>
      <w:r>
        <w:rPr>
          <w:rFonts w:hint="eastAsia" w:hAnsi="宋体"/>
          <w:b w:val="0"/>
          <w:bCs w:val="0"/>
          <w:color w:val="auto"/>
          <w:sz w:val="24"/>
          <w:szCs w:val="24"/>
          <w:lang w:eastAsia="zh-CN"/>
        </w:rPr>
        <w:t>自201</w:t>
      </w:r>
      <w:r>
        <w:rPr>
          <w:rFonts w:hint="eastAsia" w:hAnsi="宋体"/>
          <w:b w:val="0"/>
          <w:bCs w:val="0"/>
          <w:color w:val="auto"/>
          <w:sz w:val="24"/>
          <w:szCs w:val="24"/>
          <w:lang w:val="en-US" w:eastAsia="zh-CN"/>
        </w:rPr>
        <w:t>6</w:t>
      </w:r>
      <w:r>
        <w:rPr>
          <w:rFonts w:hint="eastAsia" w:hAnsi="宋体"/>
          <w:b w:val="0"/>
          <w:bCs w:val="0"/>
          <w:color w:val="auto"/>
          <w:sz w:val="24"/>
          <w:szCs w:val="24"/>
          <w:lang w:eastAsia="zh-CN"/>
        </w:rPr>
        <w:t>年1月1日以来（以合同签订时间为准）：拟派项目负责人具有类似项目业绩者得</w:t>
      </w:r>
      <w:r>
        <w:rPr>
          <w:rFonts w:hint="eastAsia" w:hAnsi="宋体"/>
          <w:b w:val="0"/>
          <w:bCs w:val="0"/>
          <w:color w:val="auto"/>
          <w:sz w:val="24"/>
          <w:szCs w:val="24"/>
          <w:lang w:val="en-US" w:eastAsia="zh-CN"/>
        </w:rPr>
        <w:t>2</w:t>
      </w:r>
      <w:r>
        <w:rPr>
          <w:rFonts w:hint="eastAsia" w:hAnsi="宋体"/>
          <w:b w:val="0"/>
          <w:bCs w:val="0"/>
          <w:color w:val="auto"/>
          <w:sz w:val="24"/>
          <w:szCs w:val="24"/>
          <w:lang w:eastAsia="zh-CN"/>
        </w:rPr>
        <w:t>分，最高得</w:t>
      </w:r>
      <w:r>
        <w:rPr>
          <w:rFonts w:hint="eastAsia" w:hAnsi="宋体"/>
          <w:b w:val="0"/>
          <w:bCs w:val="0"/>
          <w:color w:val="auto"/>
          <w:sz w:val="24"/>
          <w:szCs w:val="24"/>
          <w:lang w:val="en-US" w:eastAsia="zh-CN"/>
        </w:rPr>
        <w:t>2分</w:t>
      </w:r>
      <w:r>
        <w:rPr>
          <w:rFonts w:hint="eastAsia" w:hAnsi="宋体"/>
          <w:b w:val="0"/>
          <w:bCs w:val="0"/>
          <w:color w:val="auto"/>
          <w:sz w:val="24"/>
          <w:szCs w:val="24"/>
          <w:lang w:eastAsia="zh-CN"/>
        </w:rPr>
        <w:t>（</w:t>
      </w:r>
      <w:r>
        <w:rPr>
          <w:rFonts w:hint="eastAsia" w:hAnsi="宋体"/>
          <w:b w:val="0"/>
          <w:bCs w:val="0"/>
          <w:color w:val="auto"/>
          <w:sz w:val="24"/>
          <w:szCs w:val="24"/>
          <w:lang w:val="en-US" w:eastAsia="zh-CN"/>
        </w:rPr>
        <w:t>提供施工合同和竣工验收备案表或者施工合同和中标通知书，若上述资料不显示项目负责人姓名，还须同时提供相关证明文件</w:t>
      </w:r>
      <w:r>
        <w:rPr>
          <w:rFonts w:hint="eastAsia" w:hAnsi="宋体"/>
          <w:b w:val="0"/>
          <w:bCs w:val="0"/>
          <w:color w:val="auto"/>
          <w:sz w:val="24"/>
          <w:szCs w:val="24"/>
          <w:lang w:eastAsia="zh-CN"/>
        </w:rPr>
        <w:t>）。</w:t>
      </w:r>
    </w:p>
    <w:p>
      <w:pPr>
        <w:snapToGrid w:val="0"/>
        <w:spacing w:line="384" w:lineRule="auto"/>
        <w:ind w:firstLine="480" w:firstLineChars="200"/>
        <w:rPr>
          <w:rFonts w:cs="宋体"/>
          <w:b/>
          <w:bCs/>
          <w:color w:val="FF0000"/>
          <w:sz w:val="24"/>
          <w:szCs w:val="24"/>
        </w:rPr>
      </w:pPr>
      <w:r>
        <w:rPr>
          <w:rFonts w:hint="eastAsia"/>
          <w:b/>
          <w:bCs/>
          <w:color w:val="auto"/>
          <w:sz w:val="24"/>
          <w:szCs w:val="24"/>
        </w:rPr>
        <w:t>4、</w:t>
      </w:r>
      <w:r>
        <w:rPr>
          <w:rFonts w:hint="eastAsia" w:cs="宋体"/>
          <w:b/>
          <w:bCs/>
          <w:color w:val="auto"/>
          <w:sz w:val="24"/>
          <w:szCs w:val="24"/>
        </w:rPr>
        <w:t>服务承诺（含不拖欠农民工工资承诺、扬尘治理等内容）0-</w:t>
      </w:r>
      <w:r>
        <w:rPr>
          <w:rFonts w:hint="eastAsia" w:cs="宋体"/>
          <w:b/>
          <w:bCs/>
          <w:color w:val="auto"/>
          <w:sz w:val="24"/>
          <w:szCs w:val="24"/>
          <w:lang w:val="en-US" w:eastAsia="zh-CN"/>
        </w:rPr>
        <w:t>5</w:t>
      </w:r>
      <w:r>
        <w:rPr>
          <w:rFonts w:hint="eastAsia" w:cs="宋体"/>
          <w:b/>
          <w:bCs/>
          <w:color w:val="auto"/>
          <w:sz w:val="24"/>
          <w:szCs w:val="24"/>
        </w:rPr>
        <w:t>分</w:t>
      </w:r>
    </w:p>
    <w:p>
      <w:pPr>
        <w:snapToGrid w:val="0"/>
        <w:spacing w:line="384" w:lineRule="auto"/>
        <w:ind w:firstLine="480" w:firstLineChars="200"/>
        <w:rPr>
          <w:rFonts w:hAnsi="宋体"/>
          <w:sz w:val="24"/>
        </w:rPr>
      </w:pPr>
      <w:r>
        <w:rPr>
          <w:rFonts w:hint="eastAsia" w:cs="宋体"/>
          <w:color w:val="auto"/>
          <w:sz w:val="24"/>
          <w:szCs w:val="24"/>
        </w:rPr>
        <w:t>投标人针对不拖欠农民工工资承诺；扬尘治理；提高工程质量做出承诺；保证</w:t>
      </w:r>
      <w:r>
        <w:rPr>
          <w:rFonts w:hint="eastAsia" w:cs="宋体"/>
          <w:sz w:val="24"/>
          <w:szCs w:val="24"/>
        </w:rPr>
        <w:t>工期做出承诺；投标人针对招标项目的特点和要求，结合自身条件和潜力做出优惠和服务承诺。由评委根据投标文件表述的具体内容酌情打分。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420" w:lineRule="exact"/>
        <w:ind w:firstLine="480" w:firstLineChars="200"/>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w:t>
      </w:r>
      <w:r>
        <w:rPr>
          <w:rFonts w:hint="eastAsia" w:hAnsi="宋体" w:cs="宋体"/>
          <w:b/>
          <w:bCs/>
          <w:color w:val="000000"/>
          <w:sz w:val="24"/>
          <w:szCs w:val="22"/>
          <w:lang w:val="en-US" w:eastAsia="zh-CN"/>
        </w:rPr>
        <w:t>6</w:t>
      </w:r>
      <w:r>
        <w:rPr>
          <w:rFonts w:hint="eastAsia" w:hAnsi="宋体" w:cs="宋体"/>
          <w:b/>
          <w:bCs/>
          <w:color w:val="000000"/>
          <w:sz w:val="24"/>
          <w:szCs w:val="22"/>
        </w:rPr>
        <w:t>年1月1日以来；</w:t>
      </w:r>
    </w:p>
    <w:p>
      <w:pPr>
        <w:snapToGrid w:val="0"/>
        <w:spacing w:line="420" w:lineRule="exact"/>
        <w:ind w:firstLine="960" w:firstLineChars="400"/>
        <w:rPr>
          <w:rFonts w:hAnsi="宋体" w:cs="宋体"/>
          <w:b/>
          <w:bCs/>
          <w:color w:val="auto"/>
          <w:sz w:val="24"/>
          <w:szCs w:val="22"/>
        </w:rPr>
      </w:pPr>
      <w:r>
        <w:rPr>
          <w:rFonts w:hint="eastAsia" w:hAnsi="宋体" w:cs="宋体"/>
          <w:b/>
          <w:bCs/>
          <w:color w:val="auto"/>
          <w:sz w:val="24"/>
          <w:szCs w:val="22"/>
        </w:rPr>
        <w:t>2）类似工程：指201</w:t>
      </w:r>
      <w:r>
        <w:rPr>
          <w:rFonts w:hint="eastAsia" w:hAnsi="宋体" w:cs="宋体"/>
          <w:b/>
          <w:bCs/>
          <w:color w:val="auto"/>
          <w:sz w:val="24"/>
          <w:szCs w:val="22"/>
          <w:lang w:val="en-US" w:eastAsia="zh-CN"/>
        </w:rPr>
        <w:t>6</w:t>
      </w:r>
      <w:r>
        <w:rPr>
          <w:rFonts w:hint="eastAsia" w:hAnsi="宋体" w:cs="宋体"/>
          <w:b/>
          <w:bCs/>
          <w:color w:val="auto"/>
          <w:sz w:val="24"/>
          <w:szCs w:val="22"/>
        </w:rPr>
        <w:t>年1月1日以来承建的</w:t>
      </w:r>
      <w:r>
        <w:rPr>
          <w:rFonts w:hint="eastAsia" w:hAnsi="宋体" w:cs="宋体"/>
          <w:b/>
          <w:bCs/>
          <w:color w:val="auto"/>
          <w:sz w:val="24"/>
          <w:szCs w:val="22"/>
          <w:lang w:eastAsia="zh-CN"/>
        </w:rPr>
        <w:t>类似市政工程</w:t>
      </w:r>
      <w:r>
        <w:rPr>
          <w:rFonts w:hint="eastAsia" w:hAnsi="宋体" w:cs="宋体"/>
          <w:b/>
          <w:bCs/>
          <w:color w:val="auto"/>
          <w:sz w:val="24"/>
          <w:szCs w:val="22"/>
        </w:rPr>
        <w:t>；</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（五）投标人综合得分按下列公式计算：</w:t>
      </w:r>
    </w:p>
    <w:p>
      <w:pPr>
        <w:snapToGrid w:val="0"/>
        <w:spacing w:line="420" w:lineRule="exact"/>
        <w:ind w:firstLine="960" w:firstLineChars="400"/>
        <w:rPr>
          <w:rFonts w:hAnsi="宋体" w:cs="宋体"/>
          <w:b/>
          <w:bCs/>
          <w:color w:val="000000"/>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（六）投标人的最终得分及中标候选人排序</w:t>
      </w:r>
    </w:p>
    <w:p>
      <w:pPr>
        <w:adjustRightInd w:val="0"/>
        <w:snapToGrid w:val="0"/>
        <w:spacing w:line="440" w:lineRule="exact"/>
        <w:ind w:firstLine="480"/>
        <w:rPr>
          <w:rFonts w:hint="eastAsia"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cs="宋体"/>
          <w:b/>
          <w:sz w:val="24"/>
        </w:rPr>
      </w:pPr>
      <w:r>
        <w:rPr>
          <w:rFonts w:hint="eastAsia" w:ascii="新宋体" w:eastAsia="新宋体" w:cs="宋体"/>
          <w:b/>
          <w:sz w:val="24"/>
        </w:rPr>
        <w:t>八、定标</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6"/>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outlineLvl w:val="9"/>
        <w:rPr>
          <w:rFonts w:ascii="新宋体" w:eastAsia="新宋体"/>
          <w:b/>
          <w:szCs w:val="24"/>
        </w:rPr>
      </w:pPr>
      <w:bookmarkStart w:id="76" w:name="_Toc23277"/>
      <w:r>
        <w:rPr>
          <w:rFonts w:hint="eastAsia" w:ascii="新宋体" w:eastAsia="新宋体"/>
          <w:b/>
          <w:szCs w:val="24"/>
        </w:rPr>
        <w:t>九、评标报告</w:t>
      </w:r>
      <w:bookmarkEnd w:id="76"/>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outlineLvl w:val="9"/>
        <w:rPr>
          <w:rFonts w:ascii="新宋体" w:eastAsia="新宋体"/>
          <w:b/>
          <w:szCs w:val="24"/>
        </w:rPr>
      </w:pPr>
      <w:bookmarkStart w:id="77" w:name="_Toc8686"/>
      <w:r>
        <w:rPr>
          <w:rFonts w:hint="eastAsia" w:ascii="新宋体" w:eastAsia="新宋体"/>
          <w:b/>
        </w:rPr>
        <w:t>十、</w:t>
      </w:r>
      <w:r>
        <w:rPr>
          <w:rFonts w:hint="eastAsia" w:ascii="新宋体" w:eastAsia="新宋体"/>
          <w:b/>
          <w:szCs w:val="24"/>
        </w:rPr>
        <w:t>公示</w:t>
      </w:r>
      <w:bookmarkEnd w:id="77"/>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b/>
          <w:sz w:val="24"/>
        </w:rPr>
      </w:pPr>
      <w:r>
        <w:rPr>
          <w:rFonts w:hint="eastAsia" w:ascii="新宋体" w:eastAsia="新宋体"/>
          <w:b/>
          <w:sz w:val="24"/>
        </w:rPr>
        <w:t>十一、特殊情况的处置程序</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b/>
          <w:sz w:val="24"/>
        </w:rPr>
      </w:pPr>
      <w:r>
        <w:rPr>
          <w:rFonts w:hint="eastAsia" w:ascii="新宋体" w:eastAsia="新宋体"/>
          <w:b/>
          <w:sz w:val="24"/>
        </w:rPr>
        <w:t>11.1关于澄清、说明或补正</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b/>
          <w:sz w:val="24"/>
        </w:rPr>
      </w:pPr>
      <w:r>
        <w:rPr>
          <w:rFonts w:hint="eastAsia" w:ascii="新宋体" w:eastAsia="新宋体"/>
          <w:b/>
          <w:sz w:val="24"/>
        </w:rPr>
        <w:t>11.2关于评标活动暂停</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b/>
          <w:sz w:val="24"/>
        </w:rPr>
      </w:pPr>
      <w:r>
        <w:rPr>
          <w:rFonts w:hint="eastAsia" w:ascii="新宋体" w:eastAsia="新宋体"/>
          <w:b/>
          <w:sz w:val="24"/>
        </w:rPr>
        <w:t>11.3关于评标中途更换评标委员会成员</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sz w:val="24"/>
        </w:rPr>
      </w:pPr>
      <w:r>
        <w:rPr>
          <w:rFonts w:hint="eastAsia" w:ascii="新宋体" w:eastAsia="新宋体"/>
          <w:sz w:val="24"/>
        </w:rPr>
        <w:t>11.3.1除非发生下列情况之一，评标委员会成员不得在评标中途更换：</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sz w:val="24"/>
        </w:rPr>
      </w:pPr>
      <w:r>
        <w:rPr>
          <w:rFonts w:hint="eastAsia" w:ascii="新宋体" w:eastAsia="新宋体"/>
          <w:sz w:val="24"/>
        </w:rPr>
        <w:t>（1）因不可抗拒的客观原因，不能到场或需在评标中途退出评标活动。</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sz w:val="24"/>
        </w:rPr>
      </w:pPr>
      <w:r>
        <w:rPr>
          <w:rFonts w:hint="eastAsia" w:ascii="新宋体" w:eastAsia="新宋体"/>
          <w:sz w:val="24"/>
        </w:rPr>
        <w:t>（2）根据法律法规规定，某个或某几个评标委员会成员需要回避。</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b/>
          <w:sz w:val="24"/>
        </w:rPr>
      </w:pPr>
      <w:r>
        <w:rPr>
          <w:rFonts w:hint="eastAsia" w:ascii="新宋体" w:eastAsia="新宋体"/>
          <w:b/>
          <w:sz w:val="24"/>
        </w:rPr>
        <w:t>11.4记名投票</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b/>
          <w:sz w:val="24"/>
        </w:rPr>
      </w:pPr>
      <w:r>
        <w:rPr>
          <w:rFonts w:hint="eastAsia"/>
          <w:b/>
          <w:sz w:val="24"/>
        </w:rPr>
        <w:t>11.5评标委员会对评标结果有异议的</w:t>
      </w:r>
    </w:p>
    <w:p>
      <w:pPr>
        <w:keepNext w:val="0"/>
        <w:keepLines w:val="0"/>
        <w:pageBreakBefore w:val="0"/>
        <w:widowControl w:val="0"/>
        <w:kinsoku/>
        <w:wordWrap/>
        <w:overflowPunct/>
        <w:topLinePunct w:val="0"/>
        <w:autoSpaceDE/>
        <w:autoSpaceDN/>
        <w:bidi w:val="0"/>
        <w:adjustRightInd/>
        <w:snapToGrid w:val="0"/>
        <w:spacing w:line="336" w:lineRule="auto"/>
        <w:ind w:firstLine="468" w:firstLineChars="200"/>
        <w:jc w:val="left"/>
        <w:textAlignment w:val="auto"/>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29"/>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建安建工公字〔201</w:t>
            </w:r>
            <w:r>
              <w:rPr>
                <w:rFonts w:hint="eastAsia" w:ascii="仿宋_GB2312" w:hAnsi="宋体" w:eastAsia="仿宋_GB2312" w:cs="宋体"/>
                <w:sz w:val="24"/>
                <w:szCs w:val="22"/>
                <w:lang w:val="en-US" w:eastAsia="zh-CN"/>
              </w:rPr>
              <w:t>9</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84</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中航路东延道路建设工程（二次）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val="en-US" w:eastAsia="zh-CN"/>
              </w:rPr>
              <w:t>肆万</w:t>
            </w:r>
            <w:r>
              <w:rPr>
                <w:rFonts w:hint="eastAsia" w:ascii="仿宋_GB2312" w:hAnsi="宋体" w:eastAsia="仿宋_GB2312" w:cs="宋体"/>
                <w:sz w:val="24"/>
                <w:szCs w:val="22"/>
              </w:rPr>
              <w:t>元整（</w:t>
            </w:r>
            <w:r>
              <w:rPr>
                <w:rFonts w:hint="eastAsia" w:ascii="仿宋_GB2312" w:hAnsi="宋体" w:eastAsia="仿宋_GB2312" w:cs="宋体"/>
                <w:sz w:val="24"/>
                <w:szCs w:val="22"/>
                <w:lang w:val="en-US" w:eastAsia="zh-CN"/>
              </w:rPr>
              <w:t>40000.00</w:t>
            </w:r>
            <w:r>
              <w:rPr>
                <w:rFonts w:hint="eastAsia" w:ascii="仿宋_GB2312" w:hAnsi="宋体" w:eastAsia="仿宋_GB2312" w:cs="宋体"/>
                <w:sz w:val="24"/>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5"/>
                <w:rFonts w:hint="eastAsia" w:ascii="仿宋_GB2312" w:hAnsi="宋体" w:eastAsia="仿宋_GB2312" w:cs="宋体"/>
                <w:sz w:val="24"/>
              </w:rPr>
              <w:t>http://221.14.6.70:8088/ggzy</w:t>
            </w:r>
            <w:r>
              <w:rPr>
                <w:rStyle w:val="35"/>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9"/>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w:t>
      </w:r>
      <w:r>
        <w:rPr>
          <w:rFonts w:hint="eastAsia" w:hAnsi="宋体" w:cs="黑体"/>
          <w:b/>
          <w:sz w:val="36"/>
          <w:szCs w:val="36"/>
          <w:lang w:val="en-US" w:eastAsia="zh-CN"/>
        </w:rPr>
        <w:t xml:space="preserve"> </w:t>
      </w:r>
      <w:r>
        <w:rPr>
          <w:rFonts w:hint="eastAsia" w:hAnsi="宋体" w:cs="黑体"/>
          <w:b/>
          <w:sz w:val="36"/>
          <w:szCs w:val="36"/>
        </w:rPr>
        <w:t>合同条款及格式</w:t>
      </w:r>
      <w:bookmarkEnd w:id="69"/>
    </w:p>
    <w:p>
      <w:pPr>
        <w:tabs>
          <w:tab w:val="left" w:pos="5000"/>
        </w:tabs>
        <w:spacing w:line="360" w:lineRule="auto"/>
        <w:ind w:firstLine="490"/>
        <w:rPr>
          <w:rFonts w:hAnsi="宋体" w:cs="黑体"/>
          <w:b/>
          <w:sz w:val="32"/>
          <w:szCs w:val="32"/>
        </w:rPr>
      </w:pPr>
      <w:bookmarkStart w:id="78"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8"/>
      <w:bookmarkStart w:id="79"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6"/>
        <w:jc w:val="center"/>
        <w:rPr>
          <w:rFonts w:ascii="Times New Roman" w:hAnsi="Times New Roman" w:eastAsia="华文中宋"/>
          <w:b w:val="0"/>
          <w:color w:val="000000"/>
          <w:sz w:val="44"/>
          <w:szCs w:val="44"/>
        </w:rPr>
      </w:pPr>
      <w:r>
        <w:rPr>
          <w:rFonts w:ascii="华文中宋" w:hAnsi="华文中宋" w:eastAsia="华文中宋"/>
          <w:sz w:val="44"/>
          <w:szCs w:val="44"/>
        </w:rPr>
        <w:t>第一部分 合同协议书</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u w:val="single"/>
        </w:rPr>
      </w:pPr>
      <w:r>
        <w:rPr>
          <w:rFonts w:ascii="Times New Roman" w:hAnsi="Times New Roman" w:eastAsia="仿宋_GB2312"/>
          <w:b/>
          <w:color w:val="000000"/>
          <w:sz w:val="24"/>
          <w:szCs w:val="24"/>
        </w:rPr>
        <w:t>发包人（全称）：</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u w:val="single"/>
        </w:rPr>
      </w:pPr>
      <w:r>
        <w:rPr>
          <w:rFonts w:ascii="Times New Roman" w:hAnsi="Times New Roman" w:eastAsia="仿宋_GB2312"/>
          <w:b/>
          <w:color w:val="000000"/>
          <w:sz w:val="24"/>
          <w:szCs w:val="24"/>
        </w:rPr>
        <w:t>承包人（全称）：</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根据《中华人民共和国合同法》、《中华人民共和国建筑法》及有关法律规定，遵循平等、自愿、公平和诚实信用的原则，双方就</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工程施工及有关事项协商一致</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共同达成如下协议：</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0" w:name="_Toc351203481"/>
      <w:r>
        <w:rPr>
          <w:rFonts w:ascii="Times New Roman" w:hAnsi="Times New Roman" w:eastAsia="黑体"/>
          <w:b w:val="0"/>
          <w:color w:val="000000"/>
          <w:sz w:val="24"/>
          <w:szCs w:val="24"/>
        </w:rPr>
        <w:t>一、工程概况</w:t>
      </w:r>
      <w:bookmarkEnd w:id="80"/>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color w:val="000000"/>
          <w:sz w:val="24"/>
          <w:szCs w:val="24"/>
          <w:u w:val="single"/>
        </w:rPr>
      </w:pPr>
      <w:r>
        <w:rPr>
          <w:rFonts w:ascii="Times New Roman" w:hAnsi="Times New Roman" w:eastAsia="仿宋_GB2312"/>
          <w:bCs/>
          <w:color w:val="000000"/>
          <w:sz w:val="24"/>
          <w:szCs w:val="24"/>
        </w:rPr>
        <w:t>1.工程名称</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2.工程地点：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3.工程立项批准文号：</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hint="eastAsia" w:ascii="Times New Roman" w:hAnsi="Times New Roman" w:eastAsia="仿宋_GB2312"/>
          <w:bCs/>
          <w:color w:val="000000"/>
          <w:sz w:val="24"/>
          <w:szCs w:val="24"/>
        </w:rPr>
      </w:pPr>
      <w:r>
        <w:rPr>
          <w:rFonts w:ascii="Times New Roman" w:hAnsi="Times New Roman" w:eastAsia="仿宋_GB2312"/>
          <w:bCs/>
          <w:color w:val="000000"/>
          <w:sz w:val="24"/>
          <w:szCs w:val="24"/>
        </w:rPr>
        <w:t>4.资金来源：</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hint="eastAsia" w:ascii="Times New Roman" w:hAnsi="Times New Roman" w:eastAsia="仿宋_GB2312"/>
          <w:bCs/>
          <w:color w:val="000000"/>
          <w:sz w:val="24"/>
          <w:szCs w:val="24"/>
        </w:rPr>
      </w:pPr>
      <w:r>
        <w:rPr>
          <w:rFonts w:hint="eastAsia" w:ascii="Times New Roman" w:hAnsi="Times New Roman" w:eastAsia="仿宋_GB2312"/>
          <w:bCs/>
          <w:color w:val="000000"/>
          <w:sz w:val="24"/>
          <w:szCs w:val="24"/>
        </w:rPr>
        <w:t>5.工程内容：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群体工程应附《</w:t>
      </w:r>
      <w:r>
        <w:rPr>
          <w:rFonts w:ascii="Times New Roman" w:hAnsi="Times New Roman" w:eastAsia="仿宋_GB2312"/>
          <w:color w:val="000000"/>
          <w:sz w:val="24"/>
          <w:szCs w:val="24"/>
        </w:rPr>
        <w:t>承包人承揽工程项目一览表</w:t>
      </w:r>
      <w:r>
        <w:rPr>
          <w:rFonts w:hint="eastAsia" w:ascii="Times New Roman" w:hAnsi="Times New Roman" w:eastAsia="仿宋_GB2312"/>
          <w:color w:val="000000"/>
          <w:sz w:val="24"/>
          <w:szCs w:val="24"/>
        </w:rPr>
        <w:t>》（附件1）。</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6</w:t>
      </w:r>
      <w:r>
        <w:rPr>
          <w:rFonts w:ascii="Times New Roman" w:hAnsi="Times New Roman" w:eastAsia="仿宋_GB2312"/>
          <w:bCs/>
          <w:color w:val="000000"/>
          <w:sz w:val="24"/>
          <w:szCs w:val="24"/>
        </w:rPr>
        <w:t>.工程承包范围：</w:t>
      </w:r>
    </w:p>
    <w:p>
      <w:pPr>
        <w:pageBreakBefore w:val="0"/>
        <w:widowControl w:val="0"/>
        <w:kinsoku/>
        <w:wordWrap/>
        <w:overflowPunct/>
        <w:topLinePunct w:val="0"/>
        <w:bidi w:val="0"/>
        <w:snapToGrid/>
        <w:spacing w:line="480" w:lineRule="exact"/>
        <w:ind w:firstLine="463" w:firstLineChars="193"/>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r>
        <w:rPr>
          <w:rFonts w:ascii="Times New Roman" w:hAnsi="Times New Roman" w:eastAsia="黑体"/>
          <w:b w:val="0"/>
          <w:color w:val="000000"/>
          <w:sz w:val="24"/>
          <w:szCs w:val="24"/>
        </w:rPr>
        <w:t xml:space="preserve">   </w:t>
      </w:r>
      <w:bookmarkStart w:id="81" w:name="_Toc351203482"/>
      <w:r>
        <w:rPr>
          <w:rFonts w:ascii="Times New Roman" w:hAnsi="Times New Roman" w:eastAsia="黑体"/>
          <w:b w:val="0"/>
          <w:color w:val="000000"/>
          <w:sz w:val="24"/>
          <w:szCs w:val="24"/>
        </w:rPr>
        <w:t>二、合同工期</w:t>
      </w:r>
      <w:bookmarkEnd w:id="81"/>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计划开工日期：</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年</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日。</w:t>
      </w:r>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计划竣工日期：</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年</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日。</w:t>
      </w:r>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工期总日历天数：</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天。工期总日历天数与根据前述计划开竣工日期计算的工期天数不一致的，以工期总日历天数为准。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2" w:name="_Toc351203483"/>
      <w:r>
        <w:rPr>
          <w:rFonts w:ascii="Times New Roman" w:hAnsi="Times New Roman" w:eastAsia="黑体"/>
          <w:b w:val="0"/>
          <w:color w:val="000000"/>
          <w:sz w:val="24"/>
          <w:szCs w:val="24"/>
        </w:rPr>
        <w:t>三、质量标准</w:t>
      </w:r>
      <w:bookmarkEnd w:id="82"/>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工程质量符合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标准。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3" w:name="_Toc351203484"/>
      <w:r>
        <w:rPr>
          <w:rFonts w:ascii="Times New Roman" w:hAnsi="Times New Roman" w:eastAsia="黑体"/>
          <w:b w:val="0"/>
          <w:color w:val="000000"/>
          <w:sz w:val="24"/>
          <w:szCs w:val="24"/>
        </w:rPr>
        <w:t>四、签约合同价与合同价格形式</w:t>
      </w:r>
      <w:bookmarkEnd w:id="83"/>
      <w:r>
        <w:rPr>
          <w:rFonts w:ascii="Times New Roman" w:hAnsi="Times New Roman" w:eastAsia="黑体"/>
          <w:b w:val="0"/>
          <w:color w:val="000000"/>
          <w:sz w:val="24"/>
          <w:szCs w:val="24"/>
        </w:rPr>
        <w:tab/>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1.签约合同价为：</w:t>
      </w:r>
    </w:p>
    <w:p>
      <w:pPr>
        <w:pageBreakBefore w:val="0"/>
        <w:widowControl w:val="0"/>
        <w:kinsoku/>
        <w:wordWrap/>
        <w:overflowPunct/>
        <w:topLinePunct w:val="0"/>
        <w:bidi w:val="0"/>
        <w:snapToGrid/>
        <w:spacing w:line="480" w:lineRule="exact"/>
        <w:ind w:firstLine="600" w:firstLineChars="2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其中：</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（1）安全文明施工费：</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（2）材料和工程设备暂估价金额：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（3）专业工程暂估价金额：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（4）暂列金额：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2.合同价格形式：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hint="eastAsia" w:ascii="Times New Roman" w:hAnsi="Times New Roman" w:eastAsia="黑体"/>
          <w:b w:val="0"/>
          <w:color w:val="000000"/>
          <w:sz w:val="24"/>
          <w:szCs w:val="24"/>
          <w:lang w:eastAsia="zh-CN"/>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4" w:name="_Toc351203485"/>
      <w:r>
        <w:rPr>
          <w:rFonts w:ascii="Times New Roman" w:hAnsi="Times New Roman" w:eastAsia="黑体"/>
          <w:b w:val="0"/>
          <w:color w:val="000000"/>
          <w:sz w:val="24"/>
          <w:szCs w:val="24"/>
        </w:rPr>
        <w:t>五、</w:t>
      </w:r>
      <w:bookmarkEnd w:id="84"/>
      <w:r>
        <w:rPr>
          <w:rFonts w:hint="eastAsia" w:ascii="Times New Roman" w:hAnsi="Times New Roman" w:eastAsia="黑体"/>
          <w:b w:val="0"/>
          <w:color w:val="000000"/>
          <w:sz w:val="24"/>
          <w:szCs w:val="24"/>
          <w:lang w:eastAsia="zh-CN"/>
        </w:rPr>
        <w:t>项目负责人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w:t>
      </w:r>
      <w:r>
        <w:rPr>
          <w:rFonts w:hint="eastAsia" w:ascii="Times New Roman" w:eastAsia="仿宋_GB2312"/>
          <w:color w:val="000000"/>
          <w:sz w:val="24"/>
          <w:szCs w:val="24"/>
          <w:lang w:eastAsia="zh-CN"/>
        </w:rPr>
        <w:t>项目负责人</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5" w:name="_Toc351203486"/>
      <w:r>
        <w:rPr>
          <w:rFonts w:ascii="Times New Roman" w:hAnsi="Times New Roman" w:eastAsia="黑体"/>
          <w:b w:val="0"/>
          <w:color w:val="000000"/>
          <w:sz w:val="24"/>
          <w:szCs w:val="24"/>
        </w:rPr>
        <w:t>六、合同文件构成</w:t>
      </w:r>
      <w:bookmarkEnd w:id="85"/>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本协议书与下列文件一起构成合同文件：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（1）中标通知书（如果有）；</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（2）投标函及其附录（如果有）； </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（3）专用合同条款及其附件；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（4）通用合同条款；</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（5）技术标准和要求；</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（6）图纸；</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（7）已标价工程量清单或预算书；</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（8）其他合同文件。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hAnsi="Times New Roman" w:eastAsia="仿宋_GB2312"/>
          <w:color w:val="000000"/>
          <w:sz w:val="24"/>
          <w:szCs w:val="24"/>
        </w:rPr>
        <w:t>专用合同条款及其附件须经合同当事人签字或盖章。</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bCs w:val="0"/>
          <w:color w:val="000000"/>
          <w:sz w:val="24"/>
          <w:szCs w:val="24"/>
        </w:rPr>
      </w:pPr>
      <w:r>
        <w:rPr>
          <w:rFonts w:ascii="Times New Roman" w:hAnsi="Times New Roman" w:eastAsia="黑体"/>
          <w:b w:val="0"/>
          <w:bCs w:val="0"/>
          <w:color w:val="000000"/>
          <w:sz w:val="24"/>
          <w:szCs w:val="24"/>
        </w:rPr>
        <w:t xml:space="preserve">   </w:t>
      </w:r>
      <w:r>
        <w:rPr>
          <w:rFonts w:ascii="Times New Roman" w:hAnsi="Times New Roman" w:eastAsia="黑体"/>
          <w:b w:val="0"/>
          <w:color w:val="000000"/>
          <w:sz w:val="24"/>
          <w:szCs w:val="24"/>
        </w:rPr>
        <w:t xml:space="preserve"> </w:t>
      </w:r>
      <w:bookmarkStart w:id="86" w:name="_Toc351203487"/>
      <w:r>
        <w:rPr>
          <w:rFonts w:ascii="Times New Roman" w:hAnsi="Times New Roman" w:eastAsia="黑体"/>
          <w:b w:val="0"/>
          <w:color w:val="000000"/>
          <w:sz w:val="24"/>
          <w:szCs w:val="24"/>
        </w:rPr>
        <w:t>七、承诺</w:t>
      </w:r>
      <w:bookmarkEnd w:id="86"/>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1.发包人承诺按照法律规定履行项目审批手续、筹集工程建设资金并按照合同约定的期限和方式支付合同价款。</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3.发包人和承包人通过招投标形式签订合同的，双方理解并</w:t>
      </w:r>
      <w:r>
        <w:rPr>
          <w:rFonts w:hint="eastAsia" w:ascii="Times New Roman" w:hAnsi="Times New Roman" w:eastAsia="仿宋_GB2312"/>
          <w:bCs/>
          <w:color w:val="000000"/>
          <w:sz w:val="24"/>
          <w:szCs w:val="24"/>
        </w:rPr>
        <w:t>承诺</w:t>
      </w:r>
      <w:r>
        <w:rPr>
          <w:rFonts w:ascii="Times New Roman" w:hAnsi="Times New Roman" w:eastAsia="仿宋_GB2312"/>
          <w:bCs/>
          <w:color w:val="000000"/>
          <w:sz w:val="24"/>
          <w:szCs w:val="24"/>
        </w:rPr>
        <w:t>不再就同一工程另行签订与合同实质性内容相背离的协议。</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Times New Roman" w:hAnsi="Times New Roman" w:eastAsia="黑体"/>
          <w:bCs/>
          <w:color w:val="000000"/>
          <w:sz w:val="24"/>
          <w:szCs w:val="24"/>
        </w:rPr>
      </w:pPr>
      <w:bookmarkStart w:id="87" w:name="_Toc351203488"/>
      <w:r>
        <w:rPr>
          <w:rFonts w:hint="eastAsia" w:ascii="Times New Roman" w:hAnsi="Times New Roman" w:eastAsia="黑体"/>
          <w:b/>
          <w:color w:val="000000"/>
          <w:sz w:val="24"/>
          <w:szCs w:val="24"/>
        </w:rPr>
        <w:t xml:space="preserve">    </w:t>
      </w:r>
      <w:r>
        <w:rPr>
          <w:rFonts w:ascii="Times New Roman" w:hAnsi="Times New Roman" w:eastAsia="黑体"/>
          <w:b/>
          <w:color w:val="000000"/>
          <w:sz w:val="24"/>
          <w:szCs w:val="24"/>
        </w:rPr>
        <w:t>八、词语含义</w:t>
      </w:r>
      <w:bookmarkEnd w:id="87"/>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本协议书中词语含义与第二部分通用合同条款中赋予的含义相同。</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8" w:name="_Toc351203489"/>
      <w:r>
        <w:rPr>
          <w:rFonts w:ascii="Times New Roman" w:hAnsi="Times New Roman" w:eastAsia="黑体"/>
          <w:b w:val="0"/>
          <w:color w:val="000000"/>
          <w:sz w:val="24"/>
          <w:szCs w:val="24"/>
        </w:rPr>
        <w:t>九、签订时间</w:t>
      </w:r>
      <w:bookmarkEnd w:id="88"/>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本合同于</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年</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月</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日签订。</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9" w:name="_Toc351203490"/>
      <w:r>
        <w:rPr>
          <w:rFonts w:ascii="Times New Roman" w:hAnsi="Times New Roman" w:eastAsia="黑体"/>
          <w:b w:val="0"/>
          <w:color w:val="000000"/>
          <w:sz w:val="24"/>
          <w:szCs w:val="24"/>
        </w:rPr>
        <w:t>十、签订地点</w:t>
      </w:r>
      <w:bookmarkEnd w:id="89"/>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本合同在</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签订。</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0" w:name="_Toc351203491"/>
      <w:r>
        <w:rPr>
          <w:rFonts w:ascii="Times New Roman" w:hAnsi="Times New Roman" w:eastAsia="黑体"/>
          <w:b w:val="0"/>
          <w:color w:val="000000"/>
          <w:sz w:val="24"/>
          <w:szCs w:val="24"/>
        </w:rPr>
        <w:t>十一、补充协议</w:t>
      </w:r>
      <w:bookmarkEnd w:id="90"/>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
          <w:bCs/>
          <w:color w:val="000000"/>
          <w:sz w:val="24"/>
          <w:szCs w:val="24"/>
        </w:rPr>
      </w:pPr>
      <w:r>
        <w:rPr>
          <w:rFonts w:ascii="Times New Roman" w:hAnsi="Times New Roman" w:eastAsia="仿宋_GB2312"/>
          <w:bCs/>
          <w:color w:val="000000"/>
          <w:sz w:val="24"/>
          <w:szCs w:val="24"/>
        </w:rPr>
        <w:t>合同未尽事宜，合同当事人另行签订补充协议</w:t>
      </w:r>
      <w:r>
        <w:rPr>
          <w:rFonts w:hint="eastAsia" w:ascii="Times New Roman" w:hAnsi="Times New Roman" w:eastAsia="仿宋_GB2312"/>
          <w:bCs/>
          <w:color w:val="000000"/>
          <w:sz w:val="24"/>
          <w:szCs w:val="24"/>
        </w:rPr>
        <w:t>，</w:t>
      </w:r>
      <w:r>
        <w:rPr>
          <w:rFonts w:ascii="Times New Roman" w:hAnsi="Times New Roman" w:eastAsia="仿宋_GB2312"/>
          <w:bCs/>
          <w:color w:val="000000"/>
          <w:sz w:val="24"/>
          <w:szCs w:val="24"/>
        </w:rPr>
        <w:t>补充协议是合同的组成部分。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1" w:name="_Toc351203492"/>
      <w:r>
        <w:rPr>
          <w:rFonts w:ascii="Times New Roman" w:hAnsi="Times New Roman" w:eastAsia="黑体"/>
          <w:b w:val="0"/>
          <w:color w:val="000000"/>
          <w:sz w:val="24"/>
          <w:szCs w:val="24"/>
        </w:rPr>
        <w:t>十二、合同生效</w:t>
      </w:r>
      <w:bookmarkEnd w:id="91"/>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本合同自</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生效。</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2" w:name="_Toc351203493"/>
      <w:r>
        <w:rPr>
          <w:rFonts w:ascii="Times New Roman" w:hAnsi="Times New Roman" w:eastAsia="黑体"/>
          <w:b w:val="0"/>
          <w:color w:val="000000"/>
          <w:sz w:val="24"/>
          <w:szCs w:val="24"/>
        </w:rPr>
        <w:t>十三、合同份数</w:t>
      </w:r>
      <w:bookmarkEnd w:id="92"/>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bCs/>
          <w:color w:val="000000"/>
          <w:sz w:val="24"/>
          <w:szCs w:val="24"/>
        </w:rPr>
        <w:t>本合同一式</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份，均具有同等法律效力，发包人执</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份，承包人执</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(公章)</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承包人</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(公章)</w:t>
      </w:r>
      <w:r>
        <w:rPr>
          <w:rFonts w:hint="eastAsia"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法定代表人或其委托代理人：  法定代表人或其委托代理人：</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sz w:val="24"/>
          <w:szCs w:val="24"/>
        </w:rPr>
        <w:t>（签字）                    （签字）</w:t>
      </w:r>
    </w:p>
    <w:p>
      <w:pPr>
        <w:pageBreakBefore w:val="0"/>
        <w:widowControl w:val="0"/>
        <w:tabs>
          <w:tab w:val="left" w:pos="4410"/>
        </w:tabs>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组织机构代码：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组织机构代码：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地  址：</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地  址：</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法定代表人：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法定代表人：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委托代理人：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委托代理人：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  话：</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电  话：</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开户银行：</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开户银行：</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4"/>
          <w:szCs w:val="24"/>
        </w:rPr>
        <w:t>账  号：</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账</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 xml:space="preserve"> 号：</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Style w:val="6"/>
        <w:jc w:val="center"/>
        <w:rPr>
          <w:rFonts w:ascii="华文中宋" w:hAnsi="华文中宋" w:eastAsia="华文中宋"/>
          <w:sz w:val="44"/>
          <w:szCs w:val="44"/>
        </w:rPr>
      </w:pPr>
      <w:r>
        <w:rPr>
          <w:rFonts w:eastAsia="仿宋_GB2312"/>
        </w:rPr>
        <w:br w:type="page"/>
      </w:r>
      <w:bookmarkStart w:id="93" w:name="_Toc351203494"/>
      <w:r>
        <w:rPr>
          <w:rFonts w:ascii="华文中宋" w:hAnsi="华文中宋" w:eastAsia="华文中宋"/>
          <w:sz w:val="44"/>
          <w:szCs w:val="44"/>
        </w:rPr>
        <w:t>第二部分 通用合同条款</w:t>
      </w:r>
      <w:bookmarkEnd w:id="93"/>
      <w:r>
        <w:rPr>
          <w:rFonts w:hint="eastAsia" w:ascii="华文中宋" w:hAnsi="华文中宋" w:eastAsia="华文中宋"/>
          <w:sz w:val="44"/>
          <w:szCs w:val="44"/>
          <w:lang w:eastAsia="zh-CN"/>
        </w:rPr>
        <w:t>（</w:t>
      </w:r>
      <w:r>
        <w:rPr>
          <w:rFonts w:hint="eastAsia" w:ascii="华文中宋" w:hAnsi="华文中宋" w:eastAsia="华文中宋"/>
          <w:sz w:val="44"/>
          <w:szCs w:val="44"/>
          <w:lang w:val="en-US" w:eastAsia="zh-CN"/>
        </w:rPr>
        <w:t>略</w:t>
      </w:r>
      <w:r>
        <w:rPr>
          <w:rFonts w:hint="eastAsia" w:ascii="华文中宋" w:hAnsi="华文中宋" w:eastAsia="华文中宋"/>
          <w:sz w:val="44"/>
          <w:szCs w:val="44"/>
          <w:lang w:eastAsia="zh-CN"/>
        </w:rPr>
        <w:t>）</w:t>
      </w: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94" w:name="_Toc351203633"/>
      <w:r>
        <w:rPr>
          <w:rFonts w:ascii="Times New Roman" w:hAnsi="Times New Roman" w:eastAsia="黑体"/>
          <w:b w:val="0"/>
          <w:color w:val="000000"/>
          <w:sz w:val="24"/>
          <w:szCs w:val="24"/>
        </w:rPr>
        <w:t>1</w:t>
      </w:r>
      <w:bookmarkStart w:id="95" w:name="_Toc297120456"/>
      <w:bookmarkStart w:id="96" w:name="_Toc296890984"/>
      <w:bookmarkStart w:id="97" w:name="_Toc296944495"/>
      <w:bookmarkStart w:id="98" w:name="_Toc296346657"/>
      <w:bookmarkStart w:id="99" w:name="_Toc292559361"/>
      <w:bookmarkStart w:id="100" w:name="_Toc297048342"/>
      <w:bookmarkStart w:id="101" w:name="_Toc296347155"/>
      <w:bookmarkStart w:id="102" w:name="_Toc296891196"/>
      <w:bookmarkStart w:id="103" w:name="_Toc292559866"/>
      <w:bookmarkStart w:id="104" w:name="_Toc296503156"/>
      <w:r>
        <w:rPr>
          <w:rFonts w:ascii="Times New Roman" w:hAnsi="Times New Roman" w:eastAsia="黑体"/>
          <w:b w:val="0"/>
          <w:color w:val="000000"/>
          <w:sz w:val="24"/>
          <w:szCs w:val="24"/>
        </w:rPr>
        <w:t>. 一般约定</w:t>
      </w:r>
      <w:bookmarkEnd w:id="94"/>
    </w:p>
    <w:bookmarkEnd w:id="95"/>
    <w:bookmarkEnd w:id="96"/>
    <w:bookmarkEnd w:id="97"/>
    <w:bookmarkEnd w:id="98"/>
    <w:bookmarkEnd w:id="99"/>
    <w:bookmarkEnd w:id="100"/>
    <w:bookmarkEnd w:id="101"/>
    <w:bookmarkEnd w:id="102"/>
    <w:bookmarkEnd w:id="103"/>
    <w:bookmarkEnd w:id="10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 词语定义</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1.1.1合同</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1.1.1.10其他合同文件包括：</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 合同当事人及其他相关方</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1.1.2.4监理人：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名    称：</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资质类别和等级：</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1.1.2.5 设计人：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名    称：</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资质类别和等级：</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1.1.3 工程和设备</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1.1.3.7 作为施工现场组成部分的其他场所包括：</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1.1.3.9 永久占地包括：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1.1.3.10 临时占地包括：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 xml:space="preserve">1.3法律 </w:t>
      </w:r>
    </w:p>
    <w:p>
      <w:pPr>
        <w:pageBreakBefore w:val="0"/>
        <w:widowControl w:val="0"/>
        <w:kinsoku/>
        <w:wordWrap/>
        <w:overflowPunct/>
        <w:topLinePunct w:val="0"/>
        <w:autoSpaceDE w:val="0"/>
        <w:autoSpaceDN w:val="0"/>
        <w:bidi w:val="0"/>
        <w:adjustRightInd w:val="0"/>
        <w:snapToGrid/>
        <w:spacing w:line="480" w:lineRule="exact"/>
        <w:ind w:left="965" w:leftChars="284"/>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适用于合同的其他规范性文件：</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 标准和规范</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1.4.1适用于工程的标准规范包括：</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1.4.2 发包人提供国外标准、规范的名称：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发包人提供国外标准、规范的份数：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发包人提供国外标准、规范的名称：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1.4.3发包人对工程的技术标准和功能要求的特殊要求：</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after="120"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1.5 合同文件的优先顺序</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合同文件组成及优先顺序为：</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 图纸和承包人文件</w:t>
      </w:r>
      <w:r>
        <w:rPr>
          <w:rFonts w:ascii="Times New Roman" w:hAnsi="Times New Roman" w:eastAsia="黑体"/>
          <w:color w:val="000000"/>
          <w:sz w:val="24"/>
          <w:szCs w:val="24"/>
        </w:rPr>
        <w:tab/>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 图纸的提供</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发包人向承包人提供图纸的期限：</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发包人向承包人提供图纸的数量：</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发包人向承包人提供图纸的内容：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1.6.4 承包人文件</w:t>
      </w:r>
    </w:p>
    <w:p>
      <w:pPr>
        <w:pageBreakBefore w:val="0"/>
        <w:widowControl w:val="0"/>
        <w:kinsoku/>
        <w:wordWrap/>
        <w:overflowPunct/>
        <w:topLinePunct w:val="0"/>
        <w:bidi w:val="0"/>
        <w:snapToGrid/>
        <w:spacing w:line="480" w:lineRule="exact"/>
        <w:ind w:left="965" w:leftChars="284"/>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需要由承包人提供的文件，包括：</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ind w:left="965" w:leftChars="28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承包人提供的文件的期限为：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承包人提供的文件的数量为：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承包人提供的文件的形式为：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w:t>
      </w:r>
      <w:r>
        <w:rPr>
          <w:rFonts w:hint="eastAsia" w:ascii="Times New Roman" w:hAnsi="Times New Roman" w:eastAsia="仿宋_GB2312"/>
          <w:color w:val="000000"/>
          <w:sz w:val="24"/>
          <w:szCs w:val="24"/>
        </w:rPr>
        <w:t>审批</w:t>
      </w:r>
      <w:r>
        <w:rPr>
          <w:rFonts w:ascii="Times New Roman" w:hAnsi="Times New Roman" w:eastAsia="仿宋_GB2312"/>
          <w:color w:val="000000"/>
          <w:sz w:val="24"/>
          <w:szCs w:val="24"/>
        </w:rPr>
        <w:t>承包人文件的期限：</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1.6.5 现场图纸准备</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关于现场图纸准备的约定：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1.7 联络</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1.7.1发包人和承包人应当在</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天内将与合同有关的通知、批准、证明、证书、指示、指令、要求、请求、同意、意见、确定和决定等书面函件送达对方当事人</w:t>
      </w:r>
      <w:r>
        <w:rPr>
          <w:rFonts w:hint="eastAsia"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1.7.2 发包人接收文件的地点：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承包人接收文件的地点：</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监理人接收文件的地点：</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1.10 交通运输</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sz w:val="24"/>
          <w:szCs w:val="24"/>
        </w:rPr>
      </w:pPr>
      <w:r>
        <w:rPr>
          <w:rFonts w:ascii="Times New Roman" w:hAnsi="Times New Roman" w:eastAsia="仿宋_GB2312"/>
          <w:sz w:val="24"/>
          <w:szCs w:val="24"/>
        </w:rPr>
        <w:t>1</w:t>
      </w:r>
      <w:bookmarkStart w:id="105" w:name="_Toc312677986"/>
      <w:bookmarkStart w:id="106" w:name="_Toc304295521"/>
      <w:bookmarkStart w:id="107" w:name="_Toc300934943"/>
      <w:bookmarkStart w:id="108" w:name="_Toc303539100"/>
      <w:bookmarkStart w:id="109" w:name="_Toc318581155"/>
      <w:r>
        <w:rPr>
          <w:rFonts w:ascii="Times New Roman" w:hAnsi="Times New Roman" w:eastAsia="仿宋_GB2312"/>
          <w:sz w:val="24"/>
          <w:szCs w:val="24"/>
        </w:rPr>
        <w:t>.10.1 出入现场的权利</w:t>
      </w:r>
    </w:p>
    <w:p>
      <w:pPr>
        <w:pageBreakBefore w:val="0"/>
        <w:widowControl w:val="0"/>
        <w:kinsoku/>
        <w:wordWrap/>
        <w:overflowPunct/>
        <w:topLinePunct w:val="0"/>
        <w:bidi w:val="0"/>
        <w:snapToGrid/>
        <w:spacing w:line="480" w:lineRule="exact"/>
        <w:ind w:left="965" w:leftChars="284"/>
        <w:textAlignment w:val="auto"/>
        <w:rPr>
          <w:rFonts w:hint="eastAsia" w:ascii="Times New Roman" w:hAnsi="Times New Roman" w:eastAsia="仿宋_GB2312"/>
          <w:color w:val="000000"/>
          <w:sz w:val="24"/>
          <w:szCs w:val="24"/>
          <w:u w:val="single"/>
        </w:rPr>
      </w:pPr>
      <w:r>
        <w:rPr>
          <w:rFonts w:ascii="Times New Roman" w:hAnsi="Times New Roman" w:eastAsia="仿宋_GB2312"/>
          <w:sz w:val="24"/>
          <w:szCs w:val="24"/>
        </w:rPr>
        <w:t>关于出入现场的权利的约定：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sz w:val="24"/>
          <w:szCs w:val="24"/>
        </w:rPr>
        <w:t>。</w:t>
      </w:r>
    </w:p>
    <w:bookmarkEnd w:id="105"/>
    <w:bookmarkEnd w:id="106"/>
    <w:bookmarkEnd w:id="107"/>
    <w:bookmarkEnd w:id="108"/>
    <w:bookmarkEnd w:id="109"/>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sz w:val="24"/>
          <w:szCs w:val="24"/>
        </w:rPr>
      </w:pPr>
      <w:r>
        <w:rPr>
          <w:rFonts w:ascii="Times New Roman" w:hAnsi="Times New Roman" w:eastAsia="仿宋_GB2312"/>
          <w:sz w:val="24"/>
          <w:szCs w:val="24"/>
        </w:rPr>
        <w:t>1</w:t>
      </w:r>
      <w:bookmarkStart w:id="110" w:name="_Toc300934944"/>
      <w:bookmarkStart w:id="111" w:name="_Toc304295522"/>
      <w:bookmarkStart w:id="112" w:name="_Toc312677987"/>
      <w:bookmarkStart w:id="113" w:name="_Toc318581156"/>
      <w:bookmarkStart w:id="114" w:name="_Toc303539101"/>
      <w:r>
        <w:rPr>
          <w:rFonts w:ascii="Times New Roman" w:hAnsi="Times New Roman" w:eastAsia="仿宋_GB2312"/>
          <w:sz w:val="24"/>
          <w:szCs w:val="24"/>
        </w:rPr>
        <w:t>.10.3 场内交通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关于场外交通和场内交通的边界的约定：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关于发包人向承包人免费提供满足工程施工需要的场内道路和交通设施的约定：</w:t>
      </w:r>
      <w:r>
        <w:rPr>
          <w:rFonts w:ascii="Times New Roman" w:hAnsi="Times New Roman" w:eastAsia="仿宋_GB2312"/>
          <w:color w:val="000000"/>
          <w:sz w:val="24"/>
          <w:szCs w:val="24"/>
          <w:u w:val="single"/>
        </w:rPr>
        <w:t>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sz w:val="24"/>
          <w:szCs w:val="24"/>
        </w:rPr>
        <w:t>。</w:t>
      </w:r>
      <w:bookmarkEnd w:id="110"/>
      <w:bookmarkEnd w:id="111"/>
      <w:bookmarkEnd w:id="112"/>
      <w:bookmarkEnd w:id="113"/>
      <w:bookmarkEnd w:id="114"/>
      <w:r>
        <w:rPr>
          <w:rFonts w:ascii="Times New Roman" w:hAnsi="Times New Roman" w:eastAsia="仿宋_GB2312"/>
          <w:sz w:val="24"/>
          <w:szCs w:val="24"/>
        </w:rPr>
        <w:t xml:space="preserve">  </w:t>
      </w:r>
      <w:bookmarkStart w:id="115" w:name="_Toc318581157"/>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1.10.4超大件和超重件的运输</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运输超大件或超重件所需的道路和桥梁临时加固改造费用和其他有关费用由</w:t>
      </w:r>
      <w:r>
        <w:rPr>
          <w:rFonts w:ascii="Times New Roman" w:hAnsi="Times New Roman" w:eastAsia="仿宋_GB2312"/>
          <w:sz w:val="24"/>
          <w:szCs w:val="24"/>
          <w:u w:val="single"/>
        </w:rPr>
        <w:t xml:space="preserve">              </w:t>
      </w:r>
      <w:r>
        <w:rPr>
          <w:rFonts w:ascii="Times New Roman" w:hAnsi="Times New Roman" w:eastAsia="仿宋_GB2312"/>
          <w:sz w:val="24"/>
          <w:szCs w:val="24"/>
        </w:rPr>
        <w:t>承担。</w:t>
      </w:r>
    </w:p>
    <w:bookmarkEnd w:id="11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1.11 知识产权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965" w:leftChars="284"/>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关于发包人提供的上述文件的使用限制的要求：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1.11.2 关于承包人为实施工程所编制文件的著作权的归属：</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hint="eastAsia" w:ascii="Times New Roman" w:hAnsi="Times New Roman" w:eastAsia="仿宋_GB2312"/>
          <w:color w:val="000000"/>
          <w:sz w:val="24"/>
          <w:szCs w:val="24"/>
          <w:lang w:val="en-US" w:eastAsia="zh-CN"/>
        </w:rPr>
        <w:t>1.11.3</w:t>
      </w:r>
      <w:r>
        <w:rPr>
          <w:rFonts w:ascii="Times New Roman" w:hAnsi="Times New Roman" w:eastAsia="仿宋_GB2312"/>
          <w:color w:val="000000"/>
          <w:sz w:val="24"/>
          <w:szCs w:val="24"/>
        </w:rPr>
        <w:t>关于承包人提供的上述文件的使用限制的要求：</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sz w:val="24"/>
          <w:szCs w:val="24"/>
        </w:rPr>
        <w:t>1.11.4 承包人在施工过程中所采用的专利、专有技术、技术秘密的使用费的承担方式：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1.13工程量清单错误的修正</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出现工程量清单错误时，是否调整合同价格：</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允许调整合同价格的工程量偏差范围：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16" w:name="_Toc351203634"/>
      <w:r>
        <w:rPr>
          <w:rFonts w:ascii="Times New Roman" w:hAnsi="Times New Roman" w:eastAsia="黑体"/>
          <w:b w:val="0"/>
          <w:color w:val="000000"/>
          <w:sz w:val="24"/>
          <w:szCs w:val="24"/>
        </w:rPr>
        <w:t>2</w:t>
      </w:r>
      <w:bookmarkStart w:id="117" w:name="_Toc296503157"/>
      <w:bookmarkStart w:id="118" w:name="_Toc292559362"/>
      <w:bookmarkStart w:id="119" w:name="_Toc296346658"/>
      <w:bookmarkStart w:id="120" w:name="_Toc296347156"/>
      <w:bookmarkStart w:id="121" w:name="_Toc296890985"/>
      <w:bookmarkStart w:id="122" w:name="_Toc296944496"/>
      <w:bookmarkStart w:id="123" w:name="_Toc297048343"/>
      <w:bookmarkStart w:id="124" w:name="_Toc296891197"/>
      <w:bookmarkStart w:id="125" w:name="_Toc297120457"/>
      <w:bookmarkStart w:id="126" w:name="_Toc292559867"/>
      <w:r>
        <w:rPr>
          <w:rFonts w:ascii="Times New Roman" w:hAnsi="Times New Roman" w:eastAsia="黑体"/>
          <w:b w:val="0"/>
          <w:color w:val="000000"/>
          <w:sz w:val="24"/>
          <w:szCs w:val="24"/>
        </w:rPr>
        <w:t>. 发包人</w:t>
      </w:r>
      <w:bookmarkEnd w:id="116"/>
    </w:p>
    <w:bookmarkEnd w:id="117"/>
    <w:bookmarkEnd w:id="118"/>
    <w:bookmarkEnd w:id="119"/>
    <w:bookmarkEnd w:id="120"/>
    <w:bookmarkEnd w:id="121"/>
    <w:bookmarkEnd w:id="122"/>
    <w:bookmarkEnd w:id="123"/>
    <w:bookmarkEnd w:id="124"/>
    <w:bookmarkEnd w:id="125"/>
    <w:bookmarkEnd w:id="126"/>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2.2 发包人代表</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发包人代表：</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身份证号：</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职    务：</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发包人对发包人代表的授权范围如下：</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2.4 施工现场、施工条件和基础资料的提供</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2.4.1 提供施工现场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关于发包人移交施工现场的期限要求：</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2.4.2 提供施工条件</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关于发包人应负责提供施工</w:t>
      </w:r>
      <w:r>
        <w:rPr>
          <w:rFonts w:hint="eastAsia" w:ascii="Times New Roman" w:hAnsi="Times New Roman" w:eastAsia="仿宋_GB2312"/>
          <w:color w:val="000000"/>
          <w:sz w:val="24"/>
          <w:szCs w:val="24"/>
        </w:rPr>
        <w:t>所需要的条件，</w:t>
      </w:r>
      <w:r>
        <w:rPr>
          <w:rFonts w:ascii="Times New Roman" w:hAnsi="Times New Roman" w:eastAsia="仿宋_GB2312"/>
          <w:color w:val="000000"/>
          <w:sz w:val="24"/>
          <w:szCs w:val="24"/>
        </w:rPr>
        <w:t>包括：</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2.5 资金来源证明及支付担保</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发包人提供资金来源证明的期限要求：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发包人是否提供支付担保：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发包人提供支付担保的形式：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27" w:name="_Toc351203635"/>
      <w:r>
        <w:rPr>
          <w:rFonts w:ascii="Times New Roman" w:hAnsi="Times New Roman" w:eastAsia="黑体"/>
          <w:b w:val="0"/>
          <w:color w:val="000000"/>
          <w:sz w:val="24"/>
          <w:szCs w:val="24"/>
        </w:rPr>
        <w:t>3</w:t>
      </w:r>
      <w:bookmarkStart w:id="128" w:name="_Toc296890986"/>
      <w:bookmarkStart w:id="129" w:name="_Toc297048344"/>
      <w:bookmarkStart w:id="130" w:name="_Toc297120458"/>
      <w:bookmarkStart w:id="131" w:name="_Toc296346659"/>
      <w:bookmarkStart w:id="132" w:name="_Toc292559363"/>
      <w:bookmarkStart w:id="133" w:name="_Toc296891198"/>
      <w:bookmarkStart w:id="134" w:name="_Toc296503158"/>
      <w:bookmarkStart w:id="135" w:name="_Toc296944497"/>
      <w:bookmarkStart w:id="136" w:name="_Toc296347157"/>
      <w:bookmarkStart w:id="137" w:name="_Toc292559868"/>
      <w:r>
        <w:rPr>
          <w:rFonts w:ascii="Times New Roman" w:hAnsi="Times New Roman" w:eastAsia="黑体"/>
          <w:b w:val="0"/>
          <w:color w:val="000000"/>
          <w:sz w:val="24"/>
          <w:szCs w:val="24"/>
        </w:rPr>
        <w:t>. 承包人</w:t>
      </w:r>
      <w:bookmarkEnd w:id="127"/>
    </w:p>
    <w:bookmarkEnd w:id="128"/>
    <w:bookmarkEnd w:id="129"/>
    <w:bookmarkEnd w:id="130"/>
    <w:bookmarkEnd w:id="131"/>
    <w:bookmarkEnd w:id="132"/>
    <w:bookmarkEnd w:id="133"/>
    <w:bookmarkEnd w:id="134"/>
    <w:bookmarkEnd w:id="135"/>
    <w:bookmarkEnd w:id="136"/>
    <w:bookmarkEnd w:id="13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3.1 承包人的一般义务</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9</w:t>
      </w:r>
      <w:r>
        <w:rPr>
          <w:rFonts w:ascii="Times New Roman" w:hAnsi="Times New Roman" w:eastAsia="仿宋_GB2312"/>
          <w:color w:val="000000"/>
          <w:kern w:val="0"/>
          <w:sz w:val="24"/>
          <w:szCs w:val="24"/>
        </w:rPr>
        <w:t>）</w:t>
      </w:r>
      <w:r>
        <w:rPr>
          <w:rFonts w:ascii="Times New Roman" w:hAnsi="Times New Roman" w:eastAsia="仿宋_GB2312"/>
          <w:color w:val="000000"/>
          <w:sz w:val="24"/>
          <w:szCs w:val="24"/>
        </w:rPr>
        <w:t>承包人提交的竣工资料的内容：</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承包人需要提交的竣工资料套数：</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1033" w:leftChars="30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承包人提交的竣工资料的费用承担：</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1033" w:leftChars="30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承包人提交的竣工资料移交时间：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承包人提交的竣工资料形式要求：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10</w:t>
      </w:r>
      <w:r>
        <w:rPr>
          <w:rFonts w:ascii="Times New Roman" w:hAnsi="Times New Roman" w:eastAsia="仿宋_GB2312"/>
          <w:color w:val="000000"/>
          <w:kern w:val="0"/>
          <w:sz w:val="24"/>
          <w:szCs w:val="24"/>
        </w:rPr>
        <w:t>）承包人应履行的其他义务：</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Times New Roman" w:hAnsi="Times New Roman" w:eastAsia="黑体"/>
          <w:color w:val="000000"/>
          <w:sz w:val="24"/>
          <w:szCs w:val="24"/>
          <w:lang w:eastAsia="zh-CN"/>
        </w:rPr>
      </w:pPr>
      <w:r>
        <w:rPr>
          <w:rFonts w:ascii="Times New Roman" w:hAnsi="Times New Roman" w:eastAsia="黑体"/>
          <w:color w:val="000000"/>
          <w:sz w:val="24"/>
          <w:szCs w:val="24"/>
        </w:rPr>
        <w:t xml:space="preserve">3.2 </w:t>
      </w:r>
      <w:r>
        <w:rPr>
          <w:rFonts w:hint="eastAsia" w:ascii="Times New Roman" w:eastAsia="黑体"/>
          <w:color w:val="000000"/>
          <w:sz w:val="24"/>
          <w:szCs w:val="24"/>
          <w:lang w:eastAsia="zh-CN"/>
        </w:rPr>
        <w:t>项目负责人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 xml:space="preserve">3.2.1 </w:t>
      </w:r>
      <w:r>
        <w:rPr>
          <w:rFonts w:hint="eastAsia" w:ascii="Times New Roman" w:eastAsia="仿宋_GB2312"/>
          <w:color w:val="000000"/>
          <w:sz w:val="24"/>
          <w:szCs w:val="24"/>
          <w:lang w:eastAsia="zh-CN"/>
        </w:rPr>
        <w:t>项目负责人</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身份证号：</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建造师执业资格等级：</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建造师注册证书号：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建造师执业印章号：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安全生产考核合格证书号：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承包人对</w:t>
      </w:r>
      <w:r>
        <w:rPr>
          <w:rFonts w:hint="eastAsia" w:ascii="Times New Roman" w:eastAsia="仿宋_GB2312"/>
          <w:color w:val="000000"/>
          <w:sz w:val="24"/>
          <w:szCs w:val="24"/>
          <w:lang w:eastAsia="zh-CN"/>
        </w:rPr>
        <w:t>项目负责人</w:t>
      </w:r>
      <w:r>
        <w:rPr>
          <w:rFonts w:ascii="Times New Roman" w:hAnsi="Times New Roman" w:eastAsia="仿宋_GB2312"/>
          <w:color w:val="000000"/>
          <w:sz w:val="24"/>
          <w:szCs w:val="24"/>
        </w:rPr>
        <w:t>的授权范围如下：</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关于</w:t>
      </w:r>
      <w:r>
        <w:rPr>
          <w:rFonts w:hint="eastAsia" w:ascii="Times New Roman" w:eastAsia="仿宋_GB2312"/>
          <w:color w:val="000000"/>
          <w:kern w:val="0"/>
          <w:sz w:val="24"/>
          <w:szCs w:val="24"/>
          <w:lang w:eastAsia="zh-CN"/>
        </w:rPr>
        <w:t>项目负责人</w:t>
      </w:r>
      <w:r>
        <w:rPr>
          <w:rFonts w:ascii="Times New Roman" w:hAnsi="Times New Roman" w:eastAsia="仿宋_GB2312"/>
          <w:color w:val="000000"/>
          <w:kern w:val="0"/>
          <w:sz w:val="24"/>
          <w:szCs w:val="24"/>
        </w:rPr>
        <w:t>每月在施工现场的时间要求：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承包人未提交劳动合同，以及没有为</w:t>
      </w:r>
      <w:r>
        <w:rPr>
          <w:rFonts w:hint="eastAsia" w:ascii="Times New Roman" w:eastAsia="仿宋_GB2312"/>
          <w:color w:val="000000"/>
          <w:kern w:val="0"/>
          <w:sz w:val="24"/>
          <w:szCs w:val="24"/>
          <w:lang w:eastAsia="zh-CN"/>
        </w:rPr>
        <w:t>项目负责人</w:t>
      </w:r>
      <w:r>
        <w:rPr>
          <w:rFonts w:ascii="Times New Roman" w:hAnsi="Times New Roman" w:eastAsia="仿宋_GB2312"/>
          <w:color w:val="000000"/>
          <w:kern w:val="0"/>
          <w:sz w:val="24"/>
          <w:szCs w:val="24"/>
        </w:rPr>
        <w:t>缴纳社会保险证明的违约责任：</w:t>
      </w:r>
      <w:r>
        <w:rPr>
          <w:rFonts w:ascii="Times New Roman" w:hAnsi="Times New Roman" w:eastAsia="仿宋_GB2312"/>
          <w:color w:val="000000"/>
          <w:sz w:val="24"/>
          <w:szCs w:val="24"/>
          <w:u w:val="single"/>
        </w:rPr>
        <w:t xml:space="preserve">          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hint="eastAsia" w:ascii="Times New Roman" w:eastAsia="仿宋_GB2312"/>
          <w:color w:val="000000"/>
          <w:kern w:val="0"/>
          <w:sz w:val="24"/>
          <w:szCs w:val="24"/>
          <w:lang w:eastAsia="zh-CN"/>
        </w:rPr>
        <w:t>项目负责人</w:t>
      </w:r>
      <w:r>
        <w:rPr>
          <w:rFonts w:ascii="Times New Roman" w:hAnsi="Times New Roman" w:eastAsia="仿宋_GB2312"/>
          <w:color w:val="000000"/>
          <w:kern w:val="0"/>
          <w:sz w:val="24"/>
          <w:szCs w:val="24"/>
        </w:rPr>
        <w:t>未经批准，擅自离开施工现场的违约责任：</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3.2.3 承包人擅自更换</w:t>
      </w:r>
      <w:r>
        <w:rPr>
          <w:rFonts w:hint="eastAsia" w:ascii="Times New Roman" w:eastAsia="仿宋_GB2312"/>
          <w:color w:val="000000"/>
          <w:sz w:val="24"/>
          <w:szCs w:val="24"/>
          <w:lang w:eastAsia="zh-CN"/>
        </w:rPr>
        <w:t>项目负责人</w:t>
      </w:r>
      <w:r>
        <w:rPr>
          <w:rFonts w:ascii="Times New Roman" w:hAnsi="Times New Roman" w:eastAsia="仿宋_GB2312"/>
          <w:color w:val="000000"/>
          <w:sz w:val="24"/>
          <w:szCs w:val="24"/>
        </w:rPr>
        <w:t>的违约责任：</w:t>
      </w:r>
      <w:r>
        <w:rPr>
          <w:rFonts w:ascii="Times New Roman" w:hAnsi="Times New Roman" w:eastAsia="仿宋_GB2312"/>
          <w:color w:val="000000"/>
          <w:sz w:val="24"/>
          <w:szCs w:val="24"/>
          <w:u w:val="single"/>
        </w:rPr>
        <w:t xml:space="preserve">     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    3.2.4 承包人无正当理由拒绝更换</w:t>
      </w:r>
      <w:r>
        <w:rPr>
          <w:rFonts w:hint="eastAsia" w:ascii="Times New Roman" w:eastAsia="仿宋_GB2312"/>
          <w:color w:val="000000"/>
          <w:sz w:val="24"/>
          <w:szCs w:val="24"/>
          <w:lang w:eastAsia="zh-CN"/>
        </w:rPr>
        <w:t>项目负责人</w:t>
      </w:r>
      <w:r>
        <w:rPr>
          <w:rFonts w:ascii="Times New Roman" w:hAnsi="Times New Roman" w:eastAsia="仿宋_GB2312"/>
          <w:color w:val="000000"/>
          <w:sz w:val="24"/>
          <w:szCs w:val="24"/>
        </w:rPr>
        <w:t>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after="120" w:line="480" w:lineRule="exact"/>
        <w:ind w:firstLine="480" w:firstLineChars="200"/>
        <w:textAlignment w:val="auto"/>
        <w:rPr>
          <w:rFonts w:ascii="Times New Roman" w:hAnsi="Times New Roman" w:eastAsia="黑体"/>
          <w:color w:val="000000"/>
          <w:sz w:val="24"/>
          <w:szCs w:val="24"/>
        </w:rPr>
      </w:pPr>
      <w:r>
        <w:rPr>
          <w:rFonts w:ascii="Times New Roman" w:hAnsi="Times New Roman" w:eastAsia="黑体"/>
          <w:color w:val="000000"/>
          <w:sz w:val="24"/>
          <w:szCs w:val="24"/>
        </w:rPr>
        <w:t>3.3 承包人人员</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3.3.1 承包人提交项目管理机构及施工现场管理人员安排报告的期限：</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3.3.3 承包人无正当理由拒绝撤换主要施工管理人员的违约责任：</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 xml:space="preserve">3.3.4 承包人主要施工管理人员离开施工现场的批准要求：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3.3.5承包人擅自更换主要施工管理人员的违约责任：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承包人主要施工管理人员擅自离开施工现场的违约责任：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w:t>
      </w:r>
      <w:bookmarkStart w:id="138" w:name="_Toc296944498"/>
      <w:bookmarkStart w:id="139" w:name="_Toc297048345"/>
      <w:bookmarkStart w:id="140" w:name="_Toc292559869"/>
      <w:bookmarkStart w:id="141" w:name="_Toc292559364"/>
      <w:bookmarkStart w:id="142" w:name="_Toc303539102"/>
      <w:bookmarkStart w:id="143" w:name="_Toc297120459"/>
      <w:bookmarkStart w:id="144" w:name="_Toc304295523"/>
      <w:bookmarkStart w:id="145" w:name="_Toc297123492"/>
      <w:bookmarkStart w:id="146" w:name="_Toc296347158"/>
      <w:bookmarkStart w:id="147" w:name="_Toc296890987"/>
      <w:bookmarkStart w:id="148" w:name="_Toc296503159"/>
      <w:bookmarkStart w:id="149" w:name="_Toc296346660"/>
      <w:bookmarkStart w:id="150" w:name="_Toc296891199"/>
      <w:bookmarkStart w:id="151" w:name="_Toc300934945"/>
      <w:bookmarkStart w:id="152" w:name="_Toc312677988"/>
      <w:bookmarkStart w:id="153" w:name="_Toc297216151"/>
      <w:r>
        <w:rPr>
          <w:rFonts w:ascii="Times New Roman" w:hAnsi="Times New Roman" w:eastAsia="黑体"/>
          <w:color w:val="000000"/>
          <w:sz w:val="24"/>
          <w:szCs w:val="24"/>
        </w:rPr>
        <w:t>.5 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3</w:t>
      </w:r>
      <w:bookmarkStart w:id="154" w:name="_Toc296890988"/>
      <w:bookmarkStart w:id="155" w:name="_Toc296347159"/>
      <w:bookmarkStart w:id="156" w:name="_Toc303539103"/>
      <w:bookmarkStart w:id="157" w:name="_Toc292559870"/>
      <w:bookmarkStart w:id="158" w:name="_Toc296891200"/>
      <w:bookmarkStart w:id="159" w:name="_Toc297123493"/>
      <w:bookmarkStart w:id="160" w:name="_Toc296944499"/>
      <w:bookmarkStart w:id="161" w:name="_Toc297120460"/>
      <w:bookmarkStart w:id="162" w:name="_Toc297216152"/>
      <w:bookmarkStart w:id="163" w:name="_Toc292559365"/>
      <w:bookmarkStart w:id="164" w:name="_Toc296503160"/>
      <w:bookmarkStart w:id="165" w:name="_Toc297048346"/>
      <w:bookmarkStart w:id="166" w:name="_Toc300934946"/>
      <w:bookmarkStart w:id="167" w:name="_Toc304295524"/>
      <w:bookmarkStart w:id="168" w:name="_Toc296346661"/>
      <w:bookmarkStart w:id="169" w:name="_Toc318581158"/>
      <w:bookmarkStart w:id="170" w:name="_Toc312677989"/>
      <w:r>
        <w:rPr>
          <w:rFonts w:ascii="Times New Roman" w:hAnsi="Times New Roman" w:eastAsia="仿宋_GB2312"/>
          <w:sz w:val="24"/>
          <w:szCs w:val="24"/>
        </w:rPr>
        <w:t>.5.1 分包的一般约定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禁止分包的工程包括：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sz w:val="24"/>
          <w:szCs w:val="24"/>
        </w:rPr>
        <w:t>主体结构、关键性工作的范围：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Start w:id="171" w:name="_Toc296944500"/>
      <w:bookmarkStart w:id="172" w:name="_Toc297216153"/>
      <w:bookmarkStart w:id="173" w:name="_Toc296347160"/>
      <w:bookmarkStart w:id="174" w:name="_Toc296891201"/>
      <w:bookmarkStart w:id="175" w:name="_Toc297120461"/>
      <w:bookmarkStart w:id="176" w:name="_Toc303539104"/>
      <w:bookmarkStart w:id="177" w:name="_Toc296346662"/>
      <w:bookmarkStart w:id="178" w:name="_Toc304295525"/>
      <w:bookmarkStart w:id="179" w:name="_Toc297048347"/>
      <w:bookmarkStart w:id="180" w:name="_Toc297123494"/>
      <w:bookmarkStart w:id="181" w:name="_Toc300934947"/>
      <w:bookmarkStart w:id="182" w:name="_Toc296890989"/>
      <w:bookmarkStart w:id="183" w:name="_Toc296503161"/>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sz w:val="24"/>
          <w:szCs w:val="24"/>
        </w:rPr>
        <w:t xml:space="preserve">    3</w:t>
      </w:r>
      <w:bookmarkStart w:id="184" w:name="_Toc318581159"/>
      <w:bookmarkStart w:id="185" w:name="_Toc312677990"/>
      <w:r>
        <w:rPr>
          <w:rFonts w:ascii="Times New Roman" w:hAnsi="Times New Roman" w:eastAsia="仿宋_GB2312"/>
          <w:sz w:val="24"/>
          <w:szCs w:val="24"/>
        </w:rPr>
        <w:t>.5.2分包的确定</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sz w:val="24"/>
          <w:szCs w:val="24"/>
        </w:rPr>
        <w:t>允许分包的专业工程包括：</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其他关于分包的约定：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3.5.4 分包合同价款</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关于分包合同价款支付的约定：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184"/>
    <w:bookmarkEnd w:id="18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3.6 工程照管与成品、半成品保护</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承包人负责照管工程及工程相关的材料、工程设备的起始时间：</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3.7 履约担保</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承包人是否提供履约担保：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承包人提供履约担保的形式</w:t>
      </w:r>
      <w:r>
        <w:rPr>
          <w:rFonts w:hint="eastAsia" w:ascii="Times New Roman" w:hAnsi="Times New Roman" w:eastAsia="仿宋_GB2312"/>
          <w:color w:val="000000"/>
          <w:sz w:val="24"/>
          <w:szCs w:val="24"/>
        </w:rPr>
        <w:t>、金额及期限的</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86" w:name="_Toc351203636"/>
      <w:r>
        <w:rPr>
          <w:rFonts w:ascii="Times New Roman" w:hAnsi="Times New Roman" w:eastAsia="黑体"/>
          <w:b w:val="0"/>
          <w:color w:val="000000"/>
          <w:sz w:val="24"/>
          <w:szCs w:val="24"/>
        </w:rPr>
        <w:t>4</w:t>
      </w:r>
      <w:bookmarkStart w:id="187" w:name="_Toc297120462"/>
      <w:bookmarkStart w:id="188" w:name="_Toc296347161"/>
      <w:bookmarkStart w:id="189" w:name="_Toc296890990"/>
      <w:bookmarkStart w:id="190" w:name="_Toc292559366"/>
      <w:bookmarkStart w:id="191" w:name="_Toc267251413"/>
      <w:bookmarkStart w:id="192" w:name="_Toc296503162"/>
      <w:bookmarkStart w:id="193" w:name="_Toc296944501"/>
      <w:bookmarkStart w:id="194" w:name="_Toc296891202"/>
      <w:bookmarkStart w:id="195" w:name="_Toc292559871"/>
      <w:bookmarkStart w:id="196" w:name="_Toc297048348"/>
      <w:bookmarkStart w:id="197" w:name="_Toc296346663"/>
      <w:r>
        <w:rPr>
          <w:rFonts w:ascii="Times New Roman" w:hAnsi="Times New Roman" w:eastAsia="黑体"/>
          <w:b w:val="0"/>
          <w:color w:val="000000"/>
          <w:sz w:val="24"/>
          <w:szCs w:val="24"/>
        </w:rPr>
        <w:t>. 监</w:t>
      </w:r>
      <w:bookmarkEnd w:id="187"/>
      <w:bookmarkEnd w:id="188"/>
      <w:bookmarkEnd w:id="189"/>
      <w:bookmarkEnd w:id="190"/>
      <w:bookmarkEnd w:id="191"/>
      <w:bookmarkEnd w:id="192"/>
      <w:bookmarkEnd w:id="193"/>
      <w:bookmarkEnd w:id="194"/>
      <w:bookmarkEnd w:id="195"/>
      <w:bookmarkEnd w:id="196"/>
      <w:bookmarkEnd w:id="197"/>
      <w:r>
        <w:rPr>
          <w:rFonts w:ascii="Times New Roman" w:hAnsi="Times New Roman" w:eastAsia="黑体"/>
          <w:b w:val="0"/>
          <w:color w:val="000000"/>
          <w:sz w:val="24"/>
          <w:szCs w:val="24"/>
        </w:rPr>
        <w:t>理人</w:t>
      </w:r>
      <w:bookmarkEnd w:id="186"/>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4.1监理人的一般规定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关于监理人的监理内容：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关于监理人的监理权限：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关于监理人在施工现场的办公场所、生活场所的提供和费用承担的约定：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4.2 监理人员</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总监理工程师：</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职    务：</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监理工程师执业资格证书号：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关于监理人的其他约定：</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4.4 商定或确定</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bookmarkStart w:id="198" w:name="_Toc267251418"/>
      <w:r>
        <w:rPr>
          <w:rFonts w:ascii="Times New Roman" w:hAnsi="Times New Roman" w:eastAsia="仿宋_GB2312"/>
          <w:color w:val="000000"/>
          <w:sz w:val="24"/>
          <w:szCs w:val="24"/>
        </w:rPr>
        <w:t>在发包人和承包人不能通过协商达成一致意见时，发包人授权监理人对以下事项进行确定：</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99" w:name="_Toc351203637"/>
      <w:r>
        <w:rPr>
          <w:rFonts w:ascii="Times New Roman" w:hAnsi="Times New Roman" w:eastAsia="黑体"/>
          <w:b w:val="0"/>
          <w:color w:val="000000"/>
          <w:sz w:val="24"/>
          <w:szCs w:val="24"/>
        </w:rPr>
        <w:t>5</w:t>
      </w:r>
      <w:bookmarkEnd w:id="198"/>
      <w:bookmarkStart w:id="200" w:name="_Toc296503163"/>
      <w:bookmarkStart w:id="201" w:name="_Toc292559367"/>
      <w:bookmarkStart w:id="202" w:name="_Toc296346664"/>
      <w:bookmarkStart w:id="203" w:name="_Toc296347162"/>
      <w:bookmarkStart w:id="204" w:name="_Toc297048349"/>
      <w:bookmarkStart w:id="205" w:name="_Toc297120463"/>
      <w:bookmarkStart w:id="206" w:name="_Toc296944502"/>
      <w:bookmarkStart w:id="207" w:name="_Toc296890991"/>
      <w:bookmarkStart w:id="208" w:name="_Toc292559872"/>
      <w:bookmarkStart w:id="209" w:name="_Toc296891203"/>
      <w:r>
        <w:rPr>
          <w:rFonts w:ascii="Times New Roman" w:hAnsi="Times New Roman" w:eastAsia="黑体"/>
          <w:b w:val="0"/>
          <w:color w:val="000000"/>
          <w:sz w:val="24"/>
          <w:szCs w:val="24"/>
        </w:rPr>
        <w:t>. 工程质量</w:t>
      </w:r>
      <w:bookmarkEnd w:id="19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5.1 质量要求</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5</w:t>
      </w:r>
      <w:bookmarkStart w:id="210" w:name="_Toc312677997"/>
      <w:bookmarkStart w:id="211" w:name="_Toc300934949"/>
      <w:bookmarkStart w:id="212" w:name="_Toc318581164"/>
      <w:bookmarkStart w:id="213" w:name="_Toc304295527"/>
      <w:bookmarkStart w:id="214" w:name="_Toc297216155"/>
      <w:bookmarkStart w:id="215" w:name="_Toc303539106"/>
      <w:bookmarkStart w:id="216" w:name="_Toc297123496"/>
      <w:r>
        <w:rPr>
          <w:rFonts w:ascii="Times New Roman" w:hAnsi="Times New Roman" w:eastAsia="仿宋_GB2312"/>
          <w:sz w:val="24"/>
          <w:szCs w:val="24"/>
        </w:rPr>
        <w:t>.1.1 特殊质量标准和要求：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关于工程奖项的约定：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黑体"/>
          <w:color w:val="000000"/>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5.3 隐蔽工程检查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5.3.2承包人提前通知监理人隐蔽工程检查的期限的约定：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监理人不能按时进行检查时，应提前</w:t>
      </w:r>
      <w:r>
        <w:rPr>
          <w:rFonts w:ascii="Times New Roman" w:hAnsi="Times New Roman" w:eastAsia="仿宋_GB2312"/>
          <w:sz w:val="24"/>
          <w:szCs w:val="24"/>
          <w:u w:val="single"/>
        </w:rPr>
        <w:t xml:space="preserve">       </w:t>
      </w:r>
      <w:r>
        <w:rPr>
          <w:rFonts w:ascii="Times New Roman" w:hAnsi="Times New Roman" w:eastAsia="仿宋_GB2312"/>
          <w:sz w:val="24"/>
          <w:szCs w:val="24"/>
        </w:rPr>
        <w:t>小时提交书面延期要求。</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关于延期最长不得超过：</w:t>
      </w:r>
      <w:r>
        <w:rPr>
          <w:rFonts w:ascii="Times New Roman" w:hAnsi="Times New Roman" w:eastAsia="仿宋_GB2312"/>
          <w:sz w:val="24"/>
          <w:szCs w:val="24"/>
          <w:u w:val="single"/>
        </w:rPr>
        <w:t xml:space="preserve">         </w:t>
      </w:r>
      <w:r>
        <w:rPr>
          <w:rFonts w:ascii="Times New Roman" w:hAnsi="Times New Roman" w:eastAsia="仿宋_GB2312"/>
          <w:sz w:val="24"/>
          <w:szCs w:val="24"/>
        </w:rPr>
        <w:t>小时。</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17" w:name="_Toc351203638"/>
      <w:r>
        <w:rPr>
          <w:rFonts w:ascii="Times New Roman" w:hAnsi="Times New Roman" w:eastAsia="黑体"/>
          <w:b w:val="0"/>
          <w:color w:val="000000"/>
          <w:sz w:val="24"/>
          <w:szCs w:val="24"/>
        </w:rPr>
        <w:t>6. 安全文明施工与环境保护</w:t>
      </w:r>
      <w:bookmarkEnd w:id="21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6.1安全文明施工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6.1.1</w:t>
      </w:r>
      <w:r>
        <w:rPr>
          <w:rFonts w:ascii="Times New Roman" w:hAnsi="Times New Roman" w:eastAsia="仿宋_GB2312"/>
          <w:color w:val="000000"/>
          <w:sz w:val="24"/>
          <w:szCs w:val="24"/>
        </w:rPr>
        <w:t xml:space="preserve"> 项目安全生产的达标目标及相应事项的约定：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6.1.4 关于治安保卫的特别约定：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关于编制施工场地治安管理计划的约定：</w:t>
      </w:r>
      <w:r>
        <w:rPr>
          <w:rFonts w:ascii="Times New Roman" w:hAnsi="Times New Roman" w:eastAsia="仿宋_GB2312"/>
          <w:sz w:val="24"/>
          <w:szCs w:val="24"/>
          <w:u w:val="single"/>
        </w:rPr>
        <w:t xml:space="preserve">                  </w:t>
      </w:r>
      <w:r>
        <w:rPr>
          <w:rFonts w:ascii="Times New Roman" w:hAnsi="Times New Roman" w:eastAsia="仿宋_GB2312"/>
          <w:sz w:val="24"/>
          <w:szCs w:val="24"/>
          <w:u w:val="single"/>
        </w:rPr>
        <w:br w:type="textWrapping"/>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6.1.5 文明施工</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hint="eastAsia" w:ascii="Times New Roman" w:hAnsi="Times New Roman" w:eastAsia="仿宋_GB2312"/>
          <w:sz w:val="24"/>
          <w:szCs w:val="24"/>
        </w:rPr>
        <w:t>合同当事人对文明施工的要求：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6.1.6 关于安全文明施工费支付比例和支付期限的约定：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10"/>
    <w:bookmarkEnd w:id="211"/>
    <w:bookmarkEnd w:id="212"/>
    <w:bookmarkEnd w:id="213"/>
    <w:bookmarkEnd w:id="214"/>
    <w:bookmarkEnd w:id="215"/>
    <w:bookmarkEnd w:id="216"/>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18" w:name="_Toc351203639"/>
      <w:r>
        <w:rPr>
          <w:rFonts w:ascii="Times New Roman" w:hAnsi="Times New Roman" w:eastAsia="黑体"/>
          <w:b w:val="0"/>
          <w:color w:val="000000"/>
          <w:sz w:val="24"/>
          <w:szCs w:val="24"/>
        </w:rPr>
        <w:t>7. 工期和进度</w:t>
      </w:r>
      <w:bookmarkEnd w:id="21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7.1 施工组织设计</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7.1.</w:t>
      </w:r>
      <w:r>
        <w:rPr>
          <w:rFonts w:hint="eastAsia" w:ascii="Times New Roman" w:hAnsi="Times New Roman" w:eastAsia="仿宋_GB2312"/>
          <w:sz w:val="24"/>
          <w:szCs w:val="24"/>
        </w:rPr>
        <w:t xml:space="preserve">1 </w:t>
      </w:r>
      <w:r>
        <w:rPr>
          <w:rFonts w:hint="eastAsia" w:ascii="Times New Roman" w:hAnsi="Times New Roman" w:eastAsia="仿宋_GB2312"/>
          <w:color w:val="000000"/>
          <w:sz w:val="24"/>
          <w:szCs w:val="24"/>
        </w:rPr>
        <w:t>合</w:t>
      </w:r>
      <w:r>
        <w:rPr>
          <w:rFonts w:hint="eastAsia" w:ascii="Times New Roman" w:hAnsi="Times New Roman" w:eastAsia="仿宋_GB2312"/>
          <w:color w:val="000000"/>
          <w:kern w:val="0"/>
          <w:sz w:val="24"/>
          <w:szCs w:val="24"/>
        </w:rPr>
        <w:t>同当事人约定的</w:t>
      </w:r>
      <w:r>
        <w:rPr>
          <w:rFonts w:ascii="Times New Roman" w:hAnsi="Times New Roman" w:eastAsia="仿宋_GB2312"/>
          <w:color w:val="000000"/>
          <w:kern w:val="0"/>
          <w:sz w:val="24"/>
          <w:szCs w:val="24"/>
        </w:rPr>
        <w:t>施工组织设计</w:t>
      </w:r>
      <w:r>
        <w:rPr>
          <w:rFonts w:hint="eastAsia" w:ascii="Times New Roman" w:hAnsi="Times New Roman" w:eastAsia="仿宋_GB2312"/>
          <w:color w:val="000000"/>
          <w:kern w:val="0"/>
          <w:sz w:val="24"/>
          <w:szCs w:val="24"/>
        </w:rPr>
        <w:t>应包括的其他内容</w:t>
      </w:r>
      <w:r>
        <w:rPr>
          <w:rFonts w:ascii="Times New Roman" w:hAnsi="Times New Roman" w:eastAsia="仿宋_GB2312"/>
          <w:color w:val="000000"/>
          <w:kern w:val="0"/>
          <w:sz w:val="24"/>
          <w:szCs w:val="24"/>
        </w:rPr>
        <w:t>：</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sz w:val="24"/>
          <w:szCs w:val="24"/>
        </w:rPr>
        <w:t>7.1.2</w:t>
      </w:r>
      <w:r>
        <w:rPr>
          <w:rFonts w:ascii="Times New Roman" w:hAnsi="Times New Roman" w:eastAsia="仿宋_GB2312"/>
          <w:color w:val="000000"/>
          <w:sz w:val="24"/>
          <w:szCs w:val="24"/>
        </w:rPr>
        <w:t xml:space="preserve"> </w:t>
      </w:r>
      <w:r>
        <w:rPr>
          <w:rFonts w:ascii="Times New Roman" w:hAnsi="Times New Roman" w:eastAsia="仿宋_GB2312"/>
          <w:color w:val="000000"/>
          <w:kern w:val="0"/>
          <w:sz w:val="24"/>
          <w:szCs w:val="24"/>
        </w:rPr>
        <w:t>施工组织设计的提交和修改</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kern w:val="0"/>
          <w:sz w:val="24"/>
          <w:szCs w:val="24"/>
        </w:rPr>
        <w:t>承包人提交详细施工组织设计的期限的约定：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发包人和监理人在收到</w:t>
      </w:r>
      <w:r>
        <w:rPr>
          <w:rFonts w:hint="eastAsia" w:ascii="Times New Roman" w:hAnsi="Times New Roman" w:eastAsia="仿宋_GB2312"/>
          <w:color w:val="000000"/>
          <w:sz w:val="24"/>
          <w:szCs w:val="24"/>
        </w:rPr>
        <w:t>详细的施工组织设计</w:t>
      </w:r>
      <w:r>
        <w:rPr>
          <w:rFonts w:ascii="Times New Roman" w:hAnsi="Times New Roman" w:eastAsia="仿宋_GB2312"/>
          <w:color w:val="000000"/>
          <w:sz w:val="24"/>
          <w:szCs w:val="24"/>
        </w:rPr>
        <w:t>后确认或提出修改意见的期限：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19" w:name="_Toc312677479"/>
      <w:bookmarkStart w:id="220" w:name="_Toc303539123"/>
      <w:bookmarkStart w:id="221" w:name="_Toc312678005"/>
      <w:bookmarkStart w:id="222" w:name="_Toc300934966"/>
      <w:bookmarkStart w:id="223" w:name="_Toc297216173"/>
      <w:bookmarkStart w:id="224" w:name="_Toc297123514"/>
      <w:bookmarkStart w:id="225" w:name="_Toc304295541"/>
      <w:r>
        <w:rPr>
          <w:rFonts w:ascii="Times New Roman" w:hAnsi="Times New Roman" w:eastAsia="黑体"/>
          <w:color w:val="000000"/>
          <w:sz w:val="24"/>
          <w:szCs w:val="24"/>
        </w:rPr>
        <w:t>.2 施工进度计划</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7.2.2 施工进度计划的修订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发包人和监理人在收到修订的施工进度计划后确认或提出修改意见的期限：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7.3 开工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7.3.1 开工准备</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sz w:val="24"/>
          <w:szCs w:val="24"/>
          <w:u w:val="single"/>
        </w:rPr>
      </w:pPr>
      <w:r>
        <w:rPr>
          <w:rFonts w:ascii="Times New Roman" w:hAnsi="Times New Roman" w:eastAsia="仿宋_GB2312"/>
          <w:color w:val="000000"/>
          <w:sz w:val="24"/>
          <w:szCs w:val="24"/>
        </w:rPr>
        <w:t>关于承包人提交</w:t>
      </w:r>
      <w:r>
        <w:rPr>
          <w:rFonts w:ascii="Times New Roman" w:hAnsi="Times New Roman" w:eastAsia="仿宋_GB2312"/>
          <w:color w:val="000000"/>
          <w:kern w:val="0"/>
          <w:sz w:val="24"/>
          <w:szCs w:val="24"/>
        </w:rPr>
        <w:t>工程开工报审表的期限：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sz w:val="24"/>
          <w:szCs w:val="24"/>
          <w:u w:val="single"/>
        </w:rPr>
      </w:pPr>
      <w:r>
        <w:rPr>
          <w:rFonts w:ascii="Times New Roman" w:hAnsi="Times New Roman" w:eastAsia="仿宋_GB2312"/>
          <w:color w:val="000000"/>
          <w:sz w:val="24"/>
          <w:szCs w:val="24"/>
        </w:rPr>
        <w:t>关于发包人应完成的其他开工准备工作及期限：</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sz w:val="24"/>
          <w:szCs w:val="24"/>
        </w:rPr>
        <w:t>关于承包人应完成的其他开工准备工作及期限：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7.3.2开工通知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因发包人原因造成监理人未能在计划开工日期之日起</w:t>
      </w:r>
      <w:r>
        <w:rPr>
          <w:rFonts w:ascii="Times New Roman" w:hAnsi="Times New Roman" w:eastAsia="仿宋_GB2312"/>
          <w:sz w:val="24"/>
          <w:szCs w:val="24"/>
          <w:u w:val="single"/>
        </w:rPr>
        <w:t xml:space="preserve">     </w:t>
      </w:r>
      <w:r>
        <w:rPr>
          <w:rFonts w:ascii="Times New Roman" w:hAnsi="Times New Roman" w:eastAsia="仿宋_GB2312"/>
          <w:color w:val="000000"/>
          <w:sz w:val="24"/>
          <w:szCs w:val="24"/>
        </w:rPr>
        <w:t>天内发出开工通知的，承包人有权提出价格调整要求，或者解除合同。</w:t>
      </w:r>
    </w:p>
    <w:bookmarkEnd w:id="219"/>
    <w:bookmarkEnd w:id="220"/>
    <w:bookmarkEnd w:id="221"/>
    <w:bookmarkEnd w:id="222"/>
    <w:bookmarkEnd w:id="223"/>
    <w:bookmarkEnd w:id="224"/>
    <w:bookmarkEnd w:id="22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7.4 测量放线</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7.4.1发包人通过监理人向承包人提供测量基准点、基准线和水准点及其书面资料的期限：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26" w:name="_Toc300934968"/>
      <w:bookmarkStart w:id="227" w:name="_Toc312677484"/>
      <w:bookmarkStart w:id="228" w:name="_Toc304295546"/>
      <w:bookmarkStart w:id="229" w:name="_Toc312678010"/>
      <w:bookmarkStart w:id="230" w:name="_Toc297216175"/>
      <w:bookmarkStart w:id="231" w:name="_Toc303539125"/>
      <w:bookmarkStart w:id="232" w:name="_Toc297123516"/>
      <w:r>
        <w:rPr>
          <w:rFonts w:ascii="Times New Roman" w:hAnsi="Times New Roman" w:eastAsia="黑体"/>
          <w:color w:val="000000"/>
          <w:sz w:val="24"/>
          <w:szCs w:val="24"/>
        </w:rPr>
        <w:t>.5 工期延误</w:t>
      </w:r>
    </w:p>
    <w:bookmarkEnd w:id="226"/>
    <w:bookmarkEnd w:id="227"/>
    <w:bookmarkEnd w:id="228"/>
    <w:bookmarkEnd w:id="229"/>
    <w:bookmarkEnd w:id="230"/>
    <w:bookmarkEnd w:id="231"/>
    <w:bookmarkEnd w:id="23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7.5.1 因发包人原因导致工期延误</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（7）因发包人原因导致工期延误的其他情形：</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7</w:t>
      </w:r>
      <w:bookmarkStart w:id="233" w:name="_Toc318581169"/>
      <w:bookmarkStart w:id="234" w:name="_Toc312677486"/>
      <w:bookmarkStart w:id="235" w:name="_Toc312678012"/>
      <w:bookmarkStart w:id="236" w:name="_Toc297216177"/>
      <w:bookmarkStart w:id="237" w:name="_Toc297123518"/>
      <w:bookmarkStart w:id="238" w:name="_Toc303539127"/>
      <w:bookmarkStart w:id="239" w:name="_Toc304295548"/>
      <w:bookmarkStart w:id="240" w:name="_Toc300934970"/>
      <w:r>
        <w:rPr>
          <w:rFonts w:ascii="Times New Roman" w:hAnsi="Times New Roman" w:eastAsia="仿宋_GB2312"/>
          <w:sz w:val="24"/>
          <w:szCs w:val="24"/>
        </w:rPr>
        <w:t>.5.2 因承包人原因导致工期延误</w:t>
      </w:r>
    </w:p>
    <w:bookmarkEnd w:id="233"/>
    <w:bookmarkEnd w:id="234"/>
    <w:bookmarkEnd w:id="235"/>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因</w:t>
      </w:r>
      <w:bookmarkStart w:id="241" w:name="_Toc312678013"/>
      <w:bookmarkStart w:id="242" w:name="_Toc312677487"/>
      <w:bookmarkStart w:id="243" w:name="_Toc318581170"/>
      <w:r>
        <w:rPr>
          <w:rFonts w:ascii="Times New Roman" w:hAnsi="Times New Roman" w:eastAsia="仿宋_GB2312"/>
          <w:sz w:val="24"/>
          <w:szCs w:val="24"/>
        </w:rPr>
        <w:t>承包人原因造成工期延误，逾期竣工违约金的计算方法为：</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bookmarkEnd w:id="236"/>
      <w:bookmarkEnd w:id="237"/>
      <w:bookmarkEnd w:id="238"/>
      <w:bookmarkEnd w:id="239"/>
      <w:bookmarkEnd w:id="240"/>
      <w:bookmarkEnd w:id="241"/>
      <w:bookmarkEnd w:id="242"/>
    </w:p>
    <w:bookmarkEnd w:id="24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因承包人原因造成工期延误，逾</w:t>
      </w:r>
      <w:bookmarkStart w:id="244" w:name="_Toc312678014"/>
      <w:bookmarkStart w:id="245" w:name="_Toc318581171"/>
      <w:r>
        <w:rPr>
          <w:rFonts w:ascii="Times New Roman" w:hAnsi="Times New Roman" w:eastAsia="仿宋_GB2312"/>
          <w:sz w:val="24"/>
          <w:szCs w:val="24"/>
        </w:rPr>
        <w:t>期竣工违约金的上限：</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44"/>
    <w:bookmarkEnd w:id="24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46" w:name="_Toc297216178"/>
      <w:bookmarkStart w:id="247" w:name="_Toc300934971"/>
      <w:bookmarkStart w:id="248" w:name="_Toc297123519"/>
      <w:bookmarkStart w:id="249" w:name="_Toc304295549"/>
      <w:bookmarkStart w:id="250" w:name="_Toc303539128"/>
      <w:bookmarkStart w:id="251" w:name="_Toc312678015"/>
      <w:r>
        <w:rPr>
          <w:rFonts w:ascii="Times New Roman" w:hAnsi="Times New Roman" w:eastAsia="黑体"/>
          <w:color w:val="000000"/>
          <w:sz w:val="24"/>
          <w:szCs w:val="24"/>
        </w:rPr>
        <w:t>.6 不</w:t>
      </w:r>
      <w:bookmarkEnd w:id="246"/>
      <w:bookmarkEnd w:id="247"/>
      <w:bookmarkEnd w:id="248"/>
      <w:bookmarkEnd w:id="249"/>
      <w:bookmarkEnd w:id="250"/>
      <w:bookmarkEnd w:id="251"/>
      <w:r>
        <w:rPr>
          <w:rFonts w:ascii="Times New Roman" w:hAnsi="Times New Roman" w:eastAsia="黑体"/>
          <w:color w:val="000000"/>
          <w:sz w:val="24"/>
          <w:szCs w:val="24"/>
        </w:rPr>
        <w:t>利物质条件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bookmarkStart w:id="252" w:name="_Toc312678016"/>
      <w:bookmarkStart w:id="253" w:name="_Toc297123520"/>
      <w:bookmarkStart w:id="254" w:name="_Toc300934972"/>
      <w:bookmarkStart w:id="255" w:name="_Toc304295550"/>
      <w:bookmarkStart w:id="256" w:name="_Toc297216179"/>
      <w:bookmarkStart w:id="257" w:name="_Toc318581172"/>
      <w:bookmarkStart w:id="258" w:name="_Toc303539129"/>
      <w:r>
        <w:rPr>
          <w:rFonts w:ascii="Times New Roman" w:hAnsi="Times New Roman" w:eastAsia="仿宋_GB2312"/>
          <w:sz w:val="24"/>
          <w:szCs w:val="24"/>
        </w:rPr>
        <w:t>不利物质条件的其他情形和有关约定：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52"/>
    <w:bookmarkEnd w:id="253"/>
    <w:bookmarkEnd w:id="254"/>
    <w:bookmarkEnd w:id="255"/>
    <w:bookmarkEnd w:id="256"/>
    <w:bookmarkEnd w:id="257"/>
    <w:bookmarkEnd w:id="258"/>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59" w:name="_Toc304295551"/>
      <w:bookmarkStart w:id="260" w:name="_Toc297216180"/>
      <w:bookmarkStart w:id="261" w:name="_Toc312678017"/>
      <w:bookmarkStart w:id="262" w:name="_Toc303539130"/>
      <w:bookmarkStart w:id="263" w:name="_Toc300934973"/>
      <w:bookmarkStart w:id="264" w:name="_Toc297123521"/>
      <w:r>
        <w:rPr>
          <w:rFonts w:ascii="Times New Roman" w:hAnsi="Times New Roman" w:eastAsia="黑体"/>
          <w:color w:val="000000"/>
          <w:sz w:val="24"/>
          <w:szCs w:val="24"/>
        </w:rPr>
        <w:t>.7异常恶劣的气候条件</w:t>
      </w:r>
    </w:p>
    <w:bookmarkEnd w:id="259"/>
    <w:bookmarkEnd w:id="260"/>
    <w:bookmarkEnd w:id="261"/>
    <w:bookmarkEnd w:id="262"/>
    <w:bookmarkEnd w:id="263"/>
    <w:bookmarkEnd w:id="264"/>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发包人和承包人同意以下情形视为异常恶劣的气候条件：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（2）</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（3）</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7.9 提前竣工的奖励</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7.9.2提前竣工的奖励：</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65" w:name="_Toc351203640"/>
      <w:r>
        <w:rPr>
          <w:rFonts w:ascii="Times New Roman" w:hAnsi="Times New Roman" w:eastAsia="黑体"/>
          <w:b w:val="0"/>
          <w:color w:val="000000"/>
          <w:sz w:val="24"/>
          <w:szCs w:val="24"/>
        </w:rPr>
        <w:t>8. 材料与设备</w:t>
      </w:r>
      <w:bookmarkEnd w:id="265"/>
    </w:p>
    <w:bookmarkEnd w:id="200"/>
    <w:bookmarkEnd w:id="201"/>
    <w:bookmarkEnd w:id="202"/>
    <w:bookmarkEnd w:id="203"/>
    <w:bookmarkEnd w:id="204"/>
    <w:bookmarkEnd w:id="205"/>
    <w:bookmarkEnd w:id="206"/>
    <w:bookmarkEnd w:id="207"/>
    <w:bookmarkEnd w:id="208"/>
    <w:bookmarkEnd w:id="209"/>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8</w:t>
      </w:r>
      <w:bookmarkStart w:id="266" w:name="_Toc303539136"/>
      <w:bookmarkStart w:id="267" w:name="_Toc297123527"/>
      <w:bookmarkStart w:id="268" w:name="_Toc296347166"/>
      <w:bookmarkStart w:id="269" w:name="_Toc292559372"/>
      <w:bookmarkStart w:id="270" w:name="_Toc296890995"/>
      <w:bookmarkStart w:id="271" w:name="_Toc292559877"/>
      <w:bookmarkStart w:id="272" w:name="_Toc300934979"/>
      <w:bookmarkStart w:id="273" w:name="_Toc312678019"/>
      <w:bookmarkStart w:id="274" w:name="_Toc296346668"/>
      <w:bookmarkStart w:id="275" w:name="_Toc280868654"/>
      <w:bookmarkStart w:id="276" w:name="_Toc296944506"/>
      <w:bookmarkStart w:id="277" w:name="_Toc312677493"/>
      <w:bookmarkStart w:id="278" w:name="_Toc297120467"/>
      <w:bookmarkStart w:id="279" w:name="_Toc296891207"/>
      <w:bookmarkStart w:id="280" w:name="_Toc297216186"/>
      <w:bookmarkStart w:id="281" w:name="_Toc304295556"/>
      <w:bookmarkStart w:id="282" w:name="_Toc296503167"/>
      <w:bookmarkStart w:id="283" w:name="_Toc297048353"/>
      <w:bookmarkStart w:id="284" w:name="_Toc280868656"/>
      <w:bookmarkStart w:id="285" w:name="_Toc267251424"/>
      <w:bookmarkStart w:id="286" w:name="_Toc280868655"/>
      <w:r>
        <w:rPr>
          <w:rFonts w:ascii="Times New Roman" w:hAnsi="Times New Roman" w:eastAsia="黑体"/>
          <w:color w:val="000000"/>
          <w:sz w:val="24"/>
          <w:szCs w:val="24"/>
        </w:rPr>
        <w:t>.4材料与工程设备的保管与使用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8</w:t>
      </w:r>
      <w:bookmarkStart w:id="287" w:name="_Toc292559878"/>
      <w:bookmarkStart w:id="288" w:name="_Toc292559373"/>
      <w:bookmarkStart w:id="289" w:name="_Toc296503168"/>
      <w:bookmarkStart w:id="290" w:name="_Toc304295557"/>
      <w:bookmarkStart w:id="291" w:name="_Toc312678020"/>
      <w:bookmarkStart w:id="292" w:name="_Toc296347167"/>
      <w:bookmarkStart w:id="293" w:name="_Toc300934980"/>
      <w:bookmarkStart w:id="294" w:name="_Toc303539137"/>
      <w:bookmarkStart w:id="295" w:name="_Toc296944507"/>
      <w:bookmarkStart w:id="296" w:name="_Toc296890996"/>
      <w:bookmarkStart w:id="297" w:name="_Toc296346669"/>
      <w:bookmarkStart w:id="298" w:name="_Toc297216187"/>
      <w:bookmarkStart w:id="299" w:name="_Toc297123528"/>
      <w:bookmarkStart w:id="300" w:name="_Toc296891208"/>
      <w:bookmarkStart w:id="301" w:name="_Toc318581173"/>
      <w:bookmarkStart w:id="302" w:name="_Toc297120468"/>
      <w:bookmarkStart w:id="303" w:name="_Toc312677494"/>
      <w:bookmarkStart w:id="304" w:name="_Toc297048354"/>
      <w:r>
        <w:rPr>
          <w:rFonts w:ascii="Times New Roman" w:hAnsi="Times New Roman" w:eastAsia="仿宋_GB2312"/>
          <w:sz w:val="24"/>
          <w:szCs w:val="24"/>
        </w:rPr>
        <w:t>.4.1发包人供应的材料设备的保管费用的承担：</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bookmarkEnd w:id="287"/>
      <w:bookmarkEnd w:id="28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8.6 样品</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8.6.1</w:t>
      </w:r>
      <w:r>
        <w:rPr>
          <w:rFonts w:ascii="Times New Roman" w:hAnsi="Times New Roman" w:eastAsia="仿宋_GB2312"/>
          <w:color w:val="000000"/>
          <w:kern w:val="0"/>
          <w:sz w:val="24"/>
          <w:szCs w:val="24"/>
        </w:rPr>
        <w:tab/>
      </w:r>
      <w:r>
        <w:rPr>
          <w:rFonts w:ascii="Times New Roman" w:hAnsi="Times New Roman" w:eastAsia="仿宋_GB2312"/>
          <w:color w:val="000000"/>
          <w:kern w:val="0"/>
          <w:sz w:val="24"/>
          <w:szCs w:val="24"/>
        </w:rPr>
        <w:t>样品的报送</w:t>
      </w:r>
      <w:r>
        <w:rPr>
          <w:rFonts w:hint="eastAsia" w:ascii="Times New Roman" w:hAnsi="Times New Roman" w:eastAsia="仿宋_GB2312"/>
          <w:color w:val="000000"/>
          <w:kern w:val="0"/>
          <w:sz w:val="24"/>
          <w:szCs w:val="24"/>
        </w:rPr>
        <w:t>与封存</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kern w:val="0"/>
          <w:sz w:val="24"/>
          <w:szCs w:val="24"/>
        </w:rPr>
        <w:t>需要承包人报送样品的材料或工程设备，样品的种类、名称、规格、数量要求：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8.8 施工设备和临时设施</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8.8.1 承包人提供的施工设备和临时设施</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关于修建临时设施费用承担的约定：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305" w:name="_Toc351203641"/>
      <w:r>
        <w:rPr>
          <w:rFonts w:ascii="Times New Roman" w:hAnsi="Times New Roman" w:eastAsia="黑体"/>
          <w:b w:val="0"/>
          <w:color w:val="000000"/>
          <w:sz w:val="24"/>
          <w:szCs w:val="24"/>
        </w:rPr>
        <w:t>9</w:t>
      </w:r>
      <w:bookmarkEnd w:id="284"/>
      <w:bookmarkEnd w:id="285"/>
      <w:bookmarkEnd w:id="286"/>
      <w:bookmarkStart w:id="306" w:name="_Toc312678021"/>
      <w:bookmarkStart w:id="307" w:name="_Toc304295559"/>
      <w:bookmarkStart w:id="308" w:name="_Toc312677495"/>
      <w:bookmarkStart w:id="309" w:name="_Toc300934982"/>
      <w:bookmarkStart w:id="310" w:name="_Toc297216192"/>
      <w:bookmarkStart w:id="311" w:name="_Toc303539139"/>
      <w:bookmarkStart w:id="312" w:name="_Toc297123533"/>
      <w:bookmarkStart w:id="313" w:name="_Toc296891001"/>
      <w:bookmarkStart w:id="314" w:name="_Toc267251428"/>
      <w:bookmarkStart w:id="315" w:name="_Toc292559378"/>
      <w:bookmarkStart w:id="316" w:name="_Toc267251427"/>
      <w:bookmarkStart w:id="317" w:name="_Toc296944512"/>
      <w:bookmarkStart w:id="318" w:name="_Toc296347172"/>
      <w:bookmarkStart w:id="319" w:name="_Toc296891213"/>
      <w:bookmarkStart w:id="320" w:name="_Toc296346674"/>
      <w:bookmarkStart w:id="321" w:name="_Toc296503173"/>
      <w:bookmarkStart w:id="322" w:name="_Toc297120473"/>
      <w:bookmarkStart w:id="323" w:name="_Toc292559883"/>
      <w:bookmarkStart w:id="324" w:name="_Toc297048359"/>
      <w:r>
        <w:rPr>
          <w:rFonts w:ascii="Times New Roman" w:hAnsi="Times New Roman" w:eastAsia="黑体"/>
          <w:b w:val="0"/>
          <w:color w:val="000000"/>
          <w:sz w:val="24"/>
          <w:szCs w:val="24"/>
        </w:rPr>
        <w:t>. 试验与检验</w:t>
      </w:r>
      <w:bookmarkEnd w:id="305"/>
    </w:p>
    <w:bookmarkEnd w:id="306"/>
    <w:bookmarkEnd w:id="307"/>
    <w:bookmarkEnd w:id="308"/>
    <w:bookmarkEnd w:id="309"/>
    <w:bookmarkEnd w:id="310"/>
    <w:bookmarkEnd w:id="311"/>
    <w:bookmarkEnd w:id="312"/>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9</w:t>
      </w:r>
      <w:bookmarkStart w:id="325" w:name="_Toc312678022"/>
      <w:bookmarkStart w:id="326" w:name="_Toc303539140"/>
      <w:bookmarkStart w:id="327" w:name="_Toc300934983"/>
      <w:bookmarkStart w:id="328" w:name="_Toc297123534"/>
      <w:bookmarkStart w:id="329" w:name="_Toc297216193"/>
      <w:bookmarkStart w:id="330" w:name="_Toc304295560"/>
      <w:bookmarkStart w:id="331" w:name="_Toc312677496"/>
      <w:r>
        <w:rPr>
          <w:rFonts w:ascii="Times New Roman" w:hAnsi="Times New Roman" w:eastAsia="黑体"/>
          <w:color w:val="000000"/>
          <w:sz w:val="24"/>
          <w:szCs w:val="24"/>
        </w:rPr>
        <w:t>.1试验设备与试验人员</w:t>
      </w:r>
    </w:p>
    <w:bookmarkEnd w:id="325"/>
    <w:bookmarkEnd w:id="326"/>
    <w:bookmarkEnd w:id="327"/>
    <w:bookmarkEnd w:id="328"/>
    <w:bookmarkEnd w:id="329"/>
    <w:bookmarkEnd w:id="330"/>
    <w:bookmarkEnd w:id="331"/>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9</w:t>
      </w:r>
      <w:bookmarkStart w:id="332" w:name="_Toc297123535"/>
      <w:bookmarkStart w:id="333" w:name="_Toc312677497"/>
      <w:bookmarkStart w:id="334" w:name="_Toc304295561"/>
      <w:bookmarkStart w:id="335" w:name="_Toc312678023"/>
      <w:bookmarkStart w:id="336" w:name="_Toc303539141"/>
      <w:bookmarkStart w:id="337" w:name="_Toc300934984"/>
      <w:bookmarkStart w:id="338" w:name="_Toc297216194"/>
      <w:bookmarkStart w:id="339" w:name="_Toc318581174"/>
      <w:r>
        <w:rPr>
          <w:rFonts w:ascii="Times New Roman" w:hAnsi="Times New Roman" w:eastAsia="仿宋_GB2312"/>
          <w:sz w:val="24"/>
          <w:szCs w:val="24"/>
        </w:rPr>
        <w:t>.1.2 试验设备</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施工现场需要配置的试验场所：</w:t>
      </w:r>
      <w:bookmarkEnd w:id="332"/>
      <w:bookmarkEnd w:id="333"/>
      <w:bookmarkEnd w:id="334"/>
      <w:bookmarkEnd w:id="335"/>
      <w:bookmarkEnd w:id="336"/>
      <w:bookmarkEnd w:id="337"/>
      <w:bookmarkEnd w:id="338"/>
      <w:bookmarkStart w:id="340" w:name="_Toc303539142"/>
      <w:bookmarkStart w:id="341" w:name="_Toc304295562"/>
      <w:bookmarkStart w:id="342" w:name="_Toc312677498"/>
      <w:bookmarkStart w:id="343" w:name="_Toc297216195"/>
      <w:bookmarkStart w:id="344" w:name="_Toc300934985"/>
      <w:bookmarkStart w:id="345" w:name="_Toc312678024"/>
      <w:bookmarkStart w:id="346" w:name="_Toc297123536"/>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r>
        <w:rPr>
          <w:rFonts w:hint="eastAsia" w:ascii="Times New Roman" w:hAnsi="Times New Roman" w:eastAsia="仿宋_GB2312"/>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施工现场需要配备的试验设备：</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施工现场需要具备的其他试验条件：</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9.4 现场工艺试验</w:t>
      </w:r>
      <w:r>
        <w:rPr>
          <w:rFonts w:hint="eastAsia" w:ascii="Times New Roman" w:hAnsi="Times New Roman" w:eastAsia="黑体"/>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现场工艺试验的有关约定：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339"/>
    <w:bookmarkEnd w:id="340"/>
    <w:bookmarkEnd w:id="341"/>
    <w:bookmarkEnd w:id="342"/>
    <w:bookmarkEnd w:id="343"/>
    <w:bookmarkEnd w:id="344"/>
    <w:bookmarkEnd w:id="345"/>
    <w:bookmarkEnd w:id="346"/>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347" w:name="_Toc351203642"/>
      <w:r>
        <w:rPr>
          <w:rFonts w:ascii="Times New Roman" w:hAnsi="Times New Roman" w:eastAsia="黑体"/>
          <w:b w:val="0"/>
          <w:color w:val="000000"/>
          <w:sz w:val="24"/>
          <w:szCs w:val="24"/>
        </w:rPr>
        <w:t>1</w:t>
      </w:r>
      <w:bookmarkEnd w:id="313"/>
      <w:bookmarkEnd w:id="314"/>
      <w:bookmarkEnd w:id="315"/>
      <w:bookmarkEnd w:id="316"/>
      <w:bookmarkEnd w:id="317"/>
      <w:bookmarkEnd w:id="318"/>
      <w:bookmarkEnd w:id="319"/>
      <w:bookmarkEnd w:id="320"/>
      <w:bookmarkEnd w:id="321"/>
      <w:bookmarkEnd w:id="322"/>
      <w:bookmarkEnd w:id="323"/>
      <w:bookmarkEnd w:id="324"/>
      <w:bookmarkStart w:id="348" w:name="_Toc296347192"/>
      <w:bookmarkStart w:id="349" w:name="_Toc304295566"/>
      <w:bookmarkStart w:id="350" w:name="_Toc296503193"/>
      <w:bookmarkStart w:id="351" w:name="_Toc297048379"/>
      <w:bookmarkStart w:id="352" w:name="_Toc296891021"/>
      <w:bookmarkStart w:id="353" w:name="_Toc292559398"/>
      <w:bookmarkStart w:id="354" w:name="_Toc303539146"/>
      <w:bookmarkStart w:id="355" w:name="_Toc296346694"/>
      <w:bookmarkStart w:id="356" w:name="_Toc296891233"/>
      <w:bookmarkStart w:id="357" w:name="_Toc296944532"/>
      <w:bookmarkStart w:id="358" w:name="_Toc300934989"/>
      <w:bookmarkStart w:id="359" w:name="_Toc297123540"/>
      <w:bookmarkStart w:id="360" w:name="_Toc297120493"/>
      <w:bookmarkStart w:id="361" w:name="_Toc297216199"/>
      <w:bookmarkStart w:id="362" w:name="_Toc292559903"/>
      <w:bookmarkStart w:id="363" w:name="_Toc312677499"/>
      <w:bookmarkStart w:id="364" w:name="_Toc312678025"/>
      <w:bookmarkStart w:id="365" w:name="_Toc267251439"/>
      <w:bookmarkStart w:id="366" w:name="_Toc267251433"/>
      <w:bookmarkStart w:id="367" w:name="_Toc267251441"/>
      <w:bookmarkStart w:id="368" w:name="_Toc267251435"/>
      <w:bookmarkStart w:id="369" w:name="_Toc267251437"/>
      <w:bookmarkStart w:id="370" w:name="_Toc267251440"/>
      <w:bookmarkStart w:id="371" w:name="_Toc267251442"/>
      <w:r>
        <w:rPr>
          <w:rFonts w:ascii="Times New Roman" w:hAnsi="Times New Roman" w:eastAsia="黑体"/>
          <w:b w:val="0"/>
          <w:color w:val="000000"/>
          <w:sz w:val="24"/>
          <w:szCs w:val="24"/>
        </w:rPr>
        <w:t>0. 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w:t>
      </w:r>
      <w:bookmarkStart w:id="372" w:name="_Toc296347193"/>
      <w:bookmarkStart w:id="373" w:name="_Toc296944533"/>
      <w:bookmarkStart w:id="374" w:name="_Toc303539147"/>
      <w:bookmarkStart w:id="375" w:name="_Toc312677500"/>
      <w:bookmarkStart w:id="376" w:name="_Toc297123541"/>
      <w:bookmarkStart w:id="377" w:name="_Toc296891234"/>
      <w:bookmarkStart w:id="378" w:name="_Toc304295567"/>
      <w:bookmarkStart w:id="379" w:name="_Toc292559399"/>
      <w:bookmarkStart w:id="380" w:name="_Toc312678026"/>
      <w:bookmarkStart w:id="381" w:name="_Toc297120494"/>
      <w:bookmarkStart w:id="382" w:name="_Toc296503194"/>
      <w:bookmarkStart w:id="383" w:name="_Toc300934990"/>
      <w:bookmarkStart w:id="384" w:name="_Toc292559904"/>
      <w:bookmarkStart w:id="385" w:name="_Toc296346695"/>
      <w:bookmarkStart w:id="386" w:name="_Toc297216200"/>
      <w:bookmarkStart w:id="387" w:name="_Toc297048380"/>
      <w:bookmarkStart w:id="388" w:name="_Toc296891022"/>
      <w:r>
        <w:rPr>
          <w:rFonts w:ascii="Times New Roman" w:hAnsi="Times New Roman" w:eastAsia="黑体"/>
          <w:color w:val="000000"/>
          <w:sz w:val="24"/>
          <w:szCs w:val="24"/>
        </w:rPr>
        <w:t>0.1变更的范围</w:t>
      </w:r>
    </w:p>
    <w:p>
      <w:pPr>
        <w:pageBreakBefore w:val="0"/>
        <w:widowControl w:val="0"/>
        <w:kinsoku/>
        <w:wordWrap/>
        <w:overflowPunct/>
        <w:topLinePunct w:val="0"/>
        <w:bidi w:val="0"/>
        <w:snapToGrid/>
        <w:spacing w:line="480" w:lineRule="exact"/>
        <w:ind w:firstLine="6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关于变更的范围的约定：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10.4 变更估价</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10.4.1 变更估价原则</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 xml:space="preserve">关于变更估价的约定: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89" w:name="_Toc297120497"/>
      <w:bookmarkStart w:id="390" w:name="_Toc296347196"/>
      <w:bookmarkStart w:id="391" w:name="_Toc296891237"/>
      <w:bookmarkStart w:id="392" w:name="_Toc296503197"/>
      <w:bookmarkStart w:id="393" w:name="_Toc297048383"/>
      <w:bookmarkStart w:id="394" w:name="_Toc296346698"/>
      <w:bookmarkStart w:id="395" w:name="_Toc296891025"/>
      <w:bookmarkStart w:id="396" w:name="_Toc297216203"/>
      <w:bookmarkStart w:id="397" w:name="_Toc292559402"/>
      <w:bookmarkStart w:id="398" w:name="_Toc303539150"/>
      <w:bookmarkStart w:id="399" w:name="_Toc296944536"/>
      <w:bookmarkStart w:id="400" w:name="_Toc297123544"/>
      <w:bookmarkStart w:id="401" w:name="_Toc292559907"/>
      <w:bookmarkStart w:id="402" w:name="_Toc300934993"/>
      <w:bookmarkStart w:id="403" w:name="_Toc312677503"/>
      <w:bookmarkStart w:id="404" w:name="_Toc304295570"/>
      <w:bookmarkStart w:id="405" w:name="_Toc312678029"/>
      <w:r>
        <w:rPr>
          <w:rFonts w:ascii="Times New Roman" w:hAnsi="Times New Roman" w:eastAsia="黑体"/>
          <w:color w:val="000000"/>
          <w:sz w:val="24"/>
          <w:szCs w:val="24"/>
        </w:rPr>
        <w:t>0.5承</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Start w:id="406" w:name="_Toc297120503"/>
      <w:bookmarkStart w:id="407" w:name="_Toc297048389"/>
      <w:bookmarkStart w:id="408" w:name="_Toc292559408"/>
      <w:bookmarkStart w:id="409" w:name="_Toc296891243"/>
      <w:bookmarkStart w:id="410" w:name="_Toc292559913"/>
      <w:bookmarkStart w:id="411" w:name="_Toc303539151"/>
      <w:bookmarkStart w:id="412" w:name="_Toc297216204"/>
      <w:bookmarkStart w:id="413" w:name="_Toc296944542"/>
      <w:bookmarkStart w:id="414" w:name="_Toc296346704"/>
      <w:bookmarkStart w:id="415" w:name="_Toc297123545"/>
      <w:bookmarkStart w:id="416" w:name="_Toc300934994"/>
      <w:bookmarkStart w:id="417" w:name="_Toc296347202"/>
      <w:bookmarkStart w:id="418" w:name="_Toc296891031"/>
      <w:bookmarkStart w:id="419" w:name="_Toc296503203"/>
      <w:r>
        <w:rPr>
          <w:rFonts w:ascii="Times New Roman" w:hAnsi="Times New Roman" w:eastAsia="黑体"/>
          <w:color w:val="000000"/>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监理人审查承包人合理化建议的期限：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发包人审批承包人合理化建议的期限：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承</w:t>
      </w:r>
      <w:bookmarkStart w:id="420" w:name="_Toc296347203"/>
      <w:bookmarkStart w:id="421" w:name="_Toc303539152"/>
      <w:bookmarkStart w:id="422" w:name="_Toc296944543"/>
      <w:bookmarkStart w:id="423" w:name="_Toc292559409"/>
      <w:bookmarkStart w:id="424" w:name="_Toc292559914"/>
      <w:bookmarkStart w:id="425" w:name="_Toc297048390"/>
      <w:bookmarkStart w:id="426" w:name="_Toc297123546"/>
      <w:bookmarkStart w:id="427" w:name="_Toc312678030"/>
      <w:bookmarkStart w:id="428" w:name="_Toc312677504"/>
      <w:bookmarkStart w:id="429" w:name="_Toc296891032"/>
      <w:bookmarkStart w:id="430" w:name="_Toc304295571"/>
      <w:bookmarkStart w:id="431" w:name="_Toc296503204"/>
      <w:bookmarkStart w:id="432" w:name="_Toc297216205"/>
      <w:bookmarkStart w:id="433" w:name="_Toc296346705"/>
      <w:bookmarkStart w:id="434" w:name="_Toc318581175"/>
      <w:bookmarkStart w:id="435" w:name="_Toc300934995"/>
      <w:bookmarkStart w:id="436" w:name="_Toc297120504"/>
      <w:bookmarkStart w:id="437" w:name="_Toc296891244"/>
      <w:r>
        <w:rPr>
          <w:rFonts w:ascii="Times New Roman" w:hAnsi="Times New Roman" w:eastAsia="仿宋_GB2312"/>
          <w:sz w:val="24"/>
          <w:szCs w:val="24"/>
        </w:rPr>
        <w:t>包人提出的合理化建议降低了合同价格或者提高了工程经济效益的奖励的方法和金额为：</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u w:val="single"/>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w:t>
      </w:r>
      <w:bookmarkStart w:id="438" w:name="_Toc296347198"/>
      <w:bookmarkStart w:id="439" w:name="_Toc312677507"/>
      <w:bookmarkStart w:id="440" w:name="_Toc303539154"/>
      <w:bookmarkStart w:id="441" w:name="_Toc296944538"/>
      <w:bookmarkStart w:id="442" w:name="_Toc297120499"/>
      <w:bookmarkStart w:id="443" w:name="_Toc304295574"/>
      <w:bookmarkStart w:id="444" w:name="_Toc292559404"/>
      <w:bookmarkStart w:id="445" w:name="_Toc297048385"/>
      <w:bookmarkStart w:id="446" w:name="_Toc296503199"/>
      <w:bookmarkStart w:id="447" w:name="_Toc292559909"/>
      <w:bookmarkStart w:id="448" w:name="_Toc296891239"/>
      <w:bookmarkStart w:id="449" w:name="_Toc297123548"/>
      <w:bookmarkStart w:id="450" w:name="_Toc296891027"/>
      <w:bookmarkStart w:id="451" w:name="_Toc312678033"/>
      <w:bookmarkStart w:id="452" w:name="_Toc300934997"/>
      <w:bookmarkStart w:id="453" w:name="_Toc296346700"/>
      <w:bookmarkStart w:id="454" w:name="_Toc297216207"/>
      <w:r>
        <w:rPr>
          <w:rFonts w:ascii="Times New Roman" w:hAnsi="Times New Roman" w:eastAsia="黑体"/>
          <w:color w:val="000000"/>
          <w:sz w:val="24"/>
          <w:szCs w:val="24"/>
        </w:rPr>
        <w:t>0.7 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kern w:val="0"/>
          <w:sz w:val="24"/>
          <w:szCs w:val="24"/>
        </w:rPr>
        <w:t>暂</w:t>
      </w:r>
      <w:bookmarkStart w:id="455" w:name="_Toc312677508"/>
      <w:bookmarkStart w:id="456" w:name="_Toc318581176"/>
      <w:bookmarkStart w:id="457" w:name="_Toc312678034"/>
      <w:r>
        <w:rPr>
          <w:rFonts w:ascii="Times New Roman" w:hAnsi="Times New Roman" w:eastAsia="仿宋_GB2312"/>
          <w:kern w:val="0"/>
          <w:sz w:val="24"/>
          <w:szCs w:val="24"/>
        </w:rPr>
        <w:t>估价材料和工程设备的明细详见附件</w:t>
      </w:r>
      <w:r>
        <w:rPr>
          <w:rFonts w:hint="eastAsia" w:ascii="Times New Roman" w:hAnsi="Times New Roman" w:eastAsia="仿宋_GB2312"/>
          <w:kern w:val="0"/>
          <w:sz w:val="24"/>
          <w:szCs w:val="24"/>
        </w:rPr>
        <w:t>11：《</w:t>
      </w:r>
      <w:r>
        <w:rPr>
          <w:rFonts w:ascii="Times New Roman" w:hAnsi="Times New Roman" w:eastAsia="仿宋_GB2312"/>
          <w:color w:val="000000"/>
          <w:sz w:val="24"/>
          <w:szCs w:val="24"/>
        </w:rPr>
        <w:t>暂估价一览表</w:t>
      </w:r>
      <w:r>
        <w:rPr>
          <w:rFonts w:hint="eastAsia" w:ascii="Times New Roman" w:hAnsi="Times New Roman" w:eastAsia="仿宋_GB2312"/>
          <w:color w:val="000000"/>
          <w:sz w:val="24"/>
          <w:szCs w:val="24"/>
        </w:rPr>
        <w:t>》</w:t>
      </w:r>
      <w:r>
        <w:rPr>
          <w:rFonts w:hint="eastAsia" w:ascii="Times New Roman" w:hAnsi="Times New Roman" w:eastAsia="仿宋_GB2312"/>
          <w:kern w:val="0"/>
          <w:sz w:val="24"/>
          <w:szCs w:val="24"/>
        </w:rPr>
        <w:t>。</w:t>
      </w:r>
    </w:p>
    <w:bookmarkEnd w:id="455"/>
    <w:bookmarkEnd w:id="456"/>
    <w:bookmarkEnd w:id="457"/>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w:t>
      </w:r>
      <w:bookmarkStart w:id="458" w:name="_Toc312678035"/>
      <w:bookmarkStart w:id="459" w:name="_Toc318581177"/>
      <w:bookmarkStart w:id="460" w:name="_Toc312677509"/>
      <w:r>
        <w:rPr>
          <w:rFonts w:ascii="Times New Roman" w:hAnsi="Times New Roman" w:eastAsia="仿宋_GB2312"/>
          <w:sz w:val="24"/>
          <w:szCs w:val="24"/>
        </w:rPr>
        <w:t>0.7.1 依法必须招标的暂估价项目</w:t>
      </w:r>
    </w:p>
    <w:bookmarkEnd w:id="458"/>
    <w:bookmarkEnd w:id="459"/>
    <w:bookmarkEnd w:id="460"/>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对于依法必须招标的暂估价项目的确认和批准采取第</w:t>
      </w:r>
      <w:r>
        <w:rPr>
          <w:rFonts w:ascii="Times New Roman" w:hAnsi="Times New Roman" w:eastAsia="仿宋_GB2312"/>
          <w:sz w:val="24"/>
          <w:szCs w:val="24"/>
          <w:u w:val="single"/>
        </w:rPr>
        <w:t xml:space="preserve">    </w:t>
      </w:r>
      <w:r>
        <w:rPr>
          <w:rFonts w:ascii="Times New Roman" w:hAnsi="Times New Roman" w:eastAsia="仿宋_GB2312"/>
          <w:sz w:val="24"/>
          <w:szCs w:val="24"/>
        </w:rPr>
        <w:t>种方式确定。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10.7.2 不属于依法必须招标的暂估价项目</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对于不属于依法必须招标的暂估价项目的确认和批准采取第</w:t>
      </w:r>
      <w:r>
        <w:rPr>
          <w:rFonts w:ascii="Times New Roman" w:hAnsi="Times New Roman" w:eastAsia="仿宋_GB2312"/>
          <w:sz w:val="24"/>
          <w:szCs w:val="24"/>
          <w:u w:val="single"/>
        </w:rPr>
        <w:t xml:space="preserve">   </w:t>
      </w:r>
      <w:r>
        <w:rPr>
          <w:rFonts w:ascii="Times New Roman" w:hAnsi="Times New Roman" w:eastAsia="仿宋_GB2312"/>
          <w:sz w:val="24"/>
          <w:szCs w:val="24"/>
        </w:rPr>
        <w:t xml:space="preserve"> 种方式确定。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rPr>
        <w:t>第3种方式：</w:t>
      </w:r>
      <w:r>
        <w:rPr>
          <w:rFonts w:ascii="Times New Roman" w:hAnsi="Times New Roman" w:eastAsia="仿宋_GB2312"/>
          <w:color w:val="000000"/>
          <w:kern w:val="0"/>
          <w:sz w:val="24"/>
          <w:szCs w:val="24"/>
        </w:rPr>
        <w:t>承包人直接实施的暂估价项目</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承包人直接实施的暂估价项目的约定：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10.8 暂列金额</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hint="eastAsia" w:ascii="Times New Roman" w:hAnsi="Times New Roman" w:eastAsia="仿宋_GB2312"/>
          <w:color w:val="000000"/>
          <w:kern w:val="0"/>
          <w:sz w:val="24"/>
          <w:szCs w:val="24"/>
        </w:rPr>
        <w:t>合同当事人关于暂列金额使用的约定：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461" w:name="_Toc351203643"/>
      <w:r>
        <w:rPr>
          <w:rFonts w:ascii="Times New Roman" w:hAnsi="Times New Roman" w:eastAsia="黑体"/>
          <w:b w:val="0"/>
          <w:color w:val="000000"/>
          <w:sz w:val="24"/>
          <w:szCs w:val="24"/>
        </w:rPr>
        <w:t>11. 价格调整</w:t>
      </w:r>
      <w:bookmarkEnd w:id="46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462" w:name="_Toc296944540"/>
      <w:bookmarkStart w:id="463" w:name="_Toc296891029"/>
      <w:bookmarkStart w:id="464" w:name="_Toc297120501"/>
      <w:bookmarkStart w:id="465" w:name="_Toc292559911"/>
      <w:bookmarkStart w:id="466" w:name="_Toc297048387"/>
      <w:bookmarkStart w:id="467" w:name="_Toc296891241"/>
      <w:bookmarkStart w:id="468" w:name="_Toc297216209"/>
      <w:bookmarkStart w:id="469" w:name="_Toc296347200"/>
      <w:bookmarkStart w:id="470" w:name="_Toc304295577"/>
      <w:bookmarkStart w:id="471" w:name="_Toc296346702"/>
      <w:bookmarkStart w:id="472" w:name="_Toc292559406"/>
      <w:bookmarkStart w:id="473" w:name="_Toc312678039"/>
      <w:bookmarkStart w:id="474" w:name="_Toc303539157"/>
      <w:bookmarkStart w:id="475" w:name="_Toc300935000"/>
      <w:bookmarkStart w:id="476" w:name="_Toc296503201"/>
      <w:bookmarkStart w:id="477" w:name="_Toc297123550"/>
      <w:r>
        <w:rPr>
          <w:rFonts w:ascii="Times New Roman" w:hAnsi="Times New Roman" w:eastAsia="黑体"/>
          <w:color w:val="000000"/>
          <w:sz w:val="24"/>
          <w:szCs w:val="24"/>
        </w:rPr>
        <w:t>11.1 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市场价格波动是否调整合同价格的约定：</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因市场价格波动调整合同价格，采用以下</w:t>
      </w:r>
      <w:r>
        <w:rPr>
          <w:rFonts w:ascii="Times New Roman" w:hAnsi="Times New Roman" w:eastAsia="仿宋_GB2312"/>
          <w:sz w:val="24"/>
          <w:szCs w:val="24"/>
        </w:rPr>
        <w:t>第</w:t>
      </w:r>
      <w:r>
        <w:rPr>
          <w:rFonts w:ascii="Times New Roman" w:hAnsi="Times New Roman" w:eastAsia="仿宋_GB2312"/>
          <w:sz w:val="24"/>
          <w:szCs w:val="24"/>
          <w:u w:val="single"/>
        </w:rPr>
        <w:t xml:space="preserve">    </w:t>
      </w:r>
      <w:r>
        <w:rPr>
          <w:rFonts w:ascii="Times New Roman" w:hAnsi="Times New Roman" w:eastAsia="仿宋_GB2312"/>
          <w:color w:val="000000"/>
          <w:sz w:val="24"/>
          <w:szCs w:val="24"/>
        </w:rPr>
        <w:t>种方式对合同价格进行调整：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第1种方式：采用价格指数</w:t>
      </w:r>
      <w:r>
        <w:rPr>
          <w:rFonts w:hint="eastAsia" w:ascii="Times New Roman" w:hAnsi="Times New Roman" w:eastAsia="仿宋_GB2312"/>
          <w:color w:val="000000"/>
          <w:sz w:val="24"/>
          <w:szCs w:val="24"/>
        </w:rPr>
        <w:t>进行价格</w:t>
      </w:r>
      <w:r>
        <w:rPr>
          <w:rFonts w:ascii="Times New Roman" w:hAnsi="Times New Roman" w:eastAsia="仿宋_GB2312"/>
          <w:color w:val="000000"/>
          <w:sz w:val="24"/>
          <w:szCs w:val="24"/>
        </w:rPr>
        <w:t>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关于各可调因子、定值和变值权重，以及基本价格指数及其来源的约定：</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第2种方式：采用造价信息</w:t>
      </w:r>
      <w:r>
        <w:rPr>
          <w:rFonts w:hint="eastAsia" w:ascii="Times New Roman" w:hAnsi="Times New Roman" w:eastAsia="仿宋_GB2312"/>
          <w:color w:val="000000"/>
          <w:sz w:val="24"/>
          <w:szCs w:val="24"/>
        </w:rPr>
        <w:t>进行价格</w:t>
      </w:r>
      <w:r>
        <w:rPr>
          <w:rFonts w:ascii="Times New Roman" w:hAnsi="Times New Roman" w:eastAsia="仿宋_GB2312"/>
          <w:color w:val="000000"/>
          <w:sz w:val="24"/>
          <w:szCs w:val="24"/>
        </w:rPr>
        <w:t>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（2）关于基准价格的约定：</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专用合同条款</w:t>
      </w:r>
      <w:r>
        <w:rPr>
          <w:rFonts w:hint="eastAsia" w:ascii="宋体" w:hAnsi="宋体" w:cs="宋体"/>
          <w:color w:val="000000"/>
          <w:sz w:val="24"/>
          <w:szCs w:val="24"/>
        </w:rPr>
        <w:t>①</w:t>
      </w:r>
      <w:r>
        <w:rPr>
          <w:rFonts w:ascii="Times New Roman" w:hAnsi="Times New Roman" w:eastAsia="仿宋_GB2312"/>
          <w:color w:val="000000"/>
          <w:sz w:val="24"/>
          <w:szCs w:val="24"/>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%时，或材料单价跌幅以已标价工程量清单或预算书中载明材料单价为基础超过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hint="eastAsia" w:ascii="宋体" w:hAnsi="宋体" w:cs="宋体"/>
          <w:color w:val="000000"/>
          <w:sz w:val="24"/>
          <w:szCs w:val="24"/>
        </w:rPr>
        <w:t>②</w:t>
      </w:r>
      <w:r>
        <w:rPr>
          <w:rFonts w:ascii="Times New Roman" w:hAnsi="Times New Roman" w:eastAsia="仿宋_GB2312"/>
          <w:color w:val="000000"/>
          <w:sz w:val="24"/>
          <w:szCs w:val="24"/>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%时，材料单价涨幅以已标价工程量清单或预算书中载明材料单价为基础超过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color w:val="000000"/>
          <w:sz w:val="24"/>
          <w:szCs w:val="24"/>
        </w:rPr>
      </w:pPr>
      <w:r>
        <w:rPr>
          <w:rFonts w:hint="eastAsia" w:ascii="宋体" w:hAnsi="宋体" w:cs="宋体"/>
          <w:color w:val="000000"/>
          <w:sz w:val="24"/>
          <w:szCs w:val="24"/>
        </w:rPr>
        <w:t>③</w:t>
      </w:r>
      <w:r>
        <w:rPr>
          <w:rFonts w:ascii="Times New Roman" w:hAnsi="Times New Roman" w:eastAsia="仿宋_GB2312"/>
          <w:color w:val="000000"/>
          <w:sz w:val="24"/>
          <w:szCs w:val="24"/>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第3种方式：其他价格调整方式：</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365"/>
    <w:bookmarkEnd w:id="366"/>
    <w:bookmarkEnd w:id="367"/>
    <w:bookmarkEnd w:id="368"/>
    <w:bookmarkEnd w:id="369"/>
    <w:bookmarkEnd w:id="370"/>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478" w:name="_Toc297120505"/>
      <w:bookmarkStart w:id="479" w:name="_Toc296891245"/>
      <w:bookmarkStart w:id="480" w:name="_Toc292559915"/>
      <w:bookmarkStart w:id="481" w:name="_Toc297048391"/>
      <w:bookmarkStart w:id="482" w:name="_Toc296347204"/>
      <w:bookmarkStart w:id="483" w:name="_Toc292559410"/>
      <w:bookmarkStart w:id="484" w:name="_Toc296891033"/>
      <w:bookmarkStart w:id="485" w:name="_Toc296503205"/>
      <w:bookmarkStart w:id="486" w:name="_Toc296346706"/>
      <w:bookmarkStart w:id="487" w:name="_Toc296944544"/>
      <w:bookmarkStart w:id="488" w:name="_Toc351203644"/>
      <w:bookmarkStart w:id="489" w:name="_Toc297123552"/>
      <w:bookmarkStart w:id="490" w:name="_Toc304295579"/>
      <w:bookmarkStart w:id="491" w:name="_Toc300935002"/>
      <w:bookmarkStart w:id="492" w:name="_Toc312678040"/>
      <w:bookmarkStart w:id="493" w:name="_Toc303539159"/>
      <w:bookmarkStart w:id="494" w:name="_Toc297216211"/>
      <w:r>
        <w:rPr>
          <w:rFonts w:ascii="Times New Roman" w:hAnsi="Times New Roman" w:eastAsia="黑体"/>
          <w:b w:val="0"/>
          <w:color w:val="000000"/>
          <w:sz w:val="24"/>
          <w:szCs w:val="24"/>
        </w:rPr>
        <w:t xml:space="preserve">12. </w:t>
      </w:r>
      <w:bookmarkEnd w:id="478"/>
      <w:bookmarkEnd w:id="479"/>
      <w:bookmarkEnd w:id="480"/>
      <w:bookmarkEnd w:id="481"/>
      <w:bookmarkEnd w:id="482"/>
      <w:bookmarkEnd w:id="483"/>
      <w:bookmarkEnd w:id="484"/>
      <w:bookmarkEnd w:id="485"/>
      <w:bookmarkEnd w:id="486"/>
      <w:bookmarkEnd w:id="487"/>
      <w:r>
        <w:rPr>
          <w:rFonts w:ascii="Times New Roman" w:hAnsi="Times New Roman" w:eastAsia="黑体"/>
          <w:b w:val="0"/>
          <w:color w:val="000000"/>
          <w:sz w:val="24"/>
          <w:szCs w:val="24"/>
        </w:rPr>
        <w:t>合同价格、计量与支付</w:t>
      </w:r>
      <w:bookmarkEnd w:id="488"/>
    </w:p>
    <w:bookmarkEnd w:id="489"/>
    <w:bookmarkEnd w:id="490"/>
    <w:bookmarkEnd w:id="491"/>
    <w:bookmarkEnd w:id="492"/>
    <w:bookmarkEnd w:id="493"/>
    <w:bookmarkEnd w:id="49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495" w:name="_Toc267251461"/>
      <w:bookmarkStart w:id="496" w:name="_Toc292559916"/>
      <w:bookmarkStart w:id="497" w:name="_Toc292559411"/>
      <w:bookmarkStart w:id="498" w:name="_Toc297048392"/>
      <w:bookmarkStart w:id="499" w:name="_Toc296891246"/>
      <w:bookmarkStart w:id="500" w:name="_Toc296346707"/>
      <w:bookmarkStart w:id="501" w:name="_Toc296944545"/>
      <w:bookmarkStart w:id="502" w:name="_Toc296503206"/>
      <w:bookmarkStart w:id="503" w:name="_Toc296347205"/>
      <w:bookmarkStart w:id="504" w:name="_Toc297120506"/>
      <w:bookmarkStart w:id="505" w:name="_Toc296891034"/>
      <w:bookmarkStart w:id="506" w:name="_Toc300935003"/>
      <w:bookmarkStart w:id="507" w:name="_Toc303539160"/>
      <w:bookmarkStart w:id="508" w:name="_Toc297216212"/>
      <w:bookmarkStart w:id="509" w:name="_Toc312678041"/>
      <w:bookmarkStart w:id="510" w:name="_Toc297123553"/>
      <w:bookmarkStart w:id="511" w:name="_Toc304295580"/>
      <w:r>
        <w:rPr>
          <w:rFonts w:ascii="Times New Roman" w:hAnsi="Times New Roman" w:eastAsia="黑体"/>
          <w:color w:val="000000"/>
          <w:sz w:val="24"/>
          <w:szCs w:val="24"/>
        </w:rPr>
        <w:t>12.1 合</w:t>
      </w:r>
      <w:bookmarkEnd w:id="495"/>
      <w:bookmarkEnd w:id="496"/>
      <w:bookmarkEnd w:id="497"/>
      <w:r>
        <w:rPr>
          <w:rFonts w:ascii="Times New Roman" w:hAnsi="Times New Roman" w:eastAsia="黑体"/>
          <w:color w:val="000000"/>
          <w:sz w:val="24"/>
          <w:szCs w:val="24"/>
        </w:rPr>
        <w:t>同价</w:t>
      </w:r>
      <w:bookmarkEnd w:id="498"/>
      <w:bookmarkEnd w:id="499"/>
      <w:bookmarkEnd w:id="500"/>
      <w:bookmarkEnd w:id="501"/>
      <w:bookmarkEnd w:id="502"/>
      <w:bookmarkEnd w:id="503"/>
      <w:bookmarkEnd w:id="504"/>
      <w:bookmarkEnd w:id="505"/>
      <w:r>
        <w:rPr>
          <w:rFonts w:ascii="Times New Roman" w:hAnsi="Times New Roman" w:eastAsia="黑体"/>
          <w:color w:val="000000"/>
          <w:sz w:val="24"/>
          <w:szCs w:val="24"/>
        </w:rPr>
        <w:t>格形式</w:t>
      </w:r>
    </w:p>
    <w:bookmarkEnd w:id="506"/>
    <w:bookmarkEnd w:id="507"/>
    <w:bookmarkEnd w:id="508"/>
    <w:bookmarkEnd w:id="509"/>
    <w:bookmarkEnd w:id="510"/>
    <w:bookmarkEnd w:id="511"/>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1、单价合同。</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综合单价包含的风险范围：</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风险费用的计算方法：</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风险范围以外合同价格的调整方法：</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2、总价合同。</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总价包含的风险范围：</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风险费用的计算方法：</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风险范围以外合同价格的调整方法：</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numPr>
          <w:ilvl w:val="0"/>
          <w:numId w:val="4"/>
        </w:numPr>
        <w:kinsoku/>
        <w:wordWrap/>
        <w:overflowPunct/>
        <w:topLinePunct w:val="0"/>
        <w:bidi w:val="0"/>
        <w:snapToGrid/>
        <w:spacing w:line="480" w:lineRule="exact"/>
        <w:ind w:left="0" w:leftChars="0" w:firstLine="481" w:firstLineChars="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其他价格方式：</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512" w:name="_Toc304295581"/>
      <w:bookmarkStart w:id="513" w:name="_Toc303539161"/>
      <w:bookmarkStart w:id="514" w:name="_Toc297216213"/>
      <w:bookmarkStart w:id="515" w:name="_Toc312678042"/>
      <w:bookmarkStart w:id="516" w:name="_Toc297123554"/>
      <w:bookmarkStart w:id="517" w:name="_Toc300935004"/>
      <w:bookmarkStart w:id="518" w:name="_Toc292559917"/>
      <w:bookmarkStart w:id="519" w:name="_Toc296347206"/>
      <w:bookmarkStart w:id="520" w:name="_Toc296891035"/>
      <w:bookmarkStart w:id="521" w:name="_Toc296944546"/>
      <w:bookmarkStart w:id="522" w:name="_Toc297048393"/>
      <w:bookmarkStart w:id="523" w:name="_Toc296346708"/>
      <w:bookmarkStart w:id="524" w:name="_Toc292559412"/>
      <w:bookmarkStart w:id="525" w:name="_Toc296503207"/>
      <w:bookmarkStart w:id="526" w:name="_Toc297120507"/>
      <w:bookmarkStart w:id="527" w:name="_Toc296891247"/>
      <w:r>
        <w:rPr>
          <w:rFonts w:ascii="Times New Roman" w:hAnsi="Times New Roman" w:eastAsia="黑体"/>
          <w:color w:val="000000"/>
          <w:sz w:val="24"/>
          <w:szCs w:val="24"/>
        </w:rPr>
        <w:t>12.2 预付款</w:t>
      </w:r>
    </w:p>
    <w:bookmarkEnd w:id="512"/>
    <w:bookmarkEnd w:id="513"/>
    <w:bookmarkEnd w:id="514"/>
    <w:bookmarkEnd w:id="515"/>
    <w:bookmarkEnd w:id="516"/>
    <w:bookmarkEnd w:id="517"/>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12.2.1 预付款的支付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预付款支付比例或金额：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预付款支付期限：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预付款扣回的方式：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12.2.2 预付款担保</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承包人提交预付款担保的期限：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预付款担保的形式为：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18"/>
    <w:bookmarkEnd w:id="519"/>
    <w:bookmarkEnd w:id="520"/>
    <w:bookmarkEnd w:id="521"/>
    <w:bookmarkEnd w:id="522"/>
    <w:bookmarkEnd w:id="523"/>
    <w:bookmarkEnd w:id="524"/>
    <w:bookmarkEnd w:id="525"/>
    <w:bookmarkEnd w:id="526"/>
    <w:bookmarkEnd w:id="52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12.3 计量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12.3.1 计量原则</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工程量计算规则：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12.3.2 计量周期</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关于计量周期的约定：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12.3.3 单价合同的计量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关于单价合同计量的约定：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12.3.4 总价合同的计量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关于总价合同计量的约定：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12.3.5总价合同采用支付分解表计量支付的，是否适用第</w:t>
      </w:r>
      <w:r>
        <w:rPr>
          <w:rFonts w:ascii="Times New Roman" w:hAnsi="Times New Roman" w:eastAsia="仿宋_GB2312"/>
          <w:color w:val="000000"/>
          <w:kern w:val="0"/>
          <w:sz w:val="24"/>
          <w:szCs w:val="24"/>
        </w:rPr>
        <w:t xml:space="preserve">12.3.4 </w:t>
      </w:r>
      <w:r>
        <w:rPr>
          <w:rFonts w:ascii="Times New Roman" w:hAnsi="Times New Roman" w:eastAsia="仿宋_GB2312"/>
          <w:color w:val="000000"/>
          <w:sz w:val="24"/>
          <w:szCs w:val="24"/>
        </w:rPr>
        <w:t>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总价合同的计量</w:t>
      </w:r>
      <w:r>
        <w:rPr>
          <w:rFonts w:hint="eastAsia" w:ascii="Times New Roman" w:hAnsi="Times New Roman" w:eastAsia="仿宋_GB2312"/>
          <w:color w:val="000000"/>
          <w:kern w:val="0"/>
          <w:sz w:val="24"/>
          <w:szCs w:val="24"/>
        </w:rPr>
        <w:t>〕</w:t>
      </w:r>
      <w:r>
        <w:rPr>
          <w:rFonts w:ascii="Times New Roman" w:hAnsi="Times New Roman" w:eastAsia="仿宋_GB2312"/>
          <w:color w:val="000000"/>
          <w:sz w:val="24"/>
          <w:szCs w:val="24"/>
        </w:rPr>
        <w:t>约定</w:t>
      </w:r>
      <w:r>
        <w:rPr>
          <w:rFonts w:hint="eastAsia" w:ascii="Times New Roman" w:hAnsi="Times New Roman" w:eastAsia="仿宋_GB2312"/>
          <w:color w:val="000000"/>
          <w:sz w:val="24"/>
          <w:szCs w:val="24"/>
        </w:rPr>
        <w:t>进行计量：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12.3.6 其他价格形式合同的计量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其他价格形式的计量方式和程序：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12.4 工程进度款支付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bookmarkStart w:id="528" w:name="_Toc292559416"/>
      <w:bookmarkStart w:id="529" w:name="_Toc297123556"/>
      <w:bookmarkStart w:id="530" w:name="_Toc297048397"/>
      <w:bookmarkStart w:id="531" w:name="_Toc292559921"/>
      <w:bookmarkStart w:id="532" w:name="_Toc296347210"/>
      <w:bookmarkStart w:id="533" w:name="_Toc300935006"/>
      <w:bookmarkStart w:id="534" w:name="_Toc296346712"/>
      <w:bookmarkStart w:id="535" w:name="_Toc296944550"/>
      <w:bookmarkStart w:id="536" w:name="_Toc297120511"/>
      <w:bookmarkStart w:id="537" w:name="_Toc296891251"/>
      <w:bookmarkStart w:id="538" w:name="_Toc297216215"/>
      <w:bookmarkStart w:id="539" w:name="_Toc296503211"/>
      <w:bookmarkStart w:id="540" w:name="_Toc296891039"/>
      <w:bookmarkStart w:id="541" w:name="_Toc303539163"/>
      <w:r>
        <w:rPr>
          <w:rFonts w:ascii="Times New Roman" w:hAnsi="Times New Roman" w:eastAsia="仿宋_GB2312"/>
          <w:color w:val="000000"/>
          <w:sz w:val="24"/>
          <w:szCs w:val="24"/>
        </w:rPr>
        <w:t>12.4.1 付款周期</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关于付款周期的约定：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12.4.2 进度付款申请单的编制</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关于进度付款申请单编制的约定：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ascii="Times New Roman" w:hAnsi="Times New Roman" w:eastAsia="仿宋_GB2312"/>
          <w:color w:val="000000"/>
          <w:sz w:val="24"/>
          <w:szCs w:val="24"/>
        </w:rPr>
        <w:t>2.4.3 进度付款申请单的提交</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（1）单价合同进度付款申请单提交的约定</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（2）总价合同进度付款申请单提交的约定</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（3）其他价格形式合同进度付款申请单提交的约定：</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12.4.4 进度款审核和支付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（1）监理人审查并报送发包人的期限：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发包人完成审批并签发进度款支付证书的期限：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（2）发包人支付进度款的期限：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600" w:firstLineChars="25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发包人逾期支付进度款的违约金的计算方式：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600" w:firstLineChars="25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12.4.6 支付分解表的编制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2、总价合同支付分解表的编制与审批：</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left="6000" w:hanging="4800" w:hangingChars="20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3、单价合同的总价项目支付分解表的编制与审批：</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371"/>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42" w:name="_Toc351203645"/>
      <w:bookmarkStart w:id="543" w:name="_Toc296944558"/>
      <w:bookmarkStart w:id="544" w:name="_Toc292559424"/>
      <w:bookmarkStart w:id="545" w:name="_Toc297123564"/>
      <w:bookmarkStart w:id="546" w:name="_Toc297216223"/>
      <w:bookmarkStart w:id="547" w:name="_Toc312678053"/>
      <w:bookmarkStart w:id="548" w:name="_Toc297120519"/>
      <w:bookmarkStart w:id="549" w:name="_Toc292559929"/>
      <w:bookmarkStart w:id="550" w:name="_Toc300935015"/>
      <w:bookmarkStart w:id="551" w:name="_Toc296891259"/>
      <w:bookmarkStart w:id="552" w:name="_Toc296347218"/>
      <w:bookmarkStart w:id="553" w:name="_Toc303539172"/>
      <w:bookmarkStart w:id="554" w:name="_Toc296891047"/>
      <w:bookmarkStart w:id="555" w:name="_Toc296346720"/>
      <w:bookmarkStart w:id="556" w:name="_Toc296503219"/>
      <w:bookmarkStart w:id="557" w:name="_Toc297048405"/>
      <w:bookmarkStart w:id="558" w:name="_Toc304295593"/>
      <w:r>
        <w:rPr>
          <w:rFonts w:ascii="Times New Roman" w:hAnsi="Times New Roman" w:eastAsia="黑体"/>
          <w:b w:val="0"/>
          <w:color w:val="000000"/>
          <w:sz w:val="24"/>
          <w:szCs w:val="24"/>
        </w:rPr>
        <w:t>13.</w:t>
      </w:r>
      <w:r>
        <w:rPr>
          <w:rFonts w:hint="eastAsia" w:ascii="Times New Roman" w:hAnsi="Times New Roman" w:eastAsia="黑体"/>
          <w:b w:val="0"/>
          <w:color w:val="000000"/>
          <w:sz w:val="24"/>
          <w:szCs w:val="24"/>
        </w:rPr>
        <w:t xml:space="preserve"> </w:t>
      </w:r>
      <w:r>
        <w:rPr>
          <w:rFonts w:ascii="Times New Roman" w:hAnsi="Times New Roman" w:eastAsia="黑体"/>
          <w:b w:val="0"/>
          <w:color w:val="000000"/>
          <w:sz w:val="24"/>
          <w:szCs w:val="24"/>
        </w:rPr>
        <w:t>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13.1 分部分项工程验收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13.1.2监理人不能按时进行验收时，应提前</w:t>
      </w:r>
      <w:r>
        <w:rPr>
          <w:rFonts w:ascii="Times New Roman" w:hAnsi="Times New Roman" w:eastAsia="仿宋_GB2312"/>
          <w:sz w:val="24"/>
          <w:szCs w:val="24"/>
          <w:u w:val="single"/>
        </w:rPr>
        <w:t xml:space="preserve">       </w:t>
      </w:r>
      <w:r>
        <w:rPr>
          <w:rFonts w:ascii="Times New Roman" w:hAnsi="Times New Roman" w:eastAsia="仿宋_GB2312"/>
          <w:sz w:val="24"/>
          <w:szCs w:val="24"/>
        </w:rPr>
        <w:t>小时提交书面延期要求。</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b/>
          <w:color w:val="000000"/>
          <w:sz w:val="24"/>
          <w:szCs w:val="24"/>
        </w:rPr>
      </w:pPr>
      <w:r>
        <w:rPr>
          <w:rFonts w:ascii="Times New Roman" w:hAnsi="Times New Roman" w:eastAsia="仿宋_GB2312"/>
          <w:sz w:val="24"/>
          <w:szCs w:val="24"/>
        </w:rPr>
        <w:t>关于延期最长不得超过：</w:t>
      </w:r>
      <w:r>
        <w:rPr>
          <w:rFonts w:ascii="Times New Roman" w:hAnsi="Times New Roman" w:eastAsia="仿宋_GB2312"/>
          <w:sz w:val="24"/>
          <w:szCs w:val="24"/>
          <w:u w:val="single"/>
        </w:rPr>
        <w:t xml:space="preserve">         </w:t>
      </w:r>
      <w:r>
        <w:rPr>
          <w:rFonts w:ascii="Times New Roman" w:hAnsi="Times New Roman" w:eastAsia="仿宋_GB2312"/>
          <w:sz w:val="24"/>
          <w:szCs w:val="24"/>
        </w:rPr>
        <w:t>小时。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559" w:name="_Toc312678056"/>
      <w:bookmarkStart w:id="560" w:name="_Toc292559933"/>
      <w:bookmarkStart w:id="561" w:name="_Toc296944562"/>
      <w:bookmarkStart w:id="562" w:name="_Toc303539173"/>
      <w:bookmarkStart w:id="563" w:name="_Toc297120523"/>
      <w:bookmarkStart w:id="564" w:name="_Toc296503223"/>
      <w:bookmarkStart w:id="565" w:name="_Toc297048409"/>
      <w:bookmarkStart w:id="566" w:name="_Toc292559428"/>
      <w:bookmarkStart w:id="567" w:name="_Toc296891263"/>
      <w:bookmarkStart w:id="568" w:name="_Toc296347222"/>
      <w:bookmarkStart w:id="569" w:name="_Toc297123565"/>
      <w:bookmarkStart w:id="570" w:name="_Toc296891051"/>
      <w:bookmarkStart w:id="571" w:name="_Toc296346724"/>
      <w:bookmarkStart w:id="572" w:name="_Toc300935016"/>
      <w:bookmarkStart w:id="573" w:name="_Toc297216224"/>
      <w:bookmarkStart w:id="574" w:name="_Toc304295596"/>
      <w:bookmarkStart w:id="575" w:name="_Toc267251474"/>
      <w:bookmarkStart w:id="576" w:name="_Toc267251473"/>
      <w:bookmarkStart w:id="577" w:name="_Toc267251472"/>
      <w:bookmarkStart w:id="578" w:name="_Toc267251476"/>
      <w:bookmarkStart w:id="579" w:name="_Toc267251471"/>
      <w:bookmarkStart w:id="580" w:name="_Toc267251475"/>
      <w:bookmarkStart w:id="581" w:name="_Toc267251470"/>
      <w:r>
        <w:rPr>
          <w:rFonts w:ascii="Times New Roman" w:hAnsi="Times New Roman" w:eastAsia="黑体"/>
          <w:color w:val="000000"/>
          <w:sz w:val="24"/>
          <w:szCs w:val="24"/>
        </w:rPr>
        <w:t>13.2 竣工验收</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r>
        <w:rPr>
          <w:rFonts w:ascii="Times New Roman" w:hAnsi="Times New Roman" w:eastAsia="仿宋_GB2312"/>
          <w:color w:val="000000"/>
          <w:sz w:val="24"/>
          <w:szCs w:val="24"/>
        </w:rPr>
        <w:t>13.2.2竣工验收程序</w:t>
      </w:r>
    </w:p>
    <w:bookmarkEnd w:id="58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关于竣工验收程序的约定：</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left="6000" w:hanging="4800" w:hangingChars="20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发包人不按照本项约定组织竣工验收、颁发工程接收证书的违约金的计算方法：</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8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13.2.5移交、接收全部与部分工程</w:t>
      </w:r>
    </w:p>
    <w:bookmarkEnd w:id="584"/>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承包人向发包人移交工程的期限：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发包人未按本合同约定接收全部或部分工程的，违约金的计算方法为：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85"/>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承包人未按时移交工程的，违约金的计算方法为：</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13.3 工程试车</w:t>
      </w:r>
    </w:p>
    <w:bookmarkEnd w:id="586"/>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13.3.1 试车程序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工程试车内容：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（1）单机无负荷试车费用由</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承担；</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（2）无负荷联动试车费用由</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承担。</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13.3.3 投料试车</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kern w:val="0"/>
          <w:sz w:val="24"/>
          <w:szCs w:val="24"/>
        </w:rPr>
        <w:t>关于投料试车相关事项的约定：</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13.6 竣工退场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13.6.1 竣工退场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承包人完成竣工退场的期限：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88" w:name="_Toc351203646"/>
      <w:r>
        <w:rPr>
          <w:rFonts w:ascii="Times New Roman" w:hAnsi="Times New Roman" w:eastAsia="黑体"/>
          <w:b w:val="0"/>
          <w:color w:val="000000"/>
          <w:sz w:val="24"/>
          <w:szCs w:val="24"/>
        </w:rPr>
        <w:t>14. 竣工结算</w:t>
      </w:r>
      <w:bookmarkEnd w:id="58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14.1 竣工</w:t>
      </w:r>
      <w:r>
        <w:rPr>
          <w:rFonts w:hint="eastAsia" w:ascii="Times New Roman" w:hAnsi="Times New Roman" w:eastAsia="黑体"/>
          <w:color w:val="000000"/>
          <w:sz w:val="24"/>
          <w:szCs w:val="24"/>
        </w:rPr>
        <w:t>结算</w:t>
      </w:r>
      <w:r>
        <w:rPr>
          <w:rFonts w:ascii="Times New Roman" w:hAnsi="Times New Roman" w:eastAsia="黑体"/>
          <w:color w:val="000000"/>
          <w:sz w:val="24"/>
          <w:szCs w:val="24"/>
        </w:rPr>
        <w:t>申请</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sz w:val="24"/>
          <w:szCs w:val="24"/>
        </w:rPr>
        <w:t>承包人提交竣工</w:t>
      </w:r>
      <w:r>
        <w:rPr>
          <w:rFonts w:hint="eastAsia" w:ascii="Times New Roman" w:hAnsi="Times New Roman" w:eastAsia="仿宋_GB2312"/>
          <w:sz w:val="24"/>
          <w:szCs w:val="24"/>
        </w:rPr>
        <w:t>结算</w:t>
      </w:r>
      <w:r>
        <w:rPr>
          <w:rFonts w:ascii="Times New Roman" w:hAnsi="Times New Roman" w:eastAsia="仿宋_GB2312"/>
          <w:sz w:val="24"/>
          <w:szCs w:val="24"/>
        </w:rPr>
        <w:t>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竣工</w:t>
      </w:r>
      <w:r>
        <w:rPr>
          <w:rFonts w:hint="eastAsia" w:ascii="Times New Roman" w:hAnsi="Times New Roman" w:eastAsia="仿宋_GB2312"/>
          <w:color w:val="000000"/>
          <w:sz w:val="24"/>
          <w:szCs w:val="24"/>
        </w:rPr>
        <w:t>结算</w:t>
      </w:r>
      <w:r>
        <w:rPr>
          <w:rFonts w:ascii="Times New Roman" w:hAnsi="Times New Roman" w:eastAsia="仿宋_GB2312"/>
          <w:color w:val="000000"/>
          <w:sz w:val="24"/>
          <w:szCs w:val="24"/>
        </w:rPr>
        <w:t>申请单应包括的内容：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14.2 竣工结算审核</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w:t>
      </w:r>
      <w:r>
        <w:rPr>
          <w:rFonts w:hint="eastAsia" w:ascii="Times New Roman" w:hAnsi="Times New Roman" w:eastAsia="仿宋_GB2312"/>
          <w:sz w:val="24"/>
          <w:szCs w:val="24"/>
        </w:rPr>
        <w:t>审批</w:t>
      </w:r>
      <w:r>
        <w:rPr>
          <w:rFonts w:ascii="Times New Roman" w:hAnsi="Times New Roman" w:eastAsia="仿宋_GB2312"/>
          <w:sz w:val="24"/>
          <w:szCs w:val="24"/>
        </w:rPr>
        <w:t>竣工付款申请单的期限：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sz w:val="24"/>
          <w:szCs w:val="24"/>
        </w:rPr>
        <w:t>发包人完成竣工付款的期限：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sz w:val="24"/>
          <w:szCs w:val="24"/>
        </w:rPr>
        <w:t>关于竣工付款证书异议部分复核的方式和程序：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14.4 最终结清</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14.4.1 最终结清申请单</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承包人提交最终结清申请单的份数：</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color w:val="000000"/>
          <w:kern w:val="0"/>
          <w:sz w:val="24"/>
          <w:szCs w:val="24"/>
        </w:rPr>
        <w:t>承包人提交最终结算申请单的期限：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ascii="Times New Roman" w:hAnsi="Times New Roman" w:eastAsia="仿宋_GB2312"/>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14.4.2 最终结清证书和支付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（1）发包人完成最终结清申请单的</w:t>
      </w:r>
      <w:r>
        <w:rPr>
          <w:rFonts w:hint="eastAsia" w:ascii="Times New Roman" w:hAnsi="Times New Roman" w:eastAsia="仿宋_GB2312"/>
          <w:sz w:val="24"/>
          <w:szCs w:val="24"/>
        </w:rPr>
        <w:t>审批</w:t>
      </w:r>
      <w:r>
        <w:rPr>
          <w:rFonts w:ascii="Times New Roman" w:hAnsi="Times New Roman" w:eastAsia="仿宋_GB2312"/>
          <w:sz w:val="24"/>
          <w:szCs w:val="24"/>
        </w:rPr>
        <w:t>并颁发最终结清证书的期限：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（2）发包人完成支付的期限：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75"/>
    <w:bookmarkEnd w:id="576"/>
    <w:bookmarkEnd w:id="577"/>
    <w:bookmarkEnd w:id="578"/>
    <w:bookmarkEnd w:id="579"/>
    <w:bookmarkEnd w:id="580"/>
    <w:bookmarkEnd w:id="581"/>
    <w:bookmarkEnd w:id="587"/>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89" w:name="_Toc351203647"/>
      <w:bookmarkStart w:id="590" w:name="_Toc267251483"/>
      <w:bookmarkStart w:id="591" w:name="_Toc267251482"/>
      <w:bookmarkStart w:id="592" w:name="_Toc267251484"/>
      <w:bookmarkStart w:id="593" w:name="_Toc267251485"/>
      <w:bookmarkStart w:id="594" w:name="_Toc267251488"/>
      <w:bookmarkStart w:id="595" w:name="_Toc267251489"/>
      <w:bookmarkStart w:id="596" w:name="_Toc267251490"/>
      <w:bookmarkStart w:id="597" w:name="_Toc267251486"/>
      <w:bookmarkStart w:id="598" w:name="_Toc267251493"/>
      <w:bookmarkStart w:id="599" w:name="_Toc267251498"/>
      <w:bookmarkStart w:id="600" w:name="_Toc267251497"/>
      <w:bookmarkStart w:id="601" w:name="_Toc267251502"/>
      <w:bookmarkStart w:id="602" w:name="_Toc267251501"/>
      <w:bookmarkStart w:id="603" w:name="_Toc267251495"/>
      <w:bookmarkStart w:id="604" w:name="_Toc267251494"/>
      <w:bookmarkStart w:id="605" w:name="_Toc267251503"/>
      <w:bookmarkStart w:id="606" w:name="_Toc267251496"/>
      <w:bookmarkStart w:id="607" w:name="_Toc267251499"/>
      <w:bookmarkStart w:id="608" w:name="_Toc267251491"/>
      <w:bookmarkStart w:id="609" w:name="_Toc267251492"/>
      <w:bookmarkStart w:id="610" w:name="_Toc267251504"/>
      <w:bookmarkStart w:id="611" w:name="_Toc267251506"/>
      <w:bookmarkStart w:id="612" w:name="_Toc267251507"/>
      <w:bookmarkStart w:id="613" w:name="_Toc267251508"/>
      <w:bookmarkStart w:id="614" w:name="_Toc267251511"/>
      <w:bookmarkStart w:id="615" w:name="_Toc267251510"/>
      <w:bookmarkStart w:id="616" w:name="_Toc267251514"/>
      <w:bookmarkStart w:id="617" w:name="_Toc267251513"/>
      <w:bookmarkStart w:id="618" w:name="_Toc267251509"/>
      <w:bookmarkStart w:id="619" w:name="_Toc267251515"/>
      <w:r>
        <w:rPr>
          <w:rFonts w:ascii="Times New Roman" w:hAnsi="Times New Roman" w:eastAsia="黑体"/>
          <w:b w:val="0"/>
          <w:color w:val="000000"/>
          <w:sz w:val="24"/>
          <w:szCs w:val="24"/>
        </w:rPr>
        <w:t>15. 缺陷责任期与保修</w:t>
      </w:r>
      <w:bookmarkEnd w:id="58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15.2缺陷责任期</w:t>
      </w:r>
      <w:bookmarkEnd w:id="590"/>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缺陷责任期的具体期限：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15.3 质量保证金</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关于是否扣留质量保证金的约定：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15.3.1 </w:t>
      </w:r>
      <w:r>
        <w:rPr>
          <w:rFonts w:hint="eastAsia" w:ascii="Times New Roman" w:hAnsi="Times New Roman" w:eastAsia="仿宋_GB2312"/>
          <w:color w:val="000000"/>
          <w:sz w:val="24"/>
          <w:szCs w:val="24"/>
        </w:rPr>
        <w:t>承包人提供</w:t>
      </w:r>
      <w:r>
        <w:rPr>
          <w:rFonts w:ascii="Times New Roman" w:hAnsi="Times New Roman" w:eastAsia="仿宋_GB2312"/>
          <w:color w:val="000000"/>
          <w:sz w:val="24"/>
          <w:szCs w:val="24"/>
        </w:rPr>
        <w:t>质量保证金的</w:t>
      </w:r>
      <w:r>
        <w:rPr>
          <w:rFonts w:hint="eastAsia" w:ascii="Times New Roman" w:hAnsi="Times New Roman" w:eastAsia="仿宋_GB2312"/>
          <w:color w:val="000000"/>
          <w:sz w:val="24"/>
          <w:szCs w:val="24"/>
        </w:rPr>
        <w:t>方</w:t>
      </w:r>
      <w:r>
        <w:rPr>
          <w:rFonts w:ascii="Times New Roman" w:hAnsi="Times New Roman" w:eastAsia="仿宋_GB2312"/>
          <w:color w:val="000000"/>
          <w:sz w:val="24"/>
          <w:szCs w:val="24"/>
        </w:rPr>
        <w:t>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质量保证金采用以下第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（1）质量保证金保函，保证金额为：</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 xml:space="preserve">； </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%的工程款；</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（3）其他</w:t>
      </w:r>
      <w:r>
        <w:rPr>
          <w:rFonts w:hint="eastAsia" w:ascii="Times New Roman" w:hAnsi="Times New Roman" w:eastAsia="仿宋_GB2312"/>
          <w:color w:val="000000"/>
          <w:kern w:val="0"/>
          <w:sz w:val="24"/>
          <w:szCs w:val="24"/>
        </w:rPr>
        <w:t>方</w:t>
      </w:r>
      <w:r>
        <w:rPr>
          <w:rFonts w:ascii="Times New Roman" w:hAnsi="Times New Roman" w:eastAsia="仿宋_GB2312"/>
          <w:color w:val="000000"/>
          <w:kern w:val="0"/>
          <w:sz w:val="24"/>
          <w:szCs w:val="24"/>
        </w:rPr>
        <w:t>式:</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15.3.2 质量保证金的扣留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质量保证金的扣留采取以下第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（1）在支付工程进度款时逐次扣留，在此情形下，质量保证金的计算基数不包括预付款的支付、扣回以及价格调整的金额；</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（2）工程竣工结算时一次性扣留质量保证金；</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（3）其他扣留方式:</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sz w:val="24"/>
          <w:szCs w:val="24"/>
        </w:rPr>
        <w:t>关于质量保证金的补充约定：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bookmarkEnd w:id="591"/>
    <w:bookmarkEnd w:id="592"/>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15.4保修</w:t>
      </w:r>
    </w:p>
    <w:bookmarkEnd w:id="593"/>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15.4.1 保修责任</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sz w:val="24"/>
          <w:szCs w:val="24"/>
        </w:rPr>
        <w:t>工程保修期为：</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15.4.3 修复通知</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承包人收到保修通知并到达工程现场的合理时间：</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bookmarkEnd w:id="594"/>
    <w:bookmarkEnd w:id="595"/>
    <w:bookmarkEnd w:id="596"/>
    <w:bookmarkEnd w:id="597"/>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0" w:name="_Toc351203648"/>
      <w:bookmarkStart w:id="621" w:name="_Toc280868717"/>
      <w:bookmarkStart w:id="622" w:name="_Toc280868718"/>
      <w:r>
        <w:rPr>
          <w:rFonts w:ascii="Times New Roman" w:hAnsi="Times New Roman" w:eastAsia="黑体"/>
          <w:b w:val="0"/>
          <w:color w:val="000000"/>
          <w:sz w:val="24"/>
          <w:szCs w:val="24"/>
        </w:rPr>
        <w:t>16. 违约</w:t>
      </w:r>
      <w:bookmarkEnd w:id="62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16.1 发包人违约</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16.1.1发包人违约的情形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发包人违约的其他情形：</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ind w:left="1500" w:hanging="1200" w:hangingChars="5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left="1500" w:hanging="1200" w:hangingChars="5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    16.1.2 发包人违约的责任</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发包人违约责任的承担方式和计算方法：</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（1）因发包人原因未能在计划开工日期前7天内下达开工通知的违约责任：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（2）因发包人原因未能按合同约定支付合同价款的违约责任：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（3）发包人违反第10.1款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变更的范围</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第（2）项约定，自行实施被取消的工作或转由他人实施的违约责任：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（4）发包人提供的材料、工程设备的规格、数量或质量不符合合同约定，或因发包人原因导致交货日期延误或交货地点变更等情况的违约责任：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（5）因发包人违反合同约定造成暂停施工的违约责任：</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（6）发包人无正当理由没有在约定期限内发出复工指示，导致承包人无法复工的违约责任：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w:t>
      </w:r>
      <w:r>
        <w:rPr>
          <w:rFonts w:hint="eastAsia" w:ascii="Times New Roman" w:hAnsi="Times New Roman" w:eastAsia="仿宋_GB2312"/>
          <w:color w:val="000000"/>
          <w:kern w:val="0"/>
          <w:sz w:val="24"/>
          <w:szCs w:val="24"/>
        </w:rPr>
        <w:t>其他：</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16.1.3 因发包人违约解除合同</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承包人按16.1.1项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发包人违约的情形</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约定暂停施工满</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天后发包人仍不纠正其违约行为并致使合同目的不能实现的，承包人有权解除合同。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16.2 承包人违约</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16.2.1 承包人违约的情形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承包人违约的其他情形：</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16.2.2承包人违约的责任</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承包人违约责任的承担方式和计算方法：</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ind w:left="1500" w:hanging="1200" w:hangingChars="5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16.2.3 因承包人违约解除合同</w:t>
      </w:r>
    </w:p>
    <w:p>
      <w:pPr>
        <w:pageBreakBefore w:val="0"/>
        <w:widowControl w:val="0"/>
        <w:kinsoku/>
        <w:wordWrap/>
        <w:overflowPunct/>
        <w:topLinePunct w:val="0"/>
        <w:bidi w:val="0"/>
        <w:snapToGrid/>
        <w:spacing w:before="120" w:after="120" w:line="480" w:lineRule="exact"/>
        <w:ind w:firstLine="480" w:firstLineChars="200"/>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关于承包人违约解除合同的特别约定：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before="120" w:after="120" w:line="480" w:lineRule="exac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w:t>
      </w:r>
      <w:r>
        <w:rPr>
          <w:rFonts w:hint="eastAsia" w:ascii="Times New Roman" w:hAnsi="Times New Roman" w:eastAsia="仿宋_GB2312"/>
          <w:color w:val="000000"/>
          <w:kern w:val="0"/>
          <w:sz w:val="24"/>
          <w:szCs w:val="24"/>
        </w:rPr>
        <w:t>继续</w:t>
      </w:r>
      <w:r>
        <w:rPr>
          <w:rFonts w:ascii="Times New Roman" w:hAnsi="Times New Roman" w:eastAsia="仿宋_GB2312"/>
          <w:color w:val="000000"/>
          <w:kern w:val="0"/>
          <w:sz w:val="24"/>
          <w:szCs w:val="24"/>
        </w:rPr>
        <w:t>使用承包人在施工现场的材料、设备、临时工程、承包人文件和由承包人或以其名义编制的其他文件</w:t>
      </w:r>
      <w:r>
        <w:rPr>
          <w:rFonts w:hint="eastAsia" w:ascii="Times New Roman" w:hAnsi="Times New Roman" w:eastAsia="仿宋_GB2312"/>
          <w:color w:val="000000"/>
          <w:kern w:val="0"/>
          <w:sz w:val="24"/>
          <w:szCs w:val="24"/>
        </w:rPr>
        <w:t>的费用承担方式</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3" w:name="_Toc351203649"/>
      <w:r>
        <w:rPr>
          <w:rFonts w:ascii="Times New Roman" w:hAnsi="Times New Roman" w:eastAsia="黑体"/>
          <w:b w:val="0"/>
          <w:color w:val="000000"/>
          <w:sz w:val="24"/>
          <w:szCs w:val="24"/>
        </w:rPr>
        <w:t>17. 不可抗力</w:t>
      </w:r>
      <w:bookmarkEnd w:id="623"/>
      <w:r>
        <w:rPr>
          <w:rFonts w:ascii="Times New Roman" w:hAnsi="Times New Roman" w:eastAsia="黑体"/>
          <w:b w:val="0"/>
          <w:color w:val="000000"/>
          <w:sz w:val="24"/>
          <w:szCs w:val="24"/>
        </w:rPr>
        <w:t xml:space="preserve"> </w:t>
      </w:r>
      <w:bookmarkEnd w:id="62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17.1 不可抗力的确认</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sz w:val="24"/>
          <w:szCs w:val="24"/>
        </w:rPr>
        <w:t xml:space="preserve">除通用合同条款约定的不可抗力事件之外，视为不可抗力的其他情形：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17.4 因不可抗力解除合同</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合同解除后，发包人应在商定或确定发包人应支付款项后</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天内完成款项的支付。</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4" w:name="_Toc351203650"/>
      <w:r>
        <w:rPr>
          <w:rFonts w:ascii="Times New Roman" w:hAnsi="Times New Roman" w:eastAsia="黑体"/>
          <w:b w:val="0"/>
          <w:color w:val="000000"/>
          <w:sz w:val="24"/>
          <w:szCs w:val="24"/>
        </w:rPr>
        <w:t>18. 保险</w:t>
      </w:r>
      <w:bookmarkEnd w:id="624"/>
    </w:p>
    <w:bookmarkEnd w:id="622"/>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18.1 工程保险</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关于工程保险的特别约定：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18.3 其他保险</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rPr>
        <w:t>关于其他保险的约定：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承包人是否应为其施工设备等办理财产保险：</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18.7 通知义务</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关于变更保险合同时的通知义务的约定：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98"/>
    <w:bookmarkEnd w:id="599"/>
    <w:bookmarkEnd w:id="600"/>
    <w:bookmarkEnd w:id="601"/>
    <w:bookmarkEnd w:id="602"/>
    <w:bookmarkEnd w:id="603"/>
    <w:bookmarkEnd w:id="604"/>
    <w:bookmarkEnd w:id="605"/>
    <w:bookmarkEnd w:id="606"/>
    <w:bookmarkEnd w:id="607"/>
    <w:bookmarkEnd w:id="608"/>
    <w:bookmarkEnd w:id="609"/>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5" w:name="_Toc351203651"/>
      <w:r>
        <w:rPr>
          <w:rFonts w:ascii="Times New Roman" w:hAnsi="Times New Roman" w:eastAsia="黑体"/>
          <w:b w:val="0"/>
          <w:color w:val="000000"/>
          <w:sz w:val="24"/>
          <w:szCs w:val="24"/>
        </w:rPr>
        <w:t>20. 争议解决</w:t>
      </w:r>
      <w:bookmarkEnd w:id="625"/>
    </w:p>
    <w:bookmarkEnd w:id="610"/>
    <w:bookmarkEnd w:id="611"/>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20.3 争</w:t>
      </w:r>
      <w:bookmarkEnd w:id="612"/>
      <w:r>
        <w:rPr>
          <w:rFonts w:ascii="Times New Roman" w:hAnsi="Times New Roman" w:eastAsia="黑体"/>
          <w:color w:val="000000"/>
          <w:sz w:val="24"/>
          <w:szCs w:val="24"/>
        </w:rPr>
        <w:t>议评审</w:t>
      </w:r>
    </w:p>
    <w:p>
      <w:pPr>
        <w:pageBreakBefore w:val="0"/>
        <w:widowControl w:val="0"/>
        <w:kinsoku/>
        <w:wordWrap/>
        <w:overflowPunct/>
        <w:topLinePunct w:val="0"/>
        <w:bidi w:val="0"/>
        <w:snapToGrid/>
        <w:spacing w:line="480" w:lineRule="exact"/>
        <w:ind w:left="241" w:leftChars="71" w:firstLine="360" w:firstLineChars="15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合同当事人是否同意将工程争议提交争议评审小组决</w:t>
      </w:r>
      <w:r>
        <w:rPr>
          <w:rFonts w:hint="eastAsia" w:ascii="Times New Roman" w:hAnsi="Times New Roman" w:eastAsia="仿宋_GB2312"/>
          <w:color w:val="000000"/>
          <w:sz w:val="24"/>
          <w:szCs w:val="24"/>
        </w:rPr>
        <w:t>定：</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20.3.1 争议评审小组的确定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争议评审小组成员的确定：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选定争议评审员的期限：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争议评审小组成员的报酬承担方式：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其他事项的约定：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20.3.2 争议评审小组的决定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合同当事人关于本项的约定：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hint="eastAsia" w:ascii="Times New Roman" w:hAnsi="Times New Roman" w:eastAsia="黑体"/>
          <w:color w:val="000000"/>
          <w:sz w:val="24"/>
          <w:szCs w:val="24"/>
        </w:rPr>
      </w:pPr>
      <w:r>
        <w:rPr>
          <w:rFonts w:ascii="Times New Roman" w:hAnsi="Times New Roman" w:eastAsia="黑体"/>
          <w:color w:val="000000"/>
          <w:sz w:val="24"/>
          <w:szCs w:val="24"/>
        </w:rPr>
        <w:t>20.4仲裁或诉讼</w:t>
      </w:r>
      <w:bookmarkEnd w:id="613"/>
    </w:p>
    <w:p>
      <w:pPr>
        <w:pageBreakBefore w:val="0"/>
        <w:widowControl w:val="0"/>
        <w:kinsoku/>
        <w:wordWrap/>
        <w:overflowPunct/>
        <w:topLinePunct w:val="0"/>
        <w:bidi w:val="0"/>
        <w:snapToGrid/>
        <w:spacing w:after="120" w:line="480" w:lineRule="exact"/>
        <w:ind w:firstLine="480" w:firstLineChars="200"/>
        <w:textAlignment w:val="auto"/>
        <w:rPr>
          <w:rFonts w:ascii="Times New Roman" w:hAnsi="Times New Roman" w:eastAsia="黑体"/>
          <w:color w:val="000000"/>
          <w:sz w:val="24"/>
          <w:szCs w:val="24"/>
        </w:rPr>
      </w:pPr>
      <w:r>
        <w:rPr>
          <w:rFonts w:ascii="Times New Roman" w:hAnsi="Times New Roman" w:eastAsia="仿宋_GB2312"/>
          <w:color w:val="000000"/>
          <w:sz w:val="24"/>
          <w:szCs w:val="24"/>
        </w:rPr>
        <w:t>因合同及合同有关事项发生的争议，按下列第</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r>
        <w:rPr>
          <w:rFonts w:hint="eastAsia" w:ascii="Times New Roman" w:hAnsi="Times New Roman" w:eastAsia="仿宋_GB2312"/>
          <w:color w:val="000000"/>
          <w:sz w:val="24"/>
          <w:szCs w:val="24"/>
        </w:rPr>
        <w:t>解</w:t>
      </w:r>
      <w:r>
        <w:rPr>
          <w:rFonts w:ascii="Times New Roman" w:hAnsi="Times New Roman" w:eastAsia="仿宋_GB2312"/>
          <w:color w:val="000000"/>
          <w:sz w:val="24"/>
          <w:szCs w:val="24"/>
        </w:rPr>
        <w:t>决：</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（1）向</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仲裁委员会申请仲裁；</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（2）向</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人民法院起诉。</w:t>
      </w:r>
      <w:bookmarkEnd w:id="614"/>
      <w:bookmarkEnd w:id="615"/>
      <w:bookmarkEnd w:id="616"/>
      <w:bookmarkEnd w:id="617"/>
      <w:bookmarkEnd w:id="618"/>
      <w:bookmarkEnd w:id="619"/>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w:t>
      </w:r>
      <w:r>
        <w:rPr>
          <w:rFonts w:hint="eastAsia" w:ascii="新宋体" w:hAnsi="新宋体" w:eastAsia="新宋体"/>
          <w:sz w:val="24"/>
          <w:u w:val="single"/>
          <w:lang w:val="en-US" w:eastAsia="zh-CN"/>
        </w:rPr>
        <w:t>计价规范</w:t>
      </w:r>
      <w:r>
        <w:rPr>
          <w:rFonts w:hint="eastAsia" w:ascii="新宋体" w:hAnsi="新宋体" w:eastAsia="新宋体"/>
          <w:sz w:val="24"/>
          <w:u w:val="single"/>
        </w:rPr>
        <w:t>》（</w:t>
      </w:r>
      <w:r>
        <w:rPr>
          <w:rFonts w:hint="eastAsia" w:ascii="新宋体" w:hAnsi="新宋体" w:eastAsia="新宋体"/>
          <w:sz w:val="24"/>
          <w:u w:val="single"/>
          <w:lang w:val="en-US" w:eastAsia="zh-CN"/>
        </w:rPr>
        <w:t>GB50500-2013</w:t>
      </w:r>
      <w:r>
        <w:rPr>
          <w:rFonts w:hint="eastAsia" w:ascii="新宋体" w:hAnsi="新宋体" w:eastAsia="新宋体"/>
          <w:sz w:val="24"/>
          <w:u w:val="single"/>
        </w:rPr>
        <w:t>）</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240" w:firstLineChars="100"/>
        <w:rPr>
          <w:rFonts w:ascii="新宋体" w:hAnsi="新宋体" w:eastAsia="新宋体"/>
          <w:sz w:val="24"/>
        </w:rPr>
      </w:pPr>
      <w:r>
        <w:rPr>
          <w:rFonts w:hint="eastAsia" w:hAnsi="宋体" w:cs="宋体"/>
          <w:sz w:val="24"/>
          <w:szCs w:val="22"/>
        </w:rPr>
        <w:t>（1） 本</w:t>
      </w:r>
      <w:r>
        <w:rPr>
          <w:rFonts w:hint="eastAsia" w:ascii="新宋体" w:hAnsi="新宋体" w:eastAsia="新宋体"/>
          <w:sz w:val="24"/>
        </w:rPr>
        <w:t>招标文件；</w:t>
      </w:r>
    </w:p>
    <w:p>
      <w:pPr>
        <w:spacing w:line="440" w:lineRule="exact"/>
        <w:ind w:firstLine="240" w:firstLineChars="100"/>
        <w:rPr>
          <w:rFonts w:hAnsi="宋体" w:cs="宋体"/>
          <w:sz w:val="24"/>
        </w:rPr>
      </w:pPr>
      <w:r>
        <w:rPr>
          <w:rFonts w:hint="eastAsia" w:hAnsi="宋体" w:cs="宋体"/>
          <w:sz w:val="24"/>
        </w:rPr>
        <w:t>（2）《建设工程工程量清单计价规范》</w:t>
      </w:r>
      <w:r>
        <w:rPr>
          <w:rFonts w:hint="eastAsia" w:hAnsi="宋体" w:cs="宋体"/>
          <w:sz w:val="24"/>
          <w:lang w:val="en-US" w:eastAsia="zh-CN"/>
        </w:rPr>
        <w:t>GB 50500-</w:t>
      </w:r>
      <w:r>
        <w:rPr>
          <w:rFonts w:hint="eastAsia" w:hAnsi="宋体" w:cs="宋体"/>
          <w:sz w:val="24"/>
        </w:rPr>
        <w:t>2013</w:t>
      </w:r>
      <w:r>
        <w:rPr>
          <w:rFonts w:hint="eastAsia" w:hAnsi="宋体" w:cs="宋体"/>
          <w:sz w:val="24"/>
          <w:lang w:eastAsia="zh-CN"/>
        </w:rPr>
        <w:t>、《</w:t>
      </w:r>
      <w:r>
        <w:rPr>
          <w:rFonts w:hint="eastAsia" w:hAnsi="宋体" w:cs="宋体"/>
          <w:sz w:val="24"/>
          <w:lang w:val="en-US" w:eastAsia="zh-CN"/>
        </w:rPr>
        <w:t>河南省市政工程预算定额</w:t>
      </w:r>
      <w:r>
        <w:rPr>
          <w:rFonts w:hint="eastAsia" w:hAnsi="宋体" w:cs="宋体"/>
          <w:sz w:val="24"/>
          <w:lang w:eastAsia="zh-CN"/>
        </w:rPr>
        <w:t>》（</w:t>
      </w:r>
      <w:r>
        <w:rPr>
          <w:rFonts w:hint="eastAsia" w:hAnsi="宋体" w:cs="宋体"/>
          <w:sz w:val="24"/>
          <w:lang w:val="en-US" w:eastAsia="zh-CN"/>
        </w:rPr>
        <w:t>2016）及其相关配套文件；</w:t>
      </w:r>
    </w:p>
    <w:p>
      <w:pPr>
        <w:spacing w:line="440" w:lineRule="exact"/>
        <w:ind w:firstLine="240" w:firstLineChars="100"/>
        <w:rPr>
          <w:rFonts w:hAnsi="宋体" w:cs="宋体"/>
          <w:sz w:val="24"/>
        </w:rPr>
      </w:pPr>
      <w:r>
        <w:rPr>
          <w:rFonts w:hint="eastAsia" w:hAnsi="宋体" w:cs="宋体"/>
          <w:sz w:val="24"/>
        </w:rPr>
        <w:t>（</w:t>
      </w:r>
      <w:r>
        <w:rPr>
          <w:rFonts w:hint="eastAsia" w:hAnsi="宋体" w:cs="宋体"/>
          <w:sz w:val="24"/>
          <w:lang w:val="en-US" w:eastAsia="zh-CN"/>
        </w:rPr>
        <w:t>3</w:t>
      </w:r>
      <w:r>
        <w:rPr>
          <w:rFonts w:hint="eastAsia" w:hAnsi="宋体" w:cs="宋体"/>
          <w:sz w:val="24"/>
        </w:rPr>
        <w:t>）材料价格参考201</w:t>
      </w:r>
      <w:r>
        <w:rPr>
          <w:rFonts w:hint="eastAsia" w:hAnsi="宋体" w:cs="宋体"/>
          <w:sz w:val="24"/>
          <w:lang w:val="en-US" w:eastAsia="zh-CN"/>
        </w:rPr>
        <w:t>9</w:t>
      </w:r>
      <w:r>
        <w:rPr>
          <w:rFonts w:hint="eastAsia" w:hAnsi="宋体" w:cs="宋体"/>
          <w:sz w:val="24"/>
        </w:rPr>
        <w:t>年【许昌</w:t>
      </w:r>
      <w:r>
        <w:rPr>
          <w:rFonts w:hint="eastAsia" w:hAnsi="宋体" w:cs="宋体"/>
          <w:sz w:val="24"/>
          <w:lang w:val="en-US" w:eastAsia="zh-CN"/>
        </w:rPr>
        <w:t>市</w:t>
      </w:r>
      <w:r>
        <w:rPr>
          <w:rFonts w:hint="eastAsia" w:hAnsi="宋体" w:cs="宋体"/>
          <w:sz w:val="24"/>
        </w:rPr>
        <w:t>工程造价信息】第</w:t>
      </w:r>
      <w:r>
        <w:rPr>
          <w:rFonts w:hint="eastAsia" w:hAnsi="宋体" w:cs="宋体"/>
          <w:sz w:val="24"/>
          <w:lang w:val="en-US" w:eastAsia="zh-CN"/>
        </w:rPr>
        <w:t>1</w:t>
      </w:r>
      <w:r>
        <w:rPr>
          <w:rFonts w:hint="eastAsia" w:hAnsi="宋体" w:cs="宋体"/>
          <w:sz w:val="24"/>
        </w:rPr>
        <w:t>期</w:t>
      </w:r>
      <w:r>
        <w:rPr>
          <w:rFonts w:hint="eastAsia" w:hAnsi="宋体" w:cs="宋体"/>
          <w:sz w:val="24"/>
          <w:lang w:val="en-US" w:eastAsia="zh-CN"/>
        </w:rPr>
        <w:t>及2019年2月份主材价格，部分价格依据市场价询价计取</w:t>
      </w:r>
      <w:r>
        <w:rPr>
          <w:rFonts w:hint="eastAsia" w:hAnsi="宋体" w:cs="宋体"/>
          <w:sz w:val="24"/>
        </w:rPr>
        <w:t>；</w:t>
      </w:r>
    </w:p>
    <w:p>
      <w:pPr>
        <w:spacing w:line="440" w:lineRule="exact"/>
        <w:ind w:firstLine="240" w:firstLineChars="100"/>
        <w:rPr>
          <w:rFonts w:hAnsi="宋体" w:cs="宋体"/>
          <w:sz w:val="24"/>
        </w:rPr>
      </w:pPr>
      <w:r>
        <w:rPr>
          <w:rFonts w:hint="eastAsia" w:hAnsi="宋体" w:cs="宋体"/>
          <w:sz w:val="24"/>
        </w:rPr>
        <w:t>（</w:t>
      </w:r>
      <w:r>
        <w:rPr>
          <w:rFonts w:hint="eastAsia" w:hAnsi="宋体" w:cs="宋体"/>
          <w:sz w:val="24"/>
          <w:lang w:val="en-US" w:eastAsia="zh-CN"/>
        </w:rPr>
        <w:t>4</w:t>
      </w:r>
      <w:r>
        <w:rPr>
          <w:rFonts w:hint="eastAsia" w:hAnsi="宋体" w:cs="宋体"/>
          <w:sz w:val="24"/>
        </w:rPr>
        <w:t>）税金按</w:t>
      </w:r>
      <w:r>
        <w:rPr>
          <w:rFonts w:hint="eastAsia" w:hAnsi="宋体" w:cs="宋体"/>
          <w:sz w:val="24"/>
          <w:lang w:val="en-US" w:eastAsia="zh-CN"/>
        </w:rPr>
        <w:t>9</w:t>
      </w:r>
      <w:r>
        <w:rPr>
          <w:rFonts w:hint="eastAsia" w:hAnsi="宋体" w:cs="宋体"/>
          <w:sz w:val="24"/>
        </w:rPr>
        <w:t>%计入；</w:t>
      </w:r>
    </w:p>
    <w:p>
      <w:pPr>
        <w:spacing w:line="440" w:lineRule="exact"/>
        <w:ind w:firstLine="240" w:firstLineChars="100"/>
        <w:rPr>
          <w:rFonts w:hint="eastAsia" w:hAnsi="宋体" w:cs="宋体"/>
          <w:sz w:val="24"/>
        </w:rPr>
      </w:pPr>
      <w:r>
        <w:rPr>
          <w:rFonts w:hint="eastAsia" w:hAnsi="宋体" w:cs="宋体"/>
          <w:sz w:val="24"/>
        </w:rPr>
        <w:t>（</w:t>
      </w:r>
      <w:r>
        <w:rPr>
          <w:rFonts w:hint="eastAsia" w:hAnsi="宋体" w:cs="宋体"/>
          <w:sz w:val="24"/>
          <w:lang w:val="en-US" w:eastAsia="zh-CN"/>
        </w:rPr>
        <w:t>5</w:t>
      </w:r>
      <w:r>
        <w:rPr>
          <w:rFonts w:hint="eastAsia" w:hAnsi="宋体" w:cs="宋体"/>
          <w:sz w:val="24"/>
        </w:rPr>
        <w:t>）</w:t>
      </w:r>
      <w:r>
        <w:rPr>
          <w:rFonts w:hint="eastAsia" w:hAnsi="宋体" w:cs="宋体"/>
          <w:sz w:val="24"/>
          <w:lang w:val="en-US" w:eastAsia="zh-CN"/>
        </w:rPr>
        <w:t>人工费计算办法按豫建标定【2018】18号文计取；</w:t>
      </w:r>
    </w:p>
    <w:p>
      <w:pPr>
        <w:spacing w:line="440" w:lineRule="exact"/>
        <w:ind w:firstLine="240" w:firstLineChars="100"/>
        <w:rPr>
          <w:rFonts w:hint="default" w:hAnsi="宋体" w:eastAsia="宋体" w:cs="宋体"/>
          <w:sz w:val="24"/>
          <w:lang w:val="en-US" w:eastAsia="zh-CN"/>
        </w:rPr>
      </w:pPr>
      <w:r>
        <w:rPr>
          <w:rFonts w:hint="eastAsia" w:hAnsi="宋体" w:cs="宋体"/>
          <w:sz w:val="24"/>
          <w:lang w:eastAsia="zh-CN"/>
        </w:rPr>
        <w:t>（</w:t>
      </w:r>
      <w:r>
        <w:rPr>
          <w:rFonts w:hint="eastAsia" w:hAnsi="宋体" w:cs="宋体"/>
          <w:sz w:val="24"/>
          <w:lang w:val="en-US" w:eastAsia="zh-CN"/>
        </w:rPr>
        <w:t>6</w:t>
      </w:r>
      <w:r>
        <w:rPr>
          <w:rFonts w:hint="eastAsia" w:hAnsi="宋体" w:cs="宋体"/>
          <w:sz w:val="24"/>
          <w:lang w:eastAsia="zh-CN"/>
        </w:rPr>
        <w:t>）</w:t>
      </w:r>
      <w:r>
        <w:rPr>
          <w:rFonts w:hint="eastAsia" w:hAnsi="宋体" w:cs="宋体"/>
          <w:sz w:val="24"/>
          <w:lang w:val="en-US" w:eastAsia="zh-CN"/>
        </w:rPr>
        <w:t>措施费中夜间施工增加费、二次搬运费、冬雨季施工增加费足额计取。</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6</w:t>
      </w:r>
      <w:r>
        <w:rPr>
          <w:rFonts w:hint="eastAsia" w:ascii="新宋体" w:hAnsi="新宋体" w:eastAsia="新宋体"/>
          <w:sz w:val="24"/>
        </w:rPr>
        <w:t xml:space="preserve">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7</w:t>
      </w:r>
      <w:r>
        <w:rPr>
          <w:rFonts w:hint="eastAsia" w:ascii="新宋体" w:hAnsi="新宋体" w:eastAsia="新宋体"/>
          <w:sz w:val="24"/>
        </w:rPr>
        <w:t xml:space="preserve">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8</w:t>
      </w:r>
      <w:r>
        <w:rPr>
          <w:rFonts w:hint="eastAsia" w:ascii="新宋体" w:hAnsi="新宋体" w:eastAsia="新宋体"/>
          <w:sz w:val="24"/>
        </w:rPr>
        <w:t xml:space="preserve">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 xml:space="preserve">9 </w:t>
      </w:r>
      <w:r>
        <w:rPr>
          <w:rFonts w:hint="eastAsia" w:ascii="新宋体" w:hAnsi="新宋体" w:eastAsia="新宋体"/>
          <w:sz w:val="24"/>
        </w:rPr>
        <w:t>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10</w:t>
      </w:r>
      <w:r>
        <w:rPr>
          <w:rFonts w:hint="eastAsia" w:ascii="新宋体" w:hAnsi="新宋体" w:eastAsia="新宋体"/>
          <w:sz w:val="24"/>
        </w:rPr>
        <w:t xml:space="preserve">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w:t>
      </w:r>
      <w:r>
        <w:rPr>
          <w:rFonts w:hint="eastAsia" w:ascii="新宋体" w:hAnsi="新宋体" w:eastAsia="新宋体"/>
          <w:b/>
          <w:sz w:val="24"/>
          <w:lang w:val="en-US" w:eastAsia="zh-CN"/>
        </w:rPr>
        <w:t>11</w:t>
      </w:r>
      <w:r>
        <w:rPr>
          <w:rFonts w:hint="eastAsia" w:ascii="新宋体" w:hAnsi="新宋体" w:eastAsia="新宋体"/>
          <w:b/>
          <w:sz w:val="24"/>
        </w:rPr>
        <w:t xml:space="preserve">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w:t>
      </w:r>
      <w:r>
        <w:rPr>
          <w:rFonts w:hint="eastAsia" w:hAnsi="宋体" w:cs="宋体"/>
          <w:b/>
          <w:sz w:val="24"/>
          <w:szCs w:val="24"/>
          <w:lang w:val="en-US" w:eastAsia="zh-CN"/>
        </w:rPr>
        <w:t>11</w:t>
      </w:r>
      <w:r>
        <w:rPr>
          <w:rFonts w:hint="eastAsia" w:hAnsi="宋体" w:cs="宋体"/>
          <w:b/>
          <w:sz w:val="24"/>
          <w:szCs w:val="24"/>
        </w:rPr>
        <w:t>.1“规费和税金”的规定按照住建部《建设工程工程量清单计价规范》（GB50500-2013）及省住建厅有关规定，规费和税金应按规定费（税）率足额计取，即费（税）率不可竞争。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w:t>
      </w:r>
      <w:r>
        <w:rPr>
          <w:rFonts w:hint="eastAsia" w:hAnsi="宋体" w:cs="宋体"/>
          <w:b/>
          <w:sz w:val="24"/>
          <w:szCs w:val="24"/>
          <w:lang w:val="en-US" w:eastAsia="zh-CN"/>
        </w:rPr>
        <w:t>12</w:t>
      </w: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rPr>
          <w:rFonts w:hint="eastAsia" w:hAnsi="宋体" w:cs="宋体"/>
          <w:sz w:val="24"/>
          <w:szCs w:val="24"/>
          <w:lang w:val="en-US" w:eastAsia="zh-CN"/>
        </w:rPr>
        <w:t>http://ggzy.xuchang.gov.cn/</w:t>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bookmarkEnd w:id="79"/>
    <w:p>
      <w:pPr>
        <w:autoSpaceDE w:val="0"/>
        <w:autoSpaceDN w:val="0"/>
        <w:adjustRightInd w:val="0"/>
        <w:jc w:val="both"/>
        <w:outlineLvl w:val="0"/>
        <w:rPr>
          <w:rFonts w:hint="eastAsia" w:hAnsi="宋体" w:cs="黑体"/>
          <w:b/>
          <w:sz w:val="36"/>
          <w:szCs w:val="36"/>
        </w:rPr>
      </w:pPr>
      <w:bookmarkStart w:id="626" w:name="_Toc278443522"/>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6"/>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627"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第七章投标文件格式</w:t>
      </w:r>
      <w:bookmarkEnd w:id="627"/>
    </w:p>
    <w:p>
      <w:pPr>
        <w:autoSpaceDE w:val="0"/>
        <w:autoSpaceDN w:val="0"/>
        <w:adjustRightInd w:val="0"/>
        <w:jc w:val="right"/>
        <w:rPr>
          <w:rFonts w:hint="eastAsia" w:hAnsi="宋体" w:cs="宋体"/>
          <w:sz w:val="24"/>
          <w:szCs w:val="21"/>
        </w:rPr>
      </w:pPr>
      <w:r>
        <w:rPr>
          <w:rFonts w:hint="eastAsia" w:hAnsi="宋体" w:cs="宋体"/>
          <w:sz w:val="24"/>
          <w:szCs w:val="21"/>
        </w:rPr>
        <w:t>正（副）本</w:t>
      </w:r>
    </w:p>
    <w:p>
      <w:pPr>
        <w:autoSpaceDE w:val="0"/>
        <w:autoSpaceDN w:val="0"/>
        <w:adjustRightInd w:val="0"/>
        <w:jc w:val="center"/>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w:t>
      </w:r>
      <w:r>
        <w:rPr>
          <w:rFonts w:hint="eastAsia" w:hAnsi="宋体" w:cs="宋体"/>
          <w:bCs/>
          <w:color w:val="000000" w:themeColor="text1"/>
          <w:sz w:val="32"/>
          <w:szCs w:val="22"/>
          <w:lang w:val="en-US" w:eastAsia="zh-CN"/>
          <w14:textFill>
            <w14:solidFill>
              <w14:schemeClr w14:val="tx1"/>
            </w14:solidFill>
          </w14:textFill>
        </w:rPr>
        <w:t>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84</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 xml:space="preserve">  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410" w:firstLineChars="11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w:t>
      </w:r>
      <w:r>
        <w:rPr>
          <w:rFonts w:hint="eastAsia" w:hAnsi="宋体" w:cs="宋体"/>
          <w:bCs/>
          <w:color w:val="000000" w:themeColor="text1"/>
          <w:sz w:val="32"/>
          <w:szCs w:val="22"/>
          <w:lang w:val="en-US" w:eastAsia="zh-CN"/>
          <w14:textFill>
            <w14:solidFill>
              <w14:schemeClr w14:val="tx1"/>
            </w14:solidFill>
          </w14:textFill>
        </w:rPr>
        <w:t>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84</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628"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629"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9"/>
    </w:p>
    <w:tbl>
      <w:tblPr>
        <w:tblStyle w:val="29"/>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hint="eastAsia" w:ascii="新宋体" w:hAnsi="新宋体" w:eastAsia="新宋体"/>
                <w:sz w:val="24"/>
                <w:lang w:eastAsia="zh-CN"/>
              </w:rPr>
            </w:pPr>
            <w:r>
              <w:rPr>
                <w:rFonts w:hint="eastAsia" w:ascii="新宋体" w:hAnsi="新宋体" w:eastAsia="新宋体"/>
                <w:sz w:val="24"/>
                <w:lang w:eastAsia="zh-CN"/>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lang w:val="en-US" w:eastAsia="zh-CN"/>
              </w:rPr>
              <w:t>注册</w:t>
            </w:r>
            <w:r>
              <w:rPr>
                <w:rFonts w:hint="eastAsia" w:ascii="新宋体" w:hAnsi="新宋体" w:eastAsia="新宋体"/>
                <w:sz w:val="24"/>
              </w:rPr>
              <w:t>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8"/>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1"/>
      <w:r>
        <w:rPr>
          <w:rFonts w:hint="eastAsia" w:ascii="黑体" w:hAnsi="新宋体" w:eastAsia="黑体" w:cs="黑体"/>
          <w:sz w:val="28"/>
          <w:szCs w:val="28"/>
        </w:rPr>
        <w:t>（一）法定代表人身份证明</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1" w:name="_Toc271787732"/>
      <w:r>
        <w:rPr>
          <w:rFonts w:hint="eastAsia" w:ascii="黑体" w:hAnsi="新宋体" w:eastAsia="黑体" w:cs="黑体"/>
          <w:sz w:val="28"/>
          <w:szCs w:val="28"/>
        </w:rPr>
        <w:t>（二）授权委托书</w:t>
      </w:r>
      <w:bookmarkEnd w:id="63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jc w:val="both"/>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9"/>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w:t>
      </w:r>
      <w:r>
        <w:rPr>
          <w:rFonts w:hint="eastAsia" w:ascii="黑体" w:hAnsi="宋体" w:eastAsia="黑体"/>
          <w:sz w:val="24"/>
          <w:lang w:eastAsia="zh-CN"/>
        </w:rPr>
        <w:t>项目负责人</w:t>
      </w:r>
      <w:r>
        <w:rPr>
          <w:rFonts w:hint="eastAsia" w:ascii="黑体" w:hAnsi="宋体" w:eastAsia="黑体"/>
          <w:sz w:val="24"/>
        </w:rPr>
        <w:t>简历表</w:t>
      </w:r>
    </w:p>
    <w:tbl>
      <w:tblPr>
        <w:tblStyle w:val="29"/>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int="eastAsia" w:hAnsi="宋体" w:eastAsia="宋体"/>
                <w:sz w:val="24"/>
                <w:lang w:eastAsia="zh-CN"/>
              </w:rPr>
            </w:pPr>
            <w:r>
              <w:rPr>
                <w:rFonts w:hint="eastAsia"/>
                <w:sz w:val="24"/>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p>
            <w:pPr>
              <w:jc w:val="left"/>
              <w:rPr>
                <w:rFonts w:hAnsi="宋体"/>
                <w:sz w:val="24"/>
              </w:rPr>
            </w:pPr>
            <w:r>
              <w:rPr>
                <w:rFonts w:hint="eastAsia" w:hAnsi="宋体"/>
                <w:sz w:val="24"/>
              </w:rPr>
              <w:t>业绩</w:t>
            </w:r>
          </w:p>
          <w:p>
            <w:pPr>
              <w:jc w:val="left"/>
              <w:rPr>
                <w:rFonts w:hAnsi="宋体"/>
                <w:sz w:val="24"/>
              </w:rPr>
            </w:pPr>
            <w:r>
              <w:rPr>
                <w:rFonts w:hint="eastAsia" w:hAnsi="宋体"/>
                <w:sz w:val="24"/>
              </w:rPr>
              <w:t>及担</w:t>
            </w:r>
          </w:p>
          <w:p>
            <w:pPr>
              <w:jc w:val="left"/>
              <w:rPr>
                <w:rFonts w:hAnsi="宋体"/>
                <w:sz w:val="24"/>
              </w:rPr>
            </w:pPr>
            <w:r>
              <w:rPr>
                <w:rFonts w:hint="eastAsia" w:hAnsi="宋体"/>
                <w:sz w:val="24"/>
              </w:rPr>
              <w:t>任的</w:t>
            </w:r>
          </w:p>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lang w:eastAsia="zh-CN"/>
        </w:rPr>
        <w:t>项目负责人</w:t>
      </w:r>
      <w:r>
        <w:rPr>
          <w:rFonts w:hint="eastAsia" w:hAnsi="宋体"/>
          <w:sz w:val="24"/>
        </w:rPr>
        <w:t>（</w:t>
      </w:r>
      <w:r>
        <w:rPr>
          <w:rFonts w:hint="eastAsia"/>
          <w:sz w:val="24"/>
          <w:lang w:eastAsia="zh-CN"/>
        </w:rPr>
        <w:t>项目负责人</w:t>
      </w:r>
      <w:r>
        <w:rPr>
          <w:rFonts w:hint="eastAsia" w:hAnsi="宋体"/>
          <w:sz w:val="24"/>
        </w:rPr>
        <w:t>姓名）现阶段没有担任任何在施建设工程项目的</w:t>
      </w:r>
      <w:r>
        <w:rPr>
          <w:rFonts w:hint="eastAsia"/>
          <w:sz w:val="24"/>
          <w:lang w:eastAsia="zh-CN"/>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9"/>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29"/>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720" w:firstLineChars="12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w:t>
      </w:r>
      <w:r>
        <w:rPr>
          <w:rFonts w:hint="eastAsia" w:hAnsi="宋体" w:cs="宋体"/>
          <w:bCs/>
          <w:color w:val="000000" w:themeColor="text1"/>
          <w:sz w:val="32"/>
          <w:szCs w:val="22"/>
          <w:lang w:val="en-US" w:eastAsia="zh-CN"/>
          <w14:textFill>
            <w14:solidFill>
              <w14:schemeClr w14:val="tx1"/>
            </w14:solidFill>
          </w14:textFill>
        </w:rPr>
        <w:t>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84</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 xml:space="preserve"> 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roman"/>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AB042"/>
    <w:multiLevelType w:val="singleLevel"/>
    <w:tmpl w:val="894AB042"/>
    <w:lvl w:ilvl="0" w:tentative="0">
      <w:start w:val="4"/>
      <w:numFmt w:val="chineseCounting"/>
      <w:suff w:val="nothing"/>
      <w:lvlText w:val="（%1）"/>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abstractNum w:abstractNumId="6">
    <w:nsid w:val="7A188572"/>
    <w:multiLevelType w:val="singleLevel"/>
    <w:tmpl w:val="7A188572"/>
    <w:lvl w:ilvl="0" w:tentative="0">
      <w:start w:val="1"/>
      <w:numFmt w:val="chineseCounting"/>
      <w:suff w:val="space"/>
      <w:lvlText w:val="第%1章"/>
      <w:lvlJc w:val="left"/>
      <w:rPr>
        <w:rFonts w:hint="eastAsia"/>
      </w:r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05C6A"/>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44459"/>
    <w:rsid w:val="00352160"/>
    <w:rsid w:val="003666F0"/>
    <w:rsid w:val="00377806"/>
    <w:rsid w:val="00386B3C"/>
    <w:rsid w:val="00393239"/>
    <w:rsid w:val="003B04D0"/>
    <w:rsid w:val="003B483B"/>
    <w:rsid w:val="003E2B83"/>
    <w:rsid w:val="003E5FBF"/>
    <w:rsid w:val="003F06C8"/>
    <w:rsid w:val="003F16E6"/>
    <w:rsid w:val="003F292E"/>
    <w:rsid w:val="0041298A"/>
    <w:rsid w:val="00415BC0"/>
    <w:rsid w:val="00415F75"/>
    <w:rsid w:val="00425C54"/>
    <w:rsid w:val="004501F4"/>
    <w:rsid w:val="00461496"/>
    <w:rsid w:val="004622E3"/>
    <w:rsid w:val="0047049E"/>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61C56"/>
    <w:rsid w:val="006A3BD6"/>
    <w:rsid w:val="006C58EE"/>
    <w:rsid w:val="006D2897"/>
    <w:rsid w:val="006D5BAE"/>
    <w:rsid w:val="006E42B1"/>
    <w:rsid w:val="006F2F1D"/>
    <w:rsid w:val="00711825"/>
    <w:rsid w:val="00715420"/>
    <w:rsid w:val="00715CEE"/>
    <w:rsid w:val="007258B7"/>
    <w:rsid w:val="00751460"/>
    <w:rsid w:val="007545F3"/>
    <w:rsid w:val="00760E93"/>
    <w:rsid w:val="007675A2"/>
    <w:rsid w:val="007A249B"/>
    <w:rsid w:val="007C65BC"/>
    <w:rsid w:val="007E6E4C"/>
    <w:rsid w:val="007F00E2"/>
    <w:rsid w:val="008100C7"/>
    <w:rsid w:val="0081250A"/>
    <w:rsid w:val="0081767F"/>
    <w:rsid w:val="00827E47"/>
    <w:rsid w:val="00837836"/>
    <w:rsid w:val="00843389"/>
    <w:rsid w:val="00855EAA"/>
    <w:rsid w:val="0086256C"/>
    <w:rsid w:val="008A6355"/>
    <w:rsid w:val="008B19B5"/>
    <w:rsid w:val="008D64E5"/>
    <w:rsid w:val="008D77C9"/>
    <w:rsid w:val="008F5961"/>
    <w:rsid w:val="00903E33"/>
    <w:rsid w:val="009046D3"/>
    <w:rsid w:val="00913652"/>
    <w:rsid w:val="00914023"/>
    <w:rsid w:val="00942D61"/>
    <w:rsid w:val="00953E1B"/>
    <w:rsid w:val="00960292"/>
    <w:rsid w:val="009702AD"/>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919DC"/>
    <w:rsid w:val="00A926DB"/>
    <w:rsid w:val="00A96183"/>
    <w:rsid w:val="00A976FA"/>
    <w:rsid w:val="00AA1746"/>
    <w:rsid w:val="00AC4975"/>
    <w:rsid w:val="00AD7AC3"/>
    <w:rsid w:val="00AE432D"/>
    <w:rsid w:val="00AF1EF9"/>
    <w:rsid w:val="00B309E0"/>
    <w:rsid w:val="00B33A32"/>
    <w:rsid w:val="00B6140C"/>
    <w:rsid w:val="00B64709"/>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D7C23"/>
    <w:rsid w:val="00CF455D"/>
    <w:rsid w:val="00D14B49"/>
    <w:rsid w:val="00D23424"/>
    <w:rsid w:val="00D30BB3"/>
    <w:rsid w:val="00D763A0"/>
    <w:rsid w:val="00D76418"/>
    <w:rsid w:val="00DA29A1"/>
    <w:rsid w:val="00DA2BDF"/>
    <w:rsid w:val="00DA3EDB"/>
    <w:rsid w:val="00DE66BC"/>
    <w:rsid w:val="00DF7149"/>
    <w:rsid w:val="00E1107C"/>
    <w:rsid w:val="00E26CD1"/>
    <w:rsid w:val="00E44B4D"/>
    <w:rsid w:val="00E52A0A"/>
    <w:rsid w:val="00E538F9"/>
    <w:rsid w:val="00EA5008"/>
    <w:rsid w:val="00F03446"/>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0422EE"/>
    <w:rsid w:val="010E73C0"/>
    <w:rsid w:val="01110E06"/>
    <w:rsid w:val="011922C1"/>
    <w:rsid w:val="011B5EC7"/>
    <w:rsid w:val="011C4FCB"/>
    <w:rsid w:val="01234E3E"/>
    <w:rsid w:val="01296C1F"/>
    <w:rsid w:val="01325959"/>
    <w:rsid w:val="01486A70"/>
    <w:rsid w:val="014C4E4F"/>
    <w:rsid w:val="0158740A"/>
    <w:rsid w:val="016962E4"/>
    <w:rsid w:val="017976CF"/>
    <w:rsid w:val="01865784"/>
    <w:rsid w:val="01916193"/>
    <w:rsid w:val="01961EEE"/>
    <w:rsid w:val="019C40A4"/>
    <w:rsid w:val="01A96207"/>
    <w:rsid w:val="01B47CC7"/>
    <w:rsid w:val="01B53613"/>
    <w:rsid w:val="01BC3552"/>
    <w:rsid w:val="01D772A3"/>
    <w:rsid w:val="01D922A2"/>
    <w:rsid w:val="01DA1011"/>
    <w:rsid w:val="01DD27AE"/>
    <w:rsid w:val="01E215A1"/>
    <w:rsid w:val="01F27C77"/>
    <w:rsid w:val="01FD58A9"/>
    <w:rsid w:val="01FF5E25"/>
    <w:rsid w:val="020C401D"/>
    <w:rsid w:val="0212636B"/>
    <w:rsid w:val="02183BB5"/>
    <w:rsid w:val="02201428"/>
    <w:rsid w:val="02247BED"/>
    <w:rsid w:val="0225032D"/>
    <w:rsid w:val="02397D55"/>
    <w:rsid w:val="023A3804"/>
    <w:rsid w:val="023B5027"/>
    <w:rsid w:val="023B7FBB"/>
    <w:rsid w:val="02431DC0"/>
    <w:rsid w:val="0248240F"/>
    <w:rsid w:val="02505855"/>
    <w:rsid w:val="02510E5A"/>
    <w:rsid w:val="025C776F"/>
    <w:rsid w:val="026223DF"/>
    <w:rsid w:val="02675512"/>
    <w:rsid w:val="026D004A"/>
    <w:rsid w:val="026D1F06"/>
    <w:rsid w:val="026E716C"/>
    <w:rsid w:val="027420B3"/>
    <w:rsid w:val="028277A1"/>
    <w:rsid w:val="029F01C5"/>
    <w:rsid w:val="02A420A1"/>
    <w:rsid w:val="02B071B5"/>
    <w:rsid w:val="02B27D4B"/>
    <w:rsid w:val="02B31B9E"/>
    <w:rsid w:val="02BB15E3"/>
    <w:rsid w:val="02CD1577"/>
    <w:rsid w:val="02D1725A"/>
    <w:rsid w:val="02E87DC4"/>
    <w:rsid w:val="02F679FE"/>
    <w:rsid w:val="02FD37F2"/>
    <w:rsid w:val="03163FAD"/>
    <w:rsid w:val="031A2A62"/>
    <w:rsid w:val="03213611"/>
    <w:rsid w:val="032248BA"/>
    <w:rsid w:val="033B664C"/>
    <w:rsid w:val="033E4D02"/>
    <w:rsid w:val="034C0ABC"/>
    <w:rsid w:val="034E4787"/>
    <w:rsid w:val="037039DE"/>
    <w:rsid w:val="037571BD"/>
    <w:rsid w:val="03770009"/>
    <w:rsid w:val="03771167"/>
    <w:rsid w:val="037C3E90"/>
    <w:rsid w:val="038E41B6"/>
    <w:rsid w:val="03966709"/>
    <w:rsid w:val="03971F22"/>
    <w:rsid w:val="03985275"/>
    <w:rsid w:val="03B20F4F"/>
    <w:rsid w:val="03B676B0"/>
    <w:rsid w:val="03C069E5"/>
    <w:rsid w:val="03C10F03"/>
    <w:rsid w:val="03E8463F"/>
    <w:rsid w:val="03F04217"/>
    <w:rsid w:val="03F5780A"/>
    <w:rsid w:val="03F630D5"/>
    <w:rsid w:val="04054A2B"/>
    <w:rsid w:val="04064707"/>
    <w:rsid w:val="040934D0"/>
    <w:rsid w:val="04122E14"/>
    <w:rsid w:val="0414519C"/>
    <w:rsid w:val="041461E1"/>
    <w:rsid w:val="041729A1"/>
    <w:rsid w:val="042275C0"/>
    <w:rsid w:val="042B2101"/>
    <w:rsid w:val="043738DE"/>
    <w:rsid w:val="0438675C"/>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7430A"/>
    <w:rsid w:val="04C83562"/>
    <w:rsid w:val="04CE4631"/>
    <w:rsid w:val="04DF1FE0"/>
    <w:rsid w:val="04DF3FCB"/>
    <w:rsid w:val="04E05700"/>
    <w:rsid w:val="04E172CD"/>
    <w:rsid w:val="04EA3AA0"/>
    <w:rsid w:val="04F57CA3"/>
    <w:rsid w:val="04F61493"/>
    <w:rsid w:val="05166C6E"/>
    <w:rsid w:val="052A72E0"/>
    <w:rsid w:val="05336A3F"/>
    <w:rsid w:val="05397558"/>
    <w:rsid w:val="053D00B6"/>
    <w:rsid w:val="055E72FF"/>
    <w:rsid w:val="05674392"/>
    <w:rsid w:val="056C4502"/>
    <w:rsid w:val="057D235D"/>
    <w:rsid w:val="0596338A"/>
    <w:rsid w:val="05A07B6E"/>
    <w:rsid w:val="05B01A2F"/>
    <w:rsid w:val="05B2033B"/>
    <w:rsid w:val="05B2313E"/>
    <w:rsid w:val="05D011E8"/>
    <w:rsid w:val="05D3476D"/>
    <w:rsid w:val="05D63571"/>
    <w:rsid w:val="05E655CF"/>
    <w:rsid w:val="05F26614"/>
    <w:rsid w:val="05F810FA"/>
    <w:rsid w:val="06005707"/>
    <w:rsid w:val="06030411"/>
    <w:rsid w:val="060C6CC9"/>
    <w:rsid w:val="06150DBA"/>
    <w:rsid w:val="063D0506"/>
    <w:rsid w:val="065B0E15"/>
    <w:rsid w:val="06672F0B"/>
    <w:rsid w:val="066D4902"/>
    <w:rsid w:val="066E53C9"/>
    <w:rsid w:val="06717DA2"/>
    <w:rsid w:val="06783059"/>
    <w:rsid w:val="067F7AA5"/>
    <w:rsid w:val="06855742"/>
    <w:rsid w:val="069C1423"/>
    <w:rsid w:val="069F291D"/>
    <w:rsid w:val="06A7610C"/>
    <w:rsid w:val="06BC76FB"/>
    <w:rsid w:val="06C35BC3"/>
    <w:rsid w:val="06C942E0"/>
    <w:rsid w:val="06CA2DCC"/>
    <w:rsid w:val="06CB0E83"/>
    <w:rsid w:val="06D8271F"/>
    <w:rsid w:val="06DE05BF"/>
    <w:rsid w:val="06E767D9"/>
    <w:rsid w:val="06F15DAF"/>
    <w:rsid w:val="06FD59D4"/>
    <w:rsid w:val="0702214E"/>
    <w:rsid w:val="07023B66"/>
    <w:rsid w:val="07134E1A"/>
    <w:rsid w:val="072221F1"/>
    <w:rsid w:val="07281AD5"/>
    <w:rsid w:val="07341714"/>
    <w:rsid w:val="07391A2B"/>
    <w:rsid w:val="073F684C"/>
    <w:rsid w:val="07407105"/>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D0FB4"/>
    <w:rsid w:val="07D17C7C"/>
    <w:rsid w:val="07D461E0"/>
    <w:rsid w:val="07E50E7A"/>
    <w:rsid w:val="07ED0064"/>
    <w:rsid w:val="07FA1B0E"/>
    <w:rsid w:val="08115F74"/>
    <w:rsid w:val="081258F1"/>
    <w:rsid w:val="08165D36"/>
    <w:rsid w:val="082A30ED"/>
    <w:rsid w:val="082D0BA9"/>
    <w:rsid w:val="083A5177"/>
    <w:rsid w:val="083E562A"/>
    <w:rsid w:val="08581DFD"/>
    <w:rsid w:val="085F666B"/>
    <w:rsid w:val="08641845"/>
    <w:rsid w:val="086F58A5"/>
    <w:rsid w:val="087A2652"/>
    <w:rsid w:val="08812725"/>
    <w:rsid w:val="089B0FEE"/>
    <w:rsid w:val="089C4071"/>
    <w:rsid w:val="08A272BD"/>
    <w:rsid w:val="08AB7C23"/>
    <w:rsid w:val="08BA55B6"/>
    <w:rsid w:val="08BD0C5B"/>
    <w:rsid w:val="08C14C8E"/>
    <w:rsid w:val="08CD7F6B"/>
    <w:rsid w:val="08E535C2"/>
    <w:rsid w:val="08E6490B"/>
    <w:rsid w:val="08E77B89"/>
    <w:rsid w:val="08ED341D"/>
    <w:rsid w:val="08F91555"/>
    <w:rsid w:val="09044296"/>
    <w:rsid w:val="091017BD"/>
    <w:rsid w:val="09132DF8"/>
    <w:rsid w:val="09172DBC"/>
    <w:rsid w:val="09276536"/>
    <w:rsid w:val="092B3D47"/>
    <w:rsid w:val="093E67D4"/>
    <w:rsid w:val="094165A9"/>
    <w:rsid w:val="095143AD"/>
    <w:rsid w:val="09545365"/>
    <w:rsid w:val="095A3F9A"/>
    <w:rsid w:val="09631DBD"/>
    <w:rsid w:val="09680FEA"/>
    <w:rsid w:val="0970682C"/>
    <w:rsid w:val="09792BE7"/>
    <w:rsid w:val="09795606"/>
    <w:rsid w:val="097F7B39"/>
    <w:rsid w:val="09867DBC"/>
    <w:rsid w:val="09893804"/>
    <w:rsid w:val="09922ABE"/>
    <w:rsid w:val="09924611"/>
    <w:rsid w:val="09944D89"/>
    <w:rsid w:val="09982958"/>
    <w:rsid w:val="09B7116B"/>
    <w:rsid w:val="09BE29A7"/>
    <w:rsid w:val="09DB37A4"/>
    <w:rsid w:val="09E337AF"/>
    <w:rsid w:val="09F94093"/>
    <w:rsid w:val="09FD10FA"/>
    <w:rsid w:val="09FE2D36"/>
    <w:rsid w:val="0A0D690A"/>
    <w:rsid w:val="0A583F9A"/>
    <w:rsid w:val="0A680F13"/>
    <w:rsid w:val="0A6A72D1"/>
    <w:rsid w:val="0A702524"/>
    <w:rsid w:val="0A731C56"/>
    <w:rsid w:val="0A9109E9"/>
    <w:rsid w:val="0A96082D"/>
    <w:rsid w:val="0A9A5D3D"/>
    <w:rsid w:val="0A9B67F9"/>
    <w:rsid w:val="0ABE5AFE"/>
    <w:rsid w:val="0ABF36A1"/>
    <w:rsid w:val="0AC709E5"/>
    <w:rsid w:val="0ACB45ED"/>
    <w:rsid w:val="0AD97181"/>
    <w:rsid w:val="0AE9299A"/>
    <w:rsid w:val="0AF92D82"/>
    <w:rsid w:val="0AFD4675"/>
    <w:rsid w:val="0AFE4389"/>
    <w:rsid w:val="0B036B82"/>
    <w:rsid w:val="0B0978FC"/>
    <w:rsid w:val="0B0D3507"/>
    <w:rsid w:val="0B0F6AB9"/>
    <w:rsid w:val="0B1109DE"/>
    <w:rsid w:val="0B15582D"/>
    <w:rsid w:val="0B363484"/>
    <w:rsid w:val="0B405E34"/>
    <w:rsid w:val="0B422C4E"/>
    <w:rsid w:val="0B444D3C"/>
    <w:rsid w:val="0B495A95"/>
    <w:rsid w:val="0B4A0D9A"/>
    <w:rsid w:val="0B4A3D67"/>
    <w:rsid w:val="0B5F5790"/>
    <w:rsid w:val="0B6364EE"/>
    <w:rsid w:val="0B6539A0"/>
    <w:rsid w:val="0B6F76B9"/>
    <w:rsid w:val="0B8111F7"/>
    <w:rsid w:val="0B893108"/>
    <w:rsid w:val="0B8D3B33"/>
    <w:rsid w:val="0B8F0F8E"/>
    <w:rsid w:val="0B9D4A61"/>
    <w:rsid w:val="0BA0157F"/>
    <w:rsid w:val="0BAE64FD"/>
    <w:rsid w:val="0BAF573C"/>
    <w:rsid w:val="0BBC52C8"/>
    <w:rsid w:val="0BD306C1"/>
    <w:rsid w:val="0BD31DE1"/>
    <w:rsid w:val="0BD629CF"/>
    <w:rsid w:val="0BE926FE"/>
    <w:rsid w:val="0BF0362D"/>
    <w:rsid w:val="0BF607AA"/>
    <w:rsid w:val="0C057449"/>
    <w:rsid w:val="0C071F7A"/>
    <w:rsid w:val="0C123464"/>
    <w:rsid w:val="0C2F476E"/>
    <w:rsid w:val="0C355D3B"/>
    <w:rsid w:val="0C49492D"/>
    <w:rsid w:val="0C511332"/>
    <w:rsid w:val="0C5C550B"/>
    <w:rsid w:val="0C71462B"/>
    <w:rsid w:val="0C75458E"/>
    <w:rsid w:val="0CA273F1"/>
    <w:rsid w:val="0CB11936"/>
    <w:rsid w:val="0CC27407"/>
    <w:rsid w:val="0CCC5C04"/>
    <w:rsid w:val="0CDB2A0A"/>
    <w:rsid w:val="0CDB7DFA"/>
    <w:rsid w:val="0CE12681"/>
    <w:rsid w:val="0CEF24BA"/>
    <w:rsid w:val="0D032F9E"/>
    <w:rsid w:val="0D065361"/>
    <w:rsid w:val="0D0D6A84"/>
    <w:rsid w:val="0D245BED"/>
    <w:rsid w:val="0D2E7CDE"/>
    <w:rsid w:val="0D52544D"/>
    <w:rsid w:val="0D631BA2"/>
    <w:rsid w:val="0D761084"/>
    <w:rsid w:val="0D7B7B4A"/>
    <w:rsid w:val="0D851495"/>
    <w:rsid w:val="0D8F1F77"/>
    <w:rsid w:val="0D924CCC"/>
    <w:rsid w:val="0D98121C"/>
    <w:rsid w:val="0DA22EBD"/>
    <w:rsid w:val="0DD31D8F"/>
    <w:rsid w:val="0DDE19E8"/>
    <w:rsid w:val="0DDF3681"/>
    <w:rsid w:val="0DE21B55"/>
    <w:rsid w:val="0DE8177F"/>
    <w:rsid w:val="0DEC2ADB"/>
    <w:rsid w:val="0DF45C0B"/>
    <w:rsid w:val="0E0C2AFD"/>
    <w:rsid w:val="0E0E47F0"/>
    <w:rsid w:val="0E0F5D1B"/>
    <w:rsid w:val="0E121D9A"/>
    <w:rsid w:val="0E1B2CC9"/>
    <w:rsid w:val="0E2E6AB6"/>
    <w:rsid w:val="0E3B7750"/>
    <w:rsid w:val="0E510D62"/>
    <w:rsid w:val="0E63199B"/>
    <w:rsid w:val="0E7A2736"/>
    <w:rsid w:val="0E7A66D6"/>
    <w:rsid w:val="0E8E60DC"/>
    <w:rsid w:val="0E8F739E"/>
    <w:rsid w:val="0E9F1C21"/>
    <w:rsid w:val="0EA744AE"/>
    <w:rsid w:val="0EA76951"/>
    <w:rsid w:val="0EAB77A0"/>
    <w:rsid w:val="0EB35AAD"/>
    <w:rsid w:val="0ED11811"/>
    <w:rsid w:val="0EDE27F8"/>
    <w:rsid w:val="0EE911F1"/>
    <w:rsid w:val="0EFB25D1"/>
    <w:rsid w:val="0EFC7454"/>
    <w:rsid w:val="0F0119F6"/>
    <w:rsid w:val="0F022EE4"/>
    <w:rsid w:val="0F0239DF"/>
    <w:rsid w:val="0F0361C8"/>
    <w:rsid w:val="0F097F32"/>
    <w:rsid w:val="0F1C38A1"/>
    <w:rsid w:val="0F1D044C"/>
    <w:rsid w:val="0F2F5FE6"/>
    <w:rsid w:val="0F367B25"/>
    <w:rsid w:val="0F3E5340"/>
    <w:rsid w:val="0F4E38F5"/>
    <w:rsid w:val="0F540BFC"/>
    <w:rsid w:val="0F5B51AF"/>
    <w:rsid w:val="0F5E193B"/>
    <w:rsid w:val="0F5E1E20"/>
    <w:rsid w:val="0F7125D5"/>
    <w:rsid w:val="0F794915"/>
    <w:rsid w:val="0F7E2308"/>
    <w:rsid w:val="0F8D1D66"/>
    <w:rsid w:val="0F8E634C"/>
    <w:rsid w:val="0F923D51"/>
    <w:rsid w:val="0F960DE0"/>
    <w:rsid w:val="0FAC1D9A"/>
    <w:rsid w:val="0FB0737F"/>
    <w:rsid w:val="0FB35CCF"/>
    <w:rsid w:val="0FCE6FEC"/>
    <w:rsid w:val="0FE47F4E"/>
    <w:rsid w:val="0FEB6B2A"/>
    <w:rsid w:val="0FEC6591"/>
    <w:rsid w:val="10041DCD"/>
    <w:rsid w:val="100C0C63"/>
    <w:rsid w:val="10215FFC"/>
    <w:rsid w:val="10251309"/>
    <w:rsid w:val="10261BAA"/>
    <w:rsid w:val="102B15CE"/>
    <w:rsid w:val="103C6776"/>
    <w:rsid w:val="104A034A"/>
    <w:rsid w:val="106306D4"/>
    <w:rsid w:val="10660739"/>
    <w:rsid w:val="1069565E"/>
    <w:rsid w:val="106F11B4"/>
    <w:rsid w:val="10762B17"/>
    <w:rsid w:val="108B5B30"/>
    <w:rsid w:val="10957BCE"/>
    <w:rsid w:val="10965B95"/>
    <w:rsid w:val="109B7E33"/>
    <w:rsid w:val="10B06F61"/>
    <w:rsid w:val="10B477E1"/>
    <w:rsid w:val="10B70E7E"/>
    <w:rsid w:val="10B95554"/>
    <w:rsid w:val="10BE6DF1"/>
    <w:rsid w:val="10BF5AF0"/>
    <w:rsid w:val="10CC1D6A"/>
    <w:rsid w:val="10CF1CAA"/>
    <w:rsid w:val="10D8551E"/>
    <w:rsid w:val="10DC070D"/>
    <w:rsid w:val="10DC2540"/>
    <w:rsid w:val="10F93E88"/>
    <w:rsid w:val="11067954"/>
    <w:rsid w:val="11113331"/>
    <w:rsid w:val="1112518B"/>
    <w:rsid w:val="11397FCC"/>
    <w:rsid w:val="11596574"/>
    <w:rsid w:val="11963AC1"/>
    <w:rsid w:val="11B14483"/>
    <w:rsid w:val="11B1770D"/>
    <w:rsid w:val="11B96845"/>
    <w:rsid w:val="11CE0716"/>
    <w:rsid w:val="11CF78D8"/>
    <w:rsid w:val="11D65CBA"/>
    <w:rsid w:val="11D7231C"/>
    <w:rsid w:val="11E70DCC"/>
    <w:rsid w:val="11FE239A"/>
    <w:rsid w:val="12023388"/>
    <w:rsid w:val="12105780"/>
    <w:rsid w:val="12151C60"/>
    <w:rsid w:val="123021D6"/>
    <w:rsid w:val="124567D1"/>
    <w:rsid w:val="124B3A99"/>
    <w:rsid w:val="1253458F"/>
    <w:rsid w:val="126322CB"/>
    <w:rsid w:val="12691E05"/>
    <w:rsid w:val="12735ED9"/>
    <w:rsid w:val="12766327"/>
    <w:rsid w:val="127C2CBD"/>
    <w:rsid w:val="128428CC"/>
    <w:rsid w:val="1287602C"/>
    <w:rsid w:val="129528F2"/>
    <w:rsid w:val="129B402D"/>
    <w:rsid w:val="129E1CBC"/>
    <w:rsid w:val="12A5368B"/>
    <w:rsid w:val="12A67371"/>
    <w:rsid w:val="12AC6B78"/>
    <w:rsid w:val="12C77051"/>
    <w:rsid w:val="12C95AA1"/>
    <w:rsid w:val="12DF1D8A"/>
    <w:rsid w:val="12E073E8"/>
    <w:rsid w:val="12EE7D04"/>
    <w:rsid w:val="12F17637"/>
    <w:rsid w:val="13040A65"/>
    <w:rsid w:val="1306646C"/>
    <w:rsid w:val="132523FC"/>
    <w:rsid w:val="13396B15"/>
    <w:rsid w:val="136A0D4C"/>
    <w:rsid w:val="136B4255"/>
    <w:rsid w:val="13701D45"/>
    <w:rsid w:val="13AB2902"/>
    <w:rsid w:val="13B100AE"/>
    <w:rsid w:val="13BA5348"/>
    <w:rsid w:val="13BB084C"/>
    <w:rsid w:val="13F46A94"/>
    <w:rsid w:val="13F6333A"/>
    <w:rsid w:val="14010277"/>
    <w:rsid w:val="14053D54"/>
    <w:rsid w:val="14066A71"/>
    <w:rsid w:val="141A56D9"/>
    <w:rsid w:val="141B4934"/>
    <w:rsid w:val="14216B57"/>
    <w:rsid w:val="143E0E51"/>
    <w:rsid w:val="143F5E76"/>
    <w:rsid w:val="14475CB7"/>
    <w:rsid w:val="146B646A"/>
    <w:rsid w:val="14772DD6"/>
    <w:rsid w:val="1477508C"/>
    <w:rsid w:val="148515B6"/>
    <w:rsid w:val="1487448F"/>
    <w:rsid w:val="14A23DCB"/>
    <w:rsid w:val="14A87F51"/>
    <w:rsid w:val="14B15ED6"/>
    <w:rsid w:val="14B450AE"/>
    <w:rsid w:val="14B67BFC"/>
    <w:rsid w:val="14B7210E"/>
    <w:rsid w:val="14BD28E4"/>
    <w:rsid w:val="14C14B89"/>
    <w:rsid w:val="14C57506"/>
    <w:rsid w:val="14C6316A"/>
    <w:rsid w:val="14D7056E"/>
    <w:rsid w:val="14E56C94"/>
    <w:rsid w:val="14EF073D"/>
    <w:rsid w:val="14F36498"/>
    <w:rsid w:val="14F36FB6"/>
    <w:rsid w:val="1509154F"/>
    <w:rsid w:val="150B34E4"/>
    <w:rsid w:val="151E3969"/>
    <w:rsid w:val="15282B11"/>
    <w:rsid w:val="15303351"/>
    <w:rsid w:val="15343A2B"/>
    <w:rsid w:val="153D3AF3"/>
    <w:rsid w:val="153E0259"/>
    <w:rsid w:val="15432082"/>
    <w:rsid w:val="154A550F"/>
    <w:rsid w:val="154C5FD5"/>
    <w:rsid w:val="15523C6B"/>
    <w:rsid w:val="156311D8"/>
    <w:rsid w:val="15656850"/>
    <w:rsid w:val="157B5D24"/>
    <w:rsid w:val="157B72EF"/>
    <w:rsid w:val="158D4130"/>
    <w:rsid w:val="15911664"/>
    <w:rsid w:val="15993788"/>
    <w:rsid w:val="1599417E"/>
    <w:rsid w:val="159B180C"/>
    <w:rsid w:val="15B73BFA"/>
    <w:rsid w:val="15BE121B"/>
    <w:rsid w:val="15CD667A"/>
    <w:rsid w:val="15DE28B3"/>
    <w:rsid w:val="15EB0836"/>
    <w:rsid w:val="1608380C"/>
    <w:rsid w:val="161530BC"/>
    <w:rsid w:val="16180A85"/>
    <w:rsid w:val="161E22D2"/>
    <w:rsid w:val="16436DF1"/>
    <w:rsid w:val="164B320D"/>
    <w:rsid w:val="164D5330"/>
    <w:rsid w:val="164E7E96"/>
    <w:rsid w:val="16577F5B"/>
    <w:rsid w:val="1684632F"/>
    <w:rsid w:val="169F1E9B"/>
    <w:rsid w:val="16AA34E3"/>
    <w:rsid w:val="16B14473"/>
    <w:rsid w:val="16B76D7A"/>
    <w:rsid w:val="16BB0206"/>
    <w:rsid w:val="16DA63EA"/>
    <w:rsid w:val="16E44891"/>
    <w:rsid w:val="16F75C6C"/>
    <w:rsid w:val="16FD68E3"/>
    <w:rsid w:val="17040016"/>
    <w:rsid w:val="170E2DF2"/>
    <w:rsid w:val="170F2832"/>
    <w:rsid w:val="170F75FB"/>
    <w:rsid w:val="17212FDD"/>
    <w:rsid w:val="172E5971"/>
    <w:rsid w:val="17357DFC"/>
    <w:rsid w:val="17364AED"/>
    <w:rsid w:val="174342F4"/>
    <w:rsid w:val="174972AA"/>
    <w:rsid w:val="176150E8"/>
    <w:rsid w:val="177E7E5E"/>
    <w:rsid w:val="1790532E"/>
    <w:rsid w:val="17907896"/>
    <w:rsid w:val="17912484"/>
    <w:rsid w:val="17937A67"/>
    <w:rsid w:val="17A44464"/>
    <w:rsid w:val="17A72250"/>
    <w:rsid w:val="17C337B8"/>
    <w:rsid w:val="17CE0C4A"/>
    <w:rsid w:val="17D61088"/>
    <w:rsid w:val="17E04FBA"/>
    <w:rsid w:val="17F2486F"/>
    <w:rsid w:val="180462DC"/>
    <w:rsid w:val="181513AA"/>
    <w:rsid w:val="181A3C74"/>
    <w:rsid w:val="18375583"/>
    <w:rsid w:val="1839097D"/>
    <w:rsid w:val="184D386A"/>
    <w:rsid w:val="18564AEC"/>
    <w:rsid w:val="185C2A97"/>
    <w:rsid w:val="18631BD8"/>
    <w:rsid w:val="189916D9"/>
    <w:rsid w:val="189D0AEC"/>
    <w:rsid w:val="18A80767"/>
    <w:rsid w:val="18AD14A5"/>
    <w:rsid w:val="18B6371F"/>
    <w:rsid w:val="18DD6A2D"/>
    <w:rsid w:val="18E72DBC"/>
    <w:rsid w:val="18EE4A1B"/>
    <w:rsid w:val="18F616EF"/>
    <w:rsid w:val="18FF026F"/>
    <w:rsid w:val="190C3ACE"/>
    <w:rsid w:val="19112AB7"/>
    <w:rsid w:val="191A476F"/>
    <w:rsid w:val="19376D41"/>
    <w:rsid w:val="19392087"/>
    <w:rsid w:val="1945534D"/>
    <w:rsid w:val="19583B9C"/>
    <w:rsid w:val="195C774E"/>
    <w:rsid w:val="19607D44"/>
    <w:rsid w:val="196175B7"/>
    <w:rsid w:val="1962311B"/>
    <w:rsid w:val="196D1BA8"/>
    <w:rsid w:val="198037EE"/>
    <w:rsid w:val="19855D16"/>
    <w:rsid w:val="19870DCB"/>
    <w:rsid w:val="198C0BF4"/>
    <w:rsid w:val="198E3A86"/>
    <w:rsid w:val="1992391C"/>
    <w:rsid w:val="1998712F"/>
    <w:rsid w:val="19992E8B"/>
    <w:rsid w:val="19A45E5C"/>
    <w:rsid w:val="19C309CE"/>
    <w:rsid w:val="19C373F7"/>
    <w:rsid w:val="19CB729E"/>
    <w:rsid w:val="19CD3561"/>
    <w:rsid w:val="19DA4658"/>
    <w:rsid w:val="19DB7DF8"/>
    <w:rsid w:val="19DF239C"/>
    <w:rsid w:val="19ED6518"/>
    <w:rsid w:val="19F55C70"/>
    <w:rsid w:val="19FA7739"/>
    <w:rsid w:val="1A031C47"/>
    <w:rsid w:val="1A1148C1"/>
    <w:rsid w:val="1A1623AD"/>
    <w:rsid w:val="1A273344"/>
    <w:rsid w:val="1A30182C"/>
    <w:rsid w:val="1A361478"/>
    <w:rsid w:val="1A3C006F"/>
    <w:rsid w:val="1A467EA1"/>
    <w:rsid w:val="1A4A02D3"/>
    <w:rsid w:val="1A5C6ED4"/>
    <w:rsid w:val="1A6F7BF0"/>
    <w:rsid w:val="1A733F51"/>
    <w:rsid w:val="1A79456A"/>
    <w:rsid w:val="1ACE1D43"/>
    <w:rsid w:val="1AD663FE"/>
    <w:rsid w:val="1AD82CE0"/>
    <w:rsid w:val="1AD86972"/>
    <w:rsid w:val="1AE60DFC"/>
    <w:rsid w:val="1AEA6440"/>
    <w:rsid w:val="1AF2794D"/>
    <w:rsid w:val="1B04344D"/>
    <w:rsid w:val="1B186FF4"/>
    <w:rsid w:val="1B193FEE"/>
    <w:rsid w:val="1B2120AC"/>
    <w:rsid w:val="1B2E1AD0"/>
    <w:rsid w:val="1B3B41D5"/>
    <w:rsid w:val="1B464F5B"/>
    <w:rsid w:val="1B6453EE"/>
    <w:rsid w:val="1B7A7EE5"/>
    <w:rsid w:val="1B8A146C"/>
    <w:rsid w:val="1B904B94"/>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1124"/>
    <w:rsid w:val="1C1A1197"/>
    <w:rsid w:val="1C262C17"/>
    <w:rsid w:val="1C2A0049"/>
    <w:rsid w:val="1C3155A1"/>
    <w:rsid w:val="1C394F6A"/>
    <w:rsid w:val="1C3A685C"/>
    <w:rsid w:val="1C414F4E"/>
    <w:rsid w:val="1C4B07DE"/>
    <w:rsid w:val="1C4C7A56"/>
    <w:rsid w:val="1C4F1B55"/>
    <w:rsid w:val="1C5E0AF6"/>
    <w:rsid w:val="1C5F3259"/>
    <w:rsid w:val="1C667C91"/>
    <w:rsid w:val="1C6A08AC"/>
    <w:rsid w:val="1C6B0F54"/>
    <w:rsid w:val="1C724DAA"/>
    <w:rsid w:val="1C8708CB"/>
    <w:rsid w:val="1C8A2073"/>
    <w:rsid w:val="1C8A7A1D"/>
    <w:rsid w:val="1C8C66C0"/>
    <w:rsid w:val="1C982728"/>
    <w:rsid w:val="1C9D5B1D"/>
    <w:rsid w:val="1CA31BB6"/>
    <w:rsid w:val="1CBE3616"/>
    <w:rsid w:val="1CD03BB1"/>
    <w:rsid w:val="1CE31762"/>
    <w:rsid w:val="1CEC79F8"/>
    <w:rsid w:val="1CF35E70"/>
    <w:rsid w:val="1D00278C"/>
    <w:rsid w:val="1D135A95"/>
    <w:rsid w:val="1D140A55"/>
    <w:rsid w:val="1D236B78"/>
    <w:rsid w:val="1D2A793C"/>
    <w:rsid w:val="1D3869FB"/>
    <w:rsid w:val="1D3C3646"/>
    <w:rsid w:val="1D44451B"/>
    <w:rsid w:val="1D5505BA"/>
    <w:rsid w:val="1D564F60"/>
    <w:rsid w:val="1D5F04A2"/>
    <w:rsid w:val="1D882E0F"/>
    <w:rsid w:val="1DA97E12"/>
    <w:rsid w:val="1DAE5B43"/>
    <w:rsid w:val="1DB95EDE"/>
    <w:rsid w:val="1DC30883"/>
    <w:rsid w:val="1DC62049"/>
    <w:rsid w:val="1DD90759"/>
    <w:rsid w:val="1DE44FE9"/>
    <w:rsid w:val="1DFB6858"/>
    <w:rsid w:val="1E102EB0"/>
    <w:rsid w:val="1E366A51"/>
    <w:rsid w:val="1E3B54C6"/>
    <w:rsid w:val="1E481202"/>
    <w:rsid w:val="1E524C7C"/>
    <w:rsid w:val="1E5B424D"/>
    <w:rsid w:val="1E685A1E"/>
    <w:rsid w:val="1E8A2FC9"/>
    <w:rsid w:val="1E99010B"/>
    <w:rsid w:val="1EAE5F28"/>
    <w:rsid w:val="1EB35614"/>
    <w:rsid w:val="1EC834A7"/>
    <w:rsid w:val="1EF20664"/>
    <w:rsid w:val="1F015DC2"/>
    <w:rsid w:val="1F2B290F"/>
    <w:rsid w:val="1F366C08"/>
    <w:rsid w:val="1F3A315D"/>
    <w:rsid w:val="1F3A3294"/>
    <w:rsid w:val="1F4479BB"/>
    <w:rsid w:val="1F4A5920"/>
    <w:rsid w:val="1F591517"/>
    <w:rsid w:val="1F7034ED"/>
    <w:rsid w:val="1F841DB6"/>
    <w:rsid w:val="1FA32B7B"/>
    <w:rsid w:val="1FB74F77"/>
    <w:rsid w:val="1FC05FD6"/>
    <w:rsid w:val="1FCC3593"/>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2643A"/>
    <w:rsid w:val="20772799"/>
    <w:rsid w:val="207E798A"/>
    <w:rsid w:val="2083429A"/>
    <w:rsid w:val="20A278EC"/>
    <w:rsid w:val="20AE2E6A"/>
    <w:rsid w:val="20AE37FE"/>
    <w:rsid w:val="20B14A46"/>
    <w:rsid w:val="20D1397F"/>
    <w:rsid w:val="20D3484E"/>
    <w:rsid w:val="20D47DB9"/>
    <w:rsid w:val="20DD35B1"/>
    <w:rsid w:val="20E8638E"/>
    <w:rsid w:val="20F35474"/>
    <w:rsid w:val="20FA25EC"/>
    <w:rsid w:val="20FA52BF"/>
    <w:rsid w:val="21035CC4"/>
    <w:rsid w:val="211439E6"/>
    <w:rsid w:val="211C5EC9"/>
    <w:rsid w:val="212F6029"/>
    <w:rsid w:val="2155633D"/>
    <w:rsid w:val="216350A7"/>
    <w:rsid w:val="2192795E"/>
    <w:rsid w:val="219F1645"/>
    <w:rsid w:val="21A35923"/>
    <w:rsid w:val="21B8400D"/>
    <w:rsid w:val="21DF071A"/>
    <w:rsid w:val="21E57530"/>
    <w:rsid w:val="21E73D68"/>
    <w:rsid w:val="21F93AE4"/>
    <w:rsid w:val="2202624C"/>
    <w:rsid w:val="221F345A"/>
    <w:rsid w:val="22214561"/>
    <w:rsid w:val="2223235D"/>
    <w:rsid w:val="22286427"/>
    <w:rsid w:val="22397D8C"/>
    <w:rsid w:val="223C3819"/>
    <w:rsid w:val="224D7197"/>
    <w:rsid w:val="22523CD8"/>
    <w:rsid w:val="22530AAC"/>
    <w:rsid w:val="226024E1"/>
    <w:rsid w:val="228251F5"/>
    <w:rsid w:val="228B490B"/>
    <w:rsid w:val="228B4C9B"/>
    <w:rsid w:val="228C6115"/>
    <w:rsid w:val="22992C2A"/>
    <w:rsid w:val="229B6663"/>
    <w:rsid w:val="229D33E4"/>
    <w:rsid w:val="22A43600"/>
    <w:rsid w:val="22AC5A58"/>
    <w:rsid w:val="22BD0427"/>
    <w:rsid w:val="22D06408"/>
    <w:rsid w:val="22D572D0"/>
    <w:rsid w:val="22DB4D64"/>
    <w:rsid w:val="22FD1612"/>
    <w:rsid w:val="230F581C"/>
    <w:rsid w:val="23273BD2"/>
    <w:rsid w:val="23350AE4"/>
    <w:rsid w:val="23457434"/>
    <w:rsid w:val="234C745B"/>
    <w:rsid w:val="235B7F38"/>
    <w:rsid w:val="23606E4D"/>
    <w:rsid w:val="236503B6"/>
    <w:rsid w:val="23850B41"/>
    <w:rsid w:val="239F2CDA"/>
    <w:rsid w:val="23AA5BAD"/>
    <w:rsid w:val="23BA6F2A"/>
    <w:rsid w:val="23C0578B"/>
    <w:rsid w:val="23E63240"/>
    <w:rsid w:val="23ED5BF9"/>
    <w:rsid w:val="23FD080D"/>
    <w:rsid w:val="23FE4E88"/>
    <w:rsid w:val="23FE4EB2"/>
    <w:rsid w:val="240C3267"/>
    <w:rsid w:val="24151319"/>
    <w:rsid w:val="24253A31"/>
    <w:rsid w:val="244C7F99"/>
    <w:rsid w:val="244F0613"/>
    <w:rsid w:val="245453D0"/>
    <w:rsid w:val="245625A7"/>
    <w:rsid w:val="245D5736"/>
    <w:rsid w:val="24894FD6"/>
    <w:rsid w:val="248C7020"/>
    <w:rsid w:val="249C35F9"/>
    <w:rsid w:val="24A528B4"/>
    <w:rsid w:val="24AE1BC0"/>
    <w:rsid w:val="24B804FF"/>
    <w:rsid w:val="24C23897"/>
    <w:rsid w:val="24C343F9"/>
    <w:rsid w:val="24CA0360"/>
    <w:rsid w:val="24DC0D82"/>
    <w:rsid w:val="24ED5C2B"/>
    <w:rsid w:val="24EF3B68"/>
    <w:rsid w:val="24F36739"/>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93DA5"/>
    <w:rsid w:val="26087595"/>
    <w:rsid w:val="26206288"/>
    <w:rsid w:val="26286BA8"/>
    <w:rsid w:val="262B336A"/>
    <w:rsid w:val="264D3C46"/>
    <w:rsid w:val="265C39F8"/>
    <w:rsid w:val="265D3A52"/>
    <w:rsid w:val="267D5F5A"/>
    <w:rsid w:val="2683726B"/>
    <w:rsid w:val="2689690A"/>
    <w:rsid w:val="268E0AD7"/>
    <w:rsid w:val="26A402D7"/>
    <w:rsid w:val="26A61982"/>
    <w:rsid w:val="26AC6103"/>
    <w:rsid w:val="26B47208"/>
    <w:rsid w:val="26DD3567"/>
    <w:rsid w:val="26FB070C"/>
    <w:rsid w:val="26FD2231"/>
    <w:rsid w:val="27075B1E"/>
    <w:rsid w:val="2713651F"/>
    <w:rsid w:val="271543AD"/>
    <w:rsid w:val="271D34AE"/>
    <w:rsid w:val="274134FB"/>
    <w:rsid w:val="2743510B"/>
    <w:rsid w:val="275128D9"/>
    <w:rsid w:val="27597D4F"/>
    <w:rsid w:val="2770629A"/>
    <w:rsid w:val="279219D6"/>
    <w:rsid w:val="27946DDD"/>
    <w:rsid w:val="27995BD4"/>
    <w:rsid w:val="27A04ED3"/>
    <w:rsid w:val="27A516D7"/>
    <w:rsid w:val="27A54D07"/>
    <w:rsid w:val="27B7398D"/>
    <w:rsid w:val="27BD3038"/>
    <w:rsid w:val="27C424FA"/>
    <w:rsid w:val="27C87524"/>
    <w:rsid w:val="27D21DCE"/>
    <w:rsid w:val="27F01DF4"/>
    <w:rsid w:val="27F53979"/>
    <w:rsid w:val="27FE0E3E"/>
    <w:rsid w:val="28066B2F"/>
    <w:rsid w:val="28120868"/>
    <w:rsid w:val="281E0FE5"/>
    <w:rsid w:val="28275824"/>
    <w:rsid w:val="282934CD"/>
    <w:rsid w:val="2835363B"/>
    <w:rsid w:val="283D569E"/>
    <w:rsid w:val="28434B2F"/>
    <w:rsid w:val="28466F3C"/>
    <w:rsid w:val="284E25DA"/>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D05F5"/>
    <w:rsid w:val="292B2876"/>
    <w:rsid w:val="29326EC8"/>
    <w:rsid w:val="29360B91"/>
    <w:rsid w:val="293A6D89"/>
    <w:rsid w:val="29592753"/>
    <w:rsid w:val="29682B59"/>
    <w:rsid w:val="29684BCA"/>
    <w:rsid w:val="296B0A15"/>
    <w:rsid w:val="296C0DB5"/>
    <w:rsid w:val="29716689"/>
    <w:rsid w:val="297341AF"/>
    <w:rsid w:val="297E5F1B"/>
    <w:rsid w:val="299A1F40"/>
    <w:rsid w:val="299B4CCE"/>
    <w:rsid w:val="29A10CA3"/>
    <w:rsid w:val="29A52ADA"/>
    <w:rsid w:val="29AB498E"/>
    <w:rsid w:val="29B51BCE"/>
    <w:rsid w:val="29C34847"/>
    <w:rsid w:val="29C35AF7"/>
    <w:rsid w:val="29D82573"/>
    <w:rsid w:val="29D827B0"/>
    <w:rsid w:val="29D90988"/>
    <w:rsid w:val="29EA52EF"/>
    <w:rsid w:val="29EA62C6"/>
    <w:rsid w:val="29EF08CA"/>
    <w:rsid w:val="29FF038E"/>
    <w:rsid w:val="2A082E16"/>
    <w:rsid w:val="2A1E78CA"/>
    <w:rsid w:val="2A220BA5"/>
    <w:rsid w:val="2A2437B5"/>
    <w:rsid w:val="2A2D6002"/>
    <w:rsid w:val="2A3C2B26"/>
    <w:rsid w:val="2A3F2FF8"/>
    <w:rsid w:val="2A4F2715"/>
    <w:rsid w:val="2A5038D6"/>
    <w:rsid w:val="2A5100A0"/>
    <w:rsid w:val="2A687735"/>
    <w:rsid w:val="2A755986"/>
    <w:rsid w:val="2A792D4F"/>
    <w:rsid w:val="2A7A4318"/>
    <w:rsid w:val="2A815035"/>
    <w:rsid w:val="2A8D6977"/>
    <w:rsid w:val="2A933AED"/>
    <w:rsid w:val="2A97216E"/>
    <w:rsid w:val="2A9A64F8"/>
    <w:rsid w:val="2A9C18D8"/>
    <w:rsid w:val="2AAA76E2"/>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8C1610"/>
    <w:rsid w:val="2B967A5F"/>
    <w:rsid w:val="2BB84E97"/>
    <w:rsid w:val="2BC9015F"/>
    <w:rsid w:val="2BD72421"/>
    <w:rsid w:val="2BDB7F43"/>
    <w:rsid w:val="2BE45464"/>
    <w:rsid w:val="2BE85CD5"/>
    <w:rsid w:val="2BF47537"/>
    <w:rsid w:val="2C032849"/>
    <w:rsid w:val="2C033E72"/>
    <w:rsid w:val="2C2B116D"/>
    <w:rsid w:val="2C3711D5"/>
    <w:rsid w:val="2C41373D"/>
    <w:rsid w:val="2C4338B1"/>
    <w:rsid w:val="2C443D3B"/>
    <w:rsid w:val="2C5F36FC"/>
    <w:rsid w:val="2C626AE7"/>
    <w:rsid w:val="2C6732B9"/>
    <w:rsid w:val="2C775CEF"/>
    <w:rsid w:val="2C816614"/>
    <w:rsid w:val="2C865271"/>
    <w:rsid w:val="2C940DDF"/>
    <w:rsid w:val="2C9B1E2A"/>
    <w:rsid w:val="2CA32136"/>
    <w:rsid w:val="2CBD63FA"/>
    <w:rsid w:val="2CCE1A70"/>
    <w:rsid w:val="2CD83023"/>
    <w:rsid w:val="2CDC1FF2"/>
    <w:rsid w:val="2CE43AFB"/>
    <w:rsid w:val="2CED1B47"/>
    <w:rsid w:val="2CF17367"/>
    <w:rsid w:val="2CF7030B"/>
    <w:rsid w:val="2D0529D6"/>
    <w:rsid w:val="2D110A42"/>
    <w:rsid w:val="2D191BFC"/>
    <w:rsid w:val="2D1C41CB"/>
    <w:rsid w:val="2D277C67"/>
    <w:rsid w:val="2D2F04EF"/>
    <w:rsid w:val="2D3A170F"/>
    <w:rsid w:val="2D3D26C4"/>
    <w:rsid w:val="2D45096D"/>
    <w:rsid w:val="2D581AE2"/>
    <w:rsid w:val="2D81716B"/>
    <w:rsid w:val="2D8D5DBA"/>
    <w:rsid w:val="2D9804E1"/>
    <w:rsid w:val="2DA53C82"/>
    <w:rsid w:val="2DB95849"/>
    <w:rsid w:val="2DBB3BC7"/>
    <w:rsid w:val="2DC44641"/>
    <w:rsid w:val="2DC76AB5"/>
    <w:rsid w:val="2DE24E4E"/>
    <w:rsid w:val="2E011683"/>
    <w:rsid w:val="2E013850"/>
    <w:rsid w:val="2E243782"/>
    <w:rsid w:val="2E272B04"/>
    <w:rsid w:val="2E31770C"/>
    <w:rsid w:val="2E4C12F6"/>
    <w:rsid w:val="2E544482"/>
    <w:rsid w:val="2E54560E"/>
    <w:rsid w:val="2E594F14"/>
    <w:rsid w:val="2E607D45"/>
    <w:rsid w:val="2E7841CC"/>
    <w:rsid w:val="2E9E3FF0"/>
    <w:rsid w:val="2EAD42E7"/>
    <w:rsid w:val="2EB9479F"/>
    <w:rsid w:val="2ECC4378"/>
    <w:rsid w:val="2ED14AA3"/>
    <w:rsid w:val="2EDF2A3C"/>
    <w:rsid w:val="2EFA7EAE"/>
    <w:rsid w:val="2F055CA7"/>
    <w:rsid w:val="2F0D4075"/>
    <w:rsid w:val="2F0D4BF4"/>
    <w:rsid w:val="2F1A008D"/>
    <w:rsid w:val="2F1E5DC6"/>
    <w:rsid w:val="2F23132D"/>
    <w:rsid w:val="2F2D68C1"/>
    <w:rsid w:val="2F2E5819"/>
    <w:rsid w:val="2F342845"/>
    <w:rsid w:val="2F421719"/>
    <w:rsid w:val="2F467BC3"/>
    <w:rsid w:val="2F5475A7"/>
    <w:rsid w:val="2F5A7294"/>
    <w:rsid w:val="2F5E31C7"/>
    <w:rsid w:val="2F6556ED"/>
    <w:rsid w:val="2F893DD9"/>
    <w:rsid w:val="2F8B1FAF"/>
    <w:rsid w:val="2F8C1BAD"/>
    <w:rsid w:val="2F925B7F"/>
    <w:rsid w:val="2FA302D9"/>
    <w:rsid w:val="2FA4482C"/>
    <w:rsid w:val="2FB053ED"/>
    <w:rsid w:val="2FBE38BB"/>
    <w:rsid w:val="2FD1570F"/>
    <w:rsid w:val="2FE44C40"/>
    <w:rsid w:val="2FE80C2E"/>
    <w:rsid w:val="30033829"/>
    <w:rsid w:val="300A19BE"/>
    <w:rsid w:val="301559D3"/>
    <w:rsid w:val="301C047E"/>
    <w:rsid w:val="3026060C"/>
    <w:rsid w:val="302927B4"/>
    <w:rsid w:val="302D0111"/>
    <w:rsid w:val="303323D8"/>
    <w:rsid w:val="303954A2"/>
    <w:rsid w:val="3045040E"/>
    <w:rsid w:val="30531075"/>
    <w:rsid w:val="305D2A59"/>
    <w:rsid w:val="306F6E51"/>
    <w:rsid w:val="30721749"/>
    <w:rsid w:val="307675B4"/>
    <w:rsid w:val="308222E9"/>
    <w:rsid w:val="30837237"/>
    <w:rsid w:val="309040EF"/>
    <w:rsid w:val="309350DF"/>
    <w:rsid w:val="30944861"/>
    <w:rsid w:val="309D6DED"/>
    <w:rsid w:val="30A95DB2"/>
    <w:rsid w:val="30AE5FFA"/>
    <w:rsid w:val="30B37BCC"/>
    <w:rsid w:val="30BB211F"/>
    <w:rsid w:val="30C51FAF"/>
    <w:rsid w:val="30CF31E3"/>
    <w:rsid w:val="30E620E5"/>
    <w:rsid w:val="30EE5F87"/>
    <w:rsid w:val="30EE6E8E"/>
    <w:rsid w:val="30F34025"/>
    <w:rsid w:val="31006CF4"/>
    <w:rsid w:val="3102177B"/>
    <w:rsid w:val="31064FE4"/>
    <w:rsid w:val="310E5C94"/>
    <w:rsid w:val="310F08BA"/>
    <w:rsid w:val="311E3B79"/>
    <w:rsid w:val="312C43CB"/>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A7244"/>
    <w:rsid w:val="31D315D8"/>
    <w:rsid w:val="31D51DB8"/>
    <w:rsid w:val="31EE7AC2"/>
    <w:rsid w:val="31F17843"/>
    <w:rsid w:val="32001232"/>
    <w:rsid w:val="3209485F"/>
    <w:rsid w:val="320D00ED"/>
    <w:rsid w:val="321A7D0D"/>
    <w:rsid w:val="32240DA9"/>
    <w:rsid w:val="322435D5"/>
    <w:rsid w:val="322922F9"/>
    <w:rsid w:val="322B1A70"/>
    <w:rsid w:val="32304530"/>
    <w:rsid w:val="324313EB"/>
    <w:rsid w:val="3253513C"/>
    <w:rsid w:val="325F1436"/>
    <w:rsid w:val="326852F8"/>
    <w:rsid w:val="326C4966"/>
    <w:rsid w:val="3272116A"/>
    <w:rsid w:val="327927E4"/>
    <w:rsid w:val="32875ACB"/>
    <w:rsid w:val="328B7E74"/>
    <w:rsid w:val="32A362BB"/>
    <w:rsid w:val="32B35085"/>
    <w:rsid w:val="32B402F8"/>
    <w:rsid w:val="32C9672E"/>
    <w:rsid w:val="32D977A7"/>
    <w:rsid w:val="32DC197F"/>
    <w:rsid w:val="32DC3B5D"/>
    <w:rsid w:val="32DE5A9D"/>
    <w:rsid w:val="32E25E1F"/>
    <w:rsid w:val="32E31088"/>
    <w:rsid w:val="32F9789E"/>
    <w:rsid w:val="330316C9"/>
    <w:rsid w:val="33164755"/>
    <w:rsid w:val="332417BF"/>
    <w:rsid w:val="333767A2"/>
    <w:rsid w:val="33526C43"/>
    <w:rsid w:val="335D58AD"/>
    <w:rsid w:val="33755A20"/>
    <w:rsid w:val="337E24E4"/>
    <w:rsid w:val="338C545C"/>
    <w:rsid w:val="33A231C7"/>
    <w:rsid w:val="33AF11CD"/>
    <w:rsid w:val="33B71897"/>
    <w:rsid w:val="33B81DE3"/>
    <w:rsid w:val="33BA23C1"/>
    <w:rsid w:val="33BB050F"/>
    <w:rsid w:val="33C24013"/>
    <w:rsid w:val="33C91265"/>
    <w:rsid w:val="33CE5CA0"/>
    <w:rsid w:val="33D134FA"/>
    <w:rsid w:val="33DF0F3E"/>
    <w:rsid w:val="33E54E09"/>
    <w:rsid w:val="33F43B4D"/>
    <w:rsid w:val="33F63062"/>
    <w:rsid w:val="33F95E02"/>
    <w:rsid w:val="342E2586"/>
    <w:rsid w:val="343417B6"/>
    <w:rsid w:val="34345869"/>
    <w:rsid w:val="343D6A23"/>
    <w:rsid w:val="344E57CE"/>
    <w:rsid w:val="34614A70"/>
    <w:rsid w:val="347B06D5"/>
    <w:rsid w:val="347E5E4E"/>
    <w:rsid w:val="34B462E0"/>
    <w:rsid w:val="34C93E6E"/>
    <w:rsid w:val="34CF0EBB"/>
    <w:rsid w:val="34D3018A"/>
    <w:rsid w:val="34DB3478"/>
    <w:rsid w:val="34DB7451"/>
    <w:rsid w:val="34DE0455"/>
    <w:rsid w:val="34DE70CB"/>
    <w:rsid w:val="34EB34AC"/>
    <w:rsid w:val="350267A3"/>
    <w:rsid w:val="35291E25"/>
    <w:rsid w:val="352A4911"/>
    <w:rsid w:val="352E5990"/>
    <w:rsid w:val="35347E5E"/>
    <w:rsid w:val="3543129D"/>
    <w:rsid w:val="354541DE"/>
    <w:rsid w:val="35662417"/>
    <w:rsid w:val="35675FFE"/>
    <w:rsid w:val="356E7DF2"/>
    <w:rsid w:val="357120E6"/>
    <w:rsid w:val="357A61BB"/>
    <w:rsid w:val="358302B3"/>
    <w:rsid w:val="358F2BB8"/>
    <w:rsid w:val="35914F63"/>
    <w:rsid w:val="35AB322A"/>
    <w:rsid w:val="35AD6B9C"/>
    <w:rsid w:val="35AF065E"/>
    <w:rsid w:val="35C3323B"/>
    <w:rsid w:val="35CC783D"/>
    <w:rsid w:val="35D04464"/>
    <w:rsid w:val="35EE4B3B"/>
    <w:rsid w:val="35F6773F"/>
    <w:rsid w:val="35FE439C"/>
    <w:rsid w:val="36087603"/>
    <w:rsid w:val="361E5551"/>
    <w:rsid w:val="362004FF"/>
    <w:rsid w:val="364411F3"/>
    <w:rsid w:val="365605AB"/>
    <w:rsid w:val="3665213D"/>
    <w:rsid w:val="36652728"/>
    <w:rsid w:val="36664758"/>
    <w:rsid w:val="36707940"/>
    <w:rsid w:val="367B33FE"/>
    <w:rsid w:val="367C0C5C"/>
    <w:rsid w:val="36832176"/>
    <w:rsid w:val="36A80D1E"/>
    <w:rsid w:val="36B13142"/>
    <w:rsid w:val="36B932B8"/>
    <w:rsid w:val="36BE69F6"/>
    <w:rsid w:val="36CE3F14"/>
    <w:rsid w:val="36CF33EE"/>
    <w:rsid w:val="36CF3A06"/>
    <w:rsid w:val="36D014BD"/>
    <w:rsid w:val="36E357BF"/>
    <w:rsid w:val="36E432D2"/>
    <w:rsid w:val="36E45E61"/>
    <w:rsid w:val="36F157FC"/>
    <w:rsid w:val="370B7F8A"/>
    <w:rsid w:val="37142FA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C84EE8"/>
    <w:rsid w:val="37C85DE6"/>
    <w:rsid w:val="37DE20C8"/>
    <w:rsid w:val="37ED6756"/>
    <w:rsid w:val="37EE7E8B"/>
    <w:rsid w:val="37FE503C"/>
    <w:rsid w:val="380C136C"/>
    <w:rsid w:val="3815162A"/>
    <w:rsid w:val="38180BCC"/>
    <w:rsid w:val="381B2FD0"/>
    <w:rsid w:val="381B7852"/>
    <w:rsid w:val="381F0F23"/>
    <w:rsid w:val="38246319"/>
    <w:rsid w:val="382F4F00"/>
    <w:rsid w:val="3834728A"/>
    <w:rsid w:val="383F7F2E"/>
    <w:rsid w:val="384905DE"/>
    <w:rsid w:val="385023B1"/>
    <w:rsid w:val="3878042E"/>
    <w:rsid w:val="38784F89"/>
    <w:rsid w:val="38AE517B"/>
    <w:rsid w:val="38D63519"/>
    <w:rsid w:val="38E35F12"/>
    <w:rsid w:val="38F71600"/>
    <w:rsid w:val="38F81758"/>
    <w:rsid w:val="38FB486B"/>
    <w:rsid w:val="39056723"/>
    <w:rsid w:val="391E2C91"/>
    <w:rsid w:val="3926422B"/>
    <w:rsid w:val="39331A89"/>
    <w:rsid w:val="3940391C"/>
    <w:rsid w:val="394B386E"/>
    <w:rsid w:val="394B5136"/>
    <w:rsid w:val="39567274"/>
    <w:rsid w:val="39627EB7"/>
    <w:rsid w:val="39705634"/>
    <w:rsid w:val="39906819"/>
    <w:rsid w:val="39935C42"/>
    <w:rsid w:val="399E3F57"/>
    <w:rsid w:val="399E6655"/>
    <w:rsid w:val="39BF1AE9"/>
    <w:rsid w:val="39C935EA"/>
    <w:rsid w:val="39CA20D6"/>
    <w:rsid w:val="39CF6562"/>
    <w:rsid w:val="39DA2C71"/>
    <w:rsid w:val="39DF3F96"/>
    <w:rsid w:val="39E94462"/>
    <w:rsid w:val="39F1790B"/>
    <w:rsid w:val="3A021774"/>
    <w:rsid w:val="3A1917B8"/>
    <w:rsid w:val="3A195548"/>
    <w:rsid w:val="3A1A2B85"/>
    <w:rsid w:val="3A1B55B0"/>
    <w:rsid w:val="3A372CE7"/>
    <w:rsid w:val="3A3F2FC0"/>
    <w:rsid w:val="3A426B31"/>
    <w:rsid w:val="3A5771CA"/>
    <w:rsid w:val="3A5F5373"/>
    <w:rsid w:val="3A60120E"/>
    <w:rsid w:val="3A8457E9"/>
    <w:rsid w:val="3A952F9B"/>
    <w:rsid w:val="3AA45EAC"/>
    <w:rsid w:val="3ABD7B89"/>
    <w:rsid w:val="3AC50924"/>
    <w:rsid w:val="3ACF4766"/>
    <w:rsid w:val="3AD37D3F"/>
    <w:rsid w:val="3AE96818"/>
    <w:rsid w:val="3AF2191D"/>
    <w:rsid w:val="3B303AA0"/>
    <w:rsid w:val="3B3C7DA5"/>
    <w:rsid w:val="3B41130E"/>
    <w:rsid w:val="3B4C3DB2"/>
    <w:rsid w:val="3B504B09"/>
    <w:rsid w:val="3B5102FE"/>
    <w:rsid w:val="3B651539"/>
    <w:rsid w:val="3B656DBF"/>
    <w:rsid w:val="3B6B5142"/>
    <w:rsid w:val="3B73751E"/>
    <w:rsid w:val="3B792376"/>
    <w:rsid w:val="3B7C2DEA"/>
    <w:rsid w:val="3B81545F"/>
    <w:rsid w:val="3B8B47CF"/>
    <w:rsid w:val="3B9059FD"/>
    <w:rsid w:val="3BA052D2"/>
    <w:rsid w:val="3BAA58B1"/>
    <w:rsid w:val="3BB829D4"/>
    <w:rsid w:val="3BB863FA"/>
    <w:rsid w:val="3BBF6814"/>
    <w:rsid w:val="3BCB1D59"/>
    <w:rsid w:val="3BD15A61"/>
    <w:rsid w:val="3BE6193C"/>
    <w:rsid w:val="3BFC0F79"/>
    <w:rsid w:val="3BFF5BC2"/>
    <w:rsid w:val="3C04169E"/>
    <w:rsid w:val="3C043ACB"/>
    <w:rsid w:val="3C07395E"/>
    <w:rsid w:val="3C0A747E"/>
    <w:rsid w:val="3C0F2C7B"/>
    <w:rsid w:val="3C1079DE"/>
    <w:rsid w:val="3C1975A9"/>
    <w:rsid w:val="3C416BDA"/>
    <w:rsid w:val="3C4444C3"/>
    <w:rsid w:val="3C4D305E"/>
    <w:rsid w:val="3C60438C"/>
    <w:rsid w:val="3C6732A7"/>
    <w:rsid w:val="3C68401C"/>
    <w:rsid w:val="3C7E6FB3"/>
    <w:rsid w:val="3C8A45FC"/>
    <w:rsid w:val="3CB17DFC"/>
    <w:rsid w:val="3CBB7816"/>
    <w:rsid w:val="3CBD72CF"/>
    <w:rsid w:val="3CC2265C"/>
    <w:rsid w:val="3CCE2163"/>
    <w:rsid w:val="3CD066AB"/>
    <w:rsid w:val="3CDB78F3"/>
    <w:rsid w:val="3CE70D6B"/>
    <w:rsid w:val="3CE90FFD"/>
    <w:rsid w:val="3CEB5F2A"/>
    <w:rsid w:val="3CF276C6"/>
    <w:rsid w:val="3D0728FF"/>
    <w:rsid w:val="3D140CF3"/>
    <w:rsid w:val="3D154BA8"/>
    <w:rsid w:val="3D1F43C9"/>
    <w:rsid w:val="3D25676B"/>
    <w:rsid w:val="3D357BDB"/>
    <w:rsid w:val="3D3C3F6B"/>
    <w:rsid w:val="3D3F09DA"/>
    <w:rsid w:val="3D412AC6"/>
    <w:rsid w:val="3D624AB6"/>
    <w:rsid w:val="3D641CBD"/>
    <w:rsid w:val="3D757922"/>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5B03AA"/>
    <w:rsid w:val="3E65104A"/>
    <w:rsid w:val="3E72712D"/>
    <w:rsid w:val="3E991461"/>
    <w:rsid w:val="3E9D334D"/>
    <w:rsid w:val="3E9F43A0"/>
    <w:rsid w:val="3EA0125E"/>
    <w:rsid w:val="3EA12C1D"/>
    <w:rsid w:val="3EAC6066"/>
    <w:rsid w:val="3EC0764D"/>
    <w:rsid w:val="3EC84ED0"/>
    <w:rsid w:val="3EC9788D"/>
    <w:rsid w:val="3ED830C1"/>
    <w:rsid w:val="3ED94147"/>
    <w:rsid w:val="3EEA5FB7"/>
    <w:rsid w:val="3EEE7261"/>
    <w:rsid w:val="3EF04038"/>
    <w:rsid w:val="3F067E66"/>
    <w:rsid w:val="3F1E4F89"/>
    <w:rsid w:val="3F2D158E"/>
    <w:rsid w:val="3F5F5B0A"/>
    <w:rsid w:val="3F6E75BE"/>
    <w:rsid w:val="3F6F3B4F"/>
    <w:rsid w:val="3F7B0C3E"/>
    <w:rsid w:val="3F812801"/>
    <w:rsid w:val="3F86163E"/>
    <w:rsid w:val="3F867AE0"/>
    <w:rsid w:val="3F922F0E"/>
    <w:rsid w:val="3F942AE1"/>
    <w:rsid w:val="3FB803BC"/>
    <w:rsid w:val="3FBB7C2B"/>
    <w:rsid w:val="3FD225D7"/>
    <w:rsid w:val="3FE301C3"/>
    <w:rsid w:val="3FE9328C"/>
    <w:rsid w:val="3FEB0156"/>
    <w:rsid w:val="3FED5807"/>
    <w:rsid w:val="3FEF10D8"/>
    <w:rsid w:val="3FF623EF"/>
    <w:rsid w:val="4004250A"/>
    <w:rsid w:val="401457BD"/>
    <w:rsid w:val="401E51CD"/>
    <w:rsid w:val="402F2E6D"/>
    <w:rsid w:val="40300D0E"/>
    <w:rsid w:val="40452EB0"/>
    <w:rsid w:val="40531097"/>
    <w:rsid w:val="40602524"/>
    <w:rsid w:val="40756BFA"/>
    <w:rsid w:val="40825FDC"/>
    <w:rsid w:val="40833C36"/>
    <w:rsid w:val="40874723"/>
    <w:rsid w:val="40981A85"/>
    <w:rsid w:val="409E301A"/>
    <w:rsid w:val="40A66A9E"/>
    <w:rsid w:val="40A76EF3"/>
    <w:rsid w:val="40AB5D79"/>
    <w:rsid w:val="40D87256"/>
    <w:rsid w:val="40D97543"/>
    <w:rsid w:val="40E67EF3"/>
    <w:rsid w:val="410B7871"/>
    <w:rsid w:val="41373F3E"/>
    <w:rsid w:val="41380022"/>
    <w:rsid w:val="41396733"/>
    <w:rsid w:val="413A7595"/>
    <w:rsid w:val="413A779B"/>
    <w:rsid w:val="413D6CEB"/>
    <w:rsid w:val="414119BC"/>
    <w:rsid w:val="414B7C4E"/>
    <w:rsid w:val="41606074"/>
    <w:rsid w:val="4171572A"/>
    <w:rsid w:val="41792E20"/>
    <w:rsid w:val="41851BD1"/>
    <w:rsid w:val="41937C94"/>
    <w:rsid w:val="41AB68E1"/>
    <w:rsid w:val="41AF72C1"/>
    <w:rsid w:val="41C124F9"/>
    <w:rsid w:val="41D03CD9"/>
    <w:rsid w:val="41D20F6D"/>
    <w:rsid w:val="41D65682"/>
    <w:rsid w:val="41DD38CC"/>
    <w:rsid w:val="41EB0141"/>
    <w:rsid w:val="41F46F01"/>
    <w:rsid w:val="41F91632"/>
    <w:rsid w:val="420A6E21"/>
    <w:rsid w:val="420B640A"/>
    <w:rsid w:val="420E4C15"/>
    <w:rsid w:val="420F73FB"/>
    <w:rsid w:val="42115848"/>
    <w:rsid w:val="42271F26"/>
    <w:rsid w:val="42385A57"/>
    <w:rsid w:val="423B0C83"/>
    <w:rsid w:val="423E6CF6"/>
    <w:rsid w:val="423E710F"/>
    <w:rsid w:val="42453399"/>
    <w:rsid w:val="42545D27"/>
    <w:rsid w:val="42585005"/>
    <w:rsid w:val="42756582"/>
    <w:rsid w:val="42800834"/>
    <w:rsid w:val="428845E4"/>
    <w:rsid w:val="42895E7D"/>
    <w:rsid w:val="428B3970"/>
    <w:rsid w:val="42931289"/>
    <w:rsid w:val="42947222"/>
    <w:rsid w:val="42974016"/>
    <w:rsid w:val="429806AD"/>
    <w:rsid w:val="42A41781"/>
    <w:rsid w:val="42AF6EAF"/>
    <w:rsid w:val="42BA127A"/>
    <w:rsid w:val="42C11694"/>
    <w:rsid w:val="42C7045F"/>
    <w:rsid w:val="42D15EE7"/>
    <w:rsid w:val="42E07EA7"/>
    <w:rsid w:val="42E551A7"/>
    <w:rsid w:val="42E62140"/>
    <w:rsid w:val="43074B6B"/>
    <w:rsid w:val="43101E90"/>
    <w:rsid w:val="431369D2"/>
    <w:rsid w:val="43155376"/>
    <w:rsid w:val="431A04FB"/>
    <w:rsid w:val="431A322F"/>
    <w:rsid w:val="43267C44"/>
    <w:rsid w:val="432B03E6"/>
    <w:rsid w:val="43342D02"/>
    <w:rsid w:val="43515855"/>
    <w:rsid w:val="43575876"/>
    <w:rsid w:val="436922F9"/>
    <w:rsid w:val="43785B1D"/>
    <w:rsid w:val="43814A52"/>
    <w:rsid w:val="43877EFB"/>
    <w:rsid w:val="438C24C3"/>
    <w:rsid w:val="43A92F20"/>
    <w:rsid w:val="43AC68B2"/>
    <w:rsid w:val="43AF3496"/>
    <w:rsid w:val="43B07C6D"/>
    <w:rsid w:val="43D4154E"/>
    <w:rsid w:val="43EF3070"/>
    <w:rsid w:val="43F0750A"/>
    <w:rsid w:val="43FC4765"/>
    <w:rsid w:val="4413719D"/>
    <w:rsid w:val="44190BF7"/>
    <w:rsid w:val="441C3BED"/>
    <w:rsid w:val="44420C90"/>
    <w:rsid w:val="444314A3"/>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86CB8"/>
    <w:rsid w:val="44EA4F9E"/>
    <w:rsid w:val="44FD16E5"/>
    <w:rsid w:val="45016584"/>
    <w:rsid w:val="45270417"/>
    <w:rsid w:val="45314EEE"/>
    <w:rsid w:val="45583629"/>
    <w:rsid w:val="455C770B"/>
    <w:rsid w:val="456A0E72"/>
    <w:rsid w:val="457734D8"/>
    <w:rsid w:val="458C013A"/>
    <w:rsid w:val="459267A0"/>
    <w:rsid w:val="45A70E51"/>
    <w:rsid w:val="45B34E9E"/>
    <w:rsid w:val="45B97366"/>
    <w:rsid w:val="45E033B4"/>
    <w:rsid w:val="45E05619"/>
    <w:rsid w:val="45EA2A62"/>
    <w:rsid w:val="45F329DC"/>
    <w:rsid w:val="45F3766A"/>
    <w:rsid w:val="460C76EA"/>
    <w:rsid w:val="462A0480"/>
    <w:rsid w:val="4634113C"/>
    <w:rsid w:val="464A3ADD"/>
    <w:rsid w:val="46597930"/>
    <w:rsid w:val="465C610C"/>
    <w:rsid w:val="465E1080"/>
    <w:rsid w:val="4666373F"/>
    <w:rsid w:val="4683561D"/>
    <w:rsid w:val="468A4033"/>
    <w:rsid w:val="468C526C"/>
    <w:rsid w:val="469D1377"/>
    <w:rsid w:val="46A20458"/>
    <w:rsid w:val="46A67B8E"/>
    <w:rsid w:val="46B12B71"/>
    <w:rsid w:val="46BB61D7"/>
    <w:rsid w:val="46C171E3"/>
    <w:rsid w:val="46C22401"/>
    <w:rsid w:val="46D701D5"/>
    <w:rsid w:val="46DA52EC"/>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751EC"/>
    <w:rsid w:val="477A2088"/>
    <w:rsid w:val="479F6447"/>
    <w:rsid w:val="47A84DA9"/>
    <w:rsid w:val="47AC2DC1"/>
    <w:rsid w:val="47B8584F"/>
    <w:rsid w:val="47BD4A55"/>
    <w:rsid w:val="47BE1862"/>
    <w:rsid w:val="47C660BC"/>
    <w:rsid w:val="47C759B2"/>
    <w:rsid w:val="47C84C3C"/>
    <w:rsid w:val="47DF7B25"/>
    <w:rsid w:val="47E133F8"/>
    <w:rsid w:val="48110298"/>
    <w:rsid w:val="48160AA7"/>
    <w:rsid w:val="4819425B"/>
    <w:rsid w:val="481B64AF"/>
    <w:rsid w:val="481D3C11"/>
    <w:rsid w:val="483C21EA"/>
    <w:rsid w:val="48465E78"/>
    <w:rsid w:val="48605458"/>
    <w:rsid w:val="48651BCD"/>
    <w:rsid w:val="48745655"/>
    <w:rsid w:val="487E013D"/>
    <w:rsid w:val="487E3B6C"/>
    <w:rsid w:val="48A16E39"/>
    <w:rsid w:val="48AD22AA"/>
    <w:rsid w:val="48BA7D6D"/>
    <w:rsid w:val="48BE32E6"/>
    <w:rsid w:val="48BF0FEA"/>
    <w:rsid w:val="48C20D29"/>
    <w:rsid w:val="48C721B6"/>
    <w:rsid w:val="48D91582"/>
    <w:rsid w:val="48ED4530"/>
    <w:rsid w:val="48EE12C1"/>
    <w:rsid w:val="48F0581F"/>
    <w:rsid w:val="48F13265"/>
    <w:rsid w:val="49004013"/>
    <w:rsid w:val="49032A86"/>
    <w:rsid w:val="491F4A2F"/>
    <w:rsid w:val="492B4677"/>
    <w:rsid w:val="49365140"/>
    <w:rsid w:val="493F1D69"/>
    <w:rsid w:val="49455943"/>
    <w:rsid w:val="494855C1"/>
    <w:rsid w:val="49516A12"/>
    <w:rsid w:val="49594955"/>
    <w:rsid w:val="495C537B"/>
    <w:rsid w:val="495E7503"/>
    <w:rsid w:val="496144AA"/>
    <w:rsid w:val="497B2B11"/>
    <w:rsid w:val="498E6E61"/>
    <w:rsid w:val="49A07A0C"/>
    <w:rsid w:val="49A75B36"/>
    <w:rsid w:val="49AA59B2"/>
    <w:rsid w:val="49C07148"/>
    <w:rsid w:val="49CD2A8D"/>
    <w:rsid w:val="49CF2911"/>
    <w:rsid w:val="49CF59B6"/>
    <w:rsid w:val="49D418B1"/>
    <w:rsid w:val="49E50628"/>
    <w:rsid w:val="49E93C46"/>
    <w:rsid w:val="49EB018C"/>
    <w:rsid w:val="49EC5AA5"/>
    <w:rsid w:val="49EF1699"/>
    <w:rsid w:val="49F30E9C"/>
    <w:rsid w:val="4A0C7F02"/>
    <w:rsid w:val="4A0F57C3"/>
    <w:rsid w:val="4A130855"/>
    <w:rsid w:val="4A1A4CA7"/>
    <w:rsid w:val="4A2D6303"/>
    <w:rsid w:val="4A363EB8"/>
    <w:rsid w:val="4A3B4BD8"/>
    <w:rsid w:val="4A4907E5"/>
    <w:rsid w:val="4A513344"/>
    <w:rsid w:val="4A5E387A"/>
    <w:rsid w:val="4A7927AA"/>
    <w:rsid w:val="4A7B0D63"/>
    <w:rsid w:val="4A7D687D"/>
    <w:rsid w:val="4A8E7904"/>
    <w:rsid w:val="4A8F4094"/>
    <w:rsid w:val="4AA116D0"/>
    <w:rsid w:val="4AAF7853"/>
    <w:rsid w:val="4AB061E4"/>
    <w:rsid w:val="4AB11443"/>
    <w:rsid w:val="4ABB3920"/>
    <w:rsid w:val="4AC202BA"/>
    <w:rsid w:val="4AC859CA"/>
    <w:rsid w:val="4ADB3F9A"/>
    <w:rsid w:val="4ADD0CFA"/>
    <w:rsid w:val="4AF51500"/>
    <w:rsid w:val="4B002A20"/>
    <w:rsid w:val="4B022E6D"/>
    <w:rsid w:val="4B0629C6"/>
    <w:rsid w:val="4B09475D"/>
    <w:rsid w:val="4B0F4F3E"/>
    <w:rsid w:val="4B157C35"/>
    <w:rsid w:val="4B1C09F4"/>
    <w:rsid w:val="4B1F0707"/>
    <w:rsid w:val="4B2129EE"/>
    <w:rsid w:val="4B2E6623"/>
    <w:rsid w:val="4B3D17EB"/>
    <w:rsid w:val="4B410885"/>
    <w:rsid w:val="4B50375B"/>
    <w:rsid w:val="4B5140FD"/>
    <w:rsid w:val="4B514A9F"/>
    <w:rsid w:val="4B59231A"/>
    <w:rsid w:val="4B5D3849"/>
    <w:rsid w:val="4B6A1344"/>
    <w:rsid w:val="4B7756BC"/>
    <w:rsid w:val="4B8D7C37"/>
    <w:rsid w:val="4B91311E"/>
    <w:rsid w:val="4B980238"/>
    <w:rsid w:val="4BA6718C"/>
    <w:rsid w:val="4BCC521B"/>
    <w:rsid w:val="4BD00903"/>
    <w:rsid w:val="4BD6313B"/>
    <w:rsid w:val="4BDD46E0"/>
    <w:rsid w:val="4BDD56DC"/>
    <w:rsid w:val="4BDE6987"/>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76F14"/>
    <w:rsid w:val="4C9301B2"/>
    <w:rsid w:val="4CA14250"/>
    <w:rsid w:val="4CB15826"/>
    <w:rsid w:val="4CBA7F11"/>
    <w:rsid w:val="4CCC6AD8"/>
    <w:rsid w:val="4CDC5370"/>
    <w:rsid w:val="4CEF557E"/>
    <w:rsid w:val="4D0101EC"/>
    <w:rsid w:val="4D0A1157"/>
    <w:rsid w:val="4D100485"/>
    <w:rsid w:val="4D11592D"/>
    <w:rsid w:val="4D153D64"/>
    <w:rsid w:val="4D2F59D2"/>
    <w:rsid w:val="4D363C0B"/>
    <w:rsid w:val="4D37685C"/>
    <w:rsid w:val="4D3B6DAA"/>
    <w:rsid w:val="4D41311F"/>
    <w:rsid w:val="4D687814"/>
    <w:rsid w:val="4D7F5C38"/>
    <w:rsid w:val="4D8E5F8B"/>
    <w:rsid w:val="4D93304A"/>
    <w:rsid w:val="4D955331"/>
    <w:rsid w:val="4D9E716C"/>
    <w:rsid w:val="4DA023BB"/>
    <w:rsid w:val="4DA421BC"/>
    <w:rsid w:val="4DB23D18"/>
    <w:rsid w:val="4DB909AF"/>
    <w:rsid w:val="4DBC24D9"/>
    <w:rsid w:val="4DC539CD"/>
    <w:rsid w:val="4DD4508E"/>
    <w:rsid w:val="4DEF1903"/>
    <w:rsid w:val="4DFB0CA7"/>
    <w:rsid w:val="4DFD3A9D"/>
    <w:rsid w:val="4E0114DA"/>
    <w:rsid w:val="4E011D29"/>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F7AF8"/>
    <w:rsid w:val="4EB02AFA"/>
    <w:rsid w:val="4ECC0A63"/>
    <w:rsid w:val="4ECD2B22"/>
    <w:rsid w:val="4ED11A46"/>
    <w:rsid w:val="4EDD509D"/>
    <w:rsid w:val="4EE52AC1"/>
    <w:rsid w:val="4EE601DB"/>
    <w:rsid w:val="4EE77E17"/>
    <w:rsid w:val="4F033E62"/>
    <w:rsid w:val="4F036A55"/>
    <w:rsid w:val="4F0B4416"/>
    <w:rsid w:val="4F0E6AC9"/>
    <w:rsid w:val="4F121B0B"/>
    <w:rsid w:val="4F143918"/>
    <w:rsid w:val="4F172E60"/>
    <w:rsid w:val="4F2159C0"/>
    <w:rsid w:val="4F2B024A"/>
    <w:rsid w:val="4F2F3D4F"/>
    <w:rsid w:val="4F680013"/>
    <w:rsid w:val="4F692200"/>
    <w:rsid w:val="4F6A3BA4"/>
    <w:rsid w:val="4F760AE0"/>
    <w:rsid w:val="4F817B37"/>
    <w:rsid w:val="50100886"/>
    <w:rsid w:val="503F19CC"/>
    <w:rsid w:val="50506634"/>
    <w:rsid w:val="50543A73"/>
    <w:rsid w:val="50583DB2"/>
    <w:rsid w:val="50660E2A"/>
    <w:rsid w:val="50665A2B"/>
    <w:rsid w:val="50673B5C"/>
    <w:rsid w:val="50681DF5"/>
    <w:rsid w:val="506A4060"/>
    <w:rsid w:val="50760C36"/>
    <w:rsid w:val="507A0041"/>
    <w:rsid w:val="508274F8"/>
    <w:rsid w:val="508B158A"/>
    <w:rsid w:val="50960658"/>
    <w:rsid w:val="50982913"/>
    <w:rsid w:val="50A335EC"/>
    <w:rsid w:val="50AA2150"/>
    <w:rsid w:val="50AB1BC0"/>
    <w:rsid w:val="50BB28BF"/>
    <w:rsid w:val="50BF52A8"/>
    <w:rsid w:val="50C01B39"/>
    <w:rsid w:val="50C161BA"/>
    <w:rsid w:val="50C21833"/>
    <w:rsid w:val="50CB0142"/>
    <w:rsid w:val="50CE42A9"/>
    <w:rsid w:val="50D91C6D"/>
    <w:rsid w:val="50DD752B"/>
    <w:rsid w:val="50DE1A2C"/>
    <w:rsid w:val="50E878A3"/>
    <w:rsid w:val="50FD6417"/>
    <w:rsid w:val="510420F7"/>
    <w:rsid w:val="51107F2E"/>
    <w:rsid w:val="5112310D"/>
    <w:rsid w:val="5120133B"/>
    <w:rsid w:val="512821C5"/>
    <w:rsid w:val="512E43EE"/>
    <w:rsid w:val="513460FC"/>
    <w:rsid w:val="513C33D8"/>
    <w:rsid w:val="513D34B8"/>
    <w:rsid w:val="513F24F9"/>
    <w:rsid w:val="51402B46"/>
    <w:rsid w:val="5143219A"/>
    <w:rsid w:val="514B43E3"/>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A52E1"/>
    <w:rsid w:val="51DD5042"/>
    <w:rsid w:val="51E60E87"/>
    <w:rsid w:val="51E87B8B"/>
    <w:rsid w:val="51F66CD0"/>
    <w:rsid w:val="520324A0"/>
    <w:rsid w:val="520E5624"/>
    <w:rsid w:val="521F12B3"/>
    <w:rsid w:val="52291369"/>
    <w:rsid w:val="522B084B"/>
    <w:rsid w:val="52302EF8"/>
    <w:rsid w:val="523B4937"/>
    <w:rsid w:val="523E6488"/>
    <w:rsid w:val="52521258"/>
    <w:rsid w:val="525A455A"/>
    <w:rsid w:val="526577CA"/>
    <w:rsid w:val="52774857"/>
    <w:rsid w:val="52813BE7"/>
    <w:rsid w:val="52A85A71"/>
    <w:rsid w:val="52AC49F5"/>
    <w:rsid w:val="52AD4347"/>
    <w:rsid w:val="52B353F4"/>
    <w:rsid w:val="52B95847"/>
    <w:rsid w:val="52C418ED"/>
    <w:rsid w:val="52C539EF"/>
    <w:rsid w:val="52C81E5C"/>
    <w:rsid w:val="52CA2BF0"/>
    <w:rsid w:val="52CD6BEF"/>
    <w:rsid w:val="52CE2E79"/>
    <w:rsid w:val="52D3439C"/>
    <w:rsid w:val="52D52FB2"/>
    <w:rsid w:val="52EB482F"/>
    <w:rsid w:val="52F90701"/>
    <w:rsid w:val="53006DA6"/>
    <w:rsid w:val="53041ADB"/>
    <w:rsid w:val="53132328"/>
    <w:rsid w:val="531E6C37"/>
    <w:rsid w:val="53242CA4"/>
    <w:rsid w:val="532C5BCA"/>
    <w:rsid w:val="532D0D25"/>
    <w:rsid w:val="532D147E"/>
    <w:rsid w:val="535F5BDA"/>
    <w:rsid w:val="536D7784"/>
    <w:rsid w:val="53705D5C"/>
    <w:rsid w:val="53773CBD"/>
    <w:rsid w:val="53783DC1"/>
    <w:rsid w:val="538F188D"/>
    <w:rsid w:val="53940B95"/>
    <w:rsid w:val="53975176"/>
    <w:rsid w:val="539D34A5"/>
    <w:rsid w:val="53A02B1B"/>
    <w:rsid w:val="53BA04EF"/>
    <w:rsid w:val="53C13E8F"/>
    <w:rsid w:val="53D704E3"/>
    <w:rsid w:val="53E2517A"/>
    <w:rsid w:val="53F26FC1"/>
    <w:rsid w:val="53F6679C"/>
    <w:rsid w:val="53FC307D"/>
    <w:rsid w:val="53FE1486"/>
    <w:rsid w:val="54021BCD"/>
    <w:rsid w:val="540A3735"/>
    <w:rsid w:val="54113E11"/>
    <w:rsid w:val="54131042"/>
    <w:rsid w:val="54153A4D"/>
    <w:rsid w:val="541F323F"/>
    <w:rsid w:val="543040A5"/>
    <w:rsid w:val="54532076"/>
    <w:rsid w:val="54563723"/>
    <w:rsid w:val="54640B2F"/>
    <w:rsid w:val="54657C06"/>
    <w:rsid w:val="54665733"/>
    <w:rsid w:val="546D6DB6"/>
    <w:rsid w:val="54716B27"/>
    <w:rsid w:val="547E706C"/>
    <w:rsid w:val="54824034"/>
    <w:rsid w:val="548B31D4"/>
    <w:rsid w:val="54984846"/>
    <w:rsid w:val="549A0AF6"/>
    <w:rsid w:val="54A473D2"/>
    <w:rsid w:val="54A93422"/>
    <w:rsid w:val="54B222BC"/>
    <w:rsid w:val="54B70268"/>
    <w:rsid w:val="54C00AB1"/>
    <w:rsid w:val="54C96D05"/>
    <w:rsid w:val="54CB6BA1"/>
    <w:rsid w:val="54E030F4"/>
    <w:rsid w:val="54E32C80"/>
    <w:rsid w:val="54E6138D"/>
    <w:rsid w:val="54E95BBC"/>
    <w:rsid w:val="552C5EB3"/>
    <w:rsid w:val="55382DAD"/>
    <w:rsid w:val="554A0ACF"/>
    <w:rsid w:val="555979C7"/>
    <w:rsid w:val="555C2BCF"/>
    <w:rsid w:val="556F26F3"/>
    <w:rsid w:val="557B2F88"/>
    <w:rsid w:val="557C712F"/>
    <w:rsid w:val="55A6717A"/>
    <w:rsid w:val="55A74E70"/>
    <w:rsid w:val="55B202EF"/>
    <w:rsid w:val="55C3006B"/>
    <w:rsid w:val="55C80C4F"/>
    <w:rsid w:val="55CB0D1D"/>
    <w:rsid w:val="55CD0C94"/>
    <w:rsid w:val="55D01BA6"/>
    <w:rsid w:val="55DF5717"/>
    <w:rsid w:val="55E159A4"/>
    <w:rsid w:val="55E910B6"/>
    <w:rsid w:val="55F113A2"/>
    <w:rsid w:val="55F877EC"/>
    <w:rsid w:val="55F93EBA"/>
    <w:rsid w:val="55F940B7"/>
    <w:rsid w:val="55FD2A54"/>
    <w:rsid w:val="55FD470E"/>
    <w:rsid w:val="56065100"/>
    <w:rsid w:val="561070CE"/>
    <w:rsid w:val="561A6B64"/>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A17A26"/>
    <w:rsid w:val="56B82F30"/>
    <w:rsid w:val="56B94260"/>
    <w:rsid w:val="56CB030D"/>
    <w:rsid w:val="56D227CA"/>
    <w:rsid w:val="56D51AEF"/>
    <w:rsid w:val="56D93732"/>
    <w:rsid w:val="56EC26FD"/>
    <w:rsid w:val="57025219"/>
    <w:rsid w:val="570526CD"/>
    <w:rsid w:val="570F47BE"/>
    <w:rsid w:val="571A030C"/>
    <w:rsid w:val="57231F21"/>
    <w:rsid w:val="57330FE1"/>
    <w:rsid w:val="574040F3"/>
    <w:rsid w:val="57433831"/>
    <w:rsid w:val="5754051B"/>
    <w:rsid w:val="575E5C30"/>
    <w:rsid w:val="57690E4F"/>
    <w:rsid w:val="576A7713"/>
    <w:rsid w:val="57774733"/>
    <w:rsid w:val="5781789E"/>
    <w:rsid w:val="5791008B"/>
    <w:rsid w:val="57935A23"/>
    <w:rsid w:val="579920D9"/>
    <w:rsid w:val="579A2E34"/>
    <w:rsid w:val="57B02BD0"/>
    <w:rsid w:val="57B45167"/>
    <w:rsid w:val="57CA5074"/>
    <w:rsid w:val="57D769D6"/>
    <w:rsid w:val="57DA3005"/>
    <w:rsid w:val="57E74B54"/>
    <w:rsid w:val="57F1178B"/>
    <w:rsid w:val="57F1635C"/>
    <w:rsid w:val="57F44CAC"/>
    <w:rsid w:val="57F51D84"/>
    <w:rsid w:val="57F60E39"/>
    <w:rsid w:val="57FF0F4F"/>
    <w:rsid w:val="58042A56"/>
    <w:rsid w:val="58085C3D"/>
    <w:rsid w:val="580A6EDB"/>
    <w:rsid w:val="5821289C"/>
    <w:rsid w:val="5830091C"/>
    <w:rsid w:val="5839077A"/>
    <w:rsid w:val="583B74D0"/>
    <w:rsid w:val="583E5434"/>
    <w:rsid w:val="5863420A"/>
    <w:rsid w:val="587C036F"/>
    <w:rsid w:val="5890707C"/>
    <w:rsid w:val="58957B8C"/>
    <w:rsid w:val="589859D5"/>
    <w:rsid w:val="58C462F4"/>
    <w:rsid w:val="58D44CF7"/>
    <w:rsid w:val="58DC7A23"/>
    <w:rsid w:val="58E120C2"/>
    <w:rsid w:val="58F87A38"/>
    <w:rsid w:val="58FC22F8"/>
    <w:rsid w:val="5929788E"/>
    <w:rsid w:val="59313B43"/>
    <w:rsid w:val="59351AA3"/>
    <w:rsid w:val="5938606F"/>
    <w:rsid w:val="593A75C5"/>
    <w:rsid w:val="593B05DA"/>
    <w:rsid w:val="5943699B"/>
    <w:rsid w:val="5948761B"/>
    <w:rsid w:val="594C242A"/>
    <w:rsid w:val="594E748C"/>
    <w:rsid w:val="59583D39"/>
    <w:rsid w:val="598B6C27"/>
    <w:rsid w:val="59AA7F0E"/>
    <w:rsid w:val="59B53395"/>
    <w:rsid w:val="59B718F9"/>
    <w:rsid w:val="59C30A60"/>
    <w:rsid w:val="59C43B2B"/>
    <w:rsid w:val="59CF6921"/>
    <w:rsid w:val="59DF69ED"/>
    <w:rsid w:val="59E60E2A"/>
    <w:rsid w:val="5A040B17"/>
    <w:rsid w:val="5A075673"/>
    <w:rsid w:val="5A0D04AE"/>
    <w:rsid w:val="5A103B90"/>
    <w:rsid w:val="5A1A2C4A"/>
    <w:rsid w:val="5A1E48C2"/>
    <w:rsid w:val="5A232EE3"/>
    <w:rsid w:val="5A246664"/>
    <w:rsid w:val="5A3728F0"/>
    <w:rsid w:val="5A434151"/>
    <w:rsid w:val="5A471F60"/>
    <w:rsid w:val="5A4907E4"/>
    <w:rsid w:val="5A4A12C4"/>
    <w:rsid w:val="5A5574BB"/>
    <w:rsid w:val="5A557EB5"/>
    <w:rsid w:val="5A5D411C"/>
    <w:rsid w:val="5A602845"/>
    <w:rsid w:val="5A664A8A"/>
    <w:rsid w:val="5A681BF1"/>
    <w:rsid w:val="5A6E398A"/>
    <w:rsid w:val="5A987FB9"/>
    <w:rsid w:val="5A9F3D40"/>
    <w:rsid w:val="5AA862DB"/>
    <w:rsid w:val="5AB204D6"/>
    <w:rsid w:val="5ABA380B"/>
    <w:rsid w:val="5AE32AE6"/>
    <w:rsid w:val="5AE412C2"/>
    <w:rsid w:val="5AE83649"/>
    <w:rsid w:val="5AF01F35"/>
    <w:rsid w:val="5AF3320E"/>
    <w:rsid w:val="5B19529D"/>
    <w:rsid w:val="5B264F16"/>
    <w:rsid w:val="5B3E502A"/>
    <w:rsid w:val="5B3F06DB"/>
    <w:rsid w:val="5B4D464F"/>
    <w:rsid w:val="5B565EED"/>
    <w:rsid w:val="5B6349B8"/>
    <w:rsid w:val="5B7149F1"/>
    <w:rsid w:val="5B7D3D4C"/>
    <w:rsid w:val="5B801E98"/>
    <w:rsid w:val="5B930800"/>
    <w:rsid w:val="5BA0349A"/>
    <w:rsid w:val="5BA25E62"/>
    <w:rsid w:val="5BA46E39"/>
    <w:rsid w:val="5BA50AD1"/>
    <w:rsid w:val="5BB31251"/>
    <w:rsid w:val="5BC04523"/>
    <w:rsid w:val="5BC97DE9"/>
    <w:rsid w:val="5BD514F1"/>
    <w:rsid w:val="5BE43AD3"/>
    <w:rsid w:val="5BE518DC"/>
    <w:rsid w:val="5BEF0E43"/>
    <w:rsid w:val="5BF279CB"/>
    <w:rsid w:val="5BFF0BB6"/>
    <w:rsid w:val="5C010172"/>
    <w:rsid w:val="5C047C0C"/>
    <w:rsid w:val="5C0800A1"/>
    <w:rsid w:val="5C0A6022"/>
    <w:rsid w:val="5C1E7FB5"/>
    <w:rsid w:val="5C226B2B"/>
    <w:rsid w:val="5C244811"/>
    <w:rsid w:val="5C306AB3"/>
    <w:rsid w:val="5C341906"/>
    <w:rsid w:val="5C4A08CE"/>
    <w:rsid w:val="5C671D5D"/>
    <w:rsid w:val="5C764759"/>
    <w:rsid w:val="5C780D81"/>
    <w:rsid w:val="5C7A4359"/>
    <w:rsid w:val="5C7E21C5"/>
    <w:rsid w:val="5CA2483B"/>
    <w:rsid w:val="5CAF3518"/>
    <w:rsid w:val="5CB010EE"/>
    <w:rsid w:val="5CB3331F"/>
    <w:rsid w:val="5CB55472"/>
    <w:rsid w:val="5CBB4A10"/>
    <w:rsid w:val="5CBF2642"/>
    <w:rsid w:val="5CC231C7"/>
    <w:rsid w:val="5CD70A5F"/>
    <w:rsid w:val="5CDB4FC8"/>
    <w:rsid w:val="5CE444CA"/>
    <w:rsid w:val="5CEA3521"/>
    <w:rsid w:val="5D011A97"/>
    <w:rsid w:val="5D09133D"/>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CA24E7"/>
    <w:rsid w:val="5DDB710D"/>
    <w:rsid w:val="5DDD54BF"/>
    <w:rsid w:val="5DE01715"/>
    <w:rsid w:val="5DE03BCF"/>
    <w:rsid w:val="5DEE3AC0"/>
    <w:rsid w:val="5DF07B1E"/>
    <w:rsid w:val="5DF6271C"/>
    <w:rsid w:val="5DFA4F4B"/>
    <w:rsid w:val="5E0851AC"/>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A20588"/>
    <w:rsid w:val="5EA26A35"/>
    <w:rsid w:val="5EA309BC"/>
    <w:rsid w:val="5EB22BF1"/>
    <w:rsid w:val="5EBC22A1"/>
    <w:rsid w:val="5EC97EE0"/>
    <w:rsid w:val="5ED60635"/>
    <w:rsid w:val="5ED7582B"/>
    <w:rsid w:val="5EE93B70"/>
    <w:rsid w:val="5EF069FA"/>
    <w:rsid w:val="5EF56606"/>
    <w:rsid w:val="5EFA1D84"/>
    <w:rsid w:val="5EFC3C5C"/>
    <w:rsid w:val="5F0345EF"/>
    <w:rsid w:val="5F0E6504"/>
    <w:rsid w:val="5F1624A0"/>
    <w:rsid w:val="5F2464EA"/>
    <w:rsid w:val="5F2556F8"/>
    <w:rsid w:val="5F361247"/>
    <w:rsid w:val="5F3F7625"/>
    <w:rsid w:val="5F450A54"/>
    <w:rsid w:val="5F472817"/>
    <w:rsid w:val="5F4E3E35"/>
    <w:rsid w:val="5F65126D"/>
    <w:rsid w:val="5F7C76CB"/>
    <w:rsid w:val="5F8209F5"/>
    <w:rsid w:val="5F851A81"/>
    <w:rsid w:val="5F870CD7"/>
    <w:rsid w:val="5F934D13"/>
    <w:rsid w:val="5FA54418"/>
    <w:rsid w:val="5FAA7F21"/>
    <w:rsid w:val="5FAB2CE3"/>
    <w:rsid w:val="5FAD7579"/>
    <w:rsid w:val="5FBE3C12"/>
    <w:rsid w:val="5FC05838"/>
    <w:rsid w:val="5FCB2E0F"/>
    <w:rsid w:val="5FCF0510"/>
    <w:rsid w:val="5FD641A2"/>
    <w:rsid w:val="5FD95C28"/>
    <w:rsid w:val="5FE65A16"/>
    <w:rsid w:val="5FEA7D16"/>
    <w:rsid w:val="5FEB396E"/>
    <w:rsid w:val="5FFC3ABA"/>
    <w:rsid w:val="600123DB"/>
    <w:rsid w:val="60057BD0"/>
    <w:rsid w:val="6015568F"/>
    <w:rsid w:val="60182510"/>
    <w:rsid w:val="601B39F0"/>
    <w:rsid w:val="602D3B2B"/>
    <w:rsid w:val="602E4ABD"/>
    <w:rsid w:val="602E7D42"/>
    <w:rsid w:val="60396726"/>
    <w:rsid w:val="60434110"/>
    <w:rsid w:val="6052100F"/>
    <w:rsid w:val="60527275"/>
    <w:rsid w:val="6053567B"/>
    <w:rsid w:val="6070725C"/>
    <w:rsid w:val="607238A5"/>
    <w:rsid w:val="60761768"/>
    <w:rsid w:val="608B51EA"/>
    <w:rsid w:val="60B400EC"/>
    <w:rsid w:val="60B905F3"/>
    <w:rsid w:val="60C345AA"/>
    <w:rsid w:val="60C45FFD"/>
    <w:rsid w:val="60C50406"/>
    <w:rsid w:val="60C818AE"/>
    <w:rsid w:val="60C90BD3"/>
    <w:rsid w:val="60D53DCF"/>
    <w:rsid w:val="60ED1F9C"/>
    <w:rsid w:val="60ED4C93"/>
    <w:rsid w:val="610415BB"/>
    <w:rsid w:val="61114351"/>
    <w:rsid w:val="611E6DB7"/>
    <w:rsid w:val="61327616"/>
    <w:rsid w:val="61335E3E"/>
    <w:rsid w:val="613B24A1"/>
    <w:rsid w:val="61584C85"/>
    <w:rsid w:val="615F388A"/>
    <w:rsid w:val="615F4317"/>
    <w:rsid w:val="61631D18"/>
    <w:rsid w:val="61702885"/>
    <w:rsid w:val="61725C54"/>
    <w:rsid w:val="6175595E"/>
    <w:rsid w:val="61786C61"/>
    <w:rsid w:val="6179504F"/>
    <w:rsid w:val="618D6B11"/>
    <w:rsid w:val="619D52EF"/>
    <w:rsid w:val="61A66F89"/>
    <w:rsid w:val="61B4342B"/>
    <w:rsid w:val="61B7146B"/>
    <w:rsid w:val="61C03A37"/>
    <w:rsid w:val="61CF38F8"/>
    <w:rsid w:val="61D52C52"/>
    <w:rsid w:val="61E251F3"/>
    <w:rsid w:val="61E55E53"/>
    <w:rsid w:val="61E572CA"/>
    <w:rsid w:val="61E6165E"/>
    <w:rsid w:val="61F265D3"/>
    <w:rsid w:val="61F904BC"/>
    <w:rsid w:val="61FA24B9"/>
    <w:rsid w:val="62074F6D"/>
    <w:rsid w:val="620C3606"/>
    <w:rsid w:val="620E2701"/>
    <w:rsid w:val="62145A3E"/>
    <w:rsid w:val="621F41A4"/>
    <w:rsid w:val="62263F49"/>
    <w:rsid w:val="62322573"/>
    <w:rsid w:val="62335B90"/>
    <w:rsid w:val="62431761"/>
    <w:rsid w:val="62512AD5"/>
    <w:rsid w:val="62536463"/>
    <w:rsid w:val="6255136F"/>
    <w:rsid w:val="62620E6D"/>
    <w:rsid w:val="62664464"/>
    <w:rsid w:val="62673636"/>
    <w:rsid w:val="62681508"/>
    <w:rsid w:val="6272555A"/>
    <w:rsid w:val="62730367"/>
    <w:rsid w:val="627C640F"/>
    <w:rsid w:val="629B426B"/>
    <w:rsid w:val="62AF39C3"/>
    <w:rsid w:val="62B260A2"/>
    <w:rsid w:val="62B934ED"/>
    <w:rsid w:val="62BD1FE4"/>
    <w:rsid w:val="62C51493"/>
    <w:rsid w:val="62CA6F4A"/>
    <w:rsid w:val="62CC393B"/>
    <w:rsid w:val="62CE3AAD"/>
    <w:rsid w:val="62E06B83"/>
    <w:rsid w:val="62E719F2"/>
    <w:rsid w:val="62FD7ED4"/>
    <w:rsid w:val="62FF055C"/>
    <w:rsid w:val="62FF58E7"/>
    <w:rsid w:val="63033826"/>
    <w:rsid w:val="63046CD6"/>
    <w:rsid w:val="63101FC3"/>
    <w:rsid w:val="63110BD7"/>
    <w:rsid w:val="63112E82"/>
    <w:rsid w:val="631471BD"/>
    <w:rsid w:val="63193B3E"/>
    <w:rsid w:val="631F350B"/>
    <w:rsid w:val="6322141E"/>
    <w:rsid w:val="6324439E"/>
    <w:rsid w:val="6327291C"/>
    <w:rsid w:val="634A2117"/>
    <w:rsid w:val="63613B44"/>
    <w:rsid w:val="63617C3F"/>
    <w:rsid w:val="63663411"/>
    <w:rsid w:val="63693E52"/>
    <w:rsid w:val="636E5379"/>
    <w:rsid w:val="636E5C0D"/>
    <w:rsid w:val="63725411"/>
    <w:rsid w:val="63764367"/>
    <w:rsid w:val="638C029E"/>
    <w:rsid w:val="63A931DA"/>
    <w:rsid w:val="63BF2AA4"/>
    <w:rsid w:val="63D40918"/>
    <w:rsid w:val="63D430FA"/>
    <w:rsid w:val="63D873B3"/>
    <w:rsid w:val="63D91DAE"/>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940FF4"/>
    <w:rsid w:val="64980C6D"/>
    <w:rsid w:val="649D1428"/>
    <w:rsid w:val="64BC309B"/>
    <w:rsid w:val="64D42B0D"/>
    <w:rsid w:val="64DE29BA"/>
    <w:rsid w:val="64DF0ED2"/>
    <w:rsid w:val="64E43804"/>
    <w:rsid w:val="64F46FD2"/>
    <w:rsid w:val="64F549AC"/>
    <w:rsid w:val="64F8178D"/>
    <w:rsid w:val="650B7D2C"/>
    <w:rsid w:val="65290E28"/>
    <w:rsid w:val="652E2E79"/>
    <w:rsid w:val="653D1103"/>
    <w:rsid w:val="65483DA3"/>
    <w:rsid w:val="65621FA1"/>
    <w:rsid w:val="65727D75"/>
    <w:rsid w:val="65A15117"/>
    <w:rsid w:val="65A2510B"/>
    <w:rsid w:val="65B33DA6"/>
    <w:rsid w:val="65BE45F7"/>
    <w:rsid w:val="65CF40BF"/>
    <w:rsid w:val="65DC2619"/>
    <w:rsid w:val="65E20DFE"/>
    <w:rsid w:val="65F723A4"/>
    <w:rsid w:val="660727F2"/>
    <w:rsid w:val="66165B24"/>
    <w:rsid w:val="661C16C8"/>
    <w:rsid w:val="66222AF8"/>
    <w:rsid w:val="6627079F"/>
    <w:rsid w:val="662E3479"/>
    <w:rsid w:val="66340CB0"/>
    <w:rsid w:val="6641289B"/>
    <w:rsid w:val="664A6CD2"/>
    <w:rsid w:val="664B794E"/>
    <w:rsid w:val="664C0962"/>
    <w:rsid w:val="664F5244"/>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E32F5"/>
    <w:rsid w:val="6738785E"/>
    <w:rsid w:val="67455C80"/>
    <w:rsid w:val="674E70DC"/>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F12F74"/>
    <w:rsid w:val="680E7CB8"/>
    <w:rsid w:val="68141A4C"/>
    <w:rsid w:val="681472ED"/>
    <w:rsid w:val="681E5881"/>
    <w:rsid w:val="68261ACF"/>
    <w:rsid w:val="68371E87"/>
    <w:rsid w:val="68380A25"/>
    <w:rsid w:val="68400078"/>
    <w:rsid w:val="685435DF"/>
    <w:rsid w:val="6868116F"/>
    <w:rsid w:val="6889395B"/>
    <w:rsid w:val="68961081"/>
    <w:rsid w:val="68A64A61"/>
    <w:rsid w:val="68B73C3E"/>
    <w:rsid w:val="68BA4D89"/>
    <w:rsid w:val="68CA7775"/>
    <w:rsid w:val="68E9147C"/>
    <w:rsid w:val="68E958CC"/>
    <w:rsid w:val="68F80539"/>
    <w:rsid w:val="68FC26F7"/>
    <w:rsid w:val="69070A95"/>
    <w:rsid w:val="690F7BE4"/>
    <w:rsid w:val="69147C4F"/>
    <w:rsid w:val="692C606C"/>
    <w:rsid w:val="69517793"/>
    <w:rsid w:val="69541FA4"/>
    <w:rsid w:val="695C7531"/>
    <w:rsid w:val="69602EEE"/>
    <w:rsid w:val="69747D39"/>
    <w:rsid w:val="699E641D"/>
    <w:rsid w:val="69A9357D"/>
    <w:rsid w:val="69B17D0A"/>
    <w:rsid w:val="69BF761B"/>
    <w:rsid w:val="69CB57AB"/>
    <w:rsid w:val="69DB27C0"/>
    <w:rsid w:val="69F43BDC"/>
    <w:rsid w:val="69F513F8"/>
    <w:rsid w:val="6A002402"/>
    <w:rsid w:val="6A0D33C2"/>
    <w:rsid w:val="6A166966"/>
    <w:rsid w:val="6A2F4124"/>
    <w:rsid w:val="6A335E50"/>
    <w:rsid w:val="6A3B18E7"/>
    <w:rsid w:val="6A4508B0"/>
    <w:rsid w:val="6A454483"/>
    <w:rsid w:val="6A4C62B8"/>
    <w:rsid w:val="6A512860"/>
    <w:rsid w:val="6A6055DE"/>
    <w:rsid w:val="6A664670"/>
    <w:rsid w:val="6A6A5430"/>
    <w:rsid w:val="6A837284"/>
    <w:rsid w:val="6A935230"/>
    <w:rsid w:val="6A996742"/>
    <w:rsid w:val="6AA44825"/>
    <w:rsid w:val="6AB401A2"/>
    <w:rsid w:val="6AB47997"/>
    <w:rsid w:val="6AC72E1A"/>
    <w:rsid w:val="6ACC4372"/>
    <w:rsid w:val="6AE461AD"/>
    <w:rsid w:val="6AE65093"/>
    <w:rsid w:val="6AEF65E6"/>
    <w:rsid w:val="6AF43944"/>
    <w:rsid w:val="6B353C69"/>
    <w:rsid w:val="6B37755E"/>
    <w:rsid w:val="6B3F08AE"/>
    <w:rsid w:val="6B521BD5"/>
    <w:rsid w:val="6B5427FA"/>
    <w:rsid w:val="6B563B97"/>
    <w:rsid w:val="6B7D18E3"/>
    <w:rsid w:val="6B8E15AC"/>
    <w:rsid w:val="6B9E2AD3"/>
    <w:rsid w:val="6BA10998"/>
    <w:rsid w:val="6BA854E8"/>
    <w:rsid w:val="6BA97EFD"/>
    <w:rsid w:val="6BC81A9A"/>
    <w:rsid w:val="6BC8480E"/>
    <w:rsid w:val="6BD95B85"/>
    <w:rsid w:val="6BDD1068"/>
    <w:rsid w:val="6BDE7655"/>
    <w:rsid w:val="6BE74E05"/>
    <w:rsid w:val="6BF72F38"/>
    <w:rsid w:val="6BF77D6C"/>
    <w:rsid w:val="6BFA717B"/>
    <w:rsid w:val="6C261D38"/>
    <w:rsid w:val="6C2A74A4"/>
    <w:rsid w:val="6C354FB6"/>
    <w:rsid w:val="6C387ED8"/>
    <w:rsid w:val="6C4718FB"/>
    <w:rsid w:val="6C5C2BAF"/>
    <w:rsid w:val="6C625036"/>
    <w:rsid w:val="6C6D4A37"/>
    <w:rsid w:val="6C6D7262"/>
    <w:rsid w:val="6C6F0A37"/>
    <w:rsid w:val="6C86041B"/>
    <w:rsid w:val="6C8A45D5"/>
    <w:rsid w:val="6C8C49CF"/>
    <w:rsid w:val="6C9069CF"/>
    <w:rsid w:val="6CA4216E"/>
    <w:rsid w:val="6CA44DB8"/>
    <w:rsid w:val="6CA75AA2"/>
    <w:rsid w:val="6CA95B15"/>
    <w:rsid w:val="6CB52B9E"/>
    <w:rsid w:val="6CC5455B"/>
    <w:rsid w:val="6CC62C2C"/>
    <w:rsid w:val="6CCD4A60"/>
    <w:rsid w:val="6CE82177"/>
    <w:rsid w:val="6CEB2609"/>
    <w:rsid w:val="6CFC572F"/>
    <w:rsid w:val="6CFE37CA"/>
    <w:rsid w:val="6D13285A"/>
    <w:rsid w:val="6D1C0FED"/>
    <w:rsid w:val="6D214955"/>
    <w:rsid w:val="6D24131E"/>
    <w:rsid w:val="6D261D0F"/>
    <w:rsid w:val="6D517BB9"/>
    <w:rsid w:val="6D530358"/>
    <w:rsid w:val="6D531591"/>
    <w:rsid w:val="6D583F1A"/>
    <w:rsid w:val="6D595250"/>
    <w:rsid w:val="6D606442"/>
    <w:rsid w:val="6D612FC0"/>
    <w:rsid w:val="6D65485E"/>
    <w:rsid w:val="6D696FA7"/>
    <w:rsid w:val="6D6C3FB3"/>
    <w:rsid w:val="6D6F583F"/>
    <w:rsid w:val="6D8E6DC2"/>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B351E"/>
    <w:rsid w:val="6E647E42"/>
    <w:rsid w:val="6E671920"/>
    <w:rsid w:val="6E8221BD"/>
    <w:rsid w:val="6E8A099C"/>
    <w:rsid w:val="6EA72D93"/>
    <w:rsid w:val="6EAA56F6"/>
    <w:rsid w:val="6ECB0CA3"/>
    <w:rsid w:val="6ECE0B27"/>
    <w:rsid w:val="6ED02623"/>
    <w:rsid w:val="6ED92856"/>
    <w:rsid w:val="6EDF1AD6"/>
    <w:rsid w:val="6EEB2A66"/>
    <w:rsid w:val="6EF77132"/>
    <w:rsid w:val="6EFC3A87"/>
    <w:rsid w:val="6F084036"/>
    <w:rsid w:val="6F0913AC"/>
    <w:rsid w:val="6F0A702E"/>
    <w:rsid w:val="6F1D4537"/>
    <w:rsid w:val="6F206148"/>
    <w:rsid w:val="6F2464EF"/>
    <w:rsid w:val="6F25291A"/>
    <w:rsid w:val="6F2A63C0"/>
    <w:rsid w:val="6F2C3765"/>
    <w:rsid w:val="6F493831"/>
    <w:rsid w:val="6F6531B8"/>
    <w:rsid w:val="6F6C3DB3"/>
    <w:rsid w:val="6F966872"/>
    <w:rsid w:val="6FAE1262"/>
    <w:rsid w:val="6FB90805"/>
    <w:rsid w:val="6FC73915"/>
    <w:rsid w:val="6FC76CC4"/>
    <w:rsid w:val="6FD155F6"/>
    <w:rsid w:val="6FE67123"/>
    <w:rsid w:val="6FE87618"/>
    <w:rsid w:val="6FEE322F"/>
    <w:rsid w:val="6FEF1BB1"/>
    <w:rsid w:val="6FF6577E"/>
    <w:rsid w:val="6FFC0ADF"/>
    <w:rsid w:val="70035DA9"/>
    <w:rsid w:val="700A7FC0"/>
    <w:rsid w:val="700D4B56"/>
    <w:rsid w:val="70162C8F"/>
    <w:rsid w:val="701B4DB5"/>
    <w:rsid w:val="701F1EAD"/>
    <w:rsid w:val="702833D2"/>
    <w:rsid w:val="703C0CF7"/>
    <w:rsid w:val="703D225F"/>
    <w:rsid w:val="704558BD"/>
    <w:rsid w:val="7050763B"/>
    <w:rsid w:val="70530262"/>
    <w:rsid w:val="705E4EFE"/>
    <w:rsid w:val="70636245"/>
    <w:rsid w:val="708F44D3"/>
    <w:rsid w:val="709465EC"/>
    <w:rsid w:val="70A214DF"/>
    <w:rsid w:val="70AB74CF"/>
    <w:rsid w:val="70AE4BE5"/>
    <w:rsid w:val="70AF4A04"/>
    <w:rsid w:val="70B210DD"/>
    <w:rsid w:val="70B53817"/>
    <w:rsid w:val="70CC52BC"/>
    <w:rsid w:val="70D45145"/>
    <w:rsid w:val="70DB7E7B"/>
    <w:rsid w:val="70DD4D9F"/>
    <w:rsid w:val="70E009E1"/>
    <w:rsid w:val="70F03B20"/>
    <w:rsid w:val="70FB337F"/>
    <w:rsid w:val="710412A4"/>
    <w:rsid w:val="71092FED"/>
    <w:rsid w:val="71182D07"/>
    <w:rsid w:val="711A09DD"/>
    <w:rsid w:val="711F2443"/>
    <w:rsid w:val="7131641D"/>
    <w:rsid w:val="71402DF4"/>
    <w:rsid w:val="715044D6"/>
    <w:rsid w:val="71535003"/>
    <w:rsid w:val="715920CC"/>
    <w:rsid w:val="7164108C"/>
    <w:rsid w:val="71667CB7"/>
    <w:rsid w:val="71863CBA"/>
    <w:rsid w:val="718A720D"/>
    <w:rsid w:val="71905E12"/>
    <w:rsid w:val="71935972"/>
    <w:rsid w:val="71940829"/>
    <w:rsid w:val="719D4006"/>
    <w:rsid w:val="719F3D15"/>
    <w:rsid w:val="71AE3FEB"/>
    <w:rsid w:val="71BE7204"/>
    <w:rsid w:val="71C15203"/>
    <w:rsid w:val="71D97B23"/>
    <w:rsid w:val="71DB65D7"/>
    <w:rsid w:val="71E11088"/>
    <w:rsid w:val="71F56317"/>
    <w:rsid w:val="72084708"/>
    <w:rsid w:val="721C7C17"/>
    <w:rsid w:val="72261643"/>
    <w:rsid w:val="723407DD"/>
    <w:rsid w:val="7236698E"/>
    <w:rsid w:val="7254789B"/>
    <w:rsid w:val="725C0D6D"/>
    <w:rsid w:val="726049E9"/>
    <w:rsid w:val="72671A98"/>
    <w:rsid w:val="72A43286"/>
    <w:rsid w:val="72CC7471"/>
    <w:rsid w:val="72D01440"/>
    <w:rsid w:val="72D647BB"/>
    <w:rsid w:val="72FA314C"/>
    <w:rsid w:val="72FB2114"/>
    <w:rsid w:val="72FE2838"/>
    <w:rsid w:val="730208D7"/>
    <w:rsid w:val="730E3A7E"/>
    <w:rsid w:val="73180030"/>
    <w:rsid w:val="733077BC"/>
    <w:rsid w:val="733D6593"/>
    <w:rsid w:val="734F7676"/>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24309"/>
    <w:rsid w:val="740435E5"/>
    <w:rsid w:val="74046BA3"/>
    <w:rsid w:val="742568CA"/>
    <w:rsid w:val="743C14C0"/>
    <w:rsid w:val="743C213A"/>
    <w:rsid w:val="743D795A"/>
    <w:rsid w:val="74400FAE"/>
    <w:rsid w:val="74411D22"/>
    <w:rsid w:val="744B3786"/>
    <w:rsid w:val="746D1BD9"/>
    <w:rsid w:val="74713F3C"/>
    <w:rsid w:val="747B4797"/>
    <w:rsid w:val="747B5FBA"/>
    <w:rsid w:val="748C1F9B"/>
    <w:rsid w:val="748E6151"/>
    <w:rsid w:val="749144FC"/>
    <w:rsid w:val="74A421EA"/>
    <w:rsid w:val="74C0259A"/>
    <w:rsid w:val="74CE02B7"/>
    <w:rsid w:val="74CE7718"/>
    <w:rsid w:val="74EA3579"/>
    <w:rsid w:val="74EE29C3"/>
    <w:rsid w:val="74EF64DE"/>
    <w:rsid w:val="74F60883"/>
    <w:rsid w:val="75015128"/>
    <w:rsid w:val="7508592C"/>
    <w:rsid w:val="750C260C"/>
    <w:rsid w:val="751125FC"/>
    <w:rsid w:val="7516627A"/>
    <w:rsid w:val="75183776"/>
    <w:rsid w:val="75224721"/>
    <w:rsid w:val="75285460"/>
    <w:rsid w:val="753003AF"/>
    <w:rsid w:val="75325F00"/>
    <w:rsid w:val="753700FE"/>
    <w:rsid w:val="753946E6"/>
    <w:rsid w:val="75401CFE"/>
    <w:rsid w:val="755C4181"/>
    <w:rsid w:val="75706610"/>
    <w:rsid w:val="75833722"/>
    <w:rsid w:val="758A6745"/>
    <w:rsid w:val="75A41183"/>
    <w:rsid w:val="75B7596F"/>
    <w:rsid w:val="75BA0E35"/>
    <w:rsid w:val="75DC41A0"/>
    <w:rsid w:val="75DE7F2A"/>
    <w:rsid w:val="75E350FB"/>
    <w:rsid w:val="75E667B9"/>
    <w:rsid w:val="75EF4024"/>
    <w:rsid w:val="75F27FD0"/>
    <w:rsid w:val="760106CA"/>
    <w:rsid w:val="7604678A"/>
    <w:rsid w:val="76120049"/>
    <w:rsid w:val="761D01B7"/>
    <w:rsid w:val="7622448D"/>
    <w:rsid w:val="76251C4A"/>
    <w:rsid w:val="7628203F"/>
    <w:rsid w:val="7648345E"/>
    <w:rsid w:val="764A5338"/>
    <w:rsid w:val="76634335"/>
    <w:rsid w:val="7668193E"/>
    <w:rsid w:val="767801D4"/>
    <w:rsid w:val="767D01C7"/>
    <w:rsid w:val="768A39B1"/>
    <w:rsid w:val="768A4847"/>
    <w:rsid w:val="768B52C6"/>
    <w:rsid w:val="768D1691"/>
    <w:rsid w:val="768D77BE"/>
    <w:rsid w:val="768F520A"/>
    <w:rsid w:val="769102CC"/>
    <w:rsid w:val="769179B7"/>
    <w:rsid w:val="76932D64"/>
    <w:rsid w:val="76A47B43"/>
    <w:rsid w:val="76A907DA"/>
    <w:rsid w:val="76AD2CC9"/>
    <w:rsid w:val="76B10C5B"/>
    <w:rsid w:val="76B11FB5"/>
    <w:rsid w:val="76B17AB7"/>
    <w:rsid w:val="76B85F4E"/>
    <w:rsid w:val="76C10CF8"/>
    <w:rsid w:val="76C40C69"/>
    <w:rsid w:val="76C830A5"/>
    <w:rsid w:val="76DC63F8"/>
    <w:rsid w:val="76DE7AB3"/>
    <w:rsid w:val="76E8081C"/>
    <w:rsid w:val="770B193F"/>
    <w:rsid w:val="771A4D86"/>
    <w:rsid w:val="771C533D"/>
    <w:rsid w:val="771D00D0"/>
    <w:rsid w:val="771F3FDE"/>
    <w:rsid w:val="77330784"/>
    <w:rsid w:val="77406F97"/>
    <w:rsid w:val="77486AE3"/>
    <w:rsid w:val="77550D4B"/>
    <w:rsid w:val="77583604"/>
    <w:rsid w:val="77587D2E"/>
    <w:rsid w:val="7769365D"/>
    <w:rsid w:val="776C0B5A"/>
    <w:rsid w:val="77705083"/>
    <w:rsid w:val="7772175A"/>
    <w:rsid w:val="77BA3908"/>
    <w:rsid w:val="77C11EE5"/>
    <w:rsid w:val="77CD498C"/>
    <w:rsid w:val="77DB7F41"/>
    <w:rsid w:val="77EB6576"/>
    <w:rsid w:val="77F447F0"/>
    <w:rsid w:val="77FF5915"/>
    <w:rsid w:val="7809335A"/>
    <w:rsid w:val="780B61C0"/>
    <w:rsid w:val="780C7E0C"/>
    <w:rsid w:val="781E1935"/>
    <w:rsid w:val="78293A6F"/>
    <w:rsid w:val="78513111"/>
    <w:rsid w:val="78525B74"/>
    <w:rsid w:val="785C23A0"/>
    <w:rsid w:val="785C39A9"/>
    <w:rsid w:val="78624F42"/>
    <w:rsid w:val="78627B1D"/>
    <w:rsid w:val="786B4684"/>
    <w:rsid w:val="7879271E"/>
    <w:rsid w:val="788E6C8E"/>
    <w:rsid w:val="789074A7"/>
    <w:rsid w:val="78A64BE2"/>
    <w:rsid w:val="78BF346B"/>
    <w:rsid w:val="78CA1D23"/>
    <w:rsid w:val="78D1228F"/>
    <w:rsid w:val="78E12B75"/>
    <w:rsid w:val="78F5477B"/>
    <w:rsid w:val="78F553B7"/>
    <w:rsid w:val="78FA50E8"/>
    <w:rsid w:val="78FE3063"/>
    <w:rsid w:val="79210330"/>
    <w:rsid w:val="793A45C1"/>
    <w:rsid w:val="793B70EF"/>
    <w:rsid w:val="7949656C"/>
    <w:rsid w:val="795311B6"/>
    <w:rsid w:val="79533802"/>
    <w:rsid w:val="79684193"/>
    <w:rsid w:val="796D0D69"/>
    <w:rsid w:val="796E3E74"/>
    <w:rsid w:val="797268E2"/>
    <w:rsid w:val="79732D72"/>
    <w:rsid w:val="79743FEA"/>
    <w:rsid w:val="797B6990"/>
    <w:rsid w:val="79802C90"/>
    <w:rsid w:val="7985514F"/>
    <w:rsid w:val="79870767"/>
    <w:rsid w:val="799553E2"/>
    <w:rsid w:val="79B20E02"/>
    <w:rsid w:val="79B50075"/>
    <w:rsid w:val="79C0220E"/>
    <w:rsid w:val="79D41DC3"/>
    <w:rsid w:val="79D544BA"/>
    <w:rsid w:val="79E7530B"/>
    <w:rsid w:val="79EF427F"/>
    <w:rsid w:val="79FB71AC"/>
    <w:rsid w:val="7A0254DE"/>
    <w:rsid w:val="7A0550F6"/>
    <w:rsid w:val="7A080F43"/>
    <w:rsid w:val="7A135E80"/>
    <w:rsid w:val="7A214813"/>
    <w:rsid w:val="7A2150CD"/>
    <w:rsid w:val="7A2213F0"/>
    <w:rsid w:val="7A3326FC"/>
    <w:rsid w:val="7A374022"/>
    <w:rsid w:val="7A3C5AEC"/>
    <w:rsid w:val="7A452E08"/>
    <w:rsid w:val="7A4800B0"/>
    <w:rsid w:val="7A5605FF"/>
    <w:rsid w:val="7A657225"/>
    <w:rsid w:val="7A6967B4"/>
    <w:rsid w:val="7A743833"/>
    <w:rsid w:val="7A7F15B6"/>
    <w:rsid w:val="7A845CC9"/>
    <w:rsid w:val="7A84797B"/>
    <w:rsid w:val="7A862C70"/>
    <w:rsid w:val="7AB36004"/>
    <w:rsid w:val="7AB377A7"/>
    <w:rsid w:val="7AB82515"/>
    <w:rsid w:val="7AB848D8"/>
    <w:rsid w:val="7ACA7F25"/>
    <w:rsid w:val="7AEC7422"/>
    <w:rsid w:val="7AED79A0"/>
    <w:rsid w:val="7AFF11C4"/>
    <w:rsid w:val="7B070F47"/>
    <w:rsid w:val="7B0E3CB5"/>
    <w:rsid w:val="7B143447"/>
    <w:rsid w:val="7B202ABE"/>
    <w:rsid w:val="7B291D9A"/>
    <w:rsid w:val="7B2A110A"/>
    <w:rsid w:val="7B2F7E3D"/>
    <w:rsid w:val="7B3E4744"/>
    <w:rsid w:val="7B411A62"/>
    <w:rsid w:val="7B480220"/>
    <w:rsid w:val="7B4C4A7A"/>
    <w:rsid w:val="7B574266"/>
    <w:rsid w:val="7B5B3F81"/>
    <w:rsid w:val="7B5D0D19"/>
    <w:rsid w:val="7B780220"/>
    <w:rsid w:val="7B7B0D20"/>
    <w:rsid w:val="7B8570C3"/>
    <w:rsid w:val="7B8B7ED8"/>
    <w:rsid w:val="7BA95364"/>
    <w:rsid w:val="7BAA57B2"/>
    <w:rsid w:val="7BAF52B1"/>
    <w:rsid w:val="7BB327A5"/>
    <w:rsid w:val="7BB76B8E"/>
    <w:rsid w:val="7BB92813"/>
    <w:rsid w:val="7BBD384A"/>
    <w:rsid w:val="7BC00391"/>
    <w:rsid w:val="7BC71FEC"/>
    <w:rsid w:val="7BC80383"/>
    <w:rsid w:val="7BD16595"/>
    <w:rsid w:val="7BD357BA"/>
    <w:rsid w:val="7BD83FC3"/>
    <w:rsid w:val="7BE85F13"/>
    <w:rsid w:val="7BED1CF4"/>
    <w:rsid w:val="7BFD0718"/>
    <w:rsid w:val="7C04013E"/>
    <w:rsid w:val="7C14707B"/>
    <w:rsid w:val="7C337676"/>
    <w:rsid w:val="7C36271E"/>
    <w:rsid w:val="7C3E1F10"/>
    <w:rsid w:val="7C4B2809"/>
    <w:rsid w:val="7C4C2430"/>
    <w:rsid w:val="7C557D34"/>
    <w:rsid w:val="7C5F5B96"/>
    <w:rsid w:val="7C852914"/>
    <w:rsid w:val="7C8B7EA7"/>
    <w:rsid w:val="7C8C57EF"/>
    <w:rsid w:val="7C920B2A"/>
    <w:rsid w:val="7C96018D"/>
    <w:rsid w:val="7CB832FA"/>
    <w:rsid w:val="7CBE6CB9"/>
    <w:rsid w:val="7CC3762D"/>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509A8"/>
    <w:rsid w:val="7D080696"/>
    <w:rsid w:val="7D143198"/>
    <w:rsid w:val="7D233D17"/>
    <w:rsid w:val="7D311055"/>
    <w:rsid w:val="7D437F94"/>
    <w:rsid w:val="7D5D01DD"/>
    <w:rsid w:val="7D641950"/>
    <w:rsid w:val="7D696952"/>
    <w:rsid w:val="7D79759A"/>
    <w:rsid w:val="7D7B4CC5"/>
    <w:rsid w:val="7D833A86"/>
    <w:rsid w:val="7D880EDF"/>
    <w:rsid w:val="7DA47F91"/>
    <w:rsid w:val="7DAA3917"/>
    <w:rsid w:val="7DB0187C"/>
    <w:rsid w:val="7DBA3498"/>
    <w:rsid w:val="7DC033E3"/>
    <w:rsid w:val="7DD71768"/>
    <w:rsid w:val="7DF007AE"/>
    <w:rsid w:val="7E0D7CD7"/>
    <w:rsid w:val="7E2030CC"/>
    <w:rsid w:val="7E315B96"/>
    <w:rsid w:val="7E3172BF"/>
    <w:rsid w:val="7E320236"/>
    <w:rsid w:val="7E3261A0"/>
    <w:rsid w:val="7E485C46"/>
    <w:rsid w:val="7E540003"/>
    <w:rsid w:val="7E637970"/>
    <w:rsid w:val="7E7154F5"/>
    <w:rsid w:val="7E7B05F3"/>
    <w:rsid w:val="7E830B8C"/>
    <w:rsid w:val="7E8D6272"/>
    <w:rsid w:val="7E94037B"/>
    <w:rsid w:val="7EA102C3"/>
    <w:rsid w:val="7EA212D2"/>
    <w:rsid w:val="7EAD5D01"/>
    <w:rsid w:val="7EB94221"/>
    <w:rsid w:val="7EC70552"/>
    <w:rsid w:val="7ED60B31"/>
    <w:rsid w:val="7EDD1569"/>
    <w:rsid w:val="7EE23BBA"/>
    <w:rsid w:val="7EE32EB1"/>
    <w:rsid w:val="7EF030E0"/>
    <w:rsid w:val="7EFD1878"/>
    <w:rsid w:val="7F002510"/>
    <w:rsid w:val="7F125C1D"/>
    <w:rsid w:val="7F2C695B"/>
    <w:rsid w:val="7F370F4F"/>
    <w:rsid w:val="7F5235FC"/>
    <w:rsid w:val="7F5363F5"/>
    <w:rsid w:val="7F656973"/>
    <w:rsid w:val="7F69027F"/>
    <w:rsid w:val="7F6A19C9"/>
    <w:rsid w:val="7F722445"/>
    <w:rsid w:val="7F73792C"/>
    <w:rsid w:val="7F7867D8"/>
    <w:rsid w:val="7F7E5012"/>
    <w:rsid w:val="7F8146A0"/>
    <w:rsid w:val="7F826B9A"/>
    <w:rsid w:val="7F89667C"/>
    <w:rsid w:val="7F991A6A"/>
    <w:rsid w:val="7F9D4939"/>
    <w:rsid w:val="7FC338D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1"/>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0"/>
    <w:qFormat/>
    <w:uiPriority w:val="0"/>
    <w:pPr>
      <w:tabs>
        <w:tab w:val="center" w:pos="4153"/>
        <w:tab w:val="right" w:pos="8306"/>
      </w:tabs>
      <w:snapToGrid w:val="0"/>
      <w:jc w:val="left"/>
    </w:pPr>
    <w:rPr>
      <w:rFonts w:ascii="Times New Roman"/>
      <w:kern w:val="2"/>
      <w:sz w:val="18"/>
      <w:szCs w:val="18"/>
    </w:rPr>
  </w:style>
  <w:style w:type="paragraph" w:styleId="24">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0"/>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style>
  <w:style w:type="character" w:styleId="35">
    <w:name w:val="Hyperlink"/>
    <w:basedOn w:val="30"/>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30"/>
    <w:qFormat/>
    <w:uiPriority w:val="0"/>
  </w:style>
  <w:style w:type="character" w:customStyle="1" w:styleId="38">
    <w:name w:val="textcontents"/>
    <w:basedOn w:val="30"/>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9"/>
    <w:qFormat/>
    <w:uiPriority w:val="0"/>
    <w:rPr>
      <w:rFonts w:ascii="宋体" w:hAnsi="Courier New" w:eastAsia="宋体" w:cs="Courier New"/>
      <w:kern w:val="2"/>
      <w:sz w:val="21"/>
      <w:szCs w:val="21"/>
      <w:lang w:val="en-US" w:eastAsia="zh-CN" w:bidi="ar-SA"/>
    </w:rPr>
  </w:style>
  <w:style w:type="character" w:customStyle="1" w:styleId="42">
    <w:name w:val="lsl"/>
    <w:basedOn w:val="30"/>
    <w:qFormat/>
    <w:uiPriority w:val="0"/>
  </w:style>
  <w:style w:type="character" w:customStyle="1" w:styleId="43">
    <w:name w:val="tit"/>
    <w:basedOn w:val="30"/>
    <w:qFormat/>
    <w:uiPriority w:val="0"/>
  </w:style>
  <w:style w:type="character" w:customStyle="1" w:styleId="44">
    <w:name w:val="sl"/>
    <w:basedOn w:val="30"/>
    <w:qFormat/>
    <w:uiPriority w:val="0"/>
  </w:style>
  <w:style w:type="character" w:customStyle="1" w:styleId="45">
    <w:name w:val="up"/>
    <w:basedOn w:val="30"/>
    <w:qFormat/>
    <w:uiPriority w:val="0"/>
  </w:style>
  <w:style w:type="character" w:customStyle="1" w:styleId="46">
    <w:name w:val="lsr"/>
    <w:basedOn w:val="30"/>
    <w:qFormat/>
    <w:uiPriority w:val="0"/>
  </w:style>
  <w:style w:type="character" w:customStyle="1" w:styleId="47">
    <w:name w:val="cpb"/>
    <w:qFormat/>
    <w:uiPriority w:val="0"/>
    <w:rPr>
      <w:color w:val="FFFFFF"/>
    </w:rPr>
  </w:style>
  <w:style w:type="character" w:customStyle="1" w:styleId="48">
    <w:name w:val="sr"/>
    <w:basedOn w:val="30"/>
    <w:qFormat/>
    <w:uiPriority w:val="0"/>
  </w:style>
  <w:style w:type="character" w:customStyle="1" w:styleId="49">
    <w:name w:val="apple-converted-space"/>
    <w:basedOn w:val="30"/>
    <w:qFormat/>
    <w:uiPriority w:val="0"/>
  </w:style>
  <w:style w:type="character" w:customStyle="1" w:styleId="50">
    <w:name w:val="页脚 Char"/>
    <w:link w:val="23"/>
    <w:qFormat/>
    <w:uiPriority w:val="0"/>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blue"/>
    <w:basedOn w:val="30"/>
    <w:qFormat/>
    <w:uiPriority w:val="0"/>
    <w:rPr>
      <w:color w:val="0371C6"/>
      <w:sz w:val="21"/>
      <w:szCs w:val="21"/>
    </w:rPr>
  </w:style>
  <w:style w:type="character" w:customStyle="1" w:styleId="73">
    <w:name w:val="gb-jt"/>
    <w:basedOn w:val="30"/>
    <w:qFormat/>
    <w:uiPriority w:val="0"/>
  </w:style>
  <w:style w:type="character" w:customStyle="1" w:styleId="74">
    <w:name w:val="red"/>
    <w:basedOn w:val="30"/>
    <w:qFormat/>
    <w:uiPriority w:val="0"/>
    <w:rPr>
      <w:color w:val="FF0000"/>
      <w:sz w:val="18"/>
      <w:szCs w:val="18"/>
    </w:rPr>
  </w:style>
  <w:style w:type="character" w:customStyle="1" w:styleId="75">
    <w:name w:val="red1"/>
    <w:basedOn w:val="30"/>
    <w:qFormat/>
    <w:uiPriority w:val="0"/>
    <w:rPr>
      <w:color w:val="FF0000"/>
      <w:sz w:val="18"/>
      <w:szCs w:val="18"/>
    </w:rPr>
  </w:style>
  <w:style w:type="character" w:customStyle="1" w:styleId="76">
    <w:name w:val="red2"/>
    <w:basedOn w:val="30"/>
    <w:qFormat/>
    <w:uiPriority w:val="0"/>
    <w:rPr>
      <w:color w:val="FF0000"/>
    </w:rPr>
  </w:style>
  <w:style w:type="character" w:customStyle="1" w:styleId="77">
    <w:name w:val="green"/>
    <w:basedOn w:val="30"/>
    <w:qFormat/>
    <w:uiPriority w:val="0"/>
    <w:rPr>
      <w:color w:val="66AE00"/>
      <w:sz w:val="18"/>
      <w:szCs w:val="18"/>
    </w:rPr>
  </w:style>
  <w:style w:type="character" w:customStyle="1" w:styleId="78">
    <w:name w:val="green1"/>
    <w:basedOn w:val="30"/>
    <w:qFormat/>
    <w:uiPriority w:val="0"/>
    <w:rPr>
      <w:color w:val="66AE00"/>
      <w:sz w:val="18"/>
      <w:szCs w:val="18"/>
    </w:rPr>
  </w:style>
  <w:style w:type="character" w:customStyle="1" w:styleId="79">
    <w:name w:val="hover25"/>
    <w:basedOn w:val="30"/>
    <w:qFormat/>
    <w:uiPriority w:val="0"/>
  </w:style>
  <w:style w:type="character" w:customStyle="1" w:styleId="80">
    <w:name w:val="right"/>
    <w:basedOn w:val="30"/>
    <w:qFormat/>
    <w:uiPriority w:val="0"/>
    <w:rPr>
      <w:color w:val="999999"/>
      <w:sz w:val="18"/>
      <w:szCs w:val="18"/>
    </w:rPr>
  </w:style>
  <w:style w:type="character" w:customStyle="1" w:styleId="81">
    <w:name w:val="hover"/>
    <w:basedOn w:val="30"/>
    <w:qFormat/>
    <w:uiPriority w:val="0"/>
  </w:style>
  <w:style w:type="character" w:customStyle="1" w:styleId="82">
    <w:name w:val="页眉 Char"/>
    <w:basedOn w:val="30"/>
    <w:link w:val="24"/>
    <w:qFormat/>
    <w:uiPriority w:val="0"/>
    <w:rPr>
      <w:rFonts w:ascii="宋体"/>
      <w:sz w:val="18"/>
      <w:szCs w:val="18"/>
    </w:rPr>
  </w:style>
  <w:style w:type="character" w:customStyle="1" w:styleId="83">
    <w:name w:val="red3"/>
    <w:basedOn w:val="30"/>
    <w:qFormat/>
    <w:uiPriority w:val="0"/>
    <w:rPr>
      <w:color w:val="FF0000"/>
    </w:rPr>
  </w:style>
  <w:style w:type="character" w:customStyle="1" w:styleId="84">
    <w:name w:val="hover24"/>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61</Pages>
  <Words>5001</Words>
  <Characters>28511</Characters>
  <Lines>237</Lines>
  <Paragraphs>66</Paragraphs>
  <TotalTime>25</TotalTime>
  <ScaleCrop>false</ScaleCrop>
  <LinksUpToDate>false</LinksUpToDate>
  <CharactersWithSpaces>33446</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╲_/戀煋兒╰</cp:lastModifiedBy>
  <cp:lastPrinted>2019-06-24T03:03:30Z</cp:lastPrinted>
  <dcterms:modified xsi:type="dcterms:W3CDTF">2019-06-24T03:22:50Z</dcterms:modified>
  <dc:title>魏武大道曹操饮马河桥工程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