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许昌市公安消防支队“2018年消防装备器材”项目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091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采购单位：许昌市公安消防支队</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rPr>
        <w:t>许昌市公安消防支队</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rPr>
        <w:t>2018年消防装备器材</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（一）项目名称：2018年消防装备器材</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091</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（四）项目主要内容、数量及要求：A包:破拆类器材1批</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B包:侦检、救生和其他类器材1批</w:t>
      </w:r>
      <w:r>
        <w:rPr>
          <w:rFonts w:hint="eastAsia" w:cs="仿宋_GB2312" w:asciiTheme="minorEastAsia" w:hAnsiTheme="minorEastAsia" w:eastAsiaTheme="minorEastAsia"/>
          <w:color w:val="000000"/>
          <w:sz w:val="21"/>
          <w:szCs w:val="21"/>
          <w:shd w:val="clear" w:color="auto" w:fill="FFFFFF"/>
          <w:lang w:val="en-US" w:eastAsia="zh-CN"/>
        </w:rPr>
        <w:t>;C包：加油车1辆。</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（五）预算金额：A包:77万元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B包:73万元</w:t>
      </w:r>
      <w:r>
        <w:rPr>
          <w:rFonts w:hint="eastAsia" w:cs="仿宋_GB2312" w:asciiTheme="minorEastAsia" w:hAnsiTheme="minorEastAsia" w:eastAsiaTheme="minorEastAsia"/>
          <w:color w:val="000000"/>
          <w:sz w:val="21"/>
          <w:szCs w:val="21"/>
          <w:shd w:val="clear" w:color="auto" w:fill="FFFFFF"/>
          <w:lang w:val="en-US" w:eastAsia="zh-CN"/>
        </w:rPr>
        <w:t>;C包：20万元</w:t>
      </w:r>
      <w:r>
        <w:rPr>
          <w:rFonts w:hint="eastAsia" w:cs="仿宋_GB2312" w:asciiTheme="minorEastAsia" w:hAnsiTheme="minorEastAsia" w:eastAsiaTheme="minorEastAsia"/>
          <w:color w:val="000000"/>
          <w:sz w:val="21"/>
          <w:szCs w:val="21"/>
          <w:shd w:val="clear" w:color="auto" w:fill="FFFFFF"/>
        </w:rPr>
        <w:t>。最高限价：A包:77万元</w:t>
      </w:r>
      <w:r>
        <w:rPr>
          <w:rFonts w:hint="eastAsia" w:cs="仿宋_GB2312" w:asciiTheme="minorEastAsia" w:hAnsiTheme="minorEastAsia" w:eastAsiaTheme="minorEastAsia"/>
          <w:color w:val="000000"/>
          <w:sz w:val="21"/>
          <w:szCs w:val="21"/>
          <w:shd w:val="clear" w:color="auto" w:fill="FFFFFF"/>
          <w:lang w:val="en-US" w:eastAsia="zh-CN"/>
        </w:rPr>
        <w:t>;</w:t>
      </w:r>
      <w:r>
        <w:rPr>
          <w:rFonts w:hint="eastAsia" w:cs="仿宋_GB2312" w:asciiTheme="minorEastAsia" w:hAnsiTheme="minorEastAsia" w:eastAsiaTheme="minorEastAsia"/>
          <w:color w:val="000000"/>
          <w:sz w:val="21"/>
          <w:szCs w:val="21"/>
          <w:shd w:val="clear" w:color="auto" w:fill="FFFFFF"/>
        </w:rPr>
        <w:t>B包:73万元</w:t>
      </w:r>
      <w:r>
        <w:rPr>
          <w:rFonts w:hint="eastAsia" w:cs="仿宋_GB2312" w:asciiTheme="minorEastAsia" w:hAnsiTheme="minorEastAsia" w:eastAsiaTheme="minorEastAsia"/>
          <w:color w:val="000000"/>
          <w:sz w:val="21"/>
          <w:szCs w:val="21"/>
          <w:shd w:val="clear" w:color="auto" w:fill="FFFFFF"/>
          <w:lang w:val="en-US" w:eastAsia="zh-CN"/>
        </w:rPr>
        <w:t>;C包：20万元</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45日</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（七）交付（服务、完工）地点：许昌市公安消防支队</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许昌市公安消防支队</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地址：许昌市莲城大道东段消防支队</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联系人：马二强                   联系电话：18237437588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napToGrid w:val="0"/>
        <w:spacing w:line="360" w:lineRule="auto"/>
        <w:ind w:firstLine="840" w:firstLineChars="400"/>
        <w:jc w:val="right"/>
        <w:rPr>
          <w:rFonts w:ascii="宋体" w:hAnsi="宋体"/>
          <w:szCs w:val="21"/>
        </w:rPr>
      </w:pPr>
      <w:r>
        <w:rPr>
          <w:rFonts w:hint="eastAsia" w:cs="仿宋_GB2312" w:asciiTheme="minorEastAsia" w:hAnsiTheme="minorEastAsia" w:eastAsiaTheme="minorEastAsia"/>
          <w:color w:val="000000"/>
          <w:kern w:val="2"/>
          <w:sz w:val="21"/>
          <w:szCs w:val="21"/>
          <w:lang w:val="en-US" w:eastAsia="zh-CN" w:bidi="ar-SA"/>
        </w:rPr>
        <w:t>许昌市公安消防支队</w:t>
      </w:r>
    </w:p>
    <w:p>
      <w:pPr>
        <w:adjustRightInd w:val="0"/>
        <w:snapToGrid w:val="0"/>
        <w:spacing w:line="360" w:lineRule="auto"/>
        <w:ind w:firstLine="960" w:firstLineChars="40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w:t>
      </w:r>
      <w:bookmarkStart w:id="15" w:name="_GoBack"/>
      <w:bookmarkEnd w:id="15"/>
      <w:r>
        <w:rPr>
          <w:rFonts w:hint="eastAsia" w:ascii="宋体" w:hAnsi="宋体" w:eastAsia="宋体" w:cs="宋体"/>
          <w:b w:val="0"/>
          <w:i w:val="0"/>
          <w:color w:val="000000"/>
          <w:kern w:val="0"/>
          <w:sz w:val="24"/>
          <w:szCs w:val="24"/>
          <w:u w:val="none"/>
          <w:shd w:val="clear" w:fill="FFFFFF"/>
          <w:lang w:val="en-US" w:eastAsia="zh-CN" w:bidi="ar"/>
        </w:rPr>
        <w:t>二十日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8"/>
          <w:rFonts w:hAnsi="宋体"/>
          <w:szCs w:val="21"/>
          <w:highlight w:val="none"/>
        </w:rPr>
        <w:t>http://221.14.6.70:8088/ggzy/</w:t>
      </w:r>
      <w:r>
        <w:rPr>
          <w:rStyle w:val="28"/>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提升许昌市消防装备器材性能，满足灭火救援工作实战需要，淘汰老旧消防装备，加快推进消防车辆装备“提质升级”，为灭火救援工作提供强大车辆装备保障。</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36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A包：</w:t>
      </w:r>
    </w:p>
    <w:tbl>
      <w:tblPr>
        <w:tblStyle w:val="2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35"/>
        <w:gridCol w:w="5154"/>
        <w:gridCol w:w="627"/>
        <w:gridCol w:w="54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序号</w:t>
            </w:r>
          </w:p>
        </w:tc>
        <w:tc>
          <w:tcPr>
            <w:tcW w:w="1235"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货物名称</w:t>
            </w:r>
          </w:p>
        </w:tc>
        <w:tc>
          <w:tcPr>
            <w:tcW w:w="5154"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技术规格及主要参数</w:t>
            </w:r>
          </w:p>
        </w:tc>
        <w:tc>
          <w:tcPr>
            <w:tcW w:w="627"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单位</w:t>
            </w:r>
          </w:p>
        </w:tc>
        <w:tc>
          <w:tcPr>
            <w:tcW w:w="546"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数量</w:t>
            </w:r>
          </w:p>
        </w:tc>
        <w:tc>
          <w:tcPr>
            <w:tcW w:w="1091" w:type="dxa"/>
            <w:noWrap w:val="0"/>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23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电动剪扩钳</w:t>
            </w:r>
          </w:p>
        </w:tc>
        <w:tc>
          <w:tcPr>
            <w:tcW w:w="5154"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内部压力≥44Mpa，▲扩张距离≥300mm，扩张力≥130KN，扩张力≥50KN, ▲切割直径≥22mm（圆钢），切割口≥ 205mm，▲根部切割力≥300KN，中间切割力≥110KN，带电池重量≤14kg，电池电压18V锂电池，电池容量≥6.0AH。配件：电池充电器1个，电池2块，常用工具1套，液压油2桶和说明书1本等。</w:t>
            </w:r>
          </w:p>
        </w:tc>
        <w:tc>
          <w:tcPr>
            <w:tcW w:w="627"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重型液压破拆工具组</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一、剪扩器：救援中用于剪切金属结构、管道、异型钢材和钢板。刀片要符合救援车辆的特殊要求；特有的星状手控阀可在任何角度和位置方便、安全操作；工作压力强800巴，▲剪切力≥903KN</w:t>
            </w:r>
            <w:r>
              <w:rPr>
                <w:rFonts w:hint="default" w:cs="Times New Roman" w:asciiTheme="minorEastAsia" w:hAnsiTheme="minorEastAsia" w:eastAsiaTheme="minorEastAsia"/>
                <w:color w:val="000000"/>
                <w:kern w:val="0"/>
                <w:szCs w:val="21"/>
              </w:rPr>
              <w:t>，开口距离≥</w:t>
            </w:r>
            <w:r>
              <w:rPr>
                <w:rFonts w:hint="eastAsia" w:cs="Times New Roman" w:asciiTheme="minorEastAsia" w:hAnsiTheme="minorEastAsia" w:eastAsiaTheme="minorEastAsia"/>
                <w:color w:val="000000"/>
                <w:kern w:val="0"/>
                <w:szCs w:val="21"/>
              </w:rPr>
              <w:t>155mm</w:t>
            </w:r>
            <w:r>
              <w:rPr>
                <w:rFonts w:hint="default" w:cs="Times New Roman" w:asciiTheme="minorEastAsia" w:hAnsiTheme="minorEastAsia" w:eastAsiaTheme="minorEastAsia"/>
                <w:color w:val="000000"/>
                <w:kern w:val="0"/>
                <w:szCs w:val="21"/>
              </w:rPr>
              <w:t>，剪断能力（</w:t>
            </w:r>
            <w:r>
              <w:rPr>
                <w:rFonts w:hint="eastAsia" w:cs="Times New Roman" w:asciiTheme="minorEastAsia" w:hAnsiTheme="minorEastAsia" w:eastAsiaTheme="minorEastAsia"/>
                <w:color w:val="000000"/>
                <w:kern w:val="0"/>
                <w:szCs w:val="21"/>
              </w:rPr>
              <w:t>Q235</w:t>
            </w:r>
            <w:r>
              <w:rPr>
                <w:rFonts w:hint="default" w:cs="Times New Roman" w:asciiTheme="minorEastAsia" w:hAnsiTheme="minorEastAsia" w:eastAsiaTheme="minorEastAsia"/>
                <w:color w:val="000000"/>
                <w:kern w:val="0"/>
                <w:szCs w:val="21"/>
              </w:rPr>
              <w:t>材料）≥</w:t>
            </w:r>
            <w:r>
              <w:rPr>
                <w:rFonts w:hint="eastAsia" w:cs="Times New Roman" w:asciiTheme="minorEastAsia" w:hAnsiTheme="minorEastAsia" w:eastAsiaTheme="minorEastAsia"/>
                <w:color w:val="000000"/>
                <w:kern w:val="0"/>
                <w:szCs w:val="21"/>
              </w:rPr>
              <w:t>35mm</w:t>
            </w:r>
            <w:r>
              <w:rPr>
                <w:rFonts w:hint="default" w:cs="Times New Roman" w:asciiTheme="minorEastAsia" w:hAnsiTheme="minorEastAsia" w:eastAsiaTheme="minorEastAsia"/>
                <w:color w:val="000000"/>
                <w:kern w:val="0"/>
                <w:szCs w:val="21"/>
              </w:rPr>
              <w:t>圆钢；重量≤</w:t>
            </w:r>
            <w:r>
              <w:rPr>
                <w:rFonts w:hint="eastAsia" w:cs="Times New Roman" w:asciiTheme="minorEastAsia" w:hAnsiTheme="minorEastAsia" w:eastAsiaTheme="minorEastAsia"/>
                <w:color w:val="000000"/>
                <w:kern w:val="0"/>
                <w:szCs w:val="21"/>
              </w:rPr>
              <w:t>13.5kg</w:t>
            </w:r>
            <w:r>
              <w:rPr>
                <w:rFonts w:hint="default" w:cs="Times New Roman" w:asciiTheme="minorEastAsia" w:hAnsiTheme="minorEastAsia" w:eastAsiaTheme="minorEastAsia"/>
                <w:color w:val="000000"/>
                <w:kern w:val="0"/>
                <w:szCs w:val="21"/>
              </w:rPr>
              <w:t>；   二、扩张器：扩张器在救援中用于扩张、撕裂、夹持、挤压和牵拉（配合链条）功能，按键式手控阀可一个手指也能轻松操作，更简单安全。特有的鲨鱼齿扩张头，具有良好的撕裂效果，夹持更加稳定；工作压强为800巴，▲扩张力≥100KN，扩张距离≥720mm，</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 xml:space="preserve">牵拉力≥73KN，牵引距离无限，▲重量≤15.1kg；   三、扩张器配件：切割牵拉、起重顶升器1副重量≤1.8kg/2.5kg  开缝器1副：重量≤2.5kg  破碎器1副：重量≤1.5kg  扩张撕裂器1副：重量≤1.5kg  钻孔器1个：重量≤1.5 kg     四、剪扩器。多功能钳集剪切可扩张功能为一体，救援中用于具有剪切、扩张和牵拉功能。该工具轻巧、便携，集扩张、剪切和牵拉（配牵拉链条）功能与一体，按键式手控阀可使救援人员在任何位置即使一个手指也能轻松操作，更简单安全。工作压强为800巴，▲剪切力≥560KN，扩张力≥65KN，扩张距离≥345mm，牵拉力≥95KN，牵拉距离≥245mm，剪切能力（Q235材料）≥35mm（圆钢），重量≤14.4kg。  五、撑顶器。救援顶杆用于移动障碍物、撑顶物体、创造救援通道及保持物体稳定。活塞杆末端配有防滑齿可更容易、安全地在斜坡或平滑的地面进行救援作业，防滑齿可在360度范围内任意旋转；额定工作压力800巴，▲撑顶力：一级≥195kN 二级≥90kN；闭合长度450mm，撑顶行程：一级≥300mm，二级≥310mm，重量≤15kg。    六、双输出机动液压泵。动力源要动力强劲、性能稳定。1、双输出结构，可连接两款设备同时使用。2、单接口设计、可带压操作，一步到位。3、360度旋转卡扣接口、操作更便捷、更安全。4、良好的散热性能使工作时间不受限制。5、噪音水平低，有助于救援者和受困人员之间的通话质量。6、单输出模式时可设置为倍速模式，工作效率约为双输出时的两倍，用以加快救援效率，7、重量轻，体积小。便于救援搬运携带。参数： </w:t>
            </w:r>
            <w:r>
              <w:rPr>
                <w:rFonts w:hint="default" w:cs="Times New Roman" w:asciiTheme="minorEastAsia" w:hAnsiTheme="minorEastAsia" w:eastAsiaTheme="minorEastAsia"/>
                <w:color w:val="000000"/>
                <w:kern w:val="0"/>
                <w:szCs w:val="21"/>
              </w:rPr>
              <w:br w:type="textWrapping"/>
            </w:r>
            <w:r>
              <w:rPr>
                <w:rFonts w:hint="default" w:cs="Times New Roman" w:asciiTheme="minorEastAsia" w:hAnsiTheme="minorEastAsia" w:eastAsiaTheme="minorEastAsia"/>
                <w:color w:val="000000"/>
                <w:kern w:val="0"/>
                <w:szCs w:val="21"/>
              </w:rPr>
              <w:t>额定工作压力            ≥80MPa*2</w:t>
            </w:r>
            <w:r>
              <w:rPr>
                <w:rFonts w:hint="default" w:cs="Times New Roman" w:asciiTheme="minorEastAsia" w:hAnsiTheme="minorEastAsia" w:eastAsiaTheme="minorEastAsia"/>
                <w:color w:val="000000"/>
                <w:kern w:val="0"/>
                <w:szCs w:val="21"/>
              </w:rPr>
              <w:br w:type="textWrapping"/>
            </w:r>
            <w:r>
              <w:rPr>
                <w:rFonts w:hint="default" w:cs="Times New Roman" w:asciiTheme="minorEastAsia" w:hAnsiTheme="minorEastAsia" w:eastAsiaTheme="minorEastAsia"/>
                <w:color w:val="000000"/>
                <w:kern w:val="0"/>
                <w:szCs w:val="21"/>
              </w:rPr>
              <w:t>工作转速                ≥3200±200rpm</w:t>
            </w:r>
            <w:r>
              <w:rPr>
                <w:rFonts w:hint="default" w:cs="Times New Roman" w:asciiTheme="minorEastAsia" w:hAnsiTheme="minorEastAsia" w:eastAsiaTheme="minorEastAsia"/>
                <w:color w:val="000000"/>
                <w:kern w:val="0"/>
                <w:szCs w:val="21"/>
              </w:rPr>
              <w:br w:type="textWrapping"/>
            </w:r>
            <w:r>
              <w:rPr>
                <w:rFonts w:hint="default" w:cs="Times New Roman" w:asciiTheme="minorEastAsia" w:hAnsiTheme="minorEastAsia" w:eastAsiaTheme="minorEastAsia"/>
                <w:color w:val="000000"/>
                <w:kern w:val="0"/>
                <w:szCs w:val="21"/>
              </w:rPr>
              <w:t>转换压力                &lt;8Mpa</w:t>
            </w:r>
            <w:r>
              <w:rPr>
                <w:rFonts w:hint="default" w:cs="Times New Roman" w:asciiTheme="minorEastAsia" w:hAnsiTheme="minorEastAsia" w:eastAsiaTheme="minorEastAsia"/>
                <w:color w:val="000000"/>
                <w:kern w:val="0"/>
                <w:szCs w:val="21"/>
              </w:rPr>
              <w:br w:type="textWrapping"/>
            </w:r>
            <w:r>
              <w:rPr>
                <w:rFonts w:hint="default" w:cs="Times New Roman" w:asciiTheme="minorEastAsia" w:hAnsiTheme="minorEastAsia" w:eastAsiaTheme="minorEastAsia"/>
                <w:color w:val="000000"/>
                <w:kern w:val="0"/>
                <w:szCs w:val="21"/>
              </w:rPr>
              <w:t>发动机功率              ≥2.0KW/3600(r/min)</w:t>
            </w:r>
            <w:r>
              <w:rPr>
                <w:rFonts w:hint="default" w:cs="Times New Roman" w:asciiTheme="minorEastAsia" w:hAnsiTheme="minorEastAsia" w:eastAsiaTheme="minorEastAsia"/>
                <w:color w:val="000000"/>
                <w:kern w:val="0"/>
                <w:szCs w:val="21"/>
              </w:rPr>
              <w:br w:type="textWrapping"/>
            </w:r>
            <w:r>
              <w:rPr>
                <w:rFonts w:hint="default" w:cs="Times New Roman" w:asciiTheme="minorEastAsia" w:hAnsiTheme="minorEastAsia" w:eastAsiaTheme="minorEastAsia"/>
                <w:color w:val="000000"/>
                <w:kern w:val="0"/>
                <w:szCs w:val="21"/>
              </w:rPr>
              <w:t>高压流量                0.6/1.1/Lmin</w:t>
            </w:r>
            <w:r>
              <w:rPr>
                <w:rFonts w:hint="default" w:cs="Times New Roman" w:asciiTheme="minorEastAsia" w:hAnsiTheme="minorEastAsia" w:eastAsiaTheme="minorEastAsia"/>
                <w:color w:val="000000"/>
                <w:kern w:val="0"/>
                <w:szCs w:val="21"/>
              </w:rPr>
              <w:br w:type="textWrapping"/>
            </w:r>
            <w:r>
              <w:rPr>
                <w:rFonts w:hint="default" w:cs="Times New Roman" w:asciiTheme="minorEastAsia" w:hAnsiTheme="minorEastAsia" w:eastAsiaTheme="minorEastAsia"/>
                <w:color w:val="000000"/>
                <w:kern w:val="0"/>
                <w:szCs w:val="21"/>
              </w:rPr>
              <w:t>低压流量                2.8/5.2L/min                       七、延长管：10米液压软管不少于2根</w:t>
            </w:r>
            <w:r>
              <w:rPr>
                <w:rFonts w:hint="eastAsia" w:cs="Times New Roman" w:asciiTheme="minorEastAsia" w:hAnsiTheme="minorEastAsia" w:eastAsiaTheme="minorEastAsia"/>
                <w:color w:val="000000"/>
                <w:kern w:val="0"/>
                <w:szCs w:val="21"/>
              </w:rPr>
              <w:t>。</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3</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液压万向剪切钳</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整把工具必须柔软易扭曲，灵活进入狭小崎岖空间内救援；钳头重量≤5公斤；钳头摆动幅度≥170°，具备切割、扩张功能：▲剪切力≥200kN，剪切开口≥55毫米；扩张力≥35KN，扩张开口≥70毫米。</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双轮异向切割锯</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 xml:space="preserve">采用汽油发动机，切割深度≥115mm，▲排量≥70CC，▲无负荷转速≥13500rpm，▲功率≥3.9kw，质量≤11kg，噪音水平≤100dB，锯片规格≥315mm。标准配置：锯片二付/4片，专用工具箱，护目镜、防护手套、专用工具、加油比例桶等。 </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5</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机动链锯</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采用汽油发动机，燃油箱容量≥0.5 L，加满油一次工作时间≥30分钟,▲排量≥50cm³，功率≥2.4kW，转速≥9000rpm，功率时的链条速度17m/s，提供比例壶1只、备用链条1条、原装火花塞4只、原装机油2L。</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6</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无齿锯</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功率卓越，但低排放；改进的人体工程学设计：镁合金锯片保护罩（14“和16”）的无级调节可以很容易地改变切割位置；过滤器新的人体工程学设计也有助于改善人体工程学。提高功率重量比；数字点火模块。输出功率≥5.9 kW；锯片直径：350/400 mm；切割深度：125/145 mm；重量：13.4/13.7 Kg（不含切割片）。气缸排量 ：118.8 cm³；电极间隙 ：0.5 mm  ；冲程数目 ：2冲程引擎；左边手臂振动 ：6.9 m/s² ；右边手臂振动 ：6.3 m/s² ；声功率级，LWA ：117 dB(A) ；操作人员听到的噪音等级 ：104 dB(A) 。配两张锯片。</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7</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气动切割刀</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 xml:space="preserve">  剪切头采用高强度合金材料制作，剪切头可正负向翻动，额定工作压力≥60Mpa，剪切钢板厚度≥6mm，开口距离≥60mm。</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8</w:t>
            </w:r>
          </w:p>
        </w:tc>
        <w:tc>
          <w:tcPr>
            <w:tcW w:w="123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重型支撑套具</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配置≥150件套，快速支撑杆各种规格不少于3个：支撑范围608-808mm，▲支撑杆重量≤7.7㎏，支撑范围从908-1308mm，▲支撑杆重量≤9㎏，支撑范围1208-1808mm，≤11.3㎏，支撑范围1508-2308mm，▲支撑杆重量≤14.9㎏；延长杆各种规格不少于6个：15cm、30cm、50cm；底座：各种规格不少于12个；方形、八角、接头不少于4个；U型管道横梁支撑配件：12件，L形横梁支撑配件：12件，支撑底座：2个，双凸联接器：4个，双凹联接器：4，墙体支撑板≥1000mm4块，墙体支撑板≥1500mm4块，墙体支撑板联接板：4块，墙体支撑摇摆接头：8个，墙体支撑底座适配件：8件，钉块：8块，带钩的牵引器：8个，V形支撑头：12个。</w:t>
            </w:r>
          </w:p>
        </w:tc>
        <w:tc>
          <w:tcPr>
            <w:tcW w:w="627"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9</w:t>
            </w:r>
          </w:p>
        </w:tc>
        <w:tc>
          <w:tcPr>
            <w:tcW w:w="123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轻型支撑套具</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配置≥40件套，用高强度轻型航空铝合金材质，所有部件经阳极涂层处理，以降低导电率，增加强度和寿命；所有救援支撑选择精密的直角螺纹支撑杆，适用于地震、塌方、各种交通事故处理等现场的支撑工具。可手动或气动快速支撑，采用螺套手动锁紧，并可借助勾头扳手进行微调，微调精度达到1mm，可垂直、水平和斜支撑操作。支撑柱可手动锁紧在任何高度，高度90-180cm不等，支撑高度可变。单根纵向承载能力≥26吨。可加装不同长度的延长杆，长度达到15-70cm不等。配置要求：可组成横梁支撑组套，用于横梁或危墙的支撑固定；可组成三柱一体结构，支撑≥60T的重量。整套含：重型支撑柱、延长柱、横梁支撑附件、底座、脚踏泵等不少于40件套。</w:t>
            </w:r>
          </w:p>
        </w:tc>
        <w:tc>
          <w:tcPr>
            <w:tcW w:w="627"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10</w:t>
            </w:r>
          </w:p>
        </w:tc>
        <w:tc>
          <w:tcPr>
            <w:tcW w:w="123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冲击钻</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电子调速和正反转功能、方便定位和钻头的取出；功率≥1500W，锤击率≥2000次/min，单次锤击功率≥13J，▲钻孔直径≥50mm，每台配钻头3套。需配备容纳箱、手柄、止动器等配件。</w:t>
            </w:r>
          </w:p>
        </w:tc>
        <w:tc>
          <w:tcPr>
            <w:tcW w:w="627"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11</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凿岩机</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启动方便，机动能力强，可在任意角度下工作；采用防震手柄，低震动，具有强大的激震力，较高的破碎速度；采用空冷二冲程发动机；▲打击速度≥1200次/min；专用仪器储运箱，防水、防尘、防撞击；中文使用维护保养说明书或光盘；每台配钻头3套，配比壶1只、原装火花塞4只。</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12</w:t>
            </w:r>
          </w:p>
        </w:tc>
        <w:tc>
          <w:tcPr>
            <w:tcW w:w="123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玻璃破碎器</w:t>
            </w:r>
          </w:p>
        </w:tc>
        <w:tc>
          <w:tcPr>
            <w:tcW w:w="5154"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玻璃切割机：1台、玻璃切割片：3片、充电式电钻：1台、大理石玻璃钻头：7个（Ф100mm1个、Ф50mm3个、Ф25mm3个）、玻璃强力钳：1把、单爪玻璃吸盘：1个、自控注油玻璃刀：1个、金刚石玻璃圆锉：1把（8×200mm）、金刚石玻璃平锉：1把（8×200mm）、玻璃破碎锤：1把、充电电池：220块、充电器：1</w:t>
            </w:r>
          </w:p>
        </w:tc>
        <w:tc>
          <w:tcPr>
            <w:tcW w:w="627"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13</w:t>
            </w:r>
          </w:p>
        </w:tc>
        <w:tc>
          <w:tcPr>
            <w:tcW w:w="123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手持式钢筋速断器</w:t>
            </w:r>
          </w:p>
        </w:tc>
        <w:tc>
          <w:tcPr>
            <w:tcW w:w="5154"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手持式钢筋速断器可对钢筋、护网的快速切断，广泛应用于消防救灾、应急抢险、地震救援、高空和复杂地形救援等各种灾害现场。使用充电锂电池，使用场地不受限制，重心位于把手处，可单手操作，头部可360°旋转，适合各种工作场所的角度需求，切断刀刃四面可用：▲剪切力≥200KN，重量≤10kg，切割直径≥20mm，切断速度5-6S，头部可360°旋转，单块电池可切割20mm的钢筋不少于50次，适合各种工作场所的角度需求，电池电压：18V锂电池。产品配置：主机1台，充电器1个，充电电池2块，背带1条，专用手提箱1个，说明书1本，专用工具3件，液压油1瓶。</w:t>
            </w:r>
          </w:p>
        </w:tc>
        <w:tc>
          <w:tcPr>
            <w:tcW w:w="627"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46"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14</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便携式汽油金属切割器</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可全方位快速切割≤30mm的钢结构障碍物。可切割:防盗铁门窗护栏、铁栅栏，阻碍车辆通过的铁桩等，可带水作业。配备6.8-9升碳纤维氧气瓶，▲有效工作时间≥20分钟，标配含40型汽油割炬1把、30型汽油割咀3只、1.5升防爆汽油罐1只、耐油胶管2米、氧气管2米、6升碳纤维氧气瓶1只、阻燃背架1只。</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15</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手动破拆工具组</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由冲杆、拆锁器、金属切断器、凿子、钎子等多个部件组成，事故现场手动破拆作业。可完成撬、拧、凿、切割、劈砍等操作，能穿透砖石水泥建筑、金属片及众多复合材料。重量≤27kg。强有力的手动救援工具，为快速、强行进入和渗透而设计，一个人在数秒钟内就能将锁和门撬开，在数分钟内就能将砖和混凝土结构的墙凿穿。器材包括：携带箱1个，运输袋1个，工具手柄2把，撬斧2把，尖嘴凿2把，金属切割工具1把，破锁工具1把，3寸凿1把，1寸凿1把。工具主体材料为高强度、轻型航空铝合金，刀头部分高纯度轨道钢高频淬火。</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16</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毁锁器</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充电式电钻、冲击钻：三级速度；钻距≥47N/m；钻夹头≥13mm；钢材/木材/混凝土最大钻孔能力分别为：13/45/14毫米；重量（不含电池组）≤1.7kg。镍镉电池组，▲充电时间≤1h；专用特种钻头螺丝，锁芯拔除器、锁芯切断器、换向扳手、专用电钻、电池、充电器、锁舌转动器、除锈润滑剂、定位器、辅助工具、可锁防水防尘工程塑料箱。</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17</w:t>
            </w:r>
          </w:p>
        </w:tc>
        <w:tc>
          <w:tcPr>
            <w:tcW w:w="123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多功能挠钩</w:t>
            </w:r>
          </w:p>
        </w:tc>
        <w:tc>
          <w:tcPr>
            <w:tcW w:w="5154"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配备≥12件套，挠钩；破拆吊顶、钩拉电线等；榔头：敲碎4米以下的着火建筑的窗户玻璃，进行排烟、透气，平头端可临时作无火花工具使用；爪耙：现场倒塌物、障碍物、有毒有害物质的清理，以及灾后垃圾的清理； 撑顶器（丫叉头）：用于临时支撑易坍塌的危险场所的门框、窗户和其它构件，以确保灭火救援的消防队员安全地进出；消防锯：锯断一些一定高度的易坠落物、易坍塌物和构件；消防剪：对灾害现场的电线、树枝、连接线、各类带子等进行剪切；消防斧：可劈可撬，可以劈开门、窗、以及一些木质障碍物，也可撬开地板、箱、柜、门、窗、天花板、护墙板、水泥墙板、栅栏、铁锁。对于缝隙较小的情况，可以先劈开一条缝，再撬。也可以敲碎4米以下的着火建筑的窗户玻璃。登高钩：攀爬、登高用；探路棒：可以作为火灾、浓烟、洼地、水坑等场所灭火救援的探路工具；担架撑杆：使用两根2米长的挠杆，中间穿土布兜（可以借用衣服、裤子）或网兜，即可充当临时担架。</w:t>
            </w:r>
          </w:p>
        </w:tc>
        <w:tc>
          <w:tcPr>
            <w:tcW w:w="627"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46"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09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bl>
    <w:p>
      <w:pPr>
        <w:widowControl/>
        <w:shd w:val="clear" w:color="auto" w:fill="FFFFFF"/>
        <w:spacing w:line="36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B包：</w:t>
      </w:r>
    </w:p>
    <w:tbl>
      <w:tblPr>
        <w:tblStyle w:val="2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48"/>
        <w:gridCol w:w="5141"/>
        <w:gridCol w:w="641"/>
        <w:gridCol w:w="5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序号</w:t>
            </w:r>
          </w:p>
        </w:tc>
        <w:tc>
          <w:tcPr>
            <w:tcW w:w="1248"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货物名称</w:t>
            </w:r>
          </w:p>
        </w:tc>
        <w:tc>
          <w:tcPr>
            <w:tcW w:w="5141"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技术规格及主要参数</w:t>
            </w:r>
          </w:p>
        </w:tc>
        <w:tc>
          <w:tcPr>
            <w:tcW w:w="641"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单位</w:t>
            </w:r>
          </w:p>
        </w:tc>
        <w:tc>
          <w:tcPr>
            <w:tcW w:w="505" w:type="dxa"/>
            <w:noWrap w:val="0"/>
            <w:vAlign w:val="center"/>
          </w:tcPr>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数量</w:t>
            </w:r>
          </w:p>
        </w:tc>
        <w:tc>
          <w:tcPr>
            <w:tcW w:w="1131" w:type="dxa"/>
            <w:noWrap w:val="0"/>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cs="宋体"/>
                <w:sz w:val="24"/>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有毒气体探测仪</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用于采油、冶炼、化工、市政、污水处理、煤气、采矿、隧道施工、消防、仓储、造纸、制药、酿造等多种需要检测有毒有害气体浓度的场所。技术要求：可同时检测氧气、硫化氢、一氧化碳、可燃气体等不少于4种有毒气体；响应时间：T90＜20s；指示方式：LCD显示实时浓度；报警方式：声音报警、灯光报警、振动报警；工作环境：温度-20℃~50℃；湿度＜95%RH  无结露；操作方式：单手操作；声音报警：大于等于90dB；专用仪器储运包。</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可燃气体检测仪</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可同时检测甲烷、煤气、丙烷、丁烷和氧气等；校准：自动标定与调零；传感器：插入式电化学传感器（带湿度补偿）；催化燃烧；报警：声光报警可清晰辨认；光报警：广角闪烁光声报警：95dB（0.3米）可变的声音报警；显示：液晶数字显示读数；最大值：记录显示最大气体暴露量；温度：-20℃至+50℃（-4℉至+122℉）；湿度：5%——95%（非冷凝）；电池充电：连续工作8—12小时，专用仪器储运包。</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3</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消防用红外热像仪</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具备防爆功能，▲分辨率≥240×180，电源：锂离子充电电池，配置2块高性能锂电池，波长范围：7-14微米，▲电池容量≥2000毫安，启动时间≤4秒，▲运行时间≥6小时（间接使用视频录像功能）；7至8小时（常规使用），▲测温范围≥600℃，显示屏类型：LCD数字液晶屏，防水测试：IP67,重量（含电池）≤1.2kg。</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激光测距仪</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测量范围≥1200米，物镜类型为多层镀膜，▲物镜倍数≥6倍，物镜口径≥25mm，测量精度±1米，测距显示为LCD显示，工作温度：-20℃~50℃，使用湿度≤80%，激光类型为半导体一类激光测距；标准三脚架接口；内充惰性气体防水防雾；具有扫描测量、中心点等多种测量模式；配电池2块。</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5</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折叠式担架</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运送事故现场受伤人员。脚轮结构方便单人推行或拉行，整体折叠后，可方便存放和运输，承重≥120kg。</w:t>
            </w:r>
          </w:p>
        </w:tc>
        <w:tc>
          <w:tcPr>
            <w:tcW w:w="641"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具</w:t>
            </w:r>
          </w:p>
        </w:tc>
        <w:tc>
          <w:tcPr>
            <w:tcW w:w="50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6</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伤员固定抬板</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运送事故现场受伤人员。与头部固定器、颈托等配合使用，避免伤员颈椎、胸椎及腰椎再次受伤。担架周边有提手口，可供三人以上同时提、扛、抬，水中不下沉，承重≥250kg。</w:t>
            </w:r>
          </w:p>
        </w:tc>
        <w:tc>
          <w:tcPr>
            <w:tcW w:w="641"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具</w:t>
            </w:r>
          </w:p>
        </w:tc>
        <w:tc>
          <w:tcPr>
            <w:tcW w:w="50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7</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消防救生气垫</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外观：充气展开后，外表面应平整无明显折痕，接缝处应无脱线或脱胶等异常现象。▲质量：未充气时的整体质量（不包括气源）≤100kg。气源：由机动或者电动鼓风机提供充气，风机应符合相关标准的要求。标识：承接面的中央点应用反差色明确标出，安全工作范围应用反光标志带明显圈定。▲充气时间和补气时间：从气源开始充气至达到施救状态的时间（充气时间）≤60S，两次施救中的恢复时间（补气时间）≤30S.符合《消防救生气垫》GA-631的要求。</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8</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气动起重气垫</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额定工作压力≥0.8MPa，▲空载高度≤30mm，额定工作高度≥100mm，▲充气时间≤40s，依据起重重量，可划分为多种规格，规格5至48T。整套不少于12块。</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9</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救援支架</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配有支架高度可调，支腿底部有防滑橡胶垫，每个支腿下部用绳带相连固定，不受地面高低不平的限制。绳索长度≥100米。带滑轮组、右手上升器1个、D型钩4个、连接带1条、脚带1条、全身安全带1条。安全载重≥250千克。专用仪器储运箱，防水、防尘、防撞击；使用维护保养说明书或光盘。</w:t>
            </w:r>
          </w:p>
        </w:tc>
        <w:tc>
          <w:tcPr>
            <w:tcW w:w="641"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0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10</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救生抛投器</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符合GB/T 27906-2011《救生抛投器》标准，外部配备压力表显示，可显示充气压力；陆用抛射距离：≥250m；▲水用抛射距离：≥80m；发射偏差：不大于射程的10%；气瓶容量≥0.7L；配备发射枪1支、充气瓶（含接口）1个、回收线盘1个、枪体延长管1根、抛绳弹（150m）5支、抛绳弹（100m）5支、收绳装置1套、救援救生圈（含触发气瓶）5套；配备中文说明书，以及含有说明书电子版、操作视频的U盘。</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11</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救生软梯</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软梯当头可借助建筑窗口牢靠的固定，长度≥15m，边绳直径≥20mm，档距≤370mm，软梯当头有铁环保护、防磨损保护，防止坠落、磨损。</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架</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12</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机动正压式排烟机</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用途：利用空气的正压，将灾害现场空气中的有毒、有害气体、烟雾等驱赶排出。 主要技术参数：发动机：HONADA GX160 最大倾斜角度：20°，冷却：风冷 ▲排风能力≥10000m3/h。带风管，长度不少于20m，</w:t>
            </w:r>
          </w:p>
        </w:tc>
        <w:tc>
          <w:tcPr>
            <w:tcW w:w="641"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13</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高倍数泡沫发生器</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高倍数泡沫发生器是由比例混合器、高倍数发生器等组成。由水泵供应压力水经比例混合器按3%的比例形成混合液，在压力下输送给发生器，当压力混合液穿过喷嘴受到冲击而快速旋转带动风扇产生风流，吹起混合液产生泡沫群覆盖火点，降温，隔氧灭火，还能起到保护现场人员安全等作用，也可拧下连接高倍发生器的水带连接扣，接上泡沫枪作距离灭火。</w:t>
            </w:r>
          </w:p>
        </w:tc>
        <w:tc>
          <w:tcPr>
            <w:tcW w:w="641"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14</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多功能消防水枪</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工作压力：7bar（标准），5bar可选，材质：铝合金（表面硬阳极氧化处理），接口尺寸：65mm，▲重量≤2.8kg，流量：360-475-550-750-950L/Min。</w:t>
            </w:r>
          </w:p>
        </w:tc>
        <w:tc>
          <w:tcPr>
            <w:tcW w:w="641"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把</w:t>
            </w:r>
          </w:p>
        </w:tc>
        <w:tc>
          <w:tcPr>
            <w:tcW w:w="505"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15</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移动式细水雾灭火装置</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灾害现场灭火或洗消，采用风冷四冲程单缸汽油机,功率≥9KW（13马力），额定流量26L/min，电启动/手拉启动，压力10MPa，▲直流射程≥16m,水雾射程≥8m，水箱容积≥120L，软管长≥30m，工作压力≥0.75MPa，细水雾射程≥8m，水柱直流射程≥16m。</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16</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手抬泵</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▲汽油发动机功率≥24马力，重量≤80kg，扬程≥55m，额定流量≥15L/s，引水时间≤20s，启动方式电启动，浮艇泵底部带滤网，进水口为80mm内扣式接口，高度耐磨、耐用，底部带轮可推行，轮子可锁，可抬。</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17</w:t>
            </w:r>
          </w:p>
        </w:tc>
        <w:tc>
          <w:tcPr>
            <w:tcW w:w="1248" w:type="dxa"/>
            <w:shd w:val="clear" w:color="auto" w:fill="FFFFFF"/>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浮艇泵</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▲发动机≥11马力，空冷，拉绳启动。流量：1173L/min-1.8bar,946L/min-5.8bar,379L/min-6.9bar。出水口：65mm,进水口：80mm。</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18</w:t>
            </w:r>
          </w:p>
        </w:tc>
        <w:tc>
          <w:tcPr>
            <w:tcW w:w="1248" w:type="dxa"/>
            <w:shd w:val="clear" w:color="auto" w:fill="auto"/>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遥控炮</w:t>
            </w:r>
          </w:p>
        </w:tc>
        <w:tc>
          <w:tcPr>
            <w:tcW w:w="5141" w:type="dxa"/>
            <w:shd w:val="clear" w:color="auto" w:fill="FFFFFF"/>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操控：炮身和底座可分离和安装, 炮身和底座上配有使用把手, 便于移动;炮身配备两个手动操作摇杆，可分别控制水炮的俯仰和旋转，摇杆不用时可折叠；炮头可手动开花直流; 用于紧急操作；采用无线电动遥控, ▲遥控距离≥100m.</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流量：每秒≥80L；</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▲有效射程：水≥70m；泡沫≥55m;</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 xml:space="preserve">旋转角度：俯仰旋转角度：35度~75度; </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俯仰角度控制配有安全扣，打开后俯角可达到－15°;水平旋转角度：180度(-90度~+90度)；</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电池：电池表面有电量显示，配有电量测试按钮，在未开机情况下，可随时知道电池电量，确保可正常工作；电池为可拆卸式，便于更换或充电。</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3</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19</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15米金属拉梯</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检验标准复合GA137-2007《消防梯通用技术条件》，Q/321203CXA006-2002《铝合金消防梯》。</w:t>
            </w:r>
            <w:r>
              <w:rPr>
                <w:rFonts w:hint="eastAsia"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rPr>
              <w:t>2.铝合金梯采用高强度铝合金型材制成，经时效氧化处理后，强度高、韧性好，结构上经精心设计使用灵活方便，具有双重自锁功能。主要用于中、小城市在无举高车、普通车又达不到高度的场所，是消防队员登高救人，扑灭火灾时的主要工具。▲工作长度≥15m，梯宽≤350mm，梯登间距≤300mm，质量＜90kg。</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架</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20</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消防水带</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用聚氨酯等聚合材料制成，符合国家有关标准。规格长度为20m。具有阻燃、防穿刺、耐高压、耐油、耐腐蚀、特别轻、使用柔软方便等特点。织物层应编织的均匀，表面整洁，无跳双经，断双经，跳纬及划伤。含水带接口，▲承受压力≥6.0mp。25-65-25和25-80-25两种各100盘。（含相应水带接口）。</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盘</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200</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21</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刺穿式破拆水枪</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该水枪为特种水枪，具有直流、水花、穿刺等功能，适用于房顶、吊顶烟囱和地沟等场所及大型车辆等死角发生暗火火灾的扑救。进口口径65mm，额定压力0.6mpa，工作压力0.2-.08mpa，流量为5L/S。</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把</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22</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转角水枪</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用于外墙、烟囱和墙角等拐弯处的喷射灭火。</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把</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23</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消防水带带压堵漏装置</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用于火场供水水带泄露情况下的带压快速封堵。</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套</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24</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消防自救切割器</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多功能万用型消防员自救切割器是采用特种钢材制造，坚硬锋利；工具由耐高温材料制成；刀刃全部有大小锯齿组成，刀头半圆形设计，刀背有多个卡槽。单手拔出，方便使用。是消防攻坚和自身防护利器。可快速切断电线、电缆、绳索、铝管、汽车安全带、挡风玻璃（夹胶玻璃）等。广泛应用于火场攻坚、灾难现场搜救、水下救援的消防员自救和他救。</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钢材：特种钢材</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▲刀长≥18.5cm，加刀壳≤24.5cm。</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刀鞘：杜邦尼龙树脂耐高温热塑性刀鞘，设置挂点方便携带。</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手柄：碳化纤维加固手柄，尾部设有缺口。▲重量≤0.25千克。</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把</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25</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手提式强光照明灯</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灯具要采用双重防爆，最高防爆等级，可应在各种易燃易爆场所使用；额定电压≥DC22.2V；▲电池额定容量≥2.5Ah；光源类型：LED（材质：CREE XHP35）；额定功率≥12W；5米处照度（lx）：强光≥2500lx 使用寿命≥100000h；光通量：强光≥1000lm ，工作光≥500lm；▲连续放电时间：强光≥5h，工作光≥10h；电池平均使用寿命≥1000次（循环）；充电时间：正常≤3h，快充≤2h；外壳防护：IP66/IP68(水下2m正常作业)；▲重量：≤2kg；有电量显示装置，实时显示现有电量；产品尾部有方位灯，显示方位；灯具要配有专用背包，方便携带；</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把</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26</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多功能移动照明灯</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灯具采用箱体结构，灯头、灯杆和箱子采用一体化设计，无需装卸灯头，可以手提、拖行等携带，可升降，▲高度≥1.5m。额定电压：≥25V，额定容量：22Ah，采用2个led光源（≥25W），聚光、泛光可任意调节；电池采用锂电池供电，▲连续照明时间≥8小时，市电供电；灯具箱体具有扩音、录音播放功能；灯具带USB充电口，可为通讯设备应急充电，灯具要有电量显示功能；外壳防护等级：IP65（灯头）/IP54(箱体)，▲灯具重量：≤20kg，充电时间≤7小时，灯具要具有高清摄像功能，像素≥800万，内存≥32G；有警示灯功能，箱体表面夜间反光条，灯具箱体要有控制面板，面板处要有防雨罩设计；并要配有一个总开关，可一键式操作。</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84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27</w:t>
            </w:r>
          </w:p>
        </w:tc>
        <w:tc>
          <w:tcPr>
            <w:tcW w:w="1248"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多功能升降工作灯</w:t>
            </w:r>
          </w:p>
        </w:tc>
        <w:tc>
          <w:tcPr>
            <w:tcW w:w="5141" w:type="dxa"/>
            <w:noWrap w:val="0"/>
            <w:vAlign w:val="center"/>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采用LED光源，灯头功率≥2*45W，光通量≥2*3500lm，灯头使用寿命≥50000h；▲连续工作时间≥5.5h（发电机组一次注满燃油，发电机组： 额定输出电压：230V，▲重量≤25kg，灯头外壳防护等级：IP65（灯头）/IP54（灯具箱体），灯头水平回转角：大于360°，俯仰角大于60°，照射角度多变，可以实现全方位多角度照明， 灯头可折叠收起插入灯具箱体内部，装卸方便，操作简单；采用伸缩杆升降，最大升起高度≥2m；灯头可水平旋转和垂直翻转；可提供交流230V输出插座。</w:t>
            </w:r>
          </w:p>
        </w:tc>
        <w:tc>
          <w:tcPr>
            <w:tcW w:w="64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505"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w:t>
            </w:r>
          </w:p>
        </w:tc>
        <w:tc>
          <w:tcPr>
            <w:tcW w:w="1131" w:type="dxa"/>
            <w:noWrap w:val="0"/>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否</w:t>
            </w:r>
          </w:p>
        </w:tc>
      </w:tr>
    </w:tbl>
    <w:p>
      <w:pPr>
        <w:widowControl/>
        <w:shd w:val="clear" w:color="auto" w:fill="FFFFFF"/>
        <w:spacing w:line="360" w:lineRule="atLeast"/>
        <w:jc w:val="left"/>
        <w:rPr>
          <w:rFonts w:hint="eastAsia" w:cs="黑体" w:asciiTheme="minorEastAsia" w:hAnsiTheme="minorEastAsia"/>
          <w:b/>
          <w:bCs/>
          <w:color w:val="000000"/>
          <w:sz w:val="24"/>
          <w:szCs w:val="24"/>
          <w:shd w:val="clear" w:color="auto" w:fill="FFFFFF"/>
          <w:lang w:val="zh-CN"/>
        </w:rPr>
      </w:pPr>
      <w:r>
        <w:rPr>
          <w:rFonts w:hint="eastAsia" w:ascii="仿宋" w:hAnsi="仿宋" w:eastAsia="仿宋" w:cs="仿宋"/>
          <w:color w:val="000000"/>
          <w:kern w:val="0"/>
          <w:sz w:val="30"/>
          <w:szCs w:val="30"/>
          <w:shd w:val="clear" w:color="auto" w:fill="FFFFFF"/>
          <w:lang w:val="en-US" w:eastAsia="zh-CN"/>
        </w:rPr>
        <w:t>C</w:t>
      </w:r>
      <w:r>
        <w:rPr>
          <w:rFonts w:hint="eastAsia" w:ascii="仿宋" w:hAnsi="仿宋" w:eastAsia="仿宋" w:cs="仿宋"/>
          <w:color w:val="000000"/>
          <w:kern w:val="0"/>
          <w:sz w:val="30"/>
          <w:szCs w:val="30"/>
          <w:shd w:val="clear" w:color="auto" w:fill="FFFFFF"/>
        </w:rPr>
        <w:t>包：</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加油车</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 xml:space="preserve">车辆基本性能参数   </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1.1、采用国产底盘，发动机为</w:t>
            </w:r>
            <w:r>
              <w:rPr>
                <w:rFonts w:hint="default" w:cs="Times New Roman" w:asciiTheme="minorEastAsia" w:hAnsiTheme="minorEastAsia" w:eastAsiaTheme="minorEastAsia"/>
                <w:color w:val="000000"/>
                <w:kern w:val="0"/>
                <w:szCs w:val="21"/>
              </w:rPr>
              <w:t>国内品牌柴油机发动机，</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额定功率≥75千瓦；</w:t>
            </w:r>
            <w:r>
              <w:rPr>
                <w:rFonts w:hint="eastAsia" w:cs="Times New Roman" w:asciiTheme="minorEastAsia" w:hAnsiTheme="minorEastAsia" w:eastAsiaTheme="minorEastAsia"/>
                <w:color w:val="000000"/>
                <w:kern w:val="0"/>
                <w:szCs w:val="21"/>
                <w:lang w:eastAsia="zh-CN"/>
              </w:rPr>
              <w:t>燃油为柴油，</w:t>
            </w:r>
            <w:r>
              <w:rPr>
                <w:rFonts w:hint="eastAsia" w:cs="Times New Roman" w:asciiTheme="minorEastAsia" w:hAnsiTheme="minorEastAsia" w:eastAsiaTheme="minorEastAsia"/>
                <w:color w:val="000000"/>
                <w:kern w:val="0"/>
                <w:szCs w:val="21"/>
              </w:rPr>
              <w:t>排放标准GB17691-2005国Ⅴ,</w:t>
            </w:r>
            <w:r>
              <w:rPr>
                <w:rFonts w:hint="eastAsia" w:cs="Times New Roman" w:asciiTheme="minorEastAsia" w:hAnsiTheme="minorEastAsia" w:eastAsiaTheme="minorEastAsia"/>
                <w:color w:val="000000"/>
                <w:kern w:val="0"/>
                <w:szCs w:val="21"/>
                <w:lang w:val="en-US" w:eastAsia="zh-CN"/>
              </w:rPr>
              <w:t>或者优于此标准</w:t>
            </w:r>
            <w:r>
              <w:rPr>
                <w:rFonts w:hint="default" w:cs="Times New Roman" w:asciiTheme="minorEastAsia" w:hAnsiTheme="minorEastAsia" w:eastAsiaTheme="minorEastAsia"/>
                <w:color w:val="000000"/>
                <w:kern w:val="0"/>
                <w:szCs w:val="21"/>
              </w:rPr>
              <w:t>；</w:t>
            </w:r>
          </w:p>
          <w:p>
            <w:pPr>
              <w:widowControl/>
              <w:spacing w:line="360" w:lineRule="auto"/>
              <w:contextualSpacing/>
              <w:jc w:val="both"/>
              <w:rPr>
                <w:rFonts w:hint="default"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1.2、</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驾驶室</w:t>
            </w:r>
            <w:r>
              <w:rPr>
                <w:rFonts w:hint="eastAsia" w:cs="Times New Roman" w:asciiTheme="minorEastAsia" w:hAnsiTheme="minorEastAsia" w:eastAsiaTheme="minorEastAsia"/>
                <w:color w:val="000000"/>
                <w:kern w:val="0"/>
                <w:szCs w:val="21"/>
                <w:lang w:val="en-US" w:eastAsia="zh-CN"/>
              </w:rPr>
              <w:t>载人数≥2人</w:t>
            </w:r>
            <w:r>
              <w:rPr>
                <w:rFonts w:hint="default" w:cs="Times New Roman" w:asciiTheme="minorEastAsia" w:hAnsiTheme="minorEastAsia" w:eastAsiaTheme="minorEastAsia"/>
                <w:color w:val="000000"/>
                <w:kern w:val="0"/>
                <w:szCs w:val="21"/>
              </w:rPr>
              <w:t>，左舵。</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1.3、</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整备质量≥3500Kg；</w:t>
            </w:r>
            <w:r>
              <w:rPr>
                <w:rFonts w:hint="eastAsia" w:cs="Times New Roman" w:asciiTheme="minorEastAsia" w:hAnsiTheme="minorEastAsia" w:eastAsiaTheme="minorEastAsia"/>
                <w:color w:val="000000"/>
                <w:kern w:val="0"/>
                <w:szCs w:val="21"/>
              </w:rPr>
              <w:t>轮胎</w:t>
            </w:r>
            <w:r>
              <w:rPr>
                <w:rFonts w:hint="eastAsia" w:cs="Times New Roman" w:asciiTheme="minorEastAsia" w:hAnsiTheme="minorEastAsia" w:eastAsiaTheme="minorEastAsia"/>
                <w:color w:val="000000"/>
                <w:kern w:val="0"/>
                <w:szCs w:val="21"/>
                <w:lang w:eastAsia="zh-CN"/>
              </w:rPr>
              <w:t>数</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6个，</w:t>
            </w:r>
            <w:r>
              <w:rPr>
                <w:rFonts w:hint="eastAsia" w:cs="Times New Roman" w:asciiTheme="minorEastAsia" w:hAnsiTheme="minorEastAsia" w:eastAsiaTheme="minorEastAsia"/>
                <w:color w:val="000000"/>
                <w:kern w:val="0"/>
                <w:szCs w:val="21"/>
              </w:rPr>
              <w:t>▲采用钢丝胎</w:t>
            </w:r>
            <w:r>
              <w:rPr>
                <w:rFonts w:hint="eastAsia" w:cs="Times New Roman" w:asciiTheme="minorEastAsia" w:hAnsiTheme="minorEastAsia" w:eastAsiaTheme="minorEastAsia"/>
                <w:color w:val="000000"/>
                <w:kern w:val="0"/>
                <w:szCs w:val="21"/>
                <w:lang w:eastAsia="zh-CN"/>
              </w:rPr>
              <w:t>；</w:t>
            </w:r>
            <w:r>
              <w:rPr>
                <w:rFonts w:hint="eastAsia" w:cs="Times New Roman" w:asciiTheme="minorEastAsia" w:hAnsiTheme="minorEastAsia" w:eastAsiaTheme="minorEastAsia"/>
                <w:color w:val="000000"/>
                <w:kern w:val="0"/>
                <w:szCs w:val="21"/>
              </w:rPr>
              <w:t>单排可前翻驾驶室，动转，离合助力，气刹，断气刹，ABS、前盘式制动、限速装置</w:t>
            </w:r>
            <w:r>
              <w:rPr>
                <w:rFonts w:hint="eastAsia" w:cs="Times New Roman" w:asciiTheme="minorEastAsia" w:hAnsiTheme="minorEastAsia" w:eastAsiaTheme="minorEastAsia"/>
                <w:color w:val="000000"/>
                <w:kern w:val="0"/>
                <w:szCs w:val="21"/>
                <w:lang w:eastAsia="zh-CN"/>
              </w:rPr>
              <w:t>，车前加装</w:t>
            </w:r>
            <w:r>
              <w:rPr>
                <w:rFonts w:hint="eastAsia" w:cs="Times New Roman" w:asciiTheme="minorEastAsia" w:hAnsiTheme="minorEastAsia" w:eastAsiaTheme="minorEastAsia"/>
                <w:color w:val="000000"/>
                <w:kern w:val="0"/>
                <w:szCs w:val="21"/>
                <w:lang w:val="en-US" w:eastAsia="zh-CN"/>
              </w:rPr>
              <w:t>2套</w:t>
            </w:r>
            <w:r>
              <w:rPr>
                <w:rFonts w:hint="eastAsia" w:cs="Times New Roman" w:asciiTheme="minorEastAsia" w:hAnsiTheme="minorEastAsia" w:eastAsiaTheme="minorEastAsia"/>
                <w:color w:val="000000"/>
                <w:kern w:val="0"/>
                <w:szCs w:val="21"/>
                <w:lang w:eastAsia="zh-CN"/>
              </w:rPr>
              <w:t>疝气大灯。</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1.4</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总质量≥7000(Kg)；       </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 xml:space="preserve">1.5、 </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外形尺寸≤</w:t>
            </w:r>
            <w:r>
              <w:rPr>
                <w:rFonts w:hint="eastAsia" w:cs="Times New Roman" w:asciiTheme="minorEastAsia" w:hAnsiTheme="minorEastAsia"/>
                <w:color w:val="000000"/>
                <w:kern w:val="0"/>
                <w:szCs w:val="21"/>
                <w:lang w:val="en-US" w:eastAsia="zh-CN"/>
              </w:rPr>
              <w:t>5995</w:t>
            </w:r>
            <w:r>
              <w:rPr>
                <w:rFonts w:hint="eastAsia" w:cs="Times New Roman" w:asciiTheme="minorEastAsia" w:hAnsiTheme="minorEastAsia" w:eastAsiaTheme="minorEastAsia"/>
                <w:color w:val="000000"/>
                <w:kern w:val="0"/>
                <w:szCs w:val="21"/>
                <w:lang w:val="en-US" w:eastAsia="zh-CN"/>
              </w:rPr>
              <w:t>×2050×2550 mm；</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1.6、 轴距≥3308mm；</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1.7、 接近角/离去角≥20/15°</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1.8、前悬/后悬(mm) ≥1040/1621；</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1.9、 轮胎≥7.00R16；</w:t>
            </w:r>
            <w:r>
              <w:rPr>
                <w:rFonts w:hint="eastAsia" w:cs="Times New Roman" w:asciiTheme="minorEastAsia" w:hAnsiTheme="minorEastAsia" w:eastAsiaTheme="minorEastAsia"/>
                <w:color w:val="000000"/>
                <w:kern w:val="0"/>
                <w:szCs w:val="21"/>
                <w:lang w:val="en-US" w:eastAsia="zh-CN"/>
              </w:rPr>
              <w:br w:type="textWrapping"/>
            </w:r>
            <w:r>
              <w:rPr>
                <w:rFonts w:hint="eastAsia" w:cs="Times New Roman" w:asciiTheme="minorEastAsia" w:hAnsiTheme="minorEastAsia" w:eastAsiaTheme="minorEastAsia"/>
                <w:color w:val="000000"/>
                <w:kern w:val="0"/>
                <w:szCs w:val="21"/>
                <w:lang w:val="en-US" w:eastAsia="zh-CN"/>
              </w:rPr>
              <w:t xml:space="preserve">1.10. </w:t>
            </w:r>
            <w:r>
              <w:rPr>
                <w:rFonts w:hint="eastAsia" w:cs="Times New Roman" w:asciiTheme="minorEastAsia" w:hAnsiTheme="minorEastAsia" w:eastAsiaTheme="minorEastAsia"/>
                <w:color w:val="000000"/>
                <w:kern w:val="0"/>
                <w:szCs w:val="21"/>
              </w:rPr>
              <w:t>▲罐体标配为</w:t>
            </w:r>
            <w:r>
              <w:rPr>
                <w:rFonts w:hint="eastAsia" w:cs="Times New Roman" w:asciiTheme="minorEastAsia" w:hAnsiTheme="minorEastAsia" w:eastAsiaTheme="minorEastAsia"/>
                <w:color w:val="000000"/>
                <w:kern w:val="0"/>
                <w:szCs w:val="21"/>
                <w:lang w:eastAsia="zh-CN"/>
              </w:rPr>
              <w:t>双</w:t>
            </w:r>
            <w:r>
              <w:rPr>
                <w:rFonts w:hint="eastAsia" w:cs="Times New Roman" w:asciiTheme="minorEastAsia" w:hAnsiTheme="minorEastAsia" w:eastAsiaTheme="minorEastAsia"/>
                <w:color w:val="000000"/>
                <w:kern w:val="0"/>
                <w:szCs w:val="21"/>
              </w:rPr>
              <w:t>仓、油泵，泵箱配欧标拉手锁，一个单呼吸阀的欧标罐口、一个海底阀，两个自流阀；两根与罐体等长的输油管，防火帽，接地静电线。</w:t>
            </w:r>
            <w:r>
              <w:rPr>
                <w:rFonts w:hint="eastAsia" w:cs="Times New Roman" w:asciiTheme="minorEastAsia" w:hAnsiTheme="minorEastAsia" w:eastAsiaTheme="minorEastAsia"/>
                <w:color w:val="000000"/>
                <w:kern w:val="0"/>
                <w:szCs w:val="21"/>
                <w:lang w:val="en-US" w:eastAsia="zh-CN"/>
              </w:rPr>
              <w:br w:type="textWrapping"/>
            </w:r>
            <w:r>
              <w:rPr>
                <w:rFonts w:hint="eastAsia" w:cs="Times New Roman" w:asciiTheme="minorEastAsia" w:hAnsiTheme="minorEastAsia" w:eastAsiaTheme="minorEastAsia"/>
                <w:color w:val="000000"/>
                <w:kern w:val="0"/>
                <w:szCs w:val="21"/>
                <w:lang w:val="en-US" w:eastAsia="zh-CN"/>
              </w:rPr>
              <w:t xml:space="preserve">1.11. </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双套加油机，</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加油枪额定流量≥40升/分钟。</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泵流量≥40立方/小时；</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 xml:space="preserve">1.12. </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设置两套紧急切断阀，油气回收，</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 xml:space="preserve">设置下装油口 ； </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1.13、</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 xml:space="preserve">罐体有效容积载油量为：≥4000(Kg)；  </w:t>
            </w:r>
          </w:p>
          <w:p>
            <w:pPr>
              <w:widowControl/>
              <w:spacing w:line="360" w:lineRule="auto"/>
              <w:contextualSpacing/>
              <w:jc w:val="both"/>
              <w:rPr>
                <w:rFonts w:hint="default"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1.14、</w:t>
            </w:r>
            <w:r>
              <w:rPr>
                <w:rFonts w:hint="default" w:cs="Times New Roman" w:asciiTheme="minorEastAsia" w:hAnsiTheme="minorEastAsia" w:eastAsiaTheme="minorEastAsia"/>
                <w:color w:val="000000"/>
                <w:kern w:val="0"/>
                <w:szCs w:val="21"/>
              </w:rPr>
              <w:t>整车喷涂消防红烤漆，车身</w:t>
            </w:r>
            <w:r>
              <w:rPr>
                <w:rFonts w:hint="eastAsia" w:cs="Times New Roman" w:asciiTheme="minorEastAsia" w:hAnsiTheme="minorEastAsia" w:eastAsiaTheme="minorEastAsia"/>
                <w:color w:val="000000"/>
                <w:kern w:val="0"/>
                <w:szCs w:val="21"/>
                <w:lang w:val="en-US" w:eastAsia="zh-CN"/>
              </w:rPr>
              <w:t>按照消防车标识粘贴标识（可根据采购方需求进行更换）；</w:t>
            </w:r>
          </w:p>
          <w:p>
            <w:pPr>
              <w:widowControl/>
              <w:spacing w:line="360" w:lineRule="auto"/>
              <w:contextualSpacing/>
              <w:jc w:val="both"/>
              <w:rPr>
                <w:rFonts w:hint="eastAsia" w:cs="Times New Roman" w:asciiTheme="minorEastAsia" w:hAnsiTheme="minorEastAsia" w:eastAsiaTheme="minorEastAsia"/>
                <w:color w:val="000000"/>
                <w:kern w:val="0"/>
                <w:szCs w:val="21"/>
                <w:lang w:eastAsia="zh-CN"/>
              </w:rPr>
            </w:pPr>
            <w:r>
              <w:rPr>
                <w:rFonts w:hint="eastAsia" w:cs="Times New Roman" w:asciiTheme="minorEastAsia" w:hAnsiTheme="minorEastAsia" w:eastAsiaTheme="minorEastAsia"/>
                <w:color w:val="000000"/>
                <w:kern w:val="0"/>
                <w:szCs w:val="21"/>
                <w:lang w:val="en-US" w:eastAsia="zh-CN"/>
              </w:rPr>
              <w:t xml:space="preserve"> 1.15、</w:t>
            </w:r>
            <w:r>
              <w:rPr>
                <w:rFonts w:hint="default" w:cs="Times New Roman" w:asciiTheme="minorEastAsia" w:hAnsiTheme="minorEastAsia" w:eastAsiaTheme="minorEastAsia"/>
                <w:color w:val="000000"/>
                <w:kern w:val="0"/>
                <w:szCs w:val="21"/>
              </w:rPr>
              <w:t>加装排气筒防爆装置</w:t>
            </w:r>
            <w:r>
              <w:rPr>
                <w:rFonts w:hint="eastAsia" w:cs="Times New Roman" w:asciiTheme="minorEastAsia" w:hAnsiTheme="minorEastAsia" w:eastAsiaTheme="minorEastAsia"/>
                <w:color w:val="000000"/>
                <w:kern w:val="0"/>
                <w:szCs w:val="21"/>
                <w:lang w:eastAsia="zh-CN"/>
              </w:rPr>
              <w:t>。</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二、罐体</w:t>
            </w:r>
          </w:p>
          <w:p>
            <w:pPr>
              <w:widowControl/>
              <w:spacing w:line="360" w:lineRule="auto"/>
              <w:contextualSpacing/>
              <w:jc w:val="both"/>
              <w:rPr>
                <w:rFonts w:hint="eastAsia" w:cs="Times New Roman" w:asciiTheme="minorEastAsia" w:hAnsiTheme="minorEastAsia" w:eastAsiaTheme="minorEastAsia"/>
                <w:color w:val="000000"/>
                <w:kern w:val="0"/>
                <w:szCs w:val="21"/>
                <w:lang w:eastAsia="zh-CN"/>
              </w:rPr>
            </w:pPr>
            <w:r>
              <w:rPr>
                <w:rFonts w:hint="eastAsia" w:cs="Times New Roman" w:asciiTheme="minorEastAsia" w:hAnsiTheme="minorEastAsia" w:eastAsiaTheme="minorEastAsia"/>
                <w:color w:val="000000"/>
                <w:kern w:val="0"/>
                <w:szCs w:val="21"/>
                <w:lang w:val="en-US" w:eastAsia="zh-CN"/>
              </w:rPr>
              <w:t>2.1、</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罐体材料为Q235</w:t>
            </w:r>
            <w:r>
              <w:rPr>
                <w:rFonts w:hint="eastAsia" w:cs="Times New Roman" w:asciiTheme="minorEastAsia" w:hAnsiTheme="minorEastAsia" w:eastAsiaTheme="minorEastAsia"/>
                <w:color w:val="000000"/>
                <w:kern w:val="0"/>
                <w:szCs w:val="21"/>
                <w:lang w:val="en-US" w:eastAsia="zh-CN"/>
              </w:rPr>
              <w:t>或优于此材质</w:t>
            </w:r>
            <w:r>
              <w:rPr>
                <w:rFonts w:hint="default"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eastAsia="zh-CN"/>
              </w:rPr>
              <w:t>要有防腐防锈处理，</w:t>
            </w:r>
            <w:r>
              <w:rPr>
                <w:rFonts w:hint="eastAsia" w:cs="Times New Roman" w:asciiTheme="minorEastAsia" w:hAnsiTheme="minorEastAsia" w:eastAsiaTheme="minorEastAsia"/>
                <w:color w:val="000000"/>
                <w:kern w:val="0"/>
                <w:szCs w:val="21"/>
              </w:rPr>
              <w:t>罐体内部</w:t>
            </w:r>
            <w:r>
              <w:rPr>
                <w:rFonts w:hint="eastAsia" w:cs="Times New Roman" w:asciiTheme="minorEastAsia" w:hAnsiTheme="minorEastAsia" w:eastAsiaTheme="minorEastAsia"/>
                <w:color w:val="000000"/>
                <w:kern w:val="0"/>
                <w:szCs w:val="21"/>
                <w:lang w:val="en-US" w:eastAsia="zh-CN"/>
              </w:rPr>
              <w:t>设置</w:t>
            </w:r>
            <w:r>
              <w:rPr>
                <w:rFonts w:hint="eastAsia" w:cs="Times New Roman" w:asciiTheme="minorEastAsia" w:hAnsiTheme="minorEastAsia" w:eastAsiaTheme="minorEastAsia"/>
                <w:color w:val="000000"/>
                <w:kern w:val="0"/>
                <w:szCs w:val="21"/>
              </w:rPr>
              <w:t>安装波纹状防浪板，▲</w:t>
            </w:r>
            <w:r>
              <w:rPr>
                <w:rFonts w:hint="default" w:cs="Times New Roman" w:asciiTheme="minorEastAsia" w:hAnsiTheme="minorEastAsia" w:eastAsiaTheme="minorEastAsia"/>
                <w:color w:val="000000"/>
                <w:kern w:val="0"/>
                <w:szCs w:val="21"/>
              </w:rPr>
              <w:t>封头、罐体板材厚度≥4.</w:t>
            </w:r>
            <w:r>
              <w:rPr>
                <w:rFonts w:hint="eastAsia" w:cs="Times New Roman" w:asciiTheme="minorEastAsia" w:hAnsiTheme="minorEastAsia" w:eastAsiaTheme="minorEastAsia"/>
                <w:color w:val="000000"/>
                <w:kern w:val="0"/>
                <w:szCs w:val="21"/>
                <w:lang w:val="en-US" w:eastAsia="zh-CN"/>
              </w:rPr>
              <w:t>0</w:t>
            </w:r>
            <w:r>
              <w:rPr>
                <w:rFonts w:hint="default" w:cs="Times New Roman" w:asciiTheme="minorEastAsia" w:hAnsiTheme="minorEastAsia" w:eastAsiaTheme="minorEastAsia"/>
                <w:color w:val="000000"/>
                <w:kern w:val="0"/>
                <w:szCs w:val="21"/>
              </w:rPr>
              <w:t>mm</w:t>
            </w:r>
            <w:r>
              <w:rPr>
                <w:rFonts w:hint="eastAsia" w:cs="Times New Roman" w:asciiTheme="minorEastAsia" w:hAnsiTheme="minorEastAsia" w:eastAsiaTheme="minorEastAsia"/>
                <w:color w:val="000000"/>
                <w:kern w:val="0"/>
                <w:szCs w:val="21"/>
                <w:lang w:eastAsia="zh-CN"/>
              </w:rPr>
              <w:t>；</w:t>
            </w:r>
            <w:r>
              <w:rPr>
                <w:rFonts w:hint="eastAsia" w:cs="Times New Roman" w:asciiTheme="minorEastAsia" w:hAnsiTheme="minorEastAsia" w:eastAsiaTheme="minorEastAsia"/>
                <w:color w:val="000000"/>
                <w:kern w:val="0"/>
                <w:szCs w:val="21"/>
              </w:rPr>
              <w:t>满载时刹车可减少罐体对车体的冲击力，起到安全防护作用，全自动无缝焊接，100%通过液体渗透、气压检测、探伤检测等要求；</w:t>
            </w:r>
          </w:p>
          <w:p>
            <w:pPr>
              <w:widowControl/>
              <w:spacing w:line="360" w:lineRule="auto"/>
              <w:contextualSpacing/>
              <w:jc w:val="both"/>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2.2、</w:t>
            </w:r>
            <w:r>
              <w:rPr>
                <w:rFonts w:hint="eastAsia" w:cs="Times New Roman" w:asciiTheme="minorEastAsia" w:hAnsiTheme="minorEastAsia" w:eastAsiaTheme="minorEastAsia"/>
                <w:color w:val="000000"/>
                <w:kern w:val="0"/>
                <w:szCs w:val="21"/>
                <w:lang w:eastAsia="zh-CN"/>
              </w:rPr>
              <w:t>可运输装载</w:t>
            </w:r>
            <w:r>
              <w:rPr>
                <w:rFonts w:hint="eastAsia" w:cs="Times New Roman" w:asciiTheme="minorEastAsia" w:hAnsiTheme="minorEastAsia" w:eastAsiaTheme="minorEastAsia"/>
                <w:color w:val="000000"/>
                <w:kern w:val="0"/>
                <w:szCs w:val="21"/>
              </w:rPr>
              <w:t>汽油、柴油</w:t>
            </w:r>
            <w:r>
              <w:rPr>
                <w:rFonts w:hint="eastAsia" w:cs="Times New Roman" w:asciiTheme="minorEastAsia" w:hAnsiTheme="minorEastAsia" w:eastAsiaTheme="minorEastAsia"/>
                <w:color w:val="000000"/>
                <w:kern w:val="0"/>
                <w:szCs w:val="21"/>
                <w:lang w:val="en-US" w:eastAsia="zh-CN"/>
              </w:rPr>
              <w:t>两种</w:t>
            </w:r>
            <w:r>
              <w:rPr>
                <w:rFonts w:hint="eastAsia" w:cs="Times New Roman" w:asciiTheme="minorEastAsia" w:hAnsiTheme="minorEastAsia" w:eastAsiaTheme="minorEastAsia"/>
                <w:color w:val="000000"/>
                <w:kern w:val="0"/>
                <w:szCs w:val="21"/>
              </w:rPr>
              <w:t>介质，</w:t>
            </w:r>
            <w:r>
              <w:rPr>
                <w:rFonts w:hint="eastAsia" w:cs="Times New Roman" w:asciiTheme="minorEastAsia" w:hAnsiTheme="minorEastAsia" w:eastAsiaTheme="minorEastAsia"/>
                <w:color w:val="000000"/>
                <w:kern w:val="0"/>
                <w:szCs w:val="21"/>
                <w:lang w:val="en-US" w:eastAsia="zh-CN"/>
              </w:rPr>
              <w:t>并安装</w:t>
            </w:r>
            <w:r>
              <w:rPr>
                <w:rFonts w:hint="default" w:cs="Times New Roman" w:asciiTheme="minorEastAsia" w:hAnsiTheme="minorEastAsia" w:eastAsiaTheme="minorEastAsia"/>
                <w:color w:val="000000"/>
                <w:kern w:val="0"/>
                <w:szCs w:val="21"/>
              </w:rPr>
              <w:t>计量、加油装置</w:t>
            </w:r>
            <w:r>
              <w:rPr>
                <w:rFonts w:hint="eastAsia" w:cs="Times New Roman" w:asciiTheme="minorEastAsia" w:hAnsiTheme="minorEastAsia" w:eastAsiaTheme="minorEastAsia"/>
                <w:color w:val="000000"/>
                <w:kern w:val="0"/>
                <w:szCs w:val="21"/>
                <w:lang w:eastAsia="zh-CN"/>
              </w:rPr>
              <w:t>，有液位仪和显示车载油量的仪表；</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2.3、设置油气回收系统，实现封闭气体回收；配备防溢流传感器，当油位达到警示限位时，传感器自动报警断闸；设置安全阀，适用于各种环境。</w:t>
            </w:r>
            <w:r>
              <w:rPr>
                <w:rFonts w:hint="default"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lang w:val="en-US" w:eastAsia="zh-CN"/>
              </w:rPr>
              <w:t>2.4、</w:t>
            </w:r>
            <w:r>
              <w:rPr>
                <w:rFonts w:hint="default" w:cs="Times New Roman" w:asciiTheme="minorEastAsia" w:hAnsiTheme="minorEastAsia" w:eastAsiaTheme="minorEastAsia"/>
                <w:color w:val="000000"/>
                <w:kern w:val="0"/>
                <w:szCs w:val="21"/>
              </w:rPr>
              <w:t>通过加油枪加油时额定流量≥45升/分</w:t>
            </w:r>
            <w:r>
              <w:rPr>
                <w:rFonts w:hint="eastAsia" w:cs="Times New Roman" w:asciiTheme="minorEastAsia" w:hAnsiTheme="minorEastAsia" w:eastAsiaTheme="minorEastAsia"/>
                <w:color w:val="000000"/>
                <w:kern w:val="0"/>
                <w:szCs w:val="21"/>
                <w:lang w:eastAsia="zh-CN"/>
              </w:rPr>
              <w:t>；</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加油油管直径为≥0.</w:t>
            </w:r>
            <w:r>
              <w:rPr>
                <w:rFonts w:hint="eastAsia" w:cs="Times New Roman" w:asciiTheme="minorEastAsia" w:hAnsiTheme="minorEastAsia" w:eastAsiaTheme="minorEastAsia"/>
                <w:color w:val="000000"/>
                <w:kern w:val="0"/>
                <w:szCs w:val="21"/>
                <w:lang w:val="en-US" w:eastAsia="zh-CN"/>
              </w:rPr>
              <w:t>5</w:t>
            </w:r>
            <w:r>
              <w:rPr>
                <w:rFonts w:hint="default" w:cs="Times New Roman" w:asciiTheme="minorEastAsia" w:hAnsiTheme="minorEastAsia" w:eastAsiaTheme="minorEastAsia"/>
                <w:color w:val="000000"/>
                <w:kern w:val="0"/>
                <w:szCs w:val="21"/>
              </w:rPr>
              <w:t>寸，</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长度≥15m，油管材料为耐油胶管</w:t>
            </w:r>
            <w:r>
              <w:rPr>
                <w:rFonts w:hint="eastAsia" w:cs="Times New Roman" w:asciiTheme="minorEastAsia" w:hAnsiTheme="minorEastAsia" w:eastAsiaTheme="minorEastAsia"/>
                <w:color w:val="000000"/>
                <w:kern w:val="0"/>
                <w:szCs w:val="21"/>
                <w:lang w:val="en-US" w:eastAsia="zh-CN"/>
              </w:rPr>
              <w:t>或优于此材质；</w:t>
            </w:r>
            <w:r>
              <w:rPr>
                <w:rFonts w:hint="default"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lang w:val="en-US" w:eastAsia="zh-CN"/>
              </w:rPr>
              <w:t>2.5、车身要</w:t>
            </w:r>
            <w:r>
              <w:rPr>
                <w:rFonts w:hint="default" w:cs="Times New Roman" w:asciiTheme="minorEastAsia" w:hAnsiTheme="minorEastAsia" w:eastAsiaTheme="minorEastAsia"/>
                <w:color w:val="000000"/>
                <w:kern w:val="0"/>
                <w:szCs w:val="21"/>
              </w:rPr>
              <w:t>安装护栏、爬梯</w:t>
            </w:r>
            <w:r>
              <w:rPr>
                <w:rFonts w:hint="eastAsia" w:cs="Times New Roman" w:asciiTheme="minorEastAsia" w:hAnsiTheme="minorEastAsia" w:eastAsiaTheme="minorEastAsia"/>
                <w:color w:val="000000"/>
                <w:kern w:val="0"/>
                <w:szCs w:val="21"/>
                <w:lang w:eastAsia="zh-CN"/>
              </w:rPr>
              <w:t>；</w:t>
            </w:r>
            <w:r>
              <w:rPr>
                <w:rFonts w:hint="default" w:cs="Times New Roman" w:asciiTheme="minorEastAsia" w:hAnsiTheme="minorEastAsia" w:eastAsiaTheme="minorEastAsia"/>
                <w:color w:val="000000"/>
                <w:kern w:val="0"/>
                <w:szCs w:val="21"/>
              </w:rPr>
              <w:t>罐体有反光标志和橙色反光带、“爆”字，安全告示等</w:t>
            </w:r>
            <w:r>
              <w:rPr>
                <w:rFonts w:hint="eastAsia" w:cs="Times New Roman" w:asciiTheme="minorEastAsia" w:hAnsiTheme="minorEastAsia" w:eastAsiaTheme="minorEastAsia"/>
                <w:color w:val="000000"/>
                <w:kern w:val="0"/>
                <w:szCs w:val="21"/>
                <w:lang w:eastAsia="zh-CN"/>
              </w:rPr>
              <w:t>；</w:t>
            </w:r>
            <w:r>
              <w:rPr>
                <w:rFonts w:hint="eastAsia" w:cs="Times New Roman" w:asciiTheme="minorEastAsia" w:hAnsiTheme="minorEastAsia" w:eastAsiaTheme="minorEastAsia"/>
                <w:color w:val="000000"/>
                <w:kern w:val="0"/>
                <w:szCs w:val="21"/>
                <w:lang w:val="en-US" w:eastAsia="zh-CN"/>
              </w:rPr>
              <w:t>2.6</w:t>
            </w:r>
            <w:r>
              <w:rPr>
                <w:rFonts w:hint="default" w:cs="Times New Roman" w:asciiTheme="minorEastAsia" w:hAnsiTheme="minorEastAsia" w:eastAsiaTheme="minorEastAsia"/>
                <w:color w:val="000000"/>
                <w:kern w:val="0"/>
                <w:szCs w:val="21"/>
              </w:rPr>
              <w:t>配置必要规格的灭火器符合</w:t>
            </w:r>
            <w:r>
              <w:rPr>
                <w:rFonts w:hint="eastAsia" w:cs="Times New Roman" w:asciiTheme="minorEastAsia" w:hAnsiTheme="minorEastAsia" w:eastAsiaTheme="minorEastAsia"/>
                <w:color w:val="000000"/>
                <w:kern w:val="0"/>
                <w:szCs w:val="21"/>
                <w:lang w:val="en-US" w:eastAsia="zh-CN"/>
              </w:rPr>
              <w:t>国家</w:t>
            </w:r>
            <w:r>
              <w:rPr>
                <w:rFonts w:hint="default" w:cs="Times New Roman" w:asciiTheme="minorEastAsia" w:hAnsiTheme="minorEastAsia" w:eastAsiaTheme="minorEastAsia"/>
                <w:color w:val="000000"/>
                <w:kern w:val="0"/>
                <w:szCs w:val="21"/>
              </w:rPr>
              <w:t>有关标准</w:t>
            </w:r>
            <w:r>
              <w:rPr>
                <w:rFonts w:hint="eastAsia" w:cs="Times New Roman" w:asciiTheme="minorEastAsia" w:hAnsiTheme="minorEastAsia" w:eastAsiaTheme="minorEastAsia"/>
                <w:color w:val="000000"/>
                <w:kern w:val="0"/>
                <w:szCs w:val="21"/>
                <w:lang w:eastAsia="zh-CN"/>
              </w:rPr>
              <w:t>；</w:t>
            </w:r>
            <w:r>
              <w:rPr>
                <w:rFonts w:hint="default"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lang w:val="en-US" w:eastAsia="zh-CN"/>
              </w:rPr>
              <w:t>2.7</w:t>
            </w:r>
            <w:r>
              <w:rPr>
                <w:rFonts w:hint="default" w:cs="Times New Roman" w:asciiTheme="minorEastAsia" w:hAnsiTheme="minorEastAsia" w:eastAsiaTheme="minorEastAsia"/>
                <w:color w:val="000000"/>
                <w:kern w:val="0"/>
                <w:szCs w:val="21"/>
              </w:rPr>
              <w:t>卷盘装置：配置自动卷盘装置。要求转动灵活、结构牢固可靠。要求密封良好、操作方便。加油装置设在驾驶室司机一侧，以方便司机和加油员工作</w:t>
            </w:r>
            <w:r>
              <w:rPr>
                <w:rFonts w:hint="eastAsia" w:cs="Times New Roman" w:asciiTheme="minorEastAsia" w:hAnsiTheme="minorEastAsia" w:eastAsiaTheme="minorEastAsia"/>
                <w:color w:val="000000"/>
                <w:kern w:val="0"/>
                <w:szCs w:val="21"/>
                <w:lang w:eastAsia="zh-CN"/>
              </w:rPr>
              <w:t>；</w:t>
            </w:r>
            <w:r>
              <w:rPr>
                <w:rFonts w:hint="default"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lang w:val="en-US" w:eastAsia="zh-CN"/>
              </w:rPr>
              <w:t>2.8、</w:t>
            </w:r>
            <w:r>
              <w:rPr>
                <w:rFonts w:hint="default" w:cs="Times New Roman" w:asciiTheme="minorEastAsia" w:hAnsiTheme="minorEastAsia" w:eastAsiaTheme="minorEastAsia"/>
                <w:color w:val="000000"/>
                <w:kern w:val="0"/>
                <w:szCs w:val="21"/>
              </w:rPr>
              <w:t>计量箱体要求为密封式结构，位于罐体左侧，箱体门为左右对开式、两侧均配置手动旋转手柄锁，结构牢固可靠。计量箱体尺寸大小合适，内部空间布置合理</w:t>
            </w:r>
            <w:r>
              <w:rPr>
                <w:rFonts w:hint="eastAsia" w:cs="Times New Roman" w:asciiTheme="minorEastAsia" w:hAnsiTheme="minorEastAsia" w:eastAsiaTheme="minorEastAsia"/>
                <w:color w:val="000000"/>
                <w:kern w:val="0"/>
                <w:szCs w:val="21"/>
                <w:lang w:eastAsia="zh-CN"/>
              </w:rPr>
              <w:t>；</w:t>
            </w:r>
            <w:r>
              <w:rPr>
                <w:rFonts w:hint="default"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lang w:val="en-US" w:eastAsia="zh-CN"/>
              </w:rPr>
              <w:t>2.9、</w:t>
            </w:r>
            <w:r>
              <w:rPr>
                <w:rFonts w:hint="default" w:cs="Times New Roman" w:asciiTheme="minorEastAsia" w:hAnsiTheme="minorEastAsia" w:eastAsiaTheme="minorEastAsia"/>
                <w:color w:val="000000"/>
                <w:kern w:val="0"/>
                <w:szCs w:val="21"/>
              </w:rPr>
              <w:t>配置与加油油管直径相匹配的标准加油枪</w:t>
            </w:r>
            <w:r>
              <w:rPr>
                <w:rFonts w:hint="eastAsia" w:cs="Times New Roman" w:asciiTheme="minorEastAsia" w:hAnsiTheme="minorEastAsia" w:eastAsiaTheme="minorEastAsia"/>
                <w:color w:val="000000"/>
                <w:kern w:val="0"/>
                <w:szCs w:val="21"/>
                <w:lang w:eastAsia="zh-CN"/>
              </w:rPr>
              <w:t>；</w:t>
            </w:r>
            <w:r>
              <w:rPr>
                <w:rFonts w:hint="default" w:cs="Times New Roman" w:asciiTheme="minorEastAsia" w:hAnsiTheme="minorEastAsia" w:eastAsiaTheme="minorEastAsia"/>
                <w:color w:val="000000"/>
                <w:kern w:val="0"/>
                <w:szCs w:val="21"/>
              </w:rPr>
              <w:br w:type="textWrapping"/>
            </w:r>
            <w:r>
              <w:rPr>
                <w:rFonts w:hint="eastAsia" w:cs="Times New Roman" w:asciiTheme="minorEastAsia" w:hAnsiTheme="minorEastAsia" w:eastAsiaTheme="minorEastAsia"/>
                <w:color w:val="000000"/>
                <w:kern w:val="0"/>
                <w:szCs w:val="21"/>
                <w:lang w:val="en-US" w:eastAsia="zh-CN"/>
              </w:rPr>
              <w:t>2.10、</w:t>
            </w:r>
            <w:r>
              <w:rPr>
                <w:rFonts w:hint="default" w:cs="Times New Roman" w:asciiTheme="minorEastAsia" w:hAnsiTheme="minorEastAsia" w:eastAsiaTheme="minorEastAsia"/>
                <w:color w:val="000000"/>
                <w:kern w:val="0"/>
                <w:szCs w:val="21"/>
              </w:rPr>
              <w:t xml:space="preserve"> </w:t>
            </w:r>
            <w:r>
              <w:rPr>
                <w:rFonts w:hint="eastAsia" w:cs="Times New Roman" w:asciiTheme="minorEastAsia" w:hAnsiTheme="minorEastAsia" w:eastAsiaTheme="minorEastAsia"/>
                <w:color w:val="000000"/>
                <w:kern w:val="0"/>
                <w:szCs w:val="21"/>
              </w:rPr>
              <w:t>▲</w:t>
            </w:r>
            <w:r>
              <w:rPr>
                <w:rFonts w:hint="eastAsia" w:cs="Times New Roman" w:asciiTheme="minorEastAsia" w:hAnsiTheme="minorEastAsia" w:eastAsiaTheme="minorEastAsia"/>
                <w:color w:val="000000"/>
                <w:kern w:val="0"/>
                <w:szCs w:val="21"/>
                <w:lang w:val="en-US" w:eastAsia="zh-CN"/>
              </w:rPr>
              <w:t>易损</w:t>
            </w:r>
            <w:r>
              <w:rPr>
                <w:rFonts w:hint="default" w:cs="Times New Roman" w:asciiTheme="minorEastAsia" w:hAnsiTheme="minorEastAsia" w:eastAsiaTheme="minorEastAsia"/>
                <w:color w:val="000000"/>
                <w:kern w:val="0"/>
                <w:szCs w:val="21"/>
              </w:rPr>
              <w:t>备品备件</w:t>
            </w:r>
            <w:r>
              <w:rPr>
                <w:rFonts w:hint="eastAsia" w:cs="Times New Roman" w:asciiTheme="minorEastAsia" w:hAnsiTheme="minorEastAsia" w:eastAsiaTheme="minorEastAsia"/>
                <w:color w:val="000000"/>
                <w:kern w:val="0"/>
                <w:szCs w:val="21"/>
                <w:lang w:val="en-US" w:eastAsia="zh-CN"/>
              </w:rPr>
              <w:t>不少于2件（套），</w:t>
            </w:r>
            <w:r>
              <w:rPr>
                <w:rFonts w:hint="eastAsia" w:cs="Times New Roman" w:asciiTheme="minorEastAsia" w:hAnsiTheme="minorEastAsia" w:eastAsiaTheme="minorEastAsia"/>
                <w:color w:val="000000"/>
                <w:kern w:val="0"/>
                <w:szCs w:val="21"/>
              </w:rPr>
              <w:t>▲</w:t>
            </w:r>
            <w:r>
              <w:rPr>
                <w:rFonts w:hint="default" w:cs="Times New Roman" w:asciiTheme="minorEastAsia" w:hAnsiTheme="minorEastAsia" w:eastAsiaTheme="minorEastAsia"/>
                <w:color w:val="000000"/>
                <w:kern w:val="0"/>
                <w:szCs w:val="21"/>
              </w:rPr>
              <w:t>专用工具</w:t>
            </w:r>
            <w:r>
              <w:rPr>
                <w:rFonts w:hint="eastAsia" w:cs="Times New Roman" w:asciiTheme="minorEastAsia" w:hAnsiTheme="minorEastAsia" w:eastAsiaTheme="minorEastAsia"/>
                <w:color w:val="000000"/>
                <w:kern w:val="0"/>
                <w:szCs w:val="21"/>
                <w:lang w:val="en-US" w:eastAsia="zh-CN"/>
              </w:rPr>
              <w:t>各不少于1套</w:t>
            </w:r>
            <w:r>
              <w:rPr>
                <w:rFonts w:hint="eastAsia" w:cs="Times New Roman" w:asciiTheme="minorEastAsia" w:hAnsiTheme="minorEastAsia" w:eastAsiaTheme="minorEastAsia"/>
                <w:color w:val="000000"/>
                <w:kern w:val="0"/>
                <w:szCs w:val="21"/>
                <w:lang w:eastAsia="zh-CN"/>
              </w:rPr>
              <w:t>；</w:t>
            </w:r>
            <w:r>
              <w:rPr>
                <w:rFonts w:hint="eastAsia" w:cs="Times New Roman" w:asciiTheme="minorEastAsia" w:hAnsiTheme="minorEastAsia" w:eastAsiaTheme="minorEastAsia"/>
                <w:color w:val="000000"/>
                <w:kern w:val="0"/>
                <w:szCs w:val="21"/>
                <w:lang w:val="en-US" w:eastAsia="zh-CN"/>
              </w:rPr>
              <w:t xml:space="preserve">  </w:t>
            </w:r>
          </w:p>
          <w:p>
            <w:pPr>
              <w:widowControl/>
              <w:spacing w:line="360" w:lineRule="auto"/>
              <w:contextualSpacing/>
              <w:jc w:val="both"/>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eastAsiaTheme="minorEastAsia"/>
                <w:color w:val="000000"/>
                <w:kern w:val="0"/>
                <w:szCs w:val="21"/>
                <w:lang w:val="en-US" w:eastAsia="zh-CN"/>
              </w:rPr>
              <w:t>三、其他要求</w:t>
            </w:r>
          </w:p>
          <w:p>
            <w:pPr>
              <w:widowControl/>
              <w:spacing w:line="360" w:lineRule="auto"/>
              <w:contextualSpacing/>
              <w:jc w:val="both"/>
              <w:rPr>
                <w:rFonts w:hint="eastAsia" w:cs="Times New Roman" w:asciiTheme="minorEastAsia" w:hAnsiTheme="minorEastAsia" w:eastAsiaTheme="minorEastAsia"/>
                <w:color w:val="000000"/>
                <w:kern w:val="0"/>
                <w:szCs w:val="21"/>
              </w:rPr>
            </w:pPr>
            <w:r>
              <w:rPr>
                <w:rFonts w:hint="default" w:cs="Times New Roman" w:asciiTheme="minorEastAsia" w:hAnsiTheme="minorEastAsia" w:eastAsiaTheme="minorEastAsia"/>
                <w:color w:val="000000"/>
                <w:kern w:val="0"/>
                <w:szCs w:val="21"/>
              </w:rPr>
              <w:t>交车时提供完整资料（底盘使用说明书、底盘操作维修手册、底盘质量保修卡、底盘合格证、发动机号码拓印件、底盘号码拓印件、加油车整车合格证、3C认证标识）</w:t>
            </w:r>
            <w:r>
              <w:rPr>
                <w:rFonts w:hint="eastAsia" w:cs="Times New Roman" w:asciiTheme="minorEastAsia" w:hAnsiTheme="minorEastAsia" w:eastAsiaTheme="minorEastAsia"/>
                <w:color w:val="000000"/>
                <w:kern w:val="0"/>
                <w:szCs w:val="21"/>
                <w:lang w:eastAsia="zh-CN"/>
              </w:rPr>
              <w:t>，</w:t>
            </w:r>
            <w:r>
              <w:rPr>
                <w:rFonts w:hint="eastAsia" w:cs="Times New Roman" w:asciiTheme="minorEastAsia" w:hAnsiTheme="minorEastAsia" w:eastAsiaTheme="minorEastAsia"/>
                <w:color w:val="000000"/>
                <w:kern w:val="0"/>
                <w:szCs w:val="21"/>
                <w:lang w:val="en-US" w:eastAsia="zh-CN"/>
              </w:rPr>
              <w:t>整车照片2张</w:t>
            </w:r>
            <w:r>
              <w:rPr>
                <w:rFonts w:hint="default" w:cs="Times New Roman" w:asciiTheme="minorEastAsia" w:hAnsiTheme="minorEastAsia" w:eastAsiaTheme="minorEastAsia"/>
                <w:color w:val="000000"/>
                <w:kern w:val="0"/>
                <w:szCs w:val="21"/>
              </w:rPr>
              <w:t>，随车维修工具一套、交接清单、随车装备清单。</w:t>
            </w:r>
            <w:r>
              <w:rPr>
                <w:rFonts w:hint="eastAsia" w:cs="Times New Roman" w:asciiTheme="minorEastAsia" w:hAnsiTheme="minorEastAsia" w:eastAsiaTheme="minorEastAsia"/>
                <w:color w:val="000000"/>
                <w:kern w:val="0"/>
                <w:szCs w:val="21"/>
                <w:lang w:val="en-US" w:eastAsia="zh-CN"/>
              </w:rPr>
              <w:t xml:space="preserve">  </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lang w:eastAsia="zh-CN"/>
              </w:rPr>
            </w:pPr>
            <w:r>
              <w:rPr>
                <w:rFonts w:hint="eastAsia" w:cs="Times New Roman" w:asciiTheme="minorEastAsia" w:hAnsiTheme="minorEastAsia"/>
                <w:color w:val="000000"/>
                <w:kern w:val="0"/>
                <w:szCs w:val="21"/>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hint="eastAsia" w:ascii="宋体" w:cs="宋体"/>
          <w:sz w:val="24"/>
          <w:highlight w:val="none"/>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r>
        <w:rPr>
          <w:rFonts w:hint="eastAsia" w:ascii="宋体" w:cs="宋体"/>
          <w:sz w:val="24"/>
          <w:highlight w:val="none"/>
          <w:lang w:val="zh-CN"/>
        </w:rPr>
        <w:t>符合采购清单中相关要求</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四、采购标的的其他技术、服务等要求</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投标人须明确投标产品的厂家、产地、品牌、型号、详细参数，</w:t>
      </w:r>
      <w:r>
        <w:rPr>
          <w:rFonts w:hint="eastAsia" w:ascii="宋体" w:cs="宋体"/>
          <w:b/>
          <w:bCs/>
          <w:sz w:val="24"/>
          <w:highlight w:val="none"/>
          <w:lang w:val="zh-CN"/>
        </w:rPr>
        <w:t>否则为无效投标。</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验收期间培训，并提供培训计划、产品操作使用说明书。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 xml:space="preserve">投标人应明确说明此次投标的服务方案，提供此次投标货物的服务计划（售后服务内容、等级、相关服务指标、售后服务组织机构及人员安排情况及其联络信息）。 </w:t>
      </w:r>
      <w:r>
        <w:rPr>
          <w:rFonts w:hint="eastAsia" w:ascii="宋体" w:cs="宋体"/>
          <w:sz w:val="24"/>
          <w:highlight w:val="none"/>
          <w:lang w:val="en-US" w:eastAsia="zh-CN"/>
        </w:rPr>
        <w:t xml:space="preserve">   4、</w:t>
      </w:r>
      <w:r>
        <w:rPr>
          <w:rFonts w:hint="eastAsia" w:ascii="宋体" w:cs="宋体"/>
          <w:sz w:val="24"/>
          <w:highlight w:val="none"/>
          <w:lang w:val="zh-CN"/>
        </w:rPr>
        <w:t>在保修期内中标人必须提供技术服务热线（7*24小时），负责解答用户在设备使用中遇到的问题，并及时提出解决问题的建议和操作方法。技术服务热线支持应是中文服务。</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投标人应确保其技术建议以及所提供的产品的完整性、实用性，保证产品投入正常运行。否则若出现因投标人提供的设备不满足要求、不合理，或者其所提供的技术支持和服务不全面，而导致产品实现无法或不能完全实现的状况，投标人负全部责任。</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如果产品在保修期内发生产品故障，投标人应及时予以响应（免费上门服务）。投标人投标文件中须提供清单中所有的产品1年7*24小时质保服务承诺。</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保修期1年，保修期从采购人对产品验收合格之日起开始计算。</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8、</w:t>
      </w:r>
      <w:r>
        <w:rPr>
          <w:rFonts w:hint="eastAsia" w:ascii="宋体" w:cs="宋体"/>
          <w:sz w:val="24"/>
          <w:highlight w:val="none"/>
          <w:lang w:val="zh-CN"/>
        </w:rPr>
        <w:t>投标人应就每包完整投标，</w:t>
      </w:r>
      <w:r>
        <w:rPr>
          <w:rFonts w:hint="eastAsia" w:ascii="宋体" w:cs="宋体"/>
          <w:b/>
          <w:bCs/>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9</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10</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2、按照国家相关标准、行业标准、规范验收；</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额A包:77万元；B包:73万元。最高限价A包:77万元；B包:73万元。超出最高限价的投标无效。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1、支付方式：银行转账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2、支付时间及条件：经验收合格付合同总价款的95%，剩余5%质保期满后，无质量问题一次付清。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项目名称：2018年消防装备器材</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091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项目内容：A包:破拆类器材1批，B包:侦检、救生和其他类器材1批；</w:t>
            </w:r>
            <w:r>
              <w:rPr>
                <w:rFonts w:hint="eastAsia" w:cs="仿宋_GB2312" w:asciiTheme="minorEastAsia" w:hAnsiTheme="minorEastAsia"/>
                <w:szCs w:val="21"/>
                <w:lang w:val="en-US" w:eastAsia="zh-CN"/>
              </w:rPr>
              <w:t>C包：加油车1辆</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w:t>
            </w:r>
            <w:r>
              <w:rPr>
                <w:rFonts w:hint="eastAsia" w:cs="仿宋_GB2312" w:asciiTheme="minorEastAsia" w:hAnsiTheme="minorEastAsia"/>
                <w:szCs w:val="21"/>
                <w:lang w:eastAsia="zh-CN"/>
              </w:rPr>
              <w:t>公安</w:t>
            </w:r>
            <w:r>
              <w:rPr>
                <w:rFonts w:hint="eastAsia" w:cs="仿宋_GB2312" w:asciiTheme="minorEastAsia" w:hAnsiTheme="minorEastAsia"/>
                <w:szCs w:val="21"/>
              </w:rPr>
              <w:t>消防支队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w:t>
            </w:r>
            <w:r>
              <w:rPr>
                <w:rFonts w:hint="eastAsia" w:cs="仿宋_GB2312" w:asciiTheme="minorEastAsia" w:hAnsiTheme="minorEastAsia"/>
                <w:szCs w:val="21"/>
                <w:lang w:eastAsia="zh-CN"/>
              </w:rPr>
              <w:t>公安</w:t>
            </w:r>
            <w:r>
              <w:rPr>
                <w:rFonts w:hint="eastAsia" w:cs="仿宋_GB2312" w:asciiTheme="minorEastAsia" w:hAnsiTheme="minorEastAsia"/>
                <w:szCs w:val="21"/>
              </w:rPr>
              <w:t>消防支队</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地址：许昌市莲城大道东段消防支队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联系人：马二强                    电话：18237437588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szCs w:val="21"/>
                <w:lang w:val="zh-CN"/>
              </w:rPr>
              <w:t>A包:77万元；B包:73万元</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C包：20万元</w:t>
            </w:r>
            <w:r>
              <w:rPr>
                <w:rFonts w:hint="eastAsia" w:cs="仿宋_GB2312" w:asciiTheme="minorEastAsia" w:hAnsiTheme="minorEastAsia"/>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 xml:space="preserve">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A包：</w:t>
            </w:r>
            <w:r>
              <w:rPr>
                <w:rFonts w:hint="eastAsia" w:cs="仿宋_GB2312" w:asciiTheme="minorEastAsia" w:hAnsiTheme="minorEastAsia"/>
                <w:szCs w:val="21"/>
                <w:lang w:val="zh-CN"/>
              </w:rPr>
              <w:t>壹万伍仟元（¥</w:t>
            </w:r>
            <w:r>
              <w:rPr>
                <w:rFonts w:hint="eastAsia" w:cs="仿宋_GB2312" w:asciiTheme="minorEastAsia" w:hAnsiTheme="minorEastAsia"/>
                <w:szCs w:val="21"/>
                <w:lang w:val="en-US" w:eastAsia="zh-CN"/>
              </w:rPr>
              <w:t>15000</w:t>
            </w:r>
            <w:r>
              <w:rPr>
                <w:rFonts w:hint="eastAsia" w:cs="仿宋_GB2312" w:asciiTheme="minorEastAsia" w:hAnsiTheme="minorEastAsia"/>
                <w:szCs w:val="21"/>
                <w:lang w:val="zh-CN"/>
              </w:rPr>
              <w:t>元 ）</w:t>
            </w:r>
          </w:p>
          <w:p>
            <w:pPr>
              <w:tabs>
                <w:tab w:val="left" w:pos="1260"/>
              </w:tabs>
              <w:autoSpaceDE w:val="0"/>
              <w:autoSpaceDN w:val="0"/>
              <w:spacing w:line="360" w:lineRule="auto"/>
              <w:ind w:firstLine="630" w:firstLineChars="3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B包：</w:t>
            </w:r>
            <w:r>
              <w:rPr>
                <w:rFonts w:hint="eastAsia" w:cs="仿宋_GB2312" w:asciiTheme="minorEastAsia" w:hAnsiTheme="minorEastAsia"/>
                <w:szCs w:val="21"/>
                <w:lang w:val="zh-CN"/>
              </w:rPr>
              <w:t>壹万肆仟元（¥</w:t>
            </w:r>
            <w:r>
              <w:rPr>
                <w:rFonts w:hint="eastAsia" w:cs="仿宋_GB2312" w:asciiTheme="minorEastAsia" w:hAnsiTheme="minorEastAsia"/>
                <w:szCs w:val="21"/>
                <w:lang w:val="en-US" w:eastAsia="zh-CN"/>
              </w:rPr>
              <w:t>14000</w:t>
            </w:r>
            <w:r>
              <w:rPr>
                <w:rFonts w:hint="eastAsia" w:cs="仿宋_GB2312" w:asciiTheme="minorEastAsia" w:hAnsiTheme="minorEastAsia"/>
                <w:szCs w:val="21"/>
                <w:lang w:val="zh-CN"/>
              </w:rPr>
              <w:t>元 ）</w:t>
            </w:r>
          </w:p>
          <w:p>
            <w:pPr>
              <w:tabs>
                <w:tab w:val="left" w:pos="1260"/>
              </w:tabs>
              <w:autoSpaceDE w:val="0"/>
              <w:autoSpaceDN w:val="0"/>
              <w:spacing w:line="360" w:lineRule="auto"/>
              <w:ind w:firstLine="630" w:firstLineChars="3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C包</w:t>
            </w:r>
            <w:r>
              <w:rPr>
                <w:rFonts w:hint="eastAsia" w:cs="仿宋_GB2312" w:asciiTheme="minorEastAsia" w:hAnsiTheme="minorEastAsia"/>
                <w:szCs w:val="21"/>
                <w:lang w:val="zh-CN"/>
              </w:rPr>
              <w:t>：肆仟元（¥</w:t>
            </w:r>
            <w:r>
              <w:rPr>
                <w:rFonts w:hint="eastAsia" w:cs="仿宋_GB2312" w:asciiTheme="minorEastAsia" w:hAnsiTheme="minorEastAsia"/>
                <w:szCs w:val="21"/>
                <w:lang w:val="en-US" w:eastAsia="zh-CN"/>
              </w:rPr>
              <w:t>4000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40"/>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0"/>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40"/>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0"/>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8"/>
                <w:rFonts w:hint="eastAsia" w:asciiTheme="minorEastAsia" w:hAnsiTheme="minorEastAsia"/>
                <w:bCs/>
                <w:szCs w:val="21"/>
                <w:highlight w:val="none"/>
              </w:rPr>
              <w:t>www.creditchina.gov.cn</w:t>
            </w:r>
            <w:r>
              <w:rPr>
                <w:rStyle w:val="28"/>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8"/>
                <w:rFonts w:asciiTheme="minorEastAsia" w:hAnsiTheme="minorEastAsia"/>
                <w:bCs/>
                <w:szCs w:val="21"/>
                <w:highlight w:val="none"/>
              </w:rPr>
              <w:t>www.gsxt.gov.cn</w:t>
            </w:r>
            <w:r>
              <w:rPr>
                <w:rStyle w:val="28"/>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0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891"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148"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27</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07"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148"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07"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148"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13</w:t>
            </w:r>
            <w:r>
              <w:rPr>
                <w:rFonts w:hint="eastAsia" w:ascii="宋体" w:hAnsi="宋体" w:eastAsia="宋体" w:cs="宋体"/>
                <w:szCs w:val="21"/>
              </w:rPr>
              <w:t>分）</w:t>
            </w:r>
          </w:p>
        </w:tc>
        <w:tc>
          <w:tcPr>
            <w:tcW w:w="1507"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148"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2016年以来具有类似项目业绩，</w:t>
            </w:r>
            <w:r>
              <w:rPr>
                <w:rFonts w:hint="eastAsia" w:asciiTheme="minorEastAsia" w:hAnsiTheme="minorEastAsia"/>
                <w:szCs w:val="21"/>
                <w:lang w:val="en-US" w:eastAsia="zh-CN"/>
              </w:rPr>
              <w:t>提供</w:t>
            </w:r>
            <w:r>
              <w:rPr>
                <w:rFonts w:hint="eastAsia" w:asciiTheme="minorEastAsia" w:hAnsiTheme="minorEastAsia"/>
                <w:szCs w:val="21"/>
              </w:rPr>
              <w:t>中标通知书、合同和验收报告齐全的，每提供1份得2分，满分10分（合同日期为准），不提供或提供不齐全者不得分；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07"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148" w:type="dxa"/>
            <w:vAlign w:val="center"/>
          </w:tcPr>
          <w:p>
            <w:pPr>
              <w:spacing w:line="360" w:lineRule="auto"/>
              <w:rPr>
                <w:rFonts w:hint="eastAsia" w:asciiTheme="minorEastAsia" w:hAnsiTheme="minorEastAsia"/>
                <w:szCs w:val="21"/>
              </w:rPr>
            </w:pPr>
            <w:r>
              <w:rPr>
                <w:rFonts w:hint="eastAsia" w:asciiTheme="minorEastAsia" w:hAnsiTheme="minorEastAsia"/>
                <w:szCs w:val="21"/>
              </w:rPr>
              <w:t>供应商提供2016年1月1日以来信用评级机构出具的有效的企业信用报告，等级为AAA级的得3分；AA级的得2分；A级的得1分。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07"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Times New Roman"/>
                <w:szCs w:val="21"/>
              </w:rPr>
              <w:t>分）</w:t>
            </w:r>
          </w:p>
        </w:tc>
        <w:tc>
          <w:tcPr>
            <w:tcW w:w="6148"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所投产品优于招标文件采购需求中</w:t>
            </w:r>
            <w:r>
              <w:rPr>
                <w:rFonts w:hint="eastAsia" w:asciiTheme="minorEastAsia" w:hAnsiTheme="minorEastAsia"/>
                <w:szCs w:val="21"/>
              </w:rPr>
              <w:t>▲</w:t>
            </w:r>
            <w:r>
              <w:rPr>
                <w:rFonts w:hint="eastAsia" w:asciiTheme="minorEastAsia" w:hAnsiTheme="minorEastAsia"/>
                <w:szCs w:val="21"/>
                <w:lang w:val="en-US" w:eastAsia="zh-CN"/>
              </w:rPr>
              <w:t>参数的，每一项加2分，满分30分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27</w:t>
            </w:r>
            <w:r>
              <w:rPr>
                <w:rFonts w:hint="eastAsia" w:ascii="宋体" w:hAnsi="宋体" w:eastAsia="宋体" w:cs="宋体"/>
                <w:szCs w:val="21"/>
              </w:rPr>
              <w:t>分）</w:t>
            </w:r>
          </w:p>
        </w:tc>
        <w:tc>
          <w:tcPr>
            <w:tcW w:w="1507"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11</w:t>
            </w:r>
            <w:r>
              <w:rPr>
                <w:rFonts w:hint="eastAsia" w:ascii="宋体" w:hAnsi="宋体" w:eastAsia="宋体" w:cs="宋体"/>
                <w:szCs w:val="21"/>
              </w:rPr>
              <w:t>分）</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售后服务保障提供</w:t>
            </w:r>
            <w:r>
              <w:rPr>
                <w:rFonts w:hint="eastAsia" w:asciiTheme="minorEastAsia" w:hAnsiTheme="minorEastAsia"/>
                <w:szCs w:val="21"/>
                <w:lang w:val="en-US" w:eastAsia="zh-CN"/>
              </w:rPr>
              <w:t>以</w:t>
            </w:r>
            <w:r>
              <w:rPr>
                <w:rFonts w:hint="eastAsia" w:asciiTheme="minorEastAsia" w:hAnsiTheme="minorEastAsia"/>
                <w:szCs w:val="21"/>
              </w:rPr>
              <w:t>下内容的，满分共11分。</w:t>
            </w:r>
          </w:p>
          <w:p>
            <w:pPr>
              <w:spacing w:line="360" w:lineRule="auto"/>
              <w:rPr>
                <w:rFonts w:hint="eastAsia" w:asciiTheme="minorEastAsia" w:hAnsiTheme="minorEastAsia"/>
                <w:szCs w:val="21"/>
              </w:rPr>
            </w:pPr>
            <w:r>
              <w:rPr>
                <w:rFonts w:hint="eastAsia" w:asciiTheme="minorEastAsia" w:hAnsiTheme="minorEastAsia"/>
                <w:szCs w:val="21"/>
              </w:rPr>
              <w:t>1、组织培训体系完整、规范的得5分，没有的不得分。</w:t>
            </w:r>
          </w:p>
          <w:p>
            <w:pPr>
              <w:spacing w:line="360" w:lineRule="auto"/>
              <w:rPr>
                <w:rFonts w:hint="eastAsia"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提供组织装备巡检</w:t>
            </w:r>
            <w:r>
              <w:rPr>
                <w:rFonts w:hint="eastAsia" w:asciiTheme="minorEastAsia" w:hAnsiTheme="minorEastAsia"/>
                <w:szCs w:val="21"/>
              </w:rPr>
              <w:t>计划完整、周密的得6分，没有的不得分。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1"/>
              <w:tabs>
                <w:tab w:val="left" w:pos="600"/>
              </w:tabs>
              <w:snapToGrid w:val="0"/>
              <w:spacing w:beforeLines="50" w:after="0" w:line="240" w:lineRule="auto"/>
              <w:ind w:firstLine="422"/>
              <w:rPr>
                <w:rFonts w:ascii="宋体" w:hAnsi="宋体" w:eastAsia="宋体" w:cs="宋体"/>
                <w:sz w:val="21"/>
                <w:szCs w:val="21"/>
              </w:rPr>
            </w:pPr>
            <w:bookmarkStart w:id="6" w:name="_Hlk535157742"/>
          </w:p>
        </w:tc>
        <w:tc>
          <w:tcPr>
            <w:tcW w:w="1507" w:type="dxa"/>
            <w:tcBorders>
              <w:left w:val="single" w:color="auto" w:sz="4" w:space="0"/>
              <w:right w:val="single" w:color="auto" w:sz="4" w:space="0"/>
            </w:tcBorders>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解决问题、保修时间</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解决问题响应时间、免费维修保养服务时间和交货期等。</w:t>
            </w:r>
          </w:p>
          <w:p>
            <w:pPr>
              <w:spacing w:line="360" w:lineRule="auto"/>
              <w:rPr>
                <w:rFonts w:hint="eastAsia" w:asciiTheme="minorEastAsia" w:hAnsiTheme="minorEastAsia"/>
                <w:szCs w:val="21"/>
              </w:rPr>
            </w:pPr>
            <w:r>
              <w:rPr>
                <w:rFonts w:hint="eastAsia" w:asciiTheme="minorEastAsia" w:hAnsiTheme="minorEastAsia"/>
                <w:szCs w:val="21"/>
              </w:rPr>
              <w:t>1、解决问题以小时为单位，以8小时为起点，每减少1小时，加0.5分，满分2分；</w:t>
            </w:r>
          </w:p>
          <w:p>
            <w:pPr>
              <w:spacing w:line="360" w:lineRule="auto"/>
              <w:rPr>
                <w:rFonts w:hint="eastAsia" w:asciiTheme="minorEastAsia" w:hAnsiTheme="minorEastAsia"/>
                <w:szCs w:val="21"/>
              </w:rPr>
            </w:pPr>
            <w:r>
              <w:rPr>
                <w:rFonts w:hint="eastAsia" w:asciiTheme="minorEastAsia" w:hAnsiTheme="minorEastAsia"/>
                <w:szCs w:val="21"/>
              </w:rPr>
              <w:t>2、免费维修保养时间以年为单位，以1年为起点，每增加</w:t>
            </w:r>
            <w:r>
              <w:rPr>
                <w:rFonts w:hint="eastAsia" w:asciiTheme="minorEastAsia" w:hAnsiTheme="minorEastAsia"/>
                <w:szCs w:val="21"/>
                <w:lang w:val="en-US" w:eastAsia="zh-CN"/>
              </w:rPr>
              <w:t>半</w:t>
            </w:r>
            <w:r>
              <w:rPr>
                <w:rFonts w:hint="eastAsia" w:asciiTheme="minorEastAsia" w:hAnsiTheme="minorEastAsia"/>
                <w:szCs w:val="21"/>
              </w:rPr>
              <w:t>年加1分，满分3分；</w:t>
            </w:r>
          </w:p>
          <w:p>
            <w:pPr>
              <w:spacing w:line="360" w:lineRule="auto"/>
              <w:rPr>
                <w:rFonts w:hint="eastAsia" w:asciiTheme="minorEastAsia" w:hAnsiTheme="minorEastAsia"/>
                <w:szCs w:val="21"/>
              </w:rPr>
            </w:pPr>
            <w:r>
              <w:rPr>
                <w:rFonts w:hint="eastAsia" w:asciiTheme="minorEastAsia" w:hAnsiTheme="minorEastAsia"/>
                <w:szCs w:val="21"/>
              </w:rPr>
              <w:t>3、交货期以天为单位，起点45天，每减少3天加1分，满分3分。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1"/>
              <w:tabs>
                <w:tab w:val="left" w:pos="600"/>
              </w:tabs>
              <w:snapToGrid w:val="0"/>
              <w:spacing w:beforeLines="50" w:after="0" w:line="240" w:lineRule="auto"/>
              <w:ind w:firstLine="422"/>
              <w:rPr>
                <w:rFonts w:ascii="宋体" w:hAnsi="宋体" w:eastAsia="宋体" w:cs="宋体"/>
                <w:sz w:val="21"/>
                <w:szCs w:val="21"/>
              </w:rPr>
            </w:pPr>
          </w:p>
        </w:tc>
        <w:tc>
          <w:tcPr>
            <w:tcW w:w="1507" w:type="dxa"/>
            <w:tcBorders>
              <w:left w:val="single" w:color="auto" w:sz="4" w:space="0"/>
              <w:right w:val="single" w:color="auto" w:sz="4" w:space="0"/>
            </w:tcBorders>
            <w:vAlign w:val="center"/>
          </w:tcPr>
          <w:p>
            <w:pPr>
              <w:widowControl/>
              <w:spacing w:line="330" w:lineRule="atLeast"/>
              <w:jc w:val="center"/>
              <w:rPr>
                <w:rFonts w:hint="eastAsia" w:ascii="宋体" w:hAnsi="宋体" w:eastAsia="宋体" w:cs="宋体"/>
                <w:szCs w:val="21"/>
              </w:rPr>
            </w:pPr>
            <w:r>
              <w:rPr>
                <w:rFonts w:hint="eastAsia" w:ascii="宋体" w:hAnsi="宋体" w:eastAsia="宋体" w:cs="Times New Roman"/>
                <w:szCs w:val="21"/>
                <w:lang w:eastAsia="zh-CN"/>
              </w:rPr>
              <w:t>技术服务及培训方案</w:t>
            </w: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宋体"/>
                <w:szCs w:val="21"/>
              </w:rPr>
              <w:t>分）</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提供制定技术服务及培训的方案、培训计划表，每提供一项得2分，满分4分；不提供者不得分。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07"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Times New Roman"/>
                <w:szCs w:val="21"/>
              </w:rPr>
              <w:t>分）</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1、投标文件装订规范、文字清洗、无差错得2分；</w:t>
            </w:r>
          </w:p>
          <w:p>
            <w:pPr>
              <w:spacing w:line="360" w:lineRule="auto"/>
              <w:rPr>
                <w:rFonts w:hint="eastAsia" w:asciiTheme="minorEastAsia" w:hAnsiTheme="minorEastAsia"/>
                <w:szCs w:val="21"/>
              </w:rPr>
            </w:pPr>
            <w:r>
              <w:rPr>
                <w:rFonts w:hint="eastAsia" w:asciiTheme="minorEastAsia" w:hAnsiTheme="minorEastAsia"/>
                <w:szCs w:val="21"/>
              </w:rPr>
              <w:t>2、所提供资料准确完整得2分；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4"/>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4"/>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2"/>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4"/>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10" w:name="_资格证明文件"/>
            <w:bookmarkEnd w:id="10"/>
            <w:bookmarkStart w:id="11"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1"/>
          </w:p>
        </w:tc>
        <w:tc>
          <w:tcPr>
            <w:tcW w:w="4492" w:type="dxa"/>
            <w:gridSpan w:val="2"/>
            <w:vAlign w:val="center"/>
          </w:tcPr>
          <w:p>
            <w:pPr>
              <w:jc w:val="center"/>
              <w:rPr>
                <w:rFonts w:asciiTheme="minorEastAsia" w:hAnsiTheme="minorEastAsia"/>
                <w:szCs w:val="21"/>
                <w:highlight w:val="none"/>
              </w:rPr>
            </w:pPr>
            <w:bookmarkStart w:id="12"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2"/>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3" w:name="OLE_LINK13"/>
      <w:bookmarkStart w:id="14" w:name="OLE_LINK14"/>
      <w:r>
        <w:rPr>
          <w:rFonts w:hint="eastAsia" w:ascii="宋体" w:hAnsi="宋体"/>
          <w:b/>
          <w:bCs/>
          <w:color w:val="000000"/>
          <w:sz w:val="24"/>
          <w:szCs w:val="24"/>
          <w:highlight w:val="none"/>
        </w:rPr>
        <w:t>4.7 残疾人福利性单位声明函</w:t>
      </w:r>
    </w:p>
    <w:bookmarkEnd w:id="13"/>
    <w:bookmarkEnd w:id="14"/>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B43D543"/>
    <w:multiLevelType w:val="singleLevel"/>
    <w:tmpl w:val="2B43D543"/>
    <w:lvl w:ilvl="0" w:tentative="0">
      <w:start w:val="1"/>
      <w:numFmt w:val="chineseCounting"/>
      <w:suff w:val="nothing"/>
      <w:lvlText w:val="%1、"/>
      <w:lvlJc w:val="left"/>
      <w:rPr>
        <w:rFonts w:hint="eastAsia"/>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1"/>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8"/>
  </w:num>
  <w:num w:numId="6">
    <w:abstractNumId w:val="7"/>
  </w:num>
  <w:num w:numId="7">
    <w:abstractNumId w:val="15"/>
  </w:num>
  <w:num w:numId="8">
    <w:abstractNumId w:val="9"/>
  </w:num>
  <w:num w:numId="9">
    <w:abstractNumId w:val="4"/>
  </w:num>
  <w:num w:numId="10">
    <w:abstractNumId w:val="5"/>
  </w:num>
  <w:num w:numId="11">
    <w:abstractNumId w:val="17"/>
  </w:num>
  <w:num w:numId="12">
    <w:abstractNumId w:val="11"/>
  </w:num>
  <w:num w:numId="13">
    <w:abstractNumId w:val="16"/>
  </w:num>
  <w:num w:numId="14">
    <w:abstractNumId w:val="3"/>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1EE"/>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49C317F"/>
    <w:rsid w:val="057B354B"/>
    <w:rsid w:val="0A582101"/>
    <w:rsid w:val="0FC4460D"/>
    <w:rsid w:val="10E64FA4"/>
    <w:rsid w:val="11D66F13"/>
    <w:rsid w:val="13464CFF"/>
    <w:rsid w:val="1EC1311C"/>
    <w:rsid w:val="23926E70"/>
    <w:rsid w:val="23BE10D0"/>
    <w:rsid w:val="258C4E40"/>
    <w:rsid w:val="279B317D"/>
    <w:rsid w:val="2C635DC2"/>
    <w:rsid w:val="31C64EB0"/>
    <w:rsid w:val="33813D07"/>
    <w:rsid w:val="33BC3DF7"/>
    <w:rsid w:val="35DB3970"/>
    <w:rsid w:val="417A3EEF"/>
    <w:rsid w:val="49F43E3F"/>
    <w:rsid w:val="4F004D7D"/>
    <w:rsid w:val="54116F7D"/>
    <w:rsid w:val="5B1F0BB5"/>
    <w:rsid w:val="5CAE3B9E"/>
    <w:rsid w:val="62A27B5F"/>
    <w:rsid w:val="63250FF2"/>
    <w:rsid w:val="642B11B3"/>
    <w:rsid w:val="66A25BB5"/>
    <w:rsid w:val="71F7449A"/>
    <w:rsid w:val="757D07F4"/>
    <w:rsid w:val="768205BA"/>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纯文本 Char"/>
    <w:basedOn w:val="24"/>
    <w:link w:val="14"/>
    <w:qFormat/>
    <w:uiPriority w:val="0"/>
    <w:rPr>
      <w:rFonts w:eastAsia="宋体"/>
      <w:sz w:val="24"/>
    </w:rPr>
  </w:style>
  <w:style w:type="character" w:customStyle="1" w:styleId="34">
    <w:name w:val="日期 Char"/>
    <w:basedOn w:val="24"/>
    <w:link w:val="15"/>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9"/>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style>
  <w:style w:type="character" w:styleId="57">
    <w:name w:val="Placeholder Text"/>
    <w:basedOn w:val="24"/>
    <w:semiHidden/>
    <w:qFormat/>
    <w:uiPriority w:val="99"/>
    <w:rPr>
      <w:color w:val="808080"/>
    </w:rPr>
  </w:style>
  <w:style w:type="character" w:customStyle="1" w:styleId="58">
    <w:name w:val="批注框文本 Char"/>
    <w:basedOn w:val="24"/>
    <w:link w:val="16"/>
    <w:semiHidden/>
    <w:qFormat/>
    <w:uiPriority w:val="99"/>
    <w:rPr>
      <w:sz w:val="18"/>
      <w:szCs w:val="18"/>
    </w:rPr>
  </w:style>
  <w:style w:type="character" w:customStyle="1" w:styleId="59">
    <w:name w:val="blue"/>
    <w:basedOn w:val="24"/>
    <w:qFormat/>
    <w:uiPriority w:val="0"/>
    <w:rPr>
      <w:color w:val="0371C6"/>
      <w:sz w:val="21"/>
      <w:szCs w:val="21"/>
    </w:rPr>
  </w:style>
  <w:style w:type="character" w:customStyle="1" w:styleId="60">
    <w:name w:val="green"/>
    <w:basedOn w:val="24"/>
    <w:qFormat/>
    <w:uiPriority w:val="0"/>
    <w:rPr>
      <w:color w:val="66AE00"/>
      <w:sz w:val="18"/>
      <w:szCs w:val="18"/>
    </w:rPr>
  </w:style>
  <w:style w:type="character" w:customStyle="1" w:styleId="61">
    <w:name w:val="green1"/>
    <w:basedOn w:val="24"/>
    <w:qFormat/>
    <w:uiPriority w:val="0"/>
    <w:rPr>
      <w:color w:val="66AE00"/>
      <w:sz w:val="18"/>
      <w:szCs w:val="18"/>
    </w:rPr>
  </w:style>
  <w:style w:type="character" w:customStyle="1" w:styleId="62">
    <w:name w:val="red"/>
    <w:basedOn w:val="24"/>
    <w:qFormat/>
    <w:uiPriority w:val="0"/>
    <w:rPr>
      <w:color w:val="FF0000"/>
      <w:sz w:val="18"/>
      <w:szCs w:val="18"/>
    </w:rPr>
  </w:style>
  <w:style w:type="character" w:customStyle="1" w:styleId="63">
    <w:name w:val="red1"/>
    <w:basedOn w:val="24"/>
    <w:qFormat/>
    <w:uiPriority w:val="0"/>
    <w:rPr>
      <w:color w:val="FF0000"/>
      <w:sz w:val="18"/>
      <w:szCs w:val="18"/>
    </w:rPr>
  </w:style>
  <w:style w:type="character" w:customStyle="1" w:styleId="64">
    <w:name w:val="red2"/>
    <w:basedOn w:val="24"/>
    <w:qFormat/>
    <w:uiPriority w:val="0"/>
    <w:rPr>
      <w:color w:val="CC0000"/>
    </w:rPr>
  </w:style>
  <w:style w:type="character" w:customStyle="1" w:styleId="65">
    <w:name w:val="red3"/>
    <w:basedOn w:val="24"/>
    <w:qFormat/>
    <w:uiPriority w:val="0"/>
    <w:rPr>
      <w:color w:val="FF0000"/>
    </w:rPr>
  </w:style>
  <w:style w:type="character" w:customStyle="1" w:styleId="66">
    <w:name w:val="hover25"/>
    <w:basedOn w:val="24"/>
    <w:qFormat/>
    <w:uiPriority w:val="0"/>
  </w:style>
  <w:style w:type="character" w:customStyle="1" w:styleId="67">
    <w:name w:val="gb-jt"/>
    <w:basedOn w:val="24"/>
    <w:qFormat/>
    <w:uiPriority w:val="0"/>
  </w:style>
  <w:style w:type="character" w:customStyle="1" w:styleId="68">
    <w:name w:val="right"/>
    <w:basedOn w:val="24"/>
    <w:qFormat/>
    <w:uiPriority w:val="0"/>
    <w:rPr>
      <w:color w:val="999999"/>
      <w:sz w:val="18"/>
      <w:szCs w:val="18"/>
    </w:rPr>
  </w:style>
  <w:style w:type="character" w:customStyle="1" w:styleId="69">
    <w:name w:val="font21"/>
    <w:qFormat/>
    <w:uiPriority w:val="0"/>
    <w:rPr>
      <w:rFonts w:ascii="宋体" w:hAnsi="宋体" w:eastAsia="宋体"/>
      <w:color w:val="000000"/>
      <w:sz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85</Pages>
  <Words>41655</Words>
  <Characters>44299</Characters>
  <Lines>265</Lines>
  <Paragraphs>74</Paragraphs>
  <TotalTime>58</TotalTime>
  <ScaleCrop>false</ScaleCrop>
  <LinksUpToDate>false</LinksUpToDate>
  <CharactersWithSpaces>45873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2019-06-20T07:18:57Z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