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1"/>
          <w:numId w:val="0"/>
        </w:numPr>
        <w:ind w:leftChars="0"/>
        <w:jc w:val="center"/>
        <w:rPr>
          <w:rFonts w:hint="eastAsia"/>
          <w:szCs w:val="22"/>
          <w:lang w:val="en-US" w:eastAsia="zh-CN"/>
        </w:rPr>
      </w:pPr>
      <w:bookmarkStart w:id="0" w:name="_Toc11516574"/>
      <w:bookmarkStart w:id="1" w:name="_Toc16293"/>
      <w:bookmarkStart w:id="2" w:name="_Toc15716"/>
      <w:bookmarkStart w:id="3" w:name="_Toc28053"/>
      <w:bookmarkStart w:id="4" w:name="_Toc11516468"/>
      <w:bookmarkStart w:id="5" w:name="_Toc11516374"/>
      <w:bookmarkStart w:id="6" w:name="_Toc32556"/>
      <w:bookmarkStart w:id="7" w:name="_Toc15873_WPSOffice_Level1"/>
      <w:r>
        <w:rPr>
          <w:rFonts w:hint="eastAsia"/>
          <w:szCs w:val="22"/>
          <w:lang w:val="en-US" w:eastAsia="zh-CN"/>
        </w:rPr>
        <w:t>中 标 价 格</w:t>
      </w:r>
    </w:p>
    <w:p>
      <w:pPr>
        <w:rPr>
          <w:rFonts w:hint="eastAsia"/>
          <w:lang w:val="en-US" w:eastAsia="zh-CN"/>
        </w:rPr>
      </w:pPr>
    </w:p>
    <w:p>
      <w:pPr>
        <w:rPr>
          <w:rFonts w:hint="eastAsia" w:ascii="仿宋" w:hAnsi="仿宋" w:eastAsia="仿宋" w:cs="仿宋"/>
          <w:sz w:val="24"/>
          <w:szCs w:val="24"/>
        </w:rPr>
      </w:pPr>
      <w:r>
        <w:rPr>
          <w:rFonts w:hint="eastAsia" w:ascii="仿宋" w:hAnsi="仿宋" w:eastAsia="仿宋" w:cs="仿宋"/>
          <w:sz w:val="24"/>
          <w:szCs w:val="24"/>
        </w:rPr>
        <w:t>项目名称</w:t>
      </w:r>
      <w:r>
        <w:rPr>
          <w:rFonts w:hint="eastAsia" w:ascii="仿宋" w:hAnsi="仿宋" w:eastAsia="仿宋" w:cs="仿宋"/>
          <w:sz w:val="24"/>
          <w:szCs w:val="24"/>
          <w:lang w:eastAsia="zh-CN"/>
        </w:rPr>
        <w:t>：</w:t>
      </w:r>
      <w:r>
        <w:rPr>
          <w:rFonts w:hint="eastAsia" w:ascii="仿宋" w:hAnsi="仿宋" w:eastAsia="仿宋" w:cs="仿宋"/>
          <w:sz w:val="24"/>
          <w:szCs w:val="24"/>
        </w:rPr>
        <w:t>禹州市公安局执法办案中心设计项目</w:t>
      </w:r>
    </w:p>
    <w:p>
      <w:pPr>
        <w:rPr>
          <w:rFonts w:hint="eastAsia" w:ascii="仿宋" w:hAnsi="仿宋" w:eastAsia="仿宋" w:cs="仿宋"/>
          <w:sz w:val="24"/>
          <w:szCs w:val="24"/>
          <w:lang w:val="en-US" w:eastAsia="zh-CN"/>
        </w:rPr>
      </w:pPr>
      <w:r>
        <w:rPr>
          <w:rFonts w:hint="eastAsia" w:ascii="仿宋" w:hAnsi="仿宋" w:eastAsia="仿宋" w:cs="仿宋"/>
          <w:sz w:val="24"/>
          <w:szCs w:val="24"/>
        </w:rPr>
        <w:t>采购编号</w:t>
      </w:r>
      <w:r>
        <w:rPr>
          <w:rFonts w:hint="eastAsia" w:ascii="仿宋" w:hAnsi="仿宋" w:eastAsia="仿宋" w:cs="仿宋"/>
          <w:sz w:val="24"/>
          <w:szCs w:val="24"/>
          <w:lang w:eastAsia="zh-CN"/>
        </w:rPr>
        <w:t>：</w:t>
      </w:r>
      <w:r>
        <w:rPr>
          <w:rFonts w:hint="eastAsia" w:ascii="仿宋" w:hAnsi="仿宋" w:eastAsia="仿宋" w:cs="仿宋"/>
          <w:sz w:val="24"/>
          <w:szCs w:val="24"/>
        </w:rPr>
        <w:t>YZCG-T2019114</w:t>
      </w:r>
    </w:p>
    <w:p>
      <w:pPr>
        <w:rPr>
          <w:rFonts w:hint="eastAsia"/>
          <w:lang w:val="en-US" w:eastAsia="zh-CN"/>
        </w:rPr>
      </w:pPr>
    </w:p>
    <w:tbl>
      <w:tblPr>
        <w:tblStyle w:val="4"/>
        <w:tblW w:w="8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5"/>
        <w:gridCol w:w="6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9" w:hRule="atLeast"/>
        </w:trPr>
        <w:tc>
          <w:tcPr>
            <w:tcW w:w="1895" w:type="dxa"/>
            <w:noWrap w:val="0"/>
            <w:vAlign w:val="center"/>
          </w:tcPr>
          <w:p>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lang w:val="en-US" w:eastAsia="zh-CN"/>
              </w:rPr>
              <w:t>中标价格</w:t>
            </w:r>
          </w:p>
        </w:tc>
        <w:tc>
          <w:tcPr>
            <w:tcW w:w="6385" w:type="dxa"/>
            <w:noWrap w:val="0"/>
            <w:vAlign w:val="center"/>
          </w:tcPr>
          <w:p>
            <w:pPr>
              <w:spacing w:line="500" w:lineRule="exact"/>
              <w:rPr>
                <w:rFonts w:hint="eastAsia" w:ascii="仿宋" w:hAnsi="仿宋" w:eastAsia="仿宋" w:cs="仿宋"/>
                <w:sz w:val="24"/>
                <w:szCs w:val="24"/>
              </w:rPr>
            </w:pPr>
            <w:r>
              <w:rPr>
                <w:rFonts w:hint="eastAsia" w:ascii="仿宋" w:hAnsi="仿宋" w:eastAsia="仿宋" w:cs="仿宋"/>
                <w:sz w:val="24"/>
                <w:szCs w:val="24"/>
              </w:rPr>
              <w:t>大写：</w:t>
            </w:r>
            <w:r>
              <w:rPr>
                <w:rFonts w:hint="eastAsia" w:ascii="仿宋" w:hAnsi="仿宋" w:eastAsia="仿宋" w:cs="仿宋"/>
                <w:sz w:val="24"/>
                <w:szCs w:val="24"/>
                <w:u w:val="single"/>
                <w:lang w:val="en-US" w:eastAsia="zh-CN"/>
              </w:rPr>
              <w:t>壹拾陆万玖仟元整</w:t>
            </w:r>
            <w:r>
              <w:rPr>
                <w:rFonts w:hint="eastAsia" w:ascii="仿宋" w:hAnsi="仿宋" w:eastAsia="仿宋" w:cs="仿宋"/>
                <w:sz w:val="24"/>
                <w:szCs w:val="24"/>
              </w:rPr>
              <w:t xml:space="preserve">                     </w:t>
            </w:r>
          </w:p>
          <w:p>
            <w:pPr>
              <w:spacing w:line="500" w:lineRule="exact"/>
              <w:rPr>
                <w:rFonts w:hint="eastAsia" w:ascii="仿宋" w:hAnsi="仿宋" w:eastAsia="仿宋" w:cs="仿宋"/>
                <w:sz w:val="24"/>
                <w:szCs w:val="24"/>
              </w:rPr>
            </w:pPr>
            <w:r>
              <w:rPr>
                <w:rFonts w:hint="eastAsia" w:ascii="仿宋" w:hAnsi="仿宋" w:eastAsia="仿宋" w:cs="仿宋"/>
                <w:sz w:val="24"/>
                <w:szCs w:val="24"/>
              </w:rPr>
              <w:t>小写：</w:t>
            </w:r>
            <w:r>
              <w:rPr>
                <w:rFonts w:hint="eastAsia" w:ascii="宋体" w:hAnsi="宋体" w:cs="仿宋"/>
                <w:sz w:val="24"/>
                <w:szCs w:val="24"/>
              </w:rPr>
              <w:t>¥</w:t>
            </w:r>
            <w:r>
              <w:rPr>
                <w:rFonts w:hint="eastAsia" w:ascii="仿宋" w:hAnsi="仿宋" w:eastAsia="仿宋" w:cs="仿宋"/>
                <w:sz w:val="24"/>
                <w:szCs w:val="24"/>
                <w:u w:val="single"/>
                <w:lang w:val="en-US" w:eastAsia="zh-CN"/>
              </w:rPr>
              <w:t>169</w:t>
            </w:r>
            <w:r>
              <w:rPr>
                <w:rFonts w:hint="eastAsia" w:ascii="仿宋" w:hAnsi="仿宋" w:eastAsia="仿宋" w:cs="仿宋"/>
                <w:sz w:val="24"/>
                <w:szCs w:val="24"/>
                <w:u w:val="single"/>
              </w:rPr>
              <w:t>000.00元</w:t>
            </w:r>
            <w:r>
              <w:rPr>
                <w:rFonts w:hint="eastAsia" w:ascii="仿宋" w:hAnsi="仿宋" w:eastAsia="仿宋" w:cs="仿宋"/>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3" w:hRule="atLeast"/>
        </w:trPr>
        <w:tc>
          <w:tcPr>
            <w:tcW w:w="1895" w:type="dxa"/>
            <w:noWrap w:val="0"/>
            <w:vAlign w:val="center"/>
          </w:tcPr>
          <w:p>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交付时间</w:t>
            </w:r>
          </w:p>
        </w:tc>
        <w:tc>
          <w:tcPr>
            <w:tcW w:w="6385" w:type="dxa"/>
            <w:noWrap w:val="0"/>
            <w:vAlign w:val="center"/>
          </w:tcPr>
          <w:p>
            <w:pPr>
              <w:spacing w:line="500" w:lineRule="exact"/>
              <w:rPr>
                <w:rFonts w:hint="eastAsia" w:ascii="仿宋" w:hAnsi="仿宋" w:eastAsia="仿宋" w:cs="仿宋"/>
                <w:sz w:val="24"/>
                <w:szCs w:val="24"/>
              </w:rPr>
            </w:pPr>
            <w:r>
              <w:rPr>
                <w:rFonts w:hint="eastAsia" w:ascii="仿宋" w:hAnsi="仿宋" w:eastAsia="仿宋" w:cs="仿宋"/>
                <w:sz w:val="24"/>
                <w:szCs w:val="24"/>
              </w:rPr>
              <w:t>签订合同后15天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1895" w:type="dxa"/>
            <w:noWrap w:val="0"/>
            <w:vAlign w:val="center"/>
          </w:tcPr>
          <w:p>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备注</w:t>
            </w:r>
          </w:p>
        </w:tc>
        <w:tc>
          <w:tcPr>
            <w:tcW w:w="6385" w:type="dxa"/>
            <w:noWrap w:val="0"/>
            <w:vAlign w:val="center"/>
          </w:tcPr>
          <w:p>
            <w:pPr>
              <w:spacing w:line="500" w:lineRule="exact"/>
              <w:rPr>
                <w:rFonts w:hint="eastAsia" w:ascii="仿宋" w:hAnsi="仿宋" w:eastAsia="仿宋" w:cs="仿宋"/>
                <w:sz w:val="24"/>
                <w:szCs w:val="24"/>
              </w:rPr>
            </w:pPr>
            <w:r>
              <w:rPr>
                <w:rFonts w:hint="eastAsia" w:ascii="仿宋" w:hAnsi="仿宋" w:eastAsia="仿宋" w:cs="仿宋"/>
                <w:sz w:val="24"/>
                <w:szCs w:val="24"/>
              </w:rPr>
              <w:t>报价含运输费、税费等综合费用</w:t>
            </w:r>
          </w:p>
        </w:tc>
      </w:tr>
    </w:tbl>
    <w:p>
      <w:pPr>
        <w:spacing w:line="500" w:lineRule="exact"/>
        <w:rPr>
          <w:rFonts w:hint="eastAsia" w:ascii="仿宋" w:hAnsi="仿宋" w:eastAsia="仿宋" w:cs="仿宋"/>
          <w:sz w:val="24"/>
          <w:szCs w:val="24"/>
        </w:rPr>
      </w:pPr>
    </w:p>
    <w:p>
      <w:pPr>
        <w:widowControl/>
        <w:spacing w:line="500" w:lineRule="exact"/>
        <w:jc w:val="left"/>
        <w:rPr>
          <w:rFonts w:hint="eastAsia" w:ascii="仿宋" w:hAnsi="仿宋" w:eastAsia="仿宋" w:cs="仿宋"/>
          <w:sz w:val="24"/>
        </w:rPr>
      </w:pPr>
    </w:p>
    <w:p>
      <w:pPr>
        <w:rPr>
          <w:rFonts w:hint="eastAsia" w:ascii="仿宋" w:hAnsi="仿宋" w:eastAsia="仿宋" w:cs="仿宋"/>
          <w:sz w:val="24"/>
        </w:rPr>
      </w:pPr>
      <w:r>
        <w:rPr>
          <w:rFonts w:hint="eastAsia" w:ascii="仿宋" w:hAnsi="仿宋" w:eastAsia="仿宋" w:cs="仿宋"/>
          <w:sz w:val="24"/>
        </w:rPr>
        <w:t xml:space="preserve">                                             </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pStyle w:val="2"/>
        <w:numPr>
          <w:ilvl w:val="1"/>
          <w:numId w:val="0"/>
        </w:numPr>
        <w:ind w:leftChars="0"/>
        <w:jc w:val="center"/>
        <w:rPr>
          <w:rFonts w:hint="eastAsia"/>
          <w:szCs w:val="22"/>
        </w:rPr>
      </w:pPr>
      <w:r>
        <w:rPr>
          <w:rFonts w:hint="eastAsia"/>
          <w:szCs w:val="22"/>
          <w:lang w:val="en-US" w:eastAsia="zh-CN"/>
        </w:rPr>
        <w:t>分项</w:t>
      </w:r>
      <w:r>
        <w:rPr>
          <w:rFonts w:hint="eastAsia"/>
          <w:szCs w:val="22"/>
        </w:rPr>
        <w:t>报价一览表</w:t>
      </w:r>
      <w:bookmarkEnd w:id="0"/>
      <w:bookmarkEnd w:id="1"/>
      <w:bookmarkEnd w:id="2"/>
      <w:bookmarkEnd w:id="3"/>
      <w:bookmarkEnd w:id="4"/>
      <w:bookmarkEnd w:id="5"/>
      <w:bookmarkEnd w:id="6"/>
      <w:bookmarkEnd w:id="7"/>
    </w:p>
    <w:p>
      <w:pPr>
        <w:spacing w:line="500" w:lineRule="exact"/>
        <w:rPr>
          <w:rFonts w:hint="eastAsia" w:ascii="仿宋" w:hAnsi="仿宋" w:eastAsia="仿宋" w:cs="仿宋"/>
          <w:b/>
          <w:sz w:val="24"/>
          <w:szCs w:val="24"/>
        </w:rPr>
      </w:pPr>
    </w:p>
    <w:tbl>
      <w:tblPr>
        <w:tblStyle w:val="4"/>
        <w:tblW w:w="8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5"/>
        <w:gridCol w:w="6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6" w:hRule="atLeast"/>
        </w:trPr>
        <w:tc>
          <w:tcPr>
            <w:tcW w:w="1895" w:type="dxa"/>
            <w:noWrap w:val="0"/>
            <w:vAlign w:val="center"/>
          </w:tcPr>
          <w:p>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项目名称</w:t>
            </w:r>
          </w:p>
        </w:tc>
        <w:tc>
          <w:tcPr>
            <w:tcW w:w="6385" w:type="dxa"/>
            <w:noWrap w:val="0"/>
            <w:vAlign w:val="center"/>
          </w:tcPr>
          <w:p>
            <w:pPr>
              <w:spacing w:line="500" w:lineRule="exact"/>
              <w:rPr>
                <w:rFonts w:hint="eastAsia" w:ascii="仿宋" w:hAnsi="仿宋" w:eastAsia="仿宋" w:cs="仿宋"/>
                <w:sz w:val="24"/>
                <w:szCs w:val="24"/>
              </w:rPr>
            </w:pPr>
            <w:r>
              <w:rPr>
                <w:rFonts w:hint="eastAsia" w:ascii="仿宋" w:hAnsi="仿宋" w:eastAsia="仿宋" w:cs="仿宋"/>
                <w:sz w:val="24"/>
                <w:szCs w:val="24"/>
              </w:rPr>
              <w:t>禹州市公安局执法办案中心设计项目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atLeast"/>
        </w:trPr>
        <w:tc>
          <w:tcPr>
            <w:tcW w:w="1895" w:type="dxa"/>
            <w:noWrap w:val="0"/>
            <w:vAlign w:val="center"/>
          </w:tcPr>
          <w:p>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采购编号</w:t>
            </w:r>
          </w:p>
        </w:tc>
        <w:tc>
          <w:tcPr>
            <w:tcW w:w="6385" w:type="dxa"/>
            <w:noWrap w:val="0"/>
            <w:vAlign w:val="center"/>
          </w:tcPr>
          <w:p>
            <w:pPr>
              <w:spacing w:line="500" w:lineRule="exact"/>
              <w:rPr>
                <w:rFonts w:hint="eastAsia" w:ascii="仿宋" w:hAnsi="仿宋" w:eastAsia="仿宋" w:cs="仿宋"/>
                <w:sz w:val="24"/>
                <w:szCs w:val="24"/>
              </w:rPr>
            </w:pPr>
            <w:r>
              <w:rPr>
                <w:rFonts w:hint="eastAsia" w:ascii="仿宋" w:hAnsi="仿宋" w:eastAsia="仿宋" w:cs="仿宋"/>
                <w:sz w:val="24"/>
                <w:szCs w:val="24"/>
              </w:rPr>
              <w:t>YZCG-T2019114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9" w:hRule="atLeast"/>
        </w:trPr>
        <w:tc>
          <w:tcPr>
            <w:tcW w:w="1895" w:type="dxa"/>
            <w:noWrap w:val="0"/>
            <w:vAlign w:val="center"/>
          </w:tcPr>
          <w:p>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谈判总报价</w:t>
            </w:r>
          </w:p>
        </w:tc>
        <w:tc>
          <w:tcPr>
            <w:tcW w:w="6385" w:type="dxa"/>
            <w:noWrap w:val="0"/>
            <w:vAlign w:val="center"/>
          </w:tcPr>
          <w:p>
            <w:pPr>
              <w:spacing w:line="500" w:lineRule="exact"/>
              <w:rPr>
                <w:rFonts w:hint="eastAsia" w:ascii="仿宋" w:hAnsi="仿宋" w:eastAsia="仿宋" w:cs="仿宋"/>
                <w:sz w:val="24"/>
                <w:szCs w:val="24"/>
              </w:rPr>
            </w:pPr>
            <w:r>
              <w:rPr>
                <w:rFonts w:hint="eastAsia" w:ascii="仿宋" w:hAnsi="仿宋" w:eastAsia="仿宋" w:cs="仿宋"/>
                <w:sz w:val="24"/>
                <w:szCs w:val="24"/>
              </w:rPr>
              <w:t>大写：</w:t>
            </w:r>
            <w:r>
              <w:rPr>
                <w:rFonts w:hint="eastAsia" w:ascii="仿宋" w:hAnsi="仿宋" w:eastAsia="仿宋" w:cs="仿宋"/>
                <w:sz w:val="24"/>
                <w:szCs w:val="24"/>
                <w:u w:val="single"/>
                <w:lang w:val="en-US" w:eastAsia="zh-CN"/>
              </w:rPr>
              <w:t>壹拾陆万玖仟元整</w:t>
            </w:r>
            <w:r>
              <w:rPr>
                <w:rFonts w:hint="eastAsia" w:ascii="仿宋" w:hAnsi="仿宋" w:eastAsia="仿宋" w:cs="仿宋"/>
                <w:sz w:val="24"/>
                <w:szCs w:val="24"/>
              </w:rPr>
              <w:t xml:space="preserve">                     </w:t>
            </w:r>
          </w:p>
          <w:p>
            <w:pPr>
              <w:spacing w:line="500" w:lineRule="exact"/>
              <w:rPr>
                <w:rFonts w:hint="eastAsia" w:ascii="仿宋" w:hAnsi="仿宋" w:eastAsia="仿宋" w:cs="仿宋"/>
                <w:sz w:val="24"/>
                <w:szCs w:val="24"/>
              </w:rPr>
            </w:pPr>
            <w:r>
              <w:rPr>
                <w:rFonts w:hint="eastAsia" w:ascii="仿宋" w:hAnsi="仿宋" w:eastAsia="仿宋" w:cs="仿宋"/>
                <w:sz w:val="24"/>
                <w:szCs w:val="24"/>
              </w:rPr>
              <w:t>小写：</w:t>
            </w:r>
            <w:r>
              <w:rPr>
                <w:rFonts w:hint="eastAsia" w:ascii="宋体" w:hAnsi="宋体" w:cs="仿宋"/>
                <w:sz w:val="24"/>
                <w:szCs w:val="24"/>
              </w:rPr>
              <w:t>¥</w:t>
            </w:r>
            <w:r>
              <w:rPr>
                <w:rFonts w:hint="eastAsia" w:ascii="仿宋" w:hAnsi="仿宋" w:eastAsia="仿宋" w:cs="仿宋"/>
                <w:sz w:val="24"/>
                <w:szCs w:val="24"/>
                <w:u w:val="single"/>
                <w:lang w:val="en-US" w:eastAsia="zh-CN"/>
              </w:rPr>
              <w:t>169</w:t>
            </w:r>
            <w:r>
              <w:rPr>
                <w:rFonts w:hint="eastAsia" w:ascii="仿宋" w:hAnsi="仿宋" w:eastAsia="仿宋" w:cs="仿宋"/>
                <w:sz w:val="24"/>
                <w:szCs w:val="24"/>
                <w:u w:val="single"/>
              </w:rPr>
              <w:t>000.00元</w:t>
            </w:r>
            <w:r>
              <w:rPr>
                <w:rFonts w:hint="eastAsia" w:ascii="仿宋" w:hAnsi="仿宋" w:eastAsia="仿宋" w:cs="仿宋"/>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3" w:hRule="atLeast"/>
        </w:trPr>
        <w:tc>
          <w:tcPr>
            <w:tcW w:w="1895" w:type="dxa"/>
            <w:noWrap w:val="0"/>
            <w:vAlign w:val="center"/>
          </w:tcPr>
          <w:p>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交付时间</w:t>
            </w:r>
          </w:p>
        </w:tc>
        <w:tc>
          <w:tcPr>
            <w:tcW w:w="6385" w:type="dxa"/>
            <w:noWrap w:val="0"/>
            <w:vAlign w:val="center"/>
          </w:tcPr>
          <w:p>
            <w:pPr>
              <w:spacing w:line="500" w:lineRule="exact"/>
              <w:rPr>
                <w:rFonts w:hint="eastAsia" w:ascii="仿宋" w:hAnsi="仿宋" w:eastAsia="仿宋" w:cs="仿宋"/>
                <w:sz w:val="24"/>
                <w:szCs w:val="24"/>
              </w:rPr>
            </w:pPr>
            <w:r>
              <w:rPr>
                <w:rFonts w:hint="eastAsia" w:ascii="仿宋" w:hAnsi="仿宋" w:eastAsia="仿宋" w:cs="仿宋"/>
                <w:sz w:val="24"/>
                <w:szCs w:val="24"/>
              </w:rPr>
              <w:t>签订合同后15天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1" w:hRule="atLeast"/>
        </w:trPr>
        <w:tc>
          <w:tcPr>
            <w:tcW w:w="1895" w:type="dxa"/>
            <w:noWrap w:val="0"/>
            <w:vAlign w:val="center"/>
          </w:tcPr>
          <w:p>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备注</w:t>
            </w:r>
          </w:p>
        </w:tc>
        <w:tc>
          <w:tcPr>
            <w:tcW w:w="6385" w:type="dxa"/>
            <w:noWrap w:val="0"/>
            <w:vAlign w:val="center"/>
          </w:tcPr>
          <w:p>
            <w:pPr>
              <w:spacing w:line="500" w:lineRule="exact"/>
              <w:rPr>
                <w:rFonts w:hint="eastAsia" w:ascii="仿宋" w:hAnsi="仿宋" w:eastAsia="仿宋" w:cs="仿宋"/>
                <w:sz w:val="24"/>
                <w:szCs w:val="24"/>
              </w:rPr>
            </w:pPr>
            <w:r>
              <w:rPr>
                <w:rFonts w:hint="eastAsia" w:ascii="仿宋" w:hAnsi="仿宋" w:eastAsia="仿宋" w:cs="仿宋"/>
                <w:sz w:val="24"/>
                <w:szCs w:val="24"/>
              </w:rPr>
              <w:t>报价含运输费、税费等综合费用</w:t>
            </w:r>
          </w:p>
        </w:tc>
      </w:tr>
    </w:tbl>
    <w:p>
      <w:pPr>
        <w:spacing w:line="500" w:lineRule="exact"/>
        <w:rPr>
          <w:rFonts w:hint="eastAsia" w:ascii="仿宋" w:hAnsi="仿宋" w:eastAsia="仿宋" w:cs="仿宋"/>
          <w:sz w:val="24"/>
          <w:szCs w:val="24"/>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pStyle w:val="2"/>
        <w:numPr>
          <w:ilvl w:val="1"/>
          <w:numId w:val="0"/>
        </w:numPr>
        <w:ind w:leftChars="0"/>
        <w:jc w:val="center"/>
        <w:rPr>
          <w:rFonts w:hint="eastAsia"/>
          <w:szCs w:val="22"/>
        </w:rPr>
      </w:pPr>
      <w:bookmarkStart w:id="8" w:name="_Toc6940"/>
      <w:bookmarkStart w:id="9" w:name="_Toc1214"/>
      <w:bookmarkStart w:id="10" w:name="_Toc667"/>
      <w:bookmarkStart w:id="11" w:name="_Toc11516583"/>
      <w:bookmarkStart w:id="12" w:name="_Toc11516383"/>
      <w:bookmarkStart w:id="13" w:name="_Toc11516477"/>
      <w:bookmarkStart w:id="14" w:name="_Toc21281"/>
      <w:r>
        <w:rPr>
          <w:rFonts w:hint="eastAsia"/>
          <w:szCs w:val="22"/>
        </w:rPr>
        <w:t>服务承诺</w:t>
      </w:r>
      <w:bookmarkEnd w:id="8"/>
      <w:bookmarkEnd w:id="9"/>
      <w:bookmarkEnd w:id="10"/>
      <w:bookmarkEnd w:id="11"/>
      <w:bookmarkEnd w:id="12"/>
      <w:bookmarkEnd w:id="13"/>
      <w:bookmarkEnd w:id="14"/>
    </w:p>
    <w:p>
      <w:pPr>
        <w:pStyle w:val="3"/>
        <w:numPr>
          <w:ilvl w:val="2"/>
          <w:numId w:val="0"/>
        </w:numPr>
        <w:ind w:left="400" w:leftChars="0"/>
        <w:rPr>
          <w:rFonts w:hint="eastAsia"/>
          <w:szCs w:val="22"/>
        </w:rPr>
      </w:pPr>
      <w:bookmarkStart w:id="15" w:name="_Toc9600"/>
      <w:bookmarkStart w:id="16" w:name="_Toc11516384"/>
      <w:bookmarkStart w:id="17" w:name="_Toc31688"/>
      <w:bookmarkStart w:id="18" w:name="_Toc11516478"/>
      <w:bookmarkStart w:id="19" w:name="_Toc11516584"/>
      <w:bookmarkStart w:id="20" w:name="_Toc28817_WPSOffice_Level2"/>
      <w:bookmarkStart w:id="21" w:name="_Toc28722"/>
      <w:bookmarkStart w:id="22" w:name="_Toc1242"/>
      <w:r>
        <w:rPr>
          <w:rFonts w:hint="eastAsia"/>
          <w:szCs w:val="22"/>
          <w:lang w:val="en-US" w:eastAsia="zh-CN"/>
        </w:rPr>
        <w:t>1.</w:t>
      </w:r>
      <w:r>
        <w:rPr>
          <w:rFonts w:hint="eastAsia"/>
          <w:szCs w:val="22"/>
        </w:rPr>
        <w:t>设计阶段的服务承诺及保证措施：</w:t>
      </w:r>
      <w:bookmarkEnd w:id="15"/>
      <w:bookmarkEnd w:id="16"/>
      <w:bookmarkEnd w:id="17"/>
      <w:bookmarkEnd w:id="18"/>
      <w:bookmarkEnd w:id="19"/>
      <w:bookmarkEnd w:id="20"/>
      <w:bookmarkEnd w:id="21"/>
      <w:bookmarkEnd w:id="22"/>
    </w:p>
    <w:p>
      <w:pPr>
        <w:numPr>
          <w:ilvl w:val="0"/>
          <w:numId w:val="2"/>
        </w:numPr>
        <w:tabs>
          <w:tab w:val="clear" w:pos="1200"/>
        </w:tabs>
        <w:spacing w:line="560" w:lineRule="exact"/>
        <w:ind w:left="0" w:firstLine="560" w:firstLineChars="200"/>
        <w:rPr>
          <w:rFonts w:hint="eastAsia" w:ascii="仿宋" w:hAnsi="仿宋" w:eastAsia="仿宋" w:cs="仿宋"/>
          <w:sz w:val="28"/>
          <w:szCs w:val="28"/>
        </w:rPr>
      </w:pPr>
      <w:r>
        <w:rPr>
          <w:rFonts w:hint="eastAsia" w:ascii="仿宋" w:hAnsi="仿宋" w:eastAsia="仿宋" w:cs="仿宋"/>
          <w:snapToGrid w:val="0"/>
          <w:sz w:val="28"/>
          <w:szCs w:val="28"/>
        </w:rPr>
        <w:t>符合国家有关规范规定，满足设计标准要求。</w:t>
      </w:r>
    </w:p>
    <w:p>
      <w:pPr>
        <w:numPr>
          <w:ilvl w:val="0"/>
          <w:numId w:val="2"/>
        </w:numPr>
        <w:tabs>
          <w:tab w:val="clear" w:pos="1200"/>
        </w:tabs>
        <w:spacing w:line="560" w:lineRule="exact"/>
        <w:ind w:left="0" w:firstLine="560" w:firstLineChars="200"/>
        <w:rPr>
          <w:rFonts w:hint="eastAsia" w:ascii="仿宋" w:hAnsi="仿宋" w:eastAsia="仿宋" w:cs="仿宋"/>
          <w:sz w:val="28"/>
          <w:szCs w:val="28"/>
        </w:rPr>
      </w:pPr>
      <w:r>
        <w:rPr>
          <w:rFonts w:hint="eastAsia" w:ascii="仿宋" w:hAnsi="仿宋" w:eastAsia="仿宋" w:cs="仿宋"/>
          <w:sz w:val="28"/>
          <w:szCs w:val="28"/>
        </w:rPr>
        <w:t>质量目标：根据招标书要求的高标准设计，从人力、物力、时间等要素着手，强调周密的、科学、合理的计划，从而达到设计质量上精益求精，设计深度符合甲方要求，最终设计效果达到甲方理想的效果。</w:t>
      </w:r>
    </w:p>
    <w:p>
      <w:pPr>
        <w:numPr>
          <w:ilvl w:val="0"/>
          <w:numId w:val="2"/>
        </w:numPr>
        <w:tabs>
          <w:tab w:val="clear" w:pos="1200"/>
        </w:tabs>
        <w:spacing w:line="560" w:lineRule="exact"/>
        <w:ind w:left="0" w:firstLine="560" w:firstLineChars="200"/>
        <w:rPr>
          <w:rFonts w:hint="eastAsia" w:ascii="仿宋" w:hAnsi="仿宋" w:eastAsia="仿宋" w:cs="仿宋"/>
          <w:sz w:val="28"/>
          <w:szCs w:val="28"/>
        </w:rPr>
      </w:pPr>
      <w:r>
        <w:rPr>
          <w:rFonts w:hint="eastAsia" w:ascii="仿宋" w:hAnsi="仿宋" w:eastAsia="仿宋" w:cs="仿宋"/>
          <w:sz w:val="28"/>
          <w:szCs w:val="28"/>
        </w:rPr>
        <w:t>对方案设计及其评审意见充分深入地了解，根据以往大型工程设计的经验和本公司比较成熟的施工工艺、设计师提出合理化建议。</w:t>
      </w:r>
    </w:p>
    <w:p>
      <w:pPr>
        <w:numPr>
          <w:ilvl w:val="0"/>
          <w:numId w:val="2"/>
        </w:numPr>
        <w:tabs>
          <w:tab w:val="clear" w:pos="1200"/>
        </w:tabs>
        <w:spacing w:line="560" w:lineRule="exact"/>
        <w:ind w:left="0" w:firstLine="560" w:firstLineChars="200"/>
        <w:rPr>
          <w:rFonts w:hint="eastAsia" w:ascii="仿宋" w:hAnsi="仿宋" w:eastAsia="仿宋" w:cs="仿宋"/>
          <w:sz w:val="28"/>
          <w:szCs w:val="28"/>
        </w:rPr>
      </w:pPr>
      <w:r>
        <w:rPr>
          <w:rFonts w:hint="eastAsia" w:ascii="仿宋" w:hAnsi="仿宋" w:eastAsia="仿宋" w:cs="仿宋"/>
          <w:sz w:val="28"/>
          <w:szCs w:val="28"/>
        </w:rPr>
        <w:t>项目组的决策层与管理层要有强烈的质量意识。因为设计图的好坏，不是取决于效果图画得是否漂亮，而是取决于做出来的效果是否好，这就需要项目组的主要负责人员也具备很高的设计水平，与在这个项目的认真努力，有预见性、有针对性的做方案，而不是乱套，特别是要做好对细部的处理，细部处理好了、图纸质量才能保证。</w:t>
      </w:r>
    </w:p>
    <w:p>
      <w:pPr>
        <w:numPr>
          <w:ilvl w:val="0"/>
          <w:numId w:val="2"/>
        </w:numPr>
        <w:tabs>
          <w:tab w:val="clear" w:pos="1200"/>
        </w:tabs>
        <w:spacing w:line="560" w:lineRule="exact"/>
        <w:ind w:left="0" w:firstLine="560" w:firstLineChars="200"/>
        <w:rPr>
          <w:rFonts w:hint="eastAsia" w:ascii="仿宋" w:hAnsi="仿宋" w:eastAsia="仿宋" w:cs="仿宋"/>
          <w:sz w:val="28"/>
          <w:szCs w:val="28"/>
        </w:rPr>
      </w:pPr>
      <w:r>
        <w:rPr>
          <w:rFonts w:hint="eastAsia" w:ascii="仿宋" w:hAnsi="仿宋" w:eastAsia="仿宋" w:cs="仿宋"/>
          <w:sz w:val="28"/>
          <w:szCs w:val="28"/>
        </w:rPr>
        <w:t>选用类似工程设计经验的专业人员，以最熟练的方案做到最佳效果；</w:t>
      </w:r>
    </w:p>
    <w:p>
      <w:pPr>
        <w:numPr>
          <w:ilvl w:val="0"/>
          <w:numId w:val="2"/>
        </w:numPr>
        <w:tabs>
          <w:tab w:val="clear" w:pos="1200"/>
        </w:tabs>
        <w:spacing w:line="560" w:lineRule="exact"/>
        <w:ind w:left="0" w:firstLine="560" w:firstLineChars="200"/>
        <w:rPr>
          <w:rFonts w:hint="eastAsia" w:ascii="仿宋" w:hAnsi="仿宋" w:eastAsia="仿宋" w:cs="仿宋"/>
          <w:sz w:val="28"/>
          <w:szCs w:val="28"/>
        </w:rPr>
      </w:pPr>
      <w:r>
        <w:rPr>
          <w:rFonts w:hint="eastAsia" w:ascii="仿宋" w:hAnsi="仿宋" w:eastAsia="仿宋" w:cs="仿宋"/>
          <w:sz w:val="28"/>
          <w:szCs w:val="28"/>
        </w:rPr>
        <w:t>方案设计质量及变更控制体系</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成立审核小组：</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·熟悉设计意图和构思；</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·掌握需设计各项目内容及质量标准；</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·认真了解甲方的设计标准要求；</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·做好设计图检查日记；</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·内部定期召开会议反映存在问题，同时参加该项目的一切外部协调会议；</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·对各专业小组衔接处进行重点检查；</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·对已完成设计图直接情况的检查。</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设计质量及变更的控制</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·技术交底流程：</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项目负责人——专业负责人——效果图设计组长——专业设计员</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·技术交底制度：</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建立该项目特有的技术交底制度，采取书面技术交底制度，严禁进行口头技术交底，书面资料要按本公司档案制度归档。</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·设置质量控制点，明确技术难点解决措施：</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对要求特别高、技术难度大的某个环节，设置技术和审核重点，以操作人员、材料技术工艺均应重点控制。</w:t>
      </w:r>
    </w:p>
    <w:p>
      <w:pPr>
        <w:tabs>
          <w:tab w:val="left" w:pos="640"/>
          <w:tab w:val="left" w:pos="1050"/>
          <w:tab w:val="left" w:pos="1260"/>
        </w:tabs>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7、施工图设计人员的配备策略</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好的方案加上高素质施工图设计人员，才能充分完成一件完美的设计作品，其中施工图设计人员的素质也是非常关键的。</w:t>
      </w:r>
    </w:p>
    <w:p>
      <w:pPr>
        <w:numPr>
          <w:ilvl w:val="0"/>
          <w:numId w:val="3"/>
        </w:num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选用类似工程设计经验的专业人员，以最熟练的方案做到最佳效果；</w:t>
      </w:r>
    </w:p>
    <w:p>
      <w:pPr>
        <w:numPr>
          <w:ilvl w:val="0"/>
          <w:numId w:val="3"/>
        </w:num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指定奖罚方法，严格ISO9001贯标管理，实施激励制度；</w:t>
      </w:r>
    </w:p>
    <w:p>
      <w:pPr>
        <w:numPr>
          <w:ilvl w:val="0"/>
          <w:numId w:val="3"/>
        </w:num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各专业小组实行负责人统一管理制，责任明确，奖罚分明。</w:t>
      </w:r>
    </w:p>
    <w:p>
      <w:pPr>
        <w:numPr>
          <w:ilvl w:val="0"/>
          <w:numId w:val="3"/>
        </w:num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依托公司综合实力，建立该项目的管理顾问层，是项目组对其它相关专业有强大的技术后援，是施工图设计能与建筑、暖通、弱电等其他专业设计项目衔接配合。</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8、施工图设计质量控制体系</w:t>
      </w:r>
    </w:p>
    <w:p>
      <w:pPr>
        <w:spacing w:line="560" w:lineRule="exact"/>
        <w:ind w:firstLine="560" w:firstLineChars="200"/>
        <w:rPr>
          <w:rFonts w:hint="eastAsia" w:ascii="仿宋" w:hAnsi="仿宋" w:eastAsia="仿宋" w:cs="仿宋"/>
          <w:sz w:val="28"/>
          <w:szCs w:val="28"/>
        </w:rPr>
      </w:pPr>
      <w:bookmarkStart w:id="23" w:name="_Toc17535_WPSOffice_Level3"/>
      <w:r>
        <w:rPr>
          <w:rFonts w:hint="eastAsia" w:ascii="仿宋" w:hAnsi="仿宋" w:eastAsia="仿宋" w:cs="仿宋"/>
          <w:sz w:val="28"/>
          <w:szCs w:val="28"/>
        </w:rPr>
        <w:t>（1）成立施工图质量审核小组</w:t>
      </w:r>
      <w:bookmarkEnd w:id="23"/>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其主要工作内容包括：</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1)熟悉设计意图和构思；</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2)掌握图纸各项目内容及质量标准；</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3)发现质量问题，分析原因，研究对策，总结经验；</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4)做好施工图设计检查日记；</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5)内部定期召开会议反映存在问题，同时参加该项目的一切外部协调会议；</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6)对各专业小组衔接处进行重点检查；</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7)对已完成设计图直接情况的检查。</w:t>
      </w:r>
    </w:p>
    <w:p>
      <w:pPr>
        <w:spacing w:line="560" w:lineRule="exact"/>
        <w:ind w:firstLine="560" w:firstLineChars="200"/>
        <w:rPr>
          <w:rFonts w:hint="eastAsia" w:ascii="仿宋" w:hAnsi="仿宋" w:eastAsia="仿宋" w:cs="仿宋"/>
          <w:sz w:val="28"/>
          <w:szCs w:val="28"/>
        </w:rPr>
      </w:pPr>
      <w:bookmarkStart w:id="24" w:name="_Toc19518_WPSOffice_Level3"/>
      <w:r>
        <w:rPr>
          <w:rFonts w:hint="eastAsia" w:ascii="仿宋" w:hAnsi="仿宋" w:eastAsia="仿宋" w:cs="仿宋"/>
          <w:sz w:val="28"/>
          <w:szCs w:val="28"/>
        </w:rPr>
        <w:t>（2）施工图设计操作质量的控制</w:t>
      </w:r>
      <w:bookmarkEnd w:id="24"/>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1)技术交底流程：</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项目负责人—专业负责人—施工图设计CAD组长—专业CAD设计员</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2)技术交底制度：</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建立该项目特有的技术交底制度，采取书面技术交底制度，严禁进行口头技术交底，书面资料要按本公司档案制度归档。</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3)设置质量控制点，明确技术难点解决措施：</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对要求特别高、技术难度大的某个环节，设置技术和审核重点，以操作人员、材料技术工艺均应重点控制。</w:t>
      </w:r>
    </w:p>
    <w:p>
      <w:pPr>
        <w:spacing w:line="560" w:lineRule="exact"/>
        <w:ind w:firstLine="560" w:firstLineChars="200"/>
        <w:rPr>
          <w:rFonts w:hint="eastAsia" w:ascii="仿宋" w:hAnsi="仿宋" w:eastAsia="仿宋" w:cs="仿宋"/>
          <w:sz w:val="28"/>
          <w:szCs w:val="28"/>
        </w:rPr>
      </w:pPr>
      <w:bookmarkStart w:id="25" w:name="_Toc24409_WPSOffice_Level3"/>
      <w:r>
        <w:rPr>
          <w:rFonts w:hint="eastAsia" w:ascii="仿宋" w:hAnsi="仿宋" w:eastAsia="仿宋" w:cs="仿宋"/>
          <w:sz w:val="28"/>
          <w:szCs w:val="28"/>
        </w:rPr>
        <w:t>（3）施工图CAD绘制的质量控制</w:t>
      </w:r>
      <w:bookmarkEnd w:id="25"/>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施工图CAD绘制实施自检制度：</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1)每一小部分完成后，由施工图专业设计人员对自行核对检查，CAD组长进行复查。</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2)每一相对完整部分完成后由专业设计负责人再进行检查。</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3)每一轮出图前，必须有项目负责人鉴定，协调各专业设计站的设计成果，并解决相关问题，对检查情景出具书面意见书。</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4)施工图审核组组长要全程跟踪设计过程。</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5)发现问题马上协助专业设计负责人解决问题，并做好笔记。</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9、确保施工图按期完成的措施</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如果我公司有幸中标，将按照招标人的意见，并按郑州市人民政府各主管部门的要求进行施工图设计，直到审核批准。在此过程中我公司将竭尽全力配合招标人及主管部门，根据批准的时间进度表，在短期内完成施工图设计。</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有以下保证措施；</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（1）设计进度管理计划</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（2）①保证设计进度的管理：</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设计项目组全体设计师都要认真学习设计合同文本，在全面理解和掌握其要求，确保如期完成设计。</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设计项目组全体设计师都要认真阅读原建筑图纸与改造要求，全面理解和掌握本项目总负责人的方案设计理念及方案设计要点。</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以主要设计人员长期积累的经验，遇见性地解决施工时可能出现的各式各样的问题。</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②各类协调工作的管理：</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项目组内部关系协调：由项目负责人进行内部的协调。</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外部协调：由主要负责人进行内部的协调。</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③建立本项目的设计管理制度：</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设计日志：由设计CAD组长与专业负责人共同负责。</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定期周会议制：由项目负责人主持，会议纪要书面汇报业主和公司领导。</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10、充足人力的投入</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在公司的设计师队伍中挑选具有丰富的大型工程施工图设计经验的设计师，根据该项目的相应情况，组成一个由决策层、管理层、管理顾问层、实施层组成的设计项目班子。</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11、后勤保证</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（1）计算机设备的保证：台式机和笔记本电脑相结合保证项目的每个成员都配备，并做到人、机固定使用保障所有设备的网络畅通。</w:t>
      </w:r>
    </w:p>
    <w:p>
      <w:pPr>
        <w:spacing w:line="560" w:lineRule="exact"/>
        <w:ind w:firstLine="560" w:firstLineChars="200"/>
        <w:rPr>
          <w:rFonts w:hint="eastAsia" w:ascii="仿宋" w:hAnsi="仿宋" w:eastAsia="仿宋" w:cs="仿宋"/>
          <w:color w:val="333333"/>
          <w:sz w:val="28"/>
          <w:szCs w:val="28"/>
        </w:rPr>
      </w:pPr>
      <w:r>
        <w:rPr>
          <w:rFonts w:hint="eastAsia" w:ascii="仿宋" w:hAnsi="仿宋" w:eastAsia="仿宋" w:cs="仿宋"/>
          <w:sz w:val="28"/>
          <w:szCs w:val="28"/>
        </w:rPr>
        <w:t>（2）后勤服务提供完善服务，尽可能解除设计人员的后顾之忧。公司将拨出专用车辆，保障设计师在现场的工作。</w:t>
      </w:r>
    </w:p>
    <w:p>
      <w:pPr>
        <w:pStyle w:val="3"/>
        <w:numPr>
          <w:ilvl w:val="2"/>
          <w:numId w:val="0"/>
        </w:numPr>
        <w:ind w:left="400" w:leftChars="0"/>
        <w:rPr>
          <w:rFonts w:hint="eastAsia"/>
          <w:szCs w:val="22"/>
        </w:rPr>
      </w:pPr>
      <w:bookmarkStart w:id="26" w:name="_Toc11516585"/>
      <w:bookmarkStart w:id="27" w:name="_Toc32511"/>
      <w:bookmarkStart w:id="28" w:name="_Toc26824"/>
      <w:bookmarkStart w:id="29" w:name="_Toc18485_WPSOffice_Level2"/>
      <w:bookmarkStart w:id="30" w:name="_Toc22987"/>
      <w:bookmarkStart w:id="31" w:name="_Toc11516385"/>
      <w:bookmarkStart w:id="32" w:name="_Toc11516479"/>
      <w:bookmarkStart w:id="33" w:name="_Toc2787"/>
      <w:r>
        <w:rPr>
          <w:rFonts w:hint="eastAsia"/>
          <w:szCs w:val="22"/>
          <w:lang w:val="en-US" w:eastAsia="zh-CN"/>
        </w:rPr>
        <w:t>2.</w:t>
      </w:r>
      <w:r>
        <w:rPr>
          <w:rFonts w:hint="eastAsia"/>
          <w:szCs w:val="22"/>
        </w:rPr>
        <w:t>施工阶段与施工单位的配合承诺</w:t>
      </w:r>
      <w:bookmarkEnd w:id="26"/>
      <w:bookmarkEnd w:id="27"/>
      <w:bookmarkEnd w:id="28"/>
      <w:bookmarkEnd w:id="29"/>
      <w:bookmarkEnd w:id="30"/>
      <w:bookmarkEnd w:id="31"/>
      <w:bookmarkEnd w:id="32"/>
      <w:bookmarkEnd w:id="33"/>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1、设计阶段由方案主设计师和助理设计师2名共同和甲方沟通图纸技术问题。</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在项目开始施工时，我公司将派驻相应专业的设计代表，及时协调解决施工中遇到的设计问题并负责向发包人及施工单位进行设计交底、处理有关设计问题、积极配合业主办理各种手续和参加各阶段验收工作。</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施工阶段，我方派驻设计负责人，定期现场指导施工及完善相关的变更手续，如遇到技术难点，我方立即委派设计总监到施工现场，处理解决施工中的重点技术问题，并在甲方规定的期限内办理设计变更文件。</w:t>
      </w:r>
    </w:p>
    <w:p>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4、在施工中遇到的设计问题以及现场意外情况，我公司保证在接到通知后24小时之内赶到现场并拿出处理意见。</w:t>
      </w:r>
    </w:p>
    <w:p>
      <w:pPr>
        <w:spacing w:line="560" w:lineRule="exact"/>
        <w:ind w:firstLine="560" w:firstLineChars="200"/>
        <w:rPr>
          <w:rFonts w:hint="eastAsia" w:ascii="宋体" w:hAnsi="宋体" w:cs="宋体"/>
          <w:color w:val="333333"/>
          <w:sz w:val="24"/>
          <w:szCs w:val="24"/>
        </w:rPr>
      </w:pPr>
      <w:r>
        <w:rPr>
          <w:rFonts w:hint="eastAsia" w:ascii="仿宋" w:hAnsi="仿宋" w:eastAsia="仿宋" w:cs="仿宋"/>
          <w:sz w:val="28"/>
          <w:szCs w:val="28"/>
        </w:rPr>
        <w:t xml:space="preserve">5、施工过程中，对发包人提出设计变更或图纸问题，我公司在收到发包人通知后，在24小时内与发包人协商变更的可能性或作出书面意见答复，对合理可行性的设计意见安排相关人员进行设计。  </w:t>
      </w:r>
      <w:r>
        <w:rPr>
          <w:rFonts w:hint="eastAsia" w:ascii="宋体" w:hAnsi="宋体" w:cs="宋体"/>
          <w:sz w:val="24"/>
          <w:szCs w:val="24"/>
        </w:rPr>
        <w:t xml:space="preserve">                          </w:t>
      </w:r>
    </w:p>
    <w:p>
      <w:pPr>
        <w:pStyle w:val="3"/>
        <w:numPr>
          <w:ilvl w:val="2"/>
          <w:numId w:val="0"/>
        </w:numPr>
        <w:ind w:left="400" w:leftChars="0"/>
        <w:rPr>
          <w:rFonts w:hint="eastAsia"/>
          <w:szCs w:val="22"/>
        </w:rPr>
      </w:pPr>
      <w:bookmarkStart w:id="34" w:name="_Toc11516586"/>
      <w:bookmarkStart w:id="35" w:name="_Toc20574"/>
      <w:bookmarkStart w:id="36" w:name="_Toc25059"/>
      <w:bookmarkStart w:id="37" w:name="_Toc2423"/>
      <w:bookmarkStart w:id="38" w:name="_Toc11516480"/>
      <w:bookmarkStart w:id="39" w:name="_Toc11516386"/>
      <w:bookmarkStart w:id="40" w:name="_Toc27527"/>
      <w:bookmarkStart w:id="41" w:name="_Toc906_WPSOffice_Level2"/>
      <w:r>
        <w:rPr>
          <w:rFonts w:hint="eastAsia"/>
          <w:szCs w:val="22"/>
          <w:lang w:val="en-US" w:eastAsia="zh-CN"/>
        </w:rPr>
        <w:t>3.</w:t>
      </w:r>
      <w:r>
        <w:rPr>
          <w:rFonts w:hint="eastAsia"/>
          <w:szCs w:val="22"/>
        </w:rPr>
        <w:t>对本项目以及对建设单位的合理化建议</w:t>
      </w:r>
      <w:bookmarkEnd w:id="34"/>
      <w:bookmarkEnd w:id="35"/>
      <w:bookmarkEnd w:id="36"/>
      <w:bookmarkEnd w:id="37"/>
      <w:bookmarkEnd w:id="38"/>
      <w:bookmarkEnd w:id="39"/>
      <w:bookmarkEnd w:id="40"/>
      <w:bookmarkEnd w:id="41"/>
    </w:p>
    <w:p>
      <w:pPr>
        <w:spacing w:line="560" w:lineRule="exact"/>
        <w:ind w:firstLine="560" w:firstLineChars="200"/>
        <w:rPr>
          <w:rFonts w:hint="eastAsia" w:ascii="仿宋" w:hAnsi="仿宋" w:eastAsia="仿宋" w:cs="仿宋"/>
          <w:color w:val="333333"/>
          <w:sz w:val="28"/>
          <w:szCs w:val="28"/>
        </w:rPr>
      </w:pPr>
      <w:r>
        <w:rPr>
          <w:rFonts w:hint="eastAsia" w:ascii="仿宋" w:hAnsi="仿宋" w:eastAsia="仿宋" w:cs="仿宋"/>
          <w:color w:val="333333"/>
          <w:sz w:val="28"/>
          <w:szCs w:val="28"/>
        </w:rPr>
        <w:t>1、建议成立设计单位、监理单位、业主、施工单位四方技术专家小组，共同研究审定重要部位的施工方案，新技术、新工艺、新材料的应用及创优的措施。</w:t>
      </w:r>
      <w:r>
        <w:rPr>
          <w:rFonts w:hint="eastAsia" w:ascii="仿宋" w:hAnsi="仿宋" w:eastAsia="仿宋" w:cs="仿宋"/>
          <w:color w:val="333333"/>
          <w:sz w:val="28"/>
          <w:szCs w:val="28"/>
        </w:rPr>
        <w:br w:type="textWrapping"/>
      </w:r>
      <w:r>
        <w:rPr>
          <w:rFonts w:hint="eastAsia" w:ascii="仿宋" w:hAnsi="仿宋" w:eastAsia="仿宋" w:cs="仿宋"/>
          <w:color w:val="333333"/>
          <w:sz w:val="28"/>
          <w:szCs w:val="28"/>
        </w:rPr>
        <w:t xml:space="preserve">    2、加强工程项目的成本管理，编制工程成本控制计划，增收节支，定期进行成本分析，采取降低费用开支、增加盈利。</w:t>
      </w:r>
      <w:r>
        <w:rPr>
          <w:rFonts w:hint="eastAsia" w:ascii="仿宋" w:hAnsi="仿宋" w:eastAsia="仿宋" w:cs="仿宋"/>
          <w:color w:val="333333"/>
          <w:sz w:val="28"/>
          <w:szCs w:val="28"/>
        </w:rPr>
        <w:br w:type="textWrapping"/>
      </w:r>
      <w:r>
        <w:rPr>
          <w:rFonts w:hint="eastAsia" w:ascii="仿宋" w:hAnsi="仿宋" w:eastAsia="仿宋" w:cs="仿宋"/>
          <w:color w:val="333333"/>
          <w:sz w:val="28"/>
          <w:szCs w:val="28"/>
        </w:rPr>
        <w:t xml:space="preserve">    3、编制科学合理的施工计划。项目部根据工程总进度计划及时编制安装工程分部施工进度计划，充分采用交叉施工、流水作业等手段，科学安排施工的各要素，并严格落实，减少窝工、停工等现象，提高劳动生产率。</w:t>
      </w:r>
      <w:r>
        <w:rPr>
          <w:rFonts w:hint="eastAsia" w:ascii="仿宋" w:hAnsi="仿宋" w:eastAsia="仿宋" w:cs="仿宋"/>
          <w:color w:val="333333"/>
          <w:sz w:val="28"/>
          <w:szCs w:val="28"/>
        </w:rPr>
        <w:br w:type="textWrapping"/>
      </w:r>
      <w:r>
        <w:rPr>
          <w:rFonts w:hint="eastAsia" w:ascii="仿宋" w:hAnsi="仿宋" w:eastAsia="仿宋" w:cs="仿宋"/>
          <w:color w:val="333333"/>
          <w:sz w:val="28"/>
          <w:szCs w:val="28"/>
        </w:rPr>
        <w:t xml:space="preserve">    4、项目部在满足施工进度的前提下，科学编制月、季度要料计划；加强现场材料管理工作，做到用料计划准确无误，按工程进度需要，组织不同品种、规格的材料分批进场。材料、设备的采购要货比三家，最后确定供货单位，批量材料争取由厂家直接供应，以减少中间流通环节，降低材料采购的成本。进场的材料的设备要减少露天堆放的时间，防止自然损耗的丢失，减小保管费用。施工时做到限量领料，合理用料，降低材料的损耗量。</w:t>
      </w:r>
      <w:r>
        <w:rPr>
          <w:rFonts w:hint="eastAsia" w:ascii="仿宋" w:hAnsi="仿宋" w:eastAsia="仿宋" w:cs="仿宋"/>
          <w:color w:val="333333"/>
          <w:sz w:val="28"/>
          <w:szCs w:val="28"/>
        </w:rPr>
        <w:br w:type="textWrapping"/>
      </w:r>
      <w:r>
        <w:rPr>
          <w:rFonts w:hint="eastAsia" w:ascii="仿宋" w:hAnsi="仿宋" w:eastAsia="仿宋" w:cs="仿宋"/>
          <w:color w:val="333333"/>
          <w:sz w:val="28"/>
          <w:szCs w:val="28"/>
        </w:rPr>
        <w:t xml:space="preserve">    5、尽量在原材料或半成品的产地完成质量验收，减少材料报废率等。在产地进行验收合格后方能运至工地。</w:t>
      </w:r>
    </w:p>
    <w:p>
      <w:pPr>
        <w:spacing w:line="560" w:lineRule="exact"/>
        <w:ind w:firstLine="560" w:firstLineChars="200"/>
        <w:rPr>
          <w:rFonts w:hint="eastAsia" w:ascii="仿宋" w:hAnsi="仿宋" w:eastAsia="仿宋" w:cs="仿宋"/>
          <w:color w:val="333333"/>
          <w:sz w:val="28"/>
          <w:szCs w:val="28"/>
        </w:rPr>
      </w:pPr>
      <w:r>
        <w:rPr>
          <w:rFonts w:hint="eastAsia" w:ascii="仿宋" w:hAnsi="仿宋" w:eastAsia="仿宋" w:cs="仿宋"/>
          <w:color w:val="333333"/>
          <w:sz w:val="28"/>
          <w:szCs w:val="28"/>
        </w:rPr>
        <w:t>6、加强劳动力的调度与管理，按工程进度的需要配备劳动力，对施工班组采取比较彻底的责任承包办法，工资分配同所完成的工程挂钩，提倡一专多能，减少间歇窝工及非生产用工。</w:t>
      </w:r>
      <w:r>
        <w:rPr>
          <w:rFonts w:hint="eastAsia" w:ascii="仿宋" w:hAnsi="仿宋" w:eastAsia="仿宋" w:cs="仿宋"/>
          <w:color w:val="333333"/>
          <w:sz w:val="28"/>
          <w:szCs w:val="28"/>
        </w:rPr>
        <w:br w:type="textWrapping"/>
      </w:r>
      <w:r>
        <w:rPr>
          <w:rFonts w:hint="eastAsia" w:ascii="仿宋" w:hAnsi="仿宋" w:eastAsia="仿宋" w:cs="仿宋"/>
          <w:color w:val="333333"/>
          <w:sz w:val="28"/>
          <w:szCs w:val="28"/>
        </w:rPr>
        <w:t xml:space="preserve">    7、施工机具配备要合理，选用效率高的施工机械，提高生产率及机械化施工水平。</w:t>
      </w:r>
      <w:r>
        <w:rPr>
          <w:rFonts w:hint="eastAsia" w:ascii="仿宋" w:hAnsi="仿宋" w:eastAsia="仿宋" w:cs="仿宋"/>
          <w:color w:val="333333"/>
          <w:sz w:val="28"/>
          <w:szCs w:val="28"/>
        </w:rPr>
        <w:br w:type="textWrapping"/>
      </w:r>
      <w:r>
        <w:rPr>
          <w:rFonts w:hint="eastAsia" w:ascii="仿宋" w:hAnsi="仿宋" w:eastAsia="仿宋" w:cs="仿宋"/>
          <w:color w:val="333333"/>
          <w:sz w:val="28"/>
          <w:szCs w:val="28"/>
        </w:rPr>
        <w:t xml:space="preserve">    8、加强对过程产品质量的控制和管理，保证产品一次成优，减少返工等现象，以质量保进度，以质量降成本。</w:t>
      </w:r>
    </w:p>
    <w:p>
      <w:pPr>
        <w:spacing w:line="560" w:lineRule="exact"/>
        <w:ind w:firstLine="560" w:firstLineChars="200"/>
        <w:rPr>
          <w:rFonts w:hint="eastAsia" w:ascii="仿宋" w:hAnsi="仿宋" w:eastAsia="仿宋" w:cs="仿宋"/>
          <w:color w:val="333333"/>
          <w:sz w:val="28"/>
          <w:szCs w:val="28"/>
        </w:rPr>
      </w:pPr>
      <w:r>
        <w:rPr>
          <w:rFonts w:hint="eastAsia" w:ascii="仿宋" w:hAnsi="仿宋" w:eastAsia="仿宋" w:cs="仿宋"/>
          <w:color w:val="333333"/>
          <w:sz w:val="28"/>
          <w:szCs w:val="28"/>
        </w:rPr>
        <w:t>9、认真实施各项质量制度。在施工过程中，项目部应按公司质量手册、程序文件的要求确保质量体系的有效运行，严把各项质量检验关，对卫生间、隐蔽工程等重点部位加强监督检查，将质量隐患消除在萌芽状态，避免因质量问题而造成的整改、返工损失。</w:t>
      </w:r>
      <w:r>
        <w:rPr>
          <w:rFonts w:hint="eastAsia" w:ascii="仿宋" w:hAnsi="仿宋" w:eastAsia="仿宋" w:cs="仿宋"/>
          <w:color w:val="333333"/>
          <w:sz w:val="28"/>
          <w:szCs w:val="28"/>
        </w:rPr>
        <w:br w:type="textWrapping"/>
      </w:r>
      <w:r>
        <w:rPr>
          <w:rFonts w:hint="eastAsia" w:ascii="仿宋" w:hAnsi="仿宋" w:eastAsia="仿宋" w:cs="仿宋"/>
          <w:color w:val="333333"/>
          <w:sz w:val="28"/>
          <w:szCs w:val="28"/>
        </w:rPr>
        <w:t xml:space="preserve">    10、合理组织施工，对安装工程来说，工程前期，施工配合工期长，耗工量大，后期工程量集中，工期紧、压力大，在施工安排上要及早采取相应的措施，做到边配合，边加工，有安装条件的抓紧施工，以分散施工高峰期的工作量，减轻工程后期对安装工作的压力，做到均衡施工。</w:t>
      </w:r>
    </w:p>
    <w:p>
      <w:pPr>
        <w:spacing w:line="560" w:lineRule="exact"/>
        <w:ind w:firstLine="560" w:firstLineChars="200"/>
        <w:rPr>
          <w:rFonts w:hint="eastAsia" w:ascii="仿宋" w:hAnsi="仿宋" w:eastAsia="仿宋" w:cs="仿宋"/>
          <w:color w:val="333333"/>
          <w:sz w:val="28"/>
          <w:szCs w:val="28"/>
        </w:rPr>
      </w:pPr>
      <w:r>
        <w:rPr>
          <w:rFonts w:hint="eastAsia" w:ascii="仿宋" w:hAnsi="仿宋" w:eastAsia="仿宋" w:cs="仿宋"/>
          <w:color w:val="333333"/>
          <w:sz w:val="28"/>
          <w:szCs w:val="28"/>
        </w:rPr>
        <w:t>11、在施工过程中，积极推行新工艺、新材料、新机具等新的施工方法手段，以提高施工效率，降低工程费用，注重技术革新和合理化建议工作，以确保工程质量、进度及成本目标的实现。</w:t>
      </w:r>
    </w:p>
    <w:p>
      <w:pPr>
        <w:spacing w:line="560" w:lineRule="exact"/>
        <w:ind w:firstLine="560" w:firstLineChars="200"/>
        <w:rPr>
          <w:rFonts w:hint="eastAsia" w:ascii="仿宋" w:hAnsi="仿宋" w:eastAsia="仿宋" w:cs="仿宋"/>
          <w:color w:val="333333"/>
          <w:sz w:val="28"/>
          <w:szCs w:val="28"/>
        </w:rPr>
      </w:pPr>
      <w:r>
        <w:rPr>
          <w:rFonts w:hint="eastAsia" w:ascii="仿宋" w:hAnsi="仿宋" w:eastAsia="仿宋" w:cs="仿宋"/>
          <w:color w:val="333333"/>
          <w:sz w:val="28"/>
          <w:szCs w:val="28"/>
        </w:rPr>
        <w:t>12、充分把握图纸会审关，使设计方案结合实际，降低造价，方便施工。</w:t>
      </w:r>
      <w:r>
        <w:rPr>
          <w:rFonts w:hint="eastAsia" w:ascii="仿宋" w:hAnsi="仿宋" w:eastAsia="仿宋" w:cs="仿宋"/>
          <w:color w:val="333333"/>
          <w:sz w:val="28"/>
          <w:szCs w:val="28"/>
        </w:rPr>
        <w:br w:type="textWrapping"/>
      </w:r>
      <w:r>
        <w:rPr>
          <w:rFonts w:hint="eastAsia" w:ascii="仿宋" w:hAnsi="仿宋" w:eastAsia="仿宋" w:cs="仿宋"/>
          <w:color w:val="333333"/>
          <w:sz w:val="28"/>
          <w:szCs w:val="28"/>
        </w:rPr>
        <w:t xml:space="preserve">    13、加强现场总平面管理，进场材抖、成品、半成品要按场地布置图堆放，做到合理、整齐，以减少二次搬运损耗。</w:t>
      </w:r>
      <w:r>
        <w:rPr>
          <w:rFonts w:hint="eastAsia" w:ascii="仿宋" w:hAnsi="仿宋" w:eastAsia="仿宋" w:cs="仿宋"/>
          <w:color w:val="333333"/>
          <w:sz w:val="28"/>
          <w:szCs w:val="28"/>
        </w:rPr>
        <w:br w:type="textWrapping"/>
      </w:r>
      <w:r>
        <w:rPr>
          <w:rFonts w:hint="eastAsia" w:ascii="仿宋" w:hAnsi="仿宋" w:eastAsia="仿宋" w:cs="仿宋"/>
          <w:color w:val="333333"/>
          <w:sz w:val="28"/>
          <w:szCs w:val="28"/>
        </w:rPr>
        <w:t xml:space="preserve">    14、抓材料的装卸、运输、管理各个环节，降低物资消耗。</w:t>
      </w:r>
      <w:r>
        <w:rPr>
          <w:rFonts w:hint="eastAsia" w:ascii="仿宋" w:hAnsi="仿宋" w:eastAsia="仿宋" w:cs="仿宋"/>
          <w:color w:val="333333"/>
          <w:sz w:val="28"/>
          <w:szCs w:val="28"/>
        </w:rPr>
        <w:br w:type="textWrapping"/>
      </w:r>
      <w:r>
        <w:rPr>
          <w:rFonts w:hint="eastAsia" w:ascii="仿宋" w:hAnsi="仿宋" w:eastAsia="仿宋" w:cs="仿宋"/>
          <w:color w:val="333333"/>
          <w:sz w:val="28"/>
          <w:szCs w:val="28"/>
        </w:rPr>
        <w:t xml:space="preserve">    15、做好材料计量工作，做好落手清，合理回收利用减少原材料消耗。</w:t>
      </w:r>
      <w:r>
        <w:rPr>
          <w:rFonts w:hint="eastAsia" w:ascii="仿宋" w:hAnsi="仿宋" w:eastAsia="仿宋" w:cs="仿宋"/>
          <w:color w:val="333333"/>
          <w:sz w:val="28"/>
          <w:szCs w:val="28"/>
        </w:rPr>
        <w:br w:type="textWrapping"/>
      </w:r>
      <w:r>
        <w:rPr>
          <w:rFonts w:hint="eastAsia" w:ascii="仿宋" w:hAnsi="仿宋" w:eastAsia="仿宋" w:cs="仿宋"/>
          <w:color w:val="333333"/>
          <w:sz w:val="28"/>
          <w:szCs w:val="28"/>
        </w:rPr>
        <w:t xml:space="preserve">    16、做好材料进场验收工作，验质量、验数量，减少进场损耗。</w:t>
      </w:r>
      <w:r>
        <w:rPr>
          <w:rFonts w:hint="eastAsia" w:ascii="仿宋" w:hAnsi="仿宋" w:eastAsia="仿宋" w:cs="仿宋"/>
          <w:color w:val="333333"/>
          <w:sz w:val="28"/>
          <w:szCs w:val="28"/>
        </w:rPr>
        <w:br w:type="textWrapping"/>
      </w:r>
      <w:r>
        <w:rPr>
          <w:rFonts w:hint="eastAsia" w:ascii="仿宋" w:hAnsi="仿宋" w:eastAsia="仿宋" w:cs="仿宋"/>
          <w:color w:val="333333"/>
          <w:sz w:val="28"/>
          <w:szCs w:val="28"/>
        </w:rPr>
        <w:t xml:space="preserve">    17、提高计划管理水平，抓住计划编制，综合平衡和检查执行环节。加强生产管理工作，及时解决施工过程中的实际问题，以加快施工进度。</w:t>
      </w:r>
      <w:r>
        <w:rPr>
          <w:rFonts w:hint="eastAsia" w:ascii="仿宋" w:hAnsi="仿宋" w:eastAsia="仿宋" w:cs="仿宋"/>
          <w:color w:val="333333"/>
          <w:sz w:val="28"/>
          <w:szCs w:val="28"/>
        </w:rPr>
        <w:br w:type="textWrapping"/>
      </w:r>
      <w:r>
        <w:rPr>
          <w:rFonts w:hint="eastAsia" w:ascii="仿宋" w:hAnsi="仿宋" w:eastAsia="仿宋" w:cs="仿宋"/>
          <w:color w:val="333333"/>
          <w:sz w:val="28"/>
          <w:szCs w:val="28"/>
        </w:rPr>
        <w:t xml:space="preserve">    18、根据目标成本，进行成本倒算，确定各分部分项工程材料用量控制范围及各工种控制范围。实行成本否决权。</w:t>
      </w:r>
      <w:r>
        <w:rPr>
          <w:rFonts w:hint="eastAsia" w:ascii="仿宋" w:hAnsi="仿宋" w:eastAsia="仿宋" w:cs="仿宋"/>
          <w:color w:val="333333"/>
          <w:sz w:val="28"/>
          <w:szCs w:val="28"/>
        </w:rPr>
        <w:br w:type="textWrapping"/>
      </w:r>
      <w:r>
        <w:rPr>
          <w:rFonts w:hint="eastAsia" w:ascii="仿宋" w:hAnsi="仿宋" w:eastAsia="仿宋" w:cs="仿宋"/>
          <w:color w:val="333333"/>
          <w:sz w:val="28"/>
          <w:szCs w:val="28"/>
        </w:rPr>
        <w:t xml:space="preserve">    19、严格样板开路，减少返工，降低成本。</w:t>
      </w:r>
    </w:p>
    <w:p>
      <w:pPr>
        <w:pStyle w:val="6"/>
      </w:pPr>
    </w:p>
    <w:p>
      <w:pPr>
        <w:pStyle w:val="6"/>
        <w:rPr>
          <w:rFonts w:hint="eastAsia" w:ascii="仿宋" w:hAnsi="仿宋" w:eastAsia="仿宋" w:cs="仿宋"/>
          <w:b/>
          <w:sz w:val="24"/>
        </w:rPr>
      </w:pPr>
    </w:p>
    <w:p>
      <w:pPr>
        <w:pStyle w:val="6"/>
        <w:rPr>
          <w:rFonts w:hint="eastAsia"/>
        </w:rPr>
      </w:pPr>
    </w:p>
    <w:p>
      <w:pPr>
        <w:spacing w:line="560" w:lineRule="exact"/>
        <w:ind w:firstLine="480" w:firstLineChars="200"/>
        <w:rPr>
          <w:rFonts w:hint="eastAsia" w:ascii="宋体" w:hAnsi="宋体" w:cs="宋体"/>
          <w:color w:val="333333"/>
          <w:sz w:val="24"/>
          <w:szCs w:val="24"/>
        </w:rPr>
      </w:pPr>
    </w:p>
    <w:p>
      <w:pPr>
        <w:pStyle w:val="6"/>
        <w:rPr>
          <w:rFonts w:hint="eastAsia"/>
        </w:rPr>
      </w:pPr>
    </w:p>
    <w:p>
      <w:pPr>
        <w:pStyle w:val="6"/>
        <w:rPr>
          <w:rFonts w:hint="eastAsia"/>
        </w:rPr>
      </w:pPr>
    </w:p>
    <w:p>
      <w:pPr>
        <w:pStyle w:val="6"/>
        <w:rPr>
          <w:rFonts w:hint="eastAsia"/>
        </w:rPr>
      </w:pPr>
    </w:p>
    <w:p>
      <w:pPr>
        <w:pStyle w:val="6"/>
        <w:rPr>
          <w:rFonts w:hint="eastAsia"/>
        </w:rPr>
      </w:pPr>
    </w:p>
    <w:p>
      <w:pPr>
        <w:pStyle w:val="6"/>
        <w:rPr>
          <w:rFonts w:hint="eastAsia"/>
        </w:rPr>
      </w:pPr>
    </w:p>
    <w:p>
      <w:pPr>
        <w:pStyle w:val="6"/>
        <w:rPr>
          <w:rFonts w:hint="eastAsia"/>
        </w:rPr>
      </w:pPr>
    </w:p>
    <w:p>
      <w:pPr>
        <w:pStyle w:val="6"/>
        <w:rPr>
          <w:rFonts w:hint="eastAsia"/>
        </w:rPr>
      </w:pPr>
    </w:p>
    <w:p>
      <w:pPr>
        <w:pStyle w:val="6"/>
        <w:rPr>
          <w:rFonts w:hint="eastAsia"/>
        </w:rPr>
      </w:pPr>
    </w:p>
    <w:p>
      <w:pPr>
        <w:pStyle w:val="6"/>
        <w:rPr>
          <w:rFonts w:hint="eastAsia"/>
        </w:rPr>
      </w:pPr>
    </w:p>
    <w:p>
      <w:pPr>
        <w:pStyle w:val="6"/>
        <w:rPr>
          <w:rFonts w:hint="eastAsia"/>
        </w:rPr>
      </w:pPr>
    </w:p>
    <w:p>
      <w:pPr>
        <w:pStyle w:val="6"/>
        <w:rPr>
          <w:rFonts w:hint="eastAsia"/>
        </w:rPr>
      </w:pPr>
    </w:p>
    <w:p>
      <w:pPr>
        <w:pStyle w:val="6"/>
        <w:rPr>
          <w:rFonts w:hint="eastAsia"/>
        </w:rPr>
      </w:pPr>
    </w:p>
    <w:p>
      <w:pPr>
        <w:pStyle w:val="6"/>
        <w:rPr>
          <w:rFonts w:hint="eastAsia"/>
        </w:rPr>
      </w:pPr>
    </w:p>
    <w:p>
      <w:pPr>
        <w:pStyle w:val="3"/>
        <w:numPr>
          <w:ilvl w:val="2"/>
          <w:numId w:val="0"/>
        </w:numPr>
        <w:ind w:left="400" w:leftChars="0"/>
        <w:rPr>
          <w:rFonts w:hint="eastAsia"/>
          <w:szCs w:val="22"/>
        </w:rPr>
      </w:pPr>
      <w:bookmarkStart w:id="42" w:name="_Toc30392"/>
      <w:r>
        <w:rPr>
          <w:rFonts w:hint="eastAsia"/>
          <w:szCs w:val="22"/>
          <w:lang w:val="en-US" w:eastAsia="zh-CN"/>
        </w:rPr>
        <w:t>4.</w:t>
      </w:r>
      <w:r>
        <w:rPr>
          <w:rFonts w:hint="eastAsia"/>
          <w:szCs w:val="22"/>
        </w:rPr>
        <w:t>服务标准、期限、效率等要求承诺</w:t>
      </w:r>
      <w:bookmarkEnd w:id="42"/>
    </w:p>
    <w:p>
      <w:pPr>
        <w:widowControl/>
        <w:numPr>
          <w:ilvl w:val="0"/>
          <w:numId w:val="4"/>
        </w:numPr>
        <w:shd w:val="clear" w:color="auto" w:fill="FFFFFF"/>
        <w:spacing w:line="360" w:lineRule="auto"/>
        <w:ind w:left="210" w:leftChars="100"/>
        <w:contextualSpacing/>
        <w:jc w:val="left"/>
        <w:rPr>
          <w:rFonts w:hint="eastAsia" w:ascii="仿宋" w:hAnsi="仿宋" w:eastAsia="仿宋" w:cs="仿宋"/>
          <w:color w:val="333333"/>
          <w:sz w:val="28"/>
          <w:szCs w:val="28"/>
        </w:rPr>
      </w:pPr>
      <w:r>
        <w:rPr>
          <w:rFonts w:hint="eastAsia" w:ascii="仿宋" w:hAnsi="仿宋" w:eastAsia="仿宋" w:cs="仿宋"/>
          <w:color w:val="333333"/>
          <w:sz w:val="28"/>
          <w:szCs w:val="28"/>
        </w:rPr>
        <w:t>方案设计：中标方需参照甲方要求及后期确认的修改意见，在符合国家及行业规范和标准的基础上10天交付设计方案并负责后期审核。</w:t>
      </w:r>
    </w:p>
    <w:p>
      <w:pPr>
        <w:widowControl/>
        <w:shd w:val="clear" w:color="auto" w:fill="FFFFFF"/>
        <w:spacing w:line="360" w:lineRule="auto"/>
        <w:ind w:firstLine="280" w:firstLineChars="100"/>
        <w:contextualSpacing/>
        <w:jc w:val="left"/>
        <w:rPr>
          <w:rFonts w:hint="eastAsia" w:ascii="仿宋" w:hAnsi="仿宋" w:eastAsia="仿宋" w:cs="仿宋"/>
          <w:color w:val="333333"/>
          <w:sz w:val="28"/>
          <w:szCs w:val="28"/>
        </w:rPr>
      </w:pPr>
      <w:r>
        <w:rPr>
          <w:rFonts w:hint="eastAsia" w:ascii="仿宋" w:hAnsi="仿宋" w:eastAsia="仿宋" w:cs="仿宋"/>
          <w:color w:val="333333"/>
          <w:sz w:val="28"/>
          <w:szCs w:val="28"/>
        </w:rPr>
        <w:t>2、施工图设计：中标方需根据设计方案合同签订后15天内设计编制施工图（含平面图、系统图、原理图等）、材料设备清单（含三个及以上推荐品牌、型号及技术参数等）、概算表。纸质图纸各五套、数据光盘一套。</w:t>
      </w:r>
    </w:p>
    <w:p>
      <w:pPr>
        <w:pStyle w:val="6"/>
        <w:rPr>
          <w:rFonts w:hint="eastAsia" w:ascii="仿宋" w:hAnsi="仿宋" w:eastAsia="仿宋" w:cs="仿宋"/>
          <w:color w:val="333333"/>
          <w:sz w:val="28"/>
          <w:szCs w:val="28"/>
        </w:rPr>
      </w:pPr>
      <w:r>
        <w:rPr>
          <w:rFonts w:hint="eastAsia" w:ascii="仿宋" w:hAnsi="仿宋" w:eastAsia="仿宋" w:cs="仿宋"/>
          <w:color w:val="333333"/>
          <w:sz w:val="28"/>
          <w:szCs w:val="28"/>
        </w:rPr>
        <w:t>3、现场服务：包含设计过程中的实地勘察、技术交底、会议交流，项目施工工程招标过程中的配合，以及对于施工中遇到问题的现场指导、图纸修改、技术监督、技术确认等工作</w:t>
      </w:r>
    </w:p>
    <w:p>
      <w:pPr>
        <w:pStyle w:val="6"/>
        <w:rPr>
          <w:rFonts w:hint="eastAsia" w:ascii="仿宋" w:hAnsi="仿宋" w:eastAsia="仿宋" w:cs="仿宋"/>
          <w:color w:val="333333"/>
          <w:sz w:val="28"/>
          <w:szCs w:val="28"/>
        </w:rPr>
      </w:pPr>
    </w:p>
    <w:p>
      <w:pPr>
        <w:pStyle w:val="6"/>
        <w:ind w:firstLine="0"/>
        <w:rPr>
          <w:rFonts w:hint="eastAsia"/>
        </w:rPr>
      </w:pPr>
    </w:p>
    <w:p>
      <w:pPr>
        <w:pStyle w:val="6"/>
        <w:ind w:firstLine="0"/>
        <w:rPr>
          <w:rFonts w:hint="eastAsia"/>
        </w:rPr>
      </w:pPr>
      <w:bookmarkStart w:id="43" w:name="_GoBack"/>
      <w:bookmarkEnd w:id="43"/>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decimal"/>
      <w:lvlText w:val="%1."/>
      <w:lvlJc w:val="left"/>
      <w:pPr>
        <w:tabs>
          <w:tab w:val="left" w:pos="1200"/>
        </w:tabs>
        <w:ind w:left="1200" w:hanging="360"/>
      </w:pPr>
      <w:rPr>
        <w:rFonts w:hint="default"/>
      </w:rPr>
    </w:lvl>
    <w:lvl w:ilvl="1" w:tentative="0">
      <w:start w:val="1"/>
      <w:numFmt w:val="lowerLetter"/>
      <w:lvlText w:val="%2)"/>
      <w:lvlJc w:val="left"/>
      <w:pPr>
        <w:tabs>
          <w:tab w:val="left" w:pos="1680"/>
        </w:tabs>
        <w:ind w:left="1680" w:hanging="420"/>
      </w:pPr>
    </w:lvl>
    <w:lvl w:ilvl="2" w:tentative="0">
      <w:start w:val="1"/>
      <w:numFmt w:val="lowerRoman"/>
      <w:lvlText w:val="%3."/>
      <w:lvlJc w:val="right"/>
      <w:pPr>
        <w:tabs>
          <w:tab w:val="left" w:pos="2100"/>
        </w:tabs>
        <w:ind w:left="2100" w:hanging="420"/>
      </w:p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1">
    <w:nsid w:val="53AFBD37"/>
    <w:multiLevelType w:val="singleLevel"/>
    <w:tmpl w:val="53AFBD37"/>
    <w:lvl w:ilvl="0" w:tentative="0">
      <w:start w:val="1"/>
      <w:numFmt w:val="decimal"/>
      <w:suff w:val="nothing"/>
      <w:lvlText w:val="（%1）"/>
      <w:lvlJc w:val="left"/>
    </w:lvl>
  </w:abstractNum>
  <w:abstractNum w:abstractNumId="2">
    <w:nsid w:val="55B1BA8E"/>
    <w:multiLevelType w:val="multilevel"/>
    <w:tmpl w:val="55B1BA8E"/>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decimal"/>
      <w:pStyle w:val="2"/>
      <w:suff w:val="nothing"/>
      <w:lvlText w:val="%2、"/>
      <w:lvlJc w:val="left"/>
      <w:pPr>
        <w:tabs>
          <w:tab w:val="left" w:pos="0"/>
        </w:tabs>
        <w:ind w:left="0" w:firstLine="0"/>
      </w:pPr>
      <w:rPr>
        <w:rFonts w:hint="eastAsia" w:ascii="宋体" w:hAnsi="宋体" w:eastAsia="宋体" w:cs="宋体"/>
      </w:rPr>
    </w:lvl>
    <w:lvl w:ilvl="2" w:tentative="0">
      <w:start w:val="1"/>
      <w:numFmt w:val="decimal"/>
      <w:pStyle w:val="3"/>
      <w:suff w:val="nothing"/>
      <w:lvlText w:val="%2.%3"/>
      <w:lvlJc w:val="left"/>
      <w:pPr>
        <w:tabs>
          <w:tab w:val="left" w:pos="0"/>
        </w:tabs>
        <w:ind w:left="0" w:firstLine="400"/>
      </w:pPr>
    </w:lvl>
    <w:lvl w:ilvl="3" w:tentative="0">
      <w:start w:val="1"/>
      <w:numFmt w:val="decimal"/>
      <w:suff w:val="nothing"/>
      <w:lvlText w:val="%2.%3.%4"/>
      <w:lvlJc w:val="left"/>
      <w:pPr>
        <w:tabs>
          <w:tab w:val="left" w:pos="0"/>
        </w:tabs>
        <w:ind w:left="0" w:firstLine="402"/>
      </w:pPr>
      <w:rPr>
        <w:rFonts w:hint="eastAsia" w:ascii="宋体" w:hAnsi="宋体" w:eastAsia="宋体" w:cs="宋体"/>
        <w:sz w:val="30"/>
        <w:szCs w:val="30"/>
      </w:rPr>
    </w:lvl>
    <w:lvl w:ilvl="4" w:tentative="0">
      <w:start w:val="1"/>
      <w:numFmt w:val="decimal"/>
      <w:suff w:val="nothing"/>
      <w:lvlText w:val="%2.%3.%4.%5"/>
      <w:lvlJc w:val="left"/>
      <w:pPr>
        <w:tabs>
          <w:tab w:val="left" w:pos="0"/>
        </w:tabs>
        <w:ind w:left="0" w:firstLine="402"/>
      </w:pPr>
      <w:rPr>
        <w:rFonts w:hint="eastAsia" w:ascii="宋体" w:hAnsi="宋体" w:eastAsia="宋体" w:cs="宋体"/>
        <w:sz w:val="28"/>
        <w:szCs w:val="28"/>
      </w:rPr>
    </w:lvl>
    <w:lvl w:ilvl="5" w:tentative="0">
      <w:start w:val="1"/>
      <w:numFmt w:val="decimal"/>
      <w:suff w:val="nothing"/>
      <w:lvlText w:val="%2.%3.%4.%5.%6"/>
      <w:lvlJc w:val="left"/>
      <w:pPr>
        <w:ind w:left="0" w:firstLine="402"/>
      </w:pPr>
      <w:rPr>
        <w:rFonts w:hint="eastAsia" w:ascii="宋体" w:hAnsi="宋体" w:eastAsia="宋体" w:cs="宋体"/>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3">
    <w:nsid w:val="6D7A8289"/>
    <w:multiLevelType w:val="singleLevel"/>
    <w:tmpl w:val="6D7A8289"/>
    <w:lvl w:ilvl="0" w:tentative="0">
      <w:start w:val="1"/>
      <w:numFmt w:val="decimal"/>
      <w:suff w:val="nothing"/>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0B6492"/>
    <w:rsid w:val="0A6E2758"/>
    <w:rsid w:val="1F1E4CBC"/>
    <w:rsid w:val="2A200E1C"/>
    <w:rsid w:val="470B6492"/>
    <w:rsid w:val="64E77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2">
    <w:name w:val="heading 2"/>
    <w:basedOn w:val="1"/>
    <w:next w:val="1"/>
    <w:qFormat/>
    <w:uiPriority w:val="9"/>
    <w:pPr>
      <w:keepNext/>
      <w:keepLines/>
      <w:numPr>
        <w:ilvl w:val="1"/>
        <w:numId w:val="1"/>
      </w:numPr>
      <w:spacing w:before="260" w:after="260" w:line="413" w:lineRule="auto"/>
      <w:outlineLvl w:val="1"/>
    </w:pPr>
    <w:rPr>
      <w:rFonts w:ascii="Arial" w:hAnsi="Arial" w:eastAsia="黑体"/>
      <w:b/>
      <w:sz w:val="32"/>
    </w:rPr>
  </w:style>
  <w:style w:type="paragraph" w:styleId="3">
    <w:name w:val="heading 3"/>
    <w:basedOn w:val="1"/>
    <w:next w:val="1"/>
    <w:qFormat/>
    <w:uiPriority w:val="9"/>
    <w:pPr>
      <w:keepNext/>
      <w:keepLines/>
      <w:numPr>
        <w:ilvl w:val="2"/>
        <w:numId w:val="1"/>
      </w:numPr>
      <w:spacing w:before="260" w:after="260" w:line="413" w:lineRule="auto"/>
      <w:outlineLvl w:val="2"/>
    </w:pPr>
    <w:rPr>
      <w:b/>
      <w:sz w:val="32"/>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6">
    <w:name w:val="*正文"/>
    <w:basedOn w:val="1"/>
    <w:qFormat/>
    <w:uiPriority w:val="0"/>
    <w:pPr>
      <w:spacing w:line="300" w:lineRule="auto"/>
      <w:ind w:firstLine="480"/>
    </w:pPr>
    <w:rPr>
      <w:rFonts w:ascii="宋体" w:hAnsi="宋体" w:cs="仿宋_GB231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2019-06-19T03:01:00Z</dcterms:created>
  <dc:creator>cb</dc:creator>
  <cp:lastModifiedBy>cb</cp:lastModifiedBy>
  <dcterms:modified xsi:type="dcterms:W3CDTF">2019-06-19T03:42:25Z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