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ind w:firstLine="720" w:firstLineChars="200"/>
        <w:rPr>
          <w:rFonts w:ascii="微软简隶书" w:eastAsia="微软简隶书"/>
          <w:color w:val="000000"/>
          <w:sz w:val="36"/>
          <w:szCs w:val="36"/>
        </w:rPr>
      </w:pPr>
      <w:r>
        <w:rPr>
          <w:rFonts w:hint="eastAsia" w:ascii="微软雅黑" w:hAnsi="微软雅黑" w:eastAsia="微软雅黑" w:cs="微软雅黑"/>
          <w:b/>
          <w:bCs/>
          <w:sz w:val="36"/>
          <w:szCs w:val="36"/>
        </w:rPr>
        <w:t>禹州市广播电视台4K全台网制作系统采购项目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禹州市广播电视台4K全台网制作系统采购项目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禹州市政府采购中心受禹州市文化广电和旅游局的委托，就“禹州市广播电视台4K全台网制作系统采购项目”进行公开招标，欢迎合格的投标人前来投标。</w:t>
      </w:r>
    </w:p>
    <w:p>
      <w:pPr>
        <w:pStyle w:val="57"/>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禹州市广播电视台4K全台网制作系统采购项目</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123</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sz w:val="24"/>
          <w:szCs w:val="24"/>
          <w:lang w:eastAsia="zh-CN"/>
        </w:rPr>
        <w:t>核心接入交换机、</w:t>
      </w:r>
      <w:r>
        <w:rPr>
          <w:rFonts w:hint="eastAsia" w:ascii="新宋体" w:hAnsi="新宋体" w:eastAsia="新宋体" w:cs="新宋体"/>
          <w:sz w:val="24"/>
          <w:szCs w:val="24"/>
          <w:lang w:val="en-US" w:eastAsia="zh-CN"/>
        </w:rPr>
        <w:t>4K高清非线性编辑系统等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475.16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475.16</w:t>
      </w:r>
      <w:r>
        <w:rPr>
          <w:rFonts w:hint="eastAsia" w:ascii="新宋体" w:hAnsi="新宋体" w:eastAsia="新宋体" w:cs="新宋体"/>
          <w:sz w:val="24"/>
          <w:szCs w:val="24"/>
        </w:rPr>
        <w:t>万元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二、需要落实的政府采购政策</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本项目落实节约能源、保护环境、扶持不发达地区和少数民族地区、促进中小企业、监狱企业发展等政府采购政策。（详见招标文件）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三、供应商资格要求：</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1、符合《政府采购法》第二十二条之规定，具有独立法人资格及相应的经营范围（经营范围包括广播电视设备）； </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bookmarkStart w:id="19" w:name="_GoBack"/>
      <w:bookmarkEnd w:id="19"/>
      <w:r>
        <w:rPr>
          <w:rFonts w:hint="eastAsia" w:ascii="新宋体" w:hAnsi="新宋体" w:eastAsia="新宋体" w:cs="新宋体"/>
          <w:sz w:val="24"/>
          <w:szCs w:val="24"/>
          <w:lang w:val="en-US" w:eastAsia="zh-CN"/>
        </w:rPr>
        <w:t>2、被委托人是须是本单位职工，须提供公司为本人缴纳社会保险证明；</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3、本项目不接受联合体投标。</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四、获取招标文件的方式、时间、地点</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eastAsia="zh-CN"/>
        </w:rPr>
        <w:t>1、持CA数字认证证书，登录</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"http://221.14.6.70:8088/ggzy/eps/public/RegistAllJcxx.html" </w:instrText>
      </w:r>
      <w:r>
        <w:rPr>
          <w:rFonts w:hint="eastAsia" w:ascii="新宋体" w:hAnsi="新宋体" w:eastAsia="新宋体" w:cs="新宋体"/>
          <w:sz w:val="24"/>
          <w:szCs w:val="24"/>
          <w:lang w:val="en-US" w:eastAsia="zh-CN"/>
        </w:rPr>
        <w:fldChar w:fldCharType="separate"/>
      </w:r>
      <w:r>
        <w:rPr>
          <w:rFonts w:hint="eastAsia" w:ascii="新宋体" w:hAnsi="新宋体" w:eastAsia="新宋体" w:cs="新宋体"/>
          <w:sz w:val="24"/>
          <w:szCs w:val="24"/>
          <w:lang w:val="zh-CN" w:eastAsia="zh-CN"/>
        </w:rPr>
        <w:t>http://221.14.6.70:8088/ggzy/eps/public/RegistAllJcxx.html</w:t>
      </w:r>
      <w:r>
        <w:rPr>
          <w:rFonts w:hint="eastAsia" w:ascii="新宋体" w:hAnsi="新宋体" w:eastAsia="新宋体" w:cs="新宋体"/>
          <w:sz w:val="24"/>
          <w:szCs w:val="24"/>
          <w:lang w:val="zh-CN" w:eastAsia="zh-CN"/>
        </w:rPr>
        <w:fldChar w:fldCharType="end"/>
      </w:r>
      <w:r>
        <w:rPr>
          <w:rFonts w:hint="eastAsia" w:ascii="新宋体" w:hAnsi="新宋体" w:eastAsia="新宋体" w:cs="新宋体"/>
          <w:sz w:val="24"/>
          <w:szCs w:val="24"/>
          <w:lang w:val="zh-CN" w:eastAsia="zh-CN"/>
        </w:rPr>
        <w:t>进行免费注册登记（详见全国公共资源交易平台（河南省·许昌市）“常见问题解答-诚信库网上注册相关资料下载”）；</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eastAsia="zh-CN"/>
        </w:rPr>
        <w:t>2、在投标截止时间前登录</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"http://221.14.6.70:8088/ggzy/" </w:instrText>
      </w:r>
      <w:r>
        <w:rPr>
          <w:rFonts w:hint="eastAsia" w:ascii="新宋体" w:hAnsi="新宋体" w:eastAsia="新宋体" w:cs="新宋体"/>
          <w:sz w:val="24"/>
          <w:szCs w:val="24"/>
          <w:lang w:val="en-US" w:eastAsia="zh-CN"/>
        </w:rPr>
        <w:fldChar w:fldCharType="separate"/>
      </w:r>
      <w:r>
        <w:rPr>
          <w:rFonts w:hint="eastAsia" w:ascii="新宋体" w:hAnsi="新宋体" w:eastAsia="新宋体" w:cs="新宋体"/>
          <w:sz w:val="24"/>
          <w:szCs w:val="24"/>
          <w:lang w:val="zh-CN" w:eastAsia="zh-CN"/>
        </w:rPr>
        <w:t>http://</w:t>
      </w:r>
      <w:r>
        <w:rPr>
          <w:rFonts w:hint="eastAsia" w:ascii="新宋体" w:hAnsi="新宋体" w:eastAsia="新宋体" w:cs="新宋体"/>
          <w:sz w:val="24"/>
          <w:szCs w:val="24"/>
          <w:lang w:val="zh-CN" w:eastAsia="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eastAsia="zh-CN"/>
        </w:rPr>
        <w:t>，自行下载招标文件（详见全国公共资源交易平台（河南省·许昌市）“常见问题解答-交易系统操作手册”）。</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3、未通过全国公共资源交易平台（河南省·许昌市）下载招标文件的投标企业，拒收其递交的投标文件。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4、招标文件每份售价人民500元（开标时现场收取现金），于递交投标文件时缴纳给采购代理机构，售后不退。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五、投标截止时间、开标时间及地点：</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1、投标截止及开标时间：2019年 月 日 9：00（北京时间），逾期送达或不符合规定的投标文件不予接受。</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2、开标地点：禹州市公共资源交易中心第二开标室（禹州市行政服务中心楼9楼） </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3、本项目为全流程电子化交易项目，投标人须提交电子投标文件和纸质投标文件。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（1）加密电子投标文件（.file格式）须在投标截止时间（开标时间）前通过《全国公共资源交易平台(河南省▪许昌市)》公共资源交易系统成功上传。</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（2）纸质投标文件（正本1份、副本1份）和备份文件1份（使用电子介质存储）在投标截止时间（开标时间）前递交至本项目开标地点。</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六、本次招标公告同时在《中国政府采购网》、《河南省政府采购网》、《全国公共资源交易平台（河南省·许昌市）》发布等。</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七、代理机构及采购单位地址、联系人、联系电话</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（一）代理机构：禹州市政府采购中心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地址：禹州市行政服务中心楼917房间</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联系人：艾先生  联系电话：0374-2077111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（二）采购单位：禹州市文化广电和旅游局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地址：禹州市颍河大街</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联系人：郑先生   联系电话：13937458968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2019年 6月 日</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整个系统，以数字化视音频中心超融合存储和非编制作工作站点为核心，具备完善的采编、视音频采编、包装、配音、输出、存储、管理等网络化工作流程。整个制作系统紧密结合电视节目后期制作的需求，所有工作站点都融合到一个网络中，所有的工作模块都加入到统一生产链路，同时，通过数据库及网络管理系统集中管理，使得节目制作中的每一个环节都得到统一的协调和配置，实现用户精细化管理、节目资源共享调用、节目制作成片入库媒资管理系统，实现节目长期留存数字化管理，实现台内视音频资料可管，可控，可用；方便节目制作系统实施调用。生产系统全程高效逻辑交互，进而优化业务管理流程，提高节目制作效率。确保实现台内各档节目清晰、灵活、高质、高效、安全的生产制作、保存。</w:t>
      </w:r>
    </w:p>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（二）采购清单</w:t>
      </w:r>
    </w:p>
    <w:tbl>
      <w:tblPr>
        <w:tblStyle w:val="22"/>
        <w:tblW w:w="9372" w:type="dxa"/>
        <w:jc w:val="center"/>
        <w:tblInd w:w="0" w:type="dxa"/>
        <w:tblLayout w:type="fixed"/>
        <w:tblCellMar>
          <w:top w:w="0" w:type="dxa"/>
          <w:left w:w="108" w:type="dxa"/>
          <w:bottom w:w="0" w:type="dxa"/>
          <w:right w:w="108" w:type="dxa"/>
        </w:tblCellMar>
      </w:tblPr>
      <w:tblGrid>
        <w:gridCol w:w="457"/>
        <w:gridCol w:w="956"/>
        <w:gridCol w:w="5805"/>
        <w:gridCol w:w="586"/>
        <w:gridCol w:w="565"/>
        <w:gridCol w:w="1003"/>
      </w:tblGrid>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序号</w:t>
            </w:r>
          </w:p>
        </w:tc>
        <w:tc>
          <w:tcPr>
            <w:tcW w:w="956"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货物</w:t>
            </w:r>
          </w:p>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名称</w:t>
            </w:r>
          </w:p>
        </w:tc>
        <w:tc>
          <w:tcPr>
            <w:tcW w:w="5805"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586"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单位</w:t>
            </w:r>
          </w:p>
        </w:tc>
        <w:tc>
          <w:tcPr>
            <w:tcW w:w="565"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数量</w:t>
            </w:r>
          </w:p>
        </w:tc>
        <w:tc>
          <w:tcPr>
            <w:tcW w:w="1003"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jc w:val="center"/>
              <w:rPr>
                <w:rFonts w:hint="eastAsia" w:ascii="新宋体" w:hAnsi="新宋体" w:eastAsia="新宋体" w:cs="新宋体"/>
                <w:b/>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Layout w:type="fixed"/>
          <w:tblCellMar>
            <w:top w:w="0" w:type="dxa"/>
            <w:left w:w="108" w:type="dxa"/>
            <w:bottom w:w="0" w:type="dxa"/>
            <w:right w:w="108" w:type="dxa"/>
          </w:tblCellMar>
        </w:tblPrEx>
        <w:trPr>
          <w:jc w:val="center"/>
        </w:trPr>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超融合存储系统</w:t>
            </w:r>
          </w:p>
        </w:tc>
        <w:tc>
          <w:tcPr>
            <w:tcW w:w="580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广电级融合一体机架构、分布式存储；通过广电总局检测并提供检测报告复印件加盖生产商公章。</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3U 机架式，16个插槽，CPU：Intel E5-2630 v4 x 2，内存：≥128G，系统盘：≥128G x 2，150G SSD x 1，数据盘：支持SATA／SAS／SSD，网络接口：10Gb／s x 4 + 1Gb／s x 2</w:t>
            </w:r>
          </w:p>
        </w:tc>
        <w:tc>
          <w:tcPr>
            <w:tcW w:w="5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565" w:type="dxa"/>
            <w:vMerge w:val="restart"/>
            <w:tcBorders>
              <w:top w:val="nil"/>
              <w:left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03" w:type="dxa"/>
            <w:vMerge w:val="restart"/>
            <w:tcBorders>
              <w:top w:val="nil"/>
              <w:left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9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805" w:type="dxa"/>
            <w:tcBorders>
              <w:top w:val="nil"/>
              <w:left w:val="nil"/>
              <w:bottom w:val="single" w:color="auto" w:sz="4" w:space="0"/>
              <w:right w:val="single" w:color="auto" w:sz="4" w:space="0"/>
            </w:tcBorders>
            <w:shd w:val="clear" w:color="000000" w:fill="FFFFFF"/>
            <w:vAlign w:val="center"/>
          </w:tcPr>
          <w:p>
            <w:pPr>
              <w:widowControl/>
              <w:adjustRightInd w:val="0"/>
              <w:snapToGrid w:val="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企业级SATA硬盘，硬盘容量：≥4TB*16块；接口类型：SATA3.O; 转速：7200rpm;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硬盘尺寸：3.5英寸;平均无故障时间：120万小时以上</w:t>
            </w:r>
          </w:p>
        </w:tc>
        <w:tc>
          <w:tcPr>
            <w:tcW w:w="5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65" w:type="dxa"/>
            <w:vMerge w:val="continue"/>
            <w:tcBorders>
              <w:left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c>
          <w:tcPr>
            <w:tcW w:w="1003" w:type="dxa"/>
            <w:vMerge w:val="continue"/>
            <w:tcBorders>
              <w:left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rPr>
                <w:rFonts w:hint="eastAsia" w:ascii="新宋体" w:hAnsi="新宋体" w:eastAsia="新宋体" w:cs="新宋体"/>
                <w:sz w:val="24"/>
                <w:szCs w:val="24"/>
                <w:shd w:val="clear" w:color="auto" w:fill="FFFFFF"/>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shd w:val="clear" w:color="auto" w:fill="FFFFFF"/>
              </w:rPr>
              <w:t>1.标准的x86服务器+分布式集群存储系统+云计算服务平台，至少提供云计算、云网络和云存储等服务。超融合集群支持Vmvare、KVM、Docker等虚拟机和容器技术；支持容器和虚拟机混编，能够互联互通。</w:t>
            </w:r>
          </w:p>
          <w:p>
            <w:pPr>
              <w:adjustRightInd w:val="0"/>
              <w:snapToGrid w:val="0"/>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rPr>
              <w:t>2.支持统一Web平台管理Vmvare和KVM虚拟化，需提供相关截图加盖原厂公章。</w:t>
            </w:r>
          </w:p>
          <w:p>
            <w:pPr>
              <w:adjustRightInd w:val="0"/>
              <w:snapToGrid w:val="0"/>
              <w:outlineLvl w:val="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3.必须可实现项目（租户）隔离和项目配额设置。项目（租户）之间的资源隔离，包括网络流量二次VLAN隔离、存储数据隔离等。至少支持可指定每个项目（租户）可使用的虚机、vCPU,vRAM，存储容量、快照和网络端口数量等资源。</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4.须提供完善的用户和权限管理。用户分为只拥有使用权限的普通用户和拥有不同级别管理权力的管理用户。用户可被授予多个项目的访问权限。可针对用户设置资源配额。</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shd w:val="clear" w:color="auto" w:fill="FFFFFF"/>
              </w:rPr>
              <w:t>5.支持一键创建虚拟机，支持由系统根据负载均衡策略自动分配宿主机，也可由用户指定宿主机。</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6.支持设置虚拟机的配置级别，可实现根据用户要求的级别自动创建相应配置的虚机。</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7.支持物理硬件资源的过量使用，支持在管理界面配置CPU和内存等资源的复用比。</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8.支持在线更改虚拟机的配置，包括在线修改vCPU数量，vRAM大小，增删虚机硬盘和网络端口，更改过程不会影响虚拟机的运行。</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9.必须同时支持GPU直通和VGPU技术。应对高性能场景同一虚拟机可以使用多块物理GPU卡，</w:t>
            </w:r>
            <w:r>
              <w:rPr>
                <w:rFonts w:hint="eastAsia" w:ascii="新宋体" w:hAnsi="新宋体" w:eastAsia="新宋体" w:cs="新宋体"/>
                <w:color w:val="000000" w:themeColor="text1"/>
                <w:sz w:val="24"/>
                <w:szCs w:val="24"/>
                <w:shd w:val="clear" w:color="auto" w:fill="FFFFFF"/>
              </w:rPr>
              <w:t>需提供相关截图</w:t>
            </w:r>
            <w:r>
              <w:rPr>
                <w:rFonts w:hint="eastAsia" w:ascii="新宋体" w:hAnsi="新宋体" w:eastAsia="新宋体" w:cs="新宋体"/>
                <w:sz w:val="24"/>
                <w:szCs w:val="24"/>
                <w:shd w:val="clear" w:color="auto" w:fill="FFFFFF"/>
              </w:rPr>
              <w:t>。</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10.支持为虚机创建快照和导出虚机。创建快照和导出虚机均为在线操作，不需要关闭虚拟机或中断业务。可根据快照快速进行回滚，可利用导出的虚机文件快速创建虚机。</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11.实现虚机高可用。宿主机故障时，上面的虚机会自动迁移至其它的宿主机并正常启动。</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12、支持虚机热迁移。可在线迁移虚机，实现绿色节能或负载均衡的目的。迁移过程虚机业务不中断。</w:t>
            </w:r>
          </w:p>
          <w:p>
            <w:pPr>
              <w:adjustRightInd w:val="0"/>
              <w:snapToGrid w:val="0"/>
              <w:outlineLvl w:val="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13、支持基于隧道网络技术(VXLAN/GRE/GENEVE)或VLAN技术的分布式虚拟交换机。</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14、支持虚拟网络设备的分布式搭建，虚拟路由器、虚拟交换机和虚机防火墙等设备均部署在至少两个物理节点上，避免单点故障导致的网络瘫痪。</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shd w:val="clear" w:color="auto" w:fill="FFFFFF"/>
              </w:rPr>
              <w:t>15、至少能够创建多个存储池，用于不同场景，例如文件系统存储池、对象存储池和块设备存储池。底层存储支持副本模式和网络纠删码模式，副本数可自定义设置。网络纠删码支持N+M模式，M支持1~6，</w:t>
            </w:r>
            <w:r>
              <w:rPr>
                <w:rFonts w:hint="eastAsia" w:ascii="新宋体" w:hAnsi="新宋体" w:eastAsia="新宋体" w:cs="新宋体"/>
                <w:color w:val="000000" w:themeColor="text1"/>
                <w:sz w:val="24"/>
                <w:szCs w:val="24"/>
                <w:shd w:val="clear" w:color="auto" w:fill="FFFFFF"/>
              </w:rPr>
              <w:t>提供产品功能截图证明。</w:t>
            </w:r>
            <w:r>
              <w:rPr>
                <w:rFonts w:hint="eastAsia" w:ascii="新宋体" w:hAnsi="新宋体" w:eastAsia="新宋体" w:cs="新宋体"/>
                <w:color w:val="000000" w:themeColor="text1"/>
                <w:sz w:val="24"/>
                <w:szCs w:val="24"/>
                <w:shd w:val="clear" w:color="auto" w:fill="FFFFFF"/>
              </w:rPr>
              <w:br w:type="textWrapping"/>
            </w:r>
            <w:r>
              <w:rPr>
                <w:rFonts w:hint="eastAsia" w:ascii="新宋体" w:hAnsi="新宋体" w:eastAsia="新宋体" w:cs="新宋体"/>
                <w:sz w:val="24"/>
                <w:szCs w:val="24"/>
                <w:shd w:val="clear" w:color="auto" w:fill="FFFFFF"/>
              </w:rPr>
              <w:t>16、底层存储至少能够实现数据存储故障域管理，例如Datacenter，Room，Rack，Host，Disk等，支持不同的存储池支持不同的保护策略和不同的故障域设置，可实现异地双活数据中心部署。</w:t>
            </w:r>
          </w:p>
          <w:p>
            <w:pPr>
              <w:widowControl/>
              <w:adjustRightInd w:val="0"/>
              <w:snapToGrid w:val="0"/>
              <w:rPr>
                <w:rFonts w:hint="eastAsia" w:ascii="新宋体" w:hAnsi="新宋体" w:eastAsia="新宋体" w:cs="新宋体"/>
                <w:color w:val="000000"/>
                <w:kern w:val="0"/>
                <w:sz w:val="24"/>
                <w:szCs w:val="24"/>
              </w:rPr>
            </w:pPr>
            <w:r>
              <w:rPr>
                <w:rFonts w:hint="eastAsia" w:ascii="新宋体" w:hAnsi="新宋体" w:eastAsia="新宋体" w:cs="新宋体"/>
                <w:sz w:val="24"/>
                <w:szCs w:val="24"/>
                <w:shd w:val="clear" w:color="auto" w:fill="FFFFFF"/>
              </w:rPr>
              <w:t>17、底层存储至少能够实现数据自动分层，可在同一存储池中添加SATA／SAS／SSD不同速度的存储介质，系统自动将热点数据迁移至高速存储层，将冷数据自动迁移至低速存储层。</w:t>
            </w: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65"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c>
          <w:tcPr>
            <w:tcW w:w="100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408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核心接入交换机</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交换容量≥2.56Tbps、包转发率≥1080Mpps</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支持可插拔模块化双风扇，支持前/后通风，支持风道可调。</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支持万兆光接口≥48个、40G QSFP+光接口≥2个，扩展槽位≥2</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支持跨设备链路聚合，单一IP管理，分布式弹性路由，支持通过标准以太接口进行堆叠，最大堆叠台数≥9台</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支持二层VxLAN，支持三层VxLAN网关，支持EVPN；</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支持IGMP v1/v2/v3，MLD v1/v2，支持IGMP Snooping v1/v2/v3，MLD Snooping v1/v2</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支持基于第二层、第三层和第四层的ACL；</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支持基于端口和VLAN的 ACL</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持IPv6 ACL</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支持OPENFLOW 1.3标准支持普通模式和Openflow 模式切换，支持多表流水线，支持Group table，支持Meter</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交换机电源模块</w:t>
            </w:r>
          </w:p>
          <w:p>
            <w:pPr>
              <w:adjustRightInd w:val="0"/>
              <w:snapToGrid w:val="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SFP+ 万兆模块(850nm,300m,LC)，28个</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万兆接入交换机</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w:t>
            </w:r>
            <w:r>
              <w:rPr>
                <w:rFonts w:hint="eastAsia" w:ascii="新宋体" w:hAnsi="新宋体" w:eastAsia="新宋体" w:cs="新宋体"/>
                <w:sz w:val="24"/>
                <w:szCs w:val="24"/>
              </w:rPr>
              <w:t>48个10/100/1000BASE-T端口,</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sz w:val="24"/>
                <w:szCs w:val="24"/>
              </w:rPr>
              <w:t>4个10G/1G BASE-X SFP+端口,支持1个Slot。</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交换容量≥598Gbps、包转发率≥198Mpps</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SFP+ 万兆模块(1310nm,10km,LC)4个</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≥150W 资产管理交流电源模块*2</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以太网交换机风扇模块(电源侧出风)*2</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支持可插拔模块化双风扇，支持前/后通风，支持风道可调</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MAC地址表≥64K、路由表容量≥32K</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支持1个扩展插槽、整机最大万兆接口≥12个</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支持跨设备链路聚合，单一IP管理，分布式弹性路由，支持通过标准以太接口进行堆叠，最大堆叠台数≥8台</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支持二层VxLAN，支持三层VxLAN网关，支持EVPN</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支持基于第二层、第三层和第四层的ACL；整机提供ACl条目数不小于4K条</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内置无线控制功能，可实现接入层无线/有线本地转发。支持802.1ae Macsec安全加密，实现MAC层安全加密，包括用户数据加密、数据帧完整性检查及数据源真实性校验，无需软件授权。</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支持扩展防火墙、IPS、防病毒等安全功能</w:t>
            </w:r>
          </w:p>
          <w:p>
            <w:pPr>
              <w:widowControl/>
              <w:adjustRightInd w:val="0"/>
              <w:snapToGrid w:val="0"/>
              <w:jc w:val="left"/>
              <w:rPr>
                <w:rFonts w:hint="eastAsia" w:ascii="新宋体" w:hAnsi="新宋体" w:eastAsia="新宋体" w:cs="新宋体"/>
                <w:sz w:val="24"/>
                <w:szCs w:val="24"/>
              </w:rPr>
            </w:pPr>
            <w:r>
              <w:rPr>
                <w:rFonts w:hint="eastAsia" w:ascii="新宋体" w:hAnsi="新宋体" w:eastAsia="新宋体" w:cs="新宋体"/>
                <w:sz w:val="24"/>
                <w:szCs w:val="24"/>
              </w:rPr>
              <w:t>支持OPENFLOW 1.3标准，支持普通模式和Openflow 模式切换。</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与核心交换机同一品牌</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95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防火墙</w:t>
            </w:r>
          </w:p>
        </w:tc>
        <w:tc>
          <w:tcPr>
            <w:tcW w:w="580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标准1U机箱，标配≥6个10/100/1000M电口，1个扩展槽，可扩展至10个千兆电口或4个千兆光口；≥2个USB接口，可接移动存储进行日志存储。</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性能指标：整机吞吐量不小于3G；最大并发连接数不小于160万。</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操作系统：支持多系统（≥3个）引导，并可配置启动顺序，多系统设置可在Web界面上完成全部操作（截图证明）。</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支持按功能模块的配置导入导出功能。</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网络管理</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要求支持将任意接口数据完全镜像到设备自身的其他接口，用于抓包分析。</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支持802.11A/B/G/N协议，支持设备作为WiFi热点（即AP），为客户机提供无线安全接入服务（截图证明）。支持无线设备接入的MAC地址认证，可设置默认接收或拒绝MAC地址。</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除本地有线链路接入外，必须可提供至少一种其他媒介的灾备链路接入方案支持，如</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 xml:space="preserve">G广域网、VSAT卫星网、海事卫星网（截图证明）。 </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主动防御：支持IPv4和IPv6双栈协议下的云主动防御，提供主动云防御证明文件。</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要求支持主动防御功能，对服务器、主机进行后门、服务探测、文件共享、系统补丁、IE漏洞等主动式扫描。</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漏洞扫描：支持包括后门、服务探测、文件共享、Windows系统补丁、认证等主动式扫描。</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支持周，月定时漏洞扫描设置,及一次性漏洞扫描设置（截图证明）。</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会话管理：支持根据连接数对IP进行实时排行（截图证明）。</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支持基于IP、协议、连接数的方式统计会话，统计结果可导出。</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高可用性：可在热备和集群工作模式下支持多台防火墙的会话、配置的实时同步、手动同步（截图证明）。 </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支持链路备份、端口冗余、双机热备份、集群备份等,</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具备集群模式的发明专利提供复印件。　</w:t>
            </w:r>
          </w:p>
        </w:tc>
        <w:tc>
          <w:tcPr>
            <w:tcW w:w="58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00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防病毒隔离</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 USB防病毒隔离墙</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shd w:val="clear" w:color="auto" w:fill="FFFFFF"/>
              </w:rPr>
              <w:t>制作网数据库服务器</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2U机架式服务器；≥六核至强 E5-2609 v3  CPU*2</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≥8G DDR4 内存；DVD光驱；≥4口集成千兆网卡；PERC H330 RAID卡(支持RAID0/1/5)；</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≥300GB 2.5”SAS硬盘*2； 10krpm/6 PCIe x8 + 1 PCIe x16；2个495W以上热插拔冗余交流电源。</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SQL server 2008R2数据库（正版）</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非编管控软件</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shd w:val="clear" w:color="auto" w:fill="FFFFFF"/>
              </w:rPr>
              <w:t>管理控制平台软件作要求</w:t>
            </w:r>
            <w:r>
              <w:rPr>
                <w:rFonts w:hint="eastAsia" w:ascii="新宋体" w:hAnsi="新宋体" w:eastAsia="新宋体" w:cs="新宋体"/>
                <w:color w:val="000000"/>
                <w:kern w:val="0"/>
                <w:sz w:val="24"/>
                <w:szCs w:val="24"/>
              </w:rPr>
              <w:t>具备强大完善的管理功能。实现对网络用户定义、权限配置、空间分配、组织结构定义、业务定义等功能。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sz w:val="24"/>
                <w:szCs w:val="24"/>
                <w:shd w:val="clear" w:color="auto" w:fill="FFFFFF"/>
              </w:rPr>
              <w:t>★要求与非线性编辑系统同一品牌；</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非线性编辑系统（三维包装）</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国际知名品牌专业图形工作站</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CPU：≥八核XeonE5-2680 V3 *2 CPU ；</w:t>
            </w:r>
          </w:p>
          <w:p>
            <w:pPr>
              <w:widowControl/>
              <w:jc w:val="left"/>
              <w:rPr>
                <w:rFonts w:hint="eastAsia" w:ascii="新宋体" w:hAnsi="新宋体" w:eastAsia="新宋体" w:cs="新宋体"/>
                <w:b/>
                <w:color w:val="000000"/>
                <w:kern w:val="0"/>
                <w:sz w:val="24"/>
                <w:szCs w:val="24"/>
              </w:rPr>
            </w:pPr>
            <w:r>
              <w:rPr>
                <w:rFonts w:hint="eastAsia" w:ascii="新宋体" w:hAnsi="新宋体" w:eastAsia="新宋体" w:cs="新宋体"/>
                <w:color w:val="000000"/>
                <w:kern w:val="0"/>
                <w:sz w:val="24"/>
                <w:szCs w:val="24"/>
              </w:rPr>
              <w:t>内存容量：≥32G内存；硬盘容量：≥256G SSD 系统盘                                                                                                             硬盘容量：≥2TB*2 SATA 数据盘；≥专业图形处理 8G显卡</w:t>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视音频卡：≥广播级高清RedBridge6A卡；提供视音频板卡的国家广电总局测试报告复印件并加盖生产商公章。</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DVD刻录，键盘鼠标，</w:t>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调色台，</w:t>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手写板，监听音箱，监听耳机。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27.9英寸4K/UHD液晶显示器</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三维合成系统软件</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非线性编辑软件</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Dolby数字环绕声音频编解码器</w:t>
            </w: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软件</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颜色校正分级系统软件</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三维地图制作系统软件；</w:t>
            </w:r>
          </w:p>
          <w:p>
            <w:pPr>
              <w:widowControl/>
              <w:jc w:val="left"/>
              <w:rPr>
                <w:rFonts w:hint="eastAsia" w:ascii="新宋体" w:hAnsi="新宋体" w:eastAsia="新宋体" w:cs="新宋体"/>
                <w:color w:val="000000" w:themeColor="text1"/>
                <w:sz w:val="24"/>
                <w:szCs w:val="24"/>
                <w:shd w:val="clear" w:color="auto" w:fill="FFFFFF"/>
              </w:rPr>
            </w:pPr>
            <w:r>
              <w:rPr>
                <w:rFonts w:hint="eastAsia" w:ascii="新宋体" w:hAnsi="新宋体" w:eastAsia="新宋体" w:cs="新宋体"/>
                <w:color w:val="000000" w:themeColor="text1"/>
                <w:sz w:val="24"/>
                <w:szCs w:val="24"/>
                <w:shd w:val="clear" w:color="auto" w:fill="FFFFFF"/>
              </w:rPr>
              <w:t>★软件与视音频采集卡为同一生产商</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技术要求：</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支持两个SDI输出，均为10bit SD/HD/3Gb可切换（SMPTE 259M,292M,424M），第二路SDI输出作为预监可配置为与第一路SDI内容相同，或为第一路的下变换。</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支持4声道模拟音频输入和6声道模拟音频输出，均为专业平衡卡侬接口，AES数字音频8入8出，SDI内嵌音频8入8出。</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视音频板卡采用PCI-E Gen2及以上接口，Lane数量4X。</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支持4K HDMI视频的输入与输出，颜色格式可以选择YUV或者RGB，可以内嵌8声道音频。支持4K超高清电视的国际标准色域BT.2020。</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板卡支持高质量硬件下变换处理，满足ITU-R  BT.709向ITU-R  BT.601色域空间转换要求，标清输出闪电图达标；能够达到国际标准超高清色域空间BT.2020。</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支持多种上监方式（向下兼容标清）：板卡HDMI HD/4K上监、板卡SDI HD上监、显卡HDMI  HD/4K上监。</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支持高达3840*2160、4096*2160超高清制式视频的制作。</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支持的视音频格式包括Red RAW、索尼XAVC、松下AVC-Ultra、H.264、H.265（HEVC）、ProRes422、Avid DNxHR*、DPX、RGB 10bit无压缩。其中可以编码输出的4K 超高清格式包括XAVC、H.264、H.265（HEVC）、ProRes422和无压缩。</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支持PCM、MPEG音频，支持8路音频采集和输出，支持Dolby Digital、Dolby Digital Plus的环绕声音频格式，支持Dolby E解码，产品须通过杜比认证。</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视音频采集时，可对视、音频输入进行动态调整，例如亮度、对比度、饱和度、色度和音频大小调整。支持叠加台标，制作区域模糊，区域马赛克；</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可实现成片输出为给多种不同媒体发布的不同分辨率、不同格式的文件；支持多故事板的一次设置批量输出。</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非编提供曲线变速功能，可以实现镜头的快、慢、变速等功能。</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非编支持使用静帧过渡的转场方式，把素材接点处的画面做静帧，分别向前后补齐。</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非编支持多镜头剪辑功能，提供声音、时码对齐方式。</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非编提供总FX轨和轨内FX，可以快速制作多素材统一特技，KEY轨快速制作轨道图形键抠像。</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集成丢帧信息提示，随时监看实时情况，在播放和输出时精确显示丢帧数。实时监测非编系统运行与CPU、GPU、磁盘性能解码状态。</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支持故事板检测和视音频检测</w:t>
            </w: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提供精准的运动跟踪功能，跟踪数据自动设置关键帧，并可手动调节，提供单点、多点、面跟踪方式。</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内置专用高级调色模块，标配外接专业调色台，调色台支持鼠标控制功能，通过轨迹球控制代替鼠标轨迹。</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可在RGB空间调整不同色彩分量的比例，HSL空间进行色度/亮度/饱和度的调整；基于亮度/饱和度/色度的自动匹配，每一类自动平衡都可针对高光、中亮、暗部分别进行。</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非编颜色校正工具支持一键式白平衡、故事板素材颜色匹配；还包括自动平衡、自动高光平衡、自动暗部平衡、自动对比度平衡，方便统一画面色调。</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非编提供手写动画功能，标配外接专业手写板，支持各类笔触的手写动画，能记录手绘完整动画过程。</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内置手拍唱词模块，实时制作单语、双语对白制作。</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内置滚屏模块，可实时制作上滚、下滚、左飞、右飞等不同形式的滚屏，不仅适用于左打文字，也适用于右打文字。</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非编内置智能唱词识别功能，支持将语音转换为文字和文档。</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数字满度电平可以在22dBu/24dBu 两种模式下切换，分别适合EBU或SMPTE的不同标准。</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音频支持精确到采样点的编辑精度，提供采样降噪、自动消除爆破音、声音拉伸、语音变速、模型混响等效果；支持VST、DirectX插件。</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提供实时快捷的配音混音工具，能够设置5.1环绕声。</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非编可以进行技术侦测及控制，可参考ITU\EBU标准进行响度控制，适用于文件播出系统的音频响度控制。</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提供三维合成包装高级版功能，提供多视图窗口、节点式编辑、摄影机动画和仿真灯光物件；用户不仅可以独立创作，还可以基于免费包装模板进行修改和替换。</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可直接导入第三方三维建模软件（如3Dmax、maya）制作的三维模型，能够识别原生贴图和骨骼动画。</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真三维地图系统（3Dmaps），模拟气象和新闻时事的场景。</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提供标准真实的摄影机参数，包含焦距、焦点、光圈、柔化等。 </w:t>
            </w:r>
            <w:r>
              <w:rPr>
                <w:rFonts w:hint="eastAsia" w:ascii="新宋体" w:hAnsi="新宋体" w:eastAsia="新宋体" w:cs="新宋体"/>
                <w:color w:val="000000"/>
                <w:kern w:val="0"/>
                <w:sz w:val="24"/>
                <w:szCs w:val="24"/>
              </w:rPr>
              <w:br w:type="page"/>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非编系统与三维包装系统无缝连接。</w:t>
            </w:r>
          </w:p>
          <w:p>
            <w:pPr>
              <w:pStyle w:val="57"/>
              <w:widowControl/>
              <w:numPr>
                <w:ilvl w:val="0"/>
                <w:numId w:val="8"/>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提供独立的网管工具，可以方便快捷地实现网络化协同制作。</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4K超高清非线性编辑系统</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知名品牌专业图形工作站</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CPU不低于Intel Xeon Gold 6154 3.0 GHz *2 CPU； ≥内存64GB， ≥256G SSD系统盘，≥2T*4 SAS数据盘，≥WX9100显卡，视频采集卡不低于RedBridge8板卡及套线；提供投标产品视音频板卡的国家广电总局测试报告复印件并加盖生产商公章。</w:t>
            </w:r>
          </w:p>
          <w:p>
            <w:pPr>
              <w:widowControl/>
              <w:adjustRightInd w:val="0"/>
              <w:snapToGri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Intel万兆短波光纤以太网卡，1个短波多模光纤LC连接器(50um),SFP+,PCI-E 8X接口。</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软件系统：三维合成系统V1.0                                                   非线性编辑系统V3.0                                                                             颜色校正分级系统V1.0                                                                       音频编辑软件                                                                    三维地图制作系统</w:t>
            </w:r>
          </w:p>
          <w:p>
            <w:pPr>
              <w:widowControl/>
              <w:adjustRightInd w:val="0"/>
              <w:snapToGrid w:val="0"/>
              <w:jc w:val="left"/>
              <w:rPr>
                <w:rFonts w:hint="eastAsia" w:ascii="新宋体" w:hAnsi="新宋体" w:eastAsia="新宋体" w:cs="新宋体"/>
                <w:color w:val="000000" w:themeColor="text1"/>
                <w:sz w:val="24"/>
                <w:szCs w:val="24"/>
                <w:shd w:val="clear" w:color="auto" w:fill="FFFFFF"/>
              </w:rPr>
            </w:pPr>
            <w:r>
              <w:rPr>
                <w:rFonts w:hint="eastAsia" w:ascii="新宋体" w:hAnsi="新宋体" w:eastAsia="新宋体" w:cs="新宋体"/>
                <w:color w:val="000000" w:themeColor="text1"/>
                <w:sz w:val="24"/>
                <w:szCs w:val="24"/>
                <w:shd w:val="clear" w:color="auto" w:fill="FFFFFF"/>
              </w:rPr>
              <w:t>★软件与视音频采集卡为同一生产商</w:t>
            </w:r>
          </w:p>
          <w:p>
            <w:pPr>
              <w:widowControl/>
              <w:adjustRightInd w:val="0"/>
              <w:snapToGrid w:val="0"/>
              <w:jc w:val="left"/>
              <w:rPr>
                <w:rFonts w:hint="eastAsia" w:ascii="新宋体" w:hAnsi="新宋体" w:eastAsia="新宋体" w:cs="新宋体"/>
                <w:color w:val="000000" w:themeColor="text1"/>
                <w:sz w:val="24"/>
                <w:szCs w:val="24"/>
                <w:shd w:val="clear" w:color="auto" w:fill="FFFFFF"/>
              </w:rPr>
            </w:pPr>
            <w:r>
              <w:rPr>
                <w:rFonts w:hint="eastAsia" w:ascii="新宋体" w:hAnsi="新宋体" w:eastAsia="新宋体" w:cs="新宋体"/>
                <w:color w:val="000000" w:themeColor="text1"/>
                <w:sz w:val="24"/>
                <w:szCs w:val="24"/>
                <w:shd w:val="clear" w:color="auto" w:fill="FFFFFF"/>
              </w:rPr>
              <w:t>技术要求：</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rPr>
            </w:pPr>
            <w:r>
              <w:rPr>
                <w:rFonts w:hint="eastAsia" w:ascii="新宋体" w:hAnsi="新宋体" w:eastAsia="新宋体" w:cs="新宋体"/>
                <w:sz w:val="24"/>
                <w:szCs w:val="24"/>
              </w:rPr>
              <w:t>提供4路3Gb/HD/SD-SDI接口、支持BNC同步。</w:t>
            </w:r>
            <w:r>
              <w:rPr>
                <w:rFonts w:hint="eastAsia" w:ascii="新宋体" w:hAnsi="新宋体" w:eastAsia="新宋体" w:cs="新宋体"/>
                <w:sz w:val="24"/>
                <w:szCs w:val="24"/>
                <w:lang w:eastAsia="zh-CN"/>
              </w:rPr>
              <w:t>支持4路UHD分辨输出与输入、内嵌最高24Bit16路音频输入与输出。颜色格式可以选择YUV或者RGB，内嵌16声道音频。</w:t>
            </w:r>
            <w:r>
              <w:rPr>
                <w:rFonts w:hint="eastAsia" w:ascii="新宋体" w:hAnsi="新宋体" w:eastAsia="新宋体" w:cs="新宋体"/>
                <w:sz w:val="24"/>
                <w:szCs w:val="24"/>
              </w:rPr>
              <w:t>支持4K超高清电视的国际标准色域BT.2020。</w:t>
            </w:r>
          </w:p>
          <w:p>
            <w:pPr>
              <w:pStyle w:val="57"/>
              <w:widowControl/>
              <w:numPr>
                <w:ilvl w:val="0"/>
                <w:numId w:val="9"/>
              </w:numPr>
              <w:adjustRightInd w:val="0"/>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支持高达4K 50/60P超高清制式视频的制作。支持的视音频格式包括Red RAW、SONY RAW、XAVC、AVC-Ultra、XF-AVC、H.264、H.265（HEVC）、ProRes、DNxHR、DPX、RGB 10bit无压缩。其中可以编码输出的4K 超高清格式包括XAVC、AVC-Intra、H.264、H.265（HEVC）、ProRes、DNxHR和无压缩。需要提供软件界面截图。</w:t>
            </w:r>
          </w:p>
          <w:p>
            <w:pPr>
              <w:pStyle w:val="57"/>
              <w:widowControl/>
              <w:numPr>
                <w:ilvl w:val="0"/>
                <w:numId w:val="9"/>
              </w:numPr>
              <w:adjustRightInd w:val="0"/>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支持不同摄像机厂商的多种HDR素材(PQ、HLG、Slog)，可在采集/导入时识别素材的色域、伽马曲线等元数据信息，并自动进行处理。</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rPr>
            </w:pPr>
            <w:r>
              <w:rPr>
                <w:rFonts w:hint="eastAsia" w:ascii="新宋体" w:hAnsi="新宋体" w:eastAsia="新宋体" w:cs="新宋体"/>
                <w:sz w:val="24"/>
                <w:szCs w:val="24"/>
              </w:rPr>
              <w:t>素材属性可自定义源色彩信息，支持多种色域例如Rec.709、Rec.2020、S-Gamut、V-Gamut等；支持多种主流摄影机gamma曲线和HDR曲线，需要提供软件界面截图。</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可设置软件运行环境、板卡输出、文件输出及显示器回显的色彩空间设置，支持多种色域例如Rec.709、Rec.2020、S-Gamut、V-Gamut等；支持多种主流摄影机gamma曲线和HDR曲线。</w:t>
            </w:r>
          </w:p>
          <w:p>
            <w:pPr>
              <w:pStyle w:val="28"/>
              <w:numPr>
                <w:ilvl w:val="0"/>
                <w:numId w:val="9"/>
              </w:numPr>
              <w:adjustRightInd w:val="0"/>
              <w:snapToGrid w:val="0"/>
              <w:spacing w:after="0" w:line="240" w:lineRule="auto"/>
              <w:contextualSpacing w:val="0"/>
              <w:rPr>
                <w:rFonts w:hint="eastAsia" w:ascii="新宋体" w:hAnsi="新宋体" w:eastAsia="新宋体" w:cs="新宋体"/>
                <w:color w:val="FF0000"/>
                <w:sz w:val="24"/>
                <w:szCs w:val="24"/>
                <w:lang w:eastAsia="zh-CN"/>
              </w:rPr>
            </w:pPr>
            <w:r>
              <w:rPr>
                <w:rFonts w:hint="eastAsia" w:ascii="新宋体" w:hAnsi="新宋体" w:eastAsia="新宋体" w:cs="新宋体"/>
                <w:sz w:val="24"/>
                <w:szCs w:val="24"/>
                <w:lang w:eastAsia="zh-CN"/>
              </w:rPr>
              <w:t>可自定义设置SDR到HDR上变换参数，包括黑电平，白电平，光圈，增益等参数。需要提供软件界面截图。</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支持高动态范围（HDR）和宽色域（WCG）的素材输出，可输出主流HDR曲线（PQ、HLG、Slog）的视频文件。</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rPr>
              <w:t>支持PCM、MPEG音频，支持至少8路音频采集和输出，支持Dolby Digital、Dolby Digital Plus的环绕声音频格式</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支持DolbyE</w:t>
            </w:r>
            <w:r>
              <w:rPr>
                <w:rFonts w:hint="eastAsia" w:ascii="新宋体" w:hAnsi="新宋体" w:eastAsia="新宋体" w:cs="新宋体"/>
                <w:sz w:val="24"/>
                <w:szCs w:val="24"/>
                <w:lang w:eastAsia="zh-CN"/>
              </w:rPr>
              <w:t>编</w:t>
            </w:r>
            <w:r>
              <w:rPr>
                <w:rFonts w:hint="eastAsia" w:ascii="新宋体" w:hAnsi="新宋体" w:eastAsia="新宋体" w:cs="新宋体"/>
                <w:sz w:val="24"/>
                <w:szCs w:val="24"/>
              </w:rPr>
              <w:t>解码</w:t>
            </w:r>
            <w:r>
              <w:rPr>
                <w:rFonts w:hint="eastAsia" w:ascii="新宋体" w:hAnsi="新宋体" w:eastAsia="新宋体" w:cs="新宋体"/>
                <w:sz w:val="24"/>
                <w:szCs w:val="24"/>
                <w:lang w:eastAsia="zh-CN"/>
              </w:rPr>
              <w:t>,产品需通过杜比认证。需要提供证书复印件并加盖公章。</w:t>
            </w:r>
            <w:r>
              <w:rPr>
                <w:rFonts w:hint="eastAsia" w:ascii="新宋体" w:hAnsi="新宋体" w:eastAsia="新宋体" w:cs="新宋体"/>
                <w:color w:val="FF0000"/>
                <w:sz w:val="24"/>
                <w:szCs w:val="24"/>
                <w:lang w:eastAsia="zh-CN"/>
              </w:rPr>
              <w:t xml:space="preserve"> </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非编支持使用静帧过渡的转场方式，把素材接点处的画面做静帧，分别向前后补齐。</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支持无限手绘区域动态马赛克；提供快速“遮台标”特技。</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提供精准的运动跟踪功能，跟踪数据自动设置关键帧，并可手动调节，提供单点、多点、面跟踪方式。</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支持智能唱词识别功能，支持将语音转换为文字和文档。</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提供与非编同厂商三维包装合成功能，提供多视图窗口、节点式编辑、摄影机动画、三维模型</w:t>
            </w:r>
            <w:r>
              <w:rPr>
                <w:rFonts w:hint="eastAsia" w:ascii="新宋体" w:hAnsi="新宋体" w:eastAsia="新宋体" w:cs="新宋体"/>
                <w:color w:val="FF0000"/>
                <w:sz w:val="24"/>
                <w:szCs w:val="24"/>
                <w:vertAlign w:val="superscript"/>
                <w:lang w:eastAsia="zh-CN"/>
              </w:rPr>
              <w:t>*</w:t>
            </w:r>
            <w:r>
              <w:rPr>
                <w:rFonts w:hint="eastAsia" w:ascii="新宋体" w:hAnsi="新宋体" w:eastAsia="新宋体" w:cs="新宋体"/>
                <w:sz w:val="24"/>
                <w:szCs w:val="24"/>
                <w:lang w:eastAsia="zh-CN"/>
              </w:rPr>
              <w:t>和仿真灯光物件；用户不仅可以独立创作，还可以基于免费包装模板进行修改和替换。需要提供软件界面截图。</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可直接导入第三方三维建模软件（如3Dmax、maya）制作的三维模型，能够识别原生贴图和骨骼动画。需要提供软件界面截图。</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非编系统要求与三维包装合成系统无缝连接，非编故事板可在三维包装合成系统中直接导入使用。</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配备三维地图系统（3Dmaps），模拟天气和新闻时事场景。</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非编颜色校正工具支持一键式白平衡、故事板素材颜色匹配；还包括自动平衡、自动高光平衡、自动暗部平衡、自动对比度平衡，方便统一画面色调。</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内置专用高级调色模块，支持外接专业调色台。</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非编可以进行技术侦测及控制，可参考ITU\EBU标准进行响度控制，适用于文件播出系统及打包的音频响度控制。</w:t>
            </w:r>
          </w:p>
          <w:p>
            <w:pPr>
              <w:pStyle w:val="28"/>
              <w:numPr>
                <w:ilvl w:val="0"/>
                <w:numId w:val="9"/>
              </w:numPr>
              <w:adjustRightInd w:val="0"/>
              <w:snapToGrid w:val="0"/>
              <w:spacing w:after="0" w:line="240" w:lineRule="auto"/>
              <w:contextualSpacing w:val="0"/>
              <w:rPr>
                <w:rFonts w:hint="eastAsia" w:ascii="新宋体" w:hAnsi="新宋体" w:eastAsia="新宋体" w:cs="新宋体"/>
                <w:color w:val="FF0000"/>
                <w:sz w:val="24"/>
                <w:szCs w:val="24"/>
                <w:lang w:eastAsia="zh-CN"/>
              </w:rPr>
            </w:pPr>
            <w:r>
              <w:rPr>
                <w:rFonts w:hint="eastAsia" w:ascii="新宋体" w:hAnsi="新宋体" w:eastAsia="新宋体" w:cs="新宋体"/>
                <w:sz w:val="24"/>
                <w:szCs w:val="24"/>
                <w:lang w:eastAsia="zh-CN"/>
              </w:rPr>
              <w:t>集成丢帧信息提示，实时监测非编系统运行与CPU、GPU、磁盘性能解码状态，在播放和输出时精确显示丢帧数。</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支持故事板检测和视音频检测。可以对离线素材、黑场、短素材、夹帧、花屏、雪花、音频响度、静音等状况进行检测。</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提供三维字幕软件，可实现三维立体字与三维物件的制作；支持贴图、灯光、旋转等三维效果制作；支持三维柱图、饼图、翻版等物件的制作；支持基于关键帧控制动画。</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提供实时快捷的配音混音工具，能够设置5.1环绕声、输出7.1音频。需要提供截图证明。</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标配Dolby AC3编解码。</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提供5.1环绕声定位工具，可指定任意音箱是否参与混音，从而获得更精准的声像定位。</w:t>
            </w:r>
          </w:p>
          <w:p>
            <w:pPr>
              <w:pStyle w:val="57"/>
              <w:widowControl/>
              <w:numPr>
                <w:ilvl w:val="0"/>
                <w:numId w:val="9"/>
              </w:numPr>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非编系统与三维包装系统无缝连接。</w:t>
            </w:r>
          </w:p>
          <w:p>
            <w:pPr>
              <w:pStyle w:val="28"/>
              <w:numPr>
                <w:ilvl w:val="0"/>
                <w:numId w:val="9"/>
              </w:numPr>
              <w:adjustRightInd w:val="0"/>
              <w:snapToGrid w:val="0"/>
              <w:spacing w:after="0" w:line="240" w:lineRule="auto"/>
              <w:contextualSpacing w:val="0"/>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lang w:eastAsia="zh-CN"/>
              </w:rPr>
              <w:t>提供独立的网管工具，可以方便快捷地实现网络化协同制作。</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4K监视器</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4K监视器，机架式硬盘录像机，支持12G 4K录制，支持HDR/BT.2020；支持四路 ISO录制；支持RAW录制和回放；支持HDMI输入；支持4 x 3G SDI和单路12G SDI输入；两个SDI输入支持到12/6/3/1.5G，SDI输入；支持双链路和四链路输入；支持未压缩的10-bit 或者 8-bit 422格式。支持SDI和HDMI互相转换；支持预录制(HD 8s, 4K 2s)</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4K高清非线性编辑系统</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4U工业级机箱；≥Xeon E5-2680 V3 *2 CPU</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内存容量：≥32G内存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硬盘容量：≥256G SSD 系统盘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硬盘容量：1T SATA*2 SATA 数据盘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显卡：≥ 8G专业图形显卡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视音频卡：不低于广播级高清RedBridge6A；提供视音频板卡的国家广电总局测试报告复印件并加盖生产厂商公章。</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DVD-ROM/键盘鼠标/监听音箱/监听耳机</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≥27.9英寸4K/UHD液晶显示器*1</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软件系统：</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非线性编辑软件V3.0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Dolby数字环绕声音频编解码器软件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颜色校正分级系统软件</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三维包装合成系统软件</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★软件与视音频采集卡为同一生产商</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功能要求：   </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支持两个SDI输出，均为10bit SD/HD/3Gb可切换（SMPTE 259M,292M,424M），第二路SDI输出作为预监可配置为与第一路SDI内容相同，或为第一路的下变换。</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支持4K HDMI视频的输入与输出，颜色格式可以选择YUV或者RGB，可以内嵌8声道音频。支持4K超高清电视的国际标准色域BT.2020。</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板卡支持高质量硬件下变换处理，满足ITU-R  BT.709向ITU-R  BT.601色域空间转换要求，标清输出闪电图达标；能够达到国际标准超高清色域空间BT.2020。</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支持多种上监方式（向下兼容标清）：板卡HDMI HD/4K上监、板卡SDI HD上监、显卡HDMI  HD/4K上监。</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 xml:space="preserve">支持高达3840*2160、4096*2160超高清制式视频的制作。  </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支持的视音频格式包括Red RAW、索尼XAVC、松下AVC-Ultra、H.264、H.265（HEVC）、ProRes422、Avid DNxHR*、DPX、RGB 10bit无压缩。其中可以编码输出的4K 超高清格式包括XAVC、H.264、H.265（HEVC）、ProRes422和无压缩。</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支持PCM、MPEG音频，支持至少8路音频采集和输出，支持Dolby Digital、Dolby Digital Plus的环绕声音频格式，支持Dolby E解码，产品须通过杜比认证</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非编支持使用静帧过渡的转场方式，把素材接点处的画面做静帧，分别向前后补齐</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非编素材调整窗口集成音频波形，配合波形剪辑视频画面，切点更加准确。</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非编故事板回显窗口支持缩放、位移，方便查看图像局部细节。</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非编提供总FX轨和轨内FX，可以快速制作多素材统一特技，KEY轨快速制作轨道图形键抠像。</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集成丢帧信息提示，随时监看实时情况，在播放和输出时精确显示丢帧数。实时监测非编系统运行与CPU、GPU、磁盘性能解码状态。</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输出文件可调整上下变换质量。</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支持故事板检测和视音频检测</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提供精准的运动跟踪功能，跟踪数据自动设置关键帧，并可手动调节，提供单点、多点、面跟踪方式。</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非编颜色校正工具支持一键式白平衡、故事板素材颜色匹配；还包括自动平衡、自动高光平衡、自动暗部平衡、自动对比度平衡，方便统一画面色调。</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内置手拍唱词模块，实时制作单语、双语对白制作。</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内置滚屏模块，可实时制作上滚、下滚、左飞、右飞等不同形式的滚屏，不仅适用于左打文字，也适用于右打文字。</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非编内置智能唱词识别功能，支持将语音转换为文字和文档。</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数字满度电平可以在22dBu/24dBu 两种模式下切换，分别适合EBU或SMPTE的不同标准。</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音频支持精确到采样点的编辑精度，提供采样降噪、自动消除爆破音、声音拉伸、语音变速、模型混响等效果；支持VST、DirectX插件。</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提供实时快捷的配音混音工具，能够设置5.1环绕声。</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非编可以进行技术侦测及控制，可参考ITU\EBU标准进行响度控制，适用于文件播出系统的音频响度控制。</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提供专业的国际主流节点式操作界面，采用先进的节点流程图方式进行三维包装特效合成，高效便捷。</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非编系统要求与三维包装系统无缝连接。</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基于数据库的资源管理系统，实现快速检索和安全保护。</w:t>
            </w:r>
          </w:p>
          <w:p>
            <w:pPr>
              <w:pStyle w:val="57"/>
              <w:widowControl/>
              <w:numPr>
                <w:ilvl w:val="0"/>
                <w:numId w:val="10"/>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提供独立的网管工具，可以方便快捷地实现网络化协同制作。                                                                                                                                                       </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高清监视器</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屏幕尺寸：21.5”，屏幕宽高比：16：9,分辨率：1920×1080， 色彩：16.7M ,视角：178°H×178°V背光：WLED</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多种色温调整（D93、D65、D56），支持波形、矢量图显示，4通道音频表显示(VU &amp; PPM)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支持时码显示（LTC、VITC、D-VITC），支持HDMI信号嵌入音频解嵌，支持IMD功能和三色TALLY显示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支持Scan，Native，Aspect Ratio，Marker，Blue Only</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4K监看电视</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4k超高清（3840×2160）；屏幕尺寸43英寸，人工智能，HDR显示，屏幕比例16:9，逐行扫描。</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配音工作站</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国际知名品牌专业图形工作站</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CPU型号：Xeon E5-1603 V3 2.8GHz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内存容量：≥16G内存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硬盘容量：≥256G SSD 系统盘                                                                        硬盘容量：≥500G SATA*2 数据盘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显卡：专业图形处理 2G显卡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其他：DVD-ROM/1394接口/键盘鼠标</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专业配音声卡；</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27寸液晶显示器*1</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软件系统：配音工作站系统V2.0</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5寸有源监听音箱；                                                                                16调音台；8个单声道+4个立体声。 D-PRE(A类离散式话放)，高品质运算放大器，幻象电源和PAD开关，单旋钮压缩器，EQ和高通滤波器AUX/效果发送，多种输入/输出接口，LED电平表。                            全指向录音话筒，2V~48V幻象电源，频率响应： 20 Hz - 20 KHz 灵敏度 (dBV/Pa)： -40 dBV 。</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br w:type="page"/>
            </w:r>
            <w:r>
              <w:rPr>
                <w:rFonts w:hint="eastAsia" w:ascii="新宋体" w:hAnsi="新宋体" w:eastAsia="新宋体" w:cs="新宋体"/>
                <w:color w:val="000000"/>
                <w:kern w:val="0"/>
                <w:sz w:val="24"/>
                <w:szCs w:val="24"/>
              </w:rPr>
              <w:t xml:space="preserve">头戴式专业监听耳机,动圈密闭式，频率响应：18-20000HZ,阻抗32欧；  </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技术要求                </w:t>
            </w:r>
          </w:p>
          <w:p>
            <w:pPr>
              <w:pStyle w:val="57"/>
              <w:numPr>
                <w:ilvl w:val="0"/>
                <w:numId w:val="11"/>
              </w:numPr>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在轨道上可实现多轨录音，录音同时可监听到当前录制内容与故事版上内容的混合版本。</w:t>
            </w:r>
          </w:p>
          <w:p>
            <w:pPr>
              <w:pStyle w:val="57"/>
              <w:numPr>
                <w:ilvl w:val="0"/>
                <w:numId w:val="11"/>
              </w:numPr>
              <w:snapToGrid w:val="0"/>
              <w:ind w:firstLineChars="0"/>
              <w:rPr>
                <w:rFonts w:hint="eastAsia" w:ascii="新宋体" w:hAnsi="新宋体" w:eastAsia="新宋体" w:cs="新宋体"/>
                <w:sz w:val="24"/>
                <w:szCs w:val="24"/>
              </w:rPr>
            </w:pPr>
            <w:r>
              <w:rPr>
                <w:rFonts w:hint="eastAsia" w:ascii="新宋体" w:hAnsi="新宋体" w:eastAsia="新宋体" w:cs="新宋体"/>
                <w:sz w:val="24"/>
                <w:szCs w:val="24"/>
              </w:rPr>
              <w:t>配音工作站素材与非编故事板共享素材及时间线片段，可直接获取参考视频和参考音频，实现多人、多工作站协同工作。无须磁带，也不用等待漫长的合成。</w:t>
            </w:r>
          </w:p>
          <w:p>
            <w:pPr>
              <w:pStyle w:val="57"/>
              <w:numPr>
                <w:ilvl w:val="0"/>
                <w:numId w:val="11"/>
              </w:numPr>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提供采样点级音频处理精度，时间线标尺可在帧精度、采样点精度、毫秒级之间任意切换。</w:t>
            </w:r>
          </w:p>
          <w:p>
            <w:pPr>
              <w:pStyle w:val="57"/>
              <w:numPr>
                <w:ilvl w:val="0"/>
                <w:numId w:val="11"/>
              </w:numPr>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实时的噪音去除器、声学噪音消除器、宽带噪音消除器、时间/音调变换、时域压扩器、混响和多频段压缩器、多种限幅器、EQ、混响、扩展器……</w:t>
            </w:r>
          </w:p>
          <w:p>
            <w:pPr>
              <w:pStyle w:val="57"/>
              <w:numPr>
                <w:ilvl w:val="0"/>
                <w:numId w:val="11"/>
              </w:numPr>
              <w:snapToGrid w:val="0"/>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提供5.1环绕声定位工具，具备二维空间定位能力，可指定任意音箱是否参与混音。立体声通路，甚至可以设定两路声源的对称运动。</w:t>
            </w:r>
          </w:p>
          <w:p>
            <w:pPr>
              <w:snapToGrid w:val="0"/>
              <w:jc w:val="left"/>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shd w:val="clear" w:color="auto" w:fill="FFFFFF"/>
              </w:rPr>
              <w:t>★要求与非线性编辑系统同一品牌</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9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非线性编辑系统（无卡）</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标准4U机箱；CPU： ≥Intel Xeon E5-1650 ；内存： ≥32GB；专用显卡≥ 8G显存；系统硬盘：≥250G 固态盘；素材盘：1T3.5英寸机械硬盘；耳机；千兆以太网口、键盘鼠标。</w:t>
            </w:r>
          </w:p>
          <w:p>
            <w:pPr>
              <w:widowControl/>
              <w:adjustRightInd w:val="0"/>
              <w:snapToGrid w:val="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≥27.9英寸4K/UHD液晶显示器*1</w:t>
            </w:r>
          </w:p>
        </w:tc>
        <w:tc>
          <w:tcPr>
            <w:tcW w:w="5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c>
          <w:tcPr>
            <w:tcW w:w="1003" w:type="dxa"/>
            <w:vMerge w:val="restart"/>
            <w:tcBorders>
              <w:top w:val="single" w:color="auto" w:sz="4" w:space="0"/>
              <w:left w:val="single" w:color="auto" w:sz="4" w:space="0"/>
              <w:right w:val="single" w:color="auto" w:sz="4" w:space="0"/>
            </w:tcBorders>
            <w:shd w:val="clear" w:color="000000" w:fill="FFFFFF"/>
            <w:vAlign w:val="center"/>
          </w:tcPr>
          <w:p>
            <w:pPr>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jc w:val="center"/>
        </w:trPr>
        <w:tc>
          <w:tcPr>
            <w:tcW w:w="45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9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80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软件：Microsoft  Windows 7 64位中文版操作系统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非线性编辑软件V3.0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Dolby数字环绕声音频编解码器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颜色校正分级系统</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三维包装合成系统</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支持的视音频格式包括Red RAW、索尼XAVC、松下AVC-Ultra、H.264、H.265（HEVC）、ProRes422、Avid DNxHR*、DPX、RGB 10bit无压缩。</w:t>
            </w:r>
          </w:p>
          <w:p>
            <w:pPr>
              <w:pStyle w:val="57"/>
              <w:widowControl/>
              <w:numPr>
                <w:ilvl w:val="1"/>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支持Dolby Digital、Dolby Digital Plus的环绕声音频格式，支持Dolby E解码，产品须通过杜比认证。</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视音频采集时，可对视、音频输入进行动态调整，例如亮度、对比度、饱和度、色度和音频大小调整。</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支持叠加台标，制作区域模糊，区域马赛克；</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可实现成片输出为给多种不同媒体发布的不同分辨率、不同格式的文件；支持多故事板的一次设置批量输出。</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非编提供曲线变速功能，可以实现镜头的快、慢、变速等功能。</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支持使用静帧过渡的转场方式，把素材接点处的画面做静帧，分别向前后补齐</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素材调整窗口集成音频波形，配合波形剪辑视频画面，切点更加准确。</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故事板回显窗口支持缩放、位移，方便查看图像局部细节。</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提供总FX轨和轨内FX，可以快速制作多素材统一特技，KEY轨快速制作轨道图形键抠像。</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集成丢帧信息提示，随时监看实时情况，在播放和输出时精确显示丢帧数。实时监测非编系统运行与CPU、GPU、磁盘性能解码状态。</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输出文件可调整上下变换质量。</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支持故事板检测和视音频检测</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提供精准的运动跟踪功能，跟踪数据自动设置关键帧，并可手动调节，提供单点、多点、面跟踪方式。</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内置手拍唱词模块，实时制作单语、双语对白制作。</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内置滚屏模块，可实时制作上滚、下滚、左飞、右飞等不同形式的滚屏，不仅适用于左打文字，也适用于右打文字。</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内置智能唱词识别功能，支持将语音转换为文字和文档。</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数字满度电平可以在22dBu/24dBu 两种模式下切换，分别适合EBU或SMPTE的不同标准。</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音频支持精确到采样点的编辑精度，提供采样降噪、自动消除爆破音、声音拉伸、语音变速、模型混响等效果；支持VST、DirectX插件。</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提供实时快捷的配音混音工具，能够设置5.1环绕声。</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color w:val="000000"/>
                <w:kern w:val="0"/>
                <w:sz w:val="24"/>
                <w:szCs w:val="24"/>
              </w:rPr>
              <w:t>非线性编辑系统软件要求与三维包装系统无缝连接。</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基于数据库的资源管理系统，实现快速检索和安全保护。</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提供独立的网管工具，可以方便快捷地实现网络化协同制作。</w:t>
            </w:r>
          </w:p>
          <w:p>
            <w:pPr>
              <w:pStyle w:val="57"/>
              <w:widowControl/>
              <w:numPr>
                <w:ilvl w:val="0"/>
                <w:numId w:val="12"/>
              </w:numPr>
              <w:adjustRightInd w:val="0"/>
              <w:snapToGrid w:val="0"/>
              <w:ind w:firstLine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sz w:val="24"/>
                <w:szCs w:val="24"/>
                <w:shd w:val="clear" w:color="auto" w:fill="FFFFFF"/>
              </w:rPr>
              <w:t>★</w:t>
            </w:r>
            <w:r>
              <w:rPr>
                <w:rFonts w:hint="eastAsia" w:ascii="新宋体" w:hAnsi="新宋体" w:eastAsia="新宋体" w:cs="新宋体"/>
                <w:sz w:val="24"/>
                <w:szCs w:val="24"/>
              </w:rPr>
              <w:t>与原有非线性编辑系统素材互联互通、故事板共享，提供生产厂家证明书原件</w:t>
            </w:r>
          </w:p>
        </w:tc>
        <w:tc>
          <w:tcPr>
            <w:tcW w:w="58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新宋体" w:hAnsi="新宋体" w:eastAsia="新宋体" w:cs="新宋体"/>
                <w:color w:val="000000"/>
                <w:kern w:val="0"/>
                <w:sz w:val="24"/>
                <w:szCs w:val="24"/>
              </w:rPr>
            </w:pPr>
          </w:p>
        </w:tc>
        <w:tc>
          <w:tcPr>
            <w:tcW w:w="565"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c>
          <w:tcPr>
            <w:tcW w:w="100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非编</w:t>
            </w:r>
          </w:p>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工作台</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根据现场需求定制专业标准工作台，含椅子</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28</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加深</w:t>
            </w:r>
          </w:p>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机柜</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规格：600×1000×2000 ；每台机柜标准配置为： 6付托架、1块托板、2-4个静音风扇、钢化玻璃门或网孔门任选）、横向绑线棍5根、竖向帮线板1块、1U盲板10块、PDU国标8孔专用电源2套。 （机柜材料料厚：1.2-2.0mm ）</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95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网络</w:t>
            </w:r>
          </w:p>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机柜</w:t>
            </w:r>
          </w:p>
        </w:tc>
        <w:tc>
          <w:tcPr>
            <w:tcW w:w="5805" w:type="dxa"/>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1米网络机柜，冷轧钢材质。宽度600；深度600；装载网络设备及网络配件。</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56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1003"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机架式KVM</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8口机架式KVM切换器。</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c>
          <w:tcPr>
            <w:tcW w:w="9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空调</w:t>
            </w:r>
          </w:p>
        </w:tc>
        <w:tc>
          <w:tcPr>
            <w:tcW w:w="5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ind w:right="-134" w:rightChars="-64"/>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适合60-80平米机房除湿空调，大风量，小焓差设计，适合机房主设备散热特点；提供连续稳定的温湿度环境；智能稳定的恒温恒湿功能；高显热比，高能效的制冷系统设计。</w:t>
            </w:r>
          </w:p>
          <w:p>
            <w:pPr>
              <w:widowControl/>
              <w:adjustRightInd w:val="0"/>
              <w:snapToGrid w:val="0"/>
              <w:ind w:right="-134" w:rightChars="-64"/>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制冷量：21.0KW以上；风量：6000m³/h以上；</w:t>
            </w:r>
          </w:p>
          <w:p>
            <w:pPr>
              <w:widowControl/>
              <w:adjustRightInd w:val="0"/>
              <w:snapToGrid w:val="0"/>
              <w:ind w:right="-134" w:rightChars="-64"/>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加热量：不低于3KW；加湿量：不低于5KG/h。</w:t>
            </w:r>
          </w:p>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含空调附件、连接线、搬运费、税费、安装等。</w:t>
            </w:r>
          </w:p>
        </w:tc>
        <w:tc>
          <w:tcPr>
            <w:tcW w:w="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w:t>
            </w:r>
          </w:p>
        </w:tc>
        <w:tc>
          <w:tcPr>
            <w:tcW w:w="95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w:t>
            </w:r>
          </w:p>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集成</w:t>
            </w:r>
          </w:p>
        </w:tc>
        <w:tc>
          <w:tcPr>
            <w:tcW w:w="5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系统集成服务及调试，包含视频线、音频线、电源线、电源插板、网线、等集成服务。非编网制作室内接地线静电处理。</w:t>
            </w:r>
          </w:p>
        </w:tc>
        <w:tc>
          <w:tcPr>
            <w:tcW w:w="5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批</w:t>
            </w:r>
          </w:p>
        </w:tc>
        <w:tc>
          <w:tcPr>
            <w:tcW w:w="1003" w:type="dxa"/>
            <w:tcBorders>
              <w:top w:val="nil"/>
              <w:left w:val="nil"/>
              <w:bottom w:val="single" w:color="auto" w:sz="4" w:space="0"/>
              <w:right w:val="single" w:color="auto" w:sz="4" w:space="0"/>
            </w:tcBorders>
            <w:vAlign w:val="center"/>
          </w:tcPr>
          <w:p>
            <w:pPr>
              <w:widowControl/>
              <w:adjustRightInd w:val="0"/>
              <w:snapToGrid w:val="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bl>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p>
    <w:p>
      <w:pPr>
        <w:widowControl/>
        <w:numPr>
          <w:ilvl w:val="0"/>
          <w:numId w:val="13"/>
        </w:numPr>
        <w:shd w:val="clear" w:color="auto" w:fill="FFFFFF"/>
        <w:spacing w:line="360" w:lineRule="auto"/>
        <w:ind w:firstLine="6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采购标的执行标准</w:t>
      </w:r>
    </w:p>
    <w:p>
      <w:pPr>
        <w:pStyle w:val="11"/>
        <w:tabs>
          <w:tab w:val="left" w:pos="0"/>
        </w:tabs>
        <w:spacing w:line="480" w:lineRule="exact"/>
        <w:ind w:left="0" w:leftChars="0" w:firstLine="424" w:firstLineChars="177"/>
        <w:rPr>
          <w:rFonts w:ascii="宋体" w:hAnsi="宋体" w:cs="仿宋"/>
        </w:rPr>
      </w:pPr>
      <w:bookmarkStart w:id="0" w:name="_Toc476652997"/>
      <w:r>
        <w:rPr>
          <w:rFonts w:hint="eastAsia" w:ascii="宋体" w:hAnsi="宋体" w:cs="仿宋"/>
        </w:rPr>
        <w:t>本次设计主要依据有关的国际标准如ITU-RBT.601，SMPTE259M数字演播室视频信号有关标准及AES/EBU数字演播室伴音标准进行建设。</w:t>
      </w:r>
      <w:bookmarkStart w:id="1" w:name="_Toc482640392"/>
    </w:p>
    <w:p>
      <w:pPr>
        <w:pStyle w:val="11"/>
        <w:tabs>
          <w:tab w:val="left" w:pos="0"/>
        </w:tabs>
        <w:adjustRightInd w:val="0"/>
        <w:snapToGrid w:val="0"/>
        <w:spacing w:after="0"/>
        <w:ind w:left="0" w:leftChars="0" w:firstLine="0"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asciiTheme="minorEastAsia" w:hAnsiTheme="minorEastAsia" w:eastAsiaTheme="minorEastAsia"/>
          <w:sz w:val="28"/>
          <w:szCs w:val="28"/>
        </w:rPr>
        <w:t>视音频编码及复用标准</w:t>
      </w:r>
      <w:bookmarkEnd w:id="0"/>
      <w:bookmarkEnd w:id="1"/>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bookmarkStart w:id="2" w:name="_Toc476652998"/>
      <w:r>
        <w:rPr>
          <w:rFonts w:hint="eastAsia" w:cs="仿宋" w:asciiTheme="minorEastAsia" w:hAnsiTheme="minorEastAsia" w:eastAsiaTheme="minorEastAsia"/>
        </w:rPr>
        <w:t>GB/T17975.2 信息技术——运动图象及其伴音信号的通用编码</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TU-R BT.601数字电视编码标准。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10 比特4:2:2 分量使用的串行数字接口SDI，及工作在4:2:2 601推荐级别下的625 行电视数字分量，即SMPTE 125M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BT.656-4（eqv. GB/T 17953-2000）工作在4:2:2 601推荐级别下的625 行电视数字分量，即SMPTE 125M 及EBU Tech 3267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BT.711 供分量数字演播室使用的同步基准信号。</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RP 168 为实现同步视频切换，关于场消隐切换点的规定。</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AES3供数字伴音工程线性表示的数字伴音数据的串行传输格式。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AES11供数字伴音工程在演播中使用的数字伴音设备的同步格式。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压缩视频信号的4:2:2 级规范。</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BT.624 对模拟符合输出监视的规定，及SMPTE170M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视频标准在数字（高清晰度）电视广播中的实施准则（征求意见稿）</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系统标准在数字（高清晰度）电视广播中的实施准则（征求意见稿）</w:t>
      </w:r>
      <w:bookmarkStart w:id="3" w:name="_Toc482640393"/>
    </w:p>
    <w:p>
      <w:pPr>
        <w:pStyle w:val="11"/>
        <w:numPr>
          <w:ilvl w:val="0"/>
          <w:numId w:val="14"/>
        </w:numPr>
        <w:tabs>
          <w:tab w:val="left" w:pos="0"/>
        </w:tabs>
        <w:adjustRightInd w:val="0"/>
        <w:snapToGrid w:val="0"/>
        <w:spacing w:after="0"/>
        <w:ind w:leftChars="0" w:firstLineChars="0"/>
        <w:rPr>
          <w:rFonts w:cs="仿宋" w:asciiTheme="minorEastAsia" w:hAnsiTheme="minorEastAsia" w:eastAsiaTheme="minorEastAsia"/>
          <w:sz w:val="28"/>
          <w:szCs w:val="28"/>
        </w:rPr>
      </w:pPr>
      <w:r>
        <w:rPr>
          <w:rFonts w:hint="eastAsia" w:asciiTheme="minorEastAsia" w:hAnsiTheme="minorEastAsia" w:eastAsiaTheme="minorEastAsia"/>
          <w:sz w:val="28"/>
          <w:szCs w:val="28"/>
        </w:rPr>
        <w:t>数字电视基础标准类</w:t>
      </w:r>
      <w:bookmarkEnd w:id="2"/>
      <w:bookmarkEnd w:id="3"/>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4" w:name="_Toc476652999"/>
      <w:r>
        <w:rPr>
          <w:rFonts w:hint="eastAsia" w:cs="仿宋" w:asciiTheme="minorEastAsia" w:hAnsiTheme="minorEastAsia" w:eastAsiaTheme="minorEastAsia"/>
        </w:rPr>
        <w:t>GB/T7400.11 数字电视术语</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GY/T134 数字电视图象质量主观评价方法</w:t>
      </w:r>
      <w:r>
        <w:rPr>
          <w:rFonts w:cs="仿宋" w:asciiTheme="minorEastAsia" w:hAnsiTheme="minorEastAsia" w:eastAsiaTheme="minorEastAsia"/>
        </w:rPr>
        <w:tab/>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GY/T144 广播电视SDH干线网管理接口协议</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GY/T145 广播电视SDH干线网网元管理信息模型规范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GY/Z174 数字电视广播业务信息（SI）规范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GY/Z175 数字电视广播条件接收系统（CA）规范</w:t>
      </w:r>
      <w:bookmarkStart w:id="5" w:name="_Toc482640394"/>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信道编码及调制标准</w:t>
      </w:r>
      <w:bookmarkEnd w:id="4"/>
      <w:bookmarkEnd w:id="5"/>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6" w:name="_Toc476653000"/>
      <w:r>
        <w:rPr>
          <w:rFonts w:hint="eastAsia" w:cs="仿宋" w:asciiTheme="minorEastAsia" w:hAnsiTheme="minorEastAsia" w:eastAsiaTheme="minorEastAsia"/>
        </w:rPr>
        <w:t>GB/T17700-1999 数字电视广播信道编码及调制标准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GY/T170-2001 有线数字电视广播系统信道编码及调制规范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GY/T143 有线电视系统调幅激光器发送机和接收机入网技术条件和测量方法</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GY/T146 数字电视上行站通用规范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GY/T147 数字电视接收站通用技术要求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GY/T148 数字电视接收机技术要求</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GY/T149 数字电视接收站测量方法——系统测量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GY/T150数字电视接收站测量方法——室内单元测量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GY/T151数字电视接收站测量方法——室外单元测量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GY/T198—2003【有线数字电视广播QAM调制器技术要求和测量方法】</w:t>
      </w:r>
      <w:bookmarkStart w:id="7" w:name="_Toc482640395"/>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计算机网络综合布线类</w:t>
      </w:r>
      <w:bookmarkEnd w:id="6"/>
      <w:bookmarkEnd w:id="7"/>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8" w:name="_Toc476653001"/>
      <w:r>
        <w:rPr>
          <w:rFonts w:hint="eastAsia" w:cs="仿宋" w:asciiTheme="minorEastAsia" w:hAnsiTheme="minorEastAsia" w:eastAsiaTheme="minorEastAsia"/>
        </w:rPr>
        <w:t>【ISO/IEC 11801】商业建筑物综合布线系统国际标准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568A】商业建筑物综合布线系统美国标准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569】通信布线管线和空间设计施工标准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【建筑与建筑群综合布线工程设计规范】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【建筑与建筑群综合布线工程施工及验收规范】</w:t>
      </w:r>
      <w:bookmarkStart w:id="9" w:name="_Toc482640396"/>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、MPEG-2标准</w:t>
      </w:r>
      <w:bookmarkEnd w:id="8"/>
      <w:bookmarkEnd w:id="9"/>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GB/T 17975.1-2000 信息技术运动图像及其伴音信息的通用编码第一部分：系统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GB/T 17975.2-2000 信息技术运动图像及其伴音信息的通用编码第二部分：视频</w:t>
      </w:r>
    </w:p>
    <w:p>
      <w:pPr>
        <w:pStyle w:val="11"/>
        <w:tabs>
          <w:tab w:val="left" w:pos="0"/>
        </w:tabs>
        <w:adjustRightInd w:val="0"/>
        <w:snapToGrid w:val="0"/>
        <w:spacing w:after="0"/>
        <w:ind w:left="0" w:leftChars="0" w:firstLine="0" w:firstLineChars="0"/>
        <w:rPr>
          <w:rFonts w:cs="宋体" w:asciiTheme="minorEastAsia" w:hAnsiTheme="minorEastAsia"/>
          <w:color w:val="000000"/>
          <w:kern w:val="0"/>
          <w:sz w:val="24"/>
          <w:szCs w:val="24"/>
        </w:rPr>
      </w:pPr>
      <w:r>
        <w:rPr>
          <w:rFonts w:hint="eastAsia" w:cs="仿宋" w:asciiTheme="minorEastAsia" w:hAnsiTheme="minorEastAsia" w:eastAsiaTheme="minorEastAsia"/>
        </w:rPr>
        <w:t>GB/T 17975.3-2002 信息技术运动图像及其伴音信息的通用编码第三部分：音频</w:t>
      </w:r>
    </w:p>
    <w:p>
      <w:pPr>
        <w:widowControl/>
        <w:numPr>
          <w:ilvl w:val="0"/>
          <w:numId w:val="15"/>
        </w:numPr>
        <w:shd w:val="clear" w:color="auto" w:fill="FFFFFF"/>
        <w:spacing w:line="360" w:lineRule="auto"/>
        <w:ind w:firstLine="560" w:firstLineChars="200"/>
        <w:contextualSpacing/>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服务标准、期限、效率等要求</w:t>
      </w:r>
    </w:p>
    <w:p>
      <w:pPr>
        <w:spacing w:line="480" w:lineRule="exact"/>
        <w:ind w:left="420"/>
        <w:jc w:val="left"/>
        <w:outlineLvl w:val="2"/>
        <w:rPr>
          <w:rFonts w:ascii="宋体" w:hAnsi="宋体"/>
          <w:b/>
          <w:bCs/>
          <w:sz w:val="24"/>
          <w:szCs w:val="24"/>
        </w:rPr>
      </w:pPr>
      <w:r>
        <w:rPr>
          <w:rFonts w:hint="eastAsia" w:ascii="宋体" w:hAnsi="宋体"/>
          <w:b/>
          <w:bCs/>
          <w:sz w:val="24"/>
          <w:szCs w:val="24"/>
        </w:rPr>
        <w:t>1.质量保证：</w:t>
      </w:r>
    </w:p>
    <w:p>
      <w:pPr>
        <w:spacing w:line="480" w:lineRule="exact"/>
        <w:ind w:left="420"/>
        <w:jc w:val="left"/>
        <w:outlineLvl w:val="2"/>
        <w:rPr>
          <w:rFonts w:ascii="宋体" w:hAnsi="宋体"/>
          <w:sz w:val="24"/>
          <w:szCs w:val="24"/>
        </w:rPr>
      </w:pPr>
      <w:r>
        <w:rPr>
          <w:rFonts w:hint="eastAsia" w:ascii="宋体" w:hAnsi="宋体"/>
          <w:sz w:val="24"/>
          <w:szCs w:val="24"/>
        </w:rPr>
        <w:t>1.1质保期为</w:t>
      </w:r>
      <w:r>
        <w:rPr>
          <w:rFonts w:hint="eastAsia" w:ascii="宋体" w:hAnsi="宋体"/>
          <w:iCs/>
          <w:color w:val="2A2A2A"/>
          <w:sz w:val="24"/>
          <w:szCs w:val="24"/>
        </w:rPr>
        <w:t>设备安装调试验收合格后</w:t>
      </w:r>
      <w:r>
        <w:rPr>
          <w:rFonts w:hint="eastAsia" w:ascii="宋体" w:hAnsi="宋体"/>
          <w:color w:val="2A2A2A"/>
          <w:sz w:val="24"/>
          <w:szCs w:val="24"/>
        </w:rPr>
        <w:t>1年</w:t>
      </w:r>
      <w:r>
        <w:rPr>
          <w:rFonts w:hint="eastAsia" w:ascii="宋体" w:hAnsi="宋体"/>
          <w:sz w:val="24"/>
          <w:szCs w:val="24"/>
        </w:rPr>
        <w:t>，质保期内由于投标人原因设备出现缺陷和损坏时，投标人应自费到现场免费修理或更换。</w:t>
      </w:r>
    </w:p>
    <w:p>
      <w:pPr>
        <w:spacing w:line="480" w:lineRule="exact"/>
        <w:ind w:left="420"/>
        <w:jc w:val="left"/>
        <w:outlineLvl w:val="2"/>
        <w:rPr>
          <w:rFonts w:ascii="宋体" w:hAnsi="宋体"/>
          <w:sz w:val="24"/>
          <w:szCs w:val="24"/>
        </w:rPr>
      </w:pPr>
      <w:r>
        <w:rPr>
          <w:rFonts w:hint="eastAsia" w:ascii="宋体" w:hAnsi="宋体"/>
          <w:sz w:val="24"/>
          <w:szCs w:val="24"/>
        </w:rPr>
        <w:t>1.2投标人保证其提供的产品是全新的、未使用过的，并在各个方面符合招标文件规定的质量、规格和性能。</w:t>
      </w:r>
    </w:p>
    <w:p>
      <w:pPr>
        <w:spacing w:line="480" w:lineRule="exact"/>
        <w:ind w:left="420"/>
        <w:jc w:val="left"/>
        <w:outlineLvl w:val="2"/>
        <w:rPr>
          <w:rFonts w:ascii="宋体" w:hAnsi="宋体"/>
          <w:b/>
          <w:bCs/>
          <w:sz w:val="24"/>
          <w:szCs w:val="24"/>
        </w:rPr>
      </w:pPr>
      <w:r>
        <w:rPr>
          <w:rFonts w:hint="eastAsia" w:ascii="宋体" w:hAnsi="宋体"/>
          <w:b/>
          <w:bCs/>
          <w:sz w:val="24"/>
          <w:szCs w:val="24"/>
        </w:rPr>
        <w:t>2.技术及售后服务</w:t>
      </w:r>
    </w:p>
    <w:p>
      <w:pPr>
        <w:spacing w:line="480" w:lineRule="exact"/>
        <w:ind w:left="420"/>
        <w:jc w:val="left"/>
        <w:outlineLvl w:val="2"/>
        <w:rPr>
          <w:rFonts w:ascii="宋体" w:hAnsi="宋体"/>
          <w:sz w:val="24"/>
          <w:szCs w:val="24"/>
        </w:rPr>
      </w:pPr>
      <w:r>
        <w:rPr>
          <w:rFonts w:hint="eastAsia" w:ascii="宋体" w:hAnsi="宋体"/>
          <w:sz w:val="24"/>
          <w:szCs w:val="24"/>
        </w:rPr>
        <w:t>2.1卖方应负责进行所供设备的调试直至验收合格、交付使用等费用应包括在设备价款内。</w:t>
      </w:r>
    </w:p>
    <w:p>
      <w:pPr>
        <w:spacing w:line="480" w:lineRule="exact"/>
        <w:ind w:left="420"/>
        <w:jc w:val="left"/>
        <w:outlineLvl w:val="2"/>
        <w:rPr>
          <w:rFonts w:ascii="宋体" w:hAnsi="宋体"/>
          <w:sz w:val="24"/>
          <w:szCs w:val="24"/>
        </w:rPr>
      </w:pPr>
      <w:r>
        <w:rPr>
          <w:rFonts w:hint="eastAsia" w:ascii="宋体" w:hAnsi="宋体"/>
          <w:sz w:val="24"/>
          <w:szCs w:val="24"/>
        </w:rPr>
        <w:t>2.2卖方应负责对买方操作人员进行使用培训，使其能够独立操作，并可以进行简单的维护和保养。</w:t>
      </w:r>
    </w:p>
    <w:p>
      <w:pPr>
        <w:spacing w:line="480" w:lineRule="exact"/>
        <w:ind w:left="420"/>
        <w:jc w:val="left"/>
        <w:outlineLvl w:val="2"/>
        <w:rPr>
          <w:rFonts w:ascii="宋体" w:hAnsi="宋体"/>
          <w:sz w:val="24"/>
          <w:szCs w:val="24"/>
        </w:rPr>
      </w:pPr>
      <w:r>
        <w:rPr>
          <w:rFonts w:hint="eastAsia" w:ascii="宋体" w:hAnsi="宋体"/>
          <w:sz w:val="24"/>
          <w:szCs w:val="24"/>
        </w:rPr>
        <w:t>2.3在质保期期间，如发生故障或质量问题，卖方在接用户通知后1小时内进行响应，</w:t>
      </w:r>
      <w:r>
        <w:rPr>
          <w:rFonts w:hint="eastAsia" w:ascii="宋体" w:hAnsi="宋体"/>
          <w:sz w:val="24"/>
          <w:szCs w:val="24"/>
          <w:lang w:val="en-US" w:eastAsia="zh-CN"/>
        </w:rPr>
        <w:t>4</w:t>
      </w:r>
      <w:r>
        <w:rPr>
          <w:rFonts w:hint="eastAsia" w:ascii="宋体" w:hAnsi="宋体"/>
          <w:sz w:val="24"/>
          <w:szCs w:val="24"/>
        </w:rPr>
        <w:t>小时内到达，</w:t>
      </w:r>
      <w:r>
        <w:rPr>
          <w:rFonts w:hint="eastAsia" w:ascii="宋体" w:hAnsi="宋体"/>
          <w:sz w:val="24"/>
          <w:szCs w:val="24"/>
          <w:lang w:val="en-US" w:eastAsia="zh-CN"/>
        </w:rPr>
        <w:t>24</w:t>
      </w:r>
      <w:r>
        <w:rPr>
          <w:rFonts w:hint="eastAsia" w:ascii="宋体" w:hAnsi="宋体"/>
          <w:sz w:val="24"/>
          <w:szCs w:val="24"/>
        </w:rPr>
        <w:t>小时内处理问题，否则需提供备机直至原设备修好为止。</w:t>
      </w:r>
    </w:p>
    <w:p>
      <w:pPr>
        <w:widowControl/>
        <w:shd w:val="clear" w:color="auto" w:fill="FFFFFF"/>
        <w:spacing w:line="360" w:lineRule="auto"/>
        <w:ind w:firstLine="6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（五）验收标准</w:t>
      </w:r>
    </w:p>
    <w:p>
      <w:pPr>
        <w:widowControl/>
        <w:shd w:val="clear" w:color="auto" w:fill="FFFFFF"/>
        <w:spacing w:line="360" w:lineRule="auto"/>
        <w:ind w:firstLine="6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Cs/>
          <w:kern w:val="0"/>
          <w:sz w:val="24"/>
          <w:szCs w:val="24"/>
        </w:rPr>
        <w:t>按照国家相关标准、行业标准</w:t>
      </w:r>
      <w:r>
        <w:rPr>
          <w:rFonts w:hint="eastAsia" w:ascii="宋体" w:hAnsi="宋体" w:eastAsia="宋体" w:cs="宋体"/>
          <w:iCs/>
          <w:sz w:val="24"/>
          <w:szCs w:val="24"/>
        </w:rPr>
        <w:t>、</w:t>
      </w:r>
      <w:r>
        <w:rPr>
          <w:rFonts w:hint="eastAsia" w:ascii="宋体" w:hAnsi="宋体" w:eastAsia="宋体" w:cs="宋体"/>
          <w:iCs/>
          <w:kern w:val="0"/>
          <w:sz w:val="24"/>
          <w:szCs w:val="24"/>
        </w:rPr>
        <w:t>规范验收；</w:t>
      </w:r>
    </w:p>
    <w:p>
      <w:pPr>
        <w:widowControl/>
        <w:shd w:val="clear" w:color="auto" w:fill="FFFFFF"/>
        <w:spacing w:line="360" w:lineRule="auto"/>
        <w:ind w:firstLine="600"/>
        <w:jc w:val="left"/>
        <w:rPr>
          <w:rFonts w:hint="eastAsia" w:ascii="宋体" w:hAnsi="宋体" w:eastAsia="宋体" w:cs="宋体"/>
          <w:kern w:val="0"/>
          <w:sz w:val="24"/>
          <w:szCs w:val="24"/>
        </w:rPr>
      </w:pPr>
      <w:r>
        <w:rPr>
          <w:rFonts w:hint="eastAsia" w:ascii="宋体" w:hAnsi="宋体" w:eastAsia="宋体" w:cs="宋体"/>
          <w:kern w:val="0"/>
          <w:sz w:val="24"/>
          <w:szCs w:val="24"/>
        </w:rPr>
        <w:t>2、按照招标文件要求、投标文件响应和承诺验收；</w:t>
      </w:r>
    </w:p>
    <w:p>
      <w:pPr>
        <w:widowControl/>
        <w:shd w:val="clear" w:color="auto" w:fill="FFFFFF"/>
        <w:spacing w:line="360" w:lineRule="auto"/>
        <w:ind w:firstLine="600"/>
        <w:jc w:val="left"/>
        <w:rPr>
          <w:rFonts w:hint="eastAsia"/>
        </w:rPr>
      </w:pPr>
      <w:r>
        <w:rPr>
          <w:rFonts w:hint="eastAsia" w:ascii="宋体" w:hAnsi="宋体" w:eastAsia="宋体" w:cs="宋体"/>
          <w:kern w:val="0"/>
          <w:sz w:val="24"/>
          <w:szCs w:val="24"/>
        </w:rPr>
        <w:t>3、按照双方签订的合同验收。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1、投标人须明确投标产品的品牌、型号、厂家及产地等详细参数，否则为无效投标。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5</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8"/>
        <w:numPr>
          <w:ilvl w:val="0"/>
          <w:numId w:val="0"/>
        </w:numPr>
        <w:rPr>
          <w:rFonts w:hint="eastAsia"/>
        </w:rPr>
      </w:pPr>
      <w:r>
        <w:rPr>
          <w:rFonts w:hint="eastAsia" w:ascii="宋体" w:hAnsi="宋体" w:cs="宋体"/>
          <w:kern w:val="0"/>
          <w:sz w:val="24"/>
          <w:szCs w:val="24"/>
          <w:lang w:val="en-US" w:eastAsia="zh-CN"/>
        </w:rPr>
        <w:t>7</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、付款方式：设备系统集成完成验收合格后付合同总额的95%，验收合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w:t>
            </w:r>
            <w:r>
              <w:rPr>
                <w:rFonts w:hint="eastAsia" w:cs="仿宋_GB2312" w:asciiTheme="minorEastAsia" w:hAnsiTheme="minorEastAsia"/>
                <w:sz w:val="24"/>
                <w:szCs w:val="24"/>
                <w:lang w:val="en-US" w:eastAsia="zh-CN"/>
              </w:rPr>
              <w:t>4K全台网制作系统</w:t>
            </w:r>
            <w:r>
              <w:rPr>
                <w:rFonts w:hint="eastAsia" w:cs="仿宋_GB2312" w:asciiTheme="minorEastAsia" w:hAnsiTheme="minorEastAsia"/>
                <w:sz w:val="24"/>
                <w:szCs w:val="24"/>
              </w:rPr>
              <w:t>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123</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核心接入交换机、</w:t>
            </w:r>
            <w:r>
              <w:rPr>
                <w:rFonts w:hint="eastAsia" w:cs="仿宋_GB2312" w:asciiTheme="minorEastAsia" w:hAnsiTheme="minorEastAsia"/>
                <w:sz w:val="24"/>
                <w:szCs w:val="24"/>
                <w:lang w:val="en-US" w:eastAsia="zh-CN"/>
              </w:rPr>
              <w:t>4K高清非线性编辑系统等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交货日期：合同签订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60日内完成系统的安装调试培训及验收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6"/>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475.16</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金额：捌万元整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80</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0" w:name="OLE_LINK6"/>
      <w:r>
        <w:rPr>
          <w:rFonts w:hint="eastAsia" w:cs="仿宋_GB2312" w:asciiTheme="minorEastAsia" w:hAnsiTheme="minorEastAsia"/>
          <w:sz w:val="24"/>
          <w:szCs w:val="24"/>
          <w:lang w:val="zh-CN"/>
        </w:rPr>
        <w:t>财库[2014]68号</w:t>
      </w:r>
      <w:bookmarkEnd w:id="1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分值构成</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价格分值：      </w:t>
            </w:r>
            <w:r>
              <w:rPr>
                <w:rFonts w:cs="宋体" w:asciiTheme="minorEastAsia" w:hAnsiTheme="minorEastAsia"/>
                <w:color w:val="000000"/>
                <w:kern w:val="0"/>
                <w:sz w:val="24"/>
                <w:szCs w:val="24"/>
              </w:rPr>
              <w:t>50</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商务部分：      </w:t>
            </w:r>
            <w:r>
              <w:rPr>
                <w:rFonts w:cs="宋体" w:asciiTheme="minorEastAsia" w:hAnsiTheme="minorEastAsia"/>
                <w:color w:val="000000"/>
                <w:kern w:val="0"/>
                <w:sz w:val="24"/>
                <w:szCs w:val="24"/>
              </w:rPr>
              <w:t>15</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技术部分：      </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一、价格部分（满分 </w:t>
            </w:r>
            <w:r>
              <w:rPr>
                <w:rFonts w:cs="宋体" w:asciiTheme="minorEastAsia" w:hAnsiTheme="minorEastAsia"/>
                <w:bCs/>
                <w:color w:val="000000"/>
                <w:kern w:val="0"/>
                <w:sz w:val="24"/>
                <w:szCs w:val="24"/>
              </w:rPr>
              <w:t>50</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widowControl/>
              <w:spacing w:line="330" w:lineRule="atLeast"/>
              <w:jc w:val="left"/>
              <w:rPr>
                <w:rFonts w:cs="宋体" w:asciiTheme="minorEastAsia" w:hAnsiTheme="minorEastAsia"/>
                <w:color w:val="000000"/>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50</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二、商务部分（满分 </w:t>
            </w:r>
            <w:r>
              <w:rPr>
                <w:rFonts w:hint="eastAsia" w:cs="宋体" w:asciiTheme="minorEastAsia" w:hAnsiTheme="minorEastAsia"/>
                <w:bCs/>
                <w:color w:val="000000"/>
                <w:kern w:val="0"/>
                <w:sz w:val="24"/>
                <w:szCs w:val="24"/>
                <w:lang w:val="en-US" w:eastAsia="zh-CN"/>
              </w:rPr>
              <w:t>15</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ascii="宋体" w:hAnsi="宋体" w:cs="宋体"/>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sz w:val="24"/>
                <w:szCs w:val="24"/>
              </w:rPr>
              <w:t>投标人</w:t>
            </w:r>
            <w:r>
              <w:rPr>
                <w:rFonts w:hint="eastAsia" w:ascii="宋体" w:hAnsi="宋体" w:cs="宋体"/>
                <w:color w:val="000000"/>
                <w:sz w:val="24"/>
                <w:szCs w:val="24"/>
              </w:rPr>
              <w:t>提供由中国音像与数字出版协会音视频工程专业委员会颁发的音视频集成工程企业资质，且证书在有效期内的，壹级得</w:t>
            </w:r>
            <w:r>
              <w:rPr>
                <w:rFonts w:ascii="宋体" w:hAnsi="宋体" w:cs="宋体"/>
                <w:color w:val="000000"/>
                <w:sz w:val="24"/>
                <w:szCs w:val="24"/>
              </w:rPr>
              <w:t>3</w:t>
            </w:r>
            <w:r>
              <w:rPr>
                <w:rFonts w:hint="eastAsia" w:ascii="宋体" w:hAnsi="宋体" w:cs="宋体"/>
                <w:color w:val="000000"/>
                <w:sz w:val="24"/>
                <w:szCs w:val="24"/>
              </w:rPr>
              <w:t>分，贰级得1分。（投标文件中附复印件，否则不得分）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cs="宋体" w:asciiTheme="minorEastAsia" w:hAnsiTheme="minorEastAsia"/>
                <w:color w:val="000000"/>
                <w:kern w:val="0"/>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default" w:ascii="宋体" w:hAnsi="宋体" w:eastAsia="宋体" w:cs="宋体"/>
                <w:color w:val="00000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投标人须具备质量管理体系认证、环境管理体系认证、OHSAS职业健康安全管理体系认证证书</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3分，缺项不得分。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投标人提供201</w:t>
            </w: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年1月1日以来合同金额不低于300万</w:t>
            </w:r>
            <w:r>
              <w:rPr>
                <w:rFonts w:hint="eastAsia" w:ascii="宋体" w:hAnsi="宋体" w:eastAsia="宋体" w:cs="宋体"/>
                <w:sz w:val="24"/>
                <w:szCs w:val="24"/>
                <w:shd w:val="clear" w:color="auto" w:fill="FFFFFF"/>
                <w:lang w:eastAsia="zh-CN"/>
              </w:rPr>
              <w:t>元类似</w:t>
            </w:r>
            <w:r>
              <w:rPr>
                <w:rFonts w:hint="eastAsia" w:ascii="宋体" w:hAnsi="宋体" w:eastAsia="宋体" w:cs="宋体"/>
                <w:sz w:val="24"/>
                <w:szCs w:val="24"/>
                <w:shd w:val="clear" w:color="auto" w:fill="FFFFFF"/>
              </w:rPr>
              <w:t>项目业绩，</w:t>
            </w:r>
            <w:r>
              <w:rPr>
                <w:rFonts w:hint="eastAsia" w:ascii="宋体" w:hAnsi="宋体" w:eastAsia="宋体" w:cs="宋体"/>
                <w:sz w:val="24"/>
                <w:szCs w:val="24"/>
                <w:shd w:val="clear" w:color="auto" w:fill="FFFFFF"/>
                <w:lang w:eastAsia="zh-CN"/>
              </w:rPr>
              <w:t>每有一个得</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分，最多得</w:t>
            </w: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三、技术部分（满分  </w:t>
            </w:r>
            <w:r>
              <w:rPr>
                <w:rFonts w:cs="宋体" w:asciiTheme="minorEastAsia" w:hAnsiTheme="minorEastAsia"/>
                <w:bCs/>
                <w:color w:val="000000"/>
                <w:kern w:val="0"/>
                <w:sz w:val="24"/>
                <w:szCs w:val="24"/>
              </w:rPr>
              <w:t>35</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spacing w:val="10"/>
                <w:sz w:val="24"/>
                <w:szCs w:val="24"/>
              </w:rPr>
            </w:pPr>
            <w:r>
              <w:rPr>
                <w:rFonts w:hint="eastAsia" w:cs="宋体" w:asciiTheme="minorEastAsia" w:hAnsiTheme="minorEastAsia"/>
                <w:spacing w:val="10"/>
                <w:sz w:val="24"/>
                <w:szCs w:val="24"/>
              </w:rPr>
              <w:t>技术参数</w:t>
            </w:r>
          </w:p>
          <w:p>
            <w:pPr>
              <w:widowControl/>
              <w:spacing w:line="330" w:lineRule="atLeast"/>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spacing w:val="10"/>
                <w:sz w:val="24"/>
                <w:szCs w:val="24"/>
                <w:lang w:eastAsia="zh-CN"/>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left"/>
              <w:rPr>
                <w:rFonts w:cs="宋体" w:asciiTheme="minorEastAsia" w:hAnsiTheme="minorEastAsia"/>
                <w:color w:val="000000"/>
                <w:kern w:val="0"/>
                <w:sz w:val="24"/>
                <w:szCs w:val="24"/>
              </w:rPr>
            </w:pPr>
            <w:r>
              <w:rPr>
                <w:rFonts w:hint="eastAsia" w:cs="仿宋" w:asciiTheme="minorEastAsia" w:hAnsiTheme="minorEastAsia"/>
                <w:sz w:val="24"/>
                <w:szCs w:val="24"/>
              </w:rPr>
              <w:t>技术参数完全符合或优于招标文件要求的，得</w:t>
            </w:r>
            <w:r>
              <w:rPr>
                <w:rFonts w:cs="仿宋" w:asciiTheme="minorEastAsia" w:hAnsiTheme="minorEastAsia"/>
                <w:sz w:val="24"/>
                <w:szCs w:val="24"/>
              </w:rPr>
              <w:t>2</w:t>
            </w:r>
            <w:r>
              <w:rPr>
                <w:rFonts w:hint="eastAsia" w:cs="仿宋" w:asciiTheme="minorEastAsia" w:hAnsiTheme="minorEastAsia"/>
                <w:sz w:val="24"/>
                <w:szCs w:val="24"/>
              </w:rPr>
              <w:t>0分，招标文件技术参数要求带★的，每一项不满足的扣2分，不带★的，每一项不满足的扣1分，扣完为止。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技术支持</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sz w:val="24"/>
                <w:szCs w:val="24"/>
                <w:shd w:val="clear" w:color="auto" w:fill="FFFFFF"/>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w:t>
            </w:r>
            <w:r>
              <w:rPr>
                <w:rFonts w:hint="eastAsia" w:cs="宋体" w:asciiTheme="minorEastAsia" w:hAnsiTheme="minorEastAsia"/>
                <w:sz w:val="24"/>
                <w:szCs w:val="24"/>
                <w:shd w:val="clear" w:color="auto" w:fill="FFFFFF"/>
              </w:rPr>
              <w:t>非线性编辑系统生产厂家获得过国家科技进步“一等奖”，一次得1分，两次得</w:t>
            </w:r>
            <w:r>
              <w:rPr>
                <w:rFonts w:cs="宋体" w:asciiTheme="minorEastAsia" w:hAnsiTheme="minorEastAsia"/>
                <w:sz w:val="24"/>
                <w:szCs w:val="24"/>
                <w:shd w:val="clear" w:color="auto" w:fill="FFFFFF"/>
              </w:rPr>
              <w:t>2</w:t>
            </w:r>
            <w:r>
              <w:rPr>
                <w:rFonts w:hint="eastAsia" w:cs="宋体" w:asciiTheme="minorEastAsia" w:hAnsiTheme="minorEastAsia"/>
                <w:sz w:val="24"/>
                <w:szCs w:val="24"/>
                <w:shd w:val="clear" w:color="auto" w:fill="FFFFFF"/>
              </w:rPr>
              <w:t>分（提供证明文件复印件并加盖生产厂家公章）</w:t>
            </w:r>
          </w:p>
          <w:p>
            <w:pPr>
              <w:widowControl/>
              <w:spacing w:line="360" w:lineRule="exact"/>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2、非线性编辑系统生产厂家具有工业和信息化部计算机信息系统集成一级资质的得1分（提供证明文件复印件并加盖生产厂家公章）</w:t>
            </w:r>
          </w:p>
          <w:p>
            <w:pPr>
              <w:widowControl/>
              <w:spacing w:line="360" w:lineRule="exact"/>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3、非线性编辑系统产品通过Dolby和DolbyE认证，得2分（提供证明文件复印件并加盖生产厂家公章）</w:t>
            </w:r>
          </w:p>
          <w:p>
            <w:pPr>
              <w:widowControl/>
              <w:spacing w:line="360" w:lineRule="exact"/>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4、超融合存储可支持Vmvare、KVM、Docker等虚拟机和容器技术、支持容器和虚拟机混编，能够互联互通、支持统一Web平台管理Vmvare和KVM虚拟化，得2分（需提供相关截图并加盖生产厂家公章）</w:t>
            </w:r>
          </w:p>
          <w:p>
            <w:pPr>
              <w:widowControl/>
              <w:spacing w:line="360" w:lineRule="exact"/>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5、超融合存储可以同时支持GPU直通和VGPU技术，同一虚拟机可以使用多块物理GPU卡的，得1分（需提供相关截图并加盖生产厂家公章）</w:t>
            </w:r>
          </w:p>
          <w:p>
            <w:pPr>
              <w:widowControl/>
              <w:spacing w:line="360" w:lineRule="exact"/>
              <w:jc w:val="left"/>
              <w:rPr>
                <w:rFonts w:cs="宋体" w:asciiTheme="minorEastAsia" w:hAnsiTheme="minorEastAsia"/>
                <w:color w:val="000000"/>
                <w:kern w:val="0"/>
                <w:sz w:val="24"/>
                <w:szCs w:val="24"/>
              </w:rPr>
            </w:pPr>
            <w:r>
              <w:rPr>
                <w:rFonts w:hint="eastAsia" w:cs="宋体" w:asciiTheme="minorEastAsia" w:hAnsiTheme="minorEastAsia"/>
                <w:sz w:val="24"/>
                <w:szCs w:val="24"/>
                <w:shd w:val="clear" w:color="auto" w:fill="FFFFFF"/>
              </w:rPr>
              <w:t>6、非线性编辑系统的软件与视音频采集卡为同一生产商，并提供证明文件，提供非线性编辑系统采集卡国家广电总局检测报告原件，每提供一项得1分，共2分；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10</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系统设计方案及售后服务承诺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outlineLvl w:val="0"/>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1、根据各投标人提供方案的完善性和合理性，在0-3分的范围内打分。</w:t>
            </w:r>
          </w:p>
          <w:p>
            <w:pPr>
              <w:widowControl/>
              <w:spacing w:line="360" w:lineRule="exact"/>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2</w:t>
            </w:r>
            <w:r>
              <w:rPr>
                <w:rFonts w:hint="eastAsia" w:cs="宋体" w:asciiTheme="minorEastAsia" w:hAnsiTheme="minorEastAsia"/>
                <w:color w:val="000000"/>
                <w:kern w:val="0"/>
                <w:sz w:val="24"/>
                <w:szCs w:val="24"/>
              </w:rPr>
              <w:t>、评标委员会根据</w:t>
            </w:r>
            <w:r>
              <w:rPr>
                <w:rFonts w:hint="eastAsia" w:cs="宋体" w:asciiTheme="minorEastAsia" w:hAnsiTheme="minorEastAsia"/>
                <w:sz w:val="24"/>
                <w:szCs w:val="24"/>
                <w:shd w:val="clear" w:color="auto" w:fill="FFFFFF"/>
              </w:rPr>
              <w:t>各投标人提供售后服务方案，条款合理、服务完善、有实质性的优惠，在0-</w:t>
            </w:r>
            <w:r>
              <w:rPr>
                <w:rFonts w:cs="宋体" w:asciiTheme="minorEastAsia" w:hAnsiTheme="minorEastAsia"/>
                <w:sz w:val="24"/>
                <w:szCs w:val="24"/>
                <w:shd w:val="clear" w:color="auto" w:fill="FFFFFF"/>
              </w:rPr>
              <w:t>2</w:t>
            </w:r>
            <w:r>
              <w:rPr>
                <w:rFonts w:hint="eastAsia" w:cs="宋体" w:asciiTheme="minorEastAsia" w:hAnsiTheme="minorEastAsia"/>
                <w:sz w:val="24"/>
                <w:szCs w:val="24"/>
                <w:shd w:val="clear" w:color="auto" w:fill="FFFFFF"/>
              </w:rPr>
              <w:t>分的范围内打分。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0</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5</w:t>
            </w:r>
            <w:r>
              <w:rPr>
                <w:rFonts w:hint="eastAsia" w:cs="宋体" w:asciiTheme="minorEastAsia" w:hAnsiTheme="minorEastAsia"/>
                <w:color w:val="000000"/>
                <w:kern w:val="0"/>
                <w:sz w:val="24"/>
                <w:szCs w:val="24"/>
              </w:rPr>
              <w:t>分</w:t>
            </w:r>
          </w:p>
        </w:tc>
      </w:tr>
    </w:tbl>
    <w:p>
      <w:pPr>
        <w:pStyle w:val="14"/>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1" w:name="_Toc184023138"/>
      <w:bookmarkStart w:id="12" w:name="_Toc186274126"/>
      <w:bookmarkStart w:id="1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1"/>
      <w:bookmarkEnd w:id="12"/>
      <w:bookmarkEnd w:id="1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4" w:name="_资格证明文件"/>
            <w:bookmarkEnd w:id="14"/>
            <w:bookmarkStart w:id="15" w:name="_Toc364329026"/>
            <w:r>
              <w:rPr>
                <w:rFonts w:hint="eastAsia" w:asciiTheme="minorEastAsia" w:hAnsiTheme="minorEastAsia"/>
                <w:sz w:val="24"/>
                <w:szCs w:val="24"/>
              </w:rPr>
              <w:t>法定代表人授权代表身份证（正面）</w:t>
            </w:r>
            <w:bookmarkEnd w:id="15"/>
          </w:p>
        </w:tc>
        <w:tc>
          <w:tcPr>
            <w:tcW w:w="4492" w:type="dxa"/>
            <w:gridSpan w:val="2"/>
            <w:vAlign w:val="center"/>
          </w:tcPr>
          <w:p>
            <w:pPr>
              <w:jc w:val="center"/>
              <w:rPr>
                <w:rFonts w:asciiTheme="minorEastAsia" w:hAnsiTheme="minorEastAsia"/>
                <w:sz w:val="24"/>
                <w:szCs w:val="24"/>
              </w:rPr>
            </w:pPr>
            <w:bookmarkStart w:id="16" w:name="_Toc364329027"/>
            <w:r>
              <w:rPr>
                <w:rFonts w:hint="eastAsia" w:asciiTheme="minorEastAsia" w:hAnsiTheme="minorEastAsia"/>
                <w:sz w:val="24"/>
                <w:szCs w:val="24"/>
              </w:rPr>
              <w:t>法定代表人授权代表身份证（反面）</w:t>
            </w:r>
            <w:bookmarkEnd w:id="1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系统设计方案（实施方案）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7" w:name="OLE_LINK13"/>
      <w:bookmarkStart w:id="18" w:name="OLE_LINK14"/>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17"/>
    <w:bookmarkEnd w:id="1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D7328F2E"/>
    <w:multiLevelType w:val="singleLevel"/>
    <w:tmpl w:val="D7328F2E"/>
    <w:lvl w:ilvl="0" w:tentative="0">
      <w:start w:val="3"/>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9271A7"/>
    <w:multiLevelType w:val="multilevel"/>
    <w:tmpl w:val="139271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465E56DB"/>
    <w:multiLevelType w:val="multilevel"/>
    <w:tmpl w:val="465E56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D568AB"/>
    <w:multiLevelType w:val="multilevel"/>
    <w:tmpl w:val="56D568AB"/>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color w:val="000000" w:themeColor="text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0"/>
      <w:suff w:val="nothing"/>
      <w:lvlText w:val="%1、"/>
      <w:lvlJc w:val="left"/>
    </w:lvl>
  </w:abstractNum>
  <w:abstractNum w:abstractNumId="13">
    <w:nsid w:val="5D1F0770"/>
    <w:multiLevelType w:val="singleLevel"/>
    <w:tmpl w:val="5D1F0770"/>
    <w:lvl w:ilvl="0" w:tentative="0">
      <w:start w:val="1"/>
      <w:numFmt w:val="chineseCounting"/>
      <w:suff w:val="nothing"/>
      <w:lvlText w:val="（%1）"/>
      <w:lvlJc w:val="left"/>
      <w:rPr>
        <w:rFonts w:hint="eastAsia"/>
      </w:rPr>
    </w:lvl>
  </w:abstractNum>
  <w:abstractNum w:abstractNumId="14">
    <w:nsid w:val="6AEB0AC2"/>
    <w:multiLevelType w:val="multilevel"/>
    <w:tmpl w:val="6AEB0A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0A108A"/>
    <w:multiLevelType w:val="multilevel"/>
    <w:tmpl w:val="730A108A"/>
    <w:lvl w:ilvl="0" w:tentative="0">
      <w:start w:val="2"/>
      <w:numFmt w:val="decimal"/>
      <w:lvlText w:val="%1、"/>
      <w:lvlJc w:val="left"/>
      <w:pPr>
        <w:ind w:left="1205" w:hanging="36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16">
    <w:nsid w:val="7B065742"/>
    <w:multiLevelType w:val="multilevel"/>
    <w:tmpl w:val="7B0657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2"/>
  </w:num>
  <w:num w:numId="4">
    <w:abstractNumId w:val="8"/>
  </w:num>
  <w:num w:numId="5">
    <w:abstractNumId w:val="5"/>
  </w:num>
  <w:num w:numId="6">
    <w:abstractNumId w:val="11"/>
  </w:num>
  <w:num w:numId="7">
    <w:abstractNumId w:val="13"/>
  </w:num>
  <w:num w:numId="8">
    <w:abstractNumId w:val="14"/>
  </w:num>
  <w:num w:numId="9">
    <w:abstractNumId w:val="7"/>
  </w:num>
  <w:num w:numId="10">
    <w:abstractNumId w:val="9"/>
  </w:num>
  <w:num w:numId="11">
    <w:abstractNumId w:val="16"/>
  </w:num>
  <w:num w:numId="12">
    <w:abstractNumId w:val="10"/>
  </w:num>
  <w:num w:numId="13">
    <w:abstractNumId w:val="2"/>
  </w:num>
  <w:num w:numId="14">
    <w:abstractNumId w:val="15"/>
  </w:num>
  <w:num w:numId="15">
    <w:abstractNumId w:val="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712C6"/>
    <w:rsid w:val="08FD5745"/>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DD4A96"/>
    <w:rsid w:val="22B02944"/>
    <w:rsid w:val="22BD2F22"/>
    <w:rsid w:val="24D35795"/>
    <w:rsid w:val="271F4B16"/>
    <w:rsid w:val="27CD14F5"/>
    <w:rsid w:val="29A55E19"/>
    <w:rsid w:val="29F94CB1"/>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65C99"/>
    <w:rsid w:val="39FD28B4"/>
    <w:rsid w:val="3AC47AB6"/>
    <w:rsid w:val="3ADD0A2E"/>
    <w:rsid w:val="3B7A3E82"/>
    <w:rsid w:val="3B8D0CE8"/>
    <w:rsid w:val="3BA71EF1"/>
    <w:rsid w:val="3CBF1608"/>
    <w:rsid w:val="3D203519"/>
    <w:rsid w:val="3DCA2531"/>
    <w:rsid w:val="3DD02022"/>
    <w:rsid w:val="3E3A26DB"/>
    <w:rsid w:val="3F263B0E"/>
    <w:rsid w:val="414D7438"/>
    <w:rsid w:val="41A16B13"/>
    <w:rsid w:val="41EF3AE9"/>
    <w:rsid w:val="423A7A11"/>
    <w:rsid w:val="428968C5"/>
    <w:rsid w:val="43420F67"/>
    <w:rsid w:val="43AF27C5"/>
    <w:rsid w:val="444D773E"/>
    <w:rsid w:val="451472AB"/>
    <w:rsid w:val="459D509E"/>
    <w:rsid w:val="465D68A1"/>
    <w:rsid w:val="477C4489"/>
    <w:rsid w:val="477E79DB"/>
    <w:rsid w:val="47E02D66"/>
    <w:rsid w:val="48BB1E61"/>
    <w:rsid w:val="48E44347"/>
    <w:rsid w:val="49953DCA"/>
    <w:rsid w:val="4AE22F4C"/>
    <w:rsid w:val="4D325EB9"/>
    <w:rsid w:val="4E8F0D2C"/>
    <w:rsid w:val="4EAC4ADD"/>
    <w:rsid w:val="4EB72836"/>
    <w:rsid w:val="4ED23FD5"/>
    <w:rsid w:val="4EE945C2"/>
    <w:rsid w:val="4EFB1FC3"/>
    <w:rsid w:val="4F3C1178"/>
    <w:rsid w:val="4F661CEB"/>
    <w:rsid w:val="4FEB5C49"/>
    <w:rsid w:val="50E641C7"/>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2BE0D1C"/>
    <w:rsid w:val="648D2FFF"/>
    <w:rsid w:val="65725730"/>
    <w:rsid w:val="666C0823"/>
    <w:rsid w:val="672B7704"/>
    <w:rsid w:val="686F2547"/>
    <w:rsid w:val="68741D48"/>
    <w:rsid w:val="6AB31C19"/>
    <w:rsid w:val="6B357A50"/>
    <w:rsid w:val="6BB95672"/>
    <w:rsid w:val="6C4712E8"/>
    <w:rsid w:val="6C9C46AE"/>
    <w:rsid w:val="6CE55F45"/>
    <w:rsid w:val="6DE87E82"/>
    <w:rsid w:val="6DFC3DF2"/>
    <w:rsid w:val="6F272507"/>
    <w:rsid w:val="6FF11A89"/>
    <w:rsid w:val="703916CD"/>
    <w:rsid w:val="70602224"/>
    <w:rsid w:val="70C1699F"/>
    <w:rsid w:val="71617265"/>
    <w:rsid w:val="71E53350"/>
    <w:rsid w:val="72254E2A"/>
    <w:rsid w:val="72ED3426"/>
    <w:rsid w:val="73184127"/>
    <w:rsid w:val="73D40348"/>
    <w:rsid w:val="743F03DC"/>
    <w:rsid w:val="74AB41BE"/>
    <w:rsid w:val="774700AD"/>
    <w:rsid w:val="777E0158"/>
    <w:rsid w:val="788A0F31"/>
    <w:rsid w:val="78F56DD8"/>
    <w:rsid w:val="7A77760E"/>
    <w:rsid w:val="7B7986D1"/>
    <w:rsid w:val="7BCE5E04"/>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unhideWhenUsed/>
    <w:qFormat/>
    <w:uiPriority w:val="99"/>
    <w:pPr>
      <w:spacing w:after="120"/>
    </w:pPr>
  </w:style>
  <w:style w:type="paragraph" w:styleId="11">
    <w:name w:val="Body Text Indent"/>
    <w:basedOn w:val="1"/>
    <w:unhideWhenUsed/>
    <w:qFormat/>
    <w:uiPriority w:val="99"/>
    <w:pPr>
      <w:spacing w:after="120" w:line="360" w:lineRule="auto"/>
      <w:ind w:left="420" w:leftChars="200" w:firstLine="200" w:firstLineChars="200"/>
    </w:pPr>
    <w:rPr>
      <w:rFonts w:ascii="Calibri" w:hAnsi="Calibri" w:eastAsia="宋体"/>
      <w:sz w:val="24"/>
      <w:szCs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4"/>
    <w:qFormat/>
    <w:uiPriority w:val="0"/>
    <w:rPr>
      <w:rFonts w:eastAsia="宋体"/>
      <w:sz w:val="24"/>
    </w:rPr>
  </w:style>
  <w:style w:type="character" w:customStyle="1" w:styleId="34">
    <w:name w:val="日期 Char"/>
    <w:basedOn w:val="23"/>
    <w:link w:val="15"/>
    <w:qFormat/>
    <w:uiPriority w:val="99"/>
  </w:style>
  <w:style w:type="character" w:customStyle="1" w:styleId="35">
    <w:name w:val="页脚 Char"/>
    <w:basedOn w:val="23"/>
    <w:link w:val="16"/>
    <w:qFormat/>
    <w:uiPriority w:val="99"/>
    <w:rPr>
      <w:sz w:val="18"/>
      <w:szCs w:val="18"/>
    </w:rPr>
  </w:style>
  <w:style w:type="character" w:customStyle="1" w:styleId="36">
    <w:name w:val="页眉 Char"/>
    <w:basedOn w:val="23"/>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1"/>
    <w:basedOn w:val="1"/>
    <w:qFormat/>
    <w:uiPriority w:val="34"/>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paragraph" w:customStyle="1" w:styleId="54">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List Paragraph1"/>
    <w:basedOn w:val="1"/>
    <w:qFormat/>
    <w:uiPriority w:val="99"/>
    <w:pPr>
      <w:ind w:firstLine="420" w:firstLineChars="200"/>
    </w:pPr>
    <w:rPr>
      <w:rFonts w:ascii="Times New Roman" w:hAnsi="Times New Roman" w:eastAsia="宋体" w:cs="Times New Roman"/>
      <w:szCs w:val="24"/>
    </w:rPr>
  </w:style>
  <w:style w:type="paragraph" w:styleId="5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0</TotalTime>
  <ScaleCrop>false</ScaleCrop>
  <LinksUpToDate>false</LinksUpToDate>
  <CharactersWithSpaces>43544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2019-06-19T05:30:57Z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