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jc w:val="center"/>
        <w:rPr>
          <w:rFonts w:ascii="微软简隶书" w:eastAsia="微软简隶书"/>
          <w:u w:val="single"/>
        </w:rPr>
      </w:pPr>
      <w:r>
        <w:rPr>
          <w:rFonts w:hint="eastAsia" w:asciiTheme="majorEastAsia" w:hAnsiTheme="majorEastAsia" w:eastAsiaTheme="majorEastAsia" w:cstheme="majorEastAsia"/>
          <w:b/>
          <w:bCs/>
          <w:sz w:val="44"/>
          <w:szCs w:val="44"/>
        </w:rPr>
        <w:t>许昌市河湖水系水源调度中心“清潩河游园沿线桥梁桥下道路贯通工程规划编制”项目</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r>
        <w:rPr>
          <w:rFonts w:hint="eastAsia" w:ascii="华文隶书" w:eastAsia="华文隶书"/>
          <w:bCs/>
          <w:w w:val="90"/>
          <w:sz w:val="96"/>
        </w:rPr>
        <w:t>采  购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项目编号：ZFCG-T2019</w:t>
      </w:r>
      <w:r>
        <w:rPr>
          <w:rFonts w:hint="eastAsia" w:asciiTheme="majorEastAsia" w:hAnsiTheme="majorEastAsia" w:eastAsiaTheme="majorEastAsia" w:cstheme="majorEastAsia"/>
          <w:b/>
          <w:bCs/>
          <w:sz w:val="36"/>
          <w:szCs w:val="36"/>
          <w:lang w:val="en-US" w:eastAsia="zh-CN"/>
        </w:rPr>
        <w:t>041</w:t>
      </w:r>
      <w:bookmarkStart w:id="2" w:name="_GoBack"/>
      <w:bookmarkEnd w:id="2"/>
      <w:r>
        <w:rPr>
          <w:rFonts w:hint="eastAsia" w:asciiTheme="majorEastAsia" w:hAnsiTheme="majorEastAsia" w:eastAsiaTheme="majorEastAsia" w:cstheme="majorEastAsia"/>
          <w:b/>
          <w:bCs/>
          <w:sz w:val="36"/>
          <w:szCs w:val="36"/>
        </w:rPr>
        <w:t>号</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采购单位：许昌市河湖水系水源调度中心</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代理机构：许昌市政府采购中心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六</w:t>
      </w:r>
      <w:r>
        <w:rPr>
          <w:rFonts w:hint="eastAsia" w:asciiTheme="majorEastAsia" w:hAnsiTheme="majorEastAsia" w:eastAsiaTheme="majorEastAsia" w:cstheme="majorEastAsia"/>
          <w:b/>
          <w:bCs/>
          <w:sz w:val="36"/>
          <w:szCs w:val="36"/>
        </w:rPr>
        <w:t>月</w:t>
      </w:r>
      <w:r>
        <w:rPr>
          <w:rFonts w:hint="eastAsia" w:asciiTheme="majorEastAsia" w:hAnsiTheme="majorEastAsia" w:eastAsiaTheme="majorEastAsia" w:cstheme="majorEastAsia"/>
          <w:b/>
          <w:bCs/>
          <w:sz w:val="36"/>
          <w:szCs w:val="36"/>
          <w:lang w:eastAsia="zh-CN"/>
        </w:rPr>
        <w:t>十九</w:t>
      </w:r>
      <w:r>
        <w:rPr>
          <w:rFonts w:hint="eastAsia" w:asciiTheme="majorEastAsia" w:hAnsiTheme="majorEastAsia" w:eastAsiaTheme="majorEastAsia" w:cstheme="majorEastAsia"/>
          <w:b/>
          <w:bCs/>
          <w:sz w:val="36"/>
          <w:szCs w:val="36"/>
        </w:rPr>
        <w:t>日</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谈判邀请</w:t>
      </w:r>
    </w:p>
    <w:p>
      <w:pPr>
        <w:pStyle w:val="20"/>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p>
    <w:p>
      <w:pPr>
        <w:pStyle w:val="20"/>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许昌市政府采购中心(以下简称采购中心) 受许昌市河湖水系水源调度中心的委托，对清潩河游园沿线桥梁桥下道路贯通工程规划编制项目进行竞争性谈判采购。现邀请符合本谈判文件规定条件的供应商前来谈判。</w:t>
      </w:r>
    </w:p>
    <w:p>
      <w:pPr>
        <w:pStyle w:val="20"/>
        <w:widowControl/>
        <w:shd w:val="clear" w:color="auto" w:fill="FFFFFF"/>
        <w:spacing w:line="360" w:lineRule="auto"/>
        <w:ind w:firstLine="420"/>
        <w:contextualSpacing/>
        <w:jc w:val="left"/>
        <w:rPr>
          <w:rFonts w:cs="黑体" w:asciiTheme="minorEastAsia" w:hAnsiTheme="minorEastAsia" w:eastAsiaTheme="minorEastAsia"/>
          <w:b/>
          <w:bCs/>
          <w:sz w:val="21"/>
          <w:szCs w:val="21"/>
        </w:rPr>
      </w:pPr>
      <w:r>
        <w:rPr>
          <w:rFonts w:hint="eastAsia" w:cs="黑体" w:asciiTheme="minorEastAsia" w:hAnsiTheme="minorEastAsia" w:eastAsiaTheme="minorEastAsia"/>
          <w:b/>
          <w:bCs/>
          <w:sz w:val="21"/>
          <w:szCs w:val="21"/>
          <w:shd w:val="clear" w:color="auto" w:fill="FFFFFF"/>
        </w:rPr>
        <w:t>一、项目基本情况</w:t>
      </w:r>
    </w:p>
    <w:p>
      <w:pPr>
        <w:pStyle w:val="20"/>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（一）项目名称：清潩河游园沿线桥梁桥下道路贯通工程规划编制</w:t>
      </w:r>
    </w:p>
    <w:p>
      <w:pPr>
        <w:pStyle w:val="20"/>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（二）项目编号：ZFCG-T2019</w:t>
      </w:r>
      <w:r>
        <w:rPr>
          <w:rFonts w:hint="eastAsia" w:cs="仿宋_GB2312" w:asciiTheme="minorEastAsia" w:hAnsiTheme="minorEastAsia" w:eastAsiaTheme="minorEastAsia"/>
          <w:sz w:val="21"/>
          <w:szCs w:val="21"/>
          <w:shd w:val="clear" w:color="auto" w:fill="FFFFFF"/>
          <w:lang w:val="en-US" w:eastAsia="zh-CN"/>
        </w:rPr>
        <w:t>041</w:t>
      </w:r>
      <w:r>
        <w:rPr>
          <w:rFonts w:hint="eastAsia" w:cs="仿宋_GB2312" w:asciiTheme="minorEastAsia" w:hAnsiTheme="minorEastAsia" w:eastAsiaTheme="minorEastAsia"/>
          <w:sz w:val="21"/>
          <w:szCs w:val="21"/>
          <w:shd w:val="clear" w:color="auto" w:fill="FFFFFF"/>
        </w:rPr>
        <w:t xml:space="preserve">号    </w:t>
      </w:r>
    </w:p>
    <w:p>
      <w:pPr>
        <w:pStyle w:val="20"/>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 xml:space="preserve">（三）采购方式：竞争性谈判                                                                                                                         </w:t>
      </w:r>
    </w:p>
    <w:p>
      <w:pPr>
        <w:pStyle w:val="20"/>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四）项目主要内容、数量及简要规格描述或项目基本概况介绍：清潩河游园沿线桥梁桥下道路贯通工程规划编制(本项目位于许昌市清潩河河滩内，清潩河天宝路桥至下游清潩河许由路桥5.58Km,共涉及穿越桥梁9座，1.许由路桥，2.小铁路桥，3.新兴路桥，4.前进路桥，5.莲城大道桥，6.建安大道桥，7.八一路桥，8.八龙路桥，9.天宝路桥)</w:t>
      </w:r>
    </w:p>
    <w:p>
      <w:pPr>
        <w:pStyle w:val="20"/>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（五）预算金额：147100元。</w:t>
      </w:r>
    </w:p>
    <w:p>
      <w:pPr>
        <w:pStyle w:val="20"/>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（六）交付（服务、完工）时间 ：</w:t>
      </w:r>
      <w:bookmarkStart w:id="0" w:name="交付日期"/>
      <w:r>
        <w:rPr>
          <w:rFonts w:hint="eastAsia" w:cs="仿宋_GB2312" w:asciiTheme="minorEastAsia" w:hAnsiTheme="minorEastAsia" w:eastAsiaTheme="minorEastAsia"/>
          <w:sz w:val="21"/>
          <w:szCs w:val="21"/>
          <w:shd w:val="clear" w:color="auto" w:fill="FFFFFF"/>
        </w:rPr>
        <w:t>自合同生效之日起</w:t>
      </w:r>
      <w:bookmarkEnd w:id="0"/>
      <w:r>
        <w:rPr>
          <w:rFonts w:hint="eastAsia" w:cs="仿宋_GB2312" w:asciiTheme="minorEastAsia" w:hAnsiTheme="minorEastAsia" w:eastAsiaTheme="minorEastAsia"/>
          <w:sz w:val="21"/>
          <w:szCs w:val="21"/>
          <w:shd w:val="clear" w:color="auto" w:fill="FFFFFF"/>
        </w:rPr>
        <w:t>7日历天内。</w:t>
      </w:r>
    </w:p>
    <w:p>
      <w:pPr>
        <w:pStyle w:val="20"/>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（七）交付（服务、完工）地点：许昌市河湖水系水源调度中心</w:t>
      </w:r>
    </w:p>
    <w:p>
      <w:pPr>
        <w:pStyle w:val="20"/>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（八）进口产品：不允许。</w:t>
      </w:r>
    </w:p>
    <w:p>
      <w:pPr>
        <w:pStyle w:val="20"/>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（九）分包：不允许。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本项目落实中小微型企业、监狱企业、残疾人福利性单位扶持等相关政府采购政策。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三、供应商资格条件</w:t>
      </w:r>
    </w:p>
    <w:p>
      <w:pPr>
        <w:pStyle w:val="20"/>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（一）符合《中华人民共和国政府采购法》第二十二条之规定。</w:t>
      </w:r>
    </w:p>
    <w:p>
      <w:pPr>
        <w:pStyle w:val="20"/>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（二）</w:t>
      </w:r>
      <w:r>
        <w:rPr>
          <w:rFonts w:cs="仿宋_GB2312" w:asciiTheme="minorEastAsia" w:hAnsiTheme="minorEastAsia" w:eastAsiaTheme="minorEastAsia"/>
          <w:sz w:val="21"/>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eastAsiaTheme="minorEastAsia"/>
          <w:sz w:val="21"/>
          <w:szCs w:val="21"/>
          <w:shd w:val="clear" w:color="auto" w:fill="FFFFFF"/>
        </w:rPr>
        <w:t>供应商</w:t>
      </w:r>
      <w:r>
        <w:rPr>
          <w:rFonts w:cs="仿宋_GB2312" w:asciiTheme="minorEastAsia" w:hAnsiTheme="minorEastAsia" w:eastAsiaTheme="minorEastAsia"/>
          <w:sz w:val="21"/>
          <w:szCs w:val="21"/>
          <w:shd w:val="clear" w:color="auto" w:fill="FFFFFF"/>
        </w:rPr>
        <w:t>；</w:t>
      </w:r>
      <w:r>
        <w:rPr>
          <w:rFonts w:hint="eastAsia" w:cs="仿宋_GB2312" w:asciiTheme="minorEastAsia" w:hAnsiTheme="minorEastAsia" w:eastAsiaTheme="minorEastAsia"/>
          <w:sz w:val="21"/>
          <w:szCs w:val="21"/>
          <w:shd w:val="clear" w:color="auto" w:fill="FFFFFF"/>
        </w:rPr>
        <w:t>“</w:t>
      </w:r>
      <w:r>
        <w:rPr>
          <w:rFonts w:cs="仿宋_GB2312" w:asciiTheme="minorEastAsia" w:hAnsiTheme="minorEastAsia" w:eastAsiaTheme="minorEastAsia"/>
          <w:sz w:val="21"/>
          <w:szCs w:val="21"/>
          <w:shd w:val="clear" w:color="auto" w:fill="FFFFFF"/>
        </w:rPr>
        <w:t>中国政府采购网</w:t>
      </w:r>
      <w:r>
        <w:rPr>
          <w:rFonts w:hint="eastAsia" w:cs="仿宋_GB2312" w:asciiTheme="minorEastAsia" w:hAnsiTheme="minorEastAsia" w:eastAsiaTheme="minorEastAsia"/>
          <w:sz w:val="21"/>
          <w:szCs w:val="21"/>
          <w:shd w:val="clear" w:color="auto" w:fill="FFFFFF"/>
        </w:rPr>
        <w:t>”</w:t>
      </w:r>
      <w:r>
        <w:rPr>
          <w:rFonts w:cs="仿宋_GB2312" w:asciiTheme="minorEastAsia" w:hAnsiTheme="minorEastAsia" w:eastAsiaTheme="minorEastAsia"/>
          <w:sz w:val="21"/>
          <w:szCs w:val="21"/>
          <w:shd w:val="clear" w:color="auto" w:fill="FFFFFF"/>
        </w:rPr>
        <w:t xml:space="preserve"> (www.ccgp.gov.cn)政府采购严重违法失信行为记录名单的</w:t>
      </w:r>
      <w:r>
        <w:rPr>
          <w:rFonts w:hint="eastAsia" w:cs="仿宋_GB2312" w:asciiTheme="minorEastAsia" w:hAnsiTheme="minorEastAsia" w:eastAsiaTheme="minorEastAsia"/>
          <w:sz w:val="21"/>
          <w:szCs w:val="21"/>
          <w:shd w:val="clear" w:color="auto" w:fill="FFFFFF"/>
        </w:rPr>
        <w:t>供应商；</w:t>
      </w:r>
      <w:r>
        <w:rPr>
          <w:rFonts w:hint="eastAsia" w:cs="仿宋_GB2312" w:asciiTheme="minorEastAsia" w:hAnsiTheme="minorEastAsia" w:eastAsiaTheme="minorEastAsia"/>
          <w:sz w:val="21"/>
          <w:szCs w:val="21"/>
        </w:rPr>
        <w:t>“国家企业信用公示系统”网站（</w:t>
      </w:r>
      <w:r>
        <w:rPr>
          <w:rFonts w:cs="仿宋_GB2312" w:asciiTheme="minorEastAsia" w:hAnsiTheme="minorEastAsia" w:eastAsiaTheme="minorEastAsia"/>
          <w:sz w:val="21"/>
          <w:szCs w:val="21"/>
        </w:rPr>
        <w:t>www.gsxt.gov.cn</w:t>
      </w:r>
      <w:r>
        <w:rPr>
          <w:rFonts w:hint="eastAsia" w:cs="仿宋_GB2312" w:asciiTheme="minorEastAsia" w:hAnsiTheme="minorEastAsia" w:eastAsiaTheme="minorEastAsia"/>
          <w:sz w:val="21"/>
          <w:szCs w:val="21"/>
        </w:rPr>
        <w:t>）严重违法失信企业名单（黑名单）的供应商</w:t>
      </w:r>
      <w:r>
        <w:rPr>
          <w:rFonts w:hint="eastAsia" w:cs="仿宋_GB2312" w:asciiTheme="minorEastAsia" w:hAnsiTheme="minorEastAsia" w:eastAsiaTheme="minorEastAsia"/>
          <w:sz w:val="21"/>
          <w:szCs w:val="21"/>
          <w:shd w:val="clear" w:color="auto" w:fill="FFFFFF"/>
        </w:rPr>
        <w:t>；“中国社会组织公共服务平台”网站（</w:t>
      </w:r>
      <w:r>
        <w:rPr>
          <w:rFonts w:cs="仿宋_GB2312" w:asciiTheme="minorEastAsia" w:hAnsiTheme="minorEastAsia" w:eastAsiaTheme="minorEastAsia"/>
          <w:sz w:val="21"/>
          <w:szCs w:val="21"/>
          <w:shd w:val="clear" w:color="auto" w:fill="FFFFFF"/>
        </w:rPr>
        <w:t>www.chinanpo.gov.cn</w:t>
      </w:r>
      <w:r>
        <w:rPr>
          <w:rFonts w:hint="eastAsia" w:cs="仿宋_GB2312" w:asciiTheme="minorEastAsia" w:hAnsiTheme="minorEastAsia" w:eastAsiaTheme="minorEastAsia"/>
          <w:sz w:val="21"/>
          <w:szCs w:val="21"/>
          <w:shd w:val="clear" w:color="auto" w:fill="FFFFFF"/>
        </w:rPr>
        <w:t>）严重违法失信名单的供应商。</w:t>
      </w:r>
    </w:p>
    <w:p>
      <w:pPr>
        <w:spacing w:line="360" w:lineRule="atLeast"/>
        <w:ind w:firstLine="600"/>
        <w:jc w:val="left"/>
        <w:rPr>
          <w:rFonts w:cs="仿宋_GB2312" w:asciiTheme="minorEastAsia" w:hAnsiTheme="minorEastAsia"/>
          <w:szCs w:val="21"/>
          <w:shd w:val="clear" w:color="auto" w:fill="FFFFFF"/>
        </w:rPr>
      </w:pPr>
      <w:r>
        <w:rPr>
          <w:rFonts w:hint="eastAsia" w:cs="仿宋_GB2312" w:asciiTheme="minorEastAsia" w:hAnsiTheme="minorEastAsia"/>
          <w:szCs w:val="21"/>
          <w:shd w:val="clear" w:color="auto" w:fill="FFFFFF"/>
        </w:rPr>
        <w:t>(三)投标人须同时具水利行业设计乙级及以上设计资质和工程勘察专业类乙级及以上资质。</w:t>
      </w:r>
    </w:p>
    <w:p>
      <w:pPr>
        <w:pStyle w:val="20"/>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（四）本次采购不接受联合体响应。</w:t>
      </w:r>
    </w:p>
    <w:p>
      <w:pPr>
        <w:pStyle w:val="20"/>
        <w:widowControl/>
        <w:shd w:val="clear" w:color="auto" w:fill="FFFFFF"/>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四、谈判文件的获取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二）在谈判响应截止时间前均可登录《全国公共资源交易平台（河南省·许昌市）》“投标人/供应商登录”入口（http://221.14.6.70:8088/ggzy/）自行免费下载竞争性谈判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五、</w:t>
      </w:r>
      <w:r>
        <w:rPr>
          <w:rFonts w:hint="eastAsia" w:cs="仿宋_GB2312" w:asciiTheme="minorEastAsia" w:hAnsiTheme="minorEastAsia" w:eastAsiaTheme="minorEastAsia"/>
          <w:b/>
          <w:sz w:val="21"/>
          <w:szCs w:val="21"/>
          <w:shd w:val="clear" w:color="auto" w:fill="FFFFFF"/>
        </w:rPr>
        <w:t>响应文件提交截止时间</w:t>
      </w:r>
      <w:r>
        <w:rPr>
          <w:rFonts w:hint="eastAsia" w:cs="黑体" w:asciiTheme="minorEastAsia" w:hAnsiTheme="minorEastAsia" w:eastAsiaTheme="minorEastAsia"/>
          <w:b/>
          <w:bCs/>
          <w:sz w:val="21"/>
          <w:szCs w:val="21"/>
          <w:shd w:val="clear" w:color="auto" w:fill="FFFFFF"/>
        </w:rPr>
        <w:t>及谈判响应截止时间、谈判时间</w:t>
      </w:r>
    </w:p>
    <w:p>
      <w:pPr>
        <w:pStyle w:val="20"/>
        <w:widowControl/>
        <w:shd w:val="clear" w:color="auto" w:fill="FFFFFF"/>
        <w:spacing w:line="360" w:lineRule="auto"/>
        <w:ind w:firstLine="420"/>
        <w:contextualSpacing/>
        <w:jc w:val="left"/>
        <w:rPr>
          <w:rFonts w:ascii="宋体" w:hAnsi="宋体" w:cs="微软雅黑"/>
          <w:sz w:val="21"/>
          <w:szCs w:val="21"/>
        </w:rPr>
      </w:pPr>
      <w:r>
        <w:rPr>
          <w:rFonts w:hint="eastAsia" w:cs="仿宋_GB2312" w:asciiTheme="minorEastAsia" w:hAnsiTheme="minorEastAsia" w:eastAsiaTheme="minorEastAsia"/>
          <w:sz w:val="21"/>
          <w:szCs w:val="21"/>
          <w:shd w:val="clear" w:color="auto" w:fill="FFFFFF"/>
        </w:rPr>
        <w:t>（一）响应文件提交截止时间及</w:t>
      </w:r>
      <w:r>
        <w:rPr>
          <w:rFonts w:hint="eastAsia" w:cs="仿宋_GB2312" w:asciiTheme="minorEastAsia" w:hAnsiTheme="minorEastAsia" w:eastAsiaTheme="minorEastAsia"/>
          <w:sz w:val="21"/>
          <w:szCs w:val="21"/>
        </w:rPr>
        <w:t>谈判响应截止时间、谈判时间：2019年</w:t>
      </w:r>
      <w:r>
        <w:rPr>
          <w:rFonts w:hint="eastAsia" w:cs="仿宋_GB2312" w:asciiTheme="minorEastAsia" w:hAnsiTheme="minorEastAsia" w:eastAsiaTheme="minorEastAsia"/>
          <w:sz w:val="21"/>
          <w:szCs w:val="21"/>
          <w:lang w:val="en-US" w:eastAsia="zh-CN"/>
        </w:rPr>
        <w:t>6</w:t>
      </w:r>
      <w:r>
        <w:rPr>
          <w:rFonts w:hint="eastAsia" w:cs="仿宋_GB2312" w:asciiTheme="minorEastAsia" w:hAnsiTheme="minorEastAsia" w:eastAsiaTheme="minorEastAsia"/>
          <w:sz w:val="21"/>
          <w:szCs w:val="21"/>
        </w:rPr>
        <w:t>月</w:t>
      </w:r>
      <w:r>
        <w:rPr>
          <w:rFonts w:hint="eastAsia" w:cs="仿宋_GB2312" w:asciiTheme="minorEastAsia" w:hAnsiTheme="minorEastAsia" w:eastAsiaTheme="minorEastAsia"/>
          <w:sz w:val="21"/>
          <w:szCs w:val="21"/>
          <w:lang w:val="en-US" w:eastAsia="zh-CN"/>
        </w:rPr>
        <w:t>25</w:t>
      </w:r>
      <w:r>
        <w:rPr>
          <w:rFonts w:hint="eastAsia" w:cs="仿宋_GB2312" w:asciiTheme="minorEastAsia" w:hAnsiTheme="minorEastAsia" w:eastAsiaTheme="minorEastAsia"/>
          <w:sz w:val="21"/>
          <w:szCs w:val="21"/>
        </w:rPr>
        <w:t>日</w:t>
      </w:r>
      <w:r>
        <w:rPr>
          <w:rFonts w:hint="eastAsia" w:cs="仿宋_GB2312" w:asciiTheme="minorEastAsia" w:hAnsiTheme="minorEastAsia" w:eastAsiaTheme="minorEastAsia"/>
          <w:sz w:val="21"/>
          <w:szCs w:val="21"/>
          <w:lang w:val="en-US" w:eastAsia="zh-CN"/>
        </w:rPr>
        <w:t>8</w:t>
      </w:r>
      <w:r>
        <w:rPr>
          <w:rFonts w:hint="eastAsia" w:cs="仿宋_GB2312" w:asciiTheme="minorEastAsia" w:hAnsiTheme="minorEastAsia" w:eastAsiaTheme="minorEastAsia"/>
          <w:sz w:val="21"/>
          <w:szCs w:val="21"/>
        </w:rPr>
        <w:t>时</w:t>
      </w:r>
      <w:r>
        <w:rPr>
          <w:rFonts w:hint="eastAsia" w:cs="仿宋_GB2312" w:asciiTheme="minorEastAsia" w:hAnsiTheme="minorEastAsia" w:eastAsiaTheme="minorEastAsia"/>
          <w:sz w:val="21"/>
          <w:szCs w:val="21"/>
          <w:lang w:val="en-US" w:eastAsia="zh-CN"/>
        </w:rPr>
        <w:t>30</w:t>
      </w:r>
      <w:r>
        <w:rPr>
          <w:rFonts w:hint="eastAsia" w:cs="仿宋_GB2312" w:asciiTheme="minorEastAsia" w:hAnsiTheme="minorEastAsia" w:eastAsiaTheme="minorEastAsia"/>
          <w:sz w:val="21"/>
          <w:szCs w:val="21"/>
        </w:rPr>
        <w:t>分（北京时间），逾期送达或不符合规定的响应文件</w:t>
      </w:r>
      <w:r>
        <w:rPr>
          <w:rFonts w:hint="eastAsia" w:ascii="宋体" w:hAnsi="宋体" w:cs="微软雅黑"/>
          <w:sz w:val="21"/>
          <w:szCs w:val="21"/>
        </w:rPr>
        <w:t>恕不接受。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rPr>
        <w:t>（二）响应文件开启时间：</w:t>
      </w:r>
      <w:r>
        <w:rPr>
          <w:rFonts w:hint="eastAsia" w:cs="仿宋_GB2312" w:asciiTheme="minorEastAsia" w:hAnsiTheme="minorEastAsia" w:eastAsiaTheme="minorEastAsia"/>
          <w:sz w:val="21"/>
          <w:szCs w:val="21"/>
          <w:shd w:val="clear" w:color="auto" w:fill="FFFFFF"/>
        </w:rPr>
        <w:t>同响应文件提交截止时间。</w:t>
      </w:r>
    </w:p>
    <w:p>
      <w:pPr>
        <w:pStyle w:val="20"/>
        <w:widowControl/>
        <w:shd w:val="clear" w:color="auto" w:fill="FFFFFF"/>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六、谈判响应文件递交及开启地点、谈判地点：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（一）谈判响应文件递交地点：许昌市公共资源交易中心（</w:t>
      </w:r>
      <w:r>
        <w:rPr>
          <w:rFonts w:cs="Arial" w:asciiTheme="minorEastAsia" w:hAnsiTheme="minorEastAsia" w:eastAsiaTheme="minorEastAsia"/>
          <w:sz w:val="21"/>
          <w:szCs w:val="21"/>
        </w:rPr>
        <w:t>龙兴路与竹林路交汇处</w:t>
      </w:r>
      <w:r>
        <w:rPr>
          <w:rFonts w:hint="eastAsia" w:cs="仿宋_GB2312" w:asciiTheme="minorEastAsia" w:hAnsiTheme="minorEastAsia" w:eastAsiaTheme="minorEastAsia"/>
          <w:sz w:val="21"/>
          <w:szCs w:val="21"/>
        </w:rPr>
        <w:t>公共资源大厦）三楼开标</w:t>
      </w:r>
      <w:r>
        <w:rPr>
          <w:rFonts w:hint="eastAsia" w:cs="仿宋_GB2312" w:asciiTheme="minorEastAsia" w:hAnsiTheme="minorEastAsia" w:eastAsiaTheme="minorEastAsia"/>
          <w:sz w:val="21"/>
          <w:szCs w:val="21"/>
          <w:lang w:eastAsia="zh-CN"/>
        </w:rPr>
        <w:t>五</w:t>
      </w:r>
      <w:r>
        <w:rPr>
          <w:rFonts w:hint="eastAsia" w:cs="仿宋_GB2312" w:asciiTheme="minorEastAsia" w:hAnsiTheme="minorEastAsia" w:eastAsiaTheme="minorEastAsia"/>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（二）谈判响应文件开启及谈判地点：许昌市公共资源交易中心（</w:t>
      </w:r>
      <w:r>
        <w:rPr>
          <w:rFonts w:cs="Arial" w:asciiTheme="minorEastAsia" w:hAnsiTheme="minorEastAsia" w:eastAsiaTheme="minorEastAsia"/>
          <w:sz w:val="21"/>
          <w:szCs w:val="21"/>
        </w:rPr>
        <w:t>龙兴路与竹林路交汇处</w:t>
      </w:r>
      <w:r>
        <w:rPr>
          <w:rFonts w:hint="eastAsia" w:cs="仿宋_GB2312" w:asciiTheme="minorEastAsia" w:hAnsiTheme="minorEastAsia" w:eastAsiaTheme="minorEastAsia"/>
          <w:sz w:val="21"/>
          <w:szCs w:val="21"/>
        </w:rPr>
        <w:t>公共资源大厦）四楼谈判</w:t>
      </w:r>
      <w:r>
        <w:rPr>
          <w:rFonts w:hint="eastAsia" w:cs="仿宋_GB2312" w:asciiTheme="minorEastAsia" w:hAnsiTheme="minorEastAsia" w:eastAsiaTheme="minorEastAsia"/>
          <w:sz w:val="21"/>
          <w:szCs w:val="21"/>
          <w:lang w:eastAsia="zh-CN"/>
        </w:rPr>
        <w:t>二</w:t>
      </w:r>
      <w:r>
        <w:rPr>
          <w:rFonts w:hint="eastAsia" w:cs="仿宋_GB2312" w:asciiTheme="minorEastAsia" w:hAnsiTheme="minorEastAsia" w:eastAsiaTheme="minorEastAsia"/>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（三） 本项目为全流程电子化交易项目，供应商须提交电子响应文件和纸质响应文件。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1、加密电子响应文件</w:t>
      </w:r>
      <w:r>
        <w:rPr>
          <w:rFonts w:hint="eastAsia" w:cs="宋体" w:asciiTheme="minorEastAsia" w:hAnsiTheme="minorEastAsia"/>
          <w:sz w:val="21"/>
          <w:szCs w:val="21"/>
        </w:rPr>
        <w:t>（</w:t>
      </w:r>
      <w:r>
        <w:rPr>
          <w:rFonts w:asciiTheme="minorEastAsia" w:hAnsiTheme="minorEastAsia" w:eastAsiaTheme="minorEastAsia"/>
          <w:sz w:val="21"/>
          <w:szCs w:val="21"/>
        </w:rPr>
        <w:t>.file</w:t>
      </w:r>
      <w:r>
        <w:rPr>
          <w:rFonts w:hint="eastAsia" w:cs="宋体" w:asciiTheme="minorEastAsia" w:hAnsiTheme="minorEastAsia"/>
          <w:sz w:val="21"/>
          <w:szCs w:val="21"/>
        </w:rPr>
        <w:t>格式）须</w:t>
      </w:r>
      <w:r>
        <w:rPr>
          <w:rFonts w:hint="eastAsia" w:cs="仿宋_GB2312" w:asciiTheme="minorEastAsia" w:hAnsiTheme="minorEastAsia" w:eastAsiaTheme="minorEastAsia"/>
          <w:sz w:val="21"/>
          <w:szCs w:val="21"/>
        </w:rPr>
        <w:t>在谈判响应截止时间（谈判时间）前通过《全国公共资源交易平台(河南省</w:t>
      </w:r>
      <w:r>
        <w:rPr>
          <w:rFonts w:hint="eastAsia" w:ascii="MS Mincho" w:hAnsi="MS Mincho" w:eastAsia="MS Mincho" w:cs="MS Mincho"/>
          <w:sz w:val="21"/>
          <w:szCs w:val="21"/>
        </w:rPr>
        <w:t>▪</w:t>
      </w:r>
      <w:r>
        <w:rPr>
          <w:rFonts w:hint="eastAsia" w:ascii="宋体" w:hAnsi="宋体" w:cs="宋体"/>
          <w:sz w:val="21"/>
          <w:szCs w:val="21"/>
        </w:rPr>
        <w:t>许昌市</w:t>
      </w:r>
      <w:r>
        <w:rPr>
          <w:rFonts w:hint="eastAsia" w:cs="仿宋_GB2312" w:asciiTheme="minorEastAsia" w:hAnsiTheme="minorEastAsia" w:eastAsiaTheme="minorEastAsia"/>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sz w:val="21"/>
          <w:szCs w:val="21"/>
          <w:shd w:val="pct10" w:color="auto" w:fill="FFFFFF"/>
        </w:rPr>
      </w:pPr>
      <w:r>
        <w:rPr>
          <w:rFonts w:hint="eastAsia" w:cs="仿宋_GB2312" w:asciiTheme="minorEastAsia" w:hAnsiTheme="minorEastAsia" w:eastAsiaTheme="minorEastAsia"/>
          <w:sz w:val="21"/>
          <w:szCs w:val="21"/>
        </w:rPr>
        <w:t>2、纸质响应文件（正本、副本各1份）和备份文件1份</w:t>
      </w:r>
      <w:r>
        <w:rPr>
          <w:rFonts w:hint="eastAsia" w:hAnsi="宋体"/>
          <w:sz w:val="21"/>
          <w:szCs w:val="21"/>
        </w:rPr>
        <w:t>（使用电子介质存储）</w:t>
      </w:r>
      <w:r>
        <w:rPr>
          <w:rFonts w:hint="eastAsia" w:cs="仿宋_GB2312" w:asciiTheme="minorEastAsia" w:hAnsiTheme="minorEastAsia" w:eastAsiaTheme="minorEastAsia"/>
          <w:sz w:val="21"/>
          <w:szCs w:val="21"/>
        </w:rPr>
        <w:t>在响谈判应截止时间（谈判时间）前须一并递交。</w:t>
      </w:r>
    </w:p>
    <w:p>
      <w:pPr>
        <w:pStyle w:val="20"/>
        <w:widowControl/>
        <w:shd w:val="clear" w:color="auto" w:fill="FFFFFF"/>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七、本次采购公告同时在《中国政府采购网》、《河南省政府采购网》、《许昌市政府采购网》、《全国公共资源交易平台（河南省·许昌市）》、《中国·许昌 许昌市政府网》发布。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八、公告期限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本公告自发布之日起公告期限为3个工作日。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sz w:val="21"/>
          <w:szCs w:val="21"/>
        </w:rPr>
      </w:pPr>
      <w:r>
        <w:rPr>
          <w:rFonts w:hint="eastAsia" w:cs="黑体" w:asciiTheme="minorEastAsia" w:hAnsiTheme="minorEastAsia" w:eastAsiaTheme="minorEastAsia"/>
          <w:b/>
          <w:bCs/>
          <w:sz w:val="21"/>
          <w:szCs w:val="21"/>
        </w:rPr>
        <w:t>九、联系方式</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采购人</w:t>
      </w:r>
      <w:r>
        <w:rPr>
          <w:rFonts w:hint="eastAsia" w:ascii="宋体" w:hAnsi="宋体"/>
          <w:szCs w:val="21"/>
        </w:rPr>
        <w:t>：许昌市河湖水系水源调度中心</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地址：许昌市八一东路3799号</w:t>
      </w:r>
    </w:p>
    <w:p>
      <w:pPr>
        <w:adjustRightInd w:val="0"/>
        <w:spacing w:line="360" w:lineRule="auto"/>
        <w:ind w:firstLine="840" w:firstLineChars="400"/>
        <w:contextualSpacing/>
        <w:jc w:val="left"/>
        <w:rPr>
          <w:rFonts w:ascii="宋体" w:hAnsi="宋体"/>
          <w:szCs w:val="21"/>
        </w:rPr>
      </w:pPr>
      <w:r>
        <w:rPr>
          <w:rFonts w:hint="eastAsia" w:ascii="宋体" w:hAnsi="宋体"/>
          <w:szCs w:val="21"/>
        </w:rPr>
        <w:t>联系人：王浩           联系电话：15290929870</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 xml:space="preserve">：许昌市政府采购中心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w:t>
      </w:r>
      <w:r>
        <w:rPr>
          <w:rFonts w:cs="Arial" w:asciiTheme="minorEastAsia" w:hAnsiTheme="minorEastAsia"/>
          <w:szCs w:val="21"/>
        </w:rPr>
        <w:t>龙兴路与竹林路交汇处</w:t>
      </w:r>
      <w:r>
        <w:rPr>
          <w:rFonts w:hint="eastAsia" w:cs="仿宋_GB2312" w:asciiTheme="minorEastAsia" w:hAnsiTheme="minorEastAsia"/>
          <w:szCs w:val="21"/>
        </w:rPr>
        <w:t>公共资源大厦</w:t>
      </w:r>
    </w:p>
    <w:p>
      <w:pPr>
        <w:adjustRightInd w:val="0"/>
        <w:spacing w:line="360" w:lineRule="auto"/>
        <w:ind w:firstLine="840" w:firstLineChars="400"/>
        <w:contextualSpacing/>
        <w:jc w:val="left"/>
        <w:rPr>
          <w:rFonts w:ascii="宋体" w:hAnsi="宋体"/>
          <w:szCs w:val="21"/>
        </w:rPr>
      </w:pPr>
      <w:r>
        <w:rPr>
          <w:rFonts w:hint="eastAsia" w:ascii="宋体" w:hAnsi="宋体"/>
          <w:szCs w:val="21"/>
        </w:rPr>
        <w:t>联系人：李女士             联系电话：</w:t>
      </w:r>
      <w:bookmarkStart w:id="1" w:name="联系人电话"/>
      <w:r>
        <w:rPr>
          <w:rFonts w:ascii="宋体" w:hAnsi="宋体"/>
          <w:szCs w:val="21"/>
        </w:rPr>
        <w:t>0</w:t>
      </w:r>
      <w:bookmarkEnd w:id="1"/>
      <w:r>
        <w:rPr>
          <w:rFonts w:hint="eastAsia" w:ascii="宋体" w:hAnsi="宋体"/>
          <w:szCs w:val="21"/>
        </w:rPr>
        <w:t>374-2968687</w:t>
      </w: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1"/>
        <w:ind w:firstLine="320"/>
        <w:rPr>
          <w:rFonts w:ascii="仿宋_GB2312" w:eastAsia="仿宋_GB2312"/>
          <w:b/>
          <w:sz w:val="32"/>
          <w:szCs w:val="32"/>
        </w:rPr>
      </w:pPr>
    </w:p>
    <w:p>
      <w:pPr>
        <w:tabs>
          <w:tab w:val="left" w:pos="7095"/>
        </w:tabs>
        <w:spacing w:line="360" w:lineRule="auto"/>
        <w:ind w:firstLine="422" w:firstLineChars="200"/>
        <w:contextualSpacing/>
        <w:rPr>
          <w:rFonts w:hAnsi="宋体"/>
          <w:b/>
          <w:szCs w:val="21"/>
        </w:rPr>
      </w:pPr>
      <w:r>
        <w:rPr>
          <w:rFonts w:hint="eastAsia" w:asciiTheme="minorEastAsia" w:hAnsiTheme="minorEastAsia"/>
          <w:b/>
          <w:szCs w:val="21"/>
        </w:rPr>
        <w:t>1.</w:t>
      </w:r>
      <w:r>
        <w:rPr>
          <w:rFonts w:hint="eastAsia" w:hAnsi="宋体"/>
          <w:b/>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szCs w:val="21"/>
        </w:rPr>
      </w:pPr>
      <w:r>
        <w:rPr>
          <w:rFonts w:hint="eastAsia" w:asciiTheme="minorEastAsia" w:hAnsiTheme="minorEastAsia"/>
          <w:b/>
          <w:szCs w:val="21"/>
        </w:rPr>
        <w:t>2</w:t>
      </w:r>
      <w:r>
        <w:rPr>
          <w:rFonts w:asciiTheme="minorEastAsia" w:hAnsiTheme="minorEastAsia"/>
          <w:b/>
          <w:szCs w:val="21"/>
        </w:rPr>
        <w:t>.</w:t>
      </w:r>
      <w:r>
        <w:rPr>
          <w:rFonts w:hint="eastAsia" w:hAnsi="宋体"/>
          <w:b/>
          <w:szCs w:val="21"/>
        </w:rPr>
        <w:t>电子文件下载、制作、提交期间和谈判响应文件递交（</w:t>
      </w:r>
      <w:r>
        <w:rPr>
          <w:rFonts w:hint="eastAsia" w:hAnsi="宋体"/>
          <w:szCs w:val="21"/>
        </w:rPr>
        <w:t>电子响应文件的解密</w:t>
      </w:r>
      <w:r>
        <w:rPr>
          <w:rFonts w:hint="eastAsia" w:hAnsi="宋体"/>
          <w:b/>
          <w:szCs w:val="21"/>
        </w:rPr>
        <w:t>）环节，供应商须使用</w:t>
      </w:r>
      <w:r>
        <w:rPr>
          <w:rFonts w:hAnsi="宋体"/>
          <w:b/>
          <w:szCs w:val="21"/>
        </w:rPr>
        <w:t>CA数字证书</w:t>
      </w:r>
      <w:r>
        <w:rPr>
          <w:rFonts w:hint="eastAsia" w:hAnsi="宋体"/>
          <w:b/>
          <w:szCs w:val="21"/>
        </w:rPr>
        <w:t>（证书须在有效期内）</w:t>
      </w:r>
      <w:r>
        <w:rPr>
          <w:rFonts w:hAnsi="宋体"/>
          <w:b/>
          <w:szCs w:val="21"/>
        </w:rPr>
        <w:t>。</w:t>
      </w:r>
    </w:p>
    <w:p>
      <w:pPr>
        <w:tabs>
          <w:tab w:val="left" w:pos="7095"/>
        </w:tabs>
        <w:spacing w:line="360" w:lineRule="auto"/>
        <w:ind w:firstLine="422" w:firstLineChars="200"/>
        <w:contextualSpacing/>
        <w:rPr>
          <w:rFonts w:hAnsi="宋体"/>
          <w:b/>
          <w:szCs w:val="21"/>
        </w:rPr>
      </w:pPr>
      <w:r>
        <w:rPr>
          <w:rFonts w:asciiTheme="minorEastAsia" w:hAnsiTheme="minorEastAsia"/>
          <w:b/>
          <w:szCs w:val="21"/>
        </w:rPr>
        <w:t>3</w:t>
      </w:r>
      <w:r>
        <w:rPr>
          <w:rFonts w:hint="eastAsia" w:asciiTheme="minorEastAsia" w:hAnsiTheme="minorEastAsia"/>
          <w:b/>
          <w:szCs w:val="21"/>
        </w:rPr>
        <w:t>.</w:t>
      </w:r>
      <w:r>
        <w:rPr>
          <w:rFonts w:hint="eastAsia" w:hAnsi="宋体"/>
          <w:b/>
          <w:szCs w:val="21"/>
        </w:rPr>
        <w:t>电子响应文件的制作</w:t>
      </w:r>
    </w:p>
    <w:p>
      <w:pPr>
        <w:tabs>
          <w:tab w:val="left" w:pos="7095"/>
        </w:tabs>
        <w:spacing w:line="360" w:lineRule="auto"/>
        <w:ind w:firstLine="420" w:firstLineChars="200"/>
        <w:contextualSpacing/>
        <w:rPr>
          <w:rFonts w:hAnsi="宋体"/>
          <w:szCs w:val="21"/>
        </w:rPr>
      </w:pPr>
      <w:r>
        <w:rPr>
          <w:rFonts w:asciiTheme="minorEastAsia" w:hAnsiTheme="minorEastAsia"/>
          <w:szCs w:val="21"/>
        </w:rPr>
        <w:t>3</w:t>
      </w:r>
      <w:r>
        <w:rPr>
          <w:rFonts w:hint="eastAsia" w:asciiTheme="minorEastAsia" w:hAnsiTheme="minorEastAsia"/>
          <w:szCs w:val="21"/>
        </w:rPr>
        <w:t>.1</w:t>
      </w:r>
      <w:r>
        <w:rPr>
          <w:rFonts w:hint="eastAsia" w:hAnsi="宋体"/>
          <w:szCs w:val="21"/>
        </w:rPr>
        <w:t xml:space="preserve"> 供应商登录《全国公共资源交易平台</w:t>
      </w:r>
      <w:r>
        <w:rPr>
          <w:rFonts w:hint="eastAsia" w:asciiTheme="majorEastAsia" w:hAnsiTheme="majorEastAsia" w:eastAsiaTheme="majorEastAsia"/>
          <w:szCs w:val="21"/>
        </w:rPr>
        <w:t>(</w:t>
      </w:r>
      <w:r>
        <w:rPr>
          <w:rFonts w:hint="eastAsia" w:hAnsi="宋体"/>
          <w:szCs w:val="21"/>
        </w:rPr>
        <w:t>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asciiTheme="minorEastAsia" w:hAnsiTheme="minorEastAsia"/>
          <w:szCs w:val="21"/>
        </w:rPr>
        <w:t>)</w:t>
      </w:r>
      <w:r>
        <w:rPr>
          <w:rFonts w:hint="eastAsia" w:hAnsi="宋体"/>
          <w:szCs w:val="21"/>
        </w:rPr>
        <w:t>》公共资源交易系统（</w:t>
      </w:r>
      <w:r>
        <w:fldChar w:fldCharType="begin"/>
      </w:r>
      <w:r>
        <w:instrText xml:space="preserve"> HYPERLINK "http://221.14.6.70:8088/ggzy/" </w:instrText>
      </w:r>
      <w:r>
        <w:fldChar w:fldCharType="separate"/>
      </w:r>
      <w:r>
        <w:rPr>
          <w:rStyle w:val="27"/>
          <w:rFonts w:hAnsi="宋体"/>
          <w:color w:val="auto"/>
          <w:szCs w:val="21"/>
        </w:rPr>
        <w:t>http://221.14.6.70:8088/ggzy/</w:t>
      </w:r>
      <w:r>
        <w:rPr>
          <w:rStyle w:val="27"/>
          <w:rFonts w:hAnsi="宋体"/>
          <w:color w:val="auto"/>
          <w:szCs w:val="21"/>
        </w:rPr>
        <w:fldChar w:fldCharType="end"/>
      </w:r>
      <w:r>
        <w:rPr>
          <w:rFonts w:hint="eastAsia" w:hAnsi="宋体"/>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szCs w:val="21"/>
        </w:rPr>
      </w:pPr>
      <w:r>
        <w:rPr>
          <w:rFonts w:hint="eastAsia" w:hAnsi="宋体"/>
          <w:szCs w:val="21"/>
        </w:rPr>
        <w:t>电子响应文件的制作，参考《全国公共资源交易平台</w:t>
      </w:r>
      <w:r>
        <w:rPr>
          <w:rFonts w:hint="eastAsia" w:asciiTheme="minorEastAsia" w:hAnsiTheme="minorEastAsia"/>
          <w:szCs w:val="21"/>
        </w:rPr>
        <w:t>(</w:t>
      </w:r>
      <w:r>
        <w:rPr>
          <w:rFonts w:hint="eastAsia" w:hAnsi="宋体"/>
          <w:szCs w:val="21"/>
        </w:rPr>
        <w:t>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asciiTheme="minorEastAsia" w:hAnsiTheme="minorEastAsia"/>
          <w:szCs w:val="21"/>
        </w:rPr>
        <w:t>)</w:t>
      </w:r>
      <w:r>
        <w:rPr>
          <w:rFonts w:hint="eastAsia" w:hAnsi="宋体"/>
          <w:szCs w:val="21"/>
        </w:rPr>
        <w:t>》公共资源交易系统——组件下载——交易系统操作手册（投标人、供应商）。</w:t>
      </w:r>
    </w:p>
    <w:p>
      <w:pPr>
        <w:tabs>
          <w:tab w:val="left" w:pos="7095"/>
        </w:tabs>
        <w:spacing w:line="360" w:lineRule="auto"/>
        <w:ind w:firstLine="420" w:firstLineChars="200"/>
        <w:contextualSpacing/>
        <w:rPr>
          <w:rFonts w:hAnsi="宋体"/>
          <w:szCs w:val="21"/>
        </w:rPr>
      </w:pPr>
      <w:r>
        <w:rPr>
          <w:rFonts w:asciiTheme="minorEastAsia" w:hAnsiTheme="minorEastAsia"/>
          <w:szCs w:val="21"/>
        </w:rPr>
        <w:t>3</w:t>
      </w:r>
      <w:r>
        <w:rPr>
          <w:rFonts w:hint="eastAsia" w:asciiTheme="minorEastAsia" w:hAnsiTheme="minorEastAsia"/>
          <w:szCs w:val="21"/>
        </w:rPr>
        <w:t>.</w:t>
      </w:r>
      <w:r>
        <w:rPr>
          <w:rFonts w:asciiTheme="minorEastAsia" w:hAnsiTheme="minorEastAsia"/>
          <w:szCs w:val="21"/>
        </w:rPr>
        <w:t>2</w:t>
      </w:r>
      <w:r>
        <w:rPr>
          <w:rFonts w:hint="eastAsia" w:hAnsi="宋体"/>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szCs w:val="21"/>
        </w:rPr>
      </w:pPr>
      <w:r>
        <w:rPr>
          <w:rFonts w:asciiTheme="minorEastAsia" w:hAnsiTheme="minorEastAsia"/>
          <w:szCs w:val="21"/>
        </w:rPr>
        <w:t>3.3</w:t>
      </w:r>
      <w:r>
        <w:rPr>
          <w:rFonts w:hint="eastAsia" w:hAnsi="宋体"/>
          <w:szCs w:val="21"/>
        </w:rPr>
        <w:t>供应商对同一项目多个标段进行报价的，应分别下载所响应标段的谈判文件，按标段制作电子响应文件，并</w:t>
      </w:r>
      <w:r>
        <w:rPr>
          <w:rFonts w:hAnsi="宋体"/>
          <w:szCs w:val="21"/>
        </w:rPr>
        <w:t>按</w:t>
      </w:r>
      <w:r>
        <w:rPr>
          <w:rFonts w:hint="eastAsia" w:hAnsi="宋体"/>
          <w:szCs w:val="21"/>
        </w:rPr>
        <w:t>谈判</w:t>
      </w:r>
      <w:r>
        <w:rPr>
          <w:rFonts w:hAnsi="宋体"/>
          <w:szCs w:val="21"/>
        </w:rPr>
        <w:t>文件要求在相应位置加盖</w:t>
      </w:r>
      <w:r>
        <w:rPr>
          <w:rFonts w:hint="eastAsia" w:hAnsi="宋体"/>
          <w:szCs w:val="21"/>
        </w:rPr>
        <w:t>供应商</w:t>
      </w:r>
      <w:r>
        <w:rPr>
          <w:rFonts w:hAnsi="宋体"/>
          <w:szCs w:val="21"/>
        </w:rPr>
        <w:t>电子印章</w:t>
      </w:r>
      <w:r>
        <w:rPr>
          <w:rFonts w:hint="eastAsia" w:hAnsi="宋体"/>
          <w:szCs w:val="21"/>
        </w:rPr>
        <w:t>和法人电子印章。</w:t>
      </w:r>
    </w:p>
    <w:p>
      <w:pPr>
        <w:tabs>
          <w:tab w:val="left" w:pos="7095"/>
        </w:tabs>
        <w:spacing w:line="360" w:lineRule="auto"/>
        <w:ind w:left="105" w:leftChars="50" w:firstLine="315" w:firstLineChars="150"/>
        <w:contextualSpacing/>
        <w:rPr>
          <w:rFonts w:hAnsi="宋体"/>
          <w:szCs w:val="21"/>
        </w:rPr>
      </w:pPr>
      <w:r>
        <w:rPr>
          <w:rFonts w:hint="eastAsia" w:hAnsi="宋体"/>
          <w:szCs w:val="21"/>
        </w:rPr>
        <w:t>一个标段对应生成一个文件夹（xxxx项目xx标段）, 其中包含2个文件和1个文件夹。后缀名为“</w:t>
      </w:r>
      <w:r>
        <w:rPr>
          <w:rFonts w:hAnsi="宋体"/>
          <w:szCs w:val="21"/>
        </w:rPr>
        <w:t>.file</w:t>
      </w:r>
      <w:r>
        <w:rPr>
          <w:rFonts w:hint="eastAsia" w:hAnsi="宋体"/>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szCs w:val="21"/>
        </w:rPr>
      </w:pPr>
      <w:r>
        <w:rPr>
          <w:rFonts w:asciiTheme="minorEastAsia" w:hAnsiTheme="minorEastAsia"/>
          <w:b/>
          <w:szCs w:val="21"/>
        </w:rPr>
        <w:t>4</w:t>
      </w:r>
      <w:r>
        <w:rPr>
          <w:rFonts w:hint="eastAsia" w:asciiTheme="minorEastAsia" w:hAnsiTheme="minorEastAsia"/>
          <w:b/>
          <w:szCs w:val="21"/>
        </w:rPr>
        <w:t>.加密</w:t>
      </w:r>
      <w:r>
        <w:rPr>
          <w:rFonts w:hint="eastAsia" w:hAnsi="宋体"/>
          <w:b/>
          <w:szCs w:val="21"/>
        </w:rPr>
        <w:t>电子响应文件的提交</w:t>
      </w:r>
    </w:p>
    <w:p>
      <w:pPr>
        <w:tabs>
          <w:tab w:val="left" w:pos="7095"/>
        </w:tabs>
        <w:spacing w:line="360" w:lineRule="auto"/>
        <w:contextualSpacing/>
        <w:rPr>
          <w:rFonts w:hAnsi="宋体"/>
          <w:szCs w:val="21"/>
        </w:rPr>
      </w:pPr>
      <w:r>
        <w:rPr>
          <w:rFonts w:asciiTheme="minorEastAsia" w:hAnsiTheme="minorEastAsia"/>
          <w:szCs w:val="21"/>
        </w:rPr>
        <w:t>4</w:t>
      </w:r>
      <w:r>
        <w:rPr>
          <w:rFonts w:hint="eastAsia" w:asciiTheme="minorEastAsia" w:hAnsiTheme="minorEastAsia"/>
          <w:szCs w:val="21"/>
        </w:rPr>
        <w:t>.1加密</w:t>
      </w:r>
      <w:r>
        <w:rPr>
          <w:rFonts w:hint="eastAsia" w:hAnsi="宋体"/>
          <w:szCs w:val="21"/>
        </w:rPr>
        <w:t>电子响应文件应在谈判文件规定的谈判响应截止时间（谈判时间）之前成功提交至《全国公共资源交易平台(河南省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hAnsi="宋体"/>
          <w:szCs w:val="21"/>
        </w:rPr>
        <w:t>)》公共资源交易系统（</w:t>
      </w:r>
      <w:r>
        <w:fldChar w:fldCharType="begin"/>
      </w:r>
      <w:r>
        <w:instrText xml:space="preserve"> HYPERLINK "http://221.14.6.70:8088/ggzy/" </w:instrText>
      </w:r>
      <w:r>
        <w:fldChar w:fldCharType="separate"/>
      </w:r>
      <w:r>
        <w:rPr>
          <w:rStyle w:val="27"/>
          <w:rFonts w:hAnsi="宋体"/>
          <w:color w:val="auto"/>
          <w:szCs w:val="21"/>
        </w:rPr>
        <w:t>http://221.14.6.70:8088/ggzy/</w:t>
      </w:r>
      <w:r>
        <w:rPr>
          <w:rStyle w:val="27"/>
          <w:rFonts w:hAnsi="宋体"/>
          <w:color w:val="auto"/>
          <w:szCs w:val="21"/>
        </w:rPr>
        <w:fldChar w:fldCharType="end"/>
      </w:r>
      <w:r>
        <w:rPr>
          <w:rFonts w:hint="eastAsia" w:hAnsi="宋体"/>
          <w:szCs w:val="21"/>
        </w:rPr>
        <w:t>）。</w:t>
      </w:r>
    </w:p>
    <w:p>
      <w:pPr>
        <w:tabs>
          <w:tab w:val="left" w:pos="7095"/>
        </w:tabs>
        <w:spacing w:line="360" w:lineRule="auto"/>
        <w:ind w:firstLine="420" w:firstLineChars="200"/>
        <w:contextualSpacing/>
        <w:rPr>
          <w:rFonts w:hAnsi="宋体"/>
          <w:szCs w:val="21"/>
        </w:rPr>
      </w:pPr>
      <w:r>
        <w:rPr>
          <w:rFonts w:hint="eastAsia" w:hAnsi="宋体"/>
          <w:szCs w:val="21"/>
        </w:rPr>
        <w:t>供应商应充分考虑并预留技术处理和上传数据所需时间。</w:t>
      </w:r>
    </w:p>
    <w:p>
      <w:pPr>
        <w:tabs>
          <w:tab w:val="left" w:pos="7095"/>
        </w:tabs>
        <w:spacing w:line="360" w:lineRule="auto"/>
        <w:ind w:firstLine="420" w:firstLineChars="200"/>
        <w:contextualSpacing/>
        <w:rPr>
          <w:rFonts w:hAnsi="宋体"/>
          <w:szCs w:val="21"/>
        </w:rPr>
      </w:pPr>
      <w:r>
        <w:rPr>
          <w:rFonts w:asciiTheme="minorEastAsia" w:hAnsiTheme="minorEastAsia"/>
          <w:szCs w:val="21"/>
        </w:rPr>
        <w:t>4.</w:t>
      </w:r>
      <w:r>
        <w:rPr>
          <w:rFonts w:hint="eastAsia" w:asciiTheme="minorEastAsia" w:hAnsiTheme="minorEastAsia"/>
          <w:szCs w:val="21"/>
        </w:rPr>
        <w:t xml:space="preserve">2 </w:t>
      </w:r>
      <w:r>
        <w:rPr>
          <w:rFonts w:hint="eastAsia" w:hAnsi="宋体"/>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szCs w:val="21"/>
        </w:rPr>
      </w:pPr>
      <w:r>
        <w:rPr>
          <w:rFonts w:asciiTheme="minorEastAsia" w:hAnsiTheme="minorEastAsia"/>
          <w:szCs w:val="21"/>
        </w:rPr>
        <w:t>4</w:t>
      </w:r>
      <w:r>
        <w:rPr>
          <w:rFonts w:hint="eastAsia" w:asciiTheme="minorEastAsia" w:hAnsiTheme="minorEastAsia"/>
          <w:szCs w:val="21"/>
        </w:rPr>
        <w:t>.</w:t>
      </w:r>
      <w:r>
        <w:rPr>
          <w:rFonts w:asciiTheme="minorEastAsia" w:hAnsiTheme="minorEastAsia"/>
          <w:szCs w:val="21"/>
        </w:rPr>
        <w:t>3</w:t>
      </w:r>
      <w:r>
        <w:rPr>
          <w:rFonts w:hint="eastAsia" w:asciiTheme="minorEastAsia" w:hAnsiTheme="minorEastAsia"/>
          <w:szCs w:val="21"/>
        </w:rPr>
        <w:t xml:space="preserve"> 加密</w:t>
      </w:r>
      <w:r>
        <w:rPr>
          <w:rFonts w:hint="eastAsia" w:hAnsi="宋体"/>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szCs w:val="21"/>
        </w:rPr>
      </w:pPr>
      <w:r>
        <w:rPr>
          <w:rFonts w:asciiTheme="minorEastAsia" w:hAnsiTheme="minorEastAsia"/>
          <w:b/>
          <w:szCs w:val="21"/>
        </w:rPr>
        <w:t>5</w:t>
      </w:r>
      <w:r>
        <w:rPr>
          <w:rFonts w:hint="eastAsia" w:asciiTheme="minorEastAsia" w:hAnsiTheme="minorEastAsia"/>
          <w:b/>
          <w:szCs w:val="21"/>
        </w:rPr>
        <w:t>.</w:t>
      </w:r>
      <w:r>
        <w:rPr>
          <w:rFonts w:hint="eastAsia" w:hAnsi="宋体"/>
          <w:b/>
          <w:szCs w:val="21"/>
        </w:rPr>
        <w:t>评审依据</w:t>
      </w:r>
    </w:p>
    <w:p>
      <w:pPr>
        <w:tabs>
          <w:tab w:val="left" w:pos="7095"/>
        </w:tabs>
        <w:spacing w:line="360" w:lineRule="auto"/>
        <w:ind w:firstLine="420" w:firstLineChars="200"/>
        <w:contextualSpacing/>
        <w:rPr>
          <w:rFonts w:hAnsi="宋体"/>
          <w:szCs w:val="21"/>
        </w:rPr>
      </w:pPr>
      <w:r>
        <w:rPr>
          <w:rFonts w:hint="eastAsia" w:asciiTheme="minorEastAsia" w:hAnsiTheme="minorEastAsia"/>
          <w:szCs w:val="21"/>
        </w:rPr>
        <w:t>5.1</w:t>
      </w:r>
      <w:r>
        <w:rPr>
          <w:rFonts w:hint="eastAsia" w:hAnsi="宋体"/>
          <w:szCs w:val="21"/>
        </w:rPr>
        <w:t>采用全流程电子化交易评审时，谈判小组以电子响应文件为依据评审。</w:t>
      </w:r>
    </w:p>
    <w:p>
      <w:pPr>
        <w:tabs>
          <w:tab w:val="left" w:pos="7095"/>
        </w:tabs>
        <w:spacing w:line="360" w:lineRule="auto"/>
        <w:ind w:firstLine="420" w:firstLineChars="200"/>
        <w:contextualSpacing/>
        <w:rPr>
          <w:rFonts w:hAnsi="宋体"/>
          <w:szCs w:val="21"/>
        </w:rPr>
      </w:pPr>
      <w:r>
        <w:rPr>
          <w:rFonts w:hint="eastAsia" w:asciiTheme="minorEastAsia" w:hAnsiTheme="minorEastAsia"/>
          <w:szCs w:val="21"/>
        </w:rPr>
        <w:t>5.2</w:t>
      </w:r>
      <w:r>
        <w:rPr>
          <w:rFonts w:hint="eastAsia" w:hAnsi="宋体"/>
          <w:szCs w:val="21"/>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shd w:val="clear" w:color="auto" w:fill="FFFFFF"/>
        <w:spacing w:line="360" w:lineRule="auto"/>
        <w:ind w:firstLine="482" w:firstLineChars="200"/>
        <w:contextualSpacing/>
        <w:jc w:val="left"/>
        <w:rPr>
          <w:rFonts w:cs="黑体" w:asciiTheme="minorEastAsia" w:hAnsiTheme="minorEastAsia"/>
          <w:b/>
          <w:bCs/>
          <w:sz w:val="24"/>
          <w:szCs w:val="24"/>
          <w:shd w:val="clear" w:color="auto" w:fill="FFFFFF"/>
        </w:rPr>
      </w:pPr>
      <w:r>
        <w:rPr>
          <w:rFonts w:hint="eastAsia" w:cs="黑体" w:asciiTheme="minorEastAsia" w:hAnsiTheme="minorEastAsia"/>
          <w:b/>
          <w:bCs/>
          <w:sz w:val="24"/>
          <w:szCs w:val="24"/>
          <w:shd w:val="clear" w:color="auto" w:fill="FFFFFF"/>
        </w:rPr>
        <w:t>一、本项目需实现的功能或者目标</w:t>
      </w:r>
    </w:p>
    <w:p>
      <w:pPr>
        <w:wordWrap w:val="0"/>
        <w:topLinePunct/>
        <w:autoSpaceDE w:val="0"/>
        <w:autoSpaceDN w:val="0"/>
        <w:adjustRightInd w:val="0"/>
        <w:spacing w:line="360" w:lineRule="auto"/>
        <w:ind w:firstLine="482"/>
        <w:rPr>
          <w:rFonts w:ascii="宋体" w:cs="宋体"/>
          <w:sz w:val="24"/>
          <w:lang w:val="zh-CN"/>
        </w:rPr>
      </w:pPr>
      <w:r>
        <w:rPr>
          <w:rFonts w:hint="eastAsia" w:ascii="宋体" w:cs="宋体"/>
          <w:sz w:val="24"/>
          <w:lang w:val="zh-CN"/>
        </w:rPr>
        <w:t>清潩河游园沿线桥梁桥下道路贯通工程规划编制</w:t>
      </w:r>
    </w:p>
    <w:p>
      <w:pPr>
        <w:widowControl/>
        <w:shd w:val="clear" w:color="auto" w:fill="FFFFFF"/>
        <w:spacing w:line="360" w:lineRule="auto"/>
        <w:ind w:firstLine="482" w:firstLineChars="200"/>
        <w:contextualSpacing/>
        <w:jc w:val="left"/>
        <w:rPr>
          <w:rFonts w:ascii="楷体" w:hAnsi="楷体" w:eastAsia="楷体" w:cs="宋体"/>
          <w:kern w:val="0"/>
          <w:sz w:val="24"/>
          <w:szCs w:val="24"/>
          <w:lang w:val="zh-CN"/>
        </w:rPr>
      </w:pPr>
      <w:r>
        <w:rPr>
          <w:rFonts w:hint="eastAsia" w:cs="黑体" w:asciiTheme="minorEastAsia" w:hAnsiTheme="minorEastAsia"/>
          <w:b/>
          <w:bCs/>
          <w:sz w:val="24"/>
          <w:szCs w:val="24"/>
          <w:shd w:val="clear" w:color="auto" w:fill="FFFFFF"/>
        </w:rPr>
        <w:t>二、采购清单</w:t>
      </w:r>
    </w:p>
    <w:p>
      <w:pPr>
        <w:wordWrap w:val="0"/>
        <w:topLinePunct/>
        <w:autoSpaceDE w:val="0"/>
        <w:autoSpaceDN w:val="0"/>
        <w:adjustRightInd w:val="0"/>
        <w:spacing w:line="360" w:lineRule="auto"/>
        <w:ind w:firstLine="482"/>
        <w:rPr>
          <w:rFonts w:ascii="宋体" w:cs="宋体"/>
          <w:sz w:val="24"/>
          <w:lang w:val="zh-CN"/>
        </w:rPr>
      </w:pPr>
      <w:r>
        <w:rPr>
          <w:rFonts w:hint="eastAsia" w:ascii="宋体" w:cs="宋体"/>
          <w:sz w:val="24"/>
          <w:lang w:val="zh-CN"/>
        </w:rPr>
        <w:t>对许由路桥、小铁路桥、新兴路桥、前进路桥、莲城大道桥、建安大道桥、八一路桥、八龙路桥、天宝路桥等9座桥梁桥下园路进行贯通规划，连通清潩河9座桥梁两岸上下游园路，提交规划成果。</w:t>
      </w:r>
    </w:p>
    <w:p>
      <w:pPr>
        <w:spacing w:line="360" w:lineRule="auto"/>
        <w:ind w:firstLine="482" w:firstLineChars="200"/>
        <w:contextualSpacing/>
        <w:rPr>
          <w:rFonts w:cs="微软雅黑" w:asciiTheme="minorEastAsia" w:hAnsiTheme="minorEastAsia"/>
          <w:b/>
          <w:sz w:val="24"/>
          <w:szCs w:val="24"/>
        </w:rPr>
      </w:pPr>
      <w:r>
        <w:rPr>
          <w:rFonts w:hint="eastAsia" w:cs="微软雅黑" w:asciiTheme="minorEastAsia" w:hAnsiTheme="minorEastAsia"/>
          <w:b/>
          <w:sz w:val="24"/>
          <w:szCs w:val="24"/>
        </w:rPr>
        <w:t>本采购清单中所列技术规格或主要参数为最低要求，不允许负偏离，否则将承担其响应被视为非实质性响应的风险。</w:t>
      </w:r>
    </w:p>
    <w:p>
      <w:pPr>
        <w:spacing w:line="360" w:lineRule="auto"/>
        <w:ind w:firstLine="422" w:firstLineChars="200"/>
        <w:contextualSpacing/>
        <w:rPr>
          <w:rFonts w:ascii="楷体" w:hAnsi="楷体" w:eastAsia="楷体" w:cs="宋体"/>
          <w:kern w:val="0"/>
          <w:szCs w:val="21"/>
          <w:lang w:val="zh-CN"/>
        </w:rPr>
      </w:pPr>
      <w:r>
        <w:rPr>
          <w:rFonts w:hint="eastAsia" w:cs="微软雅黑" w:asciiTheme="minorEastAsia" w:hAnsiTheme="minorEastAsia"/>
          <w:b/>
          <w:szCs w:val="21"/>
        </w:rPr>
        <w:t>★</w:t>
      </w:r>
      <w:r>
        <w:rPr>
          <w:rFonts w:hint="eastAsia" w:cs="宋体" w:asciiTheme="minorEastAsia" w:hAnsiTheme="minorEastAsia"/>
          <w:b/>
          <w:kern w:val="0"/>
          <w:sz w:val="24"/>
          <w:szCs w:val="24"/>
          <w:lang w:val="zh-CN"/>
        </w:rPr>
        <w:t>三、采购标的执行标准</w:t>
      </w:r>
    </w:p>
    <w:p>
      <w:pPr>
        <w:wordWrap w:val="0"/>
        <w:topLinePunct/>
        <w:autoSpaceDE w:val="0"/>
        <w:autoSpaceDN w:val="0"/>
        <w:adjustRightInd w:val="0"/>
        <w:spacing w:line="360" w:lineRule="auto"/>
        <w:ind w:firstLine="482"/>
        <w:rPr>
          <w:rFonts w:ascii="宋体" w:cs="宋体"/>
          <w:sz w:val="24"/>
          <w:lang w:val="zh-CN"/>
        </w:rPr>
      </w:pPr>
      <w:r>
        <w:rPr>
          <w:rFonts w:hint="eastAsia" w:ascii="宋体" w:cs="宋体"/>
          <w:sz w:val="24"/>
          <w:lang w:val="zh-CN"/>
        </w:rPr>
        <w:t>规划规模和成果符合采购人、市规划技术委员会及市规划委员会要求。</w:t>
      </w:r>
    </w:p>
    <w:p>
      <w:pPr>
        <w:spacing w:line="360" w:lineRule="auto"/>
        <w:ind w:firstLine="422" w:firstLineChars="200"/>
        <w:contextualSpacing/>
        <w:rPr>
          <w:rFonts w:cs="宋体" w:asciiTheme="minorEastAsia" w:hAnsiTheme="minorEastAsia"/>
          <w:b/>
          <w:kern w:val="0"/>
          <w:szCs w:val="21"/>
          <w:lang w:val="zh-CN"/>
        </w:rPr>
      </w:pPr>
      <w:r>
        <w:rPr>
          <w:rFonts w:hint="eastAsia" w:cs="微软雅黑" w:asciiTheme="minorEastAsia" w:hAnsiTheme="minorEastAsia"/>
          <w:b/>
          <w:szCs w:val="21"/>
        </w:rPr>
        <w:t>★</w:t>
      </w:r>
      <w:r>
        <w:rPr>
          <w:rFonts w:hint="eastAsia" w:cs="宋体" w:asciiTheme="minorEastAsia" w:hAnsiTheme="minorEastAsia"/>
          <w:b/>
          <w:kern w:val="0"/>
          <w:sz w:val="24"/>
          <w:szCs w:val="24"/>
          <w:lang w:val="zh-CN"/>
        </w:rPr>
        <w:t>四、采购标的的其他技术、服务等要求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1、</w:t>
      </w:r>
      <w:r>
        <w:rPr>
          <w:rFonts w:hint="eastAsia" w:ascii="宋体" w:cs="宋体"/>
          <w:bCs/>
          <w:sz w:val="24"/>
          <w:lang w:val="zh-CN"/>
        </w:rPr>
        <w:t>投标文件中须有详细的实施（技术）方案</w:t>
      </w:r>
      <w:r>
        <w:rPr>
          <w:rFonts w:hint="eastAsia" w:ascii="宋体" w:cs="宋体"/>
          <w:b/>
          <w:bCs/>
          <w:sz w:val="24"/>
          <w:lang w:val="zh-CN"/>
        </w:rPr>
        <w:t>，否则为无效投标。</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2、供应商应就本项目（每包或者标段）完整响应，</w:t>
      </w:r>
      <w:r>
        <w:rPr>
          <w:rFonts w:hint="eastAsia" w:ascii="宋体" w:cs="宋体"/>
          <w:b/>
          <w:sz w:val="24"/>
          <w:lang w:val="zh-CN"/>
        </w:rPr>
        <w:t>否则为无效响应。</w:t>
      </w:r>
    </w:p>
    <w:p>
      <w:pPr>
        <w:wordWrap w:val="0"/>
        <w:topLinePunct/>
        <w:spacing w:line="360" w:lineRule="auto"/>
        <w:ind w:firstLine="480" w:firstLineChars="200"/>
        <w:rPr>
          <w:rFonts w:ascii="宋体" w:cs="宋体"/>
          <w:sz w:val="24"/>
          <w:lang w:val="zh-CN"/>
        </w:rPr>
      </w:pPr>
      <w:r>
        <w:rPr>
          <w:rFonts w:hint="eastAsia" w:ascii="宋体" w:cs="宋体"/>
          <w:sz w:val="24"/>
          <w:lang w:val="zh-CN"/>
        </w:rPr>
        <w:t>3、本项目为交钥匙工程。</w:t>
      </w:r>
    </w:p>
    <w:p>
      <w:pPr>
        <w:widowControl/>
        <w:shd w:val="clear" w:color="auto" w:fill="FFFFFF"/>
        <w:spacing w:line="360" w:lineRule="auto"/>
        <w:ind w:firstLine="422" w:firstLineChars="200"/>
        <w:contextualSpacing/>
        <w:jc w:val="left"/>
        <w:rPr>
          <w:rFonts w:ascii="楷体" w:hAnsi="楷体" w:eastAsia="楷体" w:cs="宋体"/>
          <w:kern w:val="0"/>
          <w:szCs w:val="21"/>
          <w:lang w:val="zh-CN"/>
        </w:rPr>
      </w:pPr>
      <w:r>
        <w:rPr>
          <w:rFonts w:hint="eastAsia" w:cs="微软雅黑" w:asciiTheme="minorEastAsia" w:hAnsiTheme="minorEastAsia"/>
          <w:b/>
          <w:szCs w:val="21"/>
        </w:rPr>
        <w:t>★</w:t>
      </w:r>
      <w:r>
        <w:rPr>
          <w:rFonts w:hint="eastAsia" w:cs="宋体" w:asciiTheme="minorEastAsia" w:hAnsiTheme="minorEastAsia"/>
          <w:b/>
          <w:kern w:val="0"/>
          <w:sz w:val="24"/>
          <w:szCs w:val="24"/>
          <w:lang w:val="zh-CN"/>
        </w:rPr>
        <w:t>五、验收标准</w:t>
      </w:r>
    </w:p>
    <w:p>
      <w:pPr>
        <w:wordWrap w:val="0"/>
        <w:topLinePunct/>
        <w:autoSpaceDE w:val="0"/>
        <w:autoSpaceDN w:val="0"/>
        <w:adjustRightInd w:val="0"/>
        <w:spacing w:line="360" w:lineRule="auto"/>
        <w:ind w:firstLine="482"/>
        <w:rPr>
          <w:rFonts w:ascii="宋体" w:hAnsi="Calibri" w:eastAsia="宋体" w:cs="宋体"/>
          <w:sz w:val="24"/>
          <w:lang w:val="zh-CN"/>
        </w:rPr>
      </w:pPr>
      <w:r>
        <w:rPr>
          <w:rFonts w:hint="eastAsia" w:ascii="宋体" w:hAnsi="Calibri" w:eastAsia="宋体" w:cs="宋体"/>
          <w:sz w:val="24"/>
          <w:lang w:val="zh-CN"/>
        </w:rPr>
        <w:t>1、成交人提交成果需经市规划技术委员会及市规划委员会通过，通过后由采购人出具验收书,列明各项标准的验收情况及项目总体评价,由采购双方共同签署。</w:t>
      </w:r>
    </w:p>
    <w:p>
      <w:pPr>
        <w:wordWrap w:val="0"/>
        <w:topLinePunct/>
        <w:autoSpaceDE w:val="0"/>
        <w:autoSpaceDN w:val="0"/>
        <w:adjustRightInd w:val="0"/>
        <w:spacing w:line="360" w:lineRule="auto"/>
        <w:ind w:firstLine="482"/>
        <w:rPr>
          <w:rFonts w:ascii="宋体" w:hAnsi="Calibri" w:eastAsia="宋体" w:cs="宋体"/>
          <w:sz w:val="24"/>
          <w:lang w:val="zh-CN"/>
        </w:rPr>
      </w:pPr>
      <w:r>
        <w:rPr>
          <w:rFonts w:hint="eastAsia" w:ascii="宋体" w:hAnsi="Calibri" w:eastAsia="宋体" w:cs="宋体"/>
          <w:sz w:val="24"/>
          <w:lang w:val="zh-CN"/>
        </w:rPr>
        <w:t>2、按照招标文件要求、投标文件响应和承诺验收；</w:t>
      </w:r>
    </w:p>
    <w:p>
      <w:pPr>
        <w:wordWrap w:val="0"/>
        <w:topLinePunct/>
        <w:autoSpaceDE w:val="0"/>
        <w:autoSpaceDN w:val="0"/>
        <w:adjustRightInd w:val="0"/>
        <w:spacing w:line="360" w:lineRule="auto"/>
        <w:ind w:firstLine="482"/>
        <w:rPr>
          <w:rFonts w:ascii="宋体" w:cs="宋体"/>
          <w:sz w:val="24"/>
          <w:lang w:val="zh-CN"/>
        </w:rPr>
      </w:pPr>
      <w:r>
        <w:rPr>
          <w:rFonts w:hint="eastAsia" w:ascii="宋体" w:hAnsi="Calibri" w:eastAsia="宋体" w:cs="宋体"/>
          <w:sz w:val="24"/>
          <w:lang w:val="zh-CN"/>
        </w:rPr>
        <w:t>3、按照国家相关标准、行业标准、地方标准或者其他标准、规范验收（与采购标的执行标准一致）</w:t>
      </w:r>
      <w:r>
        <w:rPr>
          <w:rFonts w:hint="eastAsia" w:ascii="宋体" w:cs="宋体"/>
          <w:sz w:val="24"/>
          <w:lang w:val="zh-CN"/>
        </w:rPr>
        <w:t>。</w:t>
      </w:r>
    </w:p>
    <w:p>
      <w:pPr>
        <w:wordWrap w:val="0"/>
        <w:topLinePunct/>
        <w:autoSpaceDE w:val="0"/>
        <w:autoSpaceDN w:val="0"/>
        <w:adjustRightInd w:val="0"/>
        <w:spacing w:line="360" w:lineRule="auto"/>
        <w:ind w:firstLine="482"/>
        <w:rPr>
          <w:rFonts w:cs="宋体" w:asciiTheme="minorEastAsia" w:hAnsiTheme="minorEastAsia"/>
          <w:b/>
          <w:kern w:val="0"/>
          <w:sz w:val="24"/>
          <w:szCs w:val="24"/>
          <w:lang w:val="zh-CN"/>
        </w:rPr>
      </w:pPr>
      <w:r>
        <w:rPr>
          <w:rFonts w:hint="eastAsia" w:cs="微软雅黑" w:asciiTheme="minorEastAsia" w:hAnsiTheme="minorEastAsia"/>
          <w:b/>
          <w:szCs w:val="21"/>
        </w:rPr>
        <w:t>★</w:t>
      </w:r>
      <w:r>
        <w:rPr>
          <w:rFonts w:hint="eastAsia" w:cs="宋体" w:asciiTheme="minorEastAsia" w:hAnsiTheme="minorEastAsia"/>
          <w:b/>
          <w:kern w:val="0"/>
          <w:sz w:val="24"/>
          <w:szCs w:val="24"/>
          <w:lang w:val="zh-CN"/>
        </w:rPr>
        <w:t>六、本项目预算金额147100元。超出预算金额的谈判响应无效。</w:t>
      </w:r>
    </w:p>
    <w:p>
      <w:pPr>
        <w:widowControl/>
        <w:shd w:val="clear" w:color="auto" w:fill="FFFFFF"/>
        <w:spacing w:line="360" w:lineRule="auto"/>
        <w:ind w:firstLine="422" w:firstLineChars="200"/>
        <w:contextualSpacing/>
        <w:jc w:val="left"/>
        <w:rPr>
          <w:rFonts w:cs="宋体" w:asciiTheme="minorEastAsia" w:hAnsiTheme="minorEastAsia"/>
          <w:b/>
          <w:kern w:val="0"/>
          <w:sz w:val="24"/>
          <w:szCs w:val="24"/>
          <w:lang w:val="zh-CN"/>
        </w:rPr>
      </w:pPr>
      <w:r>
        <w:rPr>
          <w:rFonts w:hint="eastAsia" w:cs="微软雅黑" w:asciiTheme="minorEastAsia" w:hAnsiTheme="minorEastAsia"/>
          <w:b/>
          <w:szCs w:val="21"/>
        </w:rPr>
        <w:t>★</w:t>
      </w:r>
      <w:r>
        <w:rPr>
          <w:rFonts w:hint="eastAsia" w:cs="宋体" w:asciiTheme="minorEastAsia" w:hAnsiTheme="minorEastAsia"/>
          <w:b/>
          <w:kern w:val="0"/>
          <w:sz w:val="24"/>
          <w:szCs w:val="24"/>
          <w:lang w:val="zh-CN"/>
        </w:rPr>
        <w:t>七、资金支付</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1、支付方式：银行转账</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2、支付时间及条件：成果提交后30日内支付合同价款的80%，剩余部分待成果通过市规划技术委员会通过后7日内支付。</w:t>
      </w:r>
    </w:p>
    <w:p>
      <w:pPr>
        <w:widowControl/>
        <w:shd w:val="clear" w:color="auto" w:fill="FFFFFF"/>
        <w:spacing w:line="360" w:lineRule="auto"/>
        <w:ind w:firstLine="480" w:firstLineChars="200"/>
        <w:contextualSpacing/>
        <w:jc w:val="left"/>
        <w:rPr>
          <w:rFonts w:cs="黑体" w:asciiTheme="minorEastAsia" w:hAnsiTheme="minorEastAsia"/>
          <w:kern w:val="0"/>
          <w:sz w:val="24"/>
          <w:szCs w:val="24"/>
          <w:lang w:val="zh-CN"/>
        </w:rPr>
      </w:pPr>
    </w:p>
    <w:p>
      <w:pPr>
        <w:autoSpaceDE w:val="0"/>
        <w:autoSpaceDN w:val="0"/>
        <w:adjustRightInd w:val="0"/>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谈判文件中凡标有</w:t>
      </w:r>
      <w:r>
        <w:rPr>
          <w:rFonts w:hint="eastAsia" w:cs="微软雅黑" w:asciiTheme="minorEastAsia" w:hAnsiTheme="minorEastAsia"/>
          <w:b/>
          <w:szCs w:val="21"/>
        </w:rPr>
        <w:t>★</w:t>
      </w:r>
      <w:r>
        <w:rPr>
          <w:rFonts w:hint="eastAsia" w:cs="微软雅黑"/>
          <w:b/>
          <w:szCs w:val="21"/>
        </w:rPr>
        <w:t>条款均为实质性要求条款，响应文件须完全响应，未实质响应的，按照无效报价处理。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项目名称：清潩河游园沿线桥梁桥下道路贯通工程规划编制</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项目编号：ZFCG-T2019</w:t>
            </w:r>
            <w:r>
              <w:rPr>
                <w:rFonts w:hint="eastAsia" w:cs="仿宋_GB2312" w:asciiTheme="minorEastAsia" w:hAnsiTheme="minorEastAsia"/>
                <w:szCs w:val="21"/>
                <w:lang w:val="en-US" w:eastAsia="zh-CN"/>
              </w:rPr>
              <w:t>041</w:t>
            </w:r>
            <w:r>
              <w:rPr>
                <w:rFonts w:hint="eastAsia" w:cs="仿宋_GB2312" w:asciiTheme="minorEastAsia" w:hAnsiTheme="minorEastAsia"/>
                <w:szCs w:val="21"/>
              </w:rPr>
              <w:t>号</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内容：清潩河游园沿线桥梁桥下道路贯通工程规划编制(本项目位于许昌市清潩河河滩内，清潩河天宝路桥至下游清潩河许由路桥5.58Km,共涉及穿越桥梁9座，1.许由路桥，2.小铁路桥，3.新兴路桥，4.前进路桥，5.莲城大道桥，6.建安大道桥，7.八一路桥，8.八龙路桥，9.天宝路桥)</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项目地址：</w:t>
            </w:r>
            <w:r>
              <w:rPr>
                <w:rFonts w:hint="eastAsia" w:cs="仿宋_GB2312" w:asciiTheme="minorEastAsia" w:hAnsiTheme="minorEastAsia" w:eastAsiaTheme="minorEastAsia"/>
                <w:sz w:val="21"/>
                <w:szCs w:val="21"/>
                <w:shd w:val="clear" w:color="auto" w:fill="FFFFFF"/>
              </w:rPr>
              <w:t>许昌市河湖水系水源调度中心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名称：许昌市河湖水系水源调度中心</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地址：许昌市八一东路3799号</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联系人：王浩           电话：15290929870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地址：许昌市龙兴路与竹林路交汇处公共资源大厦</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联系人：李女士       电话：0374-2968687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szCs w:val="21"/>
                <w:shd w:val="clear" w:color="auto" w:fill="FFFFFF"/>
              </w:rPr>
              <w:t>供应商</w:t>
            </w:r>
            <w:r>
              <w:rPr>
                <w:rFonts w:cs="仿宋_GB2312" w:asciiTheme="minorEastAsia" w:hAnsiTheme="minorEastAsia"/>
                <w:b/>
                <w:szCs w:val="21"/>
                <w:shd w:val="clear" w:color="auto" w:fill="FFFFFF"/>
              </w:rPr>
              <w:t>；</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 xml:space="preserve"> (www.ccgp.gov.cn)政府采购严重违法失信行为记录名单的</w:t>
            </w:r>
            <w:r>
              <w:rPr>
                <w:rFonts w:hint="eastAsia" w:cs="仿宋_GB2312" w:asciiTheme="minorEastAsia" w:hAnsiTheme="minorEastAsia"/>
                <w:b/>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szCs w:val="21"/>
                <w:shd w:val="clear" w:color="auto" w:fill="FFFFFF"/>
              </w:rPr>
              <w:t>“国家企业信用公示系统”网站（</w:t>
            </w:r>
            <w:r>
              <w:rPr>
                <w:rFonts w:cs="仿宋_GB2312" w:asciiTheme="minorEastAsia" w:hAnsiTheme="minorEastAsia"/>
                <w:b/>
                <w:szCs w:val="21"/>
                <w:shd w:val="clear" w:color="auto" w:fill="FFFFFF"/>
              </w:rPr>
              <w:t>www.gsxt.gov.cn</w:t>
            </w:r>
            <w:r>
              <w:rPr>
                <w:rFonts w:hint="eastAsia" w:cs="仿宋_GB2312" w:asciiTheme="minorEastAsia" w:hAnsiTheme="minorEastAsia"/>
                <w:b/>
                <w:szCs w:val="21"/>
                <w:shd w:val="clear" w:color="auto" w:fill="FFFFFF"/>
              </w:rPr>
              <w:t>）严重违法失信企业名单（黑名单）的供应商；“中国社会组织公共服务平台”网站（</w:t>
            </w:r>
            <w:r>
              <w:rPr>
                <w:rFonts w:cs="仿宋_GB2312" w:asciiTheme="minorEastAsia" w:hAnsiTheme="minorEastAsia"/>
                <w:b/>
                <w:szCs w:val="21"/>
                <w:shd w:val="clear" w:color="auto" w:fill="FFFFFF"/>
              </w:rPr>
              <w:t>www.chinanpo.gov.cn</w:t>
            </w:r>
            <w:r>
              <w:rPr>
                <w:rFonts w:hint="eastAsia" w:cs="仿宋_GB2312" w:asciiTheme="minorEastAsia" w:hAnsiTheme="minorEastAsia"/>
                <w:b/>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③“国家企业信用公示系统”网站（</w:t>
            </w:r>
            <w:r>
              <w:fldChar w:fldCharType="begin"/>
            </w:r>
            <w:r>
              <w:instrText xml:space="preserve"> HYPERLINK "http://www.gsxt.gov.cn" </w:instrText>
            </w:r>
            <w:r>
              <w:fldChar w:fldCharType="separate"/>
            </w:r>
            <w:r>
              <w:rPr>
                <w:rFonts w:cs="宋体"/>
                <w:kern w:val="0"/>
              </w:rPr>
              <w:t>www.gsxt.gov.cn</w:t>
            </w:r>
            <w:r>
              <w:rPr>
                <w:rFonts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④“中国社会组织公共服务平台”网站（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cs="仿宋_GB2312" w:asciiTheme="minorEastAsia" w:hAnsiTheme="minorEastAsia"/>
                <w:szCs w:val="21"/>
              </w:rPr>
            </w:pPr>
            <w:r>
              <w:rPr>
                <w:rFonts w:hint="eastAsia" w:cs="仿宋_GB2312" w:asciiTheme="minorEastAsia" w:hAnsiTheme="minorEastAsia"/>
                <w:b/>
                <w:szCs w:val="21"/>
                <w:shd w:val="clear" w:color="auto" w:fill="FFFFFF"/>
              </w:rPr>
              <w:t>八、</w:t>
            </w:r>
            <w:r>
              <w:rPr>
                <w:rFonts w:hint="eastAsia" w:cs="仿宋_GB2312" w:asciiTheme="minorEastAsia" w:hAnsiTheme="minorEastAsia"/>
                <w:szCs w:val="21"/>
                <w:shd w:val="clear" w:color="auto" w:fill="FFFFFF"/>
              </w:rPr>
              <w:t>投标人须同时具水利行业设计乙级及以上设计资质和工程勘察专业类乙级及以上资质。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kern w:val="0"/>
                <w:szCs w:val="21"/>
              </w:rPr>
            </w:pPr>
            <w:r>
              <w:rPr>
                <w:rFonts w:hint="eastAsia" w:cs="宋体" w:asciiTheme="minorEastAsia" w:hAnsiTheme="minorEastAsia"/>
                <w:kern w:val="0"/>
                <w:szCs w:val="21"/>
              </w:rPr>
              <w:t>147100元，超出预算金额的响应无效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zh-CN"/>
              </w:rPr>
              <w:t>2019年</w:t>
            </w:r>
            <w:r>
              <w:rPr>
                <w:rFonts w:hint="eastAsia" w:cs="宋体" w:asciiTheme="minorEastAsia" w:hAnsiTheme="minorEastAsia"/>
                <w:bCs/>
                <w:szCs w:val="21"/>
                <w:lang w:val="en-US" w:eastAsia="zh-CN"/>
              </w:rPr>
              <w:t>6</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25</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及开启地点、谈判地点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1、</w:t>
            </w:r>
            <w:r>
              <w:rPr>
                <w:rFonts w:hint="eastAsia" w:cs="仿宋_GB2312" w:asciiTheme="minorEastAsia" w:hAnsiTheme="minorEastAsia"/>
                <w:szCs w:val="21"/>
              </w:rPr>
              <w:t>响应文件递交地点：</w:t>
            </w:r>
            <w:r>
              <w:rPr>
                <w:rFonts w:hint="eastAsia" w:cs="宋体" w:asciiTheme="minorEastAsia" w:hAnsiTheme="minorEastAsia"/>
                <w:bCs/>
                <w:szCs w:val="21"/>
                <w:lang w:val="zh-CN"/>
              </w:rPr>
              <w:t>许昌市公共资源交易中心三楼开标</w:t>
            </w:r>
            <w:r>
              <w:rPr>
                <w:rFonts w:hint="eastAsia" w:cs="宋体" w:asciiTheme="minorEastAsia" w:hAnsiTheme="minorEastAsia"/>
                <w:bCs/>
                <w:szCs w:val="21"/>
                <w:lang w:val="zh-CN" w:eastAsia="zh-CN"/>
              </w:rPr>
              <w:t>五</w:t>
            </w:r>
            <w:r>
              <w:rPr>
                <w:rFonts w:hint="eastAsia" w:cs="宋体" w:asciiTheme="minorEastAsia" w:hAnsiTheme="minorEastAsia"/>
                <w:bCs/>
                <w:szCs w:val="21"/>
                <w:lang w:val="zh-CN"/>
              </w:rPr>
              <w:t>室；</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rPr>
              <w:t>2、开启及谈判地点：许昌市公共资源交易中心四楼谈判</w:t>
            </w:r>
            <w:r>
              <w:rPr>
                <w:rFonts w:hint="eastAsia" w:cs="仿宋_GB2312" w:asciiTheme="minorEastAsia" w:hAnsiTheme="minorEastAsia"/>
                <w:szCs w:val="21"/>
                <w:lang w:eastAsia="zh-CN"/>
              </w:rPr>
              <w:t>二</w:t>
            </w:r>
            <w:r>
              <w:rPr>
                <w:rFonts w:hint="eastAsia" w:cs="仿宋_GB2312" w:asciiTheme="minorEastAsia" w:hAnsiTheme="minorEastAsia"/>
                <w:szCs w:val="21"/>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缴纳截止时间：同谈判响应截止时间。</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金额：贰仟玫佰元（¥2900.00元）</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一、谈判保证金的递交方式：银行转帐、银行电汇（均需从供应商注册银行账户转出），不接受以现金方式缴纳的谈判保证金。凡以现金方式缴纳谈判保证金而影响其响应结果的，由供应商自行负责。 </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二、使用银行转帐形式的，于缴纳截止时间前通过供应商注册银行账户将款项一次足额递交、成功绑定，以收款人到账时间为准，在途资金无效，视为未按时交纳。同时供应商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三、谈判保证金缴纳方式：</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1、供应商网上下载谈判文件后，登录</w:t>
            </w:r>
            <w:r>
              <w:fldChar w:fldCharType="begin"/>
            </w:r>
            <w:r>
              <w:instrText xml:space="preserve"> HYPERLINK "http://221.14.6.70:8088/ggzy" </w:instrText>
            </w:r>
            <w:r>
              <w:fldChar w:fldCharType="separate"/>
            </w:r>
            <w:r>
              <w:rPr>
                <w:rFonts w:hint="eastAsia" w:cs="仿宋_GB2312" w:asciiTheme="minorEastAsia" w:hAnsiTheme="minorEastAsia"/>
                <w:szCs w:val="21"/>
                <w:lang w:val="zh-CN"/>
              </w:rPr>
              <w:t>http://221.14.6.70:8088/ggzy</w:t>
            </w:r>
            <w:r>
              <w:rPr>
                <w:rFonts w:hint="eastAsia" w:cs="仿宋_GB2312" w:asciiTheme="minorEastAsia" w:hAnsiTheme="minorEastAsia"/>
                <w:szCs w:val="21"/>
                <w:lang w:val="zh-CN"/>
              </w:rPr>
              <w:fldChar w:fldCharType="end"/>
            </w:r>
            <w:r>
              <w:rPr>
                <w:rFonts w:hint="eastAsia" w:cs="仿宋_GB2312" w:asciiTheme="minorEastAsia" w:hAnsiTheme="minorEastAsia"/>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2、成功缴纳后重新登录前述系统，依次点击“会员向导”→“参与投标”→“保证金绑定”→“绑定”进行谈判保证金绑定。</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4、供应商要严格按照“保证金缴纳说明单”内容缴纳、成功绑定谈判保证金，未绑定标段的谈判保证金，视为未按时交纳。并将缴纳凭证“许昌公共资源交易中心保证金缴纳回执”附于响应文件中，同时在谈判响应文件递交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5、每个供应商每个项目每个标段只有唯一缴纳账号，切勿重复缴纳或错误缴纳。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6、供应商所提交的谈判保证金仅限当次竞争性谈判项目（标段）有效，不得重复替代使用。一个竞争性谈判项目有多个标段或者有多个项目同时谈判的，供应商必须按项目、标段分别提交谈判保证金。</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7、不同供应商的谈判保证金不得从同一单位或者个人的账户转出。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8、未按上述规定操作引起的无效响应，由供应商自行负责。</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四、凡供应商谈判保证金交纳至同一标段相同子账号的，保证金暂不予退还，并依照《许昌市公共资源交易当事人不良行为管理暂行办法》（许公管委〔2017〕1号）规定，进行调查、认定、记录，并予以公示公告。对涉嫌串通谈判，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五、投标保证金退还咨询电话：0374-2968027（许昌市公共资源交易中心交易见证部）。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谈判公告、成交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szCs w:val="21"/>
              </w:rPr>
              <w:t>中国·许昌许昌市政府网</w:t>
            </w:r>
            <w:r>
              <w:rPr>
                <w:rFonts w:cs="宋体" w:asciiTheme="minorEastAsia" w:hAnsiTheme="minorEastAsia"/>
                <w:szCs w:val="21"/>
              </w:rPr>
              <w:fldChar w:fldCharType="end"/>
            </w:r>
            <w:r>
              <w:rPr>
                <w:rFonts w:hint="eastAsia" w:cs="宋体"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份，副本一份。使用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许昌市公共资源交易中心五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向许昌市公共资源交易中心交易见证部发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autoSpaceDE w:val="0"/>
        <w:autoSpaceDN w:val="0"/>
        <w:spacing w:line="360" w:lineRule="auto"/>
        <w:ind w:left="780"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“甲方”系指采购人。</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谈判文件中凡标有“★”的条款均系实质性要求条款。</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43"/>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r>
        <w:rPr>
          <w:rFonts w:hint="eastAsia" w:cs="仿宋_GB2312" w:asciiTheme="minorEastAsia" w:hAnsiTheme="minorEastAsia"/>
          <w:szCs w:val="21"/>
          <w:shd w:val="clear" w:color="auto" w:fill="FFFFFF"/>
        </w:rPr>
        <w:t>“国家企业信用公示系统”网站（</w:t>
      </w:r>
      <w:r>
        <w:rPr>
          <w:rFonts w:cs="仿宋_GB2312" w:asciiTheme="minorEastAsia" w:hAnsiTheme="minorEastAsia"/>
          <w:szCs w:val="21"/>
          <w:shd w:val="clear" w:color="auto" w:fill="FFFFFF"/>
        </w:rPr>
        <w:t>www.gsxt.gov.cn</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3"/>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43"/>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rPr>
        <w:t>集中采购机构提供谈判文件免费下载或获取，且不收取成交服务费</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szCs w:val="21"/>
        </w:rPr>
        <w:t>经通知参加他怕的供应商，在谈判结束后还有一次最终报价的机会</w:t>
      </w:r>
      <w:r>
        <w:rPr>
          <w:rFonts w:hint="eastAsia" w:cs="宋体" w:asciiTheme="minorEastAsia" w:hAnsiTheme="minorEastAsia"/>
          <w:kern w:val="0"/>
          <w:szCs w:val="21"/>
        </w:rPr>
        <w:t>。</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谈判保证金的缴纳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（1）供应商应按“供应商须知前附表”规定时间及金额提交谈判保证金，并作为其谈判的一部分。未按要求提交谈判保证金的响应文件为无效报价。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（2）谈判保证金用于避免和减少本次谈判由于供应商的行为而给采购人带来的损失。</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谈判保证金的递交方式：银行转帐、银行电汇（均需从供应商注册银行账户转出），不接受以现金方式缴纳的谈判保证金。凡以现金方式缴纳谈判保证金而影响其响应结果的，由供应商自行负责。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供应商注册银行账户将款项一次足额递交、成功绑定，以收款人到账时间为准，在途资金无效，视为未按时交纳。同时供应商应承担节假日、异地、跨行等银行系统不能支付的风险。</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（5）谈判保证金缴纳方式：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供应商网上下载谈判文件后，登录</w:t>
      </w:r>
      <w:r>
        <w:fldChar w:fldCharType="begin"/>
      </w:r>
      <w:r>
        <w:instrText xml:space="preserve"> HYPERLINK "http://221.14.6.70:8088/ggzy" </w:instrText>
      </w:r>
      <w:r>
        <w:fldChar w:fldCharType="separate"/>
      </w:r>
      <w:r>
        <w:rPr>
          <w:rFonts w:hint="eastAsia" w:cs="宋体" w:asciiTheme="minorEastAsia" w:hAnsiTheme="minorEastAsia"/>
          <w:kern w:val="0"/>
          <w:szCs w:val="21"/>
        </w:rPr>
        <w:t>http://221.14.6.70:8088/ggzy</w:t>
      </w:r>
      <w:r>
        <w:rPr>
          <w:rFonts w:hint="eastAsia" w:cs="宋体" w:asciiTheme="minorEastAsia" w:hAnsiTheme="minorEastAsia"/>
          <w:kern w:val="0"/>
          <w:szCs w:val="21"/>
        </w:rP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成功缴纳后重新登录前述系统，依次点击“会员向导”→“参与投标”→“保证金绑定”→“绑定”进行谈判保证金绑定。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Cs w:val="21"/>
          <w:lang w:val="zh-CN"/>
        </w:rPr>
      </w:pPr>
      <w:r>
        <w:rPr>
          <w:rFonts w:hint="eastAsia" w:cs="宋体" w:asciiTheme="minorEastAsia" w:hAnsiTheme="minorEastAsia"/>
          <w:kern w:val="0"/>
          <w:szCs w:val="21"/>
        </w:rPr>
        <w:t>d. 供应商要严格按照“保证金缴纳说明单”内容缴纳、成功绑定谈判保证金，未绑定标段的谈判保证金，视为未按时交纳。并将缴纳凭证“许昌公共资源交易中心保证金缴纳回执”附于响应文件中，同时在谈判响应文件递交现场提供一份“许昌公共资源交易中心保证金缴纳回执”以备查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每个供应商每个项目每个标段只有唯一缴纳账号，切勿重复缴纳或错误缴纳。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供应商所提交的谈判保证金仅限当次谈判项目（标段）有效，不得重复替代使用。一个谈判项目有多个标段或者有多个项目同时谈判的，供应商必须按项目、标段分别提交谈判保证金。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 不同供应商的谈判保证金不得从同一单位或者个人的账户转出。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未按上述规定操作引起的报价无效，由供应商自行负责。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pStyle w:val="43"/>
        <w:numPr>
          <w:ilvl w:val="1"/>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谈判保证金的退还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退还谈判保证金时，区别成交与否，按不同时序由银行按来款途径退还原账户。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自成交通知书发出之日起</w:t>
      </w:r>
      <w:r>
        <w:rPr>
          <w:rFonts w:cs="宋体" w:asciiTheme="minorEastAsia" w:hAnsiTheme="minorEastAsia"/>
          <w:kern w:val="0"/>
          <w:szCs w:val="21"/>
        </w:rPr>
        <w:t>5</w:t>
      </w:r>
      <w:r>
        <w:rPr>
          <w:rFonts w:hint="eastAsia" w:cs="宋体" w:asciiTheme="minorEastAsia" w:hAnsiTheme="minorEastAsia"/>
          <w:kern w:val="0"/>
          <w:szCs w:val="21"/>
        </w:rPr>
        <w:t>个工作日内退还未成交供应商的谈判保证金。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自采购合同签订之日起</w:t>
      </w:r>
      <w:r>
        <w:rPr>
          <w:rFonts w:cs="宋体" w:asciiTheme="minorEastAsia" w:hAnsiTheme="minorEastAsia"/>
          <w:kern w:val="0"/>
          <w:szCs w:val="21"/>
        </w:rPr>
        <w:t>5</w:t>
      </w:r>
      <w:r>
        <w:rPr>
          <w:rFonts w:hint="eastAsia" w:cs="宋体" w:asciiTheme="minorEastAsia" w:hAnsiTheme="minorEastAsia"/>
          <w:kern w:val="0"/>
          <w:szCs w:val="21"/>
        </w:rPr>
        <w:t>个工作日内退还成交供应商的投标保证金。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特殊情况处理：供应商谈判响应过程中因账户开户银行、银行账号发生变化，不能按照来款途径原路返还谈判保证金的，供应商须提供原账户开户银行相关证明及新开账户开户许可证，到许昌市公共资源交易中心一楼交易见证部办理退款手续（0374-2968027）。</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因供应商自身原因无法及时退还谈判保证金，滞留三年以上的，谈判保证金上缴财政。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有下列情形之一的，谈判保证金不予退还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a. </w:t>
      </w:r>
      <w:r>
        <w:rPr>
          <w:rFonts w:ascii="ˎ̥" w:hAnsi="ˎ̥"/>
        </w:rPr>
        <w:t>供应商在提交响应文件截止时间后撤回响应文件的</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供应商在谈判文件中提供虚假材料的；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除因不可抗力或谈判文件认可的情形以外，成交供应商不与采购人签订合同的；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供应商与采购人、其他供应商或者采购代理机构恶意串通的；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e. 法律法规及谈判文件规定的其他情形。</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凡供应商谈判保证金交纳至同一标段相同子账号的，保证金暂不予退还，并依照《许昌市公共资源交易当事人不良行为管理暂行办法》（许公管委〔2017〕1号）规定，进行调查、认定、记录，并予以公示公告。对涉嫌串通谈判，经调查核实后，记录不良行为，移交有关部门进行查处，不予退还的保证金上缴国库。</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rPr>
        <w:t>在递交截止时间以后送达的响应文件，</w:t>
      </w:r>
      <w:r>
        <w:rPr>
          <w:rFonts w:hint="eastAsia" w:cs="宋体" w:asciiTheme="minorEastAsia" w:hAnsiTheme="minorEastAsia"/>
          <w:kern w:val="0"/>
          <w:szCs w:val="21"/>
        </w:rPr>
        <w:t>采购人、集中采购机构</w:t>
      </w:r>
      <w:r>
        <w:rPr>
          <w:rFonts w:hint="eastAsia" w:cs="微软雅黑"/>
        </w:rPr>
        <w:t>将予以拒绝。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供应商不得在投标有效期内撤销响应文件，否则招标人将不退还其谈判保证金。</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3"/>
        <w:numPr>
          <w:ilvl w:val="1"/>
          <w:numId w:val="9"/>
        </w:numPr>
        <w:autoSpaceDE w:val="0"/>
        <w:autoSpaceDN w:val="0"/>
        <w:spacing w:line="360" w:lineRule="auto"/>
        <w:ind w:firstLineChars="0"/>
        <w:contextualSpacing/>
        <w:rPr>
          <w:rFonts w:ascii="ˎ̥" w:hAnsi="ˎ̥"/>
          <w:vanish/>
        </w:rPr>
      </w:pP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4"/>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3"/>
        <w:numPr>
          <w:ilvl w:val="1"/>
          <w:numId w:val="9"/>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未按照谈判文件的规定提交投标保证金的；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28.2.6     不同供应商的谈判保证金从同一单位或者个人的账户转出。</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49"/>
        <w:numPr>
          <w:ilvl w:val="1"/>
          <w:numId w:val="9"/>
        </w:numPr>
        <w:spacing w:line="400" w:lineRule="exact"/>
        <w:rPr>
          <w:rFonts w:cs="微软雅黑"/>
        </w:rPr>
      </w:pPr>
      <w:r>
        <w:rPr>
          <w:rFonts w:hint="eastAsia" w:cs="微软雅黑"/>
        </w:rPr>
        <w:t>在谈判中，谈判的任何一方不得透露与谈判有关的其他供应商的技术资料、价格和其他信息。</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3"/>
        <w:numPr>
          <w:ilvl w:val="1"/>
          <w:numId w:val="9"/>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3"/>
        <w:numPr>
          <w:ilvl w:val="1"/>
          <w:numId w:val="9"/>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3"/>
        <w:numPr>
          <w:ilvl w:val="1"/>
          <w:numId w:val="9"/>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3"/>
        <w:numPr>
          <w:ilvl w:val="1"/>
          <w:numId w:val="9"/>
        </w:numPr>
        <w:autoSpaceDE w:val="0"/>
        <w:autoSpaceDN w:val="0"/>
        <w:spacing w:line="360" w:lineRule="auto"/>
        <w:ind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3"/>
        <w:autoSpaceDE w:val="0"/>
        <w:autoSpaceDN w:val="0"/>
        <w:spacing w:line="360" w:lineRule="auto"/>
        <w:ind w:left="964" w:firstLine="0" w:firstLineChars="0"/>
        <w:contextualSpacing/>
        <w:rPr>
          <w:rFonts w:ascii="ˎ̥" w:hAnsi="ˎ̥"/>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3"/>
        <w:numPr>
          <w:ilvl w:val="1"/>
          <w:numId w:val="15"/>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3"/>
        <w:numPr>
          <w:ilvl w:val="0"/>
          <w:numId w:val="9"/>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3"/>
        <w:autoSpaceDE w:val="0"/>
        <w:autoSpaceDN w:val="0"/>
        <w:spacing w:line="360" w:lineRule="auto"/>
        <w:ind w:left="964" w:firstLine="0" w:firstLineChars="0"/>
        <w:contextualSpacing/>
        <w:rPr>
          <w:rFonts w:ascii="ˎ̥" w:hAnsi="ˎ̥"/>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17"/>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结果构成影响的，继续开展采购活动；认为供应商质疑成立且影响或者可能影响成交结果的，按照下列情况处理：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2"/>
          <w:szCs w:val="32"/>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sz w:val="24"/>
          <w:szCs w:val="24"/>
        </w:rPr>
        <w:br w:type="textWrapping"/>
      </w: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autoSpaceDE w:val="0"/>
        <w:autoSpaceDN w:val="0"/>
        <w:spacing w:line="360" w:lineRule="auto"/>
        <w:ind w:left="964"/>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szCs w:val="21"/>
              </w:rPr>
              <w:t>“中国社会组织公共服务平台”网站（</w:t>
            </w:r>
            <w:r>
              <w:rPr>
                <w:rFonts w:cs="仿宋_GB2312" w:asciiTheme="minorEastAsia" w:hAnsiTheme="minorEastAsia"/>
                <w:szCs w:val="21"/>
              </w:rPr>
              <w:t>www.chinanpo.gov.cn</w:t>
            </w:r>
            <w:r>
              <w:rPr>
                <w:rFonts w:hint="eastAsia" w:cs="仿宋_GB2312" w:asciiTheme="minorEastAsia" w:hAnsiTheme="minorEastAsia"/>
                <w:szCs w:val="21"/>
              </w:rPr>
              <w:t>）严重违法失信社会组织名单的供应商</w:t>
            </w:r>
            <w:r>
              <w:rPr>
                <w:rFonts w:hint="eastAsia" w:cs="仿宋_GB2312" w:asciiTheme="minorEastAsia" w:hAnsiTheme="minorEastAsia"/>
                <w:b/>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color w:val="auto"/>
                <w:szCs w:val="21"/>
              </w:rPr>
              <w:t>www.creditchina.gov.cn</w:t>
            </w:r>
            <w:r>
              <w:rPr>
                <w:rStyle w:val="27"/>
                <w:rFonts w:hint="eastAsia" w:asciiTheme="minorEastAsia" w:hAnsiTheme="minorEastAsia"/>
                <w:color w:val="auto"/>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7"/>
                <w:rFonts w:asciiTheme="minorEastAsia" w:hAnsiTheme="minorEastAsia"/>
                <w:color w:val="auto"/>
                <w:szCs w:val="21"/>
              </w:rPr>
              <w:t>www.gsxt.gov.cn</w:t>
            </w:r>
            <w:r>
              <w:rPr>
                <w:rStyle w:val="27"/>
                <w:rFonts w:asciiTheme="minorEastAsia" w:hAnsiTheme="minorEastAsia"/>
                <w:color w:val="auto"/>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szCs w:val="21"/>
              </w:rPr>
              <w:t>“中国社会组织公共服务平台”网站（</w:t>
            </w:r>
            <w:r>
              <w:rPr>
                <w:rFonts w:cs="仿宋_GB2312" w:asciiTheme="minorEastAsia" w:hAnsiTheme="minorEastAsia"/>
                <w:szCs w:val="21"/>
              </w:rPr>
              <w:t>www.chinanpo.gov.cn</w:t>
            </w:r>
            <w:r>
              <w:rPr>
                <w:rFonts w:hint="eastAsia" w:cs="仿宋_GB2312" w:asciiTheme="minorEastAsia" w:hAnsiTheme="minorEastAsia"/>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确认认定的被列入失信被执行人、重大税收违法案件当事人名单、政府采购严重违法失信行为记录名单的供应商，严重违法失信企业名单（黑名单）、</w:t>
            </w:r>
            <w:r>
              <w:rPr>
                <w:rFonts w:hint="eastAsia" w:cs="仿宋_GB2312" w:asciiTheme="minorEastAsia" w:hAnsiTheme="minorEastAsia"/>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cs="仿宋_GB2312" w:asciiTheme="minorEastAsia" w:hAnsiTheme="minorEastAsia"/>
                <w:szCs w:val="21"/>
                <w:shd w:val="clear" w:color="auto" w:fill="FFFFFF"/>
              </w:rPr>
              <w:t>投标人须同时具水利行业设计乙级及以上设计资质和工程勘察专业类乙级及以上资质。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谈判保证金</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是否按供应商须知前附表规定成功交纳。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Cs w:val="21"/>
                <w:lang w:val="en-GB"/>
              </w:rPr>
            </w:pPr>
            <w:r>
              <w:rPr>
                <w:rFonts w:hint="eastAsia" w:ascii="宋体" w:hAnsi="宋体"/>
                <w:b/>
                <w:szCs w:val="21"/>
                <w:lang w:val="en-GB"/>
              </w:rPr>
              <w:t>序号</w:t>
            </w:r>
          </w:p>
        </w:tc>
        <w:tc>
          <w:tcPr>
            <w:tcW w:w="2823" w:type="dxa"/>
            <w:vAlign w:val="center"/>
          </w:tcPr>
          <w:p>
            <w:pPr>
              <w:jc w:val="center"/>
              <w:rPr>
                <w:rFonts w:ascii="宋体" w:hAnsi="宋体"/>
                <w:b/>
                <w:szCs w:val="21"/>
                <w:lang w:val="en-GB"/>
              </w:rPr>
            </w:pPr>
            <w:r>
              <w:rPr>
                <w:rFonts w:hint="eastAsia" w:ascii="宋体" w:hAnsi="宋体"/>
                <w:b/>
                <w:szCs w:val="21"/>
                <w:lang w:val="en-GB"/>
              </w:rPr>
              <w:t>情形</w:t>
            </w:r>
          </w:p>
        </w:tc>
        <w:tc>
          <w:tcPr>
            <w:tcW w:w="2552" w:type="dxa"/>
            <w:vAlign w:val="center"/>
          </w:tcPr>
          <w:p>
            <w:pPr>
              <w:jc w:val="center"/>
              <w:rPr>
                <w:rFonts w:ascii="宋体" w:hAnsi="宋体"/>
                <w:b/>
                <w:szCs w:val="21"/>
                <w:lang w:val="en-GB"/>
              </w:rPr>
            </w:pPr>
            <w:r>
              <w:rPr>
                <w:rFonts w:hint="eastAsia" w:ascii="宋体" w:hAnsi="宋体"/>
                <w:b/>
                <w:szCs w:val="21"/>
              </w:rPr>
              <w:t>价格扣除</w:t>
            </w:r>
            <w:r>
              <w:rPr>
                <w:rFonts w:hint="eastAsia" w:ascii="宋体" w:hAnsi="宋体"/>
                <w:b/>
                <w:szCs w:val="21"/>
                <w:lang w:val="en-GB"/>
              </w:rPr>
              <w:t>比例</w:t>
            </w:r>
          </w:p>
        </w:tc>
        <w:tc>
          <w:tcPr>
            <w:tcW w:w="2835" w:type="dxa"/>
            <w:vAlign w:val="center"/>
          </w:tcPr>
          <w:p>
            <w:pPr>
              <w:jc w:val="center"/>
              <w:rPr>
                <w:rFonts w:ascii="宋体" w:hAnsi="宋体"/>
                <w:b/>
                <w:szCs w:val="21"/>
                <w:lang w:val="en-GB"/>
              </w:rPr>
            </w:pPr>
            <w:r>
              <w:rPr>
                <w:rFonts w:hint="eastAsia" w:ascii="宋体" w:hAnsi="宋体"/>
                <w:b/>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Cs w:val="21"/>
                <w:lang w:val="en-GB"/>
              </w:rPr>
            </w:pPr>
            <w:r>
              <w:rPr>
                <w:rFonts w:hint="eastAsia" w:ascii="宋体" w:hAnsi="宋体"/>
                <w:b/>
                <w:szCs w:val="21"/>
                <w:lang w:val="en-GB"/>
              </w:rPr>
              <w:t>1</w:t>
            </w:r>
          </w:p>
        </w:tc>
        <w:tc>
          <w:tcPr>
            <w:tcW w:w="2823" w:type="dxa"/>
            <w:vAlign w:val="center"/>
          </w:tcPr>
          <w:p>
            <w:pPr>
              <w:jc w:val="center"/>
              <w:rPr>
                <w:rFonts w:ascii="宋体" w:hAnsi="宋体"/>
                <w:b/>
                <w:szCs w:val="21"/>
                <w:lang w:val="en-GB"/>
              </w:rPr>
            </w:pPr>
            <w:r>
              <w:rPr>
                <w:rFonts w:hint="eastAsia" w:ascii="宋体" w:hAnsi="宋体"/>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szCs w:val="21"/>
                <w:lang w:val="en-GB"/>
              </w:rPr>
            </w:pPr>
            <w:r>
              <w:rPr>
                <w:rFonts w:hint="eastAsia"/>
                <w:szCs w:val="21"/>
                <w:lang w:val="en-GB"/>
              </w:rPr>
              <w:t>评审价格＝响应最终报价—</w:t>
            </w:r>
            <w:r>
              <w:rPr>
                <w:rFonts w:hint="eastAsia"/>
                <w:szCs w:val="21"/>
              </w:rPr>
              <w:t>小型和微型企业产品的价格</w:t>
            </w:r>
            <w:r>
              <w:rPr>
                <w:rFonts w:hint="eastAsia" w:ascii="宋体" w:hAnsi="宋体"/>
                <w:szCs w:val="21"/>
                <w:lang w:val="en-GB"/>
              </w:rPr>
              <w:t>×</w:t>
            </w:r>
            <w:r>
              <w:rPr>
                <w:rFonts w:hint="eastAsia"/>
                <w:szCs w:val="21"/>
                <w:lang w:val="en-GB"/>
              </w:rPr>
              <w:t>6%</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Cs w:val="21"/>
                <w:lang w:val="en-GB"/>
              </w:rPr>
            </w:pPr>
            <w:r>
              <w:rPr>
                <w:rFonts w:hint="eastAsia" w:ascii="宋体" w:hAnsi="宋体"/>
                <w:b/>
                <w:szCs w:val="21"/>
                <w:lang w:val="en-GB"/>
              </w:rPr>
              <w:t>2</w:t>
            </w:r>
          </w:p>
        </w:tc>
        <w:tc>
          <w:tcPr>
            <w:tcW w:w="2823" w:type="dxa"/>
            <w:vAlign w:val="center"/>
          </w:tcPr>
          <w:p>
            <w:pPr>
              <w:jc w:val="center"/>
              <w:rPr>
                <w:rFonts w:ascii="宋体" w:hAnsi="宋体"/>
                <w:b/>
                <w:szCs w:val="21"/>
              </w:rPr>
            </w:pPr>
            <w:r>
              <w:rPr>
                <w:rFonts w:hint="eastAsia" w:ascii="宋体" w:hAnsi="宋体"/>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3</w:t>
            </w:r>
          </w:p>
        </w:tc>
        <w:tc>
          <w:tcPr>
            <w:tcW w:w="2823" w:type="dxa"/>
            <w:vAlign w:val="center"/>
          </w:tcPr>
          <w:p>
            <w:pPr>
              <w:jc w:val="center"/>
              <w:rPr>
                <w:rFonts w:ascii="宋体" w:hAnsi="宋体"/>
                <w:b/>
                <w:szCs w:val="21"/>
                <w:lang w:val="en-GB"/>
              </w:rPr>
            </w:pPr>
            <w:r>
              <w:rPr>
                <w:rFonts w:hint="eastAsia" w:ascii="宋体" w:hAnsi="宋体"/>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szCs w:val="21"/>
                <w:lang w:val="en-GB"/>
              </w:rPr>
            </w:pPr>
            <w:r>
              <w:rPr>
                <w:rFonts w:hint="eastAsia" w:ascii="宋体" w:hAnsi="宋体"/>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szCs w:val="21"/>
                <w:u w:val="single"/>
              </w:rPr>
            </w:pPr>
            <w:r>
              <w:rPr>
                <w:rFonts w:hint="eastAsia" w:ascii="宋体" w:hAnsi="宋体"/>
                <w:szCs w:val="21"/>
                <w:lang w:val="en-GB"/>
              </w:rPr>
              <w:t>评审价格＝响应最终报价×</w:t>
            </w:r>
            <w:r>
              <w:rPr>
                <w:rFonts w:hint="eastAsia" w:ascii="宋体" w:hAnsi="宋体"/>
                <w:szCs w:val="21"/>
              </w:rPr>
              <w:t>(1-</w:t>
            </w:r>
            <w:r>
              <w:rPr>
                <w:rFonts w:ascii="宋体" w:hAnsi="宋体"/>
                <w:szCs w:val="21"/>
                <w:u w:val="single"/>
              </w:rPr>
              <w:t>2</w:t>
            </w:r>
            <w:r>
              <w:rPr>
                <w:rFonts w:hint="eastAsia" w:ascii="宋体" w:hAnsi="宋体"/>
                <w:szCs w:val="21"/>
                <w:u w:val="single"/>
              </w:rPr>
              <w:t>%)</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4</w:t>
            </w:r>
          </w:p>
        </w:tc>
        <w:tc>
          <w:tcPr>
            <w:tcW w:w="2823" w:type="dxa"/>
            <w:vAlign w:val="center"/>
          </w:tcPr>
          <w:p>
            <w:pPr>
              <w:jc w:val="center"/>
              <w:rPr>
                <w:rFonts w:ascii="宋体" w:hAnsi="宋体"/>
                <w:szCs w:val="21"/>
                <w:lang w:val="en-GB"/>
              </w:rPr>
            </w:pPr>
            <w:r>
              <w:rPr>
                <w:rFonts w:hint="eastAsia" w:ascii="宋体" w:hAnsi="宋体"/>
                <w:szCs w:val="21"/>
                <w:lang w:val="en-GB"/>
              </w:rPr>
              <w:t>监狱企业</w:t>
            </w:r>
          </w:p>
        </w:tc>
        <w:tc>
          <w:tcPr>
            <w:tcW w:w="2552" w:type="dxa"/>
            <w:vAlign w:val="center"/>
          </w:tcPr>
          <w:p>
            <w:pPr>
              <w:jc w:val="center"/>
              <w:rPr>
                <w:rFonts w:ascii="宋体" w:hAnsi="宋体"/>
                <w:szCs w:val="21"/>
                <w:lang w:val="en-GB"/>
              </w:rPr>
            </w:pPr>
            <w:r>
              <w:rPr>
                <w:rFonts w:hint="eastAsia" w:ascii="宋体" w:hAnsi="宋体"/>
                <w:szCs w:val="21"/>
                <w:lang w:val="en-GB"/>
              </w:rPr>
              <w:t>视同小型、微型企业</w:t>
            </w:r>
          </w:p>
          <w:p>
            <w:pPr>
              <w:jc w:val="center"/>
              <w:rPr>
                <w:rFonts w:ascii="宋体" w:hAnsi="宋体"/>
                <w:szCs w:val="21"/>
                <w:lang w:val="en-GB"/>
              </w:rPr>
            </w:pPr>
            <w:r>
              <w:rPr>
                <w:rFonts w:hint="eastAsia" w:ascii="宋体" w:hAnsi="宋体"/>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szCs w:val="21"/>
                <w:lang w:val="en-GB"/>
              </w:rPr>
            </w:pPr>
            <w:r>
              <w:rPr>
                <w:rFonts w:hint="eastAsia"/>
                <w:szCs w:val="21"/>
                <w:lang w:val="en-GB"/>
              </w:rPr>
              <w:t>评审价格＝响应最终报价—</w:t>
            </w:r>
            <w:r>
              <w:rPr>
                <w:rFonts w:hint="eastAsia"/>
                <w:szCs w:val="21"/>
              </w:rPr>
              <w:t>监狱企业产品的价格</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5</w:t>
            </w:r>
          </w:p>
        </w:tc>
        <w:tc>
          <w:tcPr>
            <w:tcW w:w="2823" w:type="dxa"/>
            <w:vAlign w:val="center"/>
          </w:tcPr>
          <w:p>
            <w:pPr>
              <w:jc w:val="center"/>
              <w:rPr>
                <w:rFonts w:ascii="宋体" w:hAnsi="宋体"/>
                <w:szCs w:val="21"/>
                <w:lang w:val="en-GB"/>
              </w:rPr>
            </w:pPr>
            <w:r>
              <w:rPr>
                <w:rFonts w:hint="eastAsia" w:ascii="宋体" w:hAnsi="宋体"/>
                <w:szCs w:val="21"/>
                <w:lang w:val="en-GB"/>
              </w:rPr>
              <w:t>残疾人福利性单位</w:t>
            </w:r>
          </w:p>
        </w:tc>
        <w:tc>
          <w:tcPr>
            <w:tcW w:w="2552" w:type="dxa"/>
            <w:vAlign w:val="center"/>
          </w:tcPr>
          <w:p>
            <w:pPr>
              <w:jc w:val="center"/>
              <w:rPr>
                <w:rFonts w:ascii="宋体" w:hAnsi="宋体"/>
                <w:szCs w:val="21"/>
                <w:lang w:val="en-GB"/>
              </w:rPr>
            </w:pPr>
            <w:r>
              <w:rPr>
                <w:rFonts w:hint="eastAsia" w:ascii="宋体" w:hAnsi="宋体"/>
                <w:szCs w:val="21"/>
                <w:lang w:val="en-GB"/>
              </w:rPr>
              <w:t>视同小型、微型企业</w:t>
            </w:r>
          </w:p>
          <w:p>
            <w:pPr>
              <w:jc w:val="center"/>
              <w:rPr>
                <w:rFonts w:ascii="宋体" w:hAnsi="宋体"/>
                <w:szCs w:val="21"/>
                <w:lang w:val="en-GB"/>
              </w:rPr>
            </w:pPr>
            <w:r>
              <w:rPr>
                <w:rFonts w:hint="eastAsia" w:ascii="宋体" w:hAnsi="宋体"/>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szCs w:val="21"/>
                <w:lang w:val="en-GB"/>
              </w:rPr>
            </w:pPr>
            <w:r>
              <w:rPr>
                <w:rFonts w:hint="eastAsia"/>
                <w:szCs w:val="21"/>
                <w:lang w:val="en-GB"/>
              </w:rPr>
              <w:t>评审价格＝响应最终报价—</w:t>
            </w:r>
            <w:r>
              <w:rPr>
                <w:rFonts w:hint="eastAsia"/>
                <w:szCs w:val="21"/>
              </w:rPr>
              <w:t>残疾人福利性单位产品的价格</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三、谈判小组编写评审报告。</w:t>
      </w:r>
    </w:p>
    <w:p>
      <w:pPr>
        <w:wordWrap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最终签定合同的主要条款不能与谈判文件有冲突）</w:t>
      </w:r>
    </w:p>
    <w:p>
      <w:pPr>
        <w:pStyle w:val="20"/>
        <w:spacing w:before="75" w:after="75"/>
        <w:rPr>
          <w:rFonts w:ascii="微软雅黑" w:hAnsi="微软雅黑" w:eastAsia="微软雅黑"/>
          <w:sz w:val="27"/>
          <w:szCs w:val="27"/>
        </w:rPr>
      </w:pPr>
      <w:r>
        <w:rPr>
          <w:rFonts w:ascii="宋体" w:hAnsi="宋体" w:eastAsia="微软雅黑"/>
          <w:u w:val="single"/>
        </w:rPr>
        <w:t> </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w:t>
      </w:r>
      <w:r>
        <w:rPr>
          <w:rFonts w:asciiTheme="minorEastAsia" w:hAnsiTheme="minorEastAsia" w:eastAsiaTheme="minorEastAsia"/>
          <w:sz w:val="21"/>
          <w:szCs w:val="21"/>
          <w:u w:val="single"/>
        </w:rPr>
        <w:t>（采购人全称）</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乙方：</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成交供应商</w:t>
      </w:r>
      <w:r>
        <w:rPr>
          <w:rFonts w:asciiTheme="minorEastAsia" w:hAnsiTheme="minorEastAsia" w:eastAsiaTheme="minorEastAsia"/>
          <w:sz w:val="21"/>
          <w:szCs w:val="21"/>
          <w:u w:val="single"/>
        </w:rPr>
        <w:t>全称）</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根据招标编号为</w:t>
      </w:r>
      <w:r>
        <w:rPr>
          <w:rFonts w:asciiTheme="minorEastAsia" w:hAnsiTheme="minorEastAsia" w:eastAsiaTheme="minorEastAsia"/>
          <w:sz w:val="21"/>
          <w:szCs w:val="21"/>
          <w:u w:val="single"/>
        </w:rPr>
        <w:t>            </w:t>
      </w:r>
      <w:r>
        <w:rPr>
          <w:rFonts w:asciiTheme="minorEastAsia" w:hAnsiTheme="minorEastAsia" w:eastAsiaTheme="minorEastAsia"/>
          <w:sz w:val="21"/>
          <w:szCs w:val="21"/>
        </w:rPr>
        <w:t>的</w:t>
      </w:r>
      <w:r>
        <w:rPr>
          <w:rFonts w:asciiTheme="minorEastAsia" w:hAnsiTheme="minorEastAsia" w:eastAsiaTheme="minorEastAsia"/>
          <w:sz w:val="21"/>
          <w:szCs w:val="21"/>
          <w:u w:val="single"/>
        </w:rPr>
        <w:t>（填写“项目名称”）</w:t>
      </w:r>
      <w:r>
        <w:rPr>
          <w:rFonts w:asciiTheme="minorEastAsia" w:hAnsiTheme="minorEastAsia" w:eastAsiaTheme="minorEastAsia"/>
          <w:sz w:val="21"/>
          <w:szCs w:val="21"/>
        </w:rPr>
        <w:t>项目（以下简称：“本项目”）的招标结果，乙方为</w:t>
      </w:r>
      <w:r>
        <w:rPr>
          <w:rFonts w:hint="eastAsia" w:asciiTheme="minorEastAsia" w:hAnsiTheme="minorEastAsia" w:eastAsiaTheme="minorEastAsia"/>
          <w:sz w:val="21"/>
          <w:szCs w:val="21"/>
        </w:rPr>
        <w:t>成交供应商</w:t>
      </w:r>
      <w:r>
        <w:rPr>
          <w:rFonts w:asciiTheme="minorEastAsia" w:hAnsiTheme="minorEastAsia" w:eastAsiaTheme="minorEastAsia"/>
          <w:sz w:val="21"/>
          <w:szCs w:val="21"/>
        </w:rPr>
        <w:t>。现经甲乙双方友好协商，就以下事项达成一致并签订本合同：</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1.1合同条款；</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文件、乙方的</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1.3其他文件或材料：□无。□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2、合同标的</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3、合同总金额</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3.1合同总金额为人民币大写：</w:t>
      </w:r>
      <w:r>
        <w:rPr>
          <w:rFonts w:asciiTheme="minorEastAsia" w:hAnsiTheme="minorEastAsia" w:eastAsiaTheme="minorEastAsia"/>
          <w:sz w:val="21"/>
          <w:szCs w:val="21"/>
          <w:u w:val="single"/>
        </w:rPr>
        <w:t>           </w:t>
      </w:r>
      <w:r>
        <w:rPr>
          <w:rFonts w:asciiTheme="minorEastAsia" w:hAnsiTheme="minorEastAsia" w:eastAsiaTheme="minorEastAsia"/>
          <w:sz w:val="21"/>
          <w:szCs w:val="21"/>
        </w:rPr>
        <w:t>元（￥</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4、合同标的交付时间、地点和条件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4.1交付时间：</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4.2交付地点：</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4.3交付条件：</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5、合同标的应符合</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文件的规定或约定，具体如下：</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6、验收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6.1验收应按照</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文件的规定或约定进行，具体如下：</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6.2本项目是否邀请其他</w:t>
      </w:r>
      <w:r>
        <w:rPr>
          <w:rFonts w:hint="eastAsia" w:asciiTheme="minorEastAsia" w:hAnsiTheme="minorEastAsia" w:eastAsiaTheme="minorEastAsia"/>
          <w:sz w:val="21"/>
          <w:szCs w:val="21"/>
        </w:rPr>
        <w:t>供应商</w:t>
      </w:r>
      <w:r>
        <w:rPr>
          <w:rFonts w:asciiTheme="minorEastAsia" w:hAnsiTheme="minorEastAsia" w:eastAsiaTheme="minorEastAsia"/>
          <w:sz w:val="21"/>
          <w:szCs w:val="21"/>
        </w:rPr>
        <w:t>参与验收：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□不邀请。□邀请，具体如下：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文件规定填写）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7、合同款项的支付应按照</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文件的规定进行，具体如下：</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（按照实际情况编制填写，可以是表格或文字描述，包括一次性支付或分期支付等）</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8、履约保证金</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□无。□有，具体如下：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文件规定填写）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9、合同有效期</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10、违约责任</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11、知识产权</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sz w:val="21"/>
          <w:szCs w:val="21"/>
        </w:rPr>
        <w:t>成交</w:t>
      </w:r>
      <w:r>
        <w:rPr>
          <w:rFonts w:asciiTheme="minorEastAsia" w:hAnsiTheme="minorEastAsia" w:eastAsiaTheme="minorEastAsia"/>
          <w:sz w:val="21"/>
          <w:szCs w:val="21"/>
        </w:rPr>
        <w:t>资格将被取消；甲方还将按照有关法律、法规和规章的规定进行处理，具体如下：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12、解决争议的方法</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12.1甲、乙双方协商解决。</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□提交仲裁委员会仲裁，具体如下：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□向人民法院提起诉讼，具体如下：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13、不可抗力</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14、合同条款</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文件已有规定的，双方均不得变更或调整；</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文件未作规定的，双方可通过友好协商进行约定）</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15、其他约定</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15.1合同文件与本合同具有同等法律效力。</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15.2本合同未尽事宜，双方可另行补充。</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15.3合同生效：自签订之日起生效。</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15.4本合同一式</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份，经双方授权代表签字并盖章后生效。甲方、乙方各执</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份，送</w:t>
      </w:r>
      <w:r>
        <w:rPr>
          <w:rFonts w:asciiTheme="minorEastAsia" w:hAnsiTheme="minorEastAsia" w:eastAsiaTheme="minorEastAsia"/>
          <w:sz w:val="21"/>
          <w:szCs w:val="21"/>
          <w:u w:val="single"/>
        </w:rPr>
        <w:t>（填写需要备案的监管部门的全称）</w:t>
      </w:r>
      <w:r>
        <w:rPr>
          <w:rFonts w:asciiTheme="minorEastAsia" w:hAnsiTheme="minorEastAsia" w:eastAsiaTheme="minorEastAsia"/>
          <w:sz w:val="21"/>
          <w:szCs w:val="21"/>
        </w:rPr>
        <w:t>备案</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份，具有同等效力。</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15.5其他：□无。□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rPr>
          <w:rFonts w:asciiTheme="minorEastAsia" w:hAnsiTheme="minorEastAsia" w:eastAsiaTheme="minorEastAsia"/>
          <w:sz w:val="21"/>
          <w:szCs w:val="21"/>
        </w:rPr>
      </w:pP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                        乙方：</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住所：                        住所：</w:t>
      </w:r>
    </w:p>
    <w:p>
      <w:pPr>
        <w:pStyle w:val="20"/>
        <w:spacing w:before="75" w:after="75"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       </w:t>
      </w:r>
      <w:r>
        <w:rPr>
          <w:rFonts w:hint="eastAsia" w:asciiTheme="minorEastAsia" w:hAnsiTheme="minorEastAsia" w:eastAsiaTheme="minorEastAsia"/>
          <w:sz w:val="21"/>
          <w:szCs w:val="21"/>
        </w:rPr>
        <w:t xml:space="preserve">               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联系方法：                      联系方法：</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开户银行：                      开户银行：</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账号：                        账号：</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签订地点：</w:t>
      </w:r>
      <w:r>
        <w:rPr>
          <w:rFonts w:asciiTheme="minorEastAsia" w:hAnsiTheme="minorEastAsia" w:eastAsiaTheme="minorEastAsia"/>
          <w:sz w:val="21"/>
          <w:szCs w:val="21"/>
          <w:u w:val="single"/>
        </w:rPr>
        <w:t>                </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签订日期：</w:t>
      </w:r>
      <w:r>
        <w:rPr>
          <w:rFonts w:asciiTheme="minorEastAsia" w:hAnsiTheme="minorEastAsia" w:eastAsiaTheme="minorEastAsia"/>
          <w:sz w:val="21"/>
          <w:szCs w:val="21"/>
          <w:u w:val="single"/>
        </w:rPr>
        <w:t>    </w:t>
      </w:r>
      <w:r>
        <w:rPr>
          <w:rFonts w:asciiTheme="minorEastAsia" w:hAnsiTheme="minorEastAsia" w:eastAsiaTheme="minorEastAsia"/>
          <w:sz w:val="21"/>
          <w:szCs w:val="21"/>
        </w:rPr>
        <w:t>年</w:t>
      </w:r>
      <w:r>
        <w:rPr>
          <w:rFonts w:asciiTheme="minorEastAsia" w:hAnsiTheme="minorEastAsia" w:eastAsiaTheme="minorEastAsia"/>
          <w:sz w:val="21"/>
          <w:szCs w:val="21"/>
          <w:u w:val="single"/>
        </w:rPr>
        <w:t>   </w:t>
      </w:r>
      <w:r>
        <w:rPr>
          <w:rFonts w:asciiTheme="minorEastAsia" w:hAnsiTheme="minorEastAsia" w:eastAsiaTheme="minorEastAsia"/>
          <w:sz w:val="21"/>
          <w:szCs w:val="21"/>
        </w:rPr>
        <w:t>月</w:t>
      </w:r>
      <w:r>
        <w:rPr>
          <w:rFonts w:asciiTheme="minorEastAsia" w:hAnsiTheme="minorEastAsia" w:eastAsiaTheme="minorEastAsia"/>
          <w:sz w:val="21"/>
          <w:szCs w:val="21"/>
          <w:u w:val="single"/>
        </w:rPr>
        <w:t>   </w:t>
      </w:r>
      <w:r>
        <w:rPr>
          <w:rFonts w:asciiTheme="minorEastAsia" w:hAnsiTheme="minorEastAsia" w:eastAsiaTheme="minorEastAsia"/>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sz w:val="24"/>
          <w:szCs w:val="24"/>
        </w:rPr>
      </w:pPr>
      <w:r>
        <w:rPr>
          <w:rFonts w:hint="eastAsia" w:ascii="楷体" w:hAnsi="楷体" w:eastAsia="楷体"/>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③本表序号24请根据所投产品提供证书或截图情况填写其中一项即可。</w:t>
      </w: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在此提交的响应文件，正本一份，副本1份。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w:t>
      </w:r>
      <w:r>
        <w:rPr>
          <w:rFonts w:hint="eastAsia" w:asciiTheme="minorEastAsia" w:hAnsiTheme="minorEastAsia"/>
          <w:i/>
          <w:snapToGrid w:val="0"/>
          <w:kern w:val="0"/>
          <w:szCs w:val="21"/>
          <w:u w:val="single"/>
        </w:rPr>
        <w:t xml:space="preserve">    </w:t>
      </w:r>
      <w:r>
        <w:rPr>
          <w:rFonts w:hint="eastAsia" w:cs="Courier New" w:asciiTheme="minorEastAsia" w:hAnsiTheme="minorEastAsia"/>
          <w:szCs w:val="21"/>
        </w:rPr>
        <w:t>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三、我方明白并同意，在规定的谈判响应时间截止之后，响应有效期之内撤销谈判响应的，则贵方将不予退还谈判保证金。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45"/>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加贵方招</w:t>
      </w:r>
      <w:r>
        <w:rPr>
          <w:rFonts w:asciiTheme="minorEastAsia" w:hAnsiTheme="minorEastAsia"/>
          <w:sz w:val="21"/>
          <w:szCs w:val="21"/>
        </w:rPr>
        <w:t>标编号为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竞争性谈判</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45"/>
        <w:spacing w:line="480" w:lineRule="auto"/>
        <w:ind w:firstLine="472" w:firstLineChars="225"/>
        <w:jc w:val="left"/>
        <w:rPr>
          <w:rFonts w:asciiTheme="minorEastAsia" w:hAnsiTheme="minorEastAsia"/>
          <w:sz w:val="21"/>
          <w:szCs w:val="21"/>
        </w:rPr>
      </w:pPr>
    </w:p>
    <w:p>
      <w:pPr>
        <w:pStyle w:val="45"/>
        <w:spacing w:line="480" w:lineRule="auto"/>
        <w:ind w:firstLine="472" w:firstLineChars="225"/>
        <w:jc w:val="left"/>
        <w:rPr>
          <w:rFonts w:asciiTheme="minorEastAsia" w:hAnsiTheme="minorEastAsia"/>
          <w:sz w:val="21"/>
          <w:szCs w:val="21"/>
        </w:rPr>
      </w:pPr>
    </w:p>
    <w:p>
      <w:pPr>
        <w:pStyle w:val="45"/>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szCs w:val="21"/>
          <w:u w:val="single"/>
        </w:rPr>
      </w:pPr>
      <w:r>
        <w:rPr>
          <w:rFonts w:hint="eastAsia" w:cs="Arial" w:asciiTheme="minorEastAsia" w:hAnsiTheme="minorEastAsia"/>
          <w:szCs w:val="21"/>
        </w:rPr>
        <w:t>供应商名称（并加盖公章）：</w:t>
      </w:r>
    </w:p>
    <w:p>
      <w:pPr>
        <w:pStyle w:val="48"/>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pPr>
        <w:pStyle w:val="47"/>
        <w:spacing w:line="480" w:lineRule="auto"/>
        <w:rPr>
          <w:rFonts w:cs="Arial" w:asciiTheme="minorEastAsia" w:hAnsiTheme="minorEastAsia"/>
          <w:sz w:val="21"/>
          <w:szCs w:val="21"/>
        </w:rPr>
      </w:pPr>
    </w:p>
    <w:p>
      <w:pPr>
        <w:rPr>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加本竞争性谈判</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spacing w:line="480" w:lineRule="exact"/>
        <w:jc w:val="center"/>
        <w:rPr>
          <w:rFonts w:ascii="宋体" w:hAnsi="宋体"/>
          <w:b/>
          <w:bCs/>
          <w:sz w:val="36"/>
          <w:szCs w:val="36"/>
        </w:rPr>
      </w:pP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没有重大违法记录的声明</w:t>
      </w:r>
    </w:p>
    <w:p>
      <w:pPr>
        <w:spacing w:beforeLines="50" w:afterLines="50"/>
        <w:jc w:val="center"/>
        <w:rPr>
          <w:rFonts w:ascii="宋体" w:hAnsi="宋体" w:cs="Arial"/>
          <w:kern w:val="0"/>
          <w:sz w:val="28"/>
          <w:szCs w:val="28"/>
        </w:rPr>
      </w:pPr>
      <w:r>
        <w:rPr>
          <w:rFonts w:hint="eastAsia" w:ascii="宋体" w:hAnsi="宋体" w:cs="Arial"/>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3.5 谈判保证金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许昌公共资源交易中心保证金缴纳回执</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r>
        <w:rPr>
          <w:rFonts w:hint="eastAsia" w:ascii="宋体" w:cs="宋体"/>
          <w:szCs w:val="21"/>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4.1分项报价表（货物类项目）</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技术规格偏离表（货物类项目）</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napToGrid w:val="0"/>
        <w:spacing w:line="360" w:lineRule="auto"/>
        <w:rPr>
          <w:rFonts w:hAnsi="宋体" w:eastAsia="宋体"/>
          <w:b/>
          <w:snapToGrid w:val="0"/>
          <w:kern w:val="0"/>
          <w:szCs w:val="21"/>
        </w:rPr>
      </w:pPr>
      <w:r>
        <w:rPr>
          <w:rFonts w:hint="eastAsia" w:asciiTheme="minorEastAsia" w:hAnsiTheme="minorEastAsia"/>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 中小企业声明函</w:t>
      </w:r>
    </w:p>
    <w:p>
      <w:pPr>
        <w:spacing w:line="360" w:lineRule="auto"/>
        <w:jc w:val="center"/>
        <w:rPr>
          <w:rFonts w:ascii="宋体" w:hAnsi="宋体"/>
          <w:b/>
          <w:bCs/>
          <w:szCs w:val="21"/>
        </w:rPr>
      </w:pP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Cs w:val="21"/>
        </w:rPr>
        <w:br w:type="textWrapping"/>
      </w:r>
      <w:r>
        <w:rPr>
          <w:rFonts w:hint="eastAsia" w:ascii="宋体" w:hAnsi="宋体" w:cs="Arial"/>
          <w:kern w:val="0"/>
          <w:szCs w:val="21"/>
        </w:rPr>
        <w:t>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hint="eastAsia" w:ascii="宋体" w:hAnsi="宋体" w:cs="Arial"/>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r>
        <w:rPr>
          <w:rFonts w:hint="eastAsia" w:ascii="宋体" w:hAnsi="宋体" w:cs="Arial"/>
          <w:kern w:val="0"/>
          <w:szCs w:val="21"/>
        </w:rPr>
        <w:t>企业名称（盖章）：　　　　　　　　　</w:t>
      </w:r>
      <w:r>
        <w:rPr>
          <w:rFonts w:hint="eastAsia" w:ascii="宋体" w:hAnsi="宋体" w:cs="Arial"/>
          <w:kern w:val="0"/>
          <w:szCs w:val="21"/>
        </w:rPr>
        <w:br w:type="textWrapping"/>
      </w:r>
      <w:r>
        <w:rPr>
          <w:rFonts w:hint="eastAsia" w:ascii="宋体" w:hAnsi="宋体" w:cs="Arial"/>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3、小型和微型企业不包括民办非企业。</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sz w:val="28"/>
          <w:szCs w:val="28"/>
        </w:rPr>
      </w:pPr>
    </w:p>
    <w:p>
      <w:pPr>
        <w:spacing w:line="360" w:lineRule="auto"/>
        <w:jc w:val="center"/>
        <w:rPr>
          <w:rFonts w:ascii="宋体" w:hAnsi="宋体" w:cs="Arial"/>
          <w:kern w:val="0"/>
          <w:szCs w:val="21"/>
        </w:rPr>
      </w:pPr>
      <w:r>
        <w:rPr>
          <w:rFonts w:hint="eastAsia" w:ascii="宋体" w:hAnsi="宋体" w:cs="Arial"/>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w:t>
      </w:r>
      <w:r>
        <w:rPr>
          <w:rFonts w:hint="eastAsia" w:ascii="宋体" w:hAnsi="宋体"/>
          <w:b/>
          <w:bCs/>
          <w:sz w:val="28"/>
          <w:szCs w:val="28"/>
        </w:rPr>
        <w:t>谈判</w:t>
      </w:r>
      <w:r>
        <w:rPr>
          <w:rFonts w:ascii="宋体" w:hAnsi="宋体"/>
          <w:b/>
          <w:bCs/>
          <w:sz w:val="28"/>
          <w:szCs w:val="28"/>
        </w:rPr>
        <w:t>文件另有规定外，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9F817E8"/>
    <w:multiLevelType w:val="singleLevel"/>
    <w:tmpl w:val="59F817E8"/>
    <w:lvl w:ilvl="0" w:tentative="0">
      <w:start w:val="1"/>
      <w:numFmt w:val="chineseCounting"/>
      <w:pStyle w:val="53"/>
      <w:suff w:val="nothing"/>
      <w:lvlText w:val="%1、"/>
      <w:lvlJc w:val="left"/>
    </w:lvl>
  </w:abstractNum>
  <w:abstractNum w:abstractNumId="13">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6"/>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5CE4"/>
    <w:rsid w:val="00116DCD"/>
    <w:rsid w:val="00117D5D"/>
    <w:rsid w:val="001219B2"/>
    <w:rsid w:val="00122334"/>
    <w:rsid w:val="001236C4"/>
    <w:rsid w:val="00124CC1"/>
    <w:rsid w:val="001262C8"/>
    <w:rsid w:val="00126FB1"/>
    <w:rsid w:val="001276EF"/>
    <w:rsid w:val="00131FB7"/>
    <w:rsid w:val="00133D8F"/>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1A73"/>
    <w:rsid w:val="00243B01"/>
    <w:rsid w:val="00245322"/>
    <w:rsid w:val="00247570"/>
    <w:rsid w:val="00247938"/>
    <w:rsid w:val="00252EA6"/>
    <w:rsid w:val="002533E9"/>
    <w:rsid w:val="0025544A"/>
    <w:rsid w:val="002567BE"/>
    <w:rsid w:val="00257257"/>
    <w:rsid w:val="00257C33"/>
    <w:rsid w:val="00261A16"/>
    <w:rsid w:val="00261C29"/>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0D5"/>
    <w:rsid w:val="002D6B1C"/>
    <w:rsid w:val="002E1FAE"/>
    <w:rsid w:val="002E3055"/>
    <w:rsid w:val="002E60F6"/>
    <w:rsid w:val="002E744B"/>
    <w:rsid w:val="002E777E"/>
    <w:rsid w:val="002E7E1A"/>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3F3C"/>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5707"/>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3CF1"/>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66A5"/>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150"/>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6E39"/>
    <w:rsid w:val="006C7EC8"/>
    <w:rsid w:val="006D1C9F"/>
    <w:rsid w:val="006D24FE"/>
    <w:rsid w:val="006D3FBB"/>
    <w:rsid w:val="006D6526"/>
    <w:rsid w:val="006D77FA"/>
    <w:rsid w:val="006D7995"/>
    <w:rsid w:val="006E1073"/>
    <w:rsid w:val="006E14EB"/>
    <w:rsid w:val="006E2162"/>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6EC"/>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A05F2"/>
    <w:rsid w:val="007A0F7B"/>
    <w:rsid w:val="007A1777"/>
    <w:rsid w:val="007A3893"/>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0CF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A98"/>
    <w:rsid w:val="00814D8F"/>
    <w:rsid w:val="00815F3D"/>
    <w:rsid w:val="00815F60"/>
    <w:rsid w:val="00816061"/>
    <w:rsid w:val="008162F1"/>
    <w:rsid w:val="00820CAD"/>
    <w:rsid w:val="008219F4"/>
    <w:rsid w:val="00822AC8"/>
    <w:rsid w:val="00826615"/>
    <w:rsid w:val="00827FEC"/>
    <w:rsid w:val="00834D27"/>
    <w:rsid w:val="00836566"/>
    <w:rsid w:val="008375D0"/>
    <w:rsid w:val="00837834"/>
    <w:rsid w:val="008429C9"/>
    <w:rsid w:val="00847A1F"/>
    <w:rsid w:val="0085091C"/>
    <w:rsid w:val="008528A2"/>
    <w:rsid w:val="00856E26"/>
    <w:rsid w:val="00857412"/>
    <w:rsid w:val="0086207B"/>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174A"/>
    <w:rsid w:val="008E2454"/>
    <w:rsid w:val="008E7034"/>
    <w:rsid w:val="008F2CA7"/>
    <w:rsid w:val="00902012"/>
    <w:rsid w:val="009024C2"/>
    <w:rsid w:val="00903C60"/>
    <w:rsid w:val="00910FBF"/>
    <w:rsid w:val="00912E30"/>
    <w:rsid w:val="009130EC"/>
    <w:rsid w:val="00913638"/>
    <w:rsid w:val="00913D52"/>
    <w:rsid w:val="00920741"/>
    <w:rsid w:val="00924304"/>
    <w:rsid w:val="009270F3"/>
    <w:rsid w:val="009271E0"/>
    <w:rsid w:val="0093028A"/>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2947"/>
    <w:rsid w:val="00983891"/>
    <w:rsid w:val="00985444"/>
    <w:rsid w:val="0099196E"/>
    <w:rsid w:val="00992D8B"/>
    <w:rsid w:val="00992F1F"/>
    <w:rsid w:val="0099354B"/>
    <w:rsid w:val="00994A8A"/>
    <w:rsid w:val="00995231"/>
    <w:rsid w:val="009964B1"/>
    <w:rsid w:val="009A0AC7"/>
    <w:rsid w:val="009A1053"/>
    <w:rsid w:val="009A296B"/>
    <w:rsid w:val="009A2BC5"/>
    <w:rsid w:val="009A47E3"/>
    <w:rsid w:val="009A5F82"/>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4AA7"/>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103A"/>
    <w:rsid w:val="00AE23CC"/>
    <w:rsid w:val="00AE36B8"/>
    <w:rsid w:val="00AE65F4"/>
    <w:rsid w:val="00AE77C7"/>
    <w:rsid w:val="00AF539A"/>
    <w:rsid w:val="00B00766"/>
    <w:rsid w:val="00B00A8D"/>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55A"/>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23AB"/>
    <w:rsid w:val="00C23622"/>
    <w:rsid w:val="00C23E9E"/>
    <w:rsid w:val="00C24818"/>
    <w:rsid w:val="00C30785"/>
    <w:rsid w:val="00C30E18"/>
    <w:rsid w:val="00C3322D"/>
    <w:rsid w:val="00C36189"/>
    <w:rsid w:val="00C36302"/>
    <w:rsid w:val="00C36AF9"/>
    <w:rsid w:val="00C4024D"/>
    <w:rsid w:val="00C40C02"/>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A86"/>
    <w:rsid w:val="00CE0F39"/>
    <w:rsid w:val="00CE1C45"/>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408F"/>
    <w:rsid w:val="00D35049"/>
    <w:rsid w:val="00D409E1"/>
    <w:rsid w:val="00D44821"/>
    <w:rsid w:val="00D461B1"/>
    <w:rsid w:val="00D5147A"/>
    <w:rsid w:val="00D54C29"/>
    <w:rsid w:val="00D56164"/>
    <w:rsid w:val="00D60BC1"/>
    <w:rsid w:val="00D6372E"/>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37BED"/>
    <w:rsid w:val="00E403D1"/>
    <w:rsid w:val="00E4131A"/>
    <w:rsid w:val="00E43378"/>
    <w:rsid w:val="00E52D68"/>
    <w:rsid w:val="00E544C0"/>
    <w:rsid w:val="00E60107"/>
    <w:rsid w:val="00E6072E"/>
    <w:rsid w:val="00E62376"/>
    <w:rsid w:val="00E62935"/>
    <w:rsid w:val="00E63001"/>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A4D94"/>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669"/>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43EB"/>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53F5432"/>
    <w:rsid w:val="064E7C45"/>
    <w:rsid w:val="0C4C440E"/>
    <w:rsid w:val="0CAE7D79"/>
    <w:rsid w:val="0F492F98"/>
    <w:rsid w:val="100B4F00"/>
    <w:rsid w:val="11DA04D8"/>
    <w:rsid w:val="14214638"/>
    <w:rsid w:val="149819C8"/>
    <w:rsid w:val="15EE44D7"/>
    <w:rsid w:val="197B011F"/>
    <w:rsid w:val="1BC27E34"/>
    <w:rsid w:val="1C317F37"/>
    <w:rsid w:val="1C527EEE"/>
    <w:rsid w:val="1D90357B"/>
    <w:rsid w:val="1D997C17"/>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761322D"/>
    <w:rsid w:val="69FB4D8B"/>
    <w:rsid w:val="6D32159C"/>
    <w:rsid w:val="6DBA51FC"/>
    <w:rsid w:val="755E1E93"/>
    <w:rsid w:val="75AB4839"/>
    <w:rsid w:val="767C5E46"/>
    <w:rsid w:val="76B625A7"/>
    <w:rsid w:val="78AF68A0"/>
    <w:rsid w:val="7A2751BD"/>
    <w:rsid w:val="7E4C7A10"/>
    <w:rsid w:val="7E583278"/>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qFormat/>
    <w:uiPriority w:val="0"/>
    <w:rPr>
      <w:rFonts w:ascii="Times New Roman" w:hAnsi="Times New Roman" w:eastAsia="宋体"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sz w:val="28"/>
      <w:szCs w:val="28"/>
    </w:rPr>
  </w:style>
  <w:style w:type="character" w:customStyle="1" w:styleId="32">
    <w:name w:val="正文文本 3 Char"/>
    <w:basedOn w:val="23"/>
    <w:link w:val="8"/>
    <w:qFormat/>
    <w:uiPriority w:val="0"/>
    <w:rPr>
      <w:rFonts w:ascii="Times New Roman" w:hAnsi="Times New Roman" w:eastAsia="宋体" w:cs="Times New Roman"/>
      <w:color w:val="FF0000"/>
      <w:sz w:val="24"/>
      <w:szCs w:val="24"/>
    </w:rPr>
  </w:style>
  <w:style w:type="character" w:customStyle="1" w:styleId="33">
    <w:name w:val="正文文本 Char"/>
    <w:basedOn w:val="23"/>
    <w:link w:val="9"/>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uiPriority w:val="99"/>
    <w:rPr>
      <w:kern w:val="2"/>
      <w:sz w:val="21"/>
      <w:szCs w:val="22"/>
    </w:rPr>
  </w:style>
  <w:style w:type="character" w:customStyle="1" w:styleId="56">
    <w:name w:val="批注框文本 Char"/>
    <w:basedOn w:val="23"/>
    <w:link w:val="15"/>
    <w:semiHidden/>
    <w:qFormat/>
    <w:uiPriority w:val="99"/>
    <w:rPr>
      <w:kern w:val="2"/>
      <w:sz w:val="18"/>
      <w:szCs w:val="18"/>
    </w:rPr>
  </w:style>
  <w:style w:type="character" w:customStyle="1" w:styleId="57">
    <w:name w:val="red2"/>
    <w:basedOn w:val="23"/>
    <w:uiPriority w:val="0"/>
    <w:rPr>
      <w:color w:val="CC00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068D2D-4BB8-40F0-A5A2-B0D9A331A75F}">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65</Pages>
  <Words>5128</Words>
  <Characters>29234</Characters>
  <Lines>243</Lines>
  <Paragraphs>68</Paragraphs>
  <TotalTime>2</TotalTime>
  <ScaleCrop>false</ScaleCrop>
  <LinksUpToDate>false</LinksUpToDate>
  <CharactersWithSpaces>34294</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许昌市公共资源交易中心:杨丹丹（备用2）</cp:lastModifiedBy>
  <cp:lastPrinted>2018-03-20T03:26:00Z</cp:lastPrinted>
  <dcterms:modified xsi:type="dcterms:W3CDTF">2019-06-18T02:33:41Z</dcterms:modified>
  <cp:revision>561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