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bookmarkStart w:id="0" w:name="_Toc215282124"/>
    </w:p>
    <w:p>
      <w:pPr>
        <w:jc w:val="center"/>
        <w:rPr>
          <w:rFonts w:eastAsia="华文中宋"/>
          <w:sz w:val="52"/>
          <w:szCs w:val="52"/>
        </w:rPr>
      </w:pPr>
      <w:r>
        <w:rPr>
          <w:rFonts w:hint="eastAsia" w:hAnsi="华文中宋" w:eastAsia="华文中宋"/>
          <w:sz w:val="52"/>
          <w:szCs w:val="52"/>
        </w:rPr>
        <w:t>建安区</w:t>
      </w:r>
      <w:r>
        <w:rPr>
          <w:rFonts w:hAnsi="华文中宋" w:eastAsia="华文中宋"/>
          <w:sz w:val="52"/>
          <w:szCs w:val="52"/>
        </w:rPr>
        <w:t>建设工程</w:t>
      </w:r>
    </w:p>
    <w:p>
      <w:pPr>
        <w:rPr>
          <w:rFonts w:hAnsi="华文中宋" w:eastAsia="华文中宋"/>
          <w:sz w:val="52"/>
          <w:szCs w:val="52"/>
        </w:rPr>
      </w:pPr>
    </w:p>
    <w:p>
      <w:pPr>
        <w:jc w:val="center"/>
        <w:rPr>
          <w:rFonts w:hAnsi="华文中宋" w:eastAsia="华文中宋"/>
          <w:sz w:val="52"/>
          <w:szCs w:val="52"/>
        </w:rPr>
      </w:pPr>
    </w:p>
    <w:p>
      <w:pPr>
        <w:pStyle w:val="2"/>
        <w:ind w:firstLine="340"/>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标</w:t>
      </w: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pStyle w:val="2"/>
        <w:ind w:firstLine="340"/>
      </w:pPr>
    </w:p>
    <w:p>
      <w:pPr>
        <w:rPr>
          <w:rFonts w:hAnsi="华文中宋" w:eastAsia="华文中宋"/>
          <w:sz w:val="32"/>
          <w:szCs w:val="32"/>
        </w:rPr>
      </w:pPr>
    </w:p>
    <w:p>
      <w:pPr>
        <w:jc w:val="center"/>
        <w:rPr>
          <w:rFonts w:hAnsi="华文中宋" w:eastAsia="华文中宋"/>
          <w:sz w:val="32"/>
          <w:szCs w:val="32"/>
        </w:rPr>
      </w:pPr>
    </w:p>
    <w:p>
      <w:pPr>
        <w:jc w:val="left"/>
        <w:rPr>
          <w:rFonts w:hAnsi="华文中宋" w:eastAsia="华文中宋"/>
          <w:sz w:val="32"/>
          <w:szCs w:val="32"/>
        </w:rPr>
      </w:pPr>
      <w:r>
        <w:rPr>
          <w:rFonts w:hint="eastAsia" w:hAnsi="华文中宋" w:eastAsia="华文中宋"/>
          <w:sz w:val="32"/>
          <w:szCs w:val="32"/>
        </w:rPr>
        <w:t xml:space="preserve">        项目编号：建安建工公字〔2019〕100号</w:t>
      </w:r>
    </w:p>
    <w:p>
      <w:pPr>
        <w:ind w:left="2877" w:leftChars="608" w:hanging="1600" w:hangingChars="500"/>
        <w:jc w:val="left"/>
        <w:rPr>
          <w:rFonts w:hAnsi="华文中宋" w:eastAsia="华文中宋"/>
          <w:sz w:val="32"/>
          <w:szCs w:val="32"/>
        </w:rPr>
      </w:pPr>
      <w:r>
        <w:rPr>
          <w:rFonts w:hAnsi="华文中宋" w:eastAsia="华文中宋"/>
          <w:sz w:val="32"/>
          <w:szCs w:val="32"/>
        </w:rPr>
        <w:t>项目名称：</w:t>
      </w:r>
      <w:r>
        <w:rPr>
          <w:rFonts w:hint="eastAsia" w:hAnsi="华文中宋" w:eastAsia="华文中宋"/>
          <w:sz w:val="32"/>
          <w:szCs w:val="32"/>
        </w:rPr>
        <w:t>昌盛路西延（京广铁路引线-河苏路）拓宽改造工程（监理标）</w:t>
      </w:r>
    </w:p>
    <w:p>
      <w:pPr>
        <w:ind w:firstLine="1280" w:firstLineChars="400"/>
        <w:jc w:val="left"/>
        <w:rPr>
          <w:rFonts w:hAnsi="华文中宋" w:eastAsia="华文中宋"/>
          <w:sz w:val="32"/>
          <w:szCs w:val="32"/>
        </w:rPr>
      </w:pPr>
      <w:r>
        <w:rPr>
          <w:rFonts w:hAnsi="华文中宋" w:eastAsia="华文中宋"/>
          <w:sz w:val="32"/>
          <w:szCs w:val="32"/>
        </w:rPr>
        <w:t>招</w:t>
      </w:r>
      <w:r>
        <w:rPr>
          <w:rFonts w:hint="eastAsia" w:hAnsi="华文中宋" w:eastAsia="华文中宋"/>
          <w:sz w:val="32"/>
          <w:szCs w:val="32"/>
        </w:rPr>
        <w:t xml:space="preserve"> </w:t>
      </w:r>
      <w:r>
        <w:rPr>
          <w:rFonts w:hAnsi="华文中宋" w:eastAsia="华文中宋"/>
          <w:sz w:val="32"/>
          <w:szCs w:val="32"/>
        </w:rPr>
        <w:t>标</w:t>
      </w:r>
      <w:r>
        <w:rPr>
          <w:rFonts w:hint="eastAsia" w:hAnsi="华文中宋"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许昌市建安区住房和城乡建设局</w:t>
      </w:r>
    </w:p>
    <w:p>
      <w:pPr>
        <w:ind w:firstLine="1280" w:firstLineChars="400"/>
        <w:jc w:val="left"/>
        <w:rPr>
          <w:rFonts w:eastAsia="华文中宋"/>
          <w:sz w:val="32"/>
          <w:szCs w:val="32"/>
        </w:rPr>
      </w:pPr>
      <w:r>
        <w:rPr>
          <w:rFonts w:hAnsi="华文中宋" w:eastAsia="华文中宋"/>
          <w:sz w:val="32"/>
          <w:szCs w:val="32"/>
        </w:rPr>
        <w:t>代理机构：</w:t>
      </w:r>
      <w:r>
        <w:rPr>
          <w:rFonts w:hint="eastAsia" w:hAnsi="华文中宋" w:eastAsia="华文中宋"/>
          <w:sz w:val="32"/>
          <w:szCs w:val="32"/>
        </w:rPr>
        <w:t>河南天扬工程项目管理有限公司</w:t>
      </w:r>
    </w:p>
    <w:p>
      <w:pPr>
        <w:jc w:val="center"/>
        <w:rPr>
          <w:sz w:val="16"/>
        </w:rPr>
      </w:pPr>
      <w:r>
        <w:rPr>
          <w:rFonts w:hint="eastAsia" w:eastAsia="华文中宋"/>
          <w:sz w:val="32"/>
          <w:szCs w:val="32"/>
        </w:rPr>
        <w:t xml:space="preserve">    二〇一九年六月</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40"/>
          <w:szCs w:val="40"/>
        </w:rPr>
      </w:pPr>
    </w:p>
    <w:p>
      <w:pPr>
        <w:autoSpaceDE w:val="0"/>
        <w:autoSpaceDN w:val="0"/>
        <w:adjustRightInd w:val="0"/>
        <w:jc w:val="center"/>
        <w:rPr>
          <w:rFonts w:ascii="宋体" w:hAnsi="宋体" w:cs="宋体"/>
          <w:b/>
          <w:kern w:val="0"/>
          <w:sz w:val="40"/>
          <w:szCs w:val="40"/>
        </w:rPr>
      </w:pPr>
    </w:p>
    <w:p>
      <w:pPr>
        <w:jc w:val="center"/>
        <w:rPr>
          <w:rFonts w:ascii="黑体" w:hAnsi="宋体" w:eastAsia="黑体"/>
          <w:b/>
          <w:sz w:val="44"/>
          <w:szCs w:val="24"/>
        </w:rPr>
      </w:pPr>
    </w:p>
    <w:p>
      <w:pPr>
        <w:jc w:val="center"/>
        <w:rPr>
          <w:rFonts w:ascii="黑体" w:hAnsi="宋体" w:eastAsia="黑体"/>
          <w:b/>
          <w:sz w:val="44"/>
          <w:szCs w:val="24"/>
        </w:rPr>
      </w:pPr>
    </w:p>
    <w:p>
      <w:pPr>
        <w:jc w:val="center"/>
        <w:rPr>
          <w:rFonts w:ascii="黑体" w:hAnsi="宋体" w:eastAsia="黑体"/>
          <w:b/>
          <w:sz w:val="44"/>
          <w:szCs w:val="24"/>
        </w:rPr>
      </w:pPr>
      <w:r>
        <w:rPr>
          <w:rFonts w:hint="eastAsia" w:ascii="黑体" w:hAnsi="宋体" w:eastAsia="黑体"/>
          <w:b/>
          <w:sz w:val="44"/>
          <w:szCs w:val="24"/>
        </w:rPr>
        <w:t>目录</w:t>
      </w:r>
    </w:p>
    <w:p>
      <w:pPr>
        <w:pStyle w:val="2"/>
        <w:ind w:firstLine="340"/>
      </w:pPr>
    </w:p>
    <w:p>
      <w:pPr>
        <w:pStyle w:val="2"/>
        <w:ind w:firstLine="340"/>
      </w:pPr>
    </w:p>
    <w:tbl>
      <w:tblPr>
        <w:tblStyle w:val="43"/>
        <w:tblpPr w:leftFromText="180" w:rightFromText="180" w:vertAnchor="text" w:tblpY="1"/>
        <w:tblOverlap w:val="never"/>
        <w:tblW w:w="8640" w:type="dxa"/>
        <w:tblInd w:w="0" w:type="dxa"/>
        <w:tblLayout w:type="fixed"/>
        <w:tblCellMar>
          <w:top w:w="0" w:type="dxa"/>
          <w:left w:w="0" w:type="dxa"/>
          <w:bottom w:w="0" w:type="dxa"/>
          <w:right w:w="0" w:type="dxa"/>
        </w:tblCellMar>
      </w:tblPr>
      <w:tblGrid>
        <w:gridCol w:w="8400"/>
        <w:gridCol w:w="20"/>
        <w:gridCol w:w="220"/>
      </w:tblGrid>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fldChar w:fldCharType="begin"/>
            </w:r>
            <w:r>
              <w:instrText xml:space="preserve"> HYPERLINK \l "page10" \h </w:instrText>
            </w:r>
            <w:r>
              <w:fldChar w:fldCharType="separate"/>
            </w:r>
            <w:r>
              <w:rPr>
                <w:rFonts w:hAnsi="宋体" w:cs="宋体"/>
                <w:b/>
                <w:bCs/>
                <w:sz w:val="28"/>
                <w:szCs w:val="28"/>
              </w:rPr>
              <w:t>招标公告</w:t>
            </w:r>
            <w:r>
              <w:rPr>
                <w:rFonts w:hAnsi="宋体" w:cs="宋体"/>
                <w:b/>
                <w:bCs/>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fldChar w:fldCharType="begin"/>
            </w:r>
            <w:r>
              <w:instrText xml:space="preserve"> HYPERLINK \l "page16" \h </w:instrText>
            </w:r>
            <w:r>
              <w:fldChar w:fldCharType="separate"/>
            </w:r>
            <w:r>
              <w:rPr>
                <w:rFonts w:hAnsi="宋体" w:cs="宋体"/>
                <w:b/>
                <w:bCs/>
                <w:sz w:val="28"/>
                <w:szCs w:val="28"/>
              </w:rPr>
              <w:t xml:space="preserve">投标人须知 </w:t>
            </w:r>
            <w:r>
              <w:rPr>
                <w:rFonts w:hAnsi="宋体" w:cs="宋体"/>
                <w:b/>
                <w:bCs/>
                <w:sz w:val="28"/>
                <w:szCs w:val="28"/>
              </w:rPr>
              <w:fldChar w:fldCharType="end"/>
            </w:r>
          </w:p>
          <w:p>
            <w:pPr>
              <w:pStyle w:val="137"/>
              <w:widowControl/>
              <w:autoSpaceDE w:val="0"/>
              <w:autoSpaceDN w:val="0"/>
              <w:snapToGrid/>
              <w:ind w:firstLine="0" w:firstLineChars="0"/>
              <w:jc w:val="left"/>
              <w:outlineLvl w:val="0"/>
              <w:rPr>
                <w:rFonts w:hAnsi="宋体" w:cs="宋体"/>
                <w:b/>
                <w:bCs/>
                <w:sz w:val="28"/>
                <w:szCs w:val="28"/>
              </w:rPr>
            </w:pPr>
            <w:r>
              <w:rPr>
                <w:rFonts w:hint="eastAsia" w:hAnsi="宋体" w:cs="宋体"/>
                <w:b/>
                <w:bCs/>
                <w:sz w:val="28"/>
                <w:szCs w:val="28"/>
              </w:rPr>
              <w:t>附表一  投标保证金</w:t>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1" w:name="page5"/>
            <w:bookmarkEnd w:id="1"/>
            <w:r>
              <w:rPr>
                <w:rFonts w:hAnsi="宋体" w:cs="宋体"/>
                <w:b/>
                <w:bCs/>
                <w:sz w:val="28"/>
                <w:szCs w:val="28"/>
              </w:rPr>
              <w:fldChar w:fldCharType="begin"/>
            </w:r>
            <w:r>
              <w:rPr>
                <w:rFonts w:hAnsi="宋体" w:cs="宋体"/>
                <w:b/>
                <w:bCs/>
                <w:sz w:val="28"/>
                <w:szCs w:val="28"/>
              </w:rPr>
              <w:instrText xml:space="preserve">HYPERLINK \l "page41" \h</w:instrText>
            </w:r>
            <w:r>
              <w:rPr>
                <w:rFonts w:hAnsi="宋体" w:cs="宋体"/>
                <w:b/>
                <w:bCs/>
                <w:sz w:val="28"/>
                <w:szCs w:val="28"/>
              </w:rPr>
              <w:fldChar w:fldCharType="separate"/>
            </w:r>
            <w:r>
              <w:rPr>
                <w:rFonts w:hint="eastAsia" w:hAnsi="宋体" w:cs="宋体"/>
                <w:b/>
                <w:bCs/>
                <w:sz w:val="28"/>
                <w:szCs w:val="28"/>
              </w:rPr>
              <w:t>第三章</w:t>
            </w:r>
            <w:r>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pPr>
              <w:autoSpaceDE w:val="0"/>
              <w:autoSpaceDN w:val="0"/>
              <w:adjustRightInd w:val="0"/>
              <w:spacing w:line="360" w:lineRule="auto"/>
              <w:ind w:left="720" w:firstLine="720"/>
              <w:outlineLvl w:val="0"/>
              <w:rPr>
                <w:rFonts w:ascii="宋体" w:hAnsi="宋体" w:cs="宋体"/>
                <w:b/>
                <w:bCs/>
                <w:sz w:val="28"/>
                <w:szCs w:val="28"/>
              </w:rPr>
            </w:pPr>
          </w:p>
        </w:tc>
      </w:tr>
    </w:tbl>
    <w:tbl>
      <w:tblPr>
        <w:tblStyle w:val="43"/>
        <w:tblpPr w:leftFromText="180" w:rightFromText="180" w:vertAnchor="text" w:horzAnchor="page" w:tblpX="1464" w:tblpY="572"/>
        <w:tblOverlap w:val="never"/>
        <w:tblW w:w="8640" w:type="dxa"/>
        <w:tblInd w:w="0" w:type="dxa"/>
        <w:tblLayout w:type="fixed"/>
        <w:tblCellMar>
          <w:top w:w="0" w:type="dxa"/>
          <w:left w:w="0" w:type="dxa"/>
          <w:bottom w:w="0" w:type="dxa"/>
          <w:right w:w="0" w:type="dxa"/>
        </w:tblCellMar>
      </w:tblPr>
      <w:tblGrid>
        <w:gridCol w:w="8400"/>
        <w:gridCol w:w="240"/>
      </w:tblGrid>
      <w:tr>
        <w:tblPrEx>
          <w:tblLayout w:type="fixed"/>
          <w:tblCellMar>
            <w:top w:w="0" w:type="dxa"/>
            <w:left w:w="0" w:type="dxa"/>
            <w:bottom w:w="0" w:type="dxa"/>
            <w:right w:w="0" w:type="dxa"/>
          </w:tblCellMar>
        </w:tblPrEx>
        <w:trPr>
          <w:trHeight w:val="271"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2" w:name="page6"/>
            <w:bookmarkEnd w:id="2"/>
            <w:r>
              <w:rPr>
                <w:rFonts w:hint="eastAsia" w:hAnsi="宋体" w:cs="宋体"/>
                <w:b/>
                <w:bCs/>
                <w:sz w:val="28"/>
                <w:szCs w:val="28"/>
              </w:rPr>
              <w:t>第四章</w:t>
            </w:r>
            <w:r>
              <w:fldChar w:fldCharType="begin"/>
            </w:r>
            <w:r>
              <w:instrText xml:space="preserve"> HYPERLINK \l "page47" \h </w:instrText>
            </w:r>
            <w:r>
              <w:fldChar w:fldCharType="separate"/>
            </w:r>
            <w:r>
              <w:rPr>
                <w:rFonts w:hAnsi="宋体" w:cs="宋体"/>
                <w:b/>
                <w:bCs/>
                <w:sz w:val="28"/>
                <w:szCs w:val="28"/>
              </w:rPr>
              <w:t xml:space="preserve">合同条款及格式 </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3" w:name="page7"/>
            <w:bookmarkEnd w:id="3"/>
            <w:r>
              <w:rPr>
                <w:rFonts w:hint="eastAsia" w:hAnsi="宋体" w:cs="宋体"/>
                <w:b/>
                <w:bCs/>
                <w:sz w:val="28"/>
                <w:szCs w:val="28"/>
              </w:rPr>
              <w:t>第五章</w:t>
            </w:r>
            <w:r>
              <w:rPr>
                <w:rFonts w:hAnsi="宋体" w:cs="宋体"/>
                <w:b/>
                <w:bCs/>
                <w:sz w:val="28"/>
                <w:szCs w:val="28"/>
              </w:rPr>
              <w:fldChar w:fldCharType="begin"/>
            </w:r>
            <w:r>
              <w:rPr>
                <w:rFonts w:hAnsi="宋体" w:cs="宋体"/>
                <w:b/>
                <w:bCs/>
                <w:sz w:val="28"/>
                <w:szCs w:val="28"/>
              </w:rPr>
              <w:instrText xml:space="preserve">HYPERLINK \l "page70" \h</w:instrText>
            </w:r>
            <w:r>
              <w:rPr>
                <w:rFonts w:hAnsi="宋体" w:cs="宋体"/>
                <w:b/>
                <w:bCs/>
                <w:sz w:val="28"/>
                <w:szCs w:val="28"/>
              </w:rPr>
              <w:fldChar w:fldCharType="separate"/>
            </w:r>
            <w:r>
              <w:rPr>
                <w:rFonts w:hAnsi="宋体" w:cs="宋体"/>
                <w:b/>
                <w:bCs/>
                <w:sz w:val="28"/>
                <w:szCs w:val="28"/>
              </w:rPr>
              <w:t>委托人要求</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r>
              <w:rPr>
                <w:rFonts w:hint="eastAsia" w:hAnsi="宋体" w:cs="宋体"/>
                <w:b/>
                <w:bCs/>
                <w:sz w:val="28"/>
                <w:szCs w:val="28"/>
              </w:rPr>
              <w:t>第六章</w:t>
            </w:r>
            <w:r>
              <w:fldChar w:fldCharType="begin"/>
            </w:r>
            <w:r>
              <w:instrText xml:space="preserve"> HYPERLINK \l "page75" \h </w:instrText>
            </w:r>
            <w:r>
              <w:fldChar w:fldCharType="separate"/>
            </w:r>
            <w:r>
              <w:rPr>
                <w:rFonts w:hAnsi="宋体" w:cs="宋体"/>
                <w:b/>
                <w:bCs/>
                <w:sz w:val="28"/>
                <w:szCs w:val="28"/>
              </w:rPr>
              <w:t>投标文件格式</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bl>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4"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0" w:firstLineChars="0"/>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第一章 招标公告</w:t>
      </w:r>
    </w:p>
    <w:bookmarkEnd w:id="4"/>
    <w:p>
      <w:pPr>
        <w:autoSpaceDE w:val="0"/>
        <w:autoSpaceDN w:val="0"/>
        <w:adjustRightInd w:val="0"/>
        <w:spacing w:line="520" w:lineRule="exact"/>
        <w:ind w:firstLine="482" w:firstLineChars="200"/>
        <w:jc w:val="center"/>
        <w:outlineLvl w:val="0"/>
        <w:rPr>
          <w:rFonts w:hAnsi="宋体" w:cs="宋体"/>
          <w:b/>
          <w:bCs/>
          <w:sz w:val="24"/>
          <w:szCs w:val="24"/>
        </w:rPr>
      </w:pPr>
      <w:bookmarkStart w:id="5" w:name="_Toc152045527"/>
      <w:bookmarkStart w:id="6" w:name="_Toc144974495"/>
      <w:bookmarkStart w:id="7" w:name="_Toc301255769"/>
      <w:bookmarkStart w:id="8" w:name="_Toc247443321"/>
      <w:bookmarkStart w:id="9" w:name="_Toc247443322"/>
      <w:bookmarkStart w:id="10" w:name="_Toc152042303"/>
      <w:r>
        <w:rPr>
          <w:rFonts w:hint="eastAsia" w:hAnsi="宋体" w:cs="宋体"/>
          <w:b/>
          <w:bCs/>
          <w:sz w:val="24"/>
          <w:szCs w:val="24"/>
        </w:rPr>
        <w:t>建安建工公字〔2019〕100号</w:t>
      </w:r>
    </w:p>
    <w:p>
      <w:pPr>
        <w:autoSpaceDE w:val="0"/>
        <w:autoSpaceDN w:val="0"/>
        <w:adjustRightInd w:val="0"/>
        <w:spacing w:line="520" w:lineRule="exact"/>
        <w:ind w:firstLine="482" w:firstLineChars="200"/>
        <w:jc w:val="center"/>
        <w:outlineLvl w:val="0"/>
        <w:rPr>
          <w:rFonts w:hAnsi="宋体" w:cs="宋体"/>
          <w:b/>
          <w:bCs/>
          <w:sz w:val="24"/>
          <w:szCs w:val="24"/>
        </w:rPr>
      </w:pPr>
      <w:r>
        <w:rPr>
          <w:rFonts w:hint="eastAsia" w:hAnsi="宋体" w:cs="宋体"/>
          <w:b/>
          <w:bCs/>
          <w:sz w:val="24"/>
          <w:szCs w:val="24"/>
        </w:rPr>
        <w:t>许昌市建安区住房和城乡建设局</w:t>
      </w:r>
    </w:p>
    <w:p>
      <w:pPr>
        <w:autoSpaceDE w:val="0"/>
        <w:autoSpaceDN w:val="0"/>
        <w:adjustRightInd w:val="0"/>
        <w:spacing w:line="520" w:lineRule="exact"/>
        <w:ind w:firstLine="482" w:firstLineChars="200"/>
        <w:jc w:val="center"/>
        <w:outlineLvl w:val="0"/>
        <w:rPr>
          <w:rFonts w:hAnsi="宋体" w:cs="宋体"/>
          <w:b/>
          <w:bCs/>
          <w:sz w:val="24"/>
          <w:szCs w:val="24"/>
        </w:rPr>
      </w:pPr>
      <w:r>
        <w:rPr>
          <w:rFonts w:hint="eastAsia" w:hAnsi="宋体" w:cs="宋体"/>
          <w:b/>
          <w:bCs/>
          <w:sz w:val="24"/>
          <w:szCs w:val="24"/>
        </w:rPr>
        <w:t>昌盛路西延（京广铁路引线-河苏路）拓宽改造工程</w:t>
      </w:r>
    </w:p>
    <w:p>
      <w:pPr>
        <w:autoSpaceDE w:val="0"/>
        <w:autoSpaceDN w:val="0"/>
        <w:adjustRightInd w:val="0"/>
        <w:spacing w:line="520" w:lineRule="exact"/>
        <w:ind w:firstLine="482" w:firstLineChars="200"/>
        <w:jc w:val="center"/>
        <w:outlineLvl w:val="0"/>
        <w:rPr>
          <w:rFonts w:hAnsi="宋体" w:cs="宋体"/>
          <w:b/>
          <w:bCs/>
          <w:sz w:val="28"/>
          <w:szCs w:val="28"/>
        </w:rPr>
      </w:pPr>
      <w:r>
        <w:rPr>
          <w:rFonts w:hAnsi="宋体" w:cs="宋体"/>
          <w:b/>
          <w:bCs/>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1、项目编号：建安建工公字〔2019〕100号。</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2、项目名称：昌盛路西延（京广铁路引线-河苏路）拓宽改造工程。</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4、工程概况及标段划分：</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该项目共分为两个标段：一标段为施工标，二标段为监理标。</w:t>
      </w:r>
    </w:p>
    <w:p>
      <w:pPr>
        <w:autoSpaceDE w:val="0"/>
        <w:autoSpaceDN w:val="0"/>
        <w:adjustRightInd w:val="0"/>
        <w:spacing w:line="420" w:lineRule="exact"/>
        <w:ind w:firstLine="482" w:firstLineChars="200"/>
        <w:outlineLvl w:val="0"/>
        <w:rPr>
          <w:rFonts w:hAnsi="宋体" w:cs="宋体"/>
          <w:sz w:val="24"/>
          <w:szCs w:val="22"/>
        </w:rPr>
      </w:pPr>
      <w:r>
        <w:rPr>
          <w:rFonts w:hint="eastAsia" w:hAnsi="宋体" w:cs="宋体"/>
          <w:b/>
          <w:sz w:val="24"/>
          <w:szCs w:val="22"/>
        </w:rPr>
        <w:t>一标段（施工标）：</w:t>
      </w:r>
      <w:r>
        <w:rPr>
          <w:rFonts w:hint="eastAsia" w:hAnsi="宋体" w:cs="宋体"/>
          <w:sz w:val="24"/>
          <w:szCs w:val="22"/>
        </w:rPr>
        <w:t>本项目位于许昌市建安区内，起点位于京广铁路交叉处，起点桩号为K0+000,向西跨颖汝灌渠，止于河苏路（Y018线），终点桩号为K2+302.266，路线全长2.302公里。该工程包括：道路工程、给排水工程、交通标志标线工程、照明工程。</w:t>
      </w:r>
    </w:p>
    <w:p>
      <w:pPr>
        <w:autoSpaceDE w:val="0"/>
        <w:autoSpaceDN w:val="0"/>
        <w:adjustRightInd w:val="0"/>
        <w:spacing w:line="420" w:lineRule="exact"/>
        <w:ind w:firstLine="482" w:firstLineChars="200"/>
        <w:outlineLvl w:val="0"/>
        <w:rPr>
          <w:rFonts w:hAnsi="宋体" w:cs="宋体"/>
          <w:sz w:val="24"/>
          <w:szCs w:val="22"/>
        </w:rPr>
      </w:pPr>
      <w:r>
        <w:rPr>
          <w:rFonts w:hint="eastAsia" w:hAnsi="宋体" w:cs="宋体"/>
          <w:b/>
          <w:bCs/>
          <w:sz w:val="24"/>
          <w:szCs w:val="22"/>
        </w:rPr>
        <w:t>二标段（监理标）：</w:t>
      </w:r>
      <w:r>
        <w:rPr>
          <w:rFonts w:hint="eastAsia" w:hAnsi="宋体" w:cs="宋体"/>
          <w:sz w:val="24"/>
          <w:szCs w:val="24"/>
        </w:rPr>
        <w:t>施工及保修阶段全过程监理工作。</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6</w:t>
      </w:r>
      <w:r>
        <w:rPr>
          <w:rFonts w:hAnsi="宋体" w:cs="宋体"/>
          <w:sz w:val="24"/>
          <w:szCs w:val="24"/>
        </w:rPr>
        <w:t>、</w:t>
      </w:r>
      <w:r>
        <w:rPr>
          <w:rFonts w:hint="eastAsia" w:hAnsi="宋体" w:cs="宋体"/>
          <w:sz w:val="24"/>
          <w:szCs w:val="22"/>
        </w:rPr>
        <w:t>招标控制价：施工标：32462759.11元，监理标：227239.31元。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rPr>
        <w:t>180日历天，监理标：同施工工期。</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仿宋_GB2312"/>
          <w:color w:val="000000" w:themeColor="text1"/>
          <w:sz w:val="24"/>
          <w:szCs w:val="24"/>
          <w:shd w:val="clear" w:color="auto" w:fill="FFFFFF"/>
        </w:rPr>
      </w:pPr>
      <w:r>
        <w:rPr>
          <w:rFonts w:hint="eastAsia" w:hAnsi="宋体" w:cs="仿宋_GB2312"/>
          <w:color w:val="000000" w:themeColor="text1"/>
          <w:sz w:val="24"/>
          <w:szCs w:val="24"/>
          <w:shd w:val="clear" w:color="auto" w:fill="FFFFFF"/>
        </w:rPr>
        <w:t>1、一标段：</w:t>
      </w:r>
      <w:r>
        <w:rPr>
          <w:rFonts w:hint="eastAsia" w:hAnsi="宋体" w:cs="宋体"/>
          <w:color w:val="000000" w:themeColor="text1"/>
          <w:sz w:val="24"/>
          <w:szCs w:val="24"/>
        </w:rPr>
        <w:t>要求投标人须具备独立的法人资格，具备建设行政主管部门颁发的市政公用工程施工总承包贰级及以上资质，且具备有效的安全生产许可证。拟派项目</w:t>
      </w:r>
      <w:r>
        <w:rPr>
          <w:rFonts w:hint="eastAsia" w:hAnsi="宋体" w:cs="宋体"/>
          <w:color w:val="000000" w:themeColor="text1"/>
          <w:sz w:val="24"/>
          <w:szCs w:val="24"/>
          <w:lang w:val="en-US" w:eastAsia="zh-CN"/>
        </w:rPr>
        <w:t>负责人</w:t>
      </w:r>
      <w:r>
        <w:rPr>
          <w:rFonts w:hint="eastAsia" w:hAnsi="宋体" w:cs="宋体"/>
          <w:color w:val="000000" w:themeColor="text1"/>
          <w:sz w:val="24"/>
          <w:szCs w:val="24"/>
        </w:rPr>
        <w:t>须具备市政公用工程专业贰级及以上注册建造师资格，且具有有效的安全生产考核合格证，并未承担其他在施建设工程项目的项目</w:t>
      </w:r>
      <w:r>
        <w:rPr>
          <w:rFonts w:hint="eastAsia" w:hAnsi="宋体" w:cs="宋体"/>
          <w:color w:val="000000" w:themeColor="text1"/>
          <w:sz w:val="24"/>
          <w:szCs w:val="24"/>
          <w:lang w:val="en-US" w:eastAsia="zh-CN"/>
        </w:rPr>
        <w:t>负责人</w:t>
      </w:r>
      <w:r>
        <w:rPr>
          <w:rFonts w:hint="eastAsia" w:hAnsi="宋体" w:cs="宋体"/>
          <w:color w:val="000000" w:themeColor="text1"/>
          <w:sz w:val="24"/>
          <w:szCs w:val="24"/>
        </w:rPr>
        <w:t>。</w:t>
      </w:r>
    </w:p>
    <w:p>
      <w:pPr>
        <w:autoSpaceDE w:val="0"/>
        <w:autoSpaceDN w:val="0"/>
        <w:adjustRightInd w:val="0"/>
        <w:spacing w:line="420" w:lineRule="exact"/>
        <w:ind w:firstLine="480" w:firstLineChars="200"/>
        <w:outlineLvl w:val="0"/>
        <w:rPr>
          <w:rFonts w:hAnsi="宋体" w:cs="宋体"/>
          <w:color w:val="000000" w:themeColor="text1"/>
          <w:sz w:val="24"/>
          <w:szCs w:val="24"/>
        </w:rPr>
      </w:pPr>
      <w:r>
        <w:rPr>
          <w:rFonts w:hint="eastAsia" w:hAnsi="宋体" w:cs="宋体"/>
          <w:color w:val="000000" w:themeColor="text1"/>
          <w:sz w:val="24"/>
          <w:szCs w:val="24"/>
        </w:rPr>
        <w:t>2、</w:t>
      </w:r>
      <w:r>
        <w:rPr>
          <w:rFonts w:hint="eastAsia" w:hAnsi="宋体" w:cs="宋体"/>
          <w:sz w:val="24"/>
          <w:szCs w:val="24"/>
        </w:rPr>
        <w:t>二标段：要求投标人</w:t>
      </w:r>
      <w:r>
        <w:rPr>
          <w:rFonts w:hint="eastAsia" w:hAnsi="宋体" w:cs="宋体"/>
          <w:color w:val="000000" w:themeColor="text1"/>
          <w:sz w:val="24"/>
          <w:szCs w:val="24"/>
        </w:rPr>
        <w:t>须具备独立的法人资格，</w:t>
      </w:r>
      <w:r>
        <w:rPr>
          <w:rFonts w:hint="eastAsia" w:hAnsi="宋体" w:cs="宋体"/>
          <w:sz w:val="24"/>
          <w:szCs w:val="24"/>
        </w:rPr>
        <w:t>具备市政公用工程监理专业乙级及以上资质；拟派总监理工程师须具备市政公用工程专业注册监理工程师资格。</w:t>
      </w:r>
    </w:p>
    <w:p>
      <w:pPr>
        <w:autoSpaceDE w:val="0"/>
        <w:autoSpaceDN w:val="0"/>
        <w:adjustRightInd w:val="0"/>
        <w:spacing w:line="420" w:lineRule="exact"/>
        <w:ind w:firstLine="480" w:firstLineChars="200"/>
        <w:jc w:val="left"/>
        <w:outlineLvl w:val="0"/>
        <w:rPr>
          <w:rFonts w:hAnsi="宋体" w:cs="仿宋_GB2312"/>
          <w:sz w:val="24"/>
          <w:szCs w:val="24"/>
          <w:shd w:val="clear" w:color="auto" w:fill="FFFFFF"/>
        </w:rPr>
      </w:pPr>
      <w:r>
        <w:rPr>
          <w:rFonts w:hint="eastAsia" w:hAnsi="宋体" w:cs="仿宋_GB2312"/>
          <w:sz w:val="24"/>
          <w:szCs w:val="24"/>
          <w:shd w:val="clear" w:color="auto" w:fill="FFFFFF"/>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szCs w:val="21"/>
          <w:shd w:val="clear" w:color="auto" w:fill="FFFFFF"/>
        </w:rPr>
      </w:pPr>
      <w:r>
        <w:rPr>
          <w:rFonts w:hint="eastAsia" w:hAnsi="宋体" w:cs="仿宋_GB2312"/>
          <w:sz w:val="24"/>
          <w:szCs w:val="24"/>
          <w:shd w:val="clear" w:color="auto" w:fill="FFFFFF"/>
        </w:rPr>
        <w:t>4、不接受联合体投标</w:t>
      </w:r>
      <w:r>
        <w:rPr>
          <w:rFonts w:hint="eastAsia" w:hAnsi="宋体" w:cs="仿宋_GB2312"/>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4</w:t>
      </w:r>
      <w:r>
        <w:rPr>
          <w:rFonts w:hint="eastAsia" w:hAnsi="宋体" w:cs="宋体"/>
          <w:sz w:val="24"/>
          <w:szCs w:val="24"/>
        </w:rPr>
        <w:t>日09时30分。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5.4纸质投标文件提交地点：许昌市建安区新元大道兴业大厦4楼开标一室。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2019年6月</w:t>
      </w:r>
      <w:r>
        <w:rPr>
          <w:rFonts w:hint="eastAsia" w:hAnsi="宋体" w:cs="宋体"/>
          <w:sz w:val="24"/>
          <w:szCs w:val="24"/>
          <w:lang w:val="en-US" w:eastAsia="zh-CN"/>
        </w:rPr>
        <w:t>13</w:t>
      </w:r>
      <w:r>
        <w:rPr>
          <w:rFonts w:hint="eastAsia" w:hAnsi="宋体" w:cs="宋体"/>
          <w:sz w:val="24"/>
          <w:szCs w:val="24"/>
        </w:rPr>
        <w:t xml:space="preserve">日 </w:t>
      </w:r>
    </w:p>
    <w:p>
      <w:pPr>
        <w:pStyle w:val="2"/>
        <w:ind w:firstLine="6720" w:firstLineChars="2800"/>
        <w:rPr>
          <w:rFonts w:hAnsi="宋体" w:cs="宋体"/>
          <w:sz w:val="24"/>
          <w:szCs w:val="24"/>
        </w:rPr>
      </w:pP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4"/>
        <w:tabs>
          <w:tab w:val="left" w:pos="180"/>
        </w:tabs>
        <w:spacing w:before="120" w:after="120" w:line="400" w:lineRule="exact"/>
        <w:jc w:val="center"/>
        <w:rPr>
          <w:rFonts w:ascii="黑体" w:hAnsi="黑体" w:eastAsia="黑体"/>
          <w:b w:val="0"/>
          <w:sz w:val="32"/>
        </w:rPr>
      </w:pPr>
    </w:p>
    <w:bookmarkEnd w:id="5"/>
    <w:bookmarkEnd w:id="6"/>
    <w:bookmarkEnd w:id="7"/>
    <w:bookmarkEnd w:id="8"/>
    <w:bookmarkEnd w:id="9"/>
    <w:bookmarkEnd w:id="10"/>
    <w:p>
      <w:pPr>
        <w:spacing w:line="502" w:lineRule="exact"/>
        <w:ind w:right="220"/>
        <w:jc w:val="center"/>
        <w:rPr>
          <w:rFonts w:ascii="宋体" w:hAnsi="宋体" w:cs="宋体"/>
          <w:b/>
          <w:bCs/>
          <w:sz w:val="44"/>
          <w:szCs w:val="44"/>
        </w:rPr>
      </w:pPr>
    </w:p>
    <w:p>
      <w:pPr>
        <w:pStyle w:val="2"/>
        <w:ind w:firstLine="0" w:firstLineChars="0"/>
        <w:rPr>
          <w:rFonts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rPr>
          <w:rFonts w:ascii="宋体" w:hAnsi="宋体" w:cs="宋体"/>
          <w:b/>
          <w:bCs/>
          <w:sz w:val="44"/>
          <w:szCs w:val="44"/>
        </w:rPr>
      </w:pPr>
    </w:p>
    <w:p>
      <w:pPr>
        <w:pStyle w:val="2"/>
        <w:ind w:firstLine="340"/>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sz w:val="20"/>
        </w:rPr>
      </w:pPr>
      <w:r>
        <w:rPr>
          <w:rFonts w:ascii="宋体" w:hAnsi="宋体" w:cs="宋体"/>
          <w:b/>
          <w:bCs/>
          <w:sz w:val="44"/>
          <w:szCs w:val="44"/>
        </w:rPr>
        <w:t>第二章投标人须知</w:t>
      </w:r>
    </w:p>
    <w:p>
      <w:pPr>
        <w:spacing w:line="200" w:lineRule="exact"/>
        <w:rPr>
          <w:sz w:val="20"/>
        </w:rPr>
      </w:pPr>
    </w:p>
    <w:p>
      <w:pPr>
        <w:spacing w:line="366" w:lineRule="exact"/>
        <w:ind w:firstLine="321" w:firstLineChars="100"/>
        <w:rPr>
          <w:sz w:val="20"/>
        </w:rPr>
      </w:pPr>
      <w:r>
        <w:rPr>
          <w:rFonts w:ascii="黑体" w:hAnsi="黑体" w:eastAsia="黑体" w:cs="黑体"/>
          <w:b/>
          <w:bCs/>
          <w:sz w:val="32"/>
          <w:szCs w:val="32"/>
        </w:rPr>
        <w:t>投标人须知前附表</w:t>
      </w:r>
    </w:p>
    <w:p>
      <w:pPr>
        <w:spacing w:line="200" w:lineRule="exact"/>
        <w:rPr>
          <w:sz w:val="20"/>
        </w:rPr>
      </w:pPr>
    </w:p>
    <w:tbl>
      <w:tblPr>
        <w:tblStyle w:val="43"/>
        <w:tblW w:w="9720" w:type="dxa"/>
        <w:tblInd w:w="249" w:type="dxa"/>
        <w:tblLayout w:type="fixed"/>
        <w:tblCellMar>
          <w:top w:w="0" w:type="dxa"/>
          <w:left w:w="0" w:type="dxa"/>
          <w:bottom w:w="0" w:type="dxa"/>
          <w:right w:w="0" w:type="dxa"/>
        </w:tblCellMar>
      </w:tblPr>
      <w:tblGrid>
        <w:gridCol w:w="1200"/>
        <w:gridCol w:w="2916"/>
        <w:gridCol w:w="5244"/>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2916"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5244"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bottom"/>
          </w:tcPr>
          <w:p>
            <w:pPr>
              <w:rPr>
                <w:sz w:val="5"/>
                <w:szCs w:val="5"/>
              </w:rPr>
            </w:pPr>
          </w:p>
        </w:tc>
        <w:tc>
          <w:tcPr>
            <w:tcW w:w="5244"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7" w:hRule="atLeast"/>
        </w:trPr>
        <w:tc>
          <w:tcPr>
            <w:tcW w:w="1200" w:type="dxa"/>
            <w:tcBorders>
              <w:left w:val="single" w:color="auto" w:sz="8" w:space="0"/>
              <w:right w:val="single" w:color="auto" w:sz="8" w:space="0"/>
            </w:tcBorders>
            <w:vAlign w:val="bottom"/>
          </w:tcPr>
          <w:p>
            <w:pPr>
              <w:rPr>
                <w:sz w:val="24"/>
                <w:szCs w:val="24"/>
              </w:rPr>
            </w:pPr>
          </w:p>
        </w:tc>
        <w:tc>
          <w:tcPr>
            <w:tcW w:w="2916" w:type="dxa"/>
            <w:vMerge w:val="restart"/>
            <w:tcBorders>
              <w:right w:val="single" w:color="auto" w:sz="8" w:space="0"/>
            </w:tcBorders>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招标人</w:t>
            </w:r>
          </w:p>
        </w:tc>
        <w:tc>
          <w:tcPr>
            <w:tcW w:w="5244" w:type="dxa"/>
            <w:vMerge w:val="restart"/>
            <w:tcBorders>
              <w:right w:val="single" w:color="auto" w:sz="8" w:space="0"/>
            </w:tcBorders>
            <w:tcMar>
              <w:top w:w="0" w:type="dxa"/>
              <w:left w:w="0" w:type="dxa"/>
              <w:bottom w:w="0" w:type="dxa"/>
              <w:right w:w="0" w:type="dxa"/>
            </w:tcMar>
            <w:vAlign w:val="center"/>
          </w:tcPr>
          <w:p>
            <w:pPr>
              <w:spacing w:line="320" w:lineRule="exact"/>
              <w:rPr>
                <w:rFonts w:ascii="宋体" w:hAnsi="宋体" w:cs="宋体"/>
                <w:szCs w:val="21"/>
              </w:rPr>
            </w:pPr>
            <w:r>
              <w:rPr>
                <w:rFonts w:hint="eastAsia" w:ascii="宋体" w:hAnsi="宋体" w:cs="宋体"/>
                <w:szCs w:val="21"/>
              </w:rPr>
              <w:t>名称：许昌市建安区住房和城乡建设局</w:t>
            </w:r>
          </w:p>
          <w:p>
            <w:pPr>
              <w:spacing w:line="320" w:lineRule="exact"/>
              <w:rPr>
                <w:rFonts w:ascii="宋体" w:hAnsi="宋体" w:cs="宋体"/>
                <w:szCs w:val="21"/>
              </w:rPr>
            </w:pPr>
            <w:r>
              <w:rPr>
                <w:rFonts w:hint="eastAsia" w:ascii="宋体" w:hAnsi="宋体" w:cs="宋体"/>
                <w:szCs w:val="21"/>
              </w:rPr>
              <w:t>项目负责人：杨会芳</w:t>
            </w:r>
          </w:p>
          <w:p>
            <w:pPr>
              <w:spacing w:line="320" w:lineRule="exact"/>
              <w:rPr>
                <w:rFonts w:ascii="宋体" w:hAnsi="宋体" w:cs="宋体"/>
                <w:szCs w:val="21"/>
              </w:rPr>
            </w:pPr>
            <w:r>
              <w:rPr>
                <w:rFonts w:hint="eastAsia" w:ascii="宋体" w:hAnsi="宋体" w:cs="宋体"/>
                <w:szCs w:val="21"/>
              </w:rPr>
              <w:t>电话：13849880890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7" w:hRule="atLeast"/>
        </w:trPr>
        <w:tc>
          <w:tcPr>
            <w:tcW w:w="1200" w:type="dxa"/>
            <w:tcBorders>
              <w:left w:val="single" w:color="auto" w:sz="8" w:space="0"/>
              <w:right w:val="single" w:color="auto" w:sz="8" w:space="0"/>
            </w:tcBorders>
            <w:vAlign w:val="bottom"/>
          </w:tcPr>
          <w:p>
            <w:pPr>
              <w:rPr>
                <w:sz w:val="24"/>
                <w:szCs w:val="24"/>
              </w:rPr>
            </w:pPr>
          </w:p>
        </w:tc>
        <w:tc>
          <w:tcPr>
            <w:tcW w:w="2916" w:type="dxa"/>
            <w:vMerge w:val="continue"/>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1.1.2</w:t>
            </w:r>
          </w:p>
        </w:tc>
        <w:tc>
          <w:tcPr>
            <w:tcW w:w="2916" w:type="dxa"/>
            <w:vMerge w:val="continue"/>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rPr>
                <w:sz w:val="17"/>
                <w:szCs w:val="17"/>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center"/>
          </w:tcPr>
          <w:p>
            <w:pPr>
              <w:spacing w:line="320" w:lineRule="exact"/>
              <w:rPr>
                <w:rFonts w:ascii="宋体" w:hAnsi="宋体" w:cs="宋体"/>
                <w:szCs w:val="21"/>
              </w:rPr>
            </w:pPr>
          </w:p>
        </w:tc>
        <w:tc>
          <w:tcPr>
            <w:tcW w:w="5244" w:type="dxa"/>
            <w:vMerge w:val="continue"/>
            <w:tcBorders>
              <w:bottom w:val="single" w:color="auto" w:sz="8" w:space="0"/>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rPr>
                <w:sz w:val="24"/>
                <w:szCs w:val="24"/>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r>
              <w:rPr>
                <w:rFonts w:hint="eastAsia" w:ascii="宋体" w:hAnsi="宋体" w:cs="宋体"/>
                <w:szCs w:val="21"/>
              </w:rPr>
              <w:t>名称：河南天扬工程项目管理有限公司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1.1.3</w:t>
            </w:r>
          </w:p>
        </w:tc>
        <w:tc>
          <w:tcPr>
            <w:tcW w:w="2916" w:type="dxa"/>
            <w:tcBorders>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招标代理机构</w:t>
            </w:r>
          </w:p>
        </w:tc>
        <w:tc>
          <w:tcPr>
            <w:tcW w:w="5244" w:type="dxa"/>
            <w:vMerge w:val="restart"/>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r>
              <w:rPr>
                <w:rFonts w:hint="eastAsia" w:ascii="宋体" w:hAnsi="宋体" w:cs="宋体"/>
                <w:szCs w:val="21"/>
              </w:rPr>
              <w:t xml:space="preserve">项目负责人：齐小换 </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rPr>
                <w:sz w:val="17"/>
                <w:szCs w:val="17"/>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rPr>
                <w:sz w:val="24"/>
                <w:szCs w:val="24"/>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r>
              <w:rPr>
                <w:rFonts w:hint="eastAsia" w:ascii="宋体" w:hAnsi="宋体" w:cs="宋体"/>
                <w:szCs w:val="21"/>
              </w:rPr>
              <w:t>电话：13782288180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center"/>
          </w:tcPr>
          <w:p>
            <w:pPr>
              <w:spacing w:line="320" w:lineRule="exact"/>
              <w:rPr>
                <w:rFonts w:ascii="宋体" w:hAnsi="宋体" w:cs="宋体"/>
                <w:szCs w:val="21"/>
              </w:rPr>
            </w:pPr>
          </w:p>
        </w:tc>
        <w:tc>
          <w:tcPr>
            <w:tcW w:w="5244" w:type="dxa"/>
            <w:tcBorders>
              <w:bottom w:val="single" w:color="auto" w:sz="8" w:space="0"/>
              <w:right w:val="single" w:color="auto" w:sz="8" w:space="0"/>
            </w:tcBorders>
            <w:tcMar>
              <w:top w:w="0" w:type="dxa"/>
              <w:left w:w="0" w:type="dxa"/>
              <w:bottom w:w="0" w:type="dxa"/>
              <w:right w:w="0" w:type="dxa"/>
            </w:tcMar>
            <w:vAlign w:val="center"/>
          </w:tcPr>
          <w:p>
            <w:pPr>
              <w:spacing w:line="320" w:lineRule="exact"/>
              <w:jc w:val="lef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1.1.4</w:t>
            </w:r>
          </w:p>
        </w:tc>
        <w:tc>
          <w:tcPr>
            <w:tcW w:w="2916" w:type="dxa"/>
            <w:tcBorders>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招标项目名称</w:t>
            </w:r>
          </w:p>
        </w:tc>
        <w:tc>
          <w:tcPr>
            <w:tcW w:w="5244"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昌盛路西延（京广铁路引线-河苏路）拓宽改造工程（监理标）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1.1.5</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项目建设地点</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许昌市建安区境内</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tcBorders>
              <w:top w:val="single" w:color="auto" w:sz="4" w:space="0"/>
              <w:left w:val="single" w:color="auto" w:sz="8" w:space="0"/>
              <w:bottom w:val="single" w:color="auto" w:sz="4" w:space="0"/>
              <w:right w:val="single" w:color="auto" w:sz="8" w:space="0"/>
            </w:tcBorders>
            <w:tcMar>
              <w:top w:w="0" w:type="dxa"/>
              <w:left w:w="0" w:type="dxa"/>
              <w:bottom w:w="0" w:type="dxa"/>
              <w:right w:w="0" w:type="dxa"/>
            </w:tcMar>
            <w:vAlign w:val="center"/>
          </w:tcPr>
          <w:p>
            <w:pPr>
              <w:ind w:firstLine="414" w:firstLineChars="200"/>
              <w:rPr>
                <w:sz w:val="20"/>
              </w:rPr>
            </w:pPr>
            <w:r>
              <w:rPr>
                <w:rFonts w:eastAsia="Times New Roman"/>
                <w:w w:val="99"/>
                <w:szCs w:val="21"/>
              </w:rPr>
              <w:t>1.1.6</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项目建设规模</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本项目位于许昌市建安区内，起点位于京广铁路交叉处，起点桩号为K0+000,向西跨颖汝灌渠，止于河苏路（Y018线），终点桩号为K2+302.266，路线全长2.302公里。该工程包括：道路工程、给排水工程、交通标志标线工程、照明工程。</w:t>
            </w:r>
          </w:p>
          <w:p>
            <w:pPr>
              <w:spacing w:line="320" w:lineRule="exact"/>
              <w:rPr>
                <w:rFonts w:ascii="宋体" w:hAnsi="宋体" w:cs="宋体"/>
                <w:szCs w:val="21"/>
              </w:rPr>
            </w:pPr>
            <w:r>
              <w:rPr>
                <w:rFonts w:hint="eastAsia" w:ascii="宋体" w:hAnsi="宋体" w:cs="宋体"/>
                <w:szCs w:val="21"/>
              </w:rPr>
              <w:t>监理标：施工及保修阶段全过程监理工作。</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w:t>
            </w:r>
            <w:r>
              <w:rPr>
                <w:rFonts w:hint="eastAsia"/>
                <w:w w:val="99"/>
                <w:szCs w:val="21"/>
              </w:rPr>
              <w:t>7</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招标控制价</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hAnsi="宋体" w:cs="宋体"/>
                <w:szCs w:val="21"/>
              </w:rPr>
              <w:t>227239.31</w:t>
            </w:r>
            <w:r>
              <w:rPr>
                <w:rFonts w:hint="eastAsia" w:ascii="宋体" w:hAnsi="宋体" w:cs="宋体"/>
                <w:szCs w:val="21"/>
              </w:rPr>
              <w:t>元</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1.2.1</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资金来源及比例</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财政资金100%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1.2.2</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资金落实情况</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已落实</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1.3.1</w:t>
            </w:r>
          </w:p>
        </w:tc>
        <w:tc>
          <w:tcPr>
            <w:tcW w:w="2916" w:type="dxa"/>
            <w:tcBorders>
              <w:top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招标范围</w:t>
            </w:r>
          </w:p>
        </w:tc>
        <w:tc>
          <w:tcPr>
            <w:tcW w:w="5244"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招标文件、答疑纪要（如有）和补充文件（如有）范围内的全部内容。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center"/>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1.3.2</w:t>
            </w:r>
          </w:p>
        </w:tc>
        <w:tc>
          <w:tcPr>
            <w:tcW w:w="2916" w:type="dxa"/>
            <w:tcBorders>
              <w:bottom w:val="single" w:color="auto" w:sz="4" w:space="0"/>
              <w:right w:val="single" w:color="auto" w:sz="8" w:space="0"/>
            </w:tcBorders>
            <w:vAlign w:val="center"/>
          </w:tcPr>
          <w:p>
            <w:pPr>
              <w:spacing w:line="240" w:lineRule="exact"/>
              <w:rPr>
                <w:sz w:val="20"/>
              </w:rPr>
            </w:pPr>
            <w:r>
              <w:rPr>
                <w:rFonts w:ascii="宋体" w:hAnsi="宋体" w:cs="宋体"/>
                <w:szCs w:val="21"/>
              </w:rPr>
              <w:t>监理服务期限</w:t>
            </w:r>
          </w:p>
        </w:tc>
        <w:tc>
          <w:tcPr>
            <w:tcW w:w="5244"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同施工工期</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1.3.3</w:t>
            </w:r>
          </w:p>
        </w:tc>
        <w:tc>
          <w:tcPr>
            <w:tcW w:w="2916" w:type="dxa"/>
            <w:tcBorders>
              <w:top w:val="single" w:color="auto" w:sz="4" w:space="0"/>
              <w:right w:val="single" w:color="auto" w:sz="8" w:space="0"/>
            </w:tcBorders>
            <w:vAlign w:val="center"/>
          </w:tcPr>
          <w:p>
            <w:pPr>
              <w:spacing w:line="240" w:lineRule="exact"/>
              <w:rPr>
                <w:sz w:val="20"/>
              </w:rPr>
            </w:pPr>
            <w:r>
              <w:rPr>
                <w:rFonts w:ascii="宋体" w:hAnsi="宋体" w:cs="宋体"/>
                <w:szCs w:val="21"/>
              </w:rPr>
              <w:t>质量标准</w:t>
            </w:r>
          </w:p>
        </w:tc>
        <w:tc>
          <w:tcPr>
            <w:tcW w:w="5244"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合格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center"/>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tcMar>
              <w:top w:w="0" w:type="dxa"/>
              <w:left w:w="0" w:type="dxa"/>
              <w:bottom w:w="0" w:type="dxa"/>
              <w:right w:w="0" w:type="dxa"/>
            </w:tcMar>
            <w:vAlign w:val="center"/>
          </w:tcPr>
          <w:p>
            <w:pPr>
              <w:ind w:firstLine="210" w:firstLineChars="100"/>
              <w:rPr>
                <w:sz w:val="24"/>
                <w:szCs w:val="24"/>
              </w:rPr>
            </w:pPr>
            <w:r>
              <w:rPr>
                <w:rFonts w:hint="eastAsia" w:ascii="宋体" w:hAnsi="宋体" w:cs="宋体"/>
                <w:szCs w:val="21"/>
              </w:rPr>
              <w:t>1.4.1</w:t>
            </w:r>
          </w:p>
        </w:tc>
        <w:tc>
          <w:tcPr>
            <w:tcW w:w="2916" w:type="dxa"/>
            <w:tcBorders>
              <w:right w:val="single" w:color="auto" w:sz="8" w:space="0"/>
            </w:tcBorders>
            <w:tcMar>
              <w:top w:w="0" w:type="dxa"/>
              <w:left w:w="0" w:type="dxa"/>
              <w:bottom w:w="0" w:type="dxa"/>
              <w:right w:w="0" w:type="dxa"/>
            </w:tcMar>
            <w:vAlign w:val="center"/>
          </w:tcPr>
          <w:p>
            <w:pPr>
              <w:rPr>
                <w:sz w:val="24"/>
                <w:szCs w:val="24"/>
              </w:rPr>
            </w:pPr>
            <w:r>
              <w:rPr>
                <w:rFonts w:hint="eastAsia" w:ascii="宋体" w:hAnsi="宋体" w:cs="宋体"/>
                <w:szCs w:val="21"/>
              </w:rPr>
              <w:t>投标人资质条件</w:t>
            </w:r>
          </w:p>
        </w:tc>
        <w:tc>
          <w:tcPr>
            <w:tcW w:w="5244" w:type="dxa"/>
            <w:tcBorders>
              <w:right w:val="single" w:color="auto" w:sz="8" w:space="0"/>
            </w:tcBorders>
            <w:vAlign w:val="bottom"/>
          </w:tcPr>
          <w:p>
            <w:pPr>
              <w:spacing w:line="320" w:lineRule="exact"/>
              <w:rPr>
                <w:rFonts w:ascii="宋体" w:hAnsi="宋体" w:cs="宋体"/>
                <w:szCs w:val="21"/>
              </w:rPr>
            </w:pPr>
            <w:r>
              <w:rPr>
                <w:rFonts w:hint="eastAsia" w:ascii="宋体" w:hAnsi="宋体" w:cs="宋体"/>
                <w:szCs w:val="21"/>
              </w:rPr>
              <w:t>二标段：</w:t>
            </w:r>
          </w:p>
          <w:p>
            <w:pPr>
              <w:spacing w:line="320" w:lineRule="exact"/>
              <w:rPr>
                <w:rFonts w:ascii="宋体" w:hAnsi="宋体" w:cs="宋体"/>
                <w:szCs w:val="21"/>
              </w:rPr>
            </w:pPr>
            <w:r>
              <w:rPr>
                <w:rFonts w:hint="eastAsia" w:ascii="宋体" w:hAnsi="宋体" w:cs="宋体"/>
                <w:szCs w:val="21"/>
              </w:rPr>
              <w:t>1、要求投标人须具备独立的法人资格，具备市政公用工程监理专业乙级及以上资质；拟派总监理工程师须具备市政公用工程专业注册监理工程师资格。</w:t>
            </w:r>
          </w:p>
          <w:p>
            <w:pPr>
              <w:spacing w:line="320" w:lineRule="exact"/>
              <w:rPr>
                <w:rFonts w:ascii="宋体" w:hAnsi="宋体" w:cs="宋体"/>
                <w:szCs w:val="21"/>
              </w:rPr>
            </w:pPr>
            <w:r>
              <w:rPr>
                <w:rFonts w:hint="eastAsia" w:ascii="宋体" w:hAnsi="宋体" w:cs="宋体"/>
                <w:szCs w:val="21"/>
              </w:rPr>
              <w:t>2、不接受投标人被“信用中国”和“信用河南”网站信用信息栏列入黑名单，以及被“国家企业信用信息公示系统”列入经营异常名录或严重失信黑名单的投标。</w:t>
            </w:r>
          </w:p>
          <w:p>
            <w:pPr>
              <w:spacing w:line="320" w:lineRule="exact"/>
              <w:rPr>
                <w:rFonts w:ascii="宋体" w:hAnsi="宋体" w:cs="宋体"/>
                <w:szCs w:val="21"/>
              </w:rPr>
            </w:pPr>
            <w:r>
              <w:rPr>
                <w:rFonts w:hint="eastAsia" w:ascii="宋体" w:hAnsi="宋体" w:cs="宋体"/>
                <w:szCs w:val="21"/>
              </w:rPr>
              <w:t>3、不接受联合体投标。</w:t>
            </w:r>
          </w:p>
          <w:p>
            <w:pPr>
              <w:spacing w:line="320" w:lineRule="exact"/>
              <w:rPr>
                <w:rFonts w:ascii="宋体" w:hAnsi="宋体" w:cs="宋体"/>
                <w:szCs w:val="21"/>
              </w:rPr>
            </w:pPr>
            <w:r>
              <w:rPr>
                <w:rFonts w:hint="eastAsia" w:ascii="宋体" w:hAnsi="宋体" w:cs="宋体"/>
                <w:szCs w:val="21"/>
              </w:rPr>
              <w:t>4、本次招标实行资格后审。</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bottom"/>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ectPr>
          <w:footerReference r:id="rId3" w:type="default"/>
          <w:pgSz w:w="12240" w:h="15840"/>
          <w:pgMar w:top="816" w:right="1220" w:bottom="380" w:left="1440" w:header="0" w:footer="0" w:gutter="0"/>
          <w:cols w:equalWidth="0" w:num="1">
            <w:col w:w="9580"/>
          </w:cols>
        </w:sectPr>
      </w:pPr>
    </w:p>
    <w:p>
      <w:pPr>
        <w:spacing w:line="1" w:lineRule="exact"/>
        <w:rPr>
          <w:sz w:val="20"/>
        </w:rPr>
      </w:pPr>
      <w:bookmarkStart w:id="11" w:name="page17"/>
      <w:bookmarkEnd w:id="11"/>
    </w:p>
    <w:tbl>
      <w:tblPr>
        <w:tblStyle w:val="43"/>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1.4.2</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是否接受联合体投标</w:t>
            </w: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不接受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4260" w:type="dxa"/>
            <w:vMerge w:val="restart"/>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1.4.3</w:t>
            </w:r>
          </w:p>
        </w:tc>
        <w:tc>
          <w:tcPr>
            <w:tcW w:w="3900" w:type="dxa"/>
            <w:tcBorders>
              <w:right w:val="single" w:color="auto" w:sz="8" w:space="0"/>
            </w:tcBorders>
            <w:vAlign w:val="bottom"/>
          </w:tcPr>
          <w:p>
            <w:pPr>
              <w:spacing w:line="240" w:lineRule="exact"/>
              <w:rPr>
                <w:sz w:val="20"/>
              </w:rPr>
            </w:pPr>
            <w:r>
              <w:rPr>
                <w:rFonts w:ascii="宋体" w:hAnsi="宋体" w:cs="宋体"/>
                <w:szCs w:val="21"/>
              </w:rPr>
              <w:t>投标人不得存在的其他情形</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不组织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1.9.1</w:t>
            </w:r>
          </w:p>
        </w:tc>
        <w:tc>
          <w:tcPr>
            <w:tcW w:w="3900" w:type="dxa"/>
            <w:tcBorders>
              <w:right w:val="single" w:color="auto" w:sz="8" w:space="0"/>
            </w:tcBorders>
            <w:vAlign w:val="bottom"/>
          </w:tcPr>
          <w:p>
            <w:pPr>
              <w:spacing w:line="240" w:lineRule="exact"/>
              <w:rPr>
                <w:sz w:val="20"/>
              </w:rPr>
            </w:pPr>
            <w:r>
              <w:rPr>
                <w:rFonts w:ascii="宋体" w:hAnsi="宋体" w:cs="宋体"/>
                <w:szCs w:val="21"/>
              </w:rPr>
              <w:t>踏勘现场</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踏勘集中地点：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不召开</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1.10.1</w:t>
            </w:r>
          </w:p>
        </w:tc>
        <w:tc>
          <w:tcPr>
            <w:tcW w:w="3900" w:type="dxa"/>
            <w:tcBorders>
              <w:right w:val="single" w:color="auto" w:sz="8" w:space="0"/>
            </w:tcBorders>
            <w:vAlign w:val="bottom"/>
          </w:tcPr>
          <w:p>
            <w:pPr>
              <w:spacing w:line="240" w:lineRule="exact"/>
              <w:rPr>
                <w:sz w:val="20"/>
              </w:rPr>
            </w:pPr>
            <w:r>
              <w:rPr>
                <w:rFonts w:ascii="宋体" w:hAnsi="宋体" w:cs="宋体"/>
                <w:szCs w:val="21"/>
              </w:rPr>
              <w:t>投标预备会</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召开地点：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1.10.3</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1.12.1</w:t>
            </w:r>
          </w:p>
        </w:tc>
        <w:tc>
          <w:tcPr>
            <w:tcW w:w="3900" w:type="dxa"/>
            <w:tcBorders>
              <w:right w:val="single" w:color="auto" w:sz="8" w:space="0"/>
            </w:tcBorders>
            <w:vAlign w:val="bottom"/>
          </w:tcPr>
          <w:p>
            <w:pPr>
              <w:spacing w:line="240" w:lineRule="exact"/>
              <w:rPr>
                <w:sz w:val="20"/>
              </w:rPr>
            </w:pPr>
            <w:r>
              <w:rPr>
                <w:rFonts w:ascii="宋体" w:hAnsi="宋体" w:cs="宋体"/>
                <w:szCs w:val="21"/>
              </w:rPr>
              <w:t>实质性要求和条件</w:t>
            </w:r>
          </w:p>
        </w:tc>
        <w:tc>
          <w:tcPr>
            <w:tcW w:w="4260" w:type="dxa"/>
            <w:tcBorders>
              <w:right w:val="single" w:color="auto" w:sz="8" w:space="0"/>
            </w:tcBorders>
            <w:vAlign w:val="bottom"/>
          </w:tcPr>
          <w:p>
            <w:pPr>
              <w:rPr>
                <w:sz w:val="24"/>
                <w:szCs w:val="24"/>
              </w:rPr>
            </w:pPr>
            <w:r>
              <w:rPr>
                <w:rFonts w:hint="eastAsia" w:ascii="宋体" w:hAnsi="宋体" w:cs="宋体"/>
                <w:szCs w:val="21"/>
              </w:rPr>
              <w:t>符合国家标准规范和招标文件要求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不允许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rPr>
                <w:sz w:val="13"/>
                <w:szCs w:val="13"/>
              </w:rPr>
            </w:pPr>
          </w:p>
        </w:tc>
        <w:tc>
          <w:tcPr>
            <w:tcW w:w="3900" w:type="dxa"/>
            <w:tcBorders>
              <w:right w:val="single" w:color="auto" w:sz="8" w:space="0"/>
            </w:tcBorders>
            <w:vAlign w:val="bottom"/>
          </w:tcPr>
          <w:p>
            <w:pPr>
              <w:rPr>
                <w:sz w:val="13"/>
                <w:szCs w:val="13"/>
              </w:rPr>
            </w:pPr>
          </w:p>
        </w:tc>
        <w:tc>
          <w:tcPr>
            <w:tcW w:w="4260" w:type="dxa"/>
            <w:tcBorders>
              <w:right w:val="single" w:color="auto" w:sz="8" w:space="0"/>
            </w:tcBorders>
            <w:vAlign w:val="bottom"/>
          </w:tcPr>
          <w:p>
            <w:pPr>
              <w:spacing w:line="151" w:lineRule="exact"/>
              <w:ind w:left="100"/>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line="231" w:lineRule="exact"/>
              <w:jc w:val="center"/>
              <w:rPr>
                <w:sz w:val="20"/>
              </w:rPr>
            </w:pPr>
            <w:r>
              <w:rPr>
                <w:rFonts w:eastAsia="Times New Roman"/>
                <w:w w:val="98"/>
                <w:szCs w:val="21"/>
              </w:rPr>
              <w:t>1.12.3</w:t>
            </w:r>
          </w:p>
        </w:tc>
        <w:tc>
          <w:tcPr>
            <w:tcW w:w="3900" w:type="dxa"/>
            <w:tcBorders>
              <w:right w:val="single" w:color="auto" w:sz="8" w:space="0"/>
            </w:tcBorders>
            <w:vAlign w:val="bottom"/>
          </w:tcPr>
          <w:p>
            <w:pPr>
              <w:spacing w:line="208" w:lineRule="exact"/>
              <w:rPr>
                <w:sz w:val="20"/>
              </w:rPr>
            </w:pPr>
            <w:r>
              <w:rPr>
                <w:rFonts w:ascii="宋体" w:hAnsi="宋体" w:cs="宋体"/>
                <w:szCs w:val="21"/>
              </w:rPr>
              <w:t>偏差</w:t>
            </w:r>
          </w:p>
        </w:tc>
        <w:tc>
          <w:tcPr>
            <w:tcW w:w="4260" w:type="dxa"/>
            <w:tcBorders>
              <w:right w:val="single" w:color="auto" w:sz="8" w:space="0"/>
            </w:tcBorders>
            <w:vAlign w:val="bottom"/>
          </w:tcPr>
          <w:p>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firstLine="840" w:firstLineChars="400"/>
              <w:rPr>
                <w:sz w:val="20"/>
              </w:rPr>
            </w:pPr>
            <w:r>
              <w:rPr>
                <w:rFonts w:ascii="宋体" w:hAnsi="宋体" w:cs="宋体"/>
                <w:szCs w:val="21"/>
              </w:rPr>
              <w:t>偏差幅度：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2.1</w:t>
            </w:r>
          </w:p>
        </w:tc>
        <w:tc>
          <w:tcPr>
            <w:tcW w:w="3900" w:type="dxa"/>
            <w:tcBorders>
              <w:right w:val="single" w:color="auto" w:sz="8" w:space="0"/>
            </w:tcBorders>
            <w:vAlign w:val="bottom"/>
          </w:tcPr>
          <w:p>
            <w:pPr>
              <w:spacing w:line="240" w:lineRule="exact"/>
              <w:rPr>
                <w:sz w:val="20"/>
              </w:rPr>
            </w:pPr>
            <w:r>
              <w:rPr>
                <w:rFonts w:ascii="宋体" w:hAnsi="宋体" w:cs="宋体"/>
                <w:szCs w:val="21"/>
              </w:rPr>
              <w:t>构成招标文件的其他资料</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投标人要求澄清招标文件</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2.2.1</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rPr>
                <w:sz w:val="14"/>
                <w:szCs w:val="14"/>
              </w:rPr>
            </w:pPr>
          </w:p>
        </w:tc>
        <w:tc>
          <w:tcPr>
            <w:tcW w:w="3900" w:type="dxa"/>
            <w:vMerge w:val="continue"/>
            <w:tcBorders>
              <w:right w:val="single" w:color="auto" w:sz="8" w:space="0"/>
            </w:tcBorders>
            <w:vAlign w:val="bottom"/>
          </w:tcPr>
          <w:p>
            <w:pPr>
              <w:rPr>
                <w:sz w:val="14"/>
                <w:szCs w:val="14"/>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2.2.2</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投标人确认收到招标文件澄清</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2.2.3</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2.3.1</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招标文件修改发出的形式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pacing w:line="1" w:lineRule="exact"/>
        <w:rPr>
          <w:sz w:val="20"/>
        </w:rPr>
      </w:pPr>
      <w:bookmarkStart w:id="12" w:name="page18"/>
      <w:bookmarkEnd w:id="12"/>
    </w:p>
    <w:tbl>
      <w:tblPr>
        <w:tblStyle w:val="43"/>
        <w:tblW w:w="9800" w:type="dxa"/>
        <w:tblInd w:w="249" w:type="dxa"/>
        <w:tblLayout w:type="fixed"/>
        <w:tblCellMar>
          <w:top w:w="0" w:type="dxa"/>
          <w:left w:w="0" w:type="dxa"/>
          <w:bottom w:w="0" w:type="dxa"/>
          <w:right w:w="0" w:type="dxa"/>
        </w:tblCellMar>
      </w:tblPr>
      <w:tblGrid>
        <w:gridCol w:w="1191"/>
        <w:gridCol w:w="3869"/>
        <w:gridCol w:w="100"/>
        <w:gridCol w:w="139"/>
        <w:gridCol w:w="99"/>
        <w:gridCol w:w="299"/>
        <w:gridCol w:w="139"/>
        <w:gridCol w:w="90"/>
        <w:gridCol w:w="179"/>
        <w:gridCol w:w="90"/>
        <w:gridCol w:w="175"/>
        <w:gridCol w:w="112"/>
        <w:gridCol w:w="11"/>
        <w:gridCol w:w="117"/>
        <w:gridCol w:w="51"/>
        <w:gridCol w:w="11"/>
        <w:gridCol w:w="28"/>
        <w:gridCol w:w="51"/>
        <w:gridCol w:w="11"/>
        <w:gridCol w:w="90"/>
        <w:gridCol w:w="88"/>
        <w:gridCol w:w="51"/>
        <w:gridCol w:w="90"/>
        <w:gridCol w:w="99"/>
        <w:gridCol w:w="127"/>
        <w:gridCol w:w="62"/>
        <w:gridCol w:w="39"/>
        <w:gridCol w:w="50"/>
        <w:gridCol w:w="8"/>
        <w:gridCol w:w="62"/>
        <w:gridCol w:w="28"/>
        <w:gridCol w:w="11"/>
        <w:gridCol w:w="51"/>
        <w:gridCol w:w="39"/>
        <w:gridCol w:w="51"/>
        <w:gridCol w:w="405"/>
        <w:gridCol w:w="62"/>
        <w:gridCol w:w="39"/>
        <w:gridCol w:w="50"/>
        <w:gridCol w:w="1030"/>
        <w:gridCol w:w="358"/>
        <w:gridCol w:w="101"/>
        <w:gridCol w:w="47"/>
      </w:tblGrid>
      <w:tr>
        <w:tblPrEx>
          <w:tblLayout w:type="fixed"/>
          <w:tblCellMar>
            <w:top w:w="0" w:type="dxa"/>
            <w:left w:w="0" w:type="dxa"/>
            <w:bottom w:w="0" w:type="dxa"/>
            <w:right w:w="0" w:type="dxa"/>
          </w:tblCellMar>
        </w:tblPrEx>
        <w:trPr>
          <w:gridAfter w:val="2"/>
          <w:wAfter w:w="148" w:type="dxa"/>
          <w:trHeight w:val="409" w:hRule="atLeast"/>
        </w:trPr>
        <w:tc>
          <w:tcPr>
            <w:tcW w:w="1191" w:type="dxa"/>
            <w:tcBorders>
              <w:left w:val="single" w:color="auto" w:sz="8" w:space="0"/>
              <w:right w:val="single" w:color="auto" w:sz="8" w:space="0"/>
            </w:tcBorders>
            <w:vAlign w:val="bottom"/>
          </w:tcPr>
          <w:p>
            <w:pPr>
              <w:rPr>
                <w:sz w:val="24"/>
                <w:szCs w:val="24"/>
              </w:rPr>
            </w:pP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投标人确认收到招标文件修改</w:t>
            </w:r>
          </w:p>
        </w:tc>
        <w:tc>
          <w:tcPr>
            <w:tcW w:w="100" w:type="dxa"/>
            <w:vAlign w:val="bottom"/>
          </w:tcPr>
          <w:p>
            <w:pPr>
              <w:rPr>
                <w:sz w:val="24"/>
                <w:szCs w:val="24"/>
              </w:rPr>
            </w:pPr>
          </w:p>
        </w:tc>
        <w:tc>
          <w:tcPr>
            <w:tcW w:w="4134" w:type="dxa"/>
            <w:gridSpan w:val="37"/>
            <w:tcBorders>
              <w:right w:val="single" w:color="auto" w:sz="8" w:space="0"/>
            </w:tcBorders>
            <w:vAlign w:val="bottom"/>
          </w:tcPr>
          <w:p>
            <w:pPr>
              <w:rPr>
                <w:sz w:val="24"/>
                <w:szCs w:val="24"/>
              </w:rPr>
            </w:pPr>
            <w:r>
              <w:rPr>
                <w:rFonts w:ascii="宋体" w:hAnsi="宋体" w:cs="宋体"/>
                <w:szCs w:val="21"/>
              </w:rPr>
              <w:t>时间：</w:t>
            </w:r>
            <w:r>
              <w:rPr>
                <w:rFonts w:hint="eastAsia" w:ascii="宋体" w:hAnsi="宋体" w:cs="宋体"/>
                <w:szCs w:val="21"/>
              </w:rPr>
              <w:t>投标截止时间10日前</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vMerge w:val="restart"/>
            <w:tcBorders>
              <w:left w:val="single" w:color="auto" w:sz="8" w:space="0"/>
              <w:right w:val="single" w:color="auto" w:sz="8" w:space="0"/>
            </w:tcBorders>
            <w:vAlign w:val="bottom"/>
          </w:tcPr>
          <w:p>
            <w:pPr>
              <w:spacing w:line="239" w:lineRule="exact"/>
              <w:jc w:val="center"/>
              <w:rPr>
                <w:sz w:val="20"/>
              </w:rPr>
            </w:pPr>
            <w:r>
              <w:rPr>
                <w:rFonts w:eastAsia="Times New Roman"/>
                <w:w w:val="99"/>
                <w:szCs w:val="21"/>
              </w:rPr>
              <w:t>2.3.2</w:t>
            </w:r>
          </w:p>
        </w:tc>
        <w:tc>
          <w:tcPr>
            <w:tcW w:w="3869" w:type="dxa"/>
            <w:vMerge w:val="continue"/>
            <w:tcBorders>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00" w:hRule="atLeast"/>
        </w:trPr>
        <w:tc>
          <w:tcPr>
            <w:tcW w:w="1191" w:type="dxa"/>
            <w:vMerge w:val="continue"/>
            <w:tcBorders>
              <w:left w:val="single" w:color="auto" w:sz="8" w:space="0"/>
              <w:right w:val="single" w:color="auto" w:sz="8" w:space="0"/>
            </w:tcBorders>
            <w:vAlign w:val="bottom"/>
          </w:tcPr>
          <w:p>
            <w:pPr>
              <w:rPr>
                <w:sz w:val="13"/>
                <w:szCs w:val="13"/>
              </w:rPr>
            </w:pPr>
          </w:p>
        </w:tc>
        <w:tc>
          <w:tcPr>
            <w:tcW w:w="3869" w:type="dxa"/>
            <w:vMerge w:val="continue"/>
            <w:tcBorders>
              <w:right w:val="single" w:color="auto" w:sz="8" w:space="0"/>
            </w:tcBorders>
            <w:vAlign w:val="bottom"/>
          </w:tcPr>
          <w:p>
            <w:pPr>
              <w:rPr>
                <w:sz w:val="13"/>
                <w:szCs w:val="13"/>
              </w:rPr>
            </w:pPr>
          </w:p>
        </w:tc>
        <w:tc>
          <w:tcPr>
            <w:tcW w:w="100" w:type="dxa"/>
            <w:vAlign w:val="bottom"/>
          </w:tcPr>
          <w:p>
            <w:pPr>
              <w:rPr>
                <w:sz w:val="13"/>
                <w:szCs w:val="13"/>
              </w:rPr>
            </w:pPr>
          </w:p>
        </w:tc>
        <w:tc>
          <w:tcPr>
            <w:tcW w:w="4134" w:type="dxa"/>
            <w:gridSpan w:val="37"/>
            <w:vMerge w:val="restart"/>
            <w:tcBorders>
              <w:right w:val="single" w:color="auto" w:sz="8" w:space="0"/>
            </w:tcBorders>
            <w:vAlign w:val="bottom"/>
          </w:tcPr>
          <w:p>
            <w:pPr>
              <w:rPr>
                <w:sz w:val="13"/>
                <w:szCs w:val="13"/>
              </w:rPr>
            </w:pPr>
            <w:r>
              <w:rPr>
                <w:rFonts w:ascii="宋体" w:hAnsi="宋体" w:cs="宋体"/>
                <w:szCs w:val="21"/>
              </w:rPr>
              <w:t>形式：</w:t>
            </w:r>
            <w:r>
              <w:rPr>
                <w:rFonts w:hint="eastAsia" w:ascii="宋体" w:hAnsi="宋体" w:cs="宋体"/>
                <w:szCs w:val="21"/>
              </w:rPr>
              <w:t>在全国公共资源交易平台（河南省·许昌市）上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23" w:hRule="atLeast"/>
        </w:trPr>
        <w:tc>
          <w:tcPr>
            <w:tcW w:w="1191" w:type="dxa"/>
            <w:tcBorders>
              <w:left w:val="single" w:color="auto" w:sz="8" w:space="0"/>
              <w:right w:val="single" w:color="auto" w:sz="8" w:space="0"/>
            </w:tcBorders>
            <w:vAlign w:val="bottom"/>
          </w:tcPr>
          <w:p>
            <w:pPr>
              <w:rPr>
                <w:sz w:val="18"/>
                <w:szCs w:val="18"/>
              </w:rPr>
            </w:pPr>
          </w:p>
        </w:tc>
        <w:tc>
          <w:tcPr>
            <w:tcW w:w="3869" w:type="dxa"/>
            <w:tcBorders>
              <w:right w:val="single" w:color="auto" w:sz="8" w:space="0"/>
            </w:tcBorders>
            <w:vAlign w:val="bottom"/>
          </w:tcPr>
          <w:p>
            <w:pPr>
              <w:rPr>
                <w:sz w:val="18"/>
                <w:szCs w:val="18"/>
              </w:rPr>
            </w:pPr>
          </w:p>
        </w:tc>
        <w:tc>
          <w:tcPr>
            <w:tcW w:w="100" w:type="dxa"/>
            <w:vAlign w:val="bottom"/>
          </w:tcPr>
          <w:p>
            <w:pPr>
              <w:rPr>
                <w:sz w:val="18"/>
                <w:szCs w:val="18"/>
              </w:rPr>
            </w:pPr>
          </w:p>
        </w:tc>
        <w:tc>
          <w:tcPr>
            <w:tcW w:w="4134" w:type="dxa"/>
            <w:gridSpan w:val="37"/>
            <w:vMerge w:val="continue"/>
            <w:tcBorders>
              <w:right w:val="single" w:color="auto" w:sz="8" w:space="0"/>
            </w:tcBorders>
            <w:vAlign w:val="bottom"/>
          </w:tcPr>
          <w:p>
            <w:pPr>
              <w:rPr>
                <w:sz w:val="18"/>
                <w:szCs w:val="18"/>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238" w:type="dxa"/>
            <w:gridSpan w:val="2"/>
            <w:tcBorders>
              <w:bottom w:val="single" w:color="auto" w:sz="8" w:space="0"/>
            </w:tcBorders>
            <w:vAlign w:val="bottom"/>
          </w:tcPr>
          <w:p>
            <w:pPr>
              <w:rPr>
                <w:sz w:val="5"/>
                <w:szCs w:val="5"/>
              </w:rPr>
            </w:pPr>
          </w:p>
        </w:tc>
        <w:tc>
          <w:tcPr>
            <w:tcW w:w="299"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3.1.1</w:t>
            </w:r>
          </w:p>
        </w:tc>
        <w:tc>
          <w:tcPr>
            <w:tcW w:w="3869" w:type="dxa"/>
            <w:tcBorders>
              <w:right w:val="single" w:color="auto" w:sz="8" w:space="0"/>
            </w:tcBorders>
            <w:vAlign w:val="bottom"/>
          </w:tcPr>
          <w:p>
            <w:pPr>
              <w:spacing w:line="240" w:lineRule="exact"/>
              <w:rPr>
                <w:sz w:val="20"/>
              </w:rPr>
            </w:pPr>
            <w:r>
              <w:rPr>
                <w:rFonts w:ascii="宋体" w:hAnsi="宋体" w:cs="宋体"/>
                <w:szCs w:val="21"/>
              </w:rPr>
              <w:t>构成投标文件的其他资料</w:t>
            </w:r>
          </w:p>
        </w:tc>
        <w:tc>
          <w:tcPr>
            <w:tcW w:w="4234" w:type="dxa"/>
            <w:gridSpan w:val="38"/>
            <w:vMerge w:val="restart"/>
            <w:tcBorders>
              <w:right w:val="single" w:color="auto" w:sz="8" w:space="0"/>
            </w:tcBorders>
            <w:vAlign w:val="bottom"/>
          </w:tcPr>
          <w:p>
            <w:pPr>
              <w:rPr>
                <w:sz w:val="24"/>
                <w:szCs w:val="24"/>
              </w:rPr>
            </w:pPr>
            <w:r>
              <w:rPr>
                <w:rFonts w:hint="eastAsia"/>
                <w:sz w:val="24"/>
                <w:szCs w:val="24"/>
              </w:rPr>
              <w:t>/</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3</w:t>
            </w:r>
          </w:p>
        </w:tc>
        <w:tc>
          <w:tcPr>
            <w:tcW w:w="3869" w:type="dxa"/>
            <w:tcBorders>
              <w:right w:val="single" w:color="auto" w:sz="8" w:space="0"/>
            </w:tcBorders>
            <w:vAlign w:val="bottom"/>
          </w:tcPr>
          <w:p>
            <w:pPr>
              <w:spacing w:line="240" w:lineRule="exact"/>
              <w:rPr>
                <w:sz w:val="20"/>
              </w:rPr>
            </w:pPr>
            <w:r>
              <w:rPr>
                <w:rFonts w:ascii="宋体" w:hAnsi="宋体" w:cs="宋体"/>
                <w:szCs w:val="21"/>
              </w:rPr>
              <w:t>报价方式</w:t>
            </w:r>
          </w:p>
        </w:tc>
        <w:tc>
          <w:tcPr>
            <w:tcW w:w="4234" w:type="dxa"/>
            <w:gridSpan w:val="38"/>
            <w:vMerge w:val="restart"/>
            <w:tcBorders>
              <w:right w:val="single" w:color="auto" w:sz="8" w:space="0"/>
            </w:tcBorders>
            <w:vAlign w:val="bottom"/>
          </w:tcPr>
          <w:p>
            <w:pPr>
              <w:spacing w:line="240" w:lineRule="exact"/>
              <w:rPr>
                <w:sz w:val="24"/>
                <w:szCs w:val="24"/>
              </w:rPr>
            </w:pPr>
            <w:r>
              <w:rPr>
                <w:rFonts w:hint="eastAsia" w:ascii="宋体" w:hAnsi="宋体" w:cs="宋体"/>
                <w:szCs w:val="21"/>
              </w:rPr>
              <w:t>自主报价,投标报价不超过</w:t>
            </w:r>
            <w:r>
              <w:rPr>
                <w:rFonts w:ascii="宋体" w:hAnsi="宋体" w:cs="宋体"/>
                <w:szCs w:val="21"/>
              </w:rPr>
              <w:t>最高投标限价</w:t>
            </w:r>
            <w:r>
              <w:rPr>
                <w:rFonts w:hint="eastAsia" w:ascii="宋体" w:hAnsi="宋体" w:cs="宋体"/>
                <w:szCs w:val="21"/>
              </w:rPr>
              <w:t>，不低于招标控制价的80%。</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104"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4</w:t>
            </w:r>
          </w:p>
        </w:tc>
        <w:tc>
          <w:tcPr>
            <w:tcW w:w="3869" w:type="dxa"/>
            <w:tcBorders>
              <w:right w:val="single" w:color="auto" w:sz="8" w:space="0"/>
            </w:tcBorders>
            <w:vAlign w:val="bottom"/>
          </w:tcPr>
          <w:p>
            <w:pPr>
              <w:spacing w:line="240" w:lineRule="exact"/>
              <w:rPr>
                <w:sz w:val="20"/>
              </w:rPr>
            </w:pPr>
            <w:r>
              <w:rPr>
                <w:rFonts w:ascii="宋体" w:hAnsi="宋体" w:cs="宋体"/>
                <w:szCs w:val="21"/>
              </w:rPr>
              <w:t>最高投标限价</w:t>
            </w:r>
          </w:p>
        </w:tc>
        <w:tc>
          <w:tcPr>
            <w:tcW w:w="4234" w:type="dxa"/>
            <w:gridSpan w:val="38"/>
            <w:vMerge w:val="restart"/>
            <w:tcBorders>
              <w:right w:val="single" w:color="auto" w:sz="8" w:space="0"/>
            </w:tcBorders>
            <w:vAlign w:val="bottom"/>
          </w:tcPr>
          <w:p>
            <w:pPr>
              <w:rPr>
                <w:sz w:val="24"/>
                <w:szCs w:val="24"/>
              </w:rPr>
            </w:pPr>
            <w:r>
              <w:rPr>
                <w:rFonts w:eastAsia="Times New Roman"/>
                <w:sz w:val="32"/>
                <w:szCs w:val="32"/>
              </w:rPr>
              <w:t>□</w:t>
            </w:r>
            <w:r>
              <w:rPr>
                <w:rFonts w:ascii="宋体" w:hAnsi="宋体" w:cs="宋体"/>
                <w:szCs w:val="21"/>
              </w:rPr>
              <w:t>无</w:t>
            </w:r>
          </w:p>
          <w:p>
            <w:pPr>
              <w:rPr>
                <w:sz w:val="17"/>
                <w:szCs w:val="17"/>
              </w:rPr>
            </w:pPr>
            <w:r>
              <w:rPr>
                <w:rFonts w:ascii="Arial" w:hAnsi="Arial" w:eastAsia="Times New Roman" w:cs="Arial"/>
                <w:sz w:val="32"/>
                <w:szCs w:val="32"/>
              </w:rPr>
              <w:t>√</w:t>
            </w:r>
            <w:r>
              <w:rPr>
                <w:rFonts w:ascii="宋体" w:hAnsi="宋体" w:cs="宋体"/>
                <w:szCs w:val="21"/>
              </w:rPr>
              <w:t>有，最高投标限价</w:t>
            </w:r>
            <w:r>
              <w:rPr>
                <w:rFonts w:hint="eastAsia" w:ascii="宋体" w:hAnsi="宋体" w:cs="宋体"/>
                <w:szCs w:val="21"/>
              </w:rPr>
              <w:t>：</w:t>
            </w:r>
            <w:r>
              <w:rPr>
                <w:rFonts w:hint="eastAsia" w:hAnsi="宋体" w:cs="宋体"/>
                <w:szCs w:val="21"/>
              </w:rPr>
              <w:t>227239.31</w:t>
            </w:r>
            <w:r>
              <w:rPr>
                <w:rFonts w:hint="eastAsia" w:ascii="宋体" w:hAnsi="宋体" w:cs="宋体"/>
                <w:szCs w:val="21"/>
              </w:rPr>
              <w:t>元。</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76"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10" w:hRule="atLeast"/>
        </w:trPr>
        <w:tc>
          <w:tcPr>
            <w:tcW w:w="1191"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20"/>
              </w:rPr>
            </w:pPr>
            <w:r>
              <w:rPr>
                <w:rFonts w:eastAsia="Times New Roman"/>
                <w:w w:val="99"/>
                <w:szCs w:val="21"/>
              </w:rPr>
              <w:t>3.2.</w:t>
            </w:r>
            <w:r>
              <w:rPr>
                <w:rFonts w:hint="eastAsia"/>
                <w:w w:val="99"/>
                <w:szCs w:val="21"/>
              </w:rPr>
              <w:t>5</w:t>
            </w:r>
          </w:p>
        </w:tc>
        <w:tc>
          <w:tcPr>
            <w:tcW w:w="3869"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240" w:lineRule="exact"/>
              <w:rPr>
                <w:sz w:val="20"/>
              </w:rPr>
            </w:pPr>
            <w:r>
              <w:rPr>
                <w:rFonts w:ascii="宋体" w:hAnsi="宋体" w:cs="宋体"/>
                <w:szCs w:val="21"/>
              </w:rPr>
              <w:t>投标报价的其他要求</w:t>
            </w:r>
          </w:p>
        </w:tc>
        <w:tc>
          <w:tcPr>
            <w:tcW w:w="4234" w:type="dxa"/>
            <w:gridSpan w:val="38"/>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24"/>
                <w:szCs w:val="24"/>
              </w:rPr>
            </w:pPr>
            <w:r>
              <w:rPr>
                <w:rFonts w:hint="eastAsia"/>
                <w:sz w:val="24"/>
                <w:szCs w:val="24"/>
              </w:rPr>
              <w:t>/</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9" w:hRule="atLeast"/>
        </w:trPr>
        <w:tc>
          <w:tcPr>
            <w:tcW w:w="1191" w:type="dxa"/>
            <w:vMerge w:val="continue"/>
            <w:tcBorders>
              <w:top w:val="single" w:color="auto" w:sz="8" w:space="0"/>
              <w:left w:val="single" w:color="auto" w:sz="8" w:space="0"/>
              <w:bottom w:val="single" w:color="auto" w:sz="8" w:space="0"/>
              <w:right w:val="single" w:color="auto" w:sz="8" w:space="0"/>
            </w:tcBorders>
            <w:vAlign w:val="bottom"/>
          </w:tcPr>
          <w:p>
            <w:pPr>
              <w:rPr>
                <w:sz w:val="17"/>
                <w:szCs w:val="17"/>
              </w:rPr>
            </w:pPr>
          </w:p>
        </w:tc>
        <w:tc>
          <w:tcPr>
            <w:tcW w:w="3869" w:type="dxa"/>
            <w:vMerge w:val="continue"/>
            <w:tcBorders>
              <w:top w:val="single" w:color="auto" w:sz="8" w:space="0"/>
              <w:bottom w:val="single" w:color="auto" w:sz="8" w:space="0"/>
              <w:right w:val="single" w:color="auto" w:sz="8" w:space="0"/>
            </w:tcBorders>
            <w:vAlign w:val="bottom"/>
          </w:tcPr>
          <w:p>
            <w:pPr>
              <w:rPr>
                <w:sz w:val="17"/>
                <w:szCs w:val="17"/>
              </w:rPr>
            </w:pPr>
          </w:p>
        </w:tc>
        <w:tc>
          <w:tcPr>
            <w:tcW w:w="4234" w:type="dxa"/>
            <w:gridSpan w:val="38"/>
            <w:vMerge w:val="continue"/>
            <w:tcBorders>
              <w:top w:val="single" w:color="auto" w:sz="8" w:space="0"/>
              <w:bottom w:val="single" w:color="auto" w:sz="8" w:space="0"/>
              <w:right w:val="single" w:color="auto" w:sz="8" w:space="0"/>
            </w:tcBorders>
            <w:vAlign w:val="bottom"/>
          </w:tcPr>
          <w:p>
            <w:pPr>
              <w:rPr>
                <w:sz w:val="17"/>
                <w:szCs w:val="17"/>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3" w:hRule="atLeast"/>
        </w:trPr>
        <w:tc>
          <w:tcPr>
            <w:tcW w:w="1191" w:type="dxa"/>
            <w:vMerge w:val="continue"/>
            <w:tcBorders>
              <w:top w:val="single" w:color="auto" w:sz="8" w:space="0"/>
              <w:left w:val="single" w:color="auto" w:sz="8" w:space="0"/>
              <w:bottom w:val="single" w:color="auto" w:sz="8" w:space="0"/>
              <w:right w:val="single" w:color="auto" w:sz="8" w:space="0"/>
            </w:tcBorders>
            <w:vAlign w:val="bottom"/>
          </w:tcPr>
          <w:p/>
        </w:tc>
        <w:tc>
          <w:tcPr>
            <w:tcW w:w="3869" w:type="dxa"/>
            <w:vMerge w:val="continue"/>
            <w:tcBorders>
              <w:top w:val="single" w:color="auto" w:sz="8" w:space="0"/>
              <w:bottom w:val="single" w:color="auto" w:sz="8" w:space="0"/>
              <w:right w:val="single" w:color="auto" w:sz="8" w:space="0"/>
            </w:tcBorders>
            <w:vAlign w:val="bottom"/>
          </w:tcPr>
          <w:p/>
        </w:tc>
        <w:tc>
          <w:tcPr>
            <w:tcW w:w="4234" w:type="dxa"/>
            <w:gridSpan w:val="38"/>
            <w:vMerge w:val="continue"/>
            <w:tcBorders>
              <w:top w:val="single" w:color="auto" w:sz="8" w:space="0"/>
              <w:bottom w:val="single" w:color="auto" w:sz="8" w:space="0"/>
              <w:right w:val="single" w:color="auto" w:sz="8" w:space="0"/>
            </w:tcBorders>
            <w:vAlign w:val="bottom"/>
          </w:tc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52" w:hRule="atLeast"/>
        </w:trPr>
        <w:tc>
          <w:tcPr>
            <w:tcW w:w="1191" w:type="dxa"/>
            <w:tcBorders>
              <w:top w:val="single" w:color="auto" w:sz="8" w:space="0"/>
              <w:left w:val="single" w:color="auto" w:sz="8" w:space="0"/>
              <w:bottom w:val="single" w:color="auto" w:sz="8" w:space="0"/>
              <w:right w:val="single" w:color="auto" w:sz="8" w:space="0"/>
            </w:tcBorders>
            <w:vAlign w:val="bottom"/>
          </w:tcPr>
          <w:p>
            <w:pPr>
              <w:jc w:val="center"/>
              <w:rPr>
                <w:sz w:val="20"/>
              </w:rPr>
            </w:pPr>
            <w:r>
              <w:rPr>
                <w:rFonts w:eastAsia="Times New Roman"/>
                <w:w w:val="99"/>
                <w:szCs w:val="21"/>
              </w:rPr>
              <w:t>3.3.1</w:t>
            </w:r>
          </w:p>
        </w:tc>
        <w:tc>
          <w:tcPr>
            <w:tcW w:w="3869" w:type="dxa"/>
            <w:tcBorders>
              <w:top w:val="single" w:color="auto" w:sz="8" w:space="0"/>
              <w:left w:val="single" w:color="auto" w:sz="8" w:space="0"/>
              <w:bottom w:val="single" w:color="auto" w:sz="8" w:space="0"/>
              <w:right w:val="single" w:color="auto" w:sz="8" w:space="0"/>
            </w:tcBorders>
            <w:vAlign w:val="bottom"/>
          </w:tcPr>
          <w:p>
            <w:pPr>
              <w:spacing w:line="240" w:lineRule="exact"/>
              <w:rPr>
                <w:sz w:val="20"/>
              </w:rPr>
            </w:pPr>
            <w:r>
              <w:rPr>
                <w:rFonts w:ascii="宋体" w:hAnsi="宋体" w:cs="宋体"/>
                <w:szCs w:val="21"/>
              </w:rPr>
              <w:t>投标有效期</w:t>
            </w:r>
          </w:p>
        </w:tc>
        <w:tc>
          <w:tcPr>
            <w:tcW w:w="4234" w:type="dxa"/>
            <w:gridSpan w:val="38"/>
            <w:tcBorders>
              <w:top w:val="single" w:color="auto" w:sz="8" w:space="0"/>
              <w:left w:val="single" w:color="auto" w:sz="8" w:space="0"/>
              <w:bottom w:val="single" w:color="auto" w:sz="8" w:space="0"/>
              <w:right w:val="single" w:color="auto" w:sz="8" w:space="0"/>
            </w:tcBorders>
            <w:vAlign w:val="bottom"/>
          </w:tcPr>
          <w:p>
            <w:pPr>
              <w:rPr>
                <w:sz w:val="24"/>
                <w:szCs w:val="24"/>
              </w:rPr>
            </w:pPr>
            <w:r>
              <w:rPr>
                <w:rFonts w:hint="eastAsia" w:ascii="宋体" w:hAnsi="宋体" w:cs="宋体"/>
                <w:szCs w:val="21"/>
              </w:rPr>
              <w:t>60日历天（自投标截止之日算起）</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95"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100" w:type="dxa"/>
            <w:vAlign w:val="bottom"/>
          </w:tcPr>
          <w:p>
            <w:pPr>
              <w:rPr>
                <w:sz w:val="24"/>
                <w:szCs w:val="24"/>
              </w:rPr>
            </w:pPr>
          </w:p>
        </w:tc>
        <w:tc>
          <w:tcPr>
            <w:tcW w:w="4134" w:type="dxa"/>
            <w:gridSpan w:val="37"/>
            <w:tcBorders>
              <w:right w:val="single" w:color="auto" w:sz="8" w:space="0"/>
            </w:tcBorders>
            <w:vAlign w:val="bottom"/>
          </w:tcPr>
          <w:p>
            <w:pPr>
              <w:spacing w:line="240" w:lineRule="exact"/>
              <w:rPr>
                <w:sz w:val="20"/>
              </w:rPr>
            </w:pPr>
            <w:r>
              <w:rPr>
                <w:rFonts w:ascii="宋体" w:hAnsi="宋体" w:cs="宋体"/>
                <w:szCs w:val="21"/>
              </w:rPr>
              <w:t>是否要求投标人递交投标保证金：</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87"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3.4.1</w:t>
            </w: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投标保证金</w:t>
            </w:r>
          </w:p>
        </w:tc>
        <w:tc>
          <w:tcPr>
            <w:tcW w:w="100" w:type="dxa"/>
            <w:vAlign w:val="bottom"/>
          </w:tcPr>
          <w:p>
            <w:pPr>
              <w:rPr>
                <w:sz w:val="24"/>
                <w:szCs w:val="24"/>
              </w:rPr>
            </w:pPr>
          </w:p>
        </w:tc>
        <w:tc>
          <w:tcPr>
            <w:tcW w:w="4134" w:type="dxa"/>
            <w:gridSpan w:val="37"/>
            <w:vMerge w:val="restart"/>
            <w:tcBorders>
              <w:right w:val="single" w:color="auto" w:sz="8" w:space="0"/>
            </w:tcBorders>
            <w:vAlign w:val="bottom"/>
          </w:tcPr>
          <w:p>
            <w:pPr>
              <w:pStyle w:val="23"/>
              <w:rPr>
                <w:rFonts w:hAnsi="宋体" w:cs="宋体"/>
              </w:rPr>
            </w:pPr>
            <w:r>
              <w:rPr>
                <w:rFonts w:ascii="Arial" w:hAnsi="Arial" w:eastAsia="Times New Roman" w:cs="Arial"/>
                <w:sz w:val="32"/>
                <w:szCs w:val="32"/>
              </w:rPr>
              <w:t>√</w:t>
            </w:r>
            <w:r>
              <w:rPr>
                <w:rFonts w:hAnsi="宋体" w:cs="宋体"/>
              </w:rPr>
              <w:t>要求，投标保证金的形式</w:t>
            </w:r>
            <w:r>
              <w:rPr>
                <w:rFonts w:hint="eastAsia" w:hAnsi="宋体" w:cs="宋体"/>
              </w:rPr>
              <w:t>和</w:t>
            </w:r>
            <w:r>
              <w:rPr>
                <w:rFonts w:hAnsi="宋体" w:cs="宋体"/>
              </w:rPr>
              <w:t>金额：</w:t>
            </w:r>
          </w:p>
          <w:p>
            <w:pPr>
              <w:pStyle w:val="23"/>
              <w:ind w:firstLine="840" w:firstLineChars="400"/>
              <w:rPr>
                <w:rFonts w:hAnsi="宋体" w:cs="宋体"/>
              </w:rPr>
            </w:pPr>
            <w:r>
              <w:rPr>
                <w:rFonts w:hint="eastAsia" w:hAnsi="宋体" w:cs="宋体"/>
              </w:rPr>
              <w:t>详见附表一</w:t>
            </w:r>
          </w:p>
          <w:p>
            <w:pPr>
              <w:rPr>
                <w:sz w:val="20"/>
              </w:rPr>
            </w:pPr>
          </w:p>
          <w:p>
            <w:pPr>
              <w:rPr>
                <w:sz w:val="24"/>
                <w:szCs w:val="24"/>
              </w:rPr>
            </w:pPr>
            <w:r>
              <w:rPr>
                <w:rFonts w:eastAsia="Times New Roman"/>
                <w:sz w:val="32"/>
                <w:szCs w:val="32"/>
              </w:rPr>
              <w:t>□</w:t>
            </w:r>
            <w:r>
              <w:rPr>
                <w:rFonts w:ascii="宋体" w:hAnsi="宋体" w:cs="宋体"/>
                <w:szCs w:val="21"/>
              </w:rPr>
              <w:t>不要求</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10" w:hRule="atLeast"/>
        </w:trPr>
        <w:tc>
          <w:tcPr>
            <w:tcW w:w="1191" w:type="dxa"/>
            <w:vMerge w:val="continue"/>
            <w:tcBorders>
              <w:left w:val="single" w:color="auto" w:sz="8" w:space="0"/>
              <w:right w:val="single" w:color="auto" w:sz="8" w:space="0"/>
            </w:tcBorders>
            <w:vAlign w:val="bottom"/>
          </w:tcPr>
          <w:p>
            <w:pPr>
              <w:rPr>
                <w:sz w:val="16"/>
                <w:szCs w:val="16"/>
              </w:rPr>
            </w:pPr>
          </w:p>
        </w:tc>
        <w:tc>
          <w:tcPr>
            <w:tcW w:w="3869" w:type="dxa"/>
            <w:vMerge w:val="continue"/>
            <w:tcBorders>
              <w:right w:val="single" w:color="auto" w:sz="8" w:space="0"/>
            </w:tcBorders>
            <w:vAlign w:val="bottom"/>
          </w:tcPr>
          <w:p>
            <w:pPr>
              <w:rPr>
                <w:sz w:val="16"/>
                <w:szCs w:val="16"/>
              </w:rPr>
            </w:pPr>
          </w:p>
        </w:tc>
        <w:tc>
          <w:tcPr>
            <w:tcW w:w="100" w:type="dxa"/>
            <w:vAlign w:val="bottom"/>
          </w:tcPr>
          <w:p>
            <w:pPr>
              <w:rPr>
                <w:sz w:val="16"/>
                <w:szCs w:val="16"/>
              </w:rPr>
            </w:pPr>
          </w:p>
        </w:tc>
        <w:tc>
          <w:tcPr>
            <w:tcW w:w="4134" w:type="dxa"/>
            <w:gridSpan w:val="37"/>
            <w:vMerge w:val="continue"/>
            <w:tcBorders>
              <w:right w:val="single" w:color="auto" w:sz="8" w:space="0"/>
            </w:tcBorders>
            <w:vAlign w:val="bottom"/>
          </w:tcPr>
          <w:p>
            <w:pPr>
              <w:rPr>
                <w:sz w:val="16"/>
                <w:szCs w:val="16"/>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126" w:hRule="atLeast"/>
        </w:trPr>
        <w:tc>
          <w:tcPr>
            <w:tcW w:w="1191" w:type="dxa"/>
            <w:tcBorders>
              <w:left w:val="single" w:color="auto" w:sz="8" w:space="0"/>
              <w:right w:val="single" w:color="auto" w:sz="8" w:space="0"/>
            </w:tcBorders>
            <w:vAlign w:val="bottom"/>
          </w:tcPr>
          <w:p>
            <w:pPr>
              <w:rPr>
                <w:sz w:val="14"/>
                <w:szCs w:val="14"/>
              </w:rPr>
            </w:pPr>
          </w:p>
        </w:tc>
        <w:tc>
          <w:tcPr>
            <w:tcW w:w="3869" w:type="dxa"/>
            <w:tcBorders>
              <w:right w:val="single" w:color="auto" w:sz="8" w:space="0"/>
            </w:tcBorders>
            <w:vAlign w:val="bottom"/>
          </w:tcPr>
          <w:p>
            <w:pPr>
              <w:rPr>
                <w:sz w:val="14"/>
                <w:szCs w:val="14"/>
              </w:rPr>
            </w:pPr>
          </w:p>
        </w:tc>
        <w:tc>
          <w:tcPr>
            <w:tcW w:w="100" w:type="dxa"/>
            <w:vAlign w:val="bottom"/>
          </w:tcPr>
          <w:p>
            <w:pPr>
              <w:rPr>
                <w:sz w:val="14"/>
                <w:szCs w:val="14"/>
              </w:rPr>
            </w:pPr>
          </w:p>
        </w:tc>
        <w:tc>
          <w:tcPr>
            <w:tcW w:w="4134" w:type="dxa"/>
            <w:gridSpan w:val="37"/>
            <w:vMerge w:val="continue"/>
            <w:tcBorders>
              <w:right w:val="single" w:color="auto" w:sz="8" w:space="0"/>
            </w:tcBorders>
            <w:vAlign w:val="bottom"/>
          </w:tcPr>
          <w:p>
            <w:pPr>
              <w:rPr>
                <w:sz w:val="14"/>
                <w:szCs w:val="1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84" w:hRule="atLeast"/>
        </w:trPr>
        <w:tc>
          <w:tcPr>
            <w:tcW w:w="1191" w:type="dxa"/>
            <w:tcBorders>
              <w:left w:val="single" w:color="auto" w:sz="8" w:space="0"/>
              <w:bottom w:val="single" w:color="auto" w:sz="8" w:space="0"/>
              <w:right w:val="single" w:color="auto" w:sz="8" w:space="0"/>
            </w:tcBorders>
            <w:vAlign w:val="bottom"/>
          </w:tcPr>
          <w:p>
            <w:pPr>
              <w:rPr>
                <w:sz w:val="24"/>
                <w:szCs w:val="24"/>
              </w:rPr>
            </w:pPr>
          </w:p>
        </w:tc>
        <w:tc>
          <w:tcPr>
            <w:tcW w:w="3869"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4134" w:type="dxa"/>
            <w:gridSpan w:val="37"/>
            <w:vMerge w:val="continue"/>
            <w:tcBorders>
              <w:bottom w:val="single" w:color="auto" w:sz="8" w:space="0"/>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500"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3.5</w:t>
            </w:r>
          </w:p>
        </w:tc>
        <w:tc>
          <w:tcPr>
            <w:tcW w:w="3869" w:type="dxa"/>
            <w:vMerge w:val="restart"/>
            <w:tcBorders>
              <w:right w:val="single" w:color="auto" w:sz="8" w:space="0"/>
            </w:tcBorders>
            <w:vAlign w:val="bottom"/>
          </w:tcPr>
          <w:p>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pPr>
              <w:rPr>
                <w:sz w:val="24"/>
                <w:szCs w:val="24"/>
              </w:rPr>
            </w:pPr>
          </w:p>
        </w:tc>
        <w:tc>
          <w:tcPr>
            <w:tcW w:w="1210"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无</w:t>
            </w:r>
          </w:p>
        </w:tc>
        <w:tc>
          <w:tcPr>
            <w:tcW w:w="240" w:type="dxa"/>
            <w:gridSpan w:val="3"/>
            <w:vAlign w:val="bottom"/>
          </w:tcPr>
          <w:p>
            <w:pPr>
              <w:rPr>
                <w:sz w:val="24"/>
                <w:szCs w:val="24"/>
              </w:rPr>
            </w:pPr>
          </w:p>
        </w:tc>
        <w:tc>
          <w:tcPr>
            <w:tcW w:w="90" w:type="dxa"/>
            <w:gridSpan w:val="3"/>
            <w:vAlign w:val="bottom"/>
          </w:tcPr>
          <w:p>
            <w:pPr>
              <w:rPr>
                <w:sz w:val="24"/>
                <w:szCs w:val="24"/>
              </w:rPr>
            </w:pPr>
          </w:p>
        </w:tc>
        <w:tc>
          <w:tcPr>
            <w:tcW w:w="240" w:type="dxa"/>
            <w:gridSpan w:val="4"/>
            <w:vAlign w:val="bottom"/>
          </w:tcPr>
          <w:p>
            <w:pPr>
              <w:rPr>
                <w:sz w:val="24"/>
                <w:szCs w:val="24"/>
              </w:rPr>
            </w:pPr>
          </w:p>
        </w:tc>
        <w:tc>
          <w:tcPr>
            <w:tcW w:w="240" w:type="dxa"/>
            <w:gridSpan w:val="3"/>
            <w:vAlign w:val="bottom"/>
          </w:tcPr>
          <w:p>
            <w:pPr>
              <w:rPr>
                <w:sz w:val="24"/>
                <w:szCs w:val="24"/>
              </w:rPr>
            </w:pPr>
          </w:p>
        </w:tc>
        <w:tc>
          <w:tcPr>
            <w:tcW w:w="228" w:type="dxa"/>
            <w:gridSpan w:val="3"/>
            <w:vAlign w:val="bottom"/>
          </w:tcPr>
          <w:p>
            <w:pPr>
              <w:rPr>
                <w:sz w:val="24"/>
                <w:szCs w:val="24"/>
              </w:rPr>
            </w:pPr>
          </w:p>
        </w:tc>
        <w:tc>
          <w:tcPr>
            <w:tcW w:w="159" w:type="dxa"/>
            <w:gridSpan w:val="5"/>
            <w:vAlign w:val="bottom"/>
          </w:tcPr>
          <w:p>
            <w:pPr>
              <w:rPr>
                <w:sz w:val="24"/>
                <w:szCs w:val="24"/>
              </w:rPr>
            </w:pPr>
          </w:p>
        </w:tc>
        <w:tc>
          <w:tcPr>
            <w:tcW w:w="90" w:type="dxa"/>
            <w:gridSpan w:val="2"/>
            <w:vAlign w:val="bottom"/>
          </w:tcPr>
          <w:p>
            <w:pPr>
              <w:rPr>
                <w:sz w:val="24"/>
                <w:szCs w:val="24"/>
              </w:rPr>
            </w:pPr>
          </w:p>
        </w:tc>
        <w:tc>
          <w:tcPr>
            <w:tcW w:w="557" w:type="dxa"/>
            <w:gridSpan w:val="4"/>
            <w:vAlign w:val="bottom"/>
          </w:tcPr>
          <w:p>
            <w:pPr>
              <w:rPr>
                <w:sz w:val="24"/>
                <w:szCs w:val="24"/>
              </w:rPr>
            </w:pPr>
          </w:p>
        </w:tc>
        <w:tc>
          <w:tcPr>
            <w:tcW w:w="1080" w:type="dxa"/>
            <w:gridSpan w:val="2"/>
            <w:tcBorders>
              <w:right w:val="single" w:color="auto" w:sz="8" w:space="0"/>
            </w:tcBorders>
            <w:vAlign w:val="bottom"/>
          </w:tcPr>
          <w:p>
            <w:pPr>
              <w:rPr>
                <w:sz w:val="24"/>
                <w:szCs w:val="24"/>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10" w:hRule="atLeast"/>
        </w:trPr>
        <w:tc>
          <w:tcPr>
            <w:tcW w:w="1191" w:type="dxa"/>
            <w:vMerge w:val="continue"/>
            <w:tcBorders>
              <w:left w:val="single" w:color="auto" w:sz="8" w:space="0"/>
              <w:right w:val="single" w:color="auto" w:sz="8" w:space="0"/>
            </w:tcBorders>
            <w:vAlign w:val="bottom"/>
          </w:tcPr>
          <w:p>
            <w:pPr>
              <w:rPr>
                <w:sz w:val="16"/>
                <w:szCs w:val="16"/>
              </w:rPr>
            </w:pPr>
          </w:p>
        </w:tc>
        <w:tc>
          <w:tcPr>
            <w:tcW w:w="3869" w:type="dxa"/>
            <w:vMerge w:val="continue"/>
            <w:tcBorders>
              <w:right w:val="single" w:color="auto" w:sz="8" w:space="0"/>
            </w:tcBorders>
            <w:vAlign w:val="bottom"/>
          </w:tcPr>
          <w:p>
            <w:pPr>
              <w:rPr>
                <w:rFonts w:ascii="宋体" w:hAnsi="宋体" w:cs="宋体"/>
                <w:szCs w:val="21"/>
              </w:rPr>
            </w:pPr>
          </w:p>
        </w:tc>
        <w:tc>
          <w:tcPr>
            <w:tcW w:w="100" w:type="dxa"/>
            <w:vAlign w:val="bottom"/>
          </w:tcPr>
          <w:p>
            <w:pPr>
              <w:rPr>
                <w:sz w:val="16"/>
                <w:szCs w:val="16"/>
              </w:rPr>
            </w:pPr>
          </w:p>
        </w:tc>
        <w:tc>
          <w:tcPr>
            <w:tcW w:w="2147" w:type="dxa"/>
            <w:gridSpan w:val="22"/>
            <w:vMerge w:val="restart"/>
            <w:vAlign w:val="bottom"/>
          </w:tcPr>
          <w:p>
            <w:pPr>
              <w:spacing w:line="368" w:lineRule="exact"/>
              <w:rPr>
                <w:sz w:val="20"/>
              </w:rPr>
            </w:pPr>
            <w:r>
              <w:rPr>
                <w:rFonts w:eastAsia="Times New Roman"/>
                <w:sz w:val="32"/>
                <w:szCs w:val="32"/>
              </w:rPr>
              <w:t>□</w:t>
            </w:r>
            <w:r>
              <w:rPr>
                <w:rFonts w:ascii="宋体" w:hAnsi="宋体" w:cs="宋体"/>
                <w:szCs w:val="21"/>
              </w:rPr>
              <w:t>有，具体要求：</w:t>
            </w:r>
          </w:p>
        </w:tc>
        <w:tc>
          <w:tcPr>
            <w:tcW w:w="159" w:type="dxa"/>
            <w:gridSpan w:val="4"/>
            <w:vAlign w:val="bottom"/>
          </w:tcPr>
          <w:p>
            <w:pPr>
              <w:rPr>
                <w:sz w:val="16"/>
                <w:szCs w:val="16"/>
              </w:rPr>
            </w:pPr>
          </w:p>
        </w:tc>
        <w:tc>
          <w:tcPr>
            <w:tcW w:w="90" w:type="dxa"/>
            <w:gridSpan w:val="2"/>
            <w:vAlign w:val="bottom"/>
          </w:tcPr>
          <w:p>
            <w:pPr>
              <w:rPr>
                <w:sz w:val="16"/>
                <w:szCs w:val="16"/>
              </w:rPr>
            </w:pPr>
          </w:p>
        </w:tc>
        <w:tc>
          <w:tcPr>
            <w:tcW w:w="557" w:type="dxa"/>
            <w:gridSpan w:val="5"/>
            <w:vAlign w:val="bottom"/>
          </w:tcPr>
          <w:p>
            <w:pPr>
              <w:rPr>
                <w:sz w:val="16"/>
                <w:szCs w:val="16"/>
              </w:rPr>
            </w:pPr>
          </w:p>
        </w:tc>
        <w:tc>
          <w:tcPr>
            <w:tcW w:w="1181" w:type="dxa"/>
            <w:gridSpan w:val="4"/>
            <w:tcBorders>
              <w:right w:val="single" w:color="auto" w:sz="8" w:space="0"/>
            </w:tcBorders>
            <w:vAlign w:val="bottom"/>
          </w:tcPr>
          <w:p>
            <w:pPr>
              <w:rPr>
                <w:sz w:val="16"/>
                <w:szCs w:val="16"/>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right w:val="single" w:color="auto" w:sz="8" w:space="0"/>
            </w:tcBorders>
            <w:vAlign w:val="bottom"/>
          </w:tcPr>
          <w:p>
            <w:pPr>
              <w:rPr>
                <w:sz w:val="18"/>
                <w:szCs w:val="18"/>
              </w:rPr>
            </w:pPr>
          </w:p>
        </w:tc>
        <w:tc>
          <w:tcPr>
            <w:tcW w:w="3869" w:type="dxa"/>
            <w:tcBorders>
              <w:right w:val="single" w:color="auto" w:sz="8" w:space="0"/>
            </w:tcBorders>
            <w:vAlign w:val="bottom"/>
          </w:tcPr>
          <w:p>
            <w:pPr>
              <w:rPr>
                <w:rFonts w:ascii="宋体" w:hAnsi="宋体" w:cs="宋体"/>
                <w:szCs w:val="21"/>
              </w:rPr>
            </w:pPr>
          </w:p>
        </w:tc>
        <w:tc>
          <w:tcPr>
            <w:tcW w:w="100" w:type="dxa"/>
            <w:vAlign w:val="bottom"/>
          </w:tcPr>
          <w:p>
            <w:pPr>
              <w:rPr>
                <w:sz w:val="18"/>
                <w:szCs w:val="18"/>
              </w:rPr>
            </w:pPr>
          </w:p>
        </w:tc>
        <w:tc>
          <w:tcPr>
            <w:tcW w:w="2147" w:type="dxa"/>
            <w:gridSpan w:val="22"/>
            <w:vMerge w:val="continue"/>
            <w:vAlign w:val="bottom"/>
          </w:tcPr>
          <w:p>
            <w:pPr>
              <w:rPr>
                <w:sz w:val="18"/>
                <w:szCs w:val="18"/>
              </w:rPr>
            </w:pPr>
          </w:p>
        </w:tc>
        <w:tc>
          <w:tcPr>
            <w:tcW w:w="159" w:type="dxa"/>
            <w:gridSpan w:val="4"/>
            <w:vAlign w:val="bottom"/>
          </w:tcPr>
          <w:p>
            <w:pPr>
              <w:rPr>
                <w:sz w:val="18"/>
                <w:szCs w:val="18"/>
              </w:rPr>
            </w:pPr>
          </w:p>
        </w:tc>
        <w:tc>
          <w:tcPr>
            <w:tcW w:w="90" w:type="dxa"/>
            <w:gridSpan w:val="2"/>
            <w:vAlign w:val="bottom"/>
          </w:tcPr>
          <w:p>
            <w:pPr>
              <w:rPr>
                <w:sz w:val="18"/>
                <w:szCs w:val="18"/>
              </w:rPr>
            </w:pPr>
          </w:p>
        </w:tc>
        <w:tc>
          <w:tcPr>
            <w:tcW w:w="557" w:type="dxa"/>
            <w:gridSpan w:val="5"/>
            <w:vAlign w:val="bottom"/>
          </w:tcPr>
          <w:p>
            <w:pPr>
              <w:rPr>
                <w:sz w:val="18"/>
                <w:szCs w:val="18"/>
              </w:rPr>
            </w:pPr>
          </w:p>
        </w:tc>
        <w:tc>
          <w:tcPr>
            <w:tcW w:w="1181" w:type="dxa"/>
            <w:gridSpan w:val="4"/>
            <w:tcBorders>
              <w:right w:val="single" w:color="auto" w:sz="8" w:space="0"/>
            </w:tcBorders>
            <w:vAlign w:val="bottom"/>
          </w:tcPr>
          <w:p>
            <w:pPr>
              <w:rPr>
                <w:sz w:val="18"/>
                <w:szCs w:val="18"/>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trHeight w:val="30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377"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240" w:type="dxa"/>
            <w:gridSpan w:val="4"/>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377" w:type="dxa"/>
            <w:gridSpan w:val="5"/>
            <w:tcBorders>
              <w:bottom w:val="single" w:color="auto" w:sz="8" w:space="0"/>
            </w:tcBorders>
            <w:vAlign w:val="bottom"/>
          </w:tcPr>
          <w:p>
            <w:pPr>
              <w:rPr>
                <w:sz w:val="5"/>
                <w:szCs w:val="5"/>
              </w:rPr>
            </w:pPr>
          </w:p>
        </w:tc>
        <w:tc>
          <w:tcPr>
            <w:tcW w:w="160" w:type="dxa"/>
            <w:gridSpan w:val="5"/>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556" w:type="dxa"/>
            <w:gridSpan w:val="4"/>
            <w:tcBorders>
              <w:bottom w:val="single" w:color="auto" w:sz="8" w:space="0"/>
            </w:tcBorders>
            <w:vAlign w:val="bottom"/>
          </w:tcPr>
          <w:p>
            <w:pPr>
              <w:rPr>
                <w:sz w:val="5"/>
                <w:szCs w:val="5"/>
              </w:rPr>
            </w:pPr>
          </w:p>
        </w:tc>
        <w:tc>
          <w:tcPr>
            <w:tcW w:w="1030" w:type="dxa"/>
            <w:tcBorders>
              <w:bottom w:val="single" w:color="auto" w:sz="8" w:space="0"/>
              <w:right w:val="single" w:color="auto" w:sz="8" w:space="0"/>
            </w:tcBorders>
            <w:vAlign w:val="bottom"/>
          </w:tcPr>
          <w:p>
            <w:pPr>
              <w:rPr>
                <w:sz w:val="5"/>
                <w:szCs w:val="5"/>
              </w:rPr>
            </w:pPr>
          </w:p>
        </w:tc>
        <w:tc>
          <w:tcPr>
            <w:tcW w:w="506" w:type="dxa"/>
            <w:gridSpan w:val="3"/>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692"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3.5.2</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近年财务状况的年份要求</w:t>
            </w: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2016、2017、2018年度</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bottom w:val="single" w:color="auto" w:sz="8" w:space="0"/>
              <w:right w:val="single" w:color="auto" w:sz="8" w:space="0"/>
            </w:tcBorders>
            <w:vAlign w:val="bottom"/>
          </w:tcPr>
          <w:p>
            <w:pPr>
              <w:rPr>
                <w:sz w:val="23"/>
                <w:szCs w:val="23"/>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4234" w:type="dxa"/>
            <w:gridSpan w:val="38"/>
            <w:vMerge w:val="continue"/>
            <w:tcBorders>
              <w:bottom w:val="single" w:color="auto" w:sz="8" w:space="0"/>
              <w:right w:val="single" w:color="auto" w:sz="8" w:space="0"/>
            </w:tcBorders>
            <w:vAlign w:val="bottom"/>
          </w:tcPr>
          <w:p>
            <w:pPr>
              <w:rPr>
                <w:sz w:val="23"/>
                <w:szCs w:val="2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5"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2016</w:t>
            </w:r>
            <w:r>
              <w:rPr>
                <w:rFonts w:ascii="宋体" w:hAnsi="宋体" w:cs="宋体"/>
                <w:szCs w:val="21"/>
              </w:rPr>
              <w:t>年</w:t>
            </w:r>
            <w:r>
              <w:rPr>
                <w:rFonts w:hint="eastAsia" w:ascii="宋体" w:hAnsi="宋体" w:cs="宋体"/>
                <w:szCs w:val="21"/>
              </w:rPr>
              <w:t>1月1日至今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3.5.3</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近年完成的类似项目情况的时间要求</w:t>
            </w:r>
          </w:p>
        </w:tc>
        <w:tc>
          <w:tcPr>
            <w:tcW w:w="4234" w:type="dxa"/>
            <w:gridSpan w:val="38"/>
            <w:vMerge w:val="continue"/>
            <w:tcBorders>
              <w:right w:val="single" w:color="auto" w:sz="8" w:space="0"/>
            </w:tcBorders>
            <w:vAlign w:val="bottom"/>
          </w:tcPr>
          <w:p>
            <w:pPr>
              <w:spacing w:line="240" w:lineRule="exact"/>
              <w:ind w:left="20"/>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rPr>
                <w:sz w:val="17"/>
                <w:szCs w:val="17"/>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continue"/>
            <w:tcBorders>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4234" w:type="dxa"/>
            <w:gridSpan w:val="38"/>
            <w:vMerge w:val="continue"/>
            <w:tcBorders>
              <w:bottom w:val="single" w:color="auto" w:sz="8" w:space="0"/>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8"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2016</w:t>
            </w:r>
            <w:r>
              <w:rPr>
                <w:rFonts w:ascii="宋体" w:hAnsi="宋体" w:cs="宋体"/>
                <w:szCs w:val="21"/>
              </w:rPr>
              <w:t>年</w:t>
            </w:r>
            <w:r>
              <w:rPr>
                <w:rFonts w:hint="eastAsia" w:ascii="宋体" w:hAnsi="宋体" w:cs="宋体"/>
                <w:szCs w:val="21"/>
              </w:rPr>
              <w:t>1月1日</w:t>
            </w:r>
            <w:r>
              <w:rPr>
                <w:rFonts w:ascii="宋体" w:hAnsi="宋体" w:cs="宋体"/>
                <w:szCs w:val="21"/>
              </w:rPr>
              <w:t>至</w:t>
            </w:r>
            <w:r>
              <w:rPr>
                <w:rFonts w:hint="eastAsia" w:ascii="宋体" w:hAnsi="宋体" w:cs="宋体"/>
                <w:szCs w:val="21"/>
              </w:rPr>
              <w:t>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3.5.5</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近年发生的诉讼及仲裁情况的时间要求</w:t>
            </w:r>
          </w:p>
        </w:tc>
        <w:tc>
          <w:tcPr>
            <w:tcW w:w="4234" w:type="dxa"/>
            <w:gridSpan w:val="38"/>
            <w:vMerge w:val="continue"/>
            <w:tcBorders>
              <w:right w:val="single" w:color="auto" w:sz="8" w:space="0"/>
            </w:tcBorders>
            <w:vAlign w:val="bottom"/>
          </w:tcPr>
          <w:p>
            <w:pPr>
              <w:spacing w:line="240" w:lineRule="exact"/>
              <w:ind w:left="20"/>
              <w:rPr>
                <w:sz w:val="20"/>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rPr>
                <w:sz w:val="17"/>
                <w:szCs w:val="17"/>
              </w:rPr>
            </w:pPr>
          </w:p>
        </w:tc>
        <w:tc>
          <w:tcPr>
            <w:tcW w:w="3869" w:type="dxa"/>
            <w:tcBorders>
              <w:right w:val="single" w:color="auto" w:sz="8" w:space="0"/>
            </w:tcBorders>
            <w:vAlign w:val="bottom"/>
          </w:tcPr>
          <w:p>
            <w:pPr>
              <w:spacing w:line="240" w:lineRule="exact"/>
              <w:rPr>
                <w:rFonts w:ascii="宋体" w:hAnsi="宋体" w:cs="宋体"/>
                <w:w w:val="99"/>
                <w:szCs w:val="21"/>
              </w:rPr>
            </w:pPr>
          </w:p>
        </w:tc>
        <w:tc>
          <w:tcPr>
            <w:tcW w:w="4234" w:type="dxa"/>
            <w:gridSpan w:val="38"/>
            <w:vMerge w:val="continue"/>
            <w:tcBorders>
              <w:right w:val="single" w:color="auto" w:sz="8" w:space="0"/>
            </w:tcBorders>
            <w:vAlign w:val="bottom"/>
          </w:tcPr>
          <w:p>
            <w:pPr>
              <w:rPr>
                <w:sz w:val="17"/>
                <w:szCs w:val="17"/>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sz w:val="4"/>
                <w:szCs w:val="4"/>
              </w:rPr>
            </w:pPr>
          </w:p>
        </w:tc>
        <w:tc>
          <w:tcPr>
            <w:tcW w:w="4234" w:type="dxa"/>
            <w:gridSpan w:val="38"/>
            <w:vMerge w:val="continue"/>
            <w:tcBorders>
              <w:bottom w:val="single" w:color="auto" w:sz="8" w:space="0"/>
              <w:right w:val="single" w:color="auto" w:sz="8" w:space="0"/>
            </w:tcBorders>
            <w:vAlign w:val="bottom"/>
          </w:tcPr>
          <w:p>
            <w:pPr>
              <w:rPr>
                <w:sz w:val="4"/>
                <w:szCs w:val="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475"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3.6.1</w:t>
            </w: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是否允许递交备选投标方案</w:t>
            </w:r>
          </w:p>
        </w:tc>
        <w:tc>
          <w:tcPr>
            <w:tcW w:w="100" w:type="dxa"/>
            <w:vAlign w:val="bottom"/>
          </w:tcPr>
          <w:p>
            <w:pPr>
              <w:rPr>
                <w:sz w:val="24"/>
                <w:szCs w:val="24"/>
              </w:rPr>
            </w:pPr>
          </w:p>
        </w:tc>
        <w:tc>
          <w:tcPr>
            <w:tcW w:w="1210"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不允许</w:t>
            </w:r>
          </w:p>
        </w:tc>
        <w:tc>
          <w:tcPr>
            <w:tcW w:w="240" w:type="dxa"/>
            <w:gridSpan w:val="3"/>
            <w:vAlign w:val="bottom"/>
          </w:tcPr>
          <w:p>
            <w:pPr>
              <w:rPr>
                <w:sz w:val="24"/>
                <w:szCs w:val="24"/>
              </w:rPr>
            </w:pPr>
          </w:p>
        </w:tc>
        <w:tc>
          <w:tcPr>
            <w:tcW w:w="90" w:type="dxa"/>
            <w:gridSpan w:val="3"/>
            <w:vAlign w:val="bottom"/>
          </w:tcPr>
          <w:p>
            <w:pPr>
              <w:rPr>
                <w:sz w:val="24"/>
                <w:szCs w:val="24"/>
              </w:rPr>
            </w:pPr>
          </w:p>
        </w:tc>
        <w:tc>
          <w:tcPr>
            <w:tcW w:w="240" w:type="dxa"/>
            <w:gridSpan w:val="4"/>
            <w:vAlign w:val="bottom"/>
          </w:tcPr>
          <w:p>
            <w:pPr>
              <w:rPr>
                <w:sz w:val="24"/>
                <w:szCs w:val="24"/>
              </w:rPr>
            </w:pPr>
          </w:p>
        </w:tc>
        <w:tc>
          <w:tcPr>
            <w:tcW w:w="240" w:type="dxa"/>
            <w:gridSpan w:val="3"/>
            <w:vAlign w:val="bottom"/>
          </w:tcPr>
          <w:p>
            <w:pPr>
              <w:rPr>
                <w:sz w:val="24"/>
                <w:szCs w:val="24"/>
              </w:rPr>
            </w:pPr>
          </w:p>
        </w:tc>
        <w:tc>
          <w:tcPr>
            <w:tcW w:w="228" w:type="dxa"/>
            <w:gridSpan w:val="3"/>
            <w:vAlign w:val="bottom"/>
          </w:tcPr>
          <w:p>
            <w:pPr>
              <w:rPr>
                <w:sz w:val="24"/>
                <w:szCs w:val="24"/>
              </w:rPr>
            </w:pPr>
          </w:p>
        </w:tc>
        <w:tc>
          <w:tcPr>
            <w:tcW w:w="159" w:type="dxa"/>
            <w:gridSpan w:val="5"/>
            <w:vAlign w:val="bottom"/>
          </w:tcPr>
          <w:p>
            <w:pPr>
              <w:rPr>
                <w:sz w:val="24"/>
                <w:szCs w:val="24"/>
              </w:rPr>
            </w:pPr>
          </w:p>
        </w:tc>
        <w:tc>
          <w:tcPr>
            <w:tcW w:w="90" w:type="dxa"/>
            <w:gridSpan w:val="2"/>
            <w:vAlign w:val="bottom"/>
          </w:tcPr>
          <w:p>
            <w:pPr>
              <w:rPr>
                <w:sz w:val="24"/>
                <w:szCs w:val="24"/>
              </w:rPr>
            </w:pPr>
          </w:p>
        </w:tc>
        <w:tc>
          <w:tcPr>
            <w:tcW w:w="557" w:type="dxa"/>
            <w:gridSpan w:val="4"/>
            <w:vAlign w:val="bottom"/>
          </w:tcPr>
          <w:p>
            <w:pPr>
              <w:rPr>
                <w:sz w:val="24"/>
                <w:szCs w:val="24"/>
              </w:rPr>
            </w:pPr>
          </w:p>
        </w:tc>
        <w:tc>
          <w:tcPr>
            <w:tcW w:w="1080" w:type="dxa"/>
            <w:gridSpan w:val="2"/>
            <w:tcBorders>
              <w:right w:val="single" w:color="auto" w:sz="8" w:space="0"/>
            </w:tcBorders>
            <w:vAlign w:val="bottom"/>
          </w:tcPr>
          <w:p>
            <w:pPr>
              <w:rPr>
                <w:sz w:val="24"/>
                <w:szCs w:val="24"/>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231" w:hRule="atLeast"/>
        </w:trPr>
        <w:tc>
          <w:tcPr>
            <w:tcW w:w="1191" w:type="dxa"/>
            <w:vMerge w:val="continue"/>
            <w:tcBorders>
              <w:left w:val="single" w:color="auto" w:sz="8" w:space="0"/>
              <w:right w:val="single" w:color="auto" w:sz="8" w:space="0"/>
            </w:tcBorders>
            <w:vAlign w:val="bottom"/>
          </w:tcPr>
          <w:p>
            <w:pPr>
              <w:rPr>
                <w:sz w:val="18"/>
                <w:szCs w:val="18"/>
              </w:rPr>
            </w:pPr>
          </w:p>
        </w:tc>
        <w:tc>
          <w:tcPr>
            <w:tcW w:w="3869" w:type="dxa"/>
            <w:vMerge w:val="continue"/>
            <w:tcBorders>
              <w:right w:val="single" w:color="auto" w:sz="8" w:space="0"/>
            </w:tcBorders>
            <w:vAlign w:val="bottom"/>
          </w:tcPr>
          <w:p>
            <w:pPr>
              <w:rPr>
                <w:sz w:val="18"/>
                <w:szCs w:val="18"/>
              </w:rPr>
            </w:pPr>
          </w:p>
        </w:tc>
        <w:tc>
          <w:tcPr>
            <w:tcW w:w="100" w:type="dxa"/>
            <w:vAlign w:val="bottom"/>
          </w:tcPr>
          <w:p>
            <w:pPr>
              <w:rPr>
                <w:sz w:val="18"/>
                <w:szCs w:val="18"/>
              </w:rPr>
            </w:pPr>
          </w:p>
        </w:tc>
        <w:tc>
          <w:tcPr>
            <w:tcW w:w="1210" w:type="dxa"/>
            <w:gridSpan w:val="8"/>
            <w:vMerge w:val="restart"/>
            <w:vAlign w:val="bottom"/>
          </w:tcPr>
          <w:p>
            <w:pPr>
              <w:spacing w:line="368" w:lineRule="exact"/>
              <w:rPr>
                <w:sz w:val="20"/>
              </w:rPr>
            </w:pPr>
            <w:r>
              <w:rPr>
                <w:rFonts w:eastAsia="Times New Roman"/>
                <w:sz w:val="32"/>
                <w:szCs w:val="32"/>
              </w:rPr>
              <w:t>□</w:t>
            </w:r>
            <w:r>
              <w:rPr>
                <w:rFonts w:ascii="宋体" w:hAnsi="宋体" w:cs="宋体"/>
                <w:szCs w:val="21"/>
              </w:rPr>
              <w:t>允许</w:t>
            </w:r>
          </w:p>
        </w:tc>
        <w:tc>
          <w:tcPr>
            <w:tcW w:w="240" w:type="dxa"/>
            <w:gridSpan w:val="3"/>
            <w:vAlign w:val="bottom"/>
          </w:tcPr>
          <w:p>
            <w:pPr>
              <w:rPr>
                <w:sz w:val="18"/>
                <w:szCs w:val="18"/>
              </w:rPr>
            </w:pPr>
          </w:p>
        </w:tc>
        <w:tc>
          <w:tcPr>
            <w:tcW w:w="90" w:type="dxa"/>
            <w:gridSpan w:val="3"/>
            <w:vAlign w:val="bottom"/>
          </w:tcPr>
          <w:p>
            <w:pPr>
              <w:rPr>
                <w:sz w:val="18"/>
                <w:szCs w:val="18"/>
              </w:rPr>
            </w:pPr>
          </w:p>
        </w:tc>
        <w:tc>
          <w:tcPr>
            <w:tcW w:w="240" w:type="dxa"/>
            <w:gridSpan w:val="4"/>
            <w:vAlign w:val="bottom"/>
          </w:tcPr>
          <w:p>
            <w:pPr>
              <w:rPr>
                <w:sz w:val="18"/>
                <w:szCs w:val="18"/>
              </w:rPr>
            </w:pPr>
          </w:p>
        </w:tc>
        <w:tc>
          <w:tcPr>
            <w:tcW w:w="240" w:type="dxa"/>
            <w:gridSpan w:val="3"/>
            <w:vAlign w:val="bottom"/>
          </w:tcPr>
          <w:p>
            <w:pPr>
              <w:rPr>
                <w:sz w:val="18"/>
                <w:szCs w:val="18"/>
              </w:rPr>
            </w:pPr>
          </w:p>
        </w:tc>
        <w:tc>
          <w:tcPr>
            <w:tcW w:w="228" w:type="dxa"/>
            <w:gridSpan w:val="3"/>
            <w:vAlign w:val="bottom"/>
          </w:tcPr>
          <w:p>
            <w:pPr>
              <w:rPr>
                <w:sz w:val="18"/>
                <w:szCs w:val="18"/>
              </w:rPr>
            </w:pPr>
          </w:p>
        </w:tc>
        <w:tc>
          <w:tcPr>
            <w:tcW w:w="159" w:type="dxa"/>
            <w:gridSpan w:val="5"/>
            <w:vAlign w:val="bottom"/>
          </w:tcPr>
          <w:p>
            <w:pPr>
              <w:rPr>
                <w:sz w:val="18"/>
                <w:szCs w:val="18"/>
              </w:rPr>
            </w:pPr>
          </w:p>
        </w:tc>
        <w:tc>
          <w:tcPr>
            <w:tcW w:w="90" w:type="dxa"/>
            <w:gridSpan w:val="2"/>
            <w:vAlign w:val="bottom"/>
          </w:tcPr>
          <w:p>
            <w:pPr>
              <w:rPr>
                <w:sz w:val="18"/>
                <w:szCs w:val="18"/>
              </w:rPr>
            </w:pPr>
          </w:p>
        </w:tc>
        <w:tc>
          <w:tcPr>
            <w:tcW w:w="557" w:type="dxa"/>
            <w:gridSpan w:val="4"/>
            <w:vAlign w:val="bottom"/>
          </w:tcPr>
          <w:p>
            <w:pPr>
              <w:rPr>
                <w:sz w:val="18"/>
                <w:szCs w:val="18"/>
              </w:rPr>
            </w:pPr>
          </w:p>
        </w:tc>
        <w:tc>
          <w:tcPr>
            <w:tcW w:w="1080" w:type="dxa"/>
            <w:gridSpan w:val="2"/>
            <w:tcBorders>
              <w:right w:val="single" w:color="auto" w:sz="8" w:space="0"/>
            </w:tcBorders>
            <w:vAlign w:val="bottom"/>
          </w:tcPr>
          <w:p>
            <w:pPr>
              <w:rPr>
                <w:sz w:val="18"/>
                <w:szCs w:val="18"/>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250" w:hRule="atLeast"/>
        </w:trPr>
        <w:tc>
          <w:tcPr>
            <w:tcW w:w="1191" w:type="dxa"/>
            <w:tcBorders>
              <w:left w:val="single" w:color="auto" w:sz="8" w:space="0"/>
              <w:right w:val="single" w:color="auto" w:sz="8" w:space="0"/>
            </w:tcBorders>
            <w:vAlign w:val="bottom"/>
          </w:tcPr>
          <w:p>
            <w:pPr>
              <w:rPr>
                <w:sz w:val="19"/>
                <w:szCs w:val="19"/>
              </w:rPr>
            </w:pPr>
          </w:p>
        </w:tc>
        <w:tc>
          <w:tcPr>
            <w:tcW w:w="3869" w:type="dxa"/>
            <w:tcBorders>
              <w:right w:val="single" w:color="auto" w:sz="8" w:space="0"/>
            </w:tcBorders>
            <w:vAlign w:val="bottom"/>
          </w:tcPr>
          <w:p>
            <w:pPr>
              <w:rPr>
                <w:sz w:val="19"/>
                <w:szCs w:val="19"/>
              </w:rPr>
            </w:pPr>
          </w:p>
        </w:tc>
        <w:tc>
          <w:tcPr>
            <w:tcW w:w="100" w:type="dxa"/>
            <w:vAlign w:val="bottom"/>
          </w:tcPr>
          <w:p>
            <w:pPr>
              <w:rPr>
                <w:sz w:val="19"/>
                <w:szCs w:val="19"/>
              </w:rPr>
            </w:pPr>
          </w:p>
        </w:tc>
        <w:tc>
          <w:tcPr>
            <w:tcW w:w="1210" w:type="dxa"/>
            <w:gridSpan w:val="8"/>
            <w:vMerge w:val="continue"/>
            <w:vAlign w:val="bottom"/>
          </w:tcPr>
          <w:p>
            <w:pPr>
              <w:rPr>
                <w:sz w:val="19"/>
                <w:szCs w:val="19"/>
              </w:rPr>
            </w:pPr>
          </w:p>
        </w:tc>
        <w:tc>
          <w:tcPr>
            <w:tcW w:w="240" w:type="dxa"/>
            <w:gridSpan w:val="3"/>
            <w:vAlign w:val="bottom"/>
          </w:tcPr>
          <w:p>
            <w:pPr>
              <w:rPr>
                <w:sz w:val="19"/>
                <w:szCs w:val="19"/>
              </w:rPr>
            </w:pPr>
          </w:p>
        </w:tc>
        <w:tc>
          <w:tcPr>
            <w:tcW w:w="90" w:type="dxa"/>
            <w:gridSpan w:val="3"/>
            <w:vAlign w:val="bottom"/>
          </w:tcPr>
          <w:p>
            <w:pPr>
              <w:rPr>
                <w:sz w:val="19"/>
                <w:szCs w:val="19"/>
              </w:rPr>
            </w:pPr>
          </w:p>
        </w:tc>
        <w:tc>
          <w:tcPr>
            <w:tcW w:w="240" w:type="dxa"/>
            <w:gridSpan w:val="4"/>
            <w:vAlign w:val="bottom"/>
          </w:tcPr>
          <w:p>
            <w:pPr>
              <w:rPr>
                <w:sz w:val="19"/>
                <w:szCs w:val="19"/>
              </w:rPr>
            </w:pPr>
          </w:p>
        </w:tc>
        <w:tc>
          <w:tcPr>
            <w:tcW w:w="240" w:type="dxa"/>
            <w:gridSpan w:val="3"/>
            <w:vAlign w:val="bottom"/>
          </w:tcPr>
          <w:p>
            <w:pPr>
              <w:rPr>
                <w:sz w:val="19"/>
                <w:szCs w:val="19"/>
              </w:rPr>
            </w:pPr>
          </w:p>
        </w:tc>
        <w:tc>
          <w:tcPr>
            <w:tcW w:w="228" w:type="dxa"/>
            <w:gridSpan w:val="3"/>
            <w:vAlign w:val="bottom"/>
          </w:tcPr>
          <w:p>
            <w:pPr>
              <w:rPr>
                <w:sz w:val="19"/>
                <w:szCs w:val="19"/>
              </w:rPr>
            </w:pPr>
          </w:p>
        </w:tc>
        <w:tc>
          <w:tcPr>
            <w:tcW w:w="159" w:type="dxa"/>
            <w:gridSpan w:val="5"/>
            <w:vAlign w:val="bottom"/>
          </w:tcPr>
          <w:p>
            <w:pPr>
              <w:rPr>
                <w:sz w:val="19"/>
                <w:szCs w:val="19"/>
              </w:rPr>
            </w:pPr>
          </w:p>
        </w:tc>
        <w:tc>
          <w:tcPr>
            <w:tcW w:w="90" w:type="dxa"/>
            <w:gridSpan w:val="2"/>
            <w:vAlign w:val="bottom"/>
          </w:tcPr>
          <w:p>
            <w:pPr>
              <w:rPr>
                <w:sz w:val="19"/>
                <w:szCs w:val="19"/>
              </w:rPr>
            </w:pPr>
          </w:p>
        </w:tc>
        <w:tc>
          <w:tcPr>
            <w:tcW w:w="557" w:type="dxa"/>
            <w:gridSpan w:val="4"/>
            <w:vAlign w:val="bottom"/>
          </w:tcPr>
          <w:p>
            <w:pPr>
              <w:rPr>
                <w:sz w:val="19"/>
                <w:szCs w:val="19"/>
              </w:rPr>
            </w:pPr>
          </w:p>
        </w:tc>
        <w:tc>
          <w:tcPr>
            <w:tcW w:w="1080" w:type="dxa"/>
            <w:gridSpan w:val="2"/>
            <w:tcBorders>
              <w:right w:val="single" w:color="auto" w:sz="8" w:space="0"/>
            </w:tcBorders>
            <w:vAlign w:val="bottom"/>
          </w:tcPr>
          <w:p>
            <w:pPr>
              <w:rPr>
                <w:sz w:val="19"/>
                <w:szCs w:val="19"/>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2147" w:type="dxa"/>
            <w:gridSpan w:val="22"/>
            <w:tcBorders>
              <w:bottom w:val="single" w:color="auto" w:sz="8" w:space="0"/>
            </w:tcBorders>
            <w:vAlign w:val="bottom"/>
          </w:tcPr>
          <w:p>
            <w:pPr>
              <w:rPr>
                <w:sz w:val="4"/>
                <w:szCs w:val="4"/>
              </w:rPr>
            </w:pPr>
          </w:p>
        </w:tc>
        <w:tc>
          <w:tcPr>
            <w:tcW w:w="159" w:type="dxa"/>
            <w:gridSpan w:val="4"/>
            <w:tcBorders>
              <w:bottom w:val="single" w:color="auto" w:sz="8" w:space="0"/>
            </w:tcBorders>
            <w:vAlign w:val="bottom"/>
          </w:tcPr>
          <w:p>
            <w:pPr>
              <w:rPr>
                <w:sz w:val="4"/>
                <w:szCs w:val="4"/>
              </w:rPr>
            </w:pPr>
          </w:p>
        </w:tc>
        <w:tc>
          <w:tcPr>
            <w:tcW w:w="90" w:type="dxa"/>
            <w:gridSpan w:val="2"/>
            <w:tcBorders>
              <w:bottom w:val="single" w:color="auto" w:sz="8" w:space="0"/>
            </w:tcBorders>
            <w:vAlign w:val="bottom"/>
          </w:tcPr>
          <w:p>
            <w:pPr>
              <w:rPr>
                <w:sz w:val="4"/>
                <w:szCs w:val="4"/>
              </w:rPr>
            </w:pPr>
          </w:p>
        </w:tc>
        <w:tc>
          <w:tcPr>
            <w:tcW w:w="557" w:type="dxa"/>
            <w:gridSpan w:val="5"/>
            <w:tcBorders>
              <w:bottom w:val="single" w:color="auto" w:sz="8" w:space="0"/>
            </w:tcBorders>
            <w:vAlign w:val="bottom"/>
          </w:tcPr>
          <w:p>
            <w:pPr>
              <w:rPr>
                <w:sz w:val="4"/>
                <w:szCs w:val="4"/>
              </w:rPr>
            </w:pPr>
          </w:p>
        </w:tc>
        <w:tc>
          <w:tcPr>
            <w:tcW w:w="1181" w:type="dxa"/>
            <w:gridSpan w:val="4"/>
            <w:tcBorders>
              <w:bottom w:val="single" w:color="auto" w:sz="8" w:space="0"/>
              <w:right w:val="single" w:color="auto" w:sz="8" w:space="0"/>
            </w:tcBorders>
            <w:vAlign w:val="bottom"/>
          </w:tcPr>
          <w:p>
            <w:pPr>
              <w:rPr>
                <w:sz w:val="4"/>
                <w:szCs w:val="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31"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4234" w:type="dxa"/>
            <w:gridSpan w:val="38"/>
            <w:vMerge w:val="restart"/>
            <w:tcBorders>
              <w:right w:val="single" w:color="auto" w:sz="8" w:space="0"/>
            </w:tcBorders>
            <w:vAlign w:val="bottom"/>
          </w:tcPr>
          <w:p>
            <w:pPr>
              <w:rPr>
                <w:rFonts w:ascii="宋体" w:hAnsi="宋体" w:cs="宋体"/>
                <w:szCs w:val="21"/>
                <w:lang w:val="zh-CN"/>
              </w:rPr>
            </w:pPr>
            <w:r>
              <w:rPr>
                <w:rFonts w:hint="eastAsia" w:ascii="宋体" w:hAnsi="宋体" w:cs="宋体"/>
                <w:szCs w:val="21"/>
                <w:lang w:val="zh-CN"/>
              </w:rPr>
              <w:t>1、电子投标文件</w:t>
            </w:r>
          </w:p>
          <w:p>
            <w:pPr>
              <w:rPr>
                <w:rFonts w:ascii="宋体" w:hAnsi="宋体" w:cs="宋体"/>
                <w:szCs w:val="21"/>
                <w:lang w:val="zh-CN"/>
              </w:rPr>
            </w:pPr>
            <w:r>
              <w:rPr>
                <w:rFonts w:hint="eastAsia" w:ascii="宋体" w:hAnsi="宋体" w:cs="宋体"/>
                <w:szCs w:val="21"/>
                <w:lang w:val="zh-CN"/>
              </w:rPr>
              <w:t>（1）成功上传至【全国公共资源交易平台（河南省·许昌市）】公共资源交易系统电子投标文件1份（文件格式为：XX公司XXX项目编号.file）。</w:t>
            </w:r>
          </w:p>
          <w:p>
            <w:pPr>
              <w:rPr>
                <w:rFonts w:ascii="宋体" w:hAnsi="宋体" w:cs="宋体"/>
                <w:szCs w:val="21"/>
                <w:lang w:val="zh-CN"/>
              </w:rPr>
            </w:pPr>
            <w:r>
              <w:rPr>
                <w:rFonts w:hint="eastAsia" w:ascii="宋体" w:hAnsi="宋体" w:cs="宋体"/>
                <w:szCs w:val="21"/>
                <w:lang w:val="zh-CN"/>
              </w:rPr>
              <w:t>（2）使用电子介质存储的投标文件1份文件格式为：xxx公司XXX（项目编号）.bin）。</w:t>
            </w:r>
          </w:p>
          <w:p>
            <w:pPr>
              <w:rPr>
                <w:rFonts w:ascii="宋体" w:hAnsi="宋体" w:cs="宋体"/>
                <w:szCs w:val="21"/>
                <w:lang w:val="zh-CN"/>
              </w:rPr>
            </w:pPr>
            <w:r>
              <w:rPr>
                <w:rFonts w:hint="eastAsia" w:ascii="宋体" w:hAnsi="宋体" w:cs="宋体"/>
                <w:szCs w:val="21"/>
                <w:lang w:val="zh-CN"/>
              </w:rPr>
              <w:t>2、纸质投标文件：正本1份，副本</w:t>
            </w:r>
            <w:r>
              <w:rPr>
                <w:rFonts w:hint="eastAsia" w:ascii="宋体" w:hAnsi="宋体" w:cs="宋体"/>
                <w:szCs w:val="21"/>
              </w:rPr>
              <w:t>1</w:t>
            </w:r>
            <w:r>
              <w:rPr>
                <w:rFonts w:hint="eastAsia" w:ascii="宋体" w:hAnsi="宋体" w:cs="宋体"/>
                <w:szCs w:val="21"/>
                <w:lang w:val="zh-CN"/>
              </w:rPr>
              <w:t>份；</w:t>
            </w:r>
          </w:p>
          <w:p>
            <w:pPr>
              <w:rPr>
                <w:rFonts w:ascii="宋体" w:hAnsi="宋体" w:cs="宋体"/>
                <w:szCs w:val="21"/>
              </w:rPr>
            </w:pPr>
            <w:r>
              <w:rPr>
                <w:rFonts w:hint="eastAsia" w:ascii="宋体" w:hAnsi="宋体" w:cs="宋体"/>
                <w:szCs w:val="21"/>
                <w:lang w:val="zh-CN"/>
              </w:rPr>
              <w:t>3、电子投标文件和纸质投标文件的内容、格式、水印码、电子签章应一致。</w:t>
            </w:r>
          </w:p>
          <w:p>
            <w:pPr>
              <w:rPr>
                <w:rFonts w:ascii="宋体" w:hAnsi="宋体" w:cs="宋体"/>
                <w:szCs w:val="21"/>
              </w:rPr>
            </w:pPr>
            <w:r>
              <w:rPr>
                <w:rFonts w:hint="eastAsia" w:ascii="宋体" w:hAnsi="宋体" w:cs="宋体"/>
                <w:b/>
                <w:bCs/>
                <w:szCs w:val="21"/>
              </w:rPr>
              <w:t>注:投标人提交的电子投标文件，必须是通过“许昌投标文件制作系统SEARUNV1.1”制作，并经过签章和加密后生成的电子投标文件。</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504" w:hRule="atLeast"/>
        </w:trPr>
        <w:tc>
          <w:tcPr>
            <w:tcW w:w="1191" w:type="dxa"/>
            <w:tcBorders>
              <w:left w:val="single" w:color="auto" w:sz="8" w:space="0"/>
              <w:right w:val="single" w:color="auto" w:sz="8" w:space="0"/>
            </w:tcBorders>
            <w:vAlign w:val="bottom"/>
          </w:tcPr>
          <w:p>
            <w:pPr>
              <w:spacing w:line="256" w:lineRule="exact"/>
              <w:ind w:left="120" w:firstLine="197" w:firstLineChars="100"/>
              <w:rPr>
                <w:rFonts w:hint="eastAsia" w:eastAsia="宋体"/>
                <w:sz w:val="20"/>
                <w:lang w:val="en-US" w:eastAsia="zh-CN"/>
              </w:rPr>
            </w:pPr>
            <w:r>
              <w:rPr>
                <w:rFonts w:eastAsia="Times New Roman"/>
                <w:w w:val="94"/>
                <w:szCs w:val="21"/>
              </w:rPr>
              <w:t>3.7.</w:t>
            </w:r>
            <w:r>
              <w:rPr>
                <w:rFonts w:hint="eastAsia"/>
                <w:w w:val="94"/>
                <w:szCs w:val="21"/>
                <w:lang w:val="en-US" w:eastAsia="zh-CN"/>
              </w:rPr>
              <w:t>7</w:t>
            </w:r>
          </w:p>
        </w:tc>
        <w:tc>
          <w:tcPr>
            <w:tcW w:w="3869" w:type="dxa"/>
            <w:tcBorders>
              <w:right w:val="single" w:color="auto" w:sz="8" w:space="0"/>
            </w:tcBorders>
            <w:vAlign w:val="bottom"/>
          </w:tcPr>
          <w:p>
            <w:pPr>
              <w:spacing w:line="240" w:lineRule="exact"/>
              <w:rPr>
                <w:sz w:val="20"/>
              </w:rPr>
            </w:pPr>
            <w:r>
              <w:rPr>
                <w:rFonts w:ascii="宋体" w:hAnsi="宋体" w:cs="宋体"/>
                <w:szCs w:val="21"/>
              </w:rPr>
              <w:t>投标文件份数</w:t>
            </w:r>
          </w:p>
        </w:tc>
        <w:tc>
          <w:tcPr>
            <w:tcW w:w="4234" w:type="dxa"/>
            <w:gridSpan w:val="38"/>
            <w:vMerge w:val="continue"/>
            <w:tcBorders>
              <w:right w:val="single" w:color="auto" w:sz="8" w:space="0"/>
            </w:tcBorders>
            <w:vAlign w:val="bottom"/>
          </w:tcPr>
          <w:p>
            <w:pPr>
              <w:spacing w:line="240" w:lineRule="exact"/>
              <w:rPr>
                <w:rFonts w:ascii="宋体" w:hAnsi="宋体" w:cs="宋体"/>
                <w:szCs w:val="21"/>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44"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4234" w:type="dxa"/>
            <w:gridSpan w:val="38"/>
            <w:vMerge w:val="continue"/>
            <w:tcBorders>
              <w:right w:val="single" w:color="auto" w:sz="8" w:space="0"/>
            </w:tcBorders>
            <w:vAlign w:val="bottom"/>
          </w:tcPr>
          <w:p>
            <w:pPr>
              <w:spacing w:line="240" w:lineRule="exact"/>
              <w:rPr>
                <w:rFonts w:ascii="宋体" w:hAnsi="宋体" w:cs="宋体"/>
                <w:szCs w:val="21"/>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rPr>
      </w:pPr>
      <w:bookmarkStart w:id="13" w:name="page19"/>
      <w:bookmarkEnd w:id="13"/>
    </w:p>
    <w:tbl>
      <w:tblPr>
        <w:tblStyle w:val="43"/>
        <w:tblW w:w="10010" w:type="dxa"/>
        <w:tblInd w:w="249" w:type="dxa"/>
        <w:tblLayout w:type="fixed"/>
        <w:tblCellMar>
          <w:top w:w="0" w:type="dxa"/>
          <w:left w:w="0" w:type="dxa"/>
          <w:bottom w:w="0" w:type="dxa"/>
          <w:right w:w="0" w:type="dxa"/>
        </w:tblCellMar>
      </w:tblPr>
      <w:tblGrid>
        <w:gridCol w:w="1200"/>
        <w:gridCol w:w="3900"/>
        <w:gridCol w:w="47"/>
        <w:gridCol w:w="53"/>
        <w:gridCol w:w="240"/>
        <w:gridCol w:w="360"/>
        <w:gridCol w:w="240"/>
        <w:gridCol w:w="200"/>
        <w:gridCol w:w="20"/>
        <w:gridCol w:w="200"/>
        <w:gridCol w:w="200"/>
        <w:gridCol w:w="20"/>
        <w:gridCol w:w="20"/>
        <w:gridCol w:w="180"/>
        <w:gridCol w:w="20"/>
        <w:gridCol w:w="90"/>
        <w:gridCol w:w="130"/>
        <w:gridCol w:w="70"/>
        <w:gridCol w:w="20"/>
        <w:gridCol w:w="80"/>
        <w:gridCol w:w="120"/>
        <w:gridCol w:w="40"/>
        <w:gridCol w:w="60"/>
        <w:gridCol w:w="30"/>
        <w:gridCol w:w="20"/>
        <w:gridCol w:w="130"/>
        <w:gridCol w:w="30"/>
        <w:gridCol w:w="100"/>
        <w:gridCol w:w="10"/>
        <w:gridCol w:w="30"/>
        <w:gridCol w:w="70"/>
        <w:gridCol w:w="30"/>
        <w:gridCol w:w="50"/>
        <w:gridCol w:w="170"/>
        <w:gridCol w:w="70"/>
        <w:gridCol w:w="40"/>
        <w:gridCol w:w="30"/>
        <w:gridCol w:w="170"/>
        <w:gridCol w:w="374"/>
        <w:gridCol w:w="56"/>
        <w:gridCol w:w="110"/>
        <w:gridCol w:w="30"/>
        <w:gridCol w:w="300"/>
        <w:gridCol w:w="360"/>
        <w:gridCol w:w="110"/>
        <w:gridCol w:w="30"/>
        <w:gridCol w:w="150"/>
      </w:tblGrid>
      <w:tr>
        <w:tblPrEx>
          <w:tblLayout w:type="fixed"/>
          <w:tblCellMar>
            <w:top w:w="0" w:type="dxa"/>
            <w:left w:w="0" w:type="dxa"/>
            <w:bottom w:w="0" w:type="dxa"/>
            <w:right w:w="0" w:type="dxa"/>
          </w:tblCellMar>
        </w:tblPrEx>
        <w:trPr>
          <w:gridAfter w:val="3"/>
          <w:wAfter w:w="29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00" w:type="dxa"/>
            <w:gridSpan w:val="2"/>
            <w:tcBorders>
              <w:top w:val="single" w:color="auto" w:sz="8" w:space="0"/>
            </w:tcBorders>
            <w:vAlign w:val="bottom"/>
          </w:tcPr>
          <w:p>
            <w:pPr>
              <w:rPr>
                <w:sz w:val="24"/>
                <w:szCs w:val="24"/>
              </w:rPr>
            </w:pPr>
          </w:p>
        </w:tc>
        <w:tc>
          <w:tcPr>
            <w:tcW w:w="240" w:type="dxa"/>
            <w:tcBorders>
              <w:top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24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1040" w:type="dxa"/>
            <w:gridSpan w:val="15"/>
            <w:tcBorders>
              <w:top w:val="single" w:color="auto" w:sz="8" w:space="0"/>
            </w:tcBorders>
            <w:vAlign w:val="bottom"/>
          </w:tcPr>
          <w:p>
            <w:pPr>
              <w:spacing w:line="240" w:lineRule="exact"/>
              <w:jc w:val="center"/>
              <w:rPr>
                <w:sz w:val="20"/>
              </w:rPr>
            </w:pPr>
            <w:r>
              <w:rPr>
                <w:rFonts w:ascii="宋体" w:hAnsi="宋体" w:cs="宋体"/>
                <w:b/>
                <w:bCs/>
                <w:szCs w:val="21"/>
              </w:rPr>
              <w:t>编列内容</w:t>
            </w:r>
          </w:p>
        </w:tc>
        <w:tc>
          <w:tcPr>
            <w:tcW w:w="100" w:type="dxa"/>
            <w:tcBorders>
              <w:top w:val="single" w:color="auto" w:sz="8" w:space="0"/>
            </w:tcBorders>
            <w:vAlign w:val="bottom"/>
          </w:tcPr>
          <w:p>
            <w:pPr>
              <w:rPr>
                <w:sz w:val="24"/>
                <w:szCs w:val="24"/>
              </w:rPr>
            </w:pPr>
          </w:p>
        </w:tc>
        <w:tc>
          <w:tcPr>
            <w:tcW w:w="360" w:type="dxa"/>
            <w:gridSpan w:val="6"/>
            <w:tcBorders>
              <w:top w:val="single" w:color="auto" w:sz="8" w:space="0"/>
            </w:tcBorders>
            <w:vAlign w:val="bottom"/>
          </w:tcPr>
          <w:p>
            <w:pPr>
              <w:rPr>
                <w:sz w:val="24"/>
                <w:szCs w:val="24"/>
              </w:rPr>
            </w:pPr>
          </w:p>
        </w:tc>
        <w:tc>
          <w:tcPr>
            <w:tcW w:w="740" w:type="dxa"/>
            <w:gridSpan w:val="6"/>
            <w:tcBorders>
              <w:top w:val="single" w:color="auto" w:sz="8" w:space="0"/>
            </w:tcBorders>
            <w:vAlign w:val="bottom"/>
          </w:tcPr>
          <w:p>
            <w:pPr>
              <w:rPr>
                <w:sz w:val="24"/>
                <w:szCs w:val="24"/>
              </w:rPr>
            </w:pPr>
          </w:p>
        </w:tc>
        <w:tc>
          <w:tcPr>
            <w:tcW w:w="440" w:type="dxa"/>
            <w:gridSpan w:val="3"/>
            <w:tcBorders>
              <w:top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6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20" w:type="dxa"/>
            <w:gridSpan w:val="6"/>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60" w:type="dxa"/>
            <w:gridSpan w:val="5"/>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7"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6"/>
                <w:szCs w:val="21"/>
              </w:rPr>
              <w:t>3.7.</w:t>
            </w:r>
            <w:r>
              <w:rPr>
                <w:rFonts w:hint="eastAsia"/>
                <w:w w:val="96"/>
                <w:szCs w:val="21"/>
                <w:lang w:val="en-US" w:eastAsia="zh-CN"/>
              </w:rPr>
              <w:t>8</w:t>
            </w:r>
          </w:p>
        </w:tc>
        <w:tc>
          <w:tcPr>
            <w:tcW w:w="3900" w:type="dxa"/>
            <w:tcBorders>
              <w:right w:val="single" w:color="auto" w:sz="8" w:space="0"/>
            </w:tcBorders>
            <w:vAlign w:val="bottom"/>
          </w:tcPr>
          <w:p>
            <w:pPr>
              <w:spacing w:line="240" w:lineRule="exact"/>
              <w:rPr>
                <w:sz w:val="20"/>
              </w:rPr>
            </w:pPr>
            <w:r>
              <w:rPr>
                <w:rFonts w:hint="eastAsia" w:ascii="宋体" w:hAnsi="宋体" w:cs="宋体"/>
                <w:szCs w:val="21"/>
              </w:rPr>
              <w:t>装订要求</w:t>
            </w:r>
          </w:p>
        </w:tc>
        <w:tc>
          <w:tcPr>
            <w:tcW w:w="100" w:type="dxa"/>
            <w:gridSpan w:val="2"/>
            <w:vAlign w:val="bottom"/>
          </w:tcPr>
          <w:p>
            <w:pPr>
              <w:spacing w:line="240" w:lineRule="exact"/>
              <w:rPr>
                <w:rFonts w:ascii="宋体" w:hAnsi="宋体" w:cs="宋体"/>
                <w:szCs w:val="21"/>
              </w:rPr>
            </w:pPr>
          </w:p>
        </w:tc>
        <w:tc>
          <w:tcPr>
            <w:tcW w:w="4160" w:type="dxa"/>
            <w:gridSpan w:val="39"/>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正、副本分开装订。采用胶装方式装订，装订应牢固、不易拆散和换页，不得采用活页装订。</w:t>
            </w: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56" w:hRule="atLeast"/>
        </w:trPr>
        <w:tc>
          <w:tcPr>
            <w:tcW w:w="1200" w:type="dxa"/>
            <w:tcBorders>
              <w:left w:val="single" w:color="auto" w:sz="8" w:space="0"/>
              <w:bottom w:val="single" w:color="auto" w:sz="8" w:space="0"/>
              <w:right w:val="single" w:color="auto" w:sz="8" w:space="0"/>
            </w:tcBorders>
            <w:vAlign w:val="bottom"/>
          </w:tcPr>
          <w:p>
            <w:pPr>
              <w:spacing w:line="20" w:lineRule="exact"/>
              <w:rPr>
                <w:sz w:val="1"/>
                <w:szCs w:val="1"/>
              </w:rPr>
            </w:pPr>
          </w:p>
        </w:tc>
        <w:tc>
          <w:tcPr>
            <w:tcW w:w="3900" w:type="dxa"/>
            <w:tcBorders>
              <w:bottom w:val="single" w:color="auto" w:sz="8" w:space="0"/>
              <w:right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240" w:type="dxa"/>
            <w:tcBorders>
              <w:bottom w:val="single" w:color="auto" w:sz="8" w:space="0"/>
            </w:tcBorders>
            <w:vAlign w:val="bottom"/>
          </w:tcPr>
          <w:p>
            <w:pPr>
              <w:spacing w:line="20" w:lineRule="exact"/>
              <w:rPr>
                <w:sz w:val="1"/>
                <w:szCs w:val="1"/>
              </w:rPr>
            </w:pPr>
          </w:p>
        </w:tc>
        <w:tc>
          <w:tcPr>
            <w:tcW w:w="360" w:type="dxa"/>
            <w:tcBorders>
              <w:bottom w:val="single" w:color="auto" w:sz="8" w:space="0"/>
            </w:tcBorders>
            <w:vAlign w:val="bottom"/>
          </w:tcPr>
          <w:p>
            <w:pPr>
              <w:spacing w:line="20" w:lineRule="exact"/>
              <w:rPr>
                <w:sz w:val="1"/>
                <w:szCs w:val="1"/>
              </w:rPr>
            </w:pPr>
          </w:p>
        </w:tc>
        <w:tc>
          <w:tcPr>
            <w:tcW w:w="24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gridSpan w:val="2"/>
            <w:tcBorders>
              <w:bottom w:val="single" w:color="auto" w:sz="8" w:space="0"/>
            </w:tcBorders>
            <w:vAlign w:val="bottom"/>
          </w:tcPr>
          <w:p>
            <w:pPr>
              <w:spacing w:line="20" w:lineRule="exact"/>
              <w:rPr>
                <w:sz w:val="1"/>
                <w:szCs w:val="1"/>
              </w:rPr>
            </w:pPr>
          </w:p>
        </w:tc>
        <w:tc>
          <w:tcPr>
            <w:tcW w:w="240" w:type="dxa"/>
            <w:gridSpan w:val="3"/>
            <w:tcBorders>
              <w:bottom w:val="single" w:color="auto" w:sz="8" w:space="0"/>
            </w:tcBorders>
            <w:vAlign w:val="bottom"/>
          </w:tcPr>
          <w:p>
            <w:pPr>
              <w:spacing w:line="20" w:lineRule="exact"/>
              <w:rPr>
                <w:sz w:val="1"/>
                <w:szCs w:val="1"/>
              </w:rPr>
            </w:pPr>
          </w:p>
        </w:tc>
        <w:tc>
          <w:tcPr>
            <w:tcW w:w="90" w:type="dxa"/>
            <w:gridSpan w:val="2"/>
            <w:tcBorders>
              <w:bottom w:val="single" w:color="auto" w:sz="8" w:space="0"/>
            </w:tcBorders>
            <w:vAlign w:val="bottom"/>
          </w:tcPr>
          <w:p>
            <w:pPr>
              <w:spacing w:line="20" w:lineRule="exact"/>
              <w:rPr>
                <w:sz w:val="1"/>
                <w:szCs w:val="1"/>
              </w:rPr>
            </w:pPr>
          </w:p>
        </w:tc>
        <w:tc>
          <w:tcPr>
            <w:tcW w:w="240" w:type="dxa"/>
            <w:gridSpan w:val="3"/>
            <w:tcBorders>
              <w:bottom w:val="single" w:color="auto" w:sz="8" w:space="0"/>
            </w:tcBorders>
            <w:vAlign w:val="bottom"/>
          </w:tcPr>
          <w:p>
            <w:pPr>
              <w:spacing w:line="20" w:lineRule="exact"/>
              <w:rPr>
                <w:sz w:val="1"/>
                <w:szCs w:val="1"/>
              </w:rPr>
            </w:pPr>
          </w:p>
        </w:tc>
        <w:tc>
          <w:tcPr>
            <w:tcW w:w="90" w:type="dxa"/>
            <w:gridSpan w:val="2"/>
            <w:tcBorders>
              <w:bottom w:val="single" w:color="auto" w:sz="8" w:space="0"/>
            </w:tcBorders>
            <w:vAlign w:val="bottom"/>
          </w:tcPr>
          <w:p>
            <w:pPr>
              <w:spacing w:line="20" w:lineRule="exact"/>
              <w:rPr>
                <w:sz w:val="1"/>
                <w:szCs w:val="1"/>
              </w:rPr>
            </w:pPr>
          </w:p>
        </w:tc>
        <w:tc>
          <w:tcPr>
            <w:tcW w:w="320" w:type="dxa"/>
            <w:gridSpan w:val="6"/>
            <w:tcBorders>
              <w:bottom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360" w:type="dxa"/>
            <w:gridSpan w:val="5"/>
            <w:tcBorders>
              <w:bottom w:val="single" w:color="auto" w:sz="8" w:space="0"/>
            </w:tcBorders>
            <w:vAlign w:val="bottom"/>
          </w:tcPr>
          <w:p>
            <w:pPr>
              <w:spacing w:line="20" w:lineRule="exact"/>
              <w:rPr>
                <w:sz w:val="1"/>
                <w:szCs w:val="1"/>
              </w:rPr>
            </w:pPr>
          </w:p>
        </w:tc>
        <w:tc>
          <w:tcPr>
            <w:tcW w:w="740" w:type="dxa"/>
            <w:gridSpan w:val="5"/>
            <w:tcBorders>
              <w:bottom w:val="single" w:color="auto" w:sz="8" w:space="0"/>
            </w:tcBorders>
            <w:vAlign w:val="bottom"/>
          </w:tcPr>
          <w:p>
            <w:pPr>
              <w:spacing w:line="20" w:lineRule="exact"/>
              <w:rPr>
                <w:sz w:val="1"/>
                <w:szCs w:val="1"/>
              </w:rPr>
            </w:pPr>
          </w:p>
        </w:tc>
        <w:tc>
          <w:tcPr>
            <w:tcW w:w="300" w:type="dxa"/>
            <w:tcBorders>
              <w:bottom w:val="single" w:color="auto" w:sz="8" w:space="0"/>
              <w:right w:val="single" w:color="auto" w:sz="8" w:space="0"/>
            </w:tcBorders>
            <w:vAlign w:val="bottom"/>
          </w:tcPr>
          <w:p>
            <w:pPr>
              <w:spacing w:line="20" w:lineRule="exact"/>
              <w:rPr>
                <w:sz w:val="1"/>
                <w:szCs w:val="1"/>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投标文件所附证书证件要求</w:t>
            </w:r>
          </w:p>
        </w:tc>
        <w:tc>
          <w:tcPr>
            <w:tcW w:w="4260" w:type="dxa"/>
            <w:gridSpan w:val="41"/>
            <w:vMerge w:val="restart"/>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详见评标办法</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41"/>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rFonts w:hint="eastAsia" w:eastAsia="宋体"/>
                <w:sz w:val="20"/>
                <w:lang w:val="en-US" w:eastAsia="zh-CN"/>
              </w:rPr>
            </w:pPr>
            <w:r>
              <w:rPr>
                <w:rFonts w:eastAsia="Times New Roman"/>
                <w:w w:val="99"/>
                <w:szCs w:val="21"/>
              </w:rPr>
              <w:t>3.7.</w:t>
            </w:r>
            <w:r>
              <w:rPr>
                <w:rFonts w:hint="eastAsia"/>
                <w:w w:val="99"/>
                <w:szCs w:val="21"/>
                <w:lang w:val="en-US" w:eastAsia="zh-CN"/>
              </w:rPr>
              <w:t>6</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投标文件签字或盖章要求</w:t>
            </w:r>
          </w:p>
        </w:tc>
        <w:tc>
          <w:tcPr>
            <w:tcW w:w="4260" w:type="dxa"/>
            <w:gridSpan w:val="41"/>
            <w:tcBorders>
              <w:right w:val="single" w:color="auto" w:sz="8" w:space="0"/>
            </w:tcBorders>
            <w:vAlign w:val="center"/>
          </w:tcPr>
          <w:p>
            <w:pPr>
              <w:spacing w:line="240" w:lineRule="exact"/>
              <w:rPr>
                <w:rFonts w:ascii="宋体" w:hAnsi="宋体" w:cs="宋体"/>
                <w:szCs w:val="21"/>
              </w:rPr>
            </w:pPr>
            <w:r>
              <w:rPr>
                <w:rFonts w:hint="eastAsia" w:ascii="宋体" w:hAnsi="宋体" w:cs="宋体"/>
                <w:szCs w:val="21"/>
              </w:rPr>
              <w:t>纸质投标文件：正本按招标文件要求签字盖章（无需逐页签字盖章），副本应与正本保持一致（可为正本的复印件）。正本与副本不一致的，以正本为准。</w:t>
            </w:r>
          </w:p>
          <w:p>
            <w:pPr>
              <w:spacing w:line="240" w:lineRule="exact"/>
              <w:rPr>
                <w:sz w:val="24"/>
                <w:szCs w:val="24"/>
              </w:rPr>
            </w:pPr>
            <w:r>
              <w:rPr>
                <w:rFonts w:hint="eastAsia" w:ascii="宋体" w:hAnsi="宋体" w:cs="宋体"/>
                <w:b/>
                <w:bCs/>
                <w:szCs w:val="21"/>
              </w:rPr>
              <w:t>电子投标文件：按招标文件要求加盖</w:t>
            </w:r>
            <w:r>
              <w:rPr>
                <w:rFonts w:hint="eastAsia" w:ascii="宋体" w:hAnsi="宋体" w:cs="宋体"/>
                <w:b/>
                <w:bCs/>
                <w:szCs w:val="21"/>
                <w:lang w:val="zh-CN"/>
              </w:rPr>
              <w:t>电子印章和法人电子印章</w:t>
            </w:r>
            <w:r>
              <w:rPr>
                <w:rFonts w:hint="eastAsia" w:ascii="宋体" w:hAnsi="宋体" w:cs="宋体"/>
                <w:b/>
                <w:bCs/>
                <w:szCs w:val="21"/>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360" w:type="dxa"/>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727" w:hRule="atLeast"/>
        </w:trPr>
        <w:tc>
          <w:tcPr>
            <w:tcW w:w="1200" w:type="dxa"/>
            <w:tcBorders>
              <w:left w:val="single" w:color="auto" w:sz="8" w:space="0"/>
              <w:right w:val="single" w:color="auto" w:sz="8" w:space="0"/>
            </w:tcBorders>
            <w:vAlign w:val="bottom"/>
          </w:tcPr>
          <w:p>
            <w:pPr>
              <w:ind w:firstLine="420" w:firstLineChars="200"/>
              <w:rPr>
                <w:rFonts w:hint="eastAsia" w:eastAsia="宋体"/>
                <w:sz w:val="24"/>
                <w:szCs w:val="24"/>
                <w:lang w:val="en-US" w:eastAsia="zh-CN"/>
              </w:rPr>
            </w:pPr>
            <w:r>
              <w:rPr>
                <w:rFonts w:hint="eastAsia"/>
                <w:szCs w:val="21"/>
              </w:rPr>
              <w:t>4.1.</w:t>
            </w:r>
            <w:r>
              <w:rPr>
                <w:rFonts w:hint="eastAsia"/>
                <w:szCs w:val="21"/>
                <w:lang w:val="en-US" w:eastAsia="zh-CN"/>
              </w:rPr>
              <w:t>3</w:t>
            </w:r>
          </w:p>
        </w:tc>
        <w:tc>
          <w:tcPr>
            <w:tcW w:w="3900" w:type="dxa"/>
            <w:tcBorders>
              <w:right w:val="single" w:color="auto" w:sz="8" w:space="0"/>
            </w:tcBorders>
            <w:vAlign w:val="bottom"/>
          </w:tcPr>
          <w:p>
            <w:pPr>
              <w:rPr>
                <w:sz w:val="24"/>
                <w:szCs w:val="24"/>
              </w:rPr>
            </w:pPr>
            <w:r>
              <w:rPr>
                <w:rFonts w:hint="eastAsia" w:ascii="宋体" w:hAnsi="宋体" w:cs="仿宋_GB2312"/>
                <w:color w:val="000000"/>
                <w:sz w:val="24"/>
                <w:szCs w:val="24"/>
              </w:rPr>
              <w:t>封套上写明</w:t>
            </w:r>
          </w:p>
        </w:tc>
        <w:tc>
          <w:tcPr>
            <w:tcW w:w="100" w:type="dxa"/>
            <w:gridSpan w:val="2"/>
            <w:vAlign w:val="bottom"/>
          </w:tcPr>
          <w:p>
            <w:pPr>
              <w:rPr>
                <w:sz w:val="24"/>
                <w:szCs w:val="24"/>
              </w:rPr>
            </w:pPr>
          </w:p>
        </w:tc>
        <w:tc>
          <w:tcPr>
            <w:tcW w:w="4160" w:type="dxa"/>
            <w:gridSpan w:val="39"/>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 xml:space="preserve">招标人名称：                             </w:t>
            </w:r>
          </w:p>
          <w:p>
            <w:pPr>
              <w:spacing w:line="240" w:lineRule="exact"/>
              <w:rPr>
                <w:rFonts w:ascii="宋体" w:hAnsi="宋体" w:cs="宋体"/>
                <w:szCs w:val="21"/>
              </w:rPr>
            </w:pPr>
            <w:r>
              <w:rPr>
                <w:rFonts w:hint="eastAsia" w:ascii="宋体" w:hAnsi="宋体" w:cs="宋体"/>
                <w:szCs w:val="21"/>
              </w:rPr>
              <w:t xml:space="preserve">项目名称：        （项目名称及标段）      </w:t>
            </w:r>
          </w:p>
          <w:p>
            <w:pPr>
              <w:spacing w:line="240" w:lineRule="exact"/>
              <w:rPr>
                <w:rFonts w:ascii="宋体" w:hAnsi="宋体" w:cs="宋体"/>
                <w:szCs w:val="21"/>
              </w:rPr>
            </w:pPr>
            <w:r>
              <w:rPr>
                <w:rFonts w:hint="eastAsia" w:ascii="宋体" w:hAnsi="宋体" w:cs="宋体"/>
                <w:szCs w:val="21"/>
              </w:rPr>
              <w:t>投标单位名称：    （加盖投标人公章）</w:t>
            </w:r>
          </w:p>
          <w:p>
            <w:pPr>
              <w:spacing w:line="240" w:lineRule="exact"/>
              <w:rPr>
                <w:rFonts w:ascii="宋体" w:hAnsi="宋体" w:cs="宋体"/>
                <w:szCs w:val="21"/>
              </w:rPr>
            </w:pPr>
            <w:r>
              <w:rPr>
                <w:rFonts w:hint="eastAsia" w:ascii="宋体" w:hAnsi="宋体" w:cs="宋体"/>
                <w:szCs w:val="21"/>
              </w:rPr>
              <w:t>在    年    月   日    时     分前不得开启，不得邮寄。</w:t>
            </w:r>
          </w:p>
          <w:p>
            <w:pPr>
              <w:spacing w:line="240" w:lineRule="exact"/>
              <w:rPr>
                <w:sz w:val="24"/>
                <w:szCs w:val="24"/>
              </w:rPr>
            </w:pPr>
            <w:r>
              <w:rPr>
                <w:rFonts w:hint="eastAsia" w:ascii="宋体" w:hAnsi="宋体" w:cs="宋体"/>
                <w:szCs w:val="21"/>
              </w:rPr>
              <w:t>（投标文件包封开口处应以密封条密封，并加盖骑缝章。）</w:t>
            </w: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8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360" w:type="dxa"/>
            <w:tcBorders>
              <w:top w:val="single" w:color="auto" w:sz="8" w:space="0"/>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top w:val="single" w:color="auto" w:sz="8" w:space="0"/>
              <w:bottom w:val="single" w:color="auto" w:sz="8" w:space="0"/>
            </w:tcBorders>
            <w:vAlign w:val="bottom"/>
          </w:tcPr>
          <w:p>
            <w:pPr>
              <w:rPr>
                <w:sz w:val="3"/>
                <w:szCs w:val="3"/>
              </w:rPr>
            </w:pPr>
          </w:p>
        </w:tc>
        <w:tc>
          <w:tcPr>
            <w:tcW w:w="320" w:type="dxa"/>
            <w:gridSpan w:val="6"/>
            <w:tcBorders>
              <w:top w:val="single" w:color="auto" w:sz="8" w:space="0"/>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4.2.1</w:t>
            </w:r>
          </w:p>
        </w:tc>
        <w:tc>
          <w:tcPr>
            <w:tcW w:w="3900" w:type="dxa"/>
            <w:tcBorders>
              <w:right w:val="single" w:color="auto" w:sz="8" w:space="0"/>
            </w:tcBorders>
            <w:vAlign w:val="bottom"/>
          </w:tcPr>
          <w:p>
            <w:pPr>
              <w:spacing w:line="240" w:lineRule="exact"/>
              <w:rPr>
                <w:sz w:val="20"/>
              </w:rPr>
            </w:pPr>
            <w:r>
              <w:rPr>
                <w:rFonts w:ascii="宋体" w:hAnsi="宋体" w:cs="宋体"/>
                <w:szCs w:val="21"/>
              </w:rPr>
              <w:t>投标截止时间</w:t>
            </w:r>
          </w:p>
        </w:tc>
        <w:tc>
          <w:tcPr>
            <w:tcW w:w="4260" w:type="dxa"/>
            <w:gridSpan w:val="41"/>
            <w:vMerge w:val="restart"/>
            <w:tcBorders>
              <w:right w:val="single" w:color="auto" w:sz="8" w:space="0"/>
            </w:tcBorders>
            <w:vAlign w:val="bottom"/>
          </w:tcPr>
          <w:p>
            <w:pPr>
              <w:rPr>
                <w:sz w:val="24"/>
                <w:szCs w:val="24"/>
              </w:rPr>
            </w:pPr>
            <w:r>
              <w:rPr>
                <w:rFonts w:hint="eastAsia"/>
                <w:szCs w:val="21"/>
              </w:rPr>
              <w:t>2019年</w:t>
            </w:r>
            <w:r>
              <w:rPr>
                <w:rFonts w:hint="eastAsia"/>
                <w:szCs w:val="21"/>
                <w:lang w:val="en-US" w:eastAsia="zh-CN"/>
              </w:rPr>
              <w:t>7</w:t>
            </w:r>
            <w:r>
              <w:rPr>
                <w:rFonts w:hint="eastAsia"/>
                <w:szCs w:val="21"/>
              </w:rPr>
              <w:t>月</w:t>
            </w:r>
            <w:r>
              <w:rPr>
                <w:rFonts w:hint="eastAsia"/>
                <w:szCs w:val="21"/>
                <w:lang w:val="en-US" w:eastAsia="zh-CN"/>
              </w:rPr>
              <w:t>4</w:t>
            </w:r>
            <w:r>
              <w:rPr>
                <w:rFonts w:hint="eastAsia"/>
                <w:szCs w:val="21"/>
              </w:rPr>
              <w:t>日09：30分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41"/>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szCs w:val="21"/>
              </w:rPr>
              <w:t>4.2.2</w:t>
            </w:r>
          </w:p>
        </w:tc>
        <w:tc>
          <w:tcPr>
            <w:tcW w:w="3900" w:type="dxa"/>
            <w:tcBorders>
              <w:right w:val="single" w:color="auto" w:sz="8" w:space="0"/>
            </w:tcBorders>
            <w:vAlign w:val="bottom"/>
          </w:tcPr>
          <w:p>
            <w:pPr>
              <w:spacing w:line="240" w:lineRule="exact"/>
              <w:rPr>
                <w:sz w:val="20"/>
              </w:rPr>
            </w:pPr>
            <w:r>
              <w:rPr>
                <w:rFonts w:ascii="宋体" w:hAnsi="宋体" w:cs="宋体"/>
                <w:szCs w:val="21"/>
              </w:rPr>
              <w:t>递交投标文件地点</w:t>
            </w:r>
          </w:p>
        </w:tc>
        <w:tc>
          <w:tcPr>
            <w:tcW w:w="4260" w:type="dxa"/>
            <w:gridSpan w:val="41"/>
            <w:tcBorders>
              <w:right w:val="single" w:color="auto" w:sz="8" w:space="0"/>
            </w:tcBorders>
            <w:vAlign w:val="bottom"/>
          </w:tcPr>
          <w:p>
            <w:pPr>
              <w:rPr>
                <w:sz w:val="24"/>
                <w:szCs w:val="24"/>
              </w:rPr>
            </w:pPr>
            <w:r>
              <w:rPr>
                <w:rFonts w:hint="eastAsia" w:ascii="宋体" w:hAnsi="宋体" w:cs="宋体"/>
                <w:szCs w:val="21"/>
                <w:lang w:val="en-US" w:eastAsia="zh-CN"/>
              </w:rPr>
              <w:t>许昌市建安区</w:t>
            </w:r>
            <w:r>
              <w:rPr>
                <w:rFonts w:hint="eastAsia" w:ascii="宋体" w:hAnsi="宋体" w:cs="宋体"/>
                <w:szCs w:val="21"/>
              </w:rPr>
              <w:t>新元大道兴业大厦4楼开标一室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4.2.3</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投标文件是否退还</w:t>
            </w:r>
          </w:p>
        </w:tc>
        <w:tc>
          <w:tcPr>
            <w:tcW w:w="100" w:type="dxa"/>
            <w:gridSpan w:val="2"/>
            <w:vAlign w:val="bottom"/>
          </w:tcPr>
          <w:p>
            <w:pPr>
              <w:rPr>
                <w:sz w:val="24"/>
                <w:szCs w:val="24"/>
              </w:rPr>
            </w:pPr>
          </w:p>
        </w:tc>
        <w:tc>
          <w:tcPr>
            <w:tcW w:w="600" w:type="dxa"/>
            <w:gridSpan w:val="2"/>
            <w:vAlign w:val="bottom"/>
          </w:tcPr>
          <w:p>
            <w:pPr>
              <w:spacing w:line="368" w:lineRule="exact"/>
              <w:rPr>
                <w:sz w:val="20"/>
              </w:rPr>
            </w:pPr>
            <w:r>
              <w:rPr>
                <w:rFonts w:ascii="宋体" w:hAnsi="宋体" w:cs="宋体"/>
                <w:szCs w:val="21"/>
              </w:rPr>
              <w:t>√否</w:t>
            </w:r>
          </w:p>
        </w:tc>
        <w:tc>
          <w:tcPr>
            <w:tcW w:w="24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gridSpan w:val="2"/>
            <w:vAlign w:val="bottom"/>
          </w:tcPr>
          <w:p>
            <w:pPr>
              <w:rPr>
                <w:sz w:val="16"/>
                <w:szCs w:val="16"/>
              </w:rPr>
            </w:pPr>
          </w:p>
        </w:tc>
        <w:tc>
          <w:tcPr>
            <w:tcW w:w="1920" w:type="dxa"/>
            <w:gridSpan w:val="13"/>
            <w:vMerge w:val="restart"/>
            <w:vAlign w:val="bottom"/>
          </w:tcPr>
          <w:p>
            <w:pPr>
              <w:spacing w:line="368" w:lineRule="exact"/>
              <w:rPr>
                <w:sz w:val="20"/>
              </w:rPr>
            </w:pPr>
            <w:r>
              <w:rPr>
                <w:rFonts w:eastAsia="Times New Roman"/>
                <w:sz w:val="32"/>
                <w:szCs w:val="32"/>
              </w:rPr>
              <w:t>□</w:t>
            </w:r>
            <w:r>
              <w:rPr>
                <w:rFonts w:ascii="宋体" w:hAnsi="宋体" w:cs="宋体"/>
                <w:szCs w:val="21"/>
              </w:rPr>
              <w:t>是，退还时间：</w:t>
            </w:r>
          </w:p>
        </w:tc>
        <w:tc>
          <w:tcPr>
            <w:tcW w:w="90" w:type="dxa"/>
            <w:gridSpan w:val="2"/>
            <w:vAlign w:val="bottom"/>
          </w:tcPr>
          <w:p>
            <w:pPr>
              <w:rPr>
                <w:sz w:val="16"/>
                <w:szCs w:val="16"/>
              </w:rPr>
            </w:pPr>
          </w:p>
        </w:tc>
        <w:tc>
          <w:tcPr>
            <w:tcW w:w="240" w:type="dxa"/>
            <w:gridSpan w:val="3"/>
            <w:vAlign w:val="bottom"/>
          </w:tcPr>
          <w:p>
            <w:pPr>
              <w:rPr>
                <w:sz w:val="16"/>
                <w:szCs w:val="16"/>
              </w:rPr>
            </w:pPr>
          </w:p>
        </w:tc>
        <w:tc>
          <w:tcPr>
            <w:tcW w:w="90" w:type="dxa"/>
            <w:gridSpan w:val="2"/>
            <w:vAlign w:val="bottom"/>
          </w:tcPr>
          <w:p>
            <w:pPr>
              <w:rPr>
                <w:sz w:val="16"/>
                <w:szCs w:val="16"/>
              </w:rPr>
            </w:pPr>
          </w:p>
        </w:tc>
        <w:tc>
          <w:tcPr>
            <w:tcW w:w="320" w:type="dxa"/>
            <w:gridSpan w:val="6"/>
            <w:vAlign w:val="bottom"/>
          </w:tcPr>
          <w:p>
            <w:pPr>
              <w:rPr>
                <w:sz w:val="16"/>
                <w:szCs w:val="16"/>
              </w:rPr>
            </w:pPr>
          </w:p>
        </w:tc>
        <w:tc>
          <w:tcPr>
            <w:tcW w:w="100" w:type="dxa"/>
            <w:gridSpan w:val="2"/>
            <w:vAlign w:val="bottom"/>
          </w:tcPr>
          <w:p>
            <w:pPr>
              <w:rPr>
                <w:sz w:val="16"/>
                <w:szCs w:val="16"/>
              </w:rPr>
            </w:pPr>
          </w:p>
        </w:tc>
        <w:tc>
          <w:tcPr>
            <w:tcW w:w="360" w:type="dxa"/>
            <w:gridSpan w:val="5"/>
            <w:vAlign w:val="bottom"/>
          </w:tcPr>
          <w:p>
            <w:pPr>
              <w:rPr>
                <w:sz w:val="16"/>
                <w:szCs w:val="16"/>
              </w:rPr>
            </w:pPr>
          </w:p>
        </w:tc>
        <w:tc>
          <w:tcPr>
            <w:tcW w:w="740" w:type="dxa"/>
            <w:gridSpan w:val="5"/>
            <w:vAlign w:val="bottom"/>
          </w:tcPr>
          <w:p>
            <w:pPr>
              <w:rPr>
                <w:sz w:val="16"/>
                <w:szCs w:val="16"/>
              </w:rPr>
            </w:pPr>
          </w:p>
        </w:tc>
        <w:tc>
          <w:tcPr>
            <w:tcW w:w="300" w:type="dxa"/>
            <w:tcBorders>
              <w:right w:val="single" w:color="auto" w:sz="8" w:space="0"/>
            </w:tcBorders>
            <w:vAlign w:val="bottom"/>
          </w:tcPr>
          <w:p>
            <w:pPr>
              <w:rPr>
                <w:sz w:val="16"/>
                <w:szCs w:val="16"/>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43" w:hRule="atLeast"/>
        </w:trPr>
        <w:tc>
          <w:tcPr>
            <w:tcW w:w="1200" w:type="dxa"/>
            <w:tcBorders>
              <w:left w:val="single" w:color="auto" w:sz="8" w:space="0"/>
              <w:bottom w:val="single" w:color="auto" w:sz="8" w:space="0"/>
              <w:right w:val="single" w:color="auto" w:sz="8" w:space="0"/>
            </w:tcBorders>
            <w:vAlign w:val="bottom"/>
          </w:tcPr>
          <w:p>
            <w:pPr>
              <w:rPr>
                <w:sz w:val="18"/>
                <w:szCs w:val="18"/>
              </w:rPr>
            </w:pPr>
          </w:p>
        </w:tc>
        <w:tc>
          <w:tcPr>
            <w:tcW w:w="3900" w:type="dxa"/>
            <w:tcBorders>
              <w:bottom w:val="single" w:color="auto" w:sz="8" w:space="0"/>
              <w:right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1920" w:type="dxa"/>
            <w:gridSpan w:val="13"/>
            <w:vMerge w:val="continue"/>
            <w:tcBorders>
              <w:bottom w:val="single" w:color="auto" w:sz="8" w:space="0"/>
            </w:tcBorders>
            <w:vAlign w:val="bottom"/>
          </w:tcPr>
          <w:p>
            <w:pPr>
              <w:rPr>
                <w:sz w:val="18"/>
                <w:szCs w:val="18"/>
              </w:rPr>
            </w:pPr>
          </w:p>
        </w:tc>
        <w:tc>
          <w:tcPr>
            <w:tcW w:w="90" w:type="dxa"/>
            <w:gridSpan w:val="2"/>
            <w:tcBorders>
              <w:bottom w:val="single" w:color="auto" w:sz="8" w:space="0"/>
            </w:tcBorders>
            <w:vAlign w:val="bottom"/>
          </w:tcPr>
          <w:p>
            <w:pPr>
              <w:rPr>
                <w:sz w:val="18"/>
                <w:szCs w:val="18"/>
              </w:rPr>
            </w:pPr>
          </w:p>
        </w:tc>
        <w:tc>
          <w:tcPr>
            <w:tcW w:w="240" w:type="dxa"/>
            <w:gridSpan w:val="3"/>
            <w:tcBorders>
              <w:bottom w:val="single" w:color="auto" w:sz="8" w:space="0"/>
            </w:tcBorders>
            <w:vAlign w:val="bottom"/>
          </w:tcPr>
          <w:p>
            <w:pPr>
              <w:rPr>
                <w:sz w:val="18"/>
                <w:szCs w:val="18"/>
              </w:rPr>
            </w:pPr>
          </w:p>
        </w:tc>
        <w:tc>
          <w:tcPr>
            <w:tcW w:w="90" w:type="dxa"/>
            <w:gridSpan w:val="2"/>
            <w:tcBorders>
              <w:bottom w:val="single" w:color="auto" w:sz="8" w:space="0"/>
            </w:tcBorders>
            <w:vAlign w:val="bottom"/>
          </w:tcPr>
          <w:p>
            <w:pPr>
              <w:rPr>
                <w:sz w:val="18"/>
                <w:szCs w:val="18"/>
              </w:rPr>
            </w:pPr>
          </w:p>
        </w:tc>
        <w:tc>
          <w:tcPr>
            <w:tcW w:w="320" w:type="dxa"/>
            <w:gridSpan w:val="6"/>
            <w:tcBorders>
              <w:bottom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360" w:type="dxa"/>
            <w:gridSpan w:val="5"/>
            <w:tcBorders>
              <w:bottom w:val="single" w:color="auto" w:sz="8" w:space="0"/>
            </w:tcBorders>
            <w:vAlign w:val="bottom"/>
          </w:tcPr>
          <w:p>
            <w:pPr>
              <w:rPr>
                <w:sz w:val="18"/>
                <w:szCs w:val="18"/>
              </w:rPr>
            </w:pPr>
          </w:p>
        </w:tc>
        <w:tc>
          <w:tcPr>
            <w:tcW w:w="740" w:type="dxa"/>
            <w:gridSpan w:val="5"/>
            <w:tcBorders>
              <w:bottom w:val="single" w:color="auto" w:sz="8" w:space="0"/>
            </w:tcBorders>
            <w:vAlign w:val="bottom"/>
          </w:tcPr>
          <w:p>
            <w:pPr>
              <w:rPr>
                <w:sz w:val="18"/>
                <w:szCs w:val="18"/>
              </w:rPr>
            </w:pPr>
          </w:p>
        </w:tc>
        <w:tc>
          <w:tcPr>
            <w:tcW w:w="300" w:type="dxa"/>
            <w:tcBorders>
              <w:bottom w:val="single" w:color="auto" w:sz="8" w:space="0"/>
              <w:right w:val="single" w:color="auto" w:sz="8" w:space="0"/>
            </w:tcBorders>
            <w:vAlign w:val="bottom"/>
          </w:tcPr>
          <w:p>
            <w:pPr>
              <w:rPr>
                <w:sz w:val="18"/>
                <w:szCs w:val="18"/>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vMerge w:val="restart"/>
            <w:tcBorders>
              <w:right w:val="single" w:color="auto" w:sz="8" w:space="0"/>
            </w:tcBorders>
            <w:vAlign w:val="bottom"/>
          </w:tcPr>
          <w:p>
            <w:pPr>
              <w:rPr>
                <w:rFonts w:ascii="宋体" w:hAnsi="宋体" w:cs="宋体"/>
                <w:szCs w:val="21"/>
              </w:rPr>
            </w:pPr>
            <w:r>
              <w:rPr>
                <w:rFonts w:ascii="宋体" w:hAnsi="宋体" w:cs="宋体"/>
                <w:szCs w:val="21"/>
              </w:rPr>
              <w:t>开标时间：</w:t>
            </w:r>
            <w:r>
              <w:rPr>
                <w:rFonts w:hint="eastAsia"/>
                <w:sz w:val="24"/>
                <w:szCs w:val="24"/>
              </w:rPr>
              <w:t>2019年</w:t>
            </w:r>
            <w:r>
              <w:rPr>
                <w:rFonts w:hint="eastAsia"/>
                <w:sz w:val="24"/>
                <w:szCs w:val="24"/>
                <w:lang w:val="en-US" w:eastAsia="zh-CN"/>
              </w:rPr>
              <w:t>7</w:t>
            </w:r>
            <w:r>
              <w:rPr>
                <w:rFonts w:hint="eastAsia"/>
                <w:sz w:val="24"/>
                <w:szCs w:val="24"/>
              </w:rPr>
              <w:t>月</w:t>
            </w:r>
            <w:r>
              <w:rPr>
                <w:rFonts w:hint="eastAsia"/>
                <w:sz w:val="24"/>
                <w:szCs w:val="24"/>
                <w:lang w:val="en-US" w:eastAsia="zh-CN"/>
              </w:rPr>
              <w:t>4</w:t>
            </w:r>
            <w:r>
              <w:rPr>
                <w:rFonts w:hint="eastAsia"/>
                <w:sz w:val="24"/>
                <w:szCs w:val="24"/>
              </w:rPr>
              <w:t>日09：30分</w:t>
            </w:r>
          </w:p>
          <w:p>
            <w:pPr>
              <w:rPr>
                <w:sz w:val="20"/>
              </w:rPr>
            </w:pPr>
            <w:r>
              <w:rPr>
                <w:rFonts w:ascii="宋体" w:hAnsi="宋体" w:cs="宋体"/>
                <w:szCs w:val="21"/>
              </w:rPr>
              <w:t>开标地点：</w:t>
            </w:r>
            <w:r>
              <w:rPr>
                <w:rFonts w:hint="eastAsia" w:ascii="宋体" w:hAnsi="宋体" w:cs="宋体"/>
                <w:szCs w:val="21"/>
                <w:lang w:val="en-US" w:eastAsia="zh-CN"/>
              </w:rPr>
              <w:t>许昌市建安区</w:t>
            </w:r>
            <w:r>
              <w:rPr>
                <w:rFonts w:hint="eastAsia" w:ascii="宋体" w:hAnsi="宋体" w:cs="宋体"/>
                <w:szCs w:val="21"/>
              </w:rPr>
              <w:t>新元大道兴业大厦4楼开标一室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szCs w:val="21"/>
              </w:rPr>
              <w:t>5.1</w:t>
            </w:r>
          </w:p>
        </w:tc>
        <w:tc>
          <w:tcPr>
            <w:tcW w:w="3900" w:type="dxa"/>
            <w:tcBorders>
              <w:right w:val="single" w:color="auto" w:sz="8" w:space="0"/>
            </w:tcBorders>
            <w:vAlign w:val="bottom"/>
          </w:tcPr>
          <w:p>
            <w:pPr>
              <w:spacing w:line="221" w:lineRule="exact"/>
              <w:rPr>
                <w:sz w:val="20"/>
              </w:rPr>
            </w:pPr>
            <w:r>
              <w:rPr>
                <w:rFonts w:ascii="宋体" w:hAnsi="宋体" w:cs="宋体"/>
                <w:szCs w:val="21"/>
              </w:rPr>
              <w:t>开标时间和地点</w:t>
            </w:r>
          </w:p>
        </w:tc>
        <w:tc>
          <w:tcPr>
            <w:tcW w:w="4260" w:type="dxa"/>
            <w:gridSpan w:val="41"/>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97"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rPr>
                <w:sz w:val="17"/>
                <w:szCs w:val="17"/>
              </w:rPr>
            </w:pPr>
          </w:p>
        </w:tc>
        <w:tc>
          <w:tcPr>
            <w:tcW w:w="4260" w:type="dxa"/>
            <w:gridSpan w:val="41"/>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gridSpan w:val="41"/>
            <w:vMerge w:val="continue"/>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szCs w:val="21"/>
              </w:rPr>
              <w:t>5.2</w:t>
            </w:r>
          </w:p>
        </w:tc>
        <w:tc>
          <w:tcPr>
            <w:tcW w:w="3900" w:type="dxa"/>
            <w:tcBorders>
              <w:right w:val="single" w:color="auto" w:sz="8" w:space="0"/>
            </w:tcBorders>
            <w:vAlign w:val="bottom"/>
          </w:tcPr>
          <w:p>
            <w:pPr>
              <w:spacing w:line="240" w:lineRule="exact"/>
              <w:rPr>
                <w:sz w:val="20"/>
              </w:rPr>
            </w:pPr>
            <w:r>
              <w:rPr>
                <w:rFonts w:ascii="宋体" w:hAnsi="宋体" w:cs="宋体"/>
                <w:szCs w:val="21"/>
              </w:rPr>
              <w:t>开标程序</w:t>
            </w:r>
          </w:p>
        </w:tc>
        <w:tc>
          <w:tcPr>
            <w:tcW w:w="4260" w:type="dxa"/>
            <w:gridSpan w:val="41"/>
            <w:tcBorders>
              <w:right w:val="single" w:color="auto" w:sz="8" w:space="0"/>
            </w:tcBorders>
            <w:vAlign w:val="bottom"/>
          </w:tcPr>
          <w:p>
            <w:pPr>
              <w:rPr>
                <w:sz w:val="24"/>
                <w:szCs w:val="24"/>
              </w:rPr>
            </w:pPr>
            <w:r>
              <w:rPr>
                <w:rFonts w:hint="eastAsia" w:ascii="宋体" w:hAnsi="宋体" w:cs="宋体"/>
                <w:szCs w:val="21"/>
              </w:rPr>
              <w:t>详见总则5.2</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7" w:type="dxa"/>
            <w:tcBorders>
              <w:bottom w:val="single" w:color="auto" w:sz="8" w:space="0"/>
            </w:tcBorders>
            <w:vAlign w:val="bottom"/>
          </w:tcPr>
          <w:p>
            <w:pPr>
              <w:rPr>
                <w:sz w:val="3"/>
                <w:szCs w:val="3"/>
              </w:rPr>
            </w:pPr>
          </w:p>
        </w:tc>
        <w:tc>
          <w:tcPr>
            <w:tcW w:w="1093" w:type="dxa"/>
            <w:gridSpan w:val="5"/>
            <w:tcBorders>
              <w:bottom w:val="single" w:color="auto" w:sz="8" w:space="0"/>
            </w:tcBorders>
            <w:vAlign w:val="bottom"/>
          </w:tcPr>
          <w:p>
            <w:pPr>
              <w:rPr>
                <w:sz w:val="3"/>
                <w:szCs w:val="3"/>
              </w:rPr>
            </w:pPr>
          </w:p>
        </w:tc>
        <w:tc>
          <w:tcPr>
            <w:tcW w:w="880" w:type="dxa"/>
            <w:gridSpan w:val="9"/>
            <w:tcBorders>
              <w:bottom w:val="single" w:color="auto" w:sz="8" w:space="0"/>
            </w:tcBorders>
            <w:vAlign w:val="bottom"/>
          </w:tcPr>
          <w:p>
            <w:pPr>
              <w:rPr>
                <w:sz w:val="3"/>
                <w:szCs w:val="3"/>
              </w:rPr>
            </w:pPr>
          </w:p>
        </w:tc>
        <w:tc>
          <w:tcPr>
            <w:tcW w:w="330" w:type="dxa"/>
            <w:gridSpan w:val="5"/>
            <w:tcBorders>
              <w:bottom w:val="single" w:color="auto" w:sz="8" w:space="0"/>
            </w:tcBorders>
            <w:vAlign w:val="bottom"/>
          </w:tcPr>
          <w:p>
            <w:pPr>
              <w:rPr>
                <w:sz w:val="3"/>
                <w:szCs w:val="3"/>
              </w:rPr>
            </w:pPr>
          </w:p>
        </w:tc>
        <w:tc>
          <w:tcPr>
            <w:tcW w:w="110" w:type="dxa"/>
            <w:gridSpan w:val="3"/>
            <w:tcBorders>
              <w:bottom w:val="single" w:color="auto" w:sz="8" w:space="0"/>
            </w:tcBorders>
            <w:vAlign w:val="bottom"/>
          </w:tcPr>
          <w:p>
            <w:pPr>
              <w:rPr>
                <w:sz w:val="3"/>
                <w:szCs w:val="3"/>
              </w:rPr>
            </w:pPr>
          </w:p>
        </w:tc>
        <w:tc>
          <w:tcPr>
            <w:tcW w:w="130" w:type="dxa"/>
            <w:tcBorders>
              <w:bottom w:val="single" w:color="auto" w:sz="8" w:space="0"/>
            </w:tcBorders>
            <w:vAlign w:val="bottom"/>
          </w:tcPr>
          <w:p>
            <w:pPr>
              <w:rPr>
                <w:sz w:val="3"/>
                <w:szCs w:val="3"/>
              </w:rPr>
            </w:pPr>
          </w:p>
        </w:tc>
        <w:tc>
          <w:tcPr>
            <w:tcW w:w="320" w:type="dxa"/>
            <w:gridSpan w:val="7"/>
            <w:tcBorders>
              <w:bottom w:val="single" w:color="auto" w:sz="8" w:space="0"/>
            </w:tcBorders>
            <w:vAlign w:val="bottom"/>
          </w:tcPr>
          <w:p>
            <w:pPr>
              <w:rPr>
                <w:sz w:val="3"/>
                <w:szCs w:val="3"/>
              </w:rPr>
            </w:pPr>
          </w:p>
        </w:tc>
        <w:tc>
          <w:tcPr>
            <w:tcW w:w="24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374" w:type="dxa"/>
            <w:tcBorders>
              <w:bottom w:val="single" w:color="auto" w:sz="8" w:space="0"/>
            </w:tcBorders>
            <w:vAlign w:val="bottom"/>
          </w:tcPr>
          <w:p>
            <w:pPr>
              <w:rPr>
                <w:sz w:val="3"/>
                <w:szCs w:val="3"/>
              </w:rPr>
            </w:pPr>
          </w:p>
        </w:tc>
        <w:tc>
          <w:tcPr>
            <w:tcW w:w="496" w:type="dxa"/>
            <w:gridSpan w:val="4"/>
            <w:tcBorders>
              <w:bottom w:val="single" w:color="auto" w:sz="8" w:space="0"/>
              <w:right w:val="single" w:color="auto" w:sz="8" w:space="0"/>
            </w:tcBorders>
            <w:vAlign w:val="bottom"/>
          </w:tcPr>
          <w:p>
            <w:pPr>
              <w:rPr>
                <w:sz w:val="3"/>
                <w:szCs w:val="3"/>
              </w:rPr>
            </w:pP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7" w:type="dxa"/>
            <w:vAlign w:val="bottom"/>
          </w:tcPr>
          <w:p>
            <w:pPr>
              <w:rPr>
                <w:sz w:val="24"/>
                <w:szCs w:val="24"/>
              </w:rPr>
            </w:pPr>
          </w:p>
        </w:tc>
        <w:tc>
          <w:tcPr>
            <w:tcW w:w="1733" w:type="dxa"/>
            <w:gridSpan w:val="11"/>
            <w:vAlign w:val="bottom"/>
          </w:tcPr>
          <w:p>
            <w:pPr>
              <w:spacing w:line="240" w:lineRule="exact"/>
              <w:rPr>
                <w:rFonts w:ascii="宋体" w:hAnsi="宋体" w:cs="宋体"/>
                <w:szCs w:val="21"/>
              </w:rPr>
            </w:pPr>
            <w:r>
              <w:rPr>
                <w:rFonts w:ascii="宋体" w:hAnsi="宋体" w:cs="宋体"/>
                <w:szCs w:val="21"/>
              </w:rPr>
              <w:t>评标委员会构成：</w:t>
            </w:r>
          </w:p>
        </w:tc>
        <w:tc>
          <w:tcPr>
            <w:tcW w:w="240" w:type="dxa"/>
            <w:gridSpan w:val="3"/>
            <w:tcBorders>
              <w:bottom w:val="single" w:color="auto" w:sz="8" w:space="0"/>
            </w:tcBorders>
            <w:vAlign w:val="bottom"/>
          </w:tcPr>
          <w:p>
            <w:pPr>
              <w:rPr>
                <w:sz w:val="24"/>
                <w:szCs w:val="24"/>
              </w:rPr>
            </w:pPr>
          </w:p>
        </w:tc>
        <w:tc>
          <w:tcPr>
            <w:tcW w:w="330" w:type="dxa"/>
            <w:gridSpan w:val="5"/>
            <w:tcBorders>
              <w:bottom w:val="single" w:color="auto" w:sz="8" w:space="0"/>
            </w:tcBorders>
            <w:vAlign w:val="bottom"/>
          </w:tcPr>
          <w:p>
            <w:pPr>
              <w:rPr>
                <w:sz w:val="24"/>
                <w:szCs w:val="24"/>
              </w:rPr>
            </w:pPr>
          </w:p>
        </w:tc>
        <w:tc>
          <w:tcPr>
            <w:tcW w:w="110" w:type="dxa"/>
            <w:gridSpan w:val="3"/>
            <w:tcBorders>
              <w:bottom w:val="single" w:color="auto" w:sz="8" w:space="0"/>
            </w:tcBorders>
            <w:vAlign w:val="bottom"/>
          </w:tcPr>
          <w:p>
            <w:pPr>
              <w:rPr>
                <w:sz w:val="24"/>
                <w:szCs w:val="24"/>
              </w:rPr>
            </w:pPr>
          </w:p>
        </w:tc>
        <w:tc>
          <w:tcPr>
            <w:tcW w:w="130" w:type="dxa"/>
            <w:tcBorders>
              <w:bottom w:val="single" w:color="auto" w:sz="8" w:space="0"/>
            </w:tcBorders>
            <w:vAlign w:val="bottom"/>
          </w:tcPr>
          <w:p>
            <w:pPr>
              <w:rPr>
                <w:sz w:val="24"/>
                <w:szCs w:val="24"/>
              </w:rPr>
            </w:pPr>
            <w:r>
              <w:rPr>
                <w:rFonts w:hint="eastAsia"/>
                <w:sz w:val="24"/>
                <w:szCs w:val="24"/>
              </w:rPr>
              <w:t>7</w:t>
            </w:r>
          </w:p>
        </w:tc>
        <w:tc>
          <w:tcPr>
            <w:tcW w:w="320" w:type="dxa"/>
            <w:gridSpan w:val="7"/>
            <w:tcBorders>
              <w:bottom w:val="single" w:color="auto" w:sz="8" w:space="0"/>
            </w:tcBorders>
            <w:vAlign w:val="bottom"/>
          </w:tcPr>
          <w:p>
            <w:pPr>
              <w:rPr>
                <w:sz w:val="24"/>
                <w:szCs w:val="24"/>
              </w:rPr>
            </w:pPr>
          </w:p>
        </w:tc>
        <w:tc>
          <w:tcPr>
            <w:tcW w:w="240" w:type="dxa"/>
            <w:gridSpan w:val="2"/>
            <w:tcBorders>
              <w:bottom w:val="single" w:color="auto" w:sz="8" w:space="0"/>
            </w:tcBorders>
            <w:vAlign w:val="bottom"/>
          </w:tcPr>
          <w:p>
            <w:pPr>
              <w:rPr>
                <w:sz w:val="24"/>
                <w:szCs w:val="24"/>
              </w:rPr>
            </w:pPr>
          </w:p>
        </w:tc>
        <w:tc>
          <w:tcPr>
            <w:tcW w:w="240" w:type="dxa"/>
            <w:gridSpan w:val="3"/>
            <w:vAlign w:val="bottom"/>
          </w:tcPr>
          <w:p>
            <w:pPr>
              <w:spacing w:line="240" w:lineRule="exact"/>
              <w:rPr>
                <w:sz w:val="20"/>
              </w:rPr>
            </w:pPr>
            <w:r>
              <w:rPr>
                <w:rFonts w:ascii="宋体" w:hAnsi="宋体" w:cs="宋体"/>
                <w:szCs w:val="21"/>
              </w:rPr>
              <w:t>人</w:t>
            </w:r>
          </w:p>
        </w:tc>
        <w:tc>
          <w:tcPr>
            <w:tcW w:w="374" w:type="dxa"/>
            <w:vAlign w:val="bottom"/>
          </w:tcPr>
          <w:p>
            <w:pPr>
              <w:rPr>
                <w:sz w:val="24"/>
                <w:szCs w:val="24"/>
              </w:rPr>
            </w:pPr>
          </w:p>
        </w:tc>
        <w:tc>
          <w:tcPr>
            <w:tcW w:w="496" w:type="dxa"/>
            <w:gridSpan w:val="4"/>
            <w:tcBorders>
              <w:right w:val="single" w:color="auto" w:sz="8" w:space="0"/>
            </w:tcBorders>
            <w:vAlign w:val="bottom"/>
          </w:tcPr>
          <w:p>
            <w:pPr>
              <w:rPr>
                <w:sz w:val="24"/>
                <w:szCs w:val="24"/>
              </w:rPr>
            </w:pP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trHeight w:val="422"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6.1.1</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评标委员会的组建</w:t>
            </w:r>
          </w:p>
        </w:tc>
        <w:tc>
          <w:tcPr>
            <w:tcW w:w="47" w:type="dxa"/>
            <w:vAlign w:val="bottom"/>
          </w:tcPr>
          <w:p>
            <w:pPr>
              <w:rPr>
                <w:sz w:val="24"/>
                <w:szCs w:val="24"/>
              </w:rPr>
            </w:pPr>
          </w:p>
        </w:tc>
        <w:tc>
          <w:tcPr>
            <w:tcW w:w="1533" w:type="dxa"/>
            <w:gridSpan w:val="9"/>
            <w:vAlign w:val="bottom"/>
          </w:tcPr>
          <w:p>
            <w:pPr>
              <w:spacing w:line="240" w:lineRule="exact"/>
              <w:rPr>
                <w:rFonts w:ascii="宋体" w:hAnsi="宋体" w:cs="宋体"/>
                <w:szCs w:val="21"/>
              </w:rPr>
            </w:pPr>
            <w:r>
              <w:rPr>
                <w:rFonts w:ascii="宋体" w:hAnsi="宋体" w:cs="宋体"/>
                <w:szCs w:val="21"/>
              </w:rPr>
              <w:t>其中招标人代表</w:t>
            </w:r>
          </w:p>
        </w:tc>
        <w:tc>
          <w:tcPr>
            <w:tcW w:w="440" w:type="dxa"/>
            <w:gridSpan w:val="5"/>
            <w:tcBorders>
              <w:bottom w:val="single" w:color="auto" w:sz="8" w:space="0"/>
            </w:tcBorders>
            <w:vAlign w:val="bottom"/>
          </w:tcPr>
          <w:p>
            <w:pPr>
              <w:rPr>
                <w:sz w:val="24"/>
                <w:szCs w:val="24"/>
              </w:rPr>
            </w:pPr>
          </w:p>
        </w:tc>
        <w:tc>
          <w:tcPr>
            <w:tcW w:w="330" w:type="dxa"/>
            <w:gridSpan w:val="5"/>
            <w:tcBorders>
              <w:bottom w:val="single" w:color="auto" w:sz="8" w:space="0"/>
            </w:tcBorders>
            <w:vAlign w:val="bottom"/>
          </w:tcPr>
          <w:p>
            <w:pPr>
              <w:rPr>
                <w:sz w:val="24"/>
                <w:szCs w:val="24"/>
              </w:rPr>
            </w:pPr>
            <w:r>
              <w:rPr>
                <w:rFonts w:hint="eastAsia"/>
                <w:sz w:val="24"/>
                <w:szCs w:val="24"/>
              </w:rPr>
              <w:t>2</w:t>
            </w:r>
          </w:p>
        </w:tc>
        <w:tc>
          <w:tcPr>
            <w:tcW w:w="110" w:type="dxa"/>
            <w:gridSpan w:val="3"/>
            <w:tcBorders>
              <w:bottom w:val="single" w:color="auto" w:sz="8" w:space="0"/>
            </w:tcBorders>
            <w:vAlign w:val="bottom"/>
          </w:tcPr>
          <w:p>
            <w:pPr>
              <w:rPr>
                <w:sz w:val="24"/>
                <w:szCs w:val="24"/>
              </w:rPr>
            </w:pPr>
          </w:p>
        </w:tc>
        <w:tc>
          <w:tcPr>
            <w:tcW w:w="130" w:type="dxa"/>
            <w:tcBorders>
              <w:bottom w:val="single" w:color="auto" w:sz="8" w:space="0"/>
            </w:tcBorders>
            <w:vAlign w:val="bottom"/>
          </w:tcPr>
          <w:p>
            <w:pPr>
              <w:rPr>
                <w:sz w:val="24"/>
                <w:szCs w:val="24"/>
              </w:rPr>
            </w:pPr>
          </w:p>
        </w:tc>
        <w:tc>
          <w:tcPr>
            <w:tcW w:w="800" w:type="dxa"/>
            <w:gridSpan w:val="12"/>
            <w:vAlign w:val="bottom"/>
          </w:tcPr>
          <w:p>
            <w:pPr>
              <w:spacing w:line="240" w:lineRule="exact"/>
              <w:rPr>
                <w:rFonts w:ascii="宋体" w:hAnsi="宋体" w:cs="宋体"/>
                <w:szCs w:val="21"/>
              </w:rPr>
            </w:pPr>
            <w:r>
              <w:rPr>
                <w:rFonts w:ascii="宋体" w:hAnsi="宋体" w:cs="宋体"/>
                <w:szCs w:val="21"/>
              </w:rPr>
              <w:t>人，专家</w:t>
            </w:r>
          </w:p>
        </w:tc>
        <w:tc>
          <w:tcPr>
            <w:tcW w:w="374" w:type="dxa"/>
            <w:tcBorders>
              <w:bottom w:val="single" w:color="auto" w:sz="8" w:space="0"/>
            </w:tcBorders>
            <w:vAlign w:val="bottom"/>
          </w:tcPr>
          <w:p>
            <w:pPr>
              <w:spacing w:line="240" w:lineRule="exact"/>
              <w:rPr>
                <w:rFonts w:ascii="宋体" w:hAnsi="宋体" w:cs="宋体"/>
                <w:szCs w:val="21"/>
              </w:rPr>
            </w:pPr>
            <w:r>
              <w:rPr>
                <w:rFonts w:hint="eastAsia"/>
                <w:sz w:val="24"/>
                <w:szCs w:val="24"/>
              </w:rPr>
              <w:t>5</w:t>
            </w:r>
          </w:p>
        </w:tc>
        <w:tc>
          <w:tcPr>
            <w:tcW w:w="496" w:type="dxa"/>
            <w:gridSpan w:val="4"/>
            <w:tcBorders>
              <w:right w:val="single" w:color="auto" w:sz="8" w:space="0"/>
            </w:tcBorders>
            <w:vAlign w:val="bottom"/>
          </w:tcPr>
          <w:p>
            <w:pPr>
              <w:spacing w:line="240" w:lineRule="exact"/>
              <w:rPr>
                <w:rFonts w:ascii="宋体" w:hAnsi="宋体" w:cs="宋体"/>
                <w:szCs w:val="21"/>
              </w:rPr>
            </w:pPr>
            <w:r>
              <w:rPr>
                <w:rFonts w:ascii="宋体" w:hAnsi="宋体" w:cs="宋体"/>
                <w:szCs w:val="21"/>
              </w:rPr>
              <w:t>人；</w:t>
            </w: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4"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tcBorders>
              <w:right w:val="single" w:color="auto" w:sz="8" w:space="0"/>
            </w:tcBorders>
            <w:vAlign w:val="bottom"/>
          </w:tcPr>
          <w:p>
            <w:pPr>
              <w:rPr>
                <w:rFonts w:ascii="宋体" w:hAnsi="宋体" w:cs="宋体"/>
                <w:szCs w:val="21"/>
              </w:rPr>
            </w:pPr>
            <w:r>
              <w:rPr>
                <w:rFonts w:ascii="宋体" w:hAnsi="宋体" w:cs="宋体"/>
                <w:szCs w:val="21"/>
              </w:rPr>
              <w:t>评标专家确定方式：</w:t>
            </w:r>
            <w:r>
              <w:rPr>
                <w:rFonts w:hint="eastAsia" w:ascii="宋体" w:hAnsi="宋体" w:cs="宋体"/>
                <w:szCs w:val="21"/>
              </w:rPr>
              <w:t>河南省综合评标专家库中随机抽取</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20" w:type="dxa"/>
            <w:gridSpan w:val="6"/>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60" w:type="dxa"/>
            <w:gridSpan w:val="5"/>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607"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6.3.2</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评标委员会推荐中标候选人的人数</w:t>
            </w:r>
          </w:p>
        </w:tc>
        <w:tc>
          <w:tcPr>
            <w:tcW w:w="4260" w:type="dxa"/>
            <w:gridSpan w:val="41"/>
            <w:vMerge w:val="restart"/>
            <w:tcBorders>
              <w:right w:val="single" w:color="auto" w:sz="8" w:space="0"/>
            </w:tcBorders>
            <w:tcMar>
              <w:top w:w="0" w:type="dxa"/>
              <w:left w:w="0" w:type="dxa"/>
              <w:bottom w:w="0" w:type="dxa"/>
              <w:right w:w="0" w:type="dxa"/>
            </w:tcMar>
            <w:vAlign w:val="center"/>
          </w:tcPr>
          <w:p>
            <w:pPr>
              <w:rPr>
                <w:sz w:val="24"/>
                <w:szCs w:val="24"/>
              </w:rPr>
            </w:pPr>
            <w:r>
              <w:rPr>
                <w:rFonts w:hint="eastAsia"/>
                <w:sz w:val="24"/>
                <w:szCs w:val="24"/>
              </w:rPr>
              <w:t>3</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63"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gridSpan w:val="41"/>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41"/>
            <w:tcBorders>
              <w:right w:val="single" w:color="auto" w:sz="8" w:space="0"/>
            </w:tcBorders>
            <w:vAlign w:val="bottom"/>
          </w:tcPr>
          <w:p>
            <w:pPr>
              <w:rPr>
                <w:sz w:val="24"/>
                <w:szCs w:val="24"/>
              </w:rPr>
            </w:pPr>
            <w:r>
              <w:rPr>
                <w:rFonts w:ascii="宋体" w:hAnsi="宋体" w:cs="宋体"/>
                <w:szCs w:val="21"/>
              </w:rPr>
              <w:t>公示媒介：</w:t>
            </w:r>
            <w:r>
              <w:rPr>
                <w:rFonts w:hint="eastAsia" w:ascii="宋体" w:hAnsi="宋体" w:cs="宋体"/>
                <w:szCs w:val="21"/>
              </w:rPr>
              <w:t>在《河南省电子招标投标公共服务平台》和《全国公共资源交易平台（河南省·许昌市）》上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8"/>
                <w:szCs w:val="21"/>
              </w:rPr>
              <w:t>7.1</w:t>
            </w:r>
          </w:p>
        </w:tc>
        <w:tc>
          <w:tcPr>
            <w:tcW w:w="3900" w:type="dxa"/>
            <w:vMerge w:val="continue"/>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20"/>
              </w:rPr>
            </w:pPr>
          </w:p>
        </w:tc>
        <w:tc>
          <w:tcPr>
            <w:tcW w:w="1260" w:type="dxa"/>
            <w:gridSpan w:val="6"/>
            <w:vMerge w:val="restart"/>
            <w:vAlign w:val="bottom"/>
          </w:tcPr>
          <w:p>
            <w:pPr>
              <w:rPr>
                <w:sz w:val="24"/>
                <w:szCs w:val="24"/>
              </w:rPr>
            </w:pPr>
            <w:r>
              <w:rPr>
                <w:rFonts w:hint="eastAsia" w:ascii="宋体" w:hAnsi="宋体" w:cs="宋体"/>
                <w:szCs w:val="21"/>
              </w:rPr>
              <w:t>公示期限：</w:t>
            </w: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0"/>
              </w:rPr>
            </w:pPr>
          </w:p>
        </w:tc>
        <w:tc>
          <w:tcPr>
            <w:tcW w:w="200" w:type="dxa"/>
            <w:gridSpan w:val="2"/>
            <w:vAlign w:val="bottom"/>
          </w:tcPr>
          <w:p>
            <w:pPr>
              <w:rPr>
                <w:sz w:val="20"/>
              </w:rPr>
            </w:pPr>
          </w:p>
        </w:tc>
        <w:tc>
          <w:tcPr>
            <w:tcW w:w="100" w:type="dxa"/>
            <w:gridSpan w:val="2"/>
            <w:vAlign w:val="bottom"/>
          </w:tcPr>
          <w:p>
            <w:pPr>
              <w:rPr>
                <w:sz w:val="20"/>
              </w:rPr>
            </w:pPr>
          </w:p>
        </w:tc>
        <w:tc>
          <w:tcPr>
            <w:tcW w:w="540" w:type="dxa"/>
            <w:gridSpan w:val="9"/>
            <w:vMerge w:val="restart"/>
            <w:vAlign w:val="bottom"/>
          </w:tcPr>
          <w:p>
            <w:pPr>
              <w:spacing w:line="240" w:lineRule="exact"/>
              <w:rPr>
                <w:sz w:val="20"/>
              </w:rPr>
            </w:pPr>
            <w:r>
              <w:rPr>
                <w:rFonts w:ascii="宋体" w:hAnsi="宋体" w:cs="宋体"/>
                <w:szCs w:val="21"/>
              </w:rPr>
              <w:t>日</w:t>
            </w:r>
          </w:p>
        </w:tc>
        <w:tc>
          <w:tcPr>
            <w:tcW w:w="100" w:type="dxa"/>
            <w:gridSpan w:val="2"/>
            <w:vAlign w:val="bottom"/>
          </w:tcPr>
          <w:p>
            <w:pPr>
              <w:rPr>
                <w:sz w:val="20"/>
              </w:rPr>
            </w:pPr>
          </w:p>
        </w:tc>
        <w:tc>
          <w:tcPr>
            <w:tcW w:w="360" w:type="dxa"/>
            <w:gridSpan w:val="5"/>
            <w:vAlign w:val="bottom"/>
          </w:tcPr>
          <w:p>
            <w:pPr>
              <w:rPr>
                <w:sz w:val="20"/>
              </w:rPr>
            </w:pPr>
          </w:p>
        </w:tc>
        <w:tc>
          <w:tcPr>
            <w:tcW w:w="740" w:type="dxa"/>
            <w:gridSpan w:val="5"/>
            <w:vAlign w:val="bottom"/>
          </w:tcPr>
          <w:p>
            <w:pPr>
              <w:rPr>
                <w:sz w:val="20"/>
              </w:rPr>
            </w:pPr>
          </w:p>
        </w:tc>
        <w:tc>
          <w:tcPr>
            <w:tcW w:w="330" w:type="dxa"/>
            <w:gridSpan w:val="2"/>
            <w:tcBorders>
              <w:right w:val="single" w:color="auto" w:sz="8" w:space="0"/>
            </w:tcBorders>
            <w:vAlign w:val="bottom"/>
          </w:tcPr>
          <w:p>
            <w:pPr>
              <w:rPr>
                <w:sz w:val="20"/>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01"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17"/>
                <w:szCs w:val="17"/>
              </w:rPr>
            </w:pPr>
          </w:p>
        </w:tc>
        <w:tc>
          <w:tcPr>
            <w:tcW w:w="1260" w:type="dxa"/>
            <w:gridSpan w:val="6"/>
            <w:vMerge w:val="continue"/>
            <w:vAlign w:val="bottom"/>
          </w:tcPr>
          <w:p>
            <w:pPr>
              <w:rPr>
                <w:sz w:val="24"/>
                <w:szCs w:val="24"/>
              </w:rPr>
            </w:pPr>
          </w:p>
        </w:tc>
        <w:tc>
          <w:tcPr>
            <w:tcW w:w="240" w:type="dxa"/>
            <w:gridSpan w:val="3"/>
            <w:vAlign w:val="bottom"/>
          </w:tcPr>
          <w:p>
            <w:pPr>
              <w:rPr>
                <w:sz w:val="24"/>
                <w:szCs w:val="24"/>
              </w:rPr>
            </w:pPr>
            <w:r>
              <w:rPr>
                <w:rFonts w:hint="eastAsia"/>
                <w:sz w:val="24"/>
                <w:szCs w:val="24"/>
              </w:rPr>
              <w:t>3</w:t>
            </w:r>
          </w:p>
        </w:tc>
        <w:tc>
          <w:tcPr>
            <w:tcW w:w="200" w:type="dxa"/>
            <w:gridSpan w:val="2"/>
            <w:vAlign w:val="bottom"/>
          </w:tcPr>
          <w:p>
            <w:pPr>
              <w:rPr>
                <w:sz w:val="24"/>
                <w:szCs w:val="24"/>
              </w:rPr>
            </w:pPr>
          </w:p>
        </w:tc>
        <w:tc>
          <w:tcPr>
            <w:tcW w:w="90" w:type="dxa"/>
            <w:vAlign w:val="bottom"/>
          </w:tcPr>
          <w:p>
            <w:pPr>
              <w:rPr>
                <w:sz w:val="17"/>
                <w:szCs w:val="17"/>
              </w:rPr>
            </w:pPr>
          </w:p>
        </w:tc>
        <w:tc>
          <w:tcPr>
            <w:tcW w:w="200" w:type="dxa"/>
            <w:gridSpan w:val="2"/>
            <w:vAlign w:val="bottom"/>
          </w:tcPr>
          <w:p>
            <w:pPr>
              <w:rPr>
                <w:sz w:val="17"/>
                <w:szCs w:val="17"/>
              </w:rPr>
            </w:pPr>
          </w:p>
        </w:tc>
        <w:tc>
          <w:tcPr>
            <w:tcW w:w="100" w:type="dxa"/>
            <w:gridSpan w:val="2"/>
            <w:vAlign w:val="bottom"/>
          </w:tcPr>
          <w:p>
            <w:pPr>
              <w:rPr>
                <w:sz w:val="17"/>
                <w:szCs w:val="17"/>
              </w:rPr>
            </w:pPr>
          </w:p>
        </w:tc>
        <w:tc>
          <w:tcPr>
            <w:tcW w:w="540" w:type="dxa"/>
            <w:gridSpan w:val="9"/>
            <w:vMerge w:val="continue"/>
            <w:vAlign w:val="bottom"/>
          </w:tcPr>
          <w:p>
            <w:pPr>
              <w:rPr>
                <w:sz w:val="17"/>
                <w:szCs w:val="17"/>
              </w:rPr>
            </w:pPr>
          </w:p>
        </w:tc>
        <w:tc>
          <w:tcPr>
            <w:tcW w:w="100" w:type="dxa"/>
            <w:gridSpan w:val="2"/>
            <w:vAlign w:val="bottom"/>
          </w:tcPr>
          <w:p>
            <w:pPr>
              <w:rPr>
                <w:sz w:val="17"/>
                <w:szCs w:val="17"/>
              </w:rPr>
            </w:pPr>
          </w:p>
        </w:tc>
        <w:tc>
          <w:tcPr>
            <w:tcW w:w="360" w:type="dxa"/>
            <w:gridSpan w:val="5"/>
            <w:vAlign w:val="bottom"/>
          </w:tcPr>
          <w:p>
            <w:pPr>
              <w:rPr>
                <w:sz w:val="17"/>
                <w:szCs w:val="17"/>
              </w:rPr>
            </w:pPr>
          </w:p>
        </w:tc>
        <w:tc>
          <w:tcPr>
            <w:tcW w:w="740" w:type="dxa"/>
            <w:gridSpan w:val="5"/>
            <w:vAlign w:val="bottom"/>
          </w:tcPr>
          <w:p>
            <w:pPr>
              <w:rPr>
                <w:sz w:val="17"/>
                <w:szCs w:val="17"/>
              </w:rPr>
            </w:pPr>
          </w:p>
        </w:tc>
        <w:tc>
          <w:tcPr>
            <w:tcW w:w="330" w:type="dxa"/>
            <w:gridSpan w:val="2"/>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9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100" w:type="dxa"/>
            <w:gridSpan w:val="2"/>
            <w:tcBorders>
              <w:top w:val="single" w:color="auto" w:sz="8" w:space="0"/>
              <w:bottom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30" w:type="dxa"/>
            <w:gridSpan w:val="2"/>
            <w:tcBorders>
              <w:bottom w:val="single" w:color="auto" w:sz="8" w:space="0"/>
              <w:right w:val="single" w:color="auto" w:sz="8" w:space="0"/>
            </w:tcBorders>
            <w:vAlign w:val="bottom"/>
          </w:tcPr>
          <w:p>
            <w:pPr>
              <w:rPr>
                <w:sz w:val="3"/>
                <w:szCs w:val="3"/>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41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7.4</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是否授权评标委员会确定中标人</w:t>
            </w:r>
          </w:p>
        </w:tc>
        <w:tc>
          <w:tcPr>
            <w:tcW w:w="100" w:type="dxa"/>
            <w:gridSpan w:val="2"/>
            <w:vAlign w:val="bottom"/>
          </w:tcPr>
          <w:p>
            <w:pPr>
              <w:rPr>
                <w:sz w:val="24"/>
                <w:szCs w:val="24"/>
              </w:rPr>
            </w:pPr>
          </w:p>
        </w:tc>
        <w:tc>
          <w:tcPr>
            <w:tcW w:w="600" w:type="dxa"/>
            <w:gridSpan w:val="2"/>
            <w:vAlign w:val="bottom"/>
          </w:tcPr>
          <w:p>
            <w:pPr>
              <w:spacing w:line="368" w:lineRule="exact"/>
              <w:rPr>
                <w:sz w:val="20"/>
              </w:rPr>
            </w:pPr>
            <w:r>
              <w:rPr>
                <w:rFonts w:eastAsia="Times New Roman"/>
                <w:sz w:val="32"/>
                <w:szCs w:val="32"/>
              </w:rPr>
              <w:t>□</w:t>
            </w:r>
            <w:r>
              <w:rPr>
                <w:rFonts w:ascii="宋体" w:hAnsi="宋体" w:cs="宋体"/>
                <w:szCs w:val="21"/>
              </w:rPr>
              <w:t>是</w:t>
            </w:r>
          </w:p>
        </w:tc>
        <w:tc>
          <w:tcPr>
            <w:tcW w:w="24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4"/>
                <w:szCs w:val="24"/>
              </w:rPr>
            </w:pPr>
          </w:p>
        </w:tc>
        <w:tc>
          <w:tcPr>
            <w:tcW w:w="200" w:type="dxa"/>
            <w:gridSpan w:val="2"/>
            <w:vAlign w:val="bottom"/>
          </w:tcPr>
          <w:p>
            <w:pPr>
              <w:rPr>
                <w:sz w:val="24"/>
                <w:szCs w:val="24"/>
              </w:rPr>
            </w:pPr>
          </w:p>
        </w:tc>
        <w:tc>
          <w:tcPr>
            <w:tcW w:w="100" w:type="dxa"/>
            <w:gridSpan w:val="2"/>
            <w:vAlign w:val="bottom"/>
          </w:tcPr>
          <w:p>
            <w:pPr>
              <w:rPr>
                <w:sz w:val="24"/>
                <w:szCs w:val="24"/>
              </w:rPr>
            </w:pPr>
          </w:p>
        </w:tc>
        <w:tc>
          <w:tcPr>
            <w:tcW w:w="120" w:type="dxa"/>
            <w:vAlign w:val="bottom"/>
          </w:tcPr>
          <w:p>
            <w:pPr>
              <w:rPr>
                <w:sz w:val="24"/>
                <w:szCs w:val="24"/>
              </w:rPr>
            </w:pPr>
          </w:p>
        </w:tc>
        <w:tc>
          <w:tcPr>
            <w:tcW w:w="10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30" w:type="dxa"/>
            <w:gridSpan w:val="2"/>
            <w:tcBorders>
              <w:right w:val="single" w:color="auto" w:sz="8" w:space="0"/>
            </w:tcBorders>
            <w:vAlign w:val="bottom"/>
          </w:tcPr>
          <w:p>
            <w:pPr>
              <w:rPr>
                <w:sz w:val="24"/>
                <w:szCs w:val="24"/>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197"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100" w:type="dxa"/>
            <w:gridSpan w:val="2"/>
            <w:vAlign w:val="bottom"/>
          </w:tcPr>
          <w:p>
            <w:pPr>
              <w:rPr>
                <w:sz w:val="17"/>
                <w:szCs w:val="17"/>
              </w:rPr>
            </w:pPr>
          </w:p>
        </w:tc>
        <w:tc>
          <w:tcPr>
            <w:tcW w:w="600" w:type="dxa"/>
            <w:gridSpan w:val="2"/>
            <w:vMerge w:val="restart"/>
            <w:vAlign w:val="bottom"/>
          </w:tcPr>
          <w:p>
            <w:pPr>
              <w:spacing w:line="368" w:lineRule="exact"/>
              <w:rPr>
                <w:sz w:val="20"/>
              </w:rPr>
            </w:pPr>
            <w:r>
              <w:rPr>
                <w:rFonts w:ascii="Arial" w:hAnsi="Arial" w:eastAsia="Times New Roman" w:cs="Arial"/>
                <w:sz w:val="32"/>
                <w:szCs w:val="32"/>
              </w:rPr>
              <w:t>√</w:t>
            </w:r>
            <w:r>
              <w:rPr>
                <w:rFonts w:ascii="宋体" w:hAnsi="宋体" w:cs="宋体"/>
                <w:szCs w:val="21"/>
              </w:rPr>
              <w:t>否</w:t>
            </w:r>
          </w:p>
        </w:tc>
        <w:tc>
          <w:tcPr>
            <w:tcW w:w="240" w:type="dxa"/>
            <w:vAlign w:val="bottom"/>
          </w:tcPr>
          <w:p>
            <w:pPr>
              <w:rPr>
                <w:sz w:val="17"/>
                <w:szCs w:val="17"/>
              </w:rPr>
            </w:pPr>
          </w:p>
        </w:tc>
        <w:tc>
          <w:tcPr>
            <w:tcW w:w="200" w:type="dxa"/>
            <w:vAlign w:val="bottom"/>
          </w:tcPr>
          <w:p>
            <w:pPr>
              <w:rPr>
                <w:sz w:val="17"/>
                <w:szCs w:val="17"/>
              </w:rPr>
            </w:pPr>
          </w:p>
        </w:tc>
        <w:tc>
          <w:tcPr>
            <w:tcW w:w="20" w:type="dxa"/>
            <w:vAlign w:val="bottom"/>
          </w:tcPr>
          <w:p>
            <w:pPr>
              <w:rPr>
                <w:sz w:val="17"/>
                <w:szCs w:val="17"/>
              </w:rPr>
            </w:pPr>
          </w:p>
        </w:tc>
        <w:tc>
          <w:tcPr>
            <w:tcW w:w="200" w:type="dxa"/>
            <w:vAlign w:val="bottom"/>
          </w:tcPr>
          <w:p>
            <w:pPr>
              <w:rPr>
                <w:sz w:val="17"/>
                <w:szCs w:val="17"/>
              </w:rPr>
            </w:pPr>
          </w:p>
        </w:tc>
        <w:tc>
          <w:tcPr>
            <w:tcW w:w="240" w:type="dxa"/>
            <w:gridSpan w:val="3"/>
            <w:vAlign w:val="bottom"/>
          </w:tcPr>
          <w:p>
            <w:pPr>
              <w:rPr>
                <w:sz w:val="17"/>
                <w:szCs w:val="17"/>
              </w:rPr>
            </w:pPr>
          </w:p>
        </w:tc>
        <w:tc>
          <w:tcPr>
            <w:tcW w:w="200" w:type="dxa"/>
            <w:gridSpan w:val="2"/>
            <w:vAlign w:val="bottom"/>
          </w:tcPr>
          <w:p>
            <w:pPr>
              <w:rPr>
                <w:sz w:val="17"/>
                <w:szCs w:val="17"/>
              </w:rPr>
            </w:pPr>
          </w:p>
        </w:tc>
        <w:tc>
          <w:tcPr>
            <w:tcW w:w="90" w:type="dxa"/>
            <w:vAlign w:val="bottom"/>
          </w:tcPr>
          <w:p>
            <w:pPr>
              <w:rPr>
                <w:sz w:val="17"/>
                <w:szCs w:val="17"/>
              </w:rPr>
            </w:pPr>
          </w:p>
        </w:tc>
        <w:tc>
          <w:tcPr>
            <w:tcW w:w="200" w:type="dxa"/>
            <w:gridSpan w:val="2"/>
            <w:vAlign w:val="bottom"/>
          </w:tcPr>
          <w:p>
            <w:pPr>
              <w:rPr>
                <w:sz w:val="17"/>
                <w:szCs w:val="17"/>
              </w:rPr>
            </w:pPr>
          </w:p>
        </w:tc>
        <w:tc>
          <w:tcPr>
            <w:tcW w:w="100" w:type="dxa"/>
            <w:gridSpan w:val="2"/>
            <w:vAlign w:val="bottom"/>
          </w:tcPr>
          <w:p>
            <w:pPr>
              <w:rPr>
                <w:sz w:val="17"/>
                <w:szCs w:val="17"/>
              </w:rPr>
            </w:pPr>
          </w:p>
        </w:tc>
        <w:tc>
          <w:tcPr>
            <w:tcW w:w="120" w:type="dxa"/>
            <w:vAlign w:val="bottom"/>
          </w:tcPr>
          <w:p>
            <w:pPr>
              <w:rPr>
                <w:sz w:val="17"/>
                <w:szCs w:val="17"/>
              </w:rPr>
            </w:pPr>
          </w:p>
        </w:tc>
        <w:tc>
          <w:tcPr>
            <w:tcW w:w="100" w:type="dxa"/>
            <w:gridSpan w:val="2"/>
            <w:vAlign w:val="bottom"/>
          </w:tcPr>
          <w:p>
            <w:pPr>
              <w:rPr>
                <w:sz w:val="17"/>
                <w:szCs w:val="17"/>
              </w:rPr>
            </w:pPr>
          </w:p>
        </w:tc>
        <w:tc>
          <w:tcPr>
            <w:tcW w:w="320" w:type="dxa"/>
            <w:gridSpan w:val="6"/>
            <w:vAlign w:val="bottom"/>
          </w:tcPr>
          <w:p>
            <w:pPr>
              <w:rPr>
                <w:sz w:val="17"/>
                <w:szCs w:val="17"/>
              </w:rPr>
            </w:pPr>
          </w:p>
        </w:tc>
        <w:tc>
          <w:tcPr>
            <w:tcW w:w="100" w:type="dxa"/>
            <w:gridSpan w:val="2"/>
            <w:vAlign w:val="bottom"/>
          </w:tcPr>
          <w:p>
            <w:pPr>
              <w:rPr>
                <w:sz w:val="17"/>
                <w:szCs w:val="17"/>
              </w:rPr>
            </w:pPr>
          </w:p>
        </w:tc>
        <w:tc>
          <w:tcPr>
            <w:tcW w:w="360" w:type="dxa"/>
            <w:gridSpan w:val="5"/>
            <w:vAlign w:val="bottom"/>
          </w:tcPr>
          <w:p>
            <w:pPr>
              <w:rPr>
                <w:sz w:val="17"/>
                <w:szCs w:val="17"/>
              </w:rPr>
            </w:pPr>
          </w:p>
        </w:tc>
        <w:tc>
          <w:tcPr>
            <w:tcW w:w="740" w:type="dxa"/>
            <w:gridSpan w:val="5"/>
            <w:vAlign w:val="bottom"/>
          </w:tcPr>
          <w:p>
            <w:pPr>
              <w:rPr>
                <w:sz w:val="17"/>
                <w:szCs w:val="17"/>
              </w:rPr>
            </w:pPr>
          </w:p>
        </w:tc>
        <w:tc>
          <w:tcPr>
            <w:tcW w:w="330" w:type="dxa"/>
            <w:gridSpan w:val="2"/>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100" w:type="dxa"/>
            <w:gridSpan w:val="2"/>
            <w:tcBorders>
              <w:bottom w:val="single" w:color="auto" w:sz="8" w:space="0"/>
            </w:tcBorders>
            <w:vAlign w:val="bottom"/>
          </w:tcPr>
          <w:p/>
        </w:tc>
        <w:tc>
          <w:tcPr>
            <w:tcW w:w="600" w:type="dxa"/>
            <w:gridSpan w:val="2"/>
            <w:vMerge w:val="continue"/>
            <w:tcBorders>
              <w:bottom w:val="single" w:color="auto" w:sz="8" w:space="0"/>
            </w:tcBorders>
            <w:vAlign w:val="bottom"/>
          </w:tcPr>
          <w:p/>
        </w:tc>
        <w:tc>
          <w:tcPr>
            <w:tcW w:w="240" w:type="dxa"/>
            <w:tcBorders>
              <w:bottom w:val="single" w:color="auto" w:sz="8" w:space="0"/>
            </w:tcBorders>
            <w:vAlign w:val="bottom"/>
          </w:tcPr>
          <w:p/>
        </w:tc>
        <w:tc>
          <w:tcPr>
            <w:tcW w:w="200" w:type="dxa"/>
            <w:tcBorders>
              <w:bottom w:val="single" w:color="auto" w:sz="8" w:space="0"/>
            </w:tcBorders>
            <w:vAlign w:val="bottom"/>
          </w:tcPr>
          <w:p/>
        </w:tc>
        <w:tc>
          <w:tcPr>
            <w:tcW w:w="20" w:type="dxa"/>
            <w:tcBorders>
              <w:bottom w:val="single" w:color="auto" w:sz="8" w:space="0"/>
            </w:tcBorders>
            <w:vAlign w:val="bottom"/>
          </w:tcPr>
          <w:p/>
        </w:tc>
        <w:tc>
          <w:tcPr>
            <w:tcW w:w="200" w:type="dxa"/>
            <w:tcBorders>
              <w:bottom w:val="single" w:color="auto" w:sz="8" w:space="0"/>
            </w:tcBorders>
            <w:vAlign w:val="bottom"/>
          </w:tcPr>
          <w:p/>
        </w:tc>
        <w:tc>
          <w:tcPr>
            <w:tcW w:w="240" w:type="dxa"/>
            <w:gridSpan w:val="3"/>
            <w:tcBorders>
              <w:bottom w:val="single" w:color="auto" w:sz="8" w:space="0"/>
            </w:tcBorders>
            <w:vAlign w:val="bottom"/>
          </w:tcPr>
          <w:p/>
        </w:tc>
        <w:tc>
          <w:tcPr>
            <w:tcW w:w="200" w:type="dxa"/>
            <w:gridSpan w:val="2"/>
            <w:tcBorders>
              <w:bottom w:val="single" w:color="auto" w:sz="8" w:space="0"/>
            </w:tcBorders>
            <w:vAlign w:val="bottom"/>
          </w:tcPr>
          <w:p/>
        </w:tc>
        <w:tc>
          <w:tcPr>
            <w:tcW w:w="90" w:type="dxa"/>
            <w:tcBorders>
              <w:bottom w:val="single" w:color="auto" w:sz="8" w:space="0"/>
            </w:tcBorders>
            <w:vAlign w:val="bottom"/>
          </w:tcPr>
          <w:p/>
        </w:tc>
        <w:tc>
          <w:tcPr>
            <w:tcW w:w="200" w:type="dxa"/>
            <w:gridSpan w:val="2"/>
            <w:tcBorders>
              <w:bottom w:val="single" w:color="auto" w:sz="8" w:space="0"/>
            </w:tcBorders>
            <w:vAlign w:val="bottom"/>
          </w:tcPr>
          <w:p/>
        </w:tc>
        <w:tc>
          <w:tcPr>
            <w:tcW w:w="100" w:type="dxa"/>
            <w:gridSpan w:val="2"/>
            <w:tcBorders>
              <w:bottom w:val="single" w:color="auto" w:sz="8" w:space="0"/>
            </w:tcBorders>
            <w:vAlign w:val="bottom"/>
          </w:tcPr>
          <w:p/>
        </w:tc>
        <w:tc>
          <w:tcPr>
            <w:tcW w:w="120" w:type="dxa"/>
            <w:tcBorders>
              <w:bottom w:val="single" w:color="auto" w:sz="8" w:space="0"/>
            </w:tcBorders>
            <w:vAlign w:val="bottom"/>
          </w:tcPr>
          <w:p/>
        </w:tc>
        <w:tc>
          <w:tcPr>
            <w:tcW w:w="100" w:type="dxa"/>
            <w:gridSpan w:val="2"/>
            <w:tcBorders>
              <w:bottom w:val="single" w:color="auto" w:sz="8" w:space="0"/>
            </w:tcBorders>
            <w:vAlign w:val="bottom"/>
          </w:tcPr>
          <w:p/>
        </w:tc>
        <w:tc>
          <w:tcPr>
            <w:tcW w:w="320" w:type="dxa"/>
            <w:gridSpan w:val="6"/>
            <w:tcBorders>
              <w:bottom w:val="single" w:color="auto" w:sz="8" w:space="0"/>
            </w:tcBorders>
            <w:vAlign w:val="bottom"/>
          </w:tcPr>
          <w:p/>
        </w:tc>
        <w:tc>
          <w:tcPr>
            <w:tcW w:w="100" w:type="dxa"/>
            <w:gridSpan w:val="2"/>
            <w:tcBorders>
              <w:bottom w:val="single" w:color="auto" w:sz="8" w:space="0"/>
            </w:tcBorders>
            <w:vAlign w:val="bottom"/>
          </w:tcPr>
          <w:p/>
        </w:tc>
        <w:tc>
          <w:tcPr>
            <w:tcW w:w="360" w:type="dxa"/>
            <w:gridSpan w:val="5"/>
            <w:tcBorders>
              <w:bottom w:val="single" w:color="auto" w:sz="8" w:space="0"/>
            </w:tcBorders>
            <w:vAlign w:val="bottom"/>
          </w:tcPr>
          <w:p/>
        </w:tc>
        <w:tc>
          <w:tcPr>
            <w:tcW w:w="740" w:type="dxa"/>
            <w:gridSpan w:val="5"/>
            <w:tcBorders>
              <w:bottom w:val="single" w:color="auto" w:sz="8" w:space="0"/>
            </w:tcBorders>
            <w:vAlign w:val="bottom"/>
          </w:tcPr>
          <w:p/>
        </w:tc>
        <w:tc>
          <w:tcPr>
            <w:tcW w:w="330" w:type="dxa"/>
            <w:gridSpan w:val="2"/>
            <w:tcBorders>
              <w:bottom w:val="single" w:color="auto" w:sz="8" w:space="0"/>
              <w:right w:val="single" w:color="auto" w:sz="8" w:space="0"/>
            </w:tcBorders>
            <w:vAlign w:val="bottom"/>
          </w:tcPr>
          <w:p/>
        </w:tc>
        <w:tc>
          <w:tcPr>
            <w:tcW w:w="470" w:type="dxa"/>
            <w:gridSpan w:val="2"/>
            <w:vAlign w:val="bottom"/>
          </w:tcPr>
          <w:p>
            <w:pPr>
              <w:rPr>
                <w:sz w:val="1"/>
                <w:szCs w:val="1"/>
              </w:rPr>
            </w:pPr>
          </w:p>
        </w:tc>
      </w:tr>
    </w:tbl>
    <w:p>
      <w:pPr>
        <w:ind w:right="220"/>
        <w:jc w:val="center"/>
        <w:sectPr>
          <w:pgSz w:w="12240" w:h="15840"/>
          <w:pgMar w:top="1420" w:right="1220" w:bottom="378" w:left="1440" w:header="0" w:footer="0" w:gutter="0"/>
          <w:cols w:equalWidth="0" w:num="1">
            <w:col w:w="9580"/>
          </w:cols>
        </w:sectPr>
      </w:pPr>
    </w:p>
    <w:tbl>
      <w:tblPr>
        <w:tblStyle w:val="43"/>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bookmarkStart w:id="14" w:name="page20"/>
            <w:bookmarkEnd w:id="14"/>
            <w:r>
              <w:rPr>
                <w:rFonts w:ascii="宋体" w:hAnsi="宋体" w:cs="宋体"/>
                <w:b/>
                <w:bCs/>
                <w:szCs w:val="21"/>
              </w:rPr>
              <w:t>条款号</w:t>
            </w:r>
          </w:p>
        </w:tc>
        <w:tc>
          <w:tcPr>
            <w:tcW w:w="3420" w:type="dxa"/>
            <w:tcBorders>
              <w:top w:val="single" w:color="auto" w:sz="8" w:space="0"/>
            </w:tcBorders>
            <w:vAlign w:val="bottom"/>
          </w:tcPr>
          <w:p>
            <w:pPr>
              <w:spacing w:line="240" w:lineRule="exact"/>
              <w:ind w:left="334"/>
              <w:jc w:val="center"/>
              <w:rPr>
                <w:sz w:val="20"/>
              </w:rPr>
            </w:pPr>
            <w:r>
              <w:rPr>
                <w:rFonts w:ascii="宋体" w:hAnsi="宋体" w:cs="宋体"/>
                <w:b/>
                <w:bCs/>
                <w:szCs w:val="21"/>
              </w:rPr>
              <w:t>条款名称</w:t>
            </w:r>
          </w:p>
        </w:tc>
        <w:tc>
          <w:tcPr>
            <w:tcW w:w="480" w:type="dxa"/>
            <w:tcBorders>
              <w:top w:val="single" w:color="auto" w:sz="8" w:space="0"/>
              <w:right w:val="single" w:color="auto" w:sz="8" w:space="0"/>
            </w:tcBorders>
            <w:vAlign w:val="bottom"/>
          </w:tcPr>
          <w:p>
            <w:pPr>
              <w:rPr>
                <w:sz w:val="24"/>
                <w:szCs w:val="24"/>
              </w:rPr>
            </w:pP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420" w:type="dxa"/>
            <w:tcBorders>
              <w:bottom w:val="single" w:color="auto" w:sz="8" w:space="0"/>
            </w:tcBorders>
            <w:vAlign w:val="bottom"/>
          </w:tcPr>
          <w:p>
            <w:pPr>
              <w:rPr>
                <w:sz w:val="5"/>
                <w:szCs w:val="5"/>
              </w:rPr>
            </w:pPr>
          </w:p>
        </w:tc>
        <w:tc>
          <w:tcPr>
            <w:tcW w:w="48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8"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7.6.1</w:t>
            </w:r>
          </w:p>
        </w:tc>
        <w:tc>
          <w:tcPr>
            <w:tcW w:w="3420" w:type="dxa"/>
            <w:vAlign w:val="bottom"/>
          </w:tcPr>
          <w:p>
            <w:pPr>
              <w:spacing w:line="240" w:lineRule="exact"/>
              <w:rPr>
                <w:sz w:val="20"/>
              </w:rPr>
            </w:pPr>
            <w:r>
              <w:rPr>
                <w:rFonts w:ascii="宋体" w:hAnsi="宋体" w:cs="宋体"/>
                <w:szCs w:val="21"/>
              </w:rPr>
              <w:t>履约保证金</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rPr>
                <w:sz w:val="20"/>
              </w:rPr>
            </w:pPr>
            <w:r>
              <w:rPr>
                <w:rFonts w:hint="eastAsia" w:ascii="宋体" w:hAnsi="宋体" w:cs="宋体"/>
                <w:kern w:val="0"/>
                <w:sz w:val="22"/>
                <w:szCs w:val="22"/>
              </w:rPr>
              <w:t>不得超过中标合同金额的10%。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rPr>
                <w:sz w:val="15"/>
                <w:szCs w:val="15"/>
              </w:rPr>
            </w:pPr>
          </w:p>
        </w:tc>
        <w:tc>
          <w:tcPr>
            <w:tcW w:w="3420" w:type="dxa"/>
            <w:vAlign w:val="bottom"/>
          </w:tcPr>
          <w:p>
            <w:pPr>
              <w:rPr>
                <w:sz w:val="15"/>
                <w:szCs w:val="15"/>
              </w:rPr>
            </w:pPr>
          </w:p>
        </w:tc>
        <w:tc>
          <w:tcPr>
            <w:tcW w:w="480" w:type="dxa"/>
            <w:tcBorders>
              <w:right w:val="single" w:color="auto" w:sz="8" w:space="0"/>
            </w:tcBorders>
            <w:vAlign w:val="bottom"/>
          </w:tcPr>
          <w:p>
            <w:pPr>
              <w:rPr>
                <w:sz w:val="15"/>
                <w:szCs w:val="15"/>
              </w:rPr>
            </w:pPr>
          </w:p>
        </w:tc>
        <w:tc>
          <w:tcPr>
            <w:tcW w:w="4260" w:type="dxa"/>
            <w:tcBorders>
              <w:right w:val="single" w:color="auto" w:sz="8" w:space="0"/>
            </w:tcBorders>
            <w:vAlign w:val="bottom"/>
          </w:tcPr>
          <w:p>
            <w:pPr>
              <w:rPr>
                <w:sz w:val="15"/>
                <w:szCs w:val="1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42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4260" w:type="dxa"/>
            <w:tcBorders>
              <w:bottom w:val="single" w:color="auto" w:sz="8" w:space="0"/>
              <w:right w:val="single" w:color="auto" w:sz="8" w:space="0"/>
            </w:tcBorders>
            <w:vAlign w:val="bottom"/>
          </w:tcPr>
          <w:p>
            <w:pPr>
              <w:spacing w:line="368"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4"/>
                <w:szCs w:val="21"/>
              </w:rPr>
              <w:t>9</w:t>
            </w:r>
          </w:p>
        </w:tc>
        <w:tc>
          <w:tcPr>
            <w:tcW w:w="3420" w:type="dxa"/>
            <w:vAlign w:val="bottom"/>
          </w:tcPr>
          <w:p>
            <w:pPr>
              <w:spacing w:line="240" w:lineRule="exact"/>
              <w:rPr>
                <w:sz w:val="20"/>
              </w:rPr>
            </w:pPr>
            <w:r>
              <w:rPr>
                <w:rFonts w:ascii="宋体" w:hAnsi="宋体" w:cs="宋体"/>
                <w:szCs w:val="21"/>
              </w:rPr>
              <w:t>是否采用电子招标投标</w:t>
            </w:r>
          </w:p>
        </w:tc>
        <w:tc>
          <w:tcPr>
            <w:tcW w:w="480" w:type="dxa"/>
            <w:tcBorders>
              <w:right w:val="single" w:color="auto" w:sz="8" w:space="0"/>
            </w:tcBorders>
            <w:vAlign w:val="bottom"/>
          </w:tcPr>
          <w:p>
            <w:pPr>
              <w:spacing w:line="368" w:lineRule="exact"/>
              <w:rPr>
                <w:rFonts w:ascii="宋体" w:hAnsi="宋体" w:cs="宋体"/>
                <w:kern w:val="0"/>
                <w:sz w:val="22"/>
                <w:szCs w:val="22"/>
              </w:rPr>
            </w:pPr>
          </w:p>
        </w:tc>
        <w:tc>
          <w:tcPr>
            <w:tcW w:w="4260" w:type="dxa"/>
            <w:tcBorders>
              <w:right w:val="single" w:color="auto" w:sz="8" w:space="0"/>
            </w:tcBorders>
            <w:vAlign w:val="bottom"/>
          </w:tcPr>
          <w:p>
            <w:pPr>
              <w:spacing w:line="368" w:lineRule="exact"/>
              <w:rPr>
                <w:rFonts w:ascii="宋体" w:hAnsi="宋体" w:cs="宋体"/>
                <w:kern w:val="0"/>
                <w:sz w:val="22"/>
                <w:szCs w:val="22"/>
              </w:rPr>
            </w:pPr>
            <w:r>
              <w:rPr>
                <w:rFonts w:hint="eastAsia" w:ascii="宋体" w:hAnsi="宋体" w:cs="宋体"/>
                <w:kern w:val="0"/>
                <w:sz w:val="22"/>
                <w:szCs w:val="22"/>
              </w:rPr>
              <w:t>是，具体要求详见招标文件。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420" w:type="dxa"/>
            <w:tcBorders>
              <w:bottom w:val="single" w:color="auto" w:sz="8" w:space="0"/>
            </w:tcBorders>
            <w:vAlign w:val="bottom"/>
          </w:tcPr>
          <w:p>
            <w:pPr>
              <w:rPr>
                <w:sz w:val="4"/>
                <w:szCs w:val="4"/>
              </w:rPr>
            </w:pPr>
          </w:p>
        </w:tc>
        <w:tc>
          <w:tcPr>
            <w:tcW w:w="48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jc w:val="center"/>
              <w:rPr>
                <w:rFonts w:ascii="宋体" w:hAnsi="宋体" w:cs="宋体"/>
                <w:w w:val="99"/>
                <w:szCs w:val="21"/>
              </w:rPr>
            </w:pPr>
            <w:r>
              <w:rPr>
                <w:rFonts w:ascii="宋体" w:hAnsi="宋体" w:cs="宋体"/>
                <w:w w:val="99"/>
                <w:szCs w:val="21"/>
              </w:rPr>
              <w:t>10</w:t>
            </w:r>
          </w:p>
        </w:tc>
        <w:tc>
          <w:tcPr>
            <w:tcW w:w="3420" w:type="dxa"/>
            <w:vAlign w:val="bottom"/>
          </w:tcPr>
          <w:p>
            <w:pPr>
              <w:spacing w:line="240" w:lineRule="exact"/>
              <w:rPr>
                <w:rFonts w:ascii="宋体" w:hAnsi="宋体" w:cs="宋体"/>
                <w:w w:val="99"/>
                <w:szCs w:val="21"/>
              </w:rPr>
            </w:pPr>
            <w:r>
              <w:rPr>
                <w:rFonts w:ascii="宋体" w:hAnsi="宋体" w:cs="宋体"/>
                <w:szCs w:val="21"/>
              </w:rPr>
              <w:t>需要补充的其他内容</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4" w:space="0"/>
              <w:right w:val="single" w:color="auto" w:sz="8" w:space="0"/>
            </w:tcBorders>
            <w:vAlign w:val="bottom"/>
          </w:tcPr>
          <w:p>
            <w:pPr>
              <w:rPr>
                <w:rFonts w:hint="eastAsia"/>
              </w:rPr>
            </w:pPr>
          </w:p>
        </w:tc>
        <w:tc>
          <w:tcPr>
            <w:tcW w:w="3420" w:type="dxa"/>
            <w:tcBorders>
              <w:bottom w:val="single" w:color="auto" w:sz="4" w:space="0"/>
            </w:tcBorders>
            <w:vAlign w:val="bottom"/>
          </w:tcPr>
          <w:p>
            <w:pPr>
              <w:rPr>
                <w:rFonts w:hint="eastAsia"/>
              </w:rPr>
            </w:pPr>
          </w:p>
        </w:tc>
        <w:tc>
          <w:tcPr>
            <w:tcW w:w="480" w:type="dxa"/>
            <w:tcBorders>
              <w:bottom w:val="single" w:color="auto" w:sz="4" w:space="0"/>
              <w:right w:val="single" w:color="auto" w:sz="8" w:space="0"/>
            </w:tcBorders>
            <w:vAlign w:val="bottom"/>
          </w:tcPr>
          <w:p/>
        </w:tc>
        <w:tc>
          <w:tcPr>
            <w:tcW w:w="4260" w:type="dxa"/>
            <w:tcBorders>
              <w:bottom w:val="single" w:color="auto" w:sz="4" w:space="0"/>
              <w:right w:val="single" w:color="auto" w:sz="8" w:space="0"/>
            </w:tcBorders>
            <w:vAlign w:val="bottom"/>
          </w:tcPr>
          <w:p>
            <w:pPr>
              <w:rPr>
                <w:rFonts w:hint="eastAsia"/>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72" w:hRule="atLeast"/>
        </w:trPr>
        <w:tc>
          <w:tcPr>
            <w:tcW w:w="1200" w:type="dxa"/>
            <w:tcBorders>
              <w:top w:val="single" w:color="auto" w:sz="4" w:space="0"/>
              <w:left w:val="single" w:color="auto" w:sz="8" w:space="0"/>
              <w:bottom w:val="single" w:color="auto" w:sz="8" w:space="0"/>
              <w:right w:val="single" w:color="auto" w:sz="8" w:space="0"/>
            </w:tcBorders>
            <w:vAlign w:val="center"/>
          </w:tcPr>
          <w:p>
            <w:pPr>
              <w:ind w:firstLine="420" w:firstLineChars="200"/>
              <w:rPr>
                <w:rFonts w:hint="eastAsia"/>
              </w:rPr>
            </w:pPr>
            <w:r>
              <w:rPr>
                <w:rFonts w:hint="eastAsia"/>
              </w:rPr>
              <w:t>11</w:t>
            </w:r>
          </w:p>
        </w:tc>
        <w:tc>
          <w:tcPr>
            <w:tcW w:w="3420" w:type="dxa"/>
            <w:tcBorders>
              <w:top w:val="single" w:color="auto" w:sz="4" w:space="0"/>
              <w:bottom w:val="single" w:color="auto" w:sz="8" w:space="0"/>
            </w:tcBorders>
            <w:vAlign w:val="center"/>
          </w:tcPr>
          <w:p>
            <w:pPr>
              <w:rPr>
                <w:rFonts w:hint="eastAsia"/>
              </w:rPr>
            </w:pPr>
            <w:r>
              <w:rPr>
                <w:rFonts w:hint="eastAsia"/>
              </w:rPr>
              <w:t>注意事项</w:t>
            </w:r>
          </w:p>
        </w:tc>
        <w:tc>
          <w:tcPr>
            <w:tcW w:w="480" w:type="dxa"/>
            <w:tcBorders>
              <w:top w:val="single" w:color="auto" w:sz="4" w:space="0"/>
              <w:bottom w:val="single" w:color="auto" w:sz="8" w:space="0"/>
              <w:right w:val="single" w:color="auto" w:sz="8" w:space="0"/>
            </w:tcBorders>
            <w:vAlign w:val="center"/>
          </w:tcPr>
          <w:p/>
        </w:tc>
        <w:tc>
          <w:tcPr>
            <w:tcW w:w="4260" w:type="dxa"/>
            <w:tcBorders>
              <w:top w:val="single" w:color="auto" w:sz="4" w:space="0"/>
              <w:bottom w:val="single" w:color="auto" w:sz="8" w:space="0"/>
              <w:right w:val="single" w:color="auto" w:sz="8" w:space="0"/>
            </w:tcBorders>
            <w:vAlign w:val="center"/>
          </w:tcPr>
          <w:p>
            <w:pPr>
              <w:rPr>
                <w:rFonts w:hint="eastAsia"/>
              </w:rPr>
            </w:pPr>
            <w:r>
              <w:rPr>
                <w:rFonts w:hint="eastAsia" w:hAnsi="宋体" w:cs="宋体"/>
                <w:b/>
                <w:bCs/>
                <w:sz w:val="22"/>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c>
          <w:tcPr>
            <w:tcW w:w="360" w:type="dxa"/>
            <w:vAlign w:val="bottom"/>
          </w:tcPr>
          <w:p>
            <w:pPr>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ind w:right="220"/>
        <w:rPr>
          <w:rFonts w:hint="eastAsia"/>
        </w:rPr>
        <w:sectPr>
          <w:pgSz w:w="12240" w:h="15840"/>
          <w:pgMar w:top="1420" w:right="1220" w:bottom="378" w:left="1440" w:header="0" w:footer="0" w:gutter="0"/>
          <w:cols w:equalWidth="0" w:num="1">
            <w:col w:w="9580"/>
          </w:cols>
        </w:sectPr>
      </w:pPr>
    </w:p>
    <w:p>
      <w:pPr>
        <w:numPr>
          <w:ilvl w:val="0"/>
          <w:numId w:val="2"/>
        </w:numPr>
        <w:tabs>
          <w:tab w:val="left" w:pos="760"/>
        </w:tabs>
        <w:autoSpaceDE w:val="0"/>
        <w:autoSpaceDN w:val="0"/>
        <w:adjustRightInd w:val="0"/>
        <w:snapToGrid w:val="0"/>
        <w:spacing w:line="400" w:lineRule="exact"/>
        <w:ind w:left="760" w:hanging="400"/>
        <w:jc w:val="left"/>
        <w:rPr>
          <w:rFonts w:eastAsia="Times New Roman"/>
          <w:b/>
          <w:bCs/>
          <w:sz w:val="32"/>
          <w:szCs w:val="32"/>
        </w:rPr>
      </w:pPr>
      <w:bookmarkStart w:id="15" w:name="page21"/>
      <w:bookmarkEnd w:id="15"/>
      <w:r>
        <w:rPr>
          <w:rFonts w:ascii="黑体" w:hAnsi="黑体" w:eastAsia="黑体" w:cs="黑体"/>
          <w:b/>
          <w:bCs/>
          <w:sz w:val="32"/>
          <w:szCs w:val="32"/>
        </w:rPr>
        <w:t>总则</w:t>
      </w:r>
    </w:p>
    <w:p>
      <w:pPr>
        <w:autoSpaceDE w:val="0"/>
        <w:autoSpaceDN w:val="0"/>
        <w:adjustRightInd w:val="0"/>
        <w:snapToGrid w:val="0"/>
        <w:spacing w:line="400" w:lineRule="exact"/>
        <w:ind w:left="500"/>
        <w:rPr>
          <w:sz w:val="20"/>
        </w:rPr>
      </w:pPr>
      <w:r>
        <w:rPr>
          <w:rFonts w:eastAsia="Times New Roman"/>
          <w:sz w:val="28"/>
          <w:szCs w:val="28"/>
        </w:rPr>
        <w:t xml:space="preserve">1.1 </w:t>
      </w:r>
      <w:r>
        <w:rPr>
          <w:rFonts w:ascii="黑体" w:hAnsi="黑体" w:eastAsia="黑体" w:cs="黑体"/>
          <w:sz w:val="28"/>
          <w:szCs w:val="28"/>
        </w:rPr>
        <w:t>招标项目概况</w:t>
      </w:r>
    </w:p>
    <w:p>
      <w:pPr>
        <w:autoSpaceDE w:val="0"/>
        <w:autoSpaceDN w:val="0"/>
        <w:adjustRightInd w:val="0"/>
        <w:snapToGrid w:val="0"/>
        <w:spacing w:line="400" w:lineRule="exact"/>
        <w:ind w:left="780"/>
        <w:rPr>
          <w:sz w:val="20"/>
        </w:rPr>
      </w:pPr>
      <w:r>
        <w:rPr>
          <w:rFonts w:ascii="宋体" w:hAnsi="宋体" w:cs="宋体"/>
          <w:szCs w:val="21"/>
        </w:rPr>
        <w:t>1.1.1 根据《中华人民共和国招标投标法》、《中华人民共和国招标投标法实施条例》等有关</w:t>
      </w:r>
    </w:p>
    <w:p>
      <w:pPr>
        <w:autoSpaceDE w:val="0"/>
        <w:autoSpaceDN w:val="0"/>
        <w:adjustRightInd w:val="0"/>
        <w:snapToGrid w:val="0"/>
        <w:spacing w:line="400" w:lineRule="exact"/>
        <w:ind w:left="360"/>
        <w:rPr>
          <w:sz w:val="20"/>
        </w:rPr>
      </w:pPr>
      <w:r>
        <w:rPr>
          <w:rFonts w:ascii="宋体" w:hAnsi="宋体" w:cs="宋体"/>
          <w:szCs w:val="21"/>
        </w:rPr>
        <w:t>法律、法规和规章的规定，本招标项目已具备招标条件，现对监理进行招标。</w:t>
      </w:r>
    </w:p>
    <w:p>
      <w:pPr>
        <w:autoSpaceDE w:val="0"/>
        <w:autoSpaceDN w:val="0"/>
        <w:adjustRightInd w:val="0"/>
        <w:snapToGrid w:val="0"/>
        <w:spacing w:line="400" w:lineRule="exact"/>
        <w:ind w:left="780"/>
        <w:rPr>
          <w:sz w:val="20"/>
        </w:rPr>
      </w:pPr>
      <w:r>
        <w:rPr>
          <w:rFonts w:eastAsia="Times New Roman"/>
          <w:szCs w:val="21"/>
        </w:rPr>
        <w:t xml:space="preserve">1.1.2 </w:t>
      </w:r>
      <w:r>
        <w:rPr>
          <w:rFonts w:ascii="宋体" w:hAnsi="宋体" w:cs="宋体"/>
          <w:szCs w:val="21"/>
        </w:rPr>
        <w:t>招标人：见投标人须知前附表。</w:t>
      </w:r>
    </w:p>
    <w:p>
      <w:pPr>
        <w:autoSpaceDE w:val="0"/>
        <w:autoSpaceDN w:val="0"/>
        <w:adjustRightInd w:val="0"/>
        <w:snapToGrid w:val="0"/>
        <w:spacing w:line="400" w:lineRule="exact"/>
        <w:ind w:left="780"/>
        <w:rPr>
          <w:sz w:val="20"/>
        </w:rPr>
      </w:pPr>
      <w:r>
        <w:rPr>
          <w:rFonts w:eastAsia="Times New Roman"/>
          <w:szCs w:val="21"/>
        </w:rPr>
        <w:t xml:space="preserve">1.1.3 </w:t>
      </w:r>
      <w:r>
        <w:rPr>
          <w:rFonts w:ascii="宋体" w:hAnsi="宋体" w:cs="宋体"/>
          <w:szCs w:val="21"/>
        </w:rPr>
        <w:t>招标代理机构：见投标人须知前附表。</w:t>
      </w:r>
    </w:p>
    <w:p>
      <w:pPr>
        <w:autoSpaceDE w:val="0"/>
        <w:autoSpaceDN w:val="0"/>
        <w:adjustRightInd w:val="0"/>
        <w:snapToGrid w:val="0"/>
        <w:spacing w:line="400" w:lineRule="exact"/>
        <w:ind w:left="780"/>
        <w:rPr>
          <w:sz w:val="20"/>
        </w:rPr>
      </w:pPr>
      <w:r>
        <w:rPr>
          <w:rFonts w:eastAsia="Times New Roman"/>
          <w:szCs w:val="21"/>
        </w:rPr>
        <w:t xml:space="preserve">1.1.4 </w:t>
      </w:r>
      <w:r>
        <w:rPr>
          <w:rFonts w:ascii="宋体" w:hAnsi="宋体" w:cs="宋体"/>
          <w:szCs w:val="21"/>
        </w:rPr>
        <w:t>招标项目名称：见投标人须知前附表。</w:t>
      </w:r>
    </w:p>
    <w:p>
      <w:pPr>
        <w:autoSpaceDE w:val="0"/>
        <w:autoSpaceDN w:val="0"/>
        <w:adjustRightInd w:val="0"/>
        <w:snapToGrid w:val="0"/>
        <w:spacing w:line="400" w:lineRule="exact"/>
        <w:ind w:left="780"/>
        <w:rPr>
          <w:sz w:val="20"/>
        </w:rPr>
      </w:pPr>
      <w:r>
        <w:rPr>
          <w:rFonts w:eastAsia="Times New Roman"/>
          <w:szCs w:val="21"/>
        </w:rPr>
        <w:t xml:space="preserve">1.1.5 </w:t>
      </w:r>
      <w:r>
        <w:rPr>
          <w:rFonts w:ascii="宋体" w:hAnsi="宋体" w:cs="宋体"/>
          <w:szCs w:val="21"/>
        </w:rPr>
        <w:t>项目建设地点：见投标人须知前附表。</w:t>
      </w:r>
    </w:p>
    <w:p>
      <w:pPr>
        <w:autoSpaceDE w:val="0"/>
        <w:autoSpaceDN w:val="0"/>
        <w:adjustRightInd w:val="0"/>
        <w:snapToGrid w:val="0"/>
        <w:spacing w:line="400" w:lineRule="exact"/>
        <w:ind w:left="780"/>
        <w:rPr>
          <w:sz w:val="20"/>
        </w:rPr>
      </w:pPr>
      <w:r>
        <w:rPr>
          <w:rFonts w:eastAsia="Times New Roman"/>
          <w:szCs w:val="21"/>
        </w:rPr>
        <w:t xml:space="preserve">1.1.6 </w:t>
      </w:r>
      <w:r>
        <w:rPr>
          <w:rFonts w:ascii="宋体" w:hAnsi="宋体" w:cs="宋体"/>
          <w:szCs w:val="21"/>
        </w:rPr>
        <w:t>项目建设规模：见投标人须知前附表。</w:t>
      </w:r>
    </w:p>
    <w:p>
      <w:pPr>
        <w:autoSpaceDE w:val="0"/>
        <w:autoSpaceDN w:val="0"/>
        <w:adjustRightInd w:val="0"/>
        <w:snapToGrid w:val="0"/>
        <w:spacing w:line="400" w:lineRule="exact"/>
        <w:ind w:firstLine="560" w:firstLineChars="200"/>
        <w:rPr>
          <w:rFonts w:eastAsia="Times New Roman"/>
          <w:szCs w:val="21"/>
        </w:rPr>
      </w:pPr>
      <w:r>
        <w:rPr>
          <w:rFonts w:eastAsia="Times New Roman"/>
          <w:sz w:val="28"/>
          <w:szCs w:val="28"/>
        </w:rPr>
        <w:t xml:space="preserve">1.2 </w:t>
      </w:r>
      <w:r>
        <w:rPr>
          <w:rFonts w:ascii="黑体" w:hAnsi="黑体" w:eastAsia="黑体" w:cs="黑体"/>
          <w:sz w:val="28"/>
          <w:szCs w:val="28"/>
        </w:rPr>
        <w:t>招标项目的资金来源和落实情况</w:t>
      </w:r>
    </w:p>
    <w:p>
      <w:pPr>
        <w:autoSpaceDE w:val="0"/>
        <w:autoSpaceDN w:val="0"/>
        <w:adjustRightInd w:val="0"/>
        <w:snapToGrid w:val="0"/>
        <w:spacing w:line="400" w:lineRule="exact"/>
        <w:ind w:left="780"/>
        <w:rPr>
          <w:sz w:val="20"/>
        </w:rPr>
      </w:pPr>
      <w:r>
        <w:rPr>
          <w:rFonts w:eastAsia="Times New Roman"/>
          <w:szCs w:val="21"/>
        </w:rPr>
        <w:t xml:space="preserve">1.2.1 </w:t>
      </w:r>
      <w:r>
        <w:rPr>
          <w:rFonts w:ascii="宋体" w:hAnsi="宋体" w:cs="宋体"/>
          <w:szCs w:val="21"/>
        </w:rPr>
        <w:t>资金来源及比例：见投标人须知前附表。</w:t>
      </w:r>
    </w:p>
    <w:p>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1.2.2 </w:t>
      </w:r>
      <w:r>
        <w:rPr>
          <w:rFonts w:ascii="宋体" w:hAnsi="宋体" w:cs="宋体"/>
          <w:szCs w:val="21"/>
        </w:rPr>
        <w:t>资金落实情况：见投标人须知前附表。</w:t>
      </w:r>
    </w:p>
    <w:p>
      <w:pPr>
        <w:autoSpaceDE w:val="0"/>
        <w:autoSpaceDN w:val="0"/>
        <w:adjustRightInd w:val="0"/>
        <w:snapToGrid w:val="0"/>
        <w:spacing w:line="400" w:lineRule="exact"/>
        <w:ind w:left="500"/>
        <w:rPr>
          <w:rFonts w:eastAsia="Times New Roman"/>
          <w:szCs w:val="21"/>
        </w:rPr>
      </w:pPr>
      <w:r>
        <w:rPr>
          <w:rFonts w:eastAsia="Times New Roman"/>
          <w:sz w:val="28"/>
          <w:szCs w:val="28"/>
        </w:rPr>
        <w:t xml:space="preserve">1.3 </w:t>
      </w:r>
      <w:r>
        <w:rPr>
          <w:rFonts w:ascii="黑体" w:hAnsi="黑体" w:eastAsia="黑体" w:cs="黑体"/>
          <w:sz w:val="28"/>
          <w:szCs w:val="28"/>
        </w:rPr>
        <w:t>招标范围、监理服务期限和质量标准</w:t>
      </w:r>
    </w:p>
    <w:p>
      <w:pPr>
        <w:autoSpaceDE w:val="0"/>
        <w:autoSpaceDN w:val="0"/>
        <w:adjustRightInd w:val="0"/>
        <w:snapToGrid w:val="0"/>
        <w:spacing w:line="400" w:lineRule="exact"/>
        <w:ind w:left="780"/>
        <w:rPr>
          <w:sz w:val="20"/>
        </w:rPr>
      </w:pPr>
      <w:r>
        <w:rPr>
          <w:rFonts w:eastAsia="Times New Roman"/>
          <w:szCs w:val="21"/>
        </w:rPr>
        <w:t xml:space="preserve">1.3.1 </w:t>
      </w:r>
      <w:r>
        <w:rPr>
          <w:rFonts w:ascii="宋体" w:hAnsi="宋体" w:cs="宋体"/>
          <w:szCs w:val="21"/>
        </w:rPr>
        <w:t>招标范围：见投标人须知前附表。</w:t>
      </w:r>
    </w:p>
    <w:p>
      <w:pPr>
        <w:autoSpaceDE w:val="0"/>
        <w:autoSpaceDN w:val="0"/>
        <w:adjustRightInd w:val="0"/>
        <w:snapToGrid w:val="0"/>
        <w:spacing w:line="400" w:lineRule="exact"/>
        <w:ind w:left="780"/>
        <w:rPr>
          <w:sz w:val="20"/>
        </w:rPr>
      </w:pPr>
      <w:r>
        <w:rPr>
          <w:rFonts w:eastAsia="Times New Roman"/>
          <w:szCs w:val="21"/>
        </w:rPr>
        <w:t xml:space="preserve">1.3.2 </w:t>
      </w:r>
      <w:r>
        <w:rPr>
          <w:rFonts w:ascii="宋体" w:hAnsi="宋体" w:cs="宋体"/>
          <w:szCs w:val="21"/>
        </w:rPr>
        <w:t>监理服务期限：见投标人须知前附表。</w:t>
      </w:r>
    </w:p>
    <w:p>
      <w:pPr>
        <w:autoSpaceDE w:val="0"/>
        <w:autoSpaceDN w:val="0"/>
        <w:adjustRightInd w:val="0"/>
        <w:snapToGrid w:val="0"/>
        <w:spacing w:line="400" w:lineRule="exact"/>
        <w:ind w:left="780"/>
        <w:rPr>
          <w:sz w:val="20"/>
        </w:rPr>
      </w:pPr>
      <w:r>
        <w:rPr>
          <w:rFonts w:eastAsia="Times New Roman"/>
          <w:szCs w:val="21"/>
        </w:rPr>
        <w:t xml:space="preserve">1.3.3 </w:t>
      </w:r>
      <w:r>
        <w:rPr>
          <w:rFonts w:ascii="宋体" w:hAnsi="宋体" w:cs="宋体"/>
          <w:szCs w:val="21"/>
        </w:rPr>
        <w:t>质量标准：见投标人须知前附表。</w:t>
      </w:r>
    </w:p>
    <w:p>
      <w:pPr>
        <w:autoSpaceDE w:val="0"/>
        <w:autoSpaceDN w:val="0"/>
        <w:adjustRightInd w:val="0"/>
        <w:snapToGrid w:val="0"/>
        <w:spacing w:line="400" w:lineRule="exact"/>
        <w:ind w:left="500"/>
        <w:rPr>
          <w:sz w:val="20"/>
        </w:rPr>
      </w:pPr>
      <w:r>
        <w:rPr>
          <w:rFonts w:eastAsia="Times New Roman"/>
          <w:sz w:val="28"/>
          <w:szCs w:val="28"/>
        </w:rPr>
        <w:t xml:space="preserve">1.4 </w:t>
      </w:r>
      <w:r>
        <w:rPr>
          <w:rFonts w:ascii="黑体" w:hAnsi="黑体" w:eastAsia="黑体" w:cs="黑体"/>
          <w:sz w:val="28"/>
          <w:szCs w:val="28"/>
        </w:rPr>
        <w:t>投标人资格要求</w:t>
      </w:r>
    </w:p>
    <w:p>
      <w:pPr>
        <w:autoSpaceDE w:val="0"/>
        <w:autoSpaceDN w:val="0"/>
        <w:adjustRightInd w:val="0"/>
        <w:snapToGrid w:val="0"/>
        <w:spacing w:line="400"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）总监理工程师的资格要求：应当具备工程注册监理工程师执业资格（如有），具体要求</w:t>
      </w:r>
    </w:p>
    <w:p>
      <w:pPr>
        <w:autoSpaceDE w:val="0"/>
        <w:autoSpaceDN w:val="0"/>
        <w:adjustRightInd w:val="0"/>
        <w:snapToGrid w:val="0"/>
        <w:spacing w:line="400" w:lineRule="exact"/>
        <w:ind w:left="360"/>
        <w:rPr>
          <w:rFonts w:ascii="宋体" w:hAnsi="宋体" w:cs="宋体"/>
          <w:szCs w:val="21"/>
        </w:rPr>
      </w:pPr>
      <w:r>
        <w:rPr>
          <w:rFonts w:ascii="宋体" w:hAnsi="宋体" w:cs="宋体"/>
          <w:szCs w:val="21"/>
        </w:rPr>
        <w:t>见投标人须知前附表；</w:t>
      </w:r>
      <w:bookmarkStart w:id="16" w:name="page22"/>
      <w:bookmarkEnd w:id="16"/>
    </w:p>
    <w:p>
      <w:pPr>
        <w:autoSpaceDE w:val="0"/>
        <w:autoSpaceDN w:val="0"/>
        <w:adjustRightInd w:val="0"/>
        <w:snapToGrid w:val="0"/>
        <w:spacing w:line="400" w:lineRule="exact"/>
        <w:ind w:left="360" w:firstLine="420" w:firstLineChars="200"/>
        <w:rPr>
          <w:sz w:val="20"/>
        </w:rPr>
      </w:pPr>
      <w:r>
        <w:rPr>
          <w:rFonts w:ascii="宋体" w:hAnsi="宋体" w:cs="宋体"/>
          <w:szCs w:val="21"/>
        </w:rPr>
        <w:t>（</w:t>
      </w:r>
      <w:r>
        <w:rPr>
          <w:rFonts w:hint="eastAsia" w:ascii="宋体" w:hAnsi="宋体" w:cs="宋体"/>
          <w:szCs w:val="21"/>
        </w:rPr>
        <w:t>3</w:t>
      </w:r>
      <w:r>
        <w:rPr>
          <w:rFonts w:ascii="宋体" w:hAnsi="宋体" w:cs="宋体"/>
          <w:szCs w:val="21"/>
        </w:rPr>
        <w:t>）其他要求：见投标人须知前附表。</w:t>
      </w:r>
    </w:p>
    <w:p>
      <w:pPr>
        <w:autoSpaceDE w:val="0"/>
        <w:autoSpaceDN w:val="0"/>
        <w:adjustRightInd w:val="0"/>
        <w:snapToGrid w:val="0"/>
        <w:spacing w:line="400"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pPr>
        <w:autoSpaceDE w:val="0"/>
        <w:autoSpaceDN w:val="0"/>
        <w:adjustRightInd w:val="0"/>
        <w:snapToGrid w:val="0"/>
        <w:spacing w:line="400"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pPr>
        <w:autoSpaceDE w:val="0"/>
        <w:autoSpaceDN w:val="0"/>
        <w:adjustRightInd w:val="0"/>
        <w:snapToGrid w:val="0"/>
        <w:spacing w:line="400" w:lineRule="exact"/>
        <w:ind w:left="360"/>
        <w:rPr>
          <w:sz w:val="20"/>
        </w:rPr>
      </w:pPr>
      <w:r>
        <w:rPr>
          <w:rFonts w:ascii="宋体" w:hAnsi="宋体" w:cs="宋体"/>
          <w:szCs w:val="21"/>
        </w:rPr>
        <w:t>须知前附表的要求外，还应遵守以下规定：</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pPr>
        <w:autoSpaceDE w:val="0"/>
        <w:autoSpaceDN w:val="0"/>
        <w:adjustRightInd w:val="0"/>
        <w:snapToGrid w:val="0"/>
        <w:spacing w:line="400" w:lineRule="exact"/>
        <w:ind w:left="360"/>
        <w:rPr>
          <w:sz w:val="20"/>
        </w:rPr>
      </w:pPr>
      <w:r>
        <w:rPr>
          <w:rFonts w:ascii="宋体" w:hAnsi="宋体" w:cs="宋体"/>
          <w:szCs w:val="21"/>
        </w:rPr>
        <w:t>利义务，并承诺就中标项目向招标人承担连带责任；</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pPr>
        <w:autoSpaceDE w:val="0"/>
        <w:autoSpaceDN w:val="0"/>
        <w:adjustRightInd w:val="0"/>
        <w:snapToGrid w:val="0"/>
        <w:spacing w:line="400" w:lineRule="exact"/>
        <w:ind w:left="360"/>
        <w:rPr>
          <w:sz w:val="20"/>
        </w:rPr>
      </w:pPr>
      <w:r>
        <w:rPr>
          <w:rFonts w:ascii="宋体" w:hAnsi="宋体" w:cs="宋体"/>
          <w:szCs w:val="21"/>
        </w:rPr>
        <w:t>关投标均无效。</w:t>
      </w:r>
    </w:p>
    <w:p>
      <w:pPr>
        <w:autoSpaceDE w:val="0"/>
        <w:autoSpaceDN w:val="0"/>
        <w:adjustRightInd w:val="0"/>
        <w:snapToGrid w:val="0"/>
        <w:spacing w:line="400" w:lineRule="exact"/>
        <w:ind w:left="780"/>
        <w:rPr>
          <w:sz w:val="20"/>
        </w:rPr>
      </w:pPr>
      <w:r>
        <w:rPr>
          <w:rFonts w:eastAsia="Times New Roman"/>
          <w:szCs w:val="21"/>
        </w:rPr>
        <w:t xml:space="preserve">1.4.3 </w:t>
      </w:r>
      <w:r>
        <w:rPr>
          <w:rFonts w:ascii="宋体" w:hAnsi="宋体" w:cs="宋体"/>
          <w:szCs w:val="21"/>
        </w:rPr>
        <w:t>投标人不得存在下列情形之一：</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（8）与本招标项目的代建人或招标代理机构存在控股或参股关系；</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（9）与本招标项目的施工承包人以及建筑材料、建筑构配件和设备供应商有隶属关系或者</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他利害关系；</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（10）被依法暂停或者取消投标资格；</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（11）被责令停产停业、暂扣或者吊销许可证、暂扣或者吊销执照；</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（12）进入清算程序，或被宣告破产，或其他丧失履约能力的情形；</w:t>
      </w:r>
    </w:p>
    <w:p>
      <w:pPr>
        <w:autoSpaceDE w:val="0"/>
        <w:autoSpaceDN w:val="0"/>
        <w:adjustRightInd w:val="0"/>
        <w:snapToGrid w:val="0"/>
        <w:spacing w:line="400" w:lineRule="exact"/>
        <w:ind w:left="780"/>
        <w:rPr>
          <w:sz w:val="20"/>
        </w:rPr>
      </w:pPr>
      <w:r>
        <w:rPr>
          <w:rFonts w:ascii="宋体" w:hAnsi="宋体" w:cs="宋体"/>
          <w:szCs w:val="21"/>
        </w:rPr>
        <w:t>（1</w:t>
      </w:r>
      <w:r>
        <w:rPr>
          <w:rFonts w:hint="eastAsia" w:ascii="宋体" w:hAnsi="宋体" w:cs="宋体"/>
          <w:szCs w:val="21"/>
        </w:rPr>
        <w:t>3</w:t>
      </w:r>
      <w:r>
        <w:rPr>
          <w:rFonts w:ascii="宋体" w:hAnsi="宋体" w:cs="宋体"/>
          <w:szCs w:val="21"/>
        </w:rPr>
        <w:t>）被工商行政管理机关在全国企业信用信息公示系统中列入严重违法失信企业名单；</w:t>
      </w:r>
    </w:p>
    <w:p>
      <w:pPr>
        <w:autoSpaceDE w:val="0"/>
        <w:autoSpaceDN w:val="0"/>
        <w:adjustRightInd w:val="0"/>
        <w:snapToGrid w:val="0"/>
        <w:spacing w:line="400"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w:t>
      </w:r>
    </w:p>
    <w:p>
      <w:pPr>
        <w:autoSpaceDE w:val="0"/>
        <w:autoSpaceDN w:val="0"/>
        <w:adjustRightInd w:val="0"/>
        <w:snapToGrid w:val="0"/>
        <w:spacing w:line="400" w:lineRule="exact"/>
        <w:ind w:firstLine="420" w:firstLineChars="200"/>
        <w:jc w:val="left"/>
        <w:rPr>
          <w:sz w:val="20"/>
        </w:rPr>
      </w:pPr>
      <w:r>
        <w:rPr>
          <w:rFonts w:ascii="宋体" w:hAnsi="宋体" w:cs="宋体"/>
          <w:szCs w:val="21"/>
        </w:rPr>
        <w:t>平台中列入失信被执行人名单；</w:t>
      </w:r>
    </w:p>
    <w:p>
      <w:pPr>
        <w:autoSpaceDE w:val="0"/>
        <w:autoSpaceDN w:val="0"/>
        <w:adjustRightInd w:val="0"/>
        <w:snapToGrid w:val="0"/>
        <w:spacing w:line="400" w:lineRule="exact"/>
        <w:ind w:left="360" w:firstLine="420" w:firstLineChars="20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w:t>
      </w:r>
      <w:bookmarkStart w:id="17" w:name="page23"/>
      <w:bookmarkEnd w:id="17"/>
      <w:r>
        <w:rPr>
          <w:rFonts w:ascii="宋体" w:hAnsi="宋体" w:cs="宋体"/>
          <w:szCs w:val="21"/>
        </w:rPr>
        <w:t>法律法规或投标人须知前附表规定的其他情形。</w:t>
      </w:r>
    </w:p>
    <w:p>
      <w:pPr>
        <w:autoSpaceDE w:val="0"/>
        <w:autoSpaceDN w:val="0"/>
        <w:adjustRightInd w:val="0"/>
        <w:snapToGrid w:val="0"/>
        <w:spacing w:line="400" w:lineRule="exact"/>
        <w:ind w:left="500"/>
        <w:rPr>
          <w:sz w:val="20"/>
        </w:rPr>
      </w:pPr>
      <w:r>
        <w:rPr>
          <w:rFonts w:eastAsia="Times New Roman"/>
          <w:sz w:val="28"/>
          <w:szCs w:val="28"/>
        </w:rPr>
        <w:t xml:space="preserve">1.5 </w:t>
      </w:r>
      <w:r>
        <w:rPr>
          <w:rFonts w:ascii="黑体" w:hAnsi="黑体" w:eastAsia="黑体" w:cs="黑体"/>
          <w:sz w:val="28"/>
          <w:szCs w:val="28"/>
        </w:rPr>
        <w:t>费用承担</w:t>
      </w:r>
    </w:p>
    <w:p>
      <w:pPr>
        <w:autoSpaceDE w:val="0"/>
        <w:autoSpaceDN w:val="0"/>
        <w:adjustRightInd w:val="0"/>
        <w:snapToGrid w:val="0"/>
        <w:spacing w:line="400" w:lineRule="exact"/>
        <w:ind w:left="780"/>
        <w:rPr>
          <w:sz w:val="20"/>
        </w:rPr>
      </w:pPr>
      <w:r>
        <w:rPr>
          <w:rFonts w:ascii="宋体" w:hAnsi="宋体" w:cs="宋体"/>
          <w:szCs w:val="21"/>
        </w:rPr>
        <w:t>投标人准备和参加投标活动发生的费用自理。</w:t>
      </w:r>
    </w:p>
    <w:p>
      <w:pPr>
        <w:autoSpaceDE w:val="0"/>
        <w:autoSpaceDN w:val="0"/>
        <w:adjustRightInd w:val="0"/>
        <w:snapToGrid w:val="0"/>
        <w:spacing w:line="400" w:lineRule="exact"/>
        <w:ind w:left="500"/>
        <w:rPr>
          <w:sz w:val="20"/>
        </w:rPr>
      </w:pPr>
      <w:r>
        <w:rPr>
          <w:rFonts w:eastAsia="Times New Roman"/>
          <w:sz w:val="28"/>
          <w:szCs w:val="28"/>
        </w:rPr>
        <w:t xml:space="preserve">1.6 </w:t>
      </w:r>
      <w:r>
        <w:rPr>
          <w:rFonts w:ascii="黑体" w:hAnsi="黑体" w:eastAsia="黑体" w:cs="黑体"/>
          <w:sz w:val="28"/>
          <w:szCs w:val="28"/>
        </w:rPr>
        <w:t>保密</w:t>
      </w:r>
    </w:p>
    <w:p>
      <w:pPr>
        <w:autoSpaceDE w:val="0"/>
        <w:autoSpaceDN w:val="0"/>
        <w:adjustRightInd w:val="0"/>
        <w:snapToGrid w:val="0"/>
        <w:spacing w:line="400" w:lineRule="exact"/>
        <w:ind w:left="780"/>
        <w:rPr>
          <w:sz w:val="20"/>
        </w:rPr>
      </w:pPr>
      <w:r>
        <w:rPr>
          <w:rFonts w:ascii="宋体" w:hAnsi="宋体" w:cs="宋体"/>
          <w:szCs w:val="21"/>
        </w:rPr>
        <w:t>参与招标投标活动的各方应对招标文件和投标文件中的商业和技术等秘密保密，否则应承</w:t>
      </w:r>
    </w:p>
    <w:p>
      <w:pPr>
        <w:autoSpaceDE w:val="0"/>
        <w:autoSpaceDN w:val="0"/>
        <w:adjustRightInd w:val="0"/>
        <w:snapToGrid w:val="0"/>
        <w:spacing w:line="400" w:lineRule="exact"/>
        <w:ind w:left="360"/>
        <w:rPr>
          <w:sz w:val="20"/>
        </w:rPr>
      </w:pPr>
      <w:r>
        <w:rPr>
          <w:rFonts w:ascii="宋体" w:hAnsi="宋体" w:cs="宋体"/>
          <w:szCs w:val="21"/>
        </w:rPr>
        <w:t>担相应的法律责任。</w:t>
      </w:r>
    </w:p>
    <w:p>
      <w:pPr>
        <w:pStyle w:val="137"/>
        <w:numPr>
          <w:ilvl w:val="1"/>
          <w:numId w:val="2"/>
        </w:numPr>
        <w:autoSpaceDE w:val="0"/>
        <w:autoSpaceDN w:val="0"/>
        <w:spacing w:line="400" w:lineRule="exact"/>
        <w:ind w:firstLineChars="0"/>
      </w:pPr>
      <w:r>
        <w:rPr>
          <w:rFonts w:ascii="黑体" w:hAnsi="黑体" w:eastAsia="黑体" w:cs="黑体"/>
          <w:sz w:val="28"/>
          <w:szCs w:val="28"/>
        </w:rPr>
        <w:t>语言文字</w:t>
      </w:r>
    </w:p>
    <w:p>
      <w:pPr>
        <w:autoSpaceDE w:val="0"/>
        <w:autoSpaceDN w:val="0"/>
        <w:adjustRightInd w:val="0"/>
        <w:snapToGrid w:val="0"/>
        <w:spacing w:line="400" w:lineRule="exact"/>
        <w:ind w:left="780"/>
        <w:rPr>
          <w:sz w:val="20"/>
        </w:rPr>
      </w:pPr>
      <w:r>
        <w:rPr>
          <w:rFonts w:ascii="宋体" w:hAnsi="宋体" w:cs="宋体"/>
          <w:szCs w:val="21"/>
        </w:rPr>
        <w:t>招标投标文件使用的语言文字为中文。专用术语使用外文的，应附有中文注释。</w:t>
      </w:r>
    </w:p>
    <w:p>
      <w:pPr>
        <w:autoSpaceDE w:val="0"/>
        <w:autoSpaceDN w:val="0"/>
        <w:adjustRightInd w:val="0"/>
        <w:snapToGrid w:val="0"/>
        <w:spacing w:line="400" w:lineRule="exact"/>
        <w:ind w:left="500"/>
        <w:rPr>
          <w:sz w:val="20"/>
        </w:rPr>
      </w:pPr>
      <w:r>
        <w:rPr>
          <w:rFonts w:eastAsia="Times New Roman"/>
          <w:sz w:val="28"/>
          <w:szCs w:val="28"/>
        </w:rPr>
        <w:t xml:space="preserve">1.8 </w:t>
      </w:r>
      <w:r>
        <w:rPr>
          <w:rFonts w:ascii="黑体" w:hAnsi="黑体" w:eastAsia="黑体" w:cs="黑体"/>
          <w:sz w:val="28"/>
          <w:szCs w:val="28"/>
        </w:rPr>
        <w:t>计量单位</w:t>
      </w:r>
    </w:p>
    <w:p>
      <w:pPr>
        <w:autoSpaceDE w:val="0"/>
        <w:autoSpaceDN w:val="0"/>
        <w:adjustRightInd w:val="0"/>
        <w:snapToGrid w:val="0"/>
        <w:spacing w:line="400" w:lineRule="exact"/>
        <w:ind w:left="780"/>
        <w:rPr>
          <w:sz w:val="20"/>
        </w:rPr>
      </w:pPr>
      <w:r>
        <w:rPr>
          <w:rFonts w:ascii="宋体" w:hAnsi="宋体" w:cs="宋体"/>
          <w:szCs w:val="21"/>
        </w:rPr>
        <w:t>所有计量均采用中华人民共和国法定计量单位。</w:t>
      </w:r>
    </w:p>
    <w:p>
      <w:pPr>
        <w:autoSpaceDE w:val="0"/>
        <w:autoSpaceDN w:val="0"/>
        <w:adjustRightInd w:val="0"/>
        <w:snapToGrid w:val="0"/>
        <w:spacing w:line="400" w:lineRule="exact"/>
        <w:ind w:left="500"/>
        <w:rPr>
          <w:sz w:val="20"/>
        </w:rPr>
      </w:pPr>
      <w:r>
        <w:rPr>
          <w:rFonts w:eastAsia="Times New Roman"/>
          <w:sz w:val="28"/>
          <w:szCs w:val="28"/>
        </w:rPr>
        <w:t xml:space="preserve">1.9 </w:t>
      </w:r>
      <w:r>
        <w:rPr>
          <w:rFonts w:ascii="黑体" w:hAnsi="黑体" w:eastAsia="黑体" w:cs="黑体"/>
          <w:sz w:val="28"/>
          <w:szCs w:val="28"/>
        </w:rPr>
        <w:t>踏勘现场</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1.9.1 </w:t>
      </w:r>
      <w:r>
        <w:rPr>
          <w:rFonts w:ascii="宋体" w:hAnsi="宋体" w:cs="宋体"/>
          <w:szCs w:val="21"/>
        </w:rPr>
        <w:t>投标人须知前附表规定组织踏勘现场的，招标人按投标人须知前附表规定的时间、地</w:t>
      </w:r>
    </w:p>
    <w:p>
      <w:pPr>
        <w:autoSpaceDE w:val="0"/>
        <w:autoSpaceDN w:val="0"/>
        <w:adjustRightInd w:val="0"/>
        <w:snapToGrid w:val="0"/>
        <w:spacing w:line="400" w:lineRule="exact"/>
        <w:rPr>
          <w:sz w:val="20"/>
        </w:rPr>
      </w:pPr>
      <w:r>
        <w:rPr>
          <w:rFonts w:ascii="宋体" w:hAnsi="宋体" w:cs="宋体"/>
          <w:szCs w:val="21"/>
        </w:rPr>
        <w:t>点组织投标人踏勘项目现场。部分投标人未按时参加踏勘现场的，不影响踏勘现场的正常进行。</w:t>
      </w:r>
    </w:p>
    <w:p>
      <w:pPr>
        <w:autoSpaceDE w:val="0"/>
        <w:autoSpaceDN w:val="0"/>
        <w:adjustRightInd w:val="0"/>
        <w:snapToGrid w:val="0"/>
        <w:spacing w:line="400" w:lineRule="exact"/>
        <w:ind w:left="780"/>
        <w:rPr>
          <w:sz w:val="20"/>
        </w:rPr>
      </w:pPr>
      <w:r>
        <w:rPr>
          <w:rFonts w:eastAsia="Times New Roman"/>
          <w:szCs w:val="21"/>
        </w:rPr>
        <w:t xml:space="preserve">1.9.2 </w:t>
      </w:r>
      <w:r>
        <w:rPr>
          <w:rFonts w:ascii="宋体" w:hAnsi="宋体" w:cs="宋体"/>
          <w:szCs w:val="21"/>
        </w:rPr>
        <w:t>投标人踏勘现场发生的费用自理。</w:t>
      </w:r>
    </w:p>
    <w:p>
      <w:pPr>
        <w:autoSpaceDE w:val="0"/>
        <w:autoSpaceDN w:val="0"/>
        <w:adjustRightInd w:val="0"/>
        <w:snapToGrid w:val="0"/>
        <w:spacing w:line="400"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1.9.4 </w:t>
      </w:r>
      <w:r>
        <w:rPr>
          <w:rFonts w:ascii="宋体" w:hAnsi="宋体" w:cs="宋体"/>
          <w:szCs w:val="21"/>
        </w:rPr>
        <w:t>招标人在踏勘现场中介绍的工程场地和相关的周边环境情况，供投标人在编制投标文</w:t>
      </w:r>
    </w:p>
    <w:p>
      <w:pPr>
        <w:autoSpaceDE w:val="0"/>
        <w:autoSpaceDN w:val="0"/>
        <w:adjustRightInd w:val="0"/>
        <w:snapToGrid w:val="0"/>
        <w:spacing w:line="400" w:lineRule="exact"/>
        <w:rPr>
          <w:sz w:val="20"/>
        </w:rPr>
      </w:pPr>
      <w:r>
        <w:rPr>
          <w:rFonts w:ascii="宋体" w:hAnsi="宋体" w:cs="宋体"/>
          <w:szCs w:val="21"/>
        </w:rPr>
        <w:t>件时参考，招标人不对投标人据此作出的判断和决策负责。</w:t>
      </w:r>
    </w:p>
    <w:p>
      <w:pPr>
        <w:autoSpaceDE w:val="0"/>
        <w:autoSpaceDN w:val="0"/>
        <w:adjustRightInd w:val="0"/>
        <w:snapToGrid w:val="0"/>
        <w:spacing w:line="400" w:lineRule="exact"/>
        <w:ind w:left="500"/>
        <w:rPr>
          <w:sz w:val="20"/>
        </w:rPr>
      </w:pPr>
      <w:r>
        <w:rPr>
          <w:rFonts w:eastAsia="Times New Roman"/>
          <w:sz w:val="28"/>
          <w:szCs w:val="28"/>
        </w:rPr>
        <w:t xml:space="preserve">1.10 </w:t>
      </w:r>
      <w:r>
        <w:rPr>
          <w:rFonts w:ascii="黑体" w:hAnsi="黑体" w:eastAsia="黑体" w:cs="黑体"/>
          <w:sz w:val="28"/>
          <w:szCs w:val="28"/>
        </w:rPr>
        <w:t>投标预备会</w:t>
      </w:r>
    </w:p>
    <w:p>
      <w:pPr>
        <w:autoSpaceDE w:val="0"/>
        <w:autoSpaceDN w:val="0"/>
        <w:adjustRightInd w:val="0"/>
        <w:snapToGrid w:val="0"/>
        <w:spacing w:line="400" w:lineRule="exact"/>
        <w:ind w:left="780"/>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pPr>
        <w:autoSpaceDE w:val="0"/>
        <w:autoSpaceDN w:val="0"/>
        <w:adjustRightInd w:val="0"/>
        <w:snapToGrid w:val="0"/>
        <w:spacing w:line="400" w:lineRule="exact"/>
        <w:rPr>
          <w:sz w:val="20"/>
        </w:rPr>
      </w:pPr>
      <w:r>
        <w:rPr>
          <w:rFonts w:ascii="宋体" w:hAnsi="宋体" w:cs="宋体"/>
          <w:szCs w:val="21"/>
        </w:rPr>
        <w:t>和地点召开投标预备会，澄清投标人提出的问题。</w:t>
      </w:r>
    </w:p>
    <w:p>
      <w:pPr>
        <w:autoSpaceDE w:val="0"/>
        <w:autoSpaceDN w:val="0"/>
        <w:adjustRightInd w:val="0"/>
        <w:snapToGrid w:val="0"/>
        <w:spacing w:line="400"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pPr>
        <w:autoSpaceDE w:val="0"/>
        <w:autoSpaceDN w:val="0"/>
        <w:adjustRightInd w:val="0"/>
        <w:snapToGrid w:val="0"/>
        <w:spacing w:line="400" w:lineRule="exact"/>
        <w:rPr>
          <w:sz w:val="20"/>
        </w:rPr>
      </w:pPr>
      <w:r>
        <w:rPr>
          <w:rFonts w:ascii="宋体" w:hAnsi="宋体" w:cs="宋体"/>
          <w:szCs w:val="21"/>
        </w:rPr>
        <w:t>标人在会议期间澄清。</w:t>
      </w:r>
    </w:p>
    <w:p>
      <w:pPr>
        <w:autoSpaceDE w:val="0"/>
        <w:autoSpaceDN w:val="0"/>
        <w:adjustRightInd w:val="0"/>
        <w:snapToGrid w:val="0"/>
        <w:spacing w:line="400"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pPr>
        <w:autoSpaceDE w:val="0"/>
        <w:autoSpaceDN w:val="0"/>
        <w:adjustRightInd w:val="0"/>
        <w:snapToGrid w:val="0"/>
        <w:spacing w:line="400" w:lineRule="exact"/>
        <w:rPr>
          <w:sz w:val="20"/>
        </w:rPr>
      </w:pPr>
      <w:r>
        <w:rPr>
          <w:rFonts w:ascii="宋体" w:hAnsi="宋体" w:cs="宋体"/>
          <w:szCs w:val="21"/>
        </w:rPr>
        <w:t>式通知所有购买招标文件的投标人。该澄清内容为招标文件的组成部分。</w:t>
      </w:r>
      <w:bookmarkStart w:id="18" w:name="page24"/>
      <w:bookmarkEnd w:id="18"/>
    </w:p>
    <w:p>
      <w:pPr>
        <w:autoSpaceDE w:val="0"/>
        <w:autoSpaceDN w:val="0"/>
        <w:adjustRightInd w:val="0"/>
        <w:snapToGrid w:val="0"/>
        <w:spacing w:line="400" w:lineRule="exact"/>
        <w:ind w:left="500"/>
        <w:rPr>
          <w:sz w:val="20"/>
        </w:rPr>
      </w:pPr>
      <w:r>
        <w:rPr>
          <w:rFonts w:eastAsia="Times New Roman"/>
          <w:sz w:val="28"/>
          <w:szCs w:val="28"/>
        </w:rPr>
        <w:t xml:space="preserve">1.11 </w:t>
      </w:r>
      <w:r>
        <w:rPr>
          <w:rFonts w:ascii="黑体" w:hAnsi="黑体" w:eastAsia="黑体" w:cs="黑体"/>
          <w:sz w:val="28"/>
          <w:szCs w:val="28"/>
        </w:rPr>
        <w:t>分包</w:t>
      </w:r>
    </w:p>
    <w:p>
      <w:pPr>
        <w:autoSpaceDE w:val="0"/>
        <w:autoSpaceDN w:val="0"/>
        <w:adjustRightInd w:val="0"/>
        <w:snapToGrid w:val="0"/>
        <w:spacing w:line="400" w:lineRule="exact"/>
        <w:ind w:left="780"/>
        <w:rPr>
          <w:sz w:val="20"/>
        </w:rPr>
      </w:pPr>
      <w:r>
        <w:rPr>
          <w:rFonts w:ascii="宋体" w:hAnsi="宋体" w:cs="宋体"/>
          <w:szCs w:val="21"/>
        </w:rPr>
        <w:t>本项目严禁分包。</w:t>
      </w:r>
    </w:p>
    <w:p>
      <w:pPr>
        <w:autoSpaceDE w:val="0"/>
        <w:autoSpaceDN w:val="0"/>
        <w:adjustRightInd w:val="0"/>
        <w:snapToGrid w:val="0"/>
        <w:spacing w:line="400" w:lineRule="exact"/>
        <w:ind w:left="500"/>
        <w:rPr>
          <w:sz w:val="20"/>
        </w:rPr>
      </w:pPr>
      <w:r>
        <w:rPr>
          <w:rFonts w:eastAsia="Times New Roman"/>
          <w:sz w:val="28"/>
          <w:szCs w:val="28"/>
        </w:rPr>
        <w:t xml:space="preserve">1.12 </w:t>
      </w:r>
      <w:r>
        <w:rPr>
          <w:rFonts w:ascii="黑体" w:hAnsi="黑体" w:eastAsia="黑体" w:cs="黑体"/>
          <w:sz w:val="28"/>
          <w:szCs w:val="28"/>
        </w:rPr>
        <w:t>响应和偏差</w:t>
      </w:r>
    </w:p>
    <w:p>
      <w:pPr>
        <w:autoSpaceDE w:val="0"/>
        <w:autoSpaceDN w:val="0"/>
        <w:adjustRightInd w:val="0"/>
        <w:snapToGrid w:val="0"/>
        <w:spacing w:line="400" w:lineRule="exact"/>
        <w:ind w:left="780"/>
        <w:rPr>
          <w:sz w:val="20"/>
        </w:rPr>
      </w:pPr>
      <w:r>
        <w:rPr>
          <w:rFonts w:eastAsia="Times New Roman"/>
          <w:sz w:val="20"/>
        </w:rPr>
        <w:t xml:space="preserve">1.12.1 </w:t>
      </w:r>
      <w:r>
        <w:rPr>
          <w:rFonts w:ascii="宋体" w:hAnsi="宋体" w:cs="宋体"/>
          <w:szCs w:val="21"/>
        </w:rPr>
        <w:t>投标文件应当对招标文件的实质性要求和条件作出满足性或更有利于招标人的响应，</w:t>
      </w:r>
    </w:p>
    <w:p>
      <w:pPr>
        <w:autoSpaceDE w:val="0"/>
        <w:autoSpaceDN w:val="0"/>
        <w:adjustRightInd w:val="0"/>
        <w:snapToGrid w:val="0"/>
        <w:spacing w:line="400" w:lineRule="exact"/>
        <w:rPr>
          <w:sz w:val="20"/>
        </w:rPr>
      </w:pPr>
      <w:r>
        <w:rPr>
          <w:rFonts w:ascii="宋体" w:hAnsi="宋体" w:cs="宋体"/>
          <w:szCs w:val="21"/>
        </w:rPr>
        <w:t>否则，投标人的投标将被否决。实质性要求和条件见投标人须知前附表。</w:t>
      </w:r>
    </w:p>
    <w:p>
      <w:pPr>
        <w:autoSpaceDE w:val="0"/>
        <w:autoSpaceDN w:val="0"/>
        <w:adjustRightInd w:val="0"/>
        <w:snapToGrid w:val="0"/>
        <w:spacing w:line="400"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pPr>
        <w:autoSpaceDE w:val="0"/>
        <w:autoSpaceDN w:val="0"/>
        <w:adjustRightInd w:val="0"/>
        <w:snapToGrid w:val="0"/>
        <w:spacing w:line="400"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pPr>
        <w:autoSpaceDE w:val="0"/>
        <w:autoSpaceDN w:val="0"/>
        <w:adjustRightInd w:val="0"/>
        <w:snapToGrid w:val="0"/>
        <w:spacing w:line="400" w:lineRule="exact"/>
        <w:rPr>
          <w:sz w:val="20"/>
        </w:rPr>
      </w:pPr>
      <w:r>
        <w:rPr>
          <w:rFonts w:ascii="宋体" w:hAnsi="宋体" w:cs="宋体"/>
          <w:szCs w:val="21"/>
        </w:rPr>
        <w:t>规定的偏差范围和幅度。</w:t>
      </w:r>
    </w:p>
    <w:p>
      <w:pPr>
        <w:tabs>
          <w:tab w:val="left" w:pos="760"/>
        </w:tabs>
        <w:autoSpaceDE w:val="0"/>
        <w:autoSpaceDN w:val="0"/>
        <w:adjustRightInd w:val="0"/>
        <w:snapToGrid w:val="0"/>
        <w:spacing w:line="400" w:lineRule="exact"/>
        <w:ind w:left="360"/>
        <w:jc w:val="left"/>
        <w:rPr>
          <w:sz w:val="20"/>
        </w:rPr>
      </w:pPr>
      <w:r>
        <w:rPr>
          <w:rFonts w:hint="eastAsia" w:ascii="黑体" w:hAnsi="黑体" w:eastAsia="黑体" w:cs="黑体"/>
          <w:b/>
          <w:bCs/>
          <w:sz w:val="32"/>
          <w:szCs w:val="32"/>
        </w:rPr>
        <w:t>2.</w:t>
      </w:r>
      <w:r>
        <w:rPr>
          <w:rFonts w:ascii="黑体" w:hAnsi="黑体" w:eastAsia="黑体" w:cs="黑体"/>
          <w:b/>
          <w:bCs/>
          <w:sz w:val="32"/>
          <w:szCs w:val="32"/>
        </w:rPr>
        <w:t>招标文件</w:t>
      </w:r>
    </w:p>
    <w:p>
      <w:pPr>
        <w:autoSpaceDE w:val="0"/>
        <w:autoSpaceDN w:val="0"/>
        <w:adjustRightInd w:val="0"/>
        <w:snapToGrid w:val="0"/>
        <w:spacing w:line="400" w:lineRule="exact"/>
        <w:ind w:left="500"/>
        <w:rPr>
          <w:sz w:val="20"/>
        </w:rPr>
      </w:pPr>
      <w:r>
        <w:rPr>
          <w:rFonts w:eastAsia="Times New Roman"/>
          <w:sz w:val="28"/>
          <w:szCs w:val="28"/>
        </w:rPr>
        <w:t xml:space="preserve">2.1 </w:t>
      </w:r>
      <w:r>
        <w:rPr>
          <w:rFonts w:ascii="黑体" w:hAnsi="黑体" w:eastAsia="黑体" w:cs="黑体"/>
          <w:sz w:val="28"/>
          <w:szCs w:val="28"/>
        </w:rPr>
        <w:t>招标文件的组成</w:t>
      </w:r>
    </w:p>
    <w:p>
      <w:pPr>
        <w:autoSpaceDE w:val="0"/>
        <w:autoSpaceDN w:val="0"/>
        <w:adjustRightInd w:val="0"/>
        <w:snapToGrid w:val="0"/>
        <w:spacing w:line="400" w:lineRule="exact"/>
        <w:ind w:left="720"/>
        <w:rPr>
          <w:sz w:val="20"/>
        </w:rPr>
      </w:pPr>
      <w:r>
        <w:rPr>
          <w:rFonts w:ascii="宋体" w:hAnsi="宋体" w:cs="宋体"/>
          <w:szCs w:val="21"/>
        </w:rPr>
        <w:t>本招标文件包括：</w:t>
      </w:r>
    </w:p>
    <w:p>
      <w:pPr>
        <w:autoSpaceDE w:val="0"/>
        <w:autoSpaceDN w:val="0"/>
        <w:adjustRightInd w:val="0"/>
        <w:snapToGrid w:val="0"/>
        <w:spacing w:line="40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pPr>
        <w:numPr>
          <w:ilvl w:val="0"/>
          <w:numId w:val="3"/>
        </w:numPr>
        <w:autoSpaceDE w:val="0"/>
        <w:autoSpaceDN w:val="0"/>
        <w:adjustRightInd w:val="0"/>
        <w:snapToGrid w:val="0"/>
        <w:spacing w:line="400" w:lineRule="exact"/>
        <w:ind w:left="720"/>
      </w:pPr>
      <w:r>
        <w:rPr>
          <w:rFonts w:ascii="宋体" w:hAnsi="宋体" w:cs="宋体"/>
          <w:szCs w:val="21"/>
        </w:rPr>
        <w:t>投标人须知；</w:t>
      </w:r>
    </w:p>
    <w:p>
      <w:pPr>
        <w:pStyle w:val="2"/>
        <w:autoSpaceDE w:val="0"/>
        <w:autoSpaceDN w:val="0"/>
        <w:adjustRightInd w:val="0"/>
        <w:snapToGrid w:val="0"/>
        <w:spacing w:after="0" w:line="400" w:lineRule="exact"/>
        <w:ind w:firstLineChars="200"/>
        <w:rPr>
          <w:sz w:val="20"/>
        </w:rPr>
      </w:pPr>
      <w:r>
        <w:rPr>
          <w:rFonts w:hint="eastAsia" w:hAnsi="宋体" w:cs="宋体"/>
          <w:kern w:val="2"/>
          <w:sz w:val="21"/>
          <w:szCs w:val="21"/>
        </w:rPr>
        <w:t>附表一  投标保证金；</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hint="eastAsia" w:ascii="宋体" w:hAnsi="宋体" w:cs="宋体"/>
          <w:szCs w:val="21"/>
        </w:rPr>
        <w:t>（综合评估法）</w:t>
      </w:r>
      <w:r>
        <w:rPr>
          <w:rFonts w:ascii="宋体" w:hAnsi="宋体" w:cs="宋体"/>
          <w:szCs w:val="21"/>
        </w:rPr>
        <w:t>；</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pPr>
        <w:autoSpaceDE w:val="0"/>
        <w:autoSpaceDN w:val="0"/>
        <w:adjustRightInd w:val="0"/>
        <w:snapToGrid w:val="0"/>
        <w:spacing w:line="400"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pPr>
        <w:autoSpaceDE w:val="0"/>
        <w:autoSpaceDN w:val="0"/>
        <w:adjustRightInd w:val="0"/>
        <w:snapToGrid w:val="0"/>
        <w:spacing w:line="400" w:lineRule="exact"/>
        <w:rPr>
          <w:sz w:val="20"/>
        </w:rPr>
      </w:pPr>
      <w:r>
        <w:rPr>
          <w:rFonts w:ascii="宋体" w:hAnsi="宋体" w:cs="宋体"/>
          <w:szCs w:val="21"/>
        </w:rPr>
        <w:t>组成部分。</w:t>
      </w:r>
    </w:p>
    <w:p>
      <w:pPr>
        <w:autoSpaceDE w:val="0"/>
        <w:autoSpaceDN w:val="0"/>
        <w:adjustRightInd w:val="0"/>
        <w:snapToGrid w:val="0"/>
        <w:spacing w:line="400" w:lineRule="exact"/>
        <w:ind w:left="500"/>
        <w:rPr>
          <w:sz w:val="20"/>
        </w:rPr>
      </w:pPr>
      <w:r>
        <w:rPr>
          <w:rFonts w:eastAsia="Times New Roman"/>
          <w:sz w:val="28"/>
          <w:szCs w:val="28"/>
        </w:rPr>
        <w:t xml:space="preserve">2.2 </w:t>
      </w:r>
      <w:r>
        <w:rPr>
          <w:rFonts w:ascii="黑体" w:hAnsi="黑体" w:eastAsia="黑体" w:cs="黑体"/>
          <w:sz w:val="28"/>
          <w:szCs w:val="28"/>
        </w:rPr>
        <w:t>招标文件的澄清</w:t>
      </w:r>
    </w:p>
    <w:p>
      <w:pPr>
        <w:autoSpaceDE w:val="0"/>
        <w:autoSpaceDN w:val="0"/>
        <w:adjustRightInd w:val="0"/>
        <w:snapToGrid w:val="0"/>
        <w:spacing w:line="400"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pPr>
        <w:autoSpaceDE w:val="0"/>
        <w:autoSpaceDN w:val="0"/>
        <w:adjustRightInd w:val="0"/>
        <w:snapToGrid w:val="0"/>
        <w:spacing w:line="400" w:lineRule="exact"/>
        <w:rPr>
          <w:sz w:val="20"/>
        </w:rPr>
      </w:pPr>
      <w:r>
        <w:rPr>
          <w:rFonts w:ascii="宋体" w:hAnsi="宋体" w:cs="宋体"/>
          <w:szCs w:val="21"/>
        </w:rPr>
        <w:t>标人提出，以便补齐。如有疑问，应按投标人须知前附表规定的时间和形式将提出的问题送达招标人，要求招标人对招标文件予以澄清。</w:t>
      </w:r>
    </w:p>
    <w:p>
      <w:pPr>
        <w:autoSpaceDE w:val="0"/>
        <w:autoSpaceDN w:val="0"/>
        <w:adjustRightInd w:val="0"/>
        <w:snapToGrid w:val="0"/>
        <w:spacing w:line="400"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pPr>
        <w:autoSpaceDE w:val="0"/>
        <w:autoSpaceDN w:val="0"/>
        <w:adjustRightInd w:val="0"/>
        <w:snapToGrid w:val="0"/>
        <w:spacing w:line="400" w:lineRule="exact"/>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bookmarkStart w:id="19" w:name="page25"/>
      <w:bookmarkEnd w:id="19"/>
    </w:p>
    <w:p>
      <w:pPr>
        <w:autoSpaceDE w:val="0"/>
        <w:autoSpaceDN w:val="0"/>
        <w:adjustRightInd w:val="0"/>
        <w:snapToGrid w:val="0"/>
        <w:spacing w:line="400" w:lineRule="exact"/>
        <w:rPr>
          <w:sz w:val="20"/>
        </w:rPr>
      </w:pPr>
      <w:r>
        <w:rPr>
          <w:rFonts w:ascii="宋体" w:hAnsi="宋体" w:cs="宋体"/>
          <w:szCs w:val="21"/>
        </w:rPr>
        <w:t>并且澄清内容可能影响投标文件编制的，将相应延长投标截止时间。</w:t>
      </w:r>
    </w:p>
    <w:p>
      <w:pPr>
        <w:autoSpaceDE w:val="0"/>
        <w:autoSpaceDN w:val="0"/>
        <w:adjustRightInd w:val="0"/>
        <w:snapToGrid w:val="0"/>
        <w:spacing w:line="400" w:lineRule="exact"/>
        <w:ind w:left="780"/>
        <w:rPr>
          <w:rFonts w:ascii="宋体" w:hAnsi="宋体" w:cs="宋体"/>
          <w:szCs w:val="21"/>
        </w:rPr>
      </w:pPr>
      <w:r>
        <w:rPr>
          <w:rFonts w:eastAsia="Times New Roman"/>
          <w:szCs w:val="21"/>
        </w:rPr>
        <w:t>2.2.3</w:t>
      </w:r>
      <w:r>
        <w:rPr>
          <w:rFonts w:ascii="宋体" w:hAnsi="宋体" w:cs="宋体"/>
          <w:szCs w:val="21"/>
        </w:rPr>
        <w:t xml:space="preserve"> 投标人在收到澄清后，应按投标人须知前附表规定的时间和形式通知招标人，确认已</w:t>
      </w:r>
    </w:p>
    <w:p>
      <w:pPr>
        <w:autoSpaceDE w:val="0"/>
        <w:autoSpaceDN w:val="0"/>
        <w:adjustRightInd w:val="0"/>
        <w:snapToGrid w:val="0"/>
        <w:spacing w:line="400" w:lineRule="exact"/>
        <w:rPr>
          <w:sz w:val="20"/>
        </w:rPr>
      </w:pPr>
      <w:r>
        <w:rPr>
          <w:rFonts w:ascii="宋体" w:hAnsi="宋体" w:cs="宋体"/>
          <w:szCs w:val="21"/>
        </w:rPr>
        <w:t>收到该澄清。</w:t>
      </w:r>
    </w:p>
    <w:p>
      <w:pPr>
        <w:autoSpaceDE w:val="0"/>
        <w:autoSpaceDN w:val="0"/>
        <w:adjustRightInd w:val="0"/>
        <w:snapToGrid w:val="0"/>
        <w:spacing w:line="400"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pPr>
        <w:autoSpaceDE w:val="0"/>
        <w:autoSpaceDN w:val="0"/>
        <w:adjustRightInd w:val="0"/>
        <w:snapToGrid w:val="0"/>
        <w:spacing w:line="400" w:lineRule="exact"/>
        <w:rPr>
          <w:sz w:val="20"/>
        </w:rPr>
      </w:pPr>
      <w:r>
        <w:rPr>
          <w:rFonts w:ascii="宋体" w:hAnsi="宋体" w:cs="宋体"/>
          <w:szCs w:val="21"/>
        </w:rPr>
        <w:t>规定的时间后的任何澄清要求。</w:t>
      </w:r>
    </w:p>
    <w:p>
      <w:pPr>
        <w:autoSpaceDE w:val="0"/>
        <w:autoSpaceDN w:val="0"/>
        <w:adjustRightInd w:val="0"/>
        <w:snapToGrid w:val="0"/>
        <w:spacing w:line="400" w:lineRule="exact"/>
        <w:ind w:left="500"/>
        <w:rPr>
          <w:sz w:val="20"/>
        </w:rPr>
      </w:pPr>
      <w:r>
        <w:rPr>
          <w:rFonts w:eastAsia="Times New Roman"/>
          <w:sz w:val="28"/>
          <w:szCs w:val="28"/>
        </w:rPr>
        <w:t xml:space="preserve">2.3 </w:t>
      </w:r>
      <w:r>
        <w:rPr>
          <w:rFonts w:ascii="黑体" w:hAnsi="黑体" w:eastAsia="黑体" w:cs="黑体"/>
          <w:sz w:val="28"/>
          <w:szCs w:val="28"/>
        </w:rPr>
        <w:t>招标文件的修改</w:t>
      </w:r>
    </w:p>
    <w:p>
      <w:pPr>
        <w:autoSpaceDE w:val="0"/>
        <w:autoSpaceDN w:val="0"/>
        <w:adjustRightInd w:val="0"/>
        <w:snapToGrid w:val="0"/>
        <w:spacing w:line="400" w:lineRule="exact"/>
        <w:ind w:firstLine="630" w:firstLineChars="300"/>
        <w:rPr>
          <w:sz w:val="20"/>
        </w:rPr>
      </w:pPr>
      <w:r>
        <w:rPr>
          <w:rFonts w:ascii="宋体" w:hAnsi="宋体" w:cs="宋体"/>
          <w:szCs w:val="21"/>
        </w:rPr>
        <w:t>2.3.1 招标人以投标人须知前附表规定的形式修改招标文件，并通知所有已购买招标文件的投标人。修改招标文件的时间距本章第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日的，并且修改内容可能影响投标文件编制的，将相应延长投标截止时间。</w:t>
      </w:r>
    </w:p>
    <w:p>
      <w:pPr>
        <w:autoSpaceDE w:val="0"/>
        <w:autoSpaceDN w:val="0"/>
        <w:adjustRightInd w:val="0"/>
        <w:snapToGrid w:val="0"/>
        <w:spacing w:line="400" w:lineRule="exact"/>
        <w:ind w:firstLine="630" w:firstLineChars="300"/>
        <w:rPr>
          <w:rFonts w:ascii="宋体" w:hAnsi="宋体" w:cs="宋体"/>
          <w:szCs w:val="21"/>
        </w:rPr>
      </w:pPr>
      <w:r>
        <w:rPr>
          <w:rFonts w:ascii="宋体" w:hAnsi="宋体" w:cs="宋体"/>
          <w:szCs w:val="21"/>
        </w:rPr>
        <w:t>2.3.2 投标人收到修改内容后，应按投标人须知前附表规定的时间和形式通知招标人，确认</w:t>
      </w:r>
    </w:p>
    <w:p>
      <w:pPr>
        <w:autoSpaceDE w:val="0"/>
        <w:autoSpaceDN w:val="0"/>
        <w:adjustRightInd w:val="0"/>
        <w:snapToGrid w:val="0"/>
        <w:spacing w:line="400" w:lineRule="exact"/>
        <w:rPr>
          <w:rFonts w:ascii="宋体" w:hAnsi="宋体" w:cs="宋体"/>
          <w:szCs w:val="21"/>
        </w:rPr>
      </w:pPr>
      <w:r>
        <w:rPr>
          <w:rFonts w:ascii="宋体" w:hAnsi="宋体" w:cs="宋体"/>
          <w:szCs w:val="21"/>
        </w:rPr>
        <w:t>已收到该修改。</w:t>
      </w:r>
    </w:p>
    <w:p>
      <w:pPr>
        <w:autoSpaceDE w:val="0"/>
        <w:autoSpaceDN w:val="0"/>
        <w:adjustRightInd w:val="0"/>
        <w:snapToGrid w:val="0"/>
        <w:spacing w:line="400" w:lineRule="exact"/>
        <w:ind w:left="500"/>
        <w:rPr>
          <w:sz w:val="20"/>
        </w:rPr>
      </w:pPr>
      <w:r>
        <w:rPr>
          <w:rFonts w:eastAsia="Times New Roman"/>
          <w:sz w:val="28"/>
          <w:szCs w:val="28"/>
        </w:rPr>
        <w:t xml:space="preserve">2.4 </w:t>
      </w:r>
      <w:r>
        <w:rPr>
          <w:rFonts w:ascii="黑体" w:hAnsi="黑体" w:eastAsia="黑体" w:cs="黑体"/>
          <w:sz w:val="28"/>
          <w:szCs w:val="28"/>
        </w:rPr>
        <w:t>招标文件的异议</w:t>
      </w:r>
    </w:p>
    <w:p>
      <w:pPr>
        <w:autoSpaceDE w:val="0"/>
        <w:autoSpaceDN w:val="0"/>
        <w:adjustRightInd w:val="0"/>
        <w:snapToGrid w:val="0"/>
        <w:spacing w:line="400" w:lineRule="exact"/>
        <w:ind w:left="360" w:right="360" w:firstLine="420"/>
        <w:rPr>
          <w:rFonts w:ascii="宋体" w:hAnsi="宋体" w:cs="宋体"/>
          <w:szCs w:val="21"/>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w:t>
      </w:r>
    </w:p>
    <w:p>
      <w:pPr>
        <w:autoSpaceDE w:val="0"/>
        <w:autoSpaceDN w:val="0"/>
        <w:adjustRightInd w:val="0"/>
        <w:snapToGrid w:val="0"/>
        <w:spacing w:line="400" w:lineRule="exact"/>
        <w:ind w:right="360"/>
        <w:rPr>
          <w:sz w:val="20"/>
        </w:rPr>
      </w:pPr>
      <w:r>
        <w:rPr>
          <w:rFonts w:ascii="宋体" w:hAnsi="宋体" w:cs="宋体"/>
          <w:szCs w:val="21"/>
        </w:rPr>
        <w:t>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numPr>
          <w:ilvl w:val="0"/>
          <w:numId w:val="4"/>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投标文件</w:t>
      </w:r>
    </w:p>
    <w:p>
      <w:pPr>
        <w:autoSpaceDE w:val="0"/>
        <w:autoSpaceDN w:val="0"/>
        <w:adjustRightInd w:val="0"/>
        <w:snapToGrid w:val="0"/>
        <w:spacing w:line="400" w:lineRule="exact"/>
        <w:ind w:left="500"/>
        <w:rPr>
          <w:sz w:val="20"/>
        </w:rPr>
      </w:pPr>
      <w:r>
        <w:rPr>
          <w:rFonts w:eastAsia="Times New Roman"/>
          <w:sz w:val="28"/>
          <w:szCs w:val="28"/>
        </w:rPr>
        <w:t xml:space="preserve">3.1 </w:t>
      </w:r>
      <w:r>
        <w:rPr>
          <w:rFonts w:ascii="黑体" w:hAnsi="黑体" w:eastAsia="黑体" w:cs="黑体"/>
          <w:sz w:val="28"/>
          <w:szCs w:val="28"/>
        </w:rPr>
        <w:t>投标文件的组成</w:t>
      </w:r>
    </w:p>
    <w:p>
      <w:pPr>
        <w:autoSpaceDE w:val="0"/>
        <w:autoSpaceDN w:val="0"/>
        <w:adjustRightInd w:val="0"/>
        <w:snapToGrid w:val="0"/>
        <w:spacing w:line="400" w:lineRule="exact"/>
        <w:ind w:left="780"/>
        <w:rPr>
          <w:sz w:val="20"/>
        </w:rPr>
      </w:pPr>
      <w:r>
        <w:rPr>
          <w:rFonts w:eastAsia="Times New Roman"/>
          <w:szCs w:val="21"/>
        </w:rPr>
        <w:t xml:space="preserve">3.1.1 </w:t>
      </w:r>
      <w:r>
        <w:rPr>
          <w:rFonts w:ascii="宋体" w:hAnsi="宋体" w:cs="宋体"/>
          <w:szCs w:val="21"/>
        </w:rPr>
        <w:t>投标文件应包括下列内容：</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pPr>
        <w:autoSpaceDE w:val="0"/>
        <w:autoSpaceDN w:val="0"/>
        <w:adjustRightInd w:val="0"/>
        <w:snapToGrid w:val="0"/>
        <w:spacing w:line="400" w:lineRule="exact"/>
        <w:ind w:firstLine="840" w:firstLineChars="400"/>
        <w:rPr>
          <w:rFonts w:ascii="宋体" w:hAnsi="宋体" w:cs="宋体"/>
          <w:szCs w:val="21"/>
        </w:rPr>
      </w:pPr>
      <w:r>
        <w:rPr>
          <w:rFonts w:hint="eastAsia" w:ascii="宋体" w:hAnsi="宋体" w:cs="宋体"/>
          <w:szCs w:val="21"/>
        </w:rPr>
        <w:t>（4）投标保证金</w:t>
      </w:r>
    </w:p>
    <w:p>
      <w:pPr>
        <w:autoSpaceDE w:val="0"/>
        <w:autoSpaceDN w:val="0"/>
        <w:adjustRightInd w:val="0"/>
        <w:snapToGrid w:val="0"/>
        <w:spacing w:line="400" w:lineRule="exact"/>
        <w:ind w:firstLine="840" w:firstLineChars="400"/>
        <w:rPr>
          <w:sz w:val="20"/>
        </w:rPr>
      </w:pPr>
      <w:r>
        <w:rPr>
          <w:rFonts w:hint="eastAsia" w:ascii="宋体" w:hAnsi="宋体" w:cs="宋体"/>
          <w:szCs w:val="21"/>
        </w:rPr>
        <w:t>（5）</w:t>
      </w:r>
      <w:r>
        <w:rPr>
          <w:rFonts w:ascii="宋体" w:hAnsi="宋体" w:cs="宋体"/>
          <w:szCs w:val="21"/>
        </w:rPr>
        <w:t>资格审查资料；</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pPr>
        <w:autoSpaceDE w:val="0"/>
        <w:autoSpaceDN w:val="0"/>
        <w:adjustRightInd w:val="0"/>
        <w:snapToGrid w:val="0"/>
        <w:spacing w:line="400" w:lineRule="exact"/>
        <w:ind w:left="780"/>
        <w:rPr>
          <w:sz w:val="20"/>
        </w:rPr>
      </w:pPr>
      <w:r>
        <w:rPr>
          <w:rFonts w:ascii="宋体" w:hAnsi="宋体" w:cs="宋体"/>
          <w:szCs w:val="21"/>
        </w:rPr>
        <w:t>投标人在评标过程中作出的符合法律法规和招标文件规定的澄清确认，构成投标文件的组</w:t>
      </w:r>
    </w:p>
    <w:p>
      <w:pPr>
        <w:autoSpaceDE w:val="0"/>
        <w:autoSpaceDN w:val="0"/>
        <w:adjustRightInd w:val="0"/>
        <w:snapToGrid w:val="0"/>
        <w:spacing w:line="400" w:lineRule="exact"/>
        <w:rPr>
          <w:sz w:val="20"/>
        </w:rPr>
      </w:pPr>
      <w:r>
        <w:rPr>
          <w:rFonts w:ascii="宋体" w:hAnsi="宋体" w:cs="宋体"/>
          <w:szCs w:val="21"/>
        </w:rPr>
        <w:t>成部分。</w:t>
      </w:r>
    </w:p>
    <w:p>
      <w:pPr>
        <w:autoSpaceDE w:val="0"/>
        <w:autoSpaceDN w:val="0"/>
        <w:adjustRightInd w:val="0"/>
        <w:snapToGrid w:val="0"/>
        <w:spacing w:line="400" w:lineRule="exact"/>
        <w:ind w:left="720"/>
        <w:rPr>
          <w:sz w:val="20"/>
        </w:rPr>
      </w:pPr>
      <w:bookmarkStart w:id="20" w:name="page26"/>
      <w:bookmarkEnd w:id="20"/>
      <w:r>
        <w:rPr>
          <w:rFonts w:eastAsia="Times New Roman"/>
          <w:szCs w:val="21"/>
        </w:rPr>
        <w:t xml:space="preserve">3.1.2 </w:t>
      </w:r>
      <w:r>
        <w:rPr>
          <w:rFonts w:ascii="宋体" w:hAnsi="宋体" w:cs="宋体"/>
          <w:szCs w:val="21"/>
        </w:rPr>
        <w:t>投标人须知前附表规定不接受联合体投标的，或投标人没有组成联合体的，投标文件</w:t>
      </w:r>
    </w:p>
    <w:p>
      <w:pPr>
        <w:autoSpaceDE w:val="0"/>
        <w:autoSpaceDN w:val="0"/>
        <w:adjustRightInd w:val="0"/>
        <w:snapToGrid w:val="0"/>
        <w:spacing w:line="400" w:lineRule="exact"/>
        <w:rPr>
          <w:sz w:val="20"/>
        </w:rPr>
      </w:pPr>
      <w:r>
        <w:rPr>
          <w:rFonts w:ascii="宋体" w:hAnsi="宋体" w:cs="宋体"/>
          <w:szCs w:val="21"/>
        </w:rPr>
        <w:t>不包括联合体协议书。</w:t>
      </w:r>
    </w:p>
    <w:p>
      <w:pPr>
        <w:autoSpaceDE w:val="0"/>
        <w:autoSpaceDN w:val="0"/>
        <w:adjustRightInd w:val="0"/>
        <w:snapToGrid w:val="0"/>
        <w:spacing w:line="400"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pPr>
        <w:autoSpaceDE w:val="0"/>
        <w:autoSpaceDN w:val="0"/>
        <w:adjustRightInd w:val="0"/>
        <w:snapToGrid w:val="0"/>
        <w:spacing w:line="400" w:lineRule="exact"/>
        <w:rPr>
          <w:sz w:val="20"/>
        </w:rPr>
      </w:pPr>
      <w:r>
        <w:rPr>
          <w:rFonts w:ascii="宋体" w:hAnsi="宋体" w:cs="宋体"/>
          <w:szCs w:val="21"/>
        </w:rPr>
        <w:t>指的投标保证金。</w:t>
      </w:r>
    </w:p>
    <w:p>
      <w:pPr>
        <w:autoSpaceDE w:val="0"/>
        <w:autoSpaceDN w:val="0"/>
        <w:adjustRightInd w:val="0"/>
        <w:snapToGrid w:val="0"/>
        <w:spacing w:line="400" w:lineRule="exact"/>
        <w:ind w:left="500"/>
        <w:rPr>
          <w:sz w:val="20"/>
        </w:rPr>
      </w:pPr>
      <w:r>
        <w:rPr>
          <w:rFonts w:eastAsia="Times New Roman"/>
          <w:sz w:val="28"/>
          <w:szCs w:val="28"/>
        </w:rPr>
        <w:t xml:space="preserve">3.2 </w:t>
      </w:r>
      <w:r>
        <w:rPr>
          <w:rFonts w:ascii="黑体" w:hAnsi="黑体" w:eastAsia="黑体" w:cs="黑体"/>
          <w:sz w:val="28"/>
          <w:szCs w:val="28"/>
        </w:rPr>
        <w:t>投标报价</w:t>
      </w:r>
    </w:p>
    <w:p>
      <w:pPr>
        <w:autoSpaceDE w:val="0"/>
        <w:autoSpaceDN w:val="0"/>
        <w:adjustRightInd w:val="0"/>
        <w:snapToGrid w:val="0"/>
        <w:spacing w:line="400" w:lineRule="exact"/>
        <w:ind w:left="780"/>
        <w:rPr>
          <w:rFonts w:ascii="宋体" w:hAnsi="宋体" w:cs="宋体"/>
          <w:szCs w:val="21"/>
        </w:rPr>
      </w:pPr>
      <w:r>
        <w:rPr>
          <w:rFonts w:hint="eastAsia" w:ascii="宋体" w:hAnsi="宋体" w:cs="宋体"/>
          <w:szCs w:val="21"/>
        </w:rPr>
        <w:t>3.2.1投标人应按第六章“投标文件格式”的要求在投标函中进行报价。</w:t>
      </w:r>
    </w:p>
    <w:p>
      <w:pPr>
        <w:autoSpaceDE w:val="0"/>
        <w:autoSpaceDN w:val="0"/>
        <w:adjustRightInd w:val="0"/>
        <w:snapToGrid w:val="0"/>
        <w:spacing w:line="400" w:lineRule="exact"/>
        <w:ind w:left="780"/>
        <w:rPr>
          <w:rFonts w:ascii="宋体" w:hAnsi="宋体" w:cs="宋体"/>
          <w:szCs w:val="21"/>
        </w:rPr>
      </w:pPr>
      <w:r>
        <w:rPr>
          <w:rFonts w:hint="eastAsia" w:ascii="宋体" w:hAnsi="宋体" w:cs="宋体"/>
          <w:szCs w:val="21"/>
        </w:rPr>
        <w:t>3.2.2投标人应充分了解该项目的总体情况以及影响投标报价的其他要素。</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hint="eastAsia" w:ascii="宋体" w:hAnsi="宋体" w:cs="宋体"/>
          <w:szCs w:val="21"/>
        </w:rPr>
        <w:t>3</w:t>
      </w:r>
      <w:r>
        <w:rPr>
          <w:rFonts w:ascii="宋体" w:hAnsi="宋体" w:cs="宋体"/>
          <w:szCs w:val="21"/>
        </w:rPr>
        <w:t>本项目的报价方式见投标人须知前附表。</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hint="eastAsia" w:ascii="宋体" w:hAnsi="宋体" w:cs="宋体"/>
          <w:szCs w:val="21"/>
        </w:rPr>
        <w:t>4</w:t>
      </w:r>
      <w:r>
        <w:rPr>
          <w:rFonts w:ascii="宋体" w:hAnsi="宋体" w:cs="宋体"/>
          <w:szCs w:val="21"/>
        </w:rPr>
        <w:t>招标人设有最高投标限价的，投标人的投标报价不得超过最高投标限价，最高投标限</w:t>
      </w:r>
    </w:p>
    <w:p>
      <w:pPr>
        <w:autoSpaceDE w:val="0"/>
        <w:autoSpaceDN w:val="0"/>
        <w:adjustRightInd w:val="0"/>
        <w:snapToGrid w:val="0"/>
        <w:spacing w:line="400" w:lineRule="exact"/>
        <w:rPr>
          <w:rFonts w:ascii="宋体" w:hAnsi="宋体" w:cs="宋体"/>
          <w:szCs w:val="21"/>
        </w:rPr>
      </w:pPr>
      <w:r>
        <w:rPr>
          <w:rFonts w:ascii="宋体" w:hAnsi="宋体" w:cs="宋体"/>
          <w:szCs w:val="21"/>
        </w:rPr>
        <w:t>价在投标人须知前附表中载明。</w:t>
      </w:r>
    </w:p>
    <w:p>
      <w:pPr>
        <w:autoSpaceDE w:val="0"/>
        <w:autoSpaceDN w:val="0"/>
        <w:adjustRightInd w:val="0"/>
        <w:snapToGrid w:val="0"/>
        <w:spacing w:line="400" w:lineRule="exact"/>
        <w:ind w:left="780"/>
        <w:rPr>
          <w:sz w:val="20"/>
        </w:rPr>
      </w:pPr>
      <w:r>
        <w:rPr>
          <w:rFonts w:ascii="宋体" w:hAnsi="宋体" w:cs="宋体"/>
          <w:szCs w:val="21"/>
        </w:rPr>
        <w:t>3.2.</w:t>
      </w:r>
      <w:r>
        <w:rPr>
          <w:rFonts w:hint="eastAsia" w:ascii="宋体" w:hAnsi="宋体" w:cs="宋体"/>
          <w:szCs w:val="21"/>
        </w:rPr>
        <w:t>5</w:t>
      </w:r>
      <w:r>
        <w:rPr>
          <w:rFonts w:ascii="宋体" w:hAnsi="宋体" w:cs="宋体"/>
          <w:szCs w:val="21"/>
        </w:rPr>
        <w:t>投标报价的其他要求见投标人须知前附表。</w:t>
      </w:r>
    </w:p>
    <w:p>
      <w:pPr>
        <w:autoSpaceDE w:val="0"/>
        <w:autoSpaceDN w:val="0"/>
        <w:adjustRightInd w:val="0"/>
        <w:snapToGrid w:val="0"/>
        <w:spacing w:line="400" w:lineRule="exact"/>
        <w:ind w:left="500"/>
        <w:rPr>
          <w:sz w:val="20"/>
        </w:rPr>
      </w:pPr>
      <w:r>
        <w:rPr>
          <w:rFonts w:eastAsia="Times New Roman"/>
          <w:sz w:val="28"/>
          <w:szCs w:val="28"/>
        </w:rPr>
        <w:t xml:space="preserve">3.3 </w:t>
      </w:r>
      <w:r>
        <w:rPr>
          <w:rFonts w:ascii="黑体" w:hAnsi="黑体" w:eastAsia="黑体" w:cs="黑体"/>
          <w:sz w:val="28"/>
          <w:szCs w:val="28"/>
        </w:rPr>
        <w:t>投标有效期</w:t>
      </w:r>
    </w:p>
    <w:p>
      <w:pPr>
        <w:autoSpaceDE w:val="0"/>
        <w:autoSpaceDN w:val="0"/>
        <w:adjustRightInd w:val="0"/>
        <w:snapToGrid w:val="0"/>
        <w:spacing w:line="400"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pPr>
        <w:autoSpaceDE w:val="0"/>
        <w:autoSpaceDN w:val="0"/>
        <w:adjustRightInd w:val="0"/>
        <w:snapToGrid w:val="0"/>
        <w:spacing w:line="400"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3.3.3 </w:t>
      </w:r>
      <w:r>
        <w:rPr>
          <w:rFonts w:ascii="宋体" w:hAnsi="宋体" w:cs="宋体"/>
          <w:szCs w:val="21"/>
        </w:rPr>
        <w:t>出现特殊情况需要延长投标有效期的，招标人以书面形式通知所有投标人延长投标有</w:t>
      </w:r>
    </w:p>
    <w:p>
      <w:pPr>
        <w:autoSpaceDE w:val="0"/>
        <w:autoSpaceDN w:val="0"/>
        <w:adjustRightInd w:val="0"/>
        <w:snapToGrid w:val="0"/>
        <w:spacing w:line="400" w:lineRule="exact"/>
        <w:rPr>
          <w:sz w:val="20"/>
        </w:rPr>
      </w:pPr>
      <w:r>
        <w:rPr>
          <w:rFonts w:ascii="宋体" w:hAnsi="宋体" w:cs="宋体"/>
          <w:szCs w:val="21"/>
        </w:rPr>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137"/>
        <w:numPr>
          <w:ilvl w:val="1"/>
          <w:numId w:val="4"/>
        </w:numPr>
        <w:autoSpaceDE w:val="0"/>
        <w:autoSpaceDN w:val="0"/>
        <w:spacing w:line="400" w:lineRule="exact"/>
        <w:ind w:firstLineChars="0"/>
        <w:jc w:val="left"/>
        <w:rPr>
          <w:rFonts w:ascii="黑体" w:hAnsi="黑体" w:eastAsia="黑体" w:cs="黑体"/>
          <w:sz w:val="28"/>
          <w:szCs w:val="28"/>
        </w:rPr>
      </w:pPr>
      <w:r>
        <w:rPr>
          <w:rFonts w:ascii="黑体" w:hAnsi="黑体" w:eastAsia="黑体" w:cs="黑体"/>
          <w:sz w:val="28"/>
          <w:szCs w:val="28"/>
        </w:rPr>
        <w:t>投标保证金</w:t>
      </w:r>
    </w:p>
    <w:p>
      <w:pPr>
        <w:pStyle w:val="23"/>
        <w:autoSpaceDE w:val="0"/>
        <w:autoSpaceDN w:val="0"/>
        <w:adjustRightInd w:val="0"/>
        <w:snapToGrid w:val="0"/>
        <w:spacing w:line="400" w:lineRule="exact"/>
        <w:ind w:firstLine="420" w:firstLineChars="200"/>
        <w:rPr>
          <w:rFonts w:hAnsi="宋体" w:cs="宋体"/>
          <w:szCs w:val="21"/>
        </w:rPr>
      </w:pPr>
      <w:r>
        <w:rPr>
          <w:rFonts w:hint="eastAsia" w:hAnsi="宋体" w:cs="宋体"/>
          <w:szCs w:val="21"/>
        </w:rPr>
        <w:t>投标保证金的相关规定</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 投标保证金的退还：</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（1）中标公告发出后，5个工作日内退还非中标候选人投标保证金及银行同期活期存款利息。</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（2）在法定期限内签订书面合同，中标人执投标保证金退还申请表（单位加盖行政公章）及</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合同原件、履约保证金转帐凭证到中心业务部室办理退款手续，中心在5个工作日内向中标人和其他中标候选人退还投标保证金及银行同期活期存款利息。</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（3）项目废标或招标人终止招标的，在此后5个工作日内退还投标保证金及银行同期活期存利</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息。</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（4）投标活动中出现质疑、投诉的，中标候选人、质疑人和被质疑人、投诉人和被投诉人的</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投标保证金暂停退还。</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（5）相关投标人有违法违规行为的项目，其投标保证金暂不退还，待行政监督部门对相关情</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况处置后，按照有关规定办理。</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（6）退还投标保证金，除另有规定外，一般以转账方式一次性退还至投标保证金的原提交账</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户。</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2、投标人有下列情形之一的，不予退还投标保证金：</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（一）在招标文件要求提交投标文件的截止时间后至投标文件有效期满前撤回投标的；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（二）中标通知书发出后，中标人无故放弃中标项目或无正当理由在规定时间内不与招标人签</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订合同或未按招标文件规定提交履约担保的；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（三）将中标项目转让给他人，或者在投标文件中未说明，且未经招标人同意，将中标项目</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分包给他人的；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（四）投标人在招投标活动中弄虚作假、围标串标，骗取中标并经招投标行政监督部门调查</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核实的；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（五）拒绝履行合同义务的；</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（六）相关法律、法规规定不予退还的其它情形。</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（七）自2018年1月2日起，凡投标人投标保证金交纳至同一标段相同子账号的，保证金暂不予</w:t>
      </w:r>
    </w:p>
    <w:p>
      <w:pPr>
        <w:autoSpaceDE w:val="0"/>
        <w:autoSpaceDN w:val="0"/>
        <w:adjustRightInd w:val="0"/>
        <w:snapToGrid w:val="0"/>
        <w:spacing w:line="400" w:lineRule="exact"/>
        <w:rPr>
          <w:rFonts w:ascii="宋体" w:hAnsi="宋体" w:cs="宋体"/>
          <w:sz w:val="20"/>
        </w:rPr>
      </w:pPr>
      <w:r>
        <w:rPr>
          <w:rFonts w:hint="eastAsia" w:ascii="宋体" w:hAnsi="宋体" w:cs="宋体"/>
          <w:szCs w:val="21"/>
        </w:rPr>
        <w:t>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z w:val="20"/>
        </w:rPr>
        <w:t>。</w:t>
      </w:r>
    </w:p>
    <w:p>
      <w:pPr>
        <w:autoSpaceDE w:val="0"/>
        <w:autoSpaceDN w:val="0"/>
        <w:adjustRightInd w:val="0"/>
        <w:snapToGrid w:val="0"/>
        <w:spacing w:line="400" w:lineRule="exact"/>
        <w:ind w:firstLine="425" w:firstLineChars="152"/>
        <w:rPr>
          <w:rFonts w:ascii="黑体" w:hAnsi="黑体" w:eastAsia="黑体" w:cs="黑体"/>
          <w:sz w:val="28"/>
          <w:szCs w:val="28"/>
        </w:rPr>
      </w:pPr>
      <w:r>
        <w:rPr>
          <w:rFonts w:ascii="黑体" w:hAnsi="黑体" w:eastAsia="黑体" w:cs="黑体"/>
          <w:sz w:val="28"/>
          <w:szCs w:val="28"/>
        </w:rPr>
        <w:t>3.5 资格审查资料（适用于未进行资格预审的）</w:t>
      </w:r>
    </w:p>
    <w:p>
      <w:pPr>
        <w:autoSpaceDE w:val="0"/>
        <w:autoSpaceDN w:val="0"/>
        <w:adjustRightInd w:val="0"/>
        <w:snapToGrid w:val="0"/>
        <w:spacing w:line="400" w:lineRule="exact"/>
        <w:ind w:left="780"/>
        <w:rPr>
          <w:sz w:val="20"/>
        </w:rPr>
      </w:pPr>
      <w:r>
        <w:rPr>
          <w:rFonts w:ascii="宋体" w:hAnsi="宋体" w:cs="宋体"/>
          <w:szCs w:val="21"/>
        </w:rPr>
        <w:t>除投标人须知前附表另有规定外，投标人应按下列规定提供资格审查资料，以证明其满足</w:t>
      </w:r>
    </w:p>
    <w:p>
      <w:pPr>
        <w:autoSpaceDE w:val="0"/>
        <w:autoSpaceDN w:val="0"/>
        <w:adjustRightInd w:val="0"/>
        <w:snapToGrid w:val="0"/>
        <w:spacing w:line="400"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pPr>
        <w:autoSpaceDE w:val="0"/>
        <w:autoSpaceDN w:val="0"/>
        <w:adjustRightInd w:val="0"/>
        <w:snapToGrid w:val="0"/>
        <w:spacing w:line="400" w:lineRule="exact"/>
        <w:ind w:firstLine="840" w:firstLineChars="400"/>
        <w:rPr>
          <w:rFonts w:ascii="宋体" w:hAnsi="宋体" w:cs="宋体"/>
          <w:szCs w:val="21"/>
        </w:rPr>
      </w:pPr>
      <w:r>
        <w:rPr>
          <w:rFonts w:eastAsia="Times New Roman"/>
          <w:szCs w:val="21"/>
        </w:rPr>
        <w:t>3.5.1</w:t>
      </w:r>
      <w:r>
        <w:rPr>
          <w:rFonts w:ascii="宋体" w:hAnsi="宋体" w:cs="宋体"/>
          <w:szCs w:val="21"/>
        </w:rPr>
        <w:t xml:space="preserve"> “投标人基本情况表”应附投标人营业执照和组织机构代码证的复印件（按照“三证合一”或“五证合一”登记制度进行登记的，可仅提供营业执照复印件）、投标人监理资质证书副本等材</w:t>
      </w:r>
    </w:p>
    <w:p>
      <w:pPr>
        <w:autoSpaceDE w:val="0"/>
        <w:autoSpaceDN w:val="0"/>
        <w:adjustRightInd w:val="0"/>
        <w:snapToGrid w:val="0"/>
        <w:spacing w:line="400" w:lineRule="exact"/>
        <w:rPr>
          <w:rFonts w:ascii="宋体" w:hAnsi="宋体" w:cs="宋体"/>
          <w:szCs w:val="21"/>
        </w:rPr>
      </w:pPr>
      <w:r>
        <w:rPr>
          <w:rFonts w:ascii="宋体" w:hAnsi="宋体" w:cs="宋体"/>
          <w:szCs w:val="21"/>
        </w:rPr>
        <w:t>料的复印件。</w:t>
      </w:r>
    </w:p>
    <w:p>
      <w:pPr>
        <w:autoSpaceDE w:val="0"/>
        <w:autoSpaceDN w:val="0"/>
        <w:adjustRightInd w:val="0"/>
        <w:snapToGrid w:val="0"/>
        <w:spacing w:line="400" w:lineRule="exact"/>
        <w:ind w:left="780"/>
        <w:rPr>
          <w:rFonts w:ascii="宋体" w:hAnsi="宋体" w:cs="宋体"/>
          <w:szCs w:val="21"/>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应附经会计师事务所或审计机构审计的财务会计报表，包括资产负债表、</w:t>
      </w:r>
    </w:p>
    <w:p>
      <w:pPr>
        <w:autoSpaceDE w:val="0"/>
        <w:autoSpaceDN w:val="0"/>
        <w:adjustRightInd w:val="0"/>
        <w:snapToGrid w:val="0"/>
        <w:spacing w:line="400" w:lineRule="exact"/>
        <w:rPr>
          <w:sz w:val="20"/>
        </w:rPr>
      </w:pPr>
      <w:r>
        <w:rPr>
          <w:rFonts w:ascii="宋体" w:hAnsi="宋体" w:cs="宋体"/>
          <w:szCs w:val="21"/>
        </w:rPr>
        <w:t>现金流量表、利润表和财务情况说明书的复印件，具体年份要求见投标人须知前附表。投标人的成立时间少于投标人须知前附表规定年份的，应提供成立以来的财务状况表。</w:t>
      </w:r>
    </w:p>
    <w:p>
      <w:pPr>
        <w:autoSpaceDE w:val="0"/>
        <w:autoSpaceDN w:val="0"/>
        <w:adjustRightInd w:val="0"/>
        <w:snapToGrid w:val="0"/>
        <w:spacing w:line="400" w:lineRule="exact"/>
        <w:ind w:left="780"/>
        <w:rPr>
          <w:rFonts w:ascii="宋体" w:hAnsi="宋体" w:cs="宋体"/>
          <w:szCs w:val="21"/>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应附中标通知书和（或）合同协议书、委托人出具的证</w:t>
      </w:r>
    </w:p>
    <w:p>
      <w:pPr>
        <w:autoSpaceDE w:val="0"/>
        <w:autoSpaceDN w:val="0"/>
        <w:adjustRightInd w:val="0"/>
        <w:snapToGrid w:val="0"/>
        <w:spacing w:line="400" w:lineRule="exact"/>
        <w:rPr>
          <w:sz w:val="20"/>
        </w:rPr>
      </w:pPr>
      <w:r>
        <w:rPr>
          <w:rFonts w:ascii="宋体" w:hAnsi="宋体" w:cs="宋体"/>
          <w:szCs w:val="21"/>
        </w:rPr>
        <w:t>明文件；具体时间要求见投标人须知前附表，每张表格只填写一个项目，并标明序号。</w:t>
      </w:r>
    </w:p>
    <w:p>
      <w:pPr>
        <w:autoSpaceDE w:val="0"/>
        <w:autoSpaceDN w:val="0"/>
        <w:adjustRightInd w:val="0"/>
        <w:snapToGrid w:val="0"/>
        <w:spacing w:line="400" w:lineRule="exact"/>
        <w:ind w:left="780"/>
        <w:rPr>
          <w:rFonts w:ascii="宋体" w:hAnsi="宋体" w:cs="宋体"/>
          <w:szCs w:val="21"/>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应附中标通知书和（或）合同协议书复印件。每张表格</w:t>
      </w:r>
    </w:p>
    <w:p>
      <w:pPr>
        <w:autoSpaceDE w:val="0"/>
        <w:autoSpaceDN w:val="0"/>
        <w:adjustRightInd w:val="0"/>
        <w:snapToGrid w:val="0"/>
        <w:spacing w:line="400" w:lineRule="exact"/>
        <w:rPr>
          <w:sz w:val="20"/>
        </w:rPr>
      </w:pPr>
      <w:r>
        <w:rPr>
          <w:rFonts w:ascii="宋体" w:hAnsi="宋体" w:cs="宋体"/>
          <w:szCs w:val="21"/>
        </w:rPr>
        <w:t>只填写一个项目，并标明序号。</w:t>
      </w:r>
    </w:p>
    <w:p>
      <w:pPr>
        <w:autoSpaceDE w:val="0"/>
        <w:autoSpaceDN w:val="0"/>
        <w:adjustRightInd w:val="0"/>
        <w:snapToGrid w:val="0"/>
        <w:spacing w:line="400" w:lineRule="exact"/>
        <w:ind w:left="780"/>
        <w:rPr>
          <w:rFonts w:ascii="宋体" w:hAnsi="宋体" w:cs="宋体"/>
          <w:szCs w:val="21"/>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应说明投标人败诉的监理合同的相关情况，并附法院或仲裁</w:t>
      </w:r>
    </w:p>
    <w:p>
      <w:pPr>
        <w:autoSpaceDE w:val="0"/>
        <w:autoSpaceDN w:val="0"/>
        <w:adjustRightInd w:val="0"/>
        <w:snapToGrid w:val="0"/>
        <w:spacing w:line="400" w:lineRule="exact"/>
        <w:rPr>
          <w:sz w:val="20"/>
        </w:rPr>
      </w:pPr>
      <w:r>
        <w:rPr>
          <w:rFonts w:ascii="宋体" w:hAnsi="宋体" w:cs="宋体"/>
          <w:szCs w:val="21"/>
        </w:rPr>
        <w:t>机构作出的判决、裁决等有关法律文书复印件，具体时间要求见投标人须知前附表。</w:t>
      </w:r>
    </w:p>
    <w:p>
      <w:pPr>
        <w:autoSpaceDE w:val="0"/>
        <w:autoSpaceDN w:val="0"/>
        <w:adjustRightInd w:val="0"/>
        <w:snapToGrid w:val="0"/>
        <w:spacing w:line="400" w:lineRule="exact"/>
        <w:ind w:left="780"/>
        <w:rPr>
          <w:rFonts w:ascii="宋体" w:hAnsi="宋体" w:cs="宋体"/>
          <w:szCs w:val="21"/>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项规定的总监理工程师和其他主要</w:t>
      </w:r>
    </w:p>
    <w:p>
      <w:pPr>
        <w:autoSpaceDE w:val="0"/>
        <w:autoSpaceDN w:val="0"/>
        <w:adjustRightInd w:val="0"/>
        <w:snapToGrid w:val="0"/>
        <w:spacing w:line="400" w:lineRule="exact"/>
        <w:rPr>
          <w:sz w:val="20"/>
        </w:rPr>
      </w:pPr>
      <w:r>
        <w:rPr>
          <w:rFonts w:ascii="宋体" w:hAnsi="宋体" w:cs="宋体"/>
          <w:szCs w:val="21"/>
        </w:rPr>
        <w:t>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bookmarkStart w:id="21" w:name="page28"/>
      <w:bookmarkEnd w:id="21"/>
      <w:r>
        <w:rPr>
          <w:rFonts w:ascii="宋体" w:hAnsi="宋体" w:cs="宋体"/>
          <w:szCs w:val="21"/>
        </w:rPr>
        <w:t>理工程师执业证书和社保缴费证明复印件，管理过的项目业绩须附合同协议书复印件；其他主要人员应附有关</w:t>
      </w:r>
      <w:r>
        <w:rPr>
          <w:rFonts w:hint="eastAsia" w:ascii="宋体" w:hAnsi="宋体" w:cs="宋体"/>
          <w:szCs w:val="21"/>
        </w:rPr>
        <w:t>资格</w:t>
      </w:r>
      <w:r>
        <w:rPr>
          <w:rFonts w:ascii="宋体" w:hAnsi="宋体" w:cs="宋体"/>
          <w:szCs w:val="21"/>
        </w:rPr>
        <w:t>证书和社保缴费证明复印件。</w:t>
      </w:r>
    </w:p>
    <w:p>
      <w:pPr>
        <w:autoSpaceDE w:val="0"/>
        <w:autoSpaceDN w:val="0"/>
        <w:adjustRightInd w:val="0"/>
        <w:snapToGrid w:val="0"/>
        <w:spacing w:line="400" w:lineRule="exact"/>
        <w:ind w:left="780"/>
        <w:rPr>
          <w:rFonts w:ascii="宋体" w:hAnsi="宋体" w:cs="宋体"/>
          <w:szCs w:val="21"/>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项规定的试验检测</w:t>
      </w:r>
    </w:p>
    <w:p>
      <w:pPr>
        <w:autoSpaceDE w:val="0"/>
        <w:autoSpaceDN w:val="0"/>
        <w:adjustRightInd w:val="0"/>
        <w:snapToGrid w:val="0"/>
        <w:spacing w:line="400" w:lineRule="exact"/>
        <w:rPr>
          <w:sz w:val="20"/>
        </w:rPr>
      </w:pPr>
      <w:r>
        <w:rPr>
          <w:rFonts w:ascii="宋体" w:hAnsi="宋体" w:cs="宋体"/>
          <w:szCs w:val="21"/>
        </w:rPr>
        <w:t>仪器设备。</w:t>
      </w:r>
    </w:p>
    <w:p>
      <w:pPr>
        <w:autoSpaceDE w:val="0"/>
        <w:autoSpaceDN w:val="0"/>
        <w:adjustRightInd w:val="0"/>
        <w:snapToGrid w:val="0"/>
        <w:spacing w:line="400"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pPr>
        <w:autoSpaceDE w:val="0"/>
        <w:autoSpaceDN w:val="0"/>
        <w:adjustRightInd w:val="0"/>
        <w:snapToGrid w:val="0"/>
        <w:spacing w:line="400" w:lineRule="exact"/>
        <w:rPr>
          <w:sz w:val="20"/>
        </w:rPr>
      </w:pPr>
      <w:r>
        <w:rPr>
          <w:rFonts w:ascii="宋体" w:hAnsi="宋体" w:cs="宋体"/>
          <w:szCs w:val="21"/>
        </w:rPr>
        <w:t>资料应包括联合体各方相关情况。</w:t>
      </w:r>
    </w:p>
    <w:p>
      <w:pPr>
        <w:autoSpaceDE w:val="0"/>
        <w:autoSpaceDN w:val="0"/>
        <w:adjustRightInd w:val="0"/>
        <w:snapToGrid w:val="0"/>
        <w:spacing w:line="400" w:lineRule="exact"/>
        <w:ind w:left="500"/>
        <w:rPr>
          <w:sz w:val="20"/>
        </w:rPr>
      </w:pPr>
      <w:r>
        <w:rPr>
          <w:rFonts w:eastAsia="Times New Roman"/>
          <w:sz w:val="28"/>
          <w:szCs w:val="28"/>
        </w:rPr>
        <w:t xml:space="preserve">3.6 </w:t>
      </w:r>
      <w:r>
        <w:rPr>
          <w:rFonts w:ascii="黑体" w:hAnsi="黑体" w:eastAsia="黑体" w:cs="黑体"/>
          <w:sz w:val="28"/>
          <w:szCs w:val="28"/>
        </w:rPr>
        <w:t>备选投标方案</w:t>
      </w:r>
    </w:p>
    <w:p>
      <w:pPr>
        <w:autoSpaceDE w:val="0"/>
        <w:autoSpaceDN w:val="0"/>
        <w:adjustRightInd w:val="0"/>
        <w:snapToGrid w:val="0"/>
        <w:spacing w:line="400"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除投标人须知前附表规定允许外，投标人不得递交备选投标方案，否则其投标将被否决。</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3.6.2 </w:t>
      </w:r>
      <w:r>
        <w:rPr>
          <w:rFonts w:ascii="宋体" w:hAnsi="宋体" w:cs="宋体"/>
          <w:szCs w:val="21"/>
        </w:rPr>
        <w:t>允许投标人递交备选投标方案的，只有中标人所递交的备选投标方案方可予以考虑。评</w:t>
      </w:r>
    </w:p>
    <w:p>
      <w:pPr>
        <w:autoSpaceDE w:val="0"/>
        <w:autoSpaceDN w:val="0"/>
        <w:adjustRightInd w:val="0"/>
        <w:snapToGrid w:val="0"/>
        <w:spacing w:line="400" w:lineRule="exact"/>
        <w:rPr>
          <w:sz w:val="20"/>
        </w:rPr>
      </w:pPr>
      <w:r>
        <w:rPr>
          <w:rFonts w:ascii="宋体" w:hAnsi="宋体" w:cs="宋体"/>
          <w:szCs w:val="21"/>
        </w:rPr>
        <w:t>标委员会认为中标人的备选投标方案优于其按照招标文件要求编制的投标方案的，招标人可以接受该备选投标方案。</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3.6.3 </w:t>
      </w:r>
      <w:r>
        <w:rPr>
          <w:rFonts w:ascii="宋体" w:hAnsi="宋体" w:cs="宋体"/>
          <w:szCs w:val="21"/>
        </w:rPr>
        <w:t>投标人提供两个或两个以上投标报价，或者在投标文件中提供一个报价，但同时提供两</w:t>
      </w:r>
    </w:p>
    <w:p>
      <w:pPr>
        <w:autoSpaceDE w:val="0"/>
        <w:autoSpaceDN w:val="0"/>
        <w:adjustRightInd w:val="0"/>
        <w:snapToGrid w:val="0"/>
        <w:spacing w:line="400" w:lineRule="exact"/>
        <w:rPr>
          <w:sz w:val="20"/>
        </w:rPr>
      </w:pPr>
      <w:r>
        <w:rPr>
          <w:rFonts w:ascii="宋体" w:hAnsi="宋体" w:cs="宋体"/>
          <w:szCs w:val="21"/>
        </w:rPr>
        <w:t>个或两个以上监理方案的，视为提供备选方案。</w:t>
      </w:r>
    </w:p>
    <w:p>
      <w:pPr>
        <w:autoSpaceDE w:val="0"/>
        <w:autoSpaceDN w:val="0"/>
        <w:adjustRightInd w:val="0"/>
        <w:snapToGrid w:val="0"/>
        <w:spacing w:line="400" w:lineRule="exact"/>
        <w:ind w:left="500"/>
        <w:rPr>
          <w:sz w:val="20"/>
        </w:rPr>
      </w:pPr>
      <w:r>
        <w:rPr>
          <w:rFonts w:eastAsia="Times New Roman"/>
          <w:sz w:val="28"/>
          <w:szCs w:val="28"/>
        </w:rPr>
        <w:t xml:space="preserve">3.7 </w:t>
      </w:r>
      <w:r>
        <w:rPr>
          <w:rFonts w:ascii="黑体" w:hAnsi="黑体" w:eastAsia="黑体" w:cs="黑体"/>
          <w:sz w:val="28"/>
          <w:szCs w:val="28"/>
        </w:rPr>
        <w:t>投标文件的编制</w:t>
      </w:r>
    </w:p>
    <w:p>
      <w:pPr>
        <w:spacing w:line="400" w:lineRule="exact"/>
        <w:ind w:firstLine="630" w:firstLineChars="300"/>
        <w:rPr>
          <w:rFonts w:ascii="宋体" w:hAnsi="宋体"/>
          <w:color w:val="000000"/>
          <w:szCs w:val="21"/>
        </w:rPr>
      </w:pPr>
      <w:r>
        <w:rPr>
          <w:rFonts w:hint="eastAsia" w:eastAsia="Times New Roman"/>
          <w:szCs w:val="21"/>
        </w:rPr>
        <w:t>3.7.1</w:t>
      </w:r>
      <w:r>
        <w:rPr>
          <w:rFonts w:hint="eastAsia" w:ascii="宋体" w:hAnsi="宋体"/>
          <w:color w:val="000000"/>
          <w:szCs w:val="21"/>
        </w:rPr>
        <w:t xml:space="preserve">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630" w:firstLineChars="300"/>
        <w:rPr>
          <w:rFonts w:ascii="宋体" w:hAnsi="宋体"/>
          <w:color w:val="000000"/>
          <w:szCs w:val="21"/>
        </w:rPr>
      </w:pPr>
      <w:r>
        <w:rPr>
          <w:rFonts w:hint="eastAsia" w:eastAsia="Times New Roman"/>
          <w:szCs w:val="21"/>
        </w:rPr>
        <w:t>3.7.2</w:t>
      </w:r>
      <w:r>
        <w:rPr>
          <w:rFonts w:hint="eastAsia" w:ascii="宋体" w:hAnsi="宋体"/>
          <w:color w:val="000000"/>
          <w:szCs w:val="21"/>
        </w:rPr>
        <w:t xml:space="preserve"> 投标文件应当对招标文件有关监理服务期限、投标有效期、招标范围等实质性内容作出响应。</w:t>
      </w:r>
    </w:p>
    <w:p>
      <w:pPr>
        <w:spacing w:line="400" w:lineRule="exact"/>
        <w:ind w:firstLine="630" w:firstLineChars="300"/>
        <w:rPr>
          <w:rFonts w:ascii="宋体" w:hAnsi="宋体"/>
          <w:color w:val="000000"/>
          <w:szCs w:val="21"/>
        </w:rPr>
      </w:pPr>
      <w:r>
        <w:rPr>
          <w:rFonts w:hint="eastAsia" w:eastAsia="Times New Roman"/>
          <w:szCs w:val="21"/>
        </w:rPr>
        <w:t>3.7.3</w:t>
      </w:r>
      <w:r>
        <w:rPr>
          <w:rFonts w:hint="eastAsia" w:ascii="宋体" w:hAnsi="宋体"/>
          <w:color w:val="000000"/>
          <w:szCs w:val="21"/>
        </w:rPr>
        <w:t xml:space="preserve"> 投标人登录许昌公共资源交易系统下载“许昌投标文件制作系统SEARUN V1.1”，按招标文件要求制作电子投标文件。</w:t>
      </w:r>
    </w:p>
    <w:p>
      <w:pPr>
        <w:spacing w:line="400" w:lineRule="exact"/>
        <w:ind w:firstLine="630" w:firstLineChars="300"/>
        <w:rPr>
          <w:rFonts w:ascii="宋体" w:hAnsi="宋体"/>
          <w:color w:val="000000"/>
          <w:szCs w:val="21"/>
        </w:rPr>
      </w:pPr>
      <w:r>
        <w:rPr>
          <w:rFonts w:hint="eastAsia" w:eastAsia="Times New Roman"/>
          <w:szCs w:val="21"/>
        </w:rPr>
        <w:t>3.7.4</w:t>
      </w:r>
      <w:r>
        <w:rPr>
          <w:rFonts w:hint="eastAsia" w:ascii="宋体" w:hAnsi="宋体"/>
          <w:color w:val="000000"/>
          <w:szCs w:val="21"/>
        </w:rPr>
        <w:t xml:space="preserve"> 使用电子介质存储的备份文件1份。</w:t>
      </w:r>
    </w:p>
    <w:p>
      <w:pPr>
        <w:spacing w:line="400" w:lineRule="exact"/>
        <w:ind w:firstLine="630" w:firstLineChars="300"/>
        <w:rPr>
          <w:rFonts w:ascii="宋体" w:hAnsi="宋体"/>
          <w:color w:val="000000"/>
          <w:szCs w:val="21"/>
        </w:rPr>
      </w:pPr>
      <w:r>
        <w:rPr>
          <w:rFonts w:hint="eastAsia" w:eastAsia="Times New Roman"/>
          <w:szCs w:val="21"/>
        </w:rPr>
        <w:t xml:space="preserve">3.7.5 </w:t>
      </w:r>
      <w:r>
        <w:rPr>
          <w:rFonts w:hint="eastAsia" w:ascii="宋体" w:hAnsi="宋体"/>
          <w:color w:val="000000"/>
          <w:szCs w:val="21"/>
        </w:rPr>
        <w:t>同时生成与电子投标文件内容、水印码、电子签章一致的PDF文件,用于打印纸质文件。</w:t>
      </w:r>
    </w:p>
    <w:p>
      <w:pPr>
        <w:spacing w:line="400" w:lineRule="exact"/>
        <w:ind w:firstLine="630" w:firstLineChars="300"/>
        <w:rPr>
          <w:rFonts w:ascii="宋体" w:hAnsi="宋体"/>
          <w:color w:val="000000"/>
          <w:szCs w:val="21"/>
        </w:rPr>
      </w:pPr>
      <w:r>
        <w:rPr>
          <w:rFonts w:hint="eastAsia" w:eastAsia="Times New Roman"/>
          <w:szCs w:val="21"/>
        </w:rPr>
        <w:t xml:space="preserve">3.7.6 </w:t>
      </w:r>
      <w:r>
        <w:rPr>
          <w:rFonts w:hint="eastAsia" w:ascii="宋体" w:hAnsi="宋体"/>
          <w:color w:val="000000"/>
          <w:szCs w:val="21"/>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630" w:firstLineChars="300"/>
        <w:rPr>
          <w:rFonts w:ascii="宋体" w:hAnsi="宋体"/>
          <w:color w:val="000000"/>
          <w:szCs w:val="21"/>
        </w:rPr>
      </w:pPr>
      <w:r>
        <w:rPr>
          <w:rFonts w:hint="eastAsia" w:eastAsia="Times New Roman"/>
          <w:szCs w:val="21"/>
        </w:rPr>
        <w:t>3.7.7</w:t>
      </w:r>
      <w:r>
        <w:rPr>
          <w:rFonts w:hint="eastAsia" w:ascii="宋体" w:hAnsi="宋体"/>
          <w:color w:val="000000"/>
          <w:szCs w:val="21"/>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00" w:lineRule="exact"/>
        <w:ind w:firstLine="630" w:firstLineChars="300"/>
        <w:rPr>
          <w:rFonts w:ascii="宋体" w:hAnsi="宋体"/>
          <w:color w:val="000000"/>
          <w:szCs w:val="21"/>
        </w:rPr>
      </w:pPr>
      <w:r>
        <w:rPr>
          <w:rFonts w:hint="eastAsia" w:eastAsia="Times New Roman"/>
          <w:szCs w:val="21"/>
        </w:rPr>
        <w:t>3.7.8</w:t>
      </w:r>
      <w:r>
        <w:rPr>
          <w:rFonts w:hint="eastAsia" w:ascii="宋体" w:hAnsi="宋体"/>
          <w:color w:val="000000"/>
          <w:szCs w:val="21"/>
        </w:rPr>
        <w:t xml:space="preserve"> 纸质投标文件的正本与副本应分别装订成册，并编制目录，具体装订要求见投标人须知前附表规定。</w:t>
      </w:r>
    </w:p>
    <w:p>
      <w:pPr>
        <w:spacing w:line="400" w:lineRule="exact"/>
        <w:ind w:firstLine="630" w:firstLineChars="300"/>
        <w:rPr>
          <w:rFonts w:ascii="宋体" w:hAnsi="宋体"/>
          <w:color w:val="000000"/>
          <w:szCs w:val="21"/>
        </w:rPr>
      </w:pPr>
      <w:r>
        <w:rPr>
          <w:rFonts w:hint="eastAsia" w:eastAsia="Times New Roman"/>
          <w:szCs w:val="21"/>
        </w:rPr>
        <w:t>3.7.9</w:t>
      </w:r>
      <w:r>
        <w:rPr>
          <w:rFonts w:hint="eastAsia" w:ascii="宋体" w:hAnsi="宋体"/>
          <w:color w:val="000000"/>
          <w:szCs w:val="21"/>
        </w:rPr>
        <w:t xml:space="preserve"> 投标文件制作注意事项：</w:t>
      </w:r>
    </w:p>
    <w:p>
      <w:pPr>
        <w:spacing w:line="400" w:lineRule="exact"/>
        <w:ind w:firstLine="630" w:firstLineChars="300"/>
        <w:rPr>
          <w:rFonts w:ascii="宋体" w:hAnsi="宋体"/>
          <w:color w:val="000000"/>
          <w:szCs w:val="21"/>
        </w:rPr>
      </w:pPr>
      <w:r>
        <w:rPr>
          <w:rFonts w:hint="eastAsia" w:eastAsia="Times New Roman"/>
          <w:szCs w:val="21"/>
        </w:rPr>
        <w:t xml:space="preserve">3.7.9.1 </w:t>
      </w:r>
      <w:r>
        <w:rPr>
          <w:rFonts w:hint="eastAsia" w:ascii="宋体" w:hAnsi="宋体"/>
          <w:color w:val="000000"/>
          <w:szCs w:val="21"/>
        </w:rPr>
        <w:t>投标人登录【全国公共资源交易平台（河南省•许昌市）】公共资源交易系统下载“许昌投标文件制作系统SEARUN V1.1” 和操作手册（工程项目），按招标文件要求制作投标文件。</w:t>
      </w:r>
    </w:p>
    <w:p>
      <w:pPr>
        <w:spacing w:line="400" w:lineRule="exact"/>
        <w:ind w:firstLine="630" w:firstLineChars="300"/>
        <w:rPr>
          <w:rFonts w:ascii="宋体" w:hAnsi="宋体"/>
          <w:color w:val="000000"/>
          <w:sz w:val="24"/>
          <w:szCs w:val="24"/>
        </w:rPr>
      </w:pPr>
      <w:r>
        <w:rPr>
          <w:rFonts w:hint="eastAsia" w:eastAsia="Times New Roman"/>
          <w:szCs w:val="21"/>
        </w:rPr>
        <w:t xml:space="preserve">3.7.9.2 </w:t>
      </w:r>
      <w:r>
        <w:rPr>
          <w:rFonts w:hint="eastAsia" w:ascii="宋体" w:hAnsi="宋体"/>
          <w:color w:val="000000"/>
          <w:szCs w:val="21"/>
        </w:rPr>
        <w:t>投标文件制作技术咨询：0374-2961598。</w:t>
      </w:r>
    </w:p>
    <w:p>
      <w:pPr>
        <w:tabs>
          <w:tab w:val="left" w:pos="760"/>
        </w:tabs>
        <w:autoSpaceDE w:val="0"/>
        <w:autoSpaceDN w:val="0"/>
        <w:adjustRightInd w:val="0"/>
        <w:snapToGrid w:val="0"/>
        <w:spacing w:line="400" w:lineRule="exact"/>
        <w:ind w:firstLine="321" w:firstLineChars="100"/>
        <w:jc w:val="left"/>
        <w:rPr>
          <w:rFonts w:eastAsia="Times New Roman"/>
          <w:b/>
          <w:bCs/>
          <w:sz w:val="32"/>
          <w:szCs w:val="32"/>
        </w:rPr>
      </w:pPr>
      <w:r>
        <w:rPr>
          <w:rFonts w:hint="eastAsia" w:ascii="黑体" w:hAnsi="黑体" w:eastAsia="黑体" w:cs="黑体"/>
          <w:b/>
          <w:bCs/>
          <w:sz w:val="32"/>
          <w:szCs w:val="32"/>
        </w:rPr>
        <w:t>4.</w:t>
      </w:r>
      <w:r>
        <w:rPr>
          <w:rFonts w:ascii="黑体" w:hAnsi="黑体" w:eastAsia="黑体" w:cs="黑体"/>
          <w:b/>
          <w:bCs/>
          <w:sz w:val="32"/>
          <w:szCs w:val="32"/>
        </w:rPr>
        <w:t>投标</w:t>
      </w:r>
    </w:p>
    <w:p>
      <w:pPr>
        <w:autoSpaceDE w:val="0"/>
        <w:autoSpaceDN w:val="0"/>
        <w:adjustRightInd w:val="0"/>
        <w:snapToGrid w:val="0"/>
        <w:spacing w:line="400" w:lineRule="exact"/>
        <w:ind w:firstLine="560" w:firstLineChars="200"/>
        <w:rPr>
          <w:sz w:val="20"/>
        </w:rPr>
      </w:pPr>
      <w:r>
        <w:rPr>
          <w:rFonts w:eastAsia="Times New Roman"/>
          <w:sz w:val="28"/>
          <w:szCs w:val="28"/>
        </w:rPr>
        <w:t xml:space="preserve">4.1 </w:t>
      </w:r>
      <w:r>
        <w:rPr>
          <w:rFonts w:ascii="黑体" w:hAnsi="黑体" w:eastAsia="黑体" w:cs="黑体"/>
          <w:sz w:val="28"/>
          <w:szCs w:val="28"/>
        </w:rPr>
        <w:t>投标文件的密封和标记</w:t>
      </w:r>
    </w:p>
    <w:p>
      <w:pPr>
        <w:spacing w:line="400" w:lineRule="exact"/>
        <w:ind w:firstLine="630" w:firstLineChars="300"/>
        <w:rPr>
          <w:rFonts w:ascii="宋体" w:hAnsi="宋体"/>
          <w:color w:val="000000"/>
          <w:szCs w:val="21"/>
        </w:rPr>
      </w:pPr>
      <w:r>
        <w:rPr>
          <w:rFonts w:hint="eastAsia" w:eastAsia="Times New Roman"/>
          <w:szCs w:val="21"/>
        </w:rPr>
        <w:t xml:space="preserve">4.1.1 </w:t>
      </w:r>
      <w:r>
        <w:rPr>
          <w:rFonts w:hint="eastAsia" w:ascii="宋体" w:hAnsi="宋体"/>
          <w:color w:val="000000"/>
          <w:szCs w:val="21"/>
        </w:rPr>
        <w:t>纸质投标文件的正本、副本应分开包装，最后把包装好的正本与副本包装在一个包装内，加贴封条，并在封套的封口处加盖投标人公章，密封不符合要求的不予受理。</w:t>
      </w:r>
    </w:p>
    <w:p>
      <w:pPr>
        <w:spacing w:line="400" w:lineRule="exact"/>
        <w:ind w:firstLine="630" w:firstLineChars="300"/>
        <w:rPr>
          <w:rFonts w:ascii="宋体" w:hAnsi="宋体"/>
          <w:color w:val="000000"/>
          <w:szCs w:val="21"/>
        </w:rPr>
      </w:pPr>
      <w:r>
        <w:rPr>
          <w:rFonts w:hint="eastAsia" w:eastAsia="Times New Roman"/>
          <w:szCs w:val="21"/>
        </w:rPr>
        <w:t>4.1.2</w:t>
      </w:r>
      <w:r>
        <w:rPr>
          <w:rFonts w:hint="eastAsia" w:ascii="宋体" w:hAnsi="宋体"/>
          <w:color w:val="000000"/>
          <w:szCs w:val="21"/>
        </w:rPr>
        <w:t xml:space="preserve"> 投标文件的封套上应写明的其他内容见投标人须知前附表。</w:t>
      </w:r>
    </w:p>
    <w:p>
      <w:pPr>
        <w:spacing w:line="400" w:lineRule="exact"/>
        <w:ind w:firstLine="630" w:firstLineChars="300"/>
        <w:rPr>
          <w:rFonts w:ascii="宋体" w:hAnsi="宋体"/>
          <w:color w:val="000000"/>
          <w:szCs w:val="21"/>
        </w:rPr>
      </w:pPr>
      <w:r>
        <w:rPr>
          <w:rFonts w:hint="eastAsia" w:eastAsia="Times New Roman"/>
          <w:szCs w:val="21"/>
        </w:rPr>
        <w:t xml:space="preserve">4.1.3 </w:t>
      </w:r>
      <w:r>
        <w:rPr>
          <w:rFonts w:hint="eastAsia" w:ascii="宋体" w:hAnsi="宋体"/>
          <w:color w:val="000000"/>
          <w:szCs w:val="21"/>
        </w:rPr>
        <w:t>使用电子介质存储的投标文件应单独密封，封套上写明“投标人名称、项目名称、标段，在  年 月 日时分前不得开启”，并加盖单位公章，法定代表人或委托代理人签名，在投标截止时间前随纸质投标文件一并递交。</w:t>
      </w:r>
    </w:p>
    <w:p>
      <w:pPr>
        <w:spacing w:line="400" w:lineRule="exact"/>
        <w:ind w:firstLine="630" w:firstLineChars="300"/>
        <w:rPr>
          <w:rFonts w:ascii="宋体" w:hAnsi="宋体"/>
          <w:color w:val="000000"/>
          <w:szCs w:val="21"/>
        </w:rPr>
      </w:pPr>
      <w:r>
        <w:rPr>
          <w:rFonts w:hint="eastAsia" w:eastAsia="Times New Roman"/>
          <w:szCs w:val="21"/>
        </w:rPr>
        <w:t>4.1.4</w:t>
      </w:r>
      <w:r>
        <w:rPr>
          <w:rFonts w:hint="eastAsia" w:ascii="宋体" w:hAnsi="宋体"/>
          <w:color w:val="000000"/>
          <w:szCs w:val="21"/>
        </w:rPr>
        <w:t xml:space="preserve"> 未按本章第</w:t>
      </w:r>
      <w:r>
        <w:rPr>
          <w:rFonts w:hint="eastAsia" w:eastAsia="Times New Roman"/>
          <w:szCs w:val="21"/>
        </w:rPr>
        <w:t>4.1.1</w:t>
      </w:r>
      <w:r>
        <w:rPr>
          <w:rFonts w:hint="eastAsia" w:ascii="宋体" w:hAnsi="宋体"/>
          <w:color w:val="000000"/>
          <w:szCs w:val="21"/>
        </w:rPr>
        <w:t>项、第</w:t>
      </w:r>
      <w:r>
        <w:rPr>
          <w:rFonts w:hint="eastAsia" w:eastAsia="Times New Roman"/>
          <w:szCs w:val="21"/>
        </w:rPr>
        <w:t>4.1.2</w:t>
      </w:r>
      <w:r>
        <w:rPr>
          <w:rFonts w:hint="eastAsia" w:ascii="宋体" w:hAnsi="宋体"/>
          <w:color w:val="000000"/>
          <w:szCs w:val="21"/>
        </w:rPr>
        <w:t>项、第</w:t>
      </w:r>
      <w:r>
        <w:rPr>
          <w:rFonts w:hint="eastAsia" w:eastAsia="Times New Roman"/>
          <w:szCs w:val="21"/>
        </w:rPr>
        <w:t>4.1.3</w:t>
      </w:r>
      <w:r>
        <w:rPr>
          <w:rFonts w:hint="eastAsia" w:ascii="宋体" w:hAnsi="宋体"/>
          <w:color w:val="000000"/>
          <w:szCs w:val="21"/>
        </w:rPr>
        <w:t>项要求密封和加写标记的投标文件，招标人不予受理。</w:t>
      </w:r>
    </w:p>
    <w:p>
      <w:pPr>
        <w:autoSpaceDE w:val="0"/>
        <w:autoSpaceDN w:val="0"/>
        <w:adjustRightInd w:val="0"/>
        <w:snapToGrid w:val="0"/>
        <w:spacing w:line="400" w:lineRule="exact"/>
        <w:ind w:left="500"/>
        <w:rPr>
          <w:sz w:val="20"/>
        </w:rPr>
      </w:pPr>
      <w:r>
        <w:rPr>
          <w:rFonts w:eastAsia="Times New Roman"/>
          <w:sz w:val="28"/>
          <w:szCs w:val="28"/>
        </w:rPr>
        <w:t xml:space="preserve">4.2 </w:t>
      </w:r>
      <w:r>
        <w:rPr>
          <w:rFonts w:ascii="黑体" w:hAnsi="黑体" w:eastAsia="黑体" w:cs="黑体"/>
          <w:sz w:val="28"/>
          <w:szCs w:val="28"/>
        </w:rPr>
        <w:t>投标文件的递交</w:t>
      </w:r>
    </w:p>
    <w:p>
      <w:pPr>
        <w:autoSpaceDE w:val="0"/>
        <w:autoSpaceDN w:val="0"/>
        <w:adjustRightInd w:val="0"/>
        <w:snapToGrid w:val="0"/>
        <w:spacing w:line="400"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pPr>
        <w:autoSpaceDE w:val="0"/>
        <w:autoSpaceDN w:val="0"/>
        <w:adjustRightInd w:val="0"/>
        <w:snapToGrid w:val="0"/>
        <w:spacing w:line="400" w:lineRule="exact"/>
        <w:ind w:left="780"/>
        <w:rPr>
          <w:sz w:val="20"/>
        </w:rPr>
      </w:pPr>
      <w:r>
        <w:rPr>
          <w:rFonts w:eastAsia="Times New Roman"/>
          <w:szCs w:val="21"/>
        </w:rPr>
        <w:t xml:space="preserve">4.2.2 </w:t>
      </w:r>
      <w:r>
        <w:rPr>
          <w:rFonts w:ascii="宋体" w:hAnsi="宋体" w:cs="宋体"/>
          <w:szCs w:val="21"/>
        </w:rPr>
        <w:t>投标人递交投标文件的地点：见投标人须知前附表。</w:t>
      </w:r>
    </w:p>
    <w:p>
      <w:pPr>
        <w:autoSpaceDE w:val="0"/>
        <w:autoSpaceDN w:val="0"/>
        <w:adjustRightInd w:val="0"/>
        <w:snapToGrid w:val="0"/>
        <w:spacing w:line="400"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pPr>
        <w:autoSpaceDE w:val="0"/>
        <w:autoSpaceDN w:val="0"/>
        <w:adjustRightInd w:val="0"/>
        <w:snapToGrid w:val="0"/>
        <w:spacing w:line="400" w:lineRule="exact"/>
        <w:ind w:left="780"/>
        <w:rPr>
          <w:sz w:val="20"/>
        </w:rPr>
      </w:pPr>
      <w:r>
        <w:rPr>
          <w:rFonts w:eastAsia="Times New Roman"/>
          <w:szCs w:val="21"/>
        </w:rPr>
        <w:t xml:space="preserve">4.2.4 </w:t>
      </w:r>
      <w:r>
        <w:rPr>
          <w:rFonts w:ascii="宋体" w:hAnsi="宋体" w:cs="宋体"/>
          <w:szCs w:val="21"/>
        </w:rPr>
        <w:t>招标人收到投标文件后，向投标人出具签收凭证。</w:t>
      </w:r>
    </w:p>
    <w:p>
      <w:pPr>
        <w:autoSpaceDE w:val="0"/>
        <w:autoSpaceDN w:val="0"/>
        <w:adjustRightInd w:val="0"/>
        <w:snapToGrid w:val="0"/>
        <w:spacing w:line="400" w:lineRule="exact"/>
        <w:ind w:firstLine="840" w:firstLineChars="400"/>
        <w:rPr>
          <w:sz w:val="20"/>
        </w:rPr>
      </w:pPr>
      <w:r>
        <w:rPr>
          <w:rFonts w:eastAsia="Times New Roman"/>
          <w:szCs w:val="21"/>
        </w:rPr>
        <w:t xml:space="preserve">4.2.5 </w:t>
      </w:r>
      <w:r>
        <w:rPr>
          <w:rFonts w:ascii="宋体" w:hAnsi="宋体" w:cs="宋体"/>
          <w:szCs w:val="21"/>
        </w:rPr>
        <w:t>逾期送达的投标文件，招标人将予以拒收。</w:t>
      </w:r>
    </w:p>
    <w:p>
      <w:pPr>
        <w:autoSpaceDE w:val="0"/>
        <w:autoSpaceDN w:val="0"/>
        <w:adjustRightInd w:val="0"/>
        <w:snapToGrid w:val="0"/>
        <w:spacing w:line="400" w:lineRule="exact"/>
        <w:ind w:firstLine="560" w:firstLineChars="200"/>
        <w:rPr>
          <w:sz w:val="20"/>
        </w:rPr>
      </w:pPr>
      <w:bookmarkStart w:id="22" w:name="page30"/>
      <w:bookmarkEnd w:id="22"/>
      <w:r>
        <w:rPr>
          <w:rFonts w:eastAsia="Times New Roman"/>
          <w:sz w:val="28"/>
          <w:szCs w:val="28"/>
        </w:rPr>
        <w:t xml:space="preserve">4.3 </w:t>
      </w:r>
      <w:r>
        <w:rPr>
          <w:rFonts w:ascii="黑体" w:hAnsi="黑体" w:eastAsia="黑体" w:cs="黑体"/>
          <w:sz w:val="28"/>
          <w:szCs w:val="28"/>
        </w:rPr>
        <w:t>投标文件的修改与撤回</w:t>
      </w:r>
    </w:p>
    <w:p>
      <w:pPr>
        <w:autoSpaceDE w:val="0"/>
        <w:autoSpaceDN w:val="0"/>
        <w:adjustRightInd w:val="0"/>
        <w:snapToGrid w:val="0"/>
        <w:spacing w:line="400" w:lineRule="exact"/>
        <w:ind w:left="780"/>
        <w:rPr>
          <w:rFonts w:ascii="宋体" w:hAnsi="宋体" w:cs="宋体"/>
          <w:szCs w:val="21"/>
        </w:rPr>
      </w:pPr>
      <w:r>
        <w:rPr>
          <w:rFonts w:eastAsia="Times New Roman"/>
          <w:sz w:val="20"/>
        </w:rPr>
        <w:t>4.3.1</w:t>
      </w:r>
      <w:r>
        <w:rPr>
          <w:rFonts w:ascii="宋体" w:hAnsi="宋体" w:cs="宋体"/>
          <w:szCs w:val="21"/>
        </w:rPr>
        <w:t xml:space="preserve"> 在本章第 4.2.1 项规定的投标截止时间前，投标人可以修改或撤回已递交的投标文件，</w:t>
      </w:r>
    </w:p>
    <w:p>
      <w:pPr>
        <w:autoSpaceDE w:val="0"/>
        <w:autoSpaceDN w:val="0"/>
        <w:adjustRightInd w:val="0"/>
        <w:snapToGrid w:val="0"/>
        <w:spacing w:line="400" w:lineRule="exact"/>
        <w:rPr>
          <w:sz w:val="20"/>
        </w:rPr>
      </w:pPr>
      <w:r>
        <w:rPr>
          <w:rFonts w:ascii="宋体" w:hAnsi="宋体" w:cs="宋体"/>
          <w:szCs w:val="21"/>
        </w:rPr>
        <w:t>但应以书面形式通知招标人。</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4.3.2 </w:t>
      </w:r>
      <w:r>
        <w:rPr>
          <w:rFonts w:ascii="宋体" w:hAnsi="宋体" w:cs="宋体"/>
          <w:szCs w:val="21"/>
        </w:rPr>
        <w:t>投标人修改或撤回已递交投标文件的书面通知应按照本章第</w:t>
      </w:r>
      <w:r>
        <w:rPr>
          <w:rFonts w:eastAsia="Times New Roman"/>
          <w:szCs w:val="21"/>
        </w:rPr>
        <w:t xml:space="preserve"> 3.7.</w:t>
      </w:r>
      <w:r>
        <w:rPr>
          <w:rFonts w:hint="eastAsia"/>
          <w:szCs w:val="21"/>
        </w:rPr>
        <w:t>7</w:t>
      </w:r>
      <w:r>
        <w:rPr>
          <w:rFonts w:ascii="宋体" w:hAnsi="宋体" w:cs="宋体"/>
          <w:szCs w:val="21"/>
        </w:rPr>
        <w:t>项的要求签字或盖章。</w:t>
      </w:r>
    </w:p>
    <w:p>
      <w:pPr>
        <w:autoSpaceDE w:val="0"/>
        <w:autoSpaceDN w:val="0"/>
        <w:adjustRightInd w:val="0"/>
        <w:snapToGrid w:val="0"/>
        <w:spacing w:line="400" w:lineRule="exact"/>
        <w:rPr>
          <w:sz w:val="20"/>
        </w:rPr>
      </w:pPr>
      <w:r>
        <w:rPr>
          <w:rFonts w:ascii="宋体" w:hAnsi="宋体" w:cs="宋体"/>
          <w:szCs w:val="21"/>
        </w:rPr>
        <w:t>招标人收到书面通知后，向投标人出具签收凭证。</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pPr>
        <w:autoSpaceDE w:val="0"/>
        <w:autoSpaceDN w:val="0"/>
        <w:adjustRightInd w:val="0"/>
        <w:snapToGrid w:val="0"/>
        <w:spacing w:line="400" w:lineRule="exact"/>
        <w:rPr>
          <w:sz w:val="20"/>
        </w:rPr>
      </w:pPr>
      <w:r>
        <w:rPr>
          <w:rFonts w:ascii="宋体" w:hAnsi="宋体" w:cs="宋体"/>
          <w:szCs w:val="21"/>
        </w:rPr>
        <w:t>的投标保证金。</w:t>
      </w:r>
    </w:p>
    <w:p>
      <w:pPr>
        <w:autoSpaceDE w:val="0"/>
        <w:autoSpaceDN w:val="0"/>
        <w:adjustRightInd w:val="0"/>
        <w:snapToGrid w:val="0"/>
        <w:spacing w:line="400"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pPr>
        <w:autoSpaceDE w:val="0"/>
        <w:autoSpaceDN w:val="0"/>
        <w:adjustRightInd w:val="0"/>
        <w:snapToGrid w:val="0"/>
        <w:spacing w:line="400" w:lineRule="exact"/>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pPr>
        <w:numPr>
          <w:ilvl w:val="0"/>
          <w:numId w:val="5"/>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开标</w:t>
      </w:r>
    </w:p>
    <w:p>
      <w:pPr>
        <w:autoSpaceDE w:val="0"/>
        <w:autoSpaceDN w:val="0"/>
        <w:adjustRightInd w:val="0"/>
        <w:snapToGrid w:val="0"/>
        <w:spacing w:line="400" w:lineRule="exact"/>
        <w:ind w:left="500"/>
        <w:rPr>
          <w:sz w:val="20"/>
        </w:rPr>
      </w:pPr>
      <w:r>
        <w:rPr>
          <w:rFonts w:eastAsia="Times New Roman"/>
          <w:sz w:val="28"/>
          <w:szCs w:val="28"/>
        </w:rPr>
        <w:t xml:space="preserve">5.1 </w:t>
      </w:r>
      <w:r>
        <w:rPr>
          <w:rFonts w:ascii="黑体" w:hAnsi="黑体" w:eastAsia="黑体" w:cs="黑体"/>
          <w:sz w:val="28"/>
          <w:szCs w:val="28"/>
        </w:rPr>
        <w:t>开标时间和地点</w:t>
      </w:r>
    </w:p>
    <w:p>
      <w:pPr>
        <w:autoSpaceDE w:val="0"/>
        <w:autoSpaceDN w:val="0"/>
        <w:adjustRightInd w:val="0"/>
        <w:snapToGrid w:val="0"/>
        <w:spacing w:line="400"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pPr>
        <w:autoSpaceDE w:val="0"/>
        <w:autoSpaceDN w:val="0"/>
        <w:adjustRightInd w:val="0"/>
        <w:snapToGrid w:val="0"/>
        <w:spacing w:line="400" w:lineRule="exact"/>
        <w:rPr>
          <w:sz w:val="20"/>
        </w:rPr>
      </w:pPr>
      <w:r>
        <w:rPr>
          <w:rFonts w:ascii="宋体" w:hAnsi="宋体" w:cs="宋体"/>
          <w:szCs w:val="21"/>
        </w:rPr>
        <w:t>公开开标，并邀请所有投标人的法定代表人或其委托代理人准时参加。</w:t>
      </w:r>
    </w:p>
    <w:p>
      <w:pPr>
        <w:autoSpaceDE w:val="0"/>
        <w:autoSpaceDN w:val="0"/>
        <w:adjustRightInd w:val="0"/>
        <w:snapToGrid w:val="0"/>
        <w:spacing w:line="400" w:lineRule="exact"/>
        <w:ind w:left="500"/>
        <w:rPr>
          <w:sz w:val="20"/>
        </w:rPr>
      </w:pPr>
      <w:r>
        <w:rPr>
          <w:rFonts w:eastAsia="Times New Roman"/>
          <w:sz w:val="28"/>
          <w:szCs w:val="28"/>
        </w:rPr>
        <w:t xml:space="preserve">5.2 </w:t>
      </w:r>
      <w:r>
        <w:rPr>
          <w:rFonts w:ascii="黑体" w:hAnsi="黑体" w:eastAsia="黑体" w:cs="黑体"/>
          <w:sz w:val="28"/>
          <w:szCs w:val="28"/>
        </w:rPr>
        <w:t>开标程序</w:t>
      </w:r>
    </w:p>
    <w:p>
      <w:pPr>
        <w:autoSpaceDE w:val="0"/>
        <w:autoSpaceDN w:val="0"/>
        <w:adjustRightInd w:val="0"/>
        <w:snapToGrid w:val="0"/>
        <w:spacing w:line="400" w:lineRule="exact"/>
        <w:ind w:left="780"/>
        <w:rPr>
          <w:sz w:val="20"/>
        </w:rPr>
      </w:pPr>
      <w:r>
        <w:rPr>
          <w:rFonts w:ascii="宋体" w:hAnsi="宋体" w:cs="宋体"/>
          <w:szCs w:val="21"/>
        </w:rPr>
        <w:t>主持人按下列程序进行开标：</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）检查投标文件的密封情况，按照投标人须知前附表规定的开标顺序当众开标，公布招标</w:t>
      </w:r>
    </w:p>
    <w:p>
      <w:pPr>
        <w:autoSpaceDE w:val="0"/>
        <w:autoSpaceDN w:val="0"/>
        <w:adjustRightInd w:val="0"/>
        <w:snapToGrid w:val="0"/>
        <w:spacing w:line="400" w:lineRule="exact"/>
        <w:rPr>
          <w:sz w:val="20"/>
        </w:rPr>
      </w:pPr>
      <w:r>
        <w:rPr>
          <w:rFonts w:ascii="宋体" w:hAnsi="宋体" w:cs="宋体"/>
          <w:szCs w:val="21"/>
        </w:rPr>
        <w:t>项目名称、投标人名称、投标保证金的递交情况、投标报价、监理服务期限及其他内容，并记录在案；</w:t>
      </w:r>
    </w:p>
    <w:p>
      <w:pPr>
        <w:autoSpaceDE w:val="0"/>
        <w:autoSpaceDN w:val="0"/>
        <w:adjustRightInd w:val="0"/>
        <w:snapToGrid w:val="0"/>
        <w:spacing w:line="400" w:lineRule="exact"/>
        <w:ind w:firstLine="840" w:firstLineChars="400"/>
        <w:rPr>
          <w:rFonts w:ascii="宋体" w:hAnsi="宋体" w:cs="宋体"/>
          <w:szCs w:val="21"/>
        </w:rPr>
      </w:pPr>
      <w:bookmarkStart w:id="23" w:name="page31"/>
      <w:bookmarkEnd w:id="23"/>
      <w:r>
        <w:rPr>
          <w:rFonts w:ascii="宋体" w:hAnsi="宋体" w:cs="宋体"/>
          <w:szCs w:val="21"/>
        </w:rPr>
        <w:t>（5）投标人代表、招标人代表、监标人、记录人等有关人员在开标记录上签字确认；</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（6）开标结束。</w:t>
      </w:r>
    </w:p>
    <w:p>
      <w:pPr>
        <w:autoSpaceDE w:val="0"/>
        <w:autoSpaceDN w:val="0"/>
        <w:adjustRightInd w:val="0"/>
        <w:snapToGrid w:val="0"/>
        <w:spacing w:line="400" w:lineRule="exact"/>
        <w:ind w:left="500"/>
        <w:rPr>
          <w:sz w:val="20"/>
        </w:rPr>
      </w:pPr>
      <w:r>
        <w:rPr>
          <w:rFonts w:eastAsia="Times New Roman"/>
          <w:sz w:val="28"/>
          <w:szCs w:val="28"/>
        </w:rPr>
        <w:t xml:space="preserve">5.3 </w:t>
      </w:r>
      <w:r>
        <w:rPr>
          <w:rFonts w:ascii="黑体" w:hAnsi="黑体" w:eastAsia="黑体" w:cs="黑体"/>
          <w:sz w:val="28"/>
          <w:szCs w:val="28"/>
        </w:rPr>
        <w:t>开标异议</w:t>
      </w:r>
    </w:p>
    <w:p>
      <w:pPr>
        <w:autoSpaceDE w:val="0"/>
        <w:autoSpaceDN w:val="0"/>
        <w:adjustRightInd w:val="0"/>
        <w:snapToGrid w:val="0"/>
        <w:spacing w:line="400" w:lineRule="exact"/>
        <w:ind w:left="720"/>
        <w:rPr>
          <w:sz w:val="20"/>
        </w:rPr>
      </w:pPr>
      <w:r>
        <w:rPr>
          <w:rFonts w:ascii="宋体" w:hAnsi="宋体" w:cs="宋体"/>
          <w:szCs w:val="21"/>
        </w:rPr>
        <w:t>投标人对开标有异议的，应当在开标现场提出，招标人当场作出答复，并制作记录。</w:t>
      </w:r>
    </w:p>
    <w:p>
      <w:pPr>
        <w:numPr>
          <w:ilvl w:val="0"/>
          <w:numId w:val="6"/>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评标</w:t>
      </w:r>
    </w:p>
    <w:p>
      <w:pPr>
        <w:autoSpaceDE w:val="0"/>
        <w:autoSpaceDN w:val="0"/>
        <w:adjustRightInd w:val="0"/>
        <w:snapToGrid w:val="0"/>
        <w:spacing w:line="400" w:lineRule="exact"/>
        <w:ind w:left="500"/>
        <w:rPr>
          <w:sz w:val="20"/>
        </w:rPr>
      </w:pPr>
      <w:r>
        <w:rPr>
          <w:rFonts w:eastAsia="Times New Roman"/>
          <w:sz w:val="28"/>
          <w:szCs w:val="28"/>
        </w:rPr>
        <w:t xml:space="preserve">6.1 </w:t>
      </w:r>
      <w:r>
        <w:rPr>
          <w:rFonts w:ascii="黑体" w:hAnsi="黑体" w:eastAsia="黑体" w:cs="黑体"/>
          <w:sz w:val="28"/>
          <w:szCs w:val="28"/>
        </w:rPr>
        <w:t>评标委员会</w:t>
      </w:r>
    </w:p>
    <w:p>
      <w:pPr>
        <w:autoSpaceDE w:val="0"/>
        <w:autoSpaceDN w:val="0"/>
        <w:adjustRightInd w:val="0"/>
        <w:snapToGrid w:val="0"/>
        <w:spacing w:line="400" w:lineRule="exact"/>
        <w:ind w:left="360" w:firstLine="210" w:firstLineChars="100"/>
        <w:rPr>
          <w:rFonts w:ascii="宋体" w:hAnsi="宋体" w:cs="宋体"/>
          <w:szCs w:val="21"/>
        </w:rPr>
      </w:pPr>
      <w:r>
        <w:rPr>
          <w:rFonts w:eastAsia="Times New Roman"/>
          <w:szCs w:val="21"/>
        </w:rPr>
        <w:t xml:space="preserve">6.1.1 </w:t>
      </w:r>
      <w:r>
        <w:rPr>
          <w:rFonts w:ascii="宋体" w:hAnsi="宋体" w:cs="宋体"/>
          <w:szCs w:val="21"/>
        </w:rPr>
        <w:t>评标由招标人依法组建的评标委员会负责。评标委员会由招标人或其委托的招标代理机构</w:t>
      </w:r>
    </w:p>
    <w:p>
      <w:pPr>
        <w:autoSpaceDE w:val="0"/>
        <w:autoSpaceDN w:val="0"/>
        <w:adjustRightInd w:val="0"/>
        <w:snapToGrid w:val="0"/>
        <w:spacing w:line="400" w:lineRule="exact"/>
        <w:rPr>
          <w:sz w:val="20"/>
        </w:rPr>
      </w:pPr>
      <w:r>
        <w:rPr>
          <w:rFonts w:ascii="宋体" w:hAnsi="宋体" w:cs="宋体"/>
          <w:szCs w:val="21"/>
        </w:rPr>
        <w:t>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00" w:lineRule="exact"/>
        <w:ind w:firstLine="630" w:firstLineChars="300"/>
        <w:rPr>
          <w:sz w:val="20"/>
        </w:rPr>
      </w:pPr>
      <w:r>
        <w:rPr>
          <w:rFonts w:eastAsia="Times New Roman"/>
          <w:szCs w:val="21"/>
        </w:rPr>
        <w:t xml:space="preserve">6.1.2 </w:t>
      </w:r>
      <w:r>
        <w:rPr>
          <w:rFonts w:ascii="宋体" w:hAnsi="宋体" w:cs="宋体"/>
          <w:szCs w:val="21"/>
        </w:rPr>
        <w:t>评标委员会成员有下列情形之一的，应当回避：</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）曾因在招标、评标以及其他与招标投标有关活动中从事违法行为而受过行政处罚或刑事处罚的；</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6.1.3 </w:t>
      </w:r>
      <w:r>
        <w:rPr>
          <w:rFonts w:ascii="宋体" w:hAnsi="宋体" w:cs="宋体"/>
          <w:szCs w:val="21"/>
        </w:rPr>
        <w:t>评标过程中，评标委员会成员有回避事由、擅离职守或者因健康等原因不能继续评标的，</w:t>
      </w:r>
    </w:p>
    <w:p>
      <w:pPr>
        <w:autoSpaceDE w:val="0"/>
        <w:autoSpaceDN w:val="0"/>
        <w:adjustRightInd w:val="0"/>
        <w:snapToGrid w:val="0"/>
        <w:spacing w:line="400" w:lineRule="exact"/>
        <w:rPr>
          <w:sz w:val="20"/>
        </w:rPr>
      </w:pPr>
      <w:r>
        <w:rPr>
          <w:rFonts w:ascii="宋体" w:hAnsi="宋体" w:cs="宋体"/>
          <w:szCs w:val="21"/>
        </w:rPr>
        <w:t>招标人有权更换。被更换的评标委员会成员作出的评审结论无效，由更换后的评标委员会成员重新进行评审。</w:t>
      </w:r>
    </w:p>
    <w:p>
      <w:pPr>
        <w:autoSpaceDE w:val="0"/>
        <w:autoSpaceDN w:val="0"/>
        <w:adjustRightInd w:val="0"/>
        <w:snapToGrid w:val="0"/>
        <w:spacing w:line="400" w:lineRule="exact"/>
        <w:ind w:left="500"/>
        <w:rPr>
          <w:sz w:val="20"/>
        </w:rPr>
      </w:pPr>
      <w:r>
        <w:rPr>
          <w:rFonts w:eastAsia="Times New Roman"/>
          <w:sz w:val="28"/>
          <w:szCs w:val="28"/>
        </w:rPr>
        <w:t xml:space="preserve">6.2 </w:t>
      </w:r>
      <w:r>
        <w:rPr>
          <w:rFonts w:ascii="黑体" w:hAnsi="黑体" w:eastAsia="黑体" w:cs="黑体"/>
          <w:sz w:val="28"/>
          <w:szCs w:val="28"/>
        </w:rPr>
        <w:t>评标原则</w:t>
      </w:r>
    </w:p>
    <w:p>
      <w:pPr>
        <w:autoSpaceDE w:val="0"/>
        <w:autoSpaceDN w:val="0"/>
        <w:adjustRightInd w:val="0"/>
        <w:snapToGrid w:val="0"/>
        <w:spacing w:line="400" w:lineRule="exact"/>
        <w:ind w:left="780"/>
        <w:rPr>
          <w:sz w:val="20"/>
        </w:rPr>
      </w:pPr>
      <w:r>
        <w:rPr>
          <w:rFonts w:ascii="宋体" w:hAnsi="宋体" w:cs="宋体"/>
          <w:szCs w:val="21"/>
        </w:rPr>
        <w:t>评标活动遵循公平、公正、科学和择优的原则。</w:t>
      </w:r>
    </w:p>
    <w:p>
      <w:pPr>
        <w:autoSpaceDE w:val="0"/>
        <w:autoSpaceDN w:val="0"/>
        <w:adjustRightInd w:val="0"/>
        <w:snapToGrid w:val="0"/>
        <w:spacing w:line="400" w:lineRule="exact"/>
        <w:ind w:left="500"/>
        <w:rPr>
          <w:sz w:val="20"/>
        </w:rPr>
      </w:pPr>
      <w:bookmarkStart w:id="24" w:name="page32"/>
      <w:bookmarkEnd w:id="24"/>
      <w:r>
        <w:rPr>
          <w:rFonts w:eastAsia="Times New Roman"/>
          <w:sz w:val="28"/>
          <w:szCs w:val="28"/>
        </w:rPr>
        <w:t xml:space="preserve">6.3 </w:t>
      </w:r>
      <w:r>
        <w:rPr>
          <w:rFonts w:ascii="黑体" w:hAnsi="黑体" w:eastAsia="黑体" w:cs="黑体"/>
          <w:sz w:val="28"/>
          <w:szCs w:val="28"/>
        </w:rPr>
        <w:t>评标</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规定的方法、评审因素、标准和程序对投标文件进行</w:t>
      </w:r>
    </w:p>
    <w:p>
      <w:pPr>
        <w:autoSpaceDE w:val="0"/>
        <w:autoSpaceDN w:val="0"/>
        <w:adjustRightInd w:val="0"/>
        <w:snapToGrid w:val="0"/>
        <w:spacing w:line="400" w:lineRule="exact"/>
        <w:rPr>
          <w:sz w:val="20"/>
        </w:rPr>
      </w:pPr>
      <w:r>
        <w:rPr>
          <w:rFonts w:ascii="宋体" w:hAnsi="宋体" w:cs="宋体"/>
          <w:szCs w:val="21"/>
        </w:rPr>
        <w:t>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6.3.2 </w:t>
      </w:r>
      <w:r>
        <w:rPr>
          <w:rFonts w:ascii="宋体" w:hAnsi="宋体" w:cs="宋体"/>
          <w:szCs w:val="21"/>
        </w:rPr>
        <w:t>评标完成后，评标委员会应当向招标人提交书面评标报告和中标候选人名单。评标委员</w:t>
      </w:r>
    </w:p>
    <w:p>
      <w:pPr>
        <w:autoSpaceDE w:val="0"/>
        <w:autoSpaceDN w:val="0"/>
        <w:adjustRightInd w:val="0"/>
        <w:snapToGrid w:val="0"/>
        <w:spacing w:line="400" w:lineRule="exact"/>
        <w:rPr>
          <w:sz w:val="20"/>
        </w:rPr>
      </w:pPr>
      <w:r>
        <w:rPr>
          <w:rFonts w:ascii="宋体" w:hAnsi="宋体" w:cs="宋体"/>
          <w:szCs w:val="21"/>
        </w:rPr>
        <w:t>会推荐中标候选人的人数见投标人须知前附表。</w:t>
      </w:r>
    </w:p>
    <w:p>
      <w:pPr>
        <w:numPr>
          <w:ilvl w:val="0"/>
          <w:numId w:val="7"/>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合同授予</w:t>
      </w:r>
    </w:p>
    <w:p>
      <w:pPr>
        <w:autoSpaceDE w:val="0"/>
        <w:autoSpaceDN w:val="0"/>
        <w:adjustRightInd w:val="0"/>
        <w:snapToGrid w:val="0"/>
        <w:spacing w:line="400" w:lineRule="exact"/>
        <w:ind w:left="500"/>
        <w:rPr>
          <w:sz w:val="20"/>
        </w:rPr>
      </w:pPr>
      <w:r>
        <w:rPr>
          <w:rFonts w:eastAsia="Times New Roman"/>
          <w:sz w:val="28"/>
          <w:szCs w:val="28"/>
        </w:rPr>
        <w:t xml:space="preserve">7.1 </w:t>
      </w:r>
      <w:r>
        <w:rPr>
          <w:rFonts w:ascii="黑体" w:hAnsi="黑体" w:eastAsia="黑体" w:cs="黑体"/>
          <w:sz w:val="28"/>
          <w:szCs w:val="28"/>
        </w:rPr>
        <w:t>中标候选人公示</w:t>
      </w:r>
    </w:p>
    <w:p>
      <w:pPr>
        <w:autoSpaceDE w:val="0"/>
        <w:autoSpaceDN w:val="0"/>
        <w:adjustRightInd w:val="0"/>
        <w:snapToGrid w:val="0"/>
        <w:spacing w:line="400" w:lineRule="exact"/>
        <w:ind w:right="360" w:firstLine="420" w:firstLineChars="20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pPr>
        <w:autoSpaceDE w:val="0"/>
        <w:autoSpaceDN w:val="0"/>
        <w:adjustRightInd w:val="0"/>
        <w:snapToGrid w:val="0"/>
        <w:spacing w:line="400" w:lineRule="exact"/>
        <w:ind w:left="500"/>
        <w:rPr>
          <w:sz w:val="20"/>
        </w:rPr>
      </w:pPr>
      <w:r>
        <w:rPr>
          <w:rFonts w:eastAsia="Times New Roman"/>
          <w:sz w:val="28"/>
          <w:szCs w:val="28"/>
        </w:rPr>
        <w:t xml:space="preserve">7.2 </w:t>
      </w:r>
      <w:r>
        <w:rPr>
          <w:rFonts w:ascii="黑体" w:hAnsi="黑体" w:eastAsia="黑体" w:cs="黑体"/>
          <w:sz w:val="28"/>
          <w:szCs w:val="28"/>
        </w:rPr>
        <w:t>评标结果异议</w:t>
      </w:r>
    </w:p>
    <w:p>
      <w:pPr>
        <w:autoSpaceDE w:val="0"/>
        <w:autoSpaceDN w:val="0"/>
        <w:adjustRightInd w:val="0"/>
        <w:snapToGrid w:val="0"/>
        <w:spacing w:line="400" w:lineRule="exact"/>
        <w:ind w:right="360" w:firstLine="420" w:firstLineChars="20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autoSpaceDE w:val="0"/>
        <w:autoSpaceDN w:val="0"/>
        <w:adjustRightInd w:val="0"/>
        <w:snapToGrid w:val="0"/>
        <w:spacing w:line="400" w:lineRule="exact"/>
        <w:ind w:left="500"/>
        <w:rPr>
          <w:sz w:val="20"/>
        </w:rPr>
      </w:pPr>
      <w:r>
        <w:rPr>
          <w:rFonts w:eastAsia="Times New Roman"/>
          <w:sz w:val="28"/>
          <w:szCs w:val="28"/>
        </w:rPr>
        <w:t xml:space="preserve">7.3 </w:t>
      </w:r>
      <w:r>
        <w:rPr>
          <w:rFonts w:ascii="黑体" w:hAnsi="黑体" w:eastAsia="黑体" w:cs="黑体"/>
          <w:sz w:val="28"/>
          <w:szCs w:val="28"/>
        </w:rPr>
        <w:t>中标候选人履约能力审查</w:t>
      </w:r>
    </w:p>
    <w:p>
      <w:pPr>
        <w:autoSpaceDE w:val="0"/>
        <w:autoSpaceDN w:val="0"/>
        <w:adjustRightInd w:val="0"/>
        <w:snapToGrid w:val="0"/>
        <w:spacing w:line="400" w:lineRule="exact"/>
        <w:ind w:firstLine="420" w:firstLineChars="200"/>
        <w:rPr>
          <w:sz w:val="20"/>
        </w:rPr>
      </w:pPr>
      <w:r>
        <w:rPr>
          <w:rFonts w:ascii="宋体" w:hAnsi="宋体" w:cs="宋体"/>
          <w:szCs w:val="21"/>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00" w:lineRule="exact"/>
        <w:ind w:left="500"/>
        <w:rPr>
          <w:sz w:val="20"/>
        </w:rPr>
      </w:pPr>
      <w:r>
        <w:rPr>
          <w:rFonts w:eastAsia="Times New Roman"/>
          <w:sz w:val="28"/>
          <w:szCs w:val="28"/>
        </w:rPr>
        <w:t xml:space="preserve">7.4 </w:t>
      </w:r>
      <w:r>
        <w:rPr>
          <w:rFonts w:ascii="黑体" w:hAnsi="黑体" w:eastAsia="黑体" w:cs="黑体"/>
          <w:sz w:val="28"/>
          <w:szCs w:val="28"/>
        </w:rPr>
        <w:t>定标</w:t>
      </w:r>
    </w:p>
    <w:p>
      <w:pPr>
        <w:autoSpaceDE w:val="0"/>
        <w:autoSpaceDN w:val="0"/>
        <w:adjustRightInd w:val="0"/>
        <w:snapToGrid w:val="0"/>
        <w:spacing w:line="400" w:lineRule="exact"/>
        <w:ind w:right="20"/>
        <w:jc w:val="center"/>
        <w:rPr>
          <w:sz w:val="20"/>
        </w:rPr>
      </w:pPr>
      <w:r>
        <w:rPr>
          <w:rFonts w:ascii="宋体" w:hAnsi="宋体" w:cs="宋体"/>
          <w:szCs w:val="21"/>
        </w:rPr>
        <w:t>按照投标人须知前附表的规定，招标人或招标人授权的评标委员会依法确定中标人。</w:t>
      </w:r>
    </w:p>
    <w:p>
      <w:pPr>
        <w:autoSpaceDE w:val="0"/>
        <w:autoSpaceDN w:val="0"/>
        <w:adjustRightInd w:val="0"/>
        <w:snapToGrid w:val="0"/>
        <w:spacing w:line="400" w:lineRule="exact"/>
        <w:ind w:left="500"/>
        <w:rPr>
          <w:sz w:val="20"/>
        </w:rPr>
      </w:pPr>
      <w:r>
        <w:rPr>
          <w:rFonts w:eastAsia="Times New Roman"/>
          <w:sz w:val="28"/>
          <w:szCs w:val="28"/>
        </w:rPr>
        <w:t xml:space="preserve">7.5 </w:t>
      </w:r>
      <w:r>
        <w:rPr>
          <w:rFonts w:ascii="黑体" w:hAnsi="黑体" w:eastAsia="黑体" w:cs="黑体"/>
          <w:sz w:val="28"/>
          <w:szCs w:val="28"/>
        </w:rPr>
        <w:t>中标通知</w:t>
      </w:r>
    </w:p>
    <w:p>
      <w:pPr>
        <w:autoSpaceDE w:val="0"/>
        <w:autoSpaceDN w:val="0"/>
        <w:adjustRightInd w:val="0"/>
        <w:snapToGrid w:val="0"/>
        <w:spacing w:line="400" w:lineRule="exact"/>
        <w:ind w:firstLine="420" w:firstLineChars="20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pPr>
        <w:autoSpaceDE w:val="0"/>
        <w:autoSpaceDN w:val="0"/>
        <w:adjustRightInd w:val="0"/>
        <w:snapToGrid w:val="0"/>
        <w:spacing w:line="400" w:lineRule="exact"/>
        <w:ind w:left="500"/>
        <w:rPr>
          <w:sz w:val="20"/>
        </w:rPr>
      </w:pPr>
      <w:r>
        <w:rPr>
          <w:rFonts w:eastAsia="Times New Roman"/>
          <w:sz w:val="28"/>
          <w:szCs w:val="28"/>
        </w:rPr>
        <w:t xml:space="preserve">7.6 </w:t>
      </w:r>
      <w:r>
        <w:rPr>
          <w:rFonts w:ascii="黑体" w:hAnsi="黑体" w:eastAsia="黑体" w:cs="黑体"/>
          <w:sz w:val="28"/>
          <w:szCs w:val="28"/>
        </w:rPr>
        <w:t>履约保证金</w:t>
      </w:r>
    </w:p>
    <w:p>
      <w:pPr>
        <w:autoSpaceDE w:val="0"/>
        <w:autoSpaceDN w:val="0"/>
        <w:adjustRightInd w:val="0"/>
        <w:snapToGrid w:val="0"/>
        <w:spacing w:line="400" w:lineRule="exact"/>
        <w:ind w:firstLine="420" w:firstLineChars="200"/>
        <w:rPr>
          <w:rFonts w:ascii="宋体" w:hAnsi="宋体" w:cs="宋体"/>
          <w:szCs w:val="21"/>
        </w:rPr>
      </w:pPr>
      <w:r>
        <w:rPr>
          <w:rFonts w:hint="eastAsia" w:eastAsia="Times New Roman"/>
          <w:szCs w:val="21"/>
        </w:rPr>
        <w:t>7.6.1</w:t>
      </w:r>
      <w:r>
        <w:rPr>
          <w:rFonts w:hint="eastAsia" w:ascii="宋体" w:hAnsi="宋体" w:cs="宋体"/>
          <w:szCs w:val="21"/>
        </w:rPr>
        <w:t>履约保证金提交方式</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1、以网银、银行转账支票、银行电汇方式提交。</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2、现金支票和现金不得作为履约保证金提交方式。</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3、中标人必须通过其公司账户按照规定的方式提交，其名称应与中标单位的名称一致。</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4、中标人在缴纳履约保证金时必须在附言、备注和用途栏注明“项目编号及标段”，否则可能造成延迟退还。</w:t>
      </w:r>
    </w:p>
    <w:p>
      <w:pPr>
        <w:autoSpaceDE w:val="0"/>
        <w:autoSpaceDN w:val="0"/>
        <w:adjustRightInd w:val="0"/>
        <w:snapToGrid w:val="0"/>
        <w:spacing w:line="400" w:lineRule="exact"/>
        <w:ind w:firstLine="420" w:firstLineChars="200"/>
        <w:rPr>
          <w:rFonts w:ascii="宋体" w:hAnsi="宋体" w:cs="宋体"/>
          <w:szCs w:val="21"/>
        </w:rPr>
      </w:pPr>
      <w:r>
        <w:rPr>
          <w:rFonts w:hint="eastAsia" w:eastAsia="Times New Roman"/>
          <w:szCs w:val="21"/>
        </w:rPr>
        <w:t>7.6.2</w:t>
      </w:r>
      <w:r>
        <w:rPr>
          <w:rFonts w:hint="eastAsia" w:ascii="宋体" w:hAnsi="宋体" w:cs="宋体"/>
          <w:szCs w:val="21"/>
        </w:rPr>
        <w:t>履约保证金提交比例和数额</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履约保证金数额不得超过中标合同金额的10%。</w:t>
      </w:r>
    </w:p>
    <w:p>
      <w:pPr>
        <w:autoSpaceDE w:val="0"/>
        <w:autoSpaceDN w:val="0"/>
        <w:adjustRightInd w:val="0"/>
        <w:snapToGrid w:val="0"/>
        <w:spacing w:line="400" w:lineRule="exact"/>
        <w:ind w:firstLine="420" w:firstLineChars="200"/>
        <w:rPr>
          <w:rFonts w:ascii="宋体" w:hAnsi="宋体" w:cs="宋体"/>
          <w:szCs w:val="21"/>
        </w:rPr>
      </w:pPr>
      <w:r>
        <w:rPr>
          <w:rFonts w:hint="eastAsia" w:eastAsia="Times New Roman"/>
          <w:szCs w:val="21"/>
        </w:rPr>
        <w:t>7.6.3</w:t>
      </w:r>
      <w:r>
        <w:rPr>
          <w:rFonts w:hint="eastAsia" w:ascii="宋体" w:hAnsi="宋体" w:cs="宋体"/>
          <w:szCs w:val="21"/>
        </w:rPr>
        <w:t>履约保证金的退还</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1、项目完工后，由招标人出具《履约保证金退还通知单》，中心财务凭《履约保证金退还通知单》在五个工作日内退还履约保证金及银行同期活期存款利息至中标人账户。</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00" w:lineRule="exact"/>
        <w:ind w:left="500"/>
        <w:rPr>
          <w:sz w:val="20"/>
        </w:rPr>
      </w:pPr>
      <w:r>
        <w:rPr>
          <w:rFonts w:eastAsia="Times New Roman"/>
          <w:sz w:val="28"/>
          <w:szCs w:val="28"/>
        </w:rPr>
        <w:t xml:space="preserve">7.7 </w:t>
      </w:r>
      <w:r>
        <w:rPr>
          <w:rFonts w:ascii="黑体" w:hAnsi="黑体" w:eastAsia="黑体" w:cs="黑体"/>
          <w:sz w:val="28"/>
          <w:szCs w:val="28"/>
        </w:rPr>
        <w:t>签订合同</w:t>
      </w:r>
    </w:p>
    <w:p>
      <w:pPr>
        <w:autoSpaceDE w:val="0"/>
        <w:autoSpaceDN w:val="0"/>
        <w:adjustRightInd w:val="0"/>
        <w:snapToGrid w:val="0"/>
        <w:spacing w:line="400" w:lineRule="exact"/>
        <w:ind w:firstLine="420" w:firstLineChars="200"/>
        <w:rPr>
          <w:sz w:val="20"/>
        </w:rPr>
      </w:pPr>
      <w:r>
        <w:rPr>
          <w:rFonts w:eastAsia="Times New Roman"/>
          <w:szCs w:val="21"/>
        </w:rPr>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00" w:lineRule="exact"/>
        <w:ind w:firstLine="420" w:firstLineChars="200"/>
        <w:rPr>
          <w:rFonts w:ascii="宋体" w:hAnsi="宋体" w:cs="宋体"/>
          <w:szCs w:val="21"/>
        </w:rPr>
      </w:pPr>
      <w:r>
        <w:rPr>
          <w:rFonts w:eastAsia="Times New Roman"/>
          <w:szCs w:val="21"/>
        </w:rPr>
        <w:t xml:space="preserve">7.7.2 </w:t>
      </w:r>
      <w:r>
        <w:rPr>
          <w:rFonts w:ascii="宋体" w:hAnsi="宋体" w:cs="宋体"/>
          <w:szCs w:val="21"/>
        </w:rPr>
        <w:t>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00" w:lineRule="exact"/>
        <w:ind w:firstLine="420" w:firstLineChars="20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pPr>
        <w:autoSpaceDE w:val="0"/>
        <w:autoSpaceDN w:val="0"/>
        <w:adjustRightInd w:val="0"/>
        <w:snapToGrid w:val="0"/>
        <w:spacing w:line="400" w:lineRule="exact"/>
        <w:rPr>
          <w:sz w:val="20"/>
        </w:rPr>
      </w:pPr>
      <w:r>
        <w:rPr>
          <w:rFonts w:ascii="宋体" w:hAnsi="宋体" w:cs="宋体"/>
          <w:szCs w:val="21"/>
        </w:rPr>
        <w:t>带责任。</w:t>
      </w:r>
    </w:p>
    <w:p>
      <w:pPr>
        <w:autoSpaceDE w:val="0"/>
        <w:autoSpaceDN w:val="0"/>
        <w:adjustRightInd w:val="0"/>
        <w:snapToGrid w:val="0"/>
        <w:spacing w:line="400" w:lineRule="exact"/>
        <w:ind w:left="360"/>
        <w:rPr>
          <w:sz w:val="20"/>
        </w:rPr>
      </w:pPr>
      <w:r>
        <w:rPr>
          <w:rFonts w:eastAsia="Times New Roman"/>
          <w:b/>
          <w:bCs/>
          <w:sz w:val="32"/>
          <w:szCs w:val="32"/>
        </w:rPr>
        <w:t>8.</w:t>
      </w:r>
      <w:r>
        <w:rPr>
          <w:rFonts w:ascii="黑体" w:hAnsi="黑体" w:eastAsia="黑体" w:cs="黑体"/>
          <w:b/>
          <w:bCs/>
          <w:sz w:val="32"/>
          <w:szCs w:val="32"/>
        </w:rPr>
        <w:t>纪律和监督</w:t>
      </w:r>
    </w:p>
    <w:p>
      <w:pPr>
        <w:autoSpaceDE w:val="0"/>
        <w:autoSpaceDN w:val="0"/>
        <w:adjustRightInd w:val="0"/>
        <w:snapToGrid w:val="0"/>
        <w:spacing w:line="400" w:lineRule="exact"/>
        <w:ind w:left="500"/>
        <w:rPr>
          <w:sz w:val="20"/>
        </w:rPr>
      </w:pPr>
      <w:r>
        <w:rPr>
          <w:rFonts w:eastAsia="Times New Roman"/>
          <w:sz w:val="28"/>
          <w:szCs w:val="28"/>
        </w:rPr>
        <w:t xml:space="preserve">8.1 </w:t>
      </w:r>
      <w:r>
        <w:rPr>
          <w:rFonts w:ascii="黑体" w:hAnsi="黑体" w:eastAsia="黑体" w:cs="黑体"/>
          <w:sz w:val="28"/>
          <w:szCs w:val="28"/>
        </w:rPr>
        <w:t>对招标人的纪律要求</w:t>
      </w:r>
    </w:p>
    <w:p>
      <w:pPr>
        <w:autoSpaceDE w:val="0"/>
        <w:autoSpaceDN w:val="0"/>
        <w:adjustRightInd w:val="0"/>
        <w:snapToGrid w:val="0"/>
        <w:spacing w:line="400" w:lineRule="exact"/>
        <w:ind w:firstLine="420" w:firstLineChars="200"/>
        <w:rPr>
          <w:sz w:val="20"/>
        </w:rPr>
      </w:pPr>
      <w:r>
        <w:rPr>
          <w:rFonts w:ascii="宋体" w:hAnsi="宋体" w:cs="宋体"/>
          <w:szCs w:val="21"/>
        </w:rPr>
        <w:t>招标人不得泄露招标投标活动中应当保密的情况和资料，不得与投标人串通损害国家利益、社会公共利益或者他人合法权益。</w:t>
      </w:r>
    </w:p>
    <w:p>
      <w:pPr>
        <w:autoSpaceDE w:val="0"/>
        <w:autoSpaceDN w:val="0"/>
        <w:adjustRightInd w:val="0"/>
        <w:snapToGrid w:val="0"/>
        <w:spacing w:line="400" w:lineRule="exact"/>
        <w:ind w:left="500"/>
        <w:rPr>
          <w:sz w:val="20"/>
        </w:rPr>
      </w:pPr>
      <w:r>
        <w:rPr>
          <w:rFonts w:eastAsia="Times New Roman"/>
          <w:sz w:val="28"/>
          <w:szCs w:val="28"/>
        </w:rPr>
        <w:t xml:space="preserve">8.2 </w:t>
      </w:r>
      <w:r>
        <w:rPr>
          <w:rFonts w:ascii="黑体" w:hAnsi="黑体" w:eastAsia="黑体" w:cs="黑体"/>
          <w:sz w:val="28"/>
          <w:szCs w:val="28"/>
        </w:rPr>
        <w:t>对投标人的纪律要求</w:t>
      </w:r>
    </w:p>
    <w:p>
      <w:pPr>
        <w:autoSpaceDE w:val="0"/>
        <w:autoSpaceDN w:val="0"/>
        <w:adjustRightInd w:val="0"/>
        <w:snapToGrid w:val="0"/>
        <w:spacing w:line="400" w:lineRule="exact"/>
        <w:ind w:firstLine="420" w:firstLineChars="200"/>
        <w:rPr>
          <w:sz w:val="20"/>
        </w:rPr>
      </w:pPr>
      <w:r>
        <w:rPr>
          <w:rFonts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00" w:lineRule="exact"/>
        <w:ind w:left="500"/>
        <w:rPr>
          <w:sz w:val="20"/>
        </w:rPr>
      </w:pPr>
      <w:r>
        <w:rPr>
          <w:rFonts w:eastAsia="Times New Roman"/>
          <w:sz w:val="28"/>
          <w:szCs w:val="28"/>
        </w:rPr>
        <w:t xml:space="preserve">8.3 </w:t>
      </w:r>
      <w:r>
        <w:rPr>
          <w:rFonts w:ascii="黑体" w:hAnsi="黑体" w:eastAsia="黑体" w:cs="黑体"/>
          <w:sz w:val="28"/>
          <w:szCs w:val="28"/>
        </w:rPr>
        <w:t>对评标委员会成员的纪律要求</w:t>
      </w:r>
    </w:p>
    <w:p>
      <w:pPr>
        <w:autoSpaceDE w:val="0"/>
        <w:autoSpaceDN w:val="0"/>
        <w:adjustRightInd w:val="0"/>
        <w:snapToGrid w:val="0"/>
        <w:spacing w:line="400" w:lineRule="exact"/>
        <w:ind w:firstLine="420" w:firstLineChars="200"/>
        <w:rPr>
          <w:sz w:val="20"/>
        </w:rPr>
      </w:pPr>
      <w:r>
        <w:rPr>
          <w:rFonts w:ascii="宋体" w:hAnsi="宋体" w:cs="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25" w:name="page34"/>
      <w:bookmarkEnd w:id="25"/>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pPr>
        <w:autoSpaceDE w:val="0"/>
        <w:autoSpaceDN w:val="0"/>
        <w:adjustRightInd w:val="0"/>
        <w:snapToGrid w:val="0"/>
        <w:spacing w:line="400" w:lineRule="exact"/>
        <w:ind w:left="500"/>
        <w:rPr>
          <w:sz w:val="20"/>
        </w:rPr>
      </w:pPr>
      <w:r>
        <w:rPr>
          <w:rFonts w:eastAsia="Times New Roman"/>
          <w:sz w:val="28"/>
          <w:szCs w:val="28"/>
        </w:rPr>
        <w:t xml:space="preserve">8.4 </w:t>
      </w:r>
      <w:r>
        <w:rPr>
          <w:rFonts w:ascii="黑体" w:hAnsi="黑体" w:eastAsia="黑体" w:cs="黑体"/>
          <w:sz w:val="28"/>
          <w:szCs w:val="28"/>
        </w:rPr>
        <w:t>对与评标活动有关的工作人员的纪律要求</w:t>
      </w:r>
    </w:p>
    <w:p>
      <w:pPr>
        <w:autoSpaceDE w:val="0"/>
        <w:autoSpaceDN w:val="0"/>
        <w:adjustRightInd w:val="0"/>
        <w:snapToGrid w:val="0"/>
        <w:spacing w:line="400" w:lineRule="exact"/>
        <w:ind w:firstLine="420" w:firstLineChars="200"/>
        <w:rPr>
          <w:sz w:val="20"/>
        </w:rPr>
      </w:pPr>
      <w:r>
        <w:rPr>
          <w:rFonts w:ascii="宋体" w:hAnsi="宋体" w:cs="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ind w:left="500"/>
        <w:rPr>
          <w:sz w:val="20"/>
        </w:rPr>
      </w:pPr>
      <w:r>
        <w:rPr>
          <w:rFonts w:eastAsia="Times New Roman"/>
          <w:sz w:val="28"/>
          <w:szCs w:val="28"/>
        </w:rPr>
        <w:t xml:space="preserve">8.5 </w:t>
      </w:r>
      <w:r>
        <w:rPr>
          <w:rFonts w:ascii="黑体" w:hAnsi="黑体" w:eastAsia="黑体" w:cs="黑体"/>
          <w:sz w:val="28"/>
          <w:szCs w:val="28"/>
        </w:rPr>
        <w:t>投诉</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8.5.2 投标人或者其他利害关系人对招标文件、开标和评标结果提出投诉的，应当按照投标人须知第 2.4 款、第 5.3 款和第 7.2 款的规定先向招标人提出异议。异议答复期间不计算在第 8.5.1项规定的期限内。</w:t>
      </w:r>
    </w:p>
    <w:p>
      <w:pPr>
        <w:numPr>
          <w:ilvl w:val="0"/>
          <w:numId w:val="8"/>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是否采用电子招标投标</w:t>
      </w:r>
    </w:p>
    <w:p>
      <w:pPr>
        <w:autoSpaceDE w:val="0"/>
        <w:autoSpaceDN w:val="0"/>
        <w:adjustRightInd w:val="0"/>
        <w:snapToGrid w:val="0"/>
        <w:spacing w:line="400" w:lineRule="exact"/>
        <w:ind w:firstLine="420" w:firstLineChars="200"/>
        <w:rPr>
          <w:sz w:val="20"/>
        </w:rPr>
      </w:pPr>
      <w:r>
        <w:rPr>
          <w:rFonts w:ascii="宋体" w:hAnsi="宋体" w:cs="宋体"/>
          <w:szCs w:val="21"/>
        </w:rPr>
        <w:t>本招标项目是否采用电子招标投标方式，见投标人须知前附表。</w:t>
      </w:r>
    </w:p>
    <w:p>
      <w:pPr>
        <w:numPr>
          <w:ilvl w:val="0"/>
          <w:numId w:val="9"/>
        </w:numPr>
        <w:tabs>
          <w:tab w:val="left" w:pos="920"/>
        </w:tabs>
        <w:autoSpaceDE w:val="0"/>
        <w:autoSpaceDN w:val="0"/>
        <w:adjustRightInd w:val="0"/>
        <w:snapToGrid w:val="0"/>
        <w:spacing w:line="400" w:lineRule="exact"/>
        <w:ind w:left="920" w:hanging="560"/>
        <w:jc w:val="left"/>
        <w:rPr>
          <w:rFonts w:eastAsia="Times New Roman"/>
          <w:b/>
          <w:bCs/>
          <w:sz w:val="32"/>
          <w:szCs w:val="32"/>
        </w:rPr>
      </w:pPr>
      <w:r>
        <w:rPr>
          <w:rFonts w:ascii="黑体" w:hAnsi="黑体" w:eastAsia="黑体" w:cs="黑体"/>
          <w:b/>
          <w:bCs/>
          <w:sz w:val="32"/>
          <w:szCs w:val="32"/>
        </w:rPr>
        <w:t>需要补充的其他内容</w:t>
      </w:r>
    </w:p>
    <w:p>
      <w:pPr>
        <w:autoSpaceDE w:val="0"/>
        <w:autoSpaceDN w:val="0"/>
        <w:adjustRightInd w:val="0"/>
        <w:snapToGrid w:val="0"/>
        <w:spacing w:line="400" w:lineRule="exact"/>
        <w:ind w:firstLine="420" w:firstLineChars="200"/>
        <w:rPr>
          <w:sz w:val="20"/>
        </w:rPr>
      </w:pPr>
      <w:r>
        <w:rPr>
          <w:rFonts w:ascii="宋体" w:hAnsi="宋体" w:cs="宋体"/>
          <w:szCs w:val="21"/>
        </w:rPr>
        <w:t>需要补充的其他内容：见投标人须知前附表。</w:t>
      </w:r>
    </w:p>
    <w:p>
      <w:pPr>
        <w:spacing w:line="4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新宋体" w:hAnsi="新宋体" w:eastAsia="新宋体"/>
          <w:b/>
          <w:sz w:val="36"/>
          <w:szCs w:val="36"/>
        </w:rPr>
      </w:pPr>
      <w:r>
        <w:rPr>
          <w:rFonts w:hint="eastAsia" w:ascii="宋体" w:hAnsi="宋体" w:cs="宋体"/>
          <w:b/>
          <w:bCs/>
          <w:kern w:val="0"/>
          <w:sz w:val="36"/>
          <w:szCs w:val="36"/>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4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建安建工公字〔2019〕</w:t>
            </w:r>
            <w:r>
              <w:rPr>
                <w:rFonts w:hint="eastAsia" w:ascii="仿宋_GB2312" w:hAnsi="宋体" w:eastAsia="仿宋_GB2312" w:cs="宋体"/>
                <w:sz w:val="24"/>
                <w:lang w:val="en-US" w:eastAsia="zh-CN"/>
              </w:rPr>
              <w:t>100</w:t>
            </w:r>
            <w:r>
              <w:rPr>
                <w:rFonts w:hint="eastAsia" w:ascii="仿宋_GB2312" w:hAnsi="宋体" w:eastAsia="仿宋_GB2312"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20" w:lineRule="exact"/>
              <w:outlineLvl w:val="0"/>
              <w:rPr>
                <w:rFonts w:ascii="仿宋_GB2312" w:hAnsi="宋体" w:eastAsia="仿宋_GB2312" w:cs="宋体"/>
                <w:sz w:val="24"/>
              </w:rPr>
            </w:pPr>
            <w:r>
              <w:rPr>
                <w:rFonts w:hint="eastAsia" w:ascii="仿宋_GB2312" w:hAnsi="宋体" w:eastAsia="仿宋_GB2312" w:cs="宋体"/>
                <w:sz w:val="24"/>
                <w:szCs w:val="22"/>
              </w:rPr>
              <w:t>昌盛路西延（京广铁路引线-河苏路）拓宽改造工程（监理标）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宋体"/>
                <w:sz w:val="24"/>
              </w:rPr>
            </w:pPr>
            <w:r>
              <w:rPr>
                <w:rFonts w:hint="eastAsia" w:ascii="仿宋_GB2312" w:hAnsi="宋体" w:eastAsia="仿宋_GB2312" w:cs="宋体"/>
                <w:sz w:val="24"/>
              </w:rPr>
              <w:t>二标段</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金额：人民币肆仟元整（</w:t>
            </w:r>
            <w:r>
              <w:rPr>
                <w:rFonts w:ascii="仿宋_GB2312" w:hAnsi="宋体" w:eastAsia="仿宋_GB2312" w:cs="宋体"/>
                <w:sz w:val="24"/>
              </w:rPr>
              <w:t>¥</w:t>
            </w:r>
            <w:r>
              <w:rPr>
                <w:rFonts w:hint="eastAsia" w:ascii="仿宋_GB2312" w:hAnsi="宋体" w:eastAsia="仿宋_GB2312" w:cs="宋体"/>
                <w:sz w:val="24"/>
              </w:rPr>
              <w:t>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50"/>
                <w:rFonts w:hint="eastAsia" w:ascii="仿宋_GB2312" w:hAnsi="宋体" w:eastAsia="仿宋_GB2312" w:cs="宋体"/>
              </w:rPr>
              <w:t>http://221.14.6.70:8088/ggzy</w:t>
            </w:r>
            <w:r>
              <w:rPr>
                <w:rStyle w:val="50"/>
                <w:rFonts w:hint="eastAsia" w:ascii="仿宋_GB2312" w:hAnsi="宋体" w:eastAsia="仿宋_GB2312" w:cs="宋体"/>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pStyle w:val="2"/>
        <w:ind w:firstLine="340"/>
      </w:pPr>
    </w:p>
    <w:tbl>
      <w:tblPr>
        <w:tblStyle w:val="4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0" w:firstLineChars="0"/>
        <w:sectPr>
          <w:pgSz w:w="12240" w:h="15840"/>
          <w:pgMar w:top="1440" w:right="1440" w:bottom="378" w:left="1440" w:header="0" w:footer="0" w:gutter="0"/>
          <w:cols w:equalWidth="0" w:num="1">
            <w:col w:w="9360"/>
          </w:cols>
        </w:sectPr>
      </w:pPr>
    </w:p>
    <w:p>
      <w:pPr>
        <w:ind w:firstLine="2520" w:firstLineChars="700"/>
        <w:rPr>
          <w:rFonts w:ascii="方正小标宋简体" w:hAnsi="宋体" w:eastAsia="方正小标宋简体"/>
          <w:sz w:val="36"/>
          <w:szCs w:val="36"/>
        </w:rPr>
      </w:pPr>
      <w:bookmarkStart w:id="26" w:name="page35"/>
      <w:bookmarkEnd w:id="26"/>
      <w:r>
        <w:rPr>
          <w:rFonts w:hint="eastAsia" w:ascii="方正小标宋简体" w:hAnsi="宋体" w:eastAsia="方正小标宋简体" w:cs="宋体"/>
          <w:sz w:val="36"/>
          <w:szCs w:val="36"/>
        </w:rPr>
        <w:t>投标保证金退还申请表</w:t>
      </w:r>
    </w:p>
    <w:tbl>
      <w:tblPr>
        <w:tblStyle w:val="43"/>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utoSpaceDE w:val="0"/>
        <w:autoSpaceDN w:val="0"/>
        <w:adjustRightInd w:val="0"/>
        <w:snapToGrid w:val="0"/>
        <w:spacing w:line="440" w:lineRule="exact"/>
        <w:jc w:val="center"/>
        <w:outlineLvl w:val="0"/>
        <w:rPr>
          <w:rFonts w:hAnsi="宋体" w:cs="黑体"/>
          <w:b/>
          <w:sz w:val="36"/>
          <w:szCs w:val="36"/>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40" w:lineRule="exact"/>
        <w:jc w:val="center"/>
        <w:outlineLvl w:val="0"/>
        <w:rPr>
          <w:rFonts w:hAnsi="宋体" w:cs="黑体"/>
          <w:b/>
          <w:sz w:val="36"/>
          <w:szCs w:val="36"/>
        </w:rPr>
      </w:pPr>
    </w:p>
    <w:p>
      <w:pPr>
        <w:pStyle w:val="2"/>
        <w:ind w:firstLine="340"/>
      </w:pPr>
    </w:p>
    <w:p>
      <w:pPr>
        <w:widowControl/>
        <w:spacing w:line="520" w:lineRule="exact"/>
        <w:rPr>
          <w:rFonts w:ascii="仿宋_GB2312" w:hAnsi="Arial" w:eastAsia="仿宋_GB2312" w:cs="Arial"/>
          <w:b/>
          <w:bCs/>
          <w:color w:val="000000"/>
          <w:kern w:val="0"/>
          <w:sz w:val="40"/>
          <w:szCs w:val="40"/>
        </w:rPr>
      </w:pPr>
    </w:p>
    <w:p>
      <w:pPr>
        <w:ind w:firstLine="2880" w:firstLineChars="800"/>
        <w:rPr>
          <w:rFonts w:ascii="宋体" w:hAnsi="宋体"/>
          <w:sz w:val="36"/>
          <w:szCs w:val="36"/>
        </w:rPr>
      </w:pPr>
      <w:r>
        <w:rPr>
          <w:rFonts w:hint="eastAsia" w:ascii="宋体" w:hAnsi="宋体"/>
          <w:sz w:val="36"/>
          <w:szCs w:val="36"/>
        </w:rPr>
        <w:t>履约保证金退还通知单</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widowControl/>
        <w:spacing w:line="520" w:lineRule="exact"/>
        <w:rPr>
          <w:rFonts w:hint="eastAsia" w:ascii="仿宋_GB2312" w:hAnsi="Arial" w:eastAsia="仿宋_GB2312" w:cs="Arial"/>
          <w:b/>
          <w:bCs/>
          <w:color w:val="000000"/>
          <w:kern w:val="0"/>
          <w:sz w:val="40"/>
          <w:szCs w:val="40"/>
        </w:rPr>
      </w:pPr>
    </w:p>
    <w:p>
      <w:pPr>
        <w:pStyle w:val="2"/>
        <w:rPr>
          <w:rFonts w:hint="eastAsia"/>
        </w:rPr>
      </w:pPr>
    </w:p>
    <w:p>
      <w:pPr>
        <w:pStyle w:val="2"/>
        <w:widowControl/>
        <w:numPr>
          <w:ilvl w:val="0"/>
          <w:numId w:val="10"/>
        </w:numPr>
        <w:ind w:firstLine="0" w:firstLineChars="0"/>
        <w:jc w:val="center"/>
        <w:rPr>
          <w:rFonts w:hAnsi="宋体" w:cs="宋体"/>
          <w:b/>
          <w:bCs/>
          <w:sz w:val="44"/>
          <w:szCs w:val="44"/>
        </w:rPr>
      </w:pPr>
      <w:r>
        <w:rPr>
          <w:rFonts w:hAnsi="宋体" w:cs="宋体"/>
          <w:b/>
          <w:bCs/>
          <w:sz w:val="44"/>
          <w:szCs w:val="44"/>
        </w:rPr>
        <w:t>评标办法（综合评估法）</w:t>
      </w:r>
    </w:p>
    <w:p>
      <w:pPr>
        <w:pStyle w:val="2"/>
        <w:ind w:firstLine="0" w:firstLineChars="0"/>
        <w:rPr>
          <w:rFonts w:ascii="微软雅黑" w:eastAsia="微软雅黑" w:cs="微软雅黑"/>
          <w:sz w:val="24"/>
          <w:szCs w:val="24"/>
        </w:rPr>
      </w:pPr>
      <w:r>
        <w:rPr>
          <w:rFonts w:hint="eastAsia" w:ascii="微软雅黑" w:eastAsia="微软雅黑" w:cs="微软雅黑"/>
          <w:sz w:val="24"/>
          <w:szCs w:val="24"/>
        </w:rPr>
        <w:t>评标办法依据：“关于印发《标准监理招标文件》等五个标准招标文件的通知（发改法规[2017]1609号）”。</w:t>
      </w:r>
    </w:p>
    <w:p>
      <w:pPr>
        <w:spacing w:line="366" w:lineRule="exact"/>
        <w:jc w:val="center"/>
        <w:rPr>
          <w:sz w:val="20"/>
        </w:rPr>
      </w:pPr>
      <w:r>
        <w:rPr>
          <w:rFonts w:ascii="黑体" w:hAnsi="黑体" w:eastAsia="黑体" w:cs="黑体"/>
          <w:sz w:val="32"/>
          <w:szCs w:val="32"/>
        </w:rPr>
        <w:t>评标办法前附表</w:t>
      </w:r>
    </w:p>
    <w:p>
      <w:pPr>
        <w:spacing w:line="200" w:lineRule="exact"/>
        <w:rPr>
          <w:sz w:val="20"/>
        </w:rPr>
      </w:pPr>
    </w:p>
    <w:p>
      <w:pPr>
        <w:spacing w:line="386" w:lineRule="exact"/>
        <w:rPr>
          <w:sz w:val="20"/>
        </w:rPr>
      </w:pPr>
    </w:p>
    <w:tbl>
      <w:tblPr>
        <w:tblStyle w:val="43"/>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line="240" w:lineRule="exact"/>
              <w:ind w:left="700"/>
              <w:rPr>
                <w:sz w:val="20"/>
              </w:rPr>
            </w:pPr>
            <w:r>
              <w:rPr>
                <w:rFonts w:ascii="宋体" w:hAnsi="宋体" w:cs="宋体"/>
                <w:b/>
                <w:bCs/>
                <w:szCs w:val="21"/>
              </w:rPr>
              <w:t>条款号</w:t>
            </w: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w w:val="99"/>
                <w:szCs w:val="21"/>
              </w:rPr>
              <w:t>评审因素</w:t>
            </w:r>
          </w:p>
        </w:tc>
        <w:tc>
          <w:tcPr>
            <w:tcW w:w="4680" w:type="dxa"/>
            <w:tcBorders>
              <w:top w:val="single" w:color="auto" w:sz="8" w:space="0"/>
              <w:right w:val="single" w:color="auto" w:sz="8" w:space="0"/>
            </w:tcBorders>
            <w:vAlign w:val="bottom"/>
          </w:tcPr>
          <w:p>
            <w:pPr>
              <w:spacing w:line="240" w:lineRule="exact"/>
              <w:ind w:left="1900"/>
              <w:rPr>
                <w:sz w:val="20"/>
              </w:rPr>
            </w:pPr>
            <w:r>
              <w:rPr>
                <w:rFonts w:ascii="宋体" w:hAnsi="宋体" w:cs="宋体"/>
                <w:b/>
                <w:bCs/>
                <w:szCs w:val="21"/>
              </w:rPr>
              <w:t>评审标准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jc w:val="center"/>
              <w:rPr>
                <w:sz w:val="20"/>
              </w:rPr>
            </w:pPr>
            <w:r>
              <w:rPr>
                <w:rFonts w:eastAsia="Times New Roman"/>
                <w:w w:val="94"/>
                <w:szCs w:val="21"/>
              </w:rPr>
              <w:t>1</w:t>
            </w:r>
          </w:p>
        </w:tc>
        <w:tc>
          <w:tcPr>
            <w:tcW w:w="112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评标方法</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中标候选人排序方法</w:t>
            </w:r>
          </w:p>
        </w:tc>
        <w:tc>
          <w:tcPr>
            <w:tcW w:w="4680" w:type="dxa"/>
            <w:tcBorders>
              <w:right w:val="single" w:color="auto" w:sz="8" w:space="0"/>
            </w:tcBorders>
            <w:vAlign w:val="bottom"/>
          </w:tcPr>
          <w:p>
            <w:pPr>
              <w:rPr>
                <w:sz w:val="24"/>
                <w:szCs w:val="24"/>
              </w:rPr>
            </w:pPr>
            <w:r>
              <w:rPr>
                <w:rFonts w:hint="eastAsia" w:ascii="宋体" w:hAnsi="宋体" w:cs="宋体"/>
                <w:szCs w:val="21"/>
              </w:rPr>
              <w:t>按综合得分从高到低排序。</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rPr>
                <w:sz w:val="6"/>
                <w:szCs w:val="6"/>
              </w:rPr>
            </w:pPr>
          </w:p>
        </w:tc>
        <w:tc>
          <w:tcPr>
            <w:tcW w:w="112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rPr>
                <w:sz w:val="6"/>
                <w:szCs w:val="6"/>
              </w:rPr>
            </w:pPr>
          </w:p>
        </w:tc>
        <w:tc>
          <w:tcPr>
            <w:tcW w:w="4680" w:type="dxa"/>
            <w:tcBorders>
              <w:bottom w:val="single" w:color="auto" w:sz="8" w:space="0"/>
              <w:right w:val="single" w:color="auto" w:sz="8" w:space="0"/>
            </w:tcBorders>
            <w:vAlign w:val="bottom"/>
          </w:tcPr>
          <w:p>
            <w:pPr>
              <w:rPr>
                <w:sz w:val="6"/>
                <w:szCs w:val="6"/>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投标人名称</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与营业执照、资质证书一致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restart"/>
            <w:tcBorders>
              <w:right w:val="single" w:color="auto" w:sz="8" w:space="0"/>
            </w:tcBorders>
            <w:vAlign w:val="center"/>
          </w:tcPr>
          <w:p>
            <w:pPr>
              <w:spacing w:line="221" w:lineRule="exact"/>
              <w:jc w:val="center"/>
              <w:rPr>
                <w:sz w:val="20"/>
              </w:rPr>
            </w:pPr>
            <w:r>
              <w:rPr>
                <w:rFonts w:ascii="宋体" w:hAnsi="宋体" w:cs="宋体"/>
                <w:szCs w:val="21"/>
              </w:rPr>
              <w:t>投标函及投标函附录签</w:t>
            </w:r>
          </w:p>
          <w:p>
            <w:pPr>
              <w:spacing w:line="218" w:lineRule="exact"/>
              <w:jc w:val="center"/>
              <w:rPr>
                <w:sz w:val="20"/>
              </w:rPr>
            </w:pPr>
            <w:r>
              <w:rPr>
                <w:rFonts w:ascii="宋体" w:hAnsi="宋体" w:cs="宋体"/>
                <w:szCs w:val="21"/>
              </w:rPr>
              <w:t>字盖章</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章。由法定代表人签字的，应附法定代表人身份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21" w:lineRule="exact"/>
              <w:jc w:val="center"/>
              <w:rPr>
                <w:sz w:val="20"/>
              </w:rPr>
            </w:pPr>
          </w:p>
        </w:tc>
        <w:tc>
          <w:tcPr>
            <w:tcW w:w="46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rPr>
                <w:sz w:val="19"/>
                <w:szCs w:val="19"/>
              </w:rPr>
            </w:pPr>
          </w:p>
        </w:tc>
        <w:tc>
          <w:tcPr>
            <w:tcW w:w="4680" w:type="dxa"/>
            <w:tcBorders>
              <w:right w:val="single" w:color="auto" w:sz="8" w:space="0"/>
            </w:tcBorders>
            <w:vAlign w:val="bottom"/>
          </w:tcPr>
          <w:p>
            <w:pPr>
              <w:spacing w:line="221" w:lineRule="exact"/>
              <w:ind w:left="80"/>
              <w:rPr>
                <w:sz w:val="20"/>
              </w:rPr>
            </w:pPr>
            <w:r>
              <w:rPr>
                <w:rFonts w:ascii="宋体" w:hAnsi="宋体" w:cs="宋体"/>
                <w:szCs w:val="21"/>
              </w:rPr>
              <w:t>证明，由代理人签字的，应附授权委托书，身份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18" w:lineRule="exact"/>
              <w:jc w:val="center"/>
              <w:rPr>
                <w:sz w:val="20"/>
              </w:rPr>
            </w:pPr>
          </w:p>
        </w:tc>
        <w:tc>
          <w:tcPr>
            <w:tcW w:w="468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rPr>
                <w:sz w:val="20"/>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rPr>
                <w:sz w:val="20"/>
              </w:rPr>
            </w:pPr>
          </w:p>
        </w:tc>
        <w:tc>
          <w:tcPr>
            <w:tcW w:w="4680" w:type="dxa"/>
            <w:tcBorders>
              <w:right w:val="single" w:color="auto" w:sz="8" w:space="0"/>
            </w:tcBorders>
            <w:vAlign w:val="bottom"/>
          </w:tcPr>
          <w:p>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形式评审</w:t>
            </w: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line="234" w:lineRule="exact"/>
              <w:jc w:val="center"/>
              <w:rPr>
                <w:sz w:val="20"/>
              </w:rPr>
            </w:pPr>
            <w:r>
              <w:rPr>
                <w:rFonts w:eastAsia="Times New Roman"/>
                <w:w w:val="99"/>
                <w:szCs w:val="21"/>
              </w:rPr>
              <w:t>2.1.1</w:t>
            </w: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标准</w:t>
            </w:r>
          </w:p>
        </w:tc>
        <w:tc>
          <w:tcPr>
            <w:tcW w:w="248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投标文件格式</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21" w:lineRule="exact"/>
              <w:jc w:val="center"/>
              <w:rPr>
                <w:rFonts w:ascii="宋体" w:hAnsi="宋体" w:cs="宋体"/>
                <w:szCs w:val="21"/>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营业执照和组织机构代</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码证</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效的营业执照和组织机构代码证</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资质要求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2.1.2</w:t>
            </w:r>
          </w:p>
        </w:tc>
        <w:tc>
          <w:tcPr>
            <w:tcW w:w="112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资格评审</w:t>
            </w: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财务要求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标准</w:t>
            </w:r>
          </w:p>
        </w:tc>
        <w:tc>
          <w:tcPr>
            <w:tcW w:w="248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业绩要求</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21" w:lineRule="exact"/>
              <w:jc w:val="center"/>
              <w:rPr>
                <w:rFonts w:ascii="宋体" w:hAnsi="宋体" w:cs="宋体"/>
                <w:szCs w:val="21"/>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信誉要求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总监理工程师</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其他主要人员</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rPr>
                <w:sz w:val="3"/>
                <w:szCs w:val="3"/>
              </w:rPr>
            </w:pPr>
          </w:p>
        </w:tc>
        <w:tc>
          <w:tcPr>
            <w:tcW w:w="1120" w:type="dxa"/>
            <w:tcBorders>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rPr>
                <w:sz w:val="24"/>
                <w:szCs w:val="24"/>
              </w:rPr>
            </w:pPr>
          </w:p>
        </w:tc>
        <w:tc>
          <w:tcPr>
            <w:tcW w:w="1120" w:type="dxa"/>
            <w:vAlign w:val="bottom"/>
          </w:tcPr>
          <w:p>
            <w:pPr>
              <w:rPr>
                <w:sz w:val="24"/>
                <w:szCs w:val="24"/>
              </w:rPr>
            </w:pPr>
          </w:p>
        </w:tc>
        <w:tc>
          <w:tcPr>
            <w:tcW w:w="2480" w:type="dxa"/>
            <w:vAlign w:val="bottom"/>
          </w:tcPr>
          <w:p>
            <w:pPr>
              <w:jc w:val="right"/>
              <w:rPr>
                <w:sz w:val="20"/>
              </w:rPr>
            </w:pPr>
          </w:p>
        </w:tc>
        <w:tc>
          <w:tcPr>
            <w:tcW w:w="4680" w:type="dxa"/>
            <w:vAlign w:val="bottom"/>
          </w:tcPr>
          <w:p>
            <w:pPr>
              <w:rPr>
                <w:sz w:val="24"/>
                <w:szCs w:val="24"/>
              </w:rPr>
            </w:pPr>
          </w:p>
        </w:tc>
        <w:tc>
          <w:tcPr>
            <w:tcW w:w="360" w:type="dxa"/>
            <w:vAlign w:val="bottom"/>
          </w:tcPr>
          <w:p>
            <w:pPr>
              <w:rPr>
                <w:sz w:val="1"/>
                <w:szCs w:val="1"/>
              </w:rPr>
            </w:pPr>
          </w:p>
        </w:tc>
      </w:tr>
    </w:tbl>
    <w:p>
      <w:pPr>
        <w:sectPr>
          <w:pgSz w:w="12240" w:h="15840"/>
          <w:pgMar w:top="1440" w:right="1260" w:bottom="378" w:left="1440" w:header="0" w:footer="0" w:gutter="0"/>
          <w:cols w:equalWidth="0" w:num="1">
            <w:col w:w="9540"/>
          </w:cols>
        </w:sectPr>
      </w:pPr>
    </w:p>
    <w:p>
      <w:pPr>
        <w:spacing w:line="1" w:lineRule="exact"/>
        <w:rPr>
          <w:sz w:val="20"/>
        </w:rPr>
      </w:pPr>
      <w:bookmarkStart w:id="27" w:name="page42"/>
      <w:bookmarkEnd w:id="27"/>
    </w:p>
    <w:tbl>
      <w:tblPr>
        <w:tblStyle w:val="43"/>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rPr>
                <w:sz w:val="24"/>
                <w:szCs w:val="24"/>
              </w:rPr>
            </w:pPr>
          </w:p>
        </w:tc>
        <w:tc>
          <w:tcPr>
            <w:tcW w:w="1120" w:type="dxa"/>
            <w:tcBorders>
              <w:top w:val="single" w:color="auto" w:sz="8" w:space="0"/>
              <w:right w:val="single" w:color="auto" w:sz="8" w:space="0"/>
            </w:tcBorders>
            <w:vAlign w:val="bottom"/>
          </w:tcPr>
          <w:p>
            <w:pPr>
              <w:rPr>
                <w:sz w:val="24"/>
                <w:szCs w:val="24"/>
              </w:rPr>
            </w:pP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szCs w:val="21"/>
              </w:rPr>
              <w:t>试验检测仪器设备</w:t>
            </w:r>
          </w:p>
        </w:tc>
        <w:tc>
          <w:tcPr>
            <w:tcW w:w="4680" w:type="dxa"/>
            <w:gridSpan w:val="6"/>
            <w:tcBorders>
              <w:top w:val="single" w:color="auto" w:sz="8" w:space="0"/>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其他要求</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联合体投标人</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不存在禁止投标的情形</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1140" w:type="dxa"/>
            <w:vAlign w:val="bottom"/>
          </w:tcPr>
          <w:p>
            <w:pPr>
              <w:rPr>
                <w:sz w:val="17"/>
                <w:szCs w:val="17"/>
              </w:rPr>
            </w:pPr>
          </w:p>
        </w:tc>
        <w:tc>
          <w:tcPr>
            <w:tcW w:w="420" w:type="dxa"/>
            <w:vAlign w:val="bottom"/>
          </w:tcPr>
          <w:p>
            <w:pPr>
              <w:rPr>
                <w:sz w:val="17"/>
                <w:szCs w:val="17"/>
              </w:rPr>
            </w:pPr>
          </w:p>
        </w:tc>
        <w:tc>
          <w:tcPr>
            <w:tcW w:w="20" w:type="dxa"/>
            <w:vAlign w:val="bottom"/>
          </w:tcPr>
          <w:p>
            <w:pPr>
              <w:rPr>
                <w:sz w:val="17"/>
                <w:szCs w:val="17"/>
              </w:rPr>
            </w:pPr>
          </w:p>
        </w:tc>
        <w:tc>
          <w:tcPr>
            <w:tcW w:w="300" w:type="dxa"/>
            <w:vAlign w:val="bottom"/>
          </w:tcPr>
          <w:p>
            <w:pPr>
              <w:rPr>
                <w:sz w:val="17"/>
                <w:szCs w:val="17"/>
              </w:rPr>
            </w:pPr>
          </w:p>
        </w:tc>
        <w:tc>
          <w:tcPr>
            <w:tcW w:w="420" w:type="dxa"/>
            <w:vAlign w:val="bottom"/>
          </w:tcPr>
          <w:p>
            <w:pPr>
              <w:rPr>
                <w:sz w:val="17"/>
                <w:szCs w:val="17"/>
              </w:rPr>
            </w:pPr>
          </w:p>
        </w:tc>
        <w:tc>
          <w:tcPr>
            <w:tcW w:w="2380" w:type="dxa"/>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tcBorders>
              <w:right w:val="single" w:color="auto" w:sz="8" w:space="0"/>
            </w:tcBorders>
            <w:vAlign w:val="bottom"/>
          </w:tcPr>
          <w:p>
            <w:pPr>
              <w:rPr>
                <w:sz w:val="19"/>
                <w:szCs w:val="19"/>
              </w:rPr>
            </w:pPr>
          </w:p>
        </w:tc>
        <w:tc>
          <w:tcPr>
            <w:tcW w:w="1580" w:type="dxa"/>
            <w:gridSpan w:val="3"/>
            <w:vAlign w:val="bottom"/>
          </w:tcPr>
          <w:p>
            <w:pPr>
              <w:spacing w:line="221" w:lineRule="exact"/>
              <w:ind w:left="80"/>
              <w:rPr>
                <w:sz w:val="20"/>
              </w:rPr>
            </w:pPr>
            <w:r>
              <w:rPr>
                <w:rFonts w:ascii="宋体" w:hAnsi="宋体" w:cs="宋体"/>
                <w:szCs w:val="21"/>
              </w:rPr>
              <w:t>一种情形</w:t>
            </w:r>
          </w:p>
        </w:tc>
        <w:tc>
          <w:tcPr>
            <w:tcW w:w="300" w:type="dxa"/>
            <w:vAlign w:val="bottom"/>
          </w:tcPr>
          <w:p>
            <w:pPr>
              <w:rPr>
                <w:sz w:val="19"/>
                <w:szCs w:val="19"/>
              </w:rPr>
            </w:pPr>
          </w:p>
        </w:tc>
        <w:tc>
          <w:tcPr>
            <w:tcW w:w="420" w:type="dxa"/>
            <w:vAlign w:val="bottom"/>
          </w:tcPr>
          <w:p>
            <w:pPr>
              <w:rPr>
                <w:sz w:val="19"/>
                <w:szCs w:val="19"/>
              </w:rPr>
            </w:pPr>
          </w:p>
        </w:tc>
        <w:tc>
          <w:tcPr>
            <w:tcW w:w="23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rPr>
                <w:sz w:val="5"/>
                <w:szCs w:val="5"/>
              </w:rPr>
            </w:pPr>
          </w:p>
        </w:tc>
        <w:tc>
          <w:tcPr>
            <w:tcW w:w="1120" w:type="dxa"/>
            <w:tcBorders>
              <w:bottom w:val="single" w:color="auto" w:sz="4" w:space="0"/>
              <w:right w:val="single" w:color="auto" w:sz="8" w:space="0"/>
            </w:tcBorders>
            <w:vAlign w:val="bottom"/>
          </w:tcPr>
          <w:p>
            <w:pPr>
              <w:rPr>
                <w:sz w:val="5"/>
                <w:szCs w:val="5"/>
              </w:rPr>
            </w:pPr>
          </w:p>
        </w:tc>
        <w:tc>
          <w:tcPr>
            <w:tcW w:w="2480" w:type="dxa"/>
            <w:tcBorders>
              <w:bottom w:val="single" w:color="auto" w:sz="4" w:space="0"/>
              <w:right w:val="single" w:color="auto" w:sz="8" w:space="0"/>
            </w:tcBorders>
            <w:vAlign w:val="bottom"/>
          </w:tcPr>
          <w:p>
            <w:pPr>
              <w:rPr>
                <w:sz w:val="5"/>
                <w:szCs w:val="5"/>
              </w:rPr>
            </w:pPr>
          </w:p>
        </w:tc>
        <w:tc>
          <w:tcPr>
            <w:tcW w:w="114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投标报价</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投标内容</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监理服务期限</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质量标准</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ind w:right="154"/>
              <w:jc w:val="right"/>
              <w:rPr>
                <w:sz w:val="20"/>
              </w:rPr>
            </w:pPr>
            <w:r>
              <w:rPr>
                <w:rFonts w:eastAsia="Times New Roman"/>
                <w:szCs w:val="21"/>
              </w:rPr>
              <w:t>2.1.3</w:t>
            </w:r>
          </w:p>
        </w:tc>
        <w:tc>
          <w:tcPr>
            <w:tcW w:w="1120" w:type="dxa"/>
            <w:tcBorders>
              <w:right w:val="single" w:color="auto" w:sz="8" w:space="0"/>
            </w:tcBorders>
            <w:vAlign w:val="bottom"/>
          </w:tcPr>
          <w:p>
            <w:pPr>
              <w:spacing w:line="240" w:lineRule="exact"/>
              <w:jc w:val="center"/>
              <w:rPr>
                <w:sz w:val="20"/>
              </w:rPr>
            </w:pPr>
            <w:r>
              <w:rPr>
                <w:rFonts w:ascii="宋体" w:hAnsi="宋体" w:cs="宋体"/>
                <w:szCs w:val="21"/>
              </w:rPr>
              <w:t>响应性评</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投标有效期</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szCs w:val="21"/>
              </w:rPr>
              <w:t>审标准</w:t>
            </w: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rPr>
                <w:sz w:val="13"/>
                <w:szCs w:val="13"/>
              </w:rPr>
            </w:pPr>
          </w:p>
        </w:tc>
        <w:tc>
          <w:tcPr>
            <w:tcW w:w="1120" w:type="dxa"/>
            <w:vMerge w:val="continue"/>
            <w:tcBorders>
              <w:right w:val="single" w:color="auto" w:sz="8" w:space="0"/>
            </w:tcBorders>
            <w:vAlign w:val="bottom"/>
          </w:tcPr>
          <w:p>
            <w:pPr>
              <w:rPr>
                <w:sz w:val="13"/>
                <w:szCs w:val="13"/>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投标保证金</w:t>
            </w:r>
          </w:p>
        </w:tc>
        <w:tc>
          <w:tcPr>
            <w:tcW w:w="4680" w:type="dxa"/>
            <w:gridSpan w:val="6"/>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rPr>
                <w:sz w:val="20"/>
              </w:rPr>
            </w:pPr>
          </w:p>
        </w:tc>
        <w:tc>
          <w:tcPr>
            <w:tcW w:w="1120" w:type="dxa"/>
            <w:vMerge w:val="continue"/>
            <w:tcBorders>
              <w:right w:val="single" w:color="auto" w:sz="8" w:space="0"/>
            </w:tcBorders>
            <w:vAlign w:val="bottom"/>
          </w:tcPr>
          <w:p>
            <w:pPr>
              <w:rPr>
                <w:sz w:val="20"/>
              </w:rPr>
            </w:pPr>
          </w:p>
        </w:tc>
        <w:tc>
          <w:tcPr>
            <w:tcW w:w="2480" w:type="dxa"/>
            <w:vMerge w:val="continue"/>
            <w:tcBorders>
              <w:right w:val="single" w:color="auto" w:sz="8" w:space="0"/>
            </w:tcBorders>
            <w:vAlign w:val="bottom"/>
          </w:tcPr>
          <w:p>
            <w:pPr>
              <w:rPr>
                <w:sz w:val="20"/>
              </w:rPr>
            </w:pPr>
          </w:p>
        </w:tc>
        <w:tc>
          <w:tcPr>
            <w:tcW w:w="4680" w:type="dxa"/>
            <w:gridSpan w:val="6"/>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权利义务</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监理大纲</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rPr>
                <w:sz w:val="3"/>
                <w:szCs w:val="3"/>
              </w:rPr>
            </w:pPr>
          </w:p>
        </w:tc>
        <w:tc>
          <w:tcPr>
            <w:tcW w:w="1120" w:type="dxa"/>
            <w:tcBorders>
              <w:bottom w:val="single" w:color="auto" w:sz="4"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b/>
                <w:bCs/>
                <w:w w:val="98"/>
                <w:szCs w:val="21"/>
              </w:rPr>
              <w:t>条款号</w:t>
            </w:r>
          </w:p>
        </w:tc>
        <w:tc>
          <w:tcPr>
            <w:tcW w:w="2480" w:type="dxa"/>
            <w:tcBorders>
              <w:right w:val="single" w:color="auto" w:sz="8" w:space="0"/>
            </w:tcBorders>
            <w:vAlign w:val="bottom"/>
          </w:tcPr>
          <w:p>
            <w:pPr>
              <w:spacing w:line="240" w:lineRule="exact"/>
              <w:jc w:val="center"/>
              <w:rPr>
                <w:sz w:val="20"/>
              </w:rPr>
            </w:pPr>
            <w:r>
              <w:rPr>
                <w:rFonts w:ascii="宋体" w:hAnsi="宋体" w:cs="宋体"/>
                <w:b/>
                <w:bCs/>
                <w:w w:val="99"/>
                <w:szCs w:val="21"/>
              </w:rPr>
              <w:t>条款内容</w:t>
            </w:r>
          </w:p>
        </w:tc>
        <w:tc>
          <w:tcPr>
            <w:tcW w:w="1140" w:type="dxa"/>
            <w:vAlign w:val="bottom"/>
          </w:tcPr>
          <w:p>
            <w:pPr>
              <w:rPr>
                <w:sz w:val="24"/>
                <w:szCs w:val="24"/>
              </w:rPr>
            </w:pPr>
          </w:p>
        </w:tc>
        <w:tc>
          <w:tcPr>
            <w:tcW w:w="420" w:type="dxa"/>
            <w:vAlign w:val="bottom"/>
          </w:tcPr>
          <w:p>
            <w:pPr>
              <w:rPr>
                <w:sz w:val="24"/>
                <w:szCs w:val="24"/>
              </w:rPr>
            </w:pPr>
          </w:p>
        </w:tc>
        <w:tc>
          <w:tcPr>
            <w:tcW w:w="20" w:type="dxa"/>
            <w:vAlign w:val="bottom"/>
          </w:tcPr>
          <w:p>
            <w:pPr>
              <w:rPr>
                <w:sz w:val="24"/>
                <w:szCs w:val="24"/>
              </w:rPr>
            </w:pPr>
          </w:p>
        </w:tc>
        <w:tc>
          <w:tcPr>
            <w:tcW w:w="300" w:type="dxa"/>
            <w:vAlign w:val="bottom"/>
          </w:tcPr>
          <w:p>
            <w:pPr>
              <w:rPr>
                <w:sz w:val="24"/>
                <w:szCs w:val="24"/>
              </w:rPr>
            </w:pPr>
          </w:p>
        </w:tc>
        <w:tc>
          <w:tcPr>
            <w:tcW w:w="2800" w:type="dxa"/>
            <w:gridSpan w:val="2"/>
            <w:tcBorders>
              <w:right w:val="single" w:color="auto" w:sz="8" w:space="0"/>
            </w:tcBorders>
            <w:vAlign w:val="bottom"/>
          </w:tcPr>
          <w:p>
            <w:pPr>
              <w:spacing w:line="240" w:lineRule="exact"/>
              <w:ind w:right="1814"/>
              <w:jc w:val="center"/>
              <w:rPr>
                <w:sz w:val="20"/>
              </w:rPr>
            </w:pPr>
            <w:r>
              <w:rPr>
                <w:rFonts w:ascii="宋体" w:hAnsi="宋体" w:cs="宋体"/>
                <w:b/>
                <w:bCs/>
                <w:w w:val="99"/>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1580" w:type="dxa"/>
            <w:gridSpan w:val="3"/>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pacing w:val="-2"/>
                <w:szCs w:val="21"/>
              </w:rPr>
              <w:t>报</w:t>
            </w:r>
            <w:r>
              <w:rPr>
                <w:rFonts w:hint="eastAsia" w:asciiTheme="minorEastAsia" w:hAnsiTheme="minorEastAsia" w:cstheme="minorEastAsia"/>
                <w:szCs w:val="21"/>
              </w:rPr>
              <w:t>价</w:t>
            </w:r>
            <w:r>
              <w:rPr>
                <w:rFonts w:hint="eastAsia" w:asciiTheme="minorEastAsia" w:hAnsiTheme="minorEastAsia" w:cstheme="minorEastAsia"/>
                <w:spacing w:val="-2"/>
                <w:szCs w:val="21"/>
              </w:rPr>
              <w:t>：</w:t>
            </w:r>
            <w:r>
              <w:rPr>
                <w:rFonts w:hint="eastAsia" w:asciiTheme="minorEastAsia" w:hAnsiTheme="minorEastAsia" w:cstheme="minorEastAsia"/>
                <w:szCs w:val="21"/>
                <w:u w:val="single"/>
              </w:rPr>
              <w:t>20</w:t>
            </w:r>
            <w:r>
              <w:rPr>
                <w:rFonts w:hint="eastAsia" w:asciiTheme="minorEastAsia" w:hAnsiTheme="minorEastAsia" w:cstheme="minorEastAsia"/>
                <w:szCs w:val="21"/>
              </w:rPr>
              <w:t>分</w:t>
            </w:r>
          </w:p>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pacing w:val="-2"/>
                <w:szCs w:val="21"/>
              </w:rPr>
              <w:t>资信业绩：</w:t>
            </w:r>
            <w:r>
              <w:rPr>
                <w:rFonts w:hint="eastAsia" w:asciiTheme="minorEastAsia" w:hAnsiTheme="minorEastAsia" w:cstheme="minorEastAsia"/>
                <w:szCs w:val="21"/>
                <w:u w:val="single"/>
              </w:rPr>
              <w:t>55</w:t>
            </w:r>
            <w:r>
              <w:rPr>
                <w:rFonts w:hint="eastAsia" w:asciiTheme="minorEastAsia" w:hAnsiTheme="minorEastAsia" w:cstheme="minorEastAsia"/>
                <w:szCs w:val="21"/>
              </w:rPr>
              <w:t>分</w:t>
            </w:r>
          </w:p>
          <w:p>
            <w:pPr>
              <w:pStyle w:val="2"/>
              <w:ind w:firstLine="0" w:firstLineChars="0"/>
              <w:rPr>
                <w:rFonts w:hAnsi="宋体" w:cs="宋体"/>
                <w:sz w:val="21"/>
                <w:szCs w:val="21"/>
              </w:rPr>
            </w:pPr>
            <w:r>
              <w:rPr>
                <w:rFonts w:hint="eastAsia" w:hAnsi="宋体" w:cs="宋体"/>
                <w:sz w:val="21"/>
                <w:szCs w:val="21"/>
              </w:rPr>
              <w:t>监理大纲部分：</w:t>
            </w:r>
            <w:r>
              <w:rPr>
                <w:rFonts w:hint="eastAsia" w:hAnsi="宋体" w:cs="宋体"/>
                <w:sz w:val="21"/>
                <w:szCs w:val="21"/>
                <w:u w:val="single"/>
              </w:rPr>
              <w:t>20</w:t>
            </w:r>
            <w:r>
              <w:rPr>
                <w:rFonts w:hint="eastAsia" w:hAnsi="宋体" w:cs="宋体"/>
                <w:sz w:val="21"/>
                <w:szCs w:val="21"/>
              </w:rPr>
              <w:t xml:space="preserve">分 </w:t>
            </w:r>
          </w:p>
          <w:p>
            <w:pPr>
              <w:pStyle w:val="2"/>
              <w:ind w:firstLine="0" w:firstLineChars="0"/>
              <w:rPr>
                <w:rFonts w:asciiTheme="minorEastAsia" w:hAnsiTheme="minorEastAsia" w:cstheme="minorEastAsia"/>
                <w:sz w:val="22"/>
                <w:szCs w:val="21"/>
              </w:rPr>
            </w:pPr>
            <w:r>
              <w:rPr>
                <w:rFonts w:hint="eastAsia" w:hAnsi="宋体" w:cs="宋体"/>
                <w:sz w:val="21"/>
                <w:szCs w:val="21"/>
              </w:rPr>
              <w:t>其他因素部分：</w:t>
            </w:r>
            <w:r>
              <w:rPr>
                <w:rFonts w:hint="eastAsia" w:hAnsi="宋体" w:cs="宋体"/>
                <w:sz w:val="21"/>
                <w:szCs w:val="21"/>
                <w:u w:val="single"/>
              </w:rPr>
              <w:t>5</w:t>
            </w:r>
            <w:r>
              <w:rPr>
                <w:rFonts w:hint="eastAsia" w:hAnsi="宋体" w:cs="宋体"/>
                <w:sz w:val="21"/>
                <w:szCs w:val="21"/>
              </w:rPr>
              <w:t>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rFonts w:ascii="宋体" w:hAnsi="宋体" w:cs="宋体"/>
                <w:szCs w:val="21"/>
              </w:rPr>
            </w:pPr>
            <w:r>
              <w:rPr>
                <w:rFonts w:ascii="宋体" w:hAnsi="宋体" w:cs="宋体"/>
                <w:szCs w:val="21"/>
              </w:rPr>
              <w:t>分值构成</w:t>
            </w:r>
          </w:p>
        </w:tc>
        <w:tc>
          <w:tcPr>
            <w:tcW w:w="4680" w:type="dxa"/>
            <w:gridSpan w:val="6"/>
            <w:vMerge w:val="continue"/>
            <w:tcBorders>
              <w:right w:val="single" w:color="auto" w:sz="8" w:space="0"/>
            </w:tcBorders>
            <w:vAlign w:val="bottom"/>
          </w:tcPr>
          <w:p>
            <w:pPr>
              <w:spacing w:line="240"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line="219" w:lineRule="exact"/>
              <w:jc w:val="center"/>
              <w:rPr>
                <w:sz w:val="20"/>
              </w:rPr>
            </w:pPr>
            <w:r>
              <w:rPr>
                <w:rFonts w:eastAsia="Times New Roman"/>
                <w:w w:val="99"/>
                <w:szCs w:val="21"/>
              </w:rPr>
              <w:t>2.2</w:t>
            </w:r>
          </w:p>
        </w:tc>
        <w:tc>
          <w:tcPr>
            <w:tcW w:w="2480" w:type="dxa"/>
            <w:vMerge w:val="restart"/>
            <w:tcBorders>
              <w:right w:val="single" w:color="auto" w:sz="8" w:space="0"/>
            </w:tcBorders>
            <w:vAlign w:val="bottom"/>
          </w:tcPr>
          <w:p>
            <w:pPr>
              <w:spacing w:line="240" w:lineRule="exact"/>
              <w:jc w:val="center"/>
              <w:rPr>
                <w:rFonts w:ascii="宋体" w:hAnsi="宋体" w:cs="宋体"/>
                <w:szCs w:val="21"/>
              </w:rPr>
            </w:pPr>
            <w:r>
              <w:rPr>
                <w:rFonts w:ascii="宋体" w:hAnsi="宋体" w:cs="宋体"/>
                <w:szCs w:val="21"/>
              </w:rPr>
              <w:t>(总分 100 分)</w:t>
            </w:r>
          </w:p>
        </w:tc>
        <w:tc>
          <w:tcPr>
            <w:tcW w:w="4680" w:type="dxa"/>
            <w:gridSpan w:val="6"/>
            <w:vMerge w:val="continue"/>
            <w:tcBorders>
              <w:right w:val="single" w:color="auto" w:sz="8" w:space="0"/>
            </w:tcBorders>
            <w:vAlign w:val="bottom"/>
          </w:tcPr>
          <w:p>
            <w:pPr>
              <w:pStyle w:val="2"/>
              <w:ind w:firstLine="0" w:firstLineChars="0"/>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4680" w:type="dxa"/>
            <w:gridSpan w:val="6"/>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line="20" w:lineRule="exact"/>
              <w:rPr>
                <w:sz w:val="1"/>
                <w:szCs w:val="1"/>
              </w:rPr>
            </w:pPr>
          </w:p>
        </w:tc>
        <w:tc>
          <w:tcPr>
            <w:tcW w:w="1120" w:type="dxa"/>
            <w:tcBorders>
              <w:right w:val="single" w:color="auto" w:sz="8" w:space="0"/>
            </w:tcBorders>
            <w:vAlign w:val="bottom"/>
          </w:tcPr>
          <w:p>
            <w:pPr>
              <w:spacing w:line="20" w:lineRule="exact"/>
              <w:rPr>
                <w:sz w:val="1"/>
                <w:szCs w:val="1"/>
              </w:rPr>
            </w:pPr>
          </w:p>
        </w:tc>
        <w:tc>
          <w:tcPr>
            <w:tcW w:w="2480" w:type="dxa"/>
            <w:tcBorders>
              <w:right w:val="single" w:color="auto" w:sz="8" w:space="0"/>
            </w:tcBorders>
            <w:vAlign w:val="bottom"/>
          </w:tcPr>
          <w:p>
            <w:pPr>
              <w:spacing w:line="20" w:lineRule="exact"/>
              <w:rPr>
                <w:sz w:val="1"/>
                <w:szCs w:val="1"/>
              </w:rPr>
            </w:pPr>
          </w:p>
        </w:tc>
        <w:tc>
          <w:tcPr>
            <w:tcW w:w="4680" w:type="dxa"/>
            <w:gridSpan w:val="6"/>
            <w:vMerge w:val="continue"/>
            <w:tcBorders>
              <w:right w:val="single" w:color="auto" w:sz="8" w:space="0"/>
            </w:tcBorders>
            <w:vAlign w:val="bottom"/>
          </w:tcPr>
          <w:p>
            <w:pPr>
              <w:spacing w:line="20" w:lineRule="exact"/>
              <w:rPr>
                <w:sz w:val="1"/>
                <w:szCs w:val="1"/>
              </w:rPr>
            </w:pPr>
          </w:p>
        </w:tc>
        <w:tc>
          <w:tcPr>
            <w:tcW w:w="36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gridSpan w:val="6"/>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2040" w:type="dxa"/>
            <w:gridSpan w:val="2"/>
            <w:vMerge w:val="restart"/>
            <w:tcBorders>
              <w:left w:val="single" w:color="auto" w:sz="8" w:space="0"/>
              <w:right w:val="single" w:color="auto" w:sz="8" w:space="0"/>
            </w:tcBorders>
            <w:vAlign w:val="bottom"/>
          </w:tcPr>
          <w:p>
            <w:pPr>
              <w:jc w:val="center"/>
              <w:rPr>
                <w:b/>
                <w:bCs/>
                <w:sz w:val="20"/>
              </w:rPr>
            </w:pPr>
            <w:r>
              <w:rPr>
                <w:rFonts w:eastAsia="Times New Roman"/>
                <w:b/>
                <w:bCs/>
                <w:w w:val="99"/>
                <w:szCs w:val="21"/>
              </w:rPr>
              <w:t>2.2.</w:t>
            </w:r>
            <w:r>
              <w:rPr>
                <w:rFonts w:hint="eastAsia"/>
                <w:b/>
                <w:bCs/>
                <w:w w:val="99"/>
                <w:szCs w:val="21"/>
              </w:rPr>
              <w:t>1</w:t>
            </w:r>
          </w:p>
        </w:tc>
        <w:tc>
          <w:tcPr>
            <w:tcW w:w="2480" w:type="dxa"/>
            <w:tcBorders>
              <w:right w:val="single" w:color="auto" w:sz="8" w:space="0"/>
            </w:tcBorders>
            <w:vAlign w:val="bottom"/>
          </w:tcPr>
          <w:p>
            <w:pPr>
              <w:spacing w:line="240" w:lineRule="exact"/>
              <w:jc w:val="center"/>
              <w:rPr>
                <w:b/>
                <w:bCs/>
                <w:sz w:val="20"/>
              </w:rPr>
            </w:pPr>
            <w:r>
              <w:rPr>
                <w:rFonts w:hint="eastAsia" w:ascii="宋体" w:hAnsi="宋体" w:cs="宋体"/>
                <w:szCs w:val="21"/>
              </w:rPr>
              <w:t>监理取费20分</w:t>
            </w:r>
          </w:p>
        </w:tc>
        <w:tc>
          <w:tcPr>
            <w:tcW w:w="4680" w:type="dxa"/>
            <w:gridSpan w:val="6"/>
            <w:vMerge w:val="restart"/>
            <w:tcBorders>
              <w:right w:val="single" w:color="auto" w:sz="8" w:space="0"/>
            </w:tcBorders>
            <w:vAlign w:val="bottom"/>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评标基准价的确定：评标基准价D=α×E+β×F</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其中：E-招标控制价；</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有效投标人的投标报价为不高于E值，且通过初步评审的投标人报价。</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α-为E值的权重系数，α取值在0.40-0.70之间抽取（开标时，在0.40、0.45、0.50、0.55、0.60、0.65、0.70七个数值中由招标人和投标人代表现场随机抽取）。</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β-为F值的权重系数，β=1-α</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各有效投标报价在评标基准价±1%以内的得满分20分，每低于评标基准价1%的扣0.5分（不足1%按1%计）；每高于评标基准价1%的扣1分（不足1%按1%计），扣完为止。</w:t>
            </w:r>
          </w:p>
          <w:p>
            <w:pPr>
              <w:jc w:val="center"/>
              <w:rPr>
                <w:b/>
                <w:bCs/>
                <w:sz w:val="24"/>
                <w:szCs w:val="24"/>
              </w:rPr>
            </w:pPr>
            <w:r>
              <w:rPr>
                <w:rFonts w:hint="eastAsia" w:asciiTheme="minorEastAsia" w:hAnsiTheme="minorEastAsia" w:eastAsiaTheme="minorEastAsia" w:cstheme="minorEastAsia"/>
                <w:szCs w:val="21"/>
              </w:rPr>
              <w:t>投标报价低于财政评审报价80%的，作废标处理。</w:t>
            </w: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42" w:hRule="atLeast"/>
        </w:trPr>
        <w:tc>
          <w:tcPr>
            <w:tcW w:w="2040" w:type="dxa"/>
            <w:gridSpan w:val="2"/>
            <w:vMerge w:val="continue"/>
            <w:tcBorders>
              <w:left w:val="single" w:color="auto" w:sz="8" w:space="0"/>
              <w:right w:val="single" w:color="auto" w:sz="8" w:space="0"/>
            </w:tcBorders>
            <w:vAlign w:val="bottom"/>
          </w:tcPr>
          <w:p>
            <w:pPr>
              <w:rPr>
                <w:b/>
                <w:bCs/>
                <w:sz w:val="3"/>
                <w:szCs w:val="3"/>
              </w:rPr>
            </w:pPr>
          </w:p>
        </w:tc>
        <w:tc>
          <w:tcPr>
            <w:tcW w:w="2480" w:type="dxa"/>
            <w:vMerge w:val="restart"/>
            <w:tcBorders>
              <w:right w:val="single" w:color="auto" w:sz="8" w:space="0"/>
            </w:tcBorders>
            <w:vAlign w:val="bottom"/>
          </w:tcPr>
          <w:p>
            <w:pPr>
              <w:spacing w:line="340" w:lineRule="exact"/>
              <w:rPr>
                <w:b/>
                <w:bCs/>
                <w:sz w:val="6"/>
                <w:szCs w:val="6"/>
              </w:rPr>
            </w:pPr>
          </w:p>
          <w:p>
            <w:pPr>
              <w:pStyle w:val="2"/>
              <w:spacing w:line="340" w:lineRule="exact"/>
              <w:ind w:firstLine="341"/>
              <w:rPr>
                <w:b/>
                <w:bCs/>
              </w:rPr>
            </w:pPr>
          </w:p>
        </w:tc>
        <w:tc>
          <w:tcPr>
            <w:tcW w:w="4680" w:type="dxa"/>
            <w:gridSpan w:val="6"/>
            <w:vMerge w:val="continue"/>
            <w:tcBorders>
              <w:right w:val="single" w:color="auto" w:sz="8" w:space="0"/>
            </w:tcBorders>
            <w:vAlign w:val="bottom"/>
          </w:tcPr>
          <w:p>
            <w:pPr>
              <w:rPr>
                <w:b/>
                <w:bCs/>
                <w:sz w:val="3"/>
                <w:szCs w:val="3"/>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382" w:hRule="atLeast"/>
        </w:trPr>
        <w:tc>
          <w:tcPr>
            <w:tcW w:w="2040" w:type="dxa"/>
            <w:gridSpan w:val="2"/>
            <w:vMerge w:val="continue"/>
            <w:tcBorders>
              <w:left w:val="single" w:color="auto" w:sz="8" w:space="0"/>
              <w:right w:val="single" w:color="auto" w:sz="8" w:space="0"/>
            </w:tcBorders>
            <w:vAlign w:val="bottom"/>
          </w:tcPr>
          <w:p>
            <w:pPr>
              <w:rPr>
                <w:b/>
                <w:bCs/>
                <w:sz w:val="24"/>
                <w:szCs w:val="24"/>
              </w:rPr>
            </w:pPr>
          </w:p>
        </w:tc>
        <w:tc>
          <w:tcPr>
            <w:tcW w:w="2480" w:type="dxa"/>
            <w:vMerge w:val="continue"/>
            <w:tcBorders>
              <w:right w:val="single" w:color="auto" w:sz="8" w:space="0"/>
            </w:tcBorders>
            <w:vAlign w:val="bottom"/>
          </w:tcPr>
          <w:p>
            <w:pPr>
              <w:spacing w:line="240" w:lineRule="exact"/>
              <w:jc w:val="center"/>
              <w:rPr>
                <w:b/>
                <w:bCs/>
                <w:sz w:val="20"/>
              </w:rPr>
            </w:pPr>
          </w:p>
        </w:tc>
        <w:tc>
          <w:tcPr>
            <w:tcW w:w="4680" w:type="dxa"/>
            <w:gridSpan w:val="6"/>
            <w:vMerge w:val="continue"/>
            <w:tcBorders>
              <w:right w:val="single" w:color="auto" w:sz="8" w:space="0"/>
            </w:tcBorders>
            <w:vAlign w:val="center"/>
          </w:tcPr>
          <w:p>
            <w:pPr>
              <w:jc w:val="center"/>
              <w:rPr>
                <w:b/>
                <w:bCs/>
                <w:sz w:val="24"/>
                <w:szCs w:val="24"/>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line="237" w:lineRule="exact"/>
              <w:jc w:val="center"/>
              <w:rPr>
                <w:b/>
                <w:bCs/>
                <w:sz w:val="20"/>
              </w:rPr>
            </w:pPr>
          </w:p>
        </w:tc>
        <w:tc>
          <w:tcPr>
            <w:tcW w:w="2480" w:type="dxa"/>
            <w:vMerge w:val="continue"/>
            <w:tcBorders>
              <w:right w:val="single" w:color="auto" w:sz="8" w:space="0"/>
            </w:tcBorders>
            <w:vAlign w:val="bottom"/>
          </w:tcPr>
          <w:p>
            <w:pPr>
              <w:spacing w:line="240" w:lineRule="exact"/>
              <w:jc w:val="center"/>
              <w:rPr>
                <w:b/>
                <w:bCs/>
                <w:sz w:val="20"/>
              </w:rPr>
            </w:pPr>
          </w:p>
        </w:tc>
        <w:tc>
          <w:tcPr>
            <w:tcW w:w="4680" w:type="dxa"/>
            <w:gridSpan w:val="6"/>
            <w:vMerge w:val="continue"/>
            <w:tcBorders>
              <w:right w:val="single" w:color="auto" w:sz="8" w:space="0"/>
            </w:tcBorders>
            <w:vAlign w:val="bottom"/>
          </w:tcPr>
          <w:p>
            <w:pPr>
              <w:rPr>
                <w:b/>
                <w:bCs/>
                <w:sz w:val="20"/>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rPr>
                <w:b/>
                <w:bCs/>
                <w:sz w:val="17"/>
                <w:szCs w:val="17"/>
              </w:rPr>
            </w:pPr>
          </w:p>
        </w:tc>
        <w:tc>
          <w:tcPr>
            <w:tcW w:w="1120" w:type="dxa"/>
            <w:tcBorders>
              <w:right w:val="single" w:color="auto" w:sz="8" w:space="0"/>
            </w:tcBorders>
            <w:vAlign w:val="bottom"/>
          </w:tcPr>
          <w:p>
            <w:pPr>
              <w:rPr>
                <w:b/>
                <w:bCs/>
                <w:sz w:val="17"/>
                <w:szCs w:val="17"/>
              </w:rPr>
            </w:pPr>
          </w:p>
        </w:tc>
        <w:tc>
          <w:tcPr>
            <w:tcW w:w="2480" w:type="dxa"/>
            <w:vMerge w:val="continue"/>
            <w:tcBorders>
              <w:right w:val="single" w:color="auto" w:sz="8" w:space="0"/>
            </w:tcBorders>
            <w:vAlign w:val="bottom"/>
          </w:tcPr>
          <w:p>
            <w:pPr>
              <w:rPr>
                <w:b/>
                <w:bCs/>
                <w:sz w:val="17"/>
                <w:szCs w:val="17"/>
              </w:rPr>
            </w:pPr>
          </w:p>
        </w:tc>
        <w:tc>
          <w:tcPr>
            <w:tcW w:w="4680" w:type="dxa"/>
            <w:gridSpan w:val="6"/>
            <w:vMerge w:val="continue"/>
            <w:tcBorders>
              <w:right w:val="single" w:color="auto" w:sz="8" w:space="0"/>
            </w:tcBorders>
            <w:vAlign w:val="bottom"/>
          </w:tcPr>
          <w:p>
            <w:pPr>
              <w:rPr>
                <w:b/>
                <w:bCs/>
                <w:sz w:val="17"/>
                <w:szCs w:val="17"/>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977" w:hRule="atLeast"/>
        </w:trPr>
        <w:tc>
          <w:tcPr>
            <w:tcW w:w="920" w:type="dxa"/>
            <w:tcBorders>
              <w:left w:val="single" w:color="auto" w:sz="8" w:space="0"/>
              <w:bottom w:val="single" w:color="auto" w:sz="8" w:space="0"/>
            </w:tcBorders>
            <w:vAlign w:val="bottom"/>
          </w:tcPr>
          <w:p>
            <w:pPr>
              <w:spacing w:line="340" w:lineRule="exact"/>
              <w:rPr>
                <w:b/>
                <w:bCs/>
                <w:sz w:val="6"/>
                <w:szCs w:val="6"/>
              </w:rPr>
            </w:pPr>
          </w:p>
        </w:tc>
        <w:tc>
          <w:tcPr>
            <w:tcW w:w="1120" w:type="dxa"/>
            <w:tcBorders>
              <w:bottom w:val="single" w:color="auto" w:sz="8" w:space="0"/>
              <w:right w:val="single" w:color="auto" w:sz="8" w:space="0"/>
            </w:tcBorders>
            <w:vAlign w:val="bottom"/>
          </w:tcPr>
          <w:p>
            <w:pPr>
              <w:pStyle w:val="2"/>
              <w:spacing w:line="340" w:lineRule="exact"/>
              <w:ind w:firstLine="0" w:firstLineChars="0"/>
              <w:rPr>
                <w:b/>
                <w:bCs/>
              </w:rPr>
            </w:pPr>
          </w:p>
        </w:tc>
        <w:tc>
          <w:tcPr>
            <w:tcW w:w="2480" w:type="dxa"/>
            <w:vMerge w:val="continue"/>
            <w:tcBorders>
              <w:bottom w:val="single" w:color="auto" w:sz="8" w:space="0"/>
              <w:right w:val="single" w:color="auto" w:sz="8" w:space="0"/>
            </w:tcBorders>
            <w:vAlign w:val="bottom"/>
          </w:tcPr>
          <w:p>
            <w:pPr>
              <w:pStyle w:val="2"/>
              <w:spacing w:line="340" w:lineRule="exact"/>
              <w:ind w:firstLine="341"/>
              <w:rPr>
                <w:b/>
                <w:bCs/>
              </w:rPr>
            </w:pPr>
          </w:p>
        </w:tc>
        <w:tc>
          <w:tcPr>
            <w:tcW w:w="4680" w:type="dxa"/>
            <w:gridSpan w:val="6"/>
            <w:vMerge w:val="continue"/>
            <w:tcBorders>
              <w:bottom w:val="single" w:color="auto" w:sz="8" w:space="0"/>
              <w:right w:val="single" w:color="auto" w:sz="8" w:space="0"/>
            </w:tcBorders>
            <w:vAlign w:val="bottom"/>
          </w:tcPr>
          <w:p>
            <w:pPr>
              <w:spacing w:line="340" w:lineRule="exact"/>
              <w:rPr>
                <w:b/>
                <w:bCs/>
                <w:sz w:val="6"/>
                <w:szCs w:val="6"/>
              </w:rPr>
            </w:pPr>
          </w:p>
        </w:tc>
        <w:tc>
          <w:tcPr>
            <w:tcW w:w="360" w:type="dxa"/>
            <w:vAlign w:val="bottom"/>
          </w:tcPr>
          <w:p>
            <w:pPr>
              <w:spacing w:line="340" w:lineRule="exact"/>
              <w:rPr>
                <w:b/>
                <w:bCs/>
                <w:sz w:val="1"/>
                <w:szCs w:val="1"/>
              </w:rPr>
            </w:pPr>
          </w:p>
        </w:tc>
      </w:tr>
    </w:tbl>
    <w:p>
      <w:pPr>
        <w:adjustRightInd w:val="0"/>
        <w:snapToGrid w:val="0"/>
        <w:spacing w:line="340" w:lineRule="exact"/>
      </w:pPr>
      <w:bookmarkStart w:id="28" w:name="page43"/>
      <w:bookmarkEnd w:id="28"/>
    </w:p>
    <w:p>
      <w:pPr>
        <w:adjustRightInd w:val="0"/>
        <w:snapToGrid w:val="0"/>
        <w:spacing w:line="400" w:lineRule="exact"/>
      </w:pPr>
    </w:p>
    <w:tbl>
      <w:tblPr>
        <w:tblStyle w:val="44"/>
        <w:tblpPr w:leftFromText="180" w:rightFromText="180" w:vertAnchor="text" w:tblpX="454" w:tblpY="29"/>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30"/>
        <w:gridCol w:w="1493"/>
        <w:gridCol w:w="570"/>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445" w:type="dxa"/>
            <w:gridSpan w:val="2"/>
            <w:vAlign w:val="center"/>
          </w:tcPr>
          <w:p>
            <w:pPr>
              <w:widowControl/>
              <w:tabs>
                <w:tab w:val="left" w:pos="760"/>
              </w:tabs>
              <w:spacing w:line="390" w:lineRule="exact"/>
              <w:jc w:val="center"/>
              <w:rPr>
                <w:rFonts w:ascii="黑体" w:hAnsi="黑体" w:eastAsia="黑体" w:cs="黑体"/>
                <w:b/>
                <w:bCs/>
                <w:sz w:val="32"/>
                <w:szCs w:val="32"/>
              </w:rPr>
            </w:pPr>
            <w:bookmarkStart w:id="29" w:name="page44"/>
            <w:bookmarkEnd w:id="29"/>
            <w:r>
              <w:rPr>
                <w:rFonts w:hint="eastAsia" w:ascii="黑体" w:hAnsi="黑体" w:eastAsia="黑体" w:cs="黑体"/>
                <w:b/>
                <w:bCs/>
                <w:sz w:val="32"/>
                <w:szCs w:val="32"/>
              </w:rPr>
              <w:t>条款号</w:t>
            </w:r>
          </w:p>
        </w:tc>
        <w:tc>
          <w:tcPr>
            <w:tcW w:w="1493" w:type="dxa"/>
            <w:vAlign w:val="center"/>
          </w:tcPr>
          <w:p>
            <w:pPr>
              <w:widowControl/>
              <w:tabs>
                <w:tab w:val="left" w:pos="760"/>
              </w:tabs>
              <w:spacing w:line="390" w:lineRule="exact"/>
              <w:jc w:val="center"/>
              <w:rPr>
                <w:rFonts w:ascii="黑体" w:hAnsi="黑体" w:eastAsia="黑体" w:cs="黑体"/>
                <w:b/>
                <w:bCs/>
                <w:sz w:val="32"/>
                <w:szCs w:val="32"/>
              </w:rPr>
            </w:pPr>
            <w:r>
              <w:rPr>
                <w:rFonts w:hint="eastAsia" w:ascii="黑体" w:hAnsi="黑体" w:eastAsia="黑体" w:cs="黑体"/>
                <w:b/>
                <w:bCs/>
                <w:sz w:val="32"/>
                <w:szCs w:val="32"/>
              </w:rPr>
              <w:t>评分因素</w:t>
            </w:r>
          </w:p>
        </w:tc>
        <w:tc>
          <w:tcPr>
            <w:tcW w:w="5302" w:type="dxa"/>
            <w:gridSpan w:val="2"/>
            <w:vAlign w:val="center"/>
          </w:tcPr>
          <w:p>
            <w:pPr>
              <w:widowControl/>
              <w:tabs>
                <w:tab w:val="left" w:pos="760"/>
              </w:tabs>
              <w:spacing w:line="390" w:lineRule="exact"/>
              <w:jc w:val="center"/>
              <w:rPr>
                <w:rFonts w:ascii="黑体" w:hAnsi="黑体" w:eastAsia="黑体" w:cs="黑体"/>
                <w:b/>
                <w:bCs/>
                <w:sz w:val="32"/>
                <w:szCs w:val="32"/>
              </w:rPr>
            </w:pPr>
            <w:r>
              <w:rPr>
                <w:rFonts w:hint="eastAsia" w:ascii="黑体" w:hAnsi="黑体" w:eastAsia="黑体" w:cs="黑体"/>
                <w:b/>
                <w:bCs/>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restart"/>
            <w:vAlign w:val="center"/>
          </w:tcPr>
          <w:p>
            <w:pPr>
              <w:widowControl/>
              <w:tabs>
                <w:tab w:val="left" w:pos="760"/>
              </w:tabs>
              <w:spacing w:line="390" w:lineRule="exact"/>
              <w:jc w:val="center"/>
              <w:rPr>
                <w:rFonts w:ascii="黑体" w:hAnsi="黑体" w:eastAsia="黑体" w:cs="黑体"/>
                <w:b/>
                <w:bCs/>
                <w:sz w:val="32"/>
                <w:szCs w:val="32"/>
              </w:rPr>
            </w:pPr>
            <w:r>
              <w:rPr>
                <w:rFonts w:hint="eastAsia"/>
                <w:szCs w:val="22"/>
              </w:rPr>
              <w:t>2.2.2</w:t>
            </w:r>
          </w:p>
        </w:tc>
        <w:tc>
          <w:tcPr>
            <w:tcW w:w="1230" w:type="dxa"/>
            <w:vMerge w:val="restart"/>
            <w:vAlign w:val="center"/>
          </w:tcPr>
          <w:p>
            <w:pPr>
              <w:widowControl/>
              <w:tabs>
                <w:tab w:val="left" w:pos="760"/>
              </w:tabs>
              <w:spacing w:line="390" w:lineRule="exact"/>
              <w:jc w:val="center"/>
            </w:pPr>
            <w:r>
              <w:rPr>
                <w:rFonts w:hint="eastAsia"/>
              </w:rPr>
              <w:t>资信业绩评分标准</w:t>
            </w:r>
          </w:p>
          <w:p>
            <w:pPr>
              <w:pStyle w:val="2"/>
              <w:ind w:firstLine="210"/>
              <w:jc w:val="center"/>
            </w:pPr>
            <w:r>
              <w:rPr>
                <w:rFonts w:hint="eastAsia" w:ascii="Times New Roman"/>
                <w:kern w:val="2"/>
                <w:sz w:val="21"/>
                <w:szCs w:val="22"/>
              </w:rPr>
              <w:t>55分</w:t>
            </w:r>
          </w:p>
        </w:tc>
        <w:tc>
          <w:tcPr>
            <w:tcW w:w="1493" w:type="dxa"/>
          </w:tcPr>
          <w:p>
            <w:pPr>
              <w:widowControl/>
              <w:tabs>
                <w:tab w:val="left" w:pos="760"/>
              </w:tabs>
              <w:spacing w:line="390" w:lineRule="exact"/>
              <w:jc w:val="left"/>
              <w:rPr>
                <w:rFonts w:ascii="黑体" w:hAnsi="黑体" w:eastAsia="黑体" w:cs="黑体"/>
                <w:sz w:val="32"/>
                <w:szCs w:val="32"/>
              </w:rPr>
            </w:pPr>
            <w:r>
              <w:rPr>
                <w:rFonts w:hint="eastAsia" w:ascii="宋体" w:hAnsi="宋体" w:cs="宋体"/>
                <w:w w:val="99"/>
                <w:szCs w:val="21"/>
              </w:rPr>
              <w:t>信誉2分</w:t>
            </w:r>
          </w:p>
        </w:tc>
        <w:tc>
          <w:tcPr>
            <w:tcW w:w="5302" w:type="dxa"/>
            <w:gridSpan w:val="2"/>
          </w:tcPr>
          <w:p>
            <w:pPr>
              <w:widowControl/>
              <w:tabs>
                <w:tab w:val="left" w:pos="760"/>
              </w:tabs>
              <w:spacing w:line="390" w:lineRule="exact"/>
              <w:jc w:val="left"/>
              <w:rPr>
                <w:rFonts w:ascii="黑体" w:hAnsi="黑体" w:eastAsia="黑体" w:cs="黑体"/>
                <w:sz w:val="32"/>
                <w:szCs w:val="32"/>
              </w:rPr>
            </w:pPr>
            <w:r>
              <w:rPr>
                <w:rFonts w:hint="eastAsia"/>
              </w:rPr>
              <w:t>投标人提供工商企业信用信息公示报告，包含基础信息、行政许可信息、行政处罚信息、列入经营异常名录信息、列入严重违法失信企业名单（黑名单）信息（国家企业信用信息公示系统http:www.gsxt.gov.cn）得2分，未提供或有不良信息者不得分。（以网页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ascii="黑体" w:hAnsi="黑体" w:eastAsia="黑体" w:cs="黑体"/>
                <w:sz w:val="32"/>
                <w:szCs w:val="32"/>
              </w:rPr>
            </w:pPr>
            <w:r>
              <w:rPr>
                <w:rFonts w:hint="eastAsia" w:ascii="宋体" w:hAnsi="宋体" w:cs="宋体"/>
                <w:w w:val="99"/>
                <w:szCs w:val="21"/>
              </w:rPr>
              <w:t>监理企业业绩和荣誉28分</w:t>
            </w:r>
          </w:p>
        </w:tc>
        <w:tc>
          <w:tcPr>
            <w:tcW w:w="5302" w:type="dxa"/>
            <w:gridSpan w:val="2"/>
          </w:tcPr>
          <w:p>
            <w:pPr>
              <w:spacing w:line="340" w:lineRule="exact"/>
            </w:pPr>
            <w:r>
              <w:rPr>
                <w:rFonts w:hint="eastAsia"/>
              </w:rPr>
              <w:t>1、2016年1月1日以来，监理企业监理过类似项目的每项得10分，本项最高得20分（提供合同和中标通知书或合同和竣工备案表，时间以合同签订日期为准）。</w:t>
            </w:r>
          </w:p>
          <w:p>
            <w:pPr>
              <w:widowControl/>
              <w:tabs>
                <w:tab w:val="left" w:pos="760"/>
              </w:tabs>
              <w:spacing w:line="390" w:lineRule="exact"/>
              <w:jc w:val="left"/>
              <w:rPr>
                <w:rFonts w:ascii="黑体" w:hAnsi="黑体" w:eastAsia="黑体" w:cs="黑体"/>
                <w:sz w:val="32"/>
                <w:szCs w:val="32"/>
              </w:rPr>
            </w:pPr>
            <w:r>
              <w:rPr>
                <w:rFonts w:hint="eastAsia"/>
              </w:rPr>
              <w:t>3.2016年1月1日以来，企业获得市级建设行政主管部门颁发的优秀监理企业奖项的得2分，省级及以上建设行政主管部门颁发的优秀监理企业奖项的得4分，最高得8分。（提供的证书和获奖文件，以获奖证书的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spacing w:line="340" w:lineRule="exact"/>
              <w:jc w:val="center"/>
              <w:rPr>
                <w:color w:val="000000" w:themeColor="text1"/>
              </w:rPr>
            </w:pPr>
            <w:r>
              <w:rPr>
                <w:color w:val="000000" w:themeColor="text1"/>
              </w:rPr>
              <w:t>总监理工程师</w:t>
            </w:r>
            <w:r>
              <w:rPr>
                <w:rFonts w:hint="eastAsia"/>
                <w:color w:val="000000" w:themeColor="text1"/>
              </w:rPr>
              <w:t>业绩和荣誉</w:t>
            </w:r>
          </w:p>
          <w:p>
            <w:pPr>
              <w:widowControl/>
              <w:tabs>
                <w:tab w:val="left" w:pos="760"/>
              </w:tabs>
              <w:spacing w:line="390" w:lineRule="exact"/>
              <w:jc w:val="left"/>
              <w:rPr>
                <w:rFonts w:ascii="黑体" w:hAnsi="黑体" w:eastAsia="黑体" w:cs="黑体"/>
                <w:sz w:val="32"/>
                <w:szCs w:val="32"/>
              </w:rPr>
            </w:pPr>
            <w:r>
              <w:rPr>
                <w:rFonts w:hint="eastAsia" w:hAnsi="宋体" w:cs="宋体"/>
                <w:color w:val="000000" w:themeColor="text1"/>
                <w:w w:val="95"/>
                <w:szCs w:val="21"/>
              </w:rPr>
              <w:t>10分</w:t>
            </w:r>
          </w:p>
        </w:tc>
        <w:tc>
          <w:tcPr>
            <w:tcW w:w="5302" w:type="dxa"/>
            <w:gridSpan w:val="2"/>
          </w:tcPr>
          <w:p>
            <w:pPr>
              <w:widowControl/>
              <w:tabs>
                <w:tab w:val="left" w:pos="760"/>
              </w:tabs>
              <w:spacing w:line="390" w:lineRule="exact"/>
              <w:jc w:val="left"/>
              <w:rPr>
                <w:rFonts w:ascii="黑体" w:hAnsi="黑体" w:eastAsia="黑体" w:cs="黑体"/>
                <w:sz w:val="32"/>
                <w:szCs w:val="32"/>
              </w:rPr>
            </w:pPr>
            <w:r>
              <w:rPr>
                <w:rFonts w:hint="eastAsia"/>
              </w:rPr>
              <w:t>1、2016年1月1日以来，本项目拟派总监担任过类似项目的每项得5分，本项最高得10分（提供中标通知书和监理合同，若不能显示总监姓名，需提供由建设单位出具的证明原件，时间以合同签订日期为准）。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项目监理机构人员配备15分</w:t>
            </w:r>
          </w:p>
        </w:tc>
        <w:tc>
          <w:tcPr>
            <w:tcW w:w="5302" w:type="dxa"/>
            <w:gridSpan w:val="2"/>
          </w:tcPr>
          <w:p>
            <w:pPr>
              <w:widowControl/>
              <w:tabs>
                <w:tab w:val="left" w:pos="760"/>
              </w:tabs>
              <w:spacing w:line="390" w:lineRule="exact"/>
              <w:jc w:val="left"/>
            </w:pPr>
            <w:r>
              <w:rPr>
                <w:rFonts w:hint="eastAsia" w:ascii="宋体" w:hAnsi="宋体" w:cs="宋体"/>
                <w:szCs w:val="21"/>
              </w:rPr>
              <w:t>拟配备专业监理工程师、监理员、安全员、资料员、见证员等项目成员，配备齐全者得15分，缺一名扣3分扣完为止。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restart"/>
            <w:vAlign w:val="center"/>
          </w:tcPr>
          <w:p>
            <w:pPr>
              <w:widowControl/>
              <w:tabs>
                <w:tab w:val="left" w:pos="760"/>
              </w:tabs>
              <w:spacing w:line="390" w:lineRule="exact"/>
              <w:jc w:val="center"/>
              <w:rPr>
                <w:rFonts w:ascii="黑体" w:hAnsi="黑体" w:eastAsia="黑体" w:cs="黑体"/>
                <w:b/>
                <w:bCs/>
                <w:sz w:val="32"/>
                <w:szCs w:val="32"/>
              </w:rPr>
            </w:pPr>
            <w:r>
              <w:rPr>
                <w:rFonts w:hint="eastAsia"/>
                <w:szCs w:val="22"/>
              </w:rPr>
              <w:t>2.2.3</w:t>
            </w:r>
          </w:p>
        </w:tc>
        <w:tc>
          <w:tcPr>
            <w:tcW w:w="1230" w:type="dxa"/>
            <w:vMerge w:val="restart"/>
            <w:vAlign w:val="center"/>
          </w:tcPr>
          <w:p>
            <w:pPr>
              <w:widowControl/>
              <w:tabs>
                <w:tab w:val="left" w:pos="760"/>
              </w:tabs>
              <w:spacing w:line="390" w:lineRule="exact"/>
              <w:jc w:val="center"/>
            </w:pPr>
            <w:r>
              <w:rPr>
                <w:rFonts w:hint="eastAsia"/>
              </w:rPr>
              <w:t>监理大纲评分标准</w:t>
            </w:r>
          </w:p>
          <w:p>
            <w:pPr>
              <w:pStyle w:val="2"/>
              <w:ind w:firstLine="210"/>
              <w:jc w:val="center"/>
            </w:pPr>
            <w:r>
              <w:rPr>
                <w:rFonts w:hint="eastAsia" w:ascii="Times New Roman"/>
                <w:kern w:val="2"/>
                <w:sz w:val="21"/>
                <w:szCs w:val="22"/>
              </w:rPr>
              <w:t>20分</w:t>
            </w: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质量控制</w:t>
            </w:r>
          </w:p>
        </w:tc>
        <w:tc>
          <w:tcPr>
            <w:tcW w:w="570" w:type="dxa"/>
          </w:tcPr>
          <w:p>
            <w:pPr>
              <w:widowControl/>
              <w:tabs>
                <w:tab w:val="left" w:pos="760"/>
              </w:tabs>
              <w:spacing w:line="390" w:lineRule="exact"/>
              <w:jc w:val="left"/>
            </w:pPr>
            <w:r>
              <w:rPr>
                <w:rFonts w:hint="eastAsia"/>
              </w:rPr>
              <w:t>5分</w:t>
            </w:r>
          </w:p>
        </w:tc>
        <w:tc>
          <w:tcPr>
            <w:tcW w:w="4732" w:type="dxa"/>
          </w:tcPr>
          <w:p>
            <w:pPr>
              <w:rPr>
                <w:rFonts w:ascii="宋体" w:hAnsi="宋体" w:cs="宋体"/>
                <w:szCs w:val="21"/>
              </w:rPr>
            </w:pPr>
            <w:r>
              <w:rPr>
                <w:rFonts w:hint="eastAsia" w:ascii="宋体" w:hAnsi="宋体" w:cs="宋体"/>
                <w:szCs w:val="21"/>
              </w:rPr>
              <w:t>1.总体质量控制目标满足招标文件要求，且对质量控制目标进行了合理分解、规划；（0-1分）</w:t>
            </w:r>
          </w:p>
          <w:p>
            <w:pPr>
              <w:rPr>
                <w:rFonts w:ascii="宋体" w:hAnsi="宋体" w:cs="宋体"/>
                <w:szCs w:val="21"/>
              </w:rPr>
            </w:pPr>
            <w:r>
              <w:rPr>
                <w:rFonts w:hint="eastAsia" w:ascii="宋体" w:hAnsi="宋体" w:cs="宋体"/>
                <w:szCs w:val="21"/>
              </w:rPr>
              <w:t>2.针对各质量控制分解目标及各施工环节提出了切实可行的控制点和控制措施；（0-1分）</w:t>
            </w:r>
          </w:p>
          <w:p>
            <w:pPr>
              <w:rPr>
                <w:rFonts w:ascii="宋体" w:hAnsi="宋体" w:cs="宋体"/>
                <w:szCs w:val="21"/>
              </w:rPr>
            </w:pPr>
            <w:r>
              <w:rPr>
                <w:rFonts w:hint="eastAsia" w:ascii="宋体" w:hAnsi="宋体" w:cs="宋体"/>
                <w:szCs w:val="21"/>
              </w:rPr>
              <w:t>3.质量控制的基本程序和手段有针对性，且能满足工程实际要求；（0-1分）</w:t>
            </w:r>
          </w:p>
          <w:p>
            <w:pPr>
              <w:rPr>
                <w:rFonts w:ascii="宋体" w:hAnsi="宋体" w:cs="宋体"/>
                <w:szCs w:val="21"/>
              </w:rPr>
            </w:pPr>
            <w:r>
              <w:rPr>
                <w:rFonts w:hint="eastAsia" w:ascii="宋体" w:hAnsi="宋体" w:cs="宋体"/>
                <w:szCs w:val="21"/>
              </w:rPr>
              <w:t>4.对分包队伍的审查、管理措施有效可行；（0-1分）</w:t>
            </w:r>
          </w:p>
          <w:p>
            <w:pPr>
              <w:widowControl/>
              <w:tabs>
                <w:tab w:val="left" w:pos="760"/>
              </w:tabs>
              <w:spacing w:line="390" w:lineRule="exact"/>
              <w:jc w:val="left"/>
              <w:rPr>
                <w:szCs w:val="21"/>
              </w:rPr>
            </w:pPr>
            <w:r>
              <w:rPr>
                <w:rFonts w:hint="eastAsia" w:ascii="宋体" w:hAnsi="宋体" w:cs="宋体"/>
                <w:szCs w:val="21"/>
              </w:rPr>
              <w:t>5.劳务用工持证上岗制度、劳务用工合同签订及实名制落实保障措施可行；（0-1分）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进度控制</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1.对总体进度目标分解合理，能体现预控和全面控制能力；（0-1分）</w:t>
            </w:r>
          </w:p>
          <w:p>
            <w:pPr>
              <w:widowControl/>
              <w:tabs>
                <w:tab w:val="left" w:pos="760"/>
              </w:tabs>
              <w:spacing w:line="390" w:lineRule="exact"/>
              <w:jc w:val="left"/>
              <w:rPr>
                <w:szCs w:val="21"/>
              </w:rPr>
            </w:pPr>
            <w:r>
              <w:rPr>
                <w:rFonts w:hint="eastAsia" w:ascii="宋体" w:hAnsi="宋体" w:cs="宋体"/>
                <w:szCs w:val="21"/>
              </w:rPr>
              <w:t>2.预控方法及手段明确，进度控制要点及保证措施设置合理、可行；（0-1分）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造价控制</w:t>
            </w:r>
          </w:p>
        </w:tc>
        <w:tc>
          <w:tcPr>
            <w:tcW w:w="570" w:type="dxa"/>
          </w:tcPr>
          <w:p>
            <w:pPr>
              <w:widowControl/>
              <w:tabs>
                <w:tab w:val="left" w:pos="760"/>
              </w:tabs>
              <w:spacing w:line="390" w:lineRule="exact"/>
              <w:jc w:val="left"/>
            </w:pPr>
            <w:r>
              <w:rPr>
                <w:rFonts w:hint="eastAsia"/>
              </w:rPr>
              <w:t>3分</w:t>
            </w:r>
          </w:p>
        </w:tc>
        <w:tc>
          <w:tcPr>
            <w:tcW w:w="4732" w:type="dxa"/>
          </w:tcPr>
          <w:p>
            <w:pPr>
              <w:rPr>
                <w:rFonts w:ascii="宋体" w:hAnsi="宋体" w:cs="宋体"/>
                <w:szCs w:val="21"/>
              </w:rPr>
            </w:pPr>
            <w:r>
              <w:rPr>
                <w:rFonts w:hint="eastAsia" w:ascii="宋体" w:hAnsi="宋体" w:cs="宋体"/>
                <w:szCs w:val="21"/>
              </w:rPr>
              <w:t>1.工程计量、计价的控制方法可行，风险预测与防范对策有效；（0-1分）</w:t>
            </w:r>
          </w:p>
          <w:p>
            <w:pPr>
              <w:rPr>
                <w:rFonts w:ascii="宋体" w:hAnsi="宋体" w:cs="宋体"/>
                <w:szCs w:val="21"/>
              </w:rPr>
            </w:pPr>
            <w:r>
              <w:rPr>
                <w:rFonts w:hint="eastAsia" w:ascii="宋体" w:hAnsi="宋体" w:cs="宋体"/>
                <w:szCs w:val="21"/>
              </w:rPr>
              <w:t>2.工程款支付、结算、索赔等预控措施合理健全；（0-1分）</w:t>
            </w:r>
          </w:p>
          <w:p>
            <w:pPr>
              <w:widowControl/>
              <w:tabs>
                <w:tab w:val="left" w:pos="760"/>
              </w:tabs>
              <w:spacing w:line="390" w:lineRule="exact"/>
              <w:jc w:val="left"/>
              <w:rPr>
                <w:szCs w:val="21"/>
              </w:rPr>
            </w:pPr>
            <w:r>
              <w:rPr>
                <w:rFonts w:hint="eastAsia" w:ascii="宋体" w:hAnsi="宋体" w:cs="宋体"/>
                <w:szCs w:val="21"/>
              </w:rPr>
              <w:t>3.劳务用工的工资发放情况督查措施得力；（0-1分）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安全措施</w:t>
            </w:r>
          </w:p>
        </w:tc>
        <w:tc>
          <w:tcPr>
            <w:tcW w:w="570" w:type="dxa"/>
          </w:tcPr>
          <w:p>
            <w:pPr>
              <w:widowControl/>
              <w:tabs>
                <w:tab w:val="left" w:pos="760"/>
              </w:tabs>
              <w:spacing w:line="390" w:lineRule="exact"/>
              <w:jc w:val="left"/>
            </w:pPr>
            <w:r>
              <w:rPr>
                <w:rFonts w:hint="eastAsia"/>
              </w:rPr>
              <w:t>3分</w:t>
            </w:r>
          </w:p>
        </w:tc>
        <w:tc>
          <w:tcPr>
            <w:tcW w:w="4732" w:type="dxa"/>
          </w:tcPr>
          <w:p>
            <w:pPr>
              <w:rPr>
                <w:rFonts w:ascii="宋体" w:hAnsi="宋体" w:cs="宋体"/>
                <w:szCs w:val="21"/>
              </w:rPr>
            </w:pPr>
            <w:r>
              <w:rPr>
                <w:rFonts w:hint="eastAsia" w:ascii="宋体" w:hAnsi="宋体" w:cs="宋体"/>
                <w:szCs w:val="21"/>
              </w:rPr>
              <w:t>1.安全措施满足招标文件要求，能结合工程环境、特点有针对性的分析安全隐患；（0-1分）</w:t>
            </w:r>
          </w:p>
          <w:p>
            <w:pPr>
              <w:rPr>
                <w:rFonts w:ascii="宋体" w:hAnsi="宋体" w:cs="宋体"/>
                <w:szCs w:val="21"/>
              </w:rPr>
            </w:pPr>
            <w:r>
              <w:rPr>
                <w:rFonts w:hint="eastAsia" w:ascii="宋体" w:hAnsi="宋体" w:cs="宋体"/>
                <w:szCs w:val="21"/>
              </w:rPr>
              <w:t>2.安全保证体系组织机构和控制点设置合理；（0-1分）</w:t>
            </w:r>
          </w:p>
          <w:p>
            <w:pPr>
              <w:widowControl/>
              <w:tabs>
                <w:tab w:val="left" w:pos="760"/>
              </w:tabs>
              <w:spacing w:line="390" w:lineRule="exact"/>
              <w:jc w:val="left"/>
              <w:rPr>
                <w:szCs w:val="21"/>
              </w:rPr>
            </w:pPr>
            <w:r>
              <w:rPr>
                <w:rFonts w:hint="eastAsia" w:ascii="宋体" w:hAnsi="宋体" w:cs="宋体"/>
                <w:szCs w:val="21"/>
              </w:rPr>
              <w:t>3.安全控制措施周密，安全控制手段合理；（0-1分）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旁站监理措施</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1.按照国家旁站监理规定，对相应部位或施工过程设置旁站；（0-1分）</w:t>
            </w:r>
          </w:p>
          <w:p>
            <w:pPr>
              <w:widowControl/>
              <w:tabs>
                <w:tab w:val="left" w:pos="760"/>
              </w:tabs>
              <w:spacing w:line="390" w:lineRule="exact"/>
              <w:jc w:val="left"/>
              <w:rPr>
                <w:szCs w:val="21"/>
              </w:rPr>
            </w:pPr>
            <w:r>
              <w:rPr>
                <w:rFonts w:hint="eastAsia" w:ascii="宋体" w:hAnsi="宋体" w:cs="宋体"/>
                <w:szCs w:val="21"/>
              </w:rPr>
              <w:t>2.有监理细则和方案并制定旁站措施（人员有上岗证、记录表等）；（0-1分）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档案及合同管理</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1.有保障合同履行的可靠措施，制定了索赔与反索赔措施；（0-1分）</w:t>
            </w:r>
          </w:p>
          <w:p>
            <w:pPr>
              <w:widowControl/>
              <w:tabs>
                <w:tab w:val="left" w:pos="760"/>
              </w:tabs>
              <w:spacing w:line="390" w:lineRule="exact"/>
              <w:jc w:val="left"/>
              <w:rPr>
                <w:szCs w:val="21"/>
              </w:rPr>
            </w:pPr>
            <w:r>
              <w:rPr>
                <w:rFonts w:hint="eastAsia" w:ascii="宋体" w:hAnsi="宋体" w:cs="宋体"/>
                <w:szCs w:val="21"/>
              </w:rPr>
              <w:t>2.工程档案管理措施切实可行，并设置专职人员进行管理；（0-1分）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工作制度</w:t>
            </w:r>
          </w:p>
        </w:tc>
        <w:tc>
          <w:tcPr>
            <w:tcW w:w="570" w:type="dxa"/>
          </w:tcPr>
          <w:p>
            <w:pPr>
              <w:widowControl/>
              <w:tabs>
                <w:tab w:val="left" w:pos="760"/>
              </w:tabs>
              <w:spacing w:line="390" w:lineRule="exact"/>
              <w:jc w:val="left"/>
            </w:pPr>
            <w:r>
              <w:rPr>
                <w:rFonts w:hint="eastAsia"/>
              </w:rPr>
              <w:t>1分</w:t>
            </w:r>
          </w:p>
        </w:tc>
        <w:tc>
          <w:tcPr>
            <w:tcW w:w="4732" w:type="dxa"/>
          </w:tcPr>
          <w:p>
            <w:pPr>
              <w:widowControl/>
              <w:tabs>
                <w:tab w:val="left" w:pos="760"/>
              </w:tabs>
              <w:spacing w:line="390" w:lineRule="exact"/>
              <w:jc w:val="left"/>
              <w:rPr>
                <w:szCs w:val="21"/>
              </w:rPr>
            </w:pPr>
            <w:r>
              <w:rPr>
                <w:rFonts w:hint="eastAsia" w:ascii="宋体" w:hAnsi="宋体" w:cs="宋体"/>
                <w:szCs w:val="21"/>
              </w:rPr>
              <w:t>根据验收制度、签证制度、会议制度、公司对项目监理机构的监控制度、季报（月报）制度、公司对项目监理机构的奖惩考核制度等各项制度健全完善情况，酌情打分；（0-1分）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jc w:val="center"/>
              <w:rPr>
                <w:rFonts w:ascii="宋体" w:hAnsi="宋体" w:cs="宋体"/>
                <w:szCs w:val="21"/>
              </w:rPr>
            </w:pPr>
            <w:r>
              <w:rPr>
                <w:rFonts w:hint="eastAsia" w:ascii="宋体" w:hAnsi="宋体" w:cs="宋体"/>
                <w:szCs w:val="21"/>
              </w:rPr>
              <w:t>组织协调及</w:t>
            </w:r>
          </w:p>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合理化建议</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1.协调工作措施得当、有针对性；（0-1分）</w:t>
            </w:r>
          </w:p>
          <w:p>
            <w:pPr>
              <w:widowControl/>
              <w:tabs>
                <w:tab w:val="left" w:pos="760"/>
              </w:tabs>
              <w:spacing w:line="390" w:lineRule="exact"/>
              <w:jc w:val="left"/>
              <w:rPr>
                <w:szCs w:val="21"/>
              </w:rPr>
            </w:pPr>
            <w:r>
              <w:rPr>
                <w:rFonts w:hint="eastAsia" w:ascii="宋体" w:hAnsi="宋体" w:cs="宋体"/>
                <w:szCs w:val="21"/>
              </w:rPr>
              <w:t>2.合理化建议能解决工程实际问题或有利于进度控制或造价控制。（0-1分）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tcPr>
          <w:p>
            <w:pPr>
              <w:widowControl/>
              <w:tabs>
                <w:tab w:val="left" w:pos="760"/>
              </w:tabs>
              <w:spacing w:line="390" w:lineRule="exact"/>
              <w:jc w:val="left"/>
              <w:rPr>
                <w:rFonts w:ascii="黑体" w:hAnsi="黑体" w:eastAsia="黑体" w:cs="黑体"/>
                <w:b/>
                <w:bCs/>
                <w:sz w:val="32"/>
                <w:szCs w:val="32"/>
              </w:rPr>
            </w:pPr>
            <w:r>
              <w:rPr>
                <w:rFonts w:hint="eastAsia"/>
                <w:szCs w:val="22"/>
              </w:rPr>
              <w:t>2.2.4</w:t>
            </w:r>
          </w:p>
        </w:tc>
        <w:tc>
          <w:tcPr>
            <w:tcW w:w="1230" w:type="dxa"/>
          </w:tcPr>
          <w:p>
            <w:pPr>
              <w:widowControl/>
              <w:tabs>
                <w:tab w:val="left" w:pos="760"/>
              </w:tabs>
              <w:spacing w:line="390" w:lineRule="exact"/>
              <w:jc w:val="left"/>
            </w:pPr>
            <w:r>
              <w:rPr>
                <w:rFonts w:hint="eastAsia"/>
              </w:rPr>
              <w:t>其他因素评分标准</w:t>
            </w:r>
          </w:p>
          <w:p>
            <w:pPr>
              <w:pStyle w:val="2"/>
              <w:ind w:firstLine="210"/>
            </w:pPr>
            <w:r>
              <w:rPr>
                <w:rFonts w:hint="eastAsia" w:ascii="Times New Roman"/>
                <w:kern w:val="2"/>
                <w:sz w:val="21"/>
                <w:szCs w:val="22"/>
              </w:rPr>
              <w:t>5分</w:t>
            </w:r>
          </w:p>
        </w:tc>
        <w:tc>
          <w:tcPr>
            <w:tcW w:w="1493" w:type="dxa"/>
          </w:tcPr>
          <w:p>
            <w:pPr>
              <w:widowControl/>
              <w:tabs>
                <w:tab w:val="left" w:pos="760"/>
              </w:tabs>
              <w:spacing w:line="390" w:lineRule="exact"/>
              <w:jc w:val="left"/>
              <w:rPr>
                <w:rFonts w:ascii="宋体" w:hAnsi="宋体" w:cs="宋体"/>
                <w:color w:val="000000" w:themeColor="text1"/>
                <w:w w:val="95"/>
                <w:szCs w:val="21"/>
              </w:rPr>
            </w:pPr>
            <w:r>
              <w:rPr>
                <w:rFonts w:hint="eastAsia" w:ascii="宋体" w:hAnsi="宋体" w:cs="宋体"/>
                <w:color w:val="000000" w:themeColor="text1"/>
                <w:w w:val="95"/>
                <w:szCs w:val="21"/>
              </w:rPr>
              <w:t>服务承诺5分</w:t>
            </w:r>
          </w:p>
        </w:tc>
        <w:tc>
          <w:tcPr>
            <w:tcW w:w="5302" w:type="dxa"/>
            <w:gridSpan w:val="2"/>
          </w:tcPr>
          <w:p>
            <w:pPr>
              <w:widowControl/>
              <w:tabs>
                <w:tab w:val="left" w:pos="760"/>
              </w:tabs>
              <w:spacing w:line="390" w:lineRule="exact"/>
              <w:jc w:val="left"/>
            </w:pPr>
            <w:r>
              <w:rPr>
                <w:rFonts w:hint="eastAsia"/>
              </w:rPr>
              <w:t>投标人针对招标项目的特点和要求，结合自身条件和潜力为招标人排忧解难有优惠承诺者和服务承诺。由评委根据标书的具体内容在0-5分酌情打分。</w:t>
            </w:r>
          </w:p>
        </w:tc>
      </w:tr>
    </w:tbl>
    <w:p>
      <w:pPr>
        <w:widowControl/>
        <w:tabs>
          <w:tab w:val="left" w:pos="760"/>
        </w:tabs>
        <w:spacing w:line="390" w:lineRule="exact"/>
        <w:ind w:left="360"/>
        <w:jc w:val="left"/>
        <w:rPr>
          <w:rFonts w:ascii="黑体" w:hAnsi="黑体" w:eastAsia="黑体" w:cs="黑体"/>
          <w:b/>
          <w:bCs/>
          <w:sz w:val="32"/>
          <w:szCs w:val="32"/>
        </w:rPr>
      </w:pPr>
    </w:p>
    <w:p>
      <w:pPr>
        <w:adjustRightInd w:val="0"/>
        <w:snapToGrid w:val="0"/>
        <w:spacing w:line="400" w:lineRule="exact"/>
        <w:rPr>
          <w:rFonts w:hint="eastAsia"/>
        </w:rPr>
      </w:pPr>
    </w:p>
    <w:p>
      <w:pPr>
        <w:adjustRightInd w:val="0"/>
        <w:snapToGrid w:val="0"/>
        <w:spacing w:line="400" w:lineRule="exact"/>
        <w:rPr>
          <w:b/>
          <w:bCs/>
        </w:rPr>
      </w:pPr>
      <w:r>
        <w:rPr>
          <w:rFonts w:hint="eastAsia"/>
          <w:b/>
          <w:bCs/>
        </w:rPr>
        <w:t>备注：</w:t>
      </w:r>
    </w:p>
    <w:p>
      <w:pPr>
        <w:adjustRightInd w:val="0"/>
        <w:snapToGrid w:val="0"/>
        <w:spacing w:line="400" w:lineRule="exact"/>
        <w:ind w:firstLine="422" w:firstLineChars="200"/>
        <w:rPr>
          <w:rFonts w:hAnsi="宋体" w:cs="宋体"/>
          <w:b/>
          <w:bCs/>
          <w:szCs w:val="21"/>
        </w:rPr>
      </w:pPr>
      <w:r>
        <w:rPr>
          <w:rFonts w:hint="eastAsia" w:hAnsi="宋体" w:cs="宋体"/>
          <w:b/>
          <w:bCs/>
          <w:szCs w:val="21"/>
        </w:rPr>
        <w:t>1、凡评标办法里涉及到的证书、证件及业绩材料等，投标文件须附原件的扫描件，评标时不再携带原件。</w:t>
      </w:r>
    </w:p>
    <w:p>
      <w:pPr>
        <w:widowControl/>
        <w:tabs>
          <w:tab w:val="left" w:pos="760"/>
        </w:tabs>
        <w:spacing w:line="390" w:lineRule="exact"/>
        <w:ind w:firstLine="422" w:firstLineChars="200"/>
        <w:jc w:val="left"/>
        <w:rPr>
          <w:rFonts w:ascii="黑体" w:hAnsi="黑体" w:eastAsia="黑体" w:cs="黑体"/>
          <w:b/>
          <w:bCs/>
          <w:sz w:val="32"/>
          <w:szCs w:val="32"/>
        </w:rPr>
      </w:pPr>
      <w:r>
        <w:rPr>
          <w:rFonts w:hint="eastAsia"/>
          <w:b/>
          <w:bCs/>
        </w:rPr>
        <w:t>2、类似项目:</w:t>
      </w:r>
      <w:r>
        <w:rPr>
          <w:rFonts w:hint="eastAsia"/>
          <w:b/>
          <w:bCs/>
          <w:szCs w:val="22"/>
        </w:rPr>
        <w:t>指市政公用工程项目。</w:t>
      </w: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eastAsia="Times New Roman"/>
          <w:b/>
          <w:bCs/>
          <w:sz w:val="32"/>
          <w:szCs w:val="32"/>
        </w:rPr>
      </w:pPr>
      <w:r>
        <w:rPr>
          <w:rFonts w:hint="eastAsia" w:ascii="黑体" w:hAnsi="黑体" w:eastAsia="黑体" w:cs="黑体"/>
          <w:b/>
          <w:bCs/>
          <w:sz w:val="32"/>
          <w:szCs w:val="32"/>
        </w:rPr>
        <w:t>1.</w:t>
      </w:r>
      <w:r>
        <w:rPr>
          <w:rFonts w:ascii="黑体" w:hAnsi="黑体" w:eastAsia="黑体" w:cs="黑体"/>
          <w:b/>
          <w:bCs/>
          <w:sz w:val="32"/>
          <w:szCs w:val="32"/>
        </w:rPr>
        <w:t>评标方法</w:t>
      </w:r>
    </w:p>
    <w:p>
      <w:pPr>
        <w:spacing w:line="480" w:lineRule="exact"/>
        <w:ind w:firstLine="420" w:firstLineChars="200"/>
        <w:rPr>
          <w:sz w:val="20"/>
        </w:rPr>
      </w:pPr>
      <w:r>
        <w:rPr>
          <w:rFonts w:ascii="宋体" w:hAnsi="宋体" w:cs="宋体"/>
          <w:szCs w:val="21"/>
        </w:rPr>
        <w:t>本次评标采用综合评估法。评标委员会对满足招标文件实质性要求的投标文件，按照本章</w:t>
      </w:r>
      <w:r>
        <w:rPr>
          <w:rFonts w:hint="eastAsia"/>
          <w:szCs w:val="21"/>
          <w:lang w:val="en-US" w:eastAsia="zh-CN"/>
        </w:rPr>
        <w:t>第</w:t>
      </w: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widowControl/>
        <w:tabs>
          <w:tab w:val="left" w:pos="760"/>
        </w:tabs>
        <w:spacing w:line="480" w:lineRule="exact"/>
        <w:ind w:left="360"/>
        <w:jc w:val="left"/>
        <w:rPr>
          <w:sz w:val="20"/>
        </w:rPr>
      </w:pPr>
      <w:r>
        <w:rPr>
          <w:rFonts w:hint="eastAsia" w:ascii="黑体" w:hAnsi="黑体" w:eastAsia="黑体" w:cs="黑体"/>
          <w:b/>
          <w:bCs/>
          <w:sz w:val="32"/>
          <w:szCs w:val="32"/>
        </w:rPr>
        <w:t>2.</w:t>
      </w:r>
      <w:r>
        <w:rPr>
          <w:rFonts w:ascii="黑体" w:hAnsi="黑体" w:eastAsia="黑体" w:cs="黑体"/>
          <w:b/>
          <w:bCs/>
          <w:sz w:val="32"/>
          <w:szCs w:val="32"/>
        </w:rPr>
        <w:t>评审标准</w:t>
      </w:r>
    </w:p>
    <w:p>
      <w:pPr>
        <w:spacing w:line="480" w:lineRule="exact"/>
        <w:ind w:left="500"/>
        <w:rPr>
          <w:sz w:val="20"/>
        </w:rPr>
      </w:pPr>
      <w:r>
        <w:rPr>
          <w:rFonts w:eastAsia="Times New Roman"/>
          <w:sz w:val="28"/>
          <w:szCs w:val="28"/>
        </w:rPr>
        <w:t xml:space="preserve">2.1 </w:t>
      </w:r>
      <w:r>
        <w:rPr>
          <w:rFonts w:ascii="黑体" w:hAnsi="黑体" w:eastAsia="黑体" w:cs="黑体"/>
          <w:sz w:val="28"/>
          <w:szCs w:val="28"/>
        </w:rPr>
        <w:t>初步评审标准</w:t>
      </w:r>
    </w:p>
    <w:p>
      <w:pPr>
        <w:spacing w:line="480" w:lineRule="exact"/>
        <w:ind w:left="780"/>
        <w:rPr>
          <w:sz w:val="20"/>
        </w:rPr>
      </w:pPr>
      <w:r>
        <w:rPr>
          <w:rFonts w:eastAsia="Times New Roman"/>
          <w:szCs w:val="21"/>
        </w:rPr>
        <w:t xml:space="preserve">2.1.1 </w:t>
      </w:r>
      <w:r>
        <w:rPr>
          <w:rFonts w:ascii="宋体" w:hAnsi="宋体" w:cs="宋体"/>
          <w:szCs w:val="21"/>
        </w:rPr>
        <w:t>形式评审标准：见评标办法前附表。</w:t>
      </w:r>
    </w:p>
    <w:p>
      <w:pPr>
        <w:spacing w:line="480" w:lineRule="exact"/>
        <w:ind w:left="780"/>
        <w:rPr>
          <w:sz w:val="20"/>
        </w:rPr>
      </w:pPr>
      <w:r>
        <w:rPr>
          <w:rFonts w:eastAsia="Times New Roman"/>
          <w:szCs w:val="21"/>
        </w:rPr>
        <w:t xml:space="preserve">2.1.2 </w:t>
      </w:r>
      <w:r>
        <w:rPr>
          <w:rFonts w:ascii="宋体" w:hAnsi="宋体" w:cs="宋体"/>
          <w:szCs w:val="21"/>
        </w:rPr>
        <w:t>资格评审标准：见评标办法前附表。</w:t>
      </w:r>
    </w:p>
    <w:p>
      <w:pPr>
        <w:spacing w:line="480" w:lineRule="exact"/>
        <w:ind w:left="780"/>
        <w:rPr>
          <w:sz w:val="20"/>
        </w:rPr>
      </w:pPr>
      <w:r>
        <w:rPr>
          <w:rFonts w:eastAsia="Times New Roman"/>
          <w:szCs w:val="21"/>
        </w:rPr>
        <w:t xml:space="preserve">2.1.3 </w:t>
      </w:r>
      <w:r>
        <w:rPr>
          <w:rFonts w:ascii="宋体" w:hAnsi="宋体" w:cs="宋体"/>
          <w:szCs w:val="21"/>
        </w:rPr>
        <w:t>响应性评审标准：见评标办法前附表。</w:t>
      </w:r>
    </w:p>
    <w:p>
      <w:pPr>
        <w:spacing w:line="480" w:lineRule="exact"/>
        <w:ind w:left="500"/>
        <w:rPr>
          <w:sz w:val="20"/>
        </w:rPr>
      </w:pPr>
      <w:r>
        <w:rPr>
          <w:rFonts w:eastAsia="Times New Roman"/>
          <w:sz w:val="28"/>
          <w:szCs w:val="28"/>
        </w:rPr>
        <w:t xml:space="preserve">2.2 </w:t>
      </w:r>
      <w:r>
        <w:rPr>
          <w:rFonts w:ascii="黑体" w:hAnsi="黑体" w:eastAsia="黑体" w:cs="黑体"/>
          <w:sz w:val="28"/>
          <w:szCs w:val="28"/>
        </w:rPr>
        <w:t>分值构成与评分标准</w:t>
      </w:r>
    </w:p>
    <w:p>
      <w:pPr>
        <w:spacing w:line="480" w:lineRule="exact"/>
        <w:ind w:left="780"/>
        <w:rPr>
          <w:sz w:val="20"/>
        </w:rPr>
      </w:pPr>
      <w:r>
        <w:rPr>
          <w:rFonts w:eastAsia="Times New Roman"/>
          <w:szCs w:val="21"/>
        </w:rPr>
        <w:t xml:space="preserve">2.2.1 </w:t>
      </w:r>
      <w:r>
        <w:rPr>
          <w:rFonts w:ascii="宋体" w:hAnsi="宋体" w:cs="宋体"/>
          <w:szCs w:val="21"/>
        </w:rPr>
        <w:t>分值构成</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pPr>
        <w:spacing w:line="480" w:lineRule="exact"/>
        <w:ind w:left="780"/>
        <w:rPr>
          <w:sz w:val="20"/>
        </w:rPr>
      </w:pPr>
      <w:r>
        <w:rPr>
          <w:rFonts w:eastAsia="Times New Roman"/>
          <w:szCs w:val="21"/>
        </w:rPr>
        <w:t xml:space="preserve">2.2.2 </w:t>
      </w:r>
      <w:r>
        <w:rPr>
          <w:rFonts w:ascii="宋体" w:hAnsi="宋体" w:cs="宋体"/>
          <w:szCs w:val="21"/>
        </w:rPr>
        <w:t>评标基准价计算</w:t>
      </w:r>
    </w:p>
    <w:p>
      <w:pPr>
        <w:spacing w:line="480" w:lineRule="exact"/>
        <w:ind w:left="780"/>
        <w:rPr>
          <w:sz w:val="20"/>
        </w:rPr>
      </w:pPr>
      <w:r>
        <w:rPr>
          <w:rFonts w:ascii="宋体" w:hAnsi="宋体" w:cs="宋体"/>
          <w:szCs w:val="21"/>
        </w:rPr>
        <w:t>评标基准价计算方法：见评标办法前附表。</w:t>
      </w:r>
    </w:p>
    <w:p>
      <w:pPr>
        <w:spacing w:line="480" w:lineRule="exact"/>
        <w:ind w:left="780"/>
        <w:rPr>
          <w:sz w:val="20"/>
        </w:rPr>
      </w:pPr>
      <w:r>
        <w:rPr>
          <w:rFonts w:eastAsia="Times New Roman"/>
          <w:szCs w:val="21"/>
        </w:rPr>
        <w:t xml:space="preserve">2.2.3 </w:t>
      </w:r>
      <w:r>
        <w:rPr>
          <w:rFonts w:ascii="宋体" w:hAnsi="宋体" w:cs="宋体"/>
          <w:szCs w:val="21"/>
        </w:rPr>
        <w:t>投标报价的偏差率计算</w:t>
      </w:r>
    </w:p>
    <w:p>
      <w:pPr>
        <w:spacing w:line="480" w:lineRule="exact"/>
        <w:ind w:left="780"/>
        <w:rPr>
          <w:sz w:val="20"/>
        </w:rPr>
      </w:pPr>
      <w:r>
        <w:rPr>
          <w:rFonts w:ascii="宋体" w:hAnsi="宋体" w:cs="宋体"/>
          <w:szCs w:val="21"/>
        </w:rPr>
        <w:t>投标报价的偏差率计算公式：见评标办法前附表。</w:t>
      </w:r>
    </w:p>
    <w:p>
      <w:pPr>
        <w:spacing w:line="480" w:lineRule="exact"/>
        <w:ind w:left="780"/>
        <w:rPr>
          <w:sz w:val="20"/>
        </w:rPr>
      </w:pPr>
      <w:r>
        <w:rPr>
          <w:rFonts w:eastAsia="Times New Roman"/>
          <w:szCs w:val="21"/>
        </w:rPr>
        <w:t xml:space="preserve">2.2.4 </w:t>
      </w:r>
      <w:r>
        <w:rPr>
          <w:rFonts w:ascii="宋体" w:hAnsi="宋体" w:cs="宋体"/>
          <w:szCs w:val="21"/>
        </w:rPr>
        <w:t>评分标准</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pPr>
        <w:widowControl/>
        <w:tabs>
          <w:tab w:val="left" w:pos="760"/>
        </w:tabs>
        <w:spacing w:line="480" w:lineRule="exact"/>
        <w:ind w:left="360"/>
        <w:jc w:val="left"/>
        <w:rPr>
          <w:sz w:val="20"/>
        </w:rPr>
      </w:pPr>
      <w:bookmarkStart w:id="30" w:name="page45"/>
      <w:bookmarkEnd w:id="30"/>
      <w:r>
        <w:rPr>
          <w:rFonts w:hint="eastAsia" w:ascii="黑体" w:hAnsi="黑体" w:eastAsia="黑体" w:cs="黑体"/>
          <w:b/>
          <w:bCs/>
          <w:sz w:val="32"/>
          <w:szCs w:val="32"/>
        </w:rPr>
        <w:t>3.</w:t>
      </w:r>
      <w:r>
        <w:rPr>
          <w:rFonts w:ascii="黑体" w:hAnsi="黑体" w:eastAsia="黑体" w:cs="黑体"/>
          <w:b/>
          <w:bCs/>
          <w:sz w:val="32"/>
          <w:szCs w:val="32"/>
        </w:rPr>
        <w:t>评标程序</w:t>
      </w:r>
    </w:p>
    <w:p>
      <w:pPr>
        <w:spacing w:line="480" w:lineRule="exact"/>
        <w:ind w:left="500"/>
        <w:rPr>
          <w:sz w:val="20"/>
        </w:rPr>
      </w:pPr>
      <w:r>
        <w:rPr>
          <w:rFonts w:eastAsia="Times New Roman"/>
          <w:sz w:val="28"/>
          <w:szCs w:val="28"/>
        </w:rPr>
        <w:t xml:space="preserve">3.1 </w:t>
      </w:r>
      <w:r>
        <w:rPr>
          <w:rFonts w:ascii="黑体" w:hAnsi="黑体" w:eastAsia="黑体" w:cs="黑体"/>
          <w:sz w:val="28"/>
          <w:szCs w:val="28"/>
        </w:rPr>
        <w:t>初步评审</w:t>
      </w:r>
    </w:p>
    <w:p>
      <w:pPr>
        <w:spacing w:line="480" w:lineRule="exact"/>
        <w:ind w:left="360" w:right="260" w:firstLine="420"/>
        <w:rPr>
          <w:rFonts w:ascii="宋体" w:hAnsi="宋体" w:cs="宋体"/>
          <w:szCs w:val="21"/>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w:t>
      </w:r>
    </w:p>
    <w:p>
      <w:pPr>
        <w:spacing w:line="480" w:lineRule="exact"/>
        <w:ind w:right="260"/>
        <w:rPr>
          <w:sz w:val="20"/>
        </w:rPr>
      </w:pPr>
      <w:r>
        <w:rPr>
          <w:rFonts w:ascii="宋体" w:hAnsi="宋体" w:cs="宋体"/>
          <w:szCs w:val="21"/>
        </w:rPr>
        <w:t>以便核验。评标委员会依据本章第</w:t>
      </w:r>
      <w:r>
        <w:rPr>
          <w:rFonts w:eastAsia="Times New Roman"/>
          <w:szCs w:val="21"/>
        </w:rPr>
        <w:t xml:space="preserve"> 2.1 </w:t>
      </w:r>
      <w:r>
        <w:rPr>
          <w:rFonts w:ascii="宋体" w:hAnsi="宋体" w:cs="宋体"/>
          <w:szCs w:val="21"/>
        </w:rPr>
        <w:t>款规定的标准对投标文件进行初步评审。有一项不符合评审标准的，评标委员会应当否决其投标。</w:t>
      </w:r>
    </w:p>
    <w:p>
      <w:pPr>
        <w:spacing w:line="480"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pPr>
        <w:spacing w:line="480" w:lineRule="exact"/>
        <w:ind w:left="780"/>
        <w:rPr>
          <w:rFonts w:ascii="宋体" w:hAnsi="宋体" w:cs="宋体"/>
          <w:szCs w:val="21"/>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）投标文件没有对招标文件的实质性要求和条件作出响应，或者对招标文件的偏差超出招</w:t>
      </w:r>
    </w:p>
    <w:p>
      <w:pPr>
        <w:spacing w:line="480" w:lineRule="exact"/>
        <w:rPr>
          <w:sz w:val="20"/>
        </w:rPr>
      </w:pPr>
      <w:r>
        <w:rPr>
          <w:rFonts w:ascii="宋体" w:hAnsi="宋体" w:cs="宋体"/>
          <w:szCs w:val="21"/>
        </w:rPr>
        <w:t>标文件规定的偏差范围或最高项数；</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pPr>
        <w:spacing w:line="480" w:lineRule="exact"/>
        <w:ind w:left="780"/>
        <w:rPr>
          <w:rFonts w:ascii="宋体" w:hAnsi="宋体" w:cs="宋体"/>
          <w:szCs w:val="21"/>
        </w:rPr>
      </w:pPr>
      <w:r>
        <w:rPr>
          <w:rFonts w:eastAsia="Times New Roman"/>
          <w:szCs w:val="21"/>
        </w:rPr>
        <w:t xml:space="preserve">3.1.3 </w:t>
      </w:r>
      <w:r>
        <w:rPr>
          <w:rFonts w:ascii="宋体" w:hAnsi="宋体" w:cs="宋体"/>
          <w:szCs w:val="21"/>
        </w:rPr>
        <w:t>投标报价有算术错误及其他错误的，评标委员会按以下原则要求投标人对投标报价进行</w:t>
      </w:r>
    </w:p>
    <w:p>
      <w:pPr>
        <w:spacing w:line="480" w:lineRule="exact"/>
        <w:rPr>
          <w:sz w:val="20"/>
        </w:rPr>
      </w:pPr>
      <w:r>
        <w:rPr>
          <w:rFonts w:ascii="宋体" w:hAnsi="宋体" w:cs="宋体"/>
          <w:szCs w:val="21"/>
        </w:rPr>
        <w:t>修正，并要求投标人书面澄清确认。投标人拒不澄清确认的，评标委员会应当否决其投标：</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pPr>
        <w:spacing w:line="480" w:lineRule="exact"/>
        <w:ind w:left="78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）总价金额与单价金额不一致的，以单价金额为准，但单价金额小数点有明显错误的除外。</w:t>
      </w:r>
    </w:p>
    <w:p>
      <w:pPr>
        <w:spacing w:line="480" w:lineRule="exact"/>
        <w:ind w:left="780"/>
        <w:rPr>
          <w:rFonts w:hint="eastAsia" w:ascii="宋体" w:hAnsi="宋体" w:cs="宋体"/>
          <w:b/>
          <w:bCs/>
          <w:szCs w:val="21"/>
        </w:rPr>
      </w:pPr>
      <w:r>
        <w:rPr>
          <w:rFonts w:hint="eastAsia" w:eastAsia="Times New Roman"/>
          <w:b/>
          <w:bCs/>
          <w:szCs w:val="21"/>
        </w:rPr>
        <w:t>3</w:t>
      </w:r>
      <w:r>
        <w:rPr>
          <w:rFonts w:eastAsia="Times New Roman"/>
          <w:b/>
          <w:bCs/>
          <w:szCs w:val="21"/>
        </w:rPr>
        <w:t>.1.4</w:t>
      </w:r>
      <w:r>
        <w:rPr>
          <w:rFonts w:hint="eastAsia" w:ascii="宋体" w:hAnsi="宋体" w:cs="宋体"/>
          <w:b/>
          <w:bCs/>
          <w:szCs w:val="21"/>
        </w:rPr>
        <w:t>不同投标人电子投标文件制作硬件特征码（网卡MAC地址、CPU序号、硬盘序列号等）</w:t>
      </w:r>
    </w:p>
    <w:p>
      <w:pPr>
        <w:spacing w:line="480" w:lineRule="exact"/>
        <w:rPr>
          <w:rFonts w:hint="eastAsia" w:ascii="宋体" w:hAnsi="宋体" w:cs="宋体"/>
          <w:b/>
          <w:bCs/>
          <w:szCs w:val="21"/>
        </w:rPr>
      </w:pPr>
      <w:r>
        <w:rPr>
          <w:rFonts w:hint="eastAsia" w:ascii="宋体" w:hAnsi="宋体" w:cs="宋体"/>
          <w:b/>
          <w:bCs/>
          <w:szCs w:val="21"/>
        </w:rPr>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80" w:lineRule="exact"/>
        <w:ind w:left="500"/>
        <w:rPr>
          <w:sz w:val="20"/>
        </w:rPr>
      </w:pPr>
      <w:r>
        <w:rPr>
          <w:rFonts w:eastAsia="Times New Roman"/>
          <w:sz w:val="28"/>
          <w:szCs w:val="28"/>
        </w:rPr>
        <w:t xml:space="preserve">3.2 </w:t>
      </w:r>
      <w:r>
        <w:rPr>
          <w:rFonts w:ascii="黑体" w:hAnsi="黑体" w:eastAsia="黑体" w:cs="黑体"/>
          <w:sz w:val="28"/>
          <w:szCs w:val="28"/>
        </w:rPr>
        <w:t>详细评审</w:t>
      </w:r>
    </w:p>
    <w:p>
      <w:pPr>
        <w:spacing w:line="480"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pPr>
        <w:spacing w:line="480"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pPr>
        <w:spacing w:line="480" w:lineRule="exact"/>
        <w:ind w:left="780"/>
        <w:rPr>
          <w:rFonts w:ascii="宋体" w:hAnsi="宋体" w:cs="宋体"/>
          <w:szCs w:val="21"/>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pPr>
        <w:spacing w:line="480" w:lineRule="exact"/>
        <w:ind w:left="780"/>
        <w:rPr>
          <w:rFonts w:ascii="宋体" w:hAnsi="宋体" w:cs="宋体"/>
          <w:szCs w:val="21"/>
        </w:rPr>
      </w:pPr>
      <w:r>
        <w:rPr>
          <w:rFonts w:eastAsia="Times New Roman"/>
          <w:szCs w:val="21"/>
        </w:rPr>
        <w:t xml:space="preserve">3.2.4 </w:t>
      </w:r>
      <w:r>
        <w:rPr>
          <w:rFonts w:hint="eastAsia" w:ascii="宋体" w:hAnsi="宋体" w:cs="宋体"/>
          <w:szCs w:val="21"/>
        </w:rPr>
        <w:t>分数汇总时，评标委员会人数在5人以上时，去掉一个最高分和一个最低分取平均值；</w:t>
      </w:r>
    </w:p>
    <w:p>
      <w:pPr>
        <w:spacing w:line="480" w:lineRule="exact"/>
        <w:rPr>
          <w:rFonts w:ascii="宋体" w:hAnsi="宋体" w:cs="宋体"/>
          <w:szCs w:val="21"/>
        </w:rPr>
      </w:pPr>
      <w:r>
        <w:rPr>
          <w:rFonts w:hint="eastAsia" w:ascii="宋体" w:hAnsi="宋体" w:cs="宋体"/>
          <w:szCs w:val="21"/>
        </w:rPr>
        <w:t>评标委员会人数在5人时，取所有评委评分的平均值。</w:t>
      </w:r>
    </w:p>
    <w:p>
      <w:pPr>
        <w:spacing w:line="480" w:lineRule="exact"/>
        <w:ind w:firstLine="735" w:firstLineChars="350"/>
        <w:rPr>
          <w:sz w:val="20"/>
        </w:rPr>
      </w:pPr>
      <w:r>
        <w:rPr>
          <w:rFonts w:hint="eastAsia" w:eastAsia="Times New Roman"/>
          <w:szCs w:val="21"/>
        </w:rPr>
        <w:t>3.2.5</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80" w:lineRule="exact"/>
        <w:ind w:left="500"/>
        <w:rPr>
          <w:sz w:val="20"/>
        </w:rPr>
      </w:pPr>
      <w:r>
        <w:rPr>
          <w:rFonts w:eastAsia="Times New Roman"/>
          <w:sz w:val="28"/>
          <w:szCs w:val="28"/>
        </w:rPr>
        <w:t xml:space="preserve">3.3 </w:t>
      </w:r>
      <w:r>
        <w:rPr>
          <w:rFonts w:ascii="黑体" w:hAnsi="黑体" w:eastAsia="黑体" w:cs="黑体"/>
          <w:sz w:val="28"/>
          <w:szCs w:val="28"/>
        </w:rPr>
        <w:t>投标文件的澄清</w:t>
      </w:r>
    </w:p>
    <w:p>
      <w:pPr>
        <w:spacing w:line="480"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pPr>
        <w:spacing w:line="480" w:lineRule="exact"/>
        <w:rPr>
          <w:sz w:val="20"/>
        </w:rPr>
      </w:pPr>
      <w:bookmarkStart w:id="31" w:name="page46"/>
      <w:bookmarkEnd w:id="31"/>
      <w:r>
        <w:rPr>
          <w:rFonts w:ascii="宋体" w:hAnsi="宋体" w:cs="宋体"/>
          <w:szCs w:val="21"/>
        </w:rPr>
        <w:t>类问题表述不一致或者有明显文字和计算错误的内容作必要的澄清、说明或补正。澄清、说明或补正应以书面方式进行。评标委员会不接受投标人主动提出的澄清、说明或补正。</w:t>
      </w:r>
    </w:p>
    <w:p>
      <w:pPr>
        <w:spacing w:line="480" w:lineRule="exact"/>
        <w:ind w:firstLine="420" w:firstLineChars="200"/>
        <w:rPr>
          <w:rFonts w:ascii="宋体" w:hAnsi="宋体" w:cs="宋体"/>
          <w:szCs w:val="21"/>
        </w:rPr>
      </w:pPr>
      <w:r>
        <w:rPr>
          <w:rFonts w:eastAsia="Times New Roman"/>
          <w:szCs w:val="21"/>
        </w:rPr>
        <w:t xml:space="preserve">3.3.2 </w:t>
      </w:r>
      <w:r>
        <w:rPr>
          <w:rFonts w:ascii="宋体" w:hAnsi="宋体" w:cs="宋体"/>
          <w:szCs w:val="21"/>
        </w:rPr>
        <w:t>澄清、说明或补正不得超出投标文件的范围且不得改变投标文件的实质性内容，并构成投标文件的组成部分。</w:t>
      </w:r>
    </w:p>
    <w:p>
      <w:pPr>
        <w:spacing w:line="480" w:lineRule="exact"/>
        <w:ind w:firstLine="420" w:firstLineChars="200"/>
        <w:rPr>
          <w:sz w:val="20"/>
        </w:rPr>
      </w:pPr>
      <w:r>
        <w:rPr>
          <w:rFonts w:eastAsia="Times New Roman"/>
          <w:szCs w:val="21"/>
        </w:rPr>
        <w:t>3.3.3</w:t>
      </w:r>
      <w:r>
        <w:rPr>
          <w:rFonts w:ascii="宋体" w:hAnsi="宋体" w:cs="宋体"/>
          <w:szCs w:val="21"/>
        </w:rPr>
        <w:t xml:space="preserve"> 评标委员会对投标人提交的澄清、说明或补正有疑问的，可以要求投标人进一步澄清、说明或补正，直至满足评标委员会的要求。</w:t>
      </w:r>
    </w:p>
    <w:p>
      <w:pPr>
        <w:spacing w:line="480" w:lineRule="exact"/>
        <w:ind w:left="500"/>
        <w:rPr>
          <w:sz w:val="20"/>
        </w:rPr>
      </w:pPr>
      <w:r>
        <w:rPr>
          <w:rFonts w:eastAsia="Times New Roman"/>
          <w:sz w:val="28"/>
          <w:szCs w:val="28"/>
        </w:rPr>
        <w:t xml:space="preserve">3.4 </w:t>
      </w:r>
      <w:r>
        <w:rPr>
          <w:rFonts w:ascii="黑体" w:hAnsi="黑体" w:eastAsia="黑体" w:cs="黑体"/>
          <w:sz w:val="28"/>
          <w:szCs w:val="28"/>
        </w:rPr>
        <w:t>评标结果</w:t>
      </w:r>
    </w:p>
    <w:p>
      <w:pPr>
        <w:spacing w:line="480" w:lineRule="exact"/>
        <w:ind w:firstLine="420" w:firstLineChars="20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前附表授权直接确定中标人外，评标委员会按照得分由高到低的顺序推荐中标候选人，并标明排序。</w:t>
      </w:r>
    </w:p>
    <w:p>
      <w:pPr>
        <w:spacing w:line="480" w:lineRule="exact"/>
        <w:ind w:firstLine="420" w:firstLineChars="20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502" w:lineRule="exact"/>
        <w:ind w:firstLine="2650" w:firstLineChars="600"/>
        <w:rPr>
          <w:rFonts w:ascii="宋体" w:hAnsi="宋体" w:cs="宋体"/>
          <w:b/>
          <w:bCs/>
          <w:sz w:val="44"/>
          <w:szCs w:val="44"/>
        </w:rPr>
      </w:pPr>
      <w:bookmarkStart w:id="32" w:name="page47"/>
      <w:bookmarkEnd w:id="32"/>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sz w:val="20"/>
        </w:rPr>
      </w:pPr>
      <w:r>
        <w:rPr>
          <w:rFonts w:ascii="宋体" w:hAnsi="宋体" w:cs="宋体"/>
          <w:b/>
          <w:bCs/>
          <w:sz w:val="44"/>
          <w:szCs w:val="44"/>
        </w:rPr>
        <w:t>第四章</w:t>
      </w:r>
      <w:r>
        <w:rPr>
          <w:rFonts w:hint="eastAsia" w:ascii="宋体" w:hAnsi="宋体" w:cs="宋体"/>
          <w:b/>
          <w:bCs/>
          <w:sz w:val="44"/>
          <w:szCs w:val="44"/>
        </w:rPr>
        <w:t xml:space="preserve">  </w:t>
      </w:r>
      <w:r>
        <w:rPr>
          <w:rFonts w:ascii="宋体" w:hAnsi="宋体" w:cs="宋体"/>
          <w:b/>
          <w:bCs/>
          <w:sz w:val="44"/>
          <w:szCs w:val="44"/>
        </w:rPr>
        <w:t>合同条款及格式</w:t>
      </w:r>
    </w:p>
    <w:p>
      <w:pPr>
        <w:spacing w:line="200" w:lineRule="exact"/>
        <w:rPr>
          <w:sz w:val="20"/>
        </w:rPr>
      </w:pPr>
    </w:p>
    <w:p>
      <w:pPr>
        <w:spacing w:line="200" w:lineRule="exact"/>
        <w:rPr>
          <w:sz w:val="20"/>
        </w:rPr>
      </w:pPr>
    </w:p>
    <w:p>
      <w:pPr>
        <w:spacing w:line="200" w:lineRule="exact"/>
        <w:rPr>
          <w:sz w:val="20"/>
        </w:rPr>
      </w:pPr>
    </w:p>
    <w:p>
      <w:pPr>
        <w:spacing w:line="324" w:lineRule="exact"/>
        <w:rPr>
          <w:sz w:val="20"/>
        </w:rPr>
      </w:pPr>
    </w:p>
    <w:p>
      <w:pPr>
        <w:spacing w:line="240" w:lineRule="exact"/>
        <w:ind w:left="360"/>
        <w:rPr>
          <w:sz w:val="20"/>
        </w:rPr>
      </w:pPr>
      <w:r>
        <w:rPr>
          <w:rFonts w:ascii="宋体" w:hAnsi="宋体" w:cs="宋体"/>
          <w:szCs w:val="21"/>
        </w:rPr>
        <w:t>说明：</w:t>
      </w:r>
    </w:p>
    <w:p>
      <w:pPr>
        <w:spacing w:line="313" w:lineRule="exact"/>
        <w:rPr>
          <w:sz w:val="20"/>
        </w:rPr>
      </w:pPr>
    </w:p>
    <w:p>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66" w:lineRule="exact"/>
        <w:rPr>
          <w:rFonts w:hint="eastAsia" w:ascii="黑体" w:hAnsi="黑体" w:eastAsia="黑体" w:cs="黑体"/>
          <w:b/>
          <w:bCs/>
          <w:sz w:val="32"/>
          <w:szCs w:val="32"/>
        </w:rPr>
      </w:pPr>
      <w:bookmarkStart w:id="33" w:name="page48"/>
      <w:bookmarkEnd w:id="33"/>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sz w:val="20"/>
        </w:rPr>
      </w:pPr>
      <w:r>
        <w:rPr>
          <w:rFonts w:ascii="黑体" w:hAnsi="黑体" w:eastAsia="黑体" w:cs="黑体"/>
          <w:b/>
          <w:bCs/>
          <w:sz w:val="32"/>
          <w:szCs w:val="32"/>
        </w:rPr>
        <w:t>第一节通用合同条款</w:t>
      </w:r>
    </w:p>
    <w:p>
      <w:pPr>
        <w:spacing w:line="200" w:lineRule="exact"/>
        <w:rPr>
          <w:sz w:val="20"/>
        </w:rPr>
      </w:pPr>
    </w:p>
    <w:p>
      <w:pPr>
        <w:spacing w:line="383" w:lineRule="exact"/>
        <w:rPr>
          <w:sz w:val="20"/>
        </w:rPr>
      </w:pPr>
    </w:p>
    <w:p>
      <w:pPr>
        <w:widowControl/>
        <w:numPr>
          <w:ilvl w:val="0"/>
          <w:numId w:val="11"/>
        </w:numPr>
        <w:tabs>
          <w:tab w:val="left" w:pos="860"/>
        </w:tabs>
        <w:spacing w:line="390" w:lineRule="exact"/>
        <w:ind w:left="860" w:hanging="394"/>
        <w:jc w:val="left"/>
        <w:rPr>
          <w:rFonts w:eastAsia="Times New Roman"/>
          <w:b/>
          <w:bCs/>
          <w:sz w:val="32"/>
          <w:szCs w:val="32"/>
        </w:rPr>
      </w:pPr>
      <w:r>
        <w:rPr>
          <w:rFonts w:ascii="黑体" w:hAnsi="黑体" w:eastAsia="黑体" w:cs="黑体"/>
          <w:b/>
          <w:bCs/>
          <w:sz w:val="32"/>
          <w:szCs w:val="32"/>
        </w:rPr>
        <w:t>一般约定</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 </w:t>
      </w:r>
      <w:r>
        <w:rPr>
          <w:rFonts w:ascii="黑体" w:hAnsi="黑体" w:eastAsia="黑体" w:cs="黑体"/>
          <w:sz w:val="28"/>
          <w:szCs w:val="28"/>
        </w:rPr>
        <w:t>词语定义</w:t>
      </w:r>
    </w:p>
    <w:p>
      <w:pPr>
        <w:spacing w:line="240" w:lineRule="exact"/>
        <w:ind w:left="780"/>
        <w:rPr>
          <w:sz w:val="20"/>
        </w:rPr>
      </w:pPr>
      <w:r>
        <w:rPr>
          <w:rFonts w:ascii="宋体" w:hAnsi="宋体" w:cs="宋体"/>
          <w:szCs w:val="21"/>
        </w:rPr>
        <w:t>通用合同条款、专用合同条款中的下列词语应具有本款所赋予的含义。</w:t>
      </w:r>
    </w:p>
    <w:p>
      <w:pPr>
        <w:spacing w:line="169" w:lineRule="exact"/>
        <w:rPr>
          <w:sz w:val="20"/>
        </w:rPr>
      </w:pPr>
    </w:p>
    <w:p>
      <w:pPr>
        <w:spacing w:line="256" w:lineRule="exact"/>
        <w:ind w:left="780"/>
        <w:rPr>
          <w:sz w:val="20"/>
        </w:rPr>
      </w:pPr>
      <w:r>
        <w:rPr>
          <w:rFonts w:eastAsia="Times New Roman"/>
          <w:b/>
          <w:bCs/>
          <w:szCs w:val="21"/>
        </w:rPr>
        <w:t xml:space="preserve">1.1.1 </w:t>
      </w:r>
      <w:r>
        <w:rPr>
          <w:rFonts w:ascii="宋体" w:hAnsi="宋体" w:cs="宋体"/>
          <w:b/>
          <w:bCs/>
          <w:szCs w:val="21"/>
        </w:rPr>
        <w:t>合同</w:t>
      </w:r>
    </w:p>
    <w:p>
      <w:pPr>
        <w:spacing w:line="15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pPr>
        <w:spacing w:line="155" w:lineRule="exact"/>
        <w:rPr>
          <w:sz w:val="20"/>
        </w:rPr>
      </w:pPr>
    </w:p>
    <w:p>
      <w:pPr>
        <w:spacing w:line="240" w:lineRule="exact"/>
        <w:rPr>
          <w:sz w:val="20"/>
        </w:rPr>
      </w:pPr>
      <w:r>
        <w:rPr>
          <w:rFonts w:ascii="宋体" w:hAnsi="宋体" w:cs="宋体"/>
          <w:szCs w:val="21"/>
        </w:rPr>
        <w:t>合同条款、通用合同条款、委托人要求、监理报酬清单、监理大纲，以及其他构成合同组成部</w:t>
      </w:r>
    </w:p>
    <w:p>
      <w:pPr>
        <w:spacing w:line="168" w:lineRule="exact"/>
        <w:rPr>
          <w:sz w:val="20"/>
        </w:rPr>
      </w:pPr>
    </w:p>
    <w:p>
      <w:pPr>
        <w:spacing w:line="240" w:lineRule="exact"/>
        <w:rPr>
          <w:sz w:val="20"/>
        </w:rPr>
      </w:pPr>
      <w:r>
        <w:rPr>
          <w:rFonts w:ascii="宋体" w:hAnsi="宋体" w:cs="宋体"/>
          <w:szCs w:val="21"/>
        </w:rPr>
        <w:t>分的文件。</w:t>
      </w:r>
    </w:p>
    <w:p>
      <w:pPr>
        <w:spacing w:line="169"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pPr>
        <w:spacing w:line="153" w:lineRule="exact"/>
        <w:rPr>
          <w:sz w:val="20"/>
        </w:rPr>
      </w:pPr>
    </w:p>
    <w:p>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pPr>
        <w:spacing w:line="153" w:lineRule="exact"/>
        <w:rPr>
          <w:sz w:val="20"/>
        </w:rPr>
      </w:pPr>
    </w:p>
    <w:p>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pPr>
        <w:spacing w:line="167" w:lineRule="exact"/>
        <w:rPr>
          <w:sz w:val="20"/>
        </w:rPr>
      </w:pPr>
    </w:p>
    <w:p>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pPr>
        <w:spacing w:line="153" w:lineRule="exact"/>
        <w:rPr>
          <w:sz w:val="20"/>
        </w:rPr>
      </w:pPr>
    </w:p>
    <w:p>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pPr>
        <w:spacing w:line="153" w:lineRule="exact"/>
        <w:rPr>
          <w:sz w:val="20"/>
        </w:rPr>
      </w:pPr>
    </w:p>
    <w:p>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pPr>
        <w:spacing w:line="153" w:lineRule="exact"/>
        <w:rPr>
          <w:sz w:val="20"/>
        </w:rPr>
      </w:pPr>
    </w:p>
    <w:p>
      <w:pPr>
        <w:spacing w:line="256" w:lineRule="exact"/>
        <w:ind w:left="780"/>
        <w:rPr>
          <w:sz w:val="20"/>
        </w:rPr>
      </w:pPr>
      <w:r>
        <w:rPr>
          <w:rFonts w:eastAsia="Times New Roman"/>
          <w:szCs w:val="21"/>
        </w:rPr>
        <w:t>1.1.1.</w:t>
      </w:r>
      <w:r>
        <w:rPr>
          <w:rFonts w:hint="eastAsia"/>
          <w:szCs w:val="21"/>
        </w:rPr>
        <w:t>8</w:t>
      </w:r>
      <w:r>
        <w:rPr>
          <w:rFonts w:ascii="宋体" w:hAnsi="宋体" w:cs="宋体"/>
          <w:szCs w:val="21"/>
        </w:rPr>
        <w:t>其他合同文件：指经合同双方当事人确认构成合同文件的其他文件。</w:t>
      </w:r>
    </w:p>
    <w:p>
      <w:pPr>
        <w:spacing w:line="153" w:lineRule="exact"/>
        <w:rPr>
          <w:sz w:val="20"/>
        </w:rPr>
      </w:pPr>
    </w:p>
    <w:p>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pPr>
        <w:spacing w:line="15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pPr>
        <w:spacing w:line="153" w:lineRule="exact"/>
        <w:rPr>
          <w:sz w:val="20"/>
        </w:rPr>
      </w:pPr>
    </w:p>
    <w:p>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pPr>
        <w:spacing w:line="155" w:lineRule="exact"/>
        <w:rPr>
          <w:sz w:val="20"/>
        </w:rPr>
      </w:pPr>
    </w:p>
    <w:p>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pPr>
        <w:spacing w:line="152" w:lineRule="exact"/>
        <w:rPr>
          <w:sz w:val="20"/>
        </w:rPr>
      </w:pPr>
    </w:p>
    <w:p>
      <w:pPr>
        <w:spacing w:line="240" w:lineRule="exact"/>
        <w:rPr>
          <w:sz w:val="20"/>
        </w:rPr>
      </w:pPr>
      <w:r>
        <w:rPr>
          <w:rFonts w:ascii="宋体" w:hAnsi="宋体" w:cs="宋体"/>
          <w:szCs w:val="21"/>
        </w:rPr>
        <w:t>义务的全权负责人。</w:t>
      </w:r>
    </w:p>
    <w:p>
      <w:pPr>
        <w:spacing w:line="169" w:lineRule="exact"/>
        <w:rPr>
          <w:sz w:val="20"/>
        </w:rPr>
      </w:pPr>
    </w:p>
    <w:p>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pPr>
        <w:spacing w:line="153" w:lineRule="exact"/>
        <w:rPr>
          <w:sz w:val="20"/>
        </w:rPr>
      </w:pPr>
    </w:p>
    <w:p>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pPr>
        <w:spacing w:line="152" w:lineRule="exact"/>
        <w:rPr>
          <w:sz w:val="20"/>
        </w:rPr>
      </w:pPr>
    </w:p>
    <w:p>
      <w:pPr>
        <w:spacing w:line="240" w:lineRule="exact"/>
        <w:rPr>
          <w:sz w:val="20"/>
        </w:rPr>
      </w:pPr>
      <w:r>
        <w:rPr>
          <w:rFonts w:ascii="宋体" w:hAnsi="宋体" w:cs="宋体"/>
          <w:szCs w:val="21"/>
        </w:rPr>
        <w:t>人。</w:t>
      </w:r>
    </w:p>
    <w:p>
      <w:pPr>
        <w:spacing w:line="171" w:lineRule="exact"/>
        <w:rPr>
          <w:sz w:val="20"/>
        </w:rPr>
      </w:pPr>
    </w:p>
    <w:p>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pPr>
        <w:spacing w:line="153" w:lineRule="exact"/>
        <w:rPr>
          <w:sz w:val="20"/>
        </w:rPr>
      </w:pPr>
    </w:p>
    <w:p>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pPr>
        <w:spacing w:line="153" w:lineRule="exact"/>
        <w:rPr>
          <w:sz w:val="20"/>
        </w:rPr>
      </w:pPr>
    </w:p>
    <w:p>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pPr>
        <w:spacing w:line="200" w:lineRule="exact"/>
        <w:rPr>
          <w:sz w:val="20"/>
        </w:rPr>
      </w:pPr>
    </w:p>
    <w:p>
      <w:pPr>
        <w:spacing w:line="200" w:lineRule="exact"/>
        <w:rPr>
          <w:sz w:val="20"/>
        </w:rPr>
      </w:pPr>
    </w:p>
    <w:p>
      <w:pPr>
        <w:spacing w:line="208"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4" w:name="page49"/>
      <w:bookmarkEnd w:id="34"/>
      <w:r>
        <w:rPr>
          <w:rFonts w:ascii="宋体" w:hAnsi="宋体" w:cs="宋体"/>
          <w:szCs w:val="21"/>
        </w:rPr>
        <w:t>设工程勘察、设计或施工等阶段进行质量控制、进度控制、投资控制、合同管理、信息管理、</w:t>
      </w:r>
    </w:p>
    <w:p>
      <w:pPr>
        <w:spacing w:line="168" w:lineRule="exact"/>
        <w:rPr>
          <w:sz w:val="20"/>
        </w:rPr>
      </w:pPr>
    </w:p>
    <w:p>
      <w:pPr>
        <w:spacing w:line="240" w:lineRule="exact"/>
        <w:ind w:left="360"/>
        <w:rPr>
          <w:sz w:val="20"/>
        </w:rPr>
      </w:pPr>
      <w:r>
        <w:rPr>
          <w:rFonts w:ascii="宋体" w:hAnsi="宋体" w:cs="宋体"/>
          <w:szCs w:val="21"/>
        </w:rPr>
        <w:t>组织协调和安全监理、环保监理的服务活动。</w:t>
      </w:r>
    </w:p>
    <w:p>
      <w:pPr>
        <w:spacing w:line="169" w:lineRule="exact"/>
        <w:rPr>
          <w:sz w:val="20"/>
        </w:rPr>
      </w:pPr>
    </w:p>
    <w:p>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pPr>
        <w:spacing w:line="155" w:lineRule="exact"/>
        <w:rPr>
          <w:sz w:val="20"/>
        </w:rPr>
      </w:pPr>
    </w:p>
    <w:p>
      <w:pPr>
        <w:spacing w:line="240" w:lineRule="exact"/>
        <w:ind w:left="360"/>
        <w:rPr>
          <w:sz w:val="20"/>
        </w:rPr>
      </w:pPr>
      <w:r>
        <w:rPr>
          <w:rFonts w:ascii="宋体" w:hAnsi="宋体" w:cs="宋体"/>
          <w:szCs w:val="21"/>
        </w:rPr>
        <w:t>的资料。</w:t>
      </w:r>
    </w:p>
    <w:p>
      <w:pPr>
        <w:spacing w:line="169" w:lineRule="exact"/>
        <w:rPr>
          <w:sz w:val="20"/>
        </w:rPr>
      </w:pPr>
    </w:p>
    <w:p>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pPr>
        <w:spacing w:line="152" w:lineRule="exact"/>
        <w:rPr>
          <w:sz w:val="20"/>
        </w:rPr>
      </w:pPr>
    </w:p>
    <w:p>
      <w:pPr>
        <w:spacing w:line="240" w:lineRule="exact"/>
        <w:ind w:left="360"/>
        <w:rPr>
          <w:sz w:val="20"/>
        </w:rPr>
      </w:pPr>
      <w:r>
        <w:rPr>
          <w:rFonts w:ascii="宋体" w:hAnsi="宋体" w:cs="宋体"/>
          <w:szCs w:val="21"/>
        </w:rPr>
        <w:t>则、监理日志、监理报告、工程质量评估报告、事故处理文件、监理工作总结和其他文件等，</w:t>
      </w:r>
    </w:p>
    <w:p>
      <w:pPr>
        <w:spacing w:line="168" w:lineRule="exact"/>
        <w:rPr>
          <w:sz w:val="20"/>
        </w:rPr>
      </w:pPr>
    </w:p>
    <w:p>
      <w:pPr>
        <w:spacing w:line="240" w:lineRule="exact"/>
        <w:ind w:left="360"/>
        <w:rPr>
          <w:sz w:val="20"/>
        </w:rPr>
      </w:pPr>
      <w:r>
        <w:rPr>
          <w:rFonts w:ascii="宋体" w:hAnsi="宋体" w:cs="宋体"/>
          <w:szCs w:val="21"/>
        </w:rPr>
        <w:t>包括阶段性文件和最终文件，且应当采用合同中双方约定的格式和载体。</w:t>
      </w:r>
    </w:p>
    <w:p>
      <w:pPr>
        <w:spacing w:line="172" w:lineRule="exact"/>
        <w:rPr>
          <w:sz w:val="20"/>
        </w:rPr>
      </w:pPr>
    </w:p>
    <w:p>
      <w:pPr>
        <w:spacing w:line="256" w:lineRule="exact"/>
        <w:ind w:left="780"/>
        <w:rPr>
          <w:sz w:val="20"/>
        </w:rPr>
      </w:pPr>
      <w:r>
        <w:rPr>
          <w:rFonts w:eastAsia="Times New Roman"/>
          <w:b/>
          <w:bCs/>
          <w:szCs w:val="21"/>
        </w:rPr>
        <w:t xml:space="preserve">1.1.4 </w:t>
      </w:r>
      <w:r>
        <w:rPr>
          <w:rFonts w:ascii="宋体" w:hAnsi="宋体" w:cs="宋体"/>
          <w:b/>
          <w:bCs/>
          <w:szCs w:val="21"/>
        </w:rPr>
        <w:t>日期</w:t>
      </w:r>
    </w:p>
    <w:p>
      <w:pPr>
        <w:spacing w:line="153" w:lineRule="exact"/>
        <w:rPr>
          <w:sz w:val="20"/>
        </w:rPr>
      </w:pPr>
    </w:p>
    <w:p>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pPr>
        <w:spacing w:line="153" w:lineRule="exact"/>
        <w:rPr>
          <w:sz w:val="20"/>
        </w:rPr>
      </w:pPr>
    </w:p>
    <w:p>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pPr>
        <w:spacing w:line="153" w:lineRule="exact"/>
        <w:rPr>
          <w:sz w:val="20"/>
        </w:rPr>
      </w:pPr>
    </w:p>
    <w:p>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pPr>
        <w:spacing w:line="153" w:lineRule="exact"/>
        <w:rPr>
          <w:sz w:val="20"/>
        </w:rPr>
      </w:pPr>
    </w:p>
    <w:p>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pPr>
        <w:spacing w:line="155" w:lineRule="exact"/>
        <w:rPr>
          <w:sz w:val="20"/>
        </w:rPr>
      </w:pPr>
    </w:p>
    <w:p>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pPr>
        <w:spacing w:line="153" w:lineRule="exact"/>
        <w:rPr>
          <w:sz w:val="20"/>
        </w:rPr>
      </w:pPr>
    </w:p>
    <w:p>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pPr>
        <w:spacing w:line="153" w:lineRule="exact"/>
        <w:rPr>
          <w:sz w:val="20"/>
        </w:rPr>
      </w:pPr>
    </w:p>
    <w:p>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pPr>
        <w:spacing w:line="153" w:lineRule="exact"/>
        <w:rPr>
          <w:sz w:val="20"/>
        </w:rPr>
      </w:pPr>
    </w:p>
    <w:p>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pPr>
        <w:spacing w:line="153" w:lineRule="exact"/>
        <w:rPr>
          <w:sz w:val="20"/>
        </w:rPr>
      </w:pPr>
    </w:p>
    <w:p>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pPr>
        <w:spacing w:line="155" w:lineRule="exact"/>
        <w:rPr>
          <w:sz w:val="20"/>
        </w:rPr>
      </w:pPr>
    </w:p>
    <w:p>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pPr>
        <w:spacing w:line="153" w:lineRule="exact"/>
        <w:rPr>
          <w:sz w:val="20"/>
        </w:rPr>
      </w:pPr>
    </w:p>
    <w:p>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pPr>
        <w:spacing w:line="152" w:lineRule="exact"/>
        <w:rPr>
          <w:sz w:val="20"/>
        </w:rPr>
      </w:pPr>
    </w:p>
    <w:p>
      <w:pPr>
        <w:spacing w:line="240" w:lineRule="exact"/>
        <w:ind w:left="360"/>
        <w:rPr>
          <w:sz w:val="20"/>
        </w:rPr>
      </w:pPr>
      <w:r>
        <w:rPr>
          <w:rFonts w:ascii="宋体" w:hAnsi="宋体" w:cs="宋体"/>
          <w:szCs w:val="21"/>
        </w:rPr>
        <w:t>额，包括在履行合同过程中按合同约定进行的变更和调整。</w:t>
      </w:r>
    </w:p>
    <w:p>
      <w:pPr>
        <w:spacing w:line="169" w:lineRule="exact"/>
        <w:rPr>
          <w:sz w:val="20"/>
        </w:rPr>
      </w:pPr>
    </w:p>
    <w:p>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pPr>
        <w:spacing w:line="155" w:lineRule="exact"/>
        <w:rPr>
          <w:sz w:val="20"/>
        </w:rPr>
      </w:pPr>
    </w:p>
    <w:p>
      <w:pPr>
        <w:spacing w:line="240" w:lineRule="exact"/>
        <w:ind w:left="360"/>
        <w:rPr>
          <w:sz w:val="20"/>
        </w:rPr>
      </w:pPr>
      <w:r>
        <w:rPr>
          <w:rFonts w:ascii="宋体" w:hAnsi="宋体" w:cs="宋体"/>
          <w:szCs w:val="21"/>
        </w:rPr>
        <w:t>其他费用，但不包括利润。</w:t>
      </w:r>
    </w:p>
    <w:p>
      <w:pPr>
        <w:spacing w:line="169" w:lineRule="exact"/>
        <w:rPr>
          <w:sz w:val="20"/>
        </w:rPr>
      </w:pPr>
    </w:p>
    <w:p>
      <w:pPr>
        <w:spacing w:line="256" w:lineRule="exact"/>
        <w:ind w:left="780"/>
        <w:rPr>
          <w:sz w:val="20"/>
        </w:rPr>
      </w:pPr>
      <w:r>
        <w:rPr>
          <w:rFonts w:eastAsia="Times New Roman"/>
          <w:b/>
          <w:bCs/>
          <w:szCs w:val="21"/>
        </w:rPr>
        <w:t xml:space="preserve">1.1.6 </w:t>
      </w:r>
      <w:r>
        <w:rPr>
          <w:rFonts w:ascii="宋体" w:hAnsi="宋体" w:cs="宋体"/>
          <w:b/>
          <w:bCs/>
          <w:szCs w:val="21"/>
        </w:rPr>
        <w:t>其他</w:t>
      </w:r>
    </w:p>
    <w:p>
      <w:pPr>
        <w:spacing w:line="153" w:lineRule="exact"/>
        <w:rPr>
          <w:sz w:val="20"/>
        </w:rPr>
      </w:pPr>
    </w:p>
    <w:p>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pPr>
        <w:spacing w:line="152" w:lineRule="exact"/>
        <w:rPr>
          <w:sz w:val="20"/>
        </w:rPr>
      </w:pPr>
    </w:p>
    <w:p>
      <w:pPr>
        <w:spacing w:line="240" w:lineRule="exact"/>
        <w:ind w:left="360"/>
        <w:rPr>
          <w:sz w:val="20"/>
        </w:rPr>
      </w:pPr>
      <w:r>
        <w:rPr>
          <w:rFonts w:ascii="宋体" w:hAnsi="宋体" w:cs="宋体"/>
          <w:szCs w:val="21"/>
        </w:rPr>
        <w:t>和电子邮件）等可以有形地表现所载内容的形式。</w:t>
      </w:r>
    </w:p>
    <w:p>
      <w:pPr>
        <w:spacing w:line="200" w:lineRule="exact"/>
        <w:rPr>
          <w:sz w:val="20"/>
        </w:rPr>
      </w:pPr>
    </w:p>
    <w:p>
      <w:pPr>
        <w:spacing w:line="341" w:lineRule="exact"/>
        <w:ind w:left="500"/>
        <w:rPr>
          <w:sz w:val="20"/>
        </w:rPr>
      </w:pPr>
      <w:r>
        <w:rPr>
          <w:rFonts w:eastAsia="Times New Roman"/>
          <w:sz w:val="28"/>
          <w:szCs w:val="28"/>
        </w:rPr>
        <w:t xml:space="preserve">1.2 </w:t>
      </w:r>
      <w:r>
        <w:rPr>
          <w:rFonts w:ascii="黑体" w:hAnsi="黑体" w:eastAsia="黑体" w:cs="黑体"/>
          <w:sz w:val="28"/>
          <w:szCs w:val="28"/>
        </w:rPr>
        <w:t>语言文字</w:t>
      </w:r>
    </w:p>
    <w:p>
      <w:pPr>
        <w:spacing w:line="283" w:lineRule="exact"/>
        <w:rPr>
          <w:sz w:val="20"/>
        </w:rPr>
      </w:pPr>
    </w:p>
    <w:p>
      <w:pPr>
        <w:spacing w:line="240" w:lineRule="exact"/>
        <w:ind w:left="780"/>
        <w:rPr>
          <w:sz w:val="20"/>
        </w:rPr>
      </w:pPr>
      <w:r>
        <w:rPr>
          <w:rFonts w:ascii="宋体" w:hAnsi="宋体" w:cs="宋体"/>
          <w:szCs w:val="21"/>
        </w:rPr>
        <w:t>合同使用的语言文字为中文。专用术语使用外文的，应附有中文注释。</w:t>
      </w:r>
    </w:p>
    <w:p>
      <w:pPr>
        <w:spacing w:line="231" w:lineRule="exact"/>
        <w:rPr>
          <w:sz w:val="20"/>
        </w:rPr>
      </w:pPr>
    </w:p>
    <w:p>
      <w:pPr>
        <w:spacing w:line="341" w:lineRule="exact"/>
        <w:ind w:left="500"/>
        <w:rPr>
          <w:sz w:val="20"/>
        </w:rPr>
      </w:pPr>
      <w:r>
        <w:rPr>
          <w:rFonts w:eastAsia="Times New Roman"/>
          <w:sz w:val="28"/>
          <w:szCs w:val="28"/>
        </w:rPr>
        <w:t xml:space="preserve">1.3 </w:t>
      </w:r>
      <w:r>
        <w:rPr>
          <w:rFonts w:ascii="黑体" w:hAnsi="黑体" w:eastAsia="黑体" w:cs="黑体"/>
          <w:sz w:val="28"/>
          <w:szCs w:val="28"/>
        </w:rPr>
        <w:t>适用法律</w:t>
      </w:r>
    </w:p>
    <w:p>
      <w:pPr>
        <w:spacing w:line="283" w:lineRule="exact"/>
        <w:rPr>
          <w:sz w:val="20"/>
        </w:rPr>
      </w:pPr>
    </w:p>
    <w:p>
      <w:pPr>
        <w:spacing w:line="240" w:lineRule="exact"/>
        <w:ind w:left="780"/>
        <w:rPr>
          <w:sz w:val="20"/>
        </w:rPr>
      </w:pPr>
      <w:r>
        <w:rPr>
          <w:rFonts w:ascii="宋体" w:hAnsi="宋体" w:cs="宋体"/>
          <w:szCs w:val="21"/>
        </w:rPr>
        <w:t>适用于合同的法律包括中华人民共和国法律、行政法规、部门规章，以及工程所在地的地</w:t>
      </w:r>
    </w:p>
    <w:p>
      <w:pPr>
        <w:spacing w:line="200" w:lineRule="exact"/>
        <w:rPr>
          <w:sz w:val="20"/>
        </w:rPr>
      </w:pPr>
    </w:p>
    <w:p>
      <w:pPr>
        <w:spacing w:line="200" w:lineRule="exact"/>
        <w:rPr>
          <w:sz w:val="20"/>
        </w:rPr>
      </w:pPr>
    </w:p>
    <w:p>
      <w:pPr>
        <w:spacing w:line="20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5" w:name="page50"/>
      <w:bookmarkEnd w:id="35"/>
      <w:r>
        <w:rPr>
          <w:rFonts w:ascii="宋体" w:hAnsi="宋体" w:cs="宋体"/>
          <w:szCs w:val="21"/>
        </w:rPr>
        <w:t>方法规、自治条例、单行条例和地方政府规章。</w:t>
      </w:r>
    </w:p>
    <w:p>
      <w:pPr>
        <w:spacing w:line="168" w:lineRule="exact"/>
        <w:rPr>
          <w:sz w:val="20"/>
        </w:rPr>
      </w:pPr>
    </w:p>
    <w:p>
      <w:pPr>
        <w:spacing w:line="240" w:lineRule="exact"/>
        <w:ind w:left="780"/>
        <w:rPr>
          <w:sz w:val="20"/>
        </w:rPr>
      </w:pPr>
      <w:r>
        <w:rPr>
          <w:rFonts w:ascii="宋体" w:hAnsi="宋体" w:cs="宋体"/>
          <w:szCs w:val="21"/>
        </w:rPr>
        <w:t>本合同适用的其他规范性文件，可在专用合同条款中约定。</w:t>
      </w:r>
    </w:p>
    <w:p>
      <w:pPr>
        <w:spacing w:line="228" w:lineRule="exact"/>
        <w:rPr>
          <w:sz w:val="20"/>
        </w:rPr>
      </w:pPr>
    </w:p>
    <w:p>
      <w:pPr>
        <w:spacing w:line="341" w:lineRule="exact"/>
        <w:ind w:left="500"/>
        <w:rPr>
          <w:sz w:val="20"/>
        </w:rPr>
      </w:pPr>
      <w:r>
        <w:rPr>
          <w:rFonts w:eastAsia="Times New Roman"/>
          <w:sz w:val="28"/>
          <w:szCs w:val="28"/>
        </w:rPr>
        <w:t xml:space="preserve">1.4 </w:t>
      </w:r>
      <w:r>
        <w:rPr>
          <w:rFonts w:ascii="黑体" w:hAnsi="黑体" w:eastAsia="黑体" w:cs="黑体"/>
          <w:sz w:val="28"/>
          <w:szCs w:val="28"/>
        </w:rPr>
        <w:t>合同文件的优先顺序</w:t>
      </w:r>
    </w:p>
    <w:p>
      <w:pPr>
        <w:spacing w:line="283" w:lineRule="exact"/>
        <w:rPr>
          <w:sz w:val="20"/>
        </w:rPr>
      </w:pPr>
    </w:p>
    <w:p>
      <w:pPr>
        <w:spacing w:line="240" w:lineRule="exact"/>
        <w:ind w:left="780"/>
        <w:rPr>
          <w:sz w:val="20"/>
        </w:rPr>
      </w:pPr>
      <w:r>
        <w:rPr>
          <w:rFonts w:ascii="宋体" w:hAnsi="宋体" w:cs="宋体"/>
          <w:szCs w:val="21"/>
        </w:rPr>
        <w:t>组成合同的各项文件应互相解释，互为说明。除专用合同条款另有约定外，解释合同文件</w:t>
      </w:r>
    </w:p>
    <w:p>
      <w:pPr>
        <w:spacing w:line="171" w:lineRule="exact"/>
        <w:rPr>
          <w:sz w:val="20"/>
        </w:rPr>
      </w:pPr>
    </w:p>
    <w:p>
      <w:pPr>
        <w:spacing w:line="240" w:lineRule="exact"/>
        <w:ind w:left="360"/>
        <w:rPr>
          <w:sz w:val="20"/>
        </w:rPr>
      </w:pPr>
      <w:r>
        <w:rPr>
          <w:rFonts w:ascii="宋体" w:hAnsi="宋体" w:cs="宋体"/>
          <w:szCs w:val="21"/>
        </w:rPr>
        <w:t>的优先顺序如下：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pPr>
        <w:spacing w:line="200" w:lineRule="exact"/>
        <w:rPr>
          <w:sz w:val="20"/>
        </w:rPr>
      </w:pPr>
    </w:p>
    <w:p>
      <w:pPr>
        <w:spacing w:line="341" w:lineRule="exact"/>
        <w:ind w:left="500"/>
        <w:rPr>
          <w:sz w:val="20"/>
        </w:rPr>
      </w:pPr>
      <w:r>
        <w:rPr>
          <w:rFonts w:eastAsia="Times New Roman"/>
          <w:sz w:val="28"/>
          <w:szCs w:val="28"/>
        </w:rPr>
        <w:t xml:space="preserve">1.5 </w:t>
      </w:r>
      <w:r>
        <w:rPr>
          <w:rFonts w:ascii="黑体" w:hAnsi="黑体" w:eastAsia="黑体" w:cs="黑体"/>
          <w:sz w:val="28"/>
          <w:szCs w:val="28"/>
        </w:rPr>
        <w:t>合同协议书</w:t>
      </w:r>
    </w:p>
    <w:p>
      <w:pPr>
        <w:spacing w:line="283" w:lineRule="exact"/>
        <w:rPr>
          <w:sz w:val="20"/>
        </w:rPr>
      </w:pPr>
    </w:p>
    <w:p>
      <w:pPr>
        <w:spacing w:line="240" w:lineRule="exact"/>
        <w:ind w:left="780"/>
        <w:rPr>
          <w:sz w:val="20"/>
        </w:rPr>
      </w:pPr>
      <w:r>
        <w:rPr>
          <w:rFonts w:ascii="宋体" w:hAnsi="宋体" w:cs="宋体"/>
          <w:szCs w:val="21"/>
        </w:rPr>
        <w:t>监理人按中标通知书规定的时间与委托人签订合同协议书。除法律另有规定或合同另有约</w:t>
      </w:r>
    </w:p>
    <w:p>
      <w:pPr>
        <w:spacing w:line="168" w:lineRule="exact"/>
        <w:rPr>
          <w:sz w:val="20"/>
        </w:rPr>
      </w:pPr>
    </w:p>
    <w:p>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pPr>
        <w:spacing w:line="168" w:lineRule="exact"/>
        <w:rPr>
          <w:sz w:val="20"/>
        </w:rPr>
      </w:pPr>
    </w:p>
    <w:p>
      <w:pPr>
        <w:spacing w:line="240" w:lineRule="exact"/>
        <w:ind w:left="360"/>
        <w:rPr>
          <w:sz w:val="20"/>
        </w:rPr>
      </w:pPr>
      <w:r>
        <w:rPr>
          <w:rFonts w:ascii="宋体" w:hAnsi="宋体" w:cs="宋体"/>
          <w:szCs w:val="21"/>
        </w:rPr>
        <w:t>生效。</w:t>
      </w:r>
    </w:p>
    <w:p>
      <w:pPr>
        <w:spacing w:line="200" w:lineRule="exact"/>
        <w:rPr>
          <w:sz w:val="20"/>
        </w:rPr>
      </w:pPr>
    </w:p>
    <w:p>
      <w:pPr>
        <w:spacing w:line="341" w:lineRule="exact"/>
        <w:ind w:left="500"/>
        <w:rPr>
          <w:sz w:val="20"/>
        </w:rPr>
      </w:pPr>
      <w:r>
        <w:rPr>
          <w:rFonts w:eastAsia="Times New Roman"/>
          <w:sz w:val="28"/>
          <w:szCs w:val="28"/>
        </w:rPr>
        <w:t xml:space="preserve">1.6 </w:t>
      </w:r>
      <w:r>
        <w:rPr>
          <w:rFonts w:ascii="黑体" w:hAnsi="黑体" w:eastAsia="黑体" w:cs="黑体"/>
          <w:sz w:val="28"/>
          <w:szCs w:val="28"/>
        </w:rPr>
        <w:t>文件的提供和照管</w:t>
      </w:r>
    </w:p>
    <w:p>
      <w:pPr>
        <w:spacing w:line="284" w:lineRule="exact"/>
        <w:rPr>
          <w:sz w:val="20"/>
        </w:rPr>
      </w:pPr>
    </w:p>
    <w:p>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pPr>
        <w:spacing w:line="155" w:lineRule="exact"/>
        <w:rPr>
          <w:sz w:val="20"/>
        </w:rPr>
      </w:pPr>
    </w:p>
    <w:p>
      <w:pPr>
        <w:spacing w:line="240" w:lineRule="exact"/>
        <w:ind w:left="780"/>
        <w:rPr>
          <w:sz w:val="20"/>
        </w:rPr>
      </w:pPr>
      <w:r>
        <w:rPr>
          <w:rFonts w:ascii="宋体" w:hAnsi="宋体" w:cs="宋体"/>
          <w:szCs w:val="21"/>
        </w:rPr>
        <w:t>除专用合同条款另有约定外，监理人应在合理的期限内按照合同约定的数量向委托人提供</w:t>
      </w:r>
    </w:p>
    <w:p>
      <w:pPr>
        <w:spacing w:line="168" w:lineRule="exact"/>
        <w:rPr>
          <w:sz w:val="20"/>
        </w:rPr>
      </w:pPr>
    </w:p>
    <w:p>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pPr>
        <w:spacing w:line="168" w:lineRule="exact"/>
        <w:rPr>
          <w:sz w:val="20"/>
        </w:rPr>
      </w:pPr>
    </w:p>
    <w:p>
      <w:pPr>
        <w:spacing w:line="240" w:lineRule="exact"/>
        <w:ind w:left="360"/>
        <w:rPr>
          <w:sz w:val="20"/>
        </w:rPr>
      </w:pPr>
      <w:r>
        <w:rPr>
          <w:rFonts w:ascii="宋体" w:hAnsi="宋体" w:cs="宋体"/>
          <w:szCs w:val="21"/>
        </w:rPr>
        <w:t>修改意见。</w:t>
      </w:r>
    </w:p>
    <w:p>
      <w:pPr>
        <w:spacing w:line="169" w:lineRule="exact"/>
        <w:rPr>
          <w:sz w:val="20"/>
        </w:rPr>
      </w:pPr>
    </w:p>
    <w:p>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pPr>
        <w:spacing w:line="152" w:lineRule="exact"/>
        <w:rPr>
          <w:sz w:val="20"/>
        </w:rPr>
      </w:pPr>
    </w:p>
    <w:p>
      <w:pPr>
        <w:spacing w:line="240" w:lineRule="exact"/>
        <w:ind w:left="780"/>
        <w:rPr>
          <w:sz w:val="20"/>
        </w:rPr>
      </w:pPr>
      <w:r>
        <w:rPr>
          <w:rFonts w:ascii="宋体" w:hAnsi="宋体" w:cs="宋体"/>
          <w:szCs w:val="21"/>
        </w:rPr>
        <w:t>按专用合同条款约定由委托人提供的文件，包括规范标准、承包合同、勘察文件、设计文</w:t>
      </w:r>
    </w:p>
    <w:p>
      <w:pPr>
        <w:spacing w:line="171" w:lineRule="exact"/>
        <w:rPr>
          <w:sz w:val="20"/>
        </w:rPr>
      </w:pPr>
    </w:p>
    <w:p>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pPr>
        <w:spacing w:line="169" w:lineRule="exact"/>
        <w:rPr>
          <w:sz w:val="20"/>
        </w:rPr>
      </w:pPr>
    </w:p>
    <w:p>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pPr>
        <w:spacing w:line="153" w:lineRule="exact"/>
        <w:rPr>
          <w:sz w:val="20"/>
        </w:rPr>
      </w:pPr>
    </w:p>
    <w:p>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pPr>
        <w:spacing w:line="200" w:lineRule="exact"/>
        <w:rPr>
          <w:sz w:val="20"/>
        </w:rPr>
      </w:pPr>
    </w:p>
    <w:p>
      <w:pPr>
        <w:spacing w:line="32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780"/>
        <w:rPr>
          <w:sz w:val="20"/>
        </w:rPr>
      </w:pPr>
      <w:bookmarkStart w:id="36" w:name="page51"/>
      <w:bookmarkEnd w:id="36"/>
      <w:r>
        <w:rPr>
          <w:rFonts w:ascii="宋体" w:hAnsi="宋体" w:cs="宋体"/>
          <w:szCs w:val="21"/>
        </w:rPr>
        <w:t>任何一方当事人发现文件中存在的明显错误或疏忽，均应及时通知对方当事人，并应立即</w:t>
      </w:r>
    </w:p>
    <w:p>
      <w:pPr>
        <w:spacing w:line="168" w:lineRule="exact"/>
        <w:rPr>
          <w:sz w:val="20"/>
        </w:rPr>
      </w:pPr>
    </w:p>
    <w:p>
      <w:pPr>
        <w:spacing w:line="240" w:lineRule="exact"/>
        <w:ind w:left="360"/>
        <w:rPr>
          <w:sz w:val="20"/>
        </w:rPr>
      </w:pPr>
      <w:r>
        <w:rPr>
          <w:rFonts w:ascii="宋体" w:hAnsi="宋体" w:cs="宋体"/>
          <w:szCs w:val="21"/>
        </w:rPr>
        <w:t>采取适当的措施防止损失扩大。</w:t>
      </w:r>
    </w:p>
    <w:p>
      <w:pPr>
        <w:spacing w:line="169" w:lineRule="exact"/>
        <w:rPr>
          <w:sz w:val="20"/>
        </w:rPr>
      </w:pPr>
    </w:p>
    <w:p>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pPr>
        <w:spacing w:line="155" w:lineRule="exact"/>
        <w:rPr>
          <w:sz w:val="20"/>
        </w:rPr>
      </w:pPr>
    </w:p>
    <w:p>
      <w:pPr>
        <w:spacing w:line="240" w:lineRule="exact"/>
        <w:ind w:left="780"/>
        <w:rPr>
          <w:sz w:val="20"/>
        </w:rPr>
      </w:pPr>
      <w:r>
        <w:rPr>
          <w:rFonts w:ascii="宋体" w:hAnsi="宋体" w:cs="宋体"/>
          <w:szCs w:val="21"/>
        </w:rPr>
        <w:t>监理人应在现场保留一份合同文件、监理文件、委托人要求中的所列文件、以及其他根据</w:t>
      </w:r>
    </w:p>
    <w:p>
      <w:pPr>
        <w:spacing w:line="168" w:lineRule="exact"/>
        <w:rPr>
          <w:sz w:val="20"/>
        </w:rPr>
      </w:pPr>
    </w:p>
    <w:p>
      <w:pPr>
        <w:spacing w:line="240" w:lineRule="exact"/>
        <w:ind w:left="360"/>
        <w:rPr>
          <w:sz w:val="20"/>
        </w:rPr>
      </w:pPr>
      <w:r>
        <w:rPr>
          <w:rFonts w:ascii="宋体" w:hAnsi="宋体" w:cs="宋体"/>
          <w:szCs w:val="21"/>
        </w:rPr>
        <w:t>合同收发的往来信函，以备委托人和行政管理部门查阅使用。</w:t>
      </w:r>
    </w:p>
    <w:p>
      <w:pPr>
        <w:spacing w:line="200" w:lineRule="exact"/>
        <w:rPr>
          <w:sz w:val="20"/>
        </w:rPr>
      </w:pPr>
    </w:p>
    <w:p>
      <w:pPr>
        <w:spacing w:line="341" w:lineRule="exact"/>
        <w:ind w:left="500"/>
        <w:rPr>
          <w:sz w:val="20"/>
        </w:rPr>
      </w:pPr>
      <w:r>
        <w:rPr>
          <w:rFonts w:eastAsia="Times New Roman"/>
          <w:sz w:val="28"/>
          <w:szCs w:val="28"/>
        </w:rPr>
        <w:t xml:space="preserve">1.7 </w:t>
      </w:r>
      <w:r>
        <w:rPr>
          <w:rFonts w:ascii="黑体" w:hAnsi="黑体" w:eastAsia="黑体" w:cs="黑体"/>
          <w:sz w:val="28"/>
          <w:szCs w:val="28"/>
        </w:rPr>
        <w:t>联络</w:t>
      </w:r>
    </w:p>
    <w:p>
      <w:pPr>
        <w:spacing w:line="296" w:lineRule="exact"/>
        <w:rPr>
          <w:sz w:val="20"/>
        </w:rPr>
      </w:pPr>
    </w:p>
    <w:p>
      <w:pPr>
        <w:spacing w:line="244" w:lineRule="exact"/>
        <w:ind w:left="780"/>
        <w:rPr>
          <w:rFonts w:ascii="宋体" w:hAnsi="宋体" w:cs="宋体"/>
          <w:szCs w:val="21"/>
        </w:rPr>
      </w:pPr>
      <w:r>
        <w:rPr>
          <w:rFonts w:hint="eastAsia" w:ascii="宋体" w:hAnsi="宋体" w:cs="宋体"/>
          <w:szCs w:val="21"/>
        </w:rPr>
        <w:t>1.7.1 与合同有关的通知、批准、证明、证书、指示、要求、请求、同意、意见、确定和决</w:t>
      </w:r>
    </w:p>
    <w:p>
      <w:pPr>
        <w:spacing w:line="152" w:lineRule="exact"/>
        <w:rPr>
          <w:rFonts w:ascii="宋体" w:hAnsi="宋体" w:cs="宋体"/>
          <w:szCs w:val="21"/>
        </w:rPr>
      </w:pPr>
    </w:p>
    <w:p>
      <w:pPr>
        <w:spacing w:line="240" w:lineRule="exact"/>
        <w:ind w:left="360"/>
        <w:rPr>
          <w:rFonts w:ascii="宋体" w:hAnsi="宋体" w:cs="宋体"/>
          <w:szCs w:val="21"/>
        </w:rPr>
      </w:pPr>
      <w:r>
        <w:rPr>
          <w:rFonts w:hint="eastAsia" w:ascii="宋体" w:hAnsi="宋体" w:cs="宋体"/>
          <w:szCs w:val="21"/>
        </w:rPr>
        <w:t>定等，均应采用书面形式。</w:t>
      </w:r>
    </w:p>
    <w:p>
      <w:pPr>
        <w:spacing w:line="181" w:lineRule="exact"/>
        <w:rPr>
          <w:rFonts w:ascii="宋体" w:hAnsi="宋体" w:cs="宋体"/>
          <w:szCs w:val="21"/>
        </w:rPr>
      </w:pPr>
    </w:p>
    <w:p>
      <w:pPr>
        <w:spacing w:line="244" w:lineRule="exact"/>
        <w:ind w:left="780"/>
        <w:rPr>
          <w:rFonts w:ascii="宋体" w:hAnsi="宋体" w:cs="宋体"/>
          <w:szCs w:val="21"/>
        </w:rPr>
      </w:pPr>
      <w:r>
        <w:rPr>
          <w:rFonts w:hint="eastAsia" w:ascii="宋体" w:hAnsi="宋体" w:cs="宋体"/>
          <w:szCs w:val="21"/>
        </w:rPr>
        <w:t>1.7.2 上述通知、批准、证明、证书、指示、要求、请求、同意、意见、确定和决定等来往</w:t>
      </w:r>
    </w:p>
    <w:p>
      <w:pPr>
        <w:spacing w:line="155" w:lineRule="exact"/>
        <w:rPr>
          <w:rFonts w:ascii="宋体" w:hAnsi="宋体" w:cs="宋体"/>
          <w:szCs w:val="21"/>
        </w:rPr>
      </w:pPr>
    </w:p>
    <w:p>
      <w:pPr>
        <w:spacing w:line="240" w:lineRule="exact"/>
        <w:ind w:left="360"/>
        <w:rPr>
          <w:sz w:val="20"/>
        </w:rPr>
      </w:pPr>
      <w:r>
        <w:rPr>
          <w:rFonts w:hint="eastAsia" w:ascii="宋体" w:hAnsi="宋体" w:cs="宋体"/>
          <w:szCs w:val="21"/>
        </w:rPr>
        <w:t>函件，均应在合同约</w:t>
      </w:r>
      <w:r>
        <w:rPr>
          <w:rFonts w:ascii="宋体" w:hAnsi="宋体" w:cs="宋体"/>
          <w:szCs w:val="21"/>
        </w:rPr>
        <w:t>定的期限内送达指定的地点和指定的接收人，并办理签收手续。</w:t>
      </w:r>
    </w:p>
    <w:p>
      <w:pPr>
        <w:spacing w:line="200" w:lineRule="exact"/>
        <w:rPr>
          <w:sz w:val="20"/>
        </w:rPr>
      </w:pPr>
    </w:p>
    <w:p>
      <w:pPr>
        <w:spacing w:line="341" w:lineRule="exact"/>
        <w:ind w:left="500"/>
        <w:rPr>
          <w:sz w:val="20"/>
        </w:rPr>
      </w:pPr>
      <w:r>
        <w:rPr>
          <w:rFonts w:eastAsia="Times New Roman"/>
          <w:sz w:val="28"/>
          <w:szCs w:val="28"/>
        </w:rPr>
        <w:t xml:space="preserve">1.8 </w:t>
      </w:r>
      <w:r>
        <w:rPr>
          <w:rFonts w:ascii="黑体" w:hAnsi="黑体" w:eastAsia="黑体" w:cs="黑体"/>
          <w:sz w:val="28"/>
          <w:szCs w:val="28"/>
        </w:rPr>
        <w:t>转让</w:t>
      </w:r>
    </w:p>
    <w:p>
      <w:pPr>
        <w:spacing w:line="283" w:lineRule="exact"/>
        <w:rPr>
          <w:sz w:val="20"/>
        </w:rPr>
      </w:pPr>
    </w:p>
    <w:p>
      <w:pPr>
        <w:spacing w:line="240" w:lineRule="exact"/>
        <w:ind w:left="780"/>
        <w:rPr>
          <w:sz w:val="20"/>
        </w:rPr>
      </w:pPr>
      <w:r>
        <w:rPr>
          <w:rFonts w:ascii="宋体" w:hAnsi="宋体" w:cs="宋体"/>
          <w:szCs w:val="21"/>
        </w:rPr>
        <w:t>除专用合同条款另有约定外，未经对方当事人同意，一方当事人不得将合同权利全部或部</w:t>
      </w:r>
    </w:p>
    <w:p>
      <w:pPr>
        <w:spacing w:line="168" w:lineRule="exact"/>
        <w:rPr>
          <w:sz w:val="20"/>
        </w:rPr>
      </w:pPr>
    </w:p>
    <w:p>
      <w:pPr>
        <w:spacing w:line="240" w:lineRule="exact"/>
        <w:ind w:left="360"/>
        <w:rPr>
          <w:sz w:val="20"/>
        </w:rPr>
      </w:pPr>
      <w:r>
        <w:rPr>
          <w:rFonts w:ascii="宋体" w:hAnsi="宋体" w:cs="宋体"/>
          <w:szCs w:val="21"/>
        </w:rPr>
        <w:t>分转让给第三人，也不得全部或部分转移合同义务。</w:t>
      </w:r>
    </w:p>
    <w:p>
      <w:pPr>
        <w:spacing w:line="200" w:lineRule="exact"/>
        <w:rPr>
          <w:sz w:val="20"/>
        </w:rPr>
      </w:pPr>
    </w:p>
    <w:p>
      <w:pPr>
        <w:spacing w:line="341" w:lineRule="exact"/>
        <w:ind w:left="500"/>
        <w:rPr>
          <w:sz w:val="20"/>
        </w:rPr>
      </w:pPr>
      <w:r>
        <w:rPr>
          <w:rFonts w:eastAsia="Times New Roman"/>
          <w:sz w:val="28"/>
          <w:szCs w:val="28"/>
        </w:rPr>
        <w:t xml:space="preserve">1.9 </w:t>
      </w:r>
      <w:r>
        <w:rPr>
          <w:rFonts w:ascii="黑体" w:hAnsi="黑体" w:eastAsia="黑体" w:cs="黑体"/>
          <w:sz w:val="28"/>
          <w:szCs w:val="28"/>
        </w:rPr>
        <w:t>严禁贿赂</w:t>
      </w:r>
    </w:p>
    <w:p>
      <w:pPr>
        <w:spacing w:line="283" w:lineRule="exact"/>
        <w:rPr>
          <w:sz w:val="20"/>
        </w:rPr>
      </w:pPr>
    </w:p>
    <w:p>
      <w:pPr>
        <w:spacing w:line="240" w:lineRule="exact"/>
        <w:ind w:left="780"/>
        <w:rPr>
          <w:sz w:val="20"/>
        </w:rPr>
      </w:pPr>
      <w:r>
        <w:rPr>
          <w:rFonts w:ascii="宋体" w:hAnsi="宋体" w:cs="宋体"/>
          <w:szCs w:val="21"/>
        </w:rPr>
        <w:t>合同双方当事人不得以贿赂或变相贿赂的方式，谋取不当利益或损害对方权益。因贿赂造</w:t>
      </w:r>
    </w:p>
    <w:p>
      <w:pPr>
        <w:spacing w:line="168" w:lineRule="exact"/>
        <w:rPr>
          <w:sz w:val="20"/>
        </w:rPr>
      </w:pPr>
    </w:p>
    <w:p>
      <w:pPr>
        <w:spacing w:line="240" w:lineRule="exact"/>
        <w:ind w:left="360"/>
        <w:rPr>
          <w:sz w:val="20"/>
        </w:rPr>
      </w:pPr>
      <w:r>
        <w:rPr>
          <w:rFonts w:ascii="宋体" w:hAnsi="宋体" w:cs="宋体"/>
          <w:szCs w:val="21"/>
        </w:rPr>
        <w:t>成对方当事人损失的，行为人应当赔偿损失，并承担相应的法律责任。</w:t>
      </w:r>
    </w:p>
    <w:p>
      <w:pPr>
        <w:spacing w:line="200" w:lineRule="exact"/>
        <w:rPr>
          <w:sz w:val="20"/>
        </w:rPr>
      </w:pPr>
    </w:p>
    <w:p>
      <w:pPr>
        <w:spacing w:line="341" w:lineRule="exact"/>
        <w:ind w:left="500"/>
        <w:rPr>
          <w:sz w:val="20"/>
        </w:rPr>
      </w:pPr>
      <w:r>
        <w:rPr>
          <w:rFonts w:eastAsia="Times New Roman"/>
          <w:sz w:val="28"/>
          <w:szCs w:val="28"/>
        </w:rPr>
        <w:t xml:space="preserve">1.10 </w:t>
      </w:r>
      <w:r>
        <w:rPr>
          <w:rFonts w:ascii="黑体" w:hAnsi="黑体" w:eastAsia="黑体" w:cs="黑体"/>
          <w:sz w:val="28"/>
          <w:szCs w:val="28"/>
        </w:rPr>
        <w:t>知识产权</w:t>
      </w:r>
    </w:p>
    <w:p>
      <w:pPr>
        <w:spacing w:line="283" w:lineRule="exact"/>
        <w:rPr>
          <w:sz w:val="20"/>
        </w:rPr>
      </w:pPr>
    </w:p>
    <w:p>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pPr>
        <w:spacing w:line="153" w:lineRule="exact"/>
        <w:rPr>
          <w:sz w:val="20"/>
        </w:rPr>
      </w:pPr>
    </w:p>
    <w:p>
      <w:pPr>
        <w:spacing w:line="240" w:lineRule="exact"/>
        <w:ind w:left="360"/>
        <w:rPr>
          <w:sz w:val="20"/>
        </w:rPr>
      </w:pPr>
      <w:r>
        <w:rPr>
          <w:rFonts w:ascii="宋体" w:hAnsi="宋体" w:cs="宋体"/>
          <w:szCs w:val="21"/>
        </w:rPr>
        <w:t>和其他知识产权均归委托人享有。</w:t>
      </w:r>
    </w:p>
    <w:p>
      <w:pPr>
        <w:spacing w:line="169" w:lineRule="exact"/>
        <w:rPr>
          <w:sz w:val="20"/>
        </w:rPr>
      </w:pPr>
    </w:p>
    <w:p>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pPr>
        <w:spacing w:line="152" w:lineRule="exact"/>
        <w:rPr>
          <w:sz w:val="20"/>
        </w:rPr>
      </w:pPr>
    </w:p>
    <w:p>
      <w:pPr>
        <w:spacing w:line="240" w:lineRule="exact"/>
        <w:ind w:left="360"/>
        <w:rPr>
          <w:sz w:val="20"/>
        </w:rPr>
      </w:pPr>
      <w:r>
        <w:rPr>
          <w:rFonts w:ascii="宋体" w:hAnsi="宋体" w:cs="宋体"/>
          <w:szCs w:val="21"/>
        </w:rPr>
        <w:t>引起的责任，由监理人自行承担。因委托人提供的监理资料导致侵权的，由委托人承担责任。</w:t>
      </w:r>
    </w:p>
    <w:p>
      <w:pPr>
        <w:spacing w:line="171" w:lineRule="exact"/>
        <w:rPr>
          <w:sz w:val="20"/>
        </w:rPr>
      </w:pPr>
    </w:p>
    <w:p>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pPr>
        <w:spacing w:line="152" w:lineRule="exact"/>
        <w:rPr>
          <w:sz w:val="20"/>
        </w:rPr>
      </w:pPr>
    </w:p>
    <w:p>
      <w:pPr>
        <w:spacing w:line="240" w:lineRule="exact"/>
        <w:ind w:left="360"/>
        <w:rPr>
          <w:sz w:val="20"/>
        </w:rPr>
      </w:pPr>
      <w:r>
        <w:rPr>
          <w:rFonts w:ascii="宋体" w:hAnsi="宋体" w:cs="宋体"/>
          <w:szCs w:val="21"/>
        </w:rPr>
        <w:t>报价之中。</w:t>
      </w:r>
    </w:p>
    <w:p>
      <w:pPr>
        <w:spacing w:line="228"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文件及信息的保密</w:t>
      </w:r>
    </w:p>
    <w:p>
      <w:pPr>
        <w:spacing w:line="283" w:lineRule="exact"/>
        <w:rPr>
          <w:sz w:val="20"/>
        </w:rPr>
      </w:pPr>
    </w:p>
    <w:p>
      <w:pPr>
        <w:spacing w:line="240" w:lineRule="exact"/>
        <w:ind w:left="780"/>
        <w:rPr>
          <w:sz w:val="20"/>
        </w:rPr>
      </w:pPr>
      <w:r>
        <w:rPr>
          <w:rFonts w:ascii="宋体" w:hAnsi="宋体" w:cs="宋体"/>
          <w:szCs w:val="21"/>
        </w:rPr>
        <w:t>未经对方同意，任何一方当事人不得将有关文件、技术秘密、需要保密的资料和信息泄露</w:t>
      </w:r>
    </w:p>
    <w:p>
      <w:pPr>
        <w:spacing w:line="168" w:lineRule="exact"/>
        <w:rPr>
          <w:sz w:val="20"/>
        </w:rPr>
      </w:pPr>
    </w:p>
    <w:p>
      <w:pPr>
        <w:spacing w:line="240" w:lineRule="exact"/>
        <w:ind w:left="360"/>
        <w:rPr>
          <w:sz w:val="20"/>
        </w:rPr>
      </w:pPr>
      <w:r>
        <w:rPr>
          <w:rFonts w:ascii="宋体" w:hAnsi="宋体" w:cs="宋体"/>
          <w:szCs w:val="21"/>
        </w:rPr>
        <w:t>给他人或公开发表与引用。</w:t>
      </w:r>
    </w:p>
    <w:p>
      <w:pPr>
        <w:spacing w:line="200" w:lineRule="exact"/>
        <w:rPr>
          <w:sz w:val="20"/>
        </w:rPr>
      </w:pPr>
    </w:p>
    <w:p>
      <w:pPr>
        <w:spacing w:line="211" w:lineRule="exact"/>
        <w:rPr>
          <w:sz w:val="20"/>
        </w:rPr>
      </w:pPr>
    </w:p>
    <w:p>
      <w:pPr>
        <w:rPr>
          <w:sz w:val="20"/>
        </w:rPr>
      </w:pPr>
    </w:p>
    <w:p>
      <w:pPr>
        <w:sectPr>
          <w:pgSz w:w="12240" w:h="15840"/>
          <w:pgMar w:top="1440" w:right="1440" w:bottom="378" w:left="1440" w:header="0" w:footer="0" w:gutter="0"/>
          <w:cols w:equalWidth="0" w:num="1">
            <w:col w:w="9360"/>
          </w:cols>
        </w:sectPr>
      </w:pPr>
    </w:p>
    <w:p>
      <w:pPr>
        <w:spacing w:line="1" w:lineRule="exact"/>
        <w:rPr>
          <w:sz w:val="20"/>
        </w:rPr>
      </w:pPr>
      <w:bookmarkStart w:id="37" w:name="page52"/>
      <w:bookmarkEnd w:id="37"/>
    </w:p>
    <w:p>
      <w:pPr>
        <w:spacing w:line="341" w:lineRule="exact"/>
        <w:ind w:left="500"/>
        <w:rPr>
          <w:sz w:val="20"/>
        </w:rPr>
      </w:pPr>
      <w:r>
        <w:rPr>
          <w:rFonts w:eastAsia="Times New Roman"/>
          <w:sz w:val="28"/>
          <w:szCs w:val="28"/>
        </w:rPr>
        <w:t xml:space="preserve">1.12 </w:t>
      </w:r>
      <w:r>
        <w:rPr>
          <w:rFonts w:ascii="黑体" w:hAnsi="黑体" w:eastAsia="黑体" w:cs="黑体"/>
          <w:sz w:val="28"/>
          <w:szCs w:val="28"/>
        </w:rPr>
        <w:t>委托人要求</w:t>
      </w:r>
    </w:p>
    <w:p>
      <w:pPr>
        <w:spacing w:line="28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pPr>
        <w:spacing w:line="153" w:lineRule="exact"/>
        <w:rPr>
          <w:sz w:val="20"/>
        </w:rPr>
      </w:pPr>
    </w:p>
    <w:p>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pPr>
        <w:spacing w:line="165" w:lineRule="exact"/>
        <w:rPr>
          <w:sz w:val="20"/>
        </w:rPr>
      </w:pPr>
    </w:p>
    <w:p>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pPr>
        <w:spacing w:line="152" w:lineRule="exact"/>
        <w:rPr>
          <w:sz w:val="20"/>
        </w:rPr>
      </w:pPr>
    </w:p>
    <w:p>
      <w:pPr>
        <w:spacing w:line="240" w:lineRule="exact"/>
        <w:ind w:left="360"/>
        <w:rPr>
          <w:sz w:val="20"/>
        </w:rPr>
      </w:pPr>
      <w:r>
        <w:rPr>
          <w:rFonts w:ascii="宋体" w:hAnsi="宋体" w:cs="宋体"/>
          <w:szCs w:val="21"/>
        </w:rPr>
        <w:t>延长周期。</w:t>
      </w:r>
    </w:p>
    <w:p>
      <w:pPr>
        <w:spacing w:line="169"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pPr>
        <w:spacing w:line="155" w:lineRule="exact"/>
        <w:rPr>
          <w:sz w:val="20"/>
        </w:rPr>
      </w:pPr>
    </w:p>
    <w:p>
      <w:pPr>
        <w:spacing w:line="240" w:lineRule="exact"/>
        <w:ind w:left="360"/>
        <w:rPr>
          <w:sz w:val="20"/>
        </w:rPr>
      </w:pPr>
      <w:r>
        <w:rPr>
          <w:rFonts w:ascii="宋体" w:hAnsi="宋体" w:cs="宋体"/>
          <w:szCs w:val="21"/>
        </w:rPr>
        <w:t>正。委托人收到通知书后不予改正或不予答复的，监理人有权拒绝履行合同义务，直至解除合</w:t>
      </w:r>
    </w:p>
    <w:p>
      <w:pPr>
        <w:spacing w:line="169" w:lineRule="exact"/>
        <w:rPr>
          <w:sz w:val="20"/>
        </w:rPr>
      </w:pPr>
    </w:p>
    <w:p>
      <w:pPr>
        <w:spacing w:line="240" w:lineRule="exact"/>
        <w:ind w:left="360"/>
        <w:rPr>
          <w:sz w:val="20"/>
        </w:rPr>
      </w:pPr>
      <w:r>
        <w:rPr>
          <w:rFonts w:ascii="宋体" w:hAnsi="宋体" w:cs="宋体"/>
          <w:szCs w:val="21"/>
        </w:rPr>
        <w:t>同；由此引起的监理人的全部损失由委托人承担。</w:t>
      </w:r>
    </w:p>
    <w:p>
      <w:pPr>
        <w:spacing w:line="169" w:lineRule="exact"/>
        <w:rPr>
          <w:sz w:val="20"/>
        </w:rPr>
      </w:pPr>
    </w:p>
    <w:p>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pPr>
        <w:spacing w:line="152" w:lineRule="exact"/>
        <w:rPr>
          <w:sz w:val="20"/>
        </w:rPr>
      </w:pPr>
    </w:p>
    <w:p>
      <w:pPr>
        <w:spacing w:line="240" w:lineRule="exact"/>
        <w:ind w:left="360"/>
        <w:rPr>
          <w:sz w:val="20"/>
        </w:rPr>
      </w:pPr>
      <w:r>
        <w:rPr>
          <w:rFonts w:ascii="宋体" w:hAnsi="宋体" w:cs="宋体"/>
          <w:szCs w:val="21"/>
        </w:rPr>
        <w:t>外国文本和中文译本，提供的时间、份数和其他要求在专用合同条款中约定。</w:t>
      </w:r>
    </w:p>
    <w:p>
      <w:pPr>
        <w:spacing w:line="200" w:lineRule="exact"/>
        <w:rPr>
          <w:sz w:val="20"/>
        </w:rPr>
      </w:pPr>
    </w:p>
    <w:p>
      <w:pPr>
        <w:widowControl/>
        <w:numPr>
          <w:ilvl w:val="0"/>
          <w:numId w:val="12"/>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义务</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遵守法律</w:t>
      </w:r>
    </w:p>
    <w:p>
      <w:pPr>
        <w:spacing w:line="283" w:lineRule="exact"/>
        <w:rPr>
          <w:sz w:val="20"/>
        </w:rPr>
      </w:pPr>
    </w:p>
    <w:p>
      <w:pPr>
        <w:spacing w:line="240" w:lineRule="exact"/>
        <w:ind w:left="780"/>
        <w:rPr>
          <w:sz w:val="20"/>
        </w:rPr>
      </w:pPr>
      <w:r>
        <w:rPr>
          <w:rFonts w:ascii="宋体" w:hAnsi="宋体" w:cs="宋体"/>
          <w:szCs w:val="21"/>
        </w:rPr>
        <w:t>委托人在履行合同过程中应遵守法律，并保证监理人免于承担因委托人违反法律而引起的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228"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发出开始监理通知</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pPr>
        <w:spacing w:line="152" w:lineRule="exact"/>
        <w:rPr>
          <w:sz w:val="20"/>
        </w:rPr>
      </w:pPr>
    </w:p>
    <w:p>
      <w:pPr>
        <w:spacing w:line="240" w:lineRule="exact"/>
        <w:ind w:left="780"/>
        <w:rPr>
          <w:sz w:val="20"/>
        </w:rPr>
      </w:pPr>
      <w:r>
        <w:rPr>
          <w:rFonts w:ascii="宋体" w:hAnsi="宋体" w:cs="宋体"/>
          <w:szCs w:val="21"/>
        </w:rPr>
        <w:t>除专用合同条款另有约定外，委托人应为监理人的现场人员，在施工期间提供办公房间、</w:t>
      </w:r>
    </w:p>
    <w:p>
      <w:pPr>
        <w:spacing w:line="171" w:lineRule="exact"/>
        <w:rPr>
          <w:sz w:val="20"/>
        </w:rPr>
      </w:pPr>
    </w:p>
    <w:p>
      <w:pPr>
        <w:spacing w:line="240" w:lineRule="exact"/>
        <w:ind w:left="360"/>
        <w:rPr>
          <w:sz w:val="20"/>
        </w:rPr>
      </w:pPr>
      <w:r>
        <w:rPr>
          <w:rFonts w:ascii="宋体" w:hAnsi="宋体" w:cs="宋体"/>
          <w:szCs w:val="21"/>
        </w:rPr>
        <w:t>办公桌椅、互联网接口、冷暖设施、生活设施、进出现场交通服务和其他便利条件。</w:t>
      </w:r>
    </w:p>
    <w:p>
      <w:pPr>
        <w:spacing w:line="200" w:lineRule="exact"/>
        <w:rPr>
          <w:sz w:val="20"/>
        </w:rPr>
      </w:pPr>
    </w:p>
    <w:p>
      <w:pPr>
        <w:spacing w:line="341" w:lineRule="exact"/>
        <w:ind w:left="500"/>
        <w:rPr>
          <w:sz w:val="20"/>
        </w:rPr>
      </w:pPr>
      <w:r>
        <w:rPr>
          <w:rFonts w:eastAsia="Times New Roman"/>
          <w:sz w:val="28"/>
          <w:szCs w:val="28"/>
        </w:rPr>
        <w:t xml:space="preserve">2.3 </w:t>
      </w:r>
      <w:r>
        <w:rPr>
          <w:rFonts w:ascii="黑体" w:hAnsi="黑体" w:eastAsia="黑体" w:cs="黑体"/>
          <w:sz w:val="28"/>
          <w:szCs w:val="28"/>
        </w:rPr>
        <w:t>办理证件和批件</w:t>
      </w:r>
    </w:p>
    <w:p>
      <w:pPr>
        <w:spacing w:line="283" w:lineRule="exact"/>
        <w:rPr>
          <w:sz w:val="20"/>
        </w:rPr>
      </w:pPr>
    </w:p>
    <w:p>
      <w:pPr>
        <w:spacing w:line="240" w:lineRule="exact"/>
        <w:ind w:left="780"/>
        <w:rPr>
          <w:sz w:val="20"/>
        </w:rPr>
      </w:pPr>
      <w:r>
        <w:rPr>
          <w:rFonts w:ascii="宋体" w:hAnsi="宋体" w:cs="宋体"/>
          <w:szCs w:val="21"/>
        </w:rPr>
        <w:t>法律规定和（或）合同约定由委托人负责办理的工程建设项目必须履行的各类审批、核准</w:t>
      </w:r>
    </w:p>
    <w:p>
      <w:pPr>
        <w:spacing w:line="168" w:lineRule="exact"/>
        <w:rPr>
          <w:sz w:val="20"/>
        </w:rPr>
      </w:pPr>
    </w:p>
    <w:p>
      <w:pPr>
        <w:spacing w:line="240" w:lineRule="exact"/>
        <w:ind w:left="360"/>
        <w:rPr>
          <w:sz w:val="20"/>
        </w:rPr>
      </w:pPr>
      <w:r>
        <w:rPr>
          <w:rFonts w:ascii="宋体" w:hAnsi="宋体" w:cs="宋体"/>
          <w:szCs w:val="21"/>
        </w:rPr>
        <w:t>或备案手续，委托人应当按时办理，监理人应给予必要的协助。</w:t>
      </w:r>
    </w:p>
    <w:p>
      <w:pPr>
        <w:spacing w:line="168" w:lineRule="exact"/>
        <w:rPr>
          <w:sz w:val="20"/>
        </w:rPr>
      </w:pPr>
    </w:p>
    <w:p>
      <w:pPr>
        <w:spacing w:line="240" w:lineRule="exact"/>
        <w:ind w:left="780"/>
        <w:rPr>
          <w:sz w:val="20"/>
        </w:rPr>
      </w:pPr>
      <w:r>
        <w:rPr>
          <w:rFonts w:ascii="宋体" w:hAnsi="宋体" w:cs="宋体"/>
          <w:szCs w:val="21"/>
        </w:rPr>
        <w:t>法律规定和（或）合同约定由监理人负责办理的监理所需的证件和批件，委托人应给予必</w:t>
      </w:r>
    </w:p>
    <w:p>
      <w:pPr>
        <w:spacing w:line="168" w:lineRule="exact"/>
        <w:rPr>
          <w:sz w:val="20"/>
        </w:rPr>
      </w:pPr>
    </w:p>
    <w:p>
      <w:pPr>
        <w:spacing w:line="240" w:lineRule="exact"/>
        <w:ind w:left="360"/>
        <w:rPr>
          <w:sz w:val="20"/>
        </w:rPr>
      </w:pPr>
      <w:r>
        <w:rPr>
          <w:rFonts w:ascii="宋体" w:hAnsi="宋体" w:cs="宋体"/>
          <w:szCs w:val="21"/>
        </w:rPr>
        <w:t>要的协助。</w:t>
      </w:r>
    </w:p>
    <w:p>
      <w:pPr>
        <w:spacing w:line="200" w:lineRule="exact"/>
        <w:rPr>
          <w:sz w:val="20"/>
        </w:rPr>
      </w:pPr>
    </w:p>
    <w:p>
      <w:pPr>
        <w:spacing w:line="341" w:lineRule="exact"/>
        <w:ind w:left="500"/>
        <w:rPr>
          <w:sz w:val="20"/>
        </w:rPr>
      </w:pPr>
      <w:r>
        <w:rPr>
          <w:rFonts w:eastAsia="Times New Roman"/>
          <w:sz w:val="28"/>
          <w:szCs w:val="28"/>
        </w:rPr>
        <w:t xml:space="preserve">2.4 </w:t>
      </w:r>
      <w:r>
        <w:rPr>
          <w:rFonts w:ascii="黑体" w:hAnsi="黑体" w:eastAsia="黑体" w:cs="黑体"/>
          <w:sz w:val="28"/>
          <w:szCs w:val="28"/>
        </w:rPr>
        <w:t>支付合同价款</w:t>
      </w:r>
    </w:p>
    <w:p>
      <w:pPr>
        <w:spacing w:line="283" w:lineRule="exact"/>
        <w:rPr>
          <w:sz w:val="20"/>
        </w:rPr>
      </w:pPr>
    </w:p>
    <w:p>
      <w:pPr>
        <w:spacing w:line="240" w:lineRule="exact"/>
        <w:ind w:left="780"/>
        <w:rPr>
          <w:sz w:val="20"/>
        </w:rPr>
      </w:pPr>
      <w:r>
        <w:rPr>
          <w:rFonts w:ascii="宋体" w:hAnsi="宋体" w:cs="宋体"/>
          <w:szCs w:val="21"/>
        </w:rPr>
        <w:t>委托人应按合同约定向监理人及时支付合同价款。</w:t>
      </w:r>
    </w:p>
    <w:p>
      <w:pPr>
        <w:spacing w:line="200" w:lineRule="exact"/>
        <w:rPr>
          <w:sz w:val="20"/>
        </w:rPr>
      </w:pPr>
    </w:p>
    <w:p>
      <w:pPr>
        <w:spacing w:line="1" w:lineRule="exact"/>
        <w:rPr>
          <w:sz w:val="20"/>
        </w:rPr>
      </w:pPr>
      <w:bookmarkStart w:id="38" w:name="page53"/>
      <w:bookmarkEnd w:id="38"/>
    </w:p>
    <w:p>
      <w:pPr>
        <w:spacing w:line="341" w:lineRule="exact"/>
        <w:ind w:left="500"/>
        <w:rPr>
          <w:sz w:val="20"/>
        </w:rPr>
      </w:pPr>
      <w:r>
        <w:rPr>
          <w:rFonts w:eastAsia="Times New Roman"/>
          <w:sz w:val="28"/>
          <w:szCs w:val="28"/>
        </w:rPr>
        <w:t xml:space="preserve">2.5 </w:t>
      </w:r>
      <w:r>
        <w:rPr>
          <w:rFonts w:ascii="黑体" w:hAnsi="黑体" w:eastAsia="黑体" w:cs="黑体"/>
          <w:sz w:val="28"/>
          <w:szCs w:val="28"/>
        </w:rPr>
        <w:t>提供监理资料</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pPr>
        <w:spacing w:line="200" w:lineRule="exact"/>
        <w:rPr>
          <w:sz w:val="20"/>
        </w:rPr>
      </w:pPr>
    </w:p>
    <w:p>
      <w:pPr>
        <w:spacing w:line="341" w:lineRule="exact"/>
        <w:ind w:left="500"/>
        <w:rPr>
          <w:sz w:val="20"/>
        </w:rPr>
      </w:pPr>
      <w:r>
        <w:rPr>
          <w:rFonts w:eastAsia="Times New Roman"/>
          <w:sz w:val="28"/>
          <w:szCs w:val="28"/>
        </w:rPr>
        <w:t xml:space="preserve">2.6 </w:t>
      </w:r>
      <w:r>
        <w:rPr>
          <w:rFonts w:ascii="黑体" w:hAnsi="黑体" w:eastAsia="黑体" w:cs="黑体"/>
          <w:sz w:val="28"/>
          <w:szCs w:val="28"/>
        </w:rPr>
        <w:t>其他义务</w:t>
      </w:r>
    </w:p>
    <w:p>
      <w:pPr>
        <w:spacing w:line="283" w:lineRule="exact"/>
        <w:rPr>
          <w:sz w:val="20"/>
        </w:rPr>
      </w:pPr>
    </w:p>
    <w:p>
      <w:pPr>
        <w:spacing w:line="240" w:lineRule="exact"/>
        <w:ind w:left="780"/>
        <w:rPr>
          <w:sz w:val="20"/>
        </w:rPr>
      </w:pPr>
      <w:r>
        <w:rPr>
          <w:rFonts w:ascii="宋体" w:hAnsi="宋体" w:cs="宋体"/>
          <w:szCs w:val="21"/>
        </w:rPr>
        <w:t>委托人应履行合同约定的其他义务。</w:t>
      </w:r>
    </w:p>
    <w:p>
      <w:pPr>
        <w:spacing w:line="200" w:lineRule="exact"/>
        <w:rPr>
          <w:sz w:val="20"/>
        </w:rPr>
      </w:pPr>
    </w:p>
    <w:p>
      <w:pPr>
        <w:widowControl/>
        <w:numPr>
          <w:ilvl w:val="0"/>
          <w:numId w:val="13"/>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管理</w:t>
      </w:r>
    </w:p>
    <w:p>
      <w:pPr>
        <w:spacing w:line="200" w:lineRule="exact"/>
        <w:rPr>
          <w:sz w:val="20"/>
        </w:rPr>
      </w:pPr>
    </w:p>
    <w:p>
      <w:pPr>
        <w:spacing w:line="200"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委托人代表</w:t>
      </w:r>
    </w:p>
    <w:p>
      <w:pPr>
        <w:spacing w:line="293" w:lineRule="exact"/>
        <w:rPr>
          <w:sz w:val="20"/>
        </w:rPr>
      </w:pPr>
    </w:p>
    <w:p>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pPr>
        <w:spacing w:line="152" w:lineRule="exact"/>
        <w:rPr>
          <w:sz w:val="20"/>
        </w:rPr>
      </w:pPr>
    </w:p>
    <w:p>
      <w:pPr>
        <w:spacing w:line="240" w:lineRule="exact"/>
        <w:jc w:val="center"/>
        <w:rPr>
          <w:sz w:val="20"/>
        </w:rPr>
      </w:pPr>
      <w:r>
        <w:rPr>
          <w:rFonts w:ascii="宋体" w:hAnsi="宋体" w:cs="宋体"/>
          <w:szCs w:val="21"/>
        </w:rPr>
        <w:t>职务、联系方式、授权范围和授权期限书面通知监理人，由委托人代表在其授权范围和授权期</w:t>
      </w:r>
    </w:p>
    <w:p>
      <w:pPr>
        <w:spacing w:line="171" w:lineRule="exact"/>
        <w:rPr>
          <w:sz w:val="20"/>
        </w:rPr>
      </w:pPr>
    </w:p>
    <w:p>
      <w:pPr>
        <w:spacing w:line="240" w:lineRule="exact"/>
        <w:ind w:left="360"/>
        <w:rPr>
          <w:sz w:val="20"/>
        </w:rPr>
      </w:pPr>
      <w:r>
        <w:rPr>
          <w:rFonts w:ascii="宋体" w:hAnsi="宋体" w:cs="宋体"/>
          <w:szCs w:val="21"/>
        </w:rPr>
        <w:t>限内，代表委托人行使权利、履行义务和处理合同履行中的具体事宜。委托人代表在授权范围</w:t>
      </w:r>
    </w:p>
    <w:p>
      <w:pPr>
        <w:spacing w:line="168" w:lineRule="exact"/>
        <w:rPr>
          <w:sz w:val="20"/>
        </w:rPr>
      </w:pPr>
    </w:p>
    <w:p>
      <w:pPr>
        <w:spacing w:line="240" w:lineRule="exact"/>
        <w:ind w:left="360"/>
        <w:rPr>
          <w:sz w:val="20"/>
        </w:rPr>
      </w:pPr>
      <w:r>
        <w:rPr>
          <w:rFonts w:ascii="宋体" w:hAnsi="宋体" w:cs="宋体"/>
          <w:szCs w:val="21"/>
        </w:rPr>
        <w:t>内的行为由委托人承担法律责任。</w:t>
      </w:r>
    </w:p>
    <w:p>
      <w:pPr>
        <w:spacing w:line="181" w:lineRule="exact"/>
        <w:rPr>
          <w:sz w:val="20"/>
        </w:rPr>
      </w:pPr>
    </w:p>
    <w:p>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pPr>
        <w:spacing w:line="153" w:lineRule="exact"/>
        <w:rPr>
          <w:sz w:val="20"/>
        </w:rPr>
      </w:pPr>
    </w:p>
    <w:p>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pPr>
        <w:spacing w:line="152" w:lineRule="exact"/>
        <w:rPr>
          <w:sz w:val="20"/>
        </w:rPr>
      </w:pPr>
    </w:p>
    <w:p>
      <w:pPr>
        <w:spacing w:line="240" w:lineRule="exact"/>
        <w:ind w:left="360"/>
        <w:rPr>
          <w:sz w:val="20"/>
        </w:rPr>
      </w:pPr>
      <w:r>
        <w:rPr>
          <w:rFonts w:ascii="宋体" w:hAnsi="宋体" w:cs="宋体"/>
          <w:szCs w:val="21"/>
        </w:rPr>
        <w:t>内，应当核实完毕并将处理结果通知监理人。</w:t>
      </w:r>
    </w:p>
    <w:p>
      <w:pPr>
        <w:spacing w:line="171" w:lineRule="exact"/>
        <w:rPr>
          <w:sz w:val="20"/>
        </w:rPr>
      </w:pPr>
    </w:p>
    <w:p>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pPr>
        <w:spacing w:line="153" w:lineRule="exact"/>
        <w:rPr>
          <w:sz w:val="20"/>
        </w:rPr>
      </w:pPr>
    </w:p>
    <w:p>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pPr>
        <w:spacing w:line="152" w:lineRule="exact"/>
        <w:rPr>
          <w:sz w:val="20"/>
        </w:rPr>
      </w:pPr>
    </w:p>
    <w:p>
      <w:pPr>
        <w:spacing w:line="240" w:lineRule="exact"/>
        <w:ind w:left="360"/>
        <w:rPr>
          <w:sz w:val="20"/>
        </w:rPr>
      </w:pPr>
      <w:r>
        <w:rPr>
          <w:rFonts w:ascii="宋体" w:hAnsi="宋体" w:cs="宋体"/>
          <w:szCs w:val="21"/>
        </w:rPr>
        <w:t>责，并通知监理人。</w:t>
      </w:r>
    </w:p>
    <w:p>
      <w:pPr>
        <w:spacing w:line="200" w:lineRule="exact"/>
        <w:rPr>
          <w:sz w:val="20"/>
        </w:rPr>
      </w:pP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委托人的指示</w:t>
      </w:r>
    </w:p>
    <w:p>
      <w:pPr>
        <w:spacing w:line="296" w:lineRule="exact"/>
        <w:rPr>
          <w:sz w:val="20"/>
        </w:rPr>
      </w:pPr>
    </w:p>
    <w:p>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pPr>
        <w:spacing w:line="155" w:lineRule="exact"/>
        <w:rPr>
          <w:sz w:val="20"/>
        </w:rPr>
      </w:pPr>
    </w:p>
    <w:p>
      <w:pPr>
        <w:spacing w:line="240" w:lineRule="exact"/>
        <w:ind w:left="360"/>
        <w:rPr>
          <w:sz w:val="20"/>
        </w:rPr>
      </w:pPr>
      <w:r>
        <w:rPr>
          <w:rFonts w:ascii="宋体" w:hAnsi="宋体" w:cs="宋体"/>
          <w:szCs w:val="21"/>
        </w:rPr>
        <w:t>托人代表签字确认。</w:t>
      </w:r>
    </w:p>
    <w:p>
      <w:pPr>
        <w:spacing w:line="169" w:lineRule="exact"/>
        <w:rPr>
          <w:sz w:val="20"/>
        </w:rPr>
      </w:pPr>
    </w:p>
    <w:p>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pPr>
        <w:spacing w:line="165" w:lineRule="exact"/>
        <w:rPr>
          <w:sz w:val="20"/>
        </w:rPr>
      </w:pPr>
    </w:p>
    <w:p>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pPr>
        <w:spacing w:line="165" w:lineRule="exact"/>
        <w:rPr>
          <w:sz w:val="20"/>
        </w:rPr>
      </w:pPr>
    </w:p>
    <w:p>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pPr>
        <w:spacing w:line="152" w:lineRule="exact"/>
        <w:rPr>
          <w:sz w:val="20"/>
        </w:rPr>
      </w:pPr>
    </w:p>
    <w:p>
      <w:pPr>
        <w:spacing w:line="240" w:lineRule="exact"/>
        <w:ind w:left="360"/>
        <w:rPr>
          <w:sz w:val="20"/>
        </w:rPr>
      </w:pPr>
      <w:r>
        <w:rPr>
          <w:rFonts w:ascii="宋体" w:hAnsi="宋体" w:cs="宋体"/>
          <w:szCs w:val="21"/>
        </w:rPr>
        <w:t>的，该临时书面指示应被视为委托人的正式指示。</w:t>
      </w:r>
    </w:p>
    <w:p>
      <w:pPr>
        <w:spacing w:line="183" w:lineRule="exact"/>
        <w:rPr>
          <w:sz w:val="20"/>
        </w:rPr>
      </w:pPr>
    </w:p>
    <w:p>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pPr>
        <w:spacing w:line="153" w:lineRule="exact"/>
        <w:rPr>
          <w:sz w:val="20"/>
        </w:rPr>
      </w:pPr>
    </w:p>
    <w:p>
      <w:pPr>
        <w:spacing w:line="240" w:lineRule="exact"/>
        <w:ind w:left="360"/>
        <w:rPr>
          <w:sz w:val="20"/>
        </w:rPr>
      </w:pPr>
      <w:r>
        <w:rPr>
          <w:rFonts w:ascii="宋体" w:hAnsi="宋体" w:cs="宋体"/>
          <w:szCs w:val="21"/>
        </w:rPr>
        <w:t>（或）周期延误的，委托人应承担由此增加的费用和（或）周期延误。</w:t>
      </w:r>
    </w:p>
    <w:p>
      <w:pPr>
        <w:spacing w:line="200" w:lineRule="exact"/>
        <w:rPr>
          <w:sz w:val="20"/>
        </w:rPr>
      </w:pPr>
    </w:p>
    <w:p>
      <w:pPr>
        <w:spacing w:line="1" w:lineRule="exact"/>
        <w:rPr>
          <w:sz w:val="20"/>
        </w:rPr>
      </w:pPr>
      <w:bookmarkStart w:id="39" w:name="page54"/>
      <w:bookmarkEnd w:id="39"/>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决定或答复</w:t>
      </w:r>
    </w:p>
    <w:p>
      <w:pPr>
        <w:spacing w:line="283" w:lineRule="exact"/>
        <w:rPr>
          <w:sz w:val="20"/>
        </w:rPr>
      </w:pPr>
    </w:p>
    <w:p>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pPr>
        <w:spacing w:line="153" w:lineRule="exact"/>
        <w:rPr>
          <w:sz w:val="20"/>
        </w:rPr>
      </w:pPr>
    </w:p>
    <w:p>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pPr>
        <w:spacing w:line="153"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pPr>
        <w:spacing w:line="152" w:lineRule="exact"/>
        <w:rPr>
          <w:sz w:val="20"/>
        </w:rPr>
      </w:pPr>
    </w:p>
    <w:p>
      <w:pPr>
        <w:spacing w:line="240" w:lineRule="exact"/>
        <w:ind w:left="360"/>
        <w:rPr>
          <w:sz w:val="20"/>
        </w:rPr>
      </w:pPr>
      <w:r>
        <w:rPr>
          <w:rFonts w:ascii="宋体" w:hAnsi="宋体" w:cs="宋体"/>
          <w:szCs w:val="21"/>
        </w:rPr>
        <w:t>逾期没有做出答复的，视为已获得委托人的批准。</w:t>
      </w:r>
    </w:p>
    <w:p>
      <w:pPr>
        <w:spacing w:line="200" w:lineRule="exact"/>
        <w:rPr>
          <w:sz w:val="20"/>
        </w:rPr>
      </w:pPr>
    </w:p>
    <w:p>
      <w:pPr>
        <w:widowControl/>
        <w:numPr>
          <w:ilvl w:val="0"/>
          <w:numId w:val="14"/>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监理人义务</w:t>
      </w:r>
    </w:p>
    <w:p>
      <w:pPr>
        <w:spacing w:line="200" w:lineRule="exact"/>
        <w:rPr>
          <w:sz w:val="20"/>
        </w:rPr>
      </w:pPr>
    </w:p>
    <w:p>
      <w:pPr>
        <w:spacing w:line="341" w:lineRule="exact"/>
        <w:ind w:left="500"/>
        <w:rPr>
          <w:sz w:val="20"/>
        </w:rPr>
      </w:pPr>
      <w:r>
        <w:rPr>
          <w:rFonts w:eastAsia="Times New Roman"/>
          <w:sz w:val="28"/>
          <w:szCs w:val="28"/>
        </w:rPr>
        <w:t xml:space="preserve">4.1 </w:t>
      </w:r>
      <w:r>
        <w:rPr>
          <w:rFonts w:ascii="黑体" w:hAnsi="黑体" w:eastAsia="黑体" w:cs="黑体"/>
          <w:sz w:val="28"/>
          <w:szCs w:val="28"/>
        </w:rPr>
        <w:t>监理人的一般义务</w:t>
      </w:r>
    </w:p>
    <w:p>
      <w:pPr>
        <w:spacing w:line="283" w:lineRule="exact"/>
        <w:rPr>
          <w:sz w:val="20"/>
        </w:rPr>
      </w:pPr>
    </w:p>
    <w:p>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pPr>
        <w:spacing w:line="152" w:lineRule="exact"/>
        <w:rPr>
          <w:sz w:val="20"/>
        </w:rPr>
      </w:pPr>
    </w:p>
    <w:p>
      <w:pPr>
        <w:spacing w:line="240" w:lineRule="exact"/>
        <w:ind w:left="780"/>
        <w:rPr>
          <w:sz w:val="20"/>
        </w:rPr>
      </w:pPr>
      <w:r>
        <w:rPr>
          <w:rFonts w:ascii="宋体" w:hAnsi="宋体" w:cs="宋体"/>
          <w:szCs w:val="21"/>
        </w:rPr>
        <w:t>监理人在履行合同过程中应遵守法律，并保证委托人免于承担因监理人违反法律而引起的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169" w:lineRule="exact"/>
        <w:rPr>
          <w:sz w:val="20"/>
        </w:rPr>
      </w:pPr>
    </w:p>
    <w:p>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pPr>
        <w:spacing w:line="152" w:lineRule="exact"/>
        <w:rPr>
          <w:sz w:val="20"/>
        </w:rPr>
      </w:pPr>
    </w:p>
    <w:p>
      <w:pPr>
        <w:spacing w:line="240" w:lineRule="exact"/>
        <w:ind w:left="780"/>
        <w:rPr>
          <w:sz w:val="20"/>
        </w:rPr>
      </w:pPr>
      <w:r>
        <w:rPr>
          <w:rFonts w:ascii="宋体" w:hAnsi="宋体" w:cs="宋体"/>
          <w:szCs w:val="21"/>
        </w:rPr>
        <w:t>监理人应按有关法律规定纳税，应缴纳的税金（含增值税）包括在合同价格之中。</w:t>
      </w:r>
    </w:p>
    <w:p>
      <w:pPr>
        <w:spacing w:line="171" w:lineRule="exact"/>
        <w:rPr>
          <w:sz w:val="20"/>
        </w:rPr>
      </w:pPr>
    </w:p>
    <w:p>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pPr>
        <w:spacing w:line="152" w:lineRule="exact"/>
        <w:rPr>
          <w:sz w:val="20"/>
        </w:rPr>
      </w:pPr>
    </w:p>
    <w:p>
      <w:pPr>
        <w:spacing w:line="240" w:lineRule="exact"/>
        <w:ind w:left="780"/>
        <w:rPr>
          <w:sz w:val="20"/>
        </w:rPr>
      </w:pPr>
      <w:r>
        <w:rPr>
          <w:rFonts w:ascii="宋体" w:hAnsi="宋体" w:cs="宋体"/>
          <w:szCs w:val="21"/>
        </w:rPr>
        <w:t>监理人应按合同约定以及委托人要求，完成合同约定的全部工作，并对工作中的任何缺陷</w:t>
      </w:r>
    </w:p>
    <w:p>
      <w:pPr>
        <w:spacing w:line="168" w:lineRule="exact"/>
        <w:rPr>
          <w:sz w:val="20"/>
        </w:rPr>
      </w:pPr>
    </w:p>
    <w:p>
      <w:pPr>
        <w:spacing w:line="240" w:lineRule="exact"/>
        <w:ind w:left="360"/>
        <w:rPr>
          <w:sz w:val="20"/>
        </w:rPr>
      </w:pPr>
      <w:r>
        <w:rPr>
          <w:rFonts w:ascii="宋体" w:hAnsi="宋体" w:cs="宋体"/>
          <w:szCs w:val="21"/>
        </w:rPr>
        <w:t>进行整改，使其满足合同约定的目的。</w:t>
      </w:r>
    </w:p>
    <w:p>
      <w:pPr>
        <w:spacing w:line="169" w:lineRule="exact"/>
        <w:rPr>
          <w:sz w:val="20"/>
        </w:rPr>
      </w:pPr>
    </w:p>
    <w:p>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pPr>
        <w:spacing w:line="155" w:lineRule="exact"/>
        <w:rPr>
          <w:sz w:val="20"/>
        </w:rPr>
      </w:pPr>
    </w:p>
    <w:p>
      <w:pPr>
        <w:spacing w:line="240" w:lineRule="exact"/>
        <w:ind w:left="780"/>
        <w:rPr>
          <w:sz w:val="20"/>
        </w:rPr>
      </w:pPr>
      <w:r>
        <w:rPr>
          <w:rFonts w:ascii="宋体" w:hAnsi="宋体" w:cs="宋体"/>
          <w:szCs w:val="21"/>
        </w:rPr>
        <w:t>监理人应履行合同约定的其他义务。</w:t>
      </w:r>
    </w:p>
    <w:p>
      <w:pPr>
        <w:spacing w:line="200" w:lineRule="exact"/>
        <w:rPr>
          <w:sz w:val="20"/>
        </w:rPr>
      </w:pPr>
    </w:p>
    <w:p>
      <w:pPr>
        <w:spacing w:line="341" w:lineRule="exact"/>
        <w:ind w:left="500"/>
        <w:rPr>
          <w:sz w:val="20"/>
        </w:rPr>
      </w:pPr>
      <w:r>
        <w:rPr>
          <w:rFonts w:eastAsia="Times New Roman"/>
          <w:sz w:val="28"/>
          <w:szCs w:val="28"/>
        </w:rPr>
        <w:t xml:space="preserve">4.2 </w:t>
      </w:r>
      <w:r>
        <w:rPr>
          <w:rFonts w:ascii="黑体" w:hAnsi="黑体" w:eastAsia="黑体" w:cs="黑体"/>
          <w:sz w:val="28"/>
          <w:szCs w:val="28"/>
        </w:rPr>
        <w:t>履约保证金</w:t>
      </w:r>
    </w:p>
    <w:p>
      <w:pPr>
        <w:spacing w:line="283" w:lineRule="exact"/>
        <w:rPr>
          <w:sz w:val="20"/>
        </w:rPr>
      </w:pPr>
    </w:p>
    <w:p>
      <w:pPr>
        <w:spacing w:line="240" w:lineRule="exact"/>
        <w:ind w:left="780"/>
        <w:rPr>
          <w:sz w:val="20"/>
        </w:rPr>
      </w:pPr>
      <w:r>
        <w:rPr>
          <w:rFonts w:ascii="宋体" w:hAnsi="宋体" w:cs="宋体"/>
          <w:szCs w:val="21"/>
        </w:rPr>
        <w:t>除专用合同条款另有约定外，履约保证金自合同生效之日起生效，在委托人签发竣工验收</w:t>
      </w:r>
    </w:p>
    <w:p>
      <w:pPr>
        <w:spacing w:line="169" w:lineRule="exact"/>
        <w:rPr>
          <w:sz w:val="20"/>
        </w:rPr>
      </w:pPr>
    </w:p>
    <w:p>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pPr>
        <w:spacing w:line="152" w:lineRule="exact"/>
        <w:rPr>
          <w:sz w:val="20"/>
        </w:rPr>
      </w:pPr>
    </w:p>
    <w:p>
      <w:pPr>
        <w:spacing w:line="240" w:lineRule="exact"/>
        <w:ind w:left="360"/>
        <w:rPr>
          <w:sz w:val="20"/>
        </w:rPr>
      </w:pPr>
      <w:r>
        <w:rPr>
          <w:rFonts w:ascii="宋体" w:hAnsi="宋体" w:cs="宋体"/>
          <w:szCs w:val="21"/>
        </w:rPr>
        <w:t>人有权扣划相应金额的履约保证金。</w:t>
      </w:r>
    </w:p>
    <w:p>
      <w:pPr>
        <w:spacing w:line="200" w:lineRule="exact"/>
        <w:rPr>
          <w:sz w:val="20"/>
        </w:rPr>
      </w:pPr>
    </w:p>
    <w:p>
      <w:pPr>
        <w:spacing w:line="341" w:lineRule="exact"/>
        <w:ind w:left="500"/>
        <w:rPr>
          <w:sz w:val="20"/>
        </w:rPr>
      </w:pPr>
      <w:r>
        <w:rPr>
          <w:rFonts w:eastAsia="Times New Roman"/>
          <w:sz w:val="28"/>
          <w:szCs w:val="28"/>
        </w:rPr>
        <w:t xml:space="preserve">4.3 </w:t>
      </w:r>
      <w:r>
        <w:rPr>
          <w:rFonts w:ascii="黑体" w:hAnsi="黑体" w:eastAsia="黑体" w:cs="黑体"/>
          <w:sz w:val="28"/>
          <w:szCs w:val="28"/>
        </w:rPr>
        <w:t>联合体</w:t>
      </w:r>
    </w:p>
    <w:p>
      <w:pPr>
        <w:spacing w:line="283" w:lineRule="exact"/>
        <w:rPr>
          <w:sz w:val="20"/>
        </w:rPr>
      </w:pPr>
    </w:p>
    <w:p>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pPr>
        <w:spacing w:line="155" w:lineRule="exact"/>
        <w:rPr>
          <w:sz w:val="20"/>
        </w:rPr>
      </w:pPr>
    </w:p>
    <w:p>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pPr>
        <w:spacing w:line="153" w:lineRule="exact"/>
        <w:rPr>
          <w:sz w:val="20"/>
        </w:rPr>
      </w:pPr>
    </w:p>
    <w:p>
      <w:pPr>
        <w:spacing w:line="240" w:lineRule="exact"/>
        <w:ind w:left="360"/>
        <w:rPr>
          <w:sz w:val="20"/>
        </w:rPr>
      </w:pPr>
      <w:r>
        <w:rPr>
          <w:rFonts w:ascii="宋体" w:hAnsi="宋体" w:cs="宋体"/>
          <w:szCs w:val="21"/>
        </w:rPr>
        <w:t>得修改联合体协议。</w:t>
      </w:r>
    </w:p>
    <w:p>
      <w:pPr>
        <w:spacing w:line="169" w:lineRule="exact"/>
        <w:rPr>
          <w:sz w:val="20"/>
        </w:rPr>
      </w:pPr>
    </w:p>
    <w:p>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pPr>
        <w:spacing w:line="200" w:lineRule="exact"/>
        <w:rPr>
          <w:sz w:val="20"/>
        </w:rPr>
      </w:pPr>
    </w:p>
    <w:p>
      <w:pPr>
        <w:spacing w:line="240" w:lineRule="exact"/>
        <w:ind w:left="360"/>
        <w:rPr>
          <w:sz w:val="20"/>
        </w:rPr>
      </w:pPr>
      <w:bookmarkStart w:id="40" w:name="page55"/>
      <w:bookmarkEnd w:id="40"/>
      <w:r>
        <w:rPr>
          <w:rFonts w:ascii="宋体" w:hAnsi="宋体" w:cs="宋体"/>
          <w:szCs w:val="21"/>
        </w:rPr>
        <w:t>各成员全面履行合同。</w:t>
      </w:r>
    </w:p>
    <w:p>
      <w:pPr>
        <w:spacing w:line="200" w:lineRule="exact"/>
        <w:rPr>
          <w:sz w:val="20"/>
        </w:rPr>
      </w:pPr>
    </w:p>
    <w:p>
      <w:pPr>
        <w:spacing w:line="341" w:lineRule="exact"/>
        <w:ind w:left="500"/>
        <w:rPr>
          <w:sz w:val="20"/>
        </w:rPr>
      </w:pPr>
      <w:r>
        <w:rPr>
          <w:rFonts w:eastAsia="Times New Roman"/>
          <w:sz w:val="28"/>
          <w:szCs w:val="28"/>
        </w:rPr>
        <w:t xml:space="preserve">4.4 </w:t>
      </w:r>
      <w:r>
        <w:rPr>
          <w:rFonts w:ascii="黑体" w:hAnsi="黑体" w:eastAsia="黑体" w:cs="黑体"/>
          <w:sz w:val="28"/>
          <w:szCs w:val="28"/>
        </w:rPr>
        <w:t>总监理工程师</w:t>
      </w:r>
    </w:p>
    <w:p>
      <w:pPr>
        <w:spacing w:line="283" w:lineRule="exact"/>
        <w:rPr>
          <w:sz w:val="20"/>
        </w:rPr>
      </w:pPr>
    </w:p>
    <w:p>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pPr>
        <w:spacing w:line="153" w:lineRule="exact"/>
        <w:rPr>
          <w:sz w:val="20"/>
        </w:rPr>
      </w:pPr>
    </w:p>
    <w:p>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pPr>
        <w:spacing w:line="155" w:lineRule="exact"/>
        <w:rPr>
          <w:sz w:val="20"/>
        </w:rPr>
      </w:pPr>
    </w:p>
    <w:p>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pPr>
        <w:spacing w:line="152" w:lineRule="exact"/>
        <w:rPr>
          <w:sz w:val="20"/>
        </w:rPr>
      </w:pPr>
    </w:p>
    <w:p>
      <w:pPr>
        <w:spacing w:line="240" w:lineRule="exact"/>
        <w:ind w:left="360"/>
        <w:rPr>
          <w:sz w:val="20"/>
        </w:rPr>
      </w:pPr>
      <w:r>
        <w:rPr>
          <w:rFonts w:ascii="宋体" w:hAnsi="宋体" w:cs="宋体"/>
          <w:szCs w:val="21"/>
        </w:rPr>
        <w:t>代表代行其职责。</w:t>
      </w:r>
    </w:p>
    <w:p>
      <w:pPr>
        <w:spacing w:line="169" w:lineRule="exact"/>
        <w:rPr>
          <w:sz w:val="20"/>
        </w:rPr>
      </w:pPr>
    </w:p>
    <w:p>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pPr>
        <w:spacing w:line="152" w:lineRule="exact"/>
        <w:rPr>
          <w:sz w:val="20"/>
        </w:rPr>
      </w:pPr>
    </w:p>
    <w:p>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pPr>
        <w:spacing w:line="169" w:lineRule="exact"/>
        <w:rPr>
          <w:sz w:val="20"/>
        </w:rPr>
      </w:pPr>
    </w:p>
    <w:p>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pPr>
        <w:spacing w:line="155" w:lineRule="exact"/>
        <w:rPr>
          <w:sz w:val="20"/>
        </w:rPr>
      </w:pPr>
    </w:p>
    <w:p>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pPr>
        <w:spacing w:line="152" w:lineRule="exact"/>
        <w:rPr>
          <w:sz w:val="20"/>
        </w:rPr>
      </w:pPr>
    </w:p>
    <w:p>
      <w:pPr>
        <w:spacing w:line="240" w:lineRule="exact"/>
        <w:ind w:left="360"/>
        <w:rPr>
          <w:sz w:val="20"/>
        </w:rPr>
      </w:pPr>
      <w:r>
        <w:rPr>
          <w:rFonts w:ascii="宋体" w:hAnsi="宋体" w:cs="宋体"/>
          <w:szCs w:val="21"/>
        </w:rPr>
        <w:t>构章，并由监理人的总监理工程师签字确认。</w:t>
      </w:r>
    </w:p>
    <w:p>
      <w:pPr>
        <w:spacing w:line="169" w:lineRule="exact"/>
        <w:rPr>
          <w:sz w:val="20"/>
        </w:rPr>
      </w:pPr>
    </w:p>
    <w:p>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pPr>
        <w:spacing w:line="152" w:lineRule="exact"/>
        <w:rPr>
          <w:sz w:val="20"/>
        </w:rPr>
      </w:pPr>
    </w:p>
    <w:p>
      <w:pPr>
        <w:spacing w:line="240" w:lineRule="exact"/>
        <w:ind w:left="360"/>
        <w:rPr>
          <w:sz w:val="20"/>
        </w:rPr>
      </w:pPr>
      <w:r>
        <w:rPr>
          <w:rFonts w:ascii="宋体" w:hAnsi="宋体" w:cs="宋体"/>
          <w:szCs w:val="21"/>
        </w:rPr>
        <w:t>应将这些人员的姓名和授权范围书面通知委托人和承包人。</w:t>
      </w:r>
    </w:p>
    <w:p>
      <w:pPr>
        <w:spacing w:line="200" w:lineRule="exact"/>
        <w:rPr>
          <w:sz w:val="20"/>
        </w:rPr>
      </w:pPr>
    </w:p>
    <w:p>
      <w:pPr>
        <w:spacing w:line="341" w:lineRule="exact"/>
        <w:ind w:left="500"/>
        <w:rPr>
          <w:sz w:val="20"/>
        </w:rPr>
      </w:pPr>
      <w:r>
        <w:rPr>
          <w:rFonts w:eastAsia="Times New Roman"/>
          <w:sz w:val="28"/>
          <w:szCs w:val="28"/>
        </w:rPr>
        <w:t xml:space="preserve">4.5 </w:t>
      </w:r>
      <w:r>
        <w:rPr>
          <w:rFonts w:ascii="黑体" w:hAnsi="黑体" w:eastAsia="黑体" w:cs="黑体"/>
          <w:sz w:val="28"/>
          <w:szCs w:val="28"/>
        </w:rPr>
        <w:t>监理人员的管理</w:t>
      </w:r>
    </w:p>
    <w:p>
      <w:pPr>
        <w:spacing w:line="283" w:lineRule="exact"/>
        <w:rPr>
          <w:sz w:val="20"/>
        </w:rPr>
      </w:pPr>
    </w:p>
    <w:p>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pPr>
        <w:spacing w:line="152" w:lineRule="exact"/>
        <w:rPr>
          <w:sz w:val="20"/>
        </w:rPr>
      </w:pPr>
    </w:p>
    <w:p>
      <w:pPr>
        <w:spacing w:line="240" w:lineRule="exact"/>
        <w:jc w:val="center"/>
        <w:rPr>
          <w:sz w:val="20"/>
        </w:rPr>
      </w:pPr>
      <w:r>
        <w:rPr>
          <w:rFonts w:ascii="宋体" w:hAnsi="宋体" w:cs="宋体"/>
          <w:szCs w:val="21"/>
        </w:rPr>
        <w:t>排的报告，其内容应包括项目机构设置、主要监理人员和作业人员的名单及资格条件。主要监</w:t>
      </w:r>
    </w:p>
    <w:p>
      <w:pPr>
        <w:spacing w:line="169" w:lineRule="exact"/>
        <w:rPr>
          <w:sz w:val="20"/>
        </w:rPr>
      </w:pPr>
    </w:p>
    <w:p>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pPr>
        <w:spacing w:line="153" w:lineRule="exact"/>
        <w:rPr>
          <w:sz w:val="20"/>
        </w:rPr>
      </w:pPr>
    </w:p>
    <w:p>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pPr>
        <w:spacing w:line="153" w:lineRule="exact"/>
        <w:rPr>
          <w:sz w:val="20"/>
        </w:rPr>
      </w:pPr>
    </w:p>
    <w:p>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pPr>
        <w:spacing w:line="155" w:lineRule="exact"/>
        <w:rPr>
          <w:sz w:val="20"/>
        </w:rPr>
      </w:pPr>
    </w:p>
    <w:p>
      <w:pPr>
        <w:spacing w:line="240" w:lineRule="exact"/>
        <w:ind w:left="360"/>
        <w:rPr>
          <w:sz w:val="20"/>
        </w:rPr>
      </w:pPr>
      <w:r>
        <w:rPr>
          <w:rFonts w:ascii="宋体" w:hAnsi="宋体" w:cs="宋体"/>
          <w:szCs w:val="21"/>
        </w:rPr>
        <w:t>其他人员包括各专业的监理员、资料员等。</w:t>
      </w:r>
    </w:p>
    <w:p>
      <w:pPr>
        <w:spacing w:line="169" w:lineRule="exact"/>
        <w:rPr>
          <w:sz w:val="20"/>
        </w:rPr>
      </w:pPr>
    </w:p>
    <w:p>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pPr>
        <w:spacing w:line="152" w:lineRule="exact"/>
        <w:rPr>
          <w:sz w:val="20"/>
        </w:rPr>
      </w:pPr>
    </w:p>
    <w:p>
      <w:pPr>
        <w:spacing w:line="240" w:lineRule="exact"/>
        <w:ind w:left="360"/>
        <w:rPr>
          <w:sz w:val="20"/>
        </w:rPr>
      </w:pPr>
      <w:r>
        <w:rPr>
          <w:rFonts w:ascii="宋体" w:hAnsi="宋体" w:cs="宋体"/>
          <w:szCs w:val="21"/>
        </w:rPr>
        <w:t>工作会议。</w:t>
      </w:r>
    </w:p>
    <w:p>
      <w:pPr>
        <w:spacing w:line="169" w:lineRule="exact"/>
        <w:rPr>
          <w:sz w:val="20"/>
        </w:rPr>
      </w:pPr>
    </w:p>
    <w:p>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pPr>
        <w:spacing w:line="152" w:lineRule="exact"/>
        <w:rPr>
          <w:sz w:val="20"/>
        </w:rPr>
      </w:pPr>
    </w:p>
    <w:p>
      <w:pPr>
        <w:spacing w:line="240" w:lineRule="exact"/>
        <w:ind w:left="360"/>
        <w:rPr>
          <w:sz w:val="20"/>
        </w:rPr>
      </w:pPr>
      <w:r>
        <w:rPr>
          <w:rFonts w:ascii="宋体" w:hAnsi="宋体" w:cs="宋体"/>
          <w:szCs w:val="21"/>
        </w:rPr>
        <w:t>委托人认为有必要时，可以进行现场考核。</w:t>
      </w:r>
    </w:p>
    <w:p>
      <w:pPr>
        <w:spacing w:line="200" w:lineRule="exact"/>
        <w:rPr>
          <w:sz w:val="20"/>
        </w:rPr>
      </w:pPr>
    </w:p>
    <w:p>
      <w:pPr>
        <w:spacing w:line="341" w:lineRule="exact"/>
        <w:ind w:left="500"/>
        <w:rPr>
          <w:sz w:val="20"/>
        </w:rPr>
      </w:pPr>
      <w:r>
        <w:rPr>
          <w:rFonts w:eastAsia="Times New Roman"/>
          <w:sz w:val="28"/>
          <w:szCs w:val="28"/>
        </w:rPr>
        <w:t xml:space="preserve">4.6 </w:t>
      </w:r>
      <w:r>
        <w:rPr>
          <w:rFonts w:ascii="黑体" w:hAnsi="黑体" w:eastAsia="黑体" w:cs="黑体"/>
          <w:sz w:val="28"/>
          <w:szCs w:val="28"/>
        </w:rPr>
        <w:t>撤换总监理工程师和其他人员</w:t>
      </w:r>
    </w:p>
    <w:p>
      <w:pPr>
        <w:spacing w:line="256" w:lineRule="exact"/>
        <w:ind w:left="360"/>
        <w:rPr>
          <w:rFonts w:ascii="宋体" w:hAnsi="宋体" w:cs="宋体"/>
          <w:szCs w:val="21"/>
        </w:rPr>
      </w:pPr>
    </w:p>
    <w:p>
      <w:pPr>
        <w:spacing w:line="240" w:lineRule="exact"/>
        <w:jc w:val="center"/>
        <w:rPr>
          <w:rFonts w:ascii="宋体" w:hAnsi="宋体" w:cs="宋体"/>
          <w:szCs w:val="21"/>
        </w:rPr>
      </w:pPr>
      <w:r>
        <w:rPr>
          <w:rFonts w:ascii="宋体" w:hAnsi="宋体" w:cs="宋体"/>
          <w:szCs w:val="21"/>
        </w:rPr>
        <w:t>监理人应对其总监理工程师和其他人员进行有效管理。委托人要求撤换不能胜任本职工作、</w:t>
      </w:r>
    </w:p>
    <w:p>
      <w:pPr>
        <w:spacing w:line="240" w:lineRule="exact"/>
        <w:rPr>
          <w:rFonts w:ascii="宋体" w:hAnsi="宋体" w:cs="宋体"/>
          <w:szCs w:val="21"/>
        </w:rPr>
      </w:pPr>
      <w:r>
        <w:rPr>
          <w:rFonts w:ascii="宋体" w:hAnsi="宋体" w:cs="宋体"/>
          <w:szCs w:val="21"/>
        </w:rPr>
        <w:t>行为不端或玩忽职守的总监理工程师和其他人员的，监理人应予以撤换。</w:t>
      </w:r>
    </w:p>
    <w:p>
      <w:pPr>
        <w:spacing w:line="256" w:lineRule="exact"/>
        <w:ind w:left="360"/>
        <w:rPr>
          <w:rFonts w:ascii="宋体" w:hAnsi="宋体" w:cs="宋体"/>
          <w:szCs w:val="21"/>
        </w:rPr>
      </w:pPr>
    </w:p>
    <w:p>
      <w:pPr>
        <w:spacing w:line="1" w:lineRule="exact"/>
        <w:rPr>
          <w:sz w:val="20"/>
        </w:rPr>
      </w:pPr>
      <w:bookmarkStart w:id="41" w:name="page56"/>
      <w:bookmarkEnd w:id="41"/>
    </w:p>
    <w:p>
      <w:pPr>
        <w:spacing w:line="341" w:lineRule="exact"/>
        <w:ind w:left="500"/>
        <w:rPr>
          <w:sz w:val="20"/>
        </w:rPr>
      </w:pPr>
      <w:r>
        <w:rPr>
          <w:rFonts w:eastAsia="Times New Roman"/>
          <w:sz w:val="28"/>
          <w:szCs w:val="28"/>
        </w:rPr>
        <w:t xml:space="preserve">4.7 </w:t>
      </w:r>
      <w:r>
        <w:rPr>
          <w:rFonts w:ascii="黑体" w:hAnsi="黑体" w:eastAsia="黑体" w:cs="黑体"/>
          <w:sz w:val="28"/>
          <w:szCs w:val="28"/>
        </w:rPr>
        <w:t>保障人员的合法权益</w:t>
      </w:r>
    </w:p>
    <w:p>
      <w:pPr>
        <w:spacing w:line="283" w:lineRule="exact"/>
        <w:rPr>
          <w:sz w:val="20"/>
        </w:rPr>
      </w:pPr>
    </w:p>
    <w:p>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pPr>
        <w:spacing w:line="165" w:lineRule="exact"/>
        <w:rPr>
          <w:sz w:val="20"/>
        </w:rPr>
      </w:pPr>
    </w:p>
    <w:p>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pPr>
        <w:spacing w:line="152" w:lineRule="exact"/>
        <w:rPr>
          <w:sz w:val="20"/>
        </w:rPr>
      </w:pPr>
    </w:p>
    <w:p>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pPr>
        <w:spacing w:line="168" w:lineRule="exact"/>
        <w:rPr>
          <w:sz w:val="20"/>
        </w:rPr>
      </w:pPr>
    </w:p>
    <w:p>
      <w:pPr>
        <w:spacing w:line="240" w:lineRule="exact"/>
        <w:ind w:left="360"/>
        <w:rPr>
          <w:sz w:val="20"/>
        </w:rPr>
      </w:pPr>
      <w:r>
        <w:rPr>
          <w:rFonts w:ascii="宋体" w:hAnsi="宋体" w:cs="宋体"/>
          <w:szCs w:val="21"/>
        </w:rPr>
        <w:t>付酬。</w:t>
      </w:r>
    </w:p>
    <w:p>
      <w:pPr>
        <w:spacing w:line="169" w:lineRule="exact"/>
        <w:rPr>
          <w:sz w:val="20"/>
        </w:rPr>
      </w:pPr>
    </w:p>
    <w:p>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pPr>
        <w:spacing w:line="200" w:lineRule="exact"/>
        <w:rPr>
          <w:sz w:val="20"/>
        </w:rPr>
      </w:pPr>
    </w:p>
    <w:p>
      <w:pPr>
        <w:spacing w:line="341" w:lineRule="exact"/>
        <w:ind w:left="500"/>
        <w:rPr>
          <w:sz w:val="20"/>
        </w:rPr>
      </w:pPr>
      <w:r>
        <w:rPr>
          <w:rFonts w:eastAsia="Times New Roman"/>
          <w:sz w:val="28"/>
          <w:szCs w:val="28"/>
        </w:rPr>
        <w:t xml:space="preserve">4.8 </w:t>
      </w:r>
      <w:r>
        <w:rPr>
          <w:rFonts w:ascii="黑体" w:hAnsi="黑体" w:eastAsia="黑体" w:cs="黑体"/>
          <w:sz w:val="28"/>
          <w:szCs w:val="28"/>
        </w:rPr>
        <w:t>合同价款应专款专用</w:t>
      </w:r>
    </w:p>
    <w:p>
      <w:pPr>
        <w:spacing w:line="283" w:lineRule="exact"/>
        <w:rPr>
          <w:sz w:val="20"/>
        </w:rPr>
      </w:pPr>
    </w:p>
    <w:p>
      <w:pPr>
        <w:spacing w:line="240" w:lineRule="exact"/>
        <w:ind w:left="780"/>
        <w:rPr>
          <w:sz w:val="20"/>
        </w:rPr>
      </w:pPr>
      <w:r>
        <w:rPr>
          <w:rFonts w:ascii="宋体" w:hAnsi="宋体" w:cs="宋体"/>
          <w:szCs w:val="21"/>
        </w:rPr>
        <w:t>委托人按合同约定支付给监理人的各项价款，应专用于合同监理工作。</w:t>
      </w:r>
    </w:p>
    <w:p>
      <w:pPr>
        <w:spacing w:line="200" w:lineRule="exact"/>
        <w:rPr>
          <w:sz w:val="20"/>
        </w:rPr>
      </w:pPr>
    </w:p>
    <w:p>
      <w:pPr>
        <w:widowControl/>
        <w:numPr>
          <w:ilvl w:val="0"/>
          <w:numId w:val="15"/>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监理要求</w:t>
      </w:r>
    </w:p>
    <w:p>
      <w:pPr>
        <w:spacing w:line="200" w:lineRule="exact"/>
        <w:rPr>
          <w:sz w:val="20"/>
        </w:rPr>
      </w:pPr>
    </w:p>
    <w:p>
      <w:pPr>
        <w:spacing w:line="200" w:lineRule="exact"/>
        <w:rPr>
          <w:sz w:val="20"/>
        </w:rPr>
      </w:pPr>
    </w:p>
    <w:p>
      <w:pPr>
        <w:spacing w:line="341" w:lineRule="exact"/>
        <w:ind w:left="500"/>
        <w:rPr>
          <w:sz w:val="20"/>
        </w:rPr>
      </w:pPr>
      <w:r>
        <w:rPr>
          <w:rFonts w:eastAsia="Times New Roman"/>
          <w:sz w:val="28"/>
          <w:szCs w:val="28"/>
        </w:rPr>
        <w:t xml:space="preserve">5.1 </w:t>
      </w:r>
      <w:r>
        <w:rPr>
          <w:rFonts w:ascii="黑体" w:hAnsi="黑体" w:eastAsia="黑体" w:cs="黑体"/>
          <w:sz w:val="28"/>
          <w:szCs w:val="28"/>
        </w:rPr>
        <w:t>监理范围</w:t>
      </w:r>
    </w:p>
    <w:p>
      <w:pPr>
        <w:spacing w:line="295" w:lineRule="exact"/>
        <w:rPr>
          <w:sz w:val="20"/>
        </w:rPr>
      </w:pPr>
    </w:p>
    <w:p>
      <w:pPr>
        <w:spacing w:line="256" w:lineRule="exact"/>
        <w:ind w:left="780"/>
        <w:rPr>
          <w:rFonts w:ascii="宋体" w:hAnsi="宋体" w:cs="宋体"/>
          <w:szCs w:val="21"/>
        </w:rPr>
      </w:pPr>
      <w:r>
        <w:rPr>
          <w:rFonts w:ascii="宋体" w:hAnsi="宋体" w:cs="宋体"/>
          <w:szCs w:val="21"/>
        </w:rPr>
        <w:t>5.1.1 本合同的监理范围包括工程范围、阶段范围和工作范围，具体监理范围应当根据三者</w:t>
      </w:r>
    </w:p>
    <w:p>
      <w:pPr>
        <w:spacing w:line="256" w:lineRule="exact"/>
        <w:ind w:left="780"/>
        <w:rPr>
          <w:rFonts w:ascii="宋体" w:hAnsi="宋体" w:cs="宋体"/>
          <w:szCs w:val="21"/>
        </w:rPr>
      </w:pPr>
    </w:p>
    <w:p>
      <w:pPr>
        <w:spacing w:line="256" w:lineRule="exact"/>
        <w:rPr>
          <w:rFonts w:ascii="宋体" w:hAnsi="宋体" w:cs="宋体"/>
          <w:szCs w:val="21"/>
        </w:rPr>
      </w:pPr>
      <w:r>
        <w:rPr>
          <w:rFonts w:ascii="宋体" w:hAnsi="宋体" w:cs="宋体"/>
          <w:szCs w:val="21"/>
        </w:rPr>
        <w:t>之间的关联内容进行确定。</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5.1.2 工程范围指所监理工程的建设内容，具体范围在专用合同条款中约定。</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5.1.3 阶段范围指工程建设程序中的勘察阶段、设计阶段、施工阶段、缺陷责任期及保修阶</w:t>
      </w:r>
    </w:p>
    <w:p>
      <w:pPr>
        <w:spacing w:line="256" w:lineRule="exact"/>
        <w:ind w:left="780"/>
        <w:rPr>
          <w:rFonts w:ascii="宋体" w:hAnsi="宋体" w:cs="宋体"/>
          <w:szCs w:val="21"/>
        </w:rPr>
      </w:pPr>
    </w:p>
    <w:p>
      <w:pPr>
        <w:spacing w:line="256" w:lineRule="exact"/>
        <w:rPr>
          <w:rFonts w:ascii="宋体" w:hAnsi="宋体" w:cs="宋体"/>
          <w:szCs w:val="21"/>
        </w:rPr>
      </w:pPr>
      <w:r>
        <w:rPr>
          <w:rFonts w:ascii="宋体" w:hAnsi="宋体" w:cs="宋体"/>
          <w:szCs w:val="21"/>
        </w:rPr>
        <w:t>段中的一个或者多个阶段，具体范围在专用合同条款中约定。</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5.1.4 工作范围指监理工作中的质量控制、进度控制、投资控制、合同管理、信息管理、组</w:t>
      </w:r>
    </w:p>
    <w:p>
      <w:pPr>
        <w:spacing w:line="152" w:lineRule="exact"/>
        <w:rPr>
          <w:sz w:val="20"/>
        </w:rPr>
      </w:pPr>
    </w:p>
    <w:p>
      <w:pPr>
        <w:spacing w:line="240" w:lineRule="exact"/>
        <w:rPr>
          <w:sz w:val="20"/>
        </w:rPr>
      </w:pPr>
      <w:r>
        <w:rPr>
          <w:rFonts w:ascii="宋体" w:hAnsi="宋体" w:cs="宋体"/>
          <w:szCs w:val="21"/>
        </w:rPr>
        <w:t>织协调和安全监理、环保监理中的一项或者多项工作，具体范围在专用合同条款中约定。</w:t>
      </w:r>
    </w:p>
    <w:p>
      <w:pPr>
        <w:spacing w:line="200" w:lineRule="exact"/>
        <w:rPr>
          <w:sz w:val="20"/>
        </w:rPr>
      </w:pPr>
    </w:p>
    <w:p>
      <w:pPr>
        <w:spacing w:line="341" w:lineRule="exact"/>
        <w:ind w:left="500"/>
        <w:rPr>
          <w:sz w:val="20"/>
        </w:rPr>
      </w:pPr>
      <w:r>
        <w:rPr>
          <w:rFonts w:eastAsia="Times New Roman"/>
          <w:sz w:val="28"/>
          <w:szCs w:val="28"/>
        </w:rPr>
        <w:t xml:space="preserve">5.2 </w:t>
      </w:r>
      <w:r>
        <w:rPr>
          <w:rFonts w:ascii="黑体" w:hAnsi="黑体" w:eastAsia="黑体" w:cs="黑体"/>
          <w:sz w:val="28"/>
          <w:szCs w:val="28"/>
        </w:rPr>
        <w:t>监理依据</w:t>
      </w:r>
    </w:p>
    <w:p>
      <w:pPr>
        <w:spacing w:line="283" w:lineRule="exact"/>
        <w:rPr>
          <w:sz w:val="20"/>
        </w:rPr>
      </w:pPr>
    </w:p>
    <w:p>
      <w:pPr>
        <w:spacing w:line="240" w:lineRule="exact"/>
        <w:ind w:left="780"/>
        <w:rPr>
          <w:sz w:val="20"/>
        </w:rPr>
      </w:pPr>
      <w:r>
        <w:rPr>
          <w:rFonts w:ascii="宋体" w:hAnsi="宋体" w:cs="宋体"/>
          <w:szCs w:val="21"/>
        </w:rPr>
        <w:t>除专用合同条款另有约定外，本工程的监理依据如下：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pPr>
        <w:spacing w:line="200" w:lineRule="exact"/>
        <w:rPr>
          <w:sz w:val="20"/>
        </w:rPr>
      </w:pPr>
    </w:p>
    <w:p>
      <w:pPr>
        <w:spacing w:line="1" w:lineRule="exact"/>
        <w:rPr>
          <w:sz w:val="20"/>
        </w:rPr>
      </w:pPr>
      <w:bookmarkStart w:id="42" w:name="page57"/>
      <w:bookmarkEnd w:id="42"/>
    </w:p>
    <w:p>
      <w:pPr>
        <w:spacing w:line="341" w:lineRule="exact"/>
        <w:ind w:left="500"/>
        <w:rPr>
          <w:sz w:val="20"/>
        </w:rPr>
      </w:pPr>
      <w:r>
        <w:rPr>
          <w:rFonts w:eastAsia="Times New Roman"/>
          <w:sz w:val="28"/>
          <w:szCs w:val="28"/>
        </w:rPr>
        <w:t xml:space="preserve">5.3 </w:t>
      </w:r>
      <w:r>
        <w:rPr>
          <w:rFonts w:ascii="黑体" w:hAnsi="黑体" w:eastAsia="黑体" w:cs="黑体"/>
          <w:sz w:val="28"/>
          <w:szCs w:val="28"/>
        </w:rPr>
        <w:t>监理内容</w:t>
      </w:r>
    </w:p>
    <w:p>
      <w:pPr>
        <w:spacing w:line="283" w:lineRule="exact"/>
        <w:rPr>
          <w:sz w:val="20"/>
        </w:rPr>
      </w:pPr>
    </w:p>
    <w:p>
      <w:pPr>
        <w:spacing w:line="240" w:lineRule="exact"/>
        <w:ind w:left="780"/>
        <w:rPr>
          <w:sz w:val="20"/>
        </w:rPr>
      </w:pPr>
      <w:r>
        <w:rPr>
          <w:rFonts w:ascii="宋体" w:hAnsi="宋体" w:cs="宋体"/>
          <w:szCs w:val="21"/>
        </w:rPr>
        <w:t>除专用条件另有约定外，监理工作内容包括：</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pPr>
        <w:spacing w:line="152" w:lineRule="exact"/>
        <w:rPr>
          <w:sz w:val="20"/>
        </w:rPr>
      </w:pPr>
    </w:p>
    <w:p>
      <w:pPr>
        <w:spacing w:line="240" w:lineRule="exact"/>
        <w:ind w:left="360"/>
        <w:rPr>
          <w:sz w:val="20"/>
        </w:rPr>
      </w:pPr>
      <w:r>
        <w:rPr>
          <w:rFonts w:ascii="宋体" w:hAnsi="宋体" w:cs="宋体"/>
          <w:szCs w:val="21"/>
        </w:rPr>
        <w:t>规定和监理工作需要，编制监理实施细则；</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pPr>
        <w:spacing w:line="165" w:lineRule="exact"/>
        <w:rPr>
          <w:sz w:val="20"/>
        </w:rPr>
      </w:pPr>
    </w:p>
    <w:p>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pPr>
        <w:spacing w:line="155" w:lineRule="exact"/>
        <w:rPr>
          <w:sz w:val="20"/>
        </w:rPr>
      </w:pPr>
    </w:p>
    <w:p>
      <w:pPr>
        <w:spacing w:line="240" w:lineRule="exact"/>
        <w:ind w:left="360"/>
        <w:rPr>
          <w:sz w:val="20"/>
        </w:rPr>
      </w:pPr>
      <w:r>
        <w:rPr>
          <w:rFonts w:ascii="宋体" w:hAnsi="宋体" w:cs="宋体"/>
          <w:szCs w:val="21"/>
        </w:rPr>
        <w:t>会议；</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pPr>
        <w:spacing w:line="152" w:lineRule="exact"/>
        <w:rPr>
          <w:sz w:val="20"/>
        </w:rPr>
      </w:pPr>
    </w:p>
    <w:p>
      <w:pPr>
        <w:spacing w:line="240" w:lineRule="exact"/>
        <w:ind w:left="360"/>
        <w:rPr>
          <w:sz w:val="20"/>
        </w:rPr>
      </w:pPr>
      <w:r>
        <w:rPr>
          <w:rFonts w:ascii="宋体" w:hAnsi="宋体" w:cs="宋体"/>
          <w:szCs w:val="21"/>
        </w:rPr>
        <w:t>方案与工程建设强制性标准的符合性；</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pPr>
        <w:spacing w:line="152" w:lineRule="exact"/>
        <w:rPr>
          <w:sz w:val="20"/>
        </w:rPr>
      </w:pPr>
    </w:p>
    <w:p>
      <w:pPr>
        <w:spacing w:line="240" w:lineRule="exact"/>
        <w:ind w:left="360"/>
        <w:rPr>
          <w:sz w:val="20"/>
        </w:rPr>
      </w:pPr>
      <w:r>
        <w:rPr>
          <w:rFonts w:ascii="宋体" w:hAnsi="宋体" w:cs="宋体"/>
          <w:szCs w:val="21"/>
        </w:rPr>
        <w:t>并按规定对用于工程的材料采取平行检验或见证取样方式进行抽检；</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pPr>
        <w:spacing w:line="155" w:lineRule="exact"/>
        <w:rPr>
          <w:sz w:val="20"/>
        </w:rPr>
      </w:pPr>
    </w:p>
    <w:p>
      <w:pPr>
        <w:spacing w:line="240" w:lineRule="exact"/>
        <w:ind w:left="360"/>
        <w:rPr>
          <w:sz w:val="20"/>
        </w:rPr>
      </w:pPr>
      <w:r>
        <w:rPr>
          <w:rFonts w:ascii="宋体" w:hAnsi="宋体" w:cs="宋体"/>
          <w:szCs w:val="21"/>
        </w:rPr>
        <w:t>审核、批准；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pPr>
        <w:spacing w:line="152" w:lineRule="exact"/>
        <w:rPr>
          <w:sz w:val="20"/>
        </w:rPr>
      </w:pPr>
    </w:p>
    <w:p>
      <w:pPr>
        <w:spacing w:line="240" w:lineRule="exact"/>
        <w:ind w:left="360"/>
        <w:rPr>
          <w:sz w:val="20"/>
        </w:rPr>
      </w:pPr>
      <w:r>
        <w:rPr>
          <w:rFonts w:ascii="宋体" w:hAnsi="宋体" w:cs="宋体"/>
          <w:szCs w:val="21"/>
        </w:rPr>
        <w:t>承包人整改并报委托人；</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pPr>
        <w:spacing w:line="155" w:lineRule="exact"/>
        <w:rPr>
          <w:sz w:val="20"/>
        </w:rPr>
      </w:pPr>
    </w:p>
    <w:p>
      <w:pPr>
        <w:spacing w:line="240" w:lineRule="exact"/>
        <w:ind w:left="360"/>
        <w:rPr>
          <w:sz w:val="20"/>
        </w:rPr>
      </w:pPr>
      <w:r>
        <w:rPr>
          <w:rFonts w:ascii="宋体" w:hAnsi="宋体" w:cs="宋体"/>
          <w:szCs w:val="21"/>
        </w:rPr>
        <w:t>收标准；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pPr>
        <w:spacing w:line="152" w:lineRule="exact"/>
        <w:rPr>
          <w:sz w:val="20"/>
        </w:rPr>
      </w:pPr>
    </w:p>
    <w:p>
      <w:pPr>
        <w:spacing w:line="240" w:lineRule="exact"/>
        <w:ind w:left="360"/>
        <w:rPr>
          <w:sz w:val="20"/>
        </w:rPr>
      </w:pPr>
      <w:r>
        <w:rPr>
          <w:rFonts w:ascii="宋体" w:hAnsi="宋体" w:cs="宋体"/>
          <w:szCs w:val="21"/>
        </w:rPr>
        <w:t>议等事项；</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pPr>
        <w:spacing w:line="200" w:lineRule="exact"/>
        <w:rPr>
          <w:sz w:val="20"/>
        </w:rPr>
      </w:pPr>
    </w:p>
    <w:p>
      <w:pPr>
        <w:spacing w:line="256" w:lineRule="exact"/>
        <w:ind w:left="780"/>
        <w:rPr>
          <w:sz w:val="20"/>
        </w:rPr>
      </w:pPr>
      <w:bookmarkStart w:id="43" w:name="page58"/>
      <w:bookmarkEnd w:id="43"/>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pPr>
        <w:spacing w:line="200" w:lineRule="exact"/>
        <w:rPr>
          <w:sz w:val="20"/>
        </w:rPr>
      </w:pPr>
    </w:p>
    <w:p>
      <w:pPr>
        <w:spacing w:line="341" w:lineRule="exact"/>
        <w:ind w:left="500"/>
        <w:rPr>
          <w:sz w:val="20"/>
        </w:rPr>
      </w:pPr>
      <w:r>
        <w:rPr>
          <w:rFonts w:eastAsia="Times New Roman"/>
          <w:sz w:val="28"/>
          <w:szCs w:val="28"/>
        </w:rPr>
        <w:t xml:space="preserve">5.4 </w:t>
      </w:r>
      <w:r>
        <w:rPr>
          <w:rFonts w:ascii="黑体" w:hAnsi="黑体" w:eastAsia="黑体" w:cs="黑体"/>
          <w:sz w:val="28"/>
          <w:szCs w:val="28"/>
        </w:rPr>
        <w:t>监理文件要求</w:t>
      </w:r>
    </w:p>
    <w:p>
      <w:pPr>
        <w:spacing w:line="283" w:lineRule="exact"/>
        <w:rPr>
          <w:sz w:val="20"/>
        </w:rPr>
      </w:pPr>
    </w:p>
    <w:p>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pPr>
        <w:spacing w:line="152" w:lineRule="exact"/>
        <w:rPr>
          <w:sz w:val="20"/>
        </w:rPr>
      </w:pPr>
    </w:p>
    <w:p>
      <w:pPr>
        <w:spacing w:line="240" w:lineRule="exact"/>
        <w:ind w:left="360"/>
        <w:rPr>
          <w:sz w:val="20"/>
        </w:rPr>
      </w:pPr>
      <w:r>
        <w:rPr>
          <w:rFonts w:ascii="宋体" w:hAnsi="宋体" w:cs="宋体"/>
          <w:szCs w:val="21"/>
        </w:rPr>
        <w:t>应当完整准确，文件内容和相应数据应当真实可靠。</w:t>
      </w:r>
    </w:p>
    <w:p>
      <w:pPr>
        <w:spacing w:line="183" w:lineRule="exact"/>
        <w:rPr>
          <w:sz w:val="20"/>
        </w:rPr>
      </w:pPr>
    </w:p>
    <w:p>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pPr>
        <w:spacing w:line="152" w:lineRule="exact"/>
        <w:rPr>
          <w:sz w:val="20"/>
        </w:rPr>
      </w:pPr>
    </w:p>
    <w:p>
      <w:pPr>
        <w:spacing w:line="240" w:lineRule="exact"/>
        <w:ind w:left="360"/>
        <w:rPr>
          <w:sz w:val="20"/>
        </w:rPr>
      </w:pPr>
      <w:r>
        <w:rPr>
          <w:rFonts w:ascii="宋体" w:hAnsi="宋体" w:cs="宋体"/>
          <w:szCs w:val="21"/>
        </w:rPr>
        <w:t>并应符合国家和行业现行规定。</w:t>
      </w:r>
    </w:p>
    <w:p>
      <w:pPr>
        <w:spacing w:line="169" w:lineRule="exact"/>
        <w:rPr>
          <w:sz w:val="20"/>
        </w:rPr>
      </w:pPr>
    </w:p>
    <w:p>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pPr>
        <w:spacing w:line="152" w:lineRule="exact"/>
        <w:rPr>
          <w:sz w:val="20"/>
        </w:rPr>
      </w:pPr>
    </w:p>
    <w:p>
      <w:pPr>
        <w:spacing w:line="240" w:lineRule="exact"/>
        <w:ind w:left="360"/>
        <w:rPr>
          <w:sz w:val="20"/>
        </w:rPr>
      </w:pPr>
      <w:r>
        <w:rPr>
          <w:rFonts w:ascii="宋体" w:hAnsi="宋体" w:cs="宋体"/>
          <w:szCs w:val="21"/>
        </w:rPr>
        <w:t>条款中约定。</w:t>
      </w:r>
    </w:p>
    <w:p>
      <w:pPr>
        <w:spacing w:line="204" w:lineRule="exact"/>
        <w:rPr>
          <w:sz w:val="20"/>
        </w:rPr>
      </w:pPr>
    </w:p>
    <w:p>
      <w:pPr>
        <w:widowControl/>
        <w:numPr>
          <w:ilvl w:val="0"/>
          <w:numId w:val="16"/>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开始监理和完成监理</w:t>
      </w: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6.1 </w:t>
      </w:r>
      <w:r>
        <w:rPr>
          <w:rFonts w:ascii="黑体" w:hAnsi="黑体" w:eastAsia="黑体" w:cs="黑体"/>
          <w:sz w:val="28"/>
          <w:szCs w:val="28"/>
        </w:rPr>
        <w:t>开始监理</w:t>
      </w:r>
    </w:p>
    <w:p>
      <w:pPr>
        <w:spacing w:line="283" w:lineRule="exact"/>
        <w:rPr>
          <w:sz w:val="20"/>
        </w:rPr>
      </w:pPr>
    </w:p>
    <w:p>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pPr>
        <w:spacing w:line="153" w:lineRule="exact"/>
        <w:rPr>
          <w:sz w:val="20"/>
        </w:rPr>
      </w:pPr>
    </w:p>
    <w:p>
      <w:pPr>
        <w:spacing w:line="240" w:lineRule="exact"/>
        <w:ind w:left="360"/>
        <w:rPr>
          <w:sz w:val="20"/>
        </w:rPr>
      </w:pPr>
      <w:r>
        <w:rPr>
          <w:rFonts w:ascii="宋体" w:hAnsi="宋体" w:cs="宋体"/>
          <w:szCs w:val="21"/>
        </w:rPr>
        <w:t>通知。监理服务期限自开始监理通知中载明的开始监理日期起计算。</w:t>
      </w:r>
    </w:p>
    <w:p>
      <w:pPr>
        <w:spacing w:line="169" w:lineRule="exact"/>
        <w:rPr>
          <w:sz w:val="20"/>
        </w:rPr>
      </w:pPr>
    </w:p>
    <w:p>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pPr>
        <w:spacing w:line="152" w:lineRule="exact"/>
        <w:rPr>
          <w:sz w:val="20"/>
        </w:rPr>
      </w:pPr>
    </w:p>
    <w:p>
      <w:pPr>
        <w:spacing w:line="240" w:lineRule="exact"/>
        <w:ind w:left="360"/>
        <w:rPr>
          <w:sz w:val="20"/>
        </w:rPr>
      </w:pPr>
      <w:r>
        <w:rPr>
          <w:rFonts w:ascii="宋体" w:hAnsi="宋体" w:cs="宋体"/>
          <w:szCs w:val="21"/>
        </w:rPr>
        <w:t>始监理通知的，监理人有权提出价格调整要求，或者解除合同。委托人应当承担由此增加的费</w:t>
      </w:r>
    </w:p>
    <w:p>
      <w:pPr>
        <w:spacing w:line="168" w:lineRule="exact"/>
        <w:rPr>
          <w:sz w:val="20"/>
        </w:rPr>
      </w:pPr>
    </w:p>
    <w:p>
      <w:pPr>
        <w:spacing w:line="240" w:lineRule="exact"/>
        <w:ind w:left="360"/>
        <w:rPr>
          <w:sz w:val="20"/>
        </w:rPr>
      </w:pPr>
      <w:r>
        <w:rPr>
          <w:rFonts w:ascii="宋体" w:hAnsi="宋体" w:cs="宋体"/>
          <w:szCs w:val="21"/>
        </w:rPr>
        <w:t>用和（或）周期延误。</w:t>
      </w:r>
    </w:p>
    <w:p>
      <w:pPr>
        <w:spacing w:line="200" w:lineRule="exact"/>
        <w:rPr>
          <w:sz w:val="20"/>
        </w:rPr>
      </w:pPr>
    </w:p>
    <w:p>
      <w:pPr>
        <w:spacing w:line="341" w:lineRule="exact"/>
        <w:ind w:left="500"/>
        <w:rPr>
          <w:sz w:val="20"/>
        </w:rPr>
      </w:pPr>
      <w:r>
        <w:rPr>
          <w:rFonts w:eastAsia="Times New Roman"/>
          <w:sz w:val="28"/>
          <w:szCs w:val="28"/>
        </w:rPr>
        <w:t xml:space="preserve">6.2 </w:t>
      </w:r>
      <w:r>
        <w:rPr>
          <w:rFonts w:ascii="黑体" w:hAnsi="黑体" w:eastAsia="黑体" w:cs="黑体"/>
          <w:sz w:val="28"/>
          <w:szCs w:val="28"/>
        </w:rPr>
        <w:t>监理周期延误</w:t>
      </w:r>
    </w:p>
    <w:p>
      <w:pPr>
        <w:spacing w:line="283" w:lineRule="exact"/>
        <w:rPr>
          <w:sz w:val="20"/>
        </w:rPr>
      </w:pPr>
    </w:p>
    <w:p>
      <w:pPr>
        <w:spacing w:line="240" w:lineRule="exact"/>
        <w:ind w:left="780"/>
        <w:rPr>
          <w:sz w:val="20"/>
        </w:rPr>
      </w:pPr>
      <w:r>
        <w:rPr>
          <w:rFonts w:ascii="宋体" w:hAnsi="宋体" w:cs="宋体"/>
          <w:szCs w:val="21"/>
        </w:rPr>
        <w:t>在履行合同过程中，由于下列原因造成监理服务期限延误的，委托人应当延长监理服务期</w:t>
      </w:r>
    </w:p>
    <w:p>
      <w:pPr>
        <w:spacing w:line="169" w:lineRule="exact"/>
        <w:rPr>
          <w:sz w:val="20"/>
        </w:rPr>
      </w:pPr>
    </w:p>
    <w:p>
      <w:pPr>
        <w:spacing w:line="240" w:lineRule="exact"/>
        <w:ind w:left="360"/>
        <w:rPr>
          <w:sz w:val="20"/>
        </w:rPr>
      </w:pPr>
      <w:r>
        <w:rPr>
          <w:rFonts w:ascii="宋体" w:hAnsi="宋体" w:cs="宋体"/>
          <w:szCs w:val="21"/>
        </w:rPr>
        <w:t>限并增加监理报酬，具体方法在专用合同条款中约定。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6.3 </w:t>
      </w:r>
      <w:r>
        <w:rPr>
          <w:rFonts w:ascii="黑体" w:hAnsi="黑体" w:eastAsia="黑体" w:cs="黑体"/>
          <w:sz w:val="28"/>
          <w:szCs w:val="28"/>
        </w:rPr>
        <w:t>完成监理</w:t>
      </w:r>
    </w:p>
    <w:p>
      <w:pPr>
        <w:spacing w:line="283" w:lineRule="exact"/>
        <w:rPr>
          <w:sz w:val="20"/>
        </w:rPr>
      </w:pPr>
    </w:p>
    <w:p>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pPr>
        <w:spacing w:line="306" w:lineRule="exact"/>
        <w:rPr>
          <w:sz w:val="20"/>
        </w:rPr>
      </w:pPr>
    </w:p>
    <w:p>
      <w:pPr>
        <w:spacing w:line="240" w:lineRule="exact"/>
        <w:ind w:left="360"/>
        <w:rPr>
          <w:sz w:val="20"/>
        </w:rPr>
      </w:pPr>
      <w:bookmarkStart w:id="44" w:name="page59"/>
      <w:bookmarkEnd w:id="44"/>
      <w:r>
        <w:rPr>
          <w:rFonts w:ascii="宋体" w:hAnsi="宋体" w:cs="宋体"/>
          <w:szCs w:val="21"/>
        </w:rPr>
        <w:t>移交监理文件。</w:t>
      </w:r>
    </w:p>
    <w:p>
      <w:pPr>
        <w:spacing w:line="181" w:lineRule="exact"/>
        <w:rPr>
          <w:sz w:val="20"/>
        </w:rPr>
      </w:pPr>
    </w:p>
    <w:p>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pPr>
        <w:spacing w:line="152" w:lineRule="exact"/>
        <w:rPr>
          <w:sz w:val="20"/>
        </w:rPr>
      </w:pPr>
    </w:p>
    <w:p>
      <w:pPr>
        <w:spacing w:line="240" w:lineRule="exact"/>
        <w:jc w:val="center"/>
        <w:rPr>
          <w:sz w:val="20"/>
        </w:rPr>
      </w:pPr>
      <w:r>
        <w:rPr>
          <w:rFonts w:ascii="宋体" w:hAnsi="宋体" w:cs="宋体"/>
          <w:szCs w:val="21"/>
        </w:rPr>
        <w:t>人递交一份提前完成监理建议书，包括实施方案、提前时间、监理报酬变动等内容。除专用合</w:t>
      </w:r>
    </w:p>
    <w:p>
      <w:pPr>
        <w:spacing w:line="171" w:lineRule="exact"/>
        <w:rPr>
          <w:sz w:val="20"/>
        </w:rPr>
      </w:pPr>
    </w:p>
    <w:p>
      <w:pPr>
        <w:spacing w:line="240" w:lineRule="exact"/>
        <w:ind w:left="360"/>
        <w:rPr>
          <w:sz w:val="20"/>
        </w:rPr>
      </w:pPr>
      <w:r>
        <w:rPr>
          <w:rFonts w:ascii="宋体" w:hAnsi="宋体" w:cs="宋体"/>
          <w:szCs w:val="21"/>
        </w:rPr>
        <w:t>同条款另有约定之外，委托人接受建议书的，不因提前完成监理而减少监理报酬；增加监理报</w:t>
      </w:r>
    </w:p>
    <w:p>
      <w:pPr>
        <w:spacing w:line="168" w:lineRule="exact"/>
        <w:rPr>
          <w:sz w:val="20"/>
        </w:rPr>
      </w:pPr>
    </w:p>
    <w:p>
      <w:pPr>
        <w:spacing w:line="240" w:lineRule="exact"/>
        <w:ind w:left="360"/>
        <w:rPr>
          <w:sz w:val="20"/>
        </w:rPr>
      </w:pPr>
      <w:r>
        <w:rPr>
          <w:rFonts w:ascii="宋体" w:hAnsi="宋体" w:cs="宋体"/>
          <w:szCs w:val="21"/>
        </w:rPr>
        <w:t>酬的，所增费用由委托人承担。</w:t>
      </w:r>
    </w:p>
    <w:p>
      <w:pPr>
        <w:spacing w:line="181" w:lineRule="exact"/>
        <w:rPr>
          <w:sz w:val="20"/>
        </w:rPr>
      </w:pPr>
    </w:p>
    <w:p>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pPr>
        <w:spacing w:line="152" w:lineRule="exact"/>
        <w:rPr>
          <w:sz w:val="20"/>
        </w:rPr>
      </w:pPr>
    </w:p>
    <w:p>
      <w:pPr>
        <w:spacing w:line="240" w:lineRule="exact"/>
        <w:ind w:left="360"/>
        <w:rPr>
          <w:sz w:val="20"/>
        </w:rPr>
      </w:pPr>
      <w:r>
        <w:rPr>
          <w:rFonts w:ascii="宋体" w:hAnsi="宋体" w:cs="宋体"/>
          <w:szCs w:val="21"/>
        </w:rPr>
        <w:t>监理的责任由监理人负责。</w:t>
      </w:r>
    </w:p>
    <w:p>
      <w:pPr>
        <w:spacing w:line="184" w:lineRule="exact"/>
        <w:rPr>
          <w:sz w:val="20"/>
        </w:rPr>
      </w:pPr>
    </w:p>
    <w:p>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pPr>
        <w:spacing w:line="152" w:lineRule="exact"/>
        <w:rPr>
          <w:sz w:val="20"/>
        </w:rPr>
      </w:pPr>
    </w:p>
    <w:p>
      <w:pPr>
        <w:spacing w:line="240" w:lineRule="exact"/>
        <w:ind w:left="360"/>
        <w:rPr>
          <w:sz w:val="20"/>
        </w:rPr>
      </w:pPr>
      <w:r>
        <w:rPr>
          <w:rFonts w:ascii="宋体" w:hAnsi="宋体" w:cs="宋体"/>
          <w:szCs w:val="21"/>
        </w:rPr>
        <w:t>接收监理文件。接收监理文件时，委托人应向监理人出具文件签收凭证，凭证内容包括文件名</w:t>
      </w:r>
    </w:p>
    <w:p>
      <w:pPr>
        <w:spacing w:line="168" w:lineRule="exact"/>
        <w:rPr>
          <w:sz w:val="20"/>
        </w:rPr>
      </w:pPr>
    </w:p>
    <w:p>
      <w:pPr>
        <w:spacing w:line="240" w:lineRule="exact"/>
        <w:ind w:left="360"/>
        <w:rPr>
          <w:sz w:val="20"/>
        </w:rPr>
      </w:pPr>
      <w:r>
        <w:rPr>
          <w:rFonts w:ascii="宋体" w:hAnsi="宋体" w:cs="宋体"/>
          <w:szCs w:val="21"/>
        </w:rPr>
        <w:t>称、文件内容、文件形式、份数、提交和接收日期、提交人与接收人的亲笔签名等。</w:t>
      </w:r>
    </w:p>
    <w:p>
      <w:pPr>
        <w:spacing w:line="181" w:lineRule="exact"/>
        <w:rPr>
          <w:sz w:val="20"/>
        </w:rPr>
      </w:pPr>
    </w:p>
    <w:p>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pPr>
        <w:spacing w:line="152" w:lineRule="exact"/>
        <w:rPr>
          <w:sz w:val="20"/>
        </w:rPr>
      </w:pPr>
    </w:p>
    <w:p>
      <w:pPr>
        <w:spacing w:line="240" w:lineRule="exact"/>
        <w:jc w:val="center"/>
        <w:rPr>
          <w:sz w:val="20"/>
        </w:rPr>
      </w:pPr>
      <w:r>
        <w:rPr>
          <w:rFonts w:ascii="宋体" w:hAnsi="宋体" w:cs="宋体"/>
          <w:szCs w:val="21"/>
        </w:rPr>
        <w:t>不一致时，应以纸质文件为准。纸质文件应当加盖单位章和总监理工程师的注册执业印章，具</w:t>
      </w:r>
    </w:p>
    <w:p>
      <w:pPr>
        <w:spacing w:line="183" w:lineRule="exact"/>
        <w:rPr>
          <w:sz w:val="20"/>
        </w:rPr>
      </w:pPr>
    </w:p>
    <w:p>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pPr>
        <w:spacing w:line="152" w:lineRule="exact"/>
        <w:rPr>
          <w:sz w:val="20"/>
        </w:rPr>
      </w:pPr>
    </w:p>
    <w:p>
      <w:pPr>
        <w:spacing w:line="240" w:lineRule="exact"/>
        <w:ind w:left="360"/>
        <w:rPr>
          <w:sz w:val="20"/>
        </w:rPr>
      </w:pPr>
      <w:r>
        <w:rPr>
          <w:rFonts w:ascii="宋体" w:hAnsi="宋体" w:cs="宋体"/>
          <w:szCs w:val="21"/>
        </w:rPr>
        <w:t>贮存。</w:t>
      </w:r>
    </w:p>
    <w:p>
      <w:pPr>
        <w:spacing w:line="205" w:lineRule="exact"/>
        <w:rPr>
          <w:sz w:val="20"/>
        </w:rPr>
      </w:pPr>
    </w:p>
    <w:p>
      <w:pPr>
        <w:widowControl/>
        <w:numPr>
          <w:ilvl w:val="0"/>
          <w:numId w:val="17"/>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监理责任与保险</w:t>
      </w:r>
    </w:p>
    <w:p>
      <w:pPr>
        <w:spacing w:line="200" w:lineRule="exact"/>
        <w:rPr>
          <w:sz w:val="20"/>
        </w:rPr>
      </w:pPr>
    </w:p>
    <w:p>
      <w:pPr>
        <w:spacing w:line="341" w:lineRule="exact"/>
        <w:ind w:left="500"/>
        <w:rPr>
          <w:sz w:val="20"/>
        </w:rPr>
      </w:pPr>
      <w:r>
        <w:rPr>
          <w:rFonts w:eastAsia="Times New Roman"/>
          <w:sz w:val="28"/>
          <w:szCs w:val="28"/>
        </w:rPr>
        <w:t xml:space="preserve">7.1 </w:t>
      </w:r>
      <w:r>
        <w:rPr>
          <w:rFonts w:ascii="黑体" w:hAnsi="黑体" w:eastAsia="黑体" w:cs="黑体"/>
          <w:sz w:val="28"/>
          <w:szCs w:val="28"/>
        </w:rPr>
        <w:t>监理责任主体</w:t>
      </w:r>
    </w:p>
    <w:p>
      <w:pPr>
        <w:spacing w:line="293" w:lineRule="exact"/>
        <w:rPr>
          <w:sz w:val="20"/>
        </w:rPr>
      </w:pPr>
    </w:p>
    <w:p>
      <w:pPr>
        <w:spacing w:line="244" w:lineRule="exact"/>
        <w:ind w:left="780"/>
        <w:rPr>
          <w:rFonts w:ascii="宋体" w:hAnsi="宋体" w:cs="宋体"/>
          <w:szCs w:val="21"/>
        </w:rPr>
      </w:pPr>
      <w:r>
        <w:rPr>
          <w:rFonts w:eastAsia="Times New Roman"/>
          <w:sz w:val="20"/>
        </w:rPr>
        <w:t xml:space="preserve">7.1.1 </w:t>
      </w:r>
      <w:r>
        <w:rPr>
          <w:rFonts w:ascii="宋体" w:hAnsi="宋体" w:cs="宋体"/>
          <w:szCs w:val="21"/>
        </w:rPr>
        <w:t>监理人应运用一切合理的专业技术、知识技能和项目经验，按照职业道德准则和行业</w:t>
      </w:r>
    </w:p>
    <w:p>
      <w:pPr>
        <w:spacing w:line="152" w:lineRule="exact"/>
        <w:rPr>
          <w:sz w:val="20"/>
        </w:rPr>
      </w:pPr>
    </w:p>
    <w:p>
      <w:pPr>
        <w:spacing w:line="240" w:lineRule="exact"/>
        <w:ind w:left="360"/>
        <w:rPr>
          <w:sz w:val="20"/>
        </w:rPr>
      </w:pPr>
      <w:r>
        <w:rPr>
          <w:rFonts w:ascii="宋体" w:hAnsi="宋体" w:cs="宋体"/>
          <w:szCs w:val="21"/>
        </w:rPr>
        <w:t>公认标准尽其全部职责，勤勉、谨慎、公正地履行其在本合同项下的责任和义务。</w:t>
      </w:r>
    </w:p>
    <w:p>
      <w:pPr>
        <w:spacing w:line="183" w:lineRule="exact"/>
        <w:rPr>
          <w:sz w:val="20"/>
        </w:rPr>
      </w:pPr>
    </w:p>
    <w:p>
      <w:pPr>
        <w:spacing w:line="244" w:lineRule="exact"/>
        <w:ind w:left="780"/>
        <w:rPr>
          <w:rFonts w:ascii="宋体" w:hAnsi="宋体" w:cs="宋体"/>
          <w:color w:val="333333"/>
          <w:szCs w:val="21"/>
        </w:rPr>
      </w:pPr>
      <w:r>
        <w:rPr>
          <w:rFonts w:eastAsia="Times New Roman"/>
          <w:sz w:val="20"/>
        </w:rPr>
        <w:t xml:space="preserve">7.1.2 </w:t>
      </w:r>
      <w:r>
        <w:rPr>
          <w:rFonts w:ascii="宋体" w:hAnsi="宋体" w:cs="宋体"/>
          <w:color w:val="333333"/>
          <w:szCs w:val="21"/>
        </w:rPr>
        <w:t>监理责任为监理单位项目负责人终身责任制。总监理工程师应当按照法律法规、有关</w:t>
      </w:r>
    </w:p>
    <w:p>
      <w:pPr>
        <w:spacing w:line="152" w:lineRule="exact"/>
        <w:rPr>
          <w:sz w:val="20"/>
        </w:rPr>
      </w:pPr>
    </w:p>
    <w:p>
      <w:pPr>
        <w:spacing w:line="240" w:lineRule="exact"/>
        <w:ind w:left="360"/>
        <w:rPr>
          <w:sz w:val="20"/>
        </w:rPr>
      </w:pPr>
      <w:r>
        <w:rPr>
          <w:rFonts w:ascii="宋体" w:hAnsi="宋体" w:cs="宋体"/>
          <w:color w:val="333333"/>
          <w:szCs w:val="21"/>
        </w:rPr>
        <w:t>技术标准、设计文件和工程承包合同进行监理，对施工质量承担监理责任。</w:t>
      </w:r>
    </w:p>
    <w:p>
      <w:pPr>
        <w:spacing w:line="181" w:lineRule="exact"/>
        <w:rPr>
          <w:sz w:val="20"/>
        </w:rPr>
      </w:pPr>
    </w:p>
    <w:p>
      <w:pPr>
        <w:spacing w:line="244" w:lineRule="exact"/>
        <w:ind w:left="780"/>
        <w:rPr>
          <w:rFonts w:ascii="宋体" w:hAnsi="宋体" w:cs="宋体"/>
          <w:color w:val="333333"/>
          <w:szCs w:val="21"/>
        </w:rPr>
      </w:pPr>
      <w:r>
        <w:rPr>
          <w:rFonts w:eastAsia="Times New Roman"/>
          <w:sz w:val="20"/>
        </w:rPr>
        <w:t xml:space="preserve">7.1.3 </w:t>
      </w:r>
      <w:r>
        <w:rPr>
          <w:rFonts w:ascii="宋体" w:hAnsi="宋体" w:cs="宋体"/>
          <w:color w:val="333333"/>
          <w:szCs w:val="21"/>
        </w:rPr>
        <w:t>总监理工程师应当在办理工程质量监督手续前签署工程质量终身责任承诺书，连同法</w:t>
      </w:r>
    </w:p>
    <w:p>
      <w:pPr>
        <w:spacing w:line="152" w:lineRule="exact"/>
        <w:rPr>
          <w:sz w:val="20"/>
        </w:rPr>
      </w:pPr>
    </w:p>
    <w:p>
      <w:pPr>
        <w:spacing w:line="240" w:lineRule="exact"/>
        <w:ind w:left="360"/>
        <w:rPr>
          <w:sz w:val="20"/>
        </w:rPr>
      </w:pPr>
      <w:r>
        <w:rPr>
          <w:rFonts w:ascii="宋体" w:hAnsi="宋体" w:cs="宋体"/>
          <w:szCs w:val="21"/>
        </w:rPr>
        <w:t>定代表人出具的授权书，报工程质量监督机构备案。</w:t>
      </w:r>
    </w:p>
    <w:p>
      <w:pPr>
        <w:spacing w:line="200" w:lineRule="exact"/>
        <w:rPr>
          <w:sz w:val="20"/>
        </w:rPr>
      </w:pPr>
    </w:p>
    <w:p>
      <w:pPr>
        <w:spacing w:line="341" w:lineRule="exact"/>
        <w:ind w:left="500"/>
        <w:rPr>
          <w:sz w:val="20"/>
        </w:rPr>
      </w:pPr>
      <w:r>
        <w:rPr>
          <w:rFonts w:eastAsia="Times New Roman"/>
          <w:sz w:val="28"/>
          <w:szCs w:val="28"/>
        </w:rPr>
        <w:t xml:space="preserve">7.2 </w:t>
      </w:r>
      <w:r>
        <w:rPr>
          <w:rFonts w:ascii="黑体" w:hAnsi="黑体" w:eastAsia="黑体" w:cs="黑体"/>
          <w:sz w:val="28"/>
          <w:szCs w:val="28"/>
        </w:rPr>
        <w:t>监理责任保险</w:t>
      </w:r>
    </w:p>
    <w:p>
      <w:pPr>
        <w:spacing w:line="283" w:lineRule="exact"/>
        <w:rPr>
          <w:sz w:val="20"/>
        </w:rPr>
      </w:pPr>
    </w:p>
    <w:p>
      <w:pPr>
        <w:spacing w:line="240" w:lineRule="exact"/>
        <w:ind w:left="780"/>
        <w:rPr>
          <w:sz w:val="20"/>
        </w:rPr>
      </w:pPr>
      <w:r>
        <w:rPr>
          <w:rFonts w:ascii="宋体" w:hAnsi="宋体" w:cs="宋体"/>
          <w:szCs w:val="21"/>
        </w:rPr>
        <w:t>除专用合同条款另有约定外，建议监理人根据工程情况对监理责任进行保险，并在合同履</w:t>
      </w:r>
    </w:p>
    <w:p>
      <w:pPr>
        <w:spacing w:line="171" w:lineRule="exact"/>
        <w:rPr>
          <w:sz w:val="20"/>
        </w:rPr>
      </w:pPr>
    </w:p>
    <w:p>
      <w:pPr>
        <w:spacing w:line="240" w:lineRule="exact"/>
        <w:ind w:left="360"/>
        <w:rPr>
          <w:sz w:val="20"/>
        </w:rPr>
      </w:pPr>
      <w:r>
        <w:rPr>
          <w:rFonts w:ascii="宋体" w:hAnsi="宋体" w:cs="宋体"/>
          <w:szCs w:val="21"/>
        </w:rPr>
        <w:t>行期间保持足额、有效。</w:t>
      </w:r>
    </w:p>
    <w:p>
      <w:pPr>
        <w:spacing w:line="200" w:lineRule="exact"/>
        <w:rPr>
          <w:sz w:val="20"/>
        </w:rPr>
      </w:pPr>
    </w:p>
    <w:p>
      <w:pPr>
        <w:widowControl/>
        <w:numPr>
          <w:ilvl w:val="0"/>
          <w:numId w:val="18"/>
        </w:numPr>
        <w:tabs>
          <w:tab w:val="left" w:pos="760"/>
        </w:tabs>
        <w:spacing w:line="390" w:lineRule="exact"/>
        <w:ind w:left="760" w:hanging="400"/>
        <w:jc w:val="left"/>
        <w:rPr>
          <w:rFonts w:eastAsia="Times New Roman"/>
          <w:b/>
          <w:bCs/>
          <w:sz w:val="32"/>
          <w:szCs w:val="32"/>
        </w:rPr>
      </w:pPr>
      <w:bookmarkStart w:id="45" w:name="page60"/>
      <w:bookmarkEnd w:id="45"/>
      <w:r>
        <w:rPr>
          <w:rFonts w:ascii="黑体" w:hAnsi="黑体" w:eastAsia="黑体" w:cs="黑体"/>
          <w:b/>
          <w:bCs/>
          <w:sz w:val="32"/>
          <w:szCs w:val="32"/>
        </w:rPr>
        <w:t>合同变更</w:t>
      </w:r>
    </w:p>
    <w:p>
      <w:pPr>
        <w:spacing w:line="200" w:lineRule="exact"/>
        <w:rPr>
          <w:sz w:val="20"/>
        </w:rPr>
      </w:pPr>
    </w:p>
    <w:p>
      <w:pPr>
        <w:spacing w:line="341" w:lineRule="exact"/>
        <w:ind w:left="500"/>
        <w:rPr>
          <w:sz w:val="20"/>
        </w:rPr>
      </w:pPr>
      <w:r>
        <w:rPr>
          <w:rFonts w:eastAsia="Times New Roman"/>
          <w:sz w:val="28"/>
          <w:szCs w:val="28"/>
        </w:rPr>
        <w:t xml:space="preserve">8.1 </w:t>
      </w:r>
      <w:r>
        <w:rPr>
          <w:rFonts w:ascii="黑体" w:hAnsi="黑体" w:eastAsia="黑体" w:cs="黑体"/>
          <w:sz w:val="28"/>
          <w:szCs w:val="28"/>
        </w:rPr>
        <w:t>变更情形</w:t>
      </w:r>
    </w:p>
    <w:p>
      <w:pPr>
        <w:spacing w:line="283" w:lineRule="exact"/>
        <w:rPr>
          <w:sz w:val="20"/>
        </w:rPr>
      </w:pPr>
    </w:p>
    <w:p>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pPr>
        <w:spacing w:line="152" w:lineRule="exact"/>
        <w:rPr>
          <w:sz w:val="20"/>
        </w:rPr>
      </w:pPr>
    </w:p>
    <w:p>
      <w:pPr>
        <w:spacing w:line="240" w:lineRule="exact"/>
        <w:ind w:left="360"/>
        <w:rPr>
          <w:sz w:val="20"/>
        </w:rPr>
      </w:pPr>
      <w:r>
        <w:rPr>
          <w:rFonts w:ascii="宋体" w:hAnsi="宋体" w:cs="宋体"/>
          <w:szCs w:val="21"/>
        </w:rPr>
        <w:t>进行变更，监理服务期限和监理报酬的调整方法在专用合同条款中约定。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pPr>
        <w:spacing w:line="153" w:lineRule="exact"/>
        <w:rPr>
          <w:sz w:val="20"/>
        </w:rPr>
      </w:pPr>
    </w:p>
    <w:p>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pPr>
        <w:spacing w:line="152" w:lineRule="exact"/>
        <w:rPr>
          <w:sz w:val="20"/>
        </w:rPr>
      </w:pPr>
    </w:p>
    <w:p>
      <w:pPr>
        <w:spacing w:line="240" w:lineRule="exact"/>
        <w:ind w:left="360"/>
        <w:rPr>
          <w:sz w:val="20"/>
        </w:rPr>
      </w:pPr>
      <w:r>
        <w:rPr>
          <w:rFonts w:ascii="宋体" w:hAnsi="宋体" w:cs="宋体"/>
          <w:szCs w:val="21"/>
        </w:rPr>
        <w:t>按照上述约定进行调整。</w:t>
      </w:r>
    </w:p>
    <w:p>
      <w:pPr>
        <w:spacing w:line="200" w:lineRule="exact"/>
        <w:rPr>
          <w:sz w:val="20"/>
        </w:rPr>
      </w:pPr>
    </w:p>
    <w:p>
      <w:pPr>
        <w:spacing w:line="341" w:lineRule="exact"/>
        <w:ind w:left="500"/>
        <w:rPr>
          <w:sz w:val="20"/>
        </w:rPr>
      </w:pPr>
      <w:r>
        <w:rPr>
          <w:rFonts w:eastAsia="Times New Roman"/>
          <w:sz w:val="28"/>
          <w:szCs w:val="28"/>
        </w:rPr>
        <w:t xml:space="preserve">8.2 </w:t>
      </w:r>
      <w:r>
        <w:rPr>
          <w:rFonts w:ascii="黑体" w:hAnsi="黑体" w:eastAsia="黑体" w:cs="黑体"/>
          <w:sz w:val="28"/>
          <w:szCs w:val="28"/>
        </w:rPr>
        <w:t>合理化建议</w:t>
      </w:r>
    </w:p>
    <w:p>
      <w:pPr>
        <w:spacing w:line="281" w:lineRule="exact"/>
        <w:rPr>
          <w:sz w:val="20"/>
        </w:rPr>
      </w:pPr>
    </w:p>
    <w:p>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pPr>
        <w:spacing w:line="155" w:lineRule="exact"/>
        <w:rPr>
          <w:sz w:val="20"/>
        </w:rPr>
      </w:pPr>
    </w:p>
    <w:p>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pPr>
        <w:spacing w:line="153" w:lineRule="exact"/>
        <w:rPr>
          <w:sz w:val="20"/>
        </w:rPr>
      </w:pPr>
    </w:p>
    <w:p>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pPr>
        <w:spacing w:line="152" w:lineRule="exact"/>
        <w:rPr>
          <w:sz w:val="20"/>
        </w:rPr>
      </w:pPr>
    </w:p>
    <w:p>
      <w:pPr>
        <w:spacing w:line="240" w:lineRule="exact"/>
        <w:ind w:left="360"/>
        <w:rPr>
          <w:sz w:val="20"/>
        </w:rPr>
      </w:pPr>
      <w:r>
        <w:rPr>
          <w:rFonts w:ascii="宋体" w:hAnsi="宋体" w:cs="宋体"/>
          <w:szCs w:val="21"/>
        </w:rPr>
        <w:t>的，委托人应按专用合同条款中的约定给予奖励。</w:t>
      </w:r>
    </w:p>
    <w:p>
      <w:pPr>
        <w:spacing w:line="200" w:lineRule="exact"/>
        <w:rPr>
          <w:sz w:val="20"/>
        </w:rPr>
      </w:pPr>
    </w:p>
    <w:p>
      <w:pPr>
        <w:widowControl/>
        <w:numPr>
          <w:ilvl w:val="0"/>
          <w:numId w:val="19"/>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合同价格与支付</w:t>
      </w:r>
    </w:p>
    <w:p>
      <w:pPr>
        <w:spacing w:line="200" w:lineRule="exact"/>
        <w:rPr>
          <w:sz w:val="20"/>
        </w:rPr>
      </w:pPr>
    </w:p>
    <w:p>
      <w:pPr>
        <w:spacing w:line="341" w:lineRule="exact"/>
        <w:ind w:left="500"/>
        <w:rPr>
          <w:sz w:val="20"/>
        </w:rPr>
      </w:pPr>
      <w:r>
        <w:rPr>
          <w:rFonts w:eastAsia="Times New Roman"/>
          <w:sz w:val="28"/>
          <w:szCs w:val="28"/>
        </w:rPr>
        <w:t xml:space="preserve">9.1 </w:t>
      </w:r>
      <w:r>
        <w:rPr>
          <w:rFonts w:ascii="黑体" w:hAnsi="黑体" w:eastAsia="黑体" w:cs="黑体"/>
          <w:sz w:val="28"/>
          <w:szCs w:val="28"/>
        </w:rPr>
        <w:t>合同价格</w:t>
      </w:r>
    </w:p>
    <w:p>
      <w:pPr>
        <w:spacing w:line="281" w:lineRule="exact"/>
        <w:rPr>
          <w:sz w:val="20"/>
        </w:rPr>
      </w:pPr>
    </w:p>
    <w:p>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pPr>
        <w:spacing w:line="155" w:lineRule="exact"/>
        <w:rPr>
          <w:sz w:val="20"/>
        </w:rPr>
      </w:pPr>
    </w:p>
    <w:p>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pPr>
        <w:spacing w:line="152" w:lineRule="exact"/>
        <w:rPr>
          <w:sz w:val="20"/>
        </w:rPr>
      </w:pPr>
    </w:p>
    <w:p>
      <w:pPr>
        <w:spacing w:line="240" w:lineRule="exact"/>
        <w:ind w:left="360"/>
        <w:rPr>
          <w:sz w:val="20"/>
        </w:rPr>
      </w:pPr>
      <w:r>
        <w:rPr>
          <w:rFonts w:ascii="宋体" w:hAnsi="宋体" w:cs="宋体"/>
          <w:szCs w:val="21"/>
        </w:rPr>
        <w:t>施监理、编制监理文件等全部费用和国家规定的增值税税金。</w:t>
      </w:r>
    </w:p>
    <w:p>
      <w:pPr>
        <w:spacing w:line="169" w:lineRule="exact"/>
        <w:rPr>
          <w:sz w:val="20"/>
        </w:rPr>
      </w:pPr>
    </w:p>
    <w:p>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pPr>
        <w:spacing w:line="152" w:lineRule="exact"/>
        <w:rPr>
          <w:sz w:val="20"/>
        </w:rPr>
      </w:pPr>
    </w:p>
    <w:p>
      <w:pPr>
        <w:spacing w:line="240" w:lineRule="exact"/>
        <w:ind w:left="360"/>
        <w:rPr>
          <w:sz w:val="20"/>
        </w:rPr>
      </w:pPr>
      <w:r>
        <w:rPr>
          <w:rFonts w:ascii="宋体" w:hAnsi="宋体" w:cs="宋体"/>
          <w:szCs w:val="21"/>
        </w:rPr>
        <w:t>在合同价格之中，由委托人另行支付。</w:t>
      </w:r>
    </w:p>
    <w:p>
      <w:pPr>
        <w:spacing w:line="200" w:lineRule="exact"/>
        <w:rPr>
          <w:sz w:val="20"/>
        </w:rPr>
      </w:pPr>
    </w:p>
    <w:p>
      <w:pPr>
        <w:spacing w:line="341" w:lineRule="exact"/>
        <w:ind w:left="500"/>
        <w:rPr>
          <w:sz w:val="20"/>
        </w:rPr>
      </w:pPr>
      <w:r>
        <w:rPr>
          <w:rFonts w:eastAsia="Times New Roman"/>
          <w:sz w:val="28"/>
          <w:szCs w:val="28"/>
        </w:rPr>
        <w:t xml:space="preserve">9.2 </w:t>
      </w:r>
      <w:r>
        <w:rPr>
          <w:rFonts w:ascii="黑体" w:hAnsi="黑体" w:eastAsia="黑体" w:cs="黑体"/>
          <w:sz w:val="28"/>
          <w:szCs w:val="28"/>
        </w:rPr>
        <w:t>预付款</w:t>
      </w:r>
    </w:p>
    <w:p>
      <w:pPr>
        <w:spacing w:line="283" w:lineRule="exact"/>
        <w:rPr>
          <w:sz w:val="20"/>
        </w:rPr>
      </w:pPr>
    </w:p>
    <w:p>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pPr>
        <w:spacing w:line="152" w:lineRule="exact"/>
        <w:rPr>
          <w:sz w:val="20"/>
        </w:rPr>
      </w:pPr>
    </w:p>
    <w:p>
      <w:pPr>
        <w:spacing w:line="240" w:lineRule="exact"/>
        <w:ind w:left="360"/>
        <w:rPr>
          <w:sz w:val="20"/>
        </w:rPr>
      </w:pPr>
      <w:r>
        <w:rPr>
          <w:rFonts w:ascii="宋体" w:hAnsi="宋体" w:cs="宋体"/>
          <w:szCs w:val="21"/>
        </w:rPr>
        <w:t>中约定。</w:t>
      </w:r>
    </w:p>
    <w:p>
      <w:pPr>
        <w:spacing w:line="256" w:lineRule="exact"/>
        <w:ind w:left="780"/>
        <w:rPr>
          <w:sz w:val="20"/>
        </w:rPr>
      </w:pPr>
      <w:bookmarkStart w:id="46" w:name="page61"/>
      <w:bookmarkEnd w:id="46"/>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pPr>
        <w:spacing w:line="152" w:lineRule="exact"/>
        <w:rPr>
          <w:sz w:val="20"/>
        </w:rPr>
      </w:pPr>
    </w:p>
    <w:p>
      <w:pPr>
        <w:spacing w:line="240" w:lineRule="exact"/>
        <w:ind w:left="360"/>
        <w:rPr>
          <w:sz w:val="20"/>
        </w:rPr>
      </w:pPr>
      <w:r>
        <w:rPr>
          <w:rFonts w:ascii="宋体" w:hAnsi="宋体" w:cs="宋体"/>
          <w:szCs w:val="21"/>
        </w:rPr>
        <w:t>供等额的增值税发票。</w:t>
      </w:r>
    </w:p>
    <w:p>
      <w:pPr>
        <w:spacing w:line="228" w:lineRule="exact"/>
        <w:rPr>
          <w:sz w:val="20"/>
        </w:rPr>
      </w:pPr>
    </w:p>
    <w:p>
      <w:pPr>
        <w:spacing w:line="341" w:lineRule="exact"/>
        <w:ind w:left="500"/>
        <w:rPr>
          <w:sz w:val="20"/>
        </w:rPr>
      </w:pPr>
      <w:r>
        <w:rPr>
          <w:rFonts w:eastAsia="Times New Roman"/>
          <w:sz w:val="28"/>
          <w:szCs w:val="28"/>
        </w:rPr>
        <w:t xml:space="preserve">9.3 </w:t>
      </w:r>
      <w:r>
        <w:rPr>
          <w:rFonts w:ascii="黑体" w:hAnsi="黑体" w:eastAsia="黑体" w:cs="黑体"/>
          <w:sz w:val="28"/>
          <w:szCs w:val="28"/>
        </w:rPr>
        <w:t>中期支付</w:t>
      </w:r>
    </w:p>
    <w:p>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pPr>
        <w:spacing w:line="155" w:lineRule="exact"/>
        <w:rPr>
          <w:sz w:val="20"/>
        </w:rPr>
      </w:pPr>
    </w:p>
    <w:p>
      <w:pPr>
        <w:spacing w:line="240" w:lineRule="exact"/>
        <w:ind w:left="360"/>
        <w:rPr>
          <w:sz w:val="20"/>
        </w:rPr>
      </w:pPr>
      <w:r>
        <w:rPr>
          <w:rFonts w:ascii="宋体" w:hAnsi="宋体" w:cs="宋体"/>
          <w:szCs w:val="21"/>
        </w:rPr>
        <w:t>请，并附相应的支持性证明文件。</w:t>
      </w:r>
    </w:p>
    <w:p>
      <w:pPr>
        <w:spacing w:line="169" w:lineRule="exact"/>
        <w:rPr>
          <w:sz w:val="20"/>
        </w:rPr>
      </w:pPr>
    </w:p>
    <w:p>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pPr>
        <w:spacing w:line="153"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pPr>
        <w:spacing w:line="168" w:lineRule="exact"/>
        <w:rPr>
          <w:sz w:val="20"/>
        </w:rPr>
      </w:pPr>
    </w:p>
    <w:p>
      <w:pPr>
        <w:spacing w:line="240" w:lineRule="exact"/>
        <w:ind w:left="360"/>
        <w:rPr>
          <w:sz w:val="20"/>
        </w:rPr>
      </w:pPr>
      <w:r>
        <w:rPr>
          <w:rFonts w:ascii="宋体" w:hAnsi="宋体" w:cs="宋体"/>
          <w:szCs w:val="21"/>
        </w:rPr>
        <w:t>期支付申请。委托人不按期支付的，按专用合同条款的约定支付逾期付款违约金。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pPr>
        <w:spacing w:line="155" w:lineRule="exact"/>
        <w:rPr>
          <w:sz w:val="20"/>
        </w:rPr>
      </w:pPr>
    </w:p>
    <w:p>
      <w:pPr>
        <w:spacing w:line="240" w:lineRule="exact"/>
        <w:ind w:left="360"/>
        <w:rPr>
          <w:sz w:val="20"/>
        </w:rPr>
      </w:pPr>
      <w:r>
        <w:rPr>
          <w:rFonts w:ascii="宋体" w:hAnsi="宋体" w:cs="宋体"/>
          <w:szCs w:val="21"/>
        </w:rPr>
        <w:t>约定执行。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9.4 </w:t>
      </w:r>
      <w:r>
        <w:rPr>
          <w:rFonts w:ascii="黑体" w:hAnsi="黑体" w:eastAsia="黑体" w:cs="黑体"/>
          <w:sz w:val="28"/>
          <w:szCs w:val="28"/>
        </w:rPr>
        <w:t>费用结算</w:t>
      </w:r>
    </w:p>
    <w:p>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pPr>
        <w:spacing w:line="152" w:lineRule="exact"/>
        <w:rPr>
          <w:sz w:val="20"/>
        </w:rPr>
      </w:pPr>
    </w:p>
    <w:p>
      <w:pPr>
        <w:spacing w:line="240" w:lineRule="exact"/>
        <w:ind w:left="360"/>
        <w:rPr>
          <w:sz w:val="20"/>
        </w:rPr>
      </w:pPr>
      <w:r>
        <w:rPr>
          <w:rFonts w:ascii="宋体" w:hAnsi="宋体" w:cs="宋体"/>
          <w:szCs w:val="21"/>
        </w:rPr>
        <w:t>用结算申请，并提供相关证明材料。</w:t>
      </w:r>
    </w:p>
    <w:p>
      <w:pPr>
        <w:spacing w:line="169" w:lineRule="exact"/>
        <w:rPr>
          <w:sz w:val="20"/>
        </w:rPr>
      </w:pPr>
    </w:p>
    <w:p>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pPr>
        <w:spacing w:line="155"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pPr>
        <w:spacing w:line="168" w:lineRule="exact"/>
        <w:rPr>
          <w:sz w:val="20"/>
        </w:rPr>
      </w:pPr>
    </w:p>
    <w:p>
      <w:pPr>
        <w:spacing w:line="240" w:lineRule="exact"/>
        <w:ind w:left="360"/>
        <w:rPr>
          <w:sz w:val="20"/>
        </w:rPr>
      </w:pPr>
      <w:r>
        <w:rPr>
          <w:rFonts w:ascii="宋体" w:hAnsi="宋体" w:cs="宋体"/>
          <w:szCs w:val="21"/>
        </w:rPr>
        <w:t>用结算申请。委托人不按期支付的，按专用合同条款的约定支付逾期付款违约金。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pPr>
        <w:spacing w:line="153" w:lineRule="exact"/>
        <w:rPr>
          <w:sz w:val="20"/>
        </w:rPr>
      </w:pPr>
    </w:p>
    <w:p>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pPr>
        <w:spacing w:line="153" w:lineRule="exact"/>
        <w:rPr>
          <w:sz w:val="20"/>
        </w:rPr>
      </w:pPr>
    </w:p>
    <w:p>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pPr>
        <w:widowControl/>
        <w:numPr>
          <w:ilvl w:val="0"/>
          <w:numId w:val="20"/>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不可抗力</w:t>
      </w:r>
    </w:p>
    <w:p>
      <w:pPr>
        <w:spacing w:line="200" w:lineRule="exact"/>
        <w:rPr>
          <w:sz w:val="20"/>
        </w:rPr>
      </w:pPr>
    </w:p>
    <w:p>
      <w:pPr>
        <w:spacing w:line="341" w:lineRule="exact"/>
        <w:ind w:left="500"/>
        <w:rPr>
          <w:sz w:val="20"/>
        </w:rPr>
      </w:pPr>
      <w:r>
        <w:rPr>
          <w:rFonts w:eastAsia="Times New Roman"/>
          <w:sz w:val="28"/>
          <w:szCs w:val="28"/>
        </w:rPr>
        <w:t xml:space="preserve">10.1 </w:t>
      </w:r>
      <w:r>
        <w:rPr>
          <w:rFonts w:ascii="黑体" w:hAnsi="黑体" w:eastAsia="黑体" w:cs="黑体"/>
          <w:sz w:val="28"/>
          <w:szCs w:val="28"/>
        </w:rPr>
        <w:t>不可抗力的确认</w:t>
      </w:r>
    </w:p>
    <w:p>
      <w:pPr>
        <w:spacing w:line="283" w:lineRule="exact"/>
        <w:rPr>
          <w:sz w:val="20"/>
        </w:rPr>
      </w:pPr>
    </w:p>
    <w:p>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pPr>
        <w:spacing w:line="152" w:lineRule="exact"/>
        <w:rPr>
          <w:sz w:val="20"/>
        </w:rPr>
      </w:pPr>
    </w:p>
    <w:p>
      <w:pPr>
        <w:spacing w:line="240" w:lineRule="exact"/>
        <w:ind w:left="360"/>
        <w:rPr>
          <w:sz w:val="20"/>
        </w:rPr>
      </w:pPr>
      <w:r>
        <w:rPr>
          <w:rFonts w:ascii="宋体" w:hAnsi="宋体" w:cs="宋体"/>
          <w:szCs w:val="21"/>
        </w:rPr>
        <w:t>发生并不能克服的自然灾害和社会性突发事件，如地震、海啸、瘟疫、水灾、骚乱、暴动、战</w:t>
      </w:r>
    </w:p>
    <w:p>
      <w:pPr>
        <w:spacing w:line="168" w:lineRule="exact"/>
        <w:rPr>
          <w:sz w:val="20"/>
        </w:rPr>
      </w:pPr>
    </w:p>
    <w:p>
      <w:pPr>
        <w:spacing w:line="240" w:lineRule="exact"/>
        <w:ind w:left="360"/>
        <w:rPr>
          <w:sz w:val="20"/>
        </w:rPr>
      </w:pPr>
      <w:r>
        <w:rPr>
          <w:rFonts w:ascii="宋体" w:hAnsi="宋体" w:cs="宋体"/>
          <w:szCs w:val="21"/>
        </w:rPr>
        <w:t>争和专用合同条款约定的其他情形。</w:t>
      </w:r>
    </w:p>
    <w:p>
      <w:pPr>
        <w:spacing w:line="169" w:lineRule="exact"/>
        <w:rPr>
          <w:sz w:val="20"/>
        </w:rPr>
      </w:pPr>
    </w:p>
    <w:p>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pPr>
        <w:spacing w:line="167" w:lineRule="exact"/>
        <w:rPr>
          <w:sz w:val="20"/>
        </w:rPr>
      </w:pPr>
    </w:p>
    <w:p>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pPr>
        <w:spacing w:line="200" w:lineRule="exact"/>
        <w:rPr>
          <w:sz w:val="20"/>
        </w:rPr>
      </w:pPr>
    </w:p>
    <w:p>
      <w:pPr>
        <w:spacing w:line="1" w:lineRule="exact"/>
        <w:rPr>
          <w:sz w:val="20"/>
        </w:rPr>
      </w:pPr>
      <w:bookmarkStart w:id="47" w:name="page62"/>
      <w:bookmarkEnd w:id="47"/>
    </w:p>
    <w:p>
      <w:pPr>
        <w:spacing w:line="341" w:lineRule="exact"/>
        <w:ind w:left="500"/>
        <w:rPr>
          <w:sz w:val="20"/>
        </w:rPr>
      </w:pPr>
      <w:r>
        <w:rPr>
          <w:rFonts w:eastAsia="Times New Roman"/>
          <w:sz w:val="28"/>
          <w:szCs w:val="28"/>
        </w:rPr>
        <w:t xml:space="preserve">10.2 </w:t>
      </w:r>
      <w:r>
        <w:rPr>
          <w:rFonts w:ascii="黑体" w:hAnsi="黑体" w:eastAsia="黑体" w:cs="黑体"/>
          <w:sz w:val="28"/>
          <w:szCs w:val="28"/>
        </w:rPr>
        <w:t>不可抗力的通知</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pPr>
        <w:spacing w:line="152" w:lineRule="exact"/>
        <w:rPr>
          <w:sz w:val="20"/>
        </w:rPr>
      </w:pPr>
    </w:p>
    <w:p>
      <w:pPr>
        <w:spacing w:line="240" w:lineRule="exact"/>
        <w:ind w:left="360"/>
        <w:rPr>
          <w:sz w:val="20"/>
        </w:rPr>
      </w:pPr>
      <w:r>
        <w:rPr>
          <w:rFonts w:ascii="宋体" w:hAnsi="宋体" w:cs="宋体"/>
          <w:szCs w:val="21"/>
        </w:rPr>
        <w:t>同另一方当事人，书面说明不可抗力和受阻碍的详细情况，并提供必要的证明。</w:t>
      </w:r>
    </w:p>
    <w:p>
      <w:pPr>
        <w:spacing w:line="169" w:lineRule="exact"/>
        <w:rPr>
          <w:sz w:val="20"/>
        </w:rPr>
      </w:pPr>
    </w:p>
    <w:p>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pPr>
        <w:spacing w:line="165" w:lineRule="exact"/>
        <w:rPr>
          <w:sz w:val="20"/>
        </w:rPr>
      </w:pPr>
    </w:p>
    <w:p>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pPr>
        <w:spacing w:line="152" w:lineRule="exact"/>
        <w:rPr>
          <w:sz w:val="20"/>
        </w:rPr>
      </w:pPr>
    </w:p>
    <w:p>
      <w:pPr>
        <w:spacing w:line="240" w:lineRule="exact"/>
        <w:ind w:left="360"/>
        <w:rPr>
          <w:sz w:val="20"/>
        </w:rPr>
      </w:pPr>
      <w:r>
        <w:rPr>
          <w:rFonts w:ascii="宋体" w:hAnsi="宋体" w:cs="宋体"/>
          <w:szCs w:val="21"/>
        </w:rPr>
        <w:t>料。</w:t>
      </w:r>
    </w:p>
    <w:p>
      <w:pPr>
        <w:spacing w:line="231" w:lineRule="exact"/>
        <w:rPr>
          <w:sz w:val="20"/>
        </w:rPr>
      </w:pPr>
    </w:p>
    <w:p>
      <w:pPr>
        <w:spacing w:line="341" w:lineRule="exact"/>
        <w:ind w:left="500"/>
        <w:rPr>
          <w:sz w:val="20"/>
        </w:rPr>
      </w:pPr>
      <w:r>
        <w:rPr>
          <w:rFonts w:eastAsia="Times New Roman"/>
          <w:sz w:val="28"/>
          <w:szCs w:val="28"/>
        </w:rPr>
        <w:t xml:space="preserve">10.3 </w:t>
      </w:r>
      <w:r>
        <w:rPr>
          <w:rFonts w:ascii="黑体" w:hAnsi="黑体" w:eastAsia="黑体" w:cs="黑体"/>
          <w:sz w:val="28"/>
          <w:szCs w:val="28"/>
        </w:rPr>
        <w:t>不可抗力后果及其处理</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pPr>
        <w:spacing w:line="152" w:lineRule="exact"/>
        <w:rPr>
          <w:sz w:val="20"/>
        </w:rPr>
      </w:pPr>
    </w:p>
    <w:p>
      <w:pPr>
        <w:spacing w:line="240" w:lineRule="exact"/>
        <w:ind w:left="360"/>
        <w:rPr>
          <w:sz w:val="20"/>
        </w:rPr>
      </w:pPr>
      <w:r>
        <w:rPr>
          <w:rFonts w:ascii="宋体" w:hAnsi="宋体" w:cs="宋体"/>
          <w:szCs w:val="21"/>
        </w:rPr>
        <w:t>发生前已完成的监理工作，应当按照合同约定进行支付。</w:t>
      </w:r>
    </w:p>
    <w:p>
      <w:pPr>
        <w:spacing w:line="169" w:lineRule="exact"/>
        <w:rPr>
          <w:sz w:val="20"/>
        </w:rPr>
      </w:pPr>
    </w:p>
    <w:p>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pPr>
        <w:spacing w:line="152" w:lineRule="exact"/>
        <w:rPr>
          <w:sz w:val="20"/>
        </w:rPr>
      </w:pPr>
    </w:p>
    <w:p>
      <w:pPr>
        <w:spacing w:line="240" w:lineRule="exact"/>
        <w:ind w:left="360"/>
        <w:rPr>
          <w:sz w:val="20"/>
        </w:rPr>
      </w:pPr>
      <w:r>
        <w:rPr>
          <w:rFonts w:ascii="宋体" w:hAnsi="宋体" w:cs="宋体"/>
          <w:szCs w:val="21"/>
        </w:rPr>
        <w:t>效措施致使损失扩大的，应当自行承担扩大部分的损失。</w:t>
      </w:r>
    </w:p>
    <w:p>
      <w:pPr>
        <w:spacing w:line="171" w:lineRule="exact"/>
        <w:rPr>
          <w:sz w:val="20"/>
        </w:rPr>
      </w:pPr>
    </w:p>
    <w:p>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pPr>
        <w:spacing w:line="152" w:lineRule="exact"/>
        <w:rPr>
          <w:sz w:val="20"/>
        </w:rPr>
      </w:pPr>
    </w:p>
    <w:p>
      <w:pPr>
        <w:spacing w:line="240" w:lineRule="exact"/>
        <w:ind w:left="360"/>
        <w:rPr>
          <w:sz w:val="20"/>
        </w:rPr>
      </w:pPr>
      <w:r>
        <w:rPr>
          <w:rFonts w:ascii="宋体" w:hAnsi="宋体" w:cs="宋体"/>
          <w:szCs w:val="21"/>
        </w:rPr>
        <w:t>人承担全部损失。</w:t>
      </w:r>
    </w:p>
    <w:p>
      <w:pPr>
        <w:spacing w:line="200" w:lineRule="exact"/>
        <w:rPr>
          <w:sz w:val="20"/>
        </w:rPr>
      </w:pPr>
    </w:p>
    <w:p>
      <w:pPr>
        <w:widowControl/>
        <w:numPr>
          <w:ilvl w:val="0"/>
          <w:numId w:val="21"/>
        </w:numPr>
        <w:tabs>
          <w:tab w:val="left" w:pos="900"/>
        </w:tabs>
        <w:spacing w:line="390" w:lineRule="exact"/>
        <w:ind w:left="900" w:hanging="540"/>
        <w:jc w:val="left"/>
        <w:rPr>
          <w:rFonts w:eastAsia="Times New Roman"/>
          <w:b/>
          <w:bCs/>
          <w:sz w:val="32"/>
          <w:szCs w:val="32"/>
        </w:rPr>
      </w:pPr>
      <w:r>
        <w:rPr>
          <w:rFonts w:ascii="黑体" w:hAnsi="黑体" w:eastAsia="黑体" w:cs="黑体"/>
          <w:b/>
          <w:bCs/>
          <w:sz w:val="32"/>
          <w:szCs w:val="32"/>
        </w:rPr>
        <w:t>违约</w:t>
      </w:r>
    </w:p>
    <w:p>
      <w:pPr>
        <w:spacing w:line="207"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监理人违约</w:t>
      </w:r>
    </w:p>
    <w:p>
      <w:pPr>
        <w:spacing w:line="28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pPr>
        <w:spacing w:line="153"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pPr>
        <w:spacing w:line="155" w:lineRule="exact"/>
        <w:rPr>
          <w:sz w:val="20"/>
        </w:rPr>
      </w:pPr>
    </w:p>
    <w:p>
      <w:pPr>
        <w:spacing w:line="240" w:lineRule="exact"/>
        <w:ind w:left="360"/>
        <w:rPr>
          <w:sz w:val="20"/>
        </w:rPr>
      </w:pPr>
      <w:r>
        <w:rPr>
          <w:rFonts w:ascii="宋体" w:hAnsi="宋体" w:cs="宋体"/>
          <w:szCs w:val="21"/>
        </w:rPr>
        <w:t>正；逾期仍不纠正的，委托人有权解除合同并向监理人发出解除合同通知。监理人应当承担由</w:t>
      </w:r>
    </w:p>
    <w:p>
      <w:pPr>
        <w:spacing w:line="168" w:lineRule="exact"/>
        <w:rPr>
          <w:sz w:val="20"/>
        </w:rPr>
      </w:pPr>
    </w:p>
    <w:p>
      <w:pPr>
        <w:spacing w:line="240" w:lineRule="exact"/>
        <w:ind w:left="360"/>
        <w:rPr>
          <w:sz w:val="20"/>
        </w:rPr>
      </w:pPr>
      <w:r>
        <w:rPr>
          <w:rFonts w:ascii="宋体" w:hAnsi="宋体" w:cs="宋体"/>
          <w:szCs w:val="21"/>
        </w:rPr>
        <w:t>于违约所造成的费用增加、周期延误和委托人损失等。</w:t>
      </w:r>
    </w:p>
    <w:p>
      <w:pPr>
        <w:spacing w:line="200" w:lineRule="exact"/>
        <w:rPr>
          <w:sz w:val="20"/>
        </w:rPr>
      </w:pPr>
    </w:p>
    <w:p>
      <w:pPr>
        <w:spacing w:line="341" w:lineRule="exact"/>
        <w:ind w:left="500"/>
        <w:rPr>
          <w:sz w:val="20"/>
        </w:rPr>
      </w:pPr>
      <w:r>
        <w:rPr>
          <w:rFonts w:eastAsia="Times New Roman"/>
          <w:sz w:val="28"/>
          <w:szCs w:val="28"/>
        </w:rPr>
        <w:t>1</w:t>
      </w:r>
      <w:r>
        <w:rPr>
          <w:rFonts w:hint="eastAsia"/>
          <w:sz w:val="28"/>
          <w:szCs w:val="28"/>
          <w:lang w:val="en-US" w:eastAsia="zh-CN"/>
        </w:rPr>
        <w:t>1</w:t>
      </w:r>
      <w:r>
        <w:rPr>
          <w:rFonts w:eastAsia="Times New Roman"/>
          <w:sz w:val="28"/>
          <w:szCs w:val="28"/>
        </w:rPr>
        <w:t xml:space="preserve">.2 </w:t>
      </w:r>
      <w:r>
        <w:rPr>
          <w:rFonts w:ascii="黑体" w:hAnsi="黑体" w:eastAsia="黑体" w:cs="黑体"/>
          <w:sz w:val="28"/>
          <w:szCs w:val="28"/>
        </w:rPr>
        <w:t>委托人违约</w:t>
      </w:r>
    </w:p>
    <w:p>
      <w:pPr>
        <w:spacing w:line="256" w:lineRule="exact"/>
        <w:ind w:left="780"/>
        <w:rPr>
          <w:rFonts w:eastAsia="Times New Roman"/>
          <w:szCs w:val="21"/>
        </w:rPr>
      </w:pPr>
    </w:p>
    <w:p>
      <w:pPr>
        <w:spacing w:line="256" w:lineRule="exact"/>
        <w:ind w:left="780"/>
        <w:rPr>
          <w:sz w:val="20"/>
        </w:rPr>
      </w:pPr>
      <w:r>
        <w:rPr>
          <w:rFonts w:eastAsia="Times New Roman"/>
          <w:szCs w:val="21"/>
        </w:rPr>
        <w:t>1</w:t>
      </w:r>
      <w:r>
        <w:rPr>
          <w:rFonts w:hint="eastAsia"/>
          <w:szCs w:val="21"/>
          <w:lang w:val="en-US" w:eastAsia="zh-CN"/>
        </w:rPr>
        <w:t>1</w:t>
      </w:r>
      <w:r>
        <w:rPr>
          <w:rFonts w:eastAsia="Times New Roman"/>
          <w:szCs w:val="21"/>
        </w:rPr>
        <w:t xml:space="preserve">.2.1 </w:t>
      </w:r>
      <w:r>
        <w:rPr>
          <w:rFonts w:ascii="宋体" w:hAnsi="宋体" w:cs="宋体"/>
          <w:szCs w:val="21"/>
        </w:rPr>
        <w:t>合同履行中发生下列情况之一的，属委托人违约：</w:t>
      </w:r>
    </w:p>
    <w:p>
      <w:pPr>
        <w:spacing w:line="200" w:lineRule="exact"/>
        <w:rPr>
          <w:sz w:val="20"/>
        </w:rPr>
      </w:pPr>
    </w:p>
    <w:p>
      <w:pPr>
        <w:spacing w:line="256" w:lineRule="exact"/>
        <w:ind w:left="780"/>
        <w:rPr>
          <w:sz w:val="20"/>
        </w:rPr>
      </w:pPr>
      <w:bookmarkStart w:id="48" w:name="page63"/>
      <w:bookmarkEnd w:id="48"/>
      <w:r>
        <w:rPr>
          <w:rFonts w:ascii="宋体" w:hAnsi="宋体" w:cs="宋体"/>
          <w:szCs w:val="21"/>
        </w:rPr>
        <w:t>（</w:t>
      </w:r>
      <w:r>
        <w:rPr>
          <w:rFonts w:eastAsia="Times New Roman"/>
          <w:szCs w:val="21"/>
        </w:rPr>
        <w:t>1</w:t>
      </w:r>
      <w:r>
        <w:rPr>
          <w:rFonts w:ascii="宋体" w:hAnsi="宋体" w:cs="宋体"/>
          <w:szCs w:val="21"/>
        </w:rPr>
        <w:t>）委托人未按合同约定支付监理报酬；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pPr>
        <w:spacing w:line="152" w:lineRule="exact"/>
        <w:rPr>
          <w:sz w:val="20"/>
        </w:rPr>
      </w:pPr>
    </w:p>
    <w:p>
      <w:pPr>
        <w:spacing w:line="240" w:lineRule="exact"/>
        <w:ind w:left="360"/>
        <w:rPr>
          <w:sz w:val="20"/>
        </w:rPr>
      </w:pPr>
      <w:r>
        <w:rPr>
          <w:rFonts w:ascii="宋体" w:hAnsi="宋体" w:cs="宋体"/>
          <w:szCs w:val="21"/>
        </w:rPr>
        <w:t>内纠正；逾期仍不纠正的，监理人有权解除合同并向委托人发出解除合同通知。委托人应当承</w:t>
      </w:r>
    </w:p>
    <w:p>
      <w:pPr>
        <w:spacing w:line="168" w:lineRule="exact"/>
        <w:rPr>
          <w:sz w:val="20"/>
        </w:rPr>
      </w:pPr>
    </w:p>
    <w:p>
      <w:pPr>
        <w:spacing w:line="240" w:lineRule="exact"/>
        <w:ind w:left="360"/>
        <w:rPr>
          <w:sz w:val="20"/>
        </w:rPr>
      </w:pPr>
      <w:r>
        <w:rPr>
          <w:rFonts w:ascii="宋体" w:hAnsi="宋体" w:cs="宋体"/>
          <w:szCs w:val="21"/>
        </w:rPr>
        <w:t>担由于违约所造成的费用增加、周期延误和监理人损失等。</w:t>
      </w:r>
    </w:p>
    <w:p>
      <w:pPr>
        <w:spacing w:line="200" w:lineRule="exact"/>
        <w:rPr>
          <w:sz w:val="20"/>
        </w:rPr>
      </w:pPr>
    </w:p>
    <w:p>
      <w:pPr>
        <w:spacing w:line="341" w:lineRule="exact"/>
        <w:ind w:left="500"/>
        <w:rPr>
          <w:sz w:val="20"/>
        </w:rPr>
      </w:pPr>
      <w:r>
        <w:rPr>
          <w:rFonts w:eastAsia="Times New Roman"/>
          <w:sz w:val="28"/>
          <w:szCs w:val="28"/>
        </w:rPr>
        <w:t xml:space="preserve">11.3 </w:t>
      </w:r>
      <w:r>
        <w:rPr>
          <w:rFonts w:ascii="黑体" w:hAnsi="黑体" w:eastAsia="黑体" w:cs="黑体"/>
          <w:sz w:val="28"/>
          <w:szCs w:val="28"/>
        </w:rPr>
        <w:t>第三人造成的违约</w:t>
      </w:r>
    </w:p>
    <w:p>
      <w:pPr>
        <w:spacing w:line="240" w:lineRule="exact"/>
        <w:ind w:left="780"/>
        <w:rPr>
          <w:rFonts w:ascii="宋体" w:hAnsi="宋体" w:cs="宋体"/>
          <w:szCs w:val="21"/>
        </w:rPr>
      </w:pPr>
      <w:bookmarkStart w:id="84" w:name="_GoBack"/>
      <w:bookmarkEnd w:id="84"/>
    </w:p>
    <w:p>
      <w:pPr>
        <w:spacing w:line="240" w:lineRule="exact"/>
        <w:ind w:left="780"/>
        <w:rPr>
          <w:sz w:val="20"/>
        </w:rPr>
      </w:pPr>
      <w:r>
        <w:rPr>
          <w:rFonts w:ascii="宋体" w:hAnsi="宋体" w:cs="宋体"/>
          <w:szCs w:val="21"/>
        </w:rPr>
        <w:t>在履行合同过程中，一方当事人因第三人的原因造成违约的，应当向对方当事人承担违约</w:t>
      </w:r>
    </w:p>
    <w:p>
      <w:pPr>
        <w:spacing w:line="171" w:lineRule="exact"/>
        <w:rPr>
          <w:sz w:val="20"/>
        </w:rPr>
      </w:pPr>
    </w:p>
    <w:p>
      <w:pPr>
        <w:spacing w:line="240" w:lineRule="exact"/>
        <w:ind w:left="360"/>
        <w:rPr>
          <w:sz w:val="20"/>
        </w:rPr>
      </w:pPr>
      <w:r>
        <w:rPr>
          <w:rFonts w:ascii="宋体" w:hAnsi="宋体" w:cs="宋体"/>
          <w:szCs w:val="21"/>
        </w:rPr>
        <w:t>责任。一方当事人和第三人之间的纠纷，依照法律规定或者按照约定解决。</w:t>
      </w:r>
    </w:p>
    <w:p>
      <w:pPr>
        <w:spacing w:line="204" w:lineRule="exact"/>
        <w:rPr>
          <w:sz w:val="20"/>
        </w:rPr>
      </w:pPr>
    </w:p>
    <w:p>
      <w:pPr>
        <w:widowControl/>
        <w:numPr>
          <w:ilvl w:val="0"/>
          <w:numId w:val="22"/>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争议的解决</w:t>
      </w:r>
    </w:p>
    <w:p>
      <w:pPr>
        <w:spacing w:line="200" w:lineRule="exact"/>
        <w:rPr>
          <w:sz w:val="20"/>
        </w:rPr>
      </w:pPr>
    </w:p>
    <w:p>
      <w:pPr>
        <w:spacing w:line="240" w:lineRule="exact"/>
        <w:ind w:left="780"/>
        <w:rPr>
          <w:sz w:val="20"/>
        </w:rPr>
      </w:pPr>
      <w:r>
        <w:rPr>
          <w:rFonts w:ascii="宋体" w:hAnsi="宋体" w:cs="宋体"/>
          <w:szCs w:val="21"/>
        </w:rPr>
        <w:t>委托人和监理人在履行合同中发生争议的，可以友好协商解决。合同当事人友好协商解决</w:t>
      </w:r>
    </w:p>
    <w:p>
      <w:pPr>
        <w:spacing w:line="171" w:lineRule="exact"/>
        <w:rPr>
          <w:sz w:val="20"/>
        </w:rPr>
      </w:pPr>
    </w:p>
    <w:p>
      <w:pPr>
        <w:spacing w:line="240" w:lineRule="exact"/>
        <w:ind w:left="360"/>
        <w:rPr>
          <w:sz w:val="20"/>
        </w:rPr>
      </w:pPr>
      <w:r>
        <w:rPr>
          <w:rFonts w:ascii="宋体" w:hAnsi="宋体" w:cs="宋体"/>
          <w:szCs w:val="21"/>
        </w:rPr>
        <w:t>不成的，可在专用合同条款中约定下列一种方式解决：</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2" w:lineRule="exact"/>
        <w:rPr>
          <w:sz w:val="20"/>
        </w:rPr>
      </w:pPr>
      <w:bookmarkStart w:id="49" w:name="page64"/>
      <w:bookmarkEnd w:id="49"/>
    </w:p>
    <w:p>
      <w:pPr>
        <w:spacing w:line="354" w:lineRule="exact"/>
        <w:ind w:left="3560"/>
        <w:rPr>
          <w:sz w:val="20"/>
        </w:rPr>
      </w:pPr>
      <w:r>
        <w:rPr>
          <w:rFonts w:ascii="黑体" w:hAnsi="黑体" w:eastAsia="黑体" w:cs="黑体"/>
          <w:b/>
          <w:bCs/>
          <w:sz w:val="31"/>
          <w:szCs w:val="31"/>
        </w:rPr>
        <w:t>第二节专用合同条款</w:t>
      </w:r>
    </w:p>
    <w:p>
      <w:pPr>
        <w:adjustRightInd w:val="0"/>
        <w:snapToGrid w:val="0"/>
        <w:spacing w:line="360" w:lineRule="auto"/>
        <w:rPr>
          <w:rFonts w:ascii="宋体" w:hAnsi="宋体"/>
          <w:b/>
          <w:sz w:val="24"/>
        </w:rPr>
      </w:pPr>
      <w:r>
        <w:rPr>
          <w:rFonts w:hint="eastAsia" w:ascii="宋体" w:hAnsi="宋体"/>
          <w:b/>
          <w:sz w:val="24"/>
        </w:rPr>
        <w:t>1. 定义与解释</w:t>
      </w:r>
    </w:p>
    <w:p>
      <w:pPr>
        <w:adjustRightInd w:val="0"/>
        <w:snapToGrid w:val="0"/>
        <w:spacing w:line="360" w:lineRule="auto"/>
        <w:rPr>
          <w:rFonts w:ascii="宋体" w:hAnsi="宋体"/>
          <w:szCs w:val="21"/>
        </w:rPr>
      </w:pPr>
      <w:r>
        <w:rPr>
          <w:rFonts w:hint="eastAsia" w:ascii="宋体" w:hAnsi="宋体"/>
          <w:sz w:val="24"/>
        </w:rPr>
        <w:t xml:space="preserve"> </w:t>
      </w:r>
      <w:r>
        <w:rPr>
          <w:rFonts w:hint="eastAsia" w:ascii="宋体" w:hAnsi="宋体"/>
          <w:szCs w:val="21"/>
        </w:rPr>
        <w:t xml:space="preserve"> 1.2  解释</w:t>
      </w:r>
    </w:p>
    <w:p>
      <w:pPr>
        <w:adjustRightInd w:val="0"/>
        <w:snapToGrid w:val="0"/>
        <w:spacing w:line="360" w:lineRule="auto"/>
        <w:ind w:firstLine="420" w:firstLineChars="200"/>
        <w:rPr>
          <w:rFonts w:ascii="宋体" w:hAnsi="宋体"/>
          <w:szCs w:val="21"/>
        </w:rPr>
      </w:pPr>
      <w:r>
        <w:rPr>
          <w:rFonts w:hint="eastAsia" w:ascii="宋体" w:hAnsi="宋体"/>
          <w:szCs w:val="21"/>
        </w:rPr>
        <w:t>1.2.1 本合同文件除使用中文外，还可用。</w:t>
      </w:r>
    </w:p>
    <w:p>
      <w:pPr>
        <w:adjustRightInd w:val="0"/>
        <w:snapToGrid w:val="0"/>
        <w:spacing w:line="360" w:lineRule="auto"/>
        <w:ind w:firstLine="420" w:firstLineChars="200"/>
        <w:rPr>
          <w:rFonts w:ascii="宋体" w:hAnsi="宋体"/>
          <w:szCs w:val="21"/>
        </w:rPr>
      </w:pPr>
      <w:r>
        <w:rPr>
          <w:rFonts w:hint="eastAsia" w:ascii="宋体" w:hAnsi="宋体"/>
          <w:szCs w:val="21"/>
        </w:rPr>
        <w:t>1.2.2 约定本合同文件的解释顺序为：。</w:t>
      </w:r>
    </w:p>
    <w:p>
      <w:pPr>
        <w:adjustRightInd w:val="0"/>
        <w:snapToGrid w:val="0"/>
        <w:spacing w:line="360" w:lineRule="auto"/>
        <w:rPr>
          <w:rFonts w:ascii="宋体" w:hAnsi="宋体"/>
          <w:b/>
          <w:sz w:val="24"/>
        </w:rPr>
      </w:pPr>
      <w:r>
        <w:rPr>
          <w:rFonts w:hint="eastAsia" w:ascii="宋体" w:hAnsi="宋体"/>
          <w:b/>
          <w:sz w:val="24"/>
        </w:rPr>
        <w:t>2. 监理人义务</w:t>
      </w:r>
    </w:p>
    <w:p>
      <w:pPr>
        <w:adjustRightInd w:val="0"/>
        <w:snapToGrid w:val="0"/>
        <w:spacing w:line="360" w:lineRule="auto"/>
        <w:ind w:firstLine="205" w:firstLineChars="98"/>
        <w:rPr>
          <w:rFonts w:ascii="宋体" w:hAnsi="宋体"/>
          <w:szCs w:val="21"/>
        </w:rPr>
      </w:pPr>
      <w:r>
        <w:rPr>
          <w:rFonts w:hint="eastAsia" w:ascii="宋体" w:hAnsi="宋体"/>
          <w:szCs w:val="21"/>
        </w:rPr>
        <w:t>2.1 监理的范围和</w:t>
      </w:r>
      <w:r>
        <w:rPr>
          <w:rFonts w:hint="eastAsia" w:ascii="宋体" w:hAnsi="宋体"/>
          <w:bCs/>
          <w:szCs w:val="21"/>
        </w:rPr>
        <w:t>内容</w:t>
      </w:r>
    </w:p>
    <w:p>
      <w:pPr>
        <w:adjustRightInd w:val="0"/>
        <w:snapToGrid w:val="0"/>
        <w:spacing w:line="360" w:lineRule="auto"/>
        <w:ind w:firstLine="420" w:firstLineChars="200"/>
        <w:rPr>
          <w:rFonts w:ascii="宋体" w:hAnsi="宋体"/>
          <w:szCs w:val="21"/>
        </w:rPr>
      </w:pPr>
      <w:r>
        <w:rPr>
          <w:rFonts w:hint="eastAsia" w:ascii="宋体" w:hAnsi="宋体"/>
          <w:szCs w:val="21"/>
        </w:rPr>
        <w:t>2.1.1 监理范围包括：      。</w:t>
      </w:r>
    </w:p>
    <w:p>
      <w:pPr>
        <w:adjustRightInd w:val="0"/>
        <w:snapToGrid w:val="0"/>
        <w:spacing w:line="360" w:lineRule="auto"/>
        <w:ind w:firstLine="420" w:firstLineChars="200"/>
        <w:rPr>
          <w:rFonts w:ascii="宋体" w:hAnsi="宋体"/>
          <w:szCs w:val="21"/>
        </w:rPr>
      </w:pPr>
      <w:r>
        <w:rPr>
          <w:rFonts w:hint="eastAsia" w:ascii="宋体" w:hAnsi="宋体"/>
          <w:szCs w:val="21"/>
        </w:rPr>
        <w:t>2.1.2 监理工作内容还包括：     。</w:t>
      </w:r>
    </w:p>
    <w:p>
      <w:pPr>
        <w:spacing w:line="360" w:lineRule="auto"/>
        <w:ind w:firstLine="205" w:firstLineChars="98"/>
        <w:rPr>
          <w:rFonts w:ascii="宋体" w:hAnsi="宋体"/>
          <w:szCs w:val="21"/>
        </w:rPr>
      </w:pPr>
      <w:r>
        <w:rPr>
          <w:rFonts w:hint="eastAsia" w:ascii="宋体" w:hAnsi="宋体"/>
          <w:szCs w:val="21"/>
        </w:rPr>
        <w:t>2.2 监理与相关服务依据</w:t>
      </w:r>
    </w:p>
    <w:p>
      <w:pPr>
        <w:spacing w:line="360" w:lineRule="auto"/>
        <w:ind w:firstLine="420" w:firstLineChars="200"/>
        <w:rPr>
          <w:rFonts w:ascii="宋体" w:hAnsi="宋体"/>
          <w:szCs w:val="21"/>
        </w:rPr>
      </w:pPr>
      <w:r>
        <w:rPr>
          <w:rFonts w:hint="eastAsia" w:ascii="宋体" w:hAnsi="宋体"/>
          <w:szCs w:val="21"/>
        </w:rPr>
        <w:t>2.2.1 监理依据包括：      。</w:t>
      </w:r>
    </w:p>
    <w:p>
      <w:pPr>
        <w:adjustRightInd w:val="0"/>
        <w:snapToGrid w:val="0"/>
        <w:spacing w:line="360" w:lineRule="auto"/>
        <w:ind w:firstLine="420" w:firstLineChars="200"/>
        <w:rPr>
          <w:rFonts w:ascii="宋体" w:hAnsi="宋体"/>
          <w:dstrike/>
          <w:szCs w:val="21"/>
        </w:rPr>
      </w:pPr>
      <w:r>
        <w:rPr>
          <w:rFonts w:hint="eastAsia" w:ascii="宋体" w:hAnsi="宋体"/>
          <w:szCs w:val="21"/>
        </w:rPr>
        <w:t>2.2.2 相关服务依据包括：    。</w:t>
      </w:r>
    </w:p>
    <w:p>
      <w:pPr>
        <w:spacing w:line="360" w:lineRule="auto"/>
        <w:rPr>
          <w:rFonts w:ascii="宋体" w:hAnsi="宋体"/>
          <w:szCs w:val="21"/>
        </w:rPr>
      </w:pPr>
      <w:r>
        <w:rPr>
          <w:rFonts w:hint="eastAsia" w:ascii="宋体" w:hAnsi="宋体"/>
          <w:szCs w:val="21"/>
        </w:rPr>
        <w:t xml:space="preserve">  2.3</w:t>
      </w:r>
      <w:r>
        <w:rPr>
          <w:rFonts w:hint="eastAsia" w:ascii="宋体" w:hAnsi="宋体" w:cs="宋体"/>
          <w:kern w:val="0"/>
          <w:szCs w:val="21"/>
        </w:rPr>
        <w:t>项目监理机构和人员</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2.3.4 </w:t>
      </w:r>
      <w:r>
        <w:rPr>
          <w:rFonts w:hint="eastAsia" w:ascii="宋体" w:hAnsi="宋体"/>
          <w:kern w:val="0"/>
          <w:szCs w:val="21"/>
        </w:rPr>
        <w:t>更换监理人员的其他情形：    。</w:t>
      </w:r>
    </w:p>
    <w:p>
      <w:pPr>
        <w:spacing w:line="360" w:lineRule="auto"/>
        <w:ind w:firstLine="205" w:firstLineChars="98"/>
        <w:rPr>
          <w:rFonts w:ascii="宋体" w:hAnsi="宋体"/>
          <w:szCs w:val="21"/>
        </w:rPr>
      </w:pPr>
      <w:r>
        <w:rPr>
          <w:rFonts w:hint="eastAsia" w:ascii="宋体" w:hAnsi="宋体"/>
          <w:szCs w:val="21"/>
        </w:rPr>
        <w:t xml:space="preserve">2.4 </w:t>
      </w:r>
      <w:r>
        <w:rPr>
          <w:rFonts w:hint="eastAsia" w:ascii="宋体" w:hAnsi="宋体" w:cs="宋体"/>
          <w:kern w:val="0"/>
          <w:szCs w:val="21"/>
        </w:rPr>
        <w:t>履行职责</w:t>
      </w:r>
    </w:p>
    <w:p>
      <w:pPr>
        <w:adjustRightInd w:val="0"/>
        <w:snapToGrid w:val="0"/>
        <w:spacing w:line="360" w:lineRule="auto"/>
        <w:ind w:firstLine="420" w:firstLineChars="200"/>
        <w:rPr>
          <w:rFonts w:ascii="宋体" w:hAnsi="宋体"/>
          <w:szCs w:val="21"/>
        </w:rPr>
      </w:pPr>
      <w:r>
        <w:rPr>
          <w:rFonts w:hint="eastAsia" w:ascii="宋体" w:hAnsi="宋体"/>
          <w:szCs w:val="21"/>
        </w:rPr>
        <w:t>2.4.3 对监理人的授权范围：     。</w:t>
      </w:r>
    </w:p>
    <w:p>
      <w:pPr>
        <w:adjustRightInd w:val="0"/>
        <w:snapToGrid w:val="0"/>
        <w:spacing w:line="360" w:lineRule="auto"/>
        <w:ind w:firstLine="420" w:firstLineChars="200"/>
        <w:outlineLvl w:val="0"/>
        <w:rPr>
          <w:rFonts w:ascii="宋体" w:hAnsi="宋体"/>
          <w:szCs w:val="21"/>
        </w:rPr>
      </w:pPr>
      <w:r>
        <w:rPr>
          <w:rFonts w:hint="eastAsia" w:ascii="宋体" w:hAnsi="宋体"/>
          <w:szCs w:val="21"/>
        </w:rPr>
        <w:t>在涉及工程延期天内和（或）金额万元内的变更，监理人不需请示委托人即可向承包人发布变更通知。</w:t>
      </w:r>
    </w:p>
    <w:p>
      <w:pPr>
        <w:adjustRightInd w:val="0"/>
        <w:snapToGrid w:val="0"/>
        <w:spacing w:line="360" w:lineRule="auto"/>
        <w:ind w:firstLine="315" w:firstLineChars="150"/>
        <w:rPr>
          <w:rFonts w:ascii="宋体" w:hAnsi="宋体"/>
          <w:szCs w:val="21"/>
        </w:rPr>
      </w:pPr>
      <w:r>
        <w:rPr>
          <w:rFonts w:hint="eastAsia" w:ascii="宋体" w:hAnsi="宋体"/>
          <w:kern w:val="0"/>
          <w:szCs w:val="21"/>
        </w:rPr>
        <w:t>2.4.4 监理人有权要求承包人调换其人员</w:t>
      </w:r>
      <w:r>
        <w:rPr>
          <w:rFonts w:hint="eastAsia" w:ascii="宋体" w:hAnsi="宋体"/>
          <w:szCs w:val="21"/>
        </w:rPr>
        <w:t>的限制条件：</w:t>
      </w:r>
      <w:r>
        <w:rPr>
          <w:rFonts w:hint="eastAsia" w:ascii="宋体" w:hAnsi="宋体"/>
          <w:szCs w:val="21"/>
          <w:u w:val="single"/>
        </w:rPr>
        <w:t xml:space="preserve">                    。</w:t>
      </w:r>
    </w:p>
    <w:p>
      <w:pPr>
        <w:adjustRightInd w:val="0"/>
        <w:snapToGrid w:val="0"/>
        <w:spacing w:line="360" w:lineRule="auto"/>
        <w:ind w:firstLine="105" w:firstLineChars="50"/>
        <w:rPr>
          <w:rFonts w:ascii="宋体" w:hAnsi="宋体"/>
          <w:szCs w:val="21"/>
        </w:rPr>
      </w:pPr>
      <w:r>
        <w:rPr>
          <w:rFonts w:hint="eastAsia" w:ascii="宋体" w:hAnsi="宋体"/>
          <w:kern w:val="0"/>
          <w:szCs w:val="21"/>
        </w:rPr>
        <w:t xml:space="preserve">2.5 </w:t>
      </w:r>
      <w:r>
        <w:rPr>
          <w:rFonts w:hint="eastAsia" w:ascii="宋体" w:hAnsi="宋体"/>
          <w:szCs w:val="21"/>
        </w:rPr>
        <w:t>提交</w:t>
      </w:r>
      <w:r>
        <w:rPr>
          <w:rFonts w:hint="eastAsia" w:ascii="宋体" w:hAnsi="宋体" w:cs="宋体"/>
          <w:kern w:val="0"/>
          <w:szCs w:val="21"/>
        </w:rPr>
        <w:t>报告</w:t>
      </w:r>
    </w:p>
    <w:p>
      <w:pPr>
        <w:adjustRightInd w:val="0"/>
        <w:snapToGrid w:val="0"/>
        <w:spacing w:line="360" w:lineRule="auto"/>
        <w:ind w:firstLine="525"/>
        <w:rPr>
          <w:rFonts w:ascii="宋体" w:hAnsi="宋体"/>
          <w:szCs w:val="21"/>
          <w:u w:val="single"/>
        </w:rPr>
      </w:pPr>
      <w:r>
        <w:rPr>
          <w:rFonts w:hint="eastAsia" w:ascii="宋体" w:hAnsi="宋体"/>
          <w:szCs w:val="21"/>
        </w:rPr>
        <w:t>监理人应提交报告的种类(</w:t>
      </w:r>
      <w:r>
        <w:rPr>
          <w:rFonts w:hint="eastAsia" w:ascii="宋体" w:hAnsi="宋体" w:cs="宋体"/>
          <w:kern w:val="0"/>
          <w:szCs w:val="21"/>
        </w:rPr>
        <w:t>包括监理规划、监理月报及约定的专项报告)</w:t>
      </w:r>
      <w:r>
        <w:rPr>
          <w:rFonts w:hint="eastAsia" w:ascii="宋体" w:hAnsi="宋体"/>
          <w:szCs w:val="21"/>
        </w:rPr>
        <w:t>、时间和份数</w:t>
      </w:r>
      <w:r>
        <w:rPr>
          <w:rFonts w:hint="eastAsia" w:ascii="宋体" w:hAnsi="宋体" w:cs="宋体"/>
          <w:kern w:val="0"/>
          <w:szCs w:val="21"/>
        </w:rPr>
        <w:t>：</w:t>
      </w:r>
    </w:p>
    <w:p>
      <w:pPr>
        <w:adjustRightInd w:val="0"/>
        <w:snapToGrid w:val="0"/>
        <w:spacing w:line="360" w:lineRule="auto"/>
        <w:rPr>
          <w:rFonts w:ascii="宋体" w:hAnsi="宋体"/>
          <w:szCs w:val="21"/>
          <w:u w:val="single"/>
        </w:rPr>
      </w:pPr>
      <w:r>
        <w:rPr>
          <w:rFonts w:hint="eastAsia" w:ascii="宋体" w:hAnsi="宋体"/>
          <w:szCs w:val="21"/>
        </w:rPr>
        <w:t>。</w:t>
      </w:r>
    </w:p>
    <w:p>
      <w:pPr>
        <w:spacing w:line="360" w:lineRule="auto"/>
        <w:rPr>
          <w:rFonts w:ascii="宋体" w:hAnsi="宋体" w:cs="宋体"/>
          <w:kern w:val="0"/>
          <w:szCs w:val="21"/>
        </w:rPr>
      </w:pPr>
      <w:r>
        <w:rPr>
          <w:rFonts w:hint="eastAsia" w:ascii="宋体" w:hAnsi="宋体"/>
          <w:kern w:val="0"/>
          <w:szCs w:val="21"/>
        </w:rPr>
        <w:t xml:space="preserve"> 2.7 </w:t>
      </w:r>
      <w:r>
        <w:rPr>
          <w:rFonts w:hint="eastAsia" w:ascii="宋体" w:hAnsi="宋体" w:cs="宋体"/>
          <w:kern w:val="0"/>
          <w:szCs w:val="21"/>
        </w:rPr>
        <w:t>使用委托人的财产</w:t>
      </w:r>
    </w:p>
    <w:p>
      <w:pPr>
        <w:spacing w:line="360" w:lineRule="auto"/>
        <w:rPr>
          <w:rFonts w:ascii="宋体" w:hAnsi="宋体"/>
          <w:szCs w:val="21"/>
          <w:u w:val="single"/>
        </w:rPr>
      </w:pPr>
      <w:r>
        <w:rPr>
          <w:rFonts w:hint="eastAsia" w:ascii="宋体" w:hAnsi="宋体"/>
          <w:szCs w:val="21"/>
        </w:rPr>
        <w:t>附录B中由委托人无偿提供的房屋、设备的所有权属于：</w:t>
      </w:r>
      <w:r>
        <w:rPr>
          <w:rFonts w:hint="eastAsia" w:ascii="宋体" w:hAnsi="宋体"/>
          <w:szCs w:val="21"/>
          <w:u w:val="single"/>
        </w:rPr>
        <w:t xml:space="preserve">                  。 </w:t>
      </w:r>
    </w:p>
    <w:p>
      <w:pPr>
        <w:spacing w:line="360" w:lineRule="auto"/>
        <w:ind w:firstLine="420" w:firstLineChars="200"/>
        <w:rPr>
          <w:rFonts w:ascii="宋体" w:hAnsi="宋体"/>
          <w:kern w:val="0"/>
          <w:szCs w:val="21"/>
        </w:rPr>
      </w:pPr>
      <w:r>
        <w:rPr>
          <w:rFonts w:hint="eastAsia" w:ascii="宋体" w:hAnsi="宋体"/>
          <w:szCs w:val="21"/>
        </w:rPr>
        <w:t>监理人应在本合同终止后天内移交委托人无偿提供的房屋、设备，移交的时间和方式为：     。</w:t>
      </w:r>
    </w:p>
    <w:p>
      <w:pPr>
        <w:adjustRightInd w:val="0"/>
        <w:snapToGrid w:val="0"/>
        <w:spacing w:line="360" w:lineRule="auto"/>
        <w:rPr>
          <w:rFonts w:ascii="宋体" w:hAnsi="宋体"/>
          <w:b/>
          <w:sz w:val="24"/>
        </w:rPr>
      </w:pPr>
      <w:r>
        <w:rPr>
          <w:rFonts w:hint="eastAsia" w:ascii="宋体" w:hAnsi="宋体"/>
          <w:b/>
          <w:kern w:val="0"/>
          <w:sz w:val="24"/>
        </w:rPr>
        <w:t xml:space="preserve">3. 委托人义务  </w:t>
      </w:r>
    </w:p>
    <w:p>
      <w:pPr>
        <w:snapToGrid w:val="0"/>
        <w:spacing w:line="360" w:lineRule="auto"/>
        <w:rPr>
          <w:rFonts w:ascii="宋体" w:hAnsi="宋体"/>
          <w:szCs w:val="21"/>
        </w:rPr>
      </w:pPr>
      <w:r>
        <w:rPr>
          <w:rFonts w:hint="eastAsia" w:ascii="宋体" w:hAnsi="宋体"/>
          <w:kern w:val="0"/>
          <w:szCs w:val="21"/>
        </w:rPr>
        <w:t xml:space="preserve">3.4 </w:t>
      </w:r>
      <w:r>
        <w:rPr>
          <w:rFonts w:hint="eastAsia" w:ascii="宋体" w:hAnsi="宋体" w:cs="宋体"/>
          <w:kern w:val="0"/>
          <w:szCs w:val="21"/>
        </w:rPr>
        <w:t>委托人代表</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委托人代表为：    。</w:t>
      </w:r>
    </w:p>
    <w:p>
      <w:pPr>
        <w:adjustRightInd w:val="0"/>
        <w:snapToGrid w:val="0"/>
        <w:spacing w:line="360" w:lineRule="auto"/>
        <w:ind w:firstLine="205" w:firstLineChars="98"/>
        <w:rPr>
          <w:rFonts w:ascii="宋体" w:hAnsi="宋体" w:cs="宋体"/>
          <w:kern w:val="0"/>
          <w:szCs w:val="21"/>
        </w:rPr>
      </w:pPr>
      <w:r>
        <w:rPr>
          <w:rFonts w:hint="eastAsia" w:ascii="宋体" w:hAnsi="宋体"/>
          <w:kern w:val="0"/>
          <w:szCs w:val="21"/>
        </w:rPr>
        <w:t xml:space="preserve">3.6 </w:t>
      </w:r>
      <w:r>
        <w:rPr>
          <w:rFonts w:hint="eastAsia" w:ascii="宋体" w:hAnsi="宋体" w:cs="宋体"/>
          <w:kern w:val="0"/>
          <w:szCs w:val="21"/>
        </w:rPr>
        <w:t>答复</w:t>
      </w:r>
    </w:p>
    <w:p>
      <w:pPr>
        <w:adjustRightInd w:val="0"/>
        <w:snapToGrid w:val="0"/>
        <w:spacing w:line="360" w:lineRule="auto"/>
        <w:ind w:firstLine="420" w:firstLineChars="200"/>
        <w:rPr>
          <w:rFonts w:ascii="宋体" w:hAnsi="宋体"/>
          <w:szCs w:val="21"/>
        </w:rPr>
      </w:pPr>
      <w:r>
        <w:rPr>
          <w:rFonts w:hint="eastAsia" w:ascii="宋体" w:hAnsi="宋体"/>
          <w:szCs w:val="21"/>
        </w:rPr>
        <w:t>委托人同意在    天内，对监理人书面提交并要求做出决定的事宜给予书面答复。</w:t>
      </w:r>
    </w:p>
    <w:p>
      <w:pPr>
        <w:snapToGrid w:val="0"/>
        <w:spacing w:line="360" w:lineRule="auto"/>
        <w:rPr>
          <w:rFonts w:ascii="宋体" w:hAnsi="宋体"/>
          <w:b/>
          <w:bCs/>
          <w:sz w:val="24"/>
        </w:rPr>
      </w:pPr>
      <w:r>
        <w:rPr>
          <w:rFonts w:hint="eastAsia" w:ascii="宋体" w:hAnsi="宋体"/>
          <w:b/>
          <w:bCs/>
          <w:sz w:val="24"/>
        </w:rPr>
        <w:t>4. 违约责任</w:t>
      </w:r>
    </w:p>
    <w:p>
      <w:pPr>
        <w:spacing w:line="360" w:lineRule="auto"/>
        <w:ind w:left="210" w:leftChars="100"/>
        <w:rPr>
          <w:rFonts w:ascii="宋体" w:hAnsi="宋体" w:cs="宋体"/>
          <w:kern w:val="0"/>
          <w:szCs w:val="21"/>
        </w:rPr>
      </w:pPr>
      <w:r>
        <w:rPr>
          <w:rFonts w:hint="eastAsia" w:ascii="宋体" w:hAnsi="宋体"/>
          <w:kern w:val="0"/>
          <w:szCs w:val="21"/>
        </w:rPr>
        <w:t xml:space="preserve">4.1 </w:t>
      </w:r>
      <w:r>
        <w:rPr>
          <w:rFonts w:hint="eastAsia" w:ascii="宋体" w:hAnsi="宋体" w:cs="宋体"/>
          <w:kern w:val="0"/>
          <w:szCs w:val="21"/>
        </w:rPr>
        <w:t>监理人的违约责任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4.1.1监理人赔偿金额按下列方法确定：</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赔偿金＝直接经济损失×正常工作酬金÷工程概算</w:t>
      </w:r>
      <w:r>
        <w:rPr>
          <w:rFonts w:hint="eastAsia" w:ascii="宋体" w:hAnsi="宋体" w:cs="宋体"/>
          <w:kern w:val="0"/>
          <w:szCs w:val="21"/>
        </w:rPr>
        <w:t>投资额（或建筑安装工程费）</w:t>
      </w:r>
    </w:p>
    <w:p>
      <w:pPr>
        <w:snapToGrid w:val="0"/>
        <w:spacing w:line="360" w:lineRule="auto"/>
        <w:ind w:firstLine="210" w:firstLineChars="100"/>
        <w:rPr>
          <w:rFonts w:ascii="宋体" w:hAnsi="宋体" w:cs="宋体"/>
          <w:kern w:val="0"/>
          <w:szCs w:val="21"/>
        </w:rPr>
      </w:pPr>
      <w:r>
        <w:rPr>
          <w:rFonts w:hint="eastAsia" w:ascii="宋体" w:hAnsi="宋体"/>
          <w:kern w:val="0"/>
          <w:szCs w:val="21"/>
        </w:rPr>
        <w:t>4.2 委</w:t>
      </w:r>
      <w:r>
        <w:rPr>
          <w:rFonts w:hint="eastAsia" w:ascii="宋体" w:hAnsi="宋体" w:cs="宋体"/>
          <w:kern w:val="0"/>
          <w:szCs w:val="21"/>
        </w:rPr>
        <w:t>托人的违约责任</w:t>
      </w:r>
    </w:p>
    <w:p>
      <w:pPr>
        <w:spacing w:line="360" w:lineRule="auto"/>
        <w:ind w:firstLine="420" w:firstLineChars="200"/>
        <w:rPr>
          <w:rFonts w:ascii="宋体" w:hAnsi="宋体"/>
          <w:kern w:val="0"/>
          <w:szCs w:val="21"/>
        </w:rPr>
      </w:pPr>
      <w:r>
        <w:rPr>
          <w:rFonts w:hint="eastAsia" w:ascii="宋体" w:hAnsi="宋体"/>
          <w:szCs w:val="21"/>
        </w:rPr>
        <w:t>4.2.3 委托人</w:t>
      </w:r>
      <w:r>
        <w:rPr>
          <w:rFonts w:hint="eastAsia" w:ascii="宋体" w:hAnsi="宋体"/>
          <w:kern w:val="0"/>
          <w:szCs w:val="21"/>
        </w:rPr>
        <w:t>逾期付款利息按下列方法确定：</w:t>
      </w:r>
    </w:p>
    <w:p>
      <w:pPr>
        <w:spacing w:line="360" w:lineRule="auto"/>
        <w:ind w:firstLine="420" w:firstLineChars="200"/>
        <w:rPr>
          <w:rFonts w:ascii="宋体" w:hAnsi="宋体"/>
          <w:szCs w:val="21"/>
        </w:rPr>
      </w:pPr>
      <w:r>
        <w:rPr>
          <w:rFonts w:hint="eastAsia" w:ascii="宋体" w:hAnsi="宋体"/>
          <w:szCs w:val="21"/>
        </w:rPr>
        <w:t>逾期付款利息＝当期应付款总额×银行同期贷款利率×拖延支付天数</w:t>
      </w:r>
    </w:p>
    <w:p>
      <w:pPr>
        <w:snapToGrid w:val="0"/>
        <w:spacing w:line="360" w:lineRule="auto"/>
        <w:rPr>
          <w:rFonts w:ascii="宋体" w:hAnsi="宋体"/>
          <w:b/>
          <w:sz w:val="24"/>
        </w:rPr>
      </w:pPr>
      <w:r>
        <w:rPr>
          <w:rFonts w:hint="eastAsia" w:ascii="宋体" w:hAnsi="宋体"/>
          <w:b/>
          <w:bCs/>
          <w:sz w:val="24"/>
        </w:rPr>
        <w:t>5. 支付</w:t>
      </w:r>
    </w:p>
    <w:p>
      <w:pPr>
        <w:snapToGrid w:val="0"/>
        <w:spacing w:line="360" w:lineRule="auto"/>
        <w:rPr>
          <w:rFonts w:ascii="宋体" w:hAnsi="宋体"/>
          <w:bCs/>
          <w:szCs w:val="21"/>
        </w:rPr>
      </w:pPr>
      <w:r>
        <w:rPr>
          <w:rFonts w:hint="eastAsia" w:ascii="宋体" w:hAnsi="宋体"/>
          <w:sz w:val="24"/>
        </w:rPr>
        <w:t xml:space="preserve"> </w:t>
      </w:r>
      <w:r>
        <w:rPr>
          <w:rFonts w:hint="eastAsia" w:ascii="宋体" w:hAnsi="宋体"/>
          <w:szCs w:val="21"/>
        </w:rPr>
        <w:t xml:space="preserve"> 5.1 </w:t>
      </w:r>
      <w:r>
        <w:rPr>
          <w:rFonts w:hint="eastAsia" w:ascii="宋体" w:hAnsi="宋体"/>
          <w:bCs/>
          <w:szCs w:val="21"/>
        </w:rPr>
        <w:t>支付货币</w:t>
      </w:r>
    </w:p>
    <w:p>
      <w:pPr>
        <w:snapToGrid w:val="0"/>
        <w:spacing w:line="360" w:lineRule="auto"/>
        <w:ind w:firstLine="420" w:firstLineChars="200"/>
        <w:rPr>
          <w:rFonts w:ascii="宋体" w:hAnsi="宋体"/>
          <w:szCs w:val="21"/>
        </w:rPr>
      </w:pPr>
      <w:r>
        <w:rPr>
          <w:rFonts w:hint="eastAsia" w:ascii="宋体" w:hAnsi="宋体"/>
          <w:szCs w:val="21"/>
        </w:rPr>
        <w:t xml:space="preserve">币种为：  ，比例为：  ，汇率为：    。 </w:t>
      </w:r>
    </w:p>
    <w:p>
      <w:pPr>
        <w:snapToGrid w:val="0"/>
        <w:spacing w:line="360" w:lineRule="auto"/>
        <w:ind w:firstLine="210" w:firstLineChars="100"/>
        <w:rPr>
          <w:rFonts w:ascii="宋体" w:hAnsi="宋体"/>
          <w:kern w:val="0"/>
          <w:szCs w:val="21"/>
        </w:rPr>
      </w:pPr>
      <w:r>
        <w:rPr>
          <w:rFonts w:hint="eastAsia" w:ascii="宋体" w:hAnsi="宋体"/>
          <w:kern w:val="0"/>
          <w:szCs w:val="21"/>
        </w:rPr>
        <w:t>5.3 支付酬金</w:t>
      </w:r>
    </w:p>
    <w:p>
      <w:pPr>
        <w:snapToGrid w:val="0"/>
        <w:spacing w:line="360" w:lineRule="auto"/>
        <w:ind w:firstLine="420" w:firstLineChars="200"/>
        <w:rPr>
          <w:rFonts w:ascii="宋体" w:hAnsi="宋体" w:cs="宋体"/>
          <w:kern w:val="0"/>
          <w:szCs w:val="21"/>
        </w:rPr>
      </w:pPr>
      <w:r>
        <w:rPr>
          <w:rFonts w:hint="eastAsia" w:ascii="宋体" w:hAnsi="宋体"/>
          <w:kern w:val="0"/>
          <w:szCs w:val="21"/>
        </w:rPr>
        <w:t>正常工作</w:t>
      </w:r>
      <w:r>
        <w:rPr>
          <w:rFonts w:hint="eastAsia" w:ascii="宋体" w:hAnsi="宋体"/>
          <w:szCs w:val="21"/>
        </w:rPr>
        <w:t>酬金的</w:t>
      </w:r>
      <w:r>
        <w:rPr>
          <w:rFonts w:hint="eastAsia" w:ascii="宋体" w:hAnsi="宋体" w:cs="宋体"/>
          <w:kern w:val="0"/>
          <w:szCs w:val="21"/>
        </w:rPr>
        <w:t>支付</w:t>
      </w:r>
      <w:r>
        <w:rPr>
          <w:rFonts w:hint="eastAsia" w:ascii="宋体" w:hAnsi="宋体"/>
          <w:szCs w:val="21"/>
        </w:rPr>
        <w:t>：</w:t>
      </w:r>
    </w:p>
    <w:tbl>
      <w:tblPr>
        <w:tblStyle w:val="43"/>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735" w:firstLineChars="3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bl>
    <w:p>
      <w:pPr>
        <w:snapToGrid w:val="0"/>
        <w:spacing w:line="360" w:lineRule="auto"/>
        <w:ind w:firstLine="480" w:firstLineChars="200"/>
        <w:rPr>
          <w:rFonts w:ascii="宋体" w:hAnsi="宋体"/>
          <w:sz w:val="24"/>
          <w:u w:val="single"/>
        </w:rPr>
      </w:pPr>
    </w:p>
    <w:p>
      <w:pPr>
        <w:snapToGrid w:val="0"/>
        <w:spacing w:line="360" w:lineRule="auto"/>
        <w:rPr>
          <w:rFonts w:ascii="宋体" w:hAnsi="宋体"/>
          <w:b/>
          <w:bCs/>
          <w:color w:val="FF0000"/>
          <w:sz w:val="24"/>
        </w:rPr>
      </w:pPr>
      <w:r>
        <w:rPr>
          <w:rFonts w:hint="eastAsia" w:ascii="宋体" w:hAnsi="宋体"/>
          <w:bCs/>
          <w:sz w:val="24"/>
        </w:rPr>
        <w:t>6</w:t>
      </w:r>
      <w:r>
        <w:rPr>
          <w:rFonts w:hint="eastAsia" w:ascii="宋体" w:hAnsi="宋体"/>
          <w:b/>
          <w:bCs/>
          <w:sz w:val="24"/>
        </w:rPr>
        <w:t>. 合同生效、变更、暂停、解除与终止</w:t>
      </w:r>
    </w:p>
    <w:p>
      <w:pPr>
        <w:adjustRightInd w:val="0"/>
        <w:snapToGrid w:val="0"/>
        <w:spacing w:line="360" w:lineRule="auto"/>
        <w:ind w:firstLine="210" w:firstLineChars="100"/>
        <w:rPr>
          <w:rFonts w:ascii="宋体" w:hAnsi="宋体"/>
          <w:szCs w:val="21"/>
        </w:rPr>
      </w:pPr>
      <w:r>
        <w:rPr>
          <w:rFonts w:hint="eastAsia" w:ascii="宋体" w:hAnsi="宋体"/>
          <w:szCs w:val="21"/>
        </w:rPr>
        <w:t>6.1 生效</w:t>
      </w:r>
    </w:p>
    <w:p>
      <w:pPr>
        <w:adjustRightInd w:val="0"/>
        <w:snapToGrid w:val="0"/>
        <w:spacing w:line="360" w:lineRule="auto"/>
        <w:ind w:firstLine="480"/>
        <w:rPr>
          <w:rFonts w:ascii="宋体" w:hAnsi="宋体"/>
          <w:szCs w:val="21"/>
        </w:rPr>
      </w:pPr>
      <w:r>
        <w:rPr>
          <w:rFonts w:hint="eastAsia" w:ascii="宋体" w:hAnsi="宋体"/>
          <w:szCs w:val="21"/>
        </w:rPr>
        <w:t>本合同生效条件：。</w:t>
      </w:r>
    </w:p>
    <w:p>
      <w:pPr>
        <w:adjustRightInd w:val="0"/>
        <w:snapToGrid w:val="0"/>
        <w:spacing w:line="360" w:lineRule="auto"/>
        <w:ind w:firstLine="205" w:firstLineChars="98"/>
        <w:rPr>
          <w:rFonts w:ascii="宋体" w:hAnsi="宋体"/>
          <w:szCs w:val="21"/>
        </w:rPr>
      </w:pPr>
      <w:r>
        <w:rPr>
          <w:rFonts w:hint="eastAsia" w:ascii="宋体" w:hAnsi="宋体"/>
          <w:szCs w:val="21"/>
        </w:rPr>
        <w:t>6.2 变更</w:t>
      </w:r>
    </w:p>
    <w:p>
      <w:pPr>
        <w:adjustRightInd w:val="0"/>
        <w:snapToGrid w:val="0"/>
        <w:spacing w:line="360" w:lineRule="auto"/>
        <w:ind w:firstLine="420" w:firstLineChars="200"/>
        <w:rPr>
          <w:rFonts w:ascii="宋体" w:hAnsi="宋体"/>
          <w:szCs w:val="21"/>
        </w:rPr>
      </w:pPr>
      <w:r>
        <w:rPr>
          <w:rFonts w:hint="eastAsia" w:ascii="宋体" w:hAnsi="宋体"/>
          <w:szCs w:val="21"/>
        </w:rPr>
        <w:t>6.2.2 除不可抗力外， 因非监理人原因导致本合同期限延长时，附加工作酬金按下列方法确定：</w:t>
      </w:r>
    </w:p>
    <w:p>
      <w:pPr>
        <w:snapToGrid w:val="0"/>
        <w:spacing w:line="360" w:lineRule="auto"/>
        <w:ind w:firstLine="420" w:firstLineChars="200"/>
        <w:rPr>
          <w:rFonts w:ascii="宋体" w:hAnsi="宋体"/>
          <w:kern w:val="0"/>
          <w:szCs w:val="21"/>
        </w:rPr>
      </w:pPr>
      <w:r>
        <w:rPr>
          <w:rFonts w:hint="eastAsia" w:ascii="宋体" w:hAnsi="宋体"/>
          <w:kern w:val="0"/>
          <w:szCs w:val="21"/>
        </w:rPr>
        <w:t>附加工作</w:t>
      </w:r>
      <w:r>
        <w:rPr>
          <w:rFonts w:hint="eastAsia" w:ascii="宋体" w:hAnsi="宋体"/>
          <w:szCs w:val="21"/>
        </w:rPr>
        <w:t>酬金</w:t>
      </w:r>
      <w:r>
        <w:rPr>
          <w:rFonts w:hint="eastAsia" w:ascii="宋体" w:hAnsi="宋体"/>
          <w:kern w:val="0"/>
          <w:szCs w:val="21"/>
        </w:rPr>
        <w:t>=</w:t>
      </w:r>
      <w:r>
        <w:rPr>
          <w:rFonts w:hint="eastAsia" w:ascii="宋体" w:hAnsi="宋体"/>
          <w:szCs w:val="21"/>
        </w:rPr>
        <w:t>本合同期限延长</w:t>
      </w:r>
      <w:r>
        <w:rPr>
          <w:rFonts w:hint="eastAsia" w:ascii="宋体" w:hAnsi="宋体"/>
          <w:kern w:val="0"/>
          <w:szCs w:val="21"/>
        </w:rPr>
        <w:t>时间（天）×正常工作酬金÷</w:t>
      </w:r>
      <w:r>
        <w:rPr>
          <w:rFonts w:hint="eastAsia" w:ascii="宋体" w:hAnsi="宋体"/>
          <w:szCs w:val="21"/>
        </w:rPr>
        <w:t>协议书约定的监理与相关服务期限</w:t>
      </w:r>
      <w:r>
        <w:rPr>
          <w:rFonts w:hint="eastAsia" w:ascii="宋体" w:hAnsi="宋体"/>
          <w:kern w:val="0"/>
          <w:szCs w:val="21"/>
        </w:rPr>
        <w:t>（天）</w:t>
      </w:r>
    </w:p>
    <w:p>
      <w:pPr>
        <w:snapToGrid w:val="0"/>
        <w:spacing w:line="360" w:lineRule="auto"/>
        <w:ind w:firstLine="420" w:firstLineChars="200"/>
        <w:rPr>
          <w:rFonts w:ascii="宋体" w:hAnsi="宋体"/>
          <w:szCs w:val="21"/>
        </w:rPr>
      </w:pPr>
      <w:r>
        <w:rPr>
          <w:rFonts w:hint="eastAsia" w:ascii="宋体" w:hAnsi="宋体"/>
          <w:szCs w:val="21"/>
        </w:rPr>
        <w:t>6.2.3附加工作酬金按下列方法确定：</w:t>
      </w:r>
    </w:p>
    <w:p>
      <w:pPr>
        <w:snapToGrid w:val="0"/>
        <w:spacing w:line="360" w:lineRule="auto"/>
        <w:ind w:firstLine="420" w:firstLineChars="200"/>
        <w:rPr>
          <w:rFonts w:ascii="宋体" w:hAnsi="宋体"/>
          <w:kern w:val="0"/>
          <w:szCs w:val="21"/>
        </w:rPr>
      </w:pPr>
      <w:r>
        <w:rPr>
          <w:rFonts w:hint="eastAsia" w:ascii="宋体" w:hAnsi="宋体"/>
          <w:kern w:val="0"/>
          <w:szCs w:val="21"/>
        </w:rPr>
        <w:t>附加工作</w:t>
      </w:r>
      <w:r>
        <w:rPr>
          <w:rFonts w:hint="eastAsia" w:ascii="宋体" w:hAnsi="宋体"/>
          <w:szCs w:val="21"/>
        </w:rPr>
        <w:t>酬金</w:t>
      </w:r>
      <w:r>
        <w:rPr>
          <w:rFonts w:hint="eastAsia" w:ascii="宋体" w:hAnsi="宋体"/>
          <w:kern w:val="0"/>
          <w:szCs w:val="21"/>
        </w:rPr>
        <w:t>=善后工作及恢复服务的准备工作时间（天）×正常工作酬金÷</w:t>
      </w:r>
      <w:r>
        <w:rPr>
          <w:rFonts w:hint="eastAsia" w:ascii="宋体" w:hAnsi="宋体"/>
          <w:szCs w:val="21"/>
        </w:rPr>
        <w:t>协议书约定的监理与相关服务期限</w:t>
      </w:r>
      <w:r>
        <w:rPr>
          <w:rFonts w:hint="eastAsia" w:ascii="宋体" w:hAnsi="宋体"/>
          <w:kern w:val="0"/>
          <w:szCs w:val="21"/>
        </w:rPr>
        <w:t>（天）</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6.2.5 正常工作酬金增加额按下列方法确定： </w:t>
      </w:r>
    </w:p>
    <w:p>
      <w:pPr>
        <w:adjustRightInd w:val="0"/>
        <w:snapToGrid w:val="0"/>
        <w:spacing w:line="360" w:lineRule="auto"/>
        <w:ind w:firstLine="480"/>
        <w:rPr>
          <w:rFonts w:ascii="宋体" w:hAnsi="宋体"/>
          <w:kern w:val="0"/>
          <w:szCs w:val="21"/>
        </w:rPr>
      </w:pPr>
      <w:r>
        <w:rPr>
          <w:rFonts w:hint="eastAsia" w:ascii="宋体" w:hAnsi="宋体"/>
          <w:szCs w:val="21"/>
        </w:rPr>
        <w:t>正常工作酬金增加额</w:t>
      </w:r>
      <w:r>
        <w:rPr>
          <w:rFonts w:hint="eastAsia" w:ascii="宋体" w:hAnsi="宋体"/>
          <w:kern w:val="0"/>
          <w:szCs w:val="21"/>
        </w:rPr>
        <w:t>=工程投资额</w:t>
      </w:r>
      <w:r>
        <w:rPr>
          <w:rFonts w:hint="eastAsia" w:ascii="宋体" w:hAnsi="宋体"/>
          <w:szCs w:val="21"/>
        </w:rPr>
        <w:t>或建筑安装工程费</w:t>
      </w:r>
      <w:r>
        <w:rPr>
          <w:rFonts w:hint="eastAsia" w:ascii="宋体" w:hAnsi="宋体"/>
          <w:kern w:val="0"/>
          <w:szCs w:val="21"/>
        </w:rPr>
        <w:t>增加额×正常工作酬金÷工程概算投资额（或建筑安装工程费）</w:t>
      </w:r>
    </w:p>
    <w:p>
      <w:pPr>
        <w:snapToGrid w:val="0"/>
        <w:spacing w:line="360" w:lineRule="auto"/>
        <w:ind w:firstLine="420" w:firstLineChars="200"/>
        <w:rPr>
          <w:rFonts w:ascii="宋体" w:hAnsi="宋体"/>
          <w:szCs w:val="21"/>
        </w:rPr>
      </w:pPr>
      <w:r>
        <w:rPr>
          <w:rFonts w:hint="eastAsia" w:ascii="宋体" w:hAnsi="宋体"/>
          <w:szCs w:val="21"/>
        </w:rPr>
        <w:t>6.2.6 因工程规模、监理范围的变化导致监理人的正常工作量减少时，按减少工作量的比例从协议书约定的正常工作酬金中扣减相同比例的酬金。</w:t>
      </w:r>
    </w:p>
    <w:p>
      <w:pPr>
        <w:snapToGrid w:val="0"/>
        <w:spacing w:line="360" w:lineRule="auto"/>
        <w:rPr>
          <w:rFonts w:ascii="宋体" w:hAnsi="宋体"/>
          <w:b/>
          <w:sz w:val="24"/>
        </w:rPr>
      </w:pPr>
      <w:r>
        <w:rPr>
          <w:rFonts w:hint="eastAsia" w:ascii="宋体" w:hAnsi="宋体"/>
          <w:b/>
          <w:bCs/>
          <w:sz w:val="24"/>
        </w:rPr>
        <w:t>7. 争议解决</w:t>
      </w:r>
    </w:p>
    <w:p>
      <w:pPr>
        <w:snapToGrid w:val="0"/>
        <w:spacing w:line="360" w:lineRule="auto"/>
        <w:ind w:firstLine="205" w:firstLineChars="98"/>
        <w:rPr>
          <w:rFonts w:ascii="宋体" w:hAnsi="宋体"/>
          <w:szCs w:val="21"/>
        </w:rPr>
      </w:pPr>
      <w:r>
        <w:rPr>
          <w:rFonts w:hint="eastAsia" w:ascii="宋体" w:hAnsi="宋体"/>
          <w:szCs w:val="21"/>
        </w:rPr>
        <w:t xml:space="preserve">7.2 </w:t>
      </w:r>
      <w:r>
        <w:rPr>
          <w:rFonts w:hint="eastAsia" w:ascii="宋体" w:hAnsi="宋体"/>
          <w:bCs/>
          <w:szCs w:val="21"/>
        </w:rPr>
        <w:t>调解</w:t>
      </w:r>
    </w:p>
    <w:p>
      <w:pPr>
        <w:snapToGrid w:val="0"/>
        <w:spacing w:line="360" w:lineRule="auto"/>
        <w:ind w:firstLine="411" w:firstLineChars="196"/>
        <w:rPr>
          <w:rFonts w:ascii="宋体" w:hAnsi="宋体"/>
          <w:szCs w:val="21"/>
        </w:rPr>
      </w:pPr>
      <w:r>
        <w:rPr>
          <w:rFonts w:hint="eastAsia" w:ascii="宋体" w:hAnsi="宋体"/>
          <w:szCs w:val="21"/>
        </w:rPr>
        <w:t>本合同争议进行调解时，可提交进行调解。</w:t>
      </w:r>
    </w:p>
    <w:p>
      <w:pPr>
        <w:snapToGrid w:val="0"/>
        <w:spacing w:line="360" w:lineRule="auto"/>
        <w:ind w:firstLine="205" w:firstLineChars="98"/>
        <w:rPr>
          <w:rFonts w:ascii="宋体" w:hAnsi="宋体"/>
          <w:szCs w:val="21"/>
        </w:rPr>
      </w:pPr>
      <w:r>
        <w:rPr>
          <w:rFonts w:hint="eastAsia" w:ascii="宋体" w:hAnsi="宋体"/>
          <w:szCs w:val="21"/>
        </w:rPr>
        <w:t xml:space="preserve">7.3 </w:t>
      </w:r>
      <w:r>
        <w:rPr>
          <w:rFonts w:hint="eastAsia" w:ascii="宋体" w:hAnsi="宋体"/>
          <w:bCs/>
          <w:szCs w:val="21"/>
        </w:rPr>
        <w:t>仲裁或诉讼</w:t>
      </w:r>
    </w:p>
    <w:p>
      <w:pPr>
        <w:adjustRightInd w:val="0"/>
        <w:snapToGrid w:val="0"/>
        <w:spacing w:line="360" w:lineRule="auto"/>
        <w:ind w:firstLine="420" w:firstLineChars="200"/>
        <w:rPr>
          <w:rFonts w:ascii="宋体" w:hAnsi="宋体"/>
          <w:szCs w:val="21"/>
        </w:rPr>
      </w:pPr>
      <w:r>
        <w:rPr>
          <w:rFonts w:hint="eastAsia" w:ascii="宋体" w:hAnsi="宋体"/>
          <w:szCs w:val="21"/>
        </w:rPr>
        <w:t>合同争议的最终解决方式为下列第种方式：</w:t>
      </w:r>
    </w:p>
    <w:p>
      <w:pPr>
        <w:adjustRightInd w:val="0"/>
        <w:snapToGrid w:val="0"/>
        <w:spacing w:line="360" w:lineRule="auto"/>
        <w:ind w:firstLine="420" w:firstLineChars="200"/>
        <w:rPr>
          <w:rFonts w:ascii="宋体" w:hAnsi="宋体"/>
          <w:szCs w:val="21"/>
        </w:rPr>
      </w:pPr>
      <w:r>
        <w:rPr>
          <w:rFonts w:hint="eastAsia" w:ascii="宋体" w:hAnsi="宋体"/>
          <w:szCs w:val="21"/>
        </w:rPr>
        <w:t>（1）提请仲裁委员会进行仲裁。</w:t>
      </w:r>
    </w:p>
    <w:p>
      <w:pPr>
        <w:adjustRightInd w:val="0"/>
        <w:snapToGrid w:val="0"/>
        <w:spacing w:line="360" w:lineRule="auto"/>
        <w:ind w:firstLine="420" w:firstLineChars="200"/>
        <w:rPr>
          <w:rFonts w:ascii="宋体" w:hAnsi="宋体"/>
          <w:szCs w:val="21"/>
        </w:rPr>
      </w:pPr>
      <w:r>
        <w:rPr>
          <w:rFonts w:hint="eastAsia" w:ascii="宋体" w:hAnsi="宋体"/>
          <w:szCs w:val="21"/>
        </w:rPr>
        <w:t>（2）向人民法院提起诉讼。</w:t>
      </w:r>
    </w:p>
    <w:p>
      <w:pPr>
        <w:adjustRightInd w:val="0"/>
        <w:snapToGrid w:val="0"/>
        <w:spacing w:line="360" w:lineRule="auto"/>
        <w:rPr>
          <w:rFonts w:ascii="宋体" w:hAnsi="宋体"/>
          <w:b/>
          <w:bCs/>
          <w:sz w:val="24"/>
        </w:rPr>
      </w:pPr>
      <w:r>
        <w:rPr>
          <w:rFonts w:hint="eastAsia" w:ascii="宋体" w:hAnsi="宋体"/>
          <w:b/>
          <w:bCs/>
          <w:sz w:val="24"/>
        </w:rPr>
        <w:t>8. 其他</w:t>
      </w:r>
    </w:p>
    <w:p>
      <w:pPr>
        <w:adjustRightInd w:val="0"/>
        <w:snapToGrid w:val="0"/>
        <w:spacing w:line="360" w:lineRule="auto"/>
        <w:rPr>
          <w:rFonts w:ascii="宋体" w:hAnsi="宋体"/>
          <w:bCs/>
          <w:szCs w:val="21"/>
        </w:rPr>
      </w:pPr>
      <w:r>
        <w:rPr>
          <w:rFonts w:hint="eastAsia" w:ascii="宋体" w:hAnsi="宋体"/>
          <w:bCs/>
          <w:szCs w:val="21"/>
        </w:rPr>
        <w:t>8.2 检测费用</w:t>
      </w:r>
    </w:p>
    <w:p>
      <w:pPr>
        <w:adjustRightInd w:val="0"/>
        <w:snapToGrid w:val="0"/>
        <w:spacing w:line="360" w:lineRule="auto"/>
        <w:rPr>
          <w:rFonts w:ascii="宋体" w:hAnsi="宋体"/>
          <w:bCs/>
          <w:szCs w:val="21"/>
        </w:rPr>
      </w:pPr>
      <w:r>
        <w:rPr>
          <w:rFonts w:hint="eastAsia" w:ascii="宋体" w:hAnsi="宋体"/>
          <w:bCs/>
          <w:szCs w:val="21"/>
        </w:rPr>
        <w:t xml:space="preserve">    委托人应在检测工作完成后天内支付检测费用。</w:t>
      </w:r>
    </w:p>
    <w:p>
      <w:pPr>
        <w:adjustRightInd w:val="0"/>
        <w:snapToGrid w:val="0"/>
        <w:spacing w:line="360" w:lineRule="auto"/>
        <w:rPr>
          <w:rFonts w:ascii="宋体" w:hAnsi="宋体"/>
          <w:bCs/>
          <w:szCs w:val="21"/>
        </w:rPr>
      </w:pPr>
      <w:r>
        <w:rPr>
          <w:rFonts w:hint="eastAsia" w:ascii="宋体" w:hAnsi="宋体"/>
          <w:bCs/>
          <w:szCs w:val="21"/>
        </w:rPr>
        <w:t xml:space="preserve">  8.3 咨询费用</w:t>
      </w:r>
    </w:p>
    <w:p>
      <w:pPr>
        <w:adjustRightInd w:val="0"/>
        <w:snapToGrid w:val="0"/>
        <w:spacing w:line="360" w:lineRule="auto"/>
        <w:rPr>
          <w:rFonts w:ascii="宋体" w:hAnsi="宋体"/>
          <w:bCs/>
          <w:szCs w:val="21"/>
        </w:rPr>
      </w:pPr>
      <w:r>
        <w:rPr>
          <w:rFonts w:hint="eastAsia" w:ascii="宋体" w:hAnsi="宋体"/>
          <w:bCs/>
          <w:szCs w:val="21"/>
        </w:rPr>
        <w:t xml:space="preserve">    委托人应在咨询工作完成后天内支付咨询费用。</w:t>
      </w:r>
    </w:p>
    <w:p>
      <w:pPr>
        <w:snapToGrid w:val="0"/>
        <w:spacing w:line="360" w:lineRule="auto"/>
        <w:ind w:firstLine="205" w:firstLineChars="98"/>
        <w:rPr>
          <w:rFonts w:ascii="宋体" w:hAnsi="宋体"/>
          <w:szCs w:val="21"/>
        </w:rPr>
      </w:pPr>
      <w:r>
        <w:rPr>
          <w:rFonts w:hint="eastAsia" w:ascii="宋体" w:hAnsi="宋体"/>
          <w:szCs w:val="21"/>
        </w:rPr>
        <w:t>8.4 奖励</w:t>
      </w:r>
    </w:p>
    <w:p>
      <w:pPr>
        <w:snapToGrid w:val="0"/>
        <w:spacing w:line="360" w:lineRule="auto"/>
        <w:ind w:firstLine="420" w:firstLineChars="200"/>
        <w:rPr>
          <w:rFonts w:ascii="宋体" w:hAnsi="宋体"/>
          <w:szCs w:val="21"/>
        </w:rPr>
      </w:pPr>
      <w:r>
        <w:rPr>
          <w:rFonts w:hint="eastAsia" w:ascii="宋体" w:hAnsi="宋体"/>
          <w:szCs w:val="21"/>
        </w:rPr>
        <w:t>合理化建议的奖励金额按下列方法确定为：</w:t>
      </w:r>
    </w:p>
    <w:p>
      <w:pPr>
        <w:snapToGrid w:val="0"/>
        <w:spacing w:line="360" w:lineRule="auto"/>
        <w:ind w:firstLine="420" w:firstLineChars="200"/>
        <w:rPr>
          <w:rFonts w:ascii="宋体" w:hAnsi="宋体"/>
          <w:szCs w:val="21"/>
        </w:rPr>
      </w:pPr>
      <w:r>
        <w:rPr>
          <w:rFonts w:hint="eastAsia" w:ascii="宋体" w:hAnsi="宋体"/>
          <w:szCs w:val="21"/>
        </w:rPr>
        <w:t>奖励金额＝工程投资节省额×奖励金额的比率；</w:t>
      </w:r>
    </w:p>
    <w:p>
      <w:pPr>
        <w:snapToGrid w:val="0"/>
        <w:spacing w:line="360" w:lineRule="auto"/>
        <w:ind w:firstLine="420" w:firstLineChars="200"/>
        <w:rPr>
          <w:rFonts w:ascii="宋体" w:hAnsi="宋体"/>
          <w:szCs w:val="21"/>
        </w:rPr>
      </w:pPr>
      <w:r>
        <w:rPr>
          <w:rFonts w:hint="eastAsia" w:ascii="宋体" w:hAnsi="宋体"/>
          <w:szCs w:val="21"/>
        </w:rPr>
        <w:t>奖励金额的比率为%。</w:t>
      </w:r>
    </w:p>
    <w:p>
      <w:pPr>
        <w:adjustRightInd w:val="0"/>
        <w:snapToGrid w:val="0"/>
        <w:spacing w:line="360" w:lineRule="auto"/>
        <w:ind w:firstLine="205" w:firstLineChars="98"/>
        <w:rPr>
          <w:rFonts w:ascii="宋体" w:hAnsi="宋体"/>
          <w:szCs w:val="21"/>
        </w:rPr>
      </w:pPr>
      <w:r>
        <w:rPr>
          <w:rFonts w:hint="eastAsia" w:ascii="宋体" w:hAnsi="宋体"/>
          <w:szCs w:val="21"/>
        </w:rPr>
        <w:t>8.6 保密</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委托人申明的保密事项和期限：  。</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监理人申明的保密事项和期限：  。</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第三方申明的保密事项和期限：  。</w:t>
      </w:r>
    </w:p>
    <w:p>
      <w:pPr>
        <w:snapToGrid w:val="0"/>
        <w:spacing w:line="360" w:lineRule="auto"/>
        <w:ind w:firstLine="205" w:firstLineChars="98"/>
        <w:rPr>
          <w:rFonts w:ascii="宋体" w:hAnsi="宋体"/>
          <w:bCs/>
          <w:szCs w:val="21"/>
        </w:rPr>
      </w:pPr>
      <w:r>
        <w:rPr>
          <w:rFonts w:hint="eastAsia" w:ascii="宋体" w:hAnsi="宋体"/>
          <w:szCs w:val="21"/>
        </w:rPr>
        <w:t>8.8</w:t>
      </w:r>
      <w:r>
        <w:rPr>
          <w:rFonts w:hint="eastAsia" w:ascii="宋体" w:hAnsi="宋体"/>
          <w:bCs/>
          <w:szCs w:val="21"/>
        </w:rPr>
        <w:t>著作权</w:t>
      </w:r>
    </w:p>
    <w:p>
      <w:pPr>
        <w:snapToGrid w:val="0"/>
        <w:spacing w:line="360" w:lineRule="auto"/>
        <w:ind w:firstLine="420" w:firstLineChars="200"/>
        <w:rPr>
          <w:rFonts w:ascii="宋体" w:hAnsi="宋体"/>
          <w:szCs w:val="21"/>
        </w:rPr>
      </w:pPr>
      <w:r>
        <w:rPr>
          <w:rFonts w:hint="eastAsia" w:ascii="宋体" w:hAnsi="宋体"/>
          <w:szCs w:val="21"/>
        </w:rPr>
        <w:t>监理人在本合同履行期间及本合同终止后两年内出版涉及本工程的有关监理与相关服务的资料的限制条件：    。</w:t>
      </w:r>
    </w:p>
    <w:p>
      <w:pPr>
        <w:adjustRightInd w:val="0"/>
        <w:snapToGrid w:val="0"/>
        <w:spacing w:before="120" w:beforeLines="50" w:after="120" w:afterLines="50" w:line="360" w:lineRule="auto"/>
        <w:ind w:firstLine="241" w:firstLineChars="100"/>
        <w:rPr>
          <w:rFonts w:ascii="宋体" w:hAnsi="宋体"/>
          <w:szCs w:val="21"/>
        </w:rPr>
      </w:pPr>
      <w:r>
        <w:rPr>
          <w:rFonts w:hint="eastAsia" w:ascii="宋体" w:hAnsi="宋体"/>
          <w:b/>
          <w:bCs/>
          <w:sz w:val="24"/>
          <w:szCs w:val="22"/>
        </w:rPr>
        <w:t xml:space="preserve">9. 补充条款 </w:t>
      </w:r>
      <w:r>
        <w:rPr>
          <w:rFonts w:hint="eastAsia" w:ascii="宋体" w:hAnsi="宋体"/>
          <w:szCs w:val="21"/>
        </w:rPr>
        <w:t xml:space="preserve">      。</w:t>
      </w:r>
    </w:p>
    <w:p>
      <w:pPr>
        <w:pageBreakBefore/>
        <w:spacing w:line="360" w:lineRule="auto"/>
        <w:jc w:val="center"/>
        <w:rPr>
          <w:rFonts w:ascii="宋体" w:hAnsi="宋体"/>
          <w:b/>
          <w:bCs/>
          <w:sz w:val="24"/>
        </w:rPr>
      </w:pPr>
      <w:r>
        <w:rPr>
          <w:rFonts w:hint="eastAsia" w:ascii="宋体" w:hAnsi="宋体"/>
          <w:b/>
          <w:bCs/>
          <w:sz w:val="24"/>
        </w:rPr>
        <w:t>附录A  相关服务的范围和内容</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A-1 勘察阶段：   。</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 xml:space="preserve">A-2 设计阶段：     </w:t>
      </w:r>
      <w:r>
        <w:rPr>
          <w:rFonts w:hint="eastAsia" w:ascii="宋体" w:hAnsi="宋体"/>
          <w:sz w:val="24"/>
        </w:rPr>
        <w:t>。</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 xml:space="preserve">A-3 保修阶段：       </w:t>
      </w:r>
      <w:r>
        <w:rPr>
          <w:rFonts w:hint="eastAsia" w:ascii="宋体" w:hAnsi="宋体"/>
          <w:sz w:val="24"/>
        </w:rPr>
        <w:t>。</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 xml:space="preserve">A-4 </w:t>
      </w:r>
      <w:r>
        <w:rPr>
          <w:rFonts w:hint="eastAsia" w:ascii="宋体" w:hAnsi="宋体"/>
          <w:sz w:val="24"/>
        </w:rPr>
        <w:t>其他（专业技术咨询、外部协调工作等）：   。</w:t>
      </w:r>
    </w:p>
    <w:p>
      <w:pPr>
        <w:pageBreakBefore/>
        <w:spacing w:line="360" w:lineRule="auto"/>
        <w:ind w:firstLine="1446" w:firstLineChars="600"/>
        <w:jc w:val="center"/>
        <w:rPr>
          <w:rFonts w:ascii="宋体" w:hAnsi="宋体"/>
          <w:b/>
          <w:bCs/>
          <w:sz w:val="24"/>
        </w:rPr>
      </w:pPr>
      <w:r>
        <w:rPr>
          <w:rFonts w:hint="eastAsia" w:ascii="宋体" w:hAnsi="宋体"/>
          <w:b/>
          <w:bCs/>
          <w:sz w:val="24"/>
        </w:rPr>
        <w:t>附录B  委托人派遣的人员和提供的房屋、资料、设备</w:t>
      </w:r>
    </w:p>
    <w:p>
      <w:pPr>
        <w:spacing w:before="120" w:beforeLines="50" w:line="360" w:lineRule="auto"/>
        <w:rPr>
          <w:rFonts w:ascii="宋体" w:hAnsi="宋体"/>
          <w:b/>
          <w:kern w:val="0"/>
          <w:sz w:val="24"/>
        </w:rPr>
      </w:pPr>
      <w:r>
        <w:rPr>
          <w:rFonts w:hint="eastAsia" w:ascii="宋体" w:hAnsi="宋体"/>
          <w:b/>
          <w:kern w:val="0"/>
          <w:sz w:val="24"/>
        </w:rPr>
        <w:t>B-1  委托人派遣的人员</w:t>
      </w:r>
    </w:p>
    <w:tbl>
      <w:tblPr>
        <w:tblStyle w:val="43"/>
        <w:tblpPr w:leftFromText="180" w:rightFromText="180" w:vertAnchor="text" w:horzAnchor="page" w:tblpXSpec="center" w:tblpY="472"/>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before="120" w:beforeLines="50" w:line="360" w:lineRule="auto"/>
        <w:outlineLvl w:val="0"/>
        <w:rPr>
          <w:rFonts w:ascii="宋体" w:hAnsi="宋体"/>
          <w:b/>
          <w:kern w:val="0"/>
          <w:sz w:val="24"/>
        </w:rPr>
      </w:pPr>
      <w:r>
        <w:rPr>
          <w:rFonts w:hint="eastAsia" w:ascii="宋体" w:hAnsi="宋体"/>
          <w:b/>
          <w:kern w:val="0"/>
          <w:sz w:val="24"/>
        </w:rPr>
        <w:t>B-2  委托人提供的房屋</w:t>
      </w:r>
    </w:p>
    <w:tbl>
      <w:tblPr>
        <w:tblStyle w:val="43"/>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dstrike/>
                <w:sz w:val="24"/>
              </w:rPr>
            </w:pPr>
            <w:r>
              <w:rPr>
                <w:rFonts w:hint="eastAsia" w:ascii="宋体" w:hAnsi="宋体"/>
                <w:sz w:val="24"/>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pStyle w:val="2"/>
        <w:ind w:firstLine="340"/>
      </w:pPr>
    </w:p>
    <w:p>
      <w:pPr>
        <w:spacing w:before="120" w:beforeLines="50" w:line="360" w:lineRule="auto"/>
        <w:outlineLvl w:val="0"/>
        <w:rPr>
          <w:rFonts w:ascii="宋体" w:hAnsi="宋体"/>
          <w:b/>
          <w:kern w:val="0"/>
          <w:sz w:val="24"/>
        </w:rPr>
      </w:pPr>
      <w:r>
        <w:rPr>
          <w:rFonts w:hint="eastAsia" w:ascii="宋体" w:hAnsi="宋体"/>
          <w:b/>
          <w:kern w:val="0"/>
          <w:sz w:val="24"/>
        </w:rPr>
        <w:t>B-3  委托人提供的资料</w:t>
      </w:r>
    </w:p>
    <w:tbl>
      <w:tblPr>
        <w:tblStyle w:val="4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r>
    </w:tbl>
    <w:p>
      <w:pPr>
        <w:spacing w:before="120" w:beforeLines="50" w:line="360" w:lineRule="auto"/>
        <w:rPr>
          <w:rFonts w:ascii="宋体" w:hAnsi="宋体"/>
          <w:b/>
          <w:kern w:val="0"/>
          <w:sz w:val="24"/>
        </w:rPr>
      </w:pPr>
    </w:p>
    <w:p>
      <w:pPr>
        <w:spacing w:before="120" w:beforeLines="50" w:line="360" w:lineRule="auto"/>
        <w:rPr>
          <w:rFonts w:ascii="宋体" w:hAnsi="宋体"/>
          <w:b/>
          <w:kern w:val="0"/>
          <w:sz w:val="24"/>
        </w:rPr>
      </w:pPr>
      <w:r>
        <w:rPr>
          <w:rFonts w:hint="eastAsia" w:ascii="宋体" w:hAnsi="宋体"/>
          <w:b/>
          <w:kern w:val="0"/>
          <w:sz w:val="24"/>
        </w:rPr>
        <w:t>B-4 委托人提供的设备</w:t>
      </w:r>
    </w:p>
    <w:tbl>
      <w:tblPr>
        <w:tblStyle w:val="43"/>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autoSpaceDE w:val="0"/>
        <w:autoSpaceDN w:val="0"/>
        <w:spacing w:line="360" w:lineRule="auto"/>
        <w:ind w:firstLine="480" w:firstLineChars="200"/>
        <w:jc w:val="left"/>
        <w:outlineLvl w:val="0"/>
        <w:rPr>
          <w:rFonts w:ascii="宋体" w:hAnsi="宋体" w:cs="宋体"/>
          <w:sz w:val="2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2" w:lineRule="exact"/>
        <w:rPr>
          <w:sz w:val="20"/>
        </w:rPr>
      </w:pPr>
      <w:bookmarkStart w:id="50" w:name="page65"/>
      <w:bookmarkEnd w:id="50"/>
    </w:p>
    <w:p>
      <w:pPr>
        <w:spacing w:line="354" w:lineRule="exact"/>
        <w:ind w:left="3560"/>
        <w:rPr>
          <w:sz w:val="20"/>
        </w:rPr>
      </w:pPr>
      <w:r>
        <w:rPr>
          <w:rFonts w:ascii="黑体" w:hAnsi="黑体" w:eastAsia="黑体" w:cs="黑体"/>
          <w:b/>
          <w:bCs/>
          <w:sz w:val="31"/>
          <w:szCs w:val="31"/>
        </w:rPr>
        <w:t>第三节合同附件格式</w:t>
      </w:r>
    </w:p>
    <w:p>
      <w:pPr>
        <w:sectPr>
          <w:pgSz w:w="12240" w:h="15840"/>
          <w:pgMar w:top="1440" w:right="1440" w:bottom="378" w:left="1440" w:header="0" w:footer="0" w:gutter="0"/>
          <w:cols w:equalWidth="0" w:num="1">
            <w:col w:w="9360"/>
          </w:cols>
        </w:sectPr>
      </w:pPr>
    </w:p>
    <w:p>
      <w:pPr>
        <w:spacing w:line="2" w:lineRule="exact"/>
        <w:rPr>
          <w:sz w:val="20"/>
        </w:rPr>
      </w:pPr>
      <w:bookmarkStart w:id="51" w:name="page66"/>
      <w:bookmarkEnd w:id="51"/>
    </w:p>
    <w:p>
      <w:pPr>
        <w:spacing w:line="320" w:lineRule="exact"/>
        <w:ind w:left="500"/>
      </w:pPr>
      <w:r>
        <w:rPr>
          <w:rFonts w:ascii="黑体" w:hAnsi="黑体" w:eastAsia="黑体" w:cs="黑体"/>
          <w:sz w:val="28"/>
          <w:szCs w:val="28"/>
        </w:rPr>
        <w:t>附件一：合同协议书</w:t>
      </w:r>
    </w:p>
    <w:p>
      <w:pPr>
        <w:spacing w:line="320" w:lineRule="exact"/>
        <w:jc w:val="center"/>
        <w:rPr>
          <w:sz w:val="20"/>
        </w:rPr>
      </w:pPr>
      <w:r>
        <w:rPr>
          <w:rFonts w:ascii="黑体" w:hAnsi="黑体" w:eastAsia="黑体" w:cs="黑体"/>
          <w:sz w:val="28"/>
          <w:szCs w:val="28"/>
        </w:rPr>
        <w:t>合同协议书</w:t>
      </w:r>
    </w:p>
    <w:p>
      <w:pPr>
        <w:spacing w:line="200" w:lineRule="exact"/>
        <w:rPr>
          <w:sz w:val="20"/>
        </w:rPr>
      </w:pPr>
    </w:p>
    <w:p>
      <w:pPr>
        <w:spacing w:line="200" w:lineRule="exact"/>
        <w:rPr>
          <w:sz w:val="20"/>
        </w:rPr>
      </w:pPr>
    </w:p>
    <w:p>
      <w:pPr>
        <w:spacing w:line="229" w:lineRule="exact"/>
        <w:rPr>
          <w:sz w:val="20"/>
        </w:rPr>
      </w:pPr>
    </w:p>
    <w:p>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pPr>
        <w:spacing w:line="20" w:lineRule="exact"/>
        <w:rPr>
          <w:rFonts w:ascii="宋体" w:hAnsi="宋体" w:cs="宋体"/>
          <w:szCs w:val="21"/>
        </w:rPr>
      </w:pPr>
      <w:r>
        <w:rPr>
          <w:rFonts w:ascii="宋体" w:hAnsi="宋体" w:cs="宋体"/>
          <w:szCs w:val="21"/>
        </w:rPr>
        <w:pict>
          <v:line id="Shape 90" o:spid="_x0000_s1026" o:spt="20" style="position:absolute;left:0pt;margin-left:36pt;margin-top:-0.75pt;height:0pt;width:99.85pt;z-index:-251656192;mso-width-relative:page;mso-height-relative:page;" fill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path arrowok="t"/>
            <v:fill on="t" focussize="0,0"/>
            <v:stroke weight="0.48pt" joinstyle="miter"/>
            <v:imagedata o:title=""/>
            <o:lock v:ext="edit"/>
          </v:line>
        </w:pict>
      </w:r>
      <w:r>
        <w:rPr>
          <w:rFonts w:ascii="宋体" w:hAnsi="宋体" w:cs="宋体"/>
          <w:szCs w:val="21"/>
        </w:rPr>
        <w:pict>
          <v:line id="Shape 91" o:spid="_x0000_s1027" o:spt="20" style="position:absolute;left:0pt;margin-left:334.6pt;margin-top:-0.75pt;height:0pt;width:84.15pt;z-index:-251655168;mso-width-relative:page;mso-height-relative:page;" fill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path arrowok="t"/>
            <v:fill on="t" focussize="0,0"/>
            <v:stroke weight="0.48pt" joinstyle="miter"/>
            <v:imagedata o:title=""/>
            <o:lock v:ext="edit"/>
          </v:line>
        </w:pict>
      </w:r>
    </w:p>
    <w:p>
      <w:pPr>
        <w:spacing w:line="166" w:lineRule="exact"/>
        <w:rPr>
          <w:rFonts w:ascii="宋体" w:hAnsi="宋体" w:cs="宋体"/>
          <w:szCs w:val="21"/>
        </w:rPr>
      </w:pPr>
    </w:p>
    <w:p>
      <w:pPr>
        <w:tabs>
          <w:tab w:val="left" w:pos="3840"/>
        </w:tabs>
        <w:spacing w:line="256" w:lineRule="exact"/>
        <w:ind w:left="360"/>
        <w:rPr>
          <w:rFonts w:ascii="宋体" w:hAnsi="宋体" w:cs="宋体"/>
          <w:szCs w:val="21"/>
        </w:rPr>
      </w:pPr>
      <w:r>
        <w:rPr>
          <w:rFonts w:hint="eastAsia" w:ascii="宋体" w:hAnsi="宋体" w:cs="宋体"/>
          <w:szCs w:val="21"/>
        </w:rPr>
        <w:t>名称），已接受</w:t>
      </w:r>
      <w:r>
        <w:rPr>
          <w:rFonts w:hint="eastAsia" w:ascii="宋体" w:hAnsi="宋体" w:cs="宋体"/>
          <w:szCs w:val="21"/>
        </w:rPr>
        <w:tab/>
      </w:r>
      <w:r>
        <w:rPr>
          <w:rFonts w:hint="eastAsia" w:ascii="宋体" w:hAnsi="宋体" w:cs="宋体"/>
          <w:szCs w:val="21"/>
        </w:rPr>
        <w:t>（监理人名称，以下简称“监理人”）对该项目监理投标。</w:t>
      </w:r>
    </w:p>
    <w:p>
      <w:pPr>
        <w:spacing w:line="20" w:lineRule="exact"/>
        <w:rPr>
          <w:rFonts w:ascii="宋体" w:hAnsi="宋体" w:cs="宋体"/>
          <w:szCs w:val="21"/>
        </w:rPr>
      </w:pPr>
      <w:r>
        <w:rPr>
          <w:rFonts w:ascii="宋体" w:hAnsi="宋体" w:cs="宋体"/>
          <w:szCs w:val="21"/>
        </w:rPr>
        <w:pict>
          <v:line id="Shape 92" o:spid="_x0000_s1028" o:spt="20" style="position:absolute;left:0pt;margin-left:86.75pt;margin-top:-0.75pt;height:0pt;width:105.85pt;z-index:-251654144;mso-width-relative:page;mso-height-relative:page;" fill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path arrowok="t"/>
            <v:fill on="t" focussize="0,0"/>
            <v:stroke weight="0.47992125984252pt" joinstyle="miter"/>
            <v:imagedata o:title=""/>
            <o:lock v:ext="edit"/>
          </v:line>
        </w:pict>
      </w:r>
    </w:p>
    <w:p>
      <w:pPr>
        <w:spacing w:line="164" w:lineRule="exact"/>
        <w:rPr>
          <w:rFonts w:ascii="宋体" w:hAnsi="宋体" w:cs="宋体"/>
          <w:szCs w:val="21"/>
        </w:rPr>
      </w:pPr>
    </w:p>
    <w:p>
      <w:pPr>
        <w:spacing w:line="240" w:lineRule="exact"/>
        <w:ind w:left="360"/>
        <w:rPr>
          <w:rFonts w:ascii="宋体" w:hAnsi="宋体" w:cs="宋体"/>
          <w:szCs w:val="21"/>
        </w:rPr>
      </w:pPr>
      <w:r>
        <w:rPr>
          <w:rFonts w:hint="eastAsia" w:ascii="宋体" w:hAnsi="宋体" w:cs="宋体"/>
          <w:szCs w:val="21"/>
        </w:rPr>
        <w:t>委托人和监理人共同达成如下协议。</w:t>
      </w:r>
    </w:p>
    <w:p>
      <w:pPr>
        <w:spacing w:line="232" w:lineRule="exact"/>
        <w:rPr>
          <w:rFonts w:ascii="宋体" w:hAnsi="宋体" w:cs="宋体"/>
          <w:szCs w:val="21"/>
        </w:rPr>
      </w:pPr>
    </w:p>
    <w:p>
      <w:pPr>
        <w:widowControl/>
        <w:numPr>
          <w:ilvl w:val="0"/>
          <w:numId w:val="23"/>
        </w:numPr>
        <w:tabs>
          <w:tab w:val="left" w:pos="1044"/>
        </w:tabs>
        <w:spacing w:line="333" w:lineRule="exact"/>
        <w:ind w:left="780" w:right="4540"/>
        <w:jc w:val="left"/>
        <w:rPr>
          <w:rFonts w:ascii="宋体" w:hAnsi="宋体" w:cs="宋体"/>
          <w:szCs w:val="21"/>
        </w:rPr>
      </w:pPr>
      <w:r>
        <w:rPr>
          <w:rFonts w:hint="eastAsia" w:ascii="宋体" w:hAnsi="宋体" w:cs="宋体"/>
          <w:szCs w:val="21"/>
        </w:rPr>
        <w:t>本协议书与下列文件一起构成合同文件：（1）中标通知书；</w:t>
      </w:r>
    </w:p>
    <w:p>
      <w:pPr>
        <w:spacing w:line="335" w:lineRule="exact"/>
        <w:ind w:left="780" w:right="5960"/>
        <w:rPr>
          <w:rFonts w:ascii="宋体" w:hAnsi="宋体" w:cs="宋体"/>
          <w:szCs w:val="21"/>
        </w:rPr>
      </w:pPr>
      <w:r>
        <w:rPr>
          <w:rFonts w:hint="eastAsia" w:ascii="宋体" w:hAnsi="宋体" w:cs="宋体"/>
          <w:szCs w:val="21"/>
        </w:rPr>
        <w:t>（2）投标函及投标函附录；（3）专用合同条款；</w:t>
      </w:r>
    </w:p>
    <w:p>
      <w:pPr>
        <w:spacing w:line="388" w:lineRule="exact"/>
        <w:ind w:left="780" w:right="6580"/>
        <w:rPr>
          <w:rFonts w:ascii="宋体" w:hAnsi="宋体" w:cs="宋体"/>
          <w:szCs w:val="21"/>
        </w:rPr>
      </w:pPr>
      <w:r>
        <w:rPr>
          <w:rFonts w:hint="eastAsia" w:ascii="宋体" w:hAnsi="宋体" w:cs="宋体"/>
          <w:szCs w:val="21"/>
        </w:rPr>
        <w:t>（4）通用合同条款；（5）委托人要求；</w:t>
      </w:r>
    </w:p>
    <w:p>
      <w:pPr>
        <w:spacing w:line="388" w:lineRule="exact"/>
        <w:ind w:left="780" w:right="6580"/>
        <w:rPr>
          <w:rFonts w:ascii="宋体" w:hAnsi="宋体" w:cs="宋体"/>
          <w:szCs w:val="21"/>
        </w:rPr>
      </w:pPr>
      <w:r>
        <w:rPr>
          <w:rFonts w:hint="eastAsia" w:ascii="宋体" w:hAnsi="宋体" w:cs="宋体"/>
          <w:szCs w:val="21"/>
        </w:rPr>
        <w:t>（6）监理大纲；</w:t>
      </w:r>
    </w:p>
    <w:p>
      <w:pPr>
        <w:spacing w:line="185" w:lineRule="exact"/>
        <w:rPr>
          <w:rFonts w:ascii="宋体" w:hAnsi="宋体" w:cs="宋体"/>
          <w:szCs w:val="21"/>
        </w:rPr>
      </w:pPr>
    </w:p>
    <w:p>
      <w:pPr>
        <w:spacing w:line="256" w:lineRule="exact"/>
        <w:ind w:left="780"/>
        <w:rPr>
          <w:rFonts w:ascii="宋体" w:hAnsi="宋体" w:cs="宋体"/>
          <w:szCs w:val="21"/>
        </w:rPr>
      </w:pPr>
      <w:r>
        <w:rPr>
          <w:rFonts w:hint="eastAsia" w:ascii="宋体" w:hAnsi="宋体" w:cs="宋体"/>
          <w:szCs w:val="21"/>
        </w:rPr>
        <w:t>（7）其他合同文件。</w:t>
      </w:r>
    </w:p>
    <w:p>
      <w:pPr>
        <w:spacing w:line="215" w:lineRule="exact"/>
        <w:rPr>
          <w:rFonts w:ascii="宋体" w:hAnsi="宋体" w:cs="宋体"/>
          <w:szCs w:val="21"/>
        </w:rPr>
      </w:pPr>
    </w:p>
    <w:p>
      <w:pPr>
        <w:widowControl/>
        <w:numPr>
          <w:ilvl w:val="0"/>
          <w:numId w:val="23"/>
        </w:numPr>
        <w:tabs>
          <w:tab w:val="left" w:pos="1044"/>
        </w:tabs>
        <w:spacing w:line="324" w:lineRule="exact"/>
        <w:ind w:left="360" w:right="360" w:firstLine="420"/>
        <w:jc w:val="left"/>
        <w:rPr>
          <w:rFonts w:ascii="宋体" w:hAnsi="宋体" w:cs="宋体"/>
          <w:szCs w:val="21"/>
        </w:rPr>
      </w:pPr>
      <w:r>
        <w:rPr>
          <w:rFonts w:hint="eastAsia" w:ascii="宋体" w:hAnsi="宋体" w:cs="宋体"/>
          <w:szCs w:val="21"/>
        </w:rPr>
        <w:t>上述合同文件互相补充和解释。如果合同文件之间存在矛盾或不一致之处，以上述文件的排列顺序在先者为准。</w:t>
      </w:r>
    </w:p>
    <w:p>
      <w:pPr>
        <w:spacing w:line="181" w:lineRule="exact"/>
        <w:rPr>
          <w:rFonts w:ascii="宋体" w:hAnsi="宋体" w:cs="宋体"/>
          <w:szCs w:val="21"/>
        </w:rPr>
      </w:pPr>
    </w:p>
    <w:tbl>
      <w:tblPr>
        <w:tblStyle w:val="43"/>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rFonts w:ascii="宋体" w:hAnsi="宋体" w:cs="宋体"/>
                <w:szCs w:val="21"/>
              </w:rPr>
            </w:pPr>
            <w:r>
              <w:rPr>
                <w:rFonts w:hint="eastAsia" w:ascii="宋体" w:hAnsi="宋体" w:cs="宋体"/>
                <w:w w:val="88"/>
                <w:szCs w:val="21"/>
              </w:rPr>
              <w:t>3.</w:t>
            </w:r>
          </w:p>
        </w:tc>
        <w:tc>
          <w:tcPr>
            <w:tcW w:w="2780" w:type="dxa"/>
            <w:gridSpan w:val="3"/>
            <w:vAlign w:val="bottom"/>
          </w:tcPr>
          <w:p>
            <w:pPr>
              <w:spacing w:line="240" w:lineRule="exact"/>
              <w:ind w:left="40"/>
              <w:rPr>
                <w:rFonts w:ascii="宋体" w:hAnsi="宋体" w:cs="宋体"/>
                <w:szCs w:val="21"/>
              </w:rPr>
            </w:pPr>
            <w:r>
              <w:rPr>
                <w:rFonts w:hint="eastAsia" w:ascii="宋体" w:hAnsi="宋体" w:cs="宋体"/>
                <w:w w:val="99"/>
                <w:szCs w:val="21"/>
              </w:rPr>
              <w:t>签约合同价：人民币（大写）</w:t>
            </w:r>
          </w:p>
        </w:tc>
        <w:tc>
          <w:tcPr>
            <w:tcW w:w="1460" w:type="dxa"/>
            <w:gridSpan w:val="2"/>
            <w:vAlign w:val="bottom"/>
          </w:tcPr>
          <w:p>
            <w:pPr>
              <w:rPr>
                <w:rFonts w:ascii="宋体" w:hAnsi="宋体" w:cs="宋体"/>
                <w:szCs w:val="21"/>
              </w:rPr>
            </w:pPr>
          </w:p>
        </w:tc>
        <w:tc>
          <w:tcPr>
            <w:tcW w:w="1360" w:type="dxa"/>
            <w:gridSpan w:val="2"/>
            <w:vAlign w:val="bottom"/>
          </w:tcPr>
          <w:p>
            <w:pPr>
              <w:spacing w:line="256" w:lineRule="exact"/>
              <w:rPr>
                <w:rFonts w:ascii="宋体" w:hAnsi="宋体" w:cs="宋体"/>
                <w:szCs w:val="21"/>
              </w:rPr>
            </w:pPr>
            <w:r>
              <w:rPr>
                <w:rFonts w:hint="eastAsia" w:ascii="宋体" w:hAnsi="宋体" w:cs="宋体"/>
                <w:szCs w:val="21"/>
              </w:rPr>
              <w:t>（¥</w:t>
            </w:r>
          </w:p>
        </w:tc>
        <w:tc>
          <w:tcPr>
            <w:tcW w:w="420" w:type="dxa"/>
            <w:vAlign w:val="bottom"/>
          </w:tcPr>
          <w:p>
            <w:pPr>
              <w:rPr>
                <w:rFonts w:ascii="宋体" w:hAnsi="宋体" w:cs="宋体"/>
                <w:szCs w:val="21"/>
              </w:rPr>
            </w:pPr>
          </w:p>
        </w:tc>
        <w:tc>
          <w:tcPr>
            <w:tcW w:w="320" w:type="dxa"/>
            <w:vAlign w:val="bottom"/>
          </w:tcPr>
          <w:p>
            <w:pPr>
              <w:spacing w:line="240" w:lineRule="exact"/>
              <w:rPr>
                <w:rFonts w:ascii="宋体" w:hAnsi="宋体" w:cs="宋体"/>
                <w:szCs w:val="21"/>
              </w:rPr>
            </w:pPr>
            <w:r>
              <w:rPr>
                <w:rFonts w:hint="eastAsia" w:ascii="宋体" w:hAnsi="宋体" w:cs="宋体"/>
                <w:w w:val="7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rFonts w:ascii="宋体" w:hAnsi="宋体" w:cs="宋体"/>
                <w:szCs w:val="21"/>
              </w:rPr>
            </w:pPr>
            <w:r>
              <w:rPr>
                <w:rFonts w:hint="eastAsia" w:ascii="宋体" w:hAnsi="宋体" w:cs="宋体"/>
                <w:w w:val="88"/>
                <w:szCs w:val="21"/>
              </w:rPr>
              <w:t>4.</w:t>
            </w:r>
          </w:p>
        </w:tc>
        <w:tc>
          <w:tcPr>
            <w:tcW w:w="1520" w:type="dxa"/>
            <w:vAlign w:val="bottom"/>
          </w:tcPr>
          <w:p>
            <w:pPr>
              <w:spacing w:line="240" w:lineRule="exact"/>
              <w:ind w:left="40"/>
              <w:rPr>
                <w:rFonts w:ascii="宋体" w:hAnsi="宋体" w:cs="宋体"/>
                <w:szCs w:val="21"/>
              </w:rPr>
            </w:pPr>
            <w:r>
              <w:rPr>
                <w:rFonts w:hint="eastAsia" w:ascii="宋体" w:hAnsi="宋体" w:cs="宋体"/>
                <w:w w:val="99"/>
                <w:szCs w:val="21"/>
              </w:rPr>
              <w:t>总监理工程师：</w:t>
            </w:r>
          </w:p>
        </w:tc>
        <w:tc>
          <w:tcPr>
            <w:tcW w:w="1040" w:type="dxa"/>
            <w:tcBorders>
              <w:bottom w:val="single" w:color="auto" w:sz="8" w:space="0"/>
            </w:tcBorders>
            <w:vAlign w:val="bottom"/>
          </w:tcPr>
          <w:p>
            <w:pPr>
              <w:rPr>
                <w:rFonts w:ascii="宋体" w:hAnsi="宋体" w:cs="宋体"/>
                <w:szCs w:val="21"/>
              </w:rPr>
            </w:pPr>
          </w:p>
        </w:tc>
        <w:tc>
          <w:tcPr>
            <w:tcW w:w="220" w:type="dxa"/>
            <w:vAlign w:val="bottom"/>
          </w:tcPr>
          <w:p>
            <w:pPr>
              <w:spacing w:line="240" w:lineRule="exact"/>
              <w:rPr>
                <w:rFonts w:ascii="宋体" w:hAnsi="宋体" w:cs="宋体"/>
                <w:szCs w:val="21"/>
              </w:rPr>
            </w:pPr>
            <w:r>
              <w:rPr>
                <w:rFonts w:hint="eastAsia" w:ascii="宋体" w:hAnsi="宋体" w:cs="宋体"/>
                <w:w w:val="95"/>
                <w:szCs w:val="21"/>
              </w:rPr>
              <w:t>。</w:t>
            </w:r>
          </w:p>
        </w:tc>
        <w:tc>
          <w:tcPr>
            <w:tcW w:w="1460" w:type="dxa"/>
            <w:gridSpan w:val="2"/>
            <w:tcBorders>
              <w:top w:val="single" w:color="auto" w:sz="8" w:space="0"/>
            </w:tcBorders>
            <w:vAlign w:val="bottom"/>
          </w:tcPr>
          <w:p>
            <w:pPr>
              <w:rPr>
                <w:rFonts w:ascii="宋体" w:hAnsi="宋体" w:cs="宋体"/>
                <w:szCs w:val="21"/>
              </w:rPr>
            </w:pPr>
          </w:p>
        </w:tc>
        <w:tc>
          <w:tcPr>
            <w:tcW w:w="320" w:type="dxa"/>
            <w:vAlign w:val="bottom"/>
          </w:tcPr>
          <w:p>
            <w:pPr>
              <w:rPr>
                <w:rFonts w:ascii="宋体" w:hAnsi="宋体" w:cs="宋体"/>
                <w:szCs w:val="21"/>
              </w:rPr>
            </w:pPr>
          </w:p>
        </w:tc>
        <w:tc>
          <w:tcPr>
            <w:tcW w:w="1040" w:type="dxa"/>
            <w:tcBorders>
              <w:top w:val="single" w:color="auto" w:sz="8" w:space="0"/>
            </w:tcBorders>
            <w:vAlign w:val="bottom"/>
          </w:tcPr>
          <w:p>
            <w:pPr>
              <w:rPr>
                <w:rFonts w:ascii="宋体" w:hAnsi="宋体" w:cs="宋体"/>
                <w:szCs w:val="21"/>
              </w:rPr>
            </w:pPr>
          </w:p>
        </w:tc>
        <w:tc>
          <w:tcPr>
            <w:tcW w:w="420" w:type="dxa"/>
            <w:tcBorders>
              <w:top w:val="single" w:color="auto" w:sz="8" w:space="0"/>
            </w:tcBorders>
            <w:vAlign w:val="bottom"/>
          </w:tcPr>
          <w:p>
            <w:pPr>
              <w:rPr>
                <w:rFonts w:ascii="宋体" w:hAnsi="宋体" w:cs="宋体"/>
                <w:szCs w:val="21"/>
              </w:rPr>
            </w:pPr>
          </w:p>
        </w:tc>
        <w:tc>
          <w:tcPr>
            <w:tcW w:w="320" w:type="dxa"/>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rFonts w:ascii="宋体" w:hAnsi="宋体" w:cs="宋体"/>
                <w:szCs w:val="21"/>
              </w:rPr>
            </w:pPr>
            <w:r>
              <w:rPr>
                <w:rFonts w:hint="eastAsia" w:ascii="宋体" w:hAnsi="宋体" w:cs="宋体"/>
                <w:w w:val="88"/>
                <w:szCs w:val="21"/>
              </w:rPr>
              <w:t>5.</w:t>
            </w:r>
          </w:p>
        </w:tc>
        <w:tc>
          <w:tcPr>
            <w:tcW w:w="3200" w:type="dxa"/>
            <w:gridSpan w:val="4"/>
            <w:vAlign w:val="bottom"/>
          </w:tcPr>
          <w:p>
            <w:pPr>
              <w:spacing w:line="240" w:lineRule="exact"/>
              <w:ind w:left="40"/>
              <w:rPr>
                <w:rFonts w:ascii="宋体" w:hAnsi="宋体" w:cs="宋体"/>
                <w:szCs w:val="21"/>
              </w:rPr>
            </w:pPr>
            <w:r>
              <w:rPr>
                <w:rFonts w:hint="eastAsia" w:ascii="宋体" w:hAnsi="宋体" w:cs="宋体"/>
                <w:w w:val="99"/>
                <w:szCs w:val="21"/>
              </w:rPr>
              <w:t>监理工作质量符合的标准和要求：</w:t>
            </w:r>
          </w:p>
        </w:tc>
        <w:tc>
          <w:tcPr>
            <w:tcW w:w="1040" w:type="dxa"/>
            <w:tcBorders>
              <w:bottom w:val="single" w:color="auto" w:sz="8" w:space="0"/>
            </w:tcBorders>
            <w:vAlign w:val="bottom"/>
          </w:tcPr>
          <w:p>
            <w:pPr>
              <w:rPr>
                <w:rFonts w:ascii="宋体" w:hAnsi="宋体" w:cs="宋体"/>
                <w:szCs w:val="21"/>
              </w:rPr>
            </w:pPr>
          </w:p>
        </w:tc>
        <w:tc>
          <w:tcPr>
            <w:tcW w:w="320" w:type="dxa"/>
            <w:tcBorders>
              <w:bottom w:val="single" w:color="auto" w:sz="8" w:space="0"/>
            </w:tcBorders>
            <w:vAlign w:val="bottom"/>
          </w:tcPr>
          <w:p>
            <w:pPr>
              <w:rPr>
                <w:rFonts w:ascii="宋体" w:hAnsi="宋体" w:cs="宋体"/>
                <w:szCs w:val="21"/>
              </w:rPr>
            </w:pPr>
          </w:p>
        </w:tc>
        <w:tc>
          <w:tcPr>
            <w:tcW w:w="1040" w:type="dxa"/>
            <w:tcBorders>
              <w:bottom w:val="single" w:color="auto" w:sz="8" w:space="0"/>
            </w:tcBorders>
            <w:vAlign w:val="bottom"/>
          </w:tcPr>
          <w:p>
            <w:pPr>
              <w:rPr>
                <w:rFonts w:ascii="宋体" w:hAnsi="宋体" w:cs="宋体"/>
                <w:szCs w:val="21"/>
              </w:rPr>
            </w:pPr>
          </w:p>
        </w:tc>
        <w:tc>
          <w:tcPr>
            <w:tcW w:w="740" w:type="dxa"/>
            <w:gridSpan w:val="2"/>
            <w:vAlign w:val="bottom"/>
          </w:tcPr>
          <w:p>
            <w:pPr>
              <w:spacing w:line="240" w:lineRule="exact"/>
              <w:rPr>
                <w:rFonts w:ascii="宋体" w:hAnsi="宋体" w:cs="宋体"/>
                <w:szCs w:val="21"/>
              </w:rPr>
            </w:pPr>
            <w:r>
              <w:rPr>
                <w:rFonts w:hint="eastAsia" w:ascii="宋体" w:hAnsi="宋体" w:cs="宋体"/>
                <w:szCs w:val="21"/>
              </w:rPr>
              <w:t>。</w:t>
            </w:r>
          </w:p>
        </w:tc>
      </w:tr>
    </w:tbl>
    <w:p>
      <w:pPr>
        <w:spacing w:line="178" w:lineRule="exact"/>
        <w:rPr>
          <w:rFonts w:ascii="宋体" w:hAnsi="宋体" w:cs="宋体"/>
          <w:szCs w:val="21"/>
        </w:rPr>
      </w:pPr>
    </w:p>
    <w:p>
      <w:pPr>
        <w:widowControl/>
        <w:numPr>
          <w:ilvl w:val="0"/>
          <w:numId w:val="24"/>
        </w:numPr>
        <w:tabs>
          <w:tab w:val="left" w:pos="1040"/>
        </w:tabs>
        <w:spacing w:line="256" w:lineRule="exact"/>
        <w:ind w:left="1040" w:hanging="260"/>
        <w:jc w:val="left"/>
        <w:rPr>
          <w:rFonts w:ascii="宋体" w:hAnsi="宋体" w:cs="宋体"/>
          <w:szCs w:val="21"/>
        </w:rPr>
      </w:pPr>
      <w:r>
        <w:rPr>
          <w:rFonts w:hint="eastAsia" w:ascii="宋体" w:hAnsi="宋体" w:cs="宋体"/>
          <w:szCs w:val="21"/>
        </w:rPr>
        <w:t>监理人承诺按合同约定承担工程的监理工作。</w:t>
      </w:r>
    </w:p>
    <w:p>
      <w:pPr>
        <w:spacing w:line="183" w:lineRule="exact"/>
        <w:rPr>
          <w:rFonts w:ascii="宋体" w:hAnsi="宋体" w:cs="宋体"/>
          <w:szCs w:val="21"/>
        </w:rPr>
      </w:pPr>
    </w:p>
    <w:p>
      <w:pPr>
        <w:widowControl/>
        <w:numPr>
          <w:ilvl w:val="0"/>
          <w:numId w:val="24"/>
        </w:numPr>
        <w:tabs>
          <w:tab w:val="left" w:pos="1040"/>
        </w:tabs>
        <w:spacing w:line="256" w:lineRule="exact"/>
        <w:ind w:left="1040" w:hanging="260"/>
        <w:jc w:val="left"/>
        <w:rPr>
          <w:rFonts w:ascii="宋体" w:hAnsi="宋体" w:cs="宋体"/>
          <w:szCs w:val="21"/>
        </w:rPr>
      </w:pPr>
      <w:r>
        <w:rPr>
          <w:rFonts w:hint="eastAsia" w:ascii="宋体" w:hAnsi="宋体" w:cs="宋体"/>
          <w:szCs w:val="21"/>
        </w:rPr>
        <w:t>委托人承诺按合同约定的条件、时间和方式向监理人支付合同价款。</w:t>
      </w:r>
    </w:p>
    <w:p>
      <w:pPr>
        <w:spacing w:line="196" w:lineRule="exact"/>
        <w:rPr>
          <w:rFonts w:ascii="宋体" w:hAnsi="宋体" w:cs="宋体"/>
          <w:szCs w:val="21"/>
        </w:rPr>
      </w:pPr>
    </w:p>
    <w:tbl>
      <w:tblPr>
        <w:tblStyle w:val="43"/>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rFonts w:ascii="宋体" w:hAnsi="宋体" w:cs="宋体"/>
                <w:szCs w:val="21"/>
              </w:rPr>
            </w:pPr>
            <w:r>
              <w:rPr>
                <w:rFonts w:hint="eastAsia" w:ascii="宋体" w:hAnsi="宋体" w:cs="宋体"/>
                <w:szCs w:val="21"/>
              </w:rPr>
              <w:t>8.</w:t>
            </w:r>
          </w:p>
        </w:tc>
        <w:tc>
          <w:tcPr>
            <w:tcW w:w="3140" w:type="dxa"/>
            <w:gridSpan w:val="4"/>
            <w:vAlign w:val="bottom"/>
          </w:tcPr>
          <w:p>
            <w:pPr>
              <w:spacing w:line="240" w:lineRule="exact"/>
              <w:ind w:left="40"/>
              <w:rPr>
                <w:rFonts w:ascii="宋体" w:hAnsi="宋体" w:cs="宋体"/>
                <w:szCs w:val="21"/>
              </w:rPr>
            </w:pPr>
            <w:r>
              <w:rPr>
                <w:rFonts w:hint="eastAsia" w:ascii="宋体" w:hAnsi="宋体" w:cs="宋体"/>
                <w:szCs w:val="21"/>
              </w:rPr>
              <w:t>监理人计划开始监理日期：</w:t>
            </w:r>
          </w:p>
        </w:tc>
        <w:tc>
          <w:tcPr>
            <w:tcW w:w="420" w:type="dxa"/>
            <w:vAlign w:val="bottom"/>
          </w:tcPr>
          <w:p>
            <w:pPr>
              <w:rPr>
                <w:rFonts w:ascii="宋体" w:hAnsi="宋体" w:cs="宋体"/>
                <w:szCs w:val="21"/>
              </w:rPr>
            </w:pPr>
          </w:p>
        </w:tc>
        <w:tc>
          <w:tcPr>
            <w:tcW w:w="420" w:type="dxa"/>
            <w:vAlign w:val="bottom"/>
          </w:tcPr>
          <w:p>
            <w:pPr>
              <w:rPr>
                <w:rFonts w:ascii="宋体" w:hAnsi="宋体" w:cs="宋体"/>
                <w:szCs w:val="21"/>
              </w:rPr>
            </w:pPr>
          </w:p>
        </w:tc>
        <w:tc>
          <w:tcPr>
            <w:tcW w:w="4020" w:type="dxa"/>
            <w:gridSpan w:val="4"/>
            <w:vAlign w:val="bottom"/>
          </w:tcPr>
          <w:p>
            <w:pPr>
              <w:spacing w:line="240" w:lineRule="exact"/>
              <w:rPr>
                <w:rFonts w:ascii="宋体" w:hAnsi="宋体" w:cs="宋体"/>
                <w:szCs w:val="21"/>
              </w:rPr>
            </w:pPr>
            <w:r>
              <w:rPr>
                <w:rFonts w:hint="eastAsia" w:ascii="宋体" w:hAnsi="宋体" w:cs="宋体"/>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line="20" w:lineRule="exact"/>
              <w:rPr>
                <w:rFonts w:ascii="宋体" w:hAnsi="宋体" w:cs="宋体"/>
                <w:szCs w:val="21"/>
              </w:rPr>
            </w:pPr>
          </w:p>
        </w:tc>
        <w:tc>
          <w:tcPr>
            <w:tcW w:w="120" w:type="dxa"/>
            <w:vAlign w:val="bottom"/>
          </w:tcPr>
          <w:p>
            <w:pPr>
              <w:spacing w:line="20" w:lineRule="exact"/>
              <w:rPr>
                <w:rFonts w:ascii="宋体" w:hAnsi="宋体" w:cs="宋体"/>
                <w:szCs w:val="21"/>
              </w:rPr>
            </w:pPr>
          </w:p>
        </w:tc>
        <w:tc>
          <w:tcPr>
            <w:tcW w:w="560" w:type="dxa"/>
            <w:shd w:val="clear" w:color="auto" w:fill="000000"/>
            <w:vAlign w:val="bottom"/>
          </w:tcPr>
          <w:p>
            <w:pPr>
              <w:spacing w:line="20" w:lineRule="exact"/>
              <w:rPr>
                <w:rFonts w:ascii="宋体" w:hAnsi="宋体" w:cs="宋体"/>
                <w:szCs w:val="21"/>
              </w:rPr>
            </w:pPr>
          </w:p>
        </w:tc>
        <w:tc>
          <w:tcPr>
            <w:tcW w:w="420" w:type="dxa"/>
            <w:shd w:val="clear" w:color="auto" w:fill="000000"/>
            <w:vAlign w:val="bottom"/>
          </w:tcPr>
          <w:p>
            <w:pPr>
              <w:spacing w:line="20" w:lineRule="exact"/>
              <w:rPr>
                <w:rFonts w:ascii="宋体" w:hAnsi="宋体" w:cs="宋体"/>
                <w:szCs w:val="21"/>
              </w:rPr>
            </w:pPr>
          </w:p>
        </w:tc>
        <w:tc>
          <w:tcPr>
            <w:tcW w:w="420" w:type="dxa"/>
            <w:shd w:val="clear" w:color="auto" w:fill="000000"/>
            <w:vAlign w:val="bottom"/>
          </w:tcPr>
          <w:p>
            <w:pPr>
              <w:spacing w:line="20" w:lineRule="exact"/>
              <w:rPr>
                <w:rFonts w:ascii="宋体" w:hAnsi="宋体" w:cs="宋体"/>
                <w:szCs w:val="21"/>
              </w:rPr>
            </w:pPr>
          </w:p>
        </w:tc>
        <w:tc>
          <w:tcPr>
            <w:tcW w:w="160" w:type="dxa"/>
            <w:vAlign w:val="bottom"/>
          </w:tcPr>
          <w:p>
            <w:pPr>
              <w:spacing w:line="20" w:lineRule="exact"/>
              <w:rPr>
                <w:rFonts w:ascii="宋体" w:hAnsi="宋体" w:cs="宋体"/>
                <w:szCs w:val="21"/>
              </w:rPr>
            </w:pPr>
          </w:p>
        </w:tc>
        <w:tc>
          <w:tcPr>
            <w:tcW w:w="360" w:type="dxa"/>
            <w:vAlign w:val="bottom"/>
          </w:tcPr>
          <w:p>
            <w:pPr>
              <w:spacing w:line="20" w:lineRule="exact"/>
              <w:rPr>
                <w:rFonts w:ascii="宋体" w:hAnsi="宋体" w:cs="宋体"/>
                <w:szCs w:val="21"/>
              </w:rPr>
            </w:pPr>
          </w:p>
        </w:tc>
        <w:tc>
          <w:tcPr>
            <w:tcW w:w="380" w:type="dxa"/>
            <w:vAlign w:val="bottom"/>
          </w:tcPr>
          <w:p>
            <w:pPr>
              <w:spacing w:line="20" w:lineRule="exact"/>
              <w:rPr>
                <w:rFonts w:ascii="宋体" w:hAnsi="宋体" w:cs="宋体"/>
                <w:szCs w:val="21"/>
              </w:rPr>
            </w:pPr>
          </w:p>
        </w:tc>
        <w:tc>
          <w:tcPr>
            <w:tcW w:w="3120" w:type="dxa"/>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rFonts w:ascii="宋体" w:hAnsi="宋体" w:cs="宋体"/>
                <w:szCs w:val="21"/>
              </w:rPr>
            </w:pPr>
            <w:r>
              <w:rPr>
                <w:rFonts w:hint="eastAsia" w:ascii="宋体" w:hAnsi="宋体" w:cs="宋体"/>
                <w:w w:val="99"/>
                <w:szCs w:val="21"/>
              </w:rPr>
              <w:t>明的开始监理日期为准。监理服务期限为</w:t>
            </w:r>
          </w:p>
        </w:tc>
        <w:tc>
          <w:tcPr>
            <w:tcW w:w="420" w:type="dxa"/>
            <w:tcBorders>
              <w:bottom w:val="single" w:color="auto" w:sz="8" w:space="0"/>
            </w:tcBorders>
            <w:vAlign w:val="bottom"/>
          </w:tcPr>
          <w:p>
            <w:pPr>
              <w:rPr>
                <w:rFonts w:ascii="宋体" w:hAnsi="宋体" w:cs="宋体"/>
                <w:szCs w:val="21"/>
              </w:rPr>
            </w:pPr>
          </w:p>
        </w:tc>
        <w:tc>
          <w:tcPr>
            <w:tcW w:w="940" w:type="dxa"/>
            <w:gridSpan w:val="3"/>
            <w:vAlign w:val="bottom"/>
          </w:tcPr>
          <w:p>
            <w:pPr>
              <w:spacing w:line="240" w:lineRule="exact"/>
              <w:rPr>
                <w:rFonts w:ascii="宋体" w:hAnsi="宋体" w:cs="宋体"/>
                <w:szCs w:val="21"/>
              </w:rPr>
            </w:pPr>
            <w:r>
              <w:rPr>
                <w:rFonts w:hint="eastAsia" w:ascii="宋体" w:hAnsi="宋体" w:cs="宋体"/>
                <w:szCs w:val="21"/>
              </w:rPr>
              <w:t>天。</w:t>
            </w:r>
          </w:p>
        </w:tc>
        <w:tc>
          <w:tcPr>
            <w:tcW w:w="380" w:type="dxa"/>
            <w:vAlign w:val="bottom"/>
          </w:tcPr>
          <w:p>
            <w:pPr>
              <w:rPr>
                <w:rFonts w:ascii="宋体" w:hAnsi="宋体" w:cs="宋体"/>
                <w:szCs w:val="21"/>
              </w:rPr>
            </w:pPr>
          </w:p>
        </w:tc>
        <w:tc>
          <w:tcPr>
            <w:tcW w:w="3120" w:type="dxa"/>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rFonts w:ascii="宋体" w:hAnsi="宋体" w:cs="宋体"/>
                <w:szCs w:val="21"/>
              </w:rPr>
            </w:pPr>
            <w:r>
              <w:rPr>
                <w:rFonts w:hint="eastAsia" w:ascii="宋体" w:hAnsi="宋体" w:cs="宋体"/>
                <w:szCs w:val="21"/>
              </w:rPr>
              <w:t>9.</w:t>
            </w:r>
          </w:p>
        </w:tc>
        <w:tc>
          <w:tcPr>
            <w:tcW w:w="1720" w:type="dxa"/>
            <w:vAlign w:val="bottom"/>
          </w:tcPr>
          <w:p>
            <w:pPr>
              <w:spacing w:line="240" w:lineRule="exact"/>
              <w:ind w:left="40"/>
              <w:rPr>
                <w:rFonts w:ascii="宋体" w:hAnsi="宋体" w:cs="宋体"/>
                <w:szCs w:val="21"/>
              </w:rPr>
            </w:pPr>
            <w:r>
              <w:rPr>
                <w:rFonts w:hint="eastAsia" w:ascii="宋体" w:hAnsi="宋体" w:cs="宋体"/>
                <w:w w:val="98"/>
                <w:szCs w:val="21"/>
              </w:rPr>
              <w:t>本合同协议书一式</w:t>
            </w:r>
          </w:p>
        </w:tc>
        <w:tc>
          <w:tcPr>
            <w:tcW w:w="740" w:type="dxa"/>
            <w:vAlign w:val="bottom"/>
          </w:tcPr>
          <w:p>
            <w:pPr>
              <w:rPr>
                <w:rFonts w:ascii="宋体" w:hAnsi="宋体" w:cs="宋体"/>
                <w:szCs w:val="21"/>
              </w:rPr>
            </w:pPr>
          </w:p>
        </w:tc>
        <w:tc>
          <w:tcPr>
            <w:tcW w:w="1680" w:type="dxa"/>
            <w:gridSpan w:val="5"/>
            <w:vAlign w:val="bottom"/>
          </w:tcPr>
          <w:p>
            <w:pPr>
              <w:spacing w:line="240" w:lineRule="exact"/>
              <w:rPr>
                <w:rFonts w:ascii="宋体" w:hAnsi="宋体" w:cs="宋体"/>
                <w:szCs w:val="21"/>
              </w:rPr>
            </w:pPr>
            <w:r>
              <w:rPr>
                <w:rFonts w:hint="eastAsia" w:ascii="宋体" w:hAnsi="宋体" w:cs="宋体"/>
                <w:w w:val="98"/>
                <w:szCs w:val="21"/>
              </w:rPr>
              <w:t>份，合同双方各执</w:t>
            </w:r>
          </w:p>
        </w:tc>
        <w:tc>
          <w:tcPr>
            <w:tcW w:w="360" w:type="dxa"/>
            <w:vAlign w:val="bottom"/>
          </w:tcPr>
          <w:p>
            <w:pPr>
              <w:rPr>
                <w:rFonts w:ascii="宋体" w:hAnsi="宋体" w:cs="宋体"/>
                <w:szCs w:val="21"/>
              </w:rPr>
            </w:pPr>
          </w:p>
        </w:tc>
        <w:tc>
          <w:tcPr>
            <w:tcW w:w="3500" w:type="dxa"/>
            <w:gridSpan w:val="2"/>
            <w:vAlign w:val="bottom"/>
          </w:tcPr>
          <w:p>
            <w:pPr>
              <w:spacing w:line="240" w:lineRule="exact"/>
              <w:ind w:left="380"/>
              <w:rPr>
                <w:rFonts w:ascii="宋体" w:hAnsi="宋体" w:cs="宋体"/>
                <w:szCs w:val="21"/>
              </w:rPr>
            </w:pPr>
            <w:r>
              <w:rPr>
                <w:rFonts w:hint="eastAsia" w:ascii="宋体" w:hAnsi="宋体" w:cs="宋体"/>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line="20" w:lineRule="exact"/>
              <w:rPr>
                <w:rFonts w:ascii="宋体" w:hAnsi="宋体" w:cs="宋体"/>
                <w:szCs w:val="21"/>
              </w:rPr>
            </w:pPr>
          </w:p>
        </w:tc>
        <w:tc>
          <w:tcPr>
            <w:tcW w:w="1720" w:type="dxa"/>
            <w:vAlign w:val="bottom"/>
          </w:tcPr>
          <w:p>
            <w:pPr>
              <w:spacing w:line="20" w:lineRule="exact"/>
              <w:rPr>
                <w:rFonts w:ascii="宋体" w:hAnsi="宋体" w:cs="宋体"/>
                <w:szCs w:val="21"/>
              </w:rPr>
            </w:pPr>
          </w:p>
        </w:tc>
        <w:tc>
          <w:tcPr>
            <w:tcW w:w="740" w:type="dxa"/>
            <w:shd w:val="clear" w:color="auto" w:fill="000000"/>
            <w:vAlign w:val="bottom"/>
          </w:tcPr>
          <w:p>
            <w:pPr>
              <w:spacing w:line="20" w:lineRule="exact"/>
              <w:rPr>
                <w:rFonts w:ascii="宋体" w:hAnsi="宋体" w:cs="宋体"/>
                <w:szCs w:val="21"/>
              </w:rPr>
            </w:pPr>
          </w:p>
        </w:tc>
        <w:tc>
          <w:tcPr>
            <w:tcW w:w="120" w:type="dxa"/>
            <w:vAlign w:val="bottom"/>
          </w:tcPr>
          <w:p>
            <w:pPr>
              <w:spacing w:line="20" w:lineRule="exact"/>
              <w:rPr>
                <w:rFonts w:ascii="宋体" w:hAnsi="宋体" w:cs="宋体"/>
                <w:szCs w:val="21"/>
              </w:rPr>
            </w:pPr>
          </w:p>
        </w:tc>
        <w:tc>
          <w:tcPr>
            <w:tcW w:w="560" w:type="dxa"/>
            <w:vAlign w:val="bottom"/>
          </w:tcPr>
          <w:p>
            <w:pPr>
              <w:spacing w:line="20" w:lineRule="exact"/>
              <w:rPr>
                <w:rFonts w:ascii="宋体" w:hAnsi="宋体" w:cs="宋体"/>
                <w:szCs w:val="21"/>
              </w:rPr>
            </w:pPr>
          </w:p>
        </w:tc>
        <w:tc>
          <w:tcPr>
            <w:tcW w:w="420" w:type="dxa"/>
            <w:vAlign w:val="bottom"/>
          </w:tcPr>
          <w:p>
            <w:pPr>
              <w:spacing w:line="20" w:lineRule="exact"/>
              <w:rPr>
                <w:rFonts w:ascii="宋体" w:hAnsi="宋体" w:cs="宋体"/>
                <w:szCs w:val="21"/>
              </w:rPr>
            </w:pPr>
          </w:p>
        </w:tc>
        <w:tc>
          <w:tcPr>
            <w:tcW w:w="420" w:type="dxa"/>
            <w:vAlign w:val="bottom"/>
          </w:tcPr>
          <w:p>
            <w:pPr>
              <w:spacing w:line="20" w:lineRule="exact"/>
              <w:rPr>
                <w:rFonts w:ascii="宋体" w:hAnsi="宋体" w:cs="宋体"/>
                <w:szCs w:val="21"/>
              </w:rPr>
            </w:pPr>
          </w:p>
        </w:tc>
        <w:tc>
          <w:tcPr>
            <w:tcW w:w="160" w:type="dxa"/>
            <w:vAlign w:val="bottom"/>
          </w:tcPr>
          <w:p>
            <w:pPr>
              <w:spacing w:line="20" w:lineRule="exact"/>
              <w:rPr>
                <w:rFonts w:ascii="宋体" w:hAnsi="宋体" w:cs="宋体"/>
                <w:szCs w:val="21"/>
              </w:rPr>
            </w:pPr>
          </w:p>
        </w:tc>
        <w:tc>
          <w:tcPr>
            <w:tcW w:w="360" w:type="dxa"/>
            <w:shd w:val="clear" w:color="auto" w:fill="000000"/>
            <w:vAlign w:val="bottom"/>
          </w:tcPr>
          <w:p>
            <w:pPr>
              <w:spacing w:line="20" w:lineRule="exact"/>
              <w:rPr>
                <w:rFonts w:ascii="宋体" w:hAnsi="宋体" w:cs="宋体"/>
                <w:szCs w:val="21"/>
              </w:rPr>
            </w:pPr>
          </w:p>
        </w:tc>
        <w:tc>
          <w:tcPr>
            <w:tcW w:w="380" w:type="dxa"/>
            <w:shd w:val="clear" w:color="auto" w:fill="000000"/>
            <w:vAlign w:val="bottom"/>
          </w:tcPr>
          <w:p>
            <w:pPr>
              <w:spacing w:line="20" w:lineRule="exact"/>
              <w:rPr>
                <w:rFonts w:ascii="宋体" w:hAnsi="宋体" w:cs="宋体"/>
                <w:szCs w:val="21"/>
              </w:rPr>
            </w:pPr>
          </w:p>
        </w:tc>
        <w:tc>
          <w:tcPr>
            <w:tcW w:w="3120" w:type="dxa"/>
            <w:vAlign w:val="bottom"/>
          </w:tcPr>
          <w:p>
            <w:pPr>
              <w:spacing w:line="20" w:lineRule="exact"/>
              <w:rPr>
                <w:rFonts w:ascii="宋体" w:hAnsi="宋体" w:cs="宋体"/>
                <w:szCs w:val="21"/>
              </w:rPr>
            </w:pPr>
          </w:p>
        </w:tc>
      </w:tr>
    </w:tbl>
    <w:p>
      <w:pPr>
        <w:spacing w:line="181" w:lineRule="exact"/>
        <w:rPr>
          <w:rFonts w:ascii="宋体" w:hAnsi="宋体" w:cs="宋体"/>
          <w:szCs w:val="21"/>
        </w:rPr>
      </w:pPr>
    </w:p>
    <w:p>
      <w:pPr>
        <w:widowControl/>
        <w:numPr>
          <w:ilvl w:val="0"/>
          <w:numId w:val="25"/>
        </w:numPr>
        <w:tabs>
          <w:tab w:val="left" w:pos="1160"/>
        </w:tabs>
        <w:spacing w:line="256" w:lineRule="exact"/>
        <w:ind w:left="1160" w:hanging="380"/>
        <w:jc w:val="left"/>
        <w:rPr>
          <w:rFonts w:ascii="宋体" w:hAnsi="宋体" w:cs="宋体"/>
          <w:szCs w:val="21"/>
        </w:rPr>
      </w:pPr>
      <w:r>
        <w:rPr>
          <w:rFonts w:hint="eastAsia" w:ascii="宋体" w:hAnsi="宋体" w:cs="宋体"/>
          <w:szCs w:val="21"/>
        </w:rPr>
        <w:t>合同未尽事宜，双方另行签订补充协议。补充协议是合同的组成部分。</w:t>
      </w:r>
    </w:p>
    <w:p>
      <w:pPr>
        <w:spacing w:line="200" w:lineRule="exact"/>
        <w:rPr>
          <w:rFonts w:ascii="宋体" w:hAnsi="宋体" w:cs="宋体"/>
          <w:szCs w:val="21"/>
        </w:rPr>
      </w:pPr>
    </w:p>
    <w:p>
      <w:pPr>
        <w:spacing w:line="200" w:lineRule="exact"/>
        <w:rPr>
          <w:rFonts w:ascii="宋体" w:hAnsi="宋体" w:cs="宋体"/>
          <w:szCs w:val="21"/>
        </w:rPr>
      </w:pPr>
    </w:p>
    <w:p>
      <w:pPr>
        <w:spacing w:line="377" w:lineRule="exact"/>
        <w:rPr>
          <w:rFonts w:ascii="宋体" w:hAnsi="宋体" w:cs="宋体"/>
          <w:szCs w:val="21"/>
        </w:rPr>
      </w:pPr>
      <w:bookmarkStart w:id="52" w:name="page67"/>
      <w:bookmarkEnd w:id="52"/>
    </w:p>
    <w:tbl>
      <w:tblPr>
        <w:tblStyle w:val="43"/>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rFonts w:ascii="宋体" w:hAnsi="宋体" w:cs="宋体"/>
                <w:szCs w:val="21"/>
              </w:rPr>
            </w:pPr>
            <w:r>
              <w:rPr>
                <w:rFonts w:hint="eastAsia" w:ascii="宋体" w:hAnsi="宋体" w:cs="宋体"/>
                <w:szCs w:val="21"/>
              </w:rPr>
              <w:t>委托人：</w:t>
            </w:r>
          </w:p>
        </w:tc>
        <w:tc>
          <w:tcPr>
            <w:tcW w:w="740" w:type="dxa"/>
            <w:vAlign w:val="bottom"/>
          </w:tcPr>
          <w:p>
            <w:pPr>
              <w:rPr>
                <w:rFonts w:ascii="宋体" w:hAnsi="宋体" w:cs="宋体"/>
                <w:szCs w:val="21"/>
              </w:rPr>
            </w:pPr>
          </w:p>
        </w:tc>
        <w:tc>
          <w:tcPr>
            <w:tcW w:w="300" w:type="dxa"/>
            <w:vAlign w:val="bottom"/>
          </w:tcPr>
          <w:p>
            <w:pPr>
              <w:rPr>
                <w:rFonts w:ascii="宋体" w:hAnsi="宋体" w:cs="宋体"/>
                <w:szCs w:val="21"/>
              </w:rPr>
            </w:pPr>
          </w:p>
        </w:tc>
        <w:tc>
          <w:tcPr>
            <w:tcW w:w="320" w:type="dxa"/>
            <w:vAlign w:val="bottom"/>
          </w:tcPr>
          <w:p>
            <w:pPr>
              <w:rPr>
                <w:rFonts w:ascii="宋体" w:hAnsi="宋体" w:cs="宋体"/>
                <w:szCs w:val="21"/>
              </w:rPr>
            </w:pPr>
          </w:p>
        </w:tc>
        <w:tc>
          <w:tcPr>
            <w:tcW w:w="1780" w:type="dxa"/>
            <w:gridSpan w:val="4"/>
            <w:vAlign w:val="bottom"/>
          </w:tcPr>
          <w:p>
            <w:pPr>
              <w:spacing w:line="240" w:lineRule="exact"/>
              <w:ind w:right="414"/>
              <w:jc w:val="center"/>
              <w:rPr>
                <w:rFonts w:ascii="宋体" w:hAnsi="宋体" w:cs="宋体"/>
                <w:szCs w:val="21"/>
              </w:rPr>
            </w:pPr>
            <w:r>
              <w:rPr>
                <w:rFonts w:hint="eastAsia" w:ascii="宋体" w:hAnsi="宋体" w:cs="宋体"/>
                <w:w w:val="99"/>
                <w:szCs w:val="21"/>
              </w:rPr>
              <w:t>（盖单位章）</w:t>
            </w:r>
          </w:p>
        </w:tc>
        <w:tc>
          <w:tcPr>
            <w:tcW w:w="1060" w:type="dxa"/>
            <w:gridSpan w:val="3"/>
            <w:vAlign w:val="bottom"/>
          </w:tcPr>
          <w:p>
            <w:pPr>
              <w:spacing w:line="240" w:lineRule="exact"/>
              <w:ind w:left="120"/>
              <w:rPr>
                <w:rFonts w:ascii="宋体" w:hAnsi="宋体" w:cs="宋体"/>
                <w:szCs w:val="21"/>
              </w:rPr>
            </w:pPr>
            <w:r>
              <w:rPr>
                <w:rFonts w:hint="eastAsia" w:ascii="宋体" w:hAnsi="宋体" w:cs="宋体"/>
                <w:szCs w:val="21"/>
              </w:rPr>
              <w:t>监理人：</w:t>
            </w:r>
          </w:p>
        </w:tc>
        <w:tc>
          <w:tcPr>
            <w:tcW w:w="940" w:type="dxa"/>
            <w:vAlign w:val="bottom"/>
          </w:tcPr>
          <w:p>
            <w:pPr>
              <w:rPr>
                <w:rFonts w:ascii="宋体" w:hAnsi="宋体" w:cs="宋体"/>
                <w:szCs w:val="21"/>
              </w:rPr>
            </w:pPr>
          </w:p>
        </w:tc>
        <w:tc>
          <w:tcPr>
            <w:tcW w:w="320" w:type="dxa"/>
            <w:vAlign w:val="bottom"/>
          </w:tcPr>
          <w:p>
            <w:pPr>
              <w:rPr>
                <w:rFonts w:ascii="宋体" w:hAnsi="宋体" w:cs="宋体"/>
                <w:szCs w:val="21"/>
              </w:rPr>
            </w:pPr>
          </w:p>
        </w:tc>
        <w:tc>
          <w:tcPr>
            <w:tcW w:w="520" w:type="dxa"/>
            <w:vAlign w:val="bottom"/>
          </w:tcPr>
          <w:p>
            <w:pPr>
              <w:rPr>
                <w:rFonts w:ascii="宋体" w:hAnsi="宋体" w:cs="宋体"/>
                <w:szCs w:val="21"/>
              </w:rPr>
            </w:pPr>
          </w:p>
        </w:tc>
        <w:tc>
          <w:tcPr>
            <w:tcW w:w="100" w:type="dxa"/>
            <w:vAlign w:val="bottom"/>
          </w:tcPr>
          <w:p>
            <w:pPr>
              <w:rPr>
                <w:rFonts w:ascii="宋体" w:hAnsi="宋体" w:cs="宋体"/>
                <w:szCs w:val="21"/>
              </w:rPr>
            </w:pPr>
          </w:p>
        </w:tc>
        <w:tc>
          <w:tcPr>
            <w:tcW w:w="1380" w:type="dxa"/>
            <w:gridSpan w:val="3"/>
            <w:vAlign w:val="bottom"/>
          </w:tcPr>
          <w:p>
            <w:pPr>
              <w:spacing w:line="240" w:lineRule="exact"/>
              <w:rPr>
                <w:rFonts w:ascii="宋体" w:hAnsi="宋体" w:cs="宋体"/>
                <w:szCs w:val="21"/>
              </w:rPr>
            </w:pPr>
            <w:r>
              <w:rPr>
                <w:rFonts w:hint="eastAsia" w:ascii="宋体" w:hAnsi="宋体" w:cs="宋体"/>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rFonts w:ascii="宋体" w:hAnsi="宋体" w:cs="宋体"/>
                <w:szCs w:val="21"/>
              </w:rPr>
            </w:pPr>
          </w:p>
        </w:tc>
        <w:tc>
          <w:tcPr>
            <w:tcW w:w="100" w:type="dxa"/>
            <w:shd w:val="clear" w:color="auto" w:fill="000000"/>
            <w:vAlign w:val="bottom"/>
          </w:tcPr>
          <w:p>
            <w:pPr>
              <w:spacing w:line="20" w:lineRule="exact"/>
              <w:rPr>
                <w:rFonts w:ascii="宋体" w:hAnsi="宋体" w:cs="宋体"/>
                <w:szCs w:val="21"/>
              </w:rPr>
            </w:pPr>
          </w:p>
        </w:tc>
        <w:tc>
          <w:tcPr>
            <w:tcW w:w="960" w:type="dxa"/>
            <w:gridSpan w:val="2"/>
            <w:shd w:val="clear" w:color="auto" w:fill="000000"/>
            <w:vAlign w:val="bottom"/>
          </w:tcPr>
          <w:p>
            <w:pPr>
              <w:spacing w:line="20" w:lineRule="exact"/>
              <w:rPr>
                <w:rFonts w:ascii="宋体" w:hAnsi="宋体" w:cs="宋体"/>
                <w:szCs w:val="21"/>
              </w:rPr>
            </w:pPr>
          </w:p>
        </w:tc>
        <w:tc>
          <w:tcPr>
            <w:tcW w:w="300" w:type="dxa"/>
            <w:shd w:val="clear" w:color="auto" w:fill="000000"/>
            <w:vAlign w:val="bottom"/>
          </w:tcPr>
          <w:p>
            <w:pPr>
              <w:spacing w:line="20" w:lineRule="exact"/>
              <w:rPr>
                <w:rFonts w:ascii="宋体" w:hAnsi="宋体" w:cs="宋体"/>
                <w:szCs w:val="21"/>
              </w:rPr>
            </w:pPr>
          </w:p>
        </w:tc>
        <w:tc>
          <w:tcPr>
            <w:tcW w:w="320" w:type="dxa"/>
            <w:shd w:val="clear" w:color="auto" w:fill="000000"/>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20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1140" w:type="dxa"/>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c>
          <w:tcPr>
            <w:tcW w:w="120" w:type="dxa"/>
            <w:vAlign w:val="bottom"/>
          </w:tcPr>
          <w:p>
            <w:pPr>
              <w:spacing w:line="20" w:lineRule="exact"/>
              <w:rPr>
                <w:rFonts w:ascii="宋体" w:hAnsi="宋体" w:cs="宋体"/>
                <w:szCs w:val="21"/>
              </w:rPr>
            </w:pPr>
          </w:p>
        </w:tc>
        <w:tc>
          <w:tcPr>
            <w:tcW w:w="1040" w:type="dxa"/>
            <w:gridSpan w:val="2"/>
            <w:shd w:val="clear" w:color="auto" w:fill="000000"/>
            <w:vAlign w:val="bottom"/>
          </w:tcPr>
          <w:p>
            <w:pPr>
              <w:spacing w:line="20" w:lineRule="exact"/>
              <w:rPr>
                <w:rFonts w:ascii="宋体" w:hAnsi="宋体" w:cs="宋体"/>
                <w:szCs w:val="21"/>
              </w:rPr>
            </w:pPr>
          </w:p>
        </w:tc>
        <w:tc>
          <w:tcPr>
            <w:tcW w:w="320" w:type="dxa"/>
            <w:shd w:val="clear" w:color="auto" w:fill="000000"/>
            <w:vAlign w:val="bottom"/>
          </w:tcPr>
          <w:p>
            <w:pPr>
              <w:spacing w:line="20" w:lineRule="exact"/>
              <w:rPr>
                <w:rFonts w:ascii="宋体" w:hAnsi="宋体" w:cs="宋体"/>
                <w:szCs w:val="21"/>
              </w:rPr>
            </w:pPr>
          </w:p>
        </w:tc>
        <w:tc>
          <w:tcPr>
            <w:tcW w:w="520" w:type="dxa"/>
            <w:shd w:val="clear" w:color="auto" w:fill="000000"/>
            <w:vAlign w:val="bottom"/>
          </w:tcPr>
          <w:p>
            <w:pPr>
              <w:spacing w:line="20" w:lineRule="exact"/>
              <w:rPr>
                <w:rFonts w:ascii="宋体" w:hAnsi="宋体" w:cs="宋体"/>
                <w:szCs w:val="21"/>
              </w:rPr>
            </w:pPr>
          </w:p>
        </w:tc>
        <w:tc>
          <w:tcPr>
            <w:tcW w:w="100" w:type="dxa"/>
            <w:shd w:val="clear" w:color="auto" w:fill="000000"/>
            <w:vAlign w:val="bottom"/>
          </w:tcPr>
          <w:p>
            <w:pPr>
              <w:spacing w:line="20" w:lineRule="exact"/>
              <w:rPr>
                <w:rFonts w:ascii="宋体" w:hAnsi="宋体" w:cs="宋体"/>
                <w:szCs w:val="21"/>
              </w:rPr>
            </w:pPr>
          </w:p>
        </w:tc>
        <w:tc>
          <w:tcPr>
            <w:tcW w:w="32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rFonts w:ascii="宋体" w:hAnsi="宋体" w:cs="宋体"/>
                <w:szCs w:val="21"/>
              </w:rPr>
            </w:pPr>
            <w:r>
              <w:rPr>
                <w:rFonts w:hint="eastAsia" w:ascii="宋体" w:hAnsi="宋体" w:cs="宋体"/>
                <w:w w:val="99"/>
                <w:szCs w:val="21"/>
              </w:rPr>
              <w:t>法定代表人或其委托代理人：</w:t>
            </w:r>
          </w:p>
        </w:tc>
        <w:tc>
          <w:tcPr>
            <w:tcW w:w="200" w:type="dxa"/>
            <w:vAlign w:val="bottom"/>
          </w:tcPr>
          <w:p>
            <w:pPr>
              <w:rPr>
                <w:rFonts w:ascii="宋体" w:hAnsi="宋体" w:cs="宋体"/>
                <w:szCs w:val="21"/>
              </w:rPr>
            </w:pPr>
          </w:p>
        </w:tc>
        <w:tc>
          <w:tcPr>
            <w:tcW w:w="220" w:type="dxa"/>
            <w:vAlign w:val="bottom"/>
          </w:tcPr>
          <w:p>
            <w:pPr>
              <w:rPr>
                <w:rFonts w:ascii="宋体" w:hAnsi="宋体" w:cs="宋体"/>
                <w:szCs w:val="21"/>
              </w:rPr>
            </w:pPr>
          </w:p>
        </w:tc>
        <w:tc>
          <w:tcPr>
            <w:tcW w:w="1140" w:type="dxa"/>
            <w:vAlign w:val="bottom"/>
          </w:tcPr>
          <w:p>
            <w:pPr>
              <w:spacing w:line="240" w:lineRule="exact"/>
              <w:rPr>
                <w:rFonts w:ascii="宋体" w:hAnsi="宋体" w:cs="宋体"/>
                <w:szCs w:val="21"/>
              </w:rPr>
            </w:pPr>
            <w:r>
              <w:rPr>
                <w:rFonts w:hint="eastAsia" w:ascii="宋体" w:hAnsi="宋体" w:cs="宋体"/>
                <w:szCs w:val="21"/>
              </w:rPr>
              <w:t>（签字）</w:t>
            </w:r>
          </w:p>
        </w:tc>
        <w:tc>
          <w:tcPr>
            <w:tcW w:w="2940" w:type="dxa"/>
            <w:gridSpan w:val="7"/>
            <w:vAlign w:val="bottom"/>
          </w:tcPr>
          <w:p>
            <w:pPr>
              <w:spacing w:line="240" w:lineRule="exact"/>
              <w:ind w:left="120"/>
              <w:rPr>
                <w:rFonts w:ascii="宋体" w:hAnsi="宋体" w:cs="宋体"/>
                <w:szCs w:val="21"/>
              </w:rPr>
            </w:pPr>
            <w:r>
              <w:rPr>
                <w:rFonts w:hint="eastAsia" w:ascii="宋体" w:hAnsi="宋体" w:cs="宋体"/>
                <w:szCs w:val="21"/>
              </w:rPr>
              <w:t>法定代表人或其委托代理人：</w:t>
            </w:r>
          </w:p>
        </w:tc>
        <w:tc>
          <w:tcPr>
            <w:tcW w:w="320" w:type="dxa"/>
            <w:vAlign w:val="bottom"/>
          </w:tcPr>
          <w:p>
            <w:pPr>
              <w:rPr>
                <w:rFonts w:ascii="宋体" w:hAnsi="宋体" w:cs="宋体"/>
                <w:szCs w:val="21"/>
              </w:rPr>
            </w:pPr>
          </w:p>
        </w:tc>
        <w:tc>
          <w:tcPr>
            <w:tcW w:w="220" w:type="dxa"/>
            <w:vAlign w:val="bottom"/>
          </w:tcPr>
          <w:p>
            <w:pPr>
              <w:rPr>
                <w:rFonts w:ascii="宋体" w:hAnsi="宋体" w:cs="宋体"/>
                <w:szCs w:val="21"/>
              </w:rPr>
            </w:pPr>
          </w:p>
        </w:tc>
        <w:tc>
          <w:tcPr>
            <w:tcW w:w="840" w:type="dxa"/>
            <w:vAlign w:val="bottom"/>
          </w:tcPr>
          <w:p>
            <w:pPr>
              <w:spacing w:line="240" w:lineRule="exact"/>
              <w:rPr>
                <w:rFonts w:ascii="宋体" w:hAnsi="宋体" w:cs="宋体"/>
                <w:szCs w:val="21"/>
              </w:rPr>
            </w:pPr>
            <w:r>
              <w:rPr>
                <w:rFonts w:hint="eastAsia" w:ascii="宋体" w:hAnsi="宋体" w:cs="宋体"/>
                <w:w w:val="97"/>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rFonts w:ascii="宋体" w:hAnsi="宋体" w:cs="宋体"/>
                <w:szCs w:val="21"/>
              </w:rPr>
            </w:pPr>
          </w:p>
        </w:tc>
        <w:tc>
          <w:tcPr>
            <w:tcW w:w="10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740" w:type="dxa"/>
            <w:vAlign w:val="bottom"/>
          </w:tcPr>
          <w:p>
            <w:pPr>
              <w:spacing w:line="20" w:lineRule="exact"/>
              <w:rPr>
                <w:rFonts w:ascii="宋体" w:hAnsi="宋体" w:cs="宋体"/>
                <w:szCs w:val="21"/>
              </w:rPr>
            </w:pPr>
          </w:p>
        </w:tc>
        <w:tc>
          <w:tcPr>
            <w:tcW w:w="300" w:type="dxa"/>
            <w:vAlign w:val="bottom"/>
          </w:tcPr>
          <w:p>
            <w:pPr>
              <w:spacing w:line="20" w:lineRule="exact"/>
              <w:rPr>
                <w:rFonts w:ascii="宋体" w:hAnsi="宋体" w:cs="宋体"/>
                <w:szCs w:val="21"/>
              </w:rPr>
            </w:pPr>
          </w:p>
        </w:tc>
        <w:tc>
          <w:tcPr>
            <w:tcW w:w="32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200" w:type="dxa"/>
            <w:shd w:val="clear" w:color="auto" w:fill="000000"/>
            <w:vAlign w:val="bottom"/>
          </w:tcPr>
          <w:p>
            <w:pPr>
              <w:spacing w:line="20" w:lineRule="exact"/>
              <w:rPr>
                <w:rFonts w:ascii="宋体" w:hAnsi="宋体" w:cs="宋体"/>
                <w:szCs w:val="21"/>
              </w:rPr>
            </w:pPr>
          </w:p>
        </w:tc>
        <w:tc>
          <w:tcPr>
            <w:tcW w:w="220" w:type="dxa"/>
            <w:shd w:val="clear" w:color="auto" w:fill="000000"/>
            <w:vAlign w:val="bottom"/>
          </w:tcPr>
          <w:p>
            <w:pPr>
              <w:spacing w:line="20" w:lineRule="exact"/>
              <w:rPr>
                <w:rFonts w:ascii="宋体" w:hAnsi="宋体" w:cs="宋体"/>
                <w:szCs w:val="21"/>
              </w:rPr>
            </w:pPr>
          </w:p>
        </w:tc>
        <w:tc>
          <w:tcPr>
            <w:tcW w:w="1140" w:type="dxa"/>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c>
          <w:tcPr>
            <w:tcW w:w="220" w:type="dxa"/>
            <w:gridSpan w:val="2"/>
            <w:vAlign w:val="bottom"/>
          </w:tcPr>
          <w:p>
            <w:pPr>
              <w:spacing w:line="20" w:lineRule="exact"/>
              <w:rPr>
                <w:rFonts w:ascii="宋体" w:hAnsi="宋体" w:cs="宋体"/>
                <w:szCs w:val="21"/>
              </w:rPr>
            </w:pPr>
          </w:p>
        </w:tc>
        <w:tc>
          <w:tcPr>
            <w:tcW w:w="940" w:type="dxa"/>
            <w:vAlign w:val="bottom"/>
          </w:tcPr>
          <w:p>
            <w:pPr>
              <w:spacing w:line="20" w:lineRule="exact"/>
              <w:rPr>
                <w:rFonts w:ascii="宋体" w:hAnsi="宋体" w:cs="宋体"/>
                <w:szCs w:val="21"/>
              </w:rPr>
            </w:pPr>
          </w:p>
        </w:tc>
        <w:tc>
          <w:tcPr>
            <w:tcW w:w="320" w:type="dxa"/>
            <w:vAlign w:val="bottom"/>
          </w:tcPr>
          <w:p>
            <w:pPr>
              <w:spacing w:line="20" w:lineRule="exact"/>
              <w:rPr>
                <w:rFonts w:ascii="宋体" w:hAnsi="宋体" w:cs="宋体"/>
                <w:szCs w:val="21"/>
              </w:rPr>
            </w:pPr>
          </w:p>
        </w:tc>
        <w:tc>
          <w:tcPr>
            <w:tcW w:w="520" w:type="dxa"/>
            <w:vAlign w:val="bottom"/>
          </w:tcPr>
          <w:p>
            <w:pPr>
              <w:spacing w:line="20" w:lineRule="exact"/>
              <w:rPr>
                <w:rFonts w:ascii="宋体" w:hAnsi="宋体" w:cs="宋体"/>
                <w:szCs w:val="21"/>
              </w:rPr>
            </w:pPr>
          </w:p>
        </w:tc>
        <w:tc>
          <w:tcPr>
            <w:tcW w:w="100" w:type="dxa"/>
            <w:shd w:val="clear" w:color="auto" w:fill="000000"/>
            <w:vAlign w:val="bottom"/>
          </w:tcPr>
          <w:p>
            <w:pPr>
              <w:spacing w:line="20" w:lineRule="exact"/>
              <w:rPr>
                <w:rFonts w:ascii="宋体" w:hAnsi="宋体" w:cs="宋体"/>
                <w:szCs w:val="21"/>
              </w:rPr>
            </w:pPr>
          </w:p>
        </w:tc>
        <w:tc>
          <w:tcPr>
            <w:tcW w:w="320" w:type="dxa"/>
            <w:shd w:val="clear" w:color="auto" w:fill="000000"/>
            <w:vAlign w:val="bottom"/>
          </w:tcPr>
          <w:p>
            <w:pPr>
              <w:spacing w:line="20" w:lineRule="exact"/>
              <w:rPr>
                <w:rFonts w:ascii="宋体" w:hAnsi="宋体" w:cs="宋体"/>
                <w:szCs w:val="21"/>
              </w:rPr>
            </w:pPr>
          </w:p>
        </w:tc>
        <w:tc>
          <w:tcPr>
            <w:tcW w:w="220" w:type="dxa"/>
            <w:shd w:val="clear" w:color="auto" w:fill="000000"/>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rFonts w:ascii="宋体" w:hAnsi="宋体" w:cs="宋体"/>
                <w:szCs w:val="21"/>
              </w:rPr>
            </w:pPr>
          </w:p>
        </w:tc>
        <w:tc>
          <w:tcPr>
            <w:tcW w:w="100" w:type="dxa"/>
            <w:tcBorders>
              <w:bottom w:val="single" w:color="auto" w:sz="8" w:space="0"/>
            </w:tcBorders>
            <w:vAlign w:val="bottom"/>
          </w:tcPr>
          <w:p>
            <w:pPr>
              <w:rPr>
                <w:rFonts w:ascii="宋体" w:hAnsi="宋体" w:cs="宋体"/>
                <w:szCs w:val="21"/>
              </w:rPr>
            </w:pPr>
          </w:p>
        </w:tc>
        <w:tc>
          <w:tcPr>
            <w:tcW w:w="220" w:type="dxa"/>
            <w:vAlign w:val="bottom"/>
          </w:tcPr>
          <w:p>
            <w:pPr>
              <w:spacing w:line="240" w:lineRule="exact"/>
              <w:rPr>
                <w:rFonts w:ascii="宋体" w:hAnsi="宋体" w:cs="宋体"/>
                <w:szCs w:val="21"/>
              </w:rPr>
            </w:pPr>
            <w:r>
              <w:rPr>
                <w:rFonts w:hint="eastAsia" w:ascii="宋体" w:hAnsi="宋体" w:cs="宋体"/>
                <w:w w:val="95"/>
                <w:szCs w:val="21"/>
              </w:rPr>
              <w:t>年</w:t>
            </w:r>
          </w:p>
        </w:tc>
        <w:tc>
          <w:tcPr>
            <w:tcW w:w="740" w:type="dxa"/>
            <w:tcBorders>
              <w:bottom w:val="single" w:color="auto" w:sz="8" w:space="0"/>
            </w:tcBorders>
            <w:vAlign w:val="bottom"/>
          </w:tcPr>
          <w:p>
            <w:pPr>
              <w:rPr>
                <w:rFonts w:ascii="宋体" w:hAnsi="宋体" w:cs="宋体"/>
                <w:szCs w:val="21"/>
              </w:rPr>
            </w:pPr>
          </w:p>
        </w:tc>
        <w:tc>
          <w:tcPr>
            <w:tcW w:w="300" w:type="dxa"/>
            <w:vAlign w:val="bottom"/>
          </w:tcPr>
          <w:p>
            <w:pPr>
              <w:spacing w:line="240" w:lineRule="exact"/>
              <w:rPr>
                <w:rFonts w:ascii="宋体" w:hAnsi="宋体" w:cs="宋体"/>
                <w:szCs w:val="21"/>
              </w:rPr>
            </w:pPr>
            <w:r>
              <w:rPr>
                <w:rFonts w:hint="eastAsia" w:ascii="宋体" w:hAnsi="宋体" w:cs="宋体"/>
                <w:szCs w:val="21"/>
              </w:rPr>
              <w:t>月</w:t>
            </w:r>
          </w:p>
        </w:tc>
        <w:tc>
          <w:tcPr>
            <w:tcW w:w="320" w:type="dxa"/>
            <w:tcBorders>
              <w:bottom w:val="single" w:color="auto" w:sz="8" w:space="0"/>
            </w:tcBorders>
            <w:vAlign w:val="bottom"/>
          </w:tcPr>
          <w:p>
            <w:pPr>
              <w:rPr>
                <w:rFonts w:ascii="宋体" w:hAnsi="宋体" w:cs="宋体"/>
                <w:szCs w:val="21"/>
              </w:rPr>
            </w:pPr>
          </w:p>
        </w:tc>
        <w:tc>
          <w:tcPr>
            <w:tcW w:w="220" w:type="dxa"/>
            <w:tcBorders>
              <w:bottom w:val="single" w:color="auto" w:sz="8" w:space="0"/>
            </w:tcBorders>
            <w:vAlign w:val="bottom"/>
          </w:tcPr>
          <w:p>
            <w:pPr>
              <w:rPr>
                <w:rFonts w:ascii="宋体" w:hAnsi="宋体" w:cs="宋体"/>
                <w:szCs w:val="21"/>
              </w:rPr>
            </w:pPr>
          </w:p>
        </w:tc>
        <w:tc>
          <w:tcPr>
            <w:tcW w:w="200" w:type="dxa"/>
            <w:tcBorders>
              <w:bottom w:val="single" w:color="auto" w:sz="8" w:space="0"/>
            </w:tcBorders>
            <w:vAlign w:val="bottom"/>
          </w:tcPr>
          <w:p>
            <w:pPr>
              <w:rPr>
                <w:rFonts w:ascii="宋体" w:hAnsi="宋体" w:cs="宋体"/>
                <w:szCs w:val="21"/>
              </w:rPr>
            </w:pPr>
          </w:p>
        </w:tc>
        <w:tc>
          <w:tcPr>
            <w:tcW w:w="1360" w:type="dxa"/>
            <w:gridSpan w:val="2"/>
            <w:vAlign w:val="bottom"/>
          </w:tcPr>
          <w:p>
            <w:pPr>
              <w:spacing w:line="240" w:lineRule="exact"/>
              <w:ind w:right="834"/>
              <w:jc w:val="center"/>
              <w:rPr>
                <w:rFonts w:ascii="宋体" w:hAnsi="宋体" w:cs="宋体"/>
                <w:szCs w:val="21"/>
              </w:rPr>
            </w:pPr>
            <w:r>
              <w:rPr>
                <w:rFonts w:hint="eastAsia" w:ascii="宋体" w:hAnsi="宋体" w:cs="宋体"/>
                <w:szCs w:val="21"/>
              </w:rPr>
              <w:t>日</w:t>
            </w:r>
          </w:p>
        </w:tc>
        <w:tc>
          <w:tcPr>
            <w:tcW w:w="840" w:type="dxa"/>
            <w:tcBorders>
              <w:bottom w:val="single" w:color="auto" w:sz="8" w:space="0"/>
            </w:tcBorders>
            <w:vAlign w:val="bottom"/>
          </w:tcPr>
          <w:p>
            <w:pPr>
              <w:rPr>
                <w:rFonts w:ascii="宋体" w:hAnsi="宋体" w:cs="宋体"/>
                <w:szCs w:val="21"/>
              </w:rPr>
            </w:pPr>
          </w:p>
        </w:tc>
        <w:tc>
          <w:tcPr>
            <w:tcW w:w="220" w:type="dxa"/>
            <w:gridSpan w:val="2"/>
            <w:vAlign w:val="bottom"/>
          </w:tcPr>
          <w:p>
            <w:pPr>
              <w:spacing w:line="240" w:lineRule="exact"/>
              <w:rPr>
                <w:rFonts w:ascii="宋体" w:hAnsi="宋体" w:cs="宋体"/>
                <w:szCs w:val="21"/>
              </w:rPr>
            </w:pPr>
            <w:r>
              <w:rPr>
                <w:rFonts w:hint="eastAsia" w:ascii="宋体" w:hAnsi="宋体" w:cs="宋体"/>
                <w:w w:val="95"/>
                <w:szCs w:val="21"/>
              </w:rPr>
              <w:t>年</w:t>
            </w:r>
          </w:p>
        </w:tc>
        <w:tc>
          <w:tcPr>
            <w:tcW w:w="940" w:type="dxa"/>
            <w:tcBorders>
              <w:bottom w:val="single" w:color="auto" w:sz="8" w:space="0"/>
            </w:tcBorders>
            <w:vAlign w:val="bottom"/>
          </w:tcPr>
          <w:p>
            <w:pPr>
              <w:rPr>
                <w:rFonts w:ascii="宋体" w:hAnsi="宋体" w:cs="宋体"/>
                <w:szCs w:val="21"/>
              </w:rPr>
            </w:pPr>
          </w:p>
        </w:tc>
        <w:tc>
          <w:tcPr>
            <w:tcW w:w="320" w:type="dxa"/>
            <w:vAlign w:val="bottom"/>
          </w:tcPr>
          <w:p>
            <w:pPr>
              <w:spacing w:line="240" w:lineRule="exact"/>
              <w:rPr>
                <w:rFonts w:ascii="宋体" w:hAnsi="宋体" w:cs="宋体"/>
                <w:szCs w:val="21"/>
              </w:rPr>
            </w:pPr>
            <w:r>
              <w:rPr>
                <w:rFonts w:hint="eastAsia" w:ascii="宋体" w:hAnsi="宋体" w:cs="宋体"/>
                <w:szCs w:val="21"/>
              </w:rPr>
              <w:t>月</w:t>
            </w:r>
          </w:p>
        </w:tc>
        <w:tc>
          <w:tcPr>
            <w:tcW w:w="620" w:type="dxa"/>
            <w:gridSpan w:val="2"/>
            <w:tcBorders>
              <w:bottom w:val="single" w:color="auto" w:sz="8" w:space="0"/>
            </w:tcBorders>
            <w:vAlign w:val="bottom"/>
          </w:tcPr>
          <w:p>
            <w:pPr>
              <w:rPr>
                <w:rFonts w:ascii="宋体" w:hAnsi="宋体" w:cs="宋体"/>
                <w:szCs w:val="21"/>
              </w:rPr>
            </w:pPr>
          </w:p>
        </w:tc>
        <w:tc>
          <w:tcPr>
            <w:tcW w:w="320" w:type="dxa"/>
            <w:tcBorders>
              <w:bottom w:val="single" w:color="auto" w:sz="8" w:space="0"/>
            </w:tcBorders>
            <w:vAlign w:val="bottom"/>
          </w:tcPr>
          <w:p>
            <w:pPr>
              <w:rPr>
                <w:rFonts w:ascii="宋体" w:hAnsi="宋体" w:cs="宋体"/>
                <w:szCs w:val="21"/>
              </w:rPr>
            </w:pPr>
          </w:p>
        </w:tc>
        <w:tc>
          <w:tcPr>
            <w:tcW w:w="1060" w:type="dxa"/>
            <w:gridSpan w:val="2"/>
            <w:vAlign w:val="bottom"/>
          </w:tcPr>
          <w:p>
            <w:pPr>
              <w:spacing w:line="240" w:lineRule="exact"/>
              <w:rPr>
                <w:rFonts w:ascii="宋体" w:hAnsi="宋体" w:cs="宋体"/>
                <w:szCs w:val="21"/>
              </w:rPr>
            </w:pPr>
            <w:r>
              <w:rPr>
                <w:rFonts w:hint="eastAsia" w:ascii="宋体" w:hAnsi="宋体" w:cs="宋体"/>
                <w:szCs w:val="21"/>
              </w:rPr>
              <w:t>日</w:t>
            </w: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tbl>
      <w:tblPr>
        <w:tblStyle w:val="43"/>
        <w:tblW w:w="4220" w:type="dxa"/>
        <w:tblInd w:w="2680" w:type="dxa"/>
        <w:tblLayout w:type="fixed"/>
        <w:tblCellMar>
          <w:top w:w="0" w:type="dxa"/>
          <w:left w:w="0" w:type="dxa"/>
          <w:bottom w:w="0" w:type="dxa"/>
          <w:right w:w="0" w:type="dxa"/>
        </w:tblCellMar>
      </w:tblPr>
      <w:tblGrid>
        <w:gridCol w:w="420"/>
        <w:gridCol w:w="620"/>
        <w:gridCol w:w="220"/>
        <w:gridCol w:w="1460"/>
        <w:gridCol w:w="760"/>
        <w:gridCol w:w="220"/>
        <w:gridCol w:w="100"/>
        <w:gridCol w:w="120"/>
        <w:gridCol w:w="180"/>
        <w:gridCol w:w="120"/>
      </w:tblGrid>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bookmarkStart w:id="53" w:name="page68"/>
            <w:bookmarkEnd w:id="53"/>
          </w:p>
        </w:tc>
        <w:tc>
          <w:tcPr>
            <w:tcW w:w="620" w:type="dxa"/>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vAlign w:val="bottom"/>
          </w:tcPr>
          <w:p>
            <w:pPr>
              <w:spacing w:line="20" w:lineRule="exact"/>
              <w:rPr>
                <w:sz w:val="1"/>
                <w:szCs w:val="1"/>
              </w:rPr>
            </w:pPr>
          </w:p>
        </w:tc>
        <w:tc>
          <w:tcPr>
            <w:tcW w:w="760" w:type="dxa"/>
            <w:vAlign w:val="bottom"/>
          </w:tcPr>
          <w:p>
            <w:pPr>
              <w:spacing w:line="20" w:lineRule="exact"/>
              <w:rPr>
                <w:sz w:val="1"/>
                <w:szCs w:val="1"/>
              </w:rPr>
            </w:pPr>
          </w:p>
        </w:tc>
        <w:tc>
          <w:tcPr>
            <w:tcW w:w="220" w:type="dxa"/>
            <w:vAlign w:val="bottom"/>
          </w:tcPr>
          <w:p>
            <w:pPr>
              <w:spacing w:line="20" w:lineRule="exact"/>
              <w:rPr>
                <w:sz w:val="1"/>
                <w:szCs w:val="1"/>
              </w:rPr>
            </w:pPr>
          </w:p>
        </w:tc>
        <w:tc>
          <w:tcPr>
            <w:tcW w:w="100" w:type="dxa"/>
            <w:vAlign w:val="bottom"/>
          </w:tcPr>
          <w:p>
            <w:pPr>
              <w:spacing w:line="20" w:lineRule="exact"/>
              <w:rPr>
                <w:sz w:val="1"/>
                <w:szCs w:val="1"/>
              </w:rPr>
            </w:pPr>
          </w:p>
        </w:tc>
        <w:tc>
          <w:tcPr>
            <w:tcW w:w="120" w:type="dxa"/>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bl>
    <w:p>
      <w:pPr>
        <w:spacing w:line="200" w:lineRule="exact"/>
        <w:rPr>
          <w:sz w:val="20"/>
        </w:rPr>
      </w:pPr>
      <w:bookmarkStart w:id="54" w:name="page69"/>
      <w:bookmarkEnd w:id="54"/>
    </w:p>
    <w:p>
      <w:pPr>
        <w:spacing w:line="491" w:lineRule="exact"/>
        <w:jc w:val="center"/>
        <w:rPr>
          <w:sz w:val="20"/>
        </w:rPr>
      </w:pPr>
      <w:bookmarkStart w:id="55" w:name="page70"/>
      <w:bookmarkEnd w:id="55"/>
      <w:r>
        <w:rPr>
          <w:rFonts w:ascii="宋体" w:hAnsi="宋体" w:cs="宋体"/>
          <w:b/>
          <w:bCs/>
          <w:sz w:val="43"/>
          <w:szCs w:val="43"/>
        </w:rPr>
        <w:t>第五章委托人要求</w:t>
      </w:r>
    </w:p>
    <w:p>
      <w:pPr>
        <w:spacing w:line="366" w:lineRule="exact"/>
        <w:rPr>
          <w:rFonts w:ascii="宋体" w:hAnsi="宋体" w:cs="宋体"/>
          <w:sz w:val="32"/>
          <w:szCs w:val="32"/>
        </w:rPr>
      </w:pPr>
      <w:bookmarkStart w:id="56" w:name="page71"/>
      <w:bookmarkEnd w:id="56"/>
    </w:p>
    <w:p>
      <w:pPr>
        <w:spacing w:line="366" w:lineRule="exact"/>
        <w:ind w:firstLine="3840" w:firstLineChars="1200"/>
        <w:rPr>
          <w:sz w:val="20"/>
        </w:rPr>
      </w:pPr>
      <w:r>
        <w:rPr>
          <w:rFonts w:ascii="宋体" w:hAnsi="宋体" w:cs="宋体"/>
          <w:sz w:val="32"/>
          <w:szCs w:val="32"/>
        </w:rPr>
        <w:t>委托人要求</w:t>
      </w:r>
    </w:p>
    <w:p>
      <w:pPr>
        <w:spacing w:line="179" w:lineRule="exact"/>
        <w:rPr>
          <w:sz w:val="20"/>
        </w:rPr>
      </w:pPr>
    </w:p>
    <w:p>
      <w:pPr>
        <w:spacing w:line="240" w:lineRule="exact"/>
        <w:ind w:left="780"/>
        <w:rPr>
          <w:sz w:val="20"/>
        </w:rPr>
      </w:pPr>
      <w:r>
        <w:rPr>
          <w:rFonts w:ascii="宋体" w:hAnsi="宋体" w:cs="宋体"/>
          <w:szCs w:val="21"/>
        </w:rPr>
        <w:t>委托人要求应尽可能清晰准确，对于可以进行定量评估的工作，委托人要求不仅应明确规</w:t>
      </w:r>
    </w:p>
    <w:p>
      <w:pPr>
        <w:spacing w:line="200" w:lineRule="exact"/>
        <w:rPr>
          <w:sz w:val="20"/>
        </w:rPr>
      </w:pPr>
    </w:p>
    <w:p>
      <w:pPr>
        <w:spacing w:line="240" w:lineRule="exact"/>
        <w:ind w:left="360"/>
        <w:rPr>
          <w:sz w:val="20"/>
        </w:rPr>
      </w:pPr>
      <w:r>
        <w:rPr>
          <w:rFonts w:ascii="宋体" w:hAnsi="宋体" w:cs="宋体"/>
          <w:szCs w:val="21"/>
        </w:rPr>
        <w:t>定其功能、用途、质量、环境、安全，并且要规定偏差的范围和计算方法，以及检验、试验、</w:t>
      </w:r>
    </w:p>
    <w:p>
      <w:pPr>
        <w:spacing w:line="200" w:lineRule="exact"/>
        <w:rPr>
          <w:sz w:val="20"/>
        </w:rPr>
      </w:pPr>
    </w:p>
    <w:p>
      <w:pPr>
        <w:spacing w:line="240" w:lineRule="exact"/>
        <w:ind w:left="360"/>
        <w:rPr>
          <w:sz w:val="20"/>
        </w:rPr>
      </w:pPr>
      <w:r>
        <w:rPr>
          <w:rFonts w:ascii="宋体" w:hAnsi="宋体" w:cs="宋体"/>
          <w:szCs w:val="21"/>
        </w:rPr>
        <w:t>试运行的具体要求。对于监理人负责提供的有关服务，在委托人要求中应一并明确规定。</w:t>
      </w:r>
    </w:p>
    <w:p>
      <w:pPr>
        <w:spacing w:line="202" w:lineRule="exact"/>
        <w:rPr>
          <w:sz w:val="20"/>
        </w:rPr>
      </w:pPr>
    </w:p>
    <w:p>
      <w:pPr>
        <w:spacing w:line="240" w:lineRule="exact"/>
        <w:ind w:left="780"/>
        <w:rPr>
          <w:rFonts w:ascii="宋体" w:hAnsi="宋体" w:cs="宋体"/>
          <w:szCs w:val="21"/>
        </w:rPr>
      </w:pPr>
      <w:r>
        <w:rPr>
          <w:rFonts w:ascii="宋体" w:hAnsi="宋体" w:cs="宋体"/>
          <w:szCs w:val="21"/>
        </w:rPr>
        <w:t>委托人要求通常包括但不限于以下内容：</w:t>
      </w:r>
    </w:p>
    <w:p>
      <w:pPr>
        <w:pStyle w:val="2"/>
        <w:ind w:firstLine="340"/>
      </w:pPr>
    </w:p>
    <w:p>
      <w:pPr>
        <w:spacing w:line="320" w:lineRule="exact"/>
        <w:ind w:left="360"/>
        <w:rPr>
          <w:sz w:val="20"/>
        </w:rPr>
      </w:pPr>
      <w:r>
        <w:rPr>
          <w:rFonts w:ascii="黑体" w:hAnsi="黑体" w:eastAsia="黑体" w:cs="黑体"/>
          <w:sz w:val="28"/>
          <w:szCs w:val="28"/>
        </w:rPr>
        <w:t>一、监理要求</w:t>
      </w:r>
    </w:p>
    <w:p>
      <w:pPr>
        <w:spacing w:line="247" w:lineRule="exact"/>
        <w:rPr>
          <w:sz w:val="20"/>
        </w:rPr>
      </w:pPr>
    </w:p>
    <w:p>
      <w:pPr>
        <w:spacing w:line="240" w:lineRule="exact"/>
        <w:ind w:left="720"/>
        <w:rPr>
          <w:sz w:val="20"/>
        </w:rPr>
      </w:pPr>
      <w:r>
        <w:rPr>
          <w:rFonts w:ascii="宋体" w:hAnsi="宋体" w:cs="宋体"/>
          <w:szCs w:val="21"/>
        </w:rPr>
        <w:t>招标人应当根据项目情况在本章中明确相应的监理要求，一般应包括以下内容：</w:t>
      </w:r>
    </w:p>
    <w:p>
      <w:pPr>
        <w:spacing w:line="184" w:lineRule="exact"/>
        <w:rPr>
          <w:sz w:val="20"/>
        </w:rPr>
      </w:pPr>
    </w:p>
    <w:p>
      <w:pPr>
        <w:widowControl/>
        <w:numPr>
          <w:ilvl w:val="0"/>
          <w:numId w:val="26"/>
        </w:numPr>
        <w:tabs>
          <w:tab w:val="left" w:pos="980"/>
        </w:tabs>
        <w:spacing w:line="256" w:lineRule="exact"/>
        <w:ind w:left="980" w:hanging="260"/>
        <w:jc w:val="left"/>
        <w:rPr>
          <w:rFonts w:eastAsia="Times New Roman"/>
          <w:szCs w:val="21"/>
        </w:rPr>
      </w:pPr>
      <w:r>
        <w:rPr>
          <w:rFonts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pPr>
        <w:spacing w:line="200" w:lineRule="exact"/>
        <w:rPr>
          <w:sz w:val="20"/>
        </w:rPr>
      </w:pPr>
    </w:p>
    <w:p>
      <w:pPr>
        <w:spacing w:line="240" w:lineRule="exact"/>
        <w:ind w:left="360"/>
        <w:rPr>
          <w:sz w:val="20"/>
        </w:rPr>
      </w:pPr>
      <w:r>
        <w:rPr>
          <w:rFonts w:ascii="宋体" w:hAnsi="宋体" w:cs="宋体"/>
          <w:szCs w:val="21"/>
        </w:rPr>
        <w:t>地址地貌、气候及气象条件、道路交通状况、市政情况等。</w:t>
      </w:r>
    </w:p>
    <w:p>
      <w:pPr>
        <w:spacing w:line="184" w:lineRule="exact"/>
        <w:rPr>
          <w:sz w:val="20"/>
        </w:rPr>
      </w:pPr>
    </w:p>
    <w:p>
      <w:pPr>
        <w:widowControl/>
        <w:numPr>
          <w:ilvl w:val="0"/>
          <w:numId w:val="27"/>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pPr>
        <w:spacing w:line="186" w:lineRule="exact"/>
        <w:rPr>
          <w:rFonts w:eastAsia="Times New Roman"/>
          <w:szCs w:val="21"/>
        </w:rPr>
      </w:pPr>
    </w:p>
    <w:p>
      <w:pPr>
        <w:widowControl/>
        <w:numPr>
          <w:ilvl w:val="0"/>
          <w:numId w:val="27"/>
        </w:numPr>
        <w:tabs>
          <w:tab w:val="left" w:pos="980"/>
        </w:tabs>
        <w:spacing w:line="256" w:lineRule="exact"/>
        <w:ind w:left="980" w:hanging="260"/>
        <w:jc w:val="left"/>
        <w:rPr>
          <w:rFonts w:eastAsia="Times New Roman"/>
          <w:szCs w:val="21"/>
        </w:rPr>
      </w:pPr>
      <w:r>
        <w:rPr>
          <w:rFonts w:ascii="宋体" w:hAnsi="宋体" w:cs="宋体"/>
          <w:szCs w:val="21"/>
        </w:rPr>
        <w:t>监理依据</w:t>
      </w:r>
    </w:p>
    <w:p>
      <w:pPr>
        <w:spacing w:line="183" w:lineRule="exact"/>
        <w:rPr>
          <w:rFonts w:eastAsia="Times New Roman"/>
          <w:szCs w:val="21"/>
        </w:rPr>
      </w:pPr>
    </w:p>
    <w:p>
      <w:pPr>
        <w:widowControl/>
        <w:numPr>
          <w:ilvl w:val="0"/>
          <w:numId w:val="27"/>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pPr>
        <w:spacing w:line="184" w:lineRule="exact"/>
        <w:rPr>
          <w:rFonts w:eastAsia="Times New Roman"/>
          <w:szCs w:val="21"/>
        </w:rPr>
      </w:pPr>
    </w:p>
    <w:p>
      <w:pPr>
        <w:widowControl/>
        <w:numPr>
          <w:ilvl w:val="0"/>
          <w:numId w:val="27"/>
        </w:numPr>
        <w:tabs>
          <w:tab w:val="left" w:pos="980"/>
        </w:tabs>
        <w:spacing w:line="256" w:lineRule="exact"/>
        <w:ind w:left="980" w:hanging="260"/>
        <w:jc w:val="left"/>
        <w:rPr>
          <w:rFonts w:eastAsia="Times New Roman"/>
          <w:szCs w:val="21"/>
        </w:rPr>
      </w:pPr>
      <w:r>
        <w:rPr>
          <w:rFonts w:ascii="宋体" w:hAnsi="宋体" w:cs="宋体"/>
          <w:szCs w:val="21"/>
        </w:rPr>
        <w:t>其他要求</w:t>
      </w:r>
    </w:p>
    <w:p>
      <w:pPr>
        <w:spacing w:line="319" w:lineRule="exact"/>
        <w:rPr>
          <w:sz w:val="20"/>
        </w:rPr>
      </w:pPr>
    </w:p>
    <w:p>
      <w:pPr>
        <w:spacing w:line="320" w:lineRule="exact"/>
        <w:ind w:left="360"/>
        <w:rPr>
          <w:sz w:val="20"/>
        </w:rPr>
      </w:pPr>
      <w:r>
        <w:rPr>
          <w:rFonts w:ascii="黑体" w:hAnsi="黑体" w:eastAsia="黑体" w:cs="黑体"/>
          <w:sz w:val="28"/>
          <w:szCs w:val="28"/>
        </w:rPr>
        <w:t>二、适用规范标准</w:t>
      </w:r>
    </w:p>
    <w:p>
      <w:pPr>
        <w:spacing w:line="289" w:lineRule="exact"/>
        <w:rPr>
          <w:sz w:val="20"/>
        </w:rPr>
      </w:pPr>
    </w:p>
    <w:p>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pPr>
        <w:spacing w:line="152" w:lineRule="exact"/>
        <w:rPr>
          <w:rFonts w:eastAsia="Times New Roman"/>
          <w:szCs w:val="21"/>
        </w:rPr>
      </w:pPr>
    </w:p>
    <w:p>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pPr>
        <w:spacing w:line="152" w:lineRule="exact"/>
        <w:rPr>
          <w:rFonts w:eastAsia="Times New Roman"/>
          <w:szCs w:val="21"/>
        </w:rPr>
      </w:pPr>
    </w:p>
    <w:p>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pPr>
        <w:spacing w:line="200" w:lineRule="exact"/>
        <w:rPr>
          <w:sz w:val="20"/>
        </w:rPr>
      </w:pPr>
    </w:p>
    <w:p>
      <w:pPr>
        <w:spacing w:line="320" w:lineRule="exact"/>
        <w:ind w:left="360"/>
        <w:rPr>
          <w:sz w:val="20"/>
        </w:rPr>
      </w:pPr>
      <w:r>
        <w:rPr>
          <w:rFonts w:ascii="黑体" w:hAnsi="黑体" w:eastAsia="黑体" w:cs="黑体"/>
          <w:sz w:val="28"/>
          <w:szCs w:val="28"/>
        </w:rPr>
        <w:t>三、成果文件要求</w:t>
      </w:r>
    </w:p>
    <w:p>
      <w:pPr>
        <w:spacing w:line="289" w:lineRule="exact"/>
        <w:rPr>
          <w:sz w:val="20"/>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pPr>
        <w:spacing w:line="152" w:lineRule="exact"/>
        <w:rPr>
          <w:rFonts w:eastAsia="Times New Roman"/>
          <w:szCs w:val="21"/>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pPr>
        <w:spacing w:line="154" w:lineRule="exact"/>
        <w:rPr>
          <w:rFonts w:eastAsia="Times New Roman"/>
          <w:szCs w:val="21"/>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pPr>
        <w:spacing w:line="152" w:lineRule="exact"/>
        <w:rPr>
          <w:rFonts w:eastAsia="Times New Roman"/>
          <w:szCs w:val="21"/>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pPr>
        <w:spacing w:line="200" w:lineRule="exact"/>
        <w:rPr>
          <w:rFonts w:eastAsia="Times New Roman"/>
          <w:szCs w:val="21"/>
        </w:rPr>
      </w:pPr>
    </w:p>
    <w:p>
      <w:pPr>
        <w:widowControl/>
        <w:numPr>
          <w:ilvl w:val="0"/>
          <w:numId w:val="29"/>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p>
    <w:p>
      <w:pPr>
        <w:widowControl/>
        <w:tabs>
          <w:tab w:val="left" w:pos="1044"/>
        </w:tabs>
        <w:spacing w:line="362" w:lineRule="exact"/>
        <w:ind w:right="6420" w:firstLine="840" w:firstLineChars="400"/>
        <w:jc w:val="left"/>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）电子版的要求；</w:t>
      </w:r>
    </w:p>
    <w:p>
      <w:pPr>
        <w:widowControl/>
        <w:tabs>
          <w:tab w:val="left" w:pos="1044"/>
        </w:tabs>
        <w:spacing w:line="362" w:lineRule="exact"/>
        <w:ind w:right="6420" w:firstLine="840" w:firstLineChars="400"/>
        <w:jc w:val="left"/>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）其他要求。</w:t>
      </w:r>
    </w:p>
    <w:p>
      <w:pPr>
        <w:spacing w:line="368" w:lineRule="exact"/>
        <w:rPr>
          <w:sz w:val="20"/>
        </w:rPr>
      </w:pPr>
    </w:p>
    <w:p>
      <w:pPr>
        <w:jc w:val="center"/>
        <w:sectPr>
          <w:pgSz w:w="12240" w:h="15840"/>
          <w:pgMar w:top="1438" w:right="1440" w:bottom="378" w:left="1440" w:header="0" w:footer="0" w:gutter="0"/>
          <w:cols w:equalWidth="0" w:num="1">
            <w:col w:w="9360"/>
          </w:cols>
        </w:sectPr>
      </w:pPr>
    </w:p>
    <w:p>
      <w:pPr>
        <w:widowControl/>
        <w:numPr>
          <w:ilvl w:val="0"/>
          <w:numId w:val="30"/>
        </w:numPr>
        <w:tabs>
          <w:tab w:val="left" w:pos="1040"/>
        </w:tabs>
        <w:spacing w:line="256" w:lineRule="exact"/>
        <w:ind w:left="1040" w:hanging="260"/>
        <w:jc w:val="left"/>
        <w:rPr>
          <w:rFonts w:eastAsia="Times New Roman"/>
          <w:szCs w:val="21"/>
        </w:rPr>
      </w:pPr>
      <w:bookmarkStart w:id="57" w:name="page72"/>
      <w:bookmarkEnd w:id="57"/>
      <w:r>
        <w:rPr>
          <w:rFonts w:ascii="宋体" w:hAnsi="宋体" w:cs="宋体"/>
          <w:szCs w:val="21"/>
        </w:rPr>
        <w:t>成果文件的其他要求</w:t>
      </w:r>
    </w:p>
    <w:p>
      <w:pPr>
        <w:spacing w:line="200" w:lineRule="exact"/>
        <w:rPr>
          <w:sz w:val="20"/>
        </w:rPr>
      </w:pPr>
    </w:p>
    <w:p>
      <w:pPr>
        <w:spacing w:line="227" w:lineRule="exact"/>
        <w:rPr>
          <w:sz w:val="20"/>
        </w:rPr>
      </w:pPr>
    </w:p>
    <w:p>
      <w:pPr>
        <w:spacing w:line="320" w:lineRule="exact"/>
        <w:ind w:left="360"/>
        <w:rPr>
          <w:sz w:val="20"/>
        </w:rPr>
      </w:pPr>
      <w:r>
        <w:rPr>
          <w:rFonts w:ascii="黑体" w:hAnsi="黑体" w:eastAsia="黑体" w:cs="黑体"/>
          <w:sz w:val="28"/>
          <w:szCs w:val="28"/>
        </w:rPr>
        <w:t>四、委托人财产清单</w:t>
      </w:r>
    </w:p>
    <w:p>
      <w:pPr>
        <w:spacing w:line="307" w:lineRule="exact"/>
        <w:rPr>
          <w:sz w:val="20"/>
        </w:rPr>
      </w:pPr>
    </w:p>
    <w:p>
      <w:pPr>
        <w:spacing w:line="320" w:lineRule="exact"/>
        <w:ind w:left="500"/>
        <w:rPr>
          <w:sz w:val="20"/>
        </w:rPr>
      </w:pPr>
      <w:r>
        <w:rPr>
          <w:rFonts w:ascii="黑体" w:hAnsi="黑体" w:eastAsia="黑体" w:cs="黑体"/>
          <w:sz w:val="28"/>
          <w:szCs w:val="28"/>
        </w:rPr>
        <w:t>（一）委托人提供的设备、设施</w:t>
      </w:r>
    </w:p>
    <w:p>
      <w:pPr>
        <w:spacing w:line="200" w:lineRule="exact"/>
        <w:rPr>
          <w:sz w:val="20"/>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pPr>
        <w:spacing w:line="152"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pPr>
        <w:spacing w:line="155"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（二）委托人提供的资料</w:t>
      </w:r>
    </w:p>
    <w:p>
      <w:pPr>
        <w:spacing w:line="200" w:lineRule="exact"/>
        <w:rPr>
          <w:sz w:val="20"/>
        </w:rPr>
      </w:pPr>
    </w:p>
    <w:p>
      <w:pPr>
        <w:widowControl/>
        <w:numPr>
          <w:ilvl w:val="0"/>
          <w:numId w:val="32"/>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pPr>
        <w:spacing w:line="154"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其他资料</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（三）委托人财产使用要求及退还要求</w:t>
      </w:r>
    </w:p>
    <w:p>
      <w:pPr>
        <w:spacing w:line="200" w:lineRule="exact"/>
        <w:rPr>
          <w:sz w:val="20"/>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pPr>
        <w:spacing w:line="154"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五、委托人提供的便利条件</w:t>
      </w:r>
    </w:p>
    <w:p>
      <w:pPr>
        <w:spacing w:line="289" w:lineRule="exact"/>
        <w:rPr>
          <w:sz w:val="20"/>
        </w:rPr>
      </w:pPr>
    </w:p>
    <w:p>
      <w:pPr>
        <w:widowControl/>
        <w:numPr>
          <w:ilvl w:val="0"/>
          <w:numId w:val="34"/>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pPr>
        <w:spacing w:line="152" w:lineRule="exact"/>
        <w:rPr>
          <w:rFonts w:eastAsia="Times New Roman"/>
          <w:szCs w:val="21"/>
        </w:rPr>
      </w:pPr>
    </w:p>
    <w:p>
      <w:pPr>
        <w:widowControl/>
        <w:numPr>
          <w:ilvl w:val="0"/>
          <w:numId w:val="34"/>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pPr>
        <w:spacing w:line="200" w:lineRule="exact"/>
        <w:rPr>
          <w:sz w:val="20"/>
        </w:rPr>
      </w:pPr>
    </w:p>
    <w:p>
      <w:pPr>
        <w:widowControl/>
        <w:numPr>
          <w:ilvl w:val="0"/>
          <w:numId w:val="35"/>
        </w:numPr>
        <w:tabs>
          <w:tab w:val="left" w:pos="1040"/>
        </w:tabs>
        <w:spacing w:line="256" w:lineRule="exact"/>
        <w:ind w:left="1040" w:hanging="260"/>
        <w:jc w:val="left"/>
        <w:rPr>
          <w:rFonts w:eastAsia="Times New Roman"/>
          <w:szCs w:val="21"/>
        </w:rPr>
      </w:pPr>
      <w:bookmarkStart w:id="58" w:name="page73"/>
      <w:bookmarkEnd w:id="58"/>
      <w:r>
        <w:rPr>
          <w:rFonts w:ascii="宋体" w:hAnsi="宋体" w:cs="宋体"/>
          <w:szCs w:val="21"/>
        </w:rPr>
        <w:t>委托人提供的网络、通讯条件</w:t>
      </w:r>
    </w:p>
    <w:p>
      <w:pPr>
        <w:spacing w:line="152"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六、监理人需要自备的工作条件</w:t>
      </w:r>
    </w:p>
    <w:p>
      <w:pPr>
        <w:spacing w:line="289" w:lineRule="exact"/>
        <w:rPr>
          <w:sz w:val="20"/>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pPr>
        <w:spacing w:line="154"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pPr>
        <w:spacing w:line="153"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pPr>
        <w:spacing w:line="154"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七、委托人的其他要求</w:t>
      </w:r>
    </w:p>
    <w:p>
      <w:pPr>
        <w:spacing w:line="305" w:lineRule="exact"/>
        <w:rPr>
          <w:sz w:val="20"/>
        </w:rPr>
      </w:pPr>
    </w:p>
    <w:p>
      <w:pPr>
        <w:spacing w:line="240" w:lineRule="exact"/>
        <w:ind w:left="780"/>
        <w:rPr>
          <w:sz w:val="20"/>
        </w:rPr>
      </w:pPr>
      <w:r>
        <w:rPr>
          <w:rFonts w:ascii="宋体" w:hAnsi="宋体" w:cs="宋体"/>
          <w:szCs w:val="21"/>
        </w:rPr>
        <w:t>委托人的其他要求</w:t>
      </w:r>
    </w:p>
    <w:p>
      <w:pPr>
        <w:spacing w:line="161" w:lineRule="exact"/>
        <w:rPr>
          <w:sz w:val="20"/>
        </w:rPr>
      </w:pPr>
    </w:p>
    <w:p>
      <w:pPr>
        <w:ind w:left="780"/>
        <w:rPr>
          <w:sz w:val="20"/>
        </w:rPr>
      </w:pPr>
      <w:r>
        <w:rPr>
          <w:rFonts w:eastAsia="Times New Roman"/>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jc w:val="center"/>
        <w:sectPr>
          <w:pgSz w:w="12240" w:h="15840"/>
          <w:pgMar w:top="1424" w:right="1440" w:bottom="378" w:left="1440" w:header="0" w:footer="0" w:gutter="0"/>
          <w:cols w:equalWidth="0" w:num="1">
            <w:col w:w="9360"/>
          </w:cols>
        </w:sectPr>
      </w:pPr>
    </w:p>
    <w:p>
      <w:pPr>
        <w:spacing w:line="200" w:lineRule="exact"/>
        <w:rPr>
          <w:sz w:val="20"/>
        </w:rPr>
      </w:pPr>
      <w:bookmarkStart w:id="59" w:name="page74"/>
      <w:bookmarkEnd w:id="59"/>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9" w:lineRule="exact"/>
        <w:rPr>
          <w:sz w:val="20"/>
        </w:rPr>
      </w:pPr>
      <w:bookmarkStart w:id="60" w:name="page75"/>
      <w:bookmarkEnd w:id="60"/>
    </w:p>
    <w:p>
      <w:pPr>
        <w:spacing w:line="491" w:lineRule="exact"/>
        <w:jc w:val="center"/>
        <w:rPr>
          <w:sz w:val="20"/>
        </w:rPr>
      </w:pPr>
      <w:r>
        <w:rPr>
          <w:rFonts w:ascii="宋体" w:hAnsi="宋体" w:cs="宋体"/>
          <w:b/>
          <w:bCs/>
          <w:sz w:val="43"/>
          <w:szCs w:val="43"/>
        </w:rPr>
        <w:t>第六章投标文件格式</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jc w:val="center"/>
        <w:sectPr>
          <w:type w:val="continuous"/>
          <w:pgSz w:w="12240" w:h="15840"/>
          <w:pgMar w:top="1440" w:right="1440" w:bottom="378" w:left="1440" w:header="0" w:footer="0" w:gutter="0"/>
          <w:cols w:equalWidth="0" w:num="1">
            <w:col w:w="9360"/>
          </w:cols>
        </w:sectPr>
      </w:pPr>
    </w:p>
    <w:p>
      <w:pPr>
        <w:spacing w:line="200" w:lineRule="exact"/>
        <w:rPr>
          <w:sz w:val="20"/>
        </w:rPr>
      </w:pPr>
      <w:bookmarkStart w:id="61" w:name="page76"/>
      <w:bookmarkEnd w:id="61"/>
    </w:p>
    <w:p>
      <w:pPr>
        <w:pStyle w:val="2"/>
        <w:ind w:firstLine="7400" w:firstLineChars="3700"/>
      </w:pPr>
      <w:r>
        <w:rPr>
          <w:rFonts w:hint="eastAsia"/>
          <w:sz w:val="20"/>
        </w:rPr>
        <w:t>正（副）本</w:t>
      </w:r>
    </w:p>
    <w:p>
      <w:pPr>
        <w:spacing w:line="320" w:lineRule="exact"/>
        <w:ind w:left="3560"/>
        <w:rPr>
          <w:rFonts w:eastAsia="黑体"/>
          <w:sz w:val="20"/>
        </w:rPr>
      </w:pPr>
      <w:r>
        <w:rPr>
          <w:rFonts w:ascii="黑体" w:hAnsi="黑体" w:eastAsia="黑体" w:cs="黑体"/>
          <w:sz w:val="28"/>
          <w:szCs w:val="28"/>
        </w:rPr>
        <w:t>（项目名称）</w:t>
      </w:r>
      <w:r>
        <w:rPr>
          <w:rFonts w:hint="eastAsia" w:ascii="黑体" w:hAnsi="黑体" w:eastAsia="黑体" w:cs="黑体"/>
          <w:sz w:val="28"/>
          <w:szCs w:val="28"/>
        </w:rPr>
        <w:t>监理</w:t>
      </w:r>
    </w:p>
    <w:p>
      <w:pPr>
        <w:spacing w:line="20" w:lineRule="exact"/>
        <w:rPr>
          <w:sz w:val="20"/>
        </w:rPr>
      </w:pPr>
      <w:r>
        <w:rPr>
          <w:sz w:val="20"/>
        </w:rPr>
        <w:pict>
          <v:line id="Shape 100" o:spid="_x0000_s1036" o:spt="20" style="position:absolute;left:0pt;margin-left:122.05pt;margin-top:0pt;height:0pt;width:55.95pt;z-index:-251645952;mso-width-relative:page;mso-height-relative:page;" fill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path arrowok="t"/>
            <v:fill on="t" focussize="0,0"/>
            <v:stroke weight="0.72pt" joinstyle="miter"/>
            <v:imagedata o:title=""/>
            <o:lock v:ext="edit"/>
          </v:line>
        </w:pict>
      </w:r>
    </w:p>
    <w:p>
      <w:pPr>
        <w:spacing w:line="200" w:lineRule="exact"/>
        <w:rPr>
          <w:sz w:val="20"/>
        </w:rPr>
      </w:pPr>
    </w:p>
    <w:p>
      <w:pPr>
        <w:pStyle w:val="2"/>
        <w:ind w:firstLine="200"/>
        <w:rPr>
          <w:sz w:val="20"/>
        </w:rPr>
      </w:pPr>
    </w:p>
    <w:p>
      <w:pPr>
        <w:pStyle w:val="2"/>
        <w:ind w:firstLine="200"/>
        <w:rPr>
          <w:sz w:val="20"/>
        </w:rPr>
      </w:pPr>
    </w:p>
    <w:p>
      <w:pPr>
        <w:spacing w:line="284" w:lineRule="exact"/>
        <w:rPr>
          <w:sz w:val="20"/>
        </w:rPr>
      </w:pPr>
    </w:p>
    <w:p>
      <w:pPr>
        <w:spacing w:line="502" w:lineRule="exact"/>
        <w:jc w:val="center"/>
        <w:rPr>
          <w:sz w:val="20"/>
        </w:rPr>
      </w:pPr>
      <w:r>
        <w:rPr>
          <w:rFonts w:ascii="黑体" w:hAnsi="黑体" w:eastAsia="黑体" w:cs="黑体"/>
          <w:sz w:val="44"/>
          <w:szCs w:val="44"/>
        </w:rPr>
        <w:t>投 标 文 件</w:t>
      </w:r>
    </w:p>
    <w:p>
      <w:pPr>
        <w:spacing w:line="200" w:lineRule="exact"/>
        <w:jc w:val="center"/>
        <w:rPr>
          <w:sz w:val="24"/>
          <w:szCs w:val="24"/>
        </w:rPr>
      </w:pPr>
    </w:p>
    <w:p>
      <w:pPr>
        <w:spacing w:line="502" w:lineRule="exact"/>
        <w:jc w:val="center"/>
        <w:rPr>
          <w:rFonts w:ascii="黑体" w:hAnsi="黑体" w:eastAsia="黑体" w:cs="黑体"/>
          <w:sz w:val="44"/>
          <w:szCs w:val="44"/>
        </w:rPr>
      </w:pPr>
    </w:p>
    <w:p>
      <w:pPr>
        <w:spacing w:line="320" w:lineRule="exact"/>
        <w:ind w:firstLine="3080" w:firstLineChars="1100"/>
        <w:rPr>
          <w:rFonts w:ascii="黑体" w:hAnsi="黑体" w:eastAsia="黑体" w:cs="黑体"/>
          <w:sz w:val="28"/>
          <w:szCs w:val="28"/>
        </w:rPr>
      </w:pPr>
      <w:r>
        <w:rPr>
          <w:rFonts w:hint="eastAsia" w:ascii="黑体" w:hAnsi="黑体" w:eastAsia="黑体" w:cs="黑体"/>
          <w:sz w:val="28"/>
          <w:szCs w:val="28"/>
        </w:rPr>
        <w:t>建安建工公字〔2019〕</w:t>
      </w:r>
      <w:r>
        <w:rPr>
          <w:rFonts w:hint="eastAsia" w:ascii="黑体" w:hAnsi="黑体" w:eastAsia="黑体" w:cs="黑体"/>
          <w:sz w:val="28"/>
          <w:szCs w:val="28"/>
          <w:lang w:val="en-US" w:eastAsia="zh-CN"/>
        </w:rPr>
        <w:t>100</w:t>
      </w:r>
      <w:r>
        <w:rPr>
          <w:rFonts w:hint="eastAsia" w:ascii="黑体" w:hAnsi="黑体" w:eastAsia="黑体" w:cs="黑体"/>
          <w:sz w:val="28"/>
          <w:szCs w:val="28"/>
        </w:rPr>
        <w:t>号</w:t>
      </w:r>
    </w:p>
    <w:p>
      <w:pPr>
        <w:spacing w:line="502" w:lineRule="exact"/>
        <w:jc w:val="center"/>
        <w:rPr>
          <w:rFonts w:ascii="黑体" w:hAnsi="黑体" w:eastAsia="黑体" w:cs="黑体"/>
          <w:sz w:val="44"/>
          <w:szCs w:val="4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8" w:lineRule="exact"/>
        <w:rPr>
          <w:sz w:val="20"/>
        </w:rPr>
      </w:pPr>
    </w:p>
    <w:p>
      <w:pPr>
        <w:tabs>
          <w:tab w:val="left" w:pos="7200"/>
        </w:tabs>
        <w:spacing w:line="308" w:lineRule="exact"/>
        <w:ind w:left="1480"/>
        <w:rPr>
          <w:sz w:val="20"/>
        </w:rPr>
      </w:pPr>
      <w:r>
        <w:rPr>
          <w:rFonts w:ascii="黑体" w:hAnsi="黑体" w:eastAsia="黑体" w:cs="黑体"/>
          <w:sz w:val="27"/>
          <w:szCs w:val="27"/>
        </w:rPr>
        <w:t>投标人：</w:t>
      </w:r>
      <w:r>
        <w:rPr>
          <w:sz w:val="20"/>
        </w:rPr>
        <w:tab/>
      </w:r>
      <w:r>
        <w:rPr>
          <w:rFonts w:ascii="黑体" w:hAnsi="黑体" w:eastAsia="黑体" w:cs="黑体"/>
          <w:sz w:val="27"/>
          <w:szCs w:val="27"/>
        </w:rPr>
        <w:t>（盖单位章）</w:t>
      </w:r>
    </w:p>
    <w:p>
      <w:pPr>
        <w:spacing w:line="20" w:lineRule="exact"/>
        <w:rPr>
          <w:sz w:val="20"/>
        </w:rPr>
      </w:pPr>
      <w:r>
        <w:rPr>
          <w:sz w:val="20"/>
        </w:rPr>
        <w:pict>
          <v:line id="Shape 101" o:spid="_x0000_s1037" o:spt="20" style="position:absolute;left:0pt;margin-left:130.2pt;margin-top:-0.45pt;height:0pt;width:230.95pt;z-index:-251644928;mso-width-relative:page;mso-height-relative:page;" fill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path arrowok="t"/>
            <v:fill on="t" focussize="0,0"/>
            <v:stroke weight="0.47992125984252pt" joinstyle="miter"/>
            <v:imagedata o:title=""/>
            <o:lock v:ext="edit"/>
          </v:line>
        </w:pict>
      </w:r>
    </w:p>
    <w:p>
      <w:pPr>
        <w:spacing w:line="205" w:lineRule="exact"/>
        <w:rPr>
          <w:sz w:val="20"/>
        </w:rPr>
      </w:pPr>
    </w:p>
    <w:p>
      <w:pPr>
        <w:tabs>
          <w:tab w:val="left" w:pos="5840"/>
        </w:tabs>
        <w:spacing w:line="320" w:lineRule="exact"/>
        <w:ind w:left="1480"/>
        <w:rPr>
          <w:sz w:val="20"/>
        </w:rPr>
      </w:pPr>
      <w:r>
        <w:rPr>
          <w:rFonts w:ascii="黑体" w:hAnsi="黑体" w:eastAsia="黑体" w:cs="黑体"/>
          <w:sz w:val="28"/>
          <w:szCs w:val="28"/>
        </w:rPr>
        <w:t>法定代表人或其委托代理人：</w:t>
      </w:r>
      <w:r>
        <w:rPr>
          <w:sz w:val="20"/>
        </w:rPr>
        <w:tab/>
      </w:r>
      <w:r>
        <w:rPr>
          <w:rFonts w:ascii="黑体" w:hAnsi="黑体" w:eastAsia="黑体" w:cs="黑体"/>
          <w:sz w:val="28"/>
          <w:szCs w:val="28"/>
        </w:rPr>
        <w:t>（签字）</w:t>
      </w:r>
    </w:p>
    <w:p>
      <w:pPr>
        <w:spacing w:line="20" w:lineRule="exact"/>
        <w:rPr>
          <w:sz w:val="20"/>
        </w:rPr>
      </w:pPr>
      <w:r>
        <w:rPr>
          <w:sz w:val="20"/>
        </w:rPr>
        <w:pict>
          <v:line id="Shape 102" o:spid="_x0000_s1038" o:spt="20" style="position:absolute;left:0pt;margin-left:256.1pt;margin-top:-0.45pt;height:0pt;width:36.75pt;z-index:-251643904;mso-width-relative:page;mso-height-relative:page;" fill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path arrowok="t"/>
            <v:fill on="t" focussize="0,0"/>
            <v:stroke weight="0.48pt" joinstyle="miter"/>
            <v:imagedata o:title=""/>
            <o:lock v:ext="edit"/>
          </v:line>
        </w:pict>
      </w:r>
    </w:p>
    <w:p>
      <w:pPr>
        <w:spacing w:line="200" w:lineRule="exact"/>
        <w:rPr>
          <w:sz w:val="20"/>
        </w:rPr>
      </w:pPr>
    </w:p>
    <w:p>
      <w:pPr>
        <w:spacing w:line="368" w:lineRule="exact"/>
        <w:rPr>
          <w:sz w:val="20"/>
        </w:rPr>
      </w:pPr>
    </w:p>
    <w:p>
      <w:pPr>
        <w:tabs>
          <w:tab w:val="left" w:pos="4880"/>
          <w:tab w:val="left" w:pos="5900"/>
        </w:tabs>
        <w:spacing w:line="320" w:lineRule="exact"/>
        <w:ind w:left="3900"/>
        <w:rPr>
          <w:sz w:val="20"/>
        </w:rPr>
      </w:pPr>
      <w:r>
        <w:rPr>
          <w:rFonts w:ascii="黑体" w:hAnsi="黑体" w:eastAsia="黑体" w:cs="黑体"/>
          <w:sz w:val="28"/>
          <w:szCs w:val="28"/>
        </w:rPr>
        <w:t>年</w:t>
      </w:r>
      <w:r>
        <w:rPr>
          <w:sz w:val="20"/>
        </w:rPr>
        <w:tab/>
      </w:r>
      <w:r>
        <w:rPr>
          <w:rFonts w:ascii="黑体" w:hAnsi="黑体" w:eastAsia="黑体" w:cs="黑体"/>
          <w:sz w:val="28"/>
          <w:szCs w:val="28"/>
        </w:rPr>
        <w:t>月</w:t>
      </w:r>
      <w:r>
        <w:rPr>
          <w:sz w:val="20"/>
        </w:rPr>
        <w:tab/>
      </w:r>
      <w:r>
        <w:rPr>
          <w:rFonts w:ascii="黑体" w:hAnsi="黑体" w:eastAsia="黑体" w:cs="黑体"/>
          <w:sz w:val="28"/>
          <w:szCs w:val="28"/>
        </w:rPr>
        <w:t>日</w:t>
      </w:r>
    </w:p>
    <w:p>
      <w:pPr>
        <w:spacing w:line="20" w:lineRule="exact"/>
        <w:rPr>
          <w:sz w:val="20"/>
        </w:rPr>
      </w:pPr>
      <w:r>
        <w:rPr>
          <w:sz w:val="20"/>
        </w:rPr>
        <w:pict>
          <v:line id="Shape 103" o:spid="_x0000_s1039" o:spt="20" style="position:absolute;left:0pt;margin-left:157.85pt;margin-top:-0.45pt;height:0pt;width:36.7pt;z-index:-251642880;mso-width-relative:page;mso-height-relative:page;" fill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path arrowok="t"/>
            <v:fill on="t" focussize="0,0"/>
            <v:stroke weight="0.47992125984252pt" joinstyle="miter"/>
            <v:imagedata o:title=""/>
            <o:lock v:ext="edit"/>
          </v:line>
        </w:pict>
      </w:r>
      <w:r>
        <w:rPr>
          <w:sz w:val="20"/>
        </w:rPr>
        <w:pict>
          <v:line id="Shape 104" o:spid="_x0000_s1040" o:spt="20" style="position:absolute;left:0pt;margin-left:208.7pt;margin-top:-0.45pt;height:0pt;width:36.6pt;z-index:-251641856;mso-width-relative:page;mso-height-relative:page;" fill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path arrowok="t"/>
            <v:fill on="t" focussize="0,0"/>
            <v:stroke weight="0.47992125984252pt" joinstyle="miter"/>
            <v:imagedata o:title=""/>
            <o:lock v:ext="edit"/>
          </v:line>
        </w:pict>
      </w:r>
      <w:r>
        <w:rPr>
          <w:sz w:val="20"/>
        </w:rPr>
        <w:pict>
          <v:line id="Shape 105" o:spid="_x0000_s1041" o:spt="20" style="position:absolute;left:0pt;margin-left:259.45pt;margin-top:-0.45pt;height:0pt;width:36.65pt;z-index:-251640832;mso-width-relative:page;mso-height-relative:page;" fill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5" w:lineRule="exact"/>
        <w:rPr>
          <w:sz w:val="20"/>
        </w:rPr>
      </w:pPr>
    </w:p>
    <w:p>
      <w:pPr>
        <w:spacing w:line="366" w:lineRule="exact"/>
        <w:jc w:val="center"/>
        <w:rPr>
          <w:rFonts w:ascii="黑体" w:hAnsi="黑体" w:eastAsia="黑体" w:cs="黑体"/>
          <w:b/>
          <w:bCs/>
          <w:sz w:val="32"/>
          <w:szCs w:val="32"/>
        </w:rPr>
      </w:pPr>
      <w:bookmarkStart w:id="62" w:name="page77"/>
      <w:bookmarkEnd w:id="62"/>
      <w:r>
        <w:rPr>
          <w:rFonts w:ascii="黑体" w:hAnsi="黑体" w:eastAsia="黑体" w:cs="黑体"/>
          <w:b/>
          <w:bCs/>
          <w:sz w:val="32"/>
          <w:szCs w:val="32"/>
        </w:rPr>
        <w:t>目录</w:t>
      </w:r>
    </w:p>
    <w:p>
      <w:pPr>
        <w:pStyle w:val="2"/>
        <w:ind w:firstLine="340"/>
      </w:pPr>
    </w:p>
    <w:p>
      <w:pPr>
        <w:spacing w:line="200" w:lineRule="exact"/>
        <w:rPr>
          <w:sz w:val="20"/>
        </w:rPr>
      </w:pPr>
    </w:p>
    <w:p>
      <w:pPr>
        <w:spacing w:line="500" w:lineRule="exact"/>
        <w:rPr>
          <w:sz w:val="20"/>
        </w:rPr>
      </w:pPr>
    </w:p>
    <w:p>
      <w:pPr>
        <w:spacing w:line="500" w:lineRule="exact"/>
        <w:ind w:firstLine="420" w:firstLineChars="200"/>
        <w:rPr>
          <w:sz w:val="20"/>
        </w:rPr>
      </w:pPr>
      <w:r>
        <w:rPr>
          <w:rFonts w:ascii="宋体" w:hAnsi="宋体" w:cs="宋体"/>
          <w:szCs w:val="21"/>
        </w:rPr>
        <w:t>一、投标函及投标函附录</w:t>
      </w:r>
    </w:p>
    <w:p>
      <w:pPr>
        <w:numPr>
          <w:ilvl w:val="0"/>
          <w:numId w:val="37"/>
        </w:numPr>
        <w:spacing w:line="500" w:lineRule="exact"/>
        <w:ind w:left="360"/>
        <w:rPr>
          <w:rFonts w:ascii="宋体" w:hAnsi="宋体" w:cs="宋体"/>
          <w:szCs w:val="21"/>
        </w:rPr>
      </w:pPr>
      <w:r>
        <w:rPr>
          <w:rFonts w:hint="eastAsia" w:ascii="宋体" w:hAnsi="宋体" w:cs="宋体"/>
          <w:szCs w:val="21"/>
        </w:rPr>
        <w:t>法定代表人身份证明</w:t>
      </w:r>
    </w:p>
    <w:p>
      <w:pPr>
        <w:spacing w:line="500" w:lineRule="exact"/>
        <w:ind w:firstLine="420" w:firstLineChars="200"/>
        <w:rPr>
          <w:sz w:val="20"/>
        </w:rPr>
      </w:pPr>
      <w:r>
        <w:rPr>
          <w:rFonts w:hint="eastAsia" w:ascii="宋体" w:hAnsi="宋体" w:cs="宋体"/>
          <w:szCs w:val="21"/>
        </w:rPr>
        <w:t>三、授权委托书</w:t>
      </w:r>
    </w:p>
    <w:p>
      <w:pPr>
        <w:spacing w:line="500" w:lineRule="exact"/>
        <w:ind w:firstLine="420" w:firstLineChars="200"/>
        <w:rPr>
          <w:rFonts w:ascii="宋体" w:hAnsi="宋体" w:cs="宋体"/>
          <w:szCs w:val="21"/>
        </w:rPr>
      </w:pPr>
      <w:r>
        <w:rPr>
          <w:rFonts w:hint="eastAsia" w:ascii="宋体" w:hAnsi="宋体" w:cs="宋体"/>
          <w:szCs w:val="21"/>
        </w:rPr>
        <w:t>四</w:t>
      </w:r>
      <w:r>
        <w:rPr>
          <w:rFonts w:ascii="宋体" w:hAnsi="宋体" w:cs="宋体"/>
          <w:szCs w:val="21"/>
        </w:rPr>
        <w:t>、</w:t>
      </w:r>
      <w:r>
        <w:rPr>
          <w:rFonts w:hint="eastAsia" w:ascii="宋体" w:hAnsi="宋体" w:cs="宋体"/>
          <w:szCs w:val="21"/>
        </w:rPr>
        <w:t>投标保证金</w:t>
      </w:r>
    </w:p>
    <w:p>
      <w:pPr>
        <w:spacing w:line="500" w:lineRule="exact"/>
        <w:ind w:firstLine="420" w:firstLineChars="200"/>
        <w:rPr>
          <w:sz w:val="20"/>
        </w:rPr>
      </w:pPr>
      <w:r>
        <w:rPr>
          <w:rFonts w:hint="eastAsia" w:ascii="宋体" w:hAnsi="宋体" w:cs="宋体"/>
          <w:szCs w:val="21"/>
        </w:rPr>
        <w:t>五、</w:t>
      </w:r>
      <w:r>
        <w:rPr>
          <w:rFonts w:ascii="宋体" w:hAnsi="宋体" w:cs="宋体"/>
          <w:szCs w:val="21"/>
        </w:rPr>
        <w:t>资格审查资料</w:t>
      </w:r>
    </w:p>
    <w:p>
      <w:pPr>
        <w:spacing w:line="500" w:lineRule="exact"/>
        <w:ind w:left="360"/>
        <w:rPr>
          <w:sz w:val="20"/>
        </w:rPr>
      </w:pPr>
      <w:r>
        <w:rPr>
          <w:rFonts w:hint="eastAsia" w:ascii="宋体" w:hAnsi="宋体" w:cs="宋体"/>
          <w:szCs w:val="21"/>
        </w:rPr>
        <w:t>六</w:t>
      </w:r>
      <w:r>
        <w:rPr>
          <w:rFonts w:ascii="宋体" w:hAnsi="宋体" w:cs="宋体"/>
          <w:szCs w:val="21"/>
        </w:rPr>
        <w:t>、监理大纲</w:t>
      </w:r>
    </w:p>
    <w:p>
      <w:pPr>
        <w:spacing w:line="500" w:lineRule="exact"/>
        <w:ind w:left="360"/>
        <w:rPr>
          <w:sz w:val="20"/>
        </w:rPr>
      </w:pPr>
      <w:r>
        <w:rPr>
          <w:rFonts w:hint="eastAsia" w:ascii="宋体" w:hAnsi="宋体" w:cs="宋体"/>
          <w:szCs w:val="21"/>
        </w:rPr>
        <w:t>七</w:t>
      </w:r>
      <w:r>
        <w:rPr>
          <w:rFonts w:ascii="宋体" w:hAnsi="宋体" w:cs="宋体"/>
          <w:szCs w:val="21"/>
        </w:rPr>
        <w:t>、投标人须知前附表规定的其他资料</w:t>
      </w:r>
    </w:p>
    <w:p>
      <w:pPr>
        <w:spacing w:line="500" w:lineRule="exact"/>
        <w:rPr>
          <w:sz w:val="20"/>
        </w:rPr>
      </w:pPr>
    </w:p>
    <w:p>
      <w:pPr>
        <w:spacing w:line="500" w:lineRule="exact"/>
        <w:ind w:left="360"/>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4"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3" w:name="page78"/>
      <w:bookmarkEnd w:id="63"/>
    </w:p>
    <w:p>
      <w:pPr>
        <w:spacing w:line="366" w:lineRule="exact"/>
        <w:jc w:val="center"/>
        <w:rPr>
          <w:sz w:val="20"/>
        </w:rPr>
      </w:pPr>
      <w:r>
        <w:rPr>
          <w:rFonts w:ascii="黑体" w:hAnsi="黑体" w:eastAsia="黑体" w:cs="黑体"/>
          <w:b/>
          <w:bCs/>
          <w:sz w:val="32"/>
          <w:szCs w:val="32"/>
        </w:rPr>
        <w:t>一、投标函及投标函附录</w:t>
      </w:r>
    </w:p>
    <w:p>
      <w:pPr>
        <w:spacing w:line="320" w:lineRule="exact"/>
        <w:rPr>
          <w:szCs w:val="21"/>
        </w:rPr>
      </w:pPr>
    </w:p>
    <w:tbl>
      <w:tblPr>
        <w:tblStyle w:val="43"/>
        <w:tblW w:w="4200" w:type="dxa"/>
        <w:tblInd w:w="2880" w:type="dxa"/>
        <w:tblLayout w:type="fixed"/>
        <w:tblCellMar>
          <w:top w:w="0" w:type="dxa"/>
          <w:left w:w="0" w:type="dxa"/>
          <w:bottom w:w="0" w:type="dxa"/>
          <w:right w:w="0" w:type="dxa"/>
        </w:tblCellMar>
      </w:tblPr>
      <w:tblGrid>
        <w:gridCol w:w="1060"/>
        <w:gridCol w:w="1680"/>
        <w:gridCol w:w="860"/>
        <w:gridCol w:w="200"/>
        <w:gridCol w:w="200"/>
        <w:gridCol w:w="200"/>
      </w:tblGrid>
      <w:tr>
        <w:tblPrEx>
          <w:tblLayout w:type="fixed"/>
          <w:tblCellMar>
            <w:top w:w="0" w:type="dxa"/>
            <w:left w:w="0" w:type="dxa"/>
            <w:bottom w:w="0" w:type="dxa"/>
            <w:right w:w="0" w:type="dxa"/>
          </w:tblCellMar>
        </w:tblPrEx>
        <w:trPr>
          <w:trHeight w:val="20" w:hRule="atLeast"/>
        </w:trPr>
        <w:tc>
          <w:tcPr>
            <w:tcW w:w="1060" w:type="dxa"/>
            <w:vAlign w:val="bottom"/>
          </w:tcPr>
          <w:p>
            <w:pPr>
              <w:spacing w:line="20" w:lineRule="exact"/>
              <w:rPr>
                <w:sz w:val="1"/>
                <w:szCs w:val="1"/>
              </w:rPr>
            </w:pPr>
          </w:p>
        </w:tc>
        <w:tc>
          <w:tcPr>
            <w:tcW w:w="1680" w:type="dxa"/>
            <w:vAlign w:val="bottom"/>
          </w:tcPr>
          <w:p>
            <w:pPr>
              <w:spacing w:line="20" w:lineRule="exact"/>
              <w:rPr>
                <w:sz w:val="1"/>
                <w:szCs w:val="1"/>
              </w:rPr>
            </w:pPr>
          </w:p>
        </w:tc>
        <w:tc>
          <w:tcPr>
            <w:tcW w:w="860" w:type="dxa"/>
            <w:vAlign w:val="bottom"/>
          </w:tcPr>
          <w:p>
            <w:pPr>
              <w:spacing w:line="20" w:lineRule="exact"/>
              <w:rPr>
                <w:sz w:val="1"/>
                <w:szCs w:val="1"/>
              </w:rPr>
            </w:pPr>
          </w:p>
        </w:tc>
        <w:tc>
          <w:tcPr>
            <w:tcW w:w="200" w:type="dxa"/>
            <w:vAlign w:val="bottom"/>
          </w:tcPr>
          <w:p>
            <w:pPr>
              <w:spacing w:line="20" w:lineRule="exact"/>
              <w:rPr>
                <w:sz w:val="1"/>
                <w:szCs w:val="1"/>
              </w:rPr>
            </w:pPr>
          </w:p>
        </w:tc>
        <w:tc>
          <w:tcPr>
            <w:tcW w:w="200" w:type="dxa"/>
            <w:vAlign w:val="bottom"/>
          </w:tcPr>
          <w:p>
            <w:pPr>
              <w:spacing w:line="20" w:lineRule="exact"/>
              <w:rPr>
                <w:sz w:val="1"/>
                <w:szCs w:val="1"/>
              </w:rPr>
            </w:pPr>
          </w:p>
        </w:tc>
        <w:tc>
          <w:tcPr>
            <w:tcW w:w="200" w:type="dxa"/>
            <w:vAlign w:val="bottom"/>
          </w:tcPr>
          <w:p>
            <w:pPr>
              <w:spacing w:line="20" w:lineRule="exact"/>
              <w:rPr>
                <w:sz w:val="1"/>
                <w:szCs w:val="1"/>
              </w:rPr>
            </w:pPr>
          </w:p>
        </w:tc>
      </w:tr>
    </w:tbl>
    <w:p>
      <w:pPr>
        <w:spacing w:before="240" w:beforeLines="100" w:after="120" w:afterLines="50" w:line="510" w:lineRule="exact"/>
        <w:jc w:val="center"/>
        <w:outlineLvl w:val="0"/>
        <w:rPr>
          <w:rFonts w:ascii="宋体" w:hAnsi="宋体"/>
          <w:sz w:val="24"/>
          <w:szCs w:val="24"/>
        </w:rPr>
      </w:pPr>
      <w:bookmarkStart w:id="64" w:name="_Toc311013757"/>
      <w:bookmarkStart w:id="65" w:name="_Toc310284081"/>
      <w:bookmarkStart w:id="66" w:name="_Toc311013607"/>
      <w:r>
        <w:rPr>
          <w:rFonts w:ascii="宋体" w:hAnsi="宋体"/>
          <w:sz w:val="24"/>
          <w:szCs w:val="24"/>
        </w:rPr>
        <w:t>（一）投标函</w:t>
      </w:r>
      <w:bookmarkEnd w:id="64"/>
      <w:bookmarkEnd w:id="65"/>
      <w:bookmarkEnd w:id="66"/>
    </w:p>
    <w:p>
      <w:pPr>
        <w:spacing w:line="360" w:lineRule="auto"/>
        <w:rPr>
          <w:rFonts w:ascii="宋体" w:hAnsi="宋体"/>
          <w:sz w:val="24"/>
          <w:szCs w:val="24"/>
        </w:rPr>
      </w:pPr>
      <w:r>
        <w:rPr>
          <w:rFonts w:ascii="宋体" w:hAnsi="宋体"/>
          <w:sz w:val="24"/>
          <w:szCs w:val="24"/>
        </w:rPr>
        <w:t>致：</w:t>
      </w:r>
      <w:r>
        <w:rPr>
          <w:rFonts w:ascii="宋体" w:hAnsi="宋体"/>
          <w:sz w:val="24"/>
          <w:szCs w:val="24"/>
          <w:u w:val="single"/>
        </w:rPr>
        <w:t>（招标人名称）</w:t>
      </w:r>
    </w:p>
    <w:p>
      <w:pPr>
        <w:spacing w:line="360" w:lineRule="auto"/>
        <w:ind w:left="-105" w:leftChars="-50" w:right="-210" w:rightChars="-100" w:firstLine="480" w:firstLineChars="200"/>
        <w:rPr>
          <w:rFonts w:ascii="宋体" w:hAnsi="宋体"/>
          <w:sz w:val="24"/>
          <w:szCs w:val="24"/>
        </w:rPr>
      </w:pPr>
      <w:r>
        <w:rPr>
          <w:rFonts w:ascii="宋体" w:hAnsi="宋体"/>
          <w:sz w:val="24"/>
          <w:szCs w:val="24"/>
        </w:rPr>
        <w:t>我们收到了</w:t>
      </w:r>
      <w:r>
        <w:rPr>
          <w:rFonts w:hint="eastAsia" w:ascii="宋体" w:hAnsi="宋体"/>
          <w:sz w:val="24"/>
          <w:szCs w:val="24"/>
          <w:u w:val="single"/>
        </w:rPr>
        <w:t xml:space="preserve">   （项目编号及名称、标段）</w:t>
      </w:r>
      <w:r>
        <w:rPr>
          <w:rFonts w:ascii="宋体" w:hAnsi="宋体"/>
          <w:sz w:val="24"/>
          <w:szCs w:val="24"/>
        </w:rPr>
        <w:t>的招标文件，经详细研究，我们决定参加该项目投标活动并投标，我们郑重声明以下诸点并负法律责任。</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1、</w:t>
      </w:r>
      <w:r>
        <w:rPr>
          <w:rFonts w:ascii="宋体" w:hAnsi="宋体"/>
          <w:sz w:val="24"/>
          <w:szCs w:val="24"/>
        </w:rPr>
        <w:t>我方授权</w:t>
      </w:r>
      <w:r>
        <w:rPr>
          <w:rFonts w:ascii="宋体" w:hAnsi="宋体"/>
          <w:sz w:val="24"/>
          <w:szCs w:val="24"/>
          <w:u w:val="single"/>
        </w:rPr>
        <w:t>　　　　</w:t>
      </w:r>
      <w:r>
        <w:rPr>
          <w:rFonts w:ascii="宋体" w:hAnsi="宋体"/>
          <w:sz w:val="24"/>
          <w:szCs w:val="24"/>
        </w:rPr>
        <w:t>（姓名、职务）作为全权代表负责该工程投标及处理有关事宜。</w:t>
      </w:r>
    </w:p>
    <w:p>
      <w:pPr>
        <w:spacing w:line="360" w:lineRule="auto"/>
        <w:ind w:left="-105" w:leftChars="-50" w:right="-210" w:rightChars="-100" w:firstLine="482" w:firstLineChars="200"/>
        <w:rPr>
          <w:rFonts w:ascii="宋体" w:hAnsi="宋体"/>
          <w:color w:val="000000"/>
          <w:sz w:val="24"/>
          <w:szCs w:val="24"/>
          <w:u w:val="single"/>
        </w:rPr>
      </w:pPr>
      <w:r>
        <w:rPr>
          <w:rFonts w:ascii="宋体" w:hAnsi="宋体"/>
          <w:b/>
          <w:sz w:val="24"/>
          <w:szCs w:val="24"/>
        </w:rPr>
        <w:t>2、</w:t>
      </w:r>
      <w:r>
        <w:rPr>
          <w:rFonts w:ascii="宋体" w:hAnsi="宋体"/>
          <w:sz w:val="24"/>
          <w:szCs w:val="24"/>
        </w:rPr>
        <w:t>愿按照招标文件中的条款和要求，监理</w:t>
      </w:r>
      <w:r>
        <w:rPr>
          <w:rFonts w:hint="eastAsia" w:ascii="宋体" w:hAnsi="宋体"/>
          <w:sz w:val="24"/>
          <w:szCs w:val="24"/>
        </w:rPr>
        <w:t>费报价为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，服务期限为</w:t>
      </w:r>
      <w:r>
        <w:rPr>
          <w:rFonts w:hint="eastAsia" w:ascii="宋体" w:hAnsi="宋体"/>
          <w:color w:val="000000"/>
          <w:sz w:val="24"/>
          <w:szCs w:val="24"/>
          <w:u w:val="single"/>
        </w:rPr>
        <w:t xml:space="preserve">       </w:t>
      </w:r>
      <w:r>
        <w:rPr>
          <w:rFonts w:hint="eastAsia" w:ascii="宋体" w:hAnsi="宋体"/>
          <w:color w:val="000000"/>
          <w:sz w:val="24"/>
          <w:szCs w:val="24"/>
        </w:rPr>
        <w:t>，项目总监为</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3、</w:t>
      </w:r>
      <w:r>
        <w:rPr>
          <w:rFonts w:ascii="宋体" w:hAnsi="宋体"/>
          <w:sz w:val="24"/>
          <w:szCs w:val="24"/>
        </w:rPr>
        <w:t>如果我们中标，我们保证按照招标文件的要求和招标人签订工程监理合同，按招标文件要求选派总监理工程师及监理工程师进驻施工现场实施监理合同。</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4、</w:t>
      </w:r>
      <w:r>
        <w:rPr>
          <w:rFonts w:ascii="宋体" w:hAnsi="宋体"/>
          <w:sz w:val="24"/>
          <w:szCs w:val="24"/>
        </w:rPr>
        <w:t>我们按照招标文件中的规定，认定本投标文件的有效期为</w:t>
      </w:r>
      <w:r>
        <w:rPr>
          <w:rFonts w:hint="eastAsia" w:ascii="宋体" w:hAnsi="宋体"/>
          <w:sz w:val="24"/>
          <w:szCs w:val="24"/>
          <w:u w:val="single"/>
        </w:rPr>
        <w:t xml:space="preserve">     </w:t>
      </w:r>
      <w:r>
        <w:rPr>
          <w:rFonts w:ascii="宋体" w:hAnsi="宋体"/>
          <w:sz w:val="24"/>
          <w:szCs w:val="24"/>
        </w:rPr>
        <w:t>日历天，如果中标，有效期延长至合同终止日止。</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5、</w:t>
      </w:r>
      <w:r>
        <w:rPr>
          <w:rFonts w:ascii="宋体" w:hAnsi="宋体"/>
          <w:sz w:val="24"/>
          <w:szCs w:val="24"/>
        </w:rPr>
        <w:t>我们愿按招标文件规定，提供招标文件中要求的所有文件资料。</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6、</w:t>
      </w:r>
      <w:r>
        <w:rPr>
          <w:rFonts w:hint="eastAsia" w:ascii="宋体" w:hAnsi="宋体"/>
          <w:sz w:val="24"/>
          <w:szCs w:val="24"/>
        </w:rPr>
        <w:t>我们同意从投标之日起至本工程竣工移交止均遵守本投标文件，在此期限满之前的任何时间，本投标文件一直对我们具有约束力。</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7、</w:t>
      </w:r>
      <w:r>
        <w:rPr>
          <w:rFonts w:ascii="宋体" w:hAnsi="宋体"/>
          <w:sz w:val="24"/>
          <w:szCs w:val="24"/>
        </w:rPr>
        <w:t>我们愿按《中华人民共和国合同法》履行自己的全部责任。</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8、</w:t>
      </w:r>
      <w:r>
        <w:rPr>
          <w:rFonts w:hint="eastAsia" w:ascii="宋体" w:hAnsi="宋体"/>
          <w:sz w:val="24"/>
          <w:szCs w:val="24"/>
        </w:rPr>
        <w:t>若我方中标，我方愿意按有关文件规定缴纳招标代理费用。</w:t>
      </w:r>
    </w:p>
    <w:p>
      <w:pPr>
        <w:spacing w:line="360" w:lineRule="auto"/>
        <w:rPr>
          <w:rFonts w:ascii="宋体" w:hAnsi="宋体"/>
          <w:b/>
          <w:sz w:val="24"/>
          <w:szCs w:val="24"/>
        </w:rPr>
      </w:pPr>
      <w:r>
        <w:rPr>
          <w:rFonts w:hint="eastAsia" w:ascii="宋体" w:hAnsi="宋体"/>
          <w:b/>
          <w:sz w:val="24"/>
          <w:szCs w:val="24"/>
        </w:rPr>
        <w:t xml:space="preserve">  </w:t>
      </w: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4560" w:firstLineChars="1900"/>
        <w:rPr>
          <w:rFonts w:ascii="宋体" w:hAnsi="宋体"/>
          <w:sz w:val="24"/>
          <w:szCs w:val="24"/>
        </w:rPr>
      </w:pPr>
      <w:r>
        <w:rPr>
          <w:rFonts w:ascii="宋体" w:hAnsi="宋体"/>
          <w:sz w:val="24"/>
          <w:szCs w:val="24"/>
        </w:rPr>
        <w:t>投标人</w:t>
      </w:r>
      <w:r>
        <w:rPr>
          <w:rFonts w:hint="eastAsia" w:ascii="宋体" w:hAnsi="宋体"/>
          <w:sz w:val="24"/>
          <w:szCs w:val="24"/>
        </w:rPr>
        <w:t>名称：</w:t>
      </w:r>
      <w:r>
        <w:rPr>
          <w:rFonts w:ascii="宋体" w:hAnsi="宋体"/>
          <w:sz w:val="24"/>
          <w:szCs w:val="24"/>
        </w:rPr>
        <w:t>（盖章）</w:t>
      </w:r>
    </w:p>
    <w:p>
      <w:pPr>
        <w:spacing w:line="480" w:lineRule="exact"/>
        <w:ind w:right="480" w:firstLine="4680" w:firstLineChars="1950"/>
        <w:rPr>
          <w:rFonts w:ascii="宋体" w:hAnsi="宋体"/>
          <w:sz w:val="24"/>
          <w:szCs w:val="24"/>
        </w:rPr>
      </w:pPr>
      <w:r>
        <w:rPr>
          <w:rFonts w:ascii="宋体" w:hAnsi="宋体"/>
          <w:sz w:val="24"/>
          <w:szCs w:val="24"/>
        </w:rPr>
        <w:t>法人代表</w:t>
      </w:r>
      <w:r>
        <w:rPr>
          <w:rFonts w:hint="eastAsia" w:ascii="宋体" w:hAnsi="宋体"/>
          <w:sz w:val="24"/>
          <w:szCs w:val="24"/>
        </w:rPr>
        <w:t>人：</w:t>
      </w:r>
      <w:r>
        <w:rPr>
          <w:rFonts w:ascii="宋体" w:hAnsi="宋体"/>
          <w:sz w:val="24"/>
          <w:szCs w:val="24"/>
        </w:rPr>
        <w:t>（签字</w:t>
      </w:r>
      <w:r>
        <w:rPr>
          <w:rFonts w:hint="eastAsia" w:ascii="宋体" w:hAnsi="宋体"/>
          <w:sz w:val="24"/>
          <w:szCs w:val="24"/>
        </w:rPr>
        <w:t>或盖章</w:t>
      </w:r>
      <w:r>
        <w:rPr>
          <w:rFonts w:ascii="宋体" w:hAnsi="宋体"/>
          <w:sz w:val="24"/>
          <w:szCs w:val="24"/>
        </w:rPr>
        <w:t>）</w:t>
      </w:r>
    </w:p>
    <w:p>
      <w:pPr>
        <w:spacing w:line="480" w:lineRule="exact"/>
        <w:ind w:right="480" w:firstLine="4680" w:firstLineChars="1950"/>
        <w:rPr>
          <w:rFonts w:ascii="宋体" w:hAnsi="宋体"/>
          <w:sz w:val="24"/>
          <w:szCs w:val="24"/>
        </w:rPr>
      </w:pPr>
      <w:r>
        <w:rPr>
          <w:rFonts w:ascii="宋体" w:hAnsi="宋体"/>
          <w:sz w:val="24"/>
          <w:szCs w:val="24"/>
        </w:rPr>
        <w:t>日</w:t>
      </w:r>
      <w:r>
        <w:rPr>
          <w:rFonts w:hint="eastAsia" w:ascii="宋体" w:hAnsi="宋体"/>
          <w:sz w:val="24"/>
          <w:szCs w:val="24"/>
        </w:rPr>
        <w:t xml:space="preserve">  </w:t>
      </w:r>
      <w:r>
        <w:rPr>
          <w:rFonts w:ascii="宋体" w:hAnsi="宋体"/>
          <w:sz w:val="24"/>
          <w:szCs w:val="24"/>
        </w:rPr>
        <w:t>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spacing w:before="240" w:beforeLines="100" w:after="120" w:afterLines="50" w:line="510" w:lineRule="exact"/>
        <w:jc w:val="center"/>
        <w:outlineLvl w:val="0"/>
        <w:rPr>
          <w:rFonts w:ascii="宋体" w:hAnsi="宋体"/>
          <w:sz w:val="24"/>
          <w:szCs w:val="24"/>
        </w:rPr>
      </w:pPr>
      <w:r>
        <w:rPr>
          <w:rFonts w:ascii="宋体" w:hAnsi="宋体"/>
          <w:sz w:val="24"/>
          <w:szCs w:val="24"/>
        </w:rPr>
        <w:br w:type="page"/>
      </w:r>
      <w:bookmarkStart w:id="67" w:name="_Toc311013758"/>
      <w:bookmarkStart w:id="68" w:name="_Toc310284082"/>
      <w:bookmarkStart w:id="69" w:name="_Toc311013608"/>
      <w:r>
        <w:rPr>
          <w:rFonts w:ascii="宋体" w:hAnsi="宋体"/>
          <w:sz w:val="24"/>
          <w:szCs w:val="24"/>
        </w:rPr>
        <w:t>（二）投标函附录</w:t>
      </w:r>
      <w:bookmarkEnd w:id="67"/>
      <w:bookmarkEnd w:id="68"/>
      <w:bookmarkEnd w:id="69"/>
    </w:p>
    <w:tbl>
      <w:tblPr>
        <w:tblStyle w:val="43"/>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项目</w:t>
            </w:r>
            <w:r>
              <w:rPr>
                <w:rFonts w:hint="eastAsia" w:ascii="宋体" w:hAnsi="宋体"/>
                <w:sz w:val="24"/>
                <w:szCs w:val="24"/>
              </w:rPr>
              <w:t>名称</w:t>
            </w:r>
          </w:p>
        </w:tc>
        <w:tc>
          <w:tcPr>
            <w:tcW w:w="7281" w:type="dxa"/>
            <w:gridSpan w:val="3"/>
            <w:vAlign w:val="center"/>
          </w:tcPr>
          <w:p>
            <w:pPr>
              <w:pStyle w:val="211"/>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vAlign w:val="center"/>
          </w:tcPr>
          <w:p>
            <w:pPr>
              <w:pStyle w:val="211"/>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投标</w:t>
            </w:r>
            <w:r>
              <w:rPr>
                <w:rFonts w:hint="eastAsia" w:ascii="宋体" w:hAnsi="宋体"/>
                <w:sz w:val="24"/>
                <w:szCs w:val="24"/>
              </w:rPr>
              <w:t>报价</w:t>
            </w:r>
          </w:p>
        </w:tc>
        <w:tc>
          <w:tcPr>
            <w:tcW w:w="7281" w:type="dxa"/>
            <w:gridSpan w:val="3"/>
            <w:vAlign w:val="center"/>
          </w:tcPr>
          <w:p>
            <w:pPr>
              <w:ind w:right="-210" w:rightChars="-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1915" w:type="dxa"/>
          </w:tcPr>
          <w:p>
            <w:pPr>
              <w:pStyle w:val="211"/>
              <w:spacing w:line="308" w:lineRule="atLeast"/>
              <w:jc w:val="center"/>
              <w:textAlignment w:val="top"/>
              <w:rPr>
                <w:rFonts w:ascii="宋体" w:hAnsi="宋体"/>
                <w:sz w:val="24"/>
                <w:szCs w:val="24"/>
              </w:rPr>
            </w:pPr>
          </w:p>
          <w:p>
            <w:pPr>
              <w:pStyle w:val="211"/>
              <w:spacing w:line="308" w:lineRule="atLeast"/>
              <w:jc w:val="center"/>
              <w:textAlignment w:val="top"/>
              <w:rPr>
                <w:rFonts w:hint="default" w:ascii="宋体" w:hAnsi="宋体" w:eastAsiaTheme="minorEastAsia"/>
                <w:sz w:val="24"/>
                <w:szCs w:val="24"/>
                <w:lang w:val="en-US" w:eastAsia="zh-CN"/>
              </w:rPr>
            </w:pPr>
            <w:r>
              <w:rPr>
                <w:rFonts w:ascii="宋体" w:hAnsi="宋体"/>
                <w:sz w:val="24"/>
                <w:szCs w:val="24"/>
              </w:rPr>
              <w:t>监理</w:t>
            </w:r>
            <w:r>
              <w:rPr>
                <w:rFonts w:hint="eastAsia" w:ascii="宋体" w:hAnsi="宋体"/>
                <w:sz w:val="24"/>
                <w:szCs w:val="24"/>
                <w:lang w:val="en-US" w:eastAsia="zh-CN"/>
              </w:rPr>
              <w:t>服务期限</w:t>
            </w:r>
          </w:p>
        </w:tc>
        <w:tc>
          <w:tcPr>
            <w:tcW w:w="7281" w:type="dxa"/>
            <w:gridSpan w:val="3"/>
            <w:vAlign w:val="center"/>
          </w:tcPr>
          <w:p>
            <w:pPr>
              <w:pStyle w:val="211"/>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pPr>
              <w:pStyle w:val="211"/>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拟派</w:t>
            </w:r>
            <w:r>
              <w:rPr>
                <w:rFonts w:hint="eastAsia" w:ascii="宋体" w:hAnsi="宋体"/>
                <w:sz w:val="24"/>
                <w:szCs w:val="24"/>
              </w:rPr>
              <w:t>总</w:t>
            </w:r>
            <w:r>
              <w:rPr>
                <w:rFonts w:ascii="宋体" w:hAnsi="宋体"/>
                <w:sz w:val="24"/>
                <w:szCs w:val="24"/>
              </w:rPr>
              <w:t>监理工程师姓名</w:t>
            </w:r>
          </w:p>
        </w:tc>
        <w:tc>
          <w:tcPr>
            <w:tcW w:w="2901" w:type="dxa"/>
            <w:vAlign w:val="center"/>
          </w:tcPr>
          <w:p>
            <w:pPr>
              <w:pStyle w:val="211"/>
              <w:spacing w:line="308" w:lineRule="atLeast"/>
              <w:jc w:val="center"/>
              <w:textAlignment w:val="center"/>
              <w:rPr>
                <w:rFonts w:ascii="宋体" w:hAnsi="宋体"/>
                <w:sz w:val="24"/>
                <w:szCs w:val="24"/>
              </w:rPr>
            </w:pPr>
          </w:p>
        </w:tc>
        <w:tc>
          <w:tcPr>
            <w:tcW w:w="1474"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pPr>
              <w:pStyle w:val="211"/>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9" w:hRule="exact"/>
        </w:trPr>
        <w:tc>
          <w:tcPr>
            <w:tcW w:w="9196" w:type="dxa"/>
            <w:gridSpan w:val="4"/>
          </w:tcPr>
          <w:p>
            <w:pPr>
              <w:pStyle w:val="211"/>
              <w:spacing w:line="308" w:lineRule="atLeast"/>
              <w:textAlignment w:val="top"/>
              <w:rPr>
                <w:rFonts w:ascii="宋体" w:hAnsi="宋体"/>
                <w:sz w:val="24"/>
                <w:szCs w:val="24"/>
              </w:rPr>
            </w:pPr>
            <w:r>
              <w:rPr>
                <w:rFonts w:hint="eastAsia" w:ascii="宋体" w:hAnsi="宋体"/>
                <w:sz w:val="24"/>
                <w:szCs w:val="24"/>
              </w:rPr>
              <w:t>备注：</w:t>
            </w:r>
          </w:p>
        </w:tc>
      </w:tr>
    </w:tbl>
    <w:p>
      <w:pPr>
        <w:spacing w:before="120" w:beforeLines="50"/>
        <w:jc w:val="center"/>
        <w:rPr>
          <w:rFonts w:ascii="宋体" w:hAnsi="宋体"/>
          <w:b/>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480" w:lineRule="exact"/>
        <w:ind w:right="840" w:firstLine="3480" w:firstLineChars="1450"/>
        <w:rPr>
          <w:rFonts w:ascii="宋体" w:hAnsi="宋体"/>
          <w:sz w:val="24"/>
          <w:szCs w:val="24"/>
        </w:rPr>
      </w:pPr>
      <w:r>
        <w:rPr>
          <w:rFonts w:ascii="宋体" w:hAnsi="宋体"/>
          <w:sz w:val="24"/>
          <w:szCs w:val="24"/>
        </w:rPr>
        <w:tab/>
      </w:r>
      <w:r>
        <w:rPr>
          <w:rFonts w:ascii="宋体" w:hAnsi="宋体"/>
          <w:sz w:val="24"/>
          <w:szCs w:val="24"/>
        </w:rPr>
        <w:t>投标人</w:t>
      </w:r>
      <w:r>
        <w:rPr>
          <w:rFonts w:hint="eastAsia" w:ascii="宋体" w:hAnsi="宋体"/>
          <w:sz w:val="24"/>
          <w:szCs w:val="24"/>
        </w:rPr>
        <w:t>：</w:t>
      </w:r>
      <w:r>
        <w:rPr>
          <w:rFonts w:ascii="宋体" w:hAnsi="宋体"/>
          <w:sz w:val="24"/>
          <w:szCs w:val="24"/>
        </w:rPr>
        <w:t>（盖章）：</w:t>
      </w:r>
    </w:p>
    <w:p>
      <w:pPr>
        <w:spacing w:line="480" w:lineRule="exact"/>
        <w:ind w:right="480" w:firstLine="3720" w:firstLineChars="1550"/>
        <w:rPr>
          <w:rFonts w:ascii="宋体" w:hAnsi="宋体"/>
          <w:sz w:val="24"/>
          <w:szCs w:val="24"/>
        </w:rPr>
      </w:pPr>
      <w:r>
        <w:rPr>
          <w:rFonts w:ascii="宋体" w:hAnsi="宋体"/>
          <w:sz w:val="24"/>
          <w:szCs w:val="24"/>
        </w:rPr>
        <w:t>法人代表或委托代理人（签字）：</w:t>
      </w:r>
    </w:p>
    <w:p>
      <w:pPr>
        <w:spacing w:line="480" w:lineRule="exact"/>
        <w:ind w:right="480" w:firstLine="3720" w:firstLineChars="1550"/>
        <w:rPr>
          <w:rFonts w:ascii="宋体" w:hAnsi="宋体"/>
          <w:sz w:val="24"/>
          <w:szCs w:val="24"/>
        </w:rPr>
      </w:pPr>
      <w:r>
        <w:rPr>
          <w:rFonts w:ascii="宋体" w:hAnsi="宋体"/>
          <w:sz w:val="24"/>
          <w:szCs w:val="24"/>
        </w:rPr>
        <w:t>日</w:t>
      </w:r>
      <w:r>
        <w:rPr>
          <w:rFonts w:hint="eastAsia" w:ascii="宋体" w:hAnsi="宋体"/>
          <w:sz w:val="24"/>
          <w:szCs w:val="24"/>
        </w:rPr>
        <w:t xml:space="preserve">  </w:t>
      </w:r>
      <w:r>
        <w:rPr>
          <w:rFonts w:ascii="宋体" w:hAnsi="宋体"/>
          <w:sz w:val="24"/>
          <w:szCs w:val="24"/>
        </w:rPr>
        <w:t>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49"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70" w:name="page81"/>
      <w:bookmarkEnd w:id="70"/>
    </w:p>
    <w:p>
      <w:pPr>
        <w:spacing w:line="366" w:lineRule="exact"/>
        <w:jc w:val="center"/>
        <w:rPr>
          <w:sz w:val="20"/>
        </w:rPr>
      </w:pPr>
      <w:r>
        <w:rPr>
          <w:rFonts w:ascii="黑体" w:hAnsi="黑体" w:eastAsia="黑体" w:cs="黑体"/>
          <w:b/>
          <w:bCs/>
          <w:sz w:val="32"/>
          <w:szCs w:val="32"/>
        </w:rPr>
        <w:t>二、法定代表人身份证明</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8" w:lineRule="exact"/>
        <w:rPr>
          <w:sz w:val="20"/>
        </w:rPr>
      </w:pPr>
    </w:p>
    <w:p>
      <w:pPr>
        <w:spacing w:line="240" w:lineRule="exact"/>
        <w:ind w:left="360"/>
        <w:rPr>
          <w:sz w:val="20"/>
        </w:rPr>
      </w:pPr>
      <w:r>
        <w:rPr>
          <w:rFonts w:ascii="宋体" w:hAnsi="宋体" w:cs="宋体"/>
          <w:szCs w:val="21"/>
        </w:rPr>
        <w:t>投标人名称：</w:t>
      </w:r>
    </w:p>
    <w:p>
      <w:pPr>
        <w:spacing w:line="20" w:lineRule="exact"/>
        <w:rPr>
          <w:sz w:val="20"/>
        </w:rPr>
      </w:pPr>
      <w:r>
        <w:rPr>
          <w:sz w:val="20"/>
        </w:rPr>
        <w:pict>
          <v:line id="Shape 121" o:spid="_x0000_s1051" o:spt="20" style="position:absolute;left:0pt;margin-left:81.1pt;margin-top:0pt;height:0pt;width:125.9pt;z-index:-251630592;mso-width-relative:page;mso-height-relative:page;" fill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pPr>
        <w:spacing w:line="20" w:lineRule="exact"/>
        <w:rPr>
          <w:sz w:val="20"/>
        </w:rPr>
      </w:pPr>
      <w:r>
        <w:rPr>
          <w:sz w:val="20"/>
        </w:rPr>
        <w:pict>
          <v:line id="Shape 122" o:spid="_x0000_s1052" o:spt="20" style="position:absolute;left:0pt;margin-left:49.55pt;margin-top:0pt;height:0pt;width:84.05pt;z-index:-251629568;mso-width-relative:page;mso-height-relative:page;" fill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path arrowok="t"/>
            <v:fill on="t" focussize="0,0"/>
            <v:stroke weight="0.47992125984252pt" joinstyle="miter"/>
            <v:imagedata o:title=""/>
            <o:lock v:ext="edit"/>
          </v:line>
        </w:pict>
      </w:r>
      <w:r>
        <w:rPr>
          <w:sz w:val="20"/>
        </w:rPr>
        <w:pict>
          <v:line id="Shape 123" o:spid="_x0000_s1053" o:spt="20" style="position:absolute;left:0pt;margin-left:165.15pt;margin-top:0pt;height:0pt;width:42pt;z-index:-251628544;mso-width-relative:page;mso-height-relative:page;" fill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path arrowok="t"/>
            <v:fill on="t" focussize="0,0"/>
            <v:stroke weight="0.47992125984252pt" joinstyle="miter"/>
            <v:imagedata o:title=""/>
            <o:lock v:ext="edit"/>
          </v:line>
        </w:pict>
      </w:r>
      <w:r>
        <w:rPr>
          <w:sz w:val="20"/>
        </w:rPr>
        <w:pict>
          <v:line id="Shape 124" o:spid="_x0000_s1054" o:spt="20" style="position:absolute;left:0pt;margin-left:238.7pt;margin-top:0pt;height:0pt;width:41.9pt;z-index:-251627520;mso-width-relative:page;mso-height-relative:page;" fill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path arrowok="t"/>
            <v:fill on="t" focussize="0,0"/>
            <v:stroke weight="0.47992125984252pt" joinstyle="miter"/>
            <v:imagedata o:title=""/>
            <o:lock v:ext="edit"/>
          </v:line>
        </w:pict>
      </w:r>
      <w:r>
        <w:rPr>
          <w:sz w:val="20"/>
        </w:rPr>
        <w:pict>
          <v:line id="Shape 125" o:spid="_x0000_s1055" o:spt="20" style="position:absolute;left:0pt;margin-left:312.15pt;margin-top:0pt;height:0pt;width:41.9pt;z-index:-251626496;mso-width-relative:page;mso-height-relative:page;" fill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path arrowok="t"/>
            <v:fill on="t" focussize="0,0"/>
            <v:stroke weight="0.47992125984252pt" joinstyle="miter"/>
            <v:imagedata o:title=""/>
            <o:lock v:ext="edit"/>
          </v:line>
        </w:pict>
      </w:r>
    </w:p>
    <w:p>
      <w:pPr>
        <w:spacing w:line="183" w:lineRule="exact"/>
        <w:rPr>
          <w:sz w:val="20"/>
        </w:rPr>
      </w:pPr>
    </w:p>
    <w:p>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pPr>
        <w:spacing w:line="20" w:lineRule="exact"/>
        <w:rPr>
          <w:sz w:val="20"/>
        </w:rPr>
      </w:pPr>
      <w:r>
        <w:rPr>
          <w:sz w:val="20"/>
        </w:rPr>
        <w:pict>
          <v:line id="Shape 126" o:spid="_x0000_s1056" o:spt="20" style="position:absolute;left:0pt;margin-left:28.55pt;margin-top:0pt;height:0pt;width:126.05pt;z-index:-251625472;mso-width-relative:page;mso-height-relative:page;" fill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spacing w:line="240" w:lineRule="exact"/>
        <w:ind w:left="780"/>
        <w:rPr>
          <w:sz w:val="20"/>
        </w:rPr>
      </w:pPr>
      <w:r>
        <w:rPr>
          <w:rFonts w:ascii="宋体" w:hAnsi="宋体" w:cs="宋体"/>
          <w:szCs w:val="21"/>
        </w:rPr>
        <w:t>特此证明。</w:t>
      </w:r>
    </w:p>
    <w:p>
      <w:pPr>
        <w:spacing w:line="200" w:lineRule="exact"/>
        <w:rPr>
          <w:sz w:val="20"/>
        </w:rPr>
      </w:pPr>
    </w:p>
    <w:p>
      <w:pPr>
        <w:spacing w:line="200" w:lineRule="exact"/>
        <w:rPr>
          <w:sz w:val="20"/>
        </w:rPr>
      </w:pPr>
    </w:p>
    <w:p>
      <w:pPr>
        <w:spacing w:line="241" w:lineRule="exact"/>
        <w:rPr>
          <w:sz w:val="20"/>
        </w:rPr>
      </w:pPr>
    </w:p>
    <w:p>
      <w:pPr>
        <w:spacing w:line="240" w:lineRule="exact"/>
        <w:ind w:left="360"/>
        <w:rPr>
          <w:sz w:val="20"/>
        </w:rPr>
      </w:pPr>
      <w:r>
        <w:rPr>
          <w:rFonts w:ascii="宋体" w:hAnsi="宋体" w:cs="宋体"/>
          <w:szCs w:val="21"/>
        </w:rPr>
        <w:t>附：法定代表人身份证复印件。</w:t>
      </w:r>
    </w:p>
    <w:p>
      <w:pPr>
        <w:spacing w:line="200" w:lineRule="exact"/>
        <w:rPr>
          <w:sz w:val="20"/>
        </w:rPr>
      </w:pPr>
    </w:p>
    <w:p>
      <w:pPr>
        <w:spacing w:line="200" w:lineRule="exact"/>
        <w:rPr>
          <w:sz w:val="20"/>
        </w:rPr>
      </w:pPr>
    </w:p>
    <w:p>
      <w:pPr>
        <w:spacing w:line="239" w:lineRule="exact"/>
        <w:rPr>
          <w:sz w:val="20"/>
        </w:rPr>
      </w:pPr>
    </w:p>
    <w:p>
      <w:pPr>
        <w:spacing w:line="240" w:lineRule="exact"/>
        <w:ind w:left="360"/>
        <w:rPr>
          <w:sz w:val="20"/>
        </w:rPr>
      </w:pPr>
      <w:r>
        <w:rPr>
          <w:rFonts w:ascii="宋体" w:hAnsi="宋体" w:cs="宋体"/>
          <w:szCs w:val="21"/>
        </w:rPr>
        <w:t>注：本身份证明需由投标人加盖单位公章。</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81" w:lineRule="exact"/>
        <w:rPr>
          <w:sz w:val="20"/>
        </w:rPr>
      </w:pPr>
    </w:p>
    <w:p>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pPr>
        <w:spacing w:line="20" w:lineRule="exact"/>
        <w:rPr>
          <w:sz w:val="20"/>
        </w:rPr>
      </w:pPr>
      <w:r>
        <w:rPr>
          <w:sz w:val="20"/>
        </w:rPr>
        <w:pict>
          <v:line id="Shape 127" o:spid="_x0000_s1057" o:spt="20" style="position:absolute;left:0pt;margin-left:265.6pt;margin-top:0pt;height:0pt;width:73.45pt;z-index:-251624448;mso-width-relative:page;mso-height-relative:page;" fill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28" o:spid="_x0000_s1058" o:spt="20" style="position:absolute;left:0pt;margin-left:249.05pt;margin-top:0pt;height:0pt;width:31.55pt;z-index:-251623424;mso-width-relative:page;mso-height-relative:page;" fill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path arrowok="t"/>
            <v:fill on="t" focussize="0,0"/>
            <v:stroke weight="0.48pt" joinstyle="miter"/>
            <v:imagedata o:title=""/>
            <o:lock v:ext="edit"/>
          </v:line>
        </w:pict>
      </w:r>
      <w:r>
        <w:rPr>
          <w:sz w:val="20"/>
        </w:rPr>
        <w:pict>
          <v:line id="Shape 129" o:spid="_x0000_s1059" o:spt="20" style="position:absolute;left:0pt;margin-left:291.15pt;margin-top:0pt;height:0pt;width:31.45pt;z-index:-251622400;mso-width-relative:page;mso-height-relative:page;" fill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path arrowok="t"/>
            <v:fill on="t" focussize="0,0"/>
            <v:stroke weight="0.48pt" joinstyle="miter"/>
            <v:imagedata o:title=""/>
            <o:lock v:ext="edit"/>
          </v:line>
        </w:pict>
      </w:r>
      <w:r>
        <w:rPr>
          <w:sz w:val="20"/>
        </w:rPr>
        <w:pict>
          <v:line id="Shape 130" o:spid="_x0000_s1060" o:spt="20" style="position:absolute;left:0pt;margin-left:333.15pt;margin-top:0pt;height:0pt;width:31.45pt;z-index:-251621376;mso-width-relative:page;mso-height-relative:page;" fill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3"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71" w:name="page82"/>
      <w:bookmarkEnd w:id="71"/>
    </w:p>
    <w:p>
      <w:pPr>
        <w:spacing w:line="366" w:lineRule="exact"/>
        <w:jc w:val="center"/>
        <w:rPr>
          <w:sz w:val="20"/>
        </w:rPr>
      </w:pPr>
      <w:r>
        <w:rPr>
          <w:rFonts w:hint="eastAsia" w:ascii="黑体" w:hAnsi="黑体" w:eastAsia="黑体" w:cs="黑体"/>
          <w:b/>
          <w:bCs/>
          <w:sz w:val="32"/>
          <w:szCs w:val="32"/>
        </w:rPr>
        <w:t>三</w:t>
      </w:r>
      <w:r>
        <w:rPr>
          <w:rFonts w:ascii="黑体" w:hAnsi="黑体" w:eastAsia="黑体" w:cs="黑体"/>
          <w:b/>
          <w:bCs/>
          <w:sz w:val="32"/>
          <w:szCs w:val="32"/>
        </w:rPr>
        <w:t>、授权委托书</w:t>
      </w:r>
    </w:p>
    <w:p>
      <w:pPr>
        <w:spacing w:line="200" w:lineRule="exact"/>
        <w:rPr>
          <w:sz w:val="20"/>
        </w:rPr>
      </w:pPr>
    </w:p>
    <w:p>
      <w:pPr>
        <w:spacing w:line="240" w:lineRule="exact"/>
        <w:ind w:right="20"/>
        <w:jc w:val="center"/>
        <w:rPr>
          <w:rFonts w:ascii="宋体" w:hAnsi="宋体" w:cs="宋体"/>
          <w:szCs w:val="21"/>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tabs>
          <w:tab w:val="left" w:pos="6938"/>
        </w:tabs>
        <w:spacing w:line="240" w:lineRule="exact"/>
        <w:ind w:right="20"/>
        <w:jc w:val="left"/>
        <w:rPr>
          <w:sz w:val="20"/>
        </w:rPr>
      </w:pPr>
      <w:r>
        <w:rPr>
          <w:rFonts w:hint="eastAsia" w:ascii="宋体" w:hAnsi="宋体" w:cs="宋体"/>
          <w:szCs w:val="21"/>
        </w:rPr>
        <w:tab/>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spacing w:line="381" w:lineRule="exact"/>
        <w:rPr>
          <w:sz w:val="20"/>
        </w:rPr>
      </w:pPr>
    </w:p>
    <w:p>
      <w:pPr>
        <w:jc w:val="center"/>
        <w:rPr>
          <w:rFonts w:ascii="黑体" w:hAnsi="黑体" w:eastAsia="黑体" w:cs="黑体"/>
          <w:b/>
          <w:bCs/>
          <w:sz w:val="32"/>
          <w:szCs w:val="32"/>
        </w:rPr>
      </w:pPr>
    </w:p>
    <w:p>
      <w:pPr>
        <w:jc w:val="center"/>
      </w:pPr>
      <w:r>
        <w:rPr>
          <w:rFonts w:hint="eastAsia" w:ascii="黑体" w:hAnsi="黑体" w:eastAsia="黑体" w:cs="黑体"/>
          <w:b/>
          <w:bCs/>
          <w:sz w:val="32"/>
          <w:szCs w:val="32"/>
        </w:rPr>
        <w:t>四</w:t>
      </w:r>
      <w:r>
        <w:rPr>
          <w:rFonts w:ascii="黑体" w:hAnsi="黑体" w:eastAsia="黑体" w:cs="黑体"/>
          <w:b/>
          <w:bCs/>
          <w:sz w:val="32"/>
          <w:szCs w:val="32"/>
        </w:rPr>
        <w:t>、</w:t>
      </w:r>
      <w:r>
        <w:rPr>
          <w:rFonts w:hint="eastAsia" w:ascii="黑体" w:hAnsi="黑体" w:eastAsia="黑体" w:cs="黑体"/>
          <w:b/>
          <w:bCs/>
          <w:sz w:val="32"/>
          <w:szCs w:val="32"/>
        </w:rPr>
        <w:t>投标保证金</w:t>
      </w:r>
    </w:p>
    <w:p>
      <w:pPr>
        <w:pStyle w:val="2"/>
        <w:ind w:firstLine="240"/>
        <w:jc w:val="center"/>
        <w:sectPr>
          <w:pgSz w:w="12240" w:h="15840"/>
          <w:pgMar w:top="1440" w:right="1440" w:bottom="378" w:left="1440" w:header="0" w:footer="0" w:gutter="0"/>
          <w:cols w:equalWidth="0" w:num="1">
            <w:col w:w="9360"/>
          </w:cols>
        </w:sectPr>
      </w:pPr>
      <w:r>
        <w:rPr>
          <w:rFonts w:hint="eastAsia" w:hAnsi="宋体" w:cs="仿宋_GB2312"/>
          <w:sz w:val="24"/>
        </w:rPr>
        <w:t>附保证金有效银行转账凭证</w:t>
      </w:r>
    </w:p>
    <w:p>
      <w:pPr>
        <w:spacing w:line="1" w:lineRule="exact"/>
        <w:rPr>
          <w:sz w:val="20"/>
        </w:rPr>
      </w:pPr>
      <w:bookmarkStart w:id="72" w:name="page83"/>
      <w:bookmarkEnd w:id="72"/>
    </w:p>
    <w:p>
      <w:pPr>
        <w:spacing w:line="1" w:lineRule="exact"/>
        <w:rPr>
          <w:sz w:val="20"/>
        </w:rPr>
      </w:pPr>
      <w:bookmarkStart w:id="73" w:name="page85"/>
      <w:bookmarkEnd w:id="73"/>
    </w:p>
    <w:tbl>
      <w:tblPr>
        <w:tblStyle w:val="43"/>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sz w:val="24"/>
                <w:szCs w:val="24"/>
              </w:rPr>
            </w:pPr>
            <w:bookmarkStart w:id="74" w:name="page86"/>
            <w:bookmarkEnd w:id="74"/>
          </w:p>
        </w:tc>
        <w:tc>
          <w:tcPr>
            <w:tcW w:w="900" w:type="dxa"/>
            <w:vAlign w:val="bottom"/>
          </w:tcPr>
          <w:p>
            <w:pPr>
              <w:rPr>
                <w:sz w:val="24"/>
                <w:szCs w:val="24"/>
              </w:rPr>
            </w:pPr>
          </w:p>
        </w:tc>
        <w:tc>
          <w:tcPr>
            <w:tcW w:w="3600" w:type="dxa"/>
            <w:gridSpan w:val="5"/>
            <w:vAlign w:val="bottom"/>
          </w:tcPr>
          <w:p>
            <w:pPr>
              <w:spacing w:line="366" w:lineRule="exact"/>
              <w:ind w:left="200"/>
              <w:rPr>
                <w:sz w:val="20"/>
              </w:rPr>
            </w:pPr>
            <w:r>
              <w:rPr>
                <w:rFonts w:hint="eastAsia" w:ascii="黑体" w:hAnsi="黑体" w:eastAsia="黑体" w:cs="黑体"/>
                <w:b/>
                <w:bCs/>
                <w:sz w:val="32"/>
                <w:szCs w:val="32"/>
              </w:rPr>
              <w:t>五</w:t>
            </w:r>
            <w:r>
              <w:rPr>
                <w:rFonts w:ascii="黑体" w:hAnsi="黑体" w:eastAsia="黑体" w:cs="黑体"/>
                <w:b/>
                <w:bCs/>
                <w:sz w:val="32"/>
                <w:szCs w:val="32"/>
              </w:rPr>
              <w:t>、资格审查资料</w:t>
            </w: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rPr>
            </w:pPr>
            <w:r>
              <w:rPr>
                <w:rFonts w:ascii="黑体" w:hAnsi="黑体" w:eastAsia="黑体" w:cs="黑体"/>
                <w:sz w:val="28"/>
                <w:szCs w:val="28"/>
              </w:rPr>
              <w:t>（一）基本情况表</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szCs w:val="24"/>
              </w:rPr>
            </w:pP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投标人名称</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注册地址</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1280" w:type="dxa"/>
            <w:gridSpan w:val="3"/>
            <w:tcBorders>
              <w:right w:val="single" w:color="auto" w:sz="8" w:space="0"/>
            </w:tcBorders>
            <w:vAlign w:val="bottom"/>
          </w:tcPr>
          <w:p>
            <w:pPr>
              <w:spacing w:line="240" w:lineRule="exact"/>
              <w:jc w:val="center"/>
              <w:rPr>
                <w:sz w:val="20"/>
              </w:rPr>
            </w:pPr>
            <w:r>
              <w:rPr>
                <w:rFonts w:ascii="宋体" w:hAnsi="宋体" w:cs="宋体"/>
                <w:w w:val="99"/>
                <w:szCs w:val="21"/>
              </w:rPr>
              <w:t>邮政编码</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sz w:val="24"/>
                <w:szCs w:val="24"/>
              </w:rPr>
            </w:pPr>
          </w:p>
        </w:tc>
        <w:tc>
          <w:tcPr>
            <w:tcW w:w="900" w:type="dxa"/>
            <w:tcBorders>
              <w:right w:val="single" w:color="auto" w:sz="8" w:space="0"/>
            </w:tcBorders>
            <w:vAlign w:val="bottom"/>
          </w:tcPr>
          <w:p>
            <w:pPr>
              <w:spacing w:line="240" w:lineRule="exact"/>
              <w:jc w:val="center"/>
              <w:rPr>
                <w:sz w:val="20"/>
              </w:rPr>
            </w:pPr>
            <w:r>
              <w:rPr>
                <w:rFonts w:ascii="宋体" w:hAnsi="宋体" w:cs="宋体"/>
                <w:w w:val="98"/>
                <w:szCs w:val="21"/>
              </w:rPr>
              <w:t>联系人</w:t>
            </w: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960" w:type="dxa"/>
            <w:gridSpan w:val="2"/>
            <w:tcBorders>
              <w:right w:val="single" w:color="auto" w:sz="8" w:space="0"/>
            </w:tcBorders>
            <w:vAlign w:val="bottom"/>
          </w:tcPr>
          <w:p>
            <w:pPr>
              <w:spacing w:line="240" w:lineRule="exact"/>
              <w:ind w:right="254"/>
              <w:jc w:val="center"/>
              <w:rPr>
                <w:sz w:val="20"/>
              </w:rPr>
            </w:pPr>
            <w:r>
              <w:rPr>
                <w:rFonts w:ascii="宋体" w:hAnsi="宋体" w:cs="宋体"/>
                <w:w w:val="98"/>
                <w:szCs w:val="21"/>
              </w:rPr>
              <w:t>电 话</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sz w:val="20"/>
              </w:rPr>
            </w:pPr>
            <w:r>
              <w:rPr>
                <w:rFonts w:ascii="宋体" w:hAnsi="宋体" w:cs="宋体"/>
                <w:w w:val="99"/>
                <w:szCs w:val="21"/>
              </w:rPr>
              <w:t>联系方式</w:t>
            </w: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sz w:val="12"/>
                <w:szCs w:val="12"/>
              </w:rPr>
            </w:pPr>
          </w:p>
        </w:tc>
        <w:tc>
          <w:tcPr>
            <w:tcW w:w="900" w:type="dxa"/>
            <w:vMerge w:val="restart"/>
            <w:tcBorders>
              <w:right w:val="single" w:color="auto" w:sz="8" w:space="0"/>
            </w:tcBorders>
            <w:vAlign w:val="bottom"/>
          </w:tcPr>
          <w:p>
            <w:pPr>
              <w:spacing w:line="240" w:lineRule="exact"/>
              <w:jc w:val="center"/>
              <w:rPr>
                <w:sz w:val="20"/>
              </w:rPr>
            </w:pPr>
            <w:r>
              <w:rPr>
                <w:rFonts w:ascii="宋体" w:hAnsi="宋体" w:cs="宋体"/>
                <w:w w:val="98"/>
                <w:szCs w:val="21"/>
              </w:rPr>
              <w:t>传  真</w:t>
            </w:r>
          </w:p>
        </w:tc>
        <w:tc>
          <w:tcPr>
            <w:tcW w:w="1020" w:type="dxa"/>
            <w:vAlign w:val="bottom"/>
          </w:tcPr>
          <w:p>
            <w:pPr>
              <w:rPr>
                <w:sz w:val="12"/>
                <w:szCs w:val="12"/>
              </w:rPr>
            </w:pPr>
          </w:p>
        </w:tc>
        <w:tc>
          <w:tcPr>
            <w:tcW w:w="1300" w:type="dxa"/>
            <w:tcBorders>
              <w:right w:val="single" w:color="auto" w:sz="8" w:space="0"/>
            </w:tcBorders>
            <w:vAlign w:val="bottom"/>
          </w:tcPr>
          <w:p>
            <w:pPr>
              <w:rPr>
                <w:sz w:val="12"/>
                <w:szCs w:val="12"/>
              </w:rPr>
            </w:pPr>
          </w:p>
        </w:tc>
        <w:tc>
          <w:tcPr>
            <w:tcW w:w="320" w:type="dxa"/>
            <w:vAlign w:val="bottom"/>
          </w:tcPr>
          <w:p>
            <w:pPr>
              <w:rPr>
                <w:sz w:val="12"/>
                <w:szCs w:val="12"/>
              </w:rPr>
            </w:pPr>
          </w:p>
        </w:tc>
        <w:tc>
          <w:tcPr>
            <w:tcW w:w="960" w:type="dxa"/>
            <w:gridSpan w:val="2"/>
            <w:vMerge w:val="restart"/>
            <w:tcBorders>
              <w:right w:val="single" w:color="auto" w:sz="8" w:space="0"/>
            </w:tcBorders>
            <w:vAlign w:val="bottom"/>
          </w:tcPr>
          <w:p>
            <w:pPr>
              <w:spacing w:line="240" w:lineRule="exact"/>
              <w:ind w:right="254"/>
              <w:jc w:val="center"/>
              <w:rPr>
                <w:sz w:val="20"/>
              </w:rPr>
            </w:pPr>
            <w:r>
              <w:rPr>
                <w:rFonts w:ascii="宋体" w:hAnsi="宋体" w:cs="宋体"/>
                <w:w w:val="98"/>
                <w:szCs w:val="21"/>
              </w:rPr>
              <w:t>网 址</w:t>
            </w:r>
          </w:p>
        </w:tc>
        <w:tc>
          <w:tcPr>
            <w:tcW w:w="820" w:type="dxa"/>
            <w:vAlign w:val="bottom"/>
          </w:tcPr>
          <w:p>
            <w:pPr>
              <w:rPr>
                <w:sz w:val="12"/>
                <w:szCs w:val="12"/>
              </w:rPr>
            </w:pPr>
          </w:p>
        </w:tc>
        <w:tc>
          <w:tcPr>
            <w:tcW w:w="300" w:type="dxa"/>
            <w:vAlign w:val="bottom"/>
          </w:tcPr>
          <w:p>
            <w:pPr>
              <w:rPr>
                <w:sz w:val="12"/>
                <w:szCs w:val="12"/>
              </w:rPr>
            </w:pPr>
          </w:p>
        </w:tc>
        <w:tc>
          <w:tcPr>
            <w:tcW w:w="1220" w:type="dxa"/>
            <w:tcBorders>
              <w:right w:val="single" w:color="auto" w:sz="8" w:space="0"/>
            </w:tcBorders>
            <w:vAlign w:val="bottom"/>
          </w:tcPr>
          <w:p>
            <w:pPr>
              <w:rPr>
                <w:sz w:val="12"/>
                <w:szCs w:val="1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sz w:val="19"/>
                <w:szCs w:val="19"/>
              </w:rPr>
            </w:pPr>
          </w:p>
        </w:tc>
        <w:tc>
          <w:tcPr>
            <w:tcW w:w="900" w:type="dxa"/>
            <w:vMerge w:val="continue"/>
            <w:tcBorders>
              <w:right w:val="single" w:color="auto" w:sz="8" w:space="0"/>
            </w:tcBorders>
            <w:vAlign w:val="bottom"/>
          </w:tcPr>
          <w:p>
            <w:pPr>
              <w:rPr>
                <w:sz w:val="19"/>
                <w:szCs w:val="19"/>
              </w:rPr>
            </w:pPr>
          </w:p>
        </w:tc>
        <w:tc>
          <w:tcPr>
            <w:tcW w:w="1020" w:type="dxa"/>
            <w:vAlign w:val="bottom"/>
          </w:tcPr>
          <w:p>
            <w:pPr>
              <w:rPr>
                <w:sz w:val="19"/>
                <w:szCs w:val="19"/>
              </w:rPr>
            </w:pPr>
          </w:p>
        </w:tc>
        <w:tc>
          <w:tcPr>
            <w:tcW w:w="1300" w:type="dxa"/>
            <w:tcBorders>
              <w:right w:val="single" w:color="auto" w:sz="8" w:space="0"/>
            </w:tcBorders>
            <w:vAlign w:val="bottom"/>
          </w:tcPr>
          <w:p>
            <w:pPr>
              <w:rPr>
                <w:sz w:val="19"/>
                <w:szCs w:val="19"/>
              </w:rPr>
            </w:pPr>
          </w:p>
        </w:tc>
        <w:tc>
          <w:tcPr>
            <w:tcW w:w="320" w:type="dxa"/>
            <w:vAlign w:val="bottom"/>
          </w:tcPr>
          <w:p>
            <w:pPr>
              <w:rPr>
                <w:sz w:val="19"/>
                <w:szCs w:val="19"/>
              </w:rPr>
            </w:pPr>
          </w:p>
        </w:tc>
        <w:tc>
          <w:tcPr>
            <w:tcW w:w="960" w:type="dxa"/>
            <w:gridSpan w:val="2"/>
            <w:vMerge w:val="continue"/>
            <w:tcBorders>
              <w:right w:val="single" w:color="auto" w:sz="8" w:space="0"/>
            </w:tcBorders>
            <w:vAlign w:val="bottom"/>
          </w:tcPr>
          <w:p>
            <w:pPr>
              <w:rPr>
                <w:sz w:val="19"/>
                <w:szCs w:val="19"/>
              </w:rPr>
            </w:pPr>
          </w:p>
        </w:tc>
        <w:tc>
          <w:tcPr>
            <w:tcW w:w="820" w:type="dxa"/>
            <w:vAlign w:val="bottom"/>
          </w:tcPr>
          <w:p>
            <w:pPr>
              <w:rPr>
                <w:sz w:val="19"/>
                <w:szCs w:val="19"/>
              </w:rPr>
            </w:pPr>
          </w:p>
        </w:tc>
        <w:tc>
          <w:tcPr>
            <w:tcW w:w="300" w:type="dxa"/>
            <w:vAlign w:val="bottom"/>
          </w:tcPr>
          <w:p>
            <w:pPr>
              <w:rPr>
                <w:sz w:val="19"/>
                <w:szCs w:val="19"/>
              </w:rPr>
            </w:pPr>
          </w:p>
        </w:tc>
        <w:tc>
          <w:tcPr>
            <w:tcW w:w="122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法定代表人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技术负责人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企业监理资质证书</w:t>
            </w:r>
          </w:p>
        </w:tc>
        <w:tc>
          <w:tcPr>
            <w:tcW w:w="900" w:type="dxa"/>
            <w:vAlign w:val="bottom"/>
          </w:tcPr>
          <w:p>
            <w:pPr>
              <w:rPr>
                <w:sz w:val="24"/>
                <w:szCs w:val="24"/>
              </w:rPr>
            </w:pPr>
          </w:p>
        </w:tc>
        <w:tc>
          <w:tcPr>
            <w:tcW w:w="1020" w:type="dxa"/>
            <w:vAlign w:val="bottom"/>
          </w:tcPr>
          <w:p>
            <w:pPr>
              <w:spacing w:line="240" w:lineRule="exact"/>
              <w:ind w:left="140"/>
              <w:rPr>
                <w:sz w:val="20"/>
              </w:rPr>
            </w:pPr>
            <w:r>
              <w:rPr>
                <w:rFonts w:ascii="宋体" w:hAnsi="宋体" w:cs="宋体"/>
                <w:szCs w:val="21"/>
              </w:rPr>
              <w:t>类型：</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spacing w:line="240"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40"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质量管理体系证书</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sz w:val="19"/>
                <w:szCs w:val="19"/>
              </w:rPr>
            </w:pPr>
          </w:p>
        </w:tc>
        <w:tc>
          <w:tcPr>
            <w:tcW w:w="900" w:type="dxa"/>
            <w:vAlign w:val="bottom"/>
          </w:tcPr>
          <w:p>
            <w:pPr>
              <w:rPr>
                <w:sz w:val="19"/>
                <w:szCs w:val="19"/>
              </w:rPr>
            </w:pPr>
          </w:p>
        </w:tc>
        <w:tc>
          <w:tcPr>
            <w:tcW w:w="1020" w:type="dxa"/>
            <w:vAlign w:val="bottom"/>
          </w:tcPr>
          <w:p>
            <w:pPr>
              <w:spacing w:line="221" w:lineRule="exact"/>
              <w:ind w:left="140"/>
              <w:rPr>
                <w:sz w:val="20"/>
              </w:rPr>
            </w:pPr>
            <w:r>
              <w:rPr>
                <w:rFonts w:ascii="宋体" w:hAnsi="宋体" w:cs="宋体"/>
                <w:szCs w:val="21"/>
              </w:rPr>
              <w:t>类型：</w:t>
            </w:r>
          </w:p>
        </w:tc>
        <w:tc>
          <w:tcPr>
            <w:tcW w:w="1300" w:type="dxa"/>
            <w:vAlign w:val="bottom"/>
          </w:tcPr>
          <w:p>
            <w:pPr>
              <w:rPr>
                <w:sz w:val="19"/>
                <w:szCs w:val="19"/>
              </w:rPr>
            </w:pPr>
          </w:p>
        </w:tc>
        <w:tc>
          <w:tcPr>
            <w:tcW w:w="320" w:type="dxa"/>
            <w:vAlign w:val="bottom"/>
          </w:tcPr>
          <w:p>
            <w:pPr>
              <w:rPr>
                <w:sz w:val="19"/>
                <w:szCs w:val="19"/>
              </w:rPr>
            </w:pPr>
          </w:p>
        </w:tc>
        <w:tc>
          <w:tcPr>
            <w:tcW w:w="80" w:type="dxa"/>
            <w:vAlign w:val="bottom"/>
          </w:tcPr>
          <w:p>
            <w:pPr>
              <w:rPr>
                <w:sz w:val="19"/>
                <w:szCs w:val="19"/>
              </w:rPr>
            </w:pPr>
          </w:p>
        </w:tc>
        <w:tc>
          <w:tcPr>
            <w:tcW w:w="880" w:type="dxa"/>
            <w:vAlign w:val="bottom"/>
          </w:tcPr>
          <w:p>
            <w:pPr>
              <w:spacing w:line="221"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21"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sz w:val="20"/>
              </w:rPr>
            </w:pPr>
            <w:r>
              <w:rPr>
                <w:rFonts w:ascii="宋体" w:hAnsi="宋体" w:cs="宋体"/>
                <w:szCs w:val="21"/>
              </w:rPr>
              <w:t>（如有）</w:t>
            </w:r>
          </w:p>
        </w:tc>
        <w:tc>
          <w:tcPr>
            <w:tcW w:w="900" w:type="dxa"/>
            <w:vAlign w:val="bottom"/>
          </w:tcPr>
          <w:p>
            <w:pPr>
              <w:rPr>
                <w:sz w:val="18"/>
                <w:szCs w:val="18"/>
              </w:rPr>
            </w:pPr>
          </w:p>
        </w:tc>
        <w:tc>
          <w:tcPr>
            <w:tcW w:w="1020" w:type="dxa"/>
            <w:vAlign w:val="bottom"/>
          </w:tcPr>
          <w:p>
            <w:pPr>
              <w:rPr>
                <w:sz w:val="18"/>
                <w:szCs w:val="18"/>
              </w:rPr>
            </w:pPr>
          </w:p>
        </w:tc>
        <w:tc>
          <w:tcPr>
            <w:tcW w:w="1300" w:type="dxa"/>
            <w:vAlign w:val="bottom"/>
          </w:tcPr>
          <w:p>
            <w:pPr>
              <w:rPr>
                <w:sz w:val="18"/>
                <w:szCs w:val="18"/>
              </w:rPr>
            </w:pPr>
          </w:p>
        </w:tc>
        <w:tc>
          <w:tcPr>
            <w:tcW w:w="320" w:type="dxa"/>
            <w:vAlign w:val="bottom"/>
          </w:tcPr>
          <w:p>
            <w:pPr>
              <w:rPr>
                <w:sz w:val="18"/>
                <w:szCs w:val="18"/>
              </w:rPr>
            </w:pPr>
          </w:p>
        </w:tc>
        <w:tc>
          <w:tcPr>
            <w:tcW w:w="80" w:type="dxa"/>
            <w:vAlign w:val="bottom"/>
          </w:tcPr>
          <w:p>
            <w:pPr>
              <w:rPr>
                <w:sz w:val="18"/>
                <w:szCs w:val="18"/>
              </w:rPr>
            </w:pPr>
          </w:p>
        </w:tc>
        <w:tc>
          <w:tcPr>
            <w:tcW w:w="880" w:type="dxa"/>
            <w:vAlign w:val="bottom"/>
          </w:tcPr>
          <w:p>
            <w:pPr>
              <w:rPr>
                <w:sz w:val="18"/>
                <w:szCs w:val="18"/>
              </w:rPr>
            </w:pPr>
          </w:p>
        </w:tc>
        <w:tc>
          <w:tcPr>
            <w:tcW w:w="820" w:type="dxa"/>
            <w:vAlign w:val="bottom"/>
          </w:tcPr>
          <w:p>
            <w:pPr>
              <w:rPr>
                <w:sz w:val="18"/>
                <w:szCs w:val="18"/>
              </w:rPr>
            </w:pPr>
          </w:p>
        </w:tc>
        <w:tc>
          <w:tcPr>
            <w:tcW w:w="300" w:type="dxa"/>
            <w:vAlign w:val="bottom"/>
          </w:tcPr>
          <w:p>
            <w:pPr>
              <w:rPr>
                <w:sz w:val="18"/>
                <w:szCs w:val="18"/>
              </w:rPr>
            </w:pPr>
          </w:p>
        </w:tc>
        <w:tc>
          <w:tcPr>
            <w:tcW w:w="122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营业执照号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3220" w:type="dxa"/>
            <w:gridSpan w:val="4"/>
            <w:tcBorders>
              <w:right w:val="single" w:color="auto" w:sz="8" w:space="0"/>
            </w:tcBorders>
            <w:vAlign w:val="bottom"/>
          </w:tcPr>
          <w:p>
            <w:pPr>
              <w:spacing w:line="240" w:lineRule="exact"/>
              <w:ind w:right="440"/>
              <w:jc w:val="center"/>
              <w:rPr>
                <w:sz w:val="20"/>
              </w:rPr>
            </w:pPr>
            <w:r>
              <w:rPr>
                <w:rFonts w:ascii="宋体" w:hAnsi="宋体" w:cs="宋体"/>
                <w:w w:val="99"/>
                <w:szCs w:val="21"/>
              </w:rPr>
              <w:t>员工总人数：</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注册资本</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高级职称人员</w:t>
            </w:r>
          </w:p>
        </w:tc>
        <w:tc>
          <w:tcPr>
            <w:tcW w:w="152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成立日期</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spacing w:line="240" w:lineRule="exact"/>
              <w:ind w:left="80"/>
              <w:rPr>
                <w:sz w:val="20"/>
              </w:rPr>
            </w:pPr>
            <w:r>
              <w:rPr>
                <w:rFonts w:ascii="宋体" w:hAnsi="宋体" w:cs="宋体"/>
                <w:szCs w:val="21"/>
              </w:rPr>
              <w:t>其</w:t>
            </w: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中级职称人员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sz w:val="4"/>
                <w:szCs w:val="4"/>
              </w:rPr>
            </w:pPr>
          </w:p>
        </w:tc>
        <w:tc>
          <w:tcPr>
            <w:tcW w:w="90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300" w:type="dxa"/>
            <w:tcBorders>
              <w:bottom w:val="single" w:color="auto" w:sz="8" w:space="0"/>
              <w:right w:val="single" w:color="auto" w:sz="8" w:space="0"/>
            </w:tcBorders>
            <w:vAlign w:val="bottom"/>
          </w:tcPr>
          <w:p>
            <w:pPr>
              <w:rPr>
                <w:sz w:val="4"/>
                <w:szCs w:val="4"/>
              </w:rPr>
            </w:pPr>
          </w:p>
        </w:tc>
        <w:tc>
          <w:tcPr>
            <w:tcW w:w="320" w:type="dxa"/>
            <w:vMerge w:val="restart"/>
            <w:vAlign w:val="bottom"/>
          </w:tcPr>
          <w:p>
            <w:pPr>
              <w:spacing w:line="240" w:lineRule="exact"/>
              <w:ind w:left="80"/>
              <w:rPr>
                <w:sz w:val="20"/>
              </w:rPr>
            </w:pPr>
            <w:r>
              <w:rPr>
                <w:rFonts w:ascii="宋体" w:hAnsi="宋体" w:cs="宋体"/>
                <w:szCs w:val="21"/>
              </w:rPr>
              <w:t>中</w:t>
            </w:r>
          </w:p>
        </w:tc>
        <w:tc>
          <w:tcPr>
            <w:tcW w:w="80" w:type="dxa"/>
            <w:tcBorders>
              <w:right w:val="single" w:color="auto" w:sz="8" w:space="0"/>
            </w:tcBorders>
            <w:vAlign w:val="bottom"/>
          </w:tcPr>
          <w:p>
            <w:pPr>
              <w:rPr>
                <w:sz w:val="4"/>
                <w:szCs w:val="4"/>
              </w:rPr>
            </w:pPr>
          </w:p>
        </w:tc>
        <w:tc>
          <w:tcPr>
            <w:tcW w:w="1700" w:type="dxa"/>
            <w:gridSpan w:val="2"/>
            <w:tcBorders>
              <w:bottom w:val="single" w:color="auto" w:sz="8" w:space="0"/>
              <w:right w:val="single" w:color="auto" w:sz="8" w:space="0"/>
            </w:tcBorders>
            <w:vAlign w:val="bottom"/>
          </w:tcPr>
          <w:p>
            <w:pPr>
              <w:rPr>
                <w:sz w:val="4"/>
                <w:szCs w:val="4"/>
              </w:rPr>
            </w:pPr>
          </w:p>
        </w:tc>
        <w:tc>
          <w:tcPr>
            <w:tcW w:w="1520" w:type="dxa"/>
            <w:gridSpan w:val="2"/>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基本账户开户银行</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Merge w:val="continue"/>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技术人员数量</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基本账户银行账号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各类注册人员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right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right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sz w:val="20"/>
              </w:rPr>
            </w:pPr>
            <w:r>
              <w:rPr>
                <w:rFonts w:ascii="宋体" w:hAnsi="宋体" w:cs="宋体"/>
                <w:szCs w:val="21"/>
              </w:rPr>
              <w:t>经营范围</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投标人关联企业情</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况（包括但不限于与</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投标人法定代表人</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为同一人或者存在</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控股、管理关系的不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同单位）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sz w:val="20"/>
              </w:rPr>
            </w:pPr>
            <w:r>
              <w:rPr>
                <w:rFonts w:ascii="宋体" w:hAnsi="宋体" w:cs="宋体"/>
                <w:w w:val="99"/>
                <w:szCs w:val="21"/>
              </w:rPr>
              <w:t>备注</w:t>
            </w: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bl>
    <w:p>
      <w:pPr>
        <w:spacing w:line="20" w:lineRule="exact"/>
        <w:rPr>
          <w:sz w:val="20"/>
        </w:rPr>
      </w:pPr>
      <w:r>
        <w:rPr>
          <w:sz w:val="20"/>
        </w:rPr>
        <w:pict>
          <v:rect id="Shape 170" o:spid="_x0000_s1069" o:spt="1" style="position:absolute;left:0pt;margin-left:455.7pt;margin-top:-155.65pt;height:1pt;width:1pt;z-index:-25161216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path/>
            <v:fill on="t" focussize="0,0"/>
            <v:stroke on="f"/>
            <v:imagedata o:title=""/>
            <o:lock v:ext="edit"/>
          </v:rect>
        </w:pict>
      </w:r>
      <w:r>
        <w:rPr>
          <w:sz w:val="20"/>
        </w:rPr>
        <w:pict>
          <v:rect id="Shape 171" o:spid="_x0000_s1070" o:spt="1" style="position:absolute;left:0pt;margin-left:455.7pt;margin-top:-0.7pt;height:0.95pt;width:1pt;z-index:-25161113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path/>
            <v:fill on="t" focussize="0,0"/>
            <v:stroke on="f"/>
            <v:imagedata o:title=""/>
            <o:lock v:ext="edit"/>
          </v:rect>
        </w:pict>
      </w:r>
    </w:p>
    <w:p>
      <w:pPr>
        <w:spacing w:line="88"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pPr>
        <w:spacing w:line="146" w:lineRule="exact"/>
        <w:rPr>
          <w:sz w:val="20"/>
        </w:rPr>
      </w:pPr>
    </w:p>
    <w:p>
      <w:pPr>
        <w:spacing w:line="240" w:lineRule="exact"/>
        <w:ind w:left="360"/>
        <w:rPr>
          <w:sz w:val="20"/>
        </w:rPr>
      </w:pPr>
      <w:r>
        <w:rPr>
          <w:rFonts w:ascii="宋体" w:hAnsi="宋体" w:cs="宋体"/>
          <w:szCs w:val="21"/>
        </w:rPr>
        <w:t>者支票形式提交投标保证金的，还应附基本账户开户许可证复印件。</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5" w:name="page87"/>
      <w:bookmarkEnd w:id="75"/>
    </w:p>
    <w:p>
      <w:pPr>
        <w:spacing w:line="320" w:lineRule="exact"/>
        <w:ind w:left="500"/>
        <w:rPr>
          <w:sz w:val="20"/>
        </w:rPr>
      </w:pPr>
      <w:r>
        <w:rPr>
          <w:rFonts w:ascii="黑体" w:hAnsi="黑体" w:eastAsia="黑体" w:cs="黑体"/>
          <w:sz w:val="28"/>
          <w:szCs w:val="28"/>
        </w:rPr>
        <w:t>（二）近年财务状况表</w:t>
      </w:r>
    </w:p>
    <w:p>
      <w:pPr>
        <w:spacing w:line="200" w:lineRule="exact"/>
        <w:rPr>
          <w:sz w:val="20"/>
        </w:rPr>
      </w:pPr>
    </w:p>
    <w:p>
      <w:pPr>
        <w:spacing w:line="200" w:lineRule="exact"/>
        <w:rPr>
          <w:sz w:val="20"/>
        </w:rPr>
      </w:pPr>
    </w:p>
    <w:p>
      <w:pPr>
        <w:spacing w:line="316" w:lineRule="exact"/>
        <w:rPr>
          <w:sz w:val="20"/>
        </w:rPr>
      </w:pPr>
    </w:p>
    <w:p>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57"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6" w:name="page88"/>
      <w:bookmarkEnd w:id="76"/>
    </w:p>
    <w:p>
      <w:pPr>
        <w:spacing w:line="320" w:lineRule="exact"/>
        <w:ind w:left="500"/>
        <w:rPr>
          <w:sz w:val="20"/>
        </w:rPr>
      </w:pPr>
      <w:r>
        <w:rPr>
          <w:rFonts w:ascii="黑体" w:hAnsi="黑体" w:eastAsia="黑体" w:cs="黑体"/>
          <w:sz w:val="28"/>
          <w:szCs w:val="28"/>
        </w:rPr>
        <w:t>（三）近年完成的类似项目情况表</w:t>
      </w:r>
    </w:p>
    <w:p>
      <w:pPr>
        <w:spacing w:line="20" w:lineRule="exact"/>
        <w:rPr>
          <w:sz w:val="20"/>
        </w:rPr>
      </w:pPr>
      <w:r>
        <w:rPr>
          <w:sz w:val="20"/>
        </w:rPr>
        <w:pict>
          <v:line id="Shape 172" o:spid="_x0000_s1071" o:spt="20" style="position:absolute;left:0pt;margin-left:20.75pt;margin-top:28.3pt;height:0pt;width:426.55pt;z-index:-25161011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path arrowok="t"/>
            <v:fill on="t" focussize="0,0"/>
            <v:stroke weight="0.47992125984252pt" joinstyle="miter"/>
            <v:imagedata o:title=""/>
            <o:lock v:ext="edit"/>
          </v:line>
        </w:pict>
      </w:r>
      <w:r>
        <w:rPr>
          <w:sz w:val="20"/>
        </w:rPr>
        <w:pict>
          <v:line id="Shape 173" o:spid="_x0000_s1072" o:spt="20" style="position:absolute;left:0pt;margin-left:20.75pt;margin-top:62.25pt;height:0pt;width:426.55pt;z-index:-25160908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path arrowok="t"/>
            <v:fill on="t" focussize="0,0"/>
            <v:stroke weight="0.47992125984252pt" joinstyle="miter"/>
            <v:imagedata o:title=""/>
            <o:lock v:ext="edit"/>
          </v:line>
        </w:pict>
      </w:r>
      <w:r>
        <w:rPr>
          <w:sz w:val="20"/>
        </w:rPr>
        <w:pict>
          <v:line id="Shape 174" o:spid="_x0000_s1073" o:spt="20" style="position:absolute;left:0pt;margin-left:20.75pt;margin-top:96.35pt;height:0pt;width:426.55pt;z-index:-25160806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path arrowok="t"/>
            <v:fill on="t" focussize="0,0"/>
            <v:stroke weight="0.48pt" joinstyle="miter"/>
            <v:imagedata o:title=""/>
            <o:lock v:ext="edit"/>
          </v:line>
        </w:pict>
      </w:r>
      <w:r>
        <w:rPr>
          <w:sz w:val="20"/>
        </w:rPr>
        <w:pict>
          <v:line id="Shape 175" o:spid="_x0000_s1074" o:spt="20" style="position:absolute;left:0pt;margin-left:21pt;margin-top:28.05pt;height:495.1pt;width:0pt;z-index:-25160704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path arrowok="t"/>
            <v:fill on="t" focussize="0,0"/>
            <v:stroke weight="0.48pt" joinstyle="miter"/>
            <v:imagedata o:title=""/>
            <o:lock v:ext="edit"/>
          </v:line>
        </w:pict>
      </w:r>
      <w:r>
        <w:rPr>
          <w:sz w:val="20"/>
        </w:rPr>
        <w:pict>
          <v:line id="Shape 176" o:spid="_x0000_s1075" o:spt="20" style="position:absolute;left:0pt;margin-left:20.75pt;margin-top:130.3pt;height:0pt;width:426.55pt;z-index:-25160601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path arrowok="t"/>
            <v:fill on="t" focussize="0,0"/>
            <v:stroke weight="0.47992125984252pt" joinstyle="miter"/>
            <v:imagedata o:title=""/>
            <o:lock v:ext="edit"/>
          </v:line>
        </w:pict>
      </w:r>
      <w:r>
        <w:rPr>
          <w:sz w:val="20"/>
        </w:rPr>
        <w:pict>
          <v:line id="Shape 177" o:spid="_x0000_s1076" o:spt="20" style="position:absolute;left:0pt;margin-left:134.45pt;margin-top:28.05pt;height:495.1pt;width:0pt;z-index:-25160499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path arrowok="t"/>
            <v:fill on="t" focussize="0,0"/>
            <v:stroke weight="0.47992125984252pt" joinstyle="miter"/>
            <v:imagedata o:title=""/>
            <o:lock v:ext="edit"/>
          </v:line>
        </w:pict>
      </w:r>
      <w:r>
        <w:rPr>
          <w:sz w:val="20"/>
        </w:rPr>
        <w:pict>
          <v:line id="Shape 178" o:spid="_x0000_s1077" o:spt="20" style="position:absolute;left:0pt;margin-left:447.1pt;margin-top:28.05pt;height:495.1pt;width:0pt;z-index:-25160396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79" o:spid="_x0000_s1078" o:spt="20" style="position:absolute;left:0pt;margin-left:20.75pt;margin-top:8.9pt;height:0pt;width:426.55pt;z-index:-25160294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80" o:spid="_x0000_s1079" o:spt="20" style="position:absolute;left:0pt;margin-left:20.75pt;margin-top:9pt;height:0pt;width:426.55pt;z-index:-25160192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w:pict>
          <v:line id="Shape 181" o:spid="_x0000_s1080" o:spt="20" style="position:absolute;left:0pt;margin-left:20.75pt;margin-top:8.9pt;height:0pt;width:426.55pt;z-index:-25160089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82" o:spid="_x0000_s1081" o:spt="20" style="position:absolute;left:0pt;margin-left:20.75pt;margin-top:8.9pt;height:0pt;width:426.55pt;z-index:-25159987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83" o:spid="_x0000_s1082" o:spt="20" style="position:absolute;left:0pt;margin-left:20.75pt;margin-top:9pt;height:0pt;width:426.55pt;z-index:-25159884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84" o:spid="_x0000_s1083" o:spt="20" style="position:absolute;left:0pt;margin-left:20.75pt;margin-top:8.9pt;height:0pt;width:426.55pt;z-index:-25159782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185" o:spid="_x0000_s1084" o:spt="20" style="position:absolute;left:0pt;margin-left:20.75pt;margin-top:69.3pt;height:0pt;width:426.55pt;z-index:-25159680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186" o:spid="_x0000_s1085" o:spt="20" style="position:absolute;left:0pt;margin-left:20.75pt;margin-top:8.9pt;height:0pt;width:426.55pt;z-index:-25159577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7" w:name="page89"/>
      <w:bookmarkEnd w:id="77"/>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w:pict>
          <v:line id="Shape 187" o:spid="_x0000_s1086" o:spt="20" style="position:absolute;left:0pt;margin-left:20.75pt;margin-top:28.3pt;height:0pt;width:426.55pt;z-index:-25159475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path arrowok="t"/>
            <v:fill on="t" focussize="0,0"/>
            <v:stroke weight="0.47992125984252pt" joinstyle="miter"/>
            <v:imagedata o:title=""/>
            <o:lock v:ext="edit"/>
          </v:line>
        </w:pict>
      </w:r>
      <w:r>
        <w:rPr>
          <w:sz w:val="20"/>
        </w:rPr>
        <w:pict>
          <v:line id="Shape 188" o:spid="_x0000_s1087" o:spt="20" style="position:absolute;left:0pt;margin-left:20.75pt;margin-top:62.25pt;height:0pt;width:426.55pt;z-index:-25159372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path arrowok="t"/>
            <v:fill on="t" focussize="0,0"/>
            <v:stroke weight="0.47992125984252pt" joinstyle="miter"/>
            <v:imagedata o:title=""/>
            <o:lock v:ext="edit"/>
          </v:line>
        </w:pict>
      </w:r>
      <w:r>
        <w:rPr>
          <w:sz w:val="20"/>
        </w:rPr>
        <w:pict>
          <v:line id="Shape 189" o:spid="_x0000_s1088" o:spt="20" style="position:absolute;left:0pt;margin-left:20.75pt;margin-top:96.35pt;height:0pt;width:426.55pt;z-index:-25159270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path arrowok="t"/>
            <v:fill on="t" focussize="0,0"/>
            <v:stroke weight="0.48pt" joinstyle="miter"/>
            <v:imagedata o:title=""/>
            <o:lock v:ext="edit"/>
          </v:line>
        </w:pict>
      </w:r>
      <w:r>
        <w:rPr>
          <w:sz w:val="20"/>
        </w:rPr>
        <w:pict>
          <v:line id="Shape 190" o:spid="_x0000_s1089" o:spt="20" style="position:absolute;left:0pt;margin-left:21pt;margin-top:28.05pt;height:495.1pt;width:0pt;z-index:-25159168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path arrowok="t"/>
            <v:fill on="t" focussize="0,0"/>
            <v:stroke weight="0.48pt" joinstyle="miter"/>
            <v:imagedata o:title=""/>
            <o:lock v:ext="edit"/>
          </v:line>
        </w:pict>
      </w:r>
      <w:r>
        <w:rPr>
          <w:sz w:val="20"/>
        </w:rPr>
        <w:pict>
          <v:line id="Shape 191" o:spid="_x0000_s1090" o:spt="20" style="position:absolute;left:0pt;margin-left:20.75pt;margin-top:130.3pt;height:0pt;width:426.55pt;z-index:-25159065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path arrowok="t"/>
            <v:fill on="t" focussize="0,0"/>
            <v:stroke weight="0.47992125984252pt" joinstyle="miter"/>
            <v:imagedata o:title=""/>
            <o:lock v:ext="edit"/>
          </v:line>
        </w:pict>
      </w:r>
      <w:r>
        <w:rPr>
          <w:sz w:val="20"/>
        </w:rPr>
        <w:pict>
          <v:line id="Shape 192" o:spid="_x0000_s1091" o:spt="20" style="position:absolute;left:0pt;margin-left:134.45pt;margin-top:28.05pt;height:495.1pt;width:0pt;z-index:-25158963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path arrowok="t"/>
            <v:fill on="t" focussize="0,0"/>
            <v:stroke weight="0.47992125984252pt" joinstyle="miter"/>
            <v:imagedata o:title=""/>
            <o:lock v:ext="edit"/>
          </v:line>
        </w:pict>
      </w:r>
      <w:r>
        <w:rPr>
          <w:sz w:val="20"/>
        </w:rPr>
        <w:pict>
          <v:line id="Shape 193" o:spid="_x0000_s1092" o:spt="20" style="position:absolute;left:0pt;margin-left:447.1pt;margin-top:28.05pt;height:495.1pt;width:0pt;z-index:-25158860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94" o:spid="_x0000_s1093" o:spt="20" style="position:absolute;left:0pt;margin-left:20.75pt;margin-top:8.9pt;height:0pt;width:426.55pt;z-index:-25158758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95" o:spid="_x0000_s1094" o:spt="20" style="position:absolute;left:0pt;margin-left:20.75pt;margin-top:9pt;height:0pt;width:426.55pt;z-index:-25158656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w:pict>
          <v:line id="Shape 196" o:spid="_x0000_s1095" o:spt="20" style="position:absolute;left:0pt;margin-left:20.75pt;margin-top:8.9pt;height:0pt;width:426.55pt;z-index:-25158553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97" o:spid="_x0000_s1096" o:spt="20" style="position:absolute;left:0pt;margin-left:20.75pt;margin-top:8.9pt;height:0pt;width:426.55pt;z-index:-25158451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98" o:spid="_x0000_s1097" o:spt="20" style="position:absolute;left:0pt;margin-left:20.75pt;margin-top:9pt;height:0pt;width:426.55pt;z-index:-25158348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99" o:spid="_x0000_s1098" o:spt="20" style="position:absolute;left:0pt;margin-left:20.75pt;margin-top:8.9pt;height:0pt;width:426.55pt;z-index:-25158246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200" o:spid="_x0000_s1099" o:spt="20" style="position:absolute;left:0pt;margin-left:20.75pt;margin-top:69.3pt;height:0pt;width:426.55pt;z-index:-25158144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201" o:spid="_x0000_s1100" o:spt="20" style="position:absolute;left:0pt;margin-left:20.75pt;margin-top:8.9pt;height:0pt;width:426.55pt;z-index:-25158041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74" w:lineRule="exact"/>
        <w:rPr>
          <w:sz w:val="20"/>
        </w:rPr>
      </w:pPr>
      <w:bookmarkStart w:id="78" w:name="page90"/>
      <w:bookmarkEnd w:id="78"/>
    </w:p>
    <w:p>
      <w:pPr>
        <w:spacing w:line="320" w:lineRule="exact"/>
        <w:ind w:left="500"/>
        <w:rPr>
          <w:sz w:val="20"/>
        </w:rPr>
      </w:pPr>
      <w:r>
        <w:rPr>
          <w:rFonts w:ascii="黑体" w:hAnsi="黑体" w:eastAsia="黑体" w:cs="黑体"/>
          <w:sz w:val="28"/>
          <w:szCs w:val="28"/>
        </w:rPr>
        <w:t>（五）近年发生的诉讼及仲裁情况</w:t>
      </w:r>
    </w:p>
    <w:p>
      <w:pPr>
        <w:spacing w:line="200" w:lineRule="exact"/>
        <w:rPr>
          <w:sz w:val="20"/>
        </w:rPr>
      </w:pPr>
    </w:p>
    <w:p>
      <w:pPr>
        <w:spacing w:line="261" w:lineRule="exact"/>
        <w:rPr>
          <w:sz w:val="20"/>
        </w:rPr>
      </w:pPr>
    </w:p>
    <w:p>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pPr>
        <w:tabs>
          <w:tab w:val="left" w:pos="4480"/>
          <w:tab w:val="left" w:pos="5240"/>
          <w:tab w:val="left" w:pos="7900"/>
        </w:tabs>
        <w:spacing w:line="240" w:lineRule="exact"/>
        <w:ind w:left="3940"/>
        <w:rPr>
          <w:rFonts w:ascii="宋体" w:hAnsi="宋体" w:cs="宋体"/>
          <w:szCs w:val="21"/>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0"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9" w:name="page91"/>
      <w:bookmarkEnd w:id="79"/>
    </w:p>
    <w:p>
      <w:pPr>
        <w:spacing w:line="320" w:lineRule="exact"/>
        <w:ind w:left="360"/>
        <w:rPr>
          <w:sz w:val="20"/>
        </w:rPr>
      </w:pPr>
      <w:r>
        <w:rPr>
          <w:rFonts w:ascii="黑体" w:hAnsi="黑体" w:eastAsia="黑体" w:cs="黑体"/>
          <w:sz w:val="28"/>
          <w:szCs w:val="28"/>
        </w:rPr>
        <w:t>（六）拟委任的主要人员汇总表</w:t>
      </w:r>
    </w:p>
    <w:p>
      <w:pPr>
        <w:spacing w:line="20" w:lineRule="exact"/>
        <w:rPr>
          <w:sz w:val="20"/>
        </w:rPr>
      </w:pPr>
      <w:r>
        <w:rPr>
          <w:sz w:val="20"/>
        </w:rPr>
        <w:pict>
          <v:line id="Shape 202" o:spid="_x0000_s1101" o:spt="20" style="position:absolute;left:0pt;margin-left:33.25pt;margin-top:28.3pt;height:0pt;width:401.6pt;z-index:-251579392;mso-width-relative:page;mso-height-relative:page;" fill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path arrowok="t"/>
            <v:fill on="t" focussize="0,0"/>
            <v:stroke weight="0.47992125984252pt" joinstyle="miter"/>
            <v:imagedata o:title=""/>
            <o:lock v:ext="edit"/>
          </v:line>
        </w:pict>
      </w:r>
      <w:r>
        <w:rPr>
          <w:sz w:val="20"/>
        </w:rPr>
        <w:pict>
          <v:line id="Shape 203" o:spid="_x0000_s1102" o:spt="20" style="position:absolute;left:0pt;margin-left:241.95pt;margin-top:50.85pt;height:0pt;width:192.9pt;z-index:-251578368;mso-width-relative:page;mso-height-relative:page;" fill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path arrowok="t"/>
            <v:fill on="t" focussize="0,0"/>
            <v:stroke weight="0.47992125984252pt" joinstyle="miter"/>
            <v:imagedata o:title=""/>
            <o:lock v:ext="edit"/>
          </v:line>
        </w:pict>
      </w:r>
      <w:r>
        <w:rPr>
          <w:sz w:val="20"/>
        </w:rPr>
        <w:pict>
          <v:line id="Shape 204" o:spid="_x0000_s1103" o:spt="20" style="position:absolute;left:0pt;margin-left:33.25pt;margin-top:73.3pt;height:0pt;width:401.6pt;z-index:-251577344;mso-width-relative:page;mso-height-relative:page;" fill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path arrowok="t"/>
            <v:fill on="t" focussize="0,0"/>
            <v:stroke weight="0.47992125984252pt" joinstyle="miter"/>
            <v:imagedata o:title=""/>
            <o:lock v:ext="edit"/>
          </v:line>
        </w:pict>
      </w:r>
      <w:r>
        <w:rPr>
          <w:sz w:val="20"/>
        </w:rPr>
        <w:pict>
          <v:line id="Shape 205" o:spid="_x0000_s1104" o:spt="20" style="position:absolute;left:0pt;margin-left:74.3pt;margin-top:28.05pt;height:518.15pt;width:0pt;z-index:-251576320;mso-width-relative:page;mso-height-relative:page;" fill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path arrowok="t"/>
            <v:fill on="t" focussize="0,0"/>
            <v:stroke weight="0.48pt" joinstyle="miter"/>
            <v:imagedata o:title=""/>
            <o:lock v:ext="edit"/>
          </v:line>
        </w:pict>
      </w:r>
      <w:r>
        <w:rPr>
          <w:sz w:val="20"/>
        </w:rPr>
        <w:pict>
          <v:line id="Shape 206" o:spid="_x0000_s1105" o:spt="20" style="position:absolute;left:0pt;margin-left:298.85pt;margin-top:50.65pt;height:495.55pt;width:0pt;z-index:-251575296;mso-width-relative:page;mso-height-relative:page;" fill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path arrowok="t"/>
            <v:fill on="t" focussize="0,0"/>
            <v:stroke weight="0.48pt" joinstyle="miter"/>
            <v:imagedata o:title=""/>
            <o:lock v:ext="edit"/>
          </v:line>
        </w:pict>
      </w:r>
      <w:r>
        <w:rPr>
          <w:sz w:val="20"/>
        </w:rPr>
        <w:pict>
          <v:line id="Shape 207" o:spid="_x0000_s1106" o:spt="20" style="position:absolute;left:0pt;margin-left:33.25pt;margin-top:95.85pt;height:0pt;width:401.6pt;z-index:-251574272;mso-width-relative:page;mso-height-relative:page;" fill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path arrowok="t"/>
            <v:fill on="t" focussize="0,0"/>
            <v:stroke weight="0.47992125984252pt" joinstyle="miter"/>
            <v:imagedata o:title=""/>
            <o:lock v:ext="edit"/>
          </v:line>
        </w:pict>
      </w:r>
      <w:r>
        <w:rPr>
          <w:sz w:val="20"/>
        </w:rPr>
        <w:pict>
          <v:line id="Shape 208" o:spid="_x0000_s1107" o:spt="20" style="position:absolute;left:0pt;margin-left:33.5pt;margin-top:28.05pt;height:518.15pt;width:0pt;z-index:-251573248;mso-width-relative:page;mso-height-relative:page;" fill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path arrowok="t"/>
            <v:fill on="t" focussize="0,0"/>
            <v:stroke weight="0.47992125984252pt" joinstyle="miter"/>
            <v:imagedata o:title=""/>
            <o:lock v:ext="edit"/>
          </v:line>
        </w:pict>
      </w:r>
      <w:r>
        <w:rPr>
          <w:sz w:val="20"/>
        </w:rPr>
        <w:pict>
          <v:line id="Shape 209" o:spid="_x0000_s1108" o:spt="20" style="position:absolute;left:0pt;margin-left:33.25pt;margin-top:118.3pt;height:0pt;width:401.6pt;z-index:-251572224;mso-width-relative:page;mso-height-relative:page;" fill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path arrowok="t"/>
            <v:fill on="t" focussize="0,0"/>
            <v:stroke weight="0.47992125984252pt" joinstyle="miter"/>
            <v:imagedata o:title=""/>
            <o:lock v:ext="edit"/>
          </v:line>
        </w:pict>
      </w:r>
      <w:r>
        <w:rPr>
          <w:sz w:val="20"/>
        </w:rPr>
        <w:pict>
          <v:line id="Shape 210" o:spid="_x0000_s1109" o:spt="20" style="position:absolute;left:0pt;margin-left:138pt;margin-top:28.05pt;height:518.15pt;width:0pt;z-index:-251571200;mso-width-relative:page;mso-height-relative:page;" fill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path arrowok="t"/>
            <v:fill on="t" focussize="0,0"/>
            <v:stroke weight="0.47992125984252pt" joinstyle="miter"/>
            <v:imagedata o:title=""/>
            <o:lock v:ext="edit"/>
          </v:line>
        </w:pict>
      </w:r>
      <w:r>
        <w:rPr>
          <w:sz w:val="20"/>
        </w:rPr>
        <w:pict>
          <v:line id="Shape 211" o:spid="_x0000_s1110" o:spt="20" style="position:absolute;left:0pt;margin-left:187.6pt;margin-top:28.05pt;height:518.15pt;width:0pt;z-index:-251570176;mso-width-relative:page;mso-height-relative:page;" fill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path arrowok="t"/>
            <v:fill on="t" focussize="0,0"/>
            <v:stroke weight="0.47992125984252pt" joinstyle="miter"/>
            <v:imagedata o:title=""/>
            <o:lock v:ext="edit"/>
          </v:line>
        </w:pict>
      </w:r>
      <w:r>
        <w:rPr>
          <w:sz w:val="20"/>
        </w:rPr>
        <w:pict>
          <v:line id="Shape 212" o:spid="_x0000_s1111" o:spt="20" style="position:absolute;left:0pt;margin-left:217.8pt;margin-top:28.05pt;height:518.15pt;width:0pt;z-index:-251569152;mso-width-relative:page;mso-height-relative:page;" fill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path arrowok="t"/>
            <v:fill on="t" focussize="0,0"/>
            <v:stroke weight="0.48pt" joinstyle="miter"/>
            <v:imagedata o:title=""/>
            <o:lock v:ext="edit"/>
          </v:line>
        </w:pict>
      </w:r>
      <w:r>
        <w:rPr>
          <w:sz w:val="20"/>
        </w:rPr>
        <w:pict>
          <v:line id="Shape 213" o:spid="_x0000_s1112" o:spt="20" style="position:absolute;left:0pt;margin-left:242.2pt;margin-top:28.05pt;height:518.15pt;width:0pt;z-index:-251568128;mso-width-relative:page;mso-height-relative:page;" fill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path arrowok="t"/>
            <v:fill on="t" focussize="0,0"/>
            <v:stroke weight="0.47992125984252pt" joinstyle="miter"/>
            <v:imagedata o:title=""/>
            <o:lock v:ext="edit"/>
          </v:line>
        </w:pict>
      </w:r>
      <w:r>
        <w:rPr>
          <w:sz w:val="20"/>
        </w:rPr>
        <w:pict>
          <v:line id="Shape 214" o:spid="_x0000_s1113" o:spt="20" style="position:absolute;left:0pt;margin-left:377.95pt;margin-top:28.05pt;height:518.15pt;width:0pt;z-index:-251567104;mso-width-relative:page;mso-height-relative:page;" fill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path arrowok="t"/>
            <v:fill on="t" focussize="0,0"/>
            <v:stroke weight="0.48pt" joinstyle="miter"/>
            <v:imagedata o:title=""/>
            <o:lock v:ext="edit"/>
          </v:line>
        </w:pict>
      </w:r>
      <w:r>
        <w:rPr>
          <w:sz w:val="20"/>
        </w:rPr>
        <w:pict>
          <v:line id="Shape 215" o:spid="_x0000_s1114" o:spt="20" style="position:absolute;left:0pt;margin-left:434.6pt;margin-top:28.05pt;height:518.15pt;width:0pt;z-index:-251566080;mso-width-relative:page;mso-height-relative:page;" fill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w:pict>
          <v:line id="Shape 216" o:spid="_x0000_s1115" o:spt="20" style="position:absolute;left:0pt;margin-left:334.35pt;margin-top:-8.2pt;height:495.5pt;width:0pt;z-index:-251565056;mso-width-relative:page;mso-height-relative:page;" fill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path arrowok="t"/>
            <v:fill on="t" focussize="0,0"/>
            <v:stroke weight="0.47992125984252pt" joinstyle="miter"/>
            <v:imagedata o:title=""/>
            <o:lock v:ext="edit"/>
          </v:line>
        </w:pict>
      </w:r>
    </w:p>
    <w:tbl>
      <w:tblPr>
        <w:tblStyle w:val="43"/>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w:pict>
          <v:line id="Shape 217" o:spid="_x0000_s1116" o:spt="20" style="position:absolute;left:0pt;margin-left:33.25pt;margin-top:70.75pt;height:0pt;width:401.6pt;z-index:-251564032;mso-width-relative:page;mso-height-relative:page;" fill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path arrowok="t"/>
            <v:fill on="t" focussize="0,0"/>
            <v:stroke weight="0.47992125984252pt" joinstyle="miter"/>
            <v:imagedata o:title=""/>
            <o:lock v:ext="edit"/>
          </v:line>
        </w:pict>
      </w:r>
      <w:r>
        <w:rPr>
          <w:sz w:val="20"/>
        </w:rPr>
        <w:pict>
          <v:line id="Shape 218" o:spid="_x0000_s1117" o:spt="20" style="position:absolute;left:0pt;margin-left:33.25pt;margin-top:93.15pt;height:0pt;width:401.6pt;z-index:-251563008;mso-width-relative:page;mso-height-relative:page;" fill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path arrowok="t"/>
            <v:fill on="t" focussize="0,0"/>
            <v:stroke weight="0.47992125984252pt" joinstyle="miter"/>
            <v:imagedata o:title=""/>
            <o:lock v:ext="edit"/>
          </v:line>
        </w:pict>
      </w:r>
      <w:r>
        <w:rPr>
          <w:sz w:val="20"/>
        </w:rPr>
        <w:pict>
          <v:line id="Shape 219" o:spid="_x0000_s1118" o:spt="20" style="position:absolute;left:0pt;margin-left:33.25pt;margin-top:115.75pt;height:0pt;width:401.6pt;z-index:-251561984;mso-width-relative:page;mso-height-relative:page;" fill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path arrowok="t"/>
            <v:fill on="t" focussize="0,0"/>
            <v:stroke weight="0.47992125984252pt" joinstyle="miter"/>
            <v:imagedata o:title=""/>
            <o:lock v:ext="edit"/>
          </v:line>
        </w:pict>
      </w:r>
      <w:r>
        <w:rPr>
          <w:sz w:val="20"/>
        </w:rPr>
        <w:pict>
          <v:line id="Shape 220" o:spid="_x0000_s1119" o:spt="20" style="position:absolute;left:0pt;margin-left:33.25pt;margin-top:138.15pt;height:0pt;width:401.6pt;z-index:-251560960;mso-width-relative:page;mso-height-relative:page;" fill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path arrowok="t"/>
            <v:fill on="t" focussize="0,0"/>
            <v:stroke weight="0.47992125984252pt" joinstyle="miter"/>
            <v:imagedata o:title=""/>
            <o:lock v:ext="edit"/>
          </v:line>
        </w:pict>
      </w:r>
      <w:r>
        <w:rPr>
          <w:sz w:val="20"/>
        </w:rPr>
        <w:pict>
          <v:line id="Shape 221" o:spid="_x0000_s1120" o:spt="20" style="position:absolute;left:0pt;margin-left:33.25pt;margin-top:160.75pt;height:0pt;width:401.6pt;z-index:-251559936;mso-width-relative:page;mso-height-relative:page;" fill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path arrowok="t"/>
            <v:fill on="t" focussize="0,0"/>
            <v:stroke weight="0.48pt" joinstyle="miter"/>
            <v:imagedata o:title=""/>
            <o:lock v:ext="edit"/>
          </v:line>
        </w:pict>
      </w:r>
      <w:r>
        <w:rPr>
          <w:sz w:val="20"/>
        </w:rPr>
        <w:pict>
          <v:line id="Shape 222" o:spid="_x0000_s1121" o:spt="20" style="position:absolute;left:0pt;margin-left:33.25pt;margin-top:183.15pt;height:0pt;width:401.6pt;z-index:-251558912;mso-width-relative:page;mso-height-relative:page;" fill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path arrowok="t"/>
            <v:fill on="t" focussize="0,0"/>
            <v:stroke weight="0.47992125984252pt" joinstyle="miter"/>
            <v:imagedata o:title=""/>
            <o:lock v:ext="edit"/>
          </v:line>
        </w:pict>
      </w:r>
      <w:r>
        <w:rPr>
          <w:sz w:val="20"/>
        </w:rPr>
        <w:pict>
          <v:line id="Shape 223" o:spid="_x0000_s1122" o:spt="20" style="position:absolute;left:0pt;margin-left:33.25pt;margin-top:205.75pt;height:0pt;width:401.6pt;z-index:-251557888;mso-width-relative:page;mso-height-relative:page;" fill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path arrowok="t"/>
            <v:fill on="t" focussize="0,0"/>
            <v:stroke weight="0.48pt" joinstyle="miter"/>
            <v:imagedata o:title=""/>
            <o:lock v:ext="edit"/>
          </v:line>
        </w:pict>
      </w:r>
      <w:r>
        <w:rPr>
          <w:sz w:val="20"/>
        </w:rPr>
        <w:pict>
          <v:line id="Shape 224" o:spid="_x0000_s1123" o:spt="20" style="position:absolute;left:0pt;margin-left:33.25pt;margin-top:228.2pt;height:0pt;width:401.6pt;z-index:-251556864;mso-width-relative:page;mso-height-relative:page;" fill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path arrowok="t"/>
            <v:fill on="t" focussize="0,0"/>
            <v:stroke weight="0.48pt" joinstyle="miter"/>
            <v:imagedata o:title=""/>
            <o:lock v:ext="edit"/>
          </v:line>
        </w:pict>
      </w:r>
      <w:r>
        <w:rPr>
          <w:sz w:val="20"/>
        </w:rPr>
        <w:pict>
          <v:line id="Shape 225" o:spid="_x0000_s1124" o:spt="20" style="position:absolute;left:0pt;margin-left:33.25pt;margin-top:250.75pt;height:0pt;width:401.6pt;z-index:-251555840;mso-width-relative:page;mso-height-relative:page;" fill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path arrowok="t"/>
            <v:fill on="t" focussize="0,0"/>
            <v:stroke weight="0.48pt" joinstyle="miter"/>
            <v:imagedata o:title=""/>
            <o:lock v:ext="edit"/>
          </v:line>
        </w:pict>
      </w:r>
      <w:r>
        <w:rPr>
          <w:sz w:val="20"/>
        </w:rPr>
        <w:pict>
          <v:line id="Shape 226" o:spid="_x0000_s1125" o:spt="20" style="position:absolute;left:0pt;margin-left:33.25pt;margin-top:273.2pt;height:0pt;width:401.6pt;z-index:-251554816;mso-width-relative:page;mso-height-relative:page;" fill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path arrowok="t"/>
            <v:fill on="t" focussize="0,0"/>
            <v:stroke weight="0.48pt" joinstyle="miter"/>
            <v:imagedata o:title=""/>
            <o:lock v:ext="edit"/>
          </v:line>
        </w:pict>
      </w:r>
      <w:r>
        <w:rPr>
          <w:sz w:val="20"/>
        </w:rPr>
        <w:pict>
          <v:line id="Shape 227" o:spid="_x0000_s1126" o:spt="20" style="position:absolute;left:0pt;margin-left:33.25pt;margin-top:295.75pt;height:0pt;width:401.6pt;z-index:-251553792;mso-width-relative:page;mso-height-relative:page;" fill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path arrowok="t"/>
            <v:fill on="t" focussize="0,0"/>
            <v:stroke weight="0.48pt" joinstyle="miter"/>
            <v:imagedata o:title=""/>
            <o:lock v:ext="edit"/>
          </v:line>
        </w:pict>
      </w:r>
      <w:r>
        <w:rPr>
          <w:sz w:val="20"/>
        </w:rPr>
        <w:pict>
          <v:line id="Shape 228" o:spid="_x0000_s1127" o:spt="20" style="position:absolute;left:0pt;margin-left:33.25pt;margin-top:318.2pt;height:0pt;width:401.6pt;z-index:-251552768;mso-width-relative:page;mso-height-relative:page;" fill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path arrowok="t"/>
            <v:fill on="t" focussize="0,0"/>
            <v:stroke weight="0.48pt" joinstyle="miter"/>
            <v:imagedata o:title=""/>
            <o:lock v:ext="edit"/>
          </v:line>
        </w:pict>
      </w:r>
      <w:r>
        <w:rPr>
          <w:sz w:val="20"/>
        </w:rPr>
        <w:pict>
          <v:line id="Shape 229" o:spid="_x0000_s1128" o:spt="20" style="position:absolute;left:0pt;margin-left:33.25pt;margin-top:340.75pt;height:0pt;width:401.6pt;z-index:-251551744;mso-width-relative:page;mso-height-relative:page;" fill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path arrowok="t"/>
            <v:fill on="t" focussize="0,0"/>
            <v:stroke weight="0.48pt" joinstyle="miter"/>
            <v:imagedata o:title=""/>
            <o:lock v:ext="edit"/>
          </v:line>
        </w:pict>
      </w:r>
      <w:r>
        <w:rPr>
          <w:sz w:val="20"/>
        </w:rPr>
        <w:pict>
          <v:line id="Shape 230" o:spid="_x0000_s1129" o:spt="20" style="position:absolute;left:0pt;margin-left:33.25pt;margin-top:363.2pt;height:0pt;width:401.6pt;z-index:-251550720;mso-width-relative:page;mso-height-relative:page;" fill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path arrowok="t"/>
            <v:fill on="t" focussize="0,0"/>
            <v:stroke weight="0.47992125984252pt" joinstyle="miter"/>
            <v:imagedata o:title=""/>
            <o:lock v:ext="edit"/>
          </v:line>
        </w:pict>
      </w:r>
      <w:r>
        <w:rPr>
          <w:sz w:val="20"/>
        </w:rPr>
        <w:pict>
          <v:line id="Shape 231" o:spid="_x0000_s1130" o:spt="20" style="position:absolute;left:0pt;margin-left:33.25pt;margin-top:385.8pt;height:0pt;width:401.6pt;z-index:-251549696;mso-width-relative:page;mso-height-relative:page;" fill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path arrowok="t"/>
            <v:fill on="t" focussize="0,0"/>
            <v:stroke weight="0.48pt" joinstyle="miter"/>
            <v:imagedata o:title=""/>
            <o:lock v:ext="edit"/>
          </v:line>
        </w:pict>
      </w:r>
      <w:r>
        <w:rPr>
          <w:sz w:val="20"/>
        </w:rPr>
        <w:pict>
          <v:line id="Shape 232" o:spid="_x0000_s1131" o:spt="20" style="position:absolute;left:0pt;margin-left:33.25pt;margin-top:408.2pt;height:0pt;width:401.6pt;z-index:-251548672;mso-width-relative:page;mso-height-relative:page;" fill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path arrowok="t"/>
            <v:fill on="t" focussize="0,0"/>
            <v:stroke weight="0.48pt" joinstyle="miter"/>
            <v:imagedata o:title=""/>
            <o:lock v:ext="edit"/>
          </v:line>
        </w:pict>
      </w:r>
      <w:r>
        <w:rPr>
          <w:sz w:val="20"/>
        </w:rPr>
        <w:pict>
          <v:line id="Shape 233" o:spid="_x0000_s1132" o:spt="20" style="position:absolute;left:0pt;margin-left:33.25pt;margin-top:430.8pt;height:0pt;width:401.6pt;z-index:-251547648;mso-width-relative:page;mso-height-relative:page;" fill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path arrowok="t"/>
            <v:fill on="t" focussize="0,0"/>
            <v:stroke weight="0.48pt" joinstyle="miter"/>
            <v:imagedata o:title=""/>
            <o:lock v:ext="edit"/>
          </v:line>
        </w:pict>
      </w:r>
      <w:r>
        <w:rPr>
          <w:sz w:val="20"/>
        </w:rPr>
        <w:pict>
          <v:line id="Shape 234" o:spid="_x0000_s1133" o:spt="20" style="position:absolute;left:0pt;margin-left:33.25pt;margin-top:453.2pt;height:0pt;width:401.6pt;z-index:-251546624;mso-width-relative:page;mso-height-relative:page;" fill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path arrowok="t"/>
            <v:fill on="t" focussize="0,0"/>
            <v:stroke weight="0.48pt" joinstyle="miter"/>
            <v:imagedata o:title=""/>
            <o:lock v:ext="edit"/>
          </v:line>
        </w:pict>
      </w:r>
      <w:r>
        <w:rPr>
          <w:sz w:val="20"/>
        </w:rPr>
        <w:pict>
          <v:line id="Shape 235" o:spid="_x0000_s1134" o:spt="20" style="position:absolute;left:0pt;margin-left:33.25pt;margin-top:475.8pt;height:0pt;width:401.6pt;z-index:-251545600;mso-width-relative:page;mso-height-relative:page;" fill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80" w:name="page92"/>
      <w:bookmarkEnd w:id="80"/>
    </w:p>
    <w:p>
      <w:pPr>
        <w:spacing w:line="320" w:lineRule="exact"/>
        <w:ind w:left="500"/>
        <w:rPr>
          <w:sz w:val="20"/>
        </w:rPr>
      </w:pPr>
      <w:r>
        <w:rPr>
          <w:rFonts w:ascii="黑体" w:hAnsi="黑体" w:eastAsia="黑体" w:cs="黑体"/>
          <w:sz w:val="28"/>
          <w:szCs w:val="28"/>
        </w:rPr>
        <w:t>（七）主要人员简历表</w:t>
      </w:r>
    </w:p>
    <w:p>
      <w:pPr>
        <w:spacing w:line="200" w:lineRule="exact"/>
        <w:rPr>
          <w:sz w:val="20"/>
        </w:rPr>
      </w:pPr>
    </w:p>
    <w:p>
      <w:pPr>
        <w:spacing w:line="200" w:lineRule="exact"/>
        <w:rPr>
          <w:sz w:val="20"/>
        </w:rPr>
      </w:pPr>
    </w:p>
    <w:p>
      <w:pPr>
        <w:spacing w:line="200" w:lineRule="exact"/>
        <w:rPr>
          <w:sz w:val="20"/>
        </w:rPr>
      </w:pPr>
    </w:p>
    <w:p>
      <w:pPr>
        <w:spacing w:line="381" w:lineRule="exact"/>
        <w:rPr>
          <w:sz w:val="20"/>
        </w:rPr>
      </w:pPr>
    </w:p>
    <w:tbl>
      <w:tblPr>
        <w:tblStyle w:val="43"/>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szCs w:val="24"/>
              </w:rPr>
            </w:pPr>
          </w:p>
        </w:tc>
        <w:tc>
          <w:tcPr>
            <w:tcW w:w="520" w:type="dxa"/>
            <w:tcBorders>
              <w:top w:val="single" w:color="auto" w:sz="8" w:space="0"/>
              <w:right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700" w:type="dxa"/>
            <w:tcBorders>
              <w:top w:val="single" w:color="auto" w:sz="8" w:space="0"/>
              <w:right w:val="single" w:color="auto" w:sz="8" w:space="0"/>
            </w:tcBorders>
            <w:vAlign w:val="bottom"/>
          </w:tcPr>
          <w:p>
            <w:pPr>
              <w:rPr>
                <w:sz w:val="24"/>
                <w:szCs w:val="24"/>
              </w:rPr>
            </w:pPr>
          </w:p>
        </w:tc>
        <w:tc>
          <w:tcPr>
            <w:tcW w:w="940" w:type="dxa"/>
            <w:tcBorders>
              <w:top w:val="single" w:color="auto" w:sz="8" w:space="0"/>
              <w:right w:val="single" w:color="auto" w:sz="8" w:space="0"/>
            </w:tcBorders>
            <w:vAlign w:val="bottom"/>
          </w:tcPr>
          <w:p>
            <w:pPr>
              <w:rPr>
                <w:sz w:val="24"/>
                <w:szCs w:val="24"/>
              </w:rPr>
            </w:pPr>
          </w:p>
        </w:tc>
        <w:tc>
          <w:tcPr>
            <w:tcW w:w="1080" w:type="dxa"/>
            <w:tcBorders>
              <w:top w:val="single" w:color="auto" w:sz="8" w:space="0"/>
              <w:right w:val="single" w:color="auto" w:sz="8" w:space="0"/>
            </w:tcBorders>
            <w:vAlign w:val="bottom"/>
          </w:tcPr>
          <w:p>
            <w:pPr>
              <w:rPr>
                <w:sz w:val="24"/>
                <w:szCs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szCs w:val="24"/>
              </w:rPr>
            </w:pPr>
          </w:p>
        </w:tc>
        <w:tc>
          <w:tcPr>
            <w:tcW w:w="190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szCs w:val="24"/>
              </w:rPr>
            </w:pPr>
          </w:p>
        </w:tc>
        <w:tc>
          <w:tcPr>
            <w:tcW w:w="700" w:type="dxa"/>
            <w:vAlign w:val="bottom"/>
          </w:tcPr>
          <w:p>
            <w:pPr>
              <w:rPr>
                <w:sz w:val="24"/>
                <w:szCs w:val="24"/>
              </w:rPr>
            </w:pPr>
          </w:p>
        </w:tc>
        <w:tc>
          <w:tcPr>
            <w:tcW w:w="94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szCs w:val="24"/>
              </w:rPr>
            </w:pPr>
          </w:p>
        </w:tc>
        <w:tc>
          <w:tcPr>
            <w:tcW w:w="700" w:type="dxa"/>
            <w:vAlign w:val="bottom"/>
          </w:tcPr>
          <w:p>
            <w:pPr>
              <w:rPr>
                <w:sz w:val="24"/>
                <w:szCs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szCs w:val="24"/>
              </w:rPr>
            </w:pPr>
          </w:p>
        </w:tc>
        <w:tc>
          <w:tcPr>
            <w:tcW w:w="1080" w:type="dxa"/>
            <w:vAlign w:val="bottom"/>
          </w:tcPr>
          <w:p>
            <w:pPr>
              <w:rPr>
                <w:sz w:val="24"/>
                <w:szCs w:val="24"/>
              </w:rPr>
            </w:pPr>
          </w:p>
        </w:tc>
        <w:tc>
          <w:tcPr>
            <w:tcW w:w="700" w:type="dxa"/>
            <w:vAlign w:val="bottom"/>
          </w:tcPr>
          <w:p>
            <w:pPr>
              <w:rPr>
                <w:sz w:val="24"/>
                <w:szCs w:val="24"/>
              </w:rPr>
            </w:pPr>
          </w:p>
        </w:tc>
        <w:tc>
          <w:tcPr>
            <w:tcW w:w="100" w:type="dxa"/>
            <w:vAlign w:val="bottom"/>
          </w:tcPr>
          <w:p>
            <w:pPr>
              <w:rPr>
                <w:sz w:val="24"/>
                <w:szCs w:val="24"/>
              </w:rPr>
            </w:pPr>
          </w:p>
        </w:tc>
        <w:tc>
          <w:tcPr>
            <w:tcW w:w="1160" w:type="dxa"/>
            <w:vAlign w:val="bottom"/>
          </w:tcPr>
          <w:p>
            <w:pPr>
              <w:rPr>
                <w:sz w:val="24"/>
                <w:szCs w:val="24"/>
              </w:rPr>
            </w:pPr>
          </w:p>
        </w:tc>
        <w:tc>
          <w:tcPr>
            <w:tcW w:w="280" w:type="dxa"/>
            <w:vAlign w:val="bottom"/>
          </w:tcPr>
          <w:p>
            <w:pPr>
              <w:rPr>
                <w:sz w:val="24"/>
                <w:szCs w:val="24"/>
              </w:rPr>
            </w:pP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szCs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szCs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bl>
    <w:p>
      <w:pPr>
        <w:spacing w:line="141"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5"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81" w:name="page93"/>
      <w:bookmarkEnd w:id="81"/>
    </w:p>
    <w:p>
      <w:pPr>
        <w:spacing w:line="320" w:lineRule="exact"/>
        <w:ind w:left="500"/>
        <w:rPr>
          <w:sz w:val="20"/>
        </w:rPr>
      </w:pPr>
      <w:r>
        <w:rPr>
          <w:rFonts w:ascii="黑体" w:hAnsi="黑体" w:eastAsia="黑体" w:cs="黑体"/>
          <w:sz w:val="28"/>
          <w:szCs w:val="28"/>
        </w:rPr>
        <w:t>（八）拟投入本项目的主要试验检测仪器设备表</w:t>
      </w:r>
    </w:p>
    <w:p>
      <w:pPr>
        <w:spacing w:line="200" w:lineRule="exact"/>
        <w:rPr>
          <w:sz w:val="20"/>
        </w:rPr>
      </w:pPr>
    </w:p>
    <w:p>
      <w:pPr>
        <w:spacing w:line="342" w:lineRule="exact"/>
        <w:rPr>
          <w:sz w:val="20"/>
        </w:rPr>
      </w:pPr>
    </w:p>
    <w:tbl>
      <w:tblPr>
        <w:tblStyle w:val="43"/>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szCs w:val="24"/>
              </w:rPr>
            </w:pPr>
          </w:p>
        </w:tc>
        <w:tc>
          <w:tcPr>
            <w:tcW w:w="1280" w:type="dxa"/>
            <w:tcBorders>
              <w:top w:val="single" w:color="auto" w:sz="8" w:space="0"/>
              <w:right w:val="single" w:color="auto" w:sz="8" w:space="0"/>
            </w:tcBorders>
            <w:vAlign w:val="bottom"/>
          </w:tcPr>
          <w:p>
            <w:pPr>
              <w:spacing w:line="240" w:lineRule="exact"/>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rPr>
                <w:sz w:val="24"/>
                <w:szCs w:val="24"/>
              </w:rPr>
            </w:pPr>
          </w:p>
        </w:tc>
        <w:tc>
          <w:tcPr>
            <w:tcW w:w="860" w:type="dxa"/>
            <w:tcBorders>
              <w:top w:val="single" w:color="auto" w:sz="8" w:space="0"/>
              <w:right w:val="single" w:color="auto" w:sz="8" w:space="0"/>
            </w:tcBorders>
            <w:vAlign w:val="bottom"/>
          </w:tcPr>
          <w:p>
            <w:pPr>
              <w:spacing w:line="240" w:lineRule="exact"/>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rPr>
                <w:sz w:val="24"/>
                <w:szCs w:val="24"/>
              </w:rPr>
            </w:pPr>
          </w:p>
        </w:tc>
        <w:tc>
          <w:tcPr>
            <w:tcW w:w="118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rPr>
            </w:pPr>
            <w:r>
              <w:rPr>
                <w:rFonts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rPr>
            </w:pPr>
            <w:r>
              <w:rPr>
                <w:rFonts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rPr>
            </w:pPr>
            <w:r>
              <w:rPr>
                <w:rFonts w:ascii="宋体" w:hAnsi="宋体" w:cs="宋体"/>
                <w:szCs w:val="21"/>
              </w:rPr>
              <w:t>用途</w:t>
            </w:r>
          </w:p>
        </w:tc>
        <w:tc>
          <w:tcPr>
            <w:tcW w:w="1180" w:type="dxa"/>
            <w:tcBorders>
              <w:right w:val="single" w:color="auto" w:sz="8" w:space="0"/>
            </w:tcBorders>
            <w:vAlign w:val="bottom"/>
          </w:tcPr>
          <w:p>
            <w:pPr>
              <w:spacing w:line="221" w:lineRule="exact"/>
              <w:ind w:left="360"/>
              <w:rPr>
                <w:sz w:val="20"/>
              </w:rPr>
            </w:pPr>
            <w:r>
              <w:rPr>
                <w:rFonts w:ascii="宋体" w:hAnsi="宋体" w:cs="宋体"/>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rPr>
            </w:pPr>
            <w:r>
              <w:rPr>
                <w:rFonts w:ascii="宋体" w:hAnsi="宋体" w:cs="宋体"/>
                <w:szCs w:val="21"/>
              </w:rPr>
              <w:t>产地</w:t>
            </w:r>
          </w:p>
        </w:tc>
        <w:tc>
          <w:tcPr>
            <w:tcW w:w="1000" w:type="dxa"/>
            <w:tcBorders>
              <w:right w:val="single" w:color="auto" w:sz="8" w:space="0"/>
            </w:tcBorders>
            <w:vAlign w:val="bottom"/>
          </w:tcPr>
          <w:p>
            <w:pPr>
              <w:spacing w:line="218" w:lineRule="exact"/>
              <w:ind w:left="260"/>
              <w:rPr>
                <w:sz w:val="20"/>
              </w:rPr>
            </w:pPr>
            <w:r>
              <w:rPr>
                <w:rFonts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9" w:lineRule="exact"/>
        <w:rPr>
          <w:sz w:val="20"/>
        </w:rPr>
      </w:pPr>
    </w:p>
    <w:p>
      <w:pPr>
        <w:jc w:val="center"/>
        <w:sectPr>
          <w:pgSz w:w="12240" w:h="15840"/>
          <w:pgMar w:top="1440" w:right="1440" w:bottom="378" w:left="1440" w:header="0" w:footer="0" w:gutter="0"/>
          <w:cols w:equalWidth="0" w:num="1">
            <w:col w:w="9360"/>
          </w:cols>
        </w:sectPr>
      </w:pPr>
    </w:p>
    <w:p>
      <w:pPr>
        <w:spacing w:line="12" w:lineRule="exact"/>
        <w:rPr>
          <w:sz w:val="20"/>
        </w:rPr>
      </w:pPr>
      <w:bookmarkStart w:id="82" w:name="page94"/>
      <w:bookmarkEnd w:id="82"/>
    </w:p>
    <w:p>
      <w:pPr>
        <w:spacing w:line="354" w:lineRule="exact"/>
        <w:jc w:val="center"/>
        <w:rPr>
          <w:sz w:val="20"/>
        </w:rPr>
      </w:pPr>
      <w:r>
        <w:rPr>
          <w:rFonts w:hint="eastAsia" w:ascii="黑体" w:hAnsi="黑体" w:eastAsia="黑体" w:cs="黑体"/>
          <w:b/>
          <w:bCs/>
          <w:sz w:val="31"/>
          <w:szCs w:val="31"/>
        </w:rPr>
        <w:t>六</w:t>
      </w:r>
      <w:r>
        <w:rPr>
          <w:rFonts w:ascii="黑体" w:hAnsi="黑体" w:eastAsia="黑体" w:cs="黑体"/>
          <w:b/>
          <w:bCs/>
          <w:sz w:val="31"/>
          <w:szCs w:val="31"/>
        </w:rPr>
        <w:t>、</w:t>
      </w:r>
      <w:r>
        <w:rPr>
          <w:rFonts w:ascii="黑体" w:hAnsi="黑体" w:eastAsia="黑体" w:cs="黑体"/>
          <w:sz w:val="31"/>
          <w:szCs w:val="31"/>
        </w:rPr>
        <w:t>监理大纲</w:t>
      </w:r>
    </w:p>
    <w:p>
      <w:pPr>
        <w:spacing w:line="347" w:lineRule="exact"/>
        <w:rPr>
          <w:sz w:val="20"/>
        </w:rPr>
      </w:pPr>
    </w:p>
    <w:p>
      <w:pPr>
        <w:spacing w:line="240" w:lineRule="exact"/>
        <w:ind w:left="840"/>
        <w:rPr>
          <w:sz w:val="24"/>
          <w:szCs w:val="24"/>
        </w:rPr>
      </w:pPr>
      <w:r>
        <w:rPr>
          <w:rFonts w:ascii="宋体" w:hAnsi="宋体" w:cs="宋体"/>
          <w:sz w:val="24"/>
          <w:szCs w:val="24"/>
        </w:rPr>
        <w:t>监理大纲应包括（但不限于）下列内容：</w:t>
      </w:r>
    </w:p>
    <w:p>
      <w:pPr>
        <w:spacing w:line="168" w:lineRule="exact"/>
        <w:rPr>
          <w:sz w:val="20"/>
        </w:rPr>
      </w:pPr>
    </w:p>
    <w:p>
      <w:pPr>
        <w:spacing w:line="360" w:lineRule="auto"/>
        <w:ind w:firstLine="696" w:firstLineChars="300"/>
        <w:outlineLvl w:val="0"/>
        <w:rPr>
          <w:rFonts w:ascii="宋体" w:hAnsi="宋体"/>
          <w:sz w:val="24"/>
          <w:szCs w:val="24"/>
        </w:rPr>
      </w:pPr>
      <w:r>
        <w:rPr>
          <w:rFonts w:ascii="宋体" w:hAnsi="宋体"/>
          <w:spacing w:val="-4"/>
          <w:sz w:val="24"/>
          <w:szCs w:val="24"/>
        </w:rPr>
        <w:t>1</w:t>
      </w:r>
      <w:r>
        <w:rPr>
          <w:rFonts w:ascii="宋体" w:hAnsi="宋体"/>
          <w:sz w:val="24"/>
          <w:szCs w:val="24"/>
        </w:rPr>
        <w:t>）</w:t>
      </w:r>
      <w:r>
        <w:rPr>
          <w:rFonts w:hint="eastAsia" w:ascii="宋体" w:hAnsi="宋体"/>
          <w:sz w:val="24"/>
          <w:szCs w:val="24"/>
        </w:rPr>
        <w:t>项目分析</w:t>
      </w:r>
    </w:p>
    <w:p>
      <w:pPr>
        <w:spacing w:line="360" w:lineRule="auto"/>
        <w:ind w:firstLine="720" w:firstLineChars="300"/>
        <w:outlineLvl w:val="0"/>
        <w:rPr>
          <w:rFonts w:ascii="宋体" w:hAnsi="宋体"/>
          <w:sz w:val="24"/>
          <w:szCs w:val="24"/>
        </w:rPr>
      </w:pPr>
      <w:r>
        <w:rPr>
          <w:rFonts w:hint="eastAsia" w:ascii="宋体" w:hAnsi="宋体"/>
          <w:sz w:val="24"/>
          <w:szCs w:val="24"/>
        </w:rPr>
        <w:t>2) 质量控制</w:t>
      </w:r>
    </w:p>
    <w:p>
      <w:pPr>
        <w:spacing w:line="360" w:lineRule="auto"/>
        <w:ind w:firstLine="720" w:firstLineChars="300"/>
        <w:outlineLvl w:val="0"/>
        <w:rPr>
          <w:rFonts w:ascii="宋体" w:hAnsi="宋体"/>
          <w:sz w:val="24"/>
          <w:szCs w:val="24"/>
        </w:rPr>
      </w:pPr>
      <w:r>
        <w:rPr>
          <w:rFonts w:ascii="宋体" w:hAnsi="宋体"/>
          <w:sz w:val="24"/>
          <w:szCs w:val="24"/>
        </w:rPr>
        <w:t>3）</w:t>
      </w:r>
      <w:r>
        <w:rPr>
          <w:rFonts w:hint="eastAsia" w:ascii="宋体" w:hAnsi="宋体"/>
          <w:sz w:val="24"/>
          <w:szCs w:val="24"/>
        </w:rPr>
        <w:t>进度控制</w:t>
      </w:r>
    </w:p>
    <w:p>
      <w:pPr>
        <w:spacing w:line="360" w:lineRule="auto"/>
        <w:ind w:firstLine="720" w:firstLineChars="300"/>
        <w:outlineLvl w:val="0"/>
        <w:rPr>
          <w:rFonts w:ascii="宋体" w:hAnsi="宋体"/>
          <w:sz w:val="24"/>
          <w:szCs w:val="24"/>
        </w:rPr>
      </w:pPr>
      <w:r>
        <w:rPr>
          <w:rFonts w:ascii="宋体" w:hAnsi="宋体"/>
          <w:sz w:val="24"/>
          <w:szCs w:val="24"/>
        </w:rPr>
        <w:t>4）</w:t>
      </w:r>
      <w:r>
        <w:rPr>
          <w:rFonts w:hint="eastAsia" w:ascii="宋体" w:hAnsi="宋体"/>
          <w:sz w:val="24"/>
          <w:szCs w:val="24"/>
        </w:rPr>
        <w:t>造价控制</w:t>
      </w:r>
    </w:p>
    <w:p>
      <w:pPr>
        <w:spacing w:line="360" w:lineRule="auto"/>
        <w:ind w:firstLine="720" w:firstLineChars="300"/>
        <w:outlineLvl w:val="0"/>
        <w:rPr>
          <w:rFonts w:ascii="宋体" w:hAnsi="宋体"/>
          <w:sz w:val="24"/>
          <w:szCs w:val="24"/>
        </w:rPr>
      </w:pPr>
      <w:r>
        <w:rPr>
          <w:rFonts w:ascii="宋体" w:hAnsi="宋体"/>
          <w:sz w:val="24"/>
          <w:szCs w:val="24"/>
        </w:rPr>
        <w:t>5）</w:t>
      </w:r>
      <w:r>
        <w:rPr>
          <w:rFonts w:hint="eastAsia" w:ascii="宋体" w:hAnsi="宋体"/>
          <w:sz w:val="24"/>
          <w:szCs w:val="24"/>
        </w:rPr>
        <w:t>安全措施</w:t>
      </w:r>
    </w:p>
    <w:p>
      <w:pPr>
        <w:spacing w:line="360" w:lineRule="auto"/>
        <w:ind w:firstLine="720" w:firstLineChars="300"/>
        <w:outlineLvl w:val="0"/>
        <w:rPr>
          <w:rFonts w:ascii="宋体" w:hAnsi="宋体"/>
          <w:sz w:val="24"/>
          <w:szCs w:val="24"/>
        </w:rPr>
      </w:pPr>
      <w:r>
        <w:rPr>
          <w:rFonts w:hint="eastAsia" w:ascii="宋体" w:hAnsi="宋体"/>
          <w:sz w:val="24"/>
          <w:szCs w:val="24"/>
        </w:rPr>
        <w:t>6）旁站监理措施</w:t>
      </w:r>
    </w:p>
    <w:p>
      <w:pPr>
        <w:spacing w:line="360" w:lineRule="auto"/>
        <w:ind w:firstLine="720" w:firstLineChars="300"/>
        <w:outlineLvl w:val="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档案及合同管理</w:t>
      </w:r>
    </w:p>
    <w:p>
      <w:pPr>
        <w:spacing w:line="360" w:lineRule="auto"/>
        <w:ind w:firstLine="720" w:firstLineChars="300"/>
        <w:outlineLvl w:val="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工作制度</w:t>
      </w:r>
    </w:p>
    <w:p>
      <w:pPr>
        <w:spacing w:line="200" w:lineRule="exact"/>
        <w:ind w:firstLine="720" w:firstLineChars="300"/>
        <w:rPr>
          <w:sz w:val="20"/>
        </w:rPr>
      </w:pPr>
      <w:r>
        <w:rPr>
          <w:rFonts w:hint="eastAsia" w:ascii="宋体" w:hAnsi="宋体"/>
          <w:sz w:val="24"/>
          <w:szCs w:val="24"/>
        </w:rPr>
        <w:t>9</w:t>
      </w:r>
      <w:r>
        <w:rPr>
          <w:rFonts w:ascii="宋体" w:hAnsi="宋体"/>
          <w:sz w:val="24"/>
          <w:szCs w:val="24"/>
        </w:rPr>
        <w:t>）</w:t>
      </w:r>
      <w:r>
        <w:rPr>
          <w:rFonts w:hint="eastAsia" w:ascii="宋体" w:hAnsi="宋体"/>
          <w:sz w:val="24"/>
          <w:szCs w:val="24"/>
        </w:rPr>
        <w:t>组织协调及合理化建议</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2" w:lineRule="exact"/>
        <w:rPr>
          <w:sz w:val="20"/>
        </w:rPr>
      </w:pPr>
    </w:p>
    <w:p>
      <w:pPr>
        <w:jc w:val="center"/>
        <w:sectPr>
          <w:pgSz w:w="12240" w:h="15840"/>
          <w:pgMar w:top="1440" w:right="1440" w:bottom="378" w:left="1440" w:header="0" w:footer="0" w:gutter="0"/>
          <w:cols w:equalWidth="0" w:num="1">
            <w:col w:w="9360"/>
          </w:cols>
        </w:sectPr>
      </w:pPr>
    </w:p>
    <w:p>
      <w:pPr>
        <w:spacing w:line="10" w:lineRule="exact"/>
        <w:rPr>
          <w:sz w:val="20"/>
        </w:rPr>
      </w:pPr>
      <w:bookmarkStart w:id="83" w:name="page95"/>
      <w:bookmarkEnd w:id="83"/>
    </w:p>
    <w:p>
      <w:pPr>
        <w:spacing w:line="354" w:lineRule="exact"/>
        <w:jc w:val="center"/>
        <w:rPr>
          <w:sz w:val="20"/>
        </w:rPr>
      </w:pPr>
      <w:r>
        <w:rPr>
          <w:rFonts w:hint="eastAsia" w:ascii="黑体" w:hAnsi="黑体" w:eastAsia="黑体" w:cs="黑体"/>
          <w:b/>
          <w:bCs/>
          <w:sz w:val="31"/>
          <w:szCs w:val="31"/>
        </w:rPr>
        <w:t>七</w:t>
      </w:r>
      <w:r>
        <w:rPr>
          <w:rFonts w:ascii="黑体" w:hAnsi="黑体" w:eastAsia="黑体" w:cs="黑体"/>
          <w:b/>
          <w:bCs/>
          <w:sz w:val="31"/>
          <w:szCs w:val="31"/>
        </w:rPr>
        <w:t>、投标人须知前附表规定的其他资料</w:t>
      </w:r>
    </w:p>
    <w:p>
      <w:pPr>
        <w:autoSpaceDE w:val="0"/>
        <w:autoSpaceDN w:val="0"/>
        <w:adjustRightInd w:val="0"/>
        <w:jc w:val="right"/>
      </w:pPr>
    </w:p>
    <w:sectPr>
      <w:headerReference r:id="rId4" w:type="default"/>
      <w:footerReference r:id="rId5" w:type="default"/>
      <w:footerReference r:id="rId6"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5657970"/>
    </w:sdtPr>
    <w:sdtContent>
      <w:p>
        <w:pPr>
          <w:pStyle w:val="28"/>
        </w:pPr>
        <w:r>
          <w:fldChar w:fldCharType="begin"/>
        </w:r>
        <w:r>
          <w:instrText xml:space="preserve"> PAGE   \* MERGEFORMAT </w:instrText>
        </w:r>
        <w:r>
          <w:fldChar w:fldCharType="separate"/>
        </w:r>
        <w:r>
          <w:rPr>
            <w:lang w:val="zh-CN"/>
          </w:rPr>
          <w:t>28</w:t>
        </w:r>
        <w:r>
          <w:rPr>
            <w:lang w:val="zh-CN"/>
          </w:rPr>
          <w:fldChar w:fldCharType="end"/>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jc w:val="both"/>
      <w:rPr>
        <w:rFonts w:ascii="宋体"/>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5</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00000822"/>
    <w:multiLevelType w:val="singleLevel"/>
    <w:tmpl w:val="00000822"/>
    <w:lvl w:ilvl="0" w:tentative="0">
      <w:start w:val="6"/>
      <w:numFmt w:val="decimal"/>
      <w:lvlText w:val="%1."/>
      <w:lvlJc w:val="left"/>
    </w:lvl>
  </w:abstractNum>
  <w:abstractNum w:abstractNumId="2">
    <w:nsid w:val="00000DDC"/>
    <w:multiLevelType w:val="multilevel"/>
    <w:tmpl w:val="00000DDC"/>
    <w:lvl w:ilvl="0" w:tentative="0">
      <w:start w:val="1"/>
      <w:numFmt w:val="decimal"/>
      <w:lvlText w:val="%1."/>
      <w:lvlJc w:val="left"/>
    </w:lvl>
    <w:lvl w:ilvl="1" w:tentative="0">
      <w:start w:val="7"/>
      <w:numFmt w:val="decimal"/>
      <w:isLgl/>
      <w:lvlText w:val="%1.%2"/>
      <w:lvlJc w:val="left"/>
      <w:pPr>
        <w:ind w:left="1220" w:hanging="720"/>
      </w:pPr>
      <w:rPr>
        <w:rFonts w:hint="default" w:eastAsia="Times New Roman"/>
        <w:sz w:val="28"/>
      </w:rPr>
    </w:lvl>
    <w:lvl w:ilvl="2" w:tentative="0">
      <w:start w:val="1"/>
      <w:numFmt w:val="decimal"/>
      <w:isLgl/>
      <w:lvlText w:val="%1.%2.%3"/>
      <w:lvlJc w:val="left"/>
      <w:pPr>
        <w:ind w:left="2080" w:hanging="1080"/>
      </w:pPr>
      <w:rPr>
        <w:rFonts w:hint="default" w:eastAsia="Times New Roman"/>
        <w:sz w:val="28"/>
      </w:rPr>
    </w:lvl>
    <w:lvl w:ilvl="3" w:tentative="0">
      <w:start w:val="1"/>
      <w:numFmt w:val="decimal"/>
      <w:isLgl/>
      <w:lvlText w:val="%1.%2.%3.%4"/>
      <w:lvlJc w:val="left"/>
      <w:pPr>
        <w:ind w:left="2940" w:hanging="1440"/>
      </w:pPr>
      <w:rPr>
        <w:rFonts w:hint="default" w:eastAsia="Times New Roman"/>
        <w:sz w:val="28"/>
      </w:rPr>
    </w:lvl>
    <w:lvl w:ilvl="4" w:tentative="0">
      <w:start w:val="1"/>
      <w:numFmt w:val="decimal"/>
      <w:isLgl/>
      <w:lvlText w:val="%1.%2.%3.%4.%5"/>
      <w:lvlJc w:val="left"/>
      <w:pPr>
        <w:ind w:left="3800" w:hanging="1800"/>
      </w:pPr>
      <w:rPr>
        <w:rFonts w:hint="default" w:eastAsia="Times New Roman"/>
        <w:sz w:val="28"/>
      </w:rPr>
    </w:lvl>
    <w:lvl w:ilvl="5" w:tentative="0">
      <w:start w:val="1"/>
      <w:numFmt w:val="decimal"/>
      <w:isLgl/>
      <w:lvlText w:val="%1.%2.%3.%4.%5.%6"/>
      <w:lvlJc w:val="left"/>
      <w:pPr>
        <w:ind w:left="4660" w:hanging="2160"/>
      </w:pPr>
      <w:rPr>
        <w:rFonts w:hint="default" w:eastAsia="Times New Roman"/>
        <w:sz w:val="28"/>
      </w:rPr>
    </w:lvl>
    <w:lvl w:ilvl="6" w:tentative="0">
      <w:start w:val="1"/>
      <w:numFmt w:val="decimal"/>
      <w:isLgl/>
      <w:lvlText w:val="%1.%2.%3.%4.%5.%6.%7"/>
      <w:lvlJc w:val="left"/>
      <w:pPr>
        <w:ind w:left="5520" w:hanging="2520"/>
      </w:pPr>
      <w:rPr>
        <w:rFonts w:hint="default" w:eastAsia="Times New Roman"/>
        <w:sz w:val="28"/>
      </w:rPr>
    </w:lvl>
    <w:lvl w:ilvl="7" w:tentative="0">
      <w:start w:val="1"/>
      <w:numFmt w:val="decimal"/>
      <w:isLgl/>
      <w:lvlText w:val="%1.%2.%3.%4.%5.%6.%7.%8"/>
      <w:lvlJc w:val="left"/>
      <w:pPr>
        <w:ind w:left="6380" w:hanging="2880"/>
      </w:pPr>
      <w:rPr>
        <w:rFonts w:hint="default" w:eastAsia="Times New Roman"/>
        <w:sz w:val="28"/>
      </w:rPr>
    </w:lvl>
    <w:lvl w:ilvl="8" w:tentative="0">
      <w:start w:val="1"/>
      <w:numFmt w:val="decimal"/>
      <w:isLgl/>
      <w:lvlText w:val="%1.%2.%3.%4.%5.%6.%7.%8.%9"/>
      <w:lvlJc w:val="left"/>
      <w:pPr>
        <w:ind w:left="7240" w:hanging="3240"/>
      </w:pPr>
      <w:rPr>
        <w:rFonts w:hint="default" w:eastAsia="Times New Roman"/>
        <w:sz w:val="28"/>
      </w:rPr>
    </w:lvl>
  </w:abstractNum>
  <w:abstractNum w:abstractNumId="3">
    <w:nsid w:val="0000121F"/>
    <w:multiLevelType w:val="singleLevel"/>
    <w:tmpl w:val="0000121F"/>
    <w:lvl w:ilvl="0" w:tentative="0">
      <w:start w:val="11"/>
      <w:numFmt w:val="decimal"/>
      <w:lvlText w:val="%1."/>
      <w:lvlJc w:val="left"/>
    </w:lvl>
  </w:abstractNum>
  <w:abstractNum w:abstractNumId="4">
    <w:nsid w:val="000012E1"/>
    <w:multiLevelType w:val="singleLevel"/>
    <w:tmpl w:val="000012E1"/>
    <w:lvl w:ilvl="0" w:tentative="0">
      <w:start w:val="9"/>
      <w:numFmt w:val="decimal"/>
      <w:lvlText w:val="%1."/>
      <w:lvlJc w:val="left"/>
    </w:lvl>
  </w:abstractNum>
  <w:abstractNum w:abstractNumId="5">
    <w:nsid w:val="00001366"/>
    <w:multiLevelType w:val="singleLevel"/>
    <w:tmpl w:val="00001366"/>
    <w:lvl w:ilvl="0" w:tentative="0">
      <w:start w:val="9"/>
      <w:numFmt w:val="decimal"/>
      <w:lvlText w:val="%1."/>
      <w:lvlJc w:val="left"/>
    </w:lvl>
  </w:abstractNum>
  <w:abstractNum w:abstractNumId="6">
    <w:nsid w:val="0000139D"/>
    <w:multiLevelType w:val="singleLevel"/>
    <w:tmpl w:val="0000139D"/>
    <w:lvl w:ilvl="0" w:tentative="0">
      <w:start w:val="2"/>
      <w:numFmt w:val="decimal"/>
      <w:lvlText w:val="%1."/>
      <w:lvlJc w:val="left"/>
    </w:lvl>
  </w:abstractNum>
  <w:abstractNum w:abstractNumId="7">
    <w:nsid w:val="000013E9"/>
    <w:multiLevelType w:val="singleLevel"/>
    <w:tmpl w:val="000013E9"/>
    <w:lvl w:ilvl="0" w:tentative="0">
      <w:start w:val="3"/>
      <w:numFmt w:val="decimal"/>
      <w:lvlText w:val="%1."/>
      <w:lvlJc w:val="left"/>
    </w:lvl>
  </w:abstractNum>
  <w:abstractNum w:abstractNumId="8">
    <w:nsid w:val="000015A1"/>
    <w:multiLevelType w:val="singleLevel"/>
    <w:tmpl w:val="000015A1"/>
    <w:lvl w:ilvl="0" w:tentative="0">
      <w:start w:val="3"/>
      <w:numFmt w:val="decimal"/>
      <w:lvlText w:val="%1."/>
      <w:lvlJc w:val="left"/>
    </w:lvl>
  </w:abstractNum>
  <w:abstractNum w:abstractNumId="9">
    <w:nsid w:val="000016C5"/>
    <w:multiLevelType w:val="singleLevel"/>
    <w:tmpl w:val="000016C5"/>
    <w:lvl w:ilvl="0" w:tentative="0">
      <w:start w:val="1"/>
      <w:numFmt w:val="decimal"/>
      <w:lvlText w:val="%1."/>
      <w:lvlJc w:val="left"/>
    </w:lvl>
  </w:abstractNum>
  <w:abstractNum w:abstractNumId="10">
    <w:nsid w:val="0000187E"/>
    <w:multiLevelType w:val="singleLevel"/>
    <w:tmpl w:val="0000187E"/>
    <w:lvl w:ilvl="0" w:tentative="0">
      <w:start w:val="1"/>
      <w:numFmt w:val="decimal"/>
      <w:lvlText w:val="%1."/>
      <w:lvlJc w:val="left"/>
    </w:lvl>
  </w:abstractNum>
  <w:abstractNum w:abstractNumId="11">
    <w:nsid w:val="00001CD0"/>
    <w:multiLevelType w:val="singleLevel"/>
    <w:tmpl w:val="00001CD0"/>
    <w:lvl w:ilvl="0" w:tentative="0">
      <w:start w:val="10"/>
      <w:numFmt w:val="decimal"/>
      <w:lvlText w:val="%1."/>
      <w:lvlJc w:val="left"/>
    </w:lvl>
  </w:abstractNum>
  <w:abstractNum w:abstractNumId="12">
    <w:nsid w:val="000026CA"/>
    <w:multiLevelType w:val="singleLevel"/>
    <w:tmpl w:val="000026CA"/>
    <w:lvl w:ilvl="0" w:tentative="0">
      <w:start w:val="6"/>
      <w:numFmt w:val="decimal"/>
      <w:lvlText w:val="%1."/>
      <w:lvlJc w:val="left"/>
    </w:lvl>
  </w:abstractNum>
  <w:abstractNum w:abstractNumId="13">
    <w:nsid w:val="00002C3B"/>
    <w:multiLevelType w:val="singleLevel"/>
    <w:tmpl w:val="00002C3B"/>
    <w:lvl w:ilvl="0" w:tentative="0">
      <w:start w:val="2"/>
      <w:numFmt w:val="decimal"/>
      <w:lvlText w:val="%1."/>
      <w:lvlJc w:val="left"/>
    </w:lvl>
  </w:abstractNum>
  <w:abstractNum w:abstractNumId="14">
    <w:nsid w:val="00002E40"/>
    <w:multiLevelType w:val="singleLevel"/>
    <w:tmpl w:val="00002E40"/>
    <w:lvl w:ilvl="0" w:tentative="0">
      <w:start w:val="7"/>
      <w:numFmt w:val="decimal"/>
      <w:lvlText w:val="%1."/>
      <w:lvlJc w:val="left"/>
    </w:lvl>
  </w:abstractNum>
  <w:abstractNum w:abstractNumId="15">
    <w:nsid w:val="0000314F"/>
    <w:multiLevelType w:val="multilevel"/>
    <w:tmpl w:val="0000314F"/>
    <w:lvl w:ilvl="0" w:tentative="0">
      <w:start w:val="3"/>
      <w:numFmt w:val="decimal"/>
      <w:lvlText w:val="%1."/>
      <w:lvlJc w:val="left"/>
    </w:lvl>
    <w:lvl w:ilvl="1" w:tentative="0">
      <w:start w:val="4"/>
      <w:numFmt w:val="decimal"/>
      <w:isLgl/>
      <w:lvlText w:val="%1.%2"/>
      <w:lvlJc w:val="left"/>
      <w:pPr>
        <w:ind w:left="1220" w:hanging="720"/>
      </w:pPr>
      <w:rPr>
        <w:rFonts w:hint="default" w:ascii="Times New Roman" w:hAnsi="Times New Roman" w:eastAsia="Times New Roman" w:cs="Times New Roman"/>
      </w:rPr>
    </w:lvl>
    <w:lvl w:ilvl="2" w:tentative="0">
      <w:start w:val="1"/>
      <w:numFmt w:val="decimal"/>
      <w:isLgl/>
      <w:lvlText w:val="%1.%2.%3"/>
      <w:lvlJc w:val="left"/>
      <w:pPr>
        <w:ind w:left="2080" w:hanging="1080"/>
      </w:pPr>
      <w:rPr>
        <w:rFonts w:hint="default" w:ascii="Times New Roman" w:hAnsi="Times New Roman" w:eastAsia="Times New Roman" w:cs="Times New Roman"/>
      </w:rPr>
    </w:lvl>
    <w:lvl w:ilvl="3" w:tentative="0">
      <w:start w:val="1"/>
      <w:numFmt w:val="decimal"/>
      <w:isLgl/>
      <w:lvlText w:val="%1.%2.%3.%4"/>
      <w:lvlJc w:val="left"/>
      <w:pPr>
        <w:ind w:left="2940" w:hanging="1440"/>
      </w:pPr>
      <w:rPr>
        <w:rFonts w:hint="default" w:ascii="Times New Roman" w:hAnsi="Times New Roman" w:eastAsia="Times New Roman" w:cs="Times New Roman"/>
      </w:rPr>
    </w:lvl>
    <w:lvl w:ilvl="4" w:tentative="0">
      <w:start w:val="1"/>
      <w:numFmt w:val="decimal"/>
      <w:isLgl/>
      <w:lvlText w:val="%1.%2.%3.%4.%5"/>
      <w:lvlJc w:val="left"/>
      <w:pPr>
        <w:ind w:left="3800" w:hanging="1800"/>
      </w:pPr>
      <w:rPr>
        <w:rFonts w:hint="default" w:ascii="Times New Roman" w:hAnsi="Times New Roman" w:eastAsia="Times New Roman" w:cs="Times New Roman"/>
      </w:rPr>
    </w:lvl>
    <w:lvl w:ilvl="5" w:tentative="0">
      <w:start w:val="1"/>
      <w:numFmt w:val="decimal"/>
      <w:isLgl/>
      <w:lvlText w:val="%1.%2.%3.%4.%5.%6"/>
      <w:lvlJc w:val="left"/>
      <w:pPr>
        <w:ind w:left="4660" w:hanging="2160"/>
      </w:pPr>
      <w:rPr>
        <w:rFonts w:hint="default" w:ascii="Times New Roman" w:hAnsi="Times New Roman" w:eastAsia="Times New Roman" w:cs="Times New Roman"/>
      </w:rPr>
    </w:lvl>
    <w:lvl w:ilvl="6" w:tentative="0">
      <w:start w:val="1"/>
      <w:numFmt w:val="decimal"/>
      <w:isLgl/>
      <w:lvlText w:val="%1.%2.%3.%4.%5.%6.%7"/>
      <w:lvlJc w:val="left"/>
      <w:pPr>
        <w:ind w:left="5520" w:hanging="2520"/>
      </w:pPr>
      <w:rPr>
        <w:rFonts w:hint="default" w:ascii="Times New Roman" w:hAnsi="Times New Roman" w:eastAsia="Times New Roman" w:cs="Times New Roman"/>
      </w:rPr>
    </w:lvl>
    <w:lvl w:ilvl="7" w:tentative="0">
      <w:start w:val="1"/>
      <w:numFmt w:val="decimal"/>
      <w:isLgl/>
      <w:lvlText w:val="%1.%2.%3.%4.%5.%6.%7.%8"/>
      <w:lvlJc w:val="left"/>
      <w:pPr>
        <w:ind w:left="6380" w:hanging="2880"/>
      </w:pPr>
      <w:rPr>
        <w:rFonts w:hint="default" w:ascii="Times New Roman" w:hAnsi="Times New Roman" w:eastAsia="Times New Roman" w:cs="Times New Roman"/>
      </w:rPr>
    </w:lvl>
    <w:lvl w:ilvl="8" w:tentative="0">
      <w:start w:val="1"/>
      <w:numFmt w:val="decimal"/>
      <w:isLgl/>
      <w:lvlText w:val="%1.%2.%3.%4.%5.%6.%7.%8.%9"/>
      <w:lvlJc w:val="left"/>
      <w:pPr>
        <w:ind w:left="7240" w:hanging="3240"/>
      </w:pPr>
      <w:rPr>
        <w:rFonts w:hint="default" w:ascii="Times New Roman" w:hAnsi="Times New Roman" w:eastAsia="Times New Roman" w:cs="Times New Roman"/>
      </w:rPr>
    </w:lvl>
  </w:abstractNum>
  <w:abstractNum w:abstractNumId="16">
    <w:nsid w:val="00003699"/>
    <w:multiLevelType w:val="singleLevel"/>
    <w:tmpl w:val="00003699"/>
    <w:lvl w:ilvl="0" w:tentative="0">
      <w:start w:val="10"/>
      <w:numFmt w:val="decimal"/>
      <w:lvlText w:val="%1."/>
      <w:lvlJc w:val="left"/>
    </w:lvl>
  </w:abstractNum>
  <w:abstractNum w:abstractNumId="17">
    <w:nsid w:val="00003CD5"/>
    <w:multiLevelType w:val="singleLevel"/>
    <w:tmpl w:val="00003CD5"/>
    <w:lvl w:ilvl="0" w:tentative="0">
      <w:start w:val="1"/>
      <w:numFmt w:val="decimal"/>
      <w:lvlText w:val="%1."/>
      <w:lvlJc w:val="left"/>
    </w:lvl>
  </w:abstractNum>
  <w:abstractNum w:abstractNumId="18">
    <w:nsid w:val="00003EF6"/>
    <w:multiLevelType w:val="singleLevel"/>
    <w:tmpl w:val="00003EF6"/>
    <w:lvl w:ilvl="0" w:tentative="0">
      <w:start w:val="5"/>
      <w:numFmt w:val="decimal"/>
      <w:lvlText w:val="%1."/>
      <w:lvlJc w:val="left"/>
    </w:lvl>
  </w:abstractNum>
  <w:abstractNum w:abstractNumId="19">
    <w:nsid w:val="00004080"/>
    <w:multiLevelType w:val="singleLevel"/>
    <w:tmpl w:val="00004080"/>
    <w:lvl w:ilvl="0" w:tentative="0">
      <w:start w:val="1"/>
      <w:numFmt w:val="decimal"/>
      <w:lvlText w:val="%1."/>
      <w:lvlJc w:val="left"/>
    </w:lvl>
  </w:abstractNum>
  <w:abstractNum w:abstractNumId="20">
    <w:nsid w:val="0000409D"/>
    <w:multiLevelType w:val="singleLevel"/>
    <w:tmpl w:val="0000409D"/>
    <w:lvl w:ilvl="0" w:tentative="0">
      <w:start w:val="8"/>
      <w:numFmt w:val="decimal"/>
      <w:lvlText w:val="%1."/>
      <w:lvlJc w:val="left"/>
    </w:lvl>
  </w:abstractNum>
  <w:abstractNum w:abstractNumId="21">
    <w:nsid w:val="00004944"/>
    <w:multiLevelType w:val="singleLevel"/>
    <w:tmpl w:val="00004944"/>
    <w:lvl w:ilvl="0" w:tentative="0">
      <w:start w:val="6"/>
      <w:numFmt w:val="decimal"/>
      <w:lvlText w:val="%1."/>
      <w:lvlJc w:val="left"/>
    </w:lvl>
  </w:abstractNum>
  <w:abstractNum w:abstractNumId="22">
    <w:nsid w:val="00004A80"/>
    <w:multiLevelType w:val="singleLevel"/>
    <w:tmpl w:val="00004A80"/>
    <w:lvl w:ilvl="0" w:tentative="0">
      <w:start w:val="6"/>
      <w:numFmt w:val="decimal"/>
      <w:lvlText w:val="%1."/>
      <w:lvlJc w:val="left"/>
    </w:lvl>
  </w:abstractNum>
  <w:abstractNum w:abstractNumId="23">
    <w:nsid w:val="00004DF2"/>
    <w:multiLevelType w:val="singleLevel"/>
    <w:tmpl w:val="00004DF2"/>
    <w:lvl w:ilvl="0" w:tentative="0">
      <w:start w:val="5"/>
      <w:numFmt w:val="decimal"/>
      <w:lvlText w:val="%1."/>
      <w:lvlJc w:val="left"/>
    </w:lvl>
  </w:abstractNum>
  <w:abstractNum w:abstractNumId="24">
    <w:nsid w:val="00005422"/>
    <w:multiLevelType w:val="singleLevel"/>
    <w:tmpl w:val="00005422"/>
    <w:lvl w:ilvl="0" w:tentative="0">
      <w:start w:val="4"/>
      <w:numFmt w:val="decimal"/>
      <w:lvlText w:val="%1."/>
      <w:lvlJc w:val="left"/>
    </w:lvl>
  </w:abstractNum>
  <w:abstractNum w:abstractNumId="25">
    <w:nsid w:val="00005772"/>
    <w:multiLevelType w:val="singleLevel"/>
    <w:tmpl w:val="00005772"/>
    <w:lvl w:ilvl="0" w:tentative="0">
      <w:start w:val="1"/>
      <w:numFmt w:val="decimal"/>
      <w:lvlText w:val="%1."/>
      <w:lvlJc w:val="left"/>
    </w:lvl>
  </w:abstractNum>
  <w:abstractNum w:abstractNumId="26">
    <w:nsid w:val="000058B0"/>
    <w:multiLevelType w:val="singleLevel"/>
    <w:tmpl w:val="000058B0"/>
    <w:lvl w:ilvl="0" w:tentative="0">
      <w:start w:val="1"/>
      <w:numFmt w:val="decimal"/>
      <w:lvlText w:val="%1."/>
      <w:lvlJc w:val="left"/>
    </w:lvl>
  </w:abstractNum>
  <w:abstractNum w:abstractNumId="27">
    <w:nsid w:val="00005991"/>
    <w:multiLevelType w:val="singleLevel"/>
    <w:tmpl w:val="00005991"/>
    <w:lvl w:ilvl="0" w:tentative="0">
      <w:start w:val="7"/>
      <w:numFmt w:val="decimal"/>
      <w:lvlText w:val="%1."/>
      <w:lvlJc w:val="left"/>
    </w:lvl>
  </w:abstractNum>
  <w:abstractNum w:abstractNumId="28">
    <w:nsid w:val="00006032"/>
    <w:multiLevelType w:val="singleLevel"/>
    <w:tmpl w:val="00006032"/>
    <w:lvl w:ilvl="0" w:tentative="0">
      <w:start w:val="1"/>
      <w:numFmt w:val="decimal"/>
      <w:lvlText w:val="%1."/>
      <w:lvlJc w:val="left"/>
    </w:lvl>
  </w:abstractNum>
  <w:abstractNum w:abstractNumId="29">
    <w:nsid w:val="00006899"/>
    <w:multiLevelType w:val="singleLevel"/>
    <w:tmpl w:val="00006899"/>
    <w:lvl w:ilvl="0" w:tentative="0">
      <w:start w:val="1"/>
      <w:numFmt w:val="decimal"/>
      <w:lvlText w:val="%1."/>
      <w:lvlJc w:val="left"/>
    </w:lvl>
  </w:abstractNum>
  <w:abstractNum w:abstractNumId="30">
    <w:nsid w:val="0000692C"/>
    <w:multiLevelType w:val="singleLevel"/>
    <w:tmpl w:val="0000692C"/>
    <w:lvl w:ilvl="0" w:tentative="0">
      <w:start w:val="1"/>
      <w:numFmt w:val="decimal"/>
      <w:lvlText w:val="%1."/>
      <w:lvlJc w:val="left"/>
    </w:lvl>
  </w:abstractNum>
  <w:abstractNum w:abstractNumId="31">
    <w:nsid w:val="00007049"/>
    <w:multiLevelType w:val="singleLevel"/>
    <w:tmpl w:val="00007049"/>
    <w:lvl w:ilvl="0" w:tentative="0">
      <w:start w:val="1"/>
      <w:numFmt w:val="decimal"/>
      <w:lvlText w:val="%1."/>
      <w:lvlJc w:val="left"/>
    </w:lvl>
  </w:abstractNum>
  <w:abstractNum w:abstractNumId="32">
    <w:nsid w:val="000073DA"/>
    <w:multiLevelType w:val="singleLevel"/>
    <w:tmpl w:val="000073DA"/>
    <w:lvl w:ilvl="0" w:tentative="0">
      <w:start w:val="12"/>
      <w:numFmt w:val="decimal"/>
      <w:lvlText w:val="%1."/>
      <w:lvlJc w:val="left"/>
    </w:lvl>
  </w:abstractNum>
  <w:abstractNum w:abstractNumId="33">
    <w:nsid w:val="0000798B"/>
    <w:multiLevelType w:val="singleLevel"/>
    <w:tmpl w:val="0000798B"/>
    <w:lvl w:ilvl="0" w:tentative="0">
      <w:start w:val="10"/>
      <w:numFmt w:val="decimal"/>
      <w:lvlText w:val="%1."/>
      <w:lvlJc w:val="left"/>
    </w:lvl>
  </w:abstractNum>
  <w:abstractNum w:abstractNumId="34">
    <w:nsid w:val="0A7D6158"/>
    <w:multiLevelType w:val="singleLevel"/>
    <w:tmpl w:val="0A7D6158"/>
    <w:lvl w:ilvl="0" w:tentative="0">
      <w:start w:val="2"/>
      <w:numFmt w:val="decimal"/>
      <w:suff w:val="nothing"/>
      <w:lvlText w:val="（%1）"/>
      <w:lvlJc w:val="left"/>
    </w:lvl>
  </w:abstractNum>
  <w:abstractNum w:abstractNumId="35">
    <w:nsid w:val="4C0C2A4F"/>
    <w:multiLevelType w:val="multilevel"/>
    <w:tmpl w:val="4C0C2A4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A5325AA"/>
    <w:multiLevelType w:val="singleLevel"/>
    <w:tmpl w:val="5A5325AA"/>
    <w:lvl w:ilvl="0" w:tentative="0">
      <w:start w:val="3"/>
      <w:numFmt w:val="chineseCounting"/>
      <w:suff w:val="nothing"/>
      <w:lvlText w:val="第%1章"/>
      <w:lvlJc w:val="left"/>
    </w:lvl>
  </w:abstractNum>
  <w:num w:numId="1">
    <w:abstractNumId w:val="35"/>
  </w:num>
  <w:num w:numId="2">
    <w:abstractNumId w:val="2"/>
  </w:num>
  <w:num w:numId="3">
    <w:abstractNumId w:val="34"/>
  </w:num>
  <w:num w:numId="4">
    <w:abstractNumId w:val="15"/>
  </w:num>
  <w:num w:numId="5">
    <w:abstractNumId w:val="23"/>
  </w:num>
  <w:num w:numId="6">
    <w:abstractNumId w:val="21"/>
  </w:num>
  <w:num w:numId="7">
    <w:abstractNumId w:val="14"/>
  </w:num>
  <w:num w:numId="8">
    <w:abstractNumId w:val="5"/>
  </w:num>
  <w:num w:numId="9">
    <w:abstractNumId w:val="11"/>
  </w:num>
  <w:num w:numId="10">
    <w:abstractNumId w:val="36"/>
  </w:num>
  <w:num w:numId="11">
    <w:abstractNumId w:val="28"/>
  </w:num>
  <w:num w:numId="12">
    <w:abstractNumId w:val="13"/>
  </w:num>
  <w:num w:numId="13">
    <w:abstractNumId w:val="8"/>
  </w:num>
  <w:num w:numId="14">
    <w:abstractNumId w:val="24"/>
  </w:num>
  <w:num w:numId="15">
    <w:abstractNumId w:val="18"/>
  </w:num>
  <w:num w:numId="16">
    <w:abstractNumId w:val="1"/>
  </w:num>
  <w:num w:numId="17">
    <w:abstractNumId w:val="27"/>
  </w:num>
  <w:num w:numId="18">
    <w:abstractNumId w:val="20"/>
  </w:num>
  <w:num w:numId="19">
    <w:abstractNumId w:val="4"/>
  </w:num>
  <w:num w:numId="20">
    <w:abstractNumId w:val="33"/>
  </w:num>
  <w:num w:numId="21">
    <w:abstractNumId w:val="3"/>
  </w:num>
  <w:num w:numId="22">
    <w:abstractNumId w:val="32"/>
  </w:num>
  <w:num w:numId="23">
    <w:abstractNumId w:val="26"/>
  </w:num>
  <w:num w:numId="24">
    <w:abstractNumId w:val="12"/>
  </w:num>
  <w:num w:numId="25">
    <w:abstractNumId w:val="16"/>
  </w:num>
  <w:num w:numId="26">
    <w:abstractNumId w:val="25"/>
  </w:num>
  <w:num w:numId="27">
    <w:abstractNumId w:val="6"/>
  </w:num>
  <w:num w:numId="28">
    <w:abstractNumId w:val="31"/>
  </w:num>
  <w:num w:numId="29">
    <w:abstractNumId w:val="30"/>
  </w:num>
  <w:num w:numId="30">
    <w:abstractNumId w:val="22"/>
  </w:num>
  <w:num w:numId="31">
    <w:abstractNumId w:val="10"/>
  </w:num>
  <w:num w:numId="32">
    <w:abstractNumId w:val="9"/>
  </w:num>
  <w:num w:numId="33">
    <w:abstractNumId w:val="29"/>
  </w:num>
  <w:num w:numId="34">
    <w:abstractNumId w:val="17"/>
  </w:num>
  <w:num w:numId="35">
    <w:abstractNumId w:val="7"/>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795D"/>
    <w:rsid w:val="00012DFF"/>
    <w:rsid w:val="00021C38"/>
    <w:rsid w:val="000441DB"/>
    <w:rsid w:val="000B25F8"/>
    <w:rsid w:val="000B34A6"/>
    <w:rsid w:val="000D05E2"/>
    <w:rsid w:val="000E5F70"/>
    <w:rsid w:val="001017A4"/>
    <w:rsid w:val="00146936"/>
    <w:rsid w:val="00225A33"/>
    <w:rsid w:val="00243FAE"/>
    <w:rsid w:val="00255FC9"/>
    <w:rsid w:val="002814C9"/>
    <w:rsid w:val="002E5C2F"/>
    <w:rsid w:val="00361025"/>
    <w:rsid w:val="003C6D85"/>
    <w:rsid w:val="0042078E"/>
    <w:rsid w:val="0044717E"/>
    <w:rsid w:val="00457B7A"/>
    <w:rsid w:val="004C0D9A"/>
    <w:rsid w:val="005A6D59"/>
    <w:rsid w:val="005B2478"/>
    <w:rsid w:val="005C7444"/>
    <w:rsid w:val="005E430C"/>
    <w:rsid w:val="00643E87"/>
    <w:rsid w:val="006521C4"/>
    <w:rsid w:val="0068655C"/>
    <w:rsid w:val="006C7B62"/>
    <w:rsid w:val="006E4A29"/>
    <w:rsid w:val="00704259"/>
    <w:rsid w:val="00753F61"/>
    <w:rsid w:val="007C0316"/>
    <w:rsid w:val="008044E0"/>
    <w:rsid w:val="008A6E1B"/>
    <w:rsid w:val="008A7855"/>
    <w:rsid w:val="009B751B"/>
    <w:rsid w:val="009D68D9"/>
    <w:rsid w:val="00A2155D"/>
    <w:rsid w:val="00A26486"/>
    <w:rsid w:val="00AB387D"/>
    <w:rsid w:val="00B07227"/>
    <w:rsid w:val="00B575EF"/>
    <w:rsid w:val="00B67BC9"/>
    <w:rsid w:val="00B86774"/>
    <w:rsid w:val="00BE3486"/>
    <w:rsid w:val="00BF1428"/>
    <w:rsid w:val="00C16DE3"/>
    <w:rsid w:val="00C9631D"/>
    <w:rsid w:val="00CB795D"/>
    <w:rsid w:val="00CE4ECC"/>
    <w:rsid w:val="00DD2374"/>
    <w:rsid w:val="00DD4B90"/>
    <w:rsid w:val="00DF603B"/>
    <w:rsid w:val="00E51218"/>
    <w:rsid w:val="00E6169F"/>
    <w:rsid w:val="00E74C7E"/>
    <w:rsid w:val="00EC09ED"/>
    <w:rsid w:val="00FC1651"/>
    <w:rsid w:val="00FC5E1C"/>
    <w:rsid w:val="00FE0277"/>
    <w:rsid w:val="012F1B47"/>
    <w:rsid w:val="013426E9"/>
    <w:rsid w:val="01361872"/>
    <w:rsid w:val="01436410"/>
    <w:rsid w:val="01533AAF"/>
    <w:rsid w:val="01900077"/>
    <w:rsid w:val="019B70F9"/>
    <w:rsid w:val="01C205AA"/>
    <w:rsid w:val="01C665C6"/>
    <w:rsid w:val="01E60DE3"/>
    <w:rsid w:val="01EC454B"/>
    <w:rsid w:val="02081AF5"/>
    <w:rsid w:val="02207DDC"/>
    <w:rsid w:val="02245FA0"/>
    <w:rsid w:val="02584797"/>
    <w:rsid w:val="025D244B"/>
    <w:rsid w:val="02771088"/>
    <w:rsid w:val="02910AA2"/>
    <w:rsid w:val="02AB0F29"/>
    <w:rsid w:val="02CC157C"/>
    <w:rsid w:val="02DB6900"/>
    <w:rsid w:val="02FD5EF3"/>
    <w:rsid w:val="03026ADD"/>
    <w:rsid w:val="031A0294"/>
    <w:rsid w:val="034E3563"/>
    <w:rsid w:val="035273F6"/>
    <w:rsid w:val="036A235B"/>
    <w:rsid w:val="038F76FB"/>
    <w:rsid w:val="039C4E44"/>
    <w:rsid w:val="03BF0B75"/>
    <w:rsid w:val="03D47B58"/>
    <w:rsid w:val="03F01C23"/>
    <w:rsid w:val="041C6AE1"/>
    <w:rsid w:val="04226EF6"/>
    <w:rsid w:val="042F4AE9"/>
    <w:rsid w:val="04406E5B"/>
    <w:rsid w:val="04471973"/>
    <w:rsid w:val="045C72AF"/>
    <w:rsid w:val="048106CD"/>
    <w:rsid w:val="048E3150"/>
    <w:rsid w:val="04BE6077"/>
    <w:rsid w:val="04D24CBD"/>
    <w:rsid w:val="04D2558B"/>
    <w:rsid w:val="04F90F0E"/>
    <w:rsid w:val="04FF3A5D"/>
    <w:rsid w:val="050943B1"/>
    <w:rsid w:val="05122408"/>
    <w:rsid w:val="051D05F2"/>
    <w:rsid w:val="05207160"/>
    <w:rsid w:val="052965A9"/>
    <w:rsid w:val="05307D17"/>
    <w:rsid w:val="053457AF"/>
    <w:rsid w:val="056728E3"/>
    <w:rsid w:val="057D62BD"/>
    <w:rsid w:val="0590770C"/>
    <w:rsid w:val="059B5EBE"/>
    <w:rsid w:val="059E54A3"/>
    <w:rsid w:val="05D704B7"/>
    <w:rsid w:val="06005B73"/>
    <w:rsid w:val="060E5D26"/>
    <w:rsid w:val="06206E0B"/>
    <w:rsid w:val="06213A1D"/>
    <w:rsid w:val="065E5869"/>
    <w:rsid w:val="066F09C2"/>
    <w:rsid w:val="066F1187"/>
    <w:rsid w:val="06736776"/>
    <w:rsid w:val="06821F54"/>
    <w:rsid w:val="06832BD8"/>
    <w:rsid w:val="06BB1C74"/>
    <w:rsid w:val="06C714D8"/>
    <w:rsid w:val="07125D97"/>
    <w:rsid w:val="076D0F51"/>
    <w:rsid w:val="077F6A21"/>
    <w:rsid w:val="078A0C78"/>
    <w:rsid w:val="07971BF9"/>
    <w:rsid w:val="079906AE"/>
    <w:rsid w:val="07AE54AB"/>
    <w:rsid w:val="07AF4F37"/>
    <w:rsid w:val="07BA125E"/>
    <w:rsid w:val="07CA06E0"/>
    <w:rsid w:val="07E44E0C"/>
    <w:rsid w:val="07EC0406"/>
    <w:rsid w:val="07EE0164"/>
    <w:rsid w:val="07F63EA4"/>
    <w:rsid w:val="07F941C6"/>
    <w:rsid w:val="08155BAF"/>
    <w:rsid w:val="08373EBC"/>
    <w:rsid w:val="08426957"/>
    <w:rsid w:val="084C239C"/>
    <w:rsid w:val="085C3C48"/>
    <w:rsid w:val="087A4B0E"/>
    <w:rsid w:val="08822CBA"/>
    <w:rsid w:val="088D086C"/>
    <w:rsid w:val="089264A4"/>
    <w:rsid w:val="089A5214"/>
    <w:rsid w:val="08B149CD"/>
    <w:rsid w:val="08BE7F4A"/>
    <w:rsid w:val="08C159AB"/>
    <w:rsid w:val="08C5596D"/>
    <w:rsid w:val="08D93715"/>
    <w:rsid w:val="08E46FF4"/>
    <w:rsid w:val="08EF798D"/>
    <w:rsid w:val="08F479A3"/>
    <w:rsid w:val="090922D9"/>
    <w:rsid w:val="0912224D"/>
    <w:rsid w:val="092B4190"/>
    <w:rsid w:val="094C328F"/>
    <w:rsid w:val="09602759"/>
    <w:rsid w:val="098E4F08"/>
    <w:rsid w:val="09A41067"/>
    <w:rsid w:val="09A84740"/>
    <w:rsid w:val="09D05B44"/>
    <w:rsid w:val="0A107D50"/>
    <w:rsid w:val="0A120010"/>
    <w:rsid w:val="0A17563E"/>
    <w:rsid w:val="0A180BD3"/>
    <w:rsid w:val="0A1848F7"/>
    <w:rsid w:val="0A25460D"/>
    <w:rsid w:val="0A8D0679"/>
    <w:rsid w:val="0A944FFD"/>
    <w:rsid w:val="0AA33C5F"/>
    <w:rsid w:val="0AAF3366"/>
    <w:rsid w:val="0AD25CCE"/>
    <w:rsid w:val="0B1D117B"/>
    <w:rsid w:val="0B25493B"/>
    <w:rsid w:val="0B273F80"/>
    <w:rsid w:val="0B4D78E8"/>
    <w:rsid w:val="0B5561BB"/>
    <w:rsid w:val="0B574CC9"/>
    <w:rsid w:val="0B590159"/>
    <w:rsid w:val="0B7E042C"/>
    <w:rsid w:val="0B824670"/>
    <w:rsid w:val="0B840396"/>
    <w:rsid w:val="0BDA4217"/>
    <w:rsid w:val="0BFF4C6A"/>
    <w:rsid w:val="0C0A1FE7"/>
    <w:rsid w:val="0C255309"/>
    <w:rsid w:val="0C256EEE"/>
    <w:rsid w:val="0C5D1CDD"/>
    <w:rsid w:val="0C782D0C"/>
    <w:rsid w:val="0C993693"/>
    <w:rsid w:val="0CAD1EBD"/>
    <w:rsid w:val="0CB149AE"/>
    <w:rsid w:val="0CB86D32"/>
    <w:rsid w:val="0CCB5952"/>
    <w:rsid w:val="0D177C99"/>
    <w:rsid w:val="0D4A192D"/>
    <w:rsid w:val="0D7C5A46"/>
    <w:rsid w:val="0D7D5A25"/>
    <w:rsid w:val="0D892D48"/>
    <w:rsid w:val="0D8F2C26"/>
    <w:rsid w:val="0DD96D38"/>
    <w:rsid w:val="0DE45471"/>
    <w:rsid w:val="0E087582"/>
    <w:rsid w:val="0E2C2EE8"/>
    <w:rsid w:val="0E4D1093"/>
    <w:rsid w:val="0E933479"/>
    <w:rsid w:val="0E9D417F"/>
    <w:rsid w:val="0EBC1500"/>
    <w:rsid w:val="0EC33BE2"/>
    <w:rsid w:val="0ED42BCC"/>
    <w:rsid w:val="0EE02070"/>
    <w:rsid w:val="0F03723D"/>
    <w:rsid w:val="0F0C00B9"/>
    <w:rsid w:val="0F1314F3"/>
    <w:rsid w:val="0F18737F"/>
    <w:rsid w:val="0F4E38CE"/>
    <w:rsid w:val="0F791D8C"/>
    <w:rsid w:val="0F8B783C"/>
    <w:rsid w:val="0F936157"/>
    <w:rsid w:val="0F951033"/>
    <w:rsid w:val="0F9830E0"/>
    <w:rsid w:val="0FAB1B53"/>
    <w:rsid w:val="0FD335C9"/>
    <w:rsid w:val="0FEA08C8"/>
    <w:rsid w:val="10176CC9"/>
    <w:rsid w:val="10233E47"/>
    <w:rsid w:val="102E0448"/>
    <w:rsid w:val="106F576E"/>
    <w:rsid w:val="10755D1C"/>
    <w:rsid w:val="109519C4"/>
    <w:rsid w:val="10D2005E"/>
    <w:rsid w:val="10DE55E5"/>
    <w:rsid w:val="10E6256C"/>
    <w:rsid w:val="10FF4DB3"/>
    <w:rsid w:val="11184D9D"/>
    <w:rsid w:val="112F1B10"/>
    <w:rsid w:val="11362995"/>
    <w:rsid w:val="113E5A3C"/>
    <w:rsid w:val="114024BB"/>
    <w:rsid w:val="11664C09"/>
    <w:rsid w:val="11702154"/>
    <w:rsid w:val="117966E0"/>
    <w:rsid w:val="119A31B4"/>
    <w:rsid w:val="11CA1FDC"/>
    <w:rsid w:val="11CD2922"/>
    <w:rsid w:val="11D25A77"/>
    <w:rsid w:val="11E30013"/>
    <w:rsid w:val="11EE4E87"/>
    <w:rsid w:val="121E38C4"/>
    <w:rsid w:val="12376904"/>
    <w:rsid w:val="12406F06"/>
    <w:rsid w:val="12417B79"/>
    <w:rsid w:val="125E0688"/>
    <w:rsid w:val="12D64AAE"/>
    <w:rsid w:val="13090A41"/>
    <w:rsid w:val="130D25FF"/>
    <w:rsid w:val="130E4016"/>
    <w:rsid w:val="13251355"/>
    <w:rsid w:val="13335770"/>
    <w:rsid w:val="13406097"/>
    <w:rsid w:val="1355541E"/>
    <w:rsid w:val="13601832"/>
    <w:rsid w:val="138D733F"/>
    <w:rsid w:val="13A47B8D"/>
    <w:rsid w:val="13B64A7D"/>
    <w:rsid w:val="13ED3D4C"/>
    <w:rsid w:val="13ED5D00"/>
    <w:rsid w:val="14111D5D"/>
    <w:rsid w:val="14226463"/>
    <w:rsid w:val="143B0B02"/>
    <w:rsid w:val="144A4038"/>
    <w:rsid w:val="14532F5F"/>
    <w:rsid w:val="1471471E"/>
    <w:rsid w:val="149604E1"/>
    <w:rsid w:val="14A72366"/>
    <w:rsid w:val="14CC0DC3"/>
    <w:rsid w:val="14D919D5"/>
    <w:rsid w:val="15067AEC"/>
    <w:rsid w:val="151E7FFD"/>
    <w:rsid w:val="15252EA9"/>
    <w:rsid w:val="15262F66"/>
    <w:rsid w:val="15725E59"/>
    <w:rsid w:val="15786E20"/>
    <w:rsid w:val="1588599D"/>
    <w:rsid w:val="15E10D3D"/>
    <w:rsid w:val="15E13E0E"/>
    <w:rsid w:val="15E36D06"/>
    <w:rsid w:val="15F266F0"/>
    <w:rsid w:val="15F642C8"/>
    <w:rsid w:val="161D6468"/>
    <w:rsid w:val="16457B5E"/>
    <w:rsid w:val="165E4CBD"/>
    <w:rsid w:val="166A4F70"/>
    <w:rsid w:val="16A8733B"/>
    <w:rsid w:val="16B32824"/>
    <w:rsid w:val="16BF4F7F"/>
    <w:rsid w:val="16C21FC7"/>
    <w:rsid w:val="16DD40DC"/>
    <w:rsid w:val="1709042B"/>
    <w:rsid w:val="174F18DA"/>
    <w:rsid w:val="17507C6C"/>
    <w:rsid w:val="17A95528"/>
    <w:rsid w:val="17C23D45"/>
    <w:rsid w:val="17E978AB"/>
    <w:rsid w:val="17F56628"/>
    <w:rsid w:val="1800187B"/>
    <w:rsid w:val="182F3613"/>
    <w:rsid w:val="18616E10"/>
    <w:rsid w:val="18725B78"/>
    <w:rsid w:val="187F1F84"/>
    <w:rsid w:val="18FC54A1"/>
    <w:rsid w:val="192E0137"/>
    <w:rsid w:val="19360FAA"/>
    <w:rsid w:val="194D69A9"/>
    <w:rsid w:val="194E564F"/>
    <w:rsid w:val="195404FB"/>
    <w:rsid w:val="19F168CA"/>
    <w:rsid w:val="19F2298E"/>
    <w:rsid w:val="1A054579"/>
    <w:rsid w:val="1A2D2627"/>
    <w:rsid w:val="1A303CF8"/>
    <w:rsid w:val="1A473CB2"/>
    <w:rsid w:val="1A4F3FCD"/>
    <w:rsid w:val="1A553139"/>
    <w:rsid w:val="1A6348F8"/>
    <w:rsid w:val="1A7B3783"/>
    <w:rsid w:val="1A7D4541"/>
    <w:rsid w:val="1AA615F4"/>
    <w:rsid w:val="1AAB642C"/>
    <w:rsid w:val="1AB06188"/>
    <w:rsid w:val="1AE43A50"/>
    <w:rsid w:val="1B1E684C"/>
    <w:rsid w:val="1B5C201D"/>
    <w:rsid w:val="1B5D2318"/>
    <w:rsid w:val="1B6157C9"/>
    <w:rsid w:val="1B74681F"/>
    <w:rsid w:val="1B7C43BA"/>
    <w:rsid w:val="1B836BC6"/>
    <w:rsid w:val="1B8D7ED5"/>
    <w:rsid w:val="1B9042FB"/>
    <w:rsid w:val="1B937AE4"/>
    <w:rsid w:val="1BBE6660"/>
    <w:rsid w:val="1BC94CC9"/>
    <w:rsid w:val="1BCF1BDC"/>
    <w:rsid w:val="1BD04F78"/>
    <w:rsid w:val="1BDA1D2A"/>
    <w:rsid w:val="1C263F50"/>
    <w:rsid w:val="1C30013D"/>
    <w:rsid w:val="1C6210BB"/>
    <w:rsid w:val="1C6E57D8"/>
    <w:rsid w:val="1C791CAB"/>
    <w:rsid w:val="1C9339B3"/>
    <w:rsid w:val="1C976323"/>
    <w:rsid w:val="1C9A7B2F"/>
    <w:rsid w:val="1CB76F0A"/>
    <w:rsid w:val="1CC10F2C"/>
    <w:rsid w:val="1CC661DD"/>
    <w:rsid w:val="1CD6368E"/>
    <w:rsid w:val="1CEC0F4B"/>
    <w:rsid w:val="1D0D01E9"/>
    <w:rsid w:val="1D1146CE"/>
    <w:rsid w:val="1D2A5A29"/>
    <w:rsid w:val="1D2B4FB7"/>
    <w:rsid w:val="1D2E72C3"/>
    <w:rsid w:val="1D396D6B"/>
    <w:rsid w:val="1D545F50"/>
    <w:rsid w:val="1D8B1048"/>
    <w:rsid w:val="1D8E216E"/>
    <w:rsid w:val="1DC464DA"/>
    <w:rsid w:val="1DD113D4"/>
    <w:rsid w:val="1DED1A25"/>
    <w:rsid w:val="1E050663"/>
    <w:rsid w:val="1E287CCC"/>
    <w:rsid w:val="1E3A453E"/>
    <w:rsid w:val="1E4A29D6"/>
    <w:rsid w:val="1E5541D4"/>
    <w:rsid w:val="1E5C1120"/>
    <w:rsid w:val="1E69413E"/>
    <w:rsid w:val="1E740A61"/>
    <w:rsid w:val="1EB41FC9"/>
    <w:rsid w:val="1EB60394"/>
    <w:rsid w:val="1ED00E3D"/>
    <w:rsid w:val="1ED0618F"/>
    <w:rsid w:val="1ED5098F"/>
    <w:rsid w:val="1ED70EC5"/>
    <w:rsid w:val="1EE51A57"/>
    <w:rsid w:val="1F0D3D0B"/>
    <w:rsid w:val="1F1C2CC1"/>
    <w:rsid w:val="1F232058"/>
    <w:rsid w:val="1F2911AA"/>
    <w:rsid w:val="1F523DDF"/>
    <w:rsid w:val="1F947F14"/>
    <w:rsid w:val="1FB10025"/>
    <w:rsid w:val="1FCA6EA6"/>
    <w:rsid w:val="2026191B"/>
    <w:rsid w:val="20561509"/>
    <w:rsid w:val="20624C25"/>
    <w:rsid w:val="20723AB1"/>
    <w:rsid w:val="20733033"/>
    <w:rsid w:val="20A70539"/>
    <w:rsid w:val="20C67FF3"/>
    <w:rsid w:val="20DC2199"/>
    <w:rsid w:val="20EB4B5A"/>
    <w:rsid w:val="210D6C6F"/>
    <w:rsid w:val="21221C96"/>
    <w:rsid w:val="2146099E"/>
    <w:rsid w:val="216F76F8"/>
    <w:rsid w:val="21754FF4"/>
    <w:rsid w:val="217E3313"/>
    <w:rsid w:val="21A0664E"/>
    <w:rsid w:val="21A4615C"/>
    <w:rsid w:val="21CD09D9"/>
    <w:rsid w:val="21D02B2E"/>
    <w:rsid w:val="21E86282"/>
    <w:rsid w:val="21EB2B98"/>
    <w:rsid w:val="220F3381"/>
    <w:rsid w:val="2216150B"/>
    <w:rsid w:val="224A6FA4"/>
    <w:rsid w:val="224B43FB"/>
    <w:rsid w:val="227676A2"/>
    <w:rsid w:val="22771AF7"/>
    <w:rsid w:val="22845D7B"/>
    <w:rsid w:val="22D03198"/>
    <w:rsid w:val="22FF7922"/>
    <w:rsid w:val="23007FC3"/>
    <w:rsid w:val="230F7055"/>
    <w:rsid w:val="232A4217"/>
    <w:rsid w:val="2352548E"/>
    <w:rsid w:val="235372B1"/>
    <w:rsid w:val="23551292"/>
    <w:rsid w:val="23851D9C"/>
    <w:rsid w:val="23AC34E4"/>
    <w:rsid w:val="23AF2E90"/>
    <w:rsid w:val="23D56BE5"/>
    <w:rsid w:val="23E31666"/>
    <w:rsid w:val="23F540BD"/>
    <w:rsid w:val="23FF67ED"/>
    <w:rsid w:val="24135F0A"/>
    <w:rsid w:val="24162136"/>
    <w:rsid w:val="24266415"/>
    <w:rsid w:val="244C5322"/>
    <w:rsid w:val="24566D50"/>
    <w:rsid w:val="245C1821"/>
    <w:rsid w:val="24655534"/>
    <w:rsid w:val="246921A5"/>
    <w:rsid w:val="24727B36"/>
    <w:rsid w:val="2498414E"/>
    <w:rsid w:val="24AB0D0C"/>
    <w:rsid w:val="24B42F8A"/>
    <w:rsid w:val="24C015E3"/>
    <w:rsid w:val="24C025A8"/>
    <w:rsid w:val="24CA1411"/>
    <w:rsid w:val="24D40FC6"/>
    <w:rsid w:val="24F337A2"/>
    <w:rsid w:val="25180295"/>
    <w:rsid w:val="251D5843"/>
    <w:rsid w:val="255B4972"/>
    <w:rsid w:val="25646B2D"/>
    <w:rsid w:val="257959A1"/>
    <w:rsid w:val="25855B3B"/>
    <w:rsid w:val="25CC1858"/>
    <w:rsid w:val="25E4327D"/>
    <w:rsid w:val="25FC37ED"/>
    <w:rsid w:val="25FE60C9"/>
    <w:rsid w:val="26064F1C"/>
    <w:rsid w:val="261533CE"/>
    <w:rsid w:val="261720E0"/>
    <w:rsid w:val="261A16E2"/>
    <w:rsid w:val="26455AE7"/>
    <w:rsid w:val="266B4EFE"/>
    <w:rsid w:val="26D64058"/>
    <w:rsid w:val="26FE68A6"/>
    <w:rsid w:val="27034835"/>
    <w:rsid w:val="27037EF4"/>
    <w:rsid w:val="27317B46"/>
    <w:rsid w:val="27387EB5"/>
    <w:rsid w:val="274962F0"/>
    <w:rsid w:val="277864CB"/>
    <w:rsid w:val="27D14EB5"/>
    <w:rsid w:val="27E027F5"/>
    <w:rsid w:val="27E74412"/>
    <w:rsid w:val="282E0F7D"/>
    <w:rsid w:val="28386CCB"/>
    <w:rsid w:val="283C70A0"/>
    <w:rsid w:val="287C700E"/>
    <w:rsid w:val="28875A54"/>
    <w:rsid w:val="288E408A"/>
    <w:rsid w:val="28EE0311"/>
    <w:rsid w:val="28FC1209"/>
    <w:rsid w:val="2910154C"/>
    <w:rsid w:val="29287F4C"/>
    <w:rsid w:val="29320431"/>
    <w:rsid w:val="29461BDD"/>
    <w:rsid w:val="29574EC9"/>
    <w:rsid w:val="297053C4"/>
    <w:rsid w:val="297F37CA"/>
    <w:rsid w:val="29943ABB"/>
    <w:rsid w:val="29BD0507"/>
    <w:rsid w:val="29CA1DC6"/>
    <w:rsid w:val="29E178A3"/>
    <w:rsid w:val="29EA2C63"/>
    <w:rsid w:val="2A022E0F"/>
    <w:rsid w:val="2A0A1CB4"/>
    <w:rsid w:val="2A0B06E2"/>
    <w:rsid w:val="2A162645"/>
    <w:rsid w:val="2A2101E2"/>
    <w:rsid w:val="2A4A4CBB"/>
    <w:rsid w:val="2A5322CE"/>
    <w:rsid w:val="2A765147"/>
    <w:rsid w:val="2A7F7449"/>
    <w:rsid w:val="2A88382A"/>
    <w:rsid w:val="2A943F56"/>
    <w:rsid w:val="2A9460A5"/>
    <w:rsid w:val="2AA2514A"/>
    <w:rsid w:val="2AA54E17"/>
    <w:rsid w:val="2ACF5DBF"/>
    <w:rsid w:val="2ADD0C7A"/>
    <w:rsid w:val="2AEE6E5C"/>
    <w:rsid w:val="2B05427A"/>
    <w:rsid w:val="2B124D07"/>
    <w:rsid w:val="2B6F3CA2"/>
    <w:rsid w:val="2B7C01C3"/>
    <w:rsid w:val="2B8C115C"/>
    <w:rsid w:val="2BA923D8"/>
    <w:rsid w:val="2BC14474"/>
    <w:rsid w:val="2BCC0F3D"/>
    <w:rsid w:val="2BD523C4"/>
    <w:rsid w:val="2BD53EF7"/>
    <w:rsid w:val="2BE91D30"/>
    <w:rsid w:val="2BFF0DB8"/>
    <w:rsid w:val="2C0C6CEF"/>
    <w:rsid w:val="2C321A1C"/>
    <w:rsid w:val="2C3B4B07"/>
    <w:rsid w:val="2C754134"/>
    <w:rsid w:val="2C98484C"/>
    <w:rsid w:val="2CA5379A"/>
    <w:rsid w:val="2CB8434C"/>
    <w:rsid w:val="2CC12240"/>
    <w:rsid w:val="2CCC3D53"/>
    <w:rsid w:val="2D082B7E"/>
    <w:rsid w:val="2D18065F"/>
    <w:rsid w:val="2D1943C3"/>
    <w:rsid w:val="2D26041C"/>
    <w:rsid w:val="2D3D70C6"/>
    <w:rsid w:val="2D5718FD"/>
    <w:rsid w:val="2D65703F"/>
    <w:rsid w:val="2D727870"/>
    <w:rsid w:val="2D9B5D21"/>
    <w:rsid w:val="2DBB479C"/>
    <w:rsid w:val="2DDD29B3"/>
    <w:rsid w:val="2DE5614F"/>
    <w:rsid w:val="2E0319E4"/>
    <w:rsid w:val="2E0D3BE8"/>
    <w:rsid w:val="2E4418DD"/>
    <w:rsid w:val="2E473C76"/>
    <w:rsid w:val="2E6C3E0E"/>
    <w:rsid w:val="2E7B7C8F"/>
    <w:rsid w:val="2E952120"/>
    <w:rsid w:val="2EA90A3F"/>
    <w:rsid w:val="2ED54A82"/>
    <w:rsid w:val="2EEB56E5"/>
    <w:rsid w:val="2EF16B7D"/>
    <w:rsid w:val="2F4743FE"/>
    <w:rsid w:val="2F5A15CD"/>
    <w:rsid w:val="2F695EB1"/>
    <w:rsid w:val="2FDE37E5"/>
    <w:rsid w:val="3019312F"/>
    <w:rsid w:val="3019571B"/>
    <w:rsid w:val="303D63DC"/>
    <w:rsid w:val="30403D23"/>
    <w:rsid w:val="304D503A"/>
    <w:rsid w:val="306314DD"/>
    <w:rsid w:val="306902C7"/>
    <w:rsid w:val="308B4875"/>
    <w:rsid w:val="30A75251"/>
    <w:rsid w:val="30F015EB"/>
    <w:rsid w:val="313A582B"/>
    <w:rsid w:val="31534616"/>
    <w:rsid w:val="31801042"/>
    <w:rsid w:val="31807DC6"/>
    <w:rsid w:val="31820FB8"/>
    <w:rsid w:val="31940488"/>
    <w:rsid w:val="319A0142"/>
    <w:rsid w:val="31B62E30"/>
    <w:rsid w:val="31ED7187"/>
    <w:rsid w:val="321B4E21"/>
    <w:rsid w:val="321D2A54"/>
    <w:rsid w:val="32200EB6"/>
    <w:rsid w:val="324258AA"/>
    <w:rsid w:val="32530AA8"/>
    <w:rsid w:val="32533290"/>
    <w:rsid w:val="3260764B"/>
    <w:rsid w:val="329165A9"/>
    <w:rsid w:val="329E5F66"/>
    <w:rsid w:val="32A321CF"/>
    <w:rsid w:val="32B43DDA"/>
    <w:rsid w:val="32B8012C"/>
    <w:rsid w:val="32B96773"/>
    <w:rsid w:val="32CF538E"/>
    <w:rsid w:val="32DE28D3"/>
    <w:rsid w:val="32EF0D7E"/>
    <w:rsid w:val="331F5F48"/>
    <w:rsid w:val="33423BBA"/>
    <w:rsid w:val="33924F31"/>
    <w:rsid w:val="33B927D1"/>
    <w:rsid w:val="33D427EA"/>
    <w:rsid w:val="33E54B67"/>
    <w:rsid w:val="33F22DEF"/>
    <w:rsid w:val="33F85742"/>
    <w:rsid w:val="34087BC4"/>
    <w:rsid w:val="34326BBA"/>
    <w:rsid w:val="3446198A"/>
    <w:rsid w:val="34674529"/>
    <w:rsid w:val="346D6292"/>
    <w:rsid w:val="34730EC8"/>
    <w:rsid w:val="34C77A8E"/>
    <w:rsid w:val="34C93336"/>
    <w:rsid w:val="34D86E0A"/>
    <w:rsid w:val="34FC7852"/>
    <w:rsid w:val="34FD18E3"/>
    <w:rsid w:val="350C7509"/>
    <w:rsid w:val="35252B7A"/>
    <w:rsid w:val="35281E67"/>
    <w:rsid w:val="35341E9A"/>
    <w:rsid w:val="353D16C5"/>
    <w:rsid w:val="35623DA4"/>
    <w:rsid w:val="35740A89"/>
    <w:rsid w:val="35974622"/>
    <w:rsid w:val="35E64D4F"/>
    <w:rsid w:val="35EB69C9"/>
    <w:rsid w:val="360172BB"/>
    <w:rsid w:val="36092E40"/>
    <w:rsid w:val="36345E82"/>
    <w:rsid w:val="366048CF"/>
    <w:rsid w:val="367538A1"/>
    <w:rsid w:val="367F4C62"/>
    <w:rsid w:val="36D55E06"/>
    <w:rsid w:val="36F43724"/>
    <w:rsid w:val="37051B7A"/>
    <w:rsid w:val="3713299F"/>
    <w:rsid w:val="373F79D4"/>
    <w:rsid w:val="3743378A"/>
    <w:rsid w:val="37446057"/>
    <w:rsid w:val="3759658A"/>
    <w:rsid w:val="375969D5"/>
    <w:rsid w:val="37646576"/>
    <w:rsid w:val="379C267E"/>
    <w:rsid w:val="37CB4E93"/>
    <w:rsid w:val="37F942E1"/>
    <w:rsid w:val="3803002D"/>
    <w:rsid w:val="380E4E0F"/>
    <w:rsid w:val="380E6728"/>
    <w:rsid w:val="382D3860"/>
    <w:rsid w:val="384F58C2"/>
    <w:rsid w:val="386C6343"/>
    <w:rsid w:val="38700DBA"/>
    <w:rsid w:val="388165DA"/>
    <w:rsid w:val="389F1CC7"/>
    <w:rsid w:val="38AA7C36"/>
    <w:rsid w:val="38B45017"/>
    <w:rsid w:val="38B86DE6"/>
    <w:rsid w:val="38C27C8F"/>
    <w:rsid w:val="38EA66FE"/>
    <w:rsid w:val="38EC0F91"/>
    <w:rsid w:val="38F664BD"/>
    <w:rsid w:val="3911346E"/>
    <w:rsid w:val="391F1E42"/>
    <w:rsid w:val="39433DDF"/>
    <w:rsid w:val="395C7264"/>
    <w:rsid w:val="39A32E88"/>
    <w:rsid w:val="39D14517"/>
    <w:rsid w:val="39D23201"/>
    <w:rsid w:val="39E45ED7"/>
    <w:rsid w:val="39EF24E5"/>
    <w:rsid w:val="39FC3045"/>
    <w:rsid w:val="3A3C4AFD"/>
    <w:rsid w:val="3A6A7EF2"/>
    <w:rsid w:val="3A78204E"/>
    <w:rsid w:val="3A795E9F"/>
    <w:rsid w:val="3A8510DE"/>
    <w:rsid w:val="3AD57C6B"/>
    <w:rsid w:val="3B3B0D89"/>
    <w:rsid w:val="3B5D671B"/>
    <w:rsid w:val="3B6243A5"/>
    <w:rsid w:val="3B6D37FF"/>
    <w:rsid w:val="3B77091C"/>
    <w:rsid w:val="3BA70D0F"/>
    <w:rsid w:val="3BC624B0"/>
    <w:rsid w:val="3BD63987"/>
    <w:rsid w:val="3BDD1A13"/>
    <w:rsid w:val="3BE7118D"/>
    <w:rsid w:val="3C1B4EAD"/>
    <w:rsid w:val="3C4B0948"/>
    <w:rsid w:val="3C606481"/>
    <w:rsid w:val="3C676713"/>
    <w:rsid w:val="3C6D5E4B"/>
    <w:rsid w:val="3C8904A6"/>
    <w:rsid w:val="3C965650"/>
    <w:rsid w:val="3D146DF6"/>
    <w:rsid w:val="3D411B5F"/>
    <w:rsid w:val="3D456AB6"/>
    <w:rsid w:val="3D690F24"/>
    <w:rsid w:val="3D833135"/>
    <w:rsid w:val="3E057D3C"/>
    <w:rsid w:val="3E0D5A53"/>
    <w:rsid w:val="3EB44991"/>
    <w:rsid w:val="3EC278ED"/>
    <w:rsid w:val="3EC31013"/>
    <w:rsid w:val="3ED536E5"/>
    <w:rsid w:val="3ED560AB"/>
    <w:rsid w:val="3ED63684"/>
    <w:rsid w:val="3EDE40F9"/>
    <w:rsid w:val="3F2B446D"/>
    <w:rsid w:val="3F4A65B0"/>
    <w:rsid w:val="3F7403DA"/>
    <w:rsid w:val="3F770618"/>
    <w:rsid w:val="3F8956AE"/>
    <w:rsid w:val="3F9C0C6C"/>
    <w:rsid w:val="3FC35E65"/>
    <w:rsid w:val="3FEA554E"/>
    <w:rsid w:val="4015106B"/>
    <w:rsid w:val="401B5EE1"/>
    <w:rsid w:val="401C4034"/>
    <w:rsid w:val="402E1169"/>
    <w:rsid w:val="403F70DE"/>
    <w:rsid w:val="40446780"/>
    <w:rsid w:val="404D501F"/>
    <w:rsid w:val="405B47C3"/>
    <w:rsid w:val="40676136"/>
    <w:rsid w:val="406C02B9"/>
    <w:rsid w:val="407B24BF"/>
    <w:rsid w:val="407D6DDF"/>
    <w:rsid w:val="40801AE0"/>
    <w:rsid w:val="40832305"/>
    <w:rsid w:val="409C49B8"/>
    <w:rsid w:val="40C43D6F"/>
    <w:rsid w:val="41277E30"/>
    <w:rsid w:val="414001E2"/>
    <w:rsid w:val="414160BB"/>
    <w:rsid w:val="418D58C5"/>
    <w:rsid w:val="41934656"/>
    <w:rsid w:val="41A85AB1"/>
    <w:rsid w:val="41AA6268"/>
    <w:rsid w:val="41AC517E"/>
    <w:rsid w:val="41C31F08"/>
    <w:rsid w:val="41CD02C8"/>
    <w:rsid w:val="41E757A1"/>
    <w:rsid w:val="41F87D0F"/>
    <w:rsid w:val="41FD6DDB"/>
    <w:rsid w:val="42194F8A"/>
    <w:rsid w:val="423C1C5F"/>
    <w:rsid w:val="426961FB"/>
    <w:rsid w:val="4275019B"/>
    <w:rsid w:val="42BE6EEA"/>
    <w:rsid w:val="434E6806"/>
    <w:rsid w:val="435070E6"/>
    <w:rsid w:val="4354648E"/>
    <w:rsid w:val="435662FB"/>
    <w:rsid w:val="4388583E"/>
    <w:rsid w:val="43E209B9"/>
    <w:rsid w:val="43F1271B"/>
    <w:rsid w:val="43F319FB"/>
    <w:rsid w:val="442160E2"/>
    <w:rsid w:val="444069A2"/>
    <w:rsid w:val="44483E24"/>
    <w:rsid w:val="447A3435"/>
    <w:rsid w:val="447B3D50"/>
    <w:rsid w:val="447D5A03"/>
    <w:rsid w:val="44866794"/>
    <w:rsid w:val="448B4A58"/>
    <w:rsid w:val="44A33074"/>
    <w:rsid w:val="44CD6D81"/>
    <w:rsid w:val="44ED05F5"/>
    <w:rsid w:val="44ED3D05"/>
    <w:rsid w:val="44F9592C"/>
    <w:rsid w:val="45097F72"/>
    <w:rsid w:val="45103E5A"/>
    <w:rsid w:val="451056D2"/>
    <w:rsid w:val="451A5843"/>
    <w:rsid w:val="453F352B"/>
    <w:rsid w:val="454B4174"/>
    <w:rsid w:val="454C2831"/>
    <w:rsid w:val="45591243"/>
    <w:rsid w:val="456A7D6A"/>
    <w:rsid w:val="459D35EB"/>
    <w:rsid w:val="45CB0143"/>
    <w:rsid w:val="45D545AE"/>
    <w:rsid w:val="46055DDB"/>
    <w:rsid w:val="46310891"/>
    <w:rsid w:val="46493C47"/>
    <w:rsid w:val="465549F2"/>
    <w:rsid w:val="46867044"/>
    <w:rsid w:val="46A457E7"/>
    <w:rsid w:val="46AF3D92"/>
    <w:rsid w:val="46B43D1E"/>
    <w:rsid w:val="46BF7EEC"/>
    <w:rsid w:val="46C457FE"/>
    <w:rsid w:val="46D51C1E"/>
    <w:rsid w:val="46E65124"/>
    <w:rsid w:val="46F60D94"/>
    <w:rsid w:val="46FC0418"/>
    <w:rsid w:val="47057F10"/>
    <w:rsid w:val="470B1061"/>
    <w:rsid w:val="47133FA0"/>
    <w:rsid w:val="471A1850"/>
    <w:rsid w:val="474275D9"/>
    <w:rsid w:val="4755765A"/>
    <w:rsid w:val="475B4AA5"/>
    <w:rsid w:val="476A1519"/>
    <w:rsid w:val="478413E1"/>
    <w:rsid w:val="47882855"/>
    <w:rsid w:val="47A54DA0"/>
    <w:rsid w:val="47A82BA2"/>
    <w:rsid w:val="48267347"/>
    <w:rsid w:val="482738A5"/>
    <w:rsid w:val="482D428C"/>
    <w:rsid w:val="4848594C"/>
    <w:rsid w:val="48670781"/>
    <w:rsid w:val="489C6BA6"/>
    <w:rsid w:val="48A848A5"/>
    <w:rsid w:val="48DA4888"/>
    <w:rsid w:val="48DD625A"/>
    <w:rsid w:val="490342DF"/>
    <w:rsid w:val="495B3B0E"/>
    <w:rsid w:val="49773C20"/>
    <w:rsid w:val="49827A64"/>
    <w:rsid w:val="49944C97"/>
    <w:rsid w:val="49AA4A9C"/>
    <w:rsid w:val="49DF55BB"/>
    <w:rsid w:val="49E616B3"/>
    <w:rsid w:val="4A7C2501"/>
    <w:rsid w:val="4A9220D8"/>
    <w:rsid w:val="4AA047DC"/>
    <w:rsid w:val="4AAD0FB2"/>
    <w:rsid w:val="4AB46D73"/>
    <w:rsid w:val="4ABE39B2"/>
    <w:rsid w:val="4B031030"/>
    <w:rsid w:val="4B14109D"/>
    <w:rsid w:val="4B4015FC"/>
    <w:rsid w:val="4B487537"/>
    <w:rsid w:val="4B4D591D"/>
    <w:rsid w:val="4B6453AA"/>
    <w:rsid w:val="4B735020"/>
    <w:rsid w:val="4B75380C"/>
    <w:rsid w:val="4B893A8A"/>
    <w:rsid w:val="4B9653ED"/>
    <w:rsid w:val="4BB26645"/>
    <w:rsid w:val="4BE4445C"/>
    <w:rsid w:val="4C28615C"/>
    <w:rsid w:val="4C6378E6"/>
    <w:rsid w:val="4CB0191B"/>
    <w:rsid w:val="4CBF6035"/>
    <w:rsid w:val="4CD50AF6"/>
    <w:rsid w:val="4CEE4176"/>
    <w:rsid w:val="4D806FDC"/>
    <w:rsid w:val="4DA150E2"/>
    <w:rsid w:val="4DB74C5B"/>
    <w:rsid w:val="4DC605D8"/>
    <w:rsid w:val="4DC86DD7"/>
    <w:rsid w:val="4DF67F84"/>
    <w:rsid w:val="4E206623"/>
    <w:rsid w:val="4E3660C2"/>
    <w:rsid w:val="4E3E1AF8"/>
    <w:rsid w:val="4E470515"/>
    <w:rsid w:val="4E5E0C9B"/>
    <w:rsid w:val="4E9678B1"/>
    <w:rsid w:val="4EA66FBD"/>
    <w:rsid w:val="4EB71729"/>
    <w:rsid w:val="4EBB7843"/>
    <w:rsid w:val="4EC17022"/>
    <w:rsid w:val="4ED05CD4"/>
    <w:rsid w:val="4ED20576"/>
    <w:rsid w:val="4ED22A4A"/>
    <w:rsid w:val="4EED2626"/>
    <w:rsid w:val="4F034C1C"/>
    <w:rsid w:val="4F2858CE"/>
    <w:rsid w:val="4F307530"/>
    <w:rsid w:val="4F393D78"/>
    <w:rsid w:val="4F5E2604"/>
    <w:rsid w:val="4F6E235C"/>
    <w:rsid w:val="4F7C55BC"/>
    <w:rsid w:val="4FFA7E59"/>
    <w:rsid w:val="4FFE501F"/>
    <w:rsid w:val="50225A32"/>
    <w:rsid w:val="50582C3F"/>
    <w:rsid w:val="506C3B78"/>
    <w:rsid w:val="509812C2"/>
    <w:rsid w:val="50B267B9"/>
    <w:rsid w:val="50BC5E14"/>
    <w:rsid w:val="5125655F"/>
    <w:rsid w:val="513C42FC"/>
    <w:rsid w:val="517557E9"/>
    <w:rsid w:val="51840175"/>
    <w:rsid w:val="51DE14A0"/>
    <w:rsid w:val="51DE3925"/>
    <w:rsid w:val="51E01B51"/>
    <w:rsid w:val="51F40952"/>
    <w:rsid w:val="51FB4E20"/>
    <w:rsid w:val="52376C5C"/>
    <w:rsid w:val="523F4F59"/>
    <w:rsid w:val="526130AB"/>
    <w:rsid w:val="526E7DD6"/>
    <w:rsid w:val="527024AC"/>
    <w:rsid w:val="527F71AB"/>
    <w:rsid w:val="528613D1"/>
    <w:rsid w:val="52BC2598"/>
    <w:rsid w:val="52BD02A9"/>
    <w:rsid w:val="52C25868"/>
    <w:rsid w:val="52C37623"/>
    <w:rsid w:val="52D15CFE"/>
    <w:rsid w:val="53152385"/>
    <w:rsid w:val="535303C1"/>
    <w:rsid w:val="535F294B"/>
    <w:rsid w:val="5369699A"/>
    <w:rsid w:val="536E5DC6"/>
    <w:rsid w:val="537827E6"/>
    <w:rsid w:val="53864227"/>
    <w:rsid w:val="53867239"/>
    <w:rsid w:val="539D7123"/>
    <w:rsid w:val="53C92D23"/>
    <w:rsid w:val="53D70D25"/>
    <w:rsid w:val="53F50DF3"/>
    <w:rsid w:val="546262DD"/>
    <w:rsid w:val="546E4D53"/>
    <w:rsid w:val="547800C5"/>
    <w:rsid w:val="5485679D"/>
    <w:rsid w:val="54B911B0"/>
    <w:rsid w:val="54C948FC"/>
    <w:rsid w:val="54CC0455"/>
    <w:rsid w:val="54F65258"/>
    <w:rsid w:val="55041D30"/>
    <w:rsid w:val="5546398A"/>
    <w:rsid w:val="556E43BF"/>
    <w:rsid w:val="55724206"/>
    <w:rsid w:val="55967F6F"/>
    <w:rsid w:val="55C563DA"/>
    <w:rsid w:val="55D7337A"/>
    <w:rsid w:val="56070C04"/>
    <w:rsid w:val="561B1060"/>
    <w:rsid w:val="564C0CFF"/>
    <w:rsid w:val="564C7000"/>
    <w:rsid w:val="5662537D"/>
    <w:rsid w:val="567D5AA7"/>
    <w:rsid w:val="56B30575"/>
    <w:rsid w:val="56C62BC7"/>
    <w:rsid w:val="56D357E7"/>
    <w:rsid w:val="56E26C8B"/>
    <w:rsid w:val="56E834DD"/>
    <w:rsid w:val="56E92FB3"/>
    <w:rsid w:val="56EC0D4B"/>
    <w:rsid w:val="56FE41D3"/>
    <w:rsid w:val="57045116"/>
    <w:rsid w:val="5709527B"/>
    <w:rsid w:val="5720706A"/>
    <w:rsid w:val="572E2984"/>
    <w:rsid w:val="5732178C"/>
    <w:rsid w:val="57454E62"/>
    <w:rsid w:val="5775297D"/>
    <w:rsid w:val="577716B3"/>
    <w:rsid w:val="57825895"/>
    <w:rsid w:val="578D530B"/>
    <w:rsid w:val="57FA3815"/>
    <w:rsid w:val="5801437A"/>
    <w:rsid w:val="58034D8C"/>
    <w:rsid w:val="582727F0"/>
    <w:rsid w:val="583B4FEA"/>
    <w:rsid w:val="584E0A4A"/>
    <w:rsid w:val="58665198"/>
    <w:rsid w:val="587B6676"/>
    <w:rsid w:val="58E83475"/>
    <w:rsid w:val="590C1F31"/>
    <w:rsid w:val="59636A79"/>
    <w:rsid w:val="596752ED"/>
    <w:rsid w:val="59696A4A"/>
    <w:rsid w:val="59783B86"/>
    <w:rsid w:val="597C085F"/>
    <w:rsid w:val="598A7BF5"/>
    <w:rsid w:val="59AA73AA"/>
    <w:rsid w:val="59CA25E2"/>
    <w:rsid w:val="5A1B0548"/>
    <w:rsid w:val="5A1C28F3"/>
    <w:rsid w:val="5A2F058B"/>
    <w:rsid w:val="5A45396A"/>
    <w:rsid w:val="5A5421FD"/>
    <w:rsid w:val="5A9C3270"/>
    <w:rsid w:val="5ADB7584"/>
    <w:rsid w:val="5AF82A05"/>
    <w:rsid w:val="5B01480A"/>
    <w:rsid w:val="5B0234E4"/>
    <w:rsid w:val="5B266CDE"/>
    <w:rsid w:val="5B4B5B80"/>
    <w:rsid w:val="5B5E3F34"/>
    <w:rsid w:val="5B805816"/>
    <w:rsid w:val="5B8F3EA3"/>
    <w:rsid w:val="5BD5619A"/>
    <w:rsid w:val="5C1815F6"/>
    <w:rsid w:val="5C2B0AF1"/>
    <w:rsid w:val="5C5534B7"/>
    <w:rsid w:val="5C764207"/>
    <w:rsid w:val="5C7B4E6D"/>
    <w:rsid w:val="5C821828"/>
    <w:rsid w:val="5C8C1DB9"/>
    <w:rsid w:val="5C9300A4"/>
    <w:rsid w:val="5CBC6F52"/>
    <w:rsid w:val="5CCA1E49"/>
    <w:rsid w:val="5D1854C8"/>
    <w:rsid w:val="5D4332AE"/>
    <w:rsid w:val="5D6F2381"/>
    <w:rsid w:val="5D726EF3"/>
    <w:rsid w:val="5D865810"/>
    <w:rsid w:val="5DA607EF"/>
    <w:rsid w:val="5DB5570F"/>
    <w:rsid w:val="5DB6102C"/>
    <w:rsid w:val="5DCA39AD"/>
    <w:rsid w:val="5DCB1AB3"/>
    <w:rsid w:val="5DEE3533"/>
    <w:rsid w:val="5E077BD2"/>
    <w:rsid w:val="5E5E704B"/>
    <w:rsid w:val="5E831DAD"/>
    <w:rsid w:val="5E983C84"/>
    <w:rsid w:val="5EA70BA8"/>
    <w:rsid w:val="5EB35F54"/>
    <w:rsid w:val="5EE819F2"/>
    <w:rsid w:val="5F075140"/>
    <w:rsid w:val="5F0E797B"/>
    <w:rsid w:val="5F15734F"/>
    <w:rsid w:val="5F186D82"/>
    <w:rsid w:val="5F1F7939"/>
    <w:rsid w:val="5F201118"/>
    <w:rsid w:val="5F2E464F"/>
    <w:rsid w:val="5F5F112E"/>
    <w:rsid w:val="5F737BD2"/>
    <w:rsid w:val="5F7733C5"/>
    <w:rsid w:val="5F8C6BE8"/>
    <w:rsid w:val="5FB4443A"/>
    <w:rsid w:val="5FB82A5D"/>
    <w:rsid w:val="5FEA64FF"/>
    <w:rsid w:val="602E2661"/>
    <w:rsid w:val="603E4DEE"/>
    <w:rsid w:val="604C7D58"/>
    <w:rsid w:val="6099054B"/>
    <w:rsid w:val="60C10715"/>
    <w:rsid w:val="60E03D07"/>
    <w:rsid w:val="610D7BA4"/>
    <w:rsid w:val="6152023B"/>
    <w:rsid w:val="61733719"/>
    <w:rsid w:val="618C137C"/>
    <w:rsid w:val="61910622"/>
    <w:rsid w:val="61A5665F"/>
    <w:rsid w:val="61AF10DD"/>
    <w:rsid w:val="61B515CB"/>
    <w:rsid w:val="6200028E"/>
    <w:rsid w:val="62016158"/>
    <w:rsid w:val="620C14FD"/>
    <w:rsid w:val="621227BC"/>
    <w:rsid w:val="621B3CBD"/>
    <w:rsid w:val="621E0D71"/>
    <w:rsid w:val="622C6657"/>
    <w:rsid w:val="62367EBD"/>
    <w:rsid w:val="62416E2E"/>
    <w:rsid w:val="626B25AF"/>
    <w:rsid w:val="626E1A0E"/>
    <w:rsid w:val="62864AC7"/>
    <w:rsid w:val="62AB36BF"/>
    <w:rsid w:val="62CB7D8F"/>
    <w:rsid w:val="62CF1F07"/>
    <w:rsid w:val="62F64E53"/>
    <w:rsid w:val="631A3E82"/>
    <w:rsid w:val="63423851"/>
    <w:rsid w:val="63520FA1"/>
    <w:rsid w:val="637B2A37"/>
    <w:rsid w:val="63824DE5"/>
    <w:rsid w:val="63900B11"/>
    <w:rsid w:val="639653A1"/>
    <w:rsid w:val="639E04D7"/>
    <w:rsid w:val="639F3A60"/>
    <w:rsid w:val="63C8033F"/>
    <w:rsid w:val="63D02E31"/>
    <w:rsid w:val="63DF4E30"/>
    <w:rsid w:val="63EA2E4F"/>
    <w:rsid w:val="63ED42B6"/>
    <w:rsid w:val="64041684"/>
    <w:rsid w:val="640F4CA9"/>
    <w:rsid w:val="6414795B"/>
    <w:rsid w:val="64197BB7"/>
    <w:rsid w:val="64540534"/>
    <w:rsid w:val="64B448BD"/>
    <w:rsid w:val="64D822C8"/>
    <w:rsid w:val="651C02DB"/>
    <w:rsid w:val="65297AC4"/>
    <w:rsid w:val="653471D4"/>
    <w:rsid w:val="65373246"/>
    <w:rsid w:val="6539419B"/>
    <w:rsid w:val="653F43F9"/>
    <w:rsid w:val="65455151"/>
    <w:rsid w:val="65793FAA"/>
    <w:rsid w:val="65F960C7"/>
    <w:rsid w:val="662863E7"/>
    <w:rsid w:val="66426674"/>
    <w:rsid w:val="66657152"/>
    <w:rsid w:val="668071F0"/>
    <w:rsid w:val="66937952"/>
    <w:rsid w:val="66A03903"/>
    <w:rsid w:val="66AB0521"/>
    <w:rsid w:val="66C709CD"/>
    <w:rsid w:val="67271115"/>
    <w:rsid w:val="67411A0E"/>
    <w:rsid w:val="675165A9"/>
    <w:rsid w:val="678C3359"/>
    <w:rsid w:val="67AE0026"/>
    <w:rsid w:val="67C71ABC"/>
    <w:rsid w:val="67E118E7"/>
    <w:rsid w:val="67E54883"/>
    <w:rsid w:val="67FF6C60"/>
    <w:rsid w:val="6800560B"/>
    <w:rsid w:val="68340443"/>
    <w:rsid w:val="683A0F24"/>
    <w:rsid w:val="683E0845"/>
    <w:rsid w:val="685614A1"/>
    <w:rsid w:val="6872646E"/>
    <w:rsid w:val="68B86187"/>
    <w:rsid w:val="68CE605E"/>
    <w:rsid w:val="68FE2DDD"/>
    <w:rsid w:val="6904012A"/>
    <w:rsid w:val="69197F1B"/>
    <w:rsid w:val="69322B39"/>
    <w:rsid w:val="694D4F42"/>
    <w:rsid w:val="69603AC0"/>
    <w:rsid w:val="696346DB"/>
    <w:rsid w:val="697E1A28"/>
    <w:rsid w:val="69823814"/>
    <w:rsid w:val="69C061C9"/>
    <w:rsid w:val="69D010AC"/>
    <w:rsid w:val="69D75368"/>
    <w:rsid w:val="69FE2907"/>
    <w:rsid w:val="6A1A6CEC"/>
    <w:rsid w:val="6A294EFD"/>
    <w:rsid w:val="6A383364"/>
    <w:rsid w:val="6A5E5C2F"/>
    <w:rsid w:val="6A7F29F2"/>
    <w:rsid w:val="6A8C4203"/>
    <w:rsid w:val="6AB00C7E"/>
    <w:rsid w:val="6AD517DB"/>
    <w:rsid w:val="6ADA2599"/>
    <w:rsid w:val="6AF91011"/>
    <w:rsid w:val="6AF956DB"/>
    <w:rsid w:val="6B076AA5"/>
    <w:rsid w:val="6B155298"/>
    <w:rsid w:val="6B1B323F"/>
    <w:rsid w:val="6B2952B0"/>
    <w:rsid w:val="6B571E78"/>
    <w:rsid w:val="6B6139ED"/>
    <w:rsid w:val="6C031375"/>
    <w:rsid w:val="6C0433EE"/>
    <w:rsid w:val="6C1B6A8A"/>
    <w:rsid w:val="6C471F1B"/>
    <w:rsid w:val="6C7311EB"/>
    <w:rsid w:val="6C7868A1"/>
    <w:rsid w:val="6C990F7E"/>
    <w:rsid w:val="6CC91949"/>
    <w:rsid w:val="6CE85C39"/>
    <w:rsid w:val="6CEB26CD"/>
    <w:rsid w:val="6D095A3D"/>
    <w:rsid w:val="6D09691C"/>
    <w:rsid w:val="6D256D16"/>
    <w:rsid w:val="6D2A444E"/>
    <w:rsid w:val="6D3739C9"/>
    <w:rsid w:val="6D4251E5"/>
    <w:rsid w:val="6D486386"/>
    <w:rsid w:val="6D543835"/>
    <w:rsid w:val="6D567910"/>
    <w:rsid w:val="6D5B1FAA"/>
    <w:rsid w:val="6D776F9F"/>
    <w:rsid w:val="6D845101"/>
    <w:rsid w:val="6D884A66"/>
    <w:rsid w:val="6DEB273C"/>
    <w:rsid w:val="6E200F87"/>
    <w:rsid w:val="6E2A6230"/>
    <w:rsid w:val="6E327724"/>
    <w:rsid w:val="6E7913DF"/>
    <w:rsid w:val="6EBF406D"/>
    <w:rsid w:val="6EC918DF"/>
    <w:rsid w:val="6ECF1284"/>
    <w:rsid w:val="6ED80A2E"/>
    <w:rsid w:val="6F133971"/>
    <w:rsid w:val="6F16211E"/>
    <w:rsid w:val="6F576BA8"/>
    <w:rsid w:val="6F6E31C5"/>
    <w:rsid w:val="6F9912A1"/>
    <w:rsid w:val="6F9E301B"/>
    <w:rsid w:val="6FAF4733"/>
    <w:rsid w:val="6FDC7716"/>
    <w:rsid w:val="6FE91C2C"/>
    <w:rsid w:val="6FF541B2"/>
    <w:rsid w:val="70237DFD"/>
    <w:rsid w:val="70291CAF"/>
    <w:rsid w:val="70313CAD"/>
    <w:rsid w:val="709D28E2"/>
    <w:rsid w:val="70D527E5"/>
    <w:rsid w:val="70EF7AE6"/>
    <w:rsid w:val="70FC7269"/>
    <w:rsid w:val="71372661"/>
    <w:rsid w:val="71394E9F"/>
    <w:rsid w:val="714B74A0"/>
    <w:rsid w:val="71804CC1"/>
    <w:rsid w:val="71991D78"/>
    <w:rsid w:val="71A76285"/>
    <w:rsid w:val="71C71BED"/>
    <w:rsid w:val="720C16E4"/>
    <w:rsid w:val="7214262B"/>
    <w:rsid w:val="722004CC"/>
    <w:rsid w:val="722718F7"/>
    <w:rsid w:val="726B427C"/>
    <w:rsid w:val="72A35158"/>
    <w:rsid w:val="72DC18C0"/>
    <w:rsid w:val="72E8123B"/>
    <w:rsid w:val="73135204"/>
    <w:rsid w:val="73223EA7"/>
    <w:rsid w:val="73346957"/>
    <w:rsid w:val="734A2710"/>
    <w:rsid w:val="738606B7"/>
    <w:rsid w:val="73A15F5A"/>
    <w:rsid w:val="73A747BC"/>
    <w:rsid w:val="73CD2FB5"/>
    <w:rsid w:val="73D53217"/>
    <w:rsid w:val="73EF1C91"/>
    <w:rsid w:val="73FA7F20"/>
    <w:rsid w:val="74165780"/>
    <w:rsid w:val="743A2691"/>
    <w:rsid w:val="744D649A"/>
    <w:rsid w:val="74612DB3"/>
    <w:rsid w:val="74634DC4"/>
    <w:rsid w:val="746E5D34"/>
    <w:rsid w:val="747667D1"/>
    <w:rsid w:val="747F1593"/>
    <w:rsid w:val="74833F8F"/>
    <w:rsid w:val="749A7077"/>
    <w:rsid w:val="74A54590"/>
    <w:rsid w:val="74A57B5B"/>
    <w:rsid w:val="74A6057E"/>
    <w:rsid w:val="74A70335"/>
    <w:rsid w:val="74AB4ABC"/>
    <w:rsid w:val="74BC0360"/>
    <w:rsid w:val="74C919C5"/>
    <w:rsid w:val="74E15052"/>
    <w:rsid w:val="7506597D"/>
    <w:rsid w:val="751C191F"/>
    <w:rsid w:val="751E7AF3"/>
    <w:rsid w:val="75302301"/>
    <w:rsid w:val="75377953"/>
    <w:rsid w:val="754C07A5"/>
    <w:rsid w:val="75AF3A9C"/>
    <w:rsid w:val="75F07F82"/>
    <w:rsid w:val="760B4013"/>
    <w:rsid w:val="760E26C1"/>
    <w:rsid w:val="761D74C0"/>
    <w:rsid w:val="76280BA9"/>
    <w:rsid w:val="7634259F"/>
    <w:rsid w:val="764C6FC9"/>
    <w:rsid w:val="764F518B"/>
    <w:rsid w:val="765B4184"/>
    <w:rsid w:val="76A46DEC"/>
    <w:rsid w:val="76AD1CCC"/>
    <w:rsid w:val="76B94D70"/>
    <w:rsid w:val="76C44D90"/>
    <w:rsid w:val="76D447B1"/>
    <w:rsid w:val="76D74B06"/>
    <w:rsid w:val="76DF0B20"/>
    <w:rsid w:val="76EE475E"/>
    <w:rsid w:val="76FD167E"/>
    <w:rsid w:val="770E5CB1"/>
    <w:rsid w:val="771228F3"/>
    <w:rsid w:val="773950BF"/>
    <w:rsid w:val="77444ADF"/>
    <w:rsid w:val="774C65DC"/>
    <w:rsid w:val="77703B71"/>
    <w:rsid w:val="777A5245"/>
    <w:rsid w:val="778A13E1"/>
    <w:rsid w:val="77BB72C4"/>
    <w:rsid w:val="77C65167"/>
    <w:rsid w:val="77D13960"/>
    <w:rsid w:val="7801307D"/>
    <w:rsid w:val="78100770"/>
    <w:rsid w:val="78870827"/>
    <w:rsid w:val="788A6952"/>
    <w:rsid w:val="78907937"/>
    <w:rsid w:val="78A94A71"/>
    <w:rsid w:val="78C46CA4"/>
    <w:rsid w:val="78CC518D"/>
    <w:rsid w:val="78EE0286"/>
    <w:rsid w:val="78EE420F"/>
    <w:rsid w:val="792167BD"/>
    <w:rsid w:val="79404EF8"/>
    <w:rsid w:val="797B0C42"/>
    <w:rsid w:val="79B259BE"/>
    <w:rsid w:val="7A0E0F4F"/>
    <w:rsid w:val="7A1C39D7"/>
    <w:rsid w:val="7A325052"/>
    <w:rsid w:val="7A3F1B38"/>
    <w:rsid w:val="7A657CD1"/>
    <w:rsid w:val="7AB77C69"/>
    <w:rsid w:val="7AC50473"/>
    <w:rsid w:val="7AD904DA"/>
    <w:rsid w:val="7AE70D0D"/>
    <w:rsid w:val="7AF60107"/>
    <w:rsid w:val="7AFC5400"/>
    <w:rsid w:val="7B042D0A"/>
    <w:rsid w:val="7B1540E4"/>
    <w:rsid w:val="7B271A2D"/>
    <w:rsid w:val="7B336438"/>
    <w:rsid w:val="7B40403A"/>
    <w:rsid w:val="7B5579C7"/>
    <w:rsid w:val="7B5F208F"/>
    <w:rsid w:val="7BA864BD"/>
    <w:rsid w:val="7BB8199B"/>
    <w:rsid w:val="7BEE3DA9"/>
    <w:rsid w:val="7BF31C92"/>
    <w:rsid w:val="7C2264C1"/>
    <w:rsid w:val="7C46470C"/>
    <w:rsid w:val="7C5452A2"/>
    <w:rsid w:val="7C6310C5"/>
    <w:rsid w:val="7C655424"/>
    <w:rsid w:val="7C723021"/>
    <w:rsid w:val="7CAA7B49"/>
    <w:rsid w:val="7CB54D9B"/>
    <w:rsid w:val="7CB60CE9"/>
    <w:rsid w:val="7CE35CB2"/>
    <w:rsid w:val="7D35707F"/>
    <w:rsid w:val="7D477D24"/>
    <w:rsid w:val="7D4A70A6"/>
    <w:rsid w:val="7D514D1F"/>
    <w:rsid w:val="7D5F25E7"/>
    <w:rsid w:val="7D6C2CF8"/>
    <w:rsid w:val="7D7130B6"/>
    <w:rsid w:val="7D971E2A"/>
    <w:rsid w:val="7D9D17F3"/>
    <w:rsid w:val="7DA76305"/>
    <w:rsid w:val="7DCB3BE7"/>
    <w:rsid w:val="7DE656DC"/>
    <w:rsid w:val="7E157F53"/>
    <w:rsid w:val="7E1A6768"/>
    <w:rsid w:val="7E900CC2"/>
    <w:rsid w:val="7EA07113"/>
    <w:rsid w:val="7EA44964"/>
    <w:rsid w:val="7EC80068"/>
    <w:rsid w:val="7EF9176B"/>
    <w:rsid w:val="7F0066A8"/>
    <w:rsid w:val="7F0A0607"/>
    <w:rsid w:val="7F273BE0"/>
    <w:rsid w:val="7F316D95"/>
    <w:rsid w:val="7F3815E6"/>
    <w:rsid w:val="7F4A018D"/>
    <w:rsid w:val="7F606991"/>
    <w:rsid w:val="7F6463DF"/>
    <w:rsid w:val="7F8F057E"/>
    <w:rsid w:val="7FD57FB2"/>
    <w:rsid w:val="7FDC5A82"/>
    <w:rsid w:val="7FDD080E"/>
    <w:rsid w:val="7FF82A0D"/>
    <w:rsid w:val="7FFB009E"/>
    <w:rsid w:val="7FFF6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2"/>
    <w:qFormat/>
    <w:uiPriority w:val="0"/>
    <w:pPr>
      <w:keepNext/>
      <w:keepLines/>
      <w:spacing w:before="340" w:after="330" w:line="576" w:lineRule="auto"/>
      <w:outlineLvl w:val="0"/>
    </w:pPr>
    <w:rPr>
      <w:b/>
      <w:kern w:val="44"/>
      <w:sz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4"/>
    <w:qFormat/>
    <w:uiPriority w:val="0"/>
    <w:pPr>
      <w:keepNext/>
      <w:keepLines/>
      <w:spacing w:before="260" w:after="260" w:line="412" w:lineRule="auto"/>
      <w:outlineLvl w:val="2"/>
    </w:pPr>
    <w:rPr>
      <w:b/>
      <w:bCs/>
      <w:sz w:val="32"/>
      <w:szCs w:val="32"/>
    </w:rPr>
  </w:style>
  <w:style w:type="paragraph" w:styleId="7">
    <w:name w:val="heading 4"/>
    <w:basedOn w:val="1"/>
    <w:next w:val="1"/>
    <w:link w:val="55"/>
    <w:qFormat/>
    <w:uiPriority w:val="0"/>
    <w:pPr>
      <w:keepNext/>
      <w:keepLines/>
      <w:spacing w:line="360" w:lineRule="auto"/>
      <w:outlineLvl w:val="3"/>
    </w:pPr>
    <w:rPr>
      <w:rFonts w:ascii="Arial" w:hAnsi="Arial"/>
      <w:b/>
    </w:rPr>
  </w:style>
  <w:style w:type="paragraph" w:styleId="8">
    <w:name w:val="heading 5"/>
    <w:basedOn w:val="1"/>
    <w:next w:val="1"/>
    <w:link w:val="56"/>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5">
    <w:name w:val="Default Paragraph Font"/>
    <w:semiHidden/>
    <w:unhideWhenUsed/>
    <w:uiPriority w:val="1"/>
  </w:style>
  <w:style w:type="table" w:default="1" w:styleId="4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62"/>
    <w:qFormat/>
    <w:uiPriority w:val="99"/>
    <w:pPr>
      <w:ind w:firstLine="420" w:firstLineChars="100"/>
    </w:pPr>
    <w:rPr>
      <w:rFonts w:ascii="宋体"/>
      <w:kern w:val="0"/>
      <w:sz w:val="34"/>
    </w:rPr>
  </w:style>
  <w:style w:type="paragraph" w:styleId="3">
    <w:name w:val="Body Text"/>
    <w:basedOn w:val="1"/>
    <w:link w:val="61"/>
    <w:unhideWhenUsed/>
    <w:qFormat/>
    <w:uiPriority w:val="99"/>
    <w:pPr>
      <w:spacing w:after="120"/>
    </w:pPr>
  </w:style>
  <w:style w:type="paragraph" w:styleId="13">
    <w:name w:val="toc 7"/>
    <w:basedOn w:val="1"/>
    <w:next w:val="1"/>
    <w:qFormat/>
    <w:uiPriority w:val="0"/>
    <w:pPr>
      <w:ind w:left="2520" w:leftChars="1200"/>
    </w:pPr>
    <w:rPr>
      <w:rFonts w:ascii="宋体"/>
      <w:kern w:val="0"/>
      <w:sz w:val="34"/>
    </w:rPr>
  </w:style>
  <w:style w:type="paragraph" w:styleId="14">
    <w:name w:val="Normal Indent"/>
    <w:basedOn w:val="1"/>
    <w:qFormat/>
    <w:uiPriority w:val="0"/>
    <w:pPr>
      <w:ind w:firstLine="420" w:firstLineChars="200"/>
    </w:pPr>
    <w:rPr>
      <w:rFonts w:ascii="宋体"/>
      <w:kern w:val="0"/>
      <w:sz w:val="3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65"/>
    <w:qFormat/>
    <w:uiPriority w:val="0"/>
    <w:pPr>
      <w:shd w:val="clear" w:color="auto" w:fill="000080"/>
    </w:pPr>
  </w:style>
  <w:style w:type="paragraph" w:styleId="17">
    <w:name w:val="annotation text"/>
    <w:basedOn w:val="1"/>
    <w:link w:val="63"/>
    <w:unhideWhenUsed/>
    <w:qFormat/>
    <w:uiPriority w:val="0"/>
    <w:pPr>
      <w:jc w:val="left"/>
    </w:pPr>
  </w:style>
  <w:style w:type="paragraph" w:styleId="18">
    <w:name w:val="Body Text 3"/>
    <w:basedOn w:val="1"/>
    <w:link w:val="66"/>
    <w:qFormat/>
    <w:uiPriority w:val="0"/>
    <w:rPr>
      <w:rFonts w:ascii="宋体"/>
      <w:sz w:val="24"/>
    </w:rPr>
  </w:style>
  <w:style w:type="paragraph" w:styleId="19">
    <w:name w:val="Body Text Indent"/>
    <w:basedOn w:val="1"/>
    <w:link w:val="67"/>
    <w:qFormat/>
    <w:uiPriority w:val="0"/>
    <w:pPr>
      <w:spacing w:after="120"/>
      <w:ind w:left="420" w:leftChars="200"/>
    </w:pPr>
    <w:rPr>
      <w:rFonts w:ascii="宋体"/>
      <w:kern w:val="0"/>
      <w:sz w:val="34"/>
    </w:rPr>
  </w:style>
  <w:style w:type="paragraph" w:styleId="20">
    <w:name w:val="index 4"/>
    <w:basedOn w:val="1"/>
    <w:next w:val="1"/>
    <w:qFormat/>
    <w:uiPriority w:val="0"/>
    <w:pPr>
      <w:ind w:left="600" w:leftChars="600"/>
    </w:pPr>
    <w:rPr>
      <w:szCs w:val="24"/>
    </w:rPr>
  </w:style>
  <w:style w:type="paragraph" w:styleId="21">
    <w:name w:val="toc 5"/>
    <w:basedOn w:val="1"/>
    <w:next w:val="1"/>
    <w:qFormat/>
    <w:uiPriority w:val="0"/>
    <w:pPr>
      <w:ind w:left="1680" w:leftChars="800"/>
    </w:pPr>
    <w:rPr>
      <w:rFonts w:ascii="宋体"/>
      <w:kern w:val="0"/>
      <w:sz w:val="34"/>
    </w:rPr>
  </w:style>
  <w:style w:type="paragraph" w:styleId="22">
    <w:name w:val="toc 3"/>
    <w:basedOn w:val="1"/>
    <w:next w:val="1"/>
    <w:qFormat/>
    <w:uiPriority w:val="0"/>
    <w:pPr>
      <w:tabs>
        <w:tab w:val="right" w:leader="dot" w:pos="9060"/>
      </w:tabs>
    </w:pPr>
    <w:rPr>
      <w:szCs w:val="24"/>
    </w:rPr>
  </w:style>
  <w:style w:type="paragraph" w:styleId="23">
    <w:name w:val="Plain Text"/>
    <w:basedOn w:val="1"/>
    <w:link w:val="68"/>
    <w:qFormat/>
    <w:uiPriority w:val="0"/>
    <w:rPr>
      <w:rFonts w:ascii="宋体"/>
    </w:rPr>
  </w:style>
  <w:style w:type="paragraph" w:styleId="24">
    <w:name w:val="toc 8"/>
    <w:basedOn w:val="1"/>
    <w:next w:val="1"/>
    <w:qFormat/>
    <w:uiPriority w:val="0"/>
    <w:pPr>
      <w:ind w:left="2940"/>
      <w:jc w:val="left"/>
    </w:pPr>
  </w:style>
  <w:style w:type="paragraph" w:styleId="25">
    <w:name w:val="Date"/>
    <w:basedOn w:val="1"/>
    <w:next w:val="1"/>
    <w:link w:val="69"/>
    <w:qFormat/>
    <w:uiPriority w:val="0"/>
    <w:pPr>
      <w:ind w:left="2500" w:leftChars="2500"/>
    </w:pPr>
  </w:style>
  <w:style w:type="paragraph" w:styleId="26">
    <w:name w:val="Body Text Indent 2"/>
    <w:basedOn w:val="1"/>
    <w:link w:val="70"/>
    <w:qFormat/>
    <w:uiPriority w:val="0"/>
    <w:pPr>
      <w:spacing w:after="120" w:line="480" w:lineRule="auto"/>
      <w:ind w:left="200" w:leftChars="200"/>
    </w:p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snapToGrid w:val="0"/>
      <w:jc w:val="left"/>
    </w:pPr>
    <w:rPr>
      <w:sz w:val="18"/>
    </w:rPr>
  </w:style>
  <w:style w:type="paragraph" w:styleId="29">
    <w:name w:val="header"/>
    <w:basedOn w:val="1"/>
    <w:link w:val="73"/>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pPr>
      <w:tabs>
        <w:tab w:val="right" w:leader="dot" w:pos="9060"/>
      </w:tabs>
      <w:spacing w:line="580" w:lineRule="exact"/>
    </w:pPr>
    <w:rPr>
      <w:rFonts w:ascii="黑体" w:eastAsia="黑体"/>
      <w:kern w:val="0"/>
    </w:rPr>
  </w:style>
  <w:style w:type="paragraph" w:styleId="31">
    <w:name w:val="toc 4"/>
    <w:basedOn w:val="1"/>
    <w:next w:val="1"/>
    <w:qFormat/>
    <w:uiPriority w:val="0"/>
    <w:pPr>
      <w:ind w:left="1260" w:leftChars="600"/>
    </w:pPr>
    <w:rPr>
      <w:rFonts w:ascii="宋体"/>
      <w:kern w:val="0"/>
      <w:sz w:val="34"/>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snapToGrid w:val="0"/>
      <w:jc w:val="left"/>
    </w:pPr>
    <w:rPr>
      <w:sz w:val="18"/>
    </w:rPr>
  </w:style>
  <w:style w:type="paragraph" w:styleId="34">
    <w:name w:val="toc 6"/>
    <w:basedOn w:val="1"/>
    <w:next w:val="1"/>
    <w:qFormat/>
    <w:uiPriority w:val="0"/>
    <w:pPr>
      <w:ind w:left="2100" w:leftChars="1000"/>
    </w:pPr>
    <w:rPr>
      <w:rFonts w:ascii="宋体"/>
      <w:kern w:val="0"/>
      <w:sz w:val="34"/>
    </w:rPr>
  </w:style>
  <w:style w:type="paragraph" w:styleId="35">
    <w:name w:val="Body Text Indent 3"/>
    <w:basedOn w:val="1"/>
    <w:link w:val="76"/>
    <w:qFormat/>
    <w:uiPriority w:val="0"/>
    <w:pPr>
      <w:ind w:firstLine="200" w:firstLineChars="200"/>
    </w:pPr>
    <w:rPr>
      <w:rFonts w:ascii="宋体"/>
    </w:rPr>
  </w:style>
  <w:style w:type="paragraph" w:styleId="36">
    <w:name w:val="toc 2"/>
    <w:basedOn w:val="1"/>
    <w:next w:val="1"/>
    <w:qFormat/>
    <w:uiPriority w:val="0"/>
    <w:pPr>
      <w:ind w:left="420" w:leftChars="200"/>
    </w:pPr>
    <w:rPr>
      <w:rFonts w:ascii="宋体"/>
      <w:kern w:val="0"/>
      <w:sz w:val="34"/>
    </w:rPr>
  </w:style>
  <w:style w:type="paragraph" w:styleId="37">
    <w:name w:val="toc 9"/>
    <w:basedOn w:val="1"/>
    <w:next w:val="1"/>
    <w:qFormat/>
    <w:uiPriority w:val="0"/>
    <w:pPr>
      <w:ind w:left="3360" w:leftChars="1600"/>
    </w:pPr>
    <w:rPr>
      <w:rFonts w:ascii="宋体"/>
      <w:kern w:val="0"/>
      <w:sz w:val="34"/>
    </w:rPr>
  </w:style>
  <w:style w:type="paragraph" w:styleId="38">
    <w:name w:val="Body Text 2"/>
    <w:basedOn w:val="1"/>
    <w:link w:val="77"/>
    <w:unhideWhenUsed/>
    <w:qFormat/>
    <w:uiPriority w:val="0"/>
    <w:pPr>
      <w:autoSpaceDE w:val="0"/>
      <w:autoSpaceDN w:val="0"/>
      <w:adjustRightInd w:val="0"/>
      <w:spacing w:after="120" w:line="480" w:lineRule="auto"/>
      <w:jc w:val="left"/>
      <w:textAlignment w:val="baseline"/>
    </w:pPr>
    <w:rPr>
      <w:kern w:val="20"/>
      <w:sz w:val="22"/>
    </w:rPr>
  </w:style>
  <w:style w:type="paragraph" w:styleId="39">
    <w:name w:val="Normal (Web)"/>
    <w:basedOn w:val="1"/>
    <w:qFormat/>
    <w:uiPriority w:val="0"/>
    <w:pPr>
      <w:widowControl/>
      <w:spacing w:before="100" w:beforeAutospacing="1" w:after="100" w:afterAutospacing="1"/>
      <w:jc w:val="left"/>
    </w:pPr>
    <w:rPr>
      <w:rFonts w:ascii="宋体"/>
      <w:kern w:val="0"/>
      <w:sz w:val="24"/>
    </w:rPr>
  </w:style>
  <w:style w:type="paragraph" w:styleId="40">
    <w:name w:val="index 1"/>
    <w:basedOn w:val="1"/>
    <w:next w:val="1"/>
    <w:qFormat/>
    <w:uiPriority w:val="0"/>
  </w:style>
  <w:style w:type="paragraph" w:styleId="41">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42">
    <w:name w:val="annotation subject"/>
    <w:basedOn w:val="17"/>
    <w:next w:val="17"/>
    <w:link w:val="64"/>
    <w:qFormat/>
    <w:uiPriority w:val="0"/>
    <w:rPr>
      <w:b/>
      <w:bCs/>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basedOn w:val="45"/>
    <w:qFormat/>
    <w:uiPriority w:val="0"/>
    <w:rPr>
      <w:b/>
      <w:bCs/>
    </w:rPr>
  </w:style>
  <w:style w:type="character" w:styleId="47">
    <w:name w:val="page number"/>
    <w:qFormat/>
    <w:uiPriority w:val="99"/>
  </w:style>
  <w:style w:type="character" w:styleId="48">
    <w:name w:val="FollowedHyperlink"/>
    <w:basedOn w:val="45"/>
    <w:qFormat/>
    <w:uiPriority w:val="0"/>
    <w:rPr>
      <w:color w:val="800080"/>
      <w:u w:val="single"/>
    </w:rPr>
  </w:style>
  <w:style w:type="character" w:styleId="49">
    <w:name w:val="Emphasis"/>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qFormat/>
    <w:uiPriority w:val="0"/>
    <w:rPr>
      <w:sz w:val="21"/>
      <w:szCs w:val="21"/>
    </w:rPr>
  </w:style>
  <w:style w:type="character" w:customStyle="1" w:styleId="52">
    <w:name w:val="标题 1 字符"/>
    <w:basedOn w:val="45"/>
    <w:link w:val="4"/>
    <w:qFormat/>
    <w:uiPriority w:val="0"/>
    <w:rPr>
      <w:rFonts w:ascii="Times New Roman" w:hAnsi="Times New Roman" w:eastAsia="宋体" w:cs="Times New Roman"/>
      <w:b/>
      <w:kern w:val="44"/>
      <w:sz w:val="44"/>
      <w:szCs w:val="20"/>
    </w:rPr>
  </w:style>
  <w:style w:type="character" w:customStyle="1" w:styleId="53">
    <w:name w:val="标题 2 字符"/>
    <w:basedOn w:val="45"/>
    <w:link w:val="5"/>
    <w:qFormat/>
    <w:uiPriority w:val="0"/>
    <w:rPr>
      <w:rFonts w:ascii="Arial" w:hAnsi="Arial" w:eastAsia="黑体" w:cs="Times New Roman"/>
      <w:b/>
      <w:bCs/>
      <w:kern w:val="0"/>
      <w:sz w:val="32"/>
      <w:szCs w:val="32"/>
    </w:rPr>
  </w:style>
  <w:style w:type="character" w:customStyle="1" w:styleId="54">
    <w:name w:val="标题 3 字符"/>
    <w:basedOn w:val="45"/>
    <w:link w:val="6"/>
    <w:qFormat/>
    <w:uiPriority w:val="0"/>
    <w:rPr>
      <w:rFonts w:ascii="Times New Roman" w:hAnsi="Times New Roman" w:eastAsia="宋体" w:cs="Times New Roman"/>
      <w:b/>
      <w:bCs/>
      <w:sz w:val="32"/>
      <w:szCs w:val="32"/>
    </w:rPr>
  </w:style>
  <w:style w:type="character" w:customStyle="1" w:styleId="55">
    <w:name w:val="标题 4 字符"/>
    <w:basedOn w:val="45"/>
    <w:link w:val="7"/>
    <w:qFormat/>
    <w:uiPriority w:val="0"/>
    <w:rPr>
      <w:rFonts w:ascii="Arial" w:hAnsi="Arial" w:eastAsia="宋体" w:cs="Times New Roman"/>
      <w:b/>
      <w:szCs w:val="20"/>
    </w:rPr>
  </w:style>
  <w:style w:type="character" w:customStyle="1" w:styleId="56">
    <w:name w:val="标题 5 字符"/>
    <w:basedOn w:val="45"/>
    <w:link w:val="8"/>
    <w:qFormat/>
    <w:uiPriority w:val="0"/>
    <w:rPr>
      <w:rFonts w:ascii="宋体" w:hAnsi="Times New Roman" w:eastAsia="宋体" w:cs="Times New Roman"/>
      <w:b/>
      <w:bCs/>
      <w:kern w:val="0"/>
      <w:sz w:val="28"/>
      <w:szCs w:val="28"/>
    </w:rPr>
  </w:style>
  <w:style w:type="character" w:customStyle="1" w:styleId="57">
    <w:name w:val="标题 6 字符"/>
    <w:basedOn w:val="45"/>
    <w:link w:val="9"/>
    <w:qFormat/>
    <w:uiPriority w:val="0"/>
    <w:rPr>
      <w:rFonts w:ascii="Arial" w:hAnsi="Arial" w:eastAsia="黑体" w:cs="Times New Roman"/>
      <w:b/>
      <w:bCs/>
      <w:kern w:val="0"/>
      <w:sz w:val="24"/>
      <w:szCs w:val="20"/>
    </w:rPr>
  </w:style>
  <w:style w:type="character" w:customStyle="1" w:styleId="58">
    <w:name w:val="标题 7 字符"/>
    <w:basedOn w:val="45"/>
    <w:link w:val="10"/>
    <w:qFormat/>
    <w:uiPriority w:val="0"/>
    <w:rPr>
      <w:rFonts w:ascii="宋体" w:hAnsi="Times New Roman" w:eastAsia="宋体" w:cs="Times New Roman"/>
      <w:b/>
      <w:bCs/>
      <w:kern w:val="0"/>
      <w:sz w:val="24"/>
      <w:szCs w:val="20"/>
    </w:rPr>
  </w:style>
  <w:style w:type="character" w:customStyle="1" w:styleId="59">
    <w:name w:val="标题 8 字符"/>
    <w:basedOn w:val="45"/>
    <w:link w:val="11"/>
    <w:qFormat/>
    <w:uiPriority w:val="0"/>
    <w:rPr>
      <w:rFonts w:ascii="Arial" w:hAnsi="Arial" w:eastAsia="黑体" w:cs="Times New Roman"/>
      <w:kern w:val="0"/>
      <w:sz w:val="24"/>
      <w:szCs w:val="20"/>
    </w:rPr>
  </w:style>
  <w:style w:type="character" w:customStyle="1" w:styleId="60">
    <w:name w:val="标题 9 字符"/>
    <w:basedOn w:val="45"/>
    <w:link w:val="12"/>
    <w:qFormat/>
    <w:uiPriority w:val="0"/>
    <w:rPr>
      <w:rFonts w:ascii="Arial" w:hAnsi="Arial" w:eastAsia="黑体" w:cs="Times New Roman"/>
      <w:kern w:val="0"/>
      <w:sz w:val="34"/>
      <w:szCs w:val="21"/>
    </w:rPr>
  </w:style>
  <w:style w:type="character" w:customStyle="1" w:styleId="61">
    <w:name w:val="正文文本 字符"/>
    <w:basedOn w:val="45"/>
    <w:link w:val="3"/>
    <w:qFormat/>
    <w:uiPriority w:val="0"/>
    <w:rPr>
      <w:rFonts w:ascii="Times New Roman" w:hAnsi="Times New Roman" w:eastAsia="宋体" w:cs="Times New Roman"/>
      <w:szCs w:val="20"/>
    </w:rPr>
  </w:style>
  <w:style w:type="character" w:customStyle="1" w:styleId="62">
    <w:name w:val="正文文本首行缩进 字符"/>
    <w:basedOn w:val="61"/>
    <w:link w:val="2"/>
    <w:qFormat/>
    <w:uiPriority w:val="0"/>
    <w:rPr>
      <w:rFonts w:ascii="宋体" w:hAnsi="Times New Roman" w:eastAsia="宋体" w:cs="Times New Roman"/>
      <w:kern w:val="0"/>
      <w:sz w:val="34"/>
      <w:szCs w:val="20"/>
    </w:rPr>
  </w:style>
  <w:style w:type="character" w:customStyle="1" w:styleId="63">
    <w:name w:val="批注文字 字符"/>
    <w:basedOn w:val="45"/>
    <w:link w:val="17"/>
    <w:qFormat/>
    <w:uiPriority w:val="0"/>
    <w:rPr>
      <w:rFonts w:ascii="Times New Roman" w:hAnsi="Times New Roman" w:eastAsia="宋体" w:cs="Times New Roman"/>
      <w:szCs w:val="20"/>
    </w:rPr>
  </w:style>
  <w:style w:type="character" w:customStyle="1" w:styleId="64">
    <w:name w:val="批注主题 字符"/>
    <w:basedOn w:val="63"/>
    <w:link w:val="42"/>
    <w:qFormat/>
    <w:uiPriority w:val="0"/>
    <w:rPr>
      <w:rFonts w:ascii="Times New Roman" w:hAnsi="Times New Roman" w:eastAsia="宋体" w:cs="Times New Roman"/>
      <w:b/>
      <w:bCs/>
      <w:szCs w:val="20"/>
    </w:rPr>
  </w:style>
  <w:style w:type="character" w:customStyle="1" w:styleId="65">
    <w:name w:val="文档结构图 字符"/>
    <w:basedOn w:val="45"/>
    <w:link w:val="16"/>
    <w:qFormat/>
    <w:uiPriority w:val="0"/>
    <w:rPr>
      <w:rFonts w:ascii="Times New Roman" w:hAnsi="Times New Roman" w:eastAsia="宋体" w:cs="Times New Roman"/>
      <w:szCs w:val="20"/>
      <w:shd w:val="clear" w:color="auto" w:fill="000080"/>
    </w:rPr>
  </w:style>
  <w:style w:type="character" w:customStyle="1" w:styleId="66">
    <w:name w:val="正文文本 3 字符"/>
    <w:basedOn w:val="45"/>
    <w:link w:val="18"/>
    <w:qFormat/>
    <w:uiPriority w:val="0"/>
    <w:rPr>
      <w:rFonts w:ascii="宋体" w:hAnsi="Times New Roman" w:eastAsia="宋体" w:cs="Times New Roman"/>
      <w:sz w:val="24"/>
      <w:szCs w:val="20"/>
    </w:rPr>
  </w:style>
  <w:style w:type="character" w:customStyle="1" w:styleId="67">
    <w:name w:val="正文文本缩进 字符"/>
    <w:basedOn w:val="45"/>
    <w:link w:val="19"/>
    <w:qFormat/>
    <w:uiPriority w:val="0"/>
    <w:rPr>
      <w:rFonts w:ascii="宋体" w:hAnsi="Times New Roman" w:eastAsia="宋体" w:cs="Times New Roman"/>
      <w:kern w:val="0"/>
      <w:sz w:val="34"/>
      <w:szCs w:val="20"/>
    </w:rPr>
  </w:style>
  <w:style w:type="character" w:customStyle="1" w:styleId="68">
    <w:name w:val="纯文本 字符"/>
    <w:basedOn w:val="45"/>
    <w:link w:val="23"/>
    <w:qFormat/>
    <w:uiPriority w:val="0"/>
    <w:rPr>
      <w:rFonts w:ascii="宋体" w:hAnsi="Times New Roman" w:eastAsia="宋体" w:cs="Times New Roman"/>
      <w:szCs w:val="20"/>
    </w:rPr>
  </w:style>
  <w:style w:type="character" w:customStyle="1" w:styleId="69">
    <w:name w:val="日期 字符"/>
    <w:basedOn w:val="45"/>
    <w:link w:val="25"/>
    <w:qFormat/>
    <w:uiPriority w:val="0"/>
    <w:rPr>
      <w:rFonts w:ascii="Times New Roman" w:hAnsi="Times New Roman" w:eastAsia="宋体" w:cs="Times New Roman"/>
      <w:szCs w:val="20"/>
    </w:rPr>
  </w:style>
  <w:style w:type="character" w:customStyle="1" w:styleId="70">
    <w:name w:val="正文文本缩进 2 字符"/>
    <w:basedOn w:val="45"/>
    <w:link w:val="26"/>
    <w:qFormat/>
    <w:uiPriority w:val="0"/>
    <w:rPr>
      <w:rFonts w:ascii="Times New Roman" w:hAnsi="Times New Roman" w:eastAsia="宋体" w:cs="Times New Roman"/>
      <w:szCs w:val="20"/>
    </w:rPr>
  </w:style>
  <w:style w:type="character" w:customStyle="1" w:styleId="71">
    <w:name w:val="批注框文本 字符"/>
    <w:basedOn w:val="45"/>
    <w:link w:val="27"/>
    <w:qFormat/>
    <w:uiPriority w:val="0"/>
    <w:rPr>
      <w:rFonts w:ascii="Times New Roman" w:hAnsi="Times New Roman" w:eastAsia="宋体" w:cs="Times New Roman"/>
      <w:sz w:val="18"/>
      <w:szCs w:val="18"/>
    </w:rPr>
  </w:style>
  <w:style w:type="character" w:customStyle="1" w:styleId="72">
    <w:name w:val="页脚 字符"/>
    <w:basedOn w:val="45"/>
    <w:link w:val="28"/>
    <w:qFormat/>
    <w:uiPriority w:val="99"/>
    <w:rPr>
      <w:rFonts w:ascii="Times New Roman" w:hAnsi="Times New Roman" w:eastAsia="宋体" w:cs="Times New Roman"/>
      <w:sz w:val="18"/>
      <w:szCs w:val="20"/>
    </w:rPr>
  </w:style>
  <w:style w:type="character" w:customStyle="1" w:styleId="73">
    <w:name w:val="页眉 字符"/>
    <w:basedOn w:val="45"/>
    <w:link w:val="29"/>
    <w:qFormat/>
    <w:uiPriority w:val="0"/>
    <w:rPr>
      <w:rFonts w:ascii="Times New Roman" w:hAnsi="Times New Roman" w:eastAsia="宋体" w:cs="Times New Roman"/>
      <w:sz w:val="18"/>
      <w:szCs w:val="20"/>
    </w:rPr>
  </w:style>
  <w:style w:type="character" w:customStyle="1" w:styleId="74">
    <w:name w:val="副标题 字符"/>
    <w:basedOn w:val="45"/>
    <w:link w:val="32"/>
    <w:qFormat/>
    <w:uiPriority w:val="0"/>
    <w:rPr>
      <w:rFonts w:ascii="Cambria" w:hAnsi="Cambria" w:eastAsia="宋体" w:cs="Times New Roman"/>
      <w:b/>
      <w:bCs/>
      <w:kern w:val="28"/>
      <w:sz w:val="32"/>
      <w:szCs w:val="32"/>
    </w:rPr>
  </w:style>
  <w:style w:type="character" w:customStyle="1" w:styleId="75">
    <w:name w:val="脚注文本 字符"/>
    <w:basedOn w:val="45"/>
    <w:link w:val="33"/>
    <w:qFormat/>
    <w:uiPriority w:val="0"/>
    <w:rPr>
      <w:rFonts w:ascii="Times New Roman" w:hAnsi="Times New Roman" w:eastAsia="宋体" w:cs="Times New Roman"/>
      <w:sz w:val="18"/>
      <w:szCs w:val="20"/>
    </w:rPr>
  </w:style>
  <w:style w:type="character" w:customStyle="1" w:styleId="76">
    <w:name w:val="正文文本缩进 3 字符"/>
    <w:basedOn w:val="45"/>
    <w:link w:val="35"/>
    <w:qFormat/>
    <w:uiPriority w:val="0"/>
    <w:rPr>
      <w:rFonts w:ascii="宋体" w:hAnsi="Times New Roman" w:eastAsia="宋体" w:cs="Times New Roman"/>
      <w:szCs w:val="20"/>
    </w:rPr>
  </w:style>
  <w:style w:type="character" w:customStyle="1" w:styleId="77">
    <w:name w:val="正文文本 2 字符"/>
    <w:basedOn w:val="45"/>
    <w:link w:val="38"/>
    <w:qFormat/>
    <w:uiPriority w:val="0"/>
    <w:rPr>
      <w:rFonts w:ascii="Times New Roman" w:hAnsi="Times New Roman" w:eastAsia="宋体" w:cs="Times New Roman"/>
      <w:kern w:val="20"/>
      <w:sz w:val="22"/>
      <w:szCs w:val="20"/>
    </w:rPr>
  </w:style>
  <w:style w:type="character" w:customStyle="1" w:styleId="78">
    <w:name w:val="标题 字符"/>
    <w:basedOn w:val="45"/>
    <w:link w:val="41"/>
    <w:qFormat/>
    <w:uiPriority w:val="0"/>
    <w:rPr>
      <w:rFonts w:ascii="Arial" w:hAnsi="Arial" w:eastAsia="宋体" w:cs="Times New Roman"/>
      <w:b/>
      <w:kern w:val="0"/>
      <w:sz w:val="32"/>
      <w:szCs w:val="20"/>
    </w:rPr>
  </w:style>
  <w:style w:type="character" w:customStyle="1" w:styleId="79">
    <w:name w:val="明显强调1"/>
    <w:qFormat/>
    <w:uiPriority w:val="0"/>
    <w:rPr>
      <w:b/>
      <w:bCs/>
      <w:i/>
      <w:iCs/>
      <w:color w:val="4F81BD"/>
    </w:rPr>
  </w:style>
  <w:style w:type="character" w:customStyle="1" w:styleId="80">
    <w:name w:val="标题4 Char Char"/>
    <w:link w:val="81"/>
    <w:qFormat/>
    <w:uiPriority w:val="0"/>
    <w:rPr>
      <w:rFonts w:ascii="Arial" w:hAnsi="Arial"/>
      <w:b/>
      <w:bCs/>
      <w:sz w:val="24"/>
      <w:szCs w:val="32"/>
    </w:rPr>
  </w:style>
  <w:style w:type="paragraph" w:customStyle="1" w:styleId="81">
    <w:name w:val="标题4"/>
    <w:basedOn w:val="5"/>
    <w:next w:val="20"/>
    <w:link w:val="80"/>
    <w:qFormat/>
    <w:uiPriority w:val="0"/>
    <w:pPr>
      <w:spacing w:line="413" w:lineRule="auto"/>
    </w:pPr>
    <w:rPr>
      <w:rFonts w:eastAsiaTheme="minorEastAsia" w:cstheme="minorBidi"/>
      <w:kern w:val="2"/>
      <w:sz w:val="24"/>
    </w:rPr>
  </w:style>
  <w:style w:type="character" w:customStyle="1" w:styleId="82">
    <w:name w:val="不明显参考1"/>
    <w:qFormat/>
    <w:uiPriority w:val="0"/>
    <w:rPr>
      <w:smallCaps/>
      <w:color w:val="C0504D"/>
      <w:u w:val="single"/>
    </w:rPr>
  </w:style>
  <w:style w:type="character" w:customStyle="1" w:styleId="83">
    <w:name w:val="正文文本 Char1"/>
    <w:qFormat/>
    <w:uiPriority w:val="0"/>
    <w:rPr>
      <w:kern w:val="2"/>
      <w:sz w:val="21"/>
      <w:szCs w:val="22"/>
    </w:rPr>
  </w:style>
  <w:style w:type="character" w:customStyle="1" w:styleId="84">
    <w:name w:val="引用 Char"/>
    <w:qFormat/>
    <w:uiPriority w:val="0"/>
    <w:rPr>
      <w:i/>
      <w:iCs/>
      <w:color w:val="000000"/>
    </w:rPr>
  </w:style>
  <w:style w:type="paragraph" w:customStyle="1" w:styleId="85">
    <w:name w:val="引用1"/>
    <w:basedOn w:val="1"/>
    <w:next w:val="1"/>
    <w:link w:val="86"/>
    <w:qFormat/>
    <w:uiPriority w:val="0"/>
    <w:rPr>
      <w:rFonts w:asciiTheme="minorHAnsi" w:hAnsiTheme="minorHAnsi" w:eastAsiaTheme="minorEastAsia" w:cstheme="minorBidi"/>
      <w:i/>
      <w:iCs/>
      <w:color w:val="000000"/>
      <w:szCs w:val="22"/>
    </w:rPr>
  </w:style>
  <w:style w:type="character" w:customStyle="1" w:styleId="86">
    <w:name w:val="引用 Char1"/>
    <w:basedOn w:val="45"/>
    <w:link w:val="85"/>
    <w:qFormat/>
    <w:uiPriority w:val="0"/>
    <w:rPr>
      <w:rFonts w:ascii="Times New Roman" w:hAnsi="Times New Roman" w:eastAsia="宋体" w:cs="Times New Roman"/>
      <w:i/>
      <w:iCs/>
      <w:color w:val="000000" w:themeColor="text1"/>
      <w:szCs w:val="20"/>
    </w:rPr>
  </w:style>
  <w:style w:type="character" w:customStyle="1" w:styleId="87">
    <w:name w:val="明显参考1"/>
    <w:qFormat/>
    <w:uiPriority w:val="0"/>
    <w:rPr>
      <w:b/>
      <w:bCs/>
      <w:smallCaps/>
      <w:color w:val="C0504D"/>
      <w:spacing w:val="5"/>
      <w:u w:val="single"/>
    </w:rPr>
  </w:style>
  <w:style w:type="character" w:customStyle="1" w:styleId="88">
    <w:name w:val="书籍标题1"/>
    <w:qFormat/>
    <w:uiPriority w:val="0"/>
    <w:rPr>
      <w:b/>
      <w:bCs/>
      <w:smallCaps/>
      <w:spacing w:val="5"/>
    </w:rPr>
  </w:style>
  <w:style w:type="character" w:customStyle="1" w:styleId="89">
    <w:name w:val="ca-151"/>
    <w:basedOn w:val="45"/>
    <w:qFormat/>
    <w:uiPriority w:val="0"/>
    <w:rPr>
      <w:rFonts w:ascii="黑体" w:eastAsia="黑体"/>
      <w:b/>
      <w:spacing w:val="-20"/>
      <w:sz w:val="21"/>
    </w:rPr>
  </w:style>
  <w:style w:type="character" w:customStyle="1" w:styleId="90">
    <w:name w:val="文档结构图 Char1"/>
    <w:qFormat/>
    <w:uiPriority w:val="0"/>
    <w:rPr>
      <w:rFonts w:ascii="宋体"/>
      <w:kern w:val="2"/>
      <w:sz w:val="18"/>
      <w:szCs w:val="18"/>
    </w:rPr>
  </w:style>
  <w:style w:type="character" w:customStyle="1" w:styleId="91">
    <w:name w:val="日期 Char1"/>
    <w:qFormat/>
    <w:uiPriority w:val="0"/>
    <w:rPr>
      <w:kern w:val="2"/>
      <w:sz w:val="21"/>
      <w:szCs w:val="22"/>
    </w:rPr>
  </w:style>
  <w:style w:type="character" w:customStyle="1" w:styleId="92">
    <w:name w:val="font161"/>
    <w:basedOn w:val="45"/>
    <w:qFormat/>
    <w:uiPriority w:val="0"/>
    <w:rPr>
      <w:b/>
      <w:bCs/>
      <w:sz w:val="32"/>
      <w:szCs w:val="32"/>
    </w:rPr>
  </w:style>
  <w:style w:type="character" w:customStyle="1" w:styleId="93">
    <w:name w:val="ca-161"/>
    <w:basedOn w:val="45"/>
    <w:qFormat/>
    <w:uiPriority w:val="0"/>
    <w:rPr>
      <w:rFonts w:ascii="宋体" w:eastAsia="宋体"/>
      <w:spacing w:val="0"/>
      <w:sz w:val="21"/>
    </w:rPr>
  </w:style>
  <w:style w:type="character" w:customStyle="1" w:styleId="94">
    <w:name w:val="Char Char3"/>
    <w:qFormat/>
    <w:uiPriority w:val="0"/>
    <w:rPr>
      <w:kern w:val="2"/>
      <w:sz w:val="18"/>
      <w:szCs w:val="18"/>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apple-converted-space"/>
    <w:basedOn w:val="45"/>
    <w:qFormat/>
    <w:uiPriority w:val="0"/>
  </w:style>
  <w:style w:type="character" w:customStyle="1" w:styleId="97">
    <w:name w:val="textcontents"/>
    <w:basedOn w:val="45"/>
    <w:qFormat/>
    <w:uiPriority w:val="0"/>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6"/>
    <w:link w:val="98"/>
    <w:qFormat/>
    <w:uiPriority w:val="0"/>
    <w:pPr>
      <w:spacing w:line="413" w:lineRule="auto"/>
    </w:pPr>
    <w:rPr>
      <w:rFonts w:ascii="Arial" w:hAnsi="Arial" w:eastAsiaTheme="minorEastAsia" w:cstheme="minorBidi"/>
      <w:sz w:val="24"/>
    </w:rPr>
  </w:style>
  <w:style w:type="character" w:customStyle="1" w:styleId="100">
    <w:name w:val="批注框文本 Char1"/>
    <w:qFormat/>
    <w:uiPriority w:val="0"/>
    <w:rPr>
      <w:kern w:val="2"/>
      <w:sz w:val="18"/>
      <w:szCs w:val="18"/>
    </w:rPr>
  </w:style>
  <w:style w:type="character" w:customStyle="1" w:styleId="101">
    <w:name w:val="明显引用 Char"/>
    <w:qFormat/>
    <w:uiPriority w:val="0"/>
    <w:rPr>
      <w:b/>
      <w:bCs/>
      <w:i/>
      <w:iCs/>
      <w:color w:val="4F81BD"/>
    </w:rPr>
  </w:style>
  <w:style w:type="paragraph" w:customStyle="1" w:styleId="102">
    <w:name w:val="明显引用1"/>
    <w:basedOn w:val="1"/>
    <w:next w:val="1"/>
    <w:link w:val="10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3">
    <w:name w:val="明显引用 Char1"/>
    <w:basedOn w:val="45"/>
    <w:link w:val="102"/>
    <w:qFormat/>
    <w:uiPriority w:val="0"/>
    <w:rPr>
      <w:rFonts w:ascii="Times New Roman" w:hAnsi="Times New Roman" w:eastAsia="宋体" w:cs="Times New Roman"/>
      <w:b/>
      <w:bCs/>
      <w:i/>
      <w:iCs/>
      <w:color w:val="4F81BD" w:themeColor="accent1"/>
      <w:szCs w:val="20"/>
    </w:rPr>
  </w:style>
  <w:style w:type="character" w:customStyle="1" w:styleId="104">
    <w:name w:val="不明显强调1"/>
    <w:qFormat/>
    <w:uiPriority w:val="0"/>
    <w:rPr>
      <w:i/>
      <w:iCs/>
      <w:color w:val="808080"/>
    </w:rPr>
  </w:style>
  <w:style w:type="character" w:customStyle="1" w:styleId="105">
    <w:name w:val="Char Char17"/>
    <w:qFormat/>
    <w:uiPriority w:val="0"/>
    <w:rPr>
      <w:rFonts w:ascii="Cambria" w:hAnsi="Cambria" w:eastAsia="宋体" w:cs="Times New Roman"/>
      <w:b/>
      <w:bCs/>
      <w:kern w:val="2"/>
      <w:sz w:val="32"/>
      <w:szCs w:val="32"/>
    </w:rPr>
  </w:style>
  <w:style w:type="character" w:customStyle="1" w:styleId="106">
    <w:name w:val="批注主题 Char1"/>
    <w:qFormat/>
    <w:uiPriority w:val="0"/>
    <w:rPr>
      <w:b/>
      <w:bCs/>
      <w:kern w:val="2"/>
      <w:sz w:val="21"/>
      <w:szCs w:val="22"/>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customStyle="1" w:styleId="1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0">
    <w:name w:val="Char1"/>
    <w:basedOn w:val="16"/>
    <w:qFormat/>
    <w:uiPriority w:val="0"/>
    <w:rPr>
      <w:szCs w:val="24"/>
    </w:rPr>
  </w:style>
  <w:style w:type="paragraph" w:customStyle="1" w:styleId="111">
    <w:name w:val="_Style 2"/>
    <w:basedOn w:val="1"/>
    <w:next w:val="1"/>
    <w:qFormat/>
    <w:uiPriority w:val="0"/>
    <w:pPr>
      <w:pBdr>
        <w:top w:val="single" w:color="auto" w:sz="6" w:space="1"/>
      </w:pBdr>
      <w:jc w:val="center"/>
    </w:pPr>
    <w:rPr>
      <w:rFonts w:ascii="Arial"/>
      <w:vanish/>
      <w:sz w:val="16"/>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 w:val="34"/>
    </w:rPr>
  </w:style>
  <w:style w:type="paragraph" w:customStyle="1" w:styleId="114">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15">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6">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7">
    <w:name w:val="p0"/>
    <w:basedOn w:val="1"/>
    <w:qFormat/>
    <w:uiPriority w:val="0"/>
    <w:pPr>
      <w:widowControl/>
    </w:pPr>
    <w:rPr>
      <w:kern w:val="0"/>
    </w:rPr>
  </w:style>
  <w:style w:type="paragraph" w:customStyle="1" w:styleId="11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9">
    <w:name w:val="Char11"/>
    <w:basedOn w:val="1"/>
    <w:qFormat/>
    <w:uiPriority w:val="0"/>
    <w:pPr>
      <w:adjustRightInd w:val="0"/>
      <w:spacing w:line="600" w:lineRule="exact"/>
      <w:ind w:firstLine="200" w:firstLineChars="200"/>
      <w:jc w:val="center"/>
    </w:pPr>
  </w:style>
  <w:style w:type="paragraph" w:customStyle="1" w:styleId="120">
    <w:name w:val="默认段落字体 Para Char Char Char Char Char Char Char"/>
    <w:basedOn w:val="1"/>
    <w:qFormat/>
    <w:uiPriority w:val="0"/>
    <w:rPr>
      <w:rFonts w:ascii="Tahoma" w:hAnsi="Tahoma"/>
      <w:kern w:val="0"/>
      <w:sz w:val="24"/>
    </w:rPr>
  </w:style>
  <w:style w:type="paragraph" w:customStyle="1" w:styleId="12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2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23">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24">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25">
    <w:name w:val="TOC 标题1"/>
    <w:basedOn w:val="4"/>
    <w:next w:val="1"/>
    <w:qFormat/>
    <w:uiPriority w:val="0"/>
    <w:pPr>
      <w:outlineLvl w:val="9"/>
    </w:pPr>
    <w:rPr>
      <w:rFonts w:ascii="Calibri" w:hAnsi="Calibri"/>
      <w:bCs/>
      <w:szCs w:val="44"/>
    </w:rPr>
  </w:style>
  <w:style w:type="paragraph" w:customStyle="1" w:styleId="126">
    <w:name w:val="pa-52"/>
    <w:basedOn w:val="1"/>
    <w:qFormat/>
    <w:uiPriority w:val="0"/>
    <w:pPr>
      <w:widowControl/>
      <w:spacing w:line="240" w:lineRule="atLeast"/>
      <w:ind w:firstLine="200"/>
    </w:pPr>
    <w:rPr>
      <w:rFonts w:ascii="宋体"/>
      <w:kern w:val="0"/>
      <w:sz w:val="24"/>
    </w:rPr>
  </w:style>
  <w:style w:type="paragraph" w:customStyle="1" w:styleId="127">
    <w:name w:val="Char"/>
    <w:basedOn w:val="1"/>
    <w:qFormat/>
    <w:uiPriority w:val="0"/>
    <w:rPr>
      <w:rFonts w:ascii="仿宋_GB2312" w:eastAsia="仿宋_GB2312"/>
      <w:b/>
      <w:sz w:val="32"/>
    </w:rPr>
  </w:style>
  <w:style w:type="paragraph" w:customStyle="1" w:styleId="128">
    <w:name w:val="pa-8"/>
    <w:basedOn w:val="1"/>
    <w:qFormat/>
    <w:uiPriority w:val="0"/>
    <w:pPr>
      <w:widowControl/>
      <w:spacing w:line="240" w:lineRule="atLeast"/>
    </w:pPr>
    <w:rPr>
      <w:rFonts w:ascii="宋体"/>
      <w:kern w:val="0"/>
      <w:sz w:val="24"/>
    </w:rPr>
  </w:style>
  <w:style w:type="paragraph" w:customStyle="1" w:styleId="129">
    <w:name w:val="_Style 1"/>
    <w:basedOn w:val="1"/>
    <w:next w:val="1"/>
    <w:qFormat/>
    <w:uiPriority w:val="0"/>
    <w:pPr>
      <w:pBdr>
        <w:bottom w:val="single" w:color="auto" w:sz="6" w:space="1"/>
      </w:pBdr>
      <w:jc w:val="center"/>
    </w:pPr>
    <w:rPr>
      <w:rFonts w:ascii="Arial"/>
      <w:vanish/>
      <w:sz w:val="16"/>
    </w:rPr>
  </w:style>
  <w:style w:type="paragraph" w:customStyle="1" w:styleId="1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2">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33">
    <w:name w:val="Char2"/>
    <w:basedOn w:val="1"/>
    <w:qFormat/>
    <w:uiPriority w:val="0"/>
    <w:rPr>
      <w:rFonts w:ascii="仿宋_GB2312" w:eastAsia="仿宋_GB2312"/>
      <w:b/>
      <w:sz w:val="32"/>
    </w:rPr>
  </w:style>
  <w:style w:type="paragraph" w:customStyle="1" w:styleId="134">
    <w:name w:val="1"/>
    <w:basedOn w:val="1"/>
    <w:next w:val="1"/>
    <w:qFormat/>
    <w:uiPriority w:val="0"/>
    <w:rPr>
      <w:rFonts w:ascii="宋体"/>
      <w:kern w:val="0"/>
      <w:sz w:val="34"/>
    </w:rPr>
  </w:style>
  <w:style w:type="paragraph" w:customStyle="1" w:styleId="1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6">
    <w:name w:val="pa-53"/>
    <w:basedOn w:val="1"/>
    <w:qFormat/>
    <w:uiPriority w:val="0"/>
    <w:pPr>
      <w:widowControl/>
      <w:spacing w:line="240" w:lineRule="atLeast"/>
      <w:ind w:firstLine="380"/>
    </w:pPr>
    <w:rPr>
      <w:rFonts w:ascii="宋体"/>
      <w:kern w:val="0"/>
      <w:sz w:val="24"/>
    </w:rPr>
  </w:style>
  <w:style w:type="paragraph" w:customStyle="1" w:styleId="137">
    <w:name w:val="列出段落1"/>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138">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_Style 48"/>
    <w:basedOn w:val="1"/>
    <w:qFormat/>
    <w:uiPriority w:val="0"/>
    <w:pPr>
      <w:ind w:firstLine="420" w:firstLineChars="200"/>
    </w:pPr>
    <w:rPr>
      <w:rFonts w:ascii="Calibri" w:hAnsi="Calibri"/>
      <w:szCs w:val="22"/>
    </w:rPr>
  </w:style>
  <w:style w:type="paragraph" w:customStyle="1" w:styleId="140">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41">
    <w:name w:val="_Style 50"/>
    <w:qFormat/>
    <w:uiPriority w:val="0"/>
    <w:rPr>
      <w:rFonts w:ascii="Times New Roman" w:hAnsi="Times New Roman" w:eastAsia="宋体" w:cs="Times New Roman"/>
      <w:kern w:val="2"/>
      <w:sz w:val="21"/>
      <w:szCs w:val="24"/>
      <w:lang w:val="en-US" w:eastAsia="zh-CN" w:bidi="ar-SA"/>
    </w:rPr>
  </w:style>
  <w:style w:type="paragraph" w:customStyle="1" w:styleId="142">
    <w:name w:val="江建权"/>
    <w:basedOn w:val="1"/>
    <w:link w:val="143"/>
    <w:qFormat/>
    <w:uiPriority w:val="0"/>
    <w:pPr>
      <w:spacing w:line="440" w:lineRule="exact"/>
      <w:ind w:firstLine="200" w:firstLineChars="200"/>
    </w:pPr>
    <w:rPr>
      <w:sz w:val="24"/>
    </w:rPr>
  </w:style>
  <w:style w:type="character" w:customStyle="1" w:styleId="143">
    <w:name w:val="江建权 Char Char"/>
    <w:link w:val="142"/>
    <w:qFormat/>
    <w:locked/>
    <w:uiPriority w:val="0"/>
    <w:rPr>
      <w:rFonts w:ascii="Times New Roman" w:hAnsi="Times New Roman" w:eastAsia="宋体" w:cs="Times New Roman"/>
      <w:sz w:val="24"/>
      <w:szCs w:val="20"/>
    </w:rPr>
  </w:style>
  <w:style w:type="paragraph" w:customStyle="1" w:styleId="144">
    <w:name w:val="1 Char"/>
    <w:basedOn w:val="1"/>
    <w:qFormat/>
    <w:uiPriority w:val="0"/>
    <w:rPr>
      <w:rFonts w:ascii="Tahoma" w:hAnsi="Tahoma"/>
      <w:sz w:val="24"/>
    </w:rPr>
  </w:style>
  <w:style w:type="paragraph" w:customStyle="1" w:styleId="145">
    <w:name w:val="+正文"/>
    <w:basedOn w:val="1"/>
    <w:link w:val="146"/>
    <w:qFormat/>
    <w:uiPriority w:val="0"/>
    <w:pPr>
      <w:spacing w:line="360" w:lineRule="auto"/>
      <w:ind w:firstLine="200" w:firstLineChars="200"/>
    </w:pPr>
    <w:rPr>
      <w:sz w:val="28"/>
    </w:rPr>
  </w:style>
  <w:style w:type="character" w:customStyle="1" w:styleId="146">
    <w:name w:val="+正文 Char4"/>
    <w:link w:val="145"/>
    <w:qFormat/>
    <w:locked/>
    <w:uiPriority w:val="0"/>
    <w:rPr>
      <w:rFonts w:ascii="Times New Roman" w:hAnsi="Times New Roman" w:eastAsia="宋体" w:cs="Times New Roman"/>
      <w:sz w:val="28"/>
      <w:szCs w:val="20"/>
    </w:rPr>
  </w:style>
  <w:style w:type="paragraph" w:customStyle="1" w:styleId="147">
    <w:name w:val="列出段落11"/>
    <w:basedOn w:val="1"/>
    <w:next w:val="139"/>
    <w:qFormat/>
    <w:uiPriority w:val="0"/>
    <w:pPr>
      <w:ind w:firstLine="420" w:firstLineChars="200"/>
    </w:pPr>
    <w:rPr>
      <w:rFonts w:ascii="Calibri" w:hAnsi="Calibri"/>
      <w:szCs w:val="22"/>
    </w:rPr>
  </w:style>
  <w:style w:type="paragraph" w:customStyle="1" w:styleId="148">
    <w:name w:val="_Style 60"/>
    <w:basedOn w:val="4"/>
    <w:next w:val="1"/>
    <w:qFormat/>
    <w:uiPriority w:val="0"/>
    <w:pPr>
      <w:outlineLvl w:val="9"/>
    </w:pPr>
    <w:rPr>
      <w:rFonts w:ascii="Calibri" w:hAnsi="Calibri"/>
      <w:bCs/>
      <w:szCs w:val="44"/>
    </w:rPr>
  </w:style>
  <w:style w:type="paragraph" w:customStyle="1" w:styleId="149">
    <w:name w:val="_Style 61"/>
    <w:basedOn w:val="1"/>
    <w:next w:val="1"/>
    <w:qFormat/>
    <w:uiPriority w:val="0"/>
    <w:rPr>
      <w:i/>
      <w:color w:val="000000"/>
      <w:sz w:val="22"/>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Body Text Char"/>
    <w:qFormat/>
    <w:locked/>
    <w:uiPriority w:val="0"/>
  </w:style>
  <w:style w:type="character" w:customStyle="1" w:styleId="153">
    <w:name w:val="_Style 70"/>
    <w:qFormat/>
    <w:uiPriority w:val="0"/>
    <w:rPr>
      <w:smallCaps/>
      <w:color w:val="C0504D"/>
      <w:u w:val="single"/>
    </w:rPr>
  </w:style>
  <w:style w:type="character" w:customStyle="1" w:styleId="154">
    <w:name w:val="_Style 76"/>
    <w:qFormat/>
    <w:uiPriority w:val="0"/>
    <w:rPr>
      <w:b/>
      <w:smallCaps/>
      <w:spacing w:val="5"/>
    </w:rPr>
  </w:style>
  <w:style w:type="character" w:customStyle="1" w:styleId="155">
    <w:name w:val="Date Char"/>
    <w:qFormat/>
    <w:locked/>
    <w:uiPriority w:val="0"/>
    <w:rPr>
      <w:kern w:val="2"/>
      <w:sz w:val="24"/>
    </w:rPr>
  </w:style>
  <w:style w:type="character" w:customStyle="1" w:styleId="156">
    <w:name w:val="Document Map Char"/>
    <w:qFormat/>
    <w:locked/>
    <w:uiPriority w:val="0"/>
    <w:rPr>
      <w:kern w:val="2"/>
      <w:sz w:val="24"/>
      <w:shd w:val="clear" w:color="auto" w:fill="000080"/>
    </w:rPr>
  </w:style>
  <w:style w:type="character" w:customStyle="1" w:styleId="157">
    <w:name w:val="Comment Text Char"/>
    <w:qFormat/>
    <w:locked/>
    <w:uiPriority w:val="0"/>
    <w:rPr>
      <w:kern w:val="2"/>
      <w:sz w:val="22"/>
    </w:rPr>
  </w:style>
  <w:style w:type="character" w:customStyle="1" w:styleId="158">
    <w:name w:val="Char Char19"/>
    <w:qFormat/>
    <w:uiPriority w:val="0"/>
    <w:rPr>
      <w:rFonts w:ascii="Arial" w:hAnsi="Arial" w:eastAsia="黑体"/>
      <w:b/>
      <w:bCs/>
      <w:kern w:val="2"/>
      <w:sz w:val="32"/>
      <w:szCs w:val="32"/>
    </w:rPr>
  </w:style>
  <w:style w:type="character" w:customStyle="1" w:styleId="159">
    <w:name w:val="Balloon Text Char"/>
    <w:qFormat/>
    <w:locked/>
    <w:uiPriority w:val="0"/>
    <w:rPr>
      <w:kern w:val="2"/>
      <w:sz w:val="18"/>
    </w:rPr>
  </w:style>
  <w:style w:type="paragraph" w:customStyle="1" w:styleId="160">
    <w:name w:val="列出段落2"/>
    <w:basedOn w:val="1"/>
    <w:unhideWhenUsed/>
    <w:qFormat/>
    <w:uiPriority w:val="99"/>
    <w:pPr>
      <w:ind w:firstLine="420" w:firstLineChars="200"/>
    </w:pPr>
    <w:rPr>
      <w:szCs w:val="24"/>
    </w:rPr>
  </w:style>
  <w:style w:type="character" w:customStyle="1" w:styleId="161">
    <w:name w:val="Title Char"/>
    <w:qFormat/>
    <w:locked/>
    <w:uiPriority w:val="0"/>
    <w:rPr>
      <w:rFonts w:ascii="Cambria" w:hAnsi="Cambria"/>
      <w:b/>
      <w:kern w:val="2"/>
      <w:sz w:val="32"/>
    </w:rPr>
  </w:style>
  <w:style w:type="character" w:customStyle="1" w:styleId="162">
    <w:name w:val="_Style 100"/>
    <w:qFormat/>
    <w:uiPriority w:val="0"/>
    <w:rPr>
      <w:i/>
      <w:color w:val="808080"/>
    </w:rPr>
  </w:style>
  <w:style w:type="character" w:customStyle="1" w:styleId="163">
    <w:name w:val="Footer Char"/>
    <w:qFormat/>
    <w:locked/>
    <w:uiPriority w:val="0"/>
    <w:rPr>
      <w:kern w:val="2"/>
      <w:sz w:val="18"/>
    </w:rPr>
  </w:style>
  <w:style w:type="character" w:customStyle="1" w:styleId="164">
    <w:name w:val="副标题 Char1"/>
    <w:qFormat/>
    <w:uiPriority w:val="0"/>
    <w:rPr>
      <w:rFonts w:ascii="Cambria" w:hAnsi="Cambria"/>
      <w:b/>
      <w:kern w:val="28"/>
      <w:sz w:val="32"/>
    </w:rPr>
  </w:style>
  <w:style w:type="character" w:customStyle="1" w:styleId="165">
    <w:name w:val="_Style 103"/>
    <w:qFormat/>
    <w:uiPriority w:val="0"/>
    <w:rPr>
      <w:b/>
      <w:i/>
      <w:color w:val="4F81BD"/>
    </w:rPr>
  </w:style>
  <w:style w:type="character" w:customStyle="1" w:styleId="166">
    <w:name w:val="正文文本 Char2"/>
    <w:qFormat/>
    <w:uiPriority w:val="0"/>
    <w:rPr>
      <w:kern w:val="2"/>
      <w:sz w:val="24"/>
    </w:rPr>
  </w:style>
  <w:style w:type="character" w:customStyle="1" w:styleId="167">
    <w:name w:val="Header Char"/>
    <w:qFormat/>
    <w:locked/>
    <w:uiPriority w:val="0"/>
    <w:rPr>
      <w:kern w:val="2"/>
      <w:sz w:val="18"/>
    </w:rPr>
  </w:style>
  <w:style w:type="character" w:customStyle="1" w:styleId="168">
    <w:name w:val="Subtitle Char"/>
    <w:qFormat/>
    <w:locked/>
    <w:uiPriority w:val="0"/>
    <w:rPr>
      <w:rFonts w:ascii="Cambria" w:hAnsi="Cambria"/>
      <w:b/>
      <w:kern w:val="28"/>
      <w:sz w:val="32"/>
    </w:rPr>
  </w:style>
  <w:style w:type="character" w:customStyle="1" w:styleId="169">
    <w:name w:val="标题 Char1"/>
    <w:qFormat/>
    <w:uiPriority w:val="0"/>
    <w:rPr>
      <w:rFonts w:ascii="Cambria" w:hAnsi="Cambria"/>
      <w:b/>
      <w:kern w:val="2"/>
      <w:sz w:val="32"/>
    </w:rPr>
  </w:style>
  <w:style w:type="character" w:customStyle="1" w:styleId="170">
    <w:name w:val="_Style 113"/>
    <w:qFormat/>
    <w:uiPriority w:val="0"/>
    <w:rPr>
      <w:b/>
      <w:smallCaps/>
      <w:color w:val="C0504D"/>
      <w:spacing w:val="5"/>
      <w:u w:val="single"/>
    </w:rPr>
  </w:style>
  <w:style w:type="character" w:customStyle="1" w:styleId="171">
    <w:name w:val="批注文字 Char1"/>
    <w:qFormat/>
    <w:uiPriority w:val="0"/>
    <w:rPr>
      <w:kern w:val="2"/>
      <w:sz w:val="24"/>
    </w:rPr>
  </w:style>
  <w:style w:type="character" w:customStyle="1" w:styleId="172">
    <w:name w:val="Comment Subject Char"/>
    <w:qFormat/>
    <w:locked/>
    <w:uiPriority w:val="0"/>
    <w:rPr>
      <w:rFonts w:ascii="宋体"/>
      <w:b/>
      <w:sz w:val="28"/>
    </w:rPr>
  </w:style>
  <w:style w:type="character" w:customStyle="1" w:styleId="173">
    <w:name w:val="批注主题 Char2"/>
    <w:qFormat/>
    <w:uiPriority w:val="0"/>
    <w:rPr>
      <w:b/>
      <w:kern w:val="2"/>
      <w:sz w:val="24"/>
    </w:rPr>
  </w:style>
  <w:style w:type="character" w:customStyle="1" w:styleId="174">
    <w:name w:val="Char Char"/>
    <w:qFormat/>
    <w:uiPriority w:val="0"/>
    <w:rPr>
      <w:kern w:val="2"/>
      <w:sz w:val="18"/>
    </w:rPr>
  </w:style>
  <w:style w:type="paragraph" w:customStyle="1" w:styleId="175">
    <w:name w:val="列出段落3"/>
    <w:basedOn w:val="1"/>
    <w:qFormat/>
    <w:uiPriority w:val="99"/>
    <w:pPr>
      <w:ind w:firstLine="420" w:firstLineChars="200"/>
    </w:pPr>
    <w:rPr>
      <w:szCs w:val="24"/>
    </w:rPr>
  </w:style>
  <w:style w:type="paragraph" w:customStyle="1" w:styleId="176">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character" w:customStyle="1" w:styleId="177">
    <w:name w:val="样式 超链接 + 仿宋_GB2312 小四 加粗"/>
    <w:qFormat/>
    <w:uiPriority w:val="0"/>
    <w:rPr>
      <w:rFonts w:ascii="仿宋_GB2312" w:hAnsi="仿宋_GB2312" w:eastAsia="黑体"/>
      <w:b/>
      <w:bCs/>
      <w:color w:val="auto"/>
      <w:sz w:val="24"/>
      <w:u w:val="none"/>
    </w:rPr>
  </w:style>
  <w:style w:type="paragraph" w:customStyle="1" w:styleId="178">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9">
    <w:name w:val="标题 #5 (2) + 间距 0 pt"/>
    <w:qFormat/>
    <w:uiPriority w:val="0"/>
    <w:rPr>
      <w:rFonts w:ascii="宋体" w:hAnsi="宋体" w:cs="宋体"/>
      <w:spacing w:val="0"/>
      <w:sz w:val="28"/>
      <w:szCs w:val="28"/>
      <w:u w:val="none"/>
    </w:rPr>
  </w:style>
  <w:style w:type="character" w:customStyle="1" w:styleId="180">
    <w:name w:val="标题 #7"/>
    <w:qFormat/>
    <w:uiPriority w:val="0"/>
    <w:rPr>
      <w:rFonts w:ascii="宋体" w:hAnsi="宋体"/>
      <w:spacing w:val="0"/>
      <w:lang w:bidi="ar-SA"/>
    </w:rPr>
  </w:style>
  <w:style w:type="character" w:customStyle="1" w:styleId="181">
    <w:name w:val="正文文本 (10)_"/>
    <w:link w:val="182"/>
    <w:qFormat/>
    <w:uiPriority w:val="0"/>
    <w:rPr>
      <w:rFonts w:ascii="宋体" w:hAnsi="宋体"/>
      <w:sz w:val="22"/>
      <w:shd w:val="clear" w:color="auto" w:fill="FFFFFF"/>
    </w:rPr>
  </w:style>
  <w:style w:type="paragraph" w:customStyle="1" w:styleId="182">
    <w:name w:val="正文文本 (10)1"/>
    <w:basedOn w:val="1"/>
    <w:link w:val="181"/>
    <w:qFormat/>
    <w:uiPriority w:val="0"/>
    <w:pPr>
      <w:shd w:val="clear" w:color="auto" w:fill="FFFFFF"/>
      <w:spacing w:before="660" w:line="466" w:lineRule="exact"/>
      <w:jc w:val="distribute"/>
    </w:pPr>
    <w:rPr>
      <w:rFonts w:ascii="宋体" w:hAnsi="宋体" w:eastAsiaTheme="minorEastAsia" w:cstheme="minorBidi"/>
      <w:sz w:val="22"/>
      <w:szCs w:val="22"/>
    </w:rPr>
  </w:style>
  <w:style w:type="character" w:customStyle="1" w:styleId="183">
    <w:name w:val="正文文本 (8)"/>
    <w:qFormat/>
    <w:uiPriority w:val="0"/>
    <w:rPr>
      <w:rFonts w:ascii="宋体" w:hAnsi="宋体" w:cs="宋体"/>
      <w:spacing w:val="0"/>
      <w:u w:val="none"/>
      <w:lang w:bidi="ar-SA"/>
    </w:rPr>
  </w:style>
  <w:style w:type="character" w:customStyle="1" w:styleId="184">
    <w:name w:val="正文文本 (10) + Times New Roman2"/>
    <w:qFormat/>
    <w:uiPriority w:val="0"/>
    <w:rPr>
      <w:rFonts w:ascii="Times New Roman" w:hAnsi="Times New Roman" w:cs="Times New Roman"/>
      <w:sz w:val="23"/>
      <w:szCs w:val="23"/>
      <w:lang w:val="en-US" w:eastAsia="en-US" w:bidi="ar-SA"/>
    </w:rPr>
  </w:style>
  <w:style w:type="character" w:customStyle="1" w:styleId="185">
    <w:name w:val="正文文本 (10) + 间距 -1 pt"/>
    <w:qFormat/>
    <w:uiPriority w:val="0"/>
    <w:rPr>
      <w:rFonts w:ascii="宋体" w:hAnsi="宋体"/>
      <w:spacing w:val="-20"/>
      <w:sz w:val="22"/>
      <w:szCs w:val="22"/>
      <w:lang w:bidi="ar-SA"/>
    </w:rPr>
  </w:style>
  <w:style w:type="character" w:customStyle="1" w:styleId="186">
    <w:name w:val="正文文本 (2)_"/>
    <w:link w:val="187"/>
    <w:qFormat/>
    <w:uiPriority w:val="0"/>
    <w:rPr>
      <w:rFonts w:ascii="宋体" w:hAnsi="宋体"/>
      <w:shd w:val="clear" w:color="auto" w:fill="FFFFFF"/>
    </w:rPr>
  </w:style>
  <w:style w:type="paragraph" w:customStyle="1" w:styleId="187">
    <w:name w:val="正文文本 (2)1"/>
    <w:basedOn w:val="1"/>
    <w:link w:val="186"/>
    <w:qFormat/>
    <w:uiPriority w:val="0"/>
    <w:pPr>
      <w:shd w:val="clear" w:color="auto" w:fill="FFFFFF"/>
      <w:spacing w:before="840" w:after="1260" w:line="240" w:lineRule="atLeast"/>
      <w:jc w:val="right"/>
    </w:pPr>
    <w:rPr>
      <w:rFonts w:ascii="宋体" w:hAnsi="宋体" w:eastAsiaTheme="minorEastAsia" w:cstheme="minorBidi"/>
      <w:szCs w:val="22"/>
    </w:rPr>
  </w:style>
  <w:style w:type="character" w:customStyle="1" w:styleId="188">
    <w:name w:val="正文文本 (10) + 间距 1 pt3"/>
    <w:qFormat/>
    <w:uiPriority w:val="0"/>
    <w:rPr>
      <w:rFonts w:ascii="宋体" w:hAnsi="宋体"/>
      <w:spacing w:val="20"/>
      <w:sz w:val="22"/>
      <w:szCs w:val="22"/>
      <w:lang w:bidi="ar-SA"/>
    </w:rPr>
  </w:style>
  <w:style w:type="character" w:customStyle="1" w:styleId="189">
    <w:name w:val="正文文本 (10) + 9 pt1"/>
    <w:qFormat/>
    <w:uiPriority w:val="0"/>
    <w:rPr>
      <w:rFonts w:ascii="宋体" w:hAnsi="宋体"/>
      <w:b/>
      <w:bCs/>
      <w:spacing w:val="-10"/>
      <w:sz w:val="18"/>
      <w:szCs w:val="18"/>
      <w:lang w:val="en-US" w:eastAsia="en-US" w:bidi="ar-SA"/>
    </w:rPr>
  </w:style>
  <w:style w:type="character" w:customStyle="1" w:styleId="190">
    <w:name w:val="正文文本 (14) + 间距 0 pt"/>
    <w:qFormat/>
    <w:uiPriority w:val="0"/>
    <w:rPr>
      <w:rFonts w:ascii="宋体" w:hAnsi="宋体"/>
      <w:b/>
      <w:bCs/>
      <w:spacing w:val="-10"/>
      <w:sz w:val="18"/>
      <w:szCs w:val="18"/>
      <w:lang w:val="en-US" w:eastAsia="en-US" w:bidi="ar-SA"/>
    </w:rPr>
  </w:style>
  <w:style w:type="character" w:customStyle="1" w:styleId="191">
    <w:name w:val="正文文本 (14) + 11 pt"/>
    <w:qFormat/>
    <w:uiPriority w:val="0"/>
    <w:rPr>
      <w:rFonts w:ascii="宋体" w:hAnsi="宋体"/>
      <w:b/>
      <w:bCs/>
      <w:sz w:val="22"/>
      <w:szCs w:val="22"/>
      <w:lang w:val="en-US" w:eastAsia="en-US" w:bidi="ar-SA"/>
    </w:rPr>
  </w:style>
  <w:style w:type="character" w:customStyle="1" w:styleId="192">
    <w:name w:val="正文文本 (10) + Times New Roman1"/>
    <w:qFormat/>
    <w:uiPriority w:val="0"/>
    <w:rPr>
      <w:rFonts w:ascii="Times New Roman" w:hAnsi="Times New Roman" w:cs="Times New Roman"/>
      <w:sz w:val="20"/>
      <w:szCs w:val="20"/>
      <w:lang w:val="en-US" w:eastAsia="en-US" w:bidi="ar-SA"/>
    </w:rPr>
  </w:style>
  <w:style w:type="character" w:customStyle="1" w:styleId="193">
    <w:name w:val="正文文本 (10) + 9 pt"/>
    <w:qFormat/>
    <w:uiPriority w:val="0"/>
    <w:rPr>
      <w:rFonts w:ascii="宋体" w:hAnsi="宋体"/>
      <w:b/>
      <w:bCs/>
      <w:sz w:val="18"/>
      <w:szCs w:val="18"/>
      <w:lang w:val="en-US" w:eastAsia="en-US" w:bidi="ar-SA"/>
    </w:rPr>
  </w:style>
  <w:style w:type="character" w:customStyle="1" w:styleId="194">
    <w:name w:val="标题 #7_"/>
    <w:link w:val="195"/>
    <w:qFormat/>
    <w:uiPriority w:val="0"/>
    <w:rPr>
      <w:rFonts w:ascii="宋体" w:hAnsi="宋体"/>
      <w:shd w:val="clear" w:color="auto" w:fill="FFFFFF"/>
    </w:rPr>
  </w:style>
  <w:style w:type="paragraph" w:customStyle="1" w:styleId="195">
    <w:name w:val="标题 #71"/>
    <w:basedOn w:val="1"/>
    <w:link w:val="194"/>
    <w:qFormat/>
    <w:uiPriority w:val="0"/>
    <w:pPr>
      <w:shd w:val="clear" w:color="auto" w:fill="FFFFFF"/>
      <w:spacing w:before="540" w:after="420" w:line="240" w:lineRule="atLeast"/>
      <w:jc w:val="center"/>
      <w:outlineLvl w:val="6"/>
    </w:pPr>
    <w:rPr>
      <w:rFonts w:ascii="宋体" w:hAnsi="宋体" w:eastAsiaTheme="minorEastAsia" w:cstheme="minorBidi"/>
      <w:szCs w:val="22"/>
    </w:rPr>
  </w:style>
  <w:style w:type="character" w:customStyle="1" w:styleId="196">
    <w:name w:val="正文文本 (8)_"/>
    <w:link w:val="197"/>
    <w:qFormat/>
    <w:uiPriority w:val="0"/>
    <w:rPr>
      <w:rFonts w:ascii="宋体" w:hAnsi="宋体"/>
      <w:shd w:val="clear" w:color="auto" w:fill="FFFFFF"/>
    </w:rPr>
  </w:style>
  <w:style w:type="paragraph" w:customStyle="1" w:styleId="197">
    <w:name w:val="正文文本 (8)1"/>
    <w:basedOn w:val="1"/>
    <w:link w:val="196"/>
    <w:qFormat/>
    <w:uiPriority w:val="0"/>
    <w:pPr>
      <w:shd w:val="clear" w:color="auto" w:fill="FFFFFF"/>
      <w:spacing w:line="442" w:lineRule="exact"/>
      <w:jc w:val="left"/>
    </w:pPr>
    <w:rPr>
      <w:rFonts w:ascii="宋体" w:hAnsi="宋体" w:eastAsiaTheme="minorEastAsia" w:cstheme="minorBidi"/>
      <w:szCs w:val="22"/>
    </w:rPr>
  </w:style>
  <w:style w:type="character" w:customStyle="1" w:styleId="198">
    <w:name w:val="表格标题 (2)_"/>
    <w:link w:val="199"/>
    <w:qFormat/>
    <w:uiPriority w:val="0"/>
    <w:rPr>
      <w:rFonts w:ascii="宋体" w:hAnsi="宋体"/>
      <w:sz w:val="22"/>
      <w:shd w:val="clear" w:color="auto" w:fill="FFFFFF"/>
    </w:rPr>
  </w:style>
  <w:style w:type="paragraph" w:customStyle="1" w:styleId="199">
    <w:name w:val="表格标题 (2)"/>
    <w:basedOn w:val="1"/>
    <w:link w:val="198"/>
    <w:qFormat/>
    <w:uiPriority w:val="0"/>
    <w:pPr>
      <w:shd w:val="clear" w:color="auto" w:fill="FFFFFF"/>
      <w:spacing w:line="240" w:lineRule="atLeast"/>
      <w:jc w:val="left"/>
    </w:pPr>
    <w:rPr>
      <w:rFonts w:ascii="宋体" w:hAnsi="宋体" w:eastAsiaTheme="minorEastAsia" w:cstheme="minorBidi"/>
      <w:sz w:val="22"/>
      <w:szCs w:val="22"/>
    </w:rPr>
  </w:style>
  <w:style w:type="character" w:customStyle="1" w:styleId="200">
    <w:name w:val="表格标题 (2) + 9 pt"/>
    <w:qFormat/>
    <w:uiPriority w:val="0"/>
    <w:rPr>
      <w:rFonts w:ascii="宋体" w:hAnsi="宋体"/>
      <w:b/>
      <w:bCs/>
      <w:sz w:val="18"/>
      <w:szCs w:val="18"/>
      <w:lang w:val="en-US" w:eastAsia="en-US" w:bidi="ar-SA"/>
    </w:rPr>
  </w:style>
  <w:style w:type="paragraph" w:customStyle="1" w:styleId="201">
    <w:name w:val="表格标题 (4)"/>
    <w:basedOn w:val="1"/>
    <w:link w:val="202"/>
    <w:qFormat/>
    <w:uiPriority w:val="0"/>
    <w:pPr>
      <w:shd w:val="clear" w:color="auto" w:fill="FFFFFF"/>
      <w:spacing w:line="240" w:lineRule="atLeast"/>
      <w:jc w:val="left"/>
    </w:pPr>
    <w:rPr>
      <w:rFonts w:ascii="宋体" w:hAnsi="宋体"/>
      <w:b/>
      <w:bCs/>
      <w:kern w:val="0"/>
      <w:sz w:val="18"/>
      <w:szCs w:val="18"/>
    </w:rPr>
  </w:style>
  <w:style w:type="character" w:customStyle="1" w:styleId="202">
    <w:name w:val="表格标题 (4)_"/>
    <w:link w:val="201"/>
    <w:qFormat/>
    <w:uiPriority w:val="0"/>
    <w:rPr>
      <w:rFonts w:ascii="宋体" w:hAnsi="宋体" w:eastAsia="宋体" w:cs="Times New Roman"/>
      <w:b/>
      <w:bCs/>
      <w:kern w:val="0"/>
      <w:sz w:val="18"/>
      <w:szCs w:val="18"/>
      <w:shd w:val="clear" w:color="auto" w:fill="FFFFFF"/>
    </w:rPr>
  </w:style>
  <w:style w:type="character" w:customStyle="1" w:styleId="203">
    <w:name w:val="表格标题 (4) + 11 pt"/>
    <w:qFormat/>
    <w:uiPriority w:val="0"/>
    <w:rPr>
      <w:rFonts w:ascii="宋体" w:hAnsi="宋体"/>
      <w:b/>
      <w:bCs/>
      <w:sz w:val="22"/>
      <w:szCs w:val="22"/>
      <w:lang w:bidi="ar-SA"/>
    </w:rPr>
  </w:style>
  <w:style w:type="character" w:customStyle="1" w:styleId="204">
    <w:name w:val="正文文本 (10) + 间距 1 pt"/>
    <w:qFormat/>
    <w:uiPriority w:val="0"/>
    <w:rPr>
      <w:rFonts w:ascii="宋体" w:hAnsi="宋体"/>
      <w:spacing w:val="30"/>
      <w:sz w:val="22"/>
      <w:szCs w:val="22"/>
      <w:lang w:bidi="ar-SA"/>
    </w:rPr>
  </w:style>
  <w:style w:type="paragraph" w:customStyle="1" w:styleId="205">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6">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8">
    <w:name w:val="3"/>
    <w:basedOn w:val="1"/>
    <w:next w:val="38"/>
    <w:qFormat/>
    <w:uiPriority w:val="0"/>
    <w:rPr>
      <w:rFonts w:eastAsia="黑体"/>
      <w:sz w:val="30"/>
    </w:rPr>
  </w:style>
  <w:style w:type="paragraph" w:customStyle="1" w:styleId="209">
    <w:name w:val="样式 WG标题3居中 + 行距: 固定值 18 磅"/>
    <w:basedOn w:val="210"/>
    <w:qFormat/>
    <w:uiPriority w:val="0"/>
    <w:pPr>
      <w:spacing w:line="360" w:lineRule="exact"/>
      <w:outlineLvl w:val="2"/>
    </w:pPr>
    <w:rPr>
      <w:bCs/>
    </w:rPr>
  </w:style>
  <w:style w:type="paragraph" w:customStyle="1" w:styleId="210">
    <w:name w:val="WG标题4居中"/>
    <w:basedOn w:val="1"/>
    <w:qFormat/>
    <w:uiPriority w:val="0"/>
    <w:pPr>
      <w:spacing w:beforeAutospacing="1" w:afterAutospacing="1"/>
      <w:jc w:val="center"/>
      <w:outlineLvl w:val="3"/>
    </w:pPr>
    <w:rPr>
      <w:rFonts w:cs="宋体"/>
      <w:b/>
      <w:sz w:val="32"/>
    </w:rPr>
  </w:style>
  <w:style w:type="paragraph" w:customStyle="1" w:styleId="211">
    <w:name w:val="WPS Plai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36"/>
    <customShpInfo spid="_x0000_s1037"/>
    <customShpInfo spid="_x0000_s1038"/>
    <customShpInfo spid="_x0000_s1039"/>
    <customShpInfo spid="_x0000_s1040"/>
    <customShpInfo spid="_x0000_s1041"/>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7487-B5F6-47CA-B538-034321F2CB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6496</Words>
  <Characters>37030</Characters>
  <Lines>308</Lines>
  <Paragraphs>86</Paragraphs>
  <TotalTime>9</TotalTime>
  <ScaleCrop>false</ScaleCrop>
  <LinksUpToDate>false</LinksUpToDate>
  <CharactersWithSpaces>43440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╲_/戀煋兒╰</cp:lastModifiedBy>
  <cp:lastPrinted>2019-06-12T09:39:16Z</cp:lastPrinted>
  <dcterms:modified xsi:type="dcterms:W3CDTF">2019-06-12T09:52:00Z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