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000000" w:themeColor="text1"/>
          <w:sz w:val="44"/>
          <w:szCs w:val="44"/>
        </w:rPr>
      </w:pPr>
    </w:p>
    <w:p>
      <w:pPr>
        <w:jc w:val="center"/>
        <w:rPr>
          <w:rFonts w:ascii="宋体" w:cs="宋体"/>
          <w:b/>
          <w:bCs/>
          <w:color w:val="000000" w:themeColor="text1"/>
          <w:sz w:val="44"/>
          <w:szCs w:val="44"/>
        </w:rPr>
      </w:pPr>
    </w:p>
    <w:p>
      <w:pPr>
        <w:jc w:val="center"/>
        <w:rPr>
          <w:rFonts w:ascii="宋体" w:hAnsi="宋体" w:cs="宋体"/>
          <w:b/>
          <w:bCs/>
          <w:color w:val="000000" w:themeColor="text1"/>
          <w:sz w:val="52"/>
          <w:szCs w:val="52"/>
        </w:rPr>
      </w:pPr>
      <w:r>
        <w:rPr>
          <w:rFonts w:hint="eastAsia" w:ascii="宋体" w:hAnsi="宋体" w:cs="宋体"/>
          <w:b/>
          <w:bCs/>
          <w:color w:val="000000" w:themeColor="text1"/>
          <w:sz w:val="52"/>
          <w:szCs w:val="52"/>
        </w:rPr>
        <w:t>许昌市魏都区灞陵街道办事处“吴庄城中村改造</w:t>
      </w:r>
      <w:r>
        <w:rPr>
          <w:rFonts w:hint="eastAsia" w:ascii="宋体" w:hAnsi="宋体" w:cs="宋体"/>
          <w:b/>
          <w:bCs/>
          <w:sz w:val="52"/>
          <w:szCs w:val="52"/>
        </w:rPr>
        <w:t>政策法律</w:t>
      </w:r>
      <w:r>
        <w:rPr>
          <w:rFonts w:hint="eastAsia" w:ascii="宋体" w:hAnsi="宋体" w:cs="宋体"/>
          <w:b/>
          <w:bCs/>
          <w:color w:val="000000" w:themeColor="text1"/>
          <w:sz w:val="52"/>
          <w:szCs w:val="52"/>
        </w:rPr>
        <w:t>咨询服务”</w:t>
      </w:r>
    </w:p>
    <w:p>
      <w:pPr>
        <w:jc w:val="center"/>
        <w:rPr>
          <w:rFonts w:ascii="宋体" w:hAnsi="宋体" w:cs="宋体"/>
          <w:b/>
          <w:bCs/>
          <w:color w:val="000000" w:themeColor="text1"/>
          <w:sz w:val="44"/>
          <w:szCs w:val="44"/>
        </w:rPr>
      </w:pPr>
    </w:p>
    <w:p>
      <w:pPr>
        <w:rPr>
          <w:rFonts w:ascii="微软简隶书" w:eastAsia="微软简隶书"/>
          <w:color w:val="000000" w:themeColor="text1"/>
          <w:u w:val="single"/>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ind w:firstLine="1080" w:firstLineChars="100"/>
        <w:rPr>
          <w:rFonts w:ascii="宋体" w:cs="宋体"/>
          <w:bCs/>
          <w:color w:val="000000" w:themeColor="text1"/>
          <w:w w:val="90"/>
          <w:sz w:val="120"/>
          <w:szCs w:val="120"/>
        </w:rPr>
      </w:pPr>
      <w:r>
        <w:rPr>
          <w:rFonts w:hint="eastAsia" w:ascii="宋体" w:hAnsi="宋体" w:cs="宋体"/>
          <w:bCs/>
          <w:color w:val="000000" w:themeColor="text1"/>
          <w:w w:val="90"/>
          <w:sz w:val="120"/>
          <w:szCs w:val="120"/>
        </w:rPr>
        <w:t>招　标　文　件</w:t>
      </w: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宋体" w:hAnsi="宋体" w:cs="宋体"/>
          <w:b/>
          <w:bCs/>
          <w:color w:val="000000" w:themeColor="text1"/>
          <w:sz w:val="36"/>
          <w:szCs w:val="36"/>
        </w:rPr>
      </w:pPr>
      <w:r>
        <w:rPr>
          <w:rFonts w:ascii="隶书" w:eastAsia="隶书"/>
          <w:b/>
          <w:bCs/>
          <w:color w:val="000000" w:themeColor="text1"/>
          <w:sz w:val="36"/>
        </w:rPr>
        <w:t xml:space="preserve">   </w:t>
      </w:r>
      <w:r>
        <w:rPr>
          <w:rFonts w:ascii="宋体" w:hAnsi="宋体" w:cs="宋体"/>
          <w:b/>
          <w:bCs/>
          <w:color w:val="000000" w:themeColor="text1"/>
          <w:sz w:val="36"/>
          <w:szCs w:val="36"/>
        </w:rPr>
        <w:t xml:space="preserve">   </w:t>
      </w:r>
    </w:p>
    <w:p>
      <w:pPr>
        <w:ind w:firstLine="1084" w:firstLineChars="300"/>
        <w:rPr>
          <w:rFonts w:ascii="宋体" w:cs="宋体"/>
          <w:b/>
          <w:bCs/>
          <w:color w:val="000000" w:themeColor="text1"/>
          <w:sz w:val="36"/>
          <w:szCs w:val="36"/>
        </w:rPr>
      </w:pPr>
      <w:r>
        <w:rPr>
          <w:rFonts w:hint="eastAsia" w:ascii="宋体" w:hAnsi="宋体" w:cs="宋体"/>
          <w:b/>
          <w:bCs/>
          <w:color w:val="000000" w:themeColor="text1"/>
          <w:sz w:val="36"/>
          <w:szCs w:val="36"/>
        </w:rPr>
        <w:t>项目编号：</w:t>
      </w:r>
      <w:r>
        <w:rPr>
          <w:rFonts w:ascii="宋体" w:hAnsi="宋体" w:cs="宋体"/>
          <w:b/>
          <w:bCs/>
          <w:color w:val="000000" w:themeColor="text1"/>
          <w:sz w:val="36"/>
          <w:szCs w:val="36"/>
        </w:rPr>
        <w:t>JZFCG-G201</w:t>
      </w:r>
      <w:r>
        <w:rPr>
          <w:rFonts w:hint="eastAsia" w:ascii="宋体" w:hAnsi="宋体" w:cs="宋体"/>
          <w:b/>
          <w:bCs/>
          <w:color w:val="000000" w:themeColor="text1"/>
          <w:sz w:val="36"/>
          <w:szCs w:val="36"/>
        </w:rPr>
        <w:t>9012</w:t>
      </w:r>
      <w:r>
        <w:rPr>
          <w:rFonts w:hint="eastAsia" w:ascii="宋体" w:hAnsi="宋体" w:cs="宋体"/>
          <w:b/>
          <w:bCs/>
          <w:color w:val="000000" w:themeColor="text1"/>
          <w:sz w:val="36"/>
          <w:szCs w:val="36"/>
          <w:lang w:val="en-US" w:eastAsia="zh-CN"/>
        </w:rPr>
        <w:t>-1</w:t>
      </w:r>
      <w:r>
        <w:rPr>
          <w:rFonts w:hint="eastAsia" w:ascii="宋体" w:hAnsi="宋体" w:cs="宋体"/>
          <w:b/>
          <w:bCs/>
          <w:color w:val="000000" w:themeColor="text1"/>
          <w:sz w:val="36"/>
          <w:szCs w:val="36"/>
        </w:rPr>
        <w:t>号</w:t>
      </w:r>
    </w:p>
    <w:p>
      <w:pPr>
        <w:ind w:firstLine="1084" w:firstLineChars="300"/>
        <w:rPr>
          <w:rFonts w:ascii="宋体" w:cs="宋体"/>
          <w:b/>
          <w:bCs/>
          <w:color w:val="000000" w:themeColor="text1"/>
          <w:sz w:val="36"/>
          <w:szCs w:val="36"/>
        </w:rPr>
      </w:pPr>
      <w:r>
        <w:rPr>
          <w:rFonts w:hint="eastAsia" w:ascii="宋体" w:hAnsi="宋体" w:cs="宋体"/>
          <w:b/>
          <w:bCs/>
          <w:color w:val="000000" w:themeColor="text1"/>
          <w:sz w:val="36"/>
          <w:szCs w:val="36"/>
        </w:rPr>
        <w:t>采购单位：许昌市魏都区灞陵街道办事处</w:t>
      </w:r>
    </w:p>
    <w:p>
      <w:pPr>
        <w:ind w:firstLine="1084" w:firstLineChars="300"/>
        <w:rPr>
          <w:rFonts w:ascii="宋体" w:cs="宋体"/>
          <w:b/>
          <w:bCs/>
          <w:color w:val="000000" w:themeColor="text1"/>
          <w:sz w:val="36"/>
          <w:szCs w:val="36"/>
        </w:rPr>
      </w:pPr>
      <w:r>
        <w:rPr>
          <w:rFonts w:hint="eastAsia" w:ascii="宋体" w:hAnsi="宋体" w:cs="宋体"/>
          <w:b/>
          <w:bCs/>
          <w:color w:val="000000" w:themeColor="text1"/>
          <w:sz w:val="36"/>
          <w:szCs w:val="36"/>
        </w:rPr>
        <w:t>代理机构：许昌建设工程项目管理有限公司</w:t>
      </w:r>
    </w:p>
    <w:p>
      <w:pPr>
        <w:jc w:val="center"/>
        <w:rPr>
          <w:rFonts w:ascii="宋体" w:cs="宋体"/>
          <w:b/>
          <w:bCs/>
          <w:color w:val="000000" w:themeColor="text1"/>
          <w:sz w:val="36"/>
          <w:szCs w:val="36"/>
        </w:rPr>
      </w:pPr>
      <w:r>
        <w:rPr>
          <w:rFonts w:hint="eastAsia" w:ascii="宋体" w:hAnsi="宋体" w:cs="宋体"/>
          <w:b/>
          <w:bCs/>
          <w:color w:val="000000" w:themeColor="text1"/>
          <w:sz w:val="36"/>
          <w:szCs w:val="36"/>
        </w:rPr>
        <w:t>二〇一九年</w:t>
      </w:r>
      <w:r>
        <w:rPr>
          <w:rFonts w:hint="eastAsia" w:ascii="宋体" w:hAnsi="宋体" w:cs="宋体"/>
          <w:b/>
          <w:bCs/>
          <w:color w:val="000000" w:themeColor="text1"/>
          <w:sz w:val="36"/>
          <w:szCs w:val="36"/>
          <w:lang w:eastAsia="zh-CN"/>
        </w:rPr>
        <w:t>六</w:t>
      </w:r>
      <w:r>
        <w:rPr>
          <w:rFonts w:hint="eastAsia" w:ascii="宋体" w:hAnsi="宋体" w:cs="宋体"/>
          <w:b/>
          <w:bCs/>
          <w:color w:val="000000" w:themeColor="text1"/>
          <w:sz w:val="36"/>
          <w:szCs w:val="36"/>
        </w:rPr>
        <w:t>月</w:t>
      </w:r>
    </w:p>
    <w:p>
      <w:pPr>
        <w:autoSpaceDE w:val="0"/>
        <w:autoSpaceDN w:val="0"/>
        <w:adjustRightInd w:val="0"/>
        <w:spacing w:line="700" w:lineRule="exact"/>
        <w:ind w:firstLine="551"/>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招标文件目录</w:t>
      </w:r>
    </w:p>
    <w:p>
      <w:pPr>
        <w:autoSpaceDE w:val="0"/>
        <w:autoSpaceDN w:val="0"/>
        <w:adjustRightInd w:val="0"/>
        <w:spacing w:line="700" w:lineRule="exact"/>
        <w:ind w:firstLine="551"/>
        <w:rPr>
          <w:rFonts w:ascii="宋体" w:cs="宋体"/>
          <w:b/>
          <w:bCs/>
          <w:color w:val="000000" w:themeColor="text1"/>
          <w:sz w:val="32"/>
          <w:szCs w:val="32"/>
          <w:lang w:val="zh-CN"/>
        </w:rPr>
      </w:pP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第一章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投标邀请</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第二章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项目需求</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第三章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投标人须知前附表</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第四章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一、概念释义</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二、招标文件说明</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三、投标文件的编制</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四、投标文件的递交</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五、开标和评标</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color w:val="000000" w:themeColor="text1"/>
          <w:sz w:val="30"/>
          <w:szCs w:val="30"/>
          <w:lang w:val="zh-CN"/>
        </w:rPr>
        <w:t>六、定标和授予合同</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第五章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政府采购政策功能</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第六章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资格审查与评标</w:t>
      </w:r>
    </w:p>
    <w:p>
      <w:pPr>
        <w:autoSpaceDE w:val="0"/>
        <w:autoSpaceDN w:val="0"/>
        <w:adjustRightInd w:val="0"/>
        <w:spacing w:line="700" w:lineRule="exact"/>
        <w:ind w:firstLine="551"/>
        <w:outlineLvl w:val="0"/>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第七章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合同条款及格式</w:t>
      </w:r>
    </w:p>
    <w:p>
      <w:pPr>
        <w:autoSpaceDE w:val="0"/>
        <w:autoSpaceDN w:val="0"/>
        <w:adjustRightInd w:val="0"/>
        <w:spacing w:line="700" w:lineRule="exact"/>
        <w:ind w:firstLine="551"/>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第八章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投标文件有关格式</w:t>
      </w:r>
    </w:p>
    <w:p>
      <w:pPr>
        <w:autoSpaceDE w:val="0"/>
        <w:autoSpaceDN w:val="0"/>
        <w:adjustRightInd w:val="0"/>
        <w:spacing w:line="700" w:lineRule="exact"/>
        <w:ind w:firstLine="551"/>
        <w:rPr>
          <w:rFonts w:ascii="宋体" w:cs="宋体"/>
          <w:b/>
          <w:color w:val="000000" w:themeColor="text1"/>
          <w:kern w:val="0"/>
          <w:sz w:val="32"/>
          <w:szCs w:val="32"/>
        </w:rPr>
      </w:pPr>
    </w:p>
    <w:p>
      <w:pPr>
        <w:autoSpaceDE w:val="0"/>
        <w:autoSpaceDN w:val="0"/>
        <w:adjustRightInd w:val="0"/>
        <w:spacing w:line="700" w:lineRule="exact"/>
        <w:ind w:firstLine="551"/>
        <w:rPr>
          <w:rFonts w:ascii="宋体" w:cs="宋体"/>
          <w:b/>
          <w:color w:val="000000" w:themeColor="text1"/>
          <w:kern w:val="0"/>
          <w:sz w:val="36"/>
          <w:szCs w:val="36"/>
        </w:rPr>
      </w:pPr>
    </w:p>
    <w:p>
      <w:pPr>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第一章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投标邀请</w:t>
      </w:r>
    </w:p>
    <w:p>
      <w:pPr>
        <w:pStyle w:val="20"/>
        <w:widowControl/>
        <w:shd w:val="clear" w:color="auto" w:fill="FFFFFF"/>
        <w:spacing w:line="315" w:lineRule="atLeast"/>
        <w:ind w:firstLine="420"/>
        <w:jc w:val="left"/>
        <w:rPr>
          <w:rFonts w:ascii="仿宋_GB2312" w:hAnsi="仿宋_GB2312" w:eastAsia="仿宋_GB2312" w:cs="仿宋_GB2312"/>
          <w:color w:val="000000" w:themeColor="text1"/>
          <w:sz w:val="32"/>
          <w:szCs w:val="32"/>
          <w:shd w:val="clear" w:color="auto" w:fill="FFFFFF"/>
        </w:rPr>
      </w:pPr>
    </w:p>
    <w:p>
      <w:pPr>
        <w:pStyle w:val="20"/>
        <w:widowControl/>
        <w:shd w:val="clear" w:color="auto" w:fill="FFFFFF"/>
        <w:spacing w:line="360" w:lineRule="auto"/>
        <w:contextualSpacing/>
        <w:jc w:val="left"/>
        <w:rPr>
          <w:rFonts w:ascii="宋体" w:cs="黑体"/>
          <w:b/>
          <w:bCs/>
          <w:color w:val="000000" w:themeColor="text1"/>
          <w:sz w:val="21"/>
          <w:szCs w:val="21"/>
        </w:rPr>
      </w:pPr>
      <w:r>
        <w:rPr>
          <w:rFonts w:ascii="黑体" w:hAnsi="黑体" w:eastAsia="黑体" w:cs="黑体"/>
          <w:bCs/>
          <w:color w:val="000000" w:themeColor="text1"/>
          <w:sz w:val="21"/>
          <w:szCs w:val="21"/>
          <w:shd w:val="clear" w:color="auto" w:fill="FFFFFF"/>
        </w:rPr>
        <w:t xml:space="preserve">    </w:t>
      </w:r>
      <w:r>
        <w:rPr>
          <w:rFonts w:hint="eastAsia" w:ascii="宋体" w:hAnsi="宋体" w:cs="黑体"/>
          <w:b/>
          <w:bCs/>
          <w:color w:val="000000" w:themeColor="text1"/>
          <w:sz w:val="21"/>
          <w:szCs w:val="21"/>
          <w:shd w:val="clear" w:color="auto" w:fill="FFFFFF"/>
        </w:rPr>
        <w:t>一、项目基本情况</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（一）项目名称：吴庄城中村改造政策法律咨询服务</w:t>
      </w:r>
    </w:p>
    <w:p>
      <w:pPr>
        <w:pStyle w:val="20"/>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（二）项目编号：</w:t>
      </w:r>
      <w:r>
        <w:rPr>
          <w:rFonts w:ascii="宋体" w:hAnsi="宋体" w:cs="仿宋_GB2312"/>
          <w:color w:val="000000" w:themeColor="text1"/>
          <w:sz w:val="21"/>
          <w:szCs w:val="21"/>
          <w:shd w:val="clear" w:color="auto" w:fill="FFFFFF"/>
        </w:rPr>
        <w:t>JZFCG-G201</w:t>
      </w:r>
      <w:r>
        <w:rPr>
          <w:rFonts w:hint="eastAsia" w:ascii="宋体" w:hAnsi="宋体" w:cs="仿宋_GB2312"/>
          <w:color w:val="000000" w:themeColor="text1"/>
          <w:sz w:val="21"/>
          <w:szCs w:val="21"/>
          <w:shd w:val="clear" w:color="auto" w:fill="FFFFFF"/>
        </w:rPr>
        <w:t>9012</w:t>
      </w:r>
      <w:r>
        <w:rPr>
          <w:rFonts w:hint="eastAsia" w:ascii="宋体" w:hAnsi="宋体" w:cs="仿宋_GB2312"/>
          <w:color w:val="000000" w:themeColor="text1"/>
          <w:sz w:val="21"/>
          <w:szCs w:val="21"/>
          <w:shd w:val="clear" w:color="auto" w:fill="FFFFFF"/>
          <w:lang w:val="en-US" w:eastAsia="zh-CN"/>
        </w:rPr>
        <w:t>-1</w:t>
      </w:r>
      <w:r>
        <w:rPr>
          <w:rFonts w:hint="eastAsia" w:ascii="宋体" w:hAnsi="宋体" w:cs="仿宋_GB2312"/>
          <w:color w:val="000000" w:themeColor="text1"/>
          <w:sz w:val="21"/>
          <w:szCs w:val="21"/>
          <w:shd w:val="clear" w:color="auto" w:fill="FFFFFF"/>
        </w:rPr>
        <w:t>号</w:t>
      </w:r>
      <w:r>
        <w:rPr>
          <w:rFonts w:ascii="宋体" w:hAnsi="宋体" w:cs="仿宋_GB2312"/>
          <w:color w:val="000000" w:themeColor="text1"/>
          <w:sz w:val="21"/>
          <w:szCs w:val="21"/>
          <w:shd w:val="clear" w:color="auto" w:fill="FFFFFF"/>
        </w:rPr>
        <w:t xml:space="preserve">    </w:t>
      </w:r>
    </w:p>
    <w:p>
      <w:pPr>
        <w:pStyle w:val="20"/>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（三）采购方式：</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公开招标</w:t>
      </w:r>
      <w:r>
        <w:rPr>
          <w:rFonts w:ascii="宋体" w:hAnsi="宋体" w:cs="仿宋_GB2312"/>
          <w:color w:val="000000" w:themeColor="text1"/>
          <w:sz w:val="21"/>
          <w:szCs w:val="21"/>
          <w:shd w:val="clear" w:color="auto" w:fill="FFFFFF"/>
        </w:rPr>
        <w:t xml:space="preserve">                                                                                                                       </w:t>
      </w:r>
    </w:p>
    <w:p>
      <w:pPr>
        <w:pStyle w:val="20"/>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四）项目主要内容、数量及要求：征收范围为吴庄社区村内现有主干道以东（包含双河路以东）、四通阳光小区以西、帝豪路以南、许继大道以北及53-1地块规划用地范围内的全部房屋。被征收房屋居民约180户（以最终签订房屋补偿协议的户数为准）。</w:t>
      </w:r>
    </w:p>
    <w:p>
      <w:pPr>
        <w:pStyle w:val="20"/>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hint="eastAsia" w:ascii="宋体" w:hAnsi="宋体" w:cs="仿宋_GB2312"/>
          <w:sz w:val="21"/>
          <w:szCs w:val="21"/>
          <w:shd w:val="clear" w:color="auto" w:fill="FFFFFF"/>
        </w:rPr>
        <w:t>（五）预算金额：住宅每户不超过2000元，最高限价：住宅每户不超过2000元。</w:t>
      </w:r>
    </w:p>
    <w:p>
      <w:pPr>
        <w:pStyle w:val="20"/>
        <w:widowControl/>
        <w:shd w:val="clear" w:color="auto" w:fill="FFFFFF"/>
        <w:spacing w:line="360" w:lineRule="auto"/>
        <w:ind w:firstLine="420"/>
        <w:contextualSpacing/>
        <w:jc w:val="left"/>
        <w:rPr>
          <w:rFonts w:ascii="宋体" w:cs="仿宋_GB2312"/>
          <w:sz w:val="21"/>
          <w:szCs w:val="21"/>
          <w:shd w:val="clear" w:color="auto" w:fill="FFFFFF"/>
        </w:rPr>
      </w:pPr>
      <w:r>
        <w:rPr>
          <w:rFonts w:hint="eastAsia" w:ascii="宋体" w:hAnsi="宋体" w:cs="仿宋_GB2312"/>
          <w:sz w:val="21"/>
          <w:szCs w:val="21"/>
          <w:shd w:val="clear" w:color="auto" w:fill="FFFFFF"/>
        </w:rPr>
        <w:t>（六）服务期限：服务期限不低于24个月，实施行政强制征收，或引发行政复议、行政诉讼的，服务期限自然顺延。</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（七）交付（服务、完工）地点：许昌市吴庄城中村。</w:t>
      </w:r>
    </w:p>
    <w:p>
      <w:pPr>
        <w:pStyle w:val="20"/>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本项目落实</w:t>
      </w:r>
      <w:r>
        <w:rPr>
          <w:rFonts w:hint="eastAsia" w:ascii="宋体" w:hAnsi="宋体" w:cs="仿宋_GB2312"/>
          <w:color w:val="000000" w:themeColor="text1"/>
          <w:sz w:val="21"/>
          <w:szCs w:val="21"/>
          <w:u w:val="single"/>
          <w:shd w:val="clear" w:color="auto" w:fill="FFFFFF"/>
        </w:rPr>
        <w:t>节能环保</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中小微型企业</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监狱企业</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残疾人福利性单位</w:t>
      </w:r>
      <w:r>
        <w:rPr>
          <w:rFonts w:hint="eastAsia" w:ascii="宋体" w:hAnsi="宋体" w:cs="仿宋_GB2312"/>
          <w:color w:val="000000" w:themeColor="text1"/>
          <w:sz w:val="21"/>
          <w:szCs w:val="21"/>
          <w:shd w:val="clear" w:color="auto" w:fill="FFFFFF"/>
        </w:rPr>
        <w:t>扶持等相关政府采购政策。</w:t>
      </w:r>
    </w:p>
    <w:p>
      <w:pPr>
        <w:pStyle w:val="20"/>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三、投标人资格要求</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二</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未被列入“信用中国”网站</w:t>
      </w:r>
      <w:r>
        <w:rPr>
          <w:rFonts w:ascii="宋体" w:hAnsi="宋体" w:cs="仿宋_GB2312"/>
          <w:color w:val="000000" w:themeColor="text1"/>
          <w:sz w:val="21"/>
          <w:szCs w:val="21"/>
          <w:shd w:val="clear" w:color="auto" w:fill="FFFFFF"/>
        </w:rPr>
        <w:t>(www.creditchina.gov.cn)</w:t>
      </w:r>
      <w:r>
        <w:rPr>
          <w:rFonts w:hint="eastAsia" w:ascii="宋体" w:hAnsi="宋体" w:cs="仿宋_GB2312"/>
          <w:color w:val="000000" w:themeColor="text1"/>
          <w:sz w:val="21"/>
          <w:szCs w:val="21"/>
          <w:shd w:val="clear" w:color="auto" w:fill="FFFFFF"/>
        </w:rPr>
        <w:t>失信被执行人、重大税收违法案件当事人名单、政府采购严重违法失信名单的投标人；“中国政府采购网”</w:t>
      </w:r>
      <w:r>
        <w:rPr>
          <w:rFonts w:ascii="宋体" w:hAnsi="宋体" w:cs="仿宋_GB2312"/>
          <w:color w:val="000000" w:themeColor="text1"/>
          <w:sz w:val="21"/>
          <w:szCs w:val="21"/>
          <w:shd w:val="clear" w:color="auto" w:fill="FFFFFF"/>
        </w:rPr>
        <w:t xml:space="preserve"> (www.ccgp.gov.cn)</w:t>
      </w:r>
      <w:r>
        <w:rPr>
          <w:rFonts w:hint="eastAsia" w:ascii="宋体" w:hAnsi="宋体" w:cs="仿宋_GB2312"/>
          <w:color w:val="000000" w:themeColor="text1"/>
          <w:sz w:val="21"/>
          <w:szCs w:val="21"/>
          <w:shd w:val="clear" w:color="auto" w:fill="FFFFFF"/>
        </w:rPr>
        <w:t>政府采购严重违法失信行为记录名单的投标人；“国家企业信用公示系统”网站（www.gsxt.gov.cn）严重违法失信企业名单（黑名单）的投标人；</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四、招标文件的获取</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（一）网上下载招标文件</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1</w:t>
      </w:r>
      <w:r>
        <w:rPr>
          <w:rFonts w:hint="eastAsia" w:ascii="宋体" w:hAnsi="宋体" w:cs="仿宋_GB2312"/>
          <w:color w:val="000000" w:themeColor="text1"/>
          <w:sz w:val="21"/>
          <w:szCs w:val="21"/>
          <w:shd w:val="clear" w:color="auto" w:fill="FFFFFF"/>
        </w:rPr>
        <w:t>、持</w:t>
      </w:r>
      <w:r>
        <w:rPr>
          <w:rFonts w:ascii="宋体" w:hAnsi="宋体" w:cs="仿宋_GB2312"/>
          <w:color w:val="000000" w:themeColor="text1"/>
          <w:sz w:val="21"/>
          <w:szCs w:val="21"/>
          <w:shd w:val="clear" w:color="auto" w:fill="FFFFFF"/>
        </w:rPr>
        <w:t>CA</w:t>
      </w:r>
      <w:r>
        <w:rPr>
          <w:rFonts w:hint="eastAsia" w:ascii="宋体" w:hAnsi="宋体" w:cs="仿宋_GB2312"/>
          <w:color w:val="000000" w:themeColor="text1"/>
          <w:sz w:val="21"/>
          <w:szCs w:val="21"/>
          <w:shd w:val="clear" w:color="auto" w:fill="FFFFFF"/>
        </w:rPr>
        <w:t>数字认证证书，登录《全国公共资源交易平台（河南省·许昌市）》“系统用户注册”入口</w:t>
      </w:r>
      <w:r>
        <w:rPr>
          <w:rFonts w:ascii="宋体" w:hAnsi="宋体" w:cs="仿宋_GB2312"/>
          <w:color w:val="000000" w:themeColor="text1"/>
          <w:sz w:val="21"/>
          <w:szCs w:val="21"/>
          <w:shd w:val="clear" w:color="auto" w:fill="FFFFFF"/>
        </w:rPr>
        <w:t>http://221.14.6.70:8088/ggzy/eps/public/RegistAllJcxx.html</w:t>
      </w:r>
      <w:r>
        <w:rPr>
          <w:rFonts w:hint="eastAsia" w:ascii="宋体" w:hAnsi="宋体" w:cs="仿宋_GB2312"/>
          <w:color w:val="000000" w:themeColor="text1"/>
          <w:sz w:val="21"/>
          <w:szCs w:val="21"/>
          <w:shd w:val="clear" w:color="auto" w:fill="FFFFFF"/>
        </w:rPr>
        <w:t>）进行免费注册登记（详见“常见问题解答</w:t>
      </w:r>
      <w:r>
        <w:rPr>
          <w:rFonts w:asci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诚信库网上注册相关资料下载”）；</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2</w:t>
      </w:r>
      <w:r>
        <w:rPr>
          <w:rFonts w:hint="eastAsia" w:ascii="宋体" w:hAnsi="宋体" w:cs="仿宋_GB2312"/>
          <w:color w:val="000000" w:themeColor="text1"/>
          <w:sz w:val="21"/>
          <w:szCs w:val="21"/>
          <w:shd w:val="clear" w:color="auto" w:fill="FFFFFF"/>
        </w:rPr>
        <w:t>、在投标截止时间前均可登录《全国公共资源交易平台（河南省·许昌市）》“投标人</w:t>
      </w: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供应商登录”入口（</w:t>
      </w:r>
      <w:r>
        <w:rPr>
          <w:rFonts w:ascii="宋体" w:hAnsi="宋体" w:cs="仿宋_GB2312"/>
          <w:color w:val="000000" w:themeColor="text1"/>
          <w:sz w:val="21"/>
          <w:szCs w:val="21"/>
          <w:shd w:val="clear" w:color="auto" w:fill="FFFFFF"/>
        </w:rPr>
        <w:t>http://221.14.6.70:8088/ggzy/</w:t>
      </w:r>
      <w:r>
        <w:rPr>
          <w:rFonts w:hint="eastAsia" w:ascii="宋体" w:hAnsi="宋体" w:cs="仿宋_GB2312"/>
          <w:color w:val="000000" w:themeColor="text1"/>
          <w:sz w:val="21"/>
          <w:szCs w:val="21"/>
          <w:shd w:val="clear" w:color="auto" w:fill="FFFFFF"/>
        </w:rPr>
        <w:t>）自行下载招标文件（详见“常见问题解答</w:t>
      </w:r>
      <w:r>
        <w:rPr>
          <w:rFonts w:asci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交易系统操作手册”）。</w:t>
      </w:r>
    </w:p>
    <w:p>
      <w:pPr>
        <w:pStyle w:val="20"/>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（二）招标文件售价</w:t>
      </w:r>
      <w:r>
        <w:rPr>
          <w:rFonts w:ascii="宋体" w:hAnsi="宋体" w:cs="仿宋_GB2312"/>
          <w:color w:val="000000" w:themeColor="text1"/>
          <w:sz w:val="21"/>
          <w:szCs w:val="21"/>
          <w:u w:val="single"/>
          <w:shd w:val="clear" w:color="auto" w:fill="FFFFFF"/>
        </w:rPr>
        <w:t xml:space="preserve">   300  </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元</w:t>
      </w: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套，投标人在递交投标文件时向采购代理机构交纳采购文件费用，售后不退。</w:t>
      </w:r>
    </w:p>
    <w:p>
      <w:pPr>
        <w:pStyle w:val="20"/>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（一）投标截止及开标时间：</w:t>
      </w:r>
      <w:r>
        <w:rPr>
          <w:rFonts w:ascii="宋体" w:hAnsi="宋体" w:cs="仿宋_GB2312"/>
          <w:color w:val="000000" w:themeColor="text1"/>
          <w:sz w:val="21"/>
          <w:szCs w:val="21"/>
        </w:rPr>
        <w:t>201</w:t>
      </w:r>
      <w:r>
        <w:rPr>
          <w:rFonts w:hint="eastAsia" w:ascii="宋体" w:hAnsi="宋体" w:cs="仿宋_GB2312"/>
          <w:color w:val="000000" w:themeColor="text1"/>
          <w:sz w:val="21"/>
          <w:szCs w:val="21"/>
        </w:rPr>
        <w:t>9年</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7</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月</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2</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日</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8</w:t>
      </w:r>
      <w:r>
        <w:rPr>
          <w:rFonts w:hint="eastAsia" w:ascii="宋体" w:hAnsi="宋体" w:cs="仿宋_GB2312"/>
          <w:color w:val="000000" w:themeColor="text1"/>
          <w:sz w:val="21"/>
          <w:szCs w:val="21"/>
          <w:u w:val="single"/>
        </w:rPr>
        <w:t xml:space="preserve"> </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时</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rPr>
        <w:t>30</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（二）开标地点：许昌市公共资源交易中心（</w:t>
      </w:r>
      <w:r>
        <w:rPr>
          <w:rFonts w:hint="eastAsia" w:ascii="宋体" w:hAnsi="宋体" w:cs="Arial"/>
          <w:color w:val="000000" w:themeColor="text1"/>
          <w:sz w:val="21"/>
          <w:szCs w:val="21"/>
        </w:rPr>
        <w:t>龙兴路与竹林路交汇处</w:t>
      </w:r>
      <w:r>
        <w:rPr>
          <w:rFonts w:hint="eastAsia" w:ascii="宋体" w:hAnsi="宋体" w:cs="仿宋_GB2312"/>
          <w:color w:val="000000" w:themeColor="text1"/>
          <w:sz w:val="21"/>
          <w:szCs w:val="21"/>
        </w:rPr>
        <w:t>公共资源大厦）三楼开标</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eastAsia="zh-CN"/>
        </w:rPr>
        <w:t>三</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室。</w:t>
      </w:r>
    </w:p>
    <w:p>
      <w:pPr>
        <w:pStyle w:val="20"/>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（三）本项目为全流程电子化交易项目，投标人须提交电子投标文件和纸质投标文件。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仿宋_GB2312"/>
          <w:color w:val="000000" w:themeColor="text1"/>
          <w:sz w:val="21"/>
          <w:szCs w:val="21"/>
        </w:rPr>
        <w:t>1</w:t>
      </w:r>
      <w:r>
        <w:rPr>
          <w:rFonts w:hint="eastAsia" w:ascii="宋体" w:hAnsi="宋体" w:cs="仿宋_GB2312"/>
          <w:color w:val="000000" w:themeColor="text1"/>
          <w:sz w:val="21"/>
          <w:szCs w:val="21"/>
        </w:rPr>
        <w:t>、加密电子投标文件</w:t>
      </w:r>
      <w:r>
        <w:rPr>
          <w:rFonts w:hint="eastAsia" w:ascii="宋体" w:hAnsi="宋体" w:cs="宋体"/>
          <w:color w:val="000000" w:themeColor="text1"/>
          <w:sz w:val="21"/>
          <w:szCs w:val="21"/>
        </w:rPr>
        <w:t>（</w:t>
      </w:r>
      <w:r>
        <w:rPr>
          <w:rFonts w:ascii="宋体" w:hAnsi="宋体"/>
          <w:color w:val="000000" w:themeColor="text1"/>
          <w:sz w:val="21"/>
          <w:szCs w:val="21"/>
        </w:rPr>
        <w:t>.file</w:t>
      </w:r>
      <w:r>
        <w:rPr>
          <w:rFonts w:hint="eastAsia" w:ascii="宋体" w:hAnsi="宋体" w:cs="宋体"/>
          <w:color w:val="000000" w:themeColor="text1"/>
          <w:sz w:val="21"/>
          <w:szCs w:val="21"/>
        </w:rPr>
        <w:t>格式）须</w:t>
      </w:r>
      <w:r>
        <w:rPr>
          <w:rFonts w:hint="eastAsia" w:ascii="宋体" w:hAnsi="宋体" w:cs="仿宋_GB2312"/>
          <w:color w:val="000000" w:themeColor="text1"/>
          <w:sz w:val="21"/>
          <w:szCs w:val="21"/>
        </w:rPr>
        <w:t>在投标截止时间（开标时间）前通过《全国公共资源交易平台</w:t>
      </w:r>
      <w:r>
        <w:rPr>
          <w:rFonts w:ascii="宋体" w:hAnsi="宋体" w:cs="仿宋_GB2312"/>
          <w:color w:val="000000" w:themeColor="text1"/>
          <w:sz w:val="21"/>
          <w:szCs w:val="21"/>
        </w:rPr>
        <w:t>(</w:t>
      </w:r>
      <w:r>
        <w:rPr>
          <w:rFonts w:hint="eastAsia" w:ascii="宋体" w:hAnsi="宋体" w:cs="仿宋_GB2312"/>
          <w:color w:val="000000" w:themeColor="text1"/>
          <w:sz w:val="21"/>
          <w:szCs w:val="21"/>
        </w:rPr>
        <w:t>河南省</w:t>
      </w:r>
      <w:r>
        <w:rPr>
          <w:rFonts w:hint="eastAsia" w:ascii="MS Mincho" w:hAnsi="MS Mincho" w:eastAsia="MS Mincho" w:cs="MS Mincho"/>
          <w:color w:val="000000" w:themeColor="text1"/>
          <w:sz w:val="21"/>
          <w:szCs w:val="21"/>
        </w:rPr>
        <w:t>▪</w:t>
      </w:r>
      <w:r>
        <w:rPr>
          <w:rFonts w:hint="eastAsia" w:ascii="宋体" w:hAnsi="宋体" w:cs="宋体"/>
          <w:color w:val="000000" w:themeColor="text1"/>
          <w:sz w:val="21"/>
          <w:szCs w:val="21"/>
        </w:rPr>
        <w:t>许昌市</w:t>
      </w:r>
      <w:r>
        <w:rPr>
          <w:rFonts w:ascii="宋体" w:hAnsi="宋体" w:cs="仿宋_GB2312"/>
          <w:color w:val="000000" w:themeColor="text1"/>
          <w:sz w:val="21"/>
          <w:szCs w:val="21"/>
        </w:rPr>
        <w:t>)</w:t>
      </w:r>
      <w:r>
        <w:rPr>
          <w:rFonts w:hint="eastAsia" w:ascii="宋体" w:hAnsi="宋体" w:cs="仿宋_GB2312"/>
          <w:color w:val="000000" w:themeColor="text1"/>
          <w:sz w:val="21"/>
          <w:szCs w:val="21"/>
        </w:rPr>
        <w:t>》公共资源交易系统成功上传。</w:t>
      </w:r>
    </w:p>
    <w:p>
      <w:pPr>
        <w:pStyle w:val="20"/>
        <w:widowControl/>
        <w:shd w:val="clear" w:color="auto" w:fill="FFFFFF"/>
        <w:spacing w:line="360" w:lineRule="auto"/>
        <w:ind w:firstLine="420"/>
        <w:contextualSpacing/>
        <w:jc w:val="left"/>
        <w:rPr>
          <w:rFonts w:ascii="宋体" w:cs="仿宋_GB2312"/>
          <w:color w:val="000000" w:themeColor="text1"/>
          <w:sz w:val="21"/>
          <w:szCs w:val="21"/>
          <w:shd w:val="pct10" w:color="auto" w:fill="FFFFFF"/>
        </w:rPr>
      </w:pPr>
      <w:r>
        <w:rPr>
          <w:rFonts w:ascii="宋体" w:hAnsi="宋体" w:cs="仿宋_GB2312"/>
          <w:color w:val="000000" w:themeColor="text1"/>
          <w:sz w:val="21"/>
          <w:szCs w:val="21"/>
        </w:rPr>
        <w:t>2</w:t>
      </w:r>
      <w:r>
        <w:rPr>
          <w:rFonts w:hint="eastAsia" w:ascii="宋体" w:hAnsi="宋体" w:cs="仿宋_GB2312"/>
          <w:color w:val="000000" w:themeColor="text1"/>
          <w:sz w:val="21"/>
          <w:szCs w:val="21"/>
        </w:rPr>
        <w:t>、纸质投标文件（正本、副本各</w:t>
      </w:r>
      <w:r>
        <w:rPr>
          <w:rFonts w:ascii="宋体" w:hAnsi="宋体" w:cs="仿宋_GB2312"/>
          <w:color w:val="000000" w:themeColor="text1"/>
          <w:sz w:val="21"/>
          <w:szCs w:val="21"/>
        </w:rPr>
        <w:t>1</w:t>
      </w:r>
      <w:r>
        <w:rPr>
          <w:rFonts w:hint="eastAsia" w:ascii="宋体" w:hAnsi="宋体" w:cs="仿宋_GB2312"/>
          <w:color w:val="000000" w:themeColor="text1"/>
          <w:sz w:val="21"/>
          <w:szCs w:val="21"/>
        </w:rPr>
        <w:t>份）和备份文件</w:t>
      </w:r>
      <w:r>
        <w:rPr>
          <w:rFonts w:ascii="宋体" w:hAnsi="宋体" w:cs="仿宋_GB2312"/>
          <w:color w:val="000000" w:themeColor="text1"/>
          <w:sz w:val="21"/>
          <w:szCs w:val="21"/>
        </w:rPr>
        <w:t>1</w:t>
      </w:r>
      <w:r>
        <w:rPr>
          <w:rFonts w:hint="eastAsia" w:ascii="宋体" w:hAnsi="宋体" w:cs="仿宋_GB2312"/>
          <w:color w:val="000000" w:themeColor="text1"/>
          <w:sz w:val="21"/>
          <w:szCs w:val="21"/>
        </w:rPr>
        <w:t>份</w:t>
      </w:r>
      <w:r>
        <w:rPr>
          <w:rFonts w:hint="eastAsia" w:hAnsi="宋体"/>
          <w:color w:val="000000" w:themeColor="text1"/>
          <w:sz w:val="21"/>
          <w:szCs w:val="21"/>
        </w:rPr>
        <w:t>（使用电子介质存储）</w:t>
      </w:r>
      <w:r>
        <w:rPr>
          <w:rFonts w:hint="eastAsia" w:ascii="宋体" w:hAnsi="宋体" w:cs="仿宋_GB2312"/>
          <w:color w:val="000000" w:themeColor="text1"/>
          <w:sz w:val="21"/>
          <w:szCs w:val="21"/>
        </w:rPr>
        <w:t>在投标截止时间（开标时间）前递交至本项目开标地点。</w:t>
      </w:r>
    </w:p>
    <w:p>
      <w:pPr>
        <w:pStyle w:val="20"/>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七、公告期限</w:t>
      </w:r>
    </w:p>
    <w:p>
      <w:pPr>
        <w:pStyle w:val="20"/>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本招标公告自发布之日起公告期限为</w:t>
      </w:r>
      <w:r>
        <w:rPr>
          <w:rFonts w:ascii="宋体" w:hAnsi="宋体" w:cs="仿宋_GB2312"/>
          <w:color w:val="000000" w:themeColor="text1"/>
          <w:sz w:val="21"/>
          <w:szCs w:val="21"/>
        </w:rPr>
        <w:t>5</w:t>
      </w:r>
      <w:r>
        <w:rPr>
          <w:rFonts w:hint="eastAsia" w:ascii="宋体" w:hAnsi="宋体" w:cs="仿宋_GB2312"/>
          <w:color w:val="000000" w:themeColor="text1"/>
          <w:sz w:val="21"/>
          <w:szCs w:val="21"/>
        </w:rPr>
        <w:t>个工作日。</w:t>
      </w:r>
    </w:p>
    <w:p>
      <w:pPr>
        <w:pStyle w:val="20"/>
        <w:widowControl/>
        <w:shd w:val="clear" w:color="auto" w:fill="FFFFFF"/>
        <w:spacing w:line="360" w:lineRule="auto"/>
        <w:ind w:firstLine="420"/>
        <w:contextualSpacing/>
        <w:jc w:val="left"/>
        <w:rPr>
          <w:rFonts w:ascii="宋体" w:cs="黑体"/>
          <w:b/>
          <w:bCs/>
          <w:color w:val="000000" w:themeColor="text1"/>
          <w:sz w:val="21"/>
          <w:szCs w:val="21"/>
        </w:rPr>
      </w:pPr>
      <w:r>
        <w:rPr>
          <w:rFonts w:hint="eastAsia" w:ascii="宋体" w:hAnsi="宋体" w:cs="黑体"/>
          <w:b/>
          <w:bCs/>
          <w:color w:val="000000" w:themeColor="text1"/>
          <w:sz w:val="21"/>
          <w:szCs w:val="21"/>
        </w:rPr>
        <w:t>八、联系方式</w:t>
      </w:r>
    </w:p>
    <w:p>
      <w:pPr>
        <w:pStyle w:val="20"/>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采购人：许昌市魏都区灞陵街道办事处</w:t>
      </w:r>
    </w:p>
    <w:p>
      <w:pPr>
        <w:pStyle w:val="20"/>
        <w:widowControl/>
        <w:shd w:val="clear" w:color="auto" w:fill="FFFFFF"/>
        <w:spacing w:line="360" w:lineRule="auto"/>
        <w:ind w:firstLine="420"/>
        <w:contextualSpacing/>
        <w:jc w:val="left"/>
        <w:rPr>
          <w:rFonts w:ascii="宋体" w:hAnsi="宋体" w:cs="仿宋_GB2312"/>
          <w:sz w:val="21"/>
          <w:szCs w:val="21"/>
        </w:rPr>
      </w:pPr>
      <w:r>
        <w:rPr>
          <w:rFonts w:hint="eastAsia" w:ascii="宋体" w:hAnsi="宋体" w:cs="仿宋_GB2312"/>
          <w:sz w:val="21"/>
          <w:szCs w:val="21"/>
        </w:rPr>
        <w:t>地</w:t>
      </w:r>
      <w:r>
        <w:rPr>
          <w:rFonts w:ascii="宋体" w:hAnsi="宋体" w:cs="仿宋_GB2312"/>
          <w:sz w:val="21"/>
          <w:szCs w:val="21"/>
        </w:rPr>
        <w:t xml:space="preserve"> </w:t>
      </w:r>
      <w:r>
        <w:rPr>
          <w:rFonts w:hint="eastAsia" w:ascii="宋体" w:hAnsi="宋体" w:cs="仿宋_GB2312"/>
          <w:sz w:val="21"/>
          <w:szCs w:val="21"/>
        </w:rPr>
        <w:t>址：许昌市许继大道西段</w:t>
      </w:r>
    </w:p>
    <w:p>
      <w:pPr>
        <w:pStyle w:val="20"/>
        <w:widowControl/>
        <w:shd w:val="clear" w:color="auto" w:fill="FFFFFF"/>
        <w:spacing w:line="360" w:lineRule="auto"/>
        <w:ind w:firstLine="420"/>
        <w:contextualSpacing/>
        <w:jc w:val="left"/>
        <w:rPr>
          <w:rFonts w:ascii="宋体" w:hAnsi="宋体" w:cs="仿宋_GB2312"/>
          <w:sz w:val="21"/>
          <w:szCs w:val="21"/>
        </w:rPr>
      </w:pPr>
      <w:r>
        <w:rPr>
          <w:rFonts w:hint="eastAsia" w:ascii="宋体" w:hAnsi="宋体" w:cs="仿宋_GB2312"/>
          <w:sz w:val="21"/>
          <w:szCs w:val="21"/>
        </w:rPr>
        <w:t>联系人：朱先生</w:t>
      </w:r>
      <w:r>
        <w:rPr>
          <w:rFonts w:ascii="宋体" w:hAnsi="宋体" w:cs="仿宋_GB2312"/>
          <w:sz w:val="21"/>
          <w:szCs w:val="21"/>
        </w:rPr>
        <w:t xml:space="preserve"> </w:t>
      </w:r>
      <w:r>
        <w:rPr>
          <w:rFonts w:hint="eastAsia" w:ascii="宋体" w:hAnsi="宋体" w:cs="仿宋_GB2312"/>
          <w:sz w:val="21"/>
          <w:szCs w:val="21"/>
        </w:rPr>
        <w:t xml:space="preserve">   </w:t>
      </w:r>
      <w:r>
        <w:rPr>
          <w:rFonts w:ascii="宋体" w:hAnsi="宋体" w:cs="仿宋_GB2312"/>
          <w:sz w:val="21"/>
          <w:szCs w:val="21"/>
        </w:rPr>
        <w:t xml:space="preserve"> </w:t>
      </w:r>
      <w:r>
        <w:rPr>
          <w:rFonts w:hint="eastAsia" w:ascii="宋体" w:hAnsi="宋体" w:cs="仿宋_GB2312"/>
          <w:sz w:val="21"/>
          <w:szCs w:val="21"/>
        </w:rPr>
        <w:t>联系电话：18839937589</w:t>
      </w:r>
    </w:p>
    <w:p>
      <w:pPr>
        <w:pStyle w:val="20"/>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代理机构：许昌建设工程项目管理有限公司</w:t>
      </w:r>
    </w:p>
    <w:p>
      <w:pPr>
        <w:pStyle w:val="20"/>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地 址：许昌市东城区天瑞街东泰大厦五楼</w:t>
      </w:r>
    </w:p>
    <w:p>
      <w:pPr>
        <w:pStyle w:val="20"/>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联 系 人：赵女士</w:t>
      </w:r>
    </w:p>
    <w:p>
      <w:pPr>
        <w:pStyle w:val="20"/>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联系电话：0374-6098899</w:t>
      </w:r>
      <w:r>
        <w:rPr>
          <w:rFonts w:ascii="宋体" w:hAnsi="宋体" w:cs="仿宋_GB2312"/>
          <w:color w:val="000000" w:themeColor="text1"/>
          <w:sz w:val="21"/>
          <w:szCs w:val="21"/>
        </w:rPr>
        <w:t xml:space="preserve">   </w:t>
      </w:r>
    </w:p>
    <w:p>
      <w:pPr>
        <w:pStyle w:val="20"/>
        <w:widowControl/>
        <w:shd w:val="clear" w:color="auto" w:fill="FFFFFF"/>
        <w:spacing w:line="360" w:lineRule="auto"/>
        <w:ind w:firstLine="420"/>
        <w:contextualSpacing/>
        <w:jc w:val="left"/>
        <w:rPr>
          <w:rFonts w:ascii="宋体" w:hAnsi="宋体" w:cs="仿宋_GB2312"/>
          <w:color w:val="000000" w:themeColor="text1"/>
          <w:sz w:val="21"/>
          <w:szCs w:val="21"/>
        </w:rPr>
      </w:pPr>
    </w:p>
    <w:p>
      <w:pPr>
        <w:pStyle w:val="20"/>
        <w:widowControl/>
        <w:shd w:val="clear" w:color="auto" w:fill="FFFFFF"/>
        <w:spacing w:line="360" w:lineRule="auto"/>
        <w:ind w:firstLine="420"/>
        <w:contextualSpacing/>
        <w:jc w:val="left"/>
        <w:rPr>
          <w:rFonts w:ascii="宋体" w:hAnsi="宋体" w:cs="仿宋_GB2312"/>
          <w:color w:val="000000" w:themeColor="text1"/>
          <w:sz w:val="21"/>
          <w:szCs w:val="21"/>
        </w:rPr>
      </w:pPr>
    </w:p>
    <w:p>
      <w:pPr>
        <w:pStyle w:val="20"/>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宋体"/>
          <w:color w:val="000000" w:themeColor="text1"/>
          <w:szCs w:val="21"/>
          <w:lang w:val="zh-CN"/>
        </w:rPr>
        <w:t xml:space="preserve">                              </w:t>
      </w:r>
      <w:r>
        <w:rPr>
          <w:rFonts w:hint="eastAsia" w:ascii="宋体" w:hAnsi="宋体" w:cs="仿宋_GB2312"/>
          <w:color w:val="000000" w:themeColor="text1"/>
          <w:sz w:val="21"/>
          <w:szCs w:val="21"/>
        </w:rPr>
        <w:t>许昌市魏都区灞陵街道办事处</w:t>
      </w:r>
    </w:p>
    <w:p>
      <w:pPr>
        <w:autoSpaceDE w:val="0"/>
        <w:autoSpaceDN w:val="0"/>
        <w:adjustRightInd w:val="0"/>
        <w:spacing w:line="700" w:lineRule="exact"/>
        <w:ind w:firstLine="560"/>
        <w:rPr>
          <w:rFonts w:ascii="宋体" w:cs="仿宋_GB2312"/>
          <w:color w:val="000000" w:themeColor="text1"/>
          <w:szCs w:val="21"/>
        </w:rPr>
      </w:pPr>
      <w:r>
        <w:rPr>
          <w:rFonts w:ascii="宋体" w:hAnsi="宋体" w:cs="仿宋_GB2312"/>
          <w:color w:val="000000" w:themeColor="text1"/>
          <w:szCs w:val="21"/>
        </w:rPr>
        <w:t xml:space="preserve">                                      </w:t>
      </w:r>
      <w:r>
        <w:rPr>
          <w:rFonts w:hint="eastAsia" w:ascii="宋体" w:hAnsi="宋体" w:cs="仿宋_GB2312"/>
          <w:color w:val="000000" w:themeColor="text1"/>
          <w:szCs w:val="21"/>
        </w:rPr>
        <w:t>2019年</w:t>
      </w:r>
      <w:r>
        <w:rPr>
          <w:rFonts w:ascii="宋体" w:hAnsi="宋体" w:cs="仿宋_GB2312"/>
          <w:color w:val="000000" w:themeColor="text1"/>
          <w:szCs w:val="21"/>
        </w:rPr>
        <w:t xml:space="preserve"> </w:t>
      </w:r>
      <w:r>
        <w:rPr>
          <w:rFonts w:hint="eastAsia" w:ascii="宋体" w:hAnsi="宋体" w:cs="仿宋_GB2312"/>
          <w:color w:val="000000" w:themeColor="text1"/>
          <w:szCs w:val="21"/>
          <w:lang w:val="en-US" w:eastAsia="zh-CN"/>
        </w:rPr>
        <w:t>6</w:t>
      </w:r>
      <w:r>
        <w:rPr>
          <w:rFonts w:hint="eastAsia" w:ascii="宋体" w:hAnsi="宋体" w:cs="仿宋_GB2312"/>
          <w:color w:val="000000" w:themeColor="text1"/>
          <w:szCs w:val="21"/>
        </w:rPr>
        <w:t>月</w:t>
      </w:r>
      <w:r>
        <w:rPr>
          <w:rFonts w:hint="eastAsia" w:ascii="宋体" w:hAnsi="宋体" w:cs="仿宋_GB2312"/>
          <w:color w:val="000000" w:themeColor="text1"/>
          <w:szCs w:val="21"/>
          <w:lang w:val="en-US" w:eastAsia="zh-CN"/>
        </w:rPr>
        <w:t>6</w:t>
      </w:r>
      <w:r>
        <w:rPr>
          <w:rFonts w:hint="eastAsia" w:ascii="宋体" w:hAnsi="宋体" w:cs="仿宋_GB2312"/>
          <w:color w:val="000000" w:themeColor="text1"/>
          <w:szCs w:val="21"/>
        </w:rPr>
        <w:t>日</w:t>
      </w:r>
    </w:p>
    <w:p>
      <w:pPr>
        <w:spacing w:line="360" w:lineRule="auto"/>
        <w:rPr>
          <w:rFonts w:hAnsi="宋体"/>
          <w:b/>
          <w:color w:val="000000" w:themeColor="text1"/>
          <w:sz w:val="28"/>
          <w:szCs w:val="28"/>
        </w:rPr>
      </w:pPr>
    </w:p>
    <w:p>
      <w:pPr>
        <w:spacing w:line="360" w:lineRule="auto"/>
        <w:rPr>
          <w:rFonts w:hAnsi="宋体"/>
          <w:b/>
          <w:color w:val="000000" w:themeColor="text1"/>
          <w:sz w:val="28"/>
          <w:szCs w:val="28"/>
        </w:rPr>
      </w:pPr>
    </w:p>
    <w:p>
      <w:pPr>
        <w:spacing w:line="360" w:lineRule="auto"/>
        <w:rPr>
          <w:rFonts w:hAnsi="宋体"/>
          <w:b/>
          <w:color w:val="000000" w:themeColor="text1"/>
          <w:sz w:val="28"/>
          <w:szCs w:val="28"/>
        </w:rPr>
      </w:pPr>
      <w:r>
        <w:rPr>
          <w:rFonts w:hint="eastAsia" w:hAnsi="宋体"/>
          <w:b/>
          <w:color w:val="000000" w:themeColor="text1"/>
          <w:sz w:val="28"/>
          <w:szCs w:val="28"/>
        </w:rPr>
        <w:t>温馨提示：</w:t>
      </w:r>
    </w:p>
    <w:p>
      <w:pPr>
        <w:spacing w:line="360" w:lineRule="auto"/>
        <w:ind w:firstLine="562" w:firstLineChars="200"/>
        <w:rPr>
          <w:rFonts w:hAnsi="宋体"/>
          <w:b/>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pStyle w:val="21"/>
        <w:ind w:firstLine="320"/>
        <w:rPr>
          <w:rFonts w:ascii="仿宋_GB2312" w:eastAsia="仿宋_GB2312"/>
          <w:b/>
          <w:color w:val="000000" w:themeColor="text1"/>
          <w:sz w:val="32"/>
          <w:szCs w:val="32"/>
        </w:rPr>
      </w:pP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1.</w:t>
      </w:r>
      <w:r>
        <w:rPr>
          <w:rFonts w:hint="eastAsia" w:hAnsi="宋体"/>
          <w:b/>
          <w:color w:val="000000" w:themeColor="text1"/>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2</w:t>
      </w:r>
      <w:r>
        <w:rPr>
          <w:rFonts w:ascii="宋体"/>
          <w:b/>
          <w:color w:val="000000" w:themeColor="text1"/>
          <w:szCs w:val="21"/>
        </w:rPr>
        <w:t>.</w:t>
      </w:r>
      <w:r>
        <w:rPr>
          <w:rFonts w:hint="eastAsia" w:hAnsi="宋体"/>
          <w:b/>
          <w:color w:val="000000" w:themeColor="text1"/>
          <w:szCs w:val="21"/>
        </w:rPr>
        <w:t>电子文件下载、制作、提交期间和开标（</w:t>
      </w:r>
      <w:r>
        <w:rPr>
          <w:rFonts w:hint="eastAsia" w:hAnsi="宋体"/>
          <w:color w:val="000000" w:themeColor="text1"/>
          <w:szCs w:val="21"/>
        </w:rPr>
        <w:t>电子投标文件的解密</w:t>
      </w:r>
      <w:r>
        <w:rPr>
          <w:rFonts w:hint="eastAsia" w:hAnsi="宋体"/>
          <w:b/>
          <w:color w:val="000000" w:themeColor="text1"/>
          <w:szCs w:val="21"/>
        </w:rPr>
        <w:t>）环节，投标人须使用</w:t>
      </w:r>
      <w:r>
        <w:rPr>
          <w:rFonts w:hAnsi="宋体"/>
          <w:b/>
          <w:color w:val="000000" w:themeColor="text1"/>
          <w:szCs w:val="21"/>
        </w:rPr>
        <w:t>CA</w:t>
      </w:r>
      <w:r>
        <w:rPr>
          <w:rFonts w:hint="eastAsia" w:hAnsi="宋体"/>
          <w:b/>
          <w:color w:val="000000" w:themeColor="text1"/>
          <w:szCs w:val="21"/>
        </w:rPr>
        <w:t>数字证书（证书须在有效期内）。</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3</w:t>
      </w:r>
      <w:r>
        <w:rPr>
          <w:rFonts w:ascii="宋体"/>
          <w:b/>
          <w:color w:val="000000" w:themeColor="text1"/>
          <w:szCs w:val="21"/>
        </w:rPr>
        <w:t>.</w:t>
      </w:r>
      <w:r>
        <w:rPr>
          <w:rFonts w:hint="eastAsia" w:hAnsi="宋体"/>
          <w:b/>
          <w:color w:val="000000" w:themeColor="text1"/>
          <w:szCs w:val="21"/>
        </w:rPr>
        <w:t>电子投标文件的制作</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3.1</w:t>
      </w:r>
      <w:r>
        <w:rPr>
          <w:rFonts w:hAnsi="宋体"/>
          <w:color w:val="000000" w:themeColor="text1"/>
          <w:szCs w:val="21"/>
        </w:rPr>
        <w:t xml:space="preserve"> </w:t>
      </w:r>
      <w:r>
        <w:rPr>
          <w:rFonts w:hint="eastAsia" w:hAnsi="宋体"/>
          <w:color w:val="000000" w:themeColor="text1"/>
          <w:szCs w:val="21"/>
        </w:rPr>
        <w:t>投标人登录《全国公共资源交易平台</w:t>
      </w:r>
      <w:r>
        <w:rPr>
          <w:rFonts w:ascii="宋体" w:hAnsi="宋体"/>
          <w:color w:val="000000" w:themeColor="text1"/>
          <w:szCs w:val="21"/>
        </w:rPr>
        <w:t>(</w:t>
      </w:r>
      <w:r>
        <w:rPr>
          <w:rFonts w:hint="eastAsia" w:hAnsi="宋体"/>
          <w:color w:val="000000" w:themeColor="text1"/>
          <w:szCs w:val="21"/>
        </w:rPr>
        <w:t>河南省</w:t>
      </w:r>
      <w:r>
        <w:rPr>
          <w:rFonts w:hint="eastAsia" w:ascii="MS Gothic" w:hAnsi="MS Gothic" w:eastAsia="MS Gothic" w:cs="MS Gothic"/>
          <w:color w:val="000000" w:themeColor="text1"/>
          <w:szCs w:val="21"/>
        </w:rPr>
        <w:t>▪</w:t>
      </w:r>
      <w:r>
        <w:rPr>
          <w:rFonts w:hint="eastAsia" w:hAnsi="宋体"/>
          <w:color w:val="000000" w:themeColor="text1"/>
          <w:szCs w:val="21"/>
        </w:rPr>
        <w:t>许昌市</w:t>
      </w:r>
      <w:r>
        <w:rPr>
          <w:rFonts w:ascii="宋体" w:hAnsi="宋体"/>
          <w:color w:val="000000" w:themeColor="text1"/>
          <w:szCs w:val="21"/>
        </w:rPr>
        <w:t>)</w:t>
      </w:r>
      <w:r>
        <w:rPr>
          <w:rFonts w:hint="eastAsia" w:hAnsi="宋体"/>
          <w:color w:val="000000" w:themeColor="text1"/>
          <w:szCs w:val="21"/>
        </w:rPr>
        <w:t>》公共资源交易系统（</w:t>
      </w:r>
      <w:r>
        <w:fldChar w:fldCharType="begin"/>
      </w:r>
      <w:r>
        <w:instrText xml:space="preserve">HYPERLINK "http://221.14.6.70:8088/ggzy/"</w:instrText>
      </w:r>
      <w:r>
        <w:fldChar w:fldCharType="separate"/>
      </w:r>
      <w:r>
        <w:rPr>
          <w:rStyle w:val="27"/>
          <w:rFonts w:hAnsi="宋体"/>
          <w:color w:val="000000" w:themeColor="text1"/>
          <w:szCs w:val="21"/>
        </w:rPr>
        <w:t>http://221.14.6.70:8088/ggzy/</w:t>
      </w:r>
      <w:r>
        <w:fldChar w:fldCharType="end"/>
      </w:r>
      <w:r>
        <w:rPr>
          <w:rFonts w:hint="eastAsia" w:hAnsi="宋体"/>
          <w:color w:val="000000" w:themeColor="text1"/>
          <w:szCs w:val="21"/>
        </w:rPr>
        <w:t>）下载“许昌投标文件制作系统</w:t>
      </w:r>
      <w:r>
        <w:rPr>
          <w:rFonts w:hAnsi="宋体"/>
          <w:color w:val="000000" w:themeColor="text1"/>
          <w:szCs w:val="21"/>
        </w:rPr>
        <w:t>SEARUN V1.0</w:t>
      </w:r>
      <w:r>
        <w:rPr>
          <w:rFonts w:hint="eastAsia" w:hAnsi="宋体"/>
          <w:color w:val="000000" w:themeColor="text1"/>
          <w:szCs w:val="21"/>
        </w:rPr>
        <w:t>”，按招标文件要求制作电子投标文件。</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电子投标文件的制作，参考《全国公共资源交易平台</w:t>
      </w:r>
      <w:r>
        <w:rPr>
          <w:rFonts w:ascii="宋体" w:hAnsi="宋体"/>
          <w:color w:val="000000" w:themeColor="text1"/>
          <w:szCs w:val="21"/>
        </w:rPr>
        <w:t>(</w:t>
      </w:r>
      <w:r>
        <w:rPr>
          <w:rFonts w:hint="eastAsia" w:hAnsi="宋体"/>
          <w:color w:val="000000" w:themeColor="text1"/>
          <w:szCs w:val="21"/>
        </w:rPr>
        <w:t>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ascii="宋体" w:hAnsi="宋体"/>
          <w:color w:val="000000" w:themeColor="text1"/>
          <w:szCs w:val="21"/>
        </w:rPr>
        <w:t>)</w:t>
      </w:r>
      <w:r>
        <w:rPr>
          <w:rFonts w:hint="eastAsia" w:hAnsi="宋体"/>
          <w:color w:val="000000" w:themeColor="text1"/>
          <w:szCs w:val="21"/>
        </w:rPr>
        <w:t>》公共资源交易系统</w:t>
      </w:r>
      <w:r>
        <w:rPr>
          <w:rFonts w:hAnsi="宋体"/>
          <w:color w:val="000000" w:themeColor="text1"/>
          <w:szCs w:val="21"/>
        </w:rPr>
        <w:t>——</w:t>
      </w:r>
      <w:r>
        <w:rPr>
          <w:rFonts w:hint="eastAsia" w:hAnsi="宋体"/>
          <w:color w:val="000000" w:themeColor="text1"/>
          <w:szCs w:val="21"/>
        </w:rPr>
        <w:t>组件下载</w:t>
      </w:r>
      <w:r>
        <w:rPr>
          <w:rFonts w:hAnsi="宋体"/>
          <w:color w:val="000000" w:themeColor="text1"/>
          <w:szCs w:val="21"/>
        </w:rPr>
        <w:t>——</w:t>
      </w:r>
      <w:r>
        <w:rPr>
          <w:rFonts w:hint="eastAsia" w:hAnsi="宋体"/>
          <w:color w:val="000000" w:themeColor="text1"/>
          <w:szCs w:val="21"/>
        </w:rPr>
        <w:t>交易系统操作手册（投标人、供应商）。</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w:t>
      </w:r>
      <w:r>
        <w:rPr>
          <w:rFonts w:ascii="宋体"/>
          <w:color w:val="000000" w:themeColor="text1"/>
          <w:szCs w:val="21"/>
        </w:rPr>
        <w:t>.</w:t>
      </w:r>
      <w:r>
        <w:rPr>
          <w:rFonts w:ascii="宋体" w:hAnsi="宋体"/>
          <w:color w:val="000000" w:themeColor="text1"/>
          <w:szCs w:val="21"/>
        </w:rPr>
        <w:t>2</w:t>
      </w:r>
      <w:r>
        <w:rPr>
          <w:rFonts w:hAnsi="宋体"/>
          <w:color w:val="000000" w:themeColor="text1"/>
          <w:szCs w:val="21"/>
        </w:rPr>
        <w:t xml:space="preserve"> </w:t>
      </w:r>
      <w:r>
        <w:rPr>
          <w:rFonts w:hint="eastAsia" w:hAnsi="宋体"/>
          <w:color w:val="000000" w:themeColor="text1"/>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3.3</w:t>
      </w:r>
      <w:r>
        <w:rPr>
          <w:rFonts w:hint="eastAsia" w:hAnsi="宋体"/>
          <w:color w:val="000000" w:themeColor="text1"/>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color w:val="000000" w:themeColor="text1"/>
          <w:szCs w:val="21"/>
        </w:rPr>
      </w:pPr>
      <w:r>
        <w:rPr>
          <w:rFonts w:hint="eastAsia" w:hAnsi="宋体"/>
          <w:color w:val="000000" w:themeColor="text1"/>
          <w:szCs w:val="21"/>
        </w:rPr>
        <w:t>一个标段对应生成一个文件夹（</w:t>
      </w:r>
      <w:r>
        <w:rPr>
          <w:rFonts w:hAnsi="宋体"/>
          <w:color w:val="000000" w:themeColor="text1"/>
          <w:szCs w:val="21"/>
        </w:rPr>
        <w:t>xxxx</w:t>
      </w:r>
      <w:r>
        <w:rPr>
          <w:rFonts w:hint="eastAsia" w:hAnsi="宋体"/>
          <w:color w:val="000000" w:themeColor="text1"/>
          <w:szCs w:val="21"/>
        </w:rPr>
        <w:t>项目</w:t>
      </w:r>
      <w:r>
        <w:rPr>
          <w:rFonts w:hAnsi="宋体"/>
          <w:color w:val="000000" w:themeColor="text1"/>
          <w:szCs w:val="21"/>
        </w:rPr>
        <w:t>xx</w:t>
      </w:r>
      <w:r>
        <w:rPr>
          <w:rFonts w:hint="eastAsia" w:hAnsi="宋体"/>
          <w:color w:val="000000" w:themeColor="text1"/>
          <w:szCs w:val="21"/>
        </w:rPr>
        <w:t>标段）</w:t>
      </w:r>
      <w:r>
        <w:rPr>
          <w:rFonts w:hAnsi="宋体"/>
          <w:color w:val="000000" w:themeColor="text1"/>
          <w:szCs w:val="21"/>
        </w:rPr>
        <w:t xml:space="preserve">, </w:t>
      </w:r>
      <w:r>
        <w:rPr>
          <w:rFonts w:hint="eastAsia" w:hAnsi="宋体"/>
          <w:color w:val="000000" w:themeColor="text1"/>
          <w:szCs w:val="21"/>
        </w:rPr>
        <w:t>其中包含</w:t>
      </w:r>
      <w:r>
        <w:rPr>
          <w:rFonts w:hAnsi="宋体"/>
          <w:color w:val="000000" w:themeColor="text1"/>
          <w:szCs w:val="21"/>
        </w:rPr>
        <w:t>2</w:t>
      </w:r>
      <w:r>
        <w:rPr>
          <w:rFonts w:hint="eastAsia" w:hAnsi="宋体"/>
          <w:color w:val="000000" w:themeColor="text1"/>
          <w:szCs w:val="21"/>
        </w:rPr>
        <w:t>个文件和</w:t>
      </w:r>
      <w:r>
        <w:rPr>
          <w:rFonts w:hAnsi="宋体"/>
          <w:color w:val="000000" w:themeColor="text1"/>
          <w:szCs w:val="21"/>
        </w:rPr>
        <w:t>1</w:t>
      </w:r>
      <w:r>
        <w:rPr>
          <w:rFonts w:hint="eastAsia" w:hAnsi="宋体"/>
          <w:color w:val="000000" w:themeColor="text1"/>
          <w:szCs w:val="21"/>
        </w:rPr>
        <w:t>个文件夹。后缀名为“</w:t>
      </w:r>
      <w:r>
        <w:rPr>
          <w:rFonts w:hAnsi="宋体"/>
          <w:color w:val="000000" w:themeColor="text1"/>
          <w:szCs w:val="21"/>
        </w:rPr>
        <w:t>.file</w:t>
      </w:r>
      <w:r>
        <w:rPr>
          <w:rFonts w:hint="eastAsia" w:hAnsi="宋体"/>
          <w:color w:val="000000" w:themeColor="text1"/>
          <w:szCs w:val="21"/>
        </w:rPr>
        <w:t>”的文件用于电子投标使用，后缀名为“</w:t>
      </w:r>
      <w:r>
        <w:rPr>
          <w:rFonts w:hAnsi="宋体"/>
          <w:color w:val="000000" w:themeColor="text1"/>
          <w:szCs w:val="21"/>
        </w:rPr>
        <w:t>.PDF</w:t>
      </w:r>
      <w:r>
        <w:rPr>
          <w:rFonts w:hint="eastAsia" w:hAnsi="宋体"/>
          <w:color w:val="000000" w:themeColor="text1"/>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4</w:t>
      </w:r>
      <w:r>
        <w:rPr>
          <w:rFonts w:ascii="宋体"/>
          <w:b/>
          <w:color w:val="000000" w:themeColor="text1"/>
          <w:szCs w:val="21"/>
        </w:rPr>
        <w:t>.</w:t>
      </w:r>
      <w:r>
        <w:rPr>
          <w:rFonts w:hint="eastAsia" w:ascii="宋体" w:hAnsi="宋体"/>
          <w:b/>
          <w:color w:val="000000" w:themeColor="text1"/>
          <w:szCs w:val="21"/>
        </w:rPr>
        <w:t>加密</w:t>
      </w:r>
      <w:r>
        <w:rPr>
          <w:rFonts w:hint="eastAsia" w:hAnsi="宋体"/>
          <w:b/>
          <w:color w:val="000000" w:themeColor="text1"/>
          <w:szCs w:val="21"/>
        </w:rPr>
        <w:t>电子投标文件的提交</w:t>
      </w:r>
    </w:p>
    <w:p>
      <w:pPr>
        <w:tabs>
          <w:tab w:val="left" w:pos="7095"/>
        </w:tabs>
        <w:spacing w:line="360" w:lineRule="auto"/>
        <w:contextualSpacing/>
        <w:rPr>
          <w:rFonts w:hAnsi="宋体"/>
          <w:color w:val="000000" w:themeColor="text1"/>
          <w:szCs w:val="21"/>
        </w:rPr>
      </w:pPr>
      <w:r>
        <w:rPr>
          <w:rFonts w:hAnsi="宋体"/>
          <w:color w:val="000000" w:themeColor="text1"/>
          <w:szCs w:val="21"/>
        </w:rPr>
        <w:t xml:space="preserve">    </w:t>
      </w:r>
      <w:r>
        <w:rPr>
          <w:rFonts w:ascii="宋体" w:hAnsi="宋体"/>
          <w:color w:val="000000" w:themeColor="text1"/>
          <w:szCs w:val="21"/>
        </w:rPr>
        <w:t>4.1</w:t>
      </w:r>
      <w:r>
        <w:rPr>
          <w:rFonts w:hint="eastAsia" w:ascii="宋体" w:hAnsi="宋体"/>
          <w:color w:val="000000" w:themeColor="text1"/>
          <w:szCs w:val="21"/>
        </w:rPr>
        <w:t>加密</w:t>
      </w:r>
      <w:r>
        <w:rPr>
          <w:rFonts w:hint="eastAsia" w:hAnsi="宋体"/>
          <w:color w:val="000000" w:themeColor="text1"/>
          <w:szCs w:val="21"/>
        </w:rPr>
        <w:t>电子投标文件应在招标文件规定的投标截止时间（开标时间）之前成功提交至《全国公共资源交易平台</w:t>
      </w:r>
      <w:r>
        <w:rPr>
          <w:rFonts w:hAnsi="宋体"/>
          <w:color w:val="000000" w:themeColor="text1"/>
          <w:szCs w:val="21"/>
        </w:rPr>
        <w:t>(</w:t>
      </w:r>
      <w:r>
        <w:rPr>
          <w:rFonts w:hint="eastAsia" w:hAnsi="宋体"/>
          <w:color w:val="000000" w:themeColor="text1"/>
          <w:szCs w:val="21"/>
        </w:rPr>
        <w:t>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hAnsi="宋体"/>
          <w:color w:val="000000" w:themeColor="text1"/>
          <w:szCs w:val="21"/>
        </w:rPr>
        <w:t>)</w:t>
      </w:r>
      <w:r>
        <w:rPr>
          <w:rFonts w:hint="eastAsia" w:hAnsi="宋体"/>
          <w:color w:val="000000" w:themeColor="text1"/>
          <w:szCs w:val="21"/>
        </w:rPr>
        <w:t>》公共资源交易系统（</w:t>
      </w:r>
      <w:r>
        <w:fldChar w:fldCharType="begin"/>
      </w:r>
      <w:r>
        <w:instrText xml:space="preserve">HYPERLINK "http://221.14.6.70:8088/ggzy/"</w:instrText>
      </w:r>
      <w:r>
        <w:fldChar w:fldCharType="separate"/>
      </w:r>
      <w:r>
        <w:rPr>
          <w:rStyle w:val="27"/>
          <w:rFonts w:hAnsi="宋体"/>
          <w:color w:val="000000" w:themeColor="text1"/>
          <w:szCs w:val="21"/>
        </w:rPr>
        <w:t>http://221.14.6.70:8088/ggzy/</w:t>
      </w:r>
      <w:r>
        <w:fldChar w:fldCharType="end"/>
      </w:r>
      <w:r>
        <w:rPr>
          <w:rFonts w:hint="eastAsia" w:hAnsi="宋体"/>
          <w:color w:val="000000" w:themeColor="text1"/>
          <w:szCs w:val="21"/>
        </w:rPr>
        <w:t>）。</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投标人应充分考虑并预留技术处理和上传数据所需时间。</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 xml:space="preserve">4.2 </w:t>
      </w:r>
      <w:r>
        <w:rPr>
          <w:rFonts w:hint="eastAsia" w:hAnsi="宋体"/>
          <w:color w:val="000000" w:themeColor="text1"/>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4</w:t>
      </w:r>
      <w:r>
        <w:rPr>
          <w:rFonts w:ascii="宋体"/>
          <w:color w:val="000000" w:themeColor="text1"/>
          <w:szCs w:val="21"/>
        </w:rPr>
        <w:t>.</w:t>
      </w:r>
      <w:r>
        <w:rPr>
          <w:rFonts w:ascii="宋体" w:hAnsi="宋体"/>
          <w:color w:val="000000" w:themeColor="text1"/>
          <w:szCs w:val="21"/>
        </w:rPr>
        <w:t xml:space="preserve">3 </w:t>
      </w:r>
      <w:r>
        <w:rPr>
          <w:rFonts w:hint="eastAsia" w:ascii="宋体" w:hAnsi="宋体"/>
          <w:color w:val="000000" w:themeColor="text1"/>
          <w:szCs w:val="21"/>
        </w:rPr>
        <w:t>加密</w:t>
      </w:r>
      <w:r>
        <w:rPr>
          <w:rFonts w:hint="eastAsia" w:hAnsi="宋体"/>
          <w:color w:val="000000" w:themeColor="text1"/>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5</w:t>
      </w:r>
      <w:r>
        <w:rPr>
          <w:rFonts w:ascii="宋体"/>
          <w:b/>
          <w:color w:val="000000" w:themeColor="text1"/>
          <w:szCs w:val="21"/>
        </w:rPr>
        <w:t>.</w:t>
      </w:r>
      <w:r>
        <w:rPr>
          <w:rFonts w:hint="eastAsia" w:hAnsi="宋体"/>
          <w:b/>
          <w:color w:val="000000" w:themeColor="text1"/>
          <w:szCs w:val="21"/>
        </w:rPr>
        <w:t>评标依据</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5.1</w:t>
      </w:r>
      <w:r>
        <w:rPr>
          <w:rFonts w:hint="eastAsia" w:hAnsi="宋体"/>
          <w:color w:val="000000" w:themeColor="text1"/>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5.2</w:t>
      </w:r>
      <w:r>
        <w:rPr>
          <w:rFonts w:hint="eastAsia" w:hAnsi="宋体"/>
          <w:color w:val="000000" w:themeColor="text1"/>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numPr>
          <w:ilvl w:val="0"/>
          <w:numId w:val="4"/>
        </w:numPr>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项目需求</w:t>
      </w:r>
    </w:p>
    <w:p>
      <w:pPr>
        <w:spacing w:line="360" w:lineRule="auto"/>
        <w:rPr>
          <w:rFonts w:ascii="宋体" w:hAnsi="宋体" w:cs="宋体"/>
          <w:b/>
          <w:bCs/>
          <w:kern w:val="0"/>
          <w:sz w:val="24"/>
          <w:szCs w:val="24"/>
          <w:lang w:val="zh-CN"/>
        </w:rPr>
      </w:pPr>
      <w:r>
        <w:rPr>
          <w:rFonts w:hint="eastAsia" w:ascii="宋体" w:hAnsi="宋体" w:cs="宋体"/>
          <w:b/>
          <w:bCs/>
          <w:kern w:val="0"/>
          <w:sz w:val="24"/>
          <w:szCs w:val="24"/>
        </w:rPr>
        <w:t>一、本项目需实现的功能或者目标</w:t>
      </w:r>
    </w:p>
    <w:p>
      <w:pPr>
        <w:spacing w:line="360" w:lineRule="auto"/>
        <w:ind w:left="218" w:leftChars="104" w:firstLine="420" w:firstLineChars="200"/>
        <w:contextualSpacing/>
        <w:rPr>
          <w:rFonts w:ascii="宋体" w:hAnsi="宋体" w:cs="宋体"/>
          <w:bCs/>
          <w:szCs w:val="21"/>
        </w:rPr>
      </w:pPr>
      <w:r>
        <w:rPr>
          <w:rFonts w:hint="eastAsia" w:ascii="宋体" w:hAnsi="宋体" w:cs="宋体"/>
          <w:bCs/>
          <w:szCs w:val="21"/>
        </w:rPr>
        <w:t>吴庄社区村内现有主干道以东（包含双河路以东）、四通阳光小区以西、帝豪路以南、许继大道以北及</w:t>
      </w:r>
      <w:r>
        <w:rPr>
          <w:rFonts w:ascii="宋体" w:hAnsi="宋体" w:cs="宋体"/>
          <w:bCs/>
          <w:szCs w:val="21"/>
        </w:rPr>
        <w:t>53-1</w:t>
      </w:r>
      <w:r>
        <w:rPr>
          <w:rFonts w:hint="eastAsia" w:ascii="宋体" w:hAnsi="宋体" w:cs="宋体"/>
          <w:bCs/>
          <w:szCs w:val="21"/>
        </w:rPr>
        <w:t>地块规划用地范围内的全部房屋。被征收房屋居民约180户（以最终签订房屋补偿协议的户数为准）。</w:t>
      </w:r>
    </w:p>
    <w:p>
      <w:pPr>
        <w:spacing w:line="360" w:lineRule="auto"/>
        <w:rPr>
          <w:rFonts w:ascii="宋体" w:hAnsi="宋体" w:cs="宋体"/>
          <w:b/>
          <w:bCs/>
          <w:kern w:val="0"/>
          <w:sz w:val="24"/>
          <w:szCs w:val="24"/>
        </w:rPr>
      </w:pPr>
      <w:r>
        <w:rPr>
          <w:rFonts w:hint="eastAsia" w:ascii="宋体" w:hAnsi="宋体" w:cs="宋体"/>
          <w:color w:val="000000" w:themeColor="text1"/>
          <w:kern w:val="0"/>
          <w:szCs w:val="21"/>
        </w:rPr>
        <w:t>★</w:t>
      </w:r>
      <w:r>
        <w:rPr>
          <w:rFonts w:hint="eastAsia" w:ascii="宋体" w:hAnsi="宋体" w:cs="宋体"/>
          <w:b/>
          <w:bCs/>
          <w:kern w:val="0"/>
          <w:sz w:val="24"/>
          <w:szCs w:val="24"/>
        </w:rPr>
        <w:t xml:space="preserve">二、工作内容 </w:t>
      </w:r>
    </w:p>
    <w:p>
      <w:pPr>
        <w:spacing w:line="360" w:lineRule="auto"/>
        <w:ind w:firstLine="525" w:firstLineChars="250"/>
        <w:contextualSpacing/>
        <w:rPr>
          <w:rFonts w:hint="eastAsia" w:ascii="宋体" w:hAnsi="宋体" w:cs="宋体"/>
          <w:b w:val="0"/>
          <w:bCs/>
          <w:color w:val="000000" w:themeColor="text1"/>
          <w:szCs w:val="21"/>
        </w:rPr>
      </w:pPr>
      <w:r>
        <w:rPr>
          <w:rFonts w:hint="eastAsia" w:ascii="宋体" w:hAnsi="宋体" w:cs="宋体"/>
          <w:b w:val="0"/>
          <w:bCs/>
          <w:color w:val="000000" w:themeColor="text1"/>
          <w:szCs w:val="21"/>
        </w:rPr>
        <w:t>1、编制房屋征收实施方案及房屋补偿方案、社会稳定风险评估报告、强制执行方案、突发问题应急处置预案等；</w:t>
      </w:r>
    </w:p>
    <w:p>
      <w:pPr>
        <w:spacing w:line="360" w:lineRule="auto"/>
        <w:ind w:firstLine="525" w:firstLineChars="250"/>
        <w:contextualSpacing/>
        <w:rPr>
          <w:rFonts w:hint="eastAsia" w:ascii="宋体" w:hAnsi="宋体" w:cs="宋体"/>
          <w:b w:val="0"/>
          <w:bCs/>
          <w:color w:val="000000" w:themeColor="text1"/>
          <w:szCs w:val="21"/>
        </w:rPr>
      </w:pPr>
      <w:r>
        <w:rPr>
          <w:rFonts w:hint="eastAsia" w:ascii="宋体" w:hAnsi="宋体" w:cs="宋体"/>
          <w:b w:val="0"/>
          <w:bCs/>
          <w:color w:val="000000" w:themeColor="text1"/>
          <w:szCs w:val="21"/>
        </w:rPr>
        <w:t>2、起草房屋征收决定公告、房屋征收补偿决定书、强制执行申请书等协商程序及行政征收程序的法律文书、申请强制执行程序的全部法律文书；</w:t>
      </w:r>
    </w:p>
    <w:p>
      <w:pPr>
        <w:spacing w:line="360" w:lineRule="auto"/>
        <w:ind w:firstLine="525" w:firstLineChars="250"/>
        <w:contextualSpacing/>
        <w:rPr>
          <w:rFonts w:hint="eastAsia" w:ascii="宋体" w:hAnsi="宋体" w:cs="宋体"/>
          <w:b w:val="0"/>
          <w:bCs/>
          <w:color w:val="000000" w:themeColor="text1"/>
          <w:szCs w:val="21"/>
        </w:rPr>
      </w:pPr>
      <w:r>
        <w:rPr>
          <w:rFonts w:hint="eastAsia" w:ascii="宋体" w:hAnsi="宋体" w:cs="宋体"/>
          <w:b w:val="0"/>
          <w:bCs/>
          <w:color w:val="000000" w:themeColor="text1"/>
          <w:szCs w:val="21"/>
        </w:rPr>
        <w:t>3、据实编印宣传手册、政策问答、标语等宣传资料（费用自理）。代为起草或修改涉及规划、土地、建设等方面重大法律问题的请示、报告等文件，据实拟定房屋补偿安置协议等；</w:t>
      </w:r>
    </w:p>
    <w:p>
      <w:pPr>
        <w:spacing w:line="360" w:lineRule="auto"/>
        <w:ind w:firstLine="525" w:firstLineChars="250"/>
        <w:contextualSpacing/>
        <w:rPr>
          <w:rFonts w:hint="eastAsia" w:ascii="宋体" w:hAnsi="宋体" w:cs="宋体"/>
          <w:b w:val="0"/>
          <w:bCs/>
          <w:color w:val="000000" w:themeColor="text1"/>
          <w:szCs w:val="21"/>
        </w:rPr>
      </w:pPr>
      <w:r>
        <w:rPr>
          <w:rFonts w:hint="eastAsia" w:ascii="宋体" w:hAnsi="宋体" w:cs="宋体"/>
          <w:b w:val="0"/>
          <w:bCs/>
          <w:color w:val="000000" w:themeColor="text1"/>
          <w:szCs w:val="21"/>
        </w:rPr>
        <w:t>4、切实做好政策解释工作，并协助开展具体的房屋补偿协商工作；代招标人签订房屋征收补偿、安置协议等；</w:t>
      </w:r>
    </w:p>
    <w:p>
      <w:pPr>
        <w:spacing w:line="360" w:lineRule="auto"/>
        <w:ind w:firstLine="525" w:firstLineChars="250"/>
        <w:contextualSpacing/>
        <w:rPr>
          <w:rFonts w:hint="eastAsia" w:ascii="宋体" w:hAnsi="宋体" w:cs="宋体"/>
          <w:b w:val="0"/>
          <w:bCs/>
          <w:color w:val="000000" w:themeColor="text1"/>
          <w:szCs w:val="21"/>
        </w:rPr>
      </w:pPr>
      <w:r>
        <w:rPr>
          <w:rFonts w:hint="eastAsia" w:ascii="宋体" w:hAnsi="宋体" w:cs="宋体"/>
          <w:b w:val="0"/>
          <w:bCs/>
          <w:color w:val="000000" w:themeColor="text1"/>
          <w:szCs w:val="21"/>
        </w:rPr>
        <w:t>5、对招标人工作人员进行专业培训，配合招标人参加相关会议、论证会、协调会，并据实发表意见；</w:t>
      </w:r>
    </w:p>
    <w:p>
      <w:pPr>
        <w:spacing w:line="360" w:lineRule="auto"/>
        <w:ind w:firstLine="525" w:firstLineChars="250"/>
        <w:contextualSpacing/>
        <w:rPr>
          <w:rFonts w:hint="eastAsia" w:ascii="宋体" w:hAnsi="宋体" w:cs="宋体"/>
          <w:b w:val="0"/>
          <w:bCs/>
          <w:color w:val="000000" w:themeColor="text1"/>
          <w:szCs w:val="21"/>
        </w:rPr>
      </w:pPr>
      <w:r>
        <w:rPr>
          <w:rFonts w:hint="eastAsia" w:ascii="宋体" w:hAnsi="宋体" w:cs="宋体"/>
          <w:b w:val="0"/>
          <w:bCs/>
          <w:color w:val="000000" w:themeColor="text1"/>
          <w:szCs w:val="21"/>
        </w:rPr>
        <w:t>6、协调办理房屋征收中面积测绘、房屋估价、公证事项；</w:t>
      </w:r>
    </w:p>
    <w:p>
      <w:pPr>
        <w:spacing w:line="360" w:lineRule="auto"/>
        <w:ind w:firstLine="525" w:firstLineChars="250"/>
        <w:contextualSpacing/>
        <w:rPr>
          <w:rFonts w:hint="eastAsia" w:ascii="宋体" w:hAnsi="宋体" w:cs="宋体"/>
          <w:b w:val="0"/>
          <w:bCs/>
          <w:color w:val="000000" w:themeColor="text1"/>
          <w:szCs w:val="21"/>
        </w:rPr>
      </w:pPr>
      <w:r>
        <w:rPr>
          <w:rFonts w:hint="eastAsia" w:ascii="宋体" w:hAnsi="宋体" w:cs="宋体"/>
          <w:b w:val="0"/>
          <w:bCs/>
          <w:color w:val="000000" w:themeColor="text1"/>
          <w:szCs w:val="21"/>
        </w:rPr>
        <w:t>7、协助送达相关法律文书，协助制作送达笔录、房屋征收补偿协商笔录等文书；</w:t>
      </w:r>
    </w:p>
    <w:p>
      <w:pPr>
        <w:spacing w:line="360" w:lineRule="auto"/>
        <w:ind w:firstLine="525" w:firstLineChars="250"/>
        <w:contextualSpacing/>
        <w:rPr>
          <w:rFonts w:hint="eastAsia" w:ascii="宋体" w:hAnsi="宋体" w:cs="宋体"/>
          <w:b w:val="0"/>
          <w:bCs/>
          <w:color w:val="000000" w:themeColor="text1"/>
          <w:szCs w:val="21"/>
        </w:rPr>
      </w:pPr>
      <w:r>
        <w:rPr>
          <w:rFonts w:hint="eastAsia" w:ascii="宋体" w:hAnsi="宋体" w:cs="宋体"/>
          <w:b w:val="0"/>
          <w:bCs/>
          <w:color w:val="000000" w:themeColor="text1"/>
          <w:szCs w:val="21"/>
        </w:rPr>
        <w:t>8、根据需要，协助招标人做好拆除建筑物安全防范工作，依法规避其安全生产风险责任；</w:t>
      </w:r>
    </w:p>
    <w:p>
      <w:pPr>
        <w:spacing w:line="360" w:lineRule="auto"/>
        <w:ind w:firstLine="525" w:firstLineChars="250"/>
        <w:contextualSpacing/>
        <w:rPr>
          <w:rFonts w:hint="eastAsia" w:ascii="宋体" w:hAnsi="宋体" w:cs="宋体"/>
          <w:b w:val="0"/>
          <w:bCs/>
          <w:color w:val="000000" w:themeColor="text1"/>
          <w:szCs w:val="21"/>
        </w:rPr>
      </w:pPr>
      <w:r>
        <w:rPr>
          <w:rFonts w:hint="eastAsia" w:ascii="宋体" w:hAnsi="宋体" w:cs="宋体"/>
          <w:b w:val="0"/>
          <w:bCs/>
          <w:color w:val="000000" w:themeColor="text1"/>
          <w:szCs w:val="21"/>
        </w:rPr>
        <w:t>9、依法处置达不成房屋补偿协议等问题，并义务协助招标人处置行政复议、行政诉讼案件，并协助处理信访案件；</w:t>
      </w:r>
    </w:p>
    <w:p>
      <w:pPr>
        <w:spacing w:line="360" w:lineRule="auto"/>
        <w:ind w:firstLine="525" w:firstLineChars="250"/>
        <w:contextualSpacing/>
        <w:rPr>
          <w:rFonts w:hint="eastAsia" w:ascii="宋体" w:hAnsi="宋体" w:cs="宋体"/>
          <w:b w:val="0"/>
          <w:bCs/>
          <w:color w:val="000000" w:themeColor="text1"/>
          <w:szCs w:val="21"/>
        </w:rPr>
      </w:pPr>
      <w:r>
        <w:rPr>
          <w:rFonts w:hint="eastAsia" w:ascii="宋体" w:hAnsi="宋体" w:cs="宋体"/>
          <w:b w:val="0"/>
          <w:bCs/>
          <w:color w:val="000000" w:themeColor="text1"/>
          <w:szCs w:val="21"/>
        </w:rPr>
        <w:t>10、协助做好政府信息公开工作，并配合监察、财政、审计等部门开展相关工作。</w:t>
      </w:r>
    </w:p>
    <w:p>
      <w:pPr>
        <w:spacing w:line="360" w:lineRule="auto"/>
        <w:ind w:firstLine="527" w:firstLineChars="250"/>
        <w:contextualSpacing/>
        <w:rPr>
          <w:rFonts w:ascii="宋体" w:hAnsi="宋体" w:cs="宋体"/>
          <w:b/>
          <w:color w:val="000000" w:themeColor="text1"/>
          <w:szCs w:val="21"/>
        </w:rPr>
      </w:pPr>
      <w:r>
        <w:rPr>
          <w:rFonts w:hint="eastAsia" w:ascii="宋体" w:hAnsi="宋体" w:cs="宋体"/>
          <w:b/>
          <w:color w:val="000000" w:themeColor="text1"/>
          <w:szCs w:val="21"/>
        </w:rPr>
        <w:t>本工作内容中所列为最低要求，不允许负偏离，否则将承担其投标被视为非实质性响应投标的风险。</w:t>
      </w:r>
    </w:p>
    <w:p>
      <w:pPr>
        <w:spacing w:line="360" w:lineRule="auto"/>
        <w:ind w:firstLine="422" w:firstLineChars="200"/>
        <w:contextualSpacing/>
        <w:rPr>
          <w:rFonts w:ascii="宋体" w:hAnsi="宋体" w:cs="宋体"/>
          <w:b/>
          <w:color w:val="000000" w:themeColor="text1"/>
          <w:szCs w:val="21"/>
        </w:rPr>
      </w:pPr>
      <w:r>
        <w:rPr>
          <w:rFonts w:hint="eastAsia" w:ascii="宋体" w:hAnsi="宋体" w:cs="宋体"/>
          <w:b/>
          <w:color w:val="000000" w:themeColor="text1"/>
          <w:szCs w:val="21"/>
        </w:rPr>
        <w:t>三、征收依据</w:t>
      </w:r>
    </w:p>
    <w:p>
      <w:pPr>
        <w:spacing w:line="360" w:lineRule="auto"/>
        <w:ind w:firstLine="420" w:firstLineChars="200"/>
        <w:contextualSpacing/>
        <w:rPr>
          <w:rFonts w:ascii="宋体" w:hAnsi="宋体" w:cs="宋体"/>
          <w:color w:val="000000" w:themeColor="text1"/>
          <w:szCs w:val="21"/>
        </w:rPr>
      </w:pPr>
      <w:r>
        <w:rPr>
          <w:rFonts w:hint="eastAsia" w:ascii="宋体" w:hAnsi="宋体" w:cs="宋体"/>
          <w:color w:val="000000" w:themeColor="text1"/>
          <w:szCs w:val="21"/>
        </w:rPr>
        <w:t>《中华人民共和国土地管理法》、《中华人民共和国物权法》、《中华人民共和国土地管理法实施条例》（国务院令第256号）、《河南省实施&lt;土地管理法&gt;办法》等相关法律、法规及《许昌市城市规划区内城中村改造实施细则》（许政办〔2013〕31号）《魏都区集体土地上房屋征收与补偿实施细则》（许魏政办〔2017〕41号）等政策。</w:t>
      </w:r>
    </w:p>
    <w:p>
      <w:pPr>
        <w:spacing w:line="360" w:lineRule="auto"/>
        <w:ind w:firstLine="422" w:firstLineChars="200"/>
        <w:contextualSpacing/>
        <w:rPr>
          <w:rFonts w:ascii="宋体" w:hAnsi="宋体" w:cs="宋体"/>
          <w:b/>
          <w:color w:val="000000" w:themeColor="text1"/>
          <w:kern w:val="0"/>
          <w:szCs w:val="21"/>
          <w:lang w:val="zh-CN"/>
        </w:rPr>
      </w:pPr>
      <w:r>
        <w:rPr>
          <w:rFonts w:hint="eastAsia" w:ascii="宋体" w:hAnsi="宋体" w:cs="宋体"/>
          <w:b/>
          <w:color w:val="000000" w:themeColor="text1"/>
          <w:szCs w:val="21"/>
        </w:rPr>
        <w:t>★四</w:t>
      </w:r>
      <w:r>
        <w:rPr>
          <w:rFonts w:hint="eastAsia" w:ascii="宋体" w:hAnsi="宋体" w:cs="宋体"/>
          <w:b/>
          <w:color w:val="000000" w:themeColor="text1"/>
          <w:kern w:val="0"/>
          <w:szCs w:val="21"/>
          <w:lang w:val="zh-CN"/>
        </w:rPr>
        <w:t>、服务标准、期限、效率等要求</w:t>
      </w:r>
    </w:p>
    <w:p>
      <w:pPr>
        <w:spacing w:line="360" w:lineRule="auto"/>
        <w:ind w:left="420" w:leftChars="200" w:firstLine="420" w:firstLineChars="200"/>
        <w:contextualSpacing/>
        <w:rPr>
          <w:rFonts w:ascii="宋体" w:hAnsi="宋体" w:cs="宋体"/>
          <w:bCs/>
          <w:szCs w:val="21"/>
        </w:rPr>
      </w:pPr>
      <w:r>
        <w:rPr>
          <w:rFonts w:hint="eastAsia" w:ascii="宋体" w:hAnsi="宋体" w:cs="宋体"/>
          <w:bCs/>
          <w:szCs w:val="21"/>
        </w:rPr>
        <w:t>1、服务期限不低于24个月，实施行政强制征收，或引发行政复议、行政诉讼的，服务期限自然顺延。</w:t>
      </w:r>
    </w:p>
    <w:p>
      <w:pPr>
        <w:spacing w:line="360" w:lineRule="auto"/>
        <w:ind w:left="420" w:leftChars="200" w:firstLine="420" w:firstLineChars="200"/>
        <w:contextualSpacing/>
        <w:rPr>
          <w:rFonts w:ascii="宋体" w:hAnsi="宋体" w:cs="宋体"/>
          <w:bCs/>
          <w:szCs w:val="21"/>
          <w:lang w:val="zh-CN"/>
        </w:rPr>
      </w:pPr>
      <w:r>
        <w:rPr>
          <w:rFonts w:hint="eastAsia" w:ascii="宋体" w:hAnsi="宋体" w:cs="宋体"/>
          <w:bCs/>
          <w:szCs w:val="21"/>
        </w:rPr>
        <w:t>2、投标人须提供完整可行的服务管理方案</w:t>
      </w:r>
      <w:r>
        <w:rPr>
          <w:rFonts w:hint="eastAsia" w:ascii="宋体" w:hAnsi="宋体" w:cs="宋体"/>
          <w:bCs/>
          <w:szCs w:val="21"/>
          <w:lang w:val="zh-CN"/>
        </w:rPr>
        <w:t>，</w:t>
      </w:r>
      <w:r>
        <w:rPr>
          <w:rFonts w:hint="eastAsia" w:ascii="宋体" w:hAnsi="宋体" w:cs="宋体"/>
          <w:bCs/>
          <w:szCs w:val="21"/>
        </w:rPr>
        <w:t>否则为无效投标。</w:t>
      </w:r>
    </w:p>
    <w:p>
      <w:pPr>
        <w:spacing w:line="360" w:lineRule="auto"/>
        <w:ind w:left="420" w:leftChars="200" w:firstLine="420" w:firstLineChars="200"/>
        <w:contextualSpacing/>
        <w:rPr>
          <w:rFonts w:ascii="宋体" w:hAnsi="宋体" w:cs="宋体"/>
          <w:bCs/>
          <w:szCs w:val="21"/>
          <w:lang w:val="zh-CN"/>
        </w:rPr>
      </w:pPr>
      <w:r>
        <w:rPr>
          <w:rFonts w:hint="eastAsia" w:ascii="宋体" w:hAnsi="宋体" w:cs="宋体"/>
          <w:bCs/>
          <w:szCs w:val="21"/>
        </w:rPr>
        <w:t>3、中标</w:t>
      </w:r>
      <w:r>
        <w:rPr>
          <w:rFonts w:hint="eastAsia" w:ascii="宋体" w:hAnsi="宋体" w:cs="宋体"/>
          <w:bCs/>
          <w:szCs w:val="21"/>
          <w:lang w:val="zh-CN"/>
        </w:rPr>
        <w:t>人</w:t>
      </w:r>
      <w:r>
        <w:rPr>
          <w:rFonts w:hint="eastAsia" w:ascii="宋体" w:hAnsi="宋体" w:cs="宋体"/>
          <w:bCs/>
          <w:szCs w:val="21"/>
        </w:rPr>
        <w:t>自备服务项目所需的物资装备。如：电脑、打印机、耗材等。</w:t>
      </w:r>
    </w:p>
    <w:p>
      <w:pPr>
        <w:spacing w:line="360" w:lineRule="auto"/>
        <w:ind w:left="420" w:leftChars="200" w:firstLine="420" w:firstLineChars="200"/>
        <w:contextualSpacing/>
        <w:rPr>
          <w:rFonts w:hint="eastAsia" w:ascii="宋体" w:hAnsi="宋体" w:cs="宋体"/>
          <w:bCs/>
          <w:szCs w:val="21"/>
        </w:rPr>
      </w:pPr>
      <w:r>
        <w:rPr>
          <w:rFonts w:hint="eastAsia" w:ascii="宋体" w:hAnsi="宋体" w:cs="宋体"/>
          <w:bCs/>
          <w:szCs w:val="21"/>
        </w:rPr>
        <w:t>4、派驻现场工作人员均为本单位正式员工，其派驻现场工作人员不低于10人；派驻工作人员应当执行房屋征收现场工作时间，并遵守工作纪律；驻现场工作人员熟悉《土地管理法》、《行政诉讼法》等及魏都区棚户区等房屋补偿安置标准，熟练掌握房屋征收补偿规程；熟悉地方方言，并具有良好语言表达和沟通能力；</w:t>
      </w:r>
    </w:p>
    <w:p>
      <w:pPr>
        <w:spacing w:line="360" w:lineRule="auto"/>
        <w:ind w:left="420" w:leftChars="200" w:firstLine="420" w:firstLineChars="200"/>
        <w:contextualSpacing/>
        <w:rPr>
          <w:rFonts w:ascii="宋体" w:hAnsi="宋体" w:cs="宋体"/>
          <w:bCs/>
          <w:szCs w:val="21"/>
        </w:rPr>
      </w:pPr>
      <w:r>
        <w:rPr>
          <w:rFonts w:hint="eastAsia" w:ascii="宋体" w:hAnsi="宋体" w:cs="宋体"/>
          <w:bCs/>
          <w:szCs w:val="21"/>
        </w:rPr>
        <w:t>5、</w:t>
      </w:r>
      <w:r>
        <w:rPr>
          <w:rFonts w:hint="eastAsia" w:ascii="宋体" w:hAnsi="宋体" w:cs="宋体"/>
          <w:bCs/>
          <w:szCs w:val="21"/>
          <w:lang w:val="zh-CN"/>
        </w:rPr>
        <w:t>服务期间对于突发事件必须能够在第一时间进行现场处置。</w:t>
      </w:r>
    </w:p>
    <w:p>
      <w:pPr>
        <w:spacing w:line="360" w:lineRule="auto"/>
        <w:ind w:left="420" w:leftChars="200" w:firstLine="420" w:firstLineChars="200"/>
        <w:contextualSpacing/>
        <w:rPr>
          <w:rFonts w:ascii="宋体" w:hAnsi="宋体" w:cs="宋体"/>
          <w:bCs/>
          <w:szCs w:val="21"/>
        </w:rPr>
      </w:pPr>
      <w:r>
        <w:rPr>
          <w:rFonts w:hint="eastAsia" w:ascii="宋体" w:hAnsi="宋体" w:cs="宋体"/>
          <w:bCs/>
          <w:szCs w:val="21"/>
        </w:rPr>
        <w:t>6、</w:t>
      </w:r>
      <w:r>
        <w:rPr>
          <w:rFonts w:hint="eastAsia" w:ascii="宋体" w:hAnsi="宋体" w:cs="宋体"/>
          <w:bCs/>
          <w:szCs w:val="21"/>
          <w:lang w:val="zh-CN"/>
        </w:rPr>
        <w:t>本项目为交钥匙服务项目。（包括人员工资、低值易耗品购置、税金等）</w:t>
      </w:r>
    </w:p>
    <w:p>
      <w:pPr>
        <w:spacing w:line="360" w:lineRule="auto"/>
        <w:ind w:left="420" w:leftChars="200" w:firstLine="420" w:firstLineChars="200"/>
        <w:contextualSpacing/>
        <w:rPr>
          <w:rFonts w:ascii="宋体" w:hAnsi="宋体" w:cs="宋体"/>
          <w:bCs/>
          <w:szCs w:val="21"/>
          <w:lang w:val="zh-CN"/>
        </w:rPr>
      </w:pPr>
      <w:r>
        <w:rPr>
          <w:rFonts w:hint="eastAsia" w:ascii="宋体" w:hAnsi="宋体" w:cs="宋体"/>
          <w:bCs/>
          <w:szCs w:val="21"/>
        </w:rPr>
        <w:t>7</w:t>
      </w:r>
      <w:r>
        <w:rPr>
          <w:rFonts w:hint="eastAsia" w:ascii="宋体" w:hAnsi="宋体" w:cs="宋体"/>
          <w:bCs/>
          <w:szCs w:val="21"/>
          <w:lang w:val="zh-CN"/>
        </w:rPr>
        <w:t>、</w:t>
      </w:r>
      <w:r>
        <w:rPr>
          <w:rFonts w:hint="eastAsia" w:ascii="宋体" w:hAnsi="宋体" w:cs="宋体"/>
          <w:bCs/>
          <w:szCs w:val="21"/>
        </w:rPr>
        <w:t>中标单位认真完成工作标准规定的作业项目，达到合同规定要求。</w:t>
      </w:r>
    </w:p>
    <w:p>
      <w:pPr>
        <w:spacing w:line="360" w:lineRule="auto"/>
        <w:ind w:left="420" w:leftChars="200" w:firstLine="420" w:firstLineChars="200"/>
        <w:contextualSpacing/>
        <w:rPr>
          <w:rFonts w:ascii="宋体" w:hAnsi="宋体" w:cs="宋体"/>
          <w:bCs/>
          <w:szCs w:val="21"/>
        </w:rPr>
      </w:pPr>
      <w:r>
        <w:rPr>
          <w:rFonts w:hint="eastAsia" w:ascii="宋体" w:hAnsi="宋体" w:cs="宋体"/>
          <w:bCs/>
          <w:szCs w:val="21"/>
        </w:rPr>
        <w:t>8</w:t>
      </w:r>
      <w:r>
        <w:rPr>
          <w:rFonts w:hint="eastAsia" w:ascii="宋体" w:hAnsi="宋体" w:cs="宋体"/>
          <w:bCs/>
          <w:szCs w:val="21"/>
          <w:lang w:val="zh-CN"/>
        </w:rPr>
        <w:t>、</w:t>
      </w:r>
      <w:r>
        <w:rPr>
          <w:rFonts w:hint="eastAsia" w:ascii="宋体" w:hAnsi="宋体" w:cs="宋体"/>
          <w:bCs/>
          <w:szCs w:val="21"/>
        </w:rPr>
        <w:t>中标单位对该项目派遣的劳务人员应充分考虑人员的经验、年龄等。</w:t>
      </w:r>
    </w:p>
    <w:p>
      <w:pPr>
        <w:spacing w:line="360" w:lineRule="auto"/>
        <w:ind w:left="420" w:leftChars="200" w:firstLine="420" w:firstLineChars="200"/>
        <w:contextualSpacing/>
        <w:rPr>
          <w:rFonts w:ascii="宋体" w:hAnsi="宋体" w:cs="宋体"/>
          <w:bCs/>
          <w:szCs w:val="21"/>
        </w:rPr>
      </w:pPr>
      <w:r>
        <w:rPr>
          <w:rFonts w:hint="eastAsia" w:ascii="宋体" w:hAnsi="宋体" w:cs="宋体"/>
          <w:bCs/>
          <w:szCs w:val="21"/>
        </w:rPr>
        <w:t>9</w:t>
      </w:r>
      <w:r>
        <w:rPr>
          <w:rFonts w:hint="eastAsia" w:ascii="宋体" w:hAnsi="宋体" w:cs="宋体"/>
          <w:bCs/>
          <w:szCs w:val="21"/>
          <w:lang w:val="zh-CN"/>
        </w:rPr>
        <w:t>、</w:t>
      </w:r>
      <w:r>
        <w:rPr>
          <w:rFonts w:hint="eastAsia" w:ascii="宋体" w:hAnsi="宋体" w:cs="宋体"/>
          <w:bCs/>
          <w:szCs w:val="21"/>
        </w:rPr>
        <w:t>中标单位在作业中应严格要求工作人员，做好各种防护措施，不得擅自挪用采购单位的物品，中标单位应加强管理，安全工作。</w:t>
      </w:r>
    </w:p>
    <w:p>
      <w:pPr>
        <w:widowControl/>
        <w:shd w:val="clear" w:color="auto" w:fill="FFFFFF"/>
        <w:spacing w:line="360" w:lineRule="auto"/>
        <w:ind w:firstLine="422" w:firstLineChars="200"/>
        <w:contextualSpacing/>
        <w:jc w:val="left"/>
        <w:rPr>
          <w:rFonts w:ascii="楷体" w:hAnsi="楷体" w:eastAsia="楷体" w:cs="宋体"/>
          <w:color w:val="000000" w:themeColor="text1"/>
          <w:kern w:val="0"/>
          <w:szCs w:val="21"/>
          <w:lang w:val="zh-CN"/>
        </w:rPr>
      </w:pPr>
      <w:r>
        <w:rPr>
          <w:rFonts w:hint="eastAsia" w:ascii="宋体" w:hAnsi="宋体" w:cs="微软雅黑"/>
          <w:b/>
          <w:color w:val="000000" w:themeColor="text1"/>
          <w:szCs w:val="21"/>
        </w:rPr>
        <w:t>★</w:t>
      </w:r>
      <w:r>
        <w:rPr>
          <w:rFonts w:hint="eastAsia" w:ascii="宋体" w:hAnsi="宋体" w:cs="宋体"/>
          <w:b/>
          <w:color w:val="000000" w:themeColor="text1"/>
          <w:kern w:val="0"/>
          <w:szCs w:val="21"/>
          <w:lang w:val="zh-CN"/>
        </w:rPr>
        <w:t>五、验收标准</w:t>
      </w:r>
    </w:p>
    <w:p>
      <w:pPr>
        <w:widowControl/>
        <w:shd w:val="clear" w:color="auto" w:fill="FFFFFF"/>
        <w:spacing w:line="360" w:lineRule="auto"/>
        <w:ind w:firstLine="420" w:firstLineChars="200"/>
        <w:contextualSpacing/>
        <w:jc w:val="left"/>
        <w:rPr>
          <w:rFonts w:ascii="宋体" w:cs="宋体"/>
          <w:color w:val="000000" w:themeColor="text1"/>
          <w:kern w:val="0"/>
          <w:szCs w:val="21"/>
          <w:lang w:val="zh-CN"/>
        </w:rPr>
      </w:pPr>
      <w:r>
        <w:rPr>
          <w:rFonts w:ascii="宋体" w:hAnsi="宋体" w:cs="宋体"/>
          <w:color w:val="000000" w:themeColor="text1"/>
          <w:kern w:val="0"/>
          <w:szCs w:val="21"/>
          <w:lang w:val="zh-CN"/>
        </w:rPr>
        <w:t>1</w:t>
      </w:r>
      <w:r>
        <w:rPr>
          <w:rFonts w:hint="eastAsia" w:ascii="宋体" w:hAnsi="宋体" w:cs="宋体"/>
          <w:color w:val="000000" w:themeColor="text1"/>
          <w:kern w:val="0"/>
          <w:szCs w:val="21"/>
          <w:lang w:val="zh-CN"/>
        </w:rPr>
        <w:t>、由采购人成立验收小组</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按照采购合同的约定对中标人履约情况进行验收。验收时</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按照采购合同的约定对每一项技术、服务、安全标准的履约情况进行确认。验收结束后</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出具验收书</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列明各项标准的验收情况及项目总体评价</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由验收双方共同签署。</w:t>
      </w:r>
    </w:p>
    <w:p>
      <w:pPr>
        <w:widowControl/>
        <w:shd w:val="clear" w:color="auto" w:fill="FFFFFF"/>
        <w:spacing w:line="360" w:lineRule="auto"/>
        <w:ind w:firstLine="420" w:firstLineChars="200"/>
        <w:contextualSpacing/>
        <w:jc w:val="left"/>
        <w:rPr>
          <w:rFonts w:ascii="仿宋" w:hAnsi="仿宋" w:eastAsia="仿宋" w:cs="宋体"/>
          <w:color w:val="000000" w:themeColor="text1"/>
          <w:kern w:val="0"/>
          <w:szCs w:val="21"/>
          <w:lang w:val="zh-CN"/>
        </w:rPr>
      </w:pPr>
      <w:r>
        <w:rPr>
          <w:rFonts w:ascii="宋体" w:hAnsi="宋体" w:cs="宋体"/>
          <w:color w:val="000000" w:themeColor="text1"/>
          <w:kern w:val="0"/>
          <w:szCs w:val="21"/>
          <w:lang w:val="zh-CN"/>
        </w:rPr>
        <w:t>2</w:t>
      </w:r>
      <w:r>
        <w:rPr>
          <w:rFonts w:hint="eastAsia" w:ascii="宋体" w:hAnsi="宋体" w:cs="宋体"/>
          <w:color w:val="000000" w:themeColor="text1"/>
          <w:kern w:val="0"/>
          <w:szCs w:val="21"/>
          <w:lang w:val="zh-CN"/>
        </w:rPr>
        <w:t>、按照招标文件要求、投标文件响应和承诺验收</w:t>
      </w:r>
      <w:r>
        <w:rPr>
          <w:rFonts w:hint="eastAsia" w:ascii="仿宋" w:hAnsi="仿宋" w:eastAsia="仿宋" w:cs="宋体"/>
          <w:color w:val="000000" w:themeColor="text1"/>
          <w:kern w:val="0"/>
          <w:szCs w:val="21"/>
          <w:lang w:val="zh-CN"/>
        </w:rPr>
        <w:t>；</w:t>
      </w:r>
    </w:p>
    <w:p>
      <w:pPr>
        <w:pStyle w:val="20"/>
        <w:widowControl/>
        <w:shd w:val="clear" w:color="auto" w:fill="FFFFFF"/>
        <w:spacing w:line="360" w:lineRule="auto"/>
        <w:ind w:firstLine="420"/>
        <w:contextualSpacing/>
        <w:jc w:val="left"/>
        <w:rPr>
          <w:rFonts w:ascii="宋体" w:cs="黑体"/>
          <w:b/>
          <w:bCs/>
          <w:sz w:val="21"/>
          <w:szCs w:val="21"/>
          <w:shd w:val="clear" w:color="auto" w:fill="FFFFFF"/>
        </w:rPr>
      </w:pPr>
      <w:r>
        <w:rPr>
          <w:rFonts w:hint="eastAsia" w:ascii="宋体" w:hAnsi="宋体" w:cs="微软雅黑"/>
          <w:b/>
          <w:sz w:val="21"/>
          <w:szCs w:val="21"/>
        </w:rPr>
        <w:t>★六</w:t>
      </w:r>
      <w:r>
        <w:rPr>
          <w:rFonts w:hint="eastAsia" w:ascii="宋体" w:hAnsi="宋体" w:cs="黑体"/>
          <w:b/>
          <w:bCs/>
          <w:sz w:val="21"/>
          <w:szCs w:val="21"/>
          <w:shd w:val="clear" w:color="auto" w:fill="FFFFFF"/>
        </w:rPr>
        <w:t>、本项目预算金额：</w:t>
      </w:r>
      <w:r>
        <w:rPr>
          <w:rFonts w:hint="eastAsia" w:ascii="宋体" w:hAnsi="宋体" w:cs="黑体"/>
          <w:sz w:val="21"/>
          <w:szCs w:val="21"/>
          <w:shd w:val="clear" w:color="auto" w:fill="FFFFFF"/>
        </w:rPr>
        <w:t>住宅每户不超过2000元</w:t>
      </w:r>
      <w:r>
        <w:rPr>
          <w:rFonts w:hint="eastAsia" w:ascii="宋体" w:hAnsi="宋体" w:cs="黑体"/>
          <w:b/>
          <w:bCs/>
          <w:sz w:val="21"/>
          <w:szCs w:val="21"/>
          <w:shd w:val="clear" w:color="auto" w:fill="FFFFFF"/>
        </w:rPr>
        <w:t>。最高限价：</w:t>
      </w:r>
      <w:r>
        <w:rPr>
          <w:rFonts w:hint="eastAsia" w:ascii="宋体" w:hAnsi="宋体" w:cs="仿宋_GB2312"/>
          <w:sz w:val="21"/>
          <w:szCs w:val="21"/>
          <w:shd w:val="clear" w:color="auto" w:fill="FFFFFF"/>
        </w:rPr>
        <w:t>住宅每户不超过2000元</w:t>
      </w:r>
      <w:r>
        <w:rPr>
          <w:rFonts w:hint="eastAsia" w:ascii="宋体" w:hAnsi="宋体" w:cs="宋体"/>
          <w:b/>
          <w:kern w:val="0"/>
          <w:sz w:val="21"/>
          <w:szCs w:val="21"/>
          <w:lang w:val="zh-CN"/>
        </w:rPr>
        <w:t>。超出最高限价的投标无效。</w:t>
      </w:r>
    </w:p>
    <w:p>
      <w:pPr>
        <w:widowControl/>
        <w:shd w:val="clear" w:color="auto" w:fill="FFFFFF"/>
        <w:spacing w:line="360" w:lineRule="auto"/>
        <w:ind w:firstLine="422" w:firstLineChars="200"/>
        <w:contextualSpacing/>
        <w:jc w:val="left"/>
        <w:rPr>
          <w:rFonts w:ascii="宋体" w:cs="宋体"/>
          <w:b/>
          <w:color w:val="000000" w:themeColor="text1"/>
          <w:kern w:val="0"/>
          <w:szCs w:val="21"/>
          <w:lang w:val="zh-CN"/>
        </w:rPr>
      </w:pPr>
      <w:r>
        <w:rPr>
          <w:rFonts w:hint="eastAsia" w:ascii="宋体" w:hAnsi="宋体" w:cs="微软雅黑"/>
          <w:b/>
          <w:color w:val="000000" w:themeColor="text1"/>
          <w:szCs w:val="21"/>
        </w:rPr>
        <w:t>★</w:t>
      </w:r>
      <w:r>
        <w:rPr>
          <w:rFonts w:hint="eastAsia" w:ascii="宋体" w:hAnsi="宋体" w:cs="宋体"/>
          <w:b/>
          <w:color w:val="000000" w:themeColor="text1"/>
          <w:kern w:val="0"/>
          <w:szCs w:val="21"/>
          <w:lang w:val="zh-CN"/>
        </w:rPr>
        <w:t>七、资金支付</w:t>
      </w:r>
    </w:p>
    <w:p>
      <w:pPr>
        <w:widowControl/>
        <w:shd w:val="clear" w:color="auto" w:fill="FFFFFF"/>
        <w:spacing w:line="360" w:lineRule="auto"/>
        <w:ind w:firstLine="420" w:firstLineChars="200"/>
        <w:contextualSpacing/>
        <w:jc w:val="left"/>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1、支付方式：银行转账。</w:t>
      </w:r>
    </w:p>
    <w:p>
      <w:pPr>
        <w:widowControl/>
        <w:shd w:val="clear" w:color="auto" w:fill="FFFFFF"/>
        <w:spacing w:line="360" w:lineRule="auto"/>
        <w:ind w:firstLine="420" w:firstLineChars="200"/>
        <w:contextualSpacing/>
        <w:jc w:val="left"/>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2、支付时间及条件：</w:t>
      </w:r>
    </w:p>
    <w:p>
      <w:pPr>
        <w:widowControl/>
        <w:shd w:val="clear" w:color="auto" w:fill="FFFFFF"/>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 xml:space="preserve"> 自签订合同之日起，支付中标金额的10%，其余部分按项目进度情况付款。</w:t>
      </w:r>
    </w:p>
    <w:p>
      <w:pPr>
        <w:widowControl/>
        <w:shd w:val="clear" w:color="auto" w:fill="FFFFFF"/>
        <w:spacing w:line="360" w:lineRule="auto"/>
        <w:ind w:firstLine="422" w:firstLineChars="200"/>
        <w:contextualSpacing/>
        <w:jc w:val="left"/>
        <w:rPr>
          <w:rFonts w:ascii="宋体" w:hAnsi="宋体" w:cs="宋体"/>
          <w:b/>
          <w:bCs/>
          <w:color w:val="000000" w:themeColor="text1"/>
          <w:kern w:val="0"/>
          <w:szCs w:val="21"/>
          <w:lang w:val="zh-CN"/>
        </w:rPr>
      </w:pPr>
      <w:r>
        <w:rPr>
          <w:rFonts w:hint="eastAsia" w:ascii="宋体" w:hAnsi="宋体" w:cs="宋体"/>
          <w:b/>
          <w:bCs/>
          <w:color w:val="000000" w:themeColor="text1"/>
          <w:kern w:val="0"/>
          <w:szCs w:val="21"/>
          <w:lang w:val="zh-CN"/>
        </w:rPr>
        <w:t>八、其他要求</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1、承担房屋征收项目没有发生过因政策指导不到位造成征收工作停滞，或因工作不力，房屋征收部门另行委托第三方承接其服务事项等问题；</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2、未能在约定服务期限内完成任务，中标人应按中标全额返还服务费，并按服务费的30%赔偿招标人经济损失；</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en-US" w:eastAsia="zh-CN"/>
        </w:rPr>
      </w:pPr>
    </w:p>
    <w:p>
      <w:pPr>
        <w:autoSpaceDE w:val="0"/>
        <w:autoSpaceDN w:val="0"/>
        <w:adjustRightInd w:val="0"/>
        <w:jc w:val="center"/>
        <w:rPr>
          <w:rFonts w:hint="eastAsia" w:ascii="宋体" w:hAnsi="宋体" w:cs="宋体"/>
          <w:b/>
          <w:color w:val="000000" w:themeColor="text1"/>
          <w:kern w:val="0"/>
          <w:sz w:val="32"/>
          <w:szCs w:val="32"/>
        </w:rPr>
      </w:pPr>
    </w:p>
    <w:p>
      <w:pPr>
        <w:autoSpaceDE w:val="0"/>
        <w:autoSpaceDN w:val="0"/>
        <w:adjustRightInd w:val="0"/>
        <w:jc w:val="center"/>
        <w:rPr>
          <w:rFonts w:hint="eastAsia" w:ascii="宋体" w:hAnsi="宋体" w:cs="宋体"/>
          <w:b/>
          <w:color w:val="000000" w:themeColor="text1"/>
          <w:kern w:val="0"/>
          <w:sz w:val="32"/>
          <w:szCs w:val="32"/>
        </w:rPr>
      </w:pPr>
    </w:p>
    <w:p>
      <w:pPr>
        <w:autoSpaceDE w:val="0"/>
        <w:autoSpaceDN w:val="0"/>
        <w:adjustRightInd w:val="0"/>
        <w:jc w:val="center"/>
        <w:rPr>
          <w:rFonts w:hint="eastAsia" w:ascii="宋体" w:hAnsi="宋体" w:cs="宋体"/>
          <w:b/>
          <w:color w:val="000000" w:themeColor="text1"/>
          <w:kern w:val="0"/>
          <w:sz w:val="32"/>
          <w:szCs w:val="32"/>
        </w:rPr>
      </w:pPr>
    </w:p>
    <w:p>
      <w:pPr>
        <w:autoSpaceDE w:val="0"/>
        <w:autoSpaceDN w:val="0"/>
        <w:adjustRightInd w:val="0"/>
        <w:jc w:val="center"/>
        <w:rPr>
          <w:rFonts w:hint="eastAsia" w:ascii="宋体" w:hAnsi="宋体" w:cs="宋体"/>
          <w:b/>
          <w:color w:val="000000" w:themeColor="text1"/>
          <w:kern w:val="0"/>
          <w:sz w:val="32"/>
          <w:szCs w:val="32"/>
        </w:rPr>
      </w:pPr>
    </w:p>
    <w:p>
      <w:pPr>
        <w:autoSpaceDE w:val="0"/>
        <w:autoSpaceDN w:val="0"/>
        <w:adjustRightInd w:val="0"/>
        <w:jc w:val="center"/>
        <w:rPr>
          <w:rFonts w:hint="eastAsia" w:ascii="宋体" w:hAnsi="宋体" w:cs="宋体"/>
          <w:b/>
          <w:color w:val="000000" w:themeColor="text1"/>
          <w:kern w:val="0"/>
          <w:sz w:val="32"/>
          <w:szCs w:val="32"/>
        </w:rPr>
      </w:pPr>
    </w:p>
    <w:p>
      <w:pPr>
        <w:autoSpaceDE w:val="0"/>
        <w:autoSpaceDN w:val="0"/>
        <w:adjustRightInd w:val="0"/>
        <w:jc w:val="center"/>
        <w:rPr>
          <w:rFonts w:hint="eastAsia" w:ascii="宋体" w:hAnsi="宋体" w:cs="宋体"/>
          <w:b/>
          <w:color w:val="000000" w:themeColor="text1"/>
          <w:kern w:val="0"/>
          <w:sz w:val="32"/>
          <w:szCs w:val="32"/>
        </w:rPr>
      </w:pPr>
    </w:p>
    <w:p>
      <w:pPr>
        <w:autoSpaceDE w:val="0"/>
        <w:autoSpaceDN w:val="0"/>
        <w:adjustRightInd w:val="0"/>
        <w:jc w:val="center"/>
        <w:rPr>
          <w:rFonts w:hint="eastAsia" w:ascii="宋体" w:hAnsi="宋体" w:cs="宋体"/>
          <w:b/>
          <w:color w:val="000000" w:themeColor="text1"/>
          <w:kern w:val="0"/>
          <w:sz w:val="32"/>
          <w:szCs w:val="32"/>
        </w:rPr>
      </w:pPr>
    </w:p>
    <w:p>
      <w:pPr>
        <w:autoSpaceDE w:val="0"/>
        <w:autoSpaceDN w:val="0"/>
        <w:adjustRightInd w:val="0"/>
        <w:jc w:val="center"/>
        <w:rPr>
          <w:rFonts w:hint="eastAsia" w:ascii="宋体" w:hAnsi="宋体" w:cs="宋体"/>
          <w:b/>
          <w:color w:val="000000" w:themeColor="text1"/>
          <w:kern w:val="0"/>
          <w:sz w:val="32"/>
          <w:szCs w:val="32"/>
        </w:rPr>
      </w:pPr>
    </w:p>
    <w:p>
      <w:pPr>
        <w:autoSpaceDE w:val="0"/>
        <w:autoSpaceDN w:val="0"/>
        <w:adjustRightInd w:val="0"/>
        <w:jc w:val="center"/>
        <w:rPr>
          <w:rFonts w:hint="eastAsia" w:ascii="宋体" w:hAnsi="宋体" w:cs="宋体"/>
          <w:b/>
          <w:color w:val="000000" w:themeColor="text1"/>
          <w:kern w:val="0"/>
          <w:sz w:val="32"/>
          <w:szCs w:val="32"/>
        </w:rPr>
      </w:pPr>
    </w:p>
    <w:p>
      <w:pPr>
        <w:autoSpaceDE w:val="0"/>
        <w:autoSpaceDN w:val="0"/>
        <w:adjustRightInd w:val="0"/>
        <w:jc w:val="center"/>
        <w:rPr>
          <w:rFonts w:hint="eastAsia" w:ascii="宋体" w:hAnsi="宋体" w:cs="宋体"/>
          <w:b/>
          <w:color w:val="000000" w:themeColor="text1"/>
          <w:kern w:val="0"/>
          <w:sz w:val="32"/>
          <w:szCs w:val="32"/>
        </w:rPr>
      </w:pPr>
    </w:p>
    <w:p>
      <w:pPr>
        <w:autoSpaceDE w:val="0"/>
        <w:autoSpaceDN w:val="0"/>
        <w:adjustRightInd w:val="0"/>
        <w:jc w:val="center"/>
        <w:rPr>
          <w:rFonts w:hint="eastAsia" w:ascii="宋体" w:hAnsi="宋体" w:cs="宋体"/>
          <w:b/>
          <w:color w:val="000000" w:themeColor="text1"/>
          <w:kern w:val="0"/>
          <w:sz w:val="32"/>
          <w:szCs w:val="32"/>
        </w:rPr>
      </w:pPr>
    </w:p>
    <w:p>
      <w:pPr>
        <w:autoSpaceDE w:val="0"/>
        <w:autoSpaceDN w:val="0"/>
        <w:adjustRightInd w:val="0"/>
        <w:jc w:val="center"/>
        <w:rPr>
          <w:rFonts w:hint="eastAsia" w:ascii="宋体" w:hAnsi="宋体" w:cs="宋体"/>
          <w:b/>
          <w:color w:val="000000" w:themeColor="text1"/>
          <w:kern w:val="0"/>
          <w:sz w:val="32"/>
          <w:szCs w:val="32"/>
        </w:rPr>
      </w:pPr>
    </w:p>
    <w:p>
      <w:pPr>
        <w:autoSpaceDE w:val="0"/>
        <w:autoSpaceDN w:val="0"/>
        <w:adjustRightInd w:val="0"/>
        <w:jc w:val="center"/>
        <w:rPr>
          <w:rFonts w:hint="eastAsia" w:ascii="宋体" w:hAnsi="宋体" w:cs="宋体"/>
          <w:b/>
          <w:color w:val="000000" w:themeColor="text1"/>
          <w:kern w:val="0"/>
          <w:sz w:val="32"/>
          <w:szCs w:val="32"/>
        </w:rPr>
      </w:pPr>
    </w:p>
    <w:p>
      <w:pPr>
        <w:autoSpaceDE w:val="0"/>
        <w:autoSpaceDN w:val="0"/>
        <w:adjustRightInd w:val="0"/>
        <w:jc w:val="center"/>
        <w:rPr>
          <w:rFonts w:hint="eastAsia" w:ascii="宋体" w:hAnsi="宋体" w:cs="宋体"/>
          <w:b/>
          <w:color w:val="000000" w:themeColor="text1"/>
          <w:kern w:val="0"/>
          <w:sz w:val="32"/>
          <w:szCs w:val="32"/>
        </w:rPr>
      </w:pPr>
    </w:p>
    <w:p>
      <w:pPr>
        <w:autoSpaceDE w:val="0"/>
        <w:autoSpaceDN w:val="0"/>
        <w:adjustRightInd w:val="0"/>
        <w:jc w:val="center"/>
        <w:rPr>
          <w:rFonts w:hint="eastAsia" w:ascii="宋体" w:hAnsi="宋体" w:cs="宋体"/>
          <w:b/>
          <w:color w:val="000000" w:themeColor="text1"/>
          <w:kern w:val="0"/>
          <w:sz w:val="32"/>
          <w:szCs w:val="32"/>
        </w:rPr>
      </w:pPr>
    </w:p>
    <w:p>
      <w:pPr>
        <w:autoSpaceDE w:val="0"/>
        <w:autoSpaceDN w:val="0"/>
        <w:adjustRightInd w:val="0"/>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第三章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投标人须知前附表</w:t>
      </w:r>
    </w:p>
    <w:p>
      <w:pPr>
        <w:autoSpaceDE w:val="0"/>
        <w:autoSpaceDN w:val="0"/>
        <w:adjustRightInd w:val="0"/>
        <w:spacing w:line="360" w:lineRule="auto"/>
        <w:ind w:right="-11"/>
        <w:jc w:val="left"/>
        <w:rPr>
          <w:rFonts w:ascii="宋体" w:cs="宋体"/>
          <w:b/>
          <w:color w:val="000000" w:themeColor="text1"/>
          <w:kern w:val="0"/>
          <w:szCs w:val="21"/>
        </w:rPr>
      </w:pPr>
      <w:r>
        <w:rPr>
          <w:rFonts w:hint="eastAsia" w:cs="微软雅黑"/>
          <w:b/>
          <w:color w:val="000000" w:themeColor="text1"/>
          <w:szCs w:val="21"/>
        </w:rPr>
        <w:t>招标文件中凡标有</w:t>
      </w:r>
      <w:r>
        <w:rPr>
          <w:rFonts w:hint="eastAsia" w:ascii="宋体" w:hAnsi="宋体" w:cs="微软雅黑"/>
          <w:b/>
          <w:color w:val="000000" w:themeColor="text1"/>
          <w:szCs w:val="21"/>
        </w:rPr>
        <w:t>★</w:t>
      </w:r>
      <w:r>
        <w:rPr>
          <w:rFonts w:hint="eastAsia" w:cs="微软雅黑"/>
          <w:b/>
          <w:color w:val="000000" w:themeColor="text1"/>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宋体"/>
                <w:b/>
                <w:color w:val="000000" w:themeColor="text1"/>
                <w:szCs w:val="21"/>
              </w:rPr>
            </w:pPr>
            <w:r>
              <w:rPr>
                <w:rFonts w:hint="eastAsia" w:ascii="宋体" w:hAnsi="宋体" w:cs="宋体"/>
                <w:b/>
                <w:color w:val="000000" w:themeColor="text1"/>
                <w:szCs w:val="21"/>
              </w:rPr>
              <w:t>序号</w:t>
            </w:r>
          </w:p>
        </w:tc>
        <w:tc>
          <w:tcPr>
            <w:tcW w:w="2268" w:type="dxa"/>
            <w:vAlign w:val="center"/>
          </w:tcPr>
          <w:p>
            <w:pPr>
              <w:autoSpaceDE w:val="0"/>
              <w:autoSpaceDN w:val="0"/>
              <w:adjustRightInd w:val="0"/>
              <w:spacing w:line="276" w:lineRule="auto"/>
              <w:jc w:val="center"/>
              <w:rPr>
                <w:rFonts w:ascii="宋体" w:hAnsi="宋体" w:cs="宋体"/>
                <w:b/>
                <w:color w:val="000000" w:themeColor="text1"/>
                <w:szCs w:val="21"/>
              </w:rPr>
            </w:pPr>
            <w:r>
              <w:rPr>
                <w:rFonts w:hint="eastAsia" w:ascii="宋体" w:hAnsi="宋体" w:cs="宋体"/>
                <w:b/>
                <w:color w:val="000000" w:themeColor="text1"/>
                <w:szCs w:val="21"/>
              </w:rPr>
              <w:t>条款名称</w:t>
            </w:r>
          </w:p>
        </w:tc>
        <w:tc>
          <w:tcPr>
            <w:tcW w:w="6813" w:type="dxa"/>
            <w:vAlign w:val="center"/>
          </w:tcPr>
          <w:p>
            <w:pPr>
              <w:autoSpaceDE w:val="0"/>
              <w:autoSpaceDN w:val="0"/>
              <w:adjustRightInd w:val="0"/>
              <w:spacing w:line="276" w:lineRule="auto"/>
              <w:jc w:val="center"/>
              <w:rPr>
                <w:rFonts w:ascii="宋体" w:hAnsi="宋体" w:cs="宋体"/>
                <w:b/>
                <w:color w:val="000000" w:themeColor="text1"/>
                <w:szCs w:val="21"/>
              </w:rPr>
            </w:pPr>
            <w:r>
              <w:rPr>
                <w:rFonts w:hint="eastAsia" w:ascii="宋体" w:hAnsi="宋体" w:cs="宋体"/>
                <w:b/>
                <w:color w:val="000000" w:themeColor="text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采购项目</w:t>
            </w:r>
          </w:p>
        </w:tc>
        <w:tc>
          <w:tcPr>
            <w:tcW w:w="6813" w:type="dxa"/>
          </w:tcPr>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项目名称：</w:t>
            </w:r>
            <w:r>
              <w:rPr>
                <w:rFonts w:hint="eastAsia" w:ascii="宋体" w:hAnsi="宋体" w:cs="仿宋_GB2312"/>
                <w:color w:val="000000" w:themeColor="text1"/>
                <w:szCs w:val="21"/>
                <w:shd w:val="clear" w:color="auto" w:fill="FFFFFF"/>
              </w:rPr>
              <w:t>吴庄城中村改造政策法律咨询服务</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项目编号：JZFCG-G2019012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号</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项目内容：征收范围为吴庄社区村内现有主干道以东（包含双河路以东）、四通阳光小区以西、帝豪路以南、许继大道以北及53-1地块规划用地范围内的全部房屋。被征收房屋居民约180户（以最终签订房屋补偿协议的户数为准）。</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项目地址：</w:t>
            </w:r>
            <w:r>
              <w:rPr>
                <w:rFonts w:hint="eastAsia" w:ascii="宋体" w:hAnsi="宋体" w:cs="仿宋_GB2312"/>
                <w:color w:val="000000" w:themeColor="text1"/>
                <w:szCs w:val="21"/>
                <w:shd w:val="clear" w:color="auto" w:fill="FFFFFF"/>
              </w:rPr>
              <w:t>许昌市吴庄城中村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采购人</w:t>
            </w:r>
          </w:p>
        </w:tc>
        <w:tc>
          <w:tcPr>
            <w:tcW w:w="6813" w:type="dxa"/>
            <w:vAlign w:val="center"/>
          </w:tcPr>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名称：许昌市魏都区灞陵街道办事处</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地址：许昌市许继大道西段</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联系</w:t>
            </w:r>
            <w:r>
              <w:rPr>
                <w:rFonts w:hint="eastAsia" w:ascii="宋体" w:hAnsi="宋体" w:cs="宋体"/>
                <w:szCs w:val="21"/>
              </w:rPr>
              <w:t>人：朱先生     电话：18839937589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3</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代理机构</w:t>
            </w:r>
          </w:p>
        </w:tc>
        <w:tc>
          <w:tcPr>
            <w:tcW w:w="6813" w:type="dxa"/>
            <w:vAlign w:val="center"/>
          </w:tcPr>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名称：许昌建设工程项目管理有限公司</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地址：</w:t>
            </w:r>
            <w:r>
              <w:rPr>
                <w:rFonts w:hint="eastAsia" w:ascii="宋体" w:hAnsi="宋体" w:cs="仿宋_GB2312"/>
                <w:color w:val="auto"/>
              </w:rPr>
              <w:t>许昌市东城区天瑞街东泰大厦五楼</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联系人：</w:t>
            </w:r>
            <w:r>
              <w:rPr>
                <w:rFonts w:hint="eastAsia" w:ascii="宋体" w:hAnsi="宋体" w:cs="仿宋_GB2312"/>
                <w:color w:val="auto"/>
              </w:rPr>
              <w:t>赵女士</w:t>
            </w:r>
            <w:r>
              <w:rPr>
                <w:rFonts w:hint="eastAsia" w:ascii="宋体" w:hAnsi="宋体" w:cs="宋体"/>
                <w:color w:val="auto"/>
                <w:szCs w:val="21"/>
              </w:rPr>
              <w:t xml:space="preserve">         电话：</w:t>
            </w:r>
            <w:r>
              <w:rPr>
                <w:rFonts w:hint="eastAsia" w:ascii="宋体" w:hAnsi="宋体" w:cs="仿宋_GB2312"/>
                <w:color w:val="auto"/>
              </w:rPr>
              <w:t>0374-6098899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4</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b/>
                <w:color w:val="000000" w:themeColor="text1"/>
                <w:szCs w:val="21"/>
              </w:rPr>
              <w:t>★</w:t>
            </w:r>
            <w:r>
              <w:rPr>
                <w:rFonts w:hint="eastAsia" w:ascii="宋体" w:hAnsi="宋体" w:cs="宋体"/>
                <w:color w:val="000000" w:themeColor="text1"/>
                <w:szCs w:val="21"/>
              </w:rPr>
              <w:t>投标人资格</w:t>
            </w:r>
          </w:p>
        </w:tc>
        <w:tc>
          <w:tcPr>
            <w:tcW w:w="6813" w:type="dxa"/>
            <w:vAlign w:val="center"/>
          </w:tcPr>
          <w:p>
            <w:pPr>
              <w:autoSpaceDE w:val="0"/>
              <w:autoSpaceDN w:val="0"/>
              <w:adjustRightInd w:val="0"/>
              <w:spacing w:line="360" w:lineRule="auto"/>
              <w:ind w:right="-11"/>
              <w:rPr>
                <w:rFonts w:ascii="宋体" w:hAnsi="宋体" w:cs="宋体"/>
                <w:b/>
                <w:bCs/>
                <w:color w:val="auto"/>
                <w:szCs w:val="21"/>
                <w:lang w:val="zh-CN"/>
              </w:rPr>
            </w:pPr>
            <w:r>
              <w:rPr>
                <w:rFonts w:hint="eastAsia" w:ascii="宋体" w:hAnsi="宋体" w:cs="宋体"/>
                <w:b/>
                <w:bCs/>
                <w:color w:val="auto"/>
                <w:szCs w:val="21"/>
                <w:lang w:val="zh-CN"/>
              </w:rPr>
              <w:t>一、</w:t>
            </w:r>
            <w:r>
              <w:rPr>
                <w:rFonts w:hint="eastAsia" w:ascii="宋体" w:hAnsi="宋体" w:cs="宋体"/>
                <w:b/>
                <w:bCs/>
                <w:color w:val="auto"/>
                <w:szCs w:val="21"/>
                <w:lang w:val="zh-CN" w:eastAsia="zh-CN"/>
              </w:rPr>
              <w:t>事业单位</w:t>
            </w:r>
            <w:r>
              <w:rPr>
                <w:rFonts w:hint="eastAsia" w:ascii="宋体" w:hAnsi="宋体" w:cs="宋体"/>
                <w:b/>
                <w:bCs/>
                <w:color w:val="auto"/>
                <w:szCs w:val="21"/>
                <w:lang w:val="zh-CN"/>
              </w:rPr>
              <w:t>或者其他组织的证明文件，自然人的身份证明</w:t>
            </w:r>
          </w:p>
          <w:p>
            <w:pPr>
              <w:autoSpaceDE w:val="0"/>
              <w:autoSpaceDN w:val="0"/>
              <w:adjustRightInd w:val="0"/>
              <w:spacing w:line="360" w:lineRule="auto"/>
              <w:ind w:right="-11"/>
              <w:rPr>
                <w:rFonts w:ascii="宋体" w:hAnsi="宋体" w:cs="宋体"/>
                <w:bCs/>
                <w:color w:val="auto"/>
                <w:szCs w:val="21"/>
                <w:lang w:val="zh-CN"/>
              </w:rPr>
            </w:pPr>
            <w:r>
              <w:rPr>
                <w:rFonts w:hint="eastAsia" w:ascii="宋体" w:hAnsi="宋体" w:cs="宋体"/>
                <w:bCs/>
                <w:color w:val="auto"/>
                <w:szCs w:val="21"/>
                <w:lang w:val="en-US" w:eastAsia="zh-CN"/>
              </w:rPr>
              <w:t>1</w:t>
            </w:r>
            <w:r>
              <w:rPr>
                <w:rFonts w:hint="eastAsia" w:ascii="宋体" w:hAnsi="宋体" w:cs="宋体"/>
                <w:bCs/>
                <w:color w:val="auto"/>
                <w:szCs w:val="21"/>
                <w:lang w:val="zh-CN"/>
              </w:rPr>
              <w:t>、事业单位法人证书。（事业单位投标提供）</w:t>
            </w:r>
          </w:p>
          <w:p>
            <w:pPr>
              <w:autoSpaceDE w:val="0"/>
              <w:autoSpaceDN w:val="0"/>
              <w:adjustRightInd w:val="0"/>
              <w:spacing w:line="360" w:lineRule="auto"/>
              <w:ind w:right="-11"/>
              <w:rPr>
                <w:rFonts w:ascii="宋体" w:hAnsi="宋体" w:cs="宋体"/>
                <w:bCs/>
                <w:color w:val="auto"/>
                <w:szCs w:val="21"/>
                <w:lang w:val="zh-CN"/>
              </w:rPr>
            </w:pPr>
            <w:r>
              <w:rPr>
                <w:rFonts w:hint="eastAsia" w:ascii="宋体" w:hAnsi="宋体" w:cs="宋体"/>
                <w:bCs/>
                <w:color w:val="auto"/>
                <w:szCs w:val="21"/>
                <w:lang w:val="en-US" w:eastAsia="zh-CN"/>
              </w:rPr>
              <w:t>2</w:t>
            </w:r>
            <w:r>
              <w:rPr>
                <w:rFonts w:hint="eastAsia" w:ascii="宋体" w:hAnsi="宋体" w:cs="宋体"/>
                <w:bCs/>
                <w:color w:val="auto"/>
                <w:szCs w:val="21"/>
                <w:lang w:val="zh-CN"/>
              </w:rPr>
              <w:t>、执业（许可</w:t>
            </w:r>
            <w:r>
              <w:rPr>
                <w:rFonts w:hint="eastAsia" w:ascii="宋体" w:hAnsi="宋体" w:cs="宋体"/>
                <w:bCs/>
                <w:color w:val="auto"/>
                <w:szCs w:val="21"/>
                <w:lang w:val="en-US" w:eastAsia="zh-CN"/>
              </w:rPr>
              <w:t>)</w:t>
            </w:r>
            <w:r>
              <w:rPr>
                <w:rFonts w:hint="eastAsia" w:ascii="宋体" w:hAnsi="宋体" w:cs="宋体"/>
                <w:bCs/>
                <w:color w:val="auto"/>
                <w:szCs w:val="21"/>
                <w:lang w:val="zh-CN"/>
              </w:rPr>
              <w:t>证。（非专业服务机构投标提供）</w:t>
            </w:r>
          </w:p>
          <w:p>
            <w:pPr>
              <w:autoSpaceDE w:val="0"/>
              <w:autoSpaceDN w:val="0"/>
              <w:adjustRightInd w:val="0"/>
              <w:spacing w:line="360" w:lineRule="auto"/>
              <w:jc w:val="left"/>
              <w:rPr>
                <w:rFonts w:ascii="宋体" w:hAnsi="宋体" w:cs="宋体"/>
                <w:color w:val="auto"/>
                <w:szCs w:val="21"/>
              </w:rPr>
            </w:pPr>
            <w:r>
              <w:rPr>
                <w:rFonts w:hint="eastAsia" w:ascii="宋体" w:hAnsi="宋体" w:cs="宋体"/>
                <w:bCs/>
                <w:color w:val="auto"/>
                <w:szCs w:val="21"/>
                <w:lang w:val="en-US" w:eastAsia="zh-CN"/>
              </w:rPr>
              <w:t>3</w:t>
            </w:r>
            <w:r>
              <w:rPr>
                <w:rFonts w:hint="eastAsia" w:ascii="宋体" w:hAnsi="宋体" w:cs="宋体"/>
                <w:bCs/>
                <w:color w:val="auto"/>
                <w:szCs w:val="21"/>
                <w:lang w:val="zh-CN"/>
              </w:rPr>
              <w:t>、自然人身份证明。（自然人投标提供）</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、民办非企业单位证书。（其他）</w:t>
            </w:r>
          </w:p>
          <w:p>
            <w:pPr>
              <w:autoSpaceDE w:val="0"/>
              <w:autoSpaceDN w:val="0"/>
              <w:adjustRightInd w:val="0"/>
              <w:spacing w:line="360" w:lineRule="auto"/>
              <w:jc w:val="left"/>
              <w:rPr>
                <w:rFonts w:ascii="宋体" w:hAnsi="宋体" w:cs="宋体"/>
                <w:b/>
                <w:color w:val="auto"/>
                <w:szCs w:val="21"/>
              </w:rPr>
            </w:pPr>
            <w:r>
              <w:rPr>
                <w:rFonts w:hint="eastAsia" w:ascii="宋体" w:hAnsi="宋体" w:cs="宋体"/>
                <w:b/>
                <w:color w:val="auto"/>
                <w:szCs w:val="21"/>
              </w:rPr>
              <w:t>二、财务状况报告相关材料</w:t>
            </w:r>
          </w:p>
          <w:p>
            <w:pPr>
              <w:autoSpaceDE w:val="0"/>
              <w:autoSpaceDN w:val="0"/>
              <w:adjustRightInd w:val="0"/>
              <w:spacing w:line="360" w:lineRule="auto"/>
              <w:ind w:right="-11"/>
              <w:rPr>
                <w:rFonts w:ascii="宋体" w:hAnsi="宋体" w:cs="宋体"/>
                <w:bCs/>
                <w:color w:val="auto"/>
                <w:szCs w:val="21"/>
                <w:lang w:val="zh-CN"/>
              </w:rPr>
            </w:pPr>
            <w:r>
              <w:rPr>
                <w:rFonts w:hint="eastAsia" w:ascii="宋体" w:hAnsi="宋体" w:cs="宋体"/>
                <w:color w:val="auto"/>
                <w:szCs w:val="21"/>
              </w:rPr>
              <w:t>1、</w:t>
            </w:r>
            <w:r>
              <w:rPr>
                <w:rFonts w:hint="eastAsia" w:ascii="宋体" w:hAnsi="宋体" w:cs="宋体"/>
                <w:bCs/>
                <w:color w:val="auto"/>
                <w:szCs w:val="21"/>
              </w:rPr>
              <w:t>2017</w:t>
            </w:r>
            <w:r>
              <w:rPr>
                <w:rFonts w:hint="eastAsia" w:ascii="宋体" w:hAnsi="宋体" w:cs="宋体"/>
                <w:bCs/>
                <w:color w:val="auto"/>
                <w:szCs w:val="21"/>
                <w:lang w:val="zh-CN"/>
              </w:rPr>
              <w:t>年度</w:t>
            </w:r>
            <w:r>
              <w:rPr>
                <w:rFonts w:hint="eastAsia" w:ascii="宋体" w:hAnsi="宋体"/>
                <w:bCs/>
                <w:color w:val="auto"/>
                <w:szCs w:val="21"/>
                <w:lang w:eastAsia="zh-CN"/>
              </w:rPr>
              <w:t>或</w:t>
            </w:r>
            <w:r>
              <w:rPr>
                <w:rFonts w:hint="eastAsia" w:ascii="宋体" w:hAnsi="宋体"/>
                <w:bCs/>
                <w:color w:val="auto"/>
                <w:szCs w:val="21"/>
                <w:lang w:val="en-US" w:eastAsia="zh-CN"/>
              </w:rPr>
              <w:t>2018年度</w:t>
            </w:r>
            <w:r>
              <w:rPr>
                <w:rFonts w:hint="eastAsia" w:ascii="宋体" w:hAnsi="宋体" w:cs="宋体"/>
                <w:bCs/>
                <w:color w:val="auto"/>
                <w:szCs w:val="21"/>
                <w:lang w:val="zh-CN"/>
              </w:rPr>
              <w:t>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机关法人、事业单位法人和社会团体法人）</w:t>
            </w:r>
          </w:p>
          <w:p>
            <w:pPr>
              <w:autoSpaceDE w:val="0"/>
              <w:autoSpaceDN w:val="0"/>
              <w:adjustRightInd w:val="0"/>
              <w:spacing w:line="360" w:lineRule="auto"/>
              <w:ind w:right="-11"/>
              <w:rPr>
                <w:rFonts w:ascii="宋体" w:hAnsi="宋体" w:cs="宋体"/>
                <w:bCs/>
                <w:color w:val="auto"/>
                <w:szCs w:val="21"/>
                <w:lang w:val="zh-CN"/>
              </w:rPr>
            </w:pPr>
            <w:r>
              <w:rPr>
                <w:rFonts w:hint="eastAsia" w:ascii="宋体" w:hAnsi="宋体" w:cs="宋体"/>
                <w:color w:val="auto"/>
                <w:szCs w:val="21"/>
              </w:rPr>
              <w:t>2、</w:t>
            </w:r>
            <w:r>
              <w:rPr>
                <w:rFonts w:hint="eastAsia" w:ascii="宋体" w:hAnsi="宋体" w:cs="宋体"/>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宋体"/>
                <w:b/>
                <w:color w:val="auto"/>
                <w:szCs w:val="21"/>
              </w:rPr>
            </w:pPr>
            <w:r>
              <w:rPr>
                <w:rFonts w:hint="eastAsia" w:ascii="宋体" w:hAnsi="宋体" w:cs="宋体"/>
                <w:b/>
                <w:color w:val="auto"/>
                <w:szCs w:val="21"/>
              </w:rPr>
              <w:t>三、依法缴纳税收相关材料</w:t>
            </w:r>
          </w:p>
          <w:p>
            <w:pPr>
              <w:autoSpaceDE w:val="0"/>
              <w:autoSpaceDN w:val="0"/>
              <w:adjustRightInd w:val="0"/>
              <w:spacing w:line="360" w:lineRule="auto"/>
              <w:ind w:right="-11"/>
              <w:rPr>
                <w:rFonts w:ascii="宋体" w:hAnsi="宋体" w:cs="宋体"/>
                <w:bCs/>
                <w:color w:val="auto"/>
                <w:szCs w:val="21"/>
                <w:lang w:val="zh-CN"/>
              </w:rPr>
            </w:pPr>
            <w:r>
              <w:rPr>
                <w:rFonts w:hint="eastAsia" w:ascii="宋体" w:hAnsi="宋体" w:cs="宋体"/>
                <w:bCs/>
                <w:color w:val="auto"/>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Cs w:val="21"/>
                <w:lang w:val="zh-CN"/>
              </w:rPr>
            </w:pPr>
            <w:r>
              <w:rPr>
                <w:rFonts w:hint="eastAsia" w:ascii="宋体" w:hAnsi="宋体" w:cs="宋体"/>
                <w:b/>
                <w:bCs/>
                <w:color w:val="auto"/>
                <w:szCs w:val="21"/>
                <w:lang w:val="zh-CN"/>
              </w:rPr>
              <w:t>四、依法缴纳社会保障资金的证明材料</w:t>
            </w:r>
          </w:p>
          <w:p>
            <w:pPr>
              <w:autoSpaceDE w:val="0"/>
              <w:autoSpaceDN w:val="0"/>
              <w:adjustRightInd w:val="0"/>
              <w:spacing w:line="360" w:lineRule="auto"/>
              <w:ind w:right="-11"/>
              <w:rPr>
                <w:rFonts w:ascii="宋体" w:hAnsi="宋体" w:cs="宋体"/>
                <w:bCs/>
                <w:color w:val="auto"/>
                <w:szCs w:val="21"/>
                <w:lang w:val="zh-CN"/>
              </w:rPr>
            </w:pPr>
            <w:r>
              <w:rPr>
                <w:rFonts w:hint="eastAsia" w:ascii="宋体" w:hAnsi="宋体" w:cs="宋体"/>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Cs w:val="21"/>
                <w:lang w:val="zh-CN"/>
              </w:rPr>
            </w:pPr>
            <w:r>
              <w:rPr>
                <w:rFonts w:hint="eastAsia" w:ascii="宋体" w:hAnsi="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ascii="宋体" w:hAnsi="宋体" w:cs="宋体"/>
                <w:color w:val="auto"/>
                <w:kern w:val="0"/>
                <w:szCs w:val="21"/>
              </w:rPr>
            </w:pPr>
            <w:r>
              <w:rPr>
                <w:rFonts w:hint="eastAsia" w:ascii="宋体" w:hAnsi="宋体" w:cs="宋体"/>
                <w:bCs/>
                <w:color w:val="auto"/>
                <w:szCs w:val="21"/>
                <w:lang w:val="zh-CN"/>
              </w:rPr>
              <w:t>相关设备的购置发票、专业技术人员职称证书、用工合同等或者</w:t>
            </w:r>
            <w:r>
              <w:rPr>
                <w:rFonts w:hint="eastAsia" w:ascii="宋体" w:hAnsi="宋体" w:cs="宋体"/>
                <w:color w:val="auto"/>
                <w:kern w:val="0"/>
                <w:szCs w:val="21"/>
              </w:rPr>
              <w:t>附投标人相关承诺函或声明。</w:t>
            </w:r>
          </w:p>
          <w:p>
            <w:pPr>
              <w:autoSpaceDE w:val="0"/>
              <w:autoSpaceDN w:val="0"/>
              <w:adjustRightInd w:val="0"/>
              <w:spacing w:line="360" w:lineRule="auto"/>
              <w:ind w:right="-11"/>
              <w:rPr>
                <w:rFonts w:ascii="宋体" w:hAnsi="宋体" w:cs="宋体"/>
                <w:b/>
                <w:bCs/>
                <w:color w:val="auto"/>
                <w:szCs w:val="21"/>
                <w:lang w:val="zh-CN"/>
              </w:rPr>
            </w:pPr>
            <w:r>
              <w:rPr>
                <w:rFonts w:hint="eastAsia" w:ascii="宋体" w:hAnsi="宋体" w:cs="宋体"/>
                <w:b/>
                <w:color w:val="auto"/>
                <w:kern w:val="0"/>
                <w:szCs w:val="21"/>
              </w:rPr>
              <w:t>六、</w:t>
            </w:r>
            <w:r>
              <w:rPr>
                <w:rFonts w:hint="eastAsia" w:ascii="宋体" w:hAnsi="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Cs w:val="21"/>
                <w:lang w:val="zh-CN"/>
              </w:rPr>
            </w:pPr>
            <w:r>
              <w:rPr>
                <w:rFonts w:hint="eastAsia" w:ascii="宋体" w:hAnsi="宋体" w:cs="宋体"/>
                <w:bCs/>
                <w:color w:val="auto"/>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color w:val="auto"/>
                <w:kern w:val="0"/>
                <w:szCs w:val="21"/>
              </w:rPr>
            </w:pPr>
            <w:r>
              <w:rPr>
                <w:rFonts w:hint="eastAsia" w:ascii="宋体" w:hAnsi="宋体" w:cs="宋体"/>
                <w:b/>
                <w:bCs/>
                <w:color w:val="auto"/>
                <w:szCs w:val="21"/>
                <w:lang w:val="zh-CN"/>
              </w:rPr>
              <w:t>七、</w:t>
            </w:r>
            <w:r>
              <w:rPr>
                <w:rFonts w:hint="eastAsia" w:ascii="宋体" w:hAnsi="宋体" w:cs="宋体"/>
                <w:b/>
                <w:color w:val="auto"/>
                <w:szCs w:val="21"/>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宋体"/>
                <w:b/>
                <w:bCs/>
                <w:color w:val="auto"/>
                <w:szCs w:val="21"/>
                <w:lang w:val="zh-CN"/>
              </w:rPr>
              <w:t>。</w:t>
            </w:r>
            <w:r>
              <w:rPr>
                <w:rFonts w:hint="eastAsia" w:ascii="宋体" w:hAnsi="宋体" w:cs="宋体"/>
                <w:color w:val="auto"/>
                <w:kern w:val="0"/>
                <w:szCs w:val="21"/>
              </w:rPr>
              <w:t>（联合体形式投标的，联合体成员存在不良信用记录，视同联合体存在不良信用记录）。</w:t>
            </w:r>
          </w:p>
          <w:p>
            <w:pPr>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1、查询渠道：“信用中国”网站（www.creditchina.gov.cn）、“中国政府采购网”（www.ccgp.gov.cn）和“国家企业信用公示系统”网站（www.gsxt.gov.cn）；</w:t>
            </w:r>
          </w:p>
          <w:p>
            <w:pPr>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2、截止时间：同投标截止时间；</w:t>
            </w:r>
          </w:p>
          <w:p>
            <w:pPr>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cs="宋体"/>
                <w:color w:val="auto"/>
                <w:szCs w:val="21"/>
              </w:rPr>
            </w:pPr>
            <w:r>
              <w:rPr>
                <w:rFonts w:hint="eastAsia" w:ascii="宋体" w:hAnsi="宋体" w:cs="宋体"/>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5</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
                <w:color w:val="000000" w:themeColor="text1"/>
                <w:szCs w:val="21"/>
              </w:rPr>
              <w:t>★</w:t>
            </w:r>
            <w:r>
              <w:rPr>
                <w:rFonts w:hint="eastAsia" w:ascii="宋体" w:hAnsi="宋体" w:cs="宋体"/>
                <w:bCs/>
                <w:color w:val="000000" w:themeColor="text1"/>
                <w:szCs w:val="21"/>
                <w:lang w:val="zh-CN"/>
              </w:rPr>
              <w:t>联合体投标</w:t>
            </w:r>
          </w:p>
        </w:tc>
        <w:tc>
          <w:tcPr>
            <w:tcW w:w="6813" w:type="dxa"/>
            <w:vAlign w:val="center"/>
          </w:tcPr>
          <w:p>
            <w:pPr>
              <w:autoSpaceDE w:val="0"/>
              <w:autoSpaceDN w:val="0"/>
              <w:adjustRightInd w:val="0"/>
              <w:spacing w:line="276" w:lineRule="auto"/>
              <w:rPr>
                <w:rFonts w:ascii="宋体" w:hAnsi="宋体" w:cs="宋体"/>
                <w:bCs/>
                <w:color w:val="000000" w:themeColor="text1"/>
                <w:szCs w:val="21"/>
                <w:lang w:val="zh-CN"/>
              </w:rPr>
            </w:pPr>
            <w:r>
              <w:rPr>
                <w:rFonts w:hint="eastAsia" w:ascii="宋体" w:hAnsi="宋体" w:cs="宋体"/>
                <w:color w:val="000000" w:themeColor="text1"/>
                <w:kern w:val="0"/>
                <w:szCs w:val="21"/>
              </w:rPr>
              <w:t>本项目</w:t>
            </w: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color w:val="000000" w:themeColor="text1"/>
                <w:kern w:val="0"/>
                <w:szCs w:val="21"/>
              </w:rPr>
              <w:t>不接受</w:t>
            </w:r>
            <w:r>
              <w:rPr>
                <w:rFonts w:hint="eastAsia" w:ascii="宋体" w:hAnsi="宋体" w:cs="宋体"/>
                <w:bCs/>
                <w:color w:val="000000" w:themeColor="text1"/>
                <w:szCs w:val="21"/>
                <w:lang w:val="zh-CN"/>
              </w:rPr>
              <w:t>□接受</w:t>
            </w:r>
            <w:r>
              <w:rPr>
                <w:rFonts w:hint="eastAsia" w:ascii="宋体" w:hAnsi="宋体" w:cs="宋体"/>
                <w:color w:val="000000" w:themeColor="text1"/>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6</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
                <w:color w:val="000000" w:themeColor="text1"/>
                <w:szCs w:val="21"/>
              </w:rPr>
              <w:t>★</w:t>
            </w:r>
            <w:r>
              <w:rPr>
                <w:rFonts w:hint="eastAsia" w:ascii="宋体" w:hAnsi="宋体" w:cs="宋体"/>
                <w:bCs/>
                <w:color w:val="000000" w:themeColor="text1"/>
                <w:szCs w:val="21"/>
                <w:lang w:val="zh-CN"/>
              </w:rPr>
              <w:t>最高限价</w:t>
            </w:r>
          </w:p>
        </w:tc>
        <w:tc>
          <w:tcPr>
            <w:tcW w:w="6813" w:type="dxa"/>
            <w:vAlign w:val="center"/>
          </w:tcPr>
          <w:p>
            <w:pPr>
              <w:autoSpaceDE w:val="0"/>
              <w:autoSpaceDN w:val="0"/>
              <w:adjustRightInd w:val="0"/>
              <w:spacing w:line="276" w:lineRule="auto"/>
              <w:rPr>
                <w:rFonts w:ascii="宋体" w:hAnsi="宋体" w:cs="宋体"/>
                <w:bCs/>
                <w:color w:val="000000" w:themeColor="text1"/>
                <w:szCs w:val="21"/>
                <w:lang w:val="zh-CN"/>
              </w:rPr>
            </w:pPr>
            <w:r>
              <w:rPr>
                <w:rFonts w:hint="eastAsia" w:ascii="宋体" w:hAnsi="宋体" w:cs="宋体"/>
                <w:bCs/>
                <w:color w:val="000000" w:themeColor="text1"/>
                <w:szCs w:val="21"/>
              </w:rPr>
              <w:t>住宅每户不超过2000元</w:t>
            </w:r>
            <w:r>
              <w:rPr>
                <w:rFonts w:hint="eastAsia" w:ascii="宋体" w:hAnsi="宋体" w:cs="宋体"/>
                <w:bCs/>
                <w:color w:val="000000" w:themeColor="text1"/>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7</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现场考察</w:t>
            </w:r>
          </w:p>
        </w:tc>
        <w:tc>
          <w:tcPr>
            <w:tcW w:w="6813" w:type="dxa"/>
            <w:vAlign w:val="center"/>
          </w:tcPr>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不组织</w:t>
            </w:r>
          </w:p>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
                <w:bCs/>
                <w:color w:val="000000" w:themeColor="text1"/>
                <w:szCs w:val="21"/>
                <w:lang w:val="zh-CN"/>
              </w:rPr>
              <w:t>□</w:t>
            </w:r>
            <w:r>
              <w:rPr>
                <w:rFonts w:hint="eastAsia" w:ascii="宋体" w:hAnsi="宋体" w:cs="宋体"/>
                <w:bCs/>
                <w:color w:val="000000" w:themeColor="text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8</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开标前答疑会</w:t>
            </w:r>
          </w:p>
        </w:tc>
        <w:tc>
          <w:tcPr>
            <w:tcW w:w="6813" w:type="dxa"/>
            <w:vAlign w:val="center"/>
          </w:tcPr>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不召开</w:t>
            </w:r>
          </w:p>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9</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进口产品参与</w:t>
            </w:r>
          </w:p>
        </w:tc>
        <w:tc>
          <w:tcPr>
            <w:tcW w:w="6813" w:type="dxa"/>
            <w:vAlign w:val="center"/>
          </w:tcPr>
          <w:p>
            <w:pPr>
              <w:autoSpaceDE w:val="0"/>
              <w:autoSpaceDN w:val="0"/>
              <w:adjustRightInd w:val="0"/>
              <w:spacing w:line="276" w:lineRule="auto"/>
              <w:rPr>
                <w:rFonts w:ascii="宋体" w:hAnsi="宋体" w:cs="宋体"/>
                <w:color w:val="000000" w:themeColor="text1"/>
                <w:szCs w:val="21"/>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 xml:space="preserve">不允许    </w:t>
            </w:r>
            <w:r>
              <w:rPr>
                <w:rFonts w:hint="eastAsia" w:ascii="宋体" w:hAnsi="宋体" w:cs="宋体"/>
                <w:b/>
                <w:bCs/>
                <w:color w:val="000000" w:themeColor="text1"/>
                <w:szCs w:val="21"/>
                <w:lang w:val="zh-CN"/>
              </w:rPr>
              <w:t>□</w:t>
            </w:r>
            <w:r>
              <w:rPr>
                <w:rFonts w:hint="eastAsia" w:ascii="宋体" w:hAnsi="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10</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b/>
                <w:color w:val="000000" w:themeColor="text1"/>
                <w:szCs w:val="21"/>
              </w:rPr>
              <w:t>★</w:t>
            </w:r>
            <w:r>
              <w:rPr>
                <w:rFonts w:hint="eastAsia" w:ascii="宋体" w:hAnsi="宋体" w:cs="宋体"/>
                <w:color w:val="000000" w:themeColor="text1"/>
                <w:szCs w:val="21"/>
              </w:rPr>
              <w:t>投标有效期</w:t>
            </w:r>
          </w:p>
        </w:tc>
        <w:tc>
          <w:tcPr>
            <w:tcW w:w="6813" w:type="dxa"/>
            <w:vAlign w:val="center"/>
          </w:tcPr>
          <w:p>
            <w:pPr>
              <w:autoSpaceDE w:val="0"/>
              <w:autoSpaceDN w:val="0"/>
              <w:adjustRightInd w:val="0"/>
              <w:spacing w:line="360" w:lineRule="auto"/>
              <w:rPr>
                <w:rFonts w:ascii="宋体" w:hAnsi="宋体" w:cs="宋体"/>
                <w:color w:val="000000" w:themeColor="text1"/>
                <w:szCs w:val="21"/>
              </w:rPr>
            </w:pPr>
            <w:r>
              <w:rPr>
                <w:rFonts w:hint="eastAsia" w:ascii="宋体" w:hAnsi="宋体" w:cs="宋体"/>
                <w:color w:val="000000" w:themeColor="text1"/>
                <w:szCs w:val="21"/>
              </w:rPr>
              <w:t>60天（自</w:t>
            </w:r>
            <w:r>
              <w:rPr>
                <w:rFonts w:hint="eastAsia" w:ascii="宋体" w:hAnsi="宋体" w:cs="宋体"/>
                <w:color w:val="000000" w:themeColor="text1"/>
                <w:kern w:val="0"/>
                <w:szCs w:val="21"/>
              </w:rPr>
              <w:t>提交投标文件的截止之日起算</w:t>
            </w:r>
            <w:r>
              <w:rPr>
                <w:rFonts w:hint="eastAsia" w:ascii="宋体" w:hAnsi="宋体" w:cs="宋体"/>
                <w:color w:val="000000" w:themeColor="text1"/>
                <w:szCs w:val="21"/>
              </w:rPr>
              <w:t>）</w:t>
            </w:r>
          </w:p>
          <w:p>
            <w:pPr>
              <w:autoSpaceDE w:val="0"/>
              <w:autoSpaceDN w:val="0"/>
              <w:adjustRightInd w:val="0"/>
              <w:spacing w:line="360" w:lineRule="auto"/>
              <w:rPr>
                <w:rFonts w:ascii="宋体" w:hAnsi="宋体" w:cs="宋体"/>
                <w:color w:val="000000" w:themeColor="text1"/>
                <w:szCs w:val="21"/>
              </w:rPr>
            </w:pPr>
            <w:r>
              <w:rPr>
                <w:rFonts w:hint="eastAsia" w:ascii="宋体" w:hAnsi="宋体" w:cs="宋体"/>
                <w:color w:val="000000" w:themeColor="text1"/>
                <w:szCs w:val="21"/>
                <w:lang w:val="zh-CN"/>
              </w:rPr>
              <w:t>中标人投标有效期延至合同验收之日，</w:t>
            </w:r>
            <w:r>
              <w:rPr>
                <w:rFonts w:hint="eastAsia" w:ascii="宋体" w:hAnsi="宋体" w:cs="宋体"/>
                <w:color w:val="000000" w:themeColor="text1"/>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11</w:t>
            </w:r>
          </w:p>
        </w:tc>
        <w:tc>
          <w:tcPr>
            <w:tcW w:w="2268" w:type="dxa"/>
            <w:vAlign w:val="center"/>
          </w:tcPr>
          <w:p>
            <w:pPr>
              <w:autoSpaceDE w:val="0"/>
              <w:autoSpaceDN w:val="0"/>
              <w:adjustRightInd w:val="0"/>
              <w:spacing w:line="360" w:lineRule="auto"/>
              <w:rPr>
                <w:rFonts w:ascii="宋体" w:hAnsi="宋体" w:cs="宋体"/>
                <w:color w:val="000000" w:themeColor="text1"/>
                <w:szCs w:val="21"/>
              </w:rPr>
            </w:pPr>
            <w:r>
              <w:rPr>
                <w:rFonts w:hint="eastAsia" w:ascii="宋体" w:hAnsi="宋体" w:cs="宋体"/>
                <w:bCs/>
                <w:color w:val="000000" w:themeColor="text1"/>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hAnsi="宋体" w:cs="宋体"/>
                <w:color w:val="000000" w:themeColor="text1"/>
                <w:szCs w:val="21"/>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 xml:space="preserve">不允许   </w:t>
            </w:r>
            <w:r>
              <w:rPr>
                <w:rFonts w:hint="eastAsia" w:ascii="宋体" w:hAnsi="宋体" w:cs="宋体"/>
                <w:b/>
                <w:bCs/>
                <w:color w:val="000000" w:themeColor="text1"/>
                <w:szCs w:val="21"/>
                <w:lang w:val="zh-CN"/>
              </w:rPr>
              <w:t>□</w:t>
            </w:r>
            <w:r>
              <w:rPr>
                <w:rFonts w:hint="eastAsia" w:ascii="宋体" w:hAnsi="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投标截止及开标时间</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rPr>
              <w:t xml:space="preserve">2019 </w:t>
            </w:r>
            <w:r>
              <w:rPr>
                <w:rFonts w:hint="eastAsia" w:ascii="宋体" w:hAnsi="宋体" w:cs="宋体"/>
                <w:bCs/>
                <w:color w:val="000000" w:themeColor="text1"/>
                <w:szCs w:val="21"/>
                <w:lang w:val="zh-CN"/>
              </w:rPr>
              <w:t>年</w:t>
            </w:r>
            <w:r>
              <w:rPr>
                <w:rFonts w:hint="eastAsia" w:ascii="宋体" w:hAnsi="宋体" w:cs="宋体"/>
                <w:bCs/>
                <w:color w:val="000000" w:themeColor="text1"/>
                <w:szCs w:val="21"/>
                <w:lang w:val="en-US" w:eastAsia="zh-CN"/>
              </w:rPr>
              <w:t>7</w:t>
            </w:r>
            <w:r>
              <w:rPr>
                <w:rFonts w:hint="eastAsia" w:ascii="宋体" w:hAnsi="宋体" w:cs="宋体"/>
                <w:bCs/>
                <w:color w:val="000000" w:themeColor="text1"/>
                <w:szCs w:val="21"/>
                <w:lang w:val="zh-CN"/>
              </w:rPr>
              <w:t>月</w:t>
            </w:r>
            <w:r>
              <w:rPr>
                <w:rFonts w:hint="eastAsia" w:ascii="宋体" w:hAnsi="宋体" w:cs="宋体"/>
                <w:bCs/>
                <w:color w:val="000000" w:themeColor="text1"/>
                <w:szCs w:val="21"/>
                <w:lang w:val="en-US" w:eastAsia="zh-CN"/>
              </w:rPr>
              <w:t>2</w:t>
            </w:r>
            <w:r>
              <w:rPr>
                <w:rFonts w:hint="eastAsia" w:ascii="宋体" w:hAnsi="宋体" w:cs="宋体"/>
                <w:bCs/>
                <w:color w:val="000000" w:themeColor="text1"/>
                <w:szCs w:val="21"/>
                <w:lang w:val="zh-CN"/>
              </w:rPr>
              <w:t>日</w:t>
            </w:r>
            <w:r>
              <w:rPr>
                <w:rFonts w:hint="eastAsia" w:ascii="宋体" w:hAnsi="宋体" w:cs="宋体"/>
                <w:bCs/>
                <w:color w:val="000000" w:themeColor="text1"/>
                <w:szCs w:val="21"/>
                <w:lang w:val="en-US" w:eastAsia="zh-CN"/>
              </w:rPr>
              <w:t>8</w:t>
            </w:r>
            <w:r>
              <w:rPr>
                <w:rFonts w:hint="eastAsia" w:ascii="宋体" w:hAnsi="宋体" w:cs="宋体"/>
                <w:bCs/>
                <w:color w:val="000000" w:themeColor="text1"/>
                <w:szCs w:val="21"/>
              </w:rPr>
              <w:t xml:space="preserve"> </w:t>
            </w:r>
            <w:r>
              <w:rPr>
                <w:rFonts w:hint="eastAsia" w:ascii="宋体" w:hAnsi="宋体" w:cs="宋体"/>
                <w:bCs/>
                <w:color w:val="000000" w:themeColor="text1"/>
                <w:szCs w:val="21"/>
                <w:lang w:val="zh-CN"/>
              </w:rPr>
              <w:t xml:space="preserve">时 </w:t>
            </w:r>
            <w:r>
              <w:rPr>
                <w:rFonts w:hint="eastAsia" w:ascii="宋体" w:hAnsi="宋体" w:cs="宋体"/>
                <w:bCs/>
                <w:color w:val="000000" w:themeColor="text1"/>
                <w:szCs w:val="21"/>
              </w:rPr>
              <w:t>30</w:t>
            </w:r>
            <w:r>
              <w:rPr>
                <w:rFonts w:hint="eastAsia" w:ascii="宋体" w:hAnsi="宋体" w:cs="宋体"/>
                <w:bCs/>
                <w:color w:val="000000" w:themeColor="text1"/>
                <w:szCs w:val="21"/>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13</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递交投标文件</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及开标地点</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许昌市公共资源交易中心三楼开标</w:t>
            </w:r>
            <w:r>
              <w:rPr>
                <w:rFonts w:hint="eastAsia" w:ascii="宋体" w:hAnsi="宋体" w:cs="宋体"/>
                <w:bCs/>
                <w:color w:val="000000" w:themeColor="text1"/>
                <w:szCs w:val="21"/>
                <w:u w:val="single"/>
                <w:lang w:val="zh-CN"/>
              </w:rPr>
              <w:t xml:space="preserve"> 三</w:t>
            </w:r>
            <w:r>
              <w:rPr>
                <w:rFonts w:hint="eastAsia" w:ascii="宋体" w:hAnsi="宋体" w:cs="宋体"/>
                <w:bCs/>
                <w:color w:val="000000" w:themeColor="text1"/>
                <w:szCs w:val="21"/>
                <w:u w:val="single"/>
              </w:rPr>
              <w:t xml:space="preserve"> </w:t>
            </w:r>
            <w:r>
              <w:rPr>
                <w:rFonts w:hint="eastAsia" w:ascii="宋体" w:hAnsi="宋体" w:cs="宋体"/>
                <w:bCs/>
                <w:color w:val="000000" w:themeColor="text1"/>
                <w:szCs w:val="21"/>
                <w:u w:val="single"/>
                <w:lang w:val="zh-CN"/>
              </w:rPr>
              <w:t xml:space="preserve"> </w:t>
            </w:r>
            <w:r>
              <w:rPr>
                <w:rFonts w:hint="eastAsia" w:ascii="宋体" w:hAnsi="宋体" w:cs="宋体"/>
                <w:bCs/>
                <w:color w:val="000000" w:themeColor="text1"/>
                <w:szCs w:val="21"/>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14</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color w:val="000000" w:themeColor="text1"/>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缴纳截止时间：同投标截止时间。</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金额：柒仟贰佰元整（¥</w:t>
            </w:r>
            <w:r>
              <w:rPr>
                <w:rFonts w:hint="eastAsia" w:ascii="宋体" w:hAnsi="宋体" w:cs="宋体"/>
                <w:color w:val="000000" w:themeColor="text1"/>
                <w:szCs w:val="21"/>
              </w:rPr>
              <w:t>7200.00</w:t>
            </w:r>
            <w:r>
              <w:rPr>
                <w:rFonts w:hint="eastAsia" w:ascii="宋体" w:hAnsi="宋体" w:cs="宋体"/>
                <w:color w:val="000000" w:themeColor="text1"/>
                <w:szCs w:val="21"/>
                <w:lang w:val="zh-CN"/>
              </w:rPr>
              <w:t xml:space="preserve"> ）</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三、投标保证金缴纳方式：</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cs="宋体"/>
                <w:color w:val="000000" w:themeColor="text1"/>
                <w:szCs w:val="21"/>
                <w:lang w:val="zh-CN"/>
              </w:rPr>
              <w:t>http://221.14.6.70:8088/ggzy</w:t>
            </w:r>
            <w:r>
              <w:rPr>
                <w:rFonts w:hint="eastAsia" w:ascii="宋体" w:hAnsi="宋体" w:cs="宋体"/>
                <w:color w:val="000000" w:themeColor="text1"/>
                <w:szCs w:val="21"/>
                <w:lang w:val="zh-CN"/>
              </w:rPr>
              <w:fldChar w:fldCharType="end"/>
            </w:r>
            <w:r>
              <w:rPr>
                <w:rFonts w:hint="eastAsia" w:ascii="宋体" w:hAnsi="宋体" w:cs="宋体"/>
                <w:color w:val="000000" w:themeColor="text1"/>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9、汇款凭证无需备注项目编号和项目名称。</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15</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公告发布</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color w:val="000000" w:themeColor="text1"/>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16</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采购人澄清或修改</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招标文件时间</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投标截止时间15日前（</w:t>
            </w:r>
            <w:r>
              <w:rPr>
                <w:rFonts w:hint="eastAsia" w:ascii="宋体" w:hAnsi="宋体" w:cs="宋体"/>
                <w:color w:val="000000" w:themeColor="text1"/>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17</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投标人对采购文件</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质疑截止时间</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18</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投标文件份数</w:t>
            </w:r>
          </w:p>
        </w:tc>
        <w:tc>
          <w:tcPr>
            <w:tcW w:w="6813" w:type="dxa"/>
            <w:vAlign w:val="center"/>
          </w:tcPr>
          <w:p>
            <w:pPr>
              <w:autoSpaceDE w:val="0"/>
              <w:autoSpaceDN w:val="0"/>
              <w:adjustRightInd w:val="0"/>
              <w:spacing w:line="360" w:lineRule="auto"/>
              <w:rPr>
                <w:rFonts w:ascii="宋体" w:hAnsi="宋体" w:cs="宋体"/>
                <w:color w:val="000000" w:themeColor="text1"/>
                <w:szCs w:val="21"/>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电子投标文件：成功上传至《全国公共资源交易平台（河南省·许昌市）》公共资源交易系统加密电子投标文件1份</w:t>
            </w:r>
            <w:r>
              <w:rPr>
                <w:rFonts w:hint="eastAsia" w:ascii="宋体" w:hAnsi="宋体" w:cs="宋体"/>
                <w:color w:val="000000" w:themeColor="text1"/>
                <w:szCs w:val="21"/>
                <w:lang w:val="zh-CN"/>
              </w:rPr>
              <w:t>（文件格式为： XXX公司XXX项目编号.file）。</w:t>
            </w:r>
            <w:r>
              <w:rPr>
                <w:rFonts w:hint="eastAsia" w:ascii="宋体" w:hAnsi="宋体" w:cs="宋体"/>
                <w:color w:val="000000" w:themeColor="text1"/>
                <w:szCs w:val="21"/>
              </w:rPr>
              <w:t>使用电子介质存储的备份文件1份（文件格式为：名称为“备份”的文件夹）。</w:t>
            </w:r>
          </w:p>
          <w:p>
            <w:pPr>
              <w:autoSpaceDE w:val="0"/>
              <w:autoSpaceDN w:val="0"/>
              <w:adjustRightInd w:val="0"/>
              <w:spacing w:line="360" w:lineRule="auto"/>
              <w:rPr>
                <w:rFonts w:ascii="宋体" w:hAnsi="宋体" w:cs="宋体"/>
                <w:color w:val="000000" w:themeColor="text1"/>
                <w:szCs w:val="21"/>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纸质投标文件：正本</w:t>
            </w:r>
            <w:r>
              <w:rPr>
                <w:rFonts w:hint="eastAsia" w:ascii="宋体" w:hAnsi="宋体" w:cs="宋体"/>
                <w:b/>
                <w:color w:val="000000" w:themeColor="text1"/>
                <w:szCs w:val="21"/>
              </w:rPr>
              <w:t>一</w:t>
            </w:r>
            <w:r>
              <w:rPr>
                <w:rFonts w:hint="eastAsia" w:ascii="宋体" w:hAnsi="宋体" w:cs="宋体"/>
                <w:color w:val="000000" w:themeColor="text1"/>
                <w:szCs w:val="21"/>
              </w:rPr>
              <w:t>份，副本</w:t>
            </w:r>
            <w:r>
              <w:rPr>
                <w:rFonts w:hint="eastAsia" w:ascii="宋体" w:hAnsi="宋体" w:cs="宋体"/>
                <w:color w:val="000000" w:themeColor="text1"/>
                <w:szCs w:val="21"/>
                <w:u w:val="single"/>
              </w:rPr>
              <w:t xml:space="preserve">1 </w:t>
            </w:r>
            <w:r>
              <w:rPr>
                <w:rFonts w:hint="eastAsia" w:ascii="宋体" w:hAnsi="宋体" w:cs="宋体"/>
                <w:color w:val="000000" w:themeColor="text1"/>
                <w:szCs w:val="21"/>
              </w:rPr>
              <w:t>份。使用格式为“投标文件（供打印）.PDF”的文件</w:t>
            </w:r>
          </w:p>
          <w:p>
            <w:pPr>
              <w:autoSpaceDE w:val="0"/>
              <w:autoSpaceDN w:val="0"/>
              <w:adjustRightInd w:val="0"/>
              <w:spacing w:line="360" w:lineRule="auto"/>
              <w:rPr>
                <w:rFonts w:ascii="宋体" w:hAnsi="宋体" w:cs="宋体"/>
                <w:bCs/>
                <w:color w:val="000000" w:themeColor="text1"/>
                <w:szCs w:val="21"/>
                <w:highlight w:val="lightGray"/>
                <w:lang w:val="zh-CN"/>
              </w:rPr>
            </w:pPr>
            <w:r>
              <w:rPr>
                <w:rFonts w:hint="eastAsia" w:ascii="宋体" w:hAnsi="宋体" w:cs="宋体"/>
                <w:color w:val="000000" w:themeColor="text1"/>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19</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投标文件的</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签署盖章</w:t>
            </w:r>
          </w:p>
        </w:tc>
        <w:tc>
          <w:tcPr>
            <w:tcW w:w="6813" w:type="dxa"/>
            <w:vAlign w:val="center"/>
          </w:tcPr>
          <w:p>
            <w:pPr>
              <w:autoSpaceDE w:val="0"/>
              <w:autoSpaceDN w:val="0"/>
              <w:adjustRightInd w:val="0"/>
              <w:spacing w:line="420" w:lineRule="exact"/>
              <w:rPr>
                <w:rFonts w:ascii="宋体" w:hAnsi="宋体" w:cs="宋体"/>
                <w:color w:val="000000" w:themeColor="text1"/>
                <w:szCs w:val="21"/>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电子投标文件：按招标文件要求加盖投标人电子印章和法人电子印章。</w:t>
            </w:r>
          </w:p>
          <w:p>
            <w:pPr>
              <w:autoSpaceDE w:val="0"/>
              <w:autoSpaceDN w:val="0"/>
              <w:adjustRightInd w:val="0"/>
              <w:spacing w:line="420" w:lineRule="exact"/>
              <w:rPr>
                <w:rFonts w:ascii="宋体" w:hAnsi="宋体" w:cs="宋体"/>
                <w:color w:val="000000" w:themeColor="text1"/>
                <w:szCs w:val="21"/>
                <w:highlight w:val="lightGray"/>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20</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评标委员会组建</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color w:val="000000" w:themeColor="text1"/>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21</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color w:val="000000" w:themeColor="text1"/>
                <w:szCs w:val="21"/>
              </w:rPr>
              <w:t>评标方法</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综合评分法</w:t>
            </w:r>
            <w:r>
              <w:rPr>
                <w:rFonts w:hint="eastAsia" w:ascii="宋体" w:hAnsi="宋体" w:cs="宋体"/>
                <w:color w:val="000000" w:themeColor="text1"/>
                <w:kern w:val="0"/>
                <w:szCs w:val="21"/>
                <w:lang w:val="zh-CN"/>
              </w:rPr>
              <w:t xml:space="preserve">  </w:t>
            </w:r>
            <w:r>
              <w:rPr>
                <w:rFonts w:hint="eastAsia" w:ascii="宋体" w:hAnsi="宋体" w:cs="宋体"/>
                <w:b/>
                <w:bCs/>
                <w:color w:val="000000" w:themeColor="text1"/>
                <w:szCs w:val="21"/>
                <w:lang w:val="zh-CN"/>
              </w:rPr>
              <w:t>□</w:t>
            </w:r>
            <w:r>
              <w:rPr>
                <w:rFonts w:hint="eastAsia" w:ascii="宋体" w:hAnsi="宋体" w:cs="宋体"/>
                <w:color w:val="000000" w:themeColor="text1"/>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22</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授权函</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color w:val="000000" w:themeColor="text1"/>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23</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履约保证金</w:t>
            </w:r>
          </w:p>
        </w:tc>
        <w:tc>
          <w:tcPr>
            <w:tcW w:w="6813" w:type="dxa"/>
            <w:vAlign w:val="center"/>
          </w:tcPr>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无要求</w:t>
            </w:r>
          </w:p>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
                <w:bCs/>
                <w:color w:val="000000" w:themeColor="text1"/>
                <w:szCs w:val="21"/>
                <w:lang w:val="zh-CN"/>
              </w:rPr>
              <w:t>□</w:t>
            </w:r>
            <w:r>
              <w:rPr>
                <w:rFonts w:hint="eastAsia" w:ascii="宋体" w:hAnsi="宋体" w:cs="宋体"/>
                <w:color w:val="000000" w:themeColor="text1"/>
                <w:szCs w:val="21"/>
              </w:rPr>
              <w:t>要求提交。履约保证金的数额为合同金额的</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24</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代理服务费</w:t>
            </w:r>
          </w:p>
        </w:tc>
        <w:tc>
          <w:tcPr>
            <w:tcW w:w="6813" w:type="dxa"/>
            <w:vAlign w:val="center"/>
          </w:tcPr>
          <w:p>
            <w:pPr>
              <w:autoSpaceDE w:val="0"/>
              <w:autoSpaceDN w:val="0"/>
              <w:spacing w:line="360" w:lineRule="auto"/>
              <w:contextualSpacing/>
              <w:rPr>
                <w:rFonts w:ascii="宋体" w:hAnsi="宋体" w:cs="宋体"/>
                <w:bCs/>
                <w:color w:val="000000" w:themeColor="text1"/>
                <w:szCs w:val="21"/>
                <w:lang w:val="zh-CN"/>
              </w:rPr>
            </w:pPr>
            <w:r>
              <w:rPr>
                <w:rFonts w:hint="eastAsia" w:ascii="宋体" w:hAnsi="宋体" w:cs="宋体"/>
                <w:b/>
                <w:bCs/>
                <w:color w:val="000000" w:themeColor="text1"/>
                <w:szCs w:val="21"/>
                <w:lang w:val="zh-CN"/>
              </w:rPr>
              <w:t>□</w:t>
            </w:r>
            <w:r>
              <w:rPr>
                <w:rFonts w:hint="eastAsia" w:ascii="宋体" w:hAnsi="宋体" w:cs="宋体"/>
                <w:bCs/>
                <w:color w:val="000000" w:themeColor="text1"/>
                <w:szCs w:val="21"/>
                <w:lang w:val="zh-CN"/>
              </w:rPr>
              <w:t>不收取</w:t>
            </w:r>
          </w:p>
          <w:p>
            <w:pPr>
              <w:autoSpaceDE w:val="0"/>
              <w:autoSpaceDN w:val="0"/>
              <w:spacing w:line="360" w:lineRule="auto"/>
              <w:contextualSpacing/>
              <w:rPr>
                <w:rFonts w:ascii="宋体" w:hAnsi="宋体" w:cs="宋体"/>
                <w:bCs/>
                <w:color w:val="000000" w:themeColor="text1"/>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收取中标人。</w:t>
            </w:r>
            <w:r>
              <w:rPr>
                <w:rFonts w:hint="eastAsia" w:ascii="宋体" w:hAnsi="宋体" w:cs="宋体"/>
                <w:b/>
                <w:bCs/>
                <w:color w:val="000000" w:themeColor="text1"/>
                <w:szCs w:val="21"/>
                <w:lang w:val="zh-CN"/>
              </w:rPr>
              <w:t>□</w:t>
            </w:r>
            <w:r>
              <w:rPr>
                <w:rFonts w:hint="eastAsia" w:ascii="宋体" w:hAnsi="宋体" w:cs="宋体"/>
                <w:bCs/>
                <w:color w:val="000000" w:themeColor="text1"/>
                <w:szCs w:val="21"/>
                <w:lang w:val="zh-CN"/>
              </w:rPr>
              <w:t>收取采购人。</w:t>
            </w:r>
            <w:r>
              <w:rPr>
                <w:rFonts w:hint="eastAsia" w:ascii="宋体" w:hAnsi="宋体" w:cs="宋体"/>
                <w:color w:val="000000" w:themeColor="text1"/>
                <w:szCs w:val="21"/>
              </w:rPr>
              <w:t>收取标准:中标合同金额的</w:t>
            </w:r>
            <w:r>
              <w:rPr>
                <w:rFonts w:hint="eastAsia" w:ascii="宋体" w:hAnsi="宋体" w:cs="宋体"/>
                <w:color w:val="000000" w:themeColor="text1"/>
                <w:szCs w:val="21"/>
                <w:u w:val="single"/>
              </w:rPr>
              <w:t>1.5</w:t>
            </w:r>
            <w:r>
              <w:rPr>
                <w:rFonts w:hint="eastAsia" w:ascii="宋体" w:hAnsi="宋体" w:cs="宋体"/>
                <w:color w:val="000000" w:themeColor="text1"/>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25</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中标人需提交</w:t>
            </w:r>
          </w:p>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的资料</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color w:val="000000" w:themeColor="text1"/>
                <w:szCs w:val="21"/>
              </w:rPr>
              <w:t>xczfxm@163.com</w:t>
            </w:r>
            <w:r>
              <w:rPr>
                <w:rFonts w:hint="eastAsia" w:ascii="宋体" w:hAnsi="宋体" w:cs="宋体"/>
                <w:bCs/>
                <w:color w:val="000000" w:themeColor="text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26</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电子化采购模式</w:t>
            </w:r>
          </w:p>
        </w:tc>
        <w:tc>
          <w:tcPr>
            <w:tcW w:w="6813" w:type="dxa"/>
            <w:vAlign w:val="center"/>
          </w:tcPr>
          <w:p>
            <w:pPr>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是。</w:t>
            </w:r>
            <w:r>
              <w:rPr>
                <w:rFonts w:hint="eastAsia" w:ascii="宋体" w:hAnsi="宋体" w:cs="宋体"/>
                <w:color w:val="000000" w:themeColor="text1"/>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000000" w:themeColor="text1"/>
                <w:szCs w:val="21"/>
                <w:lang w:val="zh-CN"/>
              </w:rPr>
            </w:pPr>
            <w:r>
              <w:rPr>
                <w:rFonts w:hint="eastAsia" w:ascii="宋体" w:hAnsi="宋体" w:cs="宋体"/>
                <w:color w:val="000000" w:themeColor="text1"/>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Cs/>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Cs/>
          <w:color w:val="000000" w:themeColor="text1"/>
          <w:kern w:val="0"/>
          <w:sz w:val="36"/>
          <w:szCs w:val="36"/>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第四章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w:t>
      </w:r>
    </w:p>
    <w:p>
      <w:pPr>
        <w:tabs>
          <w:tab w:val="left" w:pos="1260"/>
        </w:tabs>
        <w:autoSpaceDE w:val="0"/>
        <w:autoSpaceDN w:val="0"/>
        <w:adjustRightInd w:val="0"/>
        <w:spacing w:line="360" w:lineRule="auto"/>
        <w:contextualSpacing/>
        <w:jc w:val="center"/>
        <w:rPr>
          <w:rFonts w:ascii="宋体" w:cs="宋体"/>
          <w:b/>
          <w:color w:val="000000" w:themeColor="text1"/>
          <w:kern w:val="0"/>
          <w:sz w:val="28"/>
          <w:szCs w:val="28"/>
        </w:rPr>
      </w:pPr>
    </w:p>
    <w:p>
      <w:pPr>
        <w:tabs>
          <w:tab w:val="left" w:pos="1260"/>
        </w:tabs>
        <w:autoSpaceDE w:val="0"/>
        <w:autoSpaceDN w:val="0"/>
        <w:adjustRightInd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一、概念释义</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适用范围</w:t>
      </w:r>
    </w:p>
    <w:p>
      <w:pPr>
        <w:pStyle w:val="44"/>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本招标文件仅适用于本次“投标邀请”中所述采购项目。</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本招标文件解释权属于“投标邀请”所述的采购人。</w:t>
      </w:r>
    </w:p>
    <w:p>
      <w:pPr>
        <w:pStyle w:val="44"/>
        <w:autoSpaceDE w:val="0"/>
        <w:autoSpaceDN w:val="0"/>
        <w:spacing w:line="360" w:lineRule="auto"/>
        <w:ind w:left="780"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定义</w:t>
      </w:r>
    </w:p>
    <w:p>
      <w:pPr>
        <w:pStyle w:val="44"/>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“采购项目”：“投标人须知前附表”中所述的采购项目。</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“招标人”：“投标人须知前附表”中所述的组织本次招标的代理机构和采购人。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“采购人”：是指依法进行政府采购的国家机关、事业单位、团体组织。采购人名称、</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地址、电话、联系人见“投标人须知前附表”。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“代理机构”：接受采购人委托，代理采购项目的采购代理机构。代理机构名称、地址、</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电话、联系人见“投标人须知前附表”。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采购代理机构及其分支机构不得在所代理的采购项目中投标或者代理投标，不得为所代理的采购项目的投标人参加本项目提供投标咨询。</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“节能产品”或者“环保产品”：财政部发布的《节能产品政府采购清单》或者《环境标志产品政府采购清单》的产品。</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color w:val="000000" w:themeColor="text1"/>
          <w:kern w:val="0"/>
          <w:szCs w:val="21"/>
        </w:rPr>
        <w:t>(</w:t>
      </w:r>
      <w:r>
        <w:rPr>
          <w:rFonts w:hint="eastAsia" w:ascii="宋体" w:hAnsi="宋体" w:cs="宋体"/>
          <w:color w:val="000000" w:themeColor="text1"/>
          <w:kern w:val="0"/>
          <w:szCs w:val="21"/>
        </w:rPr>
        <w:t>财库</w:t>
      </w:r>
      <w:r>
        <w:rPr>
          <w:rFonts w:ascii="宋体" w:hAnsi="宋体" w:cs="宋体"/>
          <w:color w:val="000000" w:themeColor="text1"/>
          <w:kern w:val="0"/>
          <w:szCs w:val="21"/>
        </w:rPr>
        <w:t>[2007]119</w:t>
      </w:r>
      <w:r>
        <w:rPr>
          <w:rFonts w:hint="eastAsia" w:ascii="宋体" w:hAnsi="宋体" w:cs="宋体"/>
          <w:color w:val="000000" w:themeColor="text1"/>
          <w:kern w:val="0"/>
          <w:szCs w:val="21"/>
        </w:rPr>
        <w:t>号</w:t>
      </w:r>
      <w:r>
        <w:rPr>
          <w:rFonts w:ascii="宋体" w:hAnsi="宋体" w:cs="宋体"/>
          <w:color w:val="000000" w:themeColor="text1"/>
          <w:kern w:val="0"/>
          <w:szCs w:val="21"/>
        </w:rPr>
        <w:t>)</w:t>
      </w:r>
      <w:r>
        <w:rPr>
          <w:rFonts w:hint="eastAsia" w:ascii="宋体" w:hAnsi="宋体" w:cs="宋体"/>
          <w:color w:val="000000" w:themeColor="text1"/>
          <w:kern w:val="0"/>
          <w:szCs w:val="21"/>
        </w:rPr>
        <w:t>、《关于政府采购进口产品管理有关问题的通知》（财办库［</w:t>
      </w:r>
      <w:r>
        <w:rPr>
          <w:rFonts w:ascii="宋体" w:hAnsi="宋体" w:cs="宋体"/>
          <w:color w:val="000000" w:themeColor="text1"/>
          <w:kern w:val="0"/>
          <w:szCs w:val="21"/>
        </w:rPr>
        <w:t>2008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248 </w:t>
      </w:r>
      <w:r>
        <w:rPr>
          <w:rFonts w:hint="eastAsia" w:ascii="宋体" w:hAnsi="宋体" w:cs="宋体"/>
          <w:color w:val="000000" w:themeColor="text1"/>
          <w:kern w:val="0"/>
          <w:szCs w:val="21"/>
        </w:rPr>
        <w:t>号）。</w:t>
      </w:r>
    </w:p>
    <w:p>
      <w:pPr>
        <w:pStyle w:val="44"/>
        <w:numPr>
          <w:ilvl w:val="1"/>
          <w:numId w:val="7"/>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招标文件列明不允许或未列明允许进口产品参加投标的，均视为拒绝进口产品参加投标。</w:t>
      </w:r>
    </w:p>
    <w:p>
      <w:pPr>
        <w:pStyle w:val="44"/>
        <w:numPr>
          <w:ilvl w:val="1"/>
          <w:numId w:val="8"/>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如招标文件中已说明，经财政部门审核同意，允许部分或全部产品采购进口产品，投标人既可提供本国产品，也可以提供进口产品。</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招标文件中凡标有“★”的条款均系实质性要求条款。</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合格的投标人</w:t>
      </w:r>
    </w:p>
    <w:p>
      <w:pPr>
        <w:pStyle w:val="44"/>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在中华人民共和国境内注册，具有本项目生产、制造、供应或实施能力，符合、承认并承诺履行本招标文件各项规定的法人、其他组织或者自然人。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符合本项目“投标邀请”和“投标人须知前附表”中规定的合格投标人所必须具备的条件。</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政府采购活动中查询及使用投标人信用记录的具体要求为：投标人未被列入失信被执行人、重大税收违法案件当事人名单、</w:t>
      </w:r>
      <w:r>
        <w:rPr>
          <w:rFonts w:hint="eastAsia" w:ascii="宋体" w:hAnsi="宋体" w:cs="仿宋_GB2312"/>
          <w:color w:val="000000" w:themeColor="text1"/>
          <w:szCs w:val="21"/>
          <w:shd w:val="clear" w:color="auto" w:fill="FFFFFF"/>
        </w:rPr>
        <w:t>政府采购严重违法失信名单、</w:t>
      </w:r>
      <w:r>
        <w:rPr>
          <w:rFonts w:hint="eastAsia" w:ascii="宋体" w:hAnsi="宋体" w:cs="宋体"/>
          <w:color w:val="000000" w:themeColor="text1"/>
          <w:kern w:val="0"/>
          <w:szCs w:val="21"/>
        </w:rPr>
        <w:t>政府采购严重违法失信行为记录名单、严重违法失信企业名单（黑名单）（联合体形式投标的，联合体成员存在不良信用记录，视同联合体存在不良信用记录）。</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单位负责人为同一人或者存在直接控股、管理关系的不同供应商，不得参加同一合同项下的政府采购活动；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除单一来源采购项目外，为采购项目提供整体设计、规范编制或者项目管理、监理、检测等服务的供应商，不得再参加该采购项目的其他采购活动。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“投标邀请”和“投标人须知前附表”规定接受联合体投标的，除应符合本章第</w:t>
      </w:r>
      <w:r>
        <w:rPr>
          <w:rFonts w:ascii="宋体" w:hAnsi="宋体" w:cs="宋体"/>
          <w:color w:val="000000" w:themeColor="text1"/>
          <w:kern w:val="0"/>
          <w:szCs w:val="21"/>
        </w:rPr>
        <w:t>3.1</w:t>
      </w:r>
      <w:r>
        <w:rPr>
          <w:rFonts w:hint="eastAsia" w:ascii="宋体" w:hAnsi="宋体" w:cs="宋体"/>
          <w:color w:val="000000" w:themeColor="text1"/>
          <w:kern w:val="0"/>
          <w:szCs w:val="21"/>
        </w:rPr>
        <w:t>项和</w:t>
      </w:r>
      <w:r>
        <w:rPr>
          <w:rFonts w:ascii="宋体" w:hAnsi="宋体" w:cs="宋体"/>
          <w:color w:val="000000" w:themeColor="text1"/>
          <w:kern w:val="0"/>
          <w:szCs w:val="21"/>
        </w:rPr>
        <w:t>3.2</w:t>
      </w:r>
      <w:r>
        <w:rPr>
          <w:rFonts w:hint="eastAsia" w:ascii="宋体" w:hAnsi="宋体" w:cs="宋体"/>
          <w:color w:val="000000" w:themeColor="text1"/>
          <w:kern w:val="0"/>
          <w:szCs w:val="21"/>
        </w:rPr>
        <w:t>项要求外，还应遵守以下规定：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）在投标文件中向采购人提交联合体协议书，明确联合体各方承担的工作和义务；</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hint="eastAsia" w:ascii="宋体" w:hAnsi="宋体" w:cs="宋体"/>
          <w:color w:val="000000" w:themeColor="text1"/>
          <w:kern w:val="0"/>
          <w:szCs w:val="21"/>
        </w:rPr>
        <w:t>承担连带责任</w:t>
      </w:r>
      <w:r>
        <w:fldChar w:fldCharType="end"/>
      </w:r>
      <w:r>
        <w:rPr>
          <w:rFonts w:hint="eastAsia" w:ascii="宋体" w:hAnsi="宋体" w:cs="宋体"/>
          <w:color w:val="000000" w:themeColor="text1"/>
          <w:kern w:val="0"/>
          <w:szCs w:val="21"/>
        </w:rPr>
        <w:t>。</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法律、行政法规规定的其他条件。</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合格的货物和服务</w:t>
      </w:r>
    </w:p>
    <w:p>
      <w:pPr>
        <w:pStyle w:val="44"/>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投标人所提供的服务应当没有侵犯任何第三方的知识产权、技术秘密等合法权利。</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投标人所投产品如被列入财政部与国家主管部门颁发的节能产品目录或环境标志产品目录，应提供相关证明，在评标时予以优先采购。</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000000" w:themeColor="text1"/>
          <w:kern w:val="0"/>
          <w:szCs w:val="21"/>
        </w:rPr>
        <w:t xml:space="preserve">CCC </w:t>
      </w:r>
      <w:r>
        <w:rPr>
          <w:rFonts w:hint="eastAsia" w:ascii="宋体" w:hAnsi="宋体" w:cs="宋体"/>
          <w:color w:val="000000" w:themeColor="text1"/>
          <w:kern w:val="0"/>
          <w:szCs w:val="21"/>
        </w:rPr>
        <w:t>认证）。投标人不能提供超出此目录范畴外的替代品。</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color w:val="000000" w:themeColor="text1"/>
          <w:kern w:val="0"/>
          <w:szCs w:val="21"/>
        </w:rPr>
        <w:t>中国国家信息安全产品认证证书</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》。投标人不能提供超出此目录范畴外的替代品。</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投标费用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信息发布</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采购代理机构代理费用收取标准和方式</w:t>
      </w:r>
    </w:p>
    <w:p>
      <w:pPr>
        <w:pStyle w:val="44"/>
        <w:numPr>
          <w:ilvl w:val="0"/>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收取标准</w:t>
      </w:r>
      <w:r>
        <w:rPr>
          <w:rFonts w:ascii="宋体" w:hAnsi="宋体" w:cs="宋体"/>
          <w:color w:val="000000" w:themeColor="text1"/>
          <w:kern w:val="0"/>
          <w:szCs w:val="21"/>
        </w:rPr>
        <w:t>:</w:t>
      </w:r>
      <w:r>
        <w:rPr>
          <w:rFonts w:hint="eastAsia" w:ascii="宋体" w:hAnsi="宋体" w:cs="宋体"/>
          <w:color w:val="000000" w:themeColor="text1"/>
          <w:kern w:val="0"/>
          <w:szCs w:val="21"/>
        </w:rPr>
        <w:t>按照中标合同金额的比例收取。详见投标人须知前附表。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收取方式：一次性以银行划账、电汇、汇票或支票的形式支付。</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其他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本“投标人须知”的条款如与“投标邀请”、“项目需求”、“投标人须知前附表”和“资格审查与评标”就同一内容的表述不一致的，以“投标邀请”、“</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项目需求”、</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“投标人须知前附表”和“资格审查与评标”中规定的内容为准。</w:t>
      </w:r>
    </w:p>
    <w:p>
      <w:pPr>
        <w:autoSpaceDE w:val="0"/>
        <w:autoSpaceDN w:val="0"/>
        <w:spacing w:line="360" w:lineRule="auto"/>
        <w:contextualSpacing/>
        <w:rPr>
          <w:rFonts w:ascii="宋体" w:cs="宋体"/>
          <w:color w:val="000000" w:themeColor="text1"/>
          <w:kern w:val="0"/>
          <w:szCs w:val="21"/>
        </w:rPr>
      </w:pP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二、招标文件说明</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招标文件构成</w:t>
      </w:r>
    </w:p>
    <w:p>
      <w:pPr>
        <w:pStyle w:val="44"/>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招标文件由以下部分组成：</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）投标邀请（招标公告）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）项目需求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）投标人须知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）政府采购政策功能</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）资格审查与评标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）合同条款及格式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）投标文件有关格式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）本项目招标文件的澄清、答复、修改、补充内容（如有的话）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现场考察、开标前答疑会</w:t>
      </w:r>
    </w:p>
    <w:p>
      <w:pPr>
        <w:pStyle w:val="44"/>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现场考察及参加开标前答疑会所发生的费用及一切责任由投标人自行承担。</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招标文件的澄清或修改</w:t>
      </w:r>
    </w:p>
    <w:p>
      <w:pPr>
        <w:pStyle w:val="44"/>
        <w:numPr>
          <w:ilvl w:val="0"/>
          <w:numId w:val="11"/>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在投标截止期前，无论出于何种原因，招标人可主动地或在解答潜在投标人提出的澄清问题时对招标文件进行修改。</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招标人可以对已发出的招标文件进行必要的澄清或者修改。澄清或者修改的内容可能影响投标文件编制的，招标人将在投标截止时间</w:t>
      </w:r>
      <w:r>
        <w:rPr>
          <w:rFonts w:ascii="宋体" w:hAnsi="宋体" w:cs="宋体"/>
          <w:color w:val="000000" w:themeColor="text1"/>
          <w:kern w:val="0"/>
          <w:szCs w:val="21"/>
        </w:rPr>
        <w:t>15</w:t>
      </w:r>
      <w:r>
        <w:rPr>
          <w:rFonts w:hint="eastAsia" w:ascii="宋体" w:hAnsi="宋体" w:cs="宋体"/>
          <w:color w:val="000000" w:themeColor="text1"/>
          <w:kern w:val="0"/>
          <w:szCs w:val="21"/>
        </w:rPr>
        <w:t>日前，在财政部门指定的政府采购信息发布媒体和《全国公共资源交易平台（河南省·许昌市）》发布更正公告。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澄清或修改公告的内容为招标文件的组成部分，并对投标人具有约束力。当招标文件与澄清或修改公告就同一内容的表述不一致时，以最后发出的文件内容为准。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如果澄清或者修改发出的时间距规定的投标截止时间不足</w:t>
      </w:r>
      <w:r>
        <w:rPr>
          <w:rFonts w:ascii="宋体" w:hAnsi="宋体" w:cs="宋体"/>
          <w:color w:val="000000" w:themeColor="text1"/>
          <w:kern w:val="0"/>
          <w:szCs w:val="21"/>
        </w:rPr>
        <w:t>15</w:t>
      </w:r>
      <w:r>
        <w:rPr>
          <w:rFonts w:hint="eastAsia" w:ascii="宋体" w:hAnsi="宋体" w:cs="宋体"/>
          <w:color w:val="000000" w:themeColor="text1"/>
          <w:kern w:val="0"/>
          <w:szCs w:val="21"/>
        </w:rPr>
        <w:t>日，招标人将顺延提交投标文件的截止时间。</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三、投标文件的编制</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投标的语言及计量单位</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投标报价</w:t>
      </w:r>
      <w:r>
        <w:rPr>
          <w:rFonts w:ascii="宋体" w:hAnsi="宋体" w:cs="宋体"/>
          <w:b/>
          <w:color w:val="000000" w:themeColor="text1"/>
          <w:kern w:val="0"/>
          <w:szCs w:val="21"/>
        </w:rPr>
        <w:t xml:space="preserve"> </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本次招标项目的投标均以人民币为计算单位。</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采购人不得向投标人索要或者接受其给予的赠品、回扣或者与采购无关的其他商品、服务。</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投标人应对项目要求的全部内容进行报价，少报漏报将导致其投标为非实质性响应予以拒绝。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本项目所涉及的运输、施工、安装、集成、调试、验收、备品和工具等费用均包含在投标报价中。</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本次招标不接受可选择或可调整的投标方案和报价，任何有选择的或可调整的投标方案和报价将被视为非实质性响应投标而作无效投标处理。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报价不得高于本项目最高限价，且不低于成本价。本次招标实行“最高限价（项目控制金额上限）”</w:t>
      </w:r>
      <w:r>
        <w:rPr>
          <w:rFonts w:ascii="宋体" w:cs="宋体"/>
          <w:color w:val="000000" w:themeColor="text1"/>
          <w:kern w:val="0"/>
          <w:szCs w:val="21"/>
        </w:rPr>
        <w:t>,</w:t>
      </w:r>
      <w:r>
        <w:rPr>
          <w:rFonts w:hint="eastAsia" w:ascii="宋体" w:hAnsi="宋体" w:cs="宋体"/>
          <w:color w:val="000000" w:themeColor="text1"/>
          <w:kern w:val="0"/>
          <w:szCs w:val="21"/>
        </w:rPr>
        <w:t>投标人的投标报价高于最高限价（项目控制金额上限）的，该投标人的投标文件将被视为非实质性响应予以拒绝。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最低报价不能作为中标的保证。</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投标有效期</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投标有效期内投标人撤销投标文件的，招标人将不退还投标保证金。</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中标人的投标文件作为项目合同的附件，其有效期至中标人全部合同义务履行完毕为止。</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投标文件构成</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投标文件的构成应符合法律法规及招标文件的要求。</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投标人应当按照招标文件的要求编制投标文件。投标文件应当对招标文件提出的要求和条件作出明确响应。</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投标文件由资格证明材料、符合性证明材料、其它材料等组成。</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投标人登录许昌公共资源交易系统下载“许昌投标文件制作系统</w:t>
      </w:r>
      <w:r>
        <w:rPr>
          <w:rFonts w:ascii="宋体" w:hAnsi="宋体" w:cs="宋体"/>
          <w:color w:val="000000" w:themeColor="text1"/>
          <w:kern w:val="0"/>
          <w:szCs w:val="21"/>
        </w:rPr>
        <w:t>SEARUN V1.0</w:t>
      </w:r>
      <w:r>
        <w:rPr>
          <w:rFonts w:hint="eastAsia" w:ascii="宋体" w:hAnsi="宋体" w:cs="宋体"/>
          <w:color w:val="000000" w:themeColor="text1"/>
          <w:kern w:val="0"/>
          <w:szCs w:val="21"/>
        </w:rPr>
        <w:t>”，按招标文件要求根据所投标段制作电子投标文件。</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一个标段对应生成一个文件夹（</w:t>
      </w:r>
      <w:r>
        <w:rPr>
          <w:rFonts w:ascii="宋体" w:hAnsi="宋体" w:cs="宋体"/>
          <w:color w:val="000000" w:themeColor="text1"/>
          <w:kern w:val="0"/>
          <w:szCs w:val="21"/>
        </w:rPr>
        <w:t>xxxx</w:t>
      </w:r>
      <w:r>
        <w:rPr>
          <w:rFonts w:hint="eastAsia" w:ascii="宋体" w:hAnsi="宋体" w:cs="宋体"/>
          <w:color w:val="000000" w:themeColor="text1"/>
          <w:kern w:val="0"/>
          <w:szCs w:val="21"/>
        </w:rPr>
        <w:t>项目</w:t>
      </w:r>
      <w:r>
        <w:rPr>
          <w:rFonts w:ascii="宋体" w:hAnsi="宋体" w:cs="宋体"/>
          <w:color w:val="000000" w:themeColor="text1"/>
          <w:kern w:val="0"/>
          <w:szCs w:val="21"/>
        </w:rPr>
        <w:t>xx</w:t>
      </w:r>
      <w:r>
        <w:rPr>
          <w:rFonts w:hint="eastAsia" w:ascii="宋体" w:hAnsi="宋体" w:cs="宋体"/>
          <w:color w:val="000000" w:themeColor="text1"/>
          <w:kern w:val="0"/>
          <w:szCs w:val="21"/>
        </w:rPr>
        <w:t>标段）</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其中包含</w:t>
      </w:r>
      <w:r>
        <w:rPr>
          <w:rFonts w:ascii="宋体" w:hAnsi="宋体" w:cs="宋体"/>
          <w:color w:val="000000" w:themeColor="text1"/>
          <w:kern w:val="0"/>
          <w:szCs w:val="21"/>
        </w:rPr>
        <w:t>2</w:t>
      </w:r>
      <w:r>
        <w:rPr>
          <w:rFonts w:hint="eastAsia" w:ascii="宋体" w:hAnsi="宋体" w:cs="宋体"/>
          <w:color w:val="000000" w:themeColor="text1"/>
          <w:kern w:val="0"/>
          <w:szCs w:val="21"/>
        </w:rPr>
        <w:t>个文件和</w:t>
      </w:r>
      <w:r>
        <w:rPr>
          <w:rFonts w:ascii="宋体" w:hAnsi="宋体" w:cs="宋体"/>
          <w:color w:val="000000" w:themeColor="text1"/>
          <w:kern w:val="0"/>
          <w:szCs w:val="21"/>
        </w:rPr>
        <w:t>1</w:t>
      </w:r>
      <w:r>
        <w:rPr>
          <w:rFonts w:hint="eastAsia" w:ascii="宋体" w:hAnsi="宋体" w:cs="宋体"/>
          <w:color w:val="000000" w:themeColor="text1"/>
          <w:kern w:val="0"/>
          <w:szCs w:val="21"/>
        </w:rPr>
        <w:t>个文件夹。后缀名为“</w:t>
      </w:r>
      <w:r>
        <w:rPr>
          <w:rFonts w:ascii="宋体" w:hAnsi="宋体" w:cs="宋体"/>
          <w:color w:val="000000" w:themeColor="text1"/>
          <w:kern w:val="0"/>
          <w:szCs w:val="21"/>
        </w:rPr>
        <w:t>.file</w:t>
      </w:r>
      <w:r>
        <w:rPr>
          <w:rFonts w:hint="eastAsia" w:ascii="宋体" w:hAnsi="宋体" w:cs="宋体"/>
          <w:color w:val="000000" w:themeColor="text1"/>
          <w:kern w:val="0"/>
          <w:szCs w:val="21"/>
        </w:rPr>
        <w:t>”的文件用于电子投标使用，后缀名为“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”的文件用于打印纸质投标文件，名称为“备份”的文件夹使用电子介质存储，供开标现场备用。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电子投标文件制作技术咨询：</w:t>
      </w:r>
      <w:r>
        <w:rPr>
          <w:rFonts w:ascii="宋体" w:hAnsi="宋体" w:cs="宋体"/>
          <w:b/>
          <w:color w:val="000000" w:themeColor="text1"/>
          <w:kern w:val="0"/>
          <w:szCs w:val="21"/>
        </w:rPr>
        <w:t>0374-2961598</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投标文件格式</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color w:val="000000" w:themeColor="text1"/>
          <w:kern w:val="0"/>
          <w:szCs w:val="21"/>
        </w:rPr>
        <w:t>A4</w:t>
      </w:r>
      <w:r>
        <w:rPr>
          <w:rFonts w:hint="eastAsia" w:ascii="宋体" w:hAnsi="宋体" w:cs="宋体"/>
          <w:color w:val="000000" w:themeColor="text1"/>
          <w:kern w:val="0"/>
          <w:szCs w:val="21"/>
        </w:rPr>
        <w:t>幅面装订成册，并在投标文件封面上注明：正本</w:t>
      </w:r>
      <w:r>
        <w:rPr>
          <w:rFonts w:ascii="宋体" w:hAnsi="宋体" w:cs="宋体"/>
          <w:color w:val="000000" w:themeColor="text1"/>
          <w:kern w:val="0"/>
          <w:szCs w:val="21"/>
        </w:rPr>
        <w:t>/</w:t>
      </w:r>
      <w:r>
        <w:rPr>
          <w:rFonts w:hint="eastAsia" w:ascii="宋体" w:hAnsi="宋体" w:cs="宋体"/>
          <w:color w:val="000000" w:themeColor="text1"/>
          <w:kern w:val="0"/>
          <w:szCs w:val="21"/>
        </w:rPr>
        <w:t>副本、所投项目名称、项目编号、投标人名称、日期等字样。</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w:t>
      </w:r>
    </w:p>
    <w:p>
      <w:pPr>
        <w:pStyle w:val="44"/>
        <w:numPr>
          <w:ilvl w:val="0"/>
          <w:numId w:val="12"/>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）投标保证金用于避免和减少本次招标由于投标人的行为而给采购人带来的损失。</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）投标保证金缴纳方式：</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投标人网上下载招标文件后，登录</w:t>
      </w:r>
      <w:r>
        <w:fldChar w:fldCharType="begin"/>
      </w:r>
      <w:r>
        <w:instrText xml:space="preserve">HYPERLINK "http://221.14.6.70:8088/ggzy"</w:instrText>
      </w:r>
      <w:r>
        <w:fldChar w:fldCharType="separate"/>
      </w:r>
      <w:r>
        <w:rPr>
          <w:rFonts w:ascii="宋体" w:hAnsi="宋体" w:cs="宋体"/>
          <w:color w:val="000000" w:themeColor="text1"/>
          <w:kern w:val="0"/>
          <w:szCs w:val="21"/>
        </w:rPr>
        <w:t>http://221.14.6.70:8088/ggzy</w:t>
      </w:r>
      <w:r>
        <w:fldChar w:fldCharType="end"/>
      </w:r>
      <w:r>
        <w:rPr>
          <w:rFonts w:hint="eastAsia" w:ascii="宋体" w:hAnsi="宋体" w:cs="宋体"/>
          <w:color w:val="000000" w:themeColor="text1"/>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成功缴纳后重新登录前述系统，依次点击“会员向导”→“参与投标”→“保证金绑定”→“绑定”进行投标保证金绑定。</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《保证金缴纳绑定操作指南》获取方法：登录许昌公共资源交易系统</w:t>
      </w:r>
      <w:r>
        <w:rPr>
          <w:rFonts w:ascii="宋体" w:cs="宋体"/>
          <w:color w:val="000000" w:themeColor="text1"/>
          <w:kern w:val="0"/>
          <w:szCs w:val="21"/>
        </w:rPr>
        <w:t>-</w:t>
      </w:r>
      <w:r>
        <w:rPr>
          <w:rFonts w:hint="eastAsia" w:ascii="宋体" w:hAnsi="宋体" w:cs="宋体"/>
          <w:color w:val="000000" w:themeColor="text1"/>
          <w:kern w:val="0"/>
          <w:szCs w:val="21"/>
        </w:rPr>
        <w:t>组件下载</w:t>
      </w:r>
      <w:r>
        <w:rPr>
          <w:rFonts w:ascii="宋体" w:cs="宋体"/>
          <w:color w:val="000000" w:themeColor="text1"/>
          <w:kern w:val="0"/>
          <w:szCs w:val="21"/>
        </w:rPr>
        <w:t>-</w:t>
      </w:r>
      <w:r>
        <w:rPr>
          <w:rFonts w:hint="eastAsia" w:ascii="宋体" w:hAnsi="宋体" w:cs="宋体"/>
          <w:color w:val="000000" w:themeColor="text1"/>
          <w:kern w:val="0"/>
          <w:szCs w:val="21"/>
        </w:rPr>
        <w:t>《保证金缴纳绑定操作指南》。</w:t>
      </w:r>
    </w:p>
    <w:p>
      <w:pPr>
        <w:autoSpaceDE w:val="0"/>
        <w:autoSpaceDN w:val="0"/>
        <w:spacing w:line="360" w:lineRule="auto"/>
        <w:ind w:left="964"/>
        <w:contextualSpacing/>
        <w:rPr>
          <w:rFonts w:ascii="宋体" w:cs="仿宋_GB2312"/>
          <w:color w:val="000000" w:themeColor="text1"/>
          <w:szCs w:val="21"/>
          <w:lang w:val="zh-CN"/>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每个投标人每个项目每个标段只有唯一缴纳账号，切勿重复缴纳或错误缴纳。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不同投标人的投标保证金不得从同一单位或者个人的账户转出。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未按上述规定操作引起的无效投标，由投标人自行负责。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汇款凭证无需备注项目编号和项目名称。</w:t>
      </w:r>
    </w:p>
    <w:p>
      <w:pPr>
        <w:pStyle w:val="44"/>
        <w:numPr>
          <w:ilvl w:val="1"/>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投标保证金的退还</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退还投标保证金时，区别中标与否，按不同时序由银行按来款途径退还原账户。</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自中标通知书发出之日起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个工作日内退还未中标人的投标保证金。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自采购合同签订之日起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宋体" w:hAnsi="宋体" w:cs="宋体"/>
          <w:color w:val="000000" w:themeColor="text1"/>
          <w:kern w:val="0"/>
          <w:szCs w:val="21"/>
        </w:rPr>
        <w:t>0374-2968027</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因投标人自身原因无法及时退还投标保证金，滞留三年以上的，投标保证金上缴财政。</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有下列情形之一的，投标保证金不予退还</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投标有效期内投标人撤销投标文件的；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投标人在投标文件中提供虚假材料的；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除因不可抗力或招标文件认可的情形以外，中标人不与采购人签订合同的；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投标人与采购人、其他投标人或者采购代理机构恶意串通的；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e. </w:t>
      </w:r>
      <w:r>
        <w:rPr>
          <w:rFonts w:hint="eastAsia" w:ascii="宋体" w:hAnsi="宋体" w:cs="宋体"/>
          <w:color w:val="000000" w:themeColor="text1"/>
          <w:kern w:val="0"/>
          <w:szCs w:val="21"/>
        </w:rPr>
        <w:t>法律法规及招标文件规定的其他情形。</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凡投标人投标保证金交纳至同一标段相同子账号的，保证金暂不予退还，并依照《许昌市公共资源交易当事人不良行为管理暂行办法》（许公管委〔</w:t>
      </w:r>
      <w:r>
        <w:rPr>
          <w:rFonts w:ascii="宋体" w:hAnsi="宋体" w:cs="宋体"/>
          <w:color w:val="000000" w:themeColor="text1"/>
          <w:kern w:val="0"/>
          <w:szCs w:val="21"/>
        </w:rPr>
        <w:t>2017</w:t>
      </w: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号）规定，进行调查、认定、记录，并予以公示公告。对涉嫌串通投标，经调查核实后，记录不良行为，移交有关部门进行查处，不予退还的保证金上缴国库。</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投标文件的数量和签署盖章</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投标人应提交投标文件份数见“投标人须知前附表”。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在招标文件中已明示需盖章及签名之处，电子投标文件应按招标文件要求加盖投标人电子印章和法人电子印章或授权代表电子印章。</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纸质投标文件是指投标人电子投标文件制作完成后生成的后缀名为“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”的文件打印的投标文件。纸质投标文件正本和副本封面上应清楚标明</w:t>
      </w:r>
      <w:r>
        <w:rPr>
          <w:rFonts w:hint="eastAsia" w:ascii="宋体" w:cs="宋体"/>
          <w:color w:val="000000" w:themeColor="text1"/>
          <w:kern w:val="0"/>
          <w:szCs w:val="21"/>
        </w:rPr>
        <w:t>“</w:t>
      </w:r>
      <w:r>
        <w:rPr>
          <w:rFonts w:hint="eastAsia" w:ascii="宋体" w:hAnsi="宋体" w:cs="宋体"/>
          <w:color w:val="000000" w:themeColor="text1"/>
          <w:kern w:val="0"/>
          <w:szCs w:val="21"/>
        </w:rPr>
        <w:t>正本</w:t>
      </w:r>
      <w:r>
        <w:rPr>
          <w:rFonts w:hint="eastAsia" w:ascii="宋体" w:cs="宋体"/>
          <w:color w:val="000000" w:themeColor="text1"/>
          <w:kern w:val="0"/>
          <w:szCs w:val="21"/>
        </w:rPr>
        <w:t>”</w:t>
      </w:r>
      <w:r>
        <w:rPr>
          <w:rFonts w:hint="eastAsia" w:ascii="宋体" w:hAnsi="宋体" w:cs="宋体"/>
          <w:color w:val="000000" w:themeColor="text1"/>
          <w:kern w:val="0"/>
          <w:szCs w:val="21"/>
        </w:rPr>
        <w:t>或</w:t>
      </w:r>
      <w:r>
        <w:rPr>
          <w:rFonts w:hint="eastAsia" w:ascii="宋体" w:cs="宋体"/>
          <w:color w:val="000000" w:themeColor="text1"/>
          <w:kern w:val="0"/>
          <w:szCs w:val="21"/>
        </w:rPr>
        <w:t>“</w:t>
      </w:r>
      <w:r>
        <w:rPr>
          <w:rFonts w:hint="eastAsia" w:ascii="宋体" w:hAnsi="宋体" w:cs="宋体"/>
          <w:color w:val="000000" w:themeColor="text1"/>
          <w:kern w:val="0"/>
          <w:szCs w:val="21"/>
        </w:rPr>
        <w:t>副本</w:t>
      </w:r>
      <w:r>
        <w:rPr>
          <w:rFonts w:hint="eastAsia" w:ascii="宋体" w:cs="宋体"/>
          <w:color w:val="000000" w:themeColor="text1"/>
          <w:kern w:val="0"/>
          <w:szCs w:val="21"/>
        </w:rPr>
        <w:t>”</w:t>
      </w:r>
      <w:r>
        <w:rPr>
          <w:rFonts w:hint="eastAsia" w:ascii="宋体" w:hAnsi="宋体" w:cs="宋体"/>
          <w:color w:val="000000" w:themeColor="text1"/>
          <w:kern w:val="0"/>
          <w:szCs w:val="21"/>
        </w:rPr>
        <w:t>字样；一旦正本和副本内容不一致时，以正本为准。纸质投标文件的正本及所有副本的封面均须由投标人加盖投标人公章。</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纸质投标文件副本可以是纸质投标文件的正本复印而成。</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四、投标文件的递交</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投标文件的密封</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投标人应将纸质投标文件“正本”、“</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副本”密封包装。使用电子介质存储的投标文件单独密封包装，并随纸质投标文件一并提交。</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投标文件如果未按规定密封，招标人将拒绝接收。</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投标截止时间</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投标人必须在“投标邀请”和“投标人须知前附表”中规定的投标截止时间前，将所有投标文件送达招标文件指定的开标地点。</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招标人收到投标文件后，应当如实记载投标文件的送达时间和密封情况，签收保存，并向投标人出具签收回执。任何单位和个人不得在开标前开启投标文件。</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招标人可以按本须知第</w:t>
      </w:r>
      <w:r>
        <w:rPr>
          <w:rFonts w:ascii="宋体" w:hAnsi="宋体" w:cs="宋体"/>
          <w:color w:val="000000" w:themeColor="text1"/>
          <w:kern w:val="0"/>
          <w:szCs w:val="21"/>
        </w:rPr>
        <w:t>10</w:t>
      </w:r>
      <w:r>
        <w:rPr>
          <w:rFonts w:hint="eastAsia" w:ascii="宋体" w:hAnsi="宋体" w:cs="宋体"/>
          <w:color w:val="000000" w:themeColor="text1"/>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迟交的投标文件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投标截止时间之后送达</w:t>
      </w:r>
      <w:r>
        <w:rPr>
          <w:rFonts w:ascii="宋体" w:hAnsi="宋体" w:cs="宋体"/>
          <w:color w:val="000000" w:themeColor="text1"/>
          <w:kern w:val="0"/>
          <w:szCs w:val="21"/>
        </w:rPr>
        <w:t>/</w:t>
      </w:r>
      <w:r>
        <w:rPr>
          <w:rFonts w:hint="eastAsia" w:ascii="宋体" w:hAnsi="宋体" w:cs="宋体"/>
          <w:color w:val="000000" w:themeColor="text1"/>
          <w:kern w:val="0"/>
          <w:szCs w:val="21"/>
        </w:rPr>
        <w:t>上传的投标文件，招标人将拒绝接收。</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投标文件的修改和撤回</w:t>
      </w:r>
    </w:p>
    <w:p>
      <w:pPr>
        <w:pStyle w:val="44"/>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投标人应当在投标截止时间前完成电子投标文件的提交，可以补充、修改或撤回。投标截止时间前未完成电子投标文件提交、取得“投标文件提交回执单”的，视为撤回投标文件。</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投标人补充、修改的内容并作为投标文件的组成部分。补充或修改应当按招标文件要求签署、盖章、密封、递交，并应注明“修改</w:t>
      </w:r>
      <w:r>
        <w:rPr>
          <w:rFonts w:hint="eastAsia" w:ascii="宋体" w:cs="宋体"/>
          <w:color w:val="000000" w:themeColor="text1"/>
          <w:kern w:val="0"/>
          <w:szCs w:val="21"/>
        </w:rPr>
        <w:t>”</w:t>
      </w:r>
      <w:r>
        <w:rPr>
          <w:rFonts w:hint="eastAsia" w:ascii="宋体" w:hAnsi="宋体" w:cs="宋体"/>
          <w:color w:val="000000" w:themeColor="text1"/>
          <w:kern w:val="0"/>
          <w:szCs w:val="21"/>
        </w:rPr>
        <w:t>或“补充</w:t>
      </w:r>
      <w:r>
        <w:rPr>
          <w:rFonts w:hint="eastAsia" w:ascii="宋体" w:cs="宋体"/>
          <w:color w:val="000000" w:themeColor="text1"/>
          <w:kern w:val="0"/>
          <w:szCs w:val="21"/>
        </w:rPr>
        <w:t>”</w:t>
      </w:r>
      <w:r>
        <w:rPr>
          <w:rFonts w:hint="eastAsia" w:ascii="宋体" w:hAnsi="宋体" w:cs="宋体"/>
          <w:color w:val="000000" w:themeColor="text1"/>
          <w:kern w:val="0"/>
          <w:szCs w:val="21"/>
        </w:rPr>
        <w:t>字样。</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投标人在递交纸质投标文件后，可以撤回其投标，但投标人必须在规定的投标截止时间前以书面形式告知招标人。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投标人不得在投标有效期内撤销投标文件，否则招标人将不退还其投标保证金。</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五、开标和评标</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开标</w:t>
      </w:r>
    </w:p>
    <w:p>
      <w:pPr>
        <w:pStyle w:val="44"/>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招标人将按招标文件规定的时间和地点组织公开开标。开标由代理机构主持，邀请投标人参加。评标委员会成员不得参加开标活动。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招标人应当对开标、评标现场活动进行全程录音录像。录音录像应当清晰可辨，音像资料作为采购文件一并存档。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）电子投标文件的解密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投标人解密：投标人使用本单位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数字证书远程或现场进行解密。需开标现场使用一体机进行解密的，请在代理机构引导下进行。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代理机构解密：代理机构按电子投标文件到达交易系统的先后顺序，使用本单位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数字证书进行再次解密。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电子投标文件解密异常情况处理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因电子交易系统异常无法解密电子投标文件的，使用纸质投标文件以人工方式进行。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家的，不得开标。</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开标过程由采购代理机构负责记录，由参加开标的各投标人代表和相关工作人员签字确认后随采购文件一并存档。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投标人未参加开标的，视同认可开标结果。</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资格审查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开标结束后，采购人依法对投标人的资格进行审查。合格投标人不足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家的，不得评标。</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评标委员会的组成</w:t>
      </w:r>
    </w:p>
    <w:p>
      <w:pPr>
        <w:pStyle w:val="44"/>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招标人将依法组建评标委员会，评标委员会由采购人代表和评审专家组成，成员人数应当为</w:t>
      </w:r>
      <w:r>
        <w:rPr>
          <w:rFonts w:ascii="宋体" w:hAnsi="宋体" w:cs="宋体"/>
          <w:color w:val="000000" w:themeColor="text1"/>
          <w:kern w:val="0"/>
          <w:szCs w:val="21"/>
        </w:rPr>
        <w:t>5</w:t>
      </w:r>
      <w:r>
        <w:rPr>
          <w:rFonts w:hint="eastAsia" w:ascii="宋体" w:hAnsi="宋体" w:cs="宋体"/>
          <w:color w:val="000000" w:themeColor="text1"/>
          <w:kern w:val="0"/>
          <w:szCs w:val="21"/>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采购项目符合下列情形之一的，评标委员会成员人数应当为</w:t>
      </w:r>
      <w:r>
        <w:rPr>
          <w:rFonts w:ascii="宋体" w:hAnsi="宋体" w:cs="宋体"/>
          <w:color w:val="000000" w:themeColor="text1"/>
          <w:kern w:val="0"/>
          <w:szCs w:val="21"/>
        </w:rPr>
        <w:t>7</w:t>
      </w:r>
      <w:r>
        <w:rPr>
          <w:rFonts w:hint="eastAsia" w:ascii="宋体" w:hAnsi="宋体" w:cs="宋体"/>
          <w:color w:val="000000" w:themeColor="text1"/>
          <w:kern w:val="0"/>
          <w:szCs w:val="21"/>
        </w:rPr>
        <w:t>人以上单数：</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）采购预算金额在</w:t>
      </w:r>
      <w:r>
        <w:rPr>
          <w:rFonts w:ascii="宋体" w:hAnsi="宋体" w:cs="宋体"/>
          <w:color w:val="000000" w:themeColor="text1"/>
          <w:kern w:val="0"/>
          <w:szCs w:val="21"/>
        </w:rPr>
        <w:t>1000</w:t>
      </w:r>
      <w:r>
        <w:rPr>
          <w:rFonts w:hint="eastAsia" w:ascii="宋体" w:hAnsi="宋体" w:cs="宋体"/>
          <w:color w:val="000000" w:themeColor="text1"/>
          <w:kern w:val="0"/>
          <w:szCs w:val="21"/>
        </w:rPr>
        <w:t>万元以上；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）技术复杂；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）社会影响较大。</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评审专家对本单位的采购项目只能作为采购人代表参与评标。采购代理机构工作人员不得参加由本机构代理的政府采购项目的评标。</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评审专家与投标人存在下列利害关系之一的</w:t>
      </w:r>
      <w:r>
        <w:rPr>
          <w:rFonts w:ascii="宋体" w:cs="宋体"/>
          <w:color w:val="000000" w:themeColor="text1"/>
          <w:kern w:val="0"/>
          <w:szCs w:val="21"/>
        </w:rPr>
        <w:t>,</w:t>
      </w:r>
      <w:r>
        <w:rPr>
          <w:rFonts w:hint="eastAsia" w:ascii="宋体" w:hAnsi="宋体" w:cs="宋体"/>
          <w:color w:val="000000" w:themeColor="text1"/>
          <w:kern w:val="0"/>
          <w:szCs w:val="21"/>
        </w:rPr>
        <w:t>应当回避</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）参加采购活动前三年内</w:t>
      </w:r>
      <w:r>
        <w:rPr>
          <w:rFonts w:ascii="宋体" w:cs="宋体"/>
          <w:color w:val="000000" w:themeColor="text1"/>
          <w:kern w:val="0"/>
          <w:szCs w:val="21"/>
        </w:rPr>
        <w:t>,</w:t>
      </w:r>
      <w:r>
        <w:rPr>
          <w:rFonts w:hint="eastAsia" w:ascii="宋体" w:hAnsi="宋体" w:cs="宋体"/>
          <w:color w:val="000000" w:themeColor="text1"/>
          <w:kern w:val="0"/>
          <w:szCs w:val="21"/>
        </w:rPr>
        <w:t>与供应商存在劳动关系</w:t>
      </w:r>
      <w:r>
        <w:rPr>
          <w:rFonts w:ascii="宋体" w:cs="宋体"/>
          <w:color w:val="000000" w:themeColor="text1"/>
          <w:kern w:val="0"/>
          <w:szCs w:val="21"/>
        </w:rPr>
        <w:t>,</w:t>
      </w:r>
      <w:r>
        <w:rPr>
          <w:rFonts w:hint="eastAsia" w:ascii="宋体" w:hAnsi="宋体" w:cs="宋体"/>
          <w:color w:val="000000" w:themeColor="text1"/>
          <w:kern w:val="0"/>
          <w:szCs w:val="21"/>
        </w:rPr>
        <w:t>或者担任过供应商的董事、监事</w:t>
      </w:r>
      <w:r>
        <w:rPr>
          <w:rFonts w:ascii="宋体" w:cs="宋体"/>
          <w:color w:val="000000" w:themeColor="text1"/>
          <w:kern w:val="0"/>
          <w:szCs w:val="21"/>
        </w:rPr>
        <w:t>,</w:t>
      </w:r>
      <w:r>
        <w:rPr>
          <w:rFonts w:hint="eastAsia" w:ascii="宋体" w:hAnsi="宋体" w:cs="宋体"/>
          <w:color w:val="000000" w:themeColor="text1"/>
          <w:kern w:val="0"/>
          <w:szCs w:val="21"/>
        </w:rPr>
        <w:t>或者是供应商的控股股东或实际控制人；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）与供应商的法定代表人或者负责人有夫妻、直系血亲、三代以内旁系血亲或者近姻亲关系；</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）与供应商有其他可能影响政府采购活动公平、公正进行的关系。</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评审专家发现本人与参加采购活动的供应商有利害关系的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应当主动提出回避。采购人或者代理机构发现评审专家与参加采购活动的供应商有利害关系的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应当要求其回避。</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采购人不得担任评标小组长。</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采购人可以在评标前说明项目背景和采购需求，说明内容不得含有歧视性、倾向性意见，不得超出招标文件所述范围。说明应当提交书面材料，并随采购文件一并存档。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评标委员会成员名单在评标结果公告前应当保密。</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符合性审查</w:t>
      </w:r>
    </w:p>
    <w:p>
      <w:pPr>
        <w:pStyle w:val="44"/>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评标委员会依据有关法律法规和招标文件的规定，对符合资格的投标人的投标文件进行符合性审查，以确定其是否满足招标文件的实质性要求。</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审查、评价投标文件是否符合招标文件的商务、技术等实质性要求。</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可要求投标人对投标文件有关事项作出澄清或者说明。</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投标文件的澄清</w:t>
      </w:r>
    </w:p>
    <w:p>
      <w:pPr>
        <w:pStyle w:val="44"/>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对于投标文件中含义不明确、同类问题表述不一致或者有明显文字和计算错误的内容，评标委员会应当以书面形式要求投标人作出必要的澄清、说明或者补正。</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投标人的澄清文件是其投标文件的组成部分。</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投标文件报价出现前后不一致的修正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）投标文件中开标一览表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内容与投标文件中相应内容不一致的，以开标一览表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）大写金额和小写金额不一致的，以大写金额为准；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单价金额小数点或者百分比有明显错位的，以开标一览表的总价为准，并修改单价；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color w:val="000000" w:themeColor="text1"/>
          <w:kern w:val="0"/>
          <w:szCs w:val="21"/>
        </w:rPr>
        <w:t>28.2</w:t>
      </w:r>
      <w:r>
        <w:rPr>
          <w:rFonts w:hint="eastAsia" w:ascii="宋体" w:hAnsi="宋体" w:cs="宋体"/>
          <w:color w:val="000000" w:themeColor="text1"/>
          <w:kern w:val="0"/>
          <w:szCs w:val="21"/>
        </w:rPr>
        <w:t>规定经投标人确认后产生约束力，投标人不确认的，其投标无效。</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投标无效情形</w:t>
      </w:r>
    </w:p>
    <w:p>
      <w:pPr>
        <w:pStyle w:val="44"/>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投标文件属下列情况之一的，按照无效投标处理：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）未按照招标文件的规定提交投标保证金的；</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投标文件未按招标文件要求签署、盖章的；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不具备招标文件中规定的资格要求的；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报价超过招标文件中规定的预算金额或者最高限价的；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投标文件含有采购人不能接受的附加条件的。</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有下列情形之一的，视为投标人串通投标，其投标无效：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不同投标人的投标文件由同一单位或者个人编制；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不同投标人委托同一单位或者个人办理投标事宜；</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不同投标人的投标文件载明的项目管理成员或者联系人员为同一人；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不同投标人的投标文件异常一致或者投标报价呈规律性差异；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不同投标人的投标文件相互混装；</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不同投标人的投标保证金从同一单位或者个人的账户转出。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法律、法规和招标文件规定的其他无效情形。</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相同品牌投标人的认定</w:t>
      </w:r>
    </w:p>
    <w:p>
      <w:pPr>
        <w:pStyle w:val="44"/>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000000" w:themeColor="text1"/>
          <w:kern w:val="0"/>
          <w:szCs w:val="21"/>
        </w:rPr>
        <w:t>;</w:t>
      </w:r>
      <w:r>
        <w:rPr>
          <w:rFonts w:hint="eastAsia" w:ascii="宋体" w:hAnsi="宋体" w:cs="宋体"/>
          <w:color w:val="000000" w:themeColor="text1"/>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投标文件的比较与评价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评标方法、评标标准</w:t>
      </w:r>
    </w:p>
    <w:p>
      <w:pPr>
        <w:pStyle w:val="44"/>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评标方法分为最低评标价法和综合评分法。</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最低评标价法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综合评分法，是指投标文件满足招标文件全部实质性要求，且按照评审因素的量化指标评审得分最高的投标人为中标候选人的评标方法。</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价格分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投标报价得分</w:t>
      </w:r>
      <w:r>
        <w:rPr>
          <w:rFonts w:ascii="宋体" w:hAnsi="宋体" w:cs="宋体"/>
          <w:color w:val="000000" w:themeColor="text1"/>
          <w:kern w:val="0"/>
          <w:szCs w:val="21"/>
        </w:rPr>
        <w:t>=(</w:t>
      </w:r>
      <w:r>
        <w:rPr>
          <w:rFonts w:hint="eastAsia" w:ascii="宋体" w:hAnsi="宋体" w:cs="宋体"/>
          <w:color w:val="000000" w:themeColor="text1"/>
          <w:kern w:val="0"/>
          <w:szCs w:val="21"/>
        </w:rPr>
        <w:t>评标基准价</w:t>
      </w:r>
      <w:r>
        <w:rPr>
          <w:rFonts w:ascii="宋体" w:hAnsi="宋体" w:cs="宋体"/>
          <w:color w:val="000000" w:themeColor="text1"/>
          <w:kern w:val="0"/>
          <w:szCs w:val="21"/>
        </w:rPr>
        <w:t>/</w:t>
      </w:r>
      <w:r>
        <w:rPr>
          <w:rFonts w:hint="eastAsia" w:ascii="宋体" w:hAnsi="宋体" w:cs="宋体"/>
          <w:color w:val="000000" w:themeColor="text1"/>
          <w:kern w:val="0"/>
          <w:szCs w:val="21"/>
        </w:rPr>
        <w:t>投标报价</w:t>
      </w:r>
      <w:r>
        <w:rPr>
          <w:rFonts w:ascii="宋体" w:hAns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100</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评标总得分</w:t>
      </w: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A1+F2</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w:t>
      </w:r>
      <w:r>
        <w:rPr>
          <w:rFonts w:ascii="宋体" w:hAnsi="宋体" w:cs="宋体"/>
          <w:color w:val="000000" w:themeColor="text1"/>
          <w:kern w:val="0"/>
          <w:szCs w:val="21"/>
        </w:rPr>
        <w:t>An</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F2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分别为各项评审因素的得分</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A1</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An </w:t>
      </w:r>
      <w:r>
        <w:rPr>
          <w:rFonts w:hint="eastAsia" w:ascii="宋体" w:hAnsi="宋体" w:cs="宋体"/>
          <w:color w:val="000000" w:themeColor="text1"/>
          <w:kern w:val="0"/>
          <w:szCs w:val="21"/>
        </w:rPr>
        <w:t>分别为各项评审因素所占的权重</w:t>
      </w:r>
      <w:r>
        <w:rPr>
          <w:rFonts w:ascii="宋体" w:hAnsi="宋体" w:cs="宋体"/>
          <w:color w:val="000000" w:themeColor="text1"/>
          <w:kern w:val="0"/>
          <w:szCs w:val="21"/>
        </w:rPr>
        <w:t>(A1+A2+</w:t>
      </w:r>
      <w:r>
        <w:rPr>
          <w:rFonts w:hint="eastAsia" w:ascii="宋体" w:hAnsi="宋体" w:cs="宋体"/>
          <w:color w:val="000000" w:themeColor="text1"/>
          <w:kern w:val="0"/>
          <w:szCs w:val="21"/>
        </w:rPr>
        <w:t>……</w:t>
      </w:r>
      <w:r>
        <w:rPr>
          <w:rFonts w:ascii="宋体" w:hAnsi="宋体" w:cs="宋体"/>
          <w:color w:val="000000" w:themeColor="text1"/>
          <w:kern w:val="0"/>
          <w:szCs w:val="21"/>
        </w:rPr>
        <w:t>+An=1)</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评标过程中，不得去掉报价中的最高报价和最低报价。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因落实政府采购政策进行价格调整的，以调整后的价格计算评标基准价和投标报价。</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b/>
          <w:color w:val="000000" w:themeColor="text1"/>
          <w:kern w:val="0"/>
          <w:szCs w:val="21"/>
        </w:rPr>
        <w:t>本次评标具体评标方法、评标标准见（第六章</w:t>
      </w:r>
      <w:r>
        <w:rPr>
          <w:rFonts w:ascii="宋体" w:hAnsi="宋体" w:cs="宋体"/>
          <w:b/>
          <w:color w:val="000000" w:themeColor="text1"/>
          <w:kern w:val="0"/>
          <w:szCs w:val="21"/>
        </w:rPr>
        <w:t xml:space="preserve"> </w:t>
      </w:r>
      <w:r>
        <w:rPr>
          <w:rFonts w:hint="eastAsia" w:ascii="宋体" w:hAnsi="宋体" w:cs="宋体"/>
          <w:b/>
          <w:color w:val="000000" w:themeColor="text1"/>
          <w:kern w:val="0"/>
          <w:szCs w:val="21"/>
        </w:rPr>
        <w:t>资格审查与评标）</w:t>
      </w:r>
      <w:r>
        <w:rPr>
          <w:rFonts w:hint="eastAsia" w:ascii="宋体" w:hAnsi="宋体" w:cs="宋体"/>
          <w:color w:val="000000" w:themeColor="text1"/>
          <w:kern w:val="0"/>
          <w:szCs w:val="21"/>
        </w:rPr>
        <w:t>。</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推荐中标候选人</w:t>
      </w:r>
    </w:p>
    <w:p>
      <w:pPr>
        <w:pStyle w:val="44"/>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评审意见无效情形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评标委员会及其成员有下列行为之一的，其评审意见无效：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确定参与评标至评标结束前私自接触投标人；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接受投标人提出的与投标文件不一致的澄清或者说明，《投标人须知》</w:t>
      </w:r>
      <w:r>
        <w:rPr>
          <w:rFonts w:ascii="宋体" w:hAnsi="宋体" w:cs="宋体"/>
          <w:color w:val="000000" w:themeColor="text1"/>
          <w:kern w:val="0"/>
          <w:szCs w:val="21"/>
        </w:rPr>
        <w:t>26</w:t>
      </w:r>
      <w:r>
        <w:rPr>
          <w:rFonts w:hint="eastAsia" w:ascii="宋体" w:hAnsi="宋体" w:cs="宋体"/>
          <w:color w:val="000000" w:themeColor="text1"/>
          <w:kern w:val="0"/>
          <w:szCs w:val="21"/>
        </w:rPr>
        <w:t>条规定的情形除外；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违反评标纪律发表倾向性意见或者征询采购人的倾向性意见；</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对需要专业判断的主观评审因素协商评分；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在评标过程中擅离职守，影响评标程序正常进行的；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记录、复制或者带走任何评标资料；</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其他不遵守评标纪律的行为。</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保密</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评审专家应当遵守评审工作纪律，不得泄露评审文件、评审情况和评审中获悉的商业秘密。</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六、定标和授予合同</w:t>
      </w: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确定中标人</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采购人应当自收到评标报告之日起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个工作日内，在评标报告确定的中标候选人名单中按顺序确定中标人。中标候选人并列的，由采购人采取随机抽取的方式确定。</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采购人在收到评标报告</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个工作日内未按评标报告推荐的中标候选人顺序确定中标人，又不能说明合法理由的，视同按评标报告推荐的顺序确定排名第一的中标候选人为中标人。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中标公告、发出中标通知书</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采购人确认中标人后，招标人在公告中标结果的同时，向中标人发出中标通知书。</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中标通知书发出后，采购人不得违法改变中标结果，中标人无正当理由不得放弃中标。</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中标人在接到中标通知时，须向代理机构发送投标报价及分项报价一览表（包含主要中标标的的名称、规格型号、数量、单价、服务要求等）电子文档，并同时通知代理机构联系人。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质疑提出与答复</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对采购文件提出质疑的，潜在投标人应已依法获取采购文件，且应当在获取采购文件或者采购文件公告期限届满之日起</w:t>
      </w:r>
      <w:r>
        <w:rPr>
          <w:rFonts w:ascii="宋体" w:hAnsi="宋体" w:cs="宋体"/>
          <w:color w:val="000000" w:themeColor="text1"/>
          <w:kern w:val="0"/>
          <w:szCs w:val="21"/>
        </w:rPr>
        <w:t>7</w:t>
      </w:r>
      <w:r>
        <w:rPr>
          <w:rFonts w:hint="eastAsia" w:ascii="宋体" w:hAnsi="宋体" w:cs="宋体"/>
          <w:color w:val="000000" w:themeColor="text1"/>
          <w:kern w:val="0"/>
          <w:szCs w:val="21"/>
        </w:rPr>
        <w:t>个工作日内通过《全国公共资源交易平台（河南省·许昌市）》一次性提出，如未提出视为全面接受；</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对采购过程提出质疑的，为各采购程序环节结束之日起七个工作日内，以书面形式向采购人和采购代理机构一次性提出；</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对中标结果提出质疑的，为中标结果公告期限届满之日起七个工作日内，以书面形式向采购人和采购代理机构一次性提出。</w:t>
      </w:r>
    </w:p>
    <w:p>
      <w:pPr>
        <w:pStyle w:val="44"/>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签订合同</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采购人应当自中标通知书发出之日起</w:t>
      </w:r>
      <w:r>
        <w:rPr>
          <w:rFonts w:ascii="宋体" w:hAnsi="宋体" w:cs="宋体"/>
          <w:color w:val="000000" w:themeColor="text1"/>
          <w:kern w:val="0"/>
          <w:szCs w:val="21"/>
        </w:rPr>
        <w:t>30</w:t>
      </w:r>
      <w:r>
        <w:rPr>
          <w:rFonts w:hint="eastAsia" w:ascii="宋体" w:hAnsi="宋体" w:cs="宋体"/>
          <w:color w:val="000000" w:themeColor="text1"/>
          <w:kern w:val="0"/>
          <w:szCs w:val="21"/>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履约保证金</w:t>
      </w:r>
    </w:p>
    <w:p>
      <w:pPr>
        <w:autoSpaceDE w:val="0"/>
        <w:autoSpaceDN w:val="0"/>
        <w:spacing w:line="360" w:lineRule="auto"/>
        <w:ind w:left="964"/>
        <w:contextualSpacing/>
        <w:rPr>
          <w:rFonts w:ascii="宋体" w:cs="宋体"/>
          <w:b/>
          <w:color w:val="000000" w:themeColor="text1"/>
          <w:kern w:val="0"/>
          <w:sz w:val="36"/>
          <w:szCs w:val="36"/>
        </w:rPr>
      </w:pPr>
      <w:r>
        <w:rPr>
          <w:rFonts w:hint="eastAsia" w:ascii="宋体" w:hAnsi="宋体" w:cs="宋体"/>
          <w:color w:val="000000" w:themeColor="text1"/>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cs="宋体"/>
          <w:color w:val="000000" w:themeColor="text1"/>
          <w:sz w:val="24"/>
          <w:szCs w:val="24"/>
        </w:rPr>
        <w:br w:type="textWrapping"/>
      </w: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第五章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政府采购政策功能</w:t>
      </w:r>
    </w:p>
    <w:p>
      <w:pPr>
        <w:jc w:val="center"/>
        <w:rPr>
          <w:rFonts w:ascii="宋体" w:cs="宋体"/>
          <w:b/>
          <w:color w:val="000000" w:themeColor="text1"/>
          <w:kern w:val="0"/>
          <w:sz w:val="36"/>
          <w:szCs w:val="36"/>
        </w:rPr>
      </w:pP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一、节能能源、保护环境</w:t>
      </w:r>
    </w:p>
    <w:p>
      <w:pPr>
        <w:pStyle w:val="13"/>
        <w:spacing w:line="360" w:lineRule="auto"/>
        <w:ind w:firstLine="420" w:firstLineChars="200"/>
        <w:contextualSpacing/>
        <w:rPr>
          <w:rFonts w:ascii="宋体" w:cs="仿宋_GB2312"/>
          <w:color w:val="000000" w:themeColor="text1"/>
          <w:sz w:val="21"/>
          <w:szCs w:val="21"/>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、按照《国务院办公厅关于建立政府强制采购节能产品制度的通知》（国办发</w:t>
      </w:r>
      <w:r>
        <w:rPr>
          <w:rFonts w:ascii="宋体" w:hAnsi="宋体" w:cs="仿宋_GB2312"/>
          <w:color w:val="000000" w:themeColor="text1"/>
          <w:sz w:val="21"/>
          <w:szCs w:val="21"/>
          <w:lang w:val="zh-CN"/>
        </w:rPr>
        <w:t>[2007]51</w:t>
      </w:r>
      <w:r>
        <w:rPr>
          <w:rFonts w:hint="eastAsia" w:ascii="宋体" w:hAnsi="宋体" w:cs="仿宋_GB2312"/>
          <w:color w:val="000000" w:themeColor="text1"/>
          <w:sz w:val="21"/>
          <w:szCs w:val="21"/>
          <w:lang w:val="zh-CN"/>
        </w:rPr>
        <w:t>号）和财政部、发展改革委发布的《节能产品政府采购实施意见》（财库</w:t>
      </w:r>
      <w:r>
        <w:rPr>
          <w:rFonts w:ascii="宋体" w:hAnsi="宋体" w:cs="仿宋_GB2312"/>
          <w:color w:val="000000" w:themeColor="text1"/>
          <w:sz w:val="21"/>
          <w:szCs w:val="21"/>
          <w:lang w:val="zh-CN"/>
        </w:rPr>
        <w:t>[2004]185</w:t>
      </w:r>
      <w:r>
        <w:rPr>
          <w:rFonts w:hint="eastAsia" w:ascii="宋体" w:hAnsi="宋体" w:cs="仿宋_GB2312"/>
          <w:color w:val="000000" w:themeColor="text1"/>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000000" w:themeColor="text1"/>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color w:val="000000" w:themeColor="text1"/>
          <w:sz w:val="21"/>
          <w:szCs w:val="21"/>
        </w:rPr>
        <w:t>并加盖投标人公章的原件扫描件（或图片）</w:t>
      </w:r>
      <w:r>
        <w:rPr>
          <w:rFonts w:hint="eastAsia" w:ascii="宋体" w:hAnsi="宋体" w:cs="仿宋_GB2312"/>
          <w:color w:val="000000" w:themeColor="text1"/>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、按照财政部、国家环保总局发布的《环境标志产品政府采购实施的意见》（财库</w:t>
      </w:r>
      <w:r>
        <w:rPr>
          <w:rFonts w:ascii="宋体" w:hAnsi="宋体" w:cs="仿宋_GB2312"/>
          <w:color w:val="000000" w:themeColor="text1"/>
          <w:szCs w:val="21"/>
          <w:lang w:val="zh-CN"/>
        </w:rPr>
        <w:t>[2006]90</w:t>
      </w:r>
      <w:r>
        <w:rPr>
          <w:rFonts w:hint="eastAsia" w:ascii="宋体" w:hAnsi="宋体" w:cs="仿宋_GB2312"/>
          <w:color w:val="000000" w:themeColor="text1"/>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、对于同时列入环保清单和节能产品政府采购清单的产品，应当优先于只列入其中一个清单的产品。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二、促进中小企业发展</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、按照财政部、工业和信息化部发布的《政府采购促进中小企业发展暂行办法》（财库</w:t>
      </w:r>
      <w:r>
        <w:rPr>
          <w:rFonts w:ascii="宋体" w:hAnsi="宋体" w:cs="仿宋_GB2312"/>
          <w:color w:val="000000" w:themeColor="text1"/>
          <w:szCs w:val="21"/>
          <w:lang w:val="zh-CN"/>
        </w:rPr>
        <w:t>[2011]181</w:t>
      </w:r>
      <w:r>
        <w:rPr>
          <w:rFonts w:hint="eastAsia" w:ascii="宋体" w:hAnsi="宋体" w:cs="仿宋_GB2312"/>
          <w:color w:val="000000" w:themeColor="text1"/>
          <w:szCs w:val="21"/>
          <w:lang w:val="zh-CN"/>
        </w:rPr>
        <w:t>号）规定，本项目为非专门面向中小企业采购的项目，对小型和微型企业投标人产品的价格给予</w:t>
      </w:r>
      <w:r>
        <w:rPr>
          <w:rFonts w:ascii="宋体" w:hAnsi="宋体" w:cs="仿宋_GB2312"/>
          <w:color w:val="000000" w:themeColor="text1"/>
          <w:szCs w:val="21"/>
          <w:lang w:val="zh-CN"/>
        </w:rPr>
        <w:t>6%-10%</w:t>
      </w:r>
      <w:r>
        <w:rPr>
          <w:rFonts w:hint="eastAsia" w:ascii="宋体" w:hAnsi="宋体" w:cs="仿宋_GB2312"/>
          <w:color w:val="000000" w:themeColor="text1"/>
          <w:szCs w:val="21"/>
          <w:lang w:val="zh-CN"/>
        </w:rPr>
        <w:t>的扣除，用扣除后的价格参与评审。</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、如果本项目为非专门面向中小企业采购且接受联合体投标，联合协议中约定小型或微型企业的协议合同金额占到联合体协议合同总金额</w:t>
      </w:r>
      <w:r>
        <w:rPr>
          <w:rFonts w:ascii="宋体" w:hAnsi="宋体" w:cs="仿宋_GB2312"/>
          <w:color w:val="000000" w:themeColor="text1"/>
          <w:szCs w:val="21"/>
          <w:lang w:val="zh-CN"/>
        </w:rPr>
        <w:t>30%</w:t>
      </w:r>
      <w:r>
        <w:rPr>
          <w:rFonts w:hint="eastAsia" w:ascii="宋体" w:hAnsi="宋体" w:cs="仿宋_GB2312"/>
          <w:color w:val="000000" w:themeColor="text1"/>
          <w:szCs w:val="21"/>
          <w:lang w:val="zh-CN"/>
        </w:rPr>
        <w:t>以上的，给予联合体</w:t>
      </w:r>
      <w:r>
        <w:rPr>
          <w:rFonts w:ascii="宋体" w:hAnsi="宋体" w:cs="仿宋_GB2312"/>
          <w:color w:val="000000" w:themeColor="text1"/>
          <w:szCs w:val="21"/>
          <w:lang w:val="zh-CN"/>
        </w:rPr>
        <w:t>2%-3%</w:t>
      </w:r>
      <w:r>
        <w:rPr>
          <w:rFonts w:hint="eastAsia" w:ascii="宋体" w:hAnsi="宋体" w:cs="仿宋_GB2312"/>
          <w:color w:val="000000" w:themeColor="text1"/>
          <w:szCs w:val="21"/>
          <w:lang w:val="zh-CN"/>
        </w:rPr>
        <w:t>的价格扣除，用扣除后的价格参与评审。</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三、支持监狱企业发展</w:t>
      </w: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按照财政部、司法部发布的《关于政府采购支持监狱企业发展有关问题的通知》（</w:t>
      </w:r>
      <w:bookmarkStart w:id="0" w:name="OLE_LINK6"/>
      <w:r>
        <w:rPr>
          <w:rFonts w:hint="eastAsia" w:ascii="宋体" w:hAnsi="宋体" w:cs="仿宋_GB2312"/>
          <w:color w:val="000000" w:themeColor="text1"/>
          <w:szCs w:val="21"/>
          <w:lang w:val="zh-CN"/>
        </w:rPr>
        <w:t>财库</w:t>
      </w:r>
      <w:r>
        <w:rPr>
          <w:rFonts w:ascii="宋体" w:hAnsi="宋体" w:cs="仿宋_GB2312"/>
          <w:color w:val="000000" w:themeColor="text1"/>
          <w:szCs w:val="21"/>
          <w:lang w:val="zh-CN"/>
        </w:rPr>
        <w:t>[2014]68</w:t>
      </w:r>
      <w:r>
        <w:rPr>
          <w:rFonts w:hint="eastAsia" w:ascii="宋体" w:hAnsi="宋体" w:cs="仿宋_GB2312"/>
          <w:color w:val="000000" w:themeColor="text1"/>
          <w:szCs w:val="21"/>
          <w:lang w:val="zh-CN"/>
        </w:rPr>
        <w:t>号</w:t>
      </w:r>
      <w:bookmarkEnd w:id="0"/>
      <w:r>
        <w:rPr>
          <w:rFonts w:hint="eastAsia" w:ascii="宋体" w:hAnsi="宋体" w:cs="仿宋_GB2312"/>
          <w:color w:val="000000" w:themeColor="text1"/>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四、促进残疾人就业</w:t>
      </w:r>
    </w:p>
    <w:p>
      <w:pPr>
        <w:pStyle w:val="13"/>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、按照财政部、民政部、中国残疾人联合会和残疾人发布的《三部门联合发布关于促进残疾人就业政府采购政策的通知》（财库</w:t>
      </w:r>
      <w:r>
        <w:rPr>
          <w:rFonts w:ascii="宋体" w:hAnsi="宋体" w:cs="仿宋_GB2312"/>
          <w:color w:val="000000" w:themeColor="text1"/>
          <w:sz w:val="21"/>
          <w:szCs w:val="21"/>
          <w:lang w:val="zh-CN"/>
        </w:rPr>
        <w:t>[2017]141</w:t>
      </w:r>
      <w:r>
        <w:rPr>
          <w:rFonts w:hint="eastAsia" w:ascii="宋体" w:hAnsi="宋体" w:cs="仿宋_GB2312"/>
          <w:color w:val="000000" w:themeColor="text1"/>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themeColor="text1"/>
          <w:sz w:val="21"/>
          <w:szCs w:val="21"/>
        </w:rPr>
        <w:t>残疾人福利性单位属于小型、微型企业的，不重复享受政策。</w:t>
      </w:r>
    </w:p>
    <w:p>
      <w:pPr>
        <w:pStyle w:val="13"/>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cs="仿宋_GB2312"/>
          <w:color w:val="000000" w:themeColor="text1"/>
          <w:szCs w:val="24"/>
          <w:lang w:val="zh-CN"/>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pStyle w:val="13"/>
        <w:spacing w:line="360" w:lineRule="auto"/>
        <w:ind w:left="282" w:hanging="282" w:hangingChars="78"/>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第六章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资格审查与评标</w:t>
      </w:r>
    </w:p>
    <w:p>
      <w:pPr>
        <w:pStyle w:val="13"/>
        <w:spacing w:line="360" w:lineRule="auto"/>
        <w:contextualSpacing/>
        <w:rPr>
          <w:rFonts w:ascii="宋体" w:cs="仿宋_GB2312"/>
          <w:color w:val="000000" w:themeColor="text1"/>
          <w:lang w:val="zh-CN"/>
        </w:rPr>
      </w:pPr>
    </w:p>
    <w:p>
      <w:pPr>
        <w:pStyle w:val="13"/>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一、资格审查</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（一）开标结束后，采购人依法对投标人资格进行审查。</w:t>
      </w:r>
    </w:p>
    <w:p>
      <w:pPr>
        <w:spacing w:line="360" w:lineRule="auto"/>
        <w:ind w:right="420" w:rightChars="200" w:firstLine="420" w:firstLineChars="200"/>
        <w:contextualSpacing/>
        <w:rPr>
          <w:rFonts w:hint="eastAsia" w:ascii="宋体" w:hAnsi="宋体" w:cs="仿宋_GB2312"/>
          <w:color w:val="000000" w:themeColor="text1"/>
          <w:szCs w:val="21"/>
          <w:lang w:val="zh-CN"/>
        </w:rPr>
      </w:pPr>
      <w:r>
        <w:rPr>
          <w:rFonts w:hint="eastAsia" w:ascii="宋体" w:hAnsi="宋体" w:cs="仿宋_GB2312"/>
          <w:color w:val="000000" w:themeColor="text1"/>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（三）资格审查中所涉及到的证书及材料，均须在电子投标文件中提供原件扫描件（或图片）。</w:t>
      </w:r>
    </w:p>
    <w:tbl>
      <w:tblPr>
        <w:tblStyle w:val="22"/>
        <w:tblpPr w:leftFromText="180" w:rightFromText="180" w:vertAnchor="text" w:horzAnchor="page" w:tblpX="1560" w:tblpY="936"/>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color w:val="000000" w:themeColor="text1"/>
                <w:szCs w:val="21"/>
              </w:rPr>
            </w:pPr>
            <w:r>
              <w:rPr>
                <w:rFonts w:ascii="宋体" w:hAnsi="宋体"/>
                <w:b/>
                <w:color w:val="000000" w:themeColor="text1"/>
                <w:szCs w:val="21"/>
              </w:rPr>
              <w:t>1</w:t>
            </w:r>
            <w:r>
              <w:rPr>
                <w:rFonts w:hint="eastAsia" w:ascii="宋体" w:hAnsi="宋体"/>
                <w:b/>
                <w:color w:val="000000" w:themeColor="text1"/>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b/>
                <w:bCs/>
                <w:color w:val="000000" w:themeColor="text1"/>
                <w:szCs w:val="21"/>
              </w:rPr>
            </w:pPr>
            <w:r>
              <w:rPr>
                <w:rFonts w:ascii="宋体" w:hAnsi="宋体"/>
                <w:b/>
                <w:bCs/>
                <w:color w:val="000000" w:themeColor="text1"/>
                <w:szCs w:val="21"/>
              </w:rPr>
              <w:t>2</w:t>
            </w:r>
            <w:r>
              <w:rPr>
                <w:rFonts w:hint="eastAsia" w:ascii="宋体" w:hAnsi="宋体"/>
                <w:b/>
                <w:bCs/>
                <w:color w:val="000000" w:themeColor="text1"/>
                <w:szCs w:val="21"/>
              </w:rPr>
              <w:t>、事业单位或者其他组织的证明文件，自然人的身份证明</w:t>
            </w:r>
          </w:p>
          <w:p>
            <w:pPr>
              <w:spacing w:line="360" w:lineRule="auto"/>
              <w:rPr>
                <w:rFonts w:hint="eastAsia" w:ascii="宋体" w:hAnsi="宋体"/>
                <w:b w:val="0"/>
                <w:bCs w:val="0"/>
                <w:color w:val="000000" w:themeColor="text1"/>
                <w:szCs w:val="21"/>
              </w:rPr>
            </w:pPr>
            <w:r>
              <w:rPr>
                <w:rFonts w:hint="eastAsia" w:ascii="宋体" w:hAnsi="宋体"/>
                <w:b w:val="0"/>
                <w:bCs w:val="0"/>
                <w:color w:val="000000" w:themeColor="text1"/>
                <w:szCs w:val="21"/>
                <w:lang w:val="en-US" w:eastAsia="zh-CN"/>
              </w:rPr>
              <w:t>(</w:t>
            </w:r>
            <w:r>
              <w:rPr>
                <w:rFonts w:hint="eastAsia" w:ascii="宋体" w:hAnsi="宋体"/>
                <w:b w:val="0"/>
                <w:bCs w:val="0"/>
                <w:color w:val="000000" w:themeColor="text1"/>
                <w:szCs w:val="21"/>
              </w:rPr>
              <w:t>1</w:t>
            </w:r>
            <w:r>
              <w:rPr>
                <w:rFonts w:hint="eastAsia" w:ascii="宋体" w:hAnsi="宋体"/>
                <w:b w:val="0"/>
                <w:bCs w:val="0"/>
                <w:color w:val="000000" w:themeColor="text1"/>
                <w:szCs w:val="21"/>
                <w:lang w:val="en-US" w:eastAsia="zh-CN"/>
              </w:rPr>
              <w:t>)</w:t>
            </w:r>
            <w:r>
              <w:rPr>
                <w:rFonts w:hint="eastAsia" w:ascii="宋体" w:hAnsi="宋体"/>
                <w:b w:val="0"/>
                <w:bCs w:val="0"/>
                <w:color w:val="000000" w:themeColor="text1"/>
                <w:szCs w:val="21"/>
              </w:rPr>
              <w:t>、事业单位法人证书。（事业单位投标提供）</w:t>
            </w:r>
          </w:p>
          <w:p>
            <w:pPr>
              <w:spacing w:line="360" w:lineRule="auto"/>
              <w:rPr>
                <w:rFonts w:hint="eastAsia" w:ascii="宋体" w:hAnsi="宋体"/>
                <w:b w:val="0"/>
                <w:bCs w:val="0"/>
                <w:color w:val="000000" w:themeColor="text1"/>
                <w:szCs w:val="21"/>
              </w:rPr>
            </w:pPr>
            <w:r>
              <w:rPr>
                <w:rFonts w:hint="eastAsia" w:ascii="宋体" w:hAnsi="宋体"/>
                <w:b w:val="0"/>
                <w:bCs w:val="0"/>
                <w:color w:val="000000" w:themeColor="text1"/>
                <w:szCs w:val="21"/>
                <w:lang w:val="en-US" w:eastAsia="zh-CN"/>
              </w:rPr>
              <w:t>(</w:t>
            </w:r>
            <w:r>
              <w:rPr>
                <w:rFonts w:hint="eastAsia" w:ascii="宋体" w:hAnsi="宋体"/>
                <w:b w:val="0"/>
                <w:bCs w:val="0"/>
                <w:color w:val="000000" w:themeColor="text1"/>
                <w:szCs w:val="21"/>
              </w:rPr>
              <w:t>2</w:t>
            </w:r>
            <w:r>
              <w:rPr>
                <w:rFonts w:hint="eastAsia" w:ascii="宋体" w:hAnsi="宋体"/>
                <w:b w:val="0"/>
                <w:bCs w:val="0"/>
                <w:color w:val="000000" w:themeColor="text1"/>
                <w:szCs w:val="21"/>
                <w:lang w:val="en-US" w:eastAsia="zh-CN"/>
              </w:rPr>
              <w:t>)</w:t>
            </w:r>
            <w:r>
              <w:rPr>
                <w:rFonts w:hint="eastAsia" w:ascii="宋体" w:hAnsi="宋体"/>
                <w:b w:val="0"/>
                <w:bCs w:val="0"/>
                <w:color w:val="000000" w:themeColor="text1"/>
                <w:szCs w:val="21"/>
              </w:rPr>
              <w:t>、执业（许可)证。（非专业服务机构投标提供）</w:t>
            </w:r>
          </w:p>
          <w:p>
            <w:pPr>
              <w:spacing w:line="360" w:lineRule="auto"/>
              <w:rPr>
                <w:rFonts w:hint="eastAsia" w:ascii="宋体" w:hAnsi="宋体"/>
                <w:b w:val="0"/>
                <w:bCs w:val="0"/>
                <w:color w:val="000000" w:themeColor="text1"/>
                <w:szCs w:val="21"/>
              </w:rPr>
            </w:pPr>
            <w:r>
              <w:rPr>
                <w:rFonts w:hint="eastAsia" w:ascii="宋体" w:hAnsi="宋体"/>
                <w:b w:val="0"/>
                <w:bCs w:val="0"/>
                <w:color w:val="000000" w:themeColor="text1"/>
                <w:szCs w:val="21"/>
                <w:lang w:val="en-US" w:eastAsia="zh-CN"/>
              </w:rPr>
              <w:t>(</w:t>
            </w:r>
            <w:r>
              <w:rPr>
                <w:rFonts w:hint="eastAsia" w:ascii="宋体" w:hAnsi="宋体"/>
                <w:b w:val="0"/>
                <w:bCs w:val="0"/>
                <w:color w:val="000000" w:themeColor="text1"/>
                <w:szCs w:val="21"/>
              </w:rPr>
              <w:t>3</w:t>
            </w:r>
            <w:r>
              <w:rPr>
                <w:rFonts w:hint="eastAsia" w:ascii="宋体" w:hAnsi="宋体"/>
                <w:b w:val="0"/>
                <w:bCs w:val="0"/>
                <w:color w:val="000000" w:themeColor="text1"/>
                <w:szCs w:val="21"/>
                <w:lang w:val="en-US" w:eastAsia="zh-CN"/>
              </w:rPr>
              <w:t>)</w:t>
            </w:r>
            <w:r>
              <w:rPr>
                <w:rFonts w:hint="eastAsia" w:ascii="宋体" w:hAnsi="宋体"/>
                <w:b w:val="0"/>
                <w:bCs w:val="0"/>
                <w:color w:val="000000" w:themeColor="text1"/>
                <w:szCs w:val="21"/>
              </w:rPr>
              <w:t>、自然人身份证明。（自然人投标提供）</w:t>
            </w:r>
          </w:p>
          <w:p>
            <w:pPr>
              <w:spacing w:line="360" w:lineRule="auto"/>
              <w:rPr>
                <w:rFonts w:ascii="宋体"/>
                <w:b/>
                <w:color w:val="000000" w:themeColor="text1"/>
                <w:szCs w:val="21"/>
              </w:rPr>
            </w:pPr>
            <w:r>
              <w:rPr>
                <w:rFonts w:hint="eastAsia" w:ascii="宋体" w:hAnsi="宋体"/>
                <w:b w:val="0"/>
                <w:bCs w:val="0"/>
                <w:color w:val="000000" w:themeColor="text1"/>
                <w:szCs w:val="21"/>
                <w:lang w:val="en-US" w:eastAsia="zh-CN"/>
              </w:rPr>
              <w:t>(</w:t>
            </w:r>
            <w:r>
              <w:rPr>
                <w:rFonts w:hint="eastAsia" w:ascii="宋体" w:hAnsi="宋体"/>
                <w:b w:val="0"/>
                <w:bCs w:val="0"/>
                <w:color w:val="000000" w:themeColor="text1"/>
                <w:szCs w:val="21"/>
              </w:rPr>
              <w:t>4</w:t>
            </w:r>
            <w:r>
              <w:rPr>
                <w:rFonts w:hint="eastAsia" w:ascii="宋体" w:hAnsi="宋体"/>
                <w:b w:val="0"/>
                <w:bCs w:val="0"/>
                <w:color w:val="000000" w:themeColor="text1"/>
                <w:szCs w:val="21"/>
                <w:lang w:val="en-US" w:eastAsia="zh-CN"/>
              </w:rPr>
              <w:t>)</w:t>
            </w:r>
            <w:r>
              <w:rPr>
                <w:rFonts w:hint="eastAsia" w:ascii="宋体" w:hAnsi="宋体"/>
                <w:b w:val="0"/>
                <w:bCs w:val="0"/>
                <w:color w:val="000000" w:themeColor="text1"/>
                <w:szCs w:val="21"/>
              </w:rPr>
              <w:t>、民办非企业单位证书。（其他）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3</w:t>
            </w:r>
            <w:r>
              <w:rPr>
                <w:rFonts w:hint="eastAsia" w:ascii="宋体" w:hAnsi="宋体"/>
                <w:b/>
                <w:bCs/>
                <w:color w:val="000000" w:themeColor="text1"/>
                <w:szCs w:val="21"/>
              </w:rPr>
              <w:t>、财务状况报告相关材料</w:t>
            </w:r>
          </w:p>
          <w:p>
            <w:pPr>
              <w:spacing w:line="360" w:lineRule="auto"/>
              <w:rPr>
                <w:rFonts w:ascii="宋体"/>
                <w:bCs/>
                <w:color w:val="000000" w:themeColor="text1"/>
                <w:szCs w:val="21"/>
              </w:rPr>
            </w:pPr>
            <w:r>
              <w:rPr>
                <w:rFonts w:hint="eastAsia" w:ascii="宋体" w:hAnsi="宋体"/>
                <w:bCs/>
                <w:szCs w:val="21"/>
              </w:rPr>
              <w:t>（</w:t>
            </w:r>
            <w:r>
              <w:rPr>
                <w:rFonts w:ascii="宋体" w:hAnsi="宋体"/>
                <w:bCs/>
                <w:szCs w:val="21"/>
              </w:rPr>
              <w:t>1</w:t>
            </w:r>
            <w:r>
              <w:rPr>
                <w:rFonts w:hint="eastAsia" w:ascii="宋体" w:hAnsi="宋体"/>
                <w:bCs/>
                <w:szCs w:val="21"/>
              </w:rPr>
              <w:t>）2017年度</w:t>
            </w:r>
            <w:r>
              <w:rPr>
                <w:rFonts w:hint="eastAsia" w:ascii="宋体" w:hAnsi="宋体"/>
                <w:bCs/>
                <w:szCs w:val="21"/>
                <w:lang w:eastAsia="zh-CN"/>
              </w:rPr>
              <w:t>或</w:t>
            </w:r>
            <w:r>
              <w:rPr>
                <w:rFonts w:hint="eastAsia" w:ascii="宋体" w:hAnsi="宋体"/>
                <w:bCs/>
                <w:szCs w:val="21"/>
                <w:lang w:val="en-US" w:eastAsia="zh-CN"/>
              </w:rPr>
              <w:t>2018年度</w:t>
            </w:r>
            <w:r>
              <w:rPr>
                <w:rFonts w:hint="eastAsia" w:ascii="宋体" w:hAnsi="宋体"/>
                <w:bCs/>
                <w:szCs w:val="21"/>
              </w:rPr>
              <w:t>经审计的财</w:t>
            </w:r>
            <w:r>
              <w:rPr>
                <w:rFonts w:hint="eastAsia" w:ascii="宋体" w:hAnsi="宋体"/>
                <w:bCs/>
                <w:color w:val="000000" w:themeColor="text1"/>
                <w:szCs w:val="21"/>
              </w:rPr>
              <w:t>务报告，包括资产负债表、利润表、现金流量表、所有者权益变动表及其附注；或基本开户银行出具的资信证明；或财政部门认可的政府采购专业担保机构的证明文件和担保机构出具的投标担保函。（法人投标提供。法人包括机关法人、事业单位法人和社会团体法人。）</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4</w:t>
            </w:r>
            <w:r>
              <w:rPr>
                <w:rFonts w:hint="eastAsia" w:ascii="宋体" w:hAnsi="宋体"/>
                <w:b/>
                <w:bCs/>
                <w:color w:val="000000" w:themeColor="text1"/>
                <w:szCs w:val="21"/>
              </w:rPr>
              <w:t>、依法缴纳税收相关材料</w:t>
            </w:r>
          </w:p>
          <w:p>
            <w:pPr>
              <w:spacing w:line="360" w:lineRule="auto"/>
              <w:rPr>
                <w:rFonts w:ascii="宋体"/>
                <w:b/>
                <w:color w:val="000000" w:themeColor="text1"/>
                <w:szCs w:val="21"/>
              </w:rPr>
            </w:pPr>
            <w:r>
              <w:rPr>
                <w:rFonts w:hint="eastAsia" w:ascii="宋体" w:hAnsi="宋体"/>
                <w:bCs/>
                <w:color w:val="000000" w:themeColor="text1"/>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5</w:t>
            </w:r>
            <w:r>
              <w:rPr>
                <w:rFonts w:hint="eastAsia" w:ascii="宋体" w:hAnsi="宋体"/>
                <w:b/>
                <w:bCs/>
                <w:color w:val="000000" w:themeColor="text1"/>
                <w:szCs w:val="21"/>
              </w:rPr>
              <w:t>、依法缴纳社会保障资金的证明材料</w:t>
            </w:r>
          </w:p>
          <w:p>
            <w:pPr>
              <w:spacing w:line="360" w:lineRule="auto"/>
              <w:rPr>
                <w:rFonts w:ascii="宋体"/>
                <w:bCs/>
                <w:color w:val="000000" w:themeColor="text1"/>
                <w:szCs w:val="21"/>
              </w:rPr>
            </w:pPr>
            <w:r>
              <w:rPr>
                <w:rFonts w:hint="eastAsia" w:ascii="宋体" w:hAnsi="宋体"/>
                <w:bCs/>
                <w:color w:val="000000" w:themeColor="text1"/>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6</w:t>
            </w:r>
            <w:r>
              <w:rPr>
                <w:rFonts w:hint="eastAsia" w:ascii="宋体" w:hAnsi="宋体"/>
                <w:b/>
                <w:bCs/>
                <w:color w:val="000000" w:themeColor="text1"/>
                <w:szCs w:val="21"/>
              </w:rPr>
              <w:t>、履行合同所必须的设备和专业技术能力的证明材料</w:t>
            </w:r>
          </w:p>
          <w:p>
            <w:pPr>
              <w:spacing w:line="360" w:lineRule="auto"/>
              <w:rPr>
                <w:rFonts w:ascii="宋体"/>
                <w:b/>
                <w:color w:val="000000" w:themeColor="text1"/>
                <w:szCs w:val="21"/>
              </w:rPr>
            </w:pPr>
            <w:r>
              <w:rPr>
                <w:rFonts w:hint="eastAsia" w:ascii="宋体" w:hAnsi="宋体"/>
                <w:bCs/>
                <w:color w:val="000000" w:themeColor="text1"/>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7</w:t>
            </w:r>
            <w:r>
              <w:rPr>
                <w:rFonts w:hint="eastAsia" w:ascii="宋体" w:hAnsi="宋体"/>
                <w:b/>
                <w:bCs/>
                <w:color w:val="000000" w:themeColor="text1"/>
                <w:szCs w:val="21"/>
              </w:rPr>
              <w:t>、参加政府采购活动前</w:t>
            </w:r>
            <w:r>
              <w:rPr>
                <w:rFonts w:ascii="宋体" w:hAnsi="宋体"/>
                <w:b/>
                <w:bCs/>
                <w:color w:val="000000" w:themeColor="text1"/>
                <w:szCs w:val="21"/>
              </w:rPr>
              <w:t>3</w:t>
            </w:r>
            <w:r>
              <w:rPr>
                <w:rFonts w:hint="eastAsia" w:ascii="宋体" w:hAnsi="宋体"/>
                <w:b/>
                <w:bCs/>
                <w:color w:val="000000" w:themeColor="text1"/>
                <w:szCs w:val="21"/>
              </w:rPr>
              <w:t>年内在经营活动中没有重大违法记录的声明</w:t>
            </w:r>
          </w:p>
          <w:p>
            <w:pPr>
              <w:spacing w:line="360" w:lineRule="auto"/>
              <w:rPr>
                <w:rFonts w:ascii="宋体"/>
                <w:bCs/>
                <w:color w:val="000000" w:themeColor="text1"/>
                <w:szCs w:val="21"/>
              </w:rPr>
            </w:pPr>
            <w:r>
              <w:rPr>
                <w:rFonts w:hint="eastAsia" w:ascii="宋体" w:hAnsi="宋体"/>
                <w:bCs/>
                <w:color w:val="000000" w:themeColor="text1"/>
                <w:szCs w:val="21"/>
              </w:rPr>
              <w:t>投标人“参加政府采购活动前</w:t>
            </w:r>
            <w:r>
              <w:rPr>
                <w:rFonts w:ascii="宋体" w:hAnsi="宋体"/>
                <w:bCs/>
                <w:color w:val="000000" w:themeColor="text1"/>
                <w:szCs w:val="21"/>
              </w:rPr>
              <w:t>3</w:t>
            </w:r>
            <w:r>
              <w:rPr>
                <w:rFonts w:hint="eastAsia" w:ascii="宋体" w:hAnsi="宋体"/>
                <w:bCs/>
                <w:color w:val="000000" w:themeColor="text1"/>
                <w:szCs w:val="21"/>
              </w:rPr>
              <w:t>年内在经营活动中没有重大违法记录的书面声明”。</w:t>
            </w:r>
            <w:r>
              <w:rPr>
                <w:rFonts w:ascii="宋体" w:hAnsi="宋体"/>
                <w:bCs/>
                <w:color w:val="000000" w:themeColor="text1"/>
                <w:szCs w:val="21"/>
              </w:rPr>
              <w:t xml:space="preserve"> </w:t>
            </w:r>
            <w:r>
              <w:rPr>
                <w:rFonts w:hint="eastAsia" w:ascii="宋体" w:hAnsi="宋体"/>
                <w:bCs/>
                <w:color w:val="000000" w:themeColor="text1"/>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8</w:t>
            </w:r>
            <w:r>
              <w:rPr>
                <w:rFonts w:hint="eastAsia" w:ascii="宋体" w:hAnsi="宋体"/>
                <w:b/>
                <w:bCs/>
                <w:color w:val="000000" w:themeColor="text1"/>
                <w:szCs w:val="21"/>
              </w:rPr>
              <w:t>、</w:t>
            </w:r>
            <w:r>
              <w:rPr>
                <w:rFonts w:hint="eastAsia" w:ascii="宋体" w:hAnsi="宋体" w:cs="仿宋_GB2312"/>
                <w:b/>
                <w:color w:val="000000" w:themeColor="text1"/>
                <w:szCs w:val="21"/>
                <w:shd w:val="clear" w:color="auto" w:fill="FFFFFF"/>
              </w:rPr>
              <w:t>未被列入“信用中国”网站</w:t>
            </w:r>
            <w:r>
              <w:rPr>
                <w:rFonts w:ascii="宋体" w:hAnsi="宋体" w:cs="仿宋_GB2312"/>
                <w:b/>
                <w:color w:val="000000" w:themeColor="text1"/>
                <w:szCs w:val="21"/>
                <w:shd w:val="clear" w:color="auto" w:fill="FFFFFF"/>
              </w:rPr>
              <w:t>(www.creditchina.gov.cn)</w:t>
            </w:r>
            <w:r>
              <w:rPr>
                <w:rFonts w:hint="eastAsia" w:ascii="宋体" w:hAnsi="宋体" w:cs="仿宋_GB2312"/>
                <w:b/>
                <w:color w:val="000000" w:themeColor="text1"/>
                <w:szCs w:val="21"/>
                <w:shd w:val="clear" w:color="auto" w:fill="FFFFFF"/>
              </w:rPr>
              <w:t>失信被执行人、重大税收违法案件当事人名单、政府采购严重违法失信名单的投标人；“中国政府采购网”</w:t>
            </w:r>
            <w:r>
              <w:rPr>
                <w:rFonts w:ascii="宋体" w:hAnsi="宋体" w:cs="仿宋_GB2312"/>
                <w:b/>
                <w:color w:val="000000" w:themeColor="text1"/>
                <w:szCs w:val="21"/>
                <w:shd w:val="clear" w:color="auto" w:fill="FFFFFF"/>
              </w:rPr>
              <w:t xml:space="preserve"> (www.ccgp.gov.cn)</w:t>
            </w:r>
            <w:r>
              <w:rPr>
                <w:rFonts w:hint="eastAsia" w:ascii="宋体" w:hAnsi="宋体" w:cs="仿宋_GB2312"/>
                <w:b/>
                <w:color w:val="000000" w:themeColor="text1"/>
                <w:szCs w:val="21"/>
                <w:shd w:val="clear" w:color="auto" w:fill="FFFFFF"/>
              </w:rPr>
              <w:t>政府采购严重违法失信行为记录名单的投标人；</w:t>
            </w:r>
            <w:r>
              <w:rPr>
                <w:rFonts w:hint="eastAsia" w:ascii="宋体" w:hAnsi="宋体" w:cs="宋体"/>
                <w:b/>
                <w:color w:val="000000" w:themeColor="text1"/>
                <w:szCs w:val="21"/>
                <w:shd w:val="clear" w:color="auto" w:fill="FFFFFF"/>
              </w:rPr>
              <w:t>“国家企业信用公示系统”网站（www.gsxt.gov.cn）严重违法失信企业名单（黑名单）的投标人</w:t>
            </w:r>
            <w:r>
              <w:rPr>
                <w:rFonts w:hint="eastAsia" w:ascii="宋体" w:hAnsi="宋体"/>
                <w:b/>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）、“中国政府采购网”（</w:t>
            </w:r>
            <w:r>
              <w:rPr>
                <w:rFonts w:ascii="宋体" w:hAnsi="宋体"/>
                <w:bCs/>
                <w:color w:val="000000" w:themeColor="text1"/>
                <w:szCs w:val="21"/>
              </w:rPr>
              <w:t>www.ccgp.gov.cn</w:t>
            </w:r>
            <w:r>
              <w:rPr>
                <w:rFonts w:hint="eastAsia" w:ascii="宋体" w:hAnsi="宋体"/>
                <w:bCs/>
                <w:color w:val="000000" w:themeColor="text1"/>
                <w:szCs w:val="21"/>
              </w:rPr>
              <w:t>）和“国家企业信用公示系统”网站（www.gsxt.gov.cn）；</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）截止时间：同投标截止时间；</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）信用信息查询记录和证据留存具体方式：经采购人确认的查询结果网页截图作为查询记录和证据，与其他采购文件一并保存；</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）信用信息的使用原则：经采购人认定的被列入失信被执行人、重大税收违法案件当事人名单、政府采购严重违法失信行为记录名单、</w:t>
            </w:r>
            <w:r>
              <w:rPr>
                <w:rFonts w:hint="eastAsia" w:ascii="宋体" w:hAnsi="宋体" w:cs="宋体"/>
                <w:bCs/>
                <w:color w:val="000000" w:themeColor="text1"/>
                <w:szCs w:val="21"/>
                <w:shd w:val="clear" w:color="auto" w:fill="FFFFFF"/>
              </w:rPr>
              <w:t>严重违法失信企业名单（黑名单）</w:t>
            </w:r>
            <w:r>
              <w:rPr>
                <w:rFonts w:hint="eastAsia" w:ascii="宋体" w:hAnsi="宋体"/>
                <w:bCs/>
                <w:color w:val="000000" w:themeColor="text1"/>
                <w:szCs w:val="21"/>
              </w:rPr>
              <w:t>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color w:val="000000" w:themeColor="text1"/>
                <w:szCs w:val="21"/>
                <w:lang w:val="zh-CN"/>
              </w:rPr>
            </w:pPr>
            <w:r>
              <w:rPr>
                <w:rFonts w:ascii="宋体" w:hAnsi="宋体"/>
                <w:b/>
                <w:bCs/>
                <w:color w:val="000000" w:themeColor="text1"/>
                <w:szCs w:val="21"/>
              </w:rPr>
              <w:t>9</w:t>
            </w:r>
            <w:r>
              <w:rPr>
                <w:rFonts w:hint="eastAsia" w:ascii="宋体" w:hAnsi="宋体"/>
                <w:b/>
                <w:bCs/>
                <w:color w:val="000000" w:themeColor="text1"/>
                <w:szCs w:val="21"/>
              </w:rPr>
              <w:t>、</w:t>
            </w:r>
            <w:r>
              <w:rPr>
                <w:rFonts w:hint="eastAsia" w:ascii="宋体" w:hAnsi="宋体" w:cs="仿宋_GB2312"/>
                <w:b/>
                <w:color w:val="000000" w:themeColor="text1"/>
                <w:szCs w:val="21"/>
                <w:lang w:val="zh-CN"/>
              </w:rPr>
              <w:t>报价</w:t>
            </w:r>
          </w:p>
          <w:p>
            <w:pPr>
              <w:spacing w:line="360" w:lineRule="auto"/>
              <w:rPr>
                <w:rFonts w:ascii="宋体"/>
                <w:b/>
                <w:bCs/>
                <w:color w:val="000000" w:themeColor="text1"/>
                <w:szCs w:val="21"/>
              </w:rPr>
            </w:pPr>
            <w:r>
              <w:rPr>
                <w:rFonts w:hint="eastAsia" w:ascii="宋体" w:hAnsi="宋体" w:cs="仿宋_GB2312"/>
                <w:color w:val="000000" w:themeColor="text1"/>
                <w:szCs w:val="21"/>
                <w:lang w:val="zh-CN"/>
              </w:rPr>
              <w:t>是否超出招标文件中规定的预算金额，超出预算金额的投标无效。如投标人须知前附表规定最高限价，则</w:t>
            </w:r>
            <w:r>
              <w:rPr>
                <w:rFonts w:hint="eastAsia" w:ascii="宋体" w:hAnsi="宋体" w:cs="宋体"/>
                <w:bCs/>
                <w:color w:val="000000" w:themeColor="text1"/>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10</w:t>
            </w:r>
            <w:r>
              <w:rPr>
                <w:rFonts w:hint="eastAsia" w:ascii="宋体" w:hAnsi="宋体"/>
                <w:b/>
                <w:bCs/>
                <w:color w:val="000000" w:themeColor="text1"/>
                <w:szCs w:val="21"/>
              </w:rPr>
              <w:t>、联合体协议</w:t>
            </w:r>
          </w:p>
          <w:p>
            <w:pPr>
              <w:spacing w:line="360" w:lineRule="auto"/>
              <w:rPr>
                <w:rFonts w:ascii="宋体"/>
                <w:b/>
                <w:bCs/>
                <w:color w:val="000000" w:themeColor="text1"/>
                <w:szCs w:val="21"/>
              </w:rPr>
            </w:pPr>
            <w:r>
              <w:rPr>
                <w:rFonts w:hint="eastAsia" w:ascii="宋体" w:hAnsi="宋体"/>
                <w:bCs/>
                <w:color w:val="000000" w:themeColor="text1"/>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color w:val="000000" w:themeColor="text1"/>
                <w:szCs w:val="21"/>
              </w:rPr>
            </w:pPr>
            <w:r>
              <w:rPr>
                <w:rFonts w:ascii="宋体" w:hAnsi="宋体"/>
                <w:b/>
                <w:color w:val="000000" w:themeColor="text1"/>
                <w:szCs w:val="21"/>
              </w:rPr>
              <w:t>11</w:t>
            </w:r>
            <w:r>
              <w:rPr>
                <w:rFonts w:hint="eastAsia" w:ascii="宋体" w:hAnsi="宋体"/>
                <w:b/>
                <w:color w:val="000000" w:themeColor="text1"/>
                <w:szCs w:val="21"/>
              </w:rPr>
              <w:t>、投标保证金</w:t>
            </w:r>
          </w:p>
          <w:p>
            <w:pPr>
              <w:spacing w:line="360" w:lineRule="auto"/>
              <w:rPr>
                <w:rFonts w:ascii="宋体"/>
                <w:color w:val="000000" w:themeColor="text1"/>
                <w:szCs w:val="21"/>
              </w:rPr>
            </w:pPr>
            <w:r>
              <w:rPr>
                <w:rFonts w:hint="eastAsia" w:ascii="宋体" w:hAnsi="宋体"/>
                <w:color w:val="000000" w:themeColor="text1"/>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color w:val="000000" w:themeColor="text1"/>
                <w:szCs w:val="21"/>
              </w:rPr>
            </w:pPr>
            <w:r>
              <w:rPr>
                <w:rFonts w:ascii="宋体" w:hAnsi="宋体"/>
                <w:b/>
                <w:color w:val="000000" w:themeColor="text1"/>
                <w:szCs w:val="21"/>
              </w:rPr>
              <w:t>12</w:t>
            </w:r>
            <w:r>
              <w:rPr>
                <w:rFonts w:hint="eastAsia" w:ascii="宋体" w:hAnsi="宋体"/>
                <w:b/>
                <w:color w:val="000000" w:themeColor="text1"/>
                <w:szCs w:val="21"/>
              </w:rPr>
              <w:t>、法定代表人身份证明或提供法定代表人授权委托书及被授权人身份证明。</w:t>
            </w:r>
          </w:p>
        </w:tc>
      </w:tr>
    </w:tbl>
    <w:p>
      <w:pPr>
        <w:pStyle w:val="13"/>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（一）评标方法</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本项目采用综合评分法。总分为</w:t>
      </w:r>
      <w:r>
        <w:rPr>
          <w:rFonts w:ascii="宋体" w:hAnsi="宋体" w:cs="仿宋_GB2312"/>
          <w:color w:val="000000" w:themeColor="text1"/>
          <w:sz w:val="21"/>
          <w:szCs w:val="21"/>
          <w:lang w:val="zh-CN"/>
        </w:rPr>
        <w:t>100</w:t>
      </w:r>
      <w:r>
        <w:rPr>
          <w:rFonts w:hint="eastAsia" w:ascii="宋体" w:hAnsi="宋体" w:cs="仿宋_GB2312"/>
          <w:color w:val="000000" w:themeColor="text1"/>
          <w:sz w:val="21"/>
          <w:szCs w:val="21"/>
          <w:lang w:val="zh-CN"/>
        </w:rPr>
        <w:t>分。</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（二）评标委员会负责具体评标事务，并独立履行下列职责</w:t>
      </w:r>
    </w:p>
    <w:p>
      <w:pPr>
        <w:pStyle w:val="13"/>
        <w:spacing w:line="360" w:lineRule="auto"/>
        <w:ind w:firstLine="422" w:firstLineChars="200"/>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、审查、评价投标文件是否符合招标文件的商务、技术等实质性要求；</w:t>
      </w:r>
    </w:p>
    <w:p>
      <w:pPr>
        <w:pStyle w:val="13"/>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ascii="宋体" w:cs="仿宋_GB2312"/>
          <w:b/>
          <w:color w:val="000000" w:themeColor="text1"/>
          <w:sz w:val="21"/>
          <w:szCs w:val="21"/>
          <w:lang w:val="zh-CN"/>
        </w:rPr>
      </w:pPr>
      <w:r>
        <w:rPr>
          <w:rFonts w:ascii="宋体" w:hAnsi="宋体" w:cs="仿宋_GB2312"/>
          <w:b/>
          <w:color w:val="000000" w:themeColor="text1"/>
          <w:sz w:val="21"/>
          <w:szCs w:val="21"/>
          <w:lang w:val="zh-CN"/>
        </w:rPr>
        <w:t>2</w:t>
      </w:r>
      <w:r>
        <w:rPr>
          <w:rFonts w:hint="eastAsia" w:ascii="宋体" w:hAnsi="宋体" w:cs="仿宋_GB2312"/>
          <w:b/>
          <w:color w:val="000000" w:themeColor="text1"/>
          <w:sz w:val="21"/>
          <w:szCs w:val="21"/>
          <w:lang w:val="zh-CN"/>
        </w:rPr>
        <w:t>、要求投标人对投标文件有关事项作出澄清或者说明；</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、对投标文件进行比较和评价；</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）价格分计算</w:t>
      </w:r>
    </w:p>
    <w:p>
      <w:pPr>
        <w:pStyle w:val="13"/>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）如果本项目非专门面向中小企业采购，对小型和微型企业投标人的投标价格给予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000000" w:themeColor="text1"/>
          <w:sz w:val="21"/>
          <w:szCs w:val="21"/>
          <w:lang w:val="zh-CN"/>
        </w:rPr>
        <w:t>30%</w:t>
      </w:r>
      <w:r>
        <w:rPr>
          <w:rFonts w:hint="eastAsia" w:ascii="宋体" w:hAnsi="宋体" w:cs="仿宋_GB2312"/>
          <w:color w:val="000000" w:themeColor="text1"/>
          <w:sz w:val="21"/>
          <w:szCs w:val="21"/>
          <w:lang w:val="zh-CN"/>
        </w:rPr>
        <w:t>以上的，给予联合体</w:t>
      </w: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）监狱企业视同小型、微型企业，对监狱企业价格给予</w:t>
      </w:r>
      <w:r>
        <w:rPr>
          <w:rFonts w:ascii="宋体" w:hAnsi="宋体" w:cs="仿宋_GB2312"/>
          <w:color w:val="000000" w:themeColor="text1"/>
          <w:szCs w:val="21"/>
          <w:lang w:val="zh-CN"/>
        </w:rPr>
        <w:t>6%</w:t>
      </w:r>
      <w:r>
        <w:rPr>
          <w:rFonts w:hint="eastAsia" w:ascii="宋体" w:hAnsi="宋体" w:cs="仿宋_GB2312"/>
          <w:color w:val="000000" w:themeColor="text1"/>
          <w:szCs w:val="21"/>
          <w:lang w:val="zh-CN"/>
        </w:rPr>
        <w:t>的扣除，用扣除后的价格参与评审。监狱企业应当提供由省级以上监狱管理局、戒毒管理局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pStyle w:val="13"/>
        <w:spacing w:line="360" w:lineRule="auto"/>
        <w:ind w:firstLine="420" w:firstLineChars="200"/>
        <w:contextualSpacing/>
        <w:rPr>
          <w:rFonts w:ascii="宋体"/>
          <w:color w:val="000000" w:themeColor="text1"/>
          <w:sz w:val="21"/>
          <w:szCs w:val="21"/>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themeColor="text1"/>
          <w:sz w:val="21"/>
          <w:szCs w:val="21"/>
        </w:rPr>
        <w:t>残疾人福利性单位属于小型、微型企业的，不重复享受政策。</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b/>
          <w:color w:val="000000" w:themeColor="text1"/>
          <w:sz w:val="21"/>
          <w:szCs w:val="21"/>
        </w:rPr>
        <w:t>（</w:t>
      </w:r>
      <w:r>
        <w:rPr>
          <w:rFonts w:ascii="宋体" w:hAnsi="宋体"/>
          <w:b/>
          <w:color w:val="000000" w:themeColor="text1"/>
          <w:sz w:val="21"/>
          <w:szCs w:val="21"/>
        </w:rPr>
        <w:t>2</w:t>
      </w:r>
      <w:r>
        <w:rPr>
          <w:rFonts w:hint="eastAsia" w:ascii="宋体" w:hAnsi="宋体"/>
          <w:b/>
          <w:color w:val="000000" w:themeColor="text1"/>
          <w:sz w:val="21"/>
          <w:szCs w:val="21"/>
        </w:rPr>
        <w:t>）强制采购节能产品和优先采购节能产品、优先采购环保产品</w:t>
      </w:r>
    </w:p>
    <w:p>
      <w:pPr>
        <w:pStyle w:val="13"/>
        <w:spacing w:line="360" w:lineRule="auto"/>
        <w:ind w:firstLine="465"/>
        <w:contextualSpacing/>
        <w:jc w:val="left"/>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）对《节能产品政府采购清单》所列的政府强制采购节能产品</w:t>
      </w:r>
      <w:r>
        <w:rPr>
          <w:rFonts w:hint="eastAsia" w:ascii="宋体" w:hAnsi="宋体" w:cs="仿宋_GB2312"/>
          <w:color w:val="000000" w:themeColor="text1"/>
          <w:sz w:val="21"/>
          <w:szCs w:val="21"/>
        </w:rPr>
        <w:t>，</w:t>
      </w:r>
      <w:r>
        <w:rPr>
          <w:rFonts w:hint="eastAsia" w:ascii="宋体" w:hAnsi="宋体" w:cs="仿宋_GB2312"/>
          <w:color w:val="000000" w:themeColor="text1"/>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）关于相同品牌产品</w:t>
      </w:r>
    </w:p>
    <w:p>
      <w:pPr>
        <w:pStyle w:val="13"/>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4</w:t>
      </w:r>
      <w:r>
        <w:rPr>
          <w:rFonts w:hint="eastAsia" w:ascii="宋体" w:hAnsi="宋体" w:cs="仿宋_GB2312"/>
          <w:b/>
          <w:color w:val="000000" w:themeColor="text1"/>
          <w:sz w:val="21"/>
          <w:szCs w:val="21"/>
          <w:lang w:val="zh-CN"/>
        </w:rPr>
        <w:t>）关于强制性产品认证</w:t>
      </w:r>
    </w:p>
    <w:p>
      <w:pPr>
        <w:spacing w:line="360" w:lineRule="auto"/>
        <w:ind w:firstLine="420" w:firstLineChars="200"/>
        <w:contextualSpacing/>
        <w:rPr>
          <w:rFonts w:ascii="宋体" w:cs="宋体"/>
          <w:color w:val="000000" w:themeColor="text1"/>
          <w:kern w:val="0"/>
          <w:szCs w:val="21"/>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）如投标人所投产品属于“中国强制性产品认证”（</w:t>
      </w:r>
      <w:r>
        <w:rPr>
          <w:rFonts w:ascii="宋体" w:hAnsi="宋体" w:cs="仿宋_GB2312"/>
          <w:color w:val="000000" w:themeColor="text1"/>
          <w:szCs w:val="21"/>
          <w:lang w:val="zh-CN"/>
        </w:rPr>
        <w:t>3C</w:t>
      </w:r>
      <w:r>
        <w:rPr>
          <w:rFonts w:hint="eastAsia" w:ascii="宋体" w:hAnsi="宋体" w:cs="仿宋_GB2312"/>
          <w:color w:val="000000" w:themeColor="text1"/>
          <w:szCs w:val="21"/>
          <w:lang w:val="zh-CN"/>
        </w:rPr>
        <w:t>认证）范围内</w:t>
      </w:r>
      <w:r>
        <w:rPr>
          <w:rFonts w:ascii="宋体" w:cs="仿宋_GB2312"/>
          <w:color w:val="000000" w:themeColor="text1"/>
          <w:szCs w:val="21"/>
          <w:lang w:val="zh-CN"/>
        </w:rPr>
        <w:t>,</w:t>
      </w:r>
      <w:r>
        <w:rPr>
          <w:rFonts w:hint="eastAsia" w:ascii="宋体" w:hAnsi="宋体" w:cs="仿宋_GB2312"/>
          <w:color w:val="000000" w:themeColor="text1"/>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宋体"/>
          <w:color w:val="000000" w:themeColor="text1"/>
          <w:kern w:val="0"/>
          <w:szCs w:val="21"/>
        </w:rPr>
        <w:t>2)</w:t>
      </w:r>
      <w:r>
        <w:rPr>
          <w:rFonts w:hint="eastAsia" w:ascii="宋体" w:hAnsi="宋体" w:cs="宋体"/>
          <w:color w:val="000000" w:themeColor="text1"/>
          <w:kern w:val="0"/>
          <w:szCs w:val="21"/>
        </w:rPr>
        <w:t>投标人所投产品如被列入《信息安全产品强制性认证目录》，</w:t>
      </w:r>
      <w:r>
        <w:rPr>
          <w:rFonts w:hint="eastAsia" w:ascii="宋体" w:hAnsi="宋体" w:cs="仿宋_GB2312"/>
          <w:color w:val="000000" w:themeColor="text1"/>
          <w:szCs w:val="21"/>
          <w:lang w:val="zh-CN"/>
        </w:rPr>
        <w:t>则投标文件中应根据本项目招标文件“第二章</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项目需求”提供：</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宋体"/>
          <w:color w:val="000000" w:themeColor="text1"/>
          <w:kern w:val="0"/>
          <w:szCs w:val="21"/>
        </w:rPr>
        <w:t>中国信息安全认证中心官网（</w:t>
      </w:r>
      <w:r>
        <w:rPr>
          <w:rFonts w:ascii="宋体" w:hAnsi="宋体" w:cs="宋体"/>
          <w:color w:val="000000" w:themeColor="text1"/>
          <w:kern w:val="0"/>
          <w:szCs w:val="21"/>
        </w:rPr>
        <w:t>http://www.isccc.gov.cn/index.shtml</w:t>
      </w:r>
      <w:r>
        <w:rPr>
          <w:rFonts w:hint="eastAsia" w:ascii="宋体" w:hAnsi="宋体" w:cs="宋体"/>
          <w:color w:val="000000" w:themeColor="text1"/>
          <w:kern w:val="0"/>
          <w:szCs w:val="21"/>
        </w:rPr>
        <w:t>）产品查询结果截图并加盖投标人公章或中国信息安全认证中心</w:t>
      </w:r>
      <w:r>
        <w:rPr>
          <w:rFonts w:hint="eastAsia" w:ascii="宋体" w:hAnsi="宋体" w:cs="仿宋_GB2312"/>
          <w:color w:val="000000" w:themeColor="text1"/>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5</w:t>
      </w:r>
      <w:r>
        <w:rPr>
          <w:rFonts w:hint="eastAsia" w:ascii="宋体" w:hAnsi="宋体" w:cs="仿宋_GB2312"/>
          <w:b/>
          <w:color w:val="000000" w:themeColor="text1"/>
          <w:szCs w:val="21"/>
          <w:lang w:val="zh-CN"/>
        </w:rPr>
        <w:t>）投标无效情形</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a.</w:t>
      </w:r>
      <w:r>
        <w:rPr>
          <w:rFonts w:hint="eastAsia" w:ascii="宋体" w:hAnsi="宋体" w:cs="仿宋_GB2312"/>
          <w:color w:val="000000" w:themeColor="text1"/>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b.</w:t>
      </w:r>
      <w:r>
        <w:rPr>
          <w:rFonts w:hint="eastAsia" w:ascii="宋体" w:hAnsi="宋体" w:cs="仿宋_GB2312"/>
          <w:color w:val="000000" w:themeColor="text1"/>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c.</w:t>
      </w:r>
      <w:r>
        <w:rPr>
          <w:rFonts w:hint="eastAsia" w:ascii="宋体" w:hAnsi="宋体" w:cs="仿宋_GB2312"/>
          <w:color w:val="000000" w:themeColor="text1"/>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d.</w:t>
      </w:r>
      <w:r>
        <w:rPr>
          <w:rFonts w:hint="eastAsia" w:ascii="宋体" w:hAnsi="宋体" w:cs="仿宋_GB2312"/>
          <w:color w:val="000000" w:themeColor="text1"/>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e.</w:t>
      </w:r>
      <w:r>
        <w:rPr>
          <w:rFonts w:hint="eastAsia" w:ascii="宋体" w:hAnsi="宋体" w:cs="仿宋_GB2312"/>
          <w:color w:val="000000" w:themeColor="text1"/>
          <w:szCs w:val="21"/>
          <w:lang w:val="zh-CN"/>
        </w:rPr>
        <w:t>不同投标人的投标文件相互混装；</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5</w:t>
      </w:r>
      <w:r>
        <w:rPr>
          <w:rFonts w:hint="eastAsia" w:ascii="宋体" w:hAnsi="宋体" w:cs="仿宋_GB2312"/>
          <w:color w:val="000000" w:themeColor="text1"/>
          <w:szCs w:val="21"/>
          <w:lang w:val="zh-CN"/>
        </w:rPr>
        <w:t>）法律、法规和招标文件规定的其他无效情形。</w:t>
      </w:r>
    </w:p>
    <w:p>
      <w:pPr>
        <w:pStyle w:val="21"/>
        <w:ind w:firstLine="0" w:firstLineChars="0"/>
        <w:rPr>
          <w:rFonts w:ascii="仿宋" w:hAnsi="仿宋" w:eastAsia="仿宋" w:cs="仿宋"/>
          <w:b/>
          <w:bCs/>
          <w:color w:val="000000" w:themeColor="text1"/>
          <w:sz w:val="28"/>
          <w:szCs w:val="28"/>
          <w:lang w:val="zh-CN"/>
        </w:rPr>
      </w:pPr>
      <w:r>
        <w:rPr>
          <w:rFonts w:hint="eastAsia" w:ascii="仿宋" w:hAnsi="仿宋" w:eastAsia="仿宋" w:cs="仿宋"/>
          <w:b/>
          <w:bCs/>
          <w:color w:val="000000" w:themeColor="text1"/>
          <w:sz w:val="28"/>
          <w:szCs w:val="28"/>
          <w:lang w:val="zh-CN"/>
        </w:rPr>
        <w:t>五、评标方法和评标标准</w:t>
      </w:r>
    </w:p>
    <w:tbl>
      <w:tblPr>
        <w:tblStyle w:val="22"/>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pacing w:line="360" w:lineRule="auto"/>
              <w:jc w:val="center"/>
              <w:rPr>
                <w:rFonts w:asciiTheme="minorEastAsia" w:hAnsiTheme="minorEastAsia"/>
                <w:szCs w:val="21"/>
              </w:rPr>
            </w:pPr>
            <w:r>
              <w:rPr>
                <w:rFonts w:hint="eastAsia" w:asciiTheme="minorEastAsia" w:hAnsiTheme="minorEastAsia"/>
                <w:szCs w:val="21"/>
              </w:rPr>
              <w:t>(总分100分)</w:t>
            </w:r>
          </w:p>
        </w:tc>
        <w:tc>
          <w:tcPr>
            <w:tcW w:w="7204" w:type="dxa"/>
            <w:gridSpan w:val="2"/>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u w:val="single"/>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u w:val="single"/>
              </w:rPr>
              <w:t xml:space="preserve"> 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u w:val="single"/>
              </w:rPr>
              <w:t>30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bCs/>
                <w:szCs w:val="21"/>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投标报价</w:t>
            </w:r>
          </w:p>
          <w:p>
            <w:pPr>
              <w:spacing w:line="360" w:lineRule="auto"/>
              <w:jc w:val="center"/>
              <w:rPr>
                <w:rFonts w:asciiTheme="minorEastAsia" w:hAnsiTheme="minorEastAsia"/>
                <w:szCs w:val="21"/>
              </w:rPr>
            </w:pPr>
            <w:r>
              <w:rPr>
                <w:rFonts w:hint="eastAsia" w:asciiTheme="minorEastAsia" w:hAnsiTheme="minorEastAsia"/>
                <w:szCs w:val="21"/>
              </w:rPr>
              <w:t>评分标准</w:t>
            </w:r>
          </w:p>
        </w:tc>
        <w:tc>
          <w:tcPr>
            <w:tcW w:w="6237" w:type="dxa"/>
            <w:tcBorders>
              <w:top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spacing w:line="360" w:lineRule="auto"/>
              <w:rPr>
                <w:rFonts w:asciiTheme="minorEastAsia" w:hAnsiTheme="minorEastAsia"/>
                <w:szCs w:val="21"/>
              </w:rPr>
            </w:pPr>
            <w:r>
              <w:rPr>
                <w:rFonts w:hint="eastAsia" w:asciiTheme="minorEastAsia" w:hAnsiTheme="minorEastAsia"/>
                <w:szCs w:val="21"/>
              </w:rPr>
              <w:t>投标报价得分=（评标基准价/投标报价）×30</w:t>
            </w:r>
          </w:p>
        </w:tc>
        <w:tc>
          <w:tcPr>
            <w:tcW w:w="967" w:type="dxa"/>
            <w:tcBorders>
              <w:top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商务部分（满分</w:t>
            </w:r>
            <w:r>
              <w:rPr>
                <w:rFonts w:hint="eastAsia" w:asciiTheme="minorEastAsia" w:hAnsiTheme="minorEastAsia"/>
                <w:b/>
                <w:szCs w:val="21"/>
                <w:u w:val="single"/>
              </w:rPr>
              <w:t>40</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企业综</w:t>
            </w:r>
          </w:p>
          <w:p>
            <w:pPr>
              <w:spacing w:line="360" w:lineRule="exact"/>
              <w:jc w:val="center"/>
              <w:rPr>
                <w:rFonts w:asciiTheme="minorEastAsia" w:hAnsiTheme="minorEastAsia"/>
                <w:szCs w:val="21"/>
              </w:rPr>
            </w:pPr>
            <w:r>
              <w:rPr>
                <w:rFonts w:hint="eastAsia" w:asciiTheme="minorEastAsia" w:hAnsiTheme="minorEastAsia"/>
                <w:szCs w:val="21"/>
              </w:rPr>
              <w:t>合实力</w:t>
            </w:r>
          </w:p>
        </w:tc>
        <w:tc>
          <w:tcPr>
            <w:tcW w:w="6237" w:type="dxa"/>
            <w:vAlign w:val="center"/>
          </w:tcPr>
          <w:p>
            <w:pPr>
              <w:numPr>
                <w:ilvl w:val="0"/>
                <w:numId w:val="19"/>
              </w:numPr>
              <w:spacing w:line="360" w:lineRule="auto"/>
              <w:jc w:val="left"/>
              <w:rPr>
                <w:rFonts w:asciiTheme="minorEastAsia" w:hAnsiTheme="minorEastAsia"/>
                <w:szCs w:val="21"/>
              </w:rPr>
            </w:pPr>
            <w:r>
              <w:rPr>
                <w:rFonts w:hint="eastAsia" w:asciiTheme="minorEastAsia" w:hAnsiTheme="minorEastAsia"/>
                <w:szCs w:val="21"/>
              </w:rPr>
              <w:t>投标人取得第三方认证机构AAA级企业信用等级认证，且在有效期内的，得</w:t>
            </w:r>
            <w:r>
              <w:rPr>
                <w:rFonts w:hint="eastAsia" w:asciiTheme="minorEastAsia" w:hAnsiTheme="minorEastAsia"/>
                <w:szCs w:val="21"/>
                <w:lang w:val="en-US" w:eastAsia="zh-CN"/>
              </w:rPr>
              <w:t>4</w:t>
            </w:r>
            <w:r>
              <w:rPr>
                <w:rFonts w:hint="eastAsia" w:asciiTheme="minorEastAsia" w:hAnsiTheme="minorEastAsia"/>
                <w:szCs w:val="21"/>
              </w:rPr>
              <w:t>分（以认证机构颁发的企业信用等级证书为准）。</w:t>
            </w:r>
          </w:p>
          <w:p>
            <w:pPr>
              <w:spacing w:line="360" w:lineRule="auto"/>
              <w:jc w:val="left"/>
              <w:rPr>
                <w:rFonts w:ascii="宋体" w:hAnsi="宋体"/>
                <w:szCs w:val="21"/>
              </w:rPr>
            </w:pPr>
            <w:r>
              <w:rPr>
                <w:rFonts w:hint="eastAsia" w:asciiTheme="minorEastAsia" w:hAnsiTheme="minorEastAsia"/>
                <w:szCs w:val="21"/>
                <w:lang w:val="en-US" w:eastAsia="zh-CN"/>
              </w:rPr>
              <w:t>2</w:t>
            </w:r>
            <w:r>
              <w:rPr>
                <w:rFonts w:hint="eastAsia" w:asciiTheme="minorEastAsia" w:hAnsiTheme="minorEastAsia"/>
                <w:szCs w:val="21"/>
              </w:rPr>
              <w:t>、投标人获得服务单位的满意度调查反馈，评价良好的，每份得</w:t>
            </w:r>
            <w:r>
              <w:rPr>
                <w:rFonts w:hint="eastAsia" w:asciiTheme="minorEastAsia" w:hAnsiTheme="minorEastAsia"/>
                <w:szCs w:val="21"/>
                <w:lang w:val="en-US" w:eastAsia="zh-CN"/>
              </w:rPr>
              <w:t>6</w:t>
            </w:r>
            <w:r>
              <w:rPr>
                <w:rFonts w:hint="eastAsia" w:asciiTheme="minorEastAsia" w:hAnsiTheme="minorEastAsia"/>
                <w:szCs w:val="21"/>
              </w:rPr>
              <w:t>分；评价一般或未提供的，不得分；</w:t>
            </w:r>
            <w:r>
              <w:rPr>
                <w:rFonts w:hint="eastAsia" w:ascii="宋体" w:hAnsi="宋体" w:cs="宋体"/>
                <w:szCs w:val="21"/>
              </w:rPr>
              <w:t>最高得1</w:t>
            </w:r>
            <w:r>
              <w:rPr>
                <w:rFonts w:hint="eastAsia" w:ascii="宋体" w:hAnsi="宋体" w:cs="宋体"/>
                <w:szCs w:val="21"/>
                <w:lang w:val="en-US" w:eastAsia="zh-CN"/>
              </w:rPr>
              <w:t>2</w:t>
            </w:r>
            <w:r>
              <w:rPr>
                <w:rFonts w:hint="eastAsia" w:ascii="宋体" w:hAnsi="宋体" w:cs="宋体"/>
                <w:szCs w:val="21"/>
              </w:rPr>
              <w:t>分。</w:t>
            </w:r>
          </w:p>
        </w:tc>
        <w:tc>
          <w:tcPr>
            <w:tcW w:w="967" w:type="dxa"/>
            <w:vAlign w:val="center"/>
          </w:tcPr>
          <w:p>
            <w:pPr>
              <w:jc w:val="center"/>
              <w:rPr>
                <w:rFonts w:asciiTheme="minorEastAsia" w:hAnsiTheme="minorEastAsia"/>
                <w:szCs w:val="21"/>
                <w:lang w:val="en-GB"/>
              </w:rPr>
            </w:pPr>
            <w:r>
              <w:rPr>
                <w:rFonts w:hint="eastAsia" w:asciiTheme="minorEastAsia" w:hAnsiTheme="minorEastAsia"/>
                <w:szCs w:val="21"/>
                <w:lang w:val="en-US" w:eastAsia="zh-CN"/>
              </w:rPr>
              <w:t>16</w:t>
            </w:r>
            <w:r>
              <w:rPr>
                <w:rFonts w:hint="eastAsia" w:asciiTheme="minorEastAsia" w:hAnsiTheme="minorEastAsia"/>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业绩</w:t>
            </w:r>
          </w:p>
        </w:tc>
        <w:tc>
          <w:tcPr>
            <w:tcW w:w="6237" w:type="dxa"/>
            <w:vAlign w:val="center"/>
          </w:tcPr>
          <w:p>
            <w:pPr>
              <w:spacing w:line="360" w:lineRule="auto"/>
              <w:jc w:val="left"/>
              <w:rPr>
                <w:rFonts w:hint="eastAsia" w:ascii="宋体" w:hAnsi="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rPr>
              <w:t>投标人自</w:t>
            </w:r>
            <w:r>
              <w:rPr>
                <w:rFonts w:ascii="宋体" w:hAnsi="宋体" w:cs="宋体"/>
                <w:color w:val="auto"/>
                <w:szCs w:val="21"/>
              </w:rPr>
              <w:t>201</w:t>
            </w:r>
            <w:r>
              <w:rPr>
                <w:rFonts w:hint="eastAsia" w:ascii="宋体" w:hAnsi="宋体" w:cs="宋体"/>
                <w:color w:val="auto"/>
                <w:szCs w:val="21"/>
                <w:lang w:val="en-US" w:eastAsia="zh-CN"/>
              </w:rPr>
              <w:t>7</w:t>
            </w:r>
            <w:r>
              <w:rPr>
                <w:rFonts w:hint="eastAsia" w:ascii="宋体" w:hAnsi="宋体" w:cs="宋体"/>
                <w:color w:val="auto"/>
                <w:szCs w:val="21"/>
              </w:rPr>
              <w:t>年</w:t>
            </w:r>
            <w:r>
              <w:rPr>
                <w:rFonts w:ascii="宋体" w:hAnsi="宋体" w:cs="宋体"/>
                <w:color w:val="auto"/>
                <w:szCs w:val="21"/>
              </w:rPr>
              <w:t>1</w:t>
            </w:r>
            <w:r>
              <w:rPr>
                <w:rFonts w:hint="eastAsia" w:ascii="宋体" w:hAnsi="宋体" w:cs="宋体"/>
                <w:color w:val="auto"/>
                <w:szCs w:val="21"/>
              </w:rPr>
              <w:t>月份以来参与</w:t>
            </w:r>
            <w:r>
              <w:rPr>
                <w:rFonts w:hint="eastAsia" w:ascii="宋体" w:hAnsi="宋体" w:cs="宋体"/>
                <w:color w:val="auto"/>
                <w:szCs w:val="21"/>
                <w:lang w:eastAsia="zh-CN"/>
              </w:rPr>
              <w:t>实施</w:t>
            </w:r>
            <w:r>
              <w:rPr>
                <w:rFonts w:hint="eastAsia" w:ascii="宋体" w:hAnsi="宋体" w:cs="宋体"/>
                <w:color w:val="auto"/>
                <w:szCs w:val="21"/>
              </w:rPr>
              <w:t>房屋征收</w:t>
            </w:r>
            <w:r>
              <w:rPr>
                <w:rFonts w:hint="eastAsia" w:ascii="宋体" w:hAnsi="宋体" w:cs="宋体"/>
                <w:color w:val="auto"/>
                <w:szCs w:val="21"/>
                <w:lang w:eastAsia="zh-CN"/>
              </w:rPr>
              <w:t>项目</w:t>
            </w:r>
            <w:r>
              <w:rPr>
                <w:rFonts w:hint="eastAsia" w:ascii="宋体" w:hAnsi="宋体" w:cs="宋体"/>
                <w:color w:val="auto"/>
                <w:szCs w:val="21"/>
              </w:rPr>
              <w:t>，每</w:t>
            </w:r>
            <w:r>
              <w:rPr>
                <w:rFonts w:hint="eastAsia" w:ascii="宋体" w:hAnsi="宋体" w:cs="宋体"/>
                <w:color w:val="auto"/>
                <w:szCs w:val="21"/>
                <w:lang w:eastAsia="zh-CN"/>
              </w:rPr>
              <w:t>个</w:t>
            </w:r>
            <w:r>
              <w:rPr>
                <w:rFonts w:hint="eastAsia" w:ascii="宋体" w:hAnsi="宋体" w:cs="宋体"/>
                <w:color w:val="auto"/>
                <w:szCs w:val="21"/>
              </w:rPr>
              <w:t>得</w:t>
            </w:r>
            <w:r>
              <w:rPr>
                <w:rFonts w:hint="eastAsia" w:ascii="宋体" w:hAnsi="宋体" w:cs="宋体"/>
                <w:color w:val="auto"/>
                <w:szCs w:val="21"/>
                <w:lang w:val="en-US" w:eastAsia="zh-CN"/>
              </w:rPr>
              <w:t>4</w:t>
            </w:r>
            <w:r>
              <w:rPr>
                <w:rFonts w:hint="eastAsia" w:ascii="宋体" w:hAnsi="宋体" w:cs="宋体"/>
                <w:color w:val="auto"/>
                <w:szCs w:val="21"/>
              </w:rPr>
              <w:t>分，最高得</w:t>
            </w:r>
            <w:r>
              <w:rPr>
                <w:rFonts w:hint="eastAsia" w:ascii="宋体" w:hAnsi="宋体" w:cs="宋体"/>
                <w:color w:val="auto"/>
                <w:szCs w:val="21"/>
                <w:lang w:val="en-US" w:eastAsia="zh-CN"/>
              </w:rPr>
              <w:t>12</w:t>
            </w:r>
            <w:r>
              <w:rPr>
                <w:rFonts w:hint="eastAsia" w:ascii="宋体" w:hAnsi="宋体" w:cs="宋体"/>
                <w:color w:val="auto"/>
                <w:szCs w:val="21"/>
              </w:rPr>
              <w:t>分</w:t>
            </w:r>
            <w:r>
              <w:rPr>
                <w:rFonts w:hint="eastAsia" w:ascii="宋体" w:hAnsi="宋体" w:cs="宋体"/>
                <w:color w:val="auto"/>
                <w:szCs w:val="21"/>
                <w:lang w:eastAsia="zh-CN"/>
              </w:rPr>
              <w:t>；</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rPr>
              <w:t>投标人自</w:t>
            </w:r>
            <w:r>
              <w:rPr>
                <w:rFonts w:ascii="宋体" w:hAnsi="宋体" w:cs="宋体"/>
                <w:color w:val="auto"/>
                <w:szCs w:val="21"/>
              </w:rPr>
              <w:t>201</w:t>
            </w:r>
            <w:r>
              <w:rPr>
                <w:rFonts w:hint="eastAsia" w:ascii="宋体" w:hAnsi="宋体" w:cs="宋体"/>
                <w:color w:val="auto"/>
                <w:szCs w:val="21"/>
                <w:lang w:val="en-US" w:eastAsia="zh-CN"/>
              </w:rPr>
              <w:t>7</w:t>
            </w:r>
            <w:r>
              <w:rPr>
                <w:rFonts w:hint="eastAsia" w:ascii="宋体" w:hAnsi="宋体" w:cs="宋体"/>
                <w:color w:val="auto"/>
                <w:szCs w:val="21"/>
              </w:rPr>
              <w:t>年</w:t>
            </w:r>
            <w:r>
              <w:rPr>
                <w:rFonts w:ascii="宋体" w:hAnsi="宋体" w:cs="宋体"/>
                <w:color w:val="auto"/>
                <w:szCs w:val="21"/>
              </w:rPr>
              <w:t>1</w:t>
            </w:r>
            <w:r>
              <w:rPr>
                <w:rFonts w:hint="eastAsia" w:ascii="宋体" w:hAnsi="宋体" w:cs="宋体"/>
                <w:color w:val="auto"/>
                <w:szCs w:val="21"/>
              </w:rPr>
              <w:t>月份以来参与</w:t>
            </w:r>
            <w:r>
              <w:rPr>
                <w:rFonts w:hint="eastAsia" w:ascii="宋体" w:hAnsi="宋体" w:cs="宋体"/>
                <w:color w:val="auto"/>
                <w:szCs w:val="21"/>
                <w:lang w:eastAsia="zh-CN"/>
              </w:rPr>
              <w:t>实施依法强制</w:t>
            </w:r>
            <w:r>
              <w:rPr>
                <w:rFonts w:hint="eastAsia" w:ascii="宋体" w:hAnsi="宋体" w:cs="宋体"/>
                <w:color w:val="auto"/>
                <w:szCs w:val="21"/>
              </w:rPr>
              <w:t>征收</w:t>
            </w:r>
            <w:r>
              <w:rPr>
                <w:rFonts w:hint="eastAsia" w:ascii="宋体" w:hAnsi="宋体" w:cs="宋体"/>
                <w:color w:val="auto"/>
                <w:szCs w:val="21"/>
                <w:lang w:eastAsia="zh-CN"/>
              </w:rPr>
              <w:t>房屋项目</w:t>
            </w:r>
            <w:r>
              <w:rPr>
                <w:rFonts w:hint="eastAsia" w:ascii="宋体" w:hAnsi="宋体" w:cs="宋体"/>
                <w:color w:val="auto"/>
                <w:szCs w:val="21"/>
              </w:rPr>
              <w:t>，每</w:t>
            </w:r>
            <w:r>
              <w:rPr>
                <w:rFonts w:hint="eastAsia" w:ascii="宋体" w:hAnsi="宋体" w:cs="宋体"/>
                <w:color w:val="auto"/>
                <w:szCs w:val="21"/>
                <w:lang w:eastAsia="zh-CN"/>
              </w:rPr>
              <w:t>个</w:t>
            </w:r>
            <w:r>
              <w:rPr>
                <w:rFonts w:hint="eastAsia" w:ascii="宋体" w:hAnsi="宋体" w:cs="宋体"/>
                <w:color w:val="auto"/>
                <w:szCs w:val="21"/>
              </w:rPr>
              <w:t>得</w:t>
            </w:r>
            <w:r>
              <w:rPr>
                <w:rFonts w:hint="eastAsia" w:ascii="宋体" w:hAnsi="宋体" w:cs="宋体"/>
                <w:color w:val="auto"/>
                <w:szCs w:val="21"/>
                <w:lang w:val="en-US" w:eastAsia="zh-CN"/>
              </w:rPr>
              <w:t>5</w:t>
            </w:r>
            <w:r>
              <w:rPr>
                <w:rFonts w:hint="eastAsia" w:ascii="宋体" w:hAnsi="宋体" w:cs="宋体"/>
                <w:color w:val="auto"/>
                <w:szCs w:val="21"/>
              </w:rPr>
              <w:t>分，最高得</w:t>
            </w:r>
            <w:r>
              <w:rPr>
                <w:rFonts w:hint="eastAsia" w:ascii="宋体" w:hAnsi="宋体" w:cs="宋体"/>
                <w:color w:val="auto"/>
                <w:szCs w:val="21"/>
                <w:lang w:val="en-US" w:eastAsia="zh-CN"/>
              </w:rPr>
              <w:t>10</w:t>
            </w:r>
            <w:r>
              <w:rPr>
                <w:rFonts w:hint="eastAsia" w:ascii="宋体" w:hAnsi="宋体" w:cs="宋体"/>
                <w:color w:val="auto"/>
                <w:szCs w:val="21"/>
              </w:rPr>
              <w:t>分</w:t>
            </w:r>
            <w:r>
              <w:rPr>
                <w:rFonts w:hint="eastAsia" w:ascii="宋体" w:hAnsi="宋体" w:cs="宋体"/>
                <w:color w:val="auto"/>
                <w:szCs w:val="21"/>
                <w:lang w:eastAsia="zh-CN"/>
              </w:rPr>
              <w:t>；</w:t>
            </w:r>
          </w:p>
          <w:p>
            <w:pPr>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eastAsia="zh-CN"/>
              </w:rPr>
              <w:t>本项满分得</w:t>
            </w:r>
            <w:r>
              <w:rPr>
                <w:rFonts w:hint="eastAsia" w:ascii="宋体" w:hAnsi="宋体" w:cs="宋体"/>
                <w:color w:val="auto"/>
                <w:szCs w:val="21"/>
                <w:lang w:val="en-US" w:eastAsia="zh-CN"/>
              </w:rPr>
              <w:t>22分。</w:t>
            </w:r>
            <w:bookmarkStart w:id="13" w:name="_GoBack"/>
            <w:bookmarkEnd w:id="13"/>
          </w:p>
          <w:p>
            <w:pPr>
              <w:spacing w:line="360" w:lineRule="auto"/>
              <w:jc w:val="left"/>
              <w:rPr>
                <w:rFonts w:asciiTheme="minorEastAsia" w:hAnsiTheme="minorEastAsia" w:eastAsiaTheme="minorEastAsia"/>
                <w:color w:val="auto"/>
                <w:szCs w:val="21"/>
              </w:rPr>
            </w:pPr>
            <w:r>
              <w:rPr>
                <w:rFonts w:hint="eastAsia" w:ascii="宋体" w:hAnsi="宋体" w:cs="宋体"/>
                <w:b/>
                <w:bCs/>
                <w:color w:val="auto"/>
                <w:szCs w:val="21"/>
                <w:lang w:eastAsia="zh-CN"/>
              </w:rPr>
              <w:t>注：项目不累计加分；</w:t>
            </w:r>
            <w:r>
              <w:rPr>
                <w:rFonts w:hint="eastAsia" w:ascii="宋体" w:hAnsi="宋体" w:cs="宋体"/>
                <w:b/>
                <w:bCs/>
                <w:color w:val="auto"/>
                <w:szCs w:val="21"/>
              </w:rPr>
              <w:t>需要由房屋征收</w:t>
            </w:r>
            <w:r>
              <w:rPr>
                <w:rFonts w:hint="eastAsia" w:ascii="宋体" w:hAnsi="宋体" w:cs="宋体"/>
                <w:b/>
                <w:bCs/>
                <w:color w:val="auto"/>
                <w:szCs w:val="21"/>
                <w:lang w:eastAsia="zh-CN"/>
              </w:rPr>
              <w:t>管理</w:t>
            </w:r>
            <w:r>
              <w:rPr>
                <w:rFonts w:hint="eastAsia" w:ascii="宋体" w:hAnsi="宋体" w:cs="宋体"/>
                <w:b/>
                <w:bCs/>
                <w:color w:val="auto"/>
                <w:szCs w:val="21"/>
              </w:rPr>
              <w:t>部门出具证明</w:t>
            </w:r>
            <w:r>
              <w:rPr>
                <w:rFonts w:hint="eastAsia" w:ascii="宋体" w:hAnsi="宋体" w:cs="宋体"/>
                <w:b/>
                <w:bCs/>
                <w:color w:val="auto"/>
                <w:szCs w:val="21"/>
                <w:lang w:eastAsia="zh-CN"/>
              </w:rPr>
              <w:t>文件</w:t>
            </w:r>
            <w:r>
              <w:rPr>
                <w:rFonts w:hint="eastAsia" w:ascii="宋体" w:hAnsi="宋体" w:cs="宋体"/>
                <w:b/>
                <w:bCs/>
                <w:color w:val="auto"/>
                <w:szCs w:val="21"/>
              </w:rPr>
              <w:t>；</w:t>
            </w:r>
          </w:p>
        </w:tc>
        <w:tc>
          <w:tcPr>
            <w:tcW w:w="967" w:type="dxa"/>
            <w:vAlign w:val="center"/>
          </w:tcPr>
          <w:p>
            <w:pPr>
              <w:jc w:val="center"/>
              <w:rPr>
                <w:rFonts w:asciiTheme="minorEastAsia" w:hAnsiTheme="minorEastAsia"/>
                <w:szCs w:val="21"/>
              </w:rPr>
            </w:pPr>
            <w:r>
              <w:rPr>
                <w:rFonts w:hint="eastAsia" w:asciiTheme="minorEastAsia" w:hAnsiTheme="minorEastAsia"/>
                <w:szCs w:val="21"/>
                <w:lang w:val="en-US" w:eastAsia="zh-CN"/>
              </w:rPr>
              <w:t>22</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投标文件的规范程度</w:t>
            </w:r>
          </w:p>
        </w:tc>
        <w:tc>
          <w:tcPr>
            <w:tcW w:w="6237" w:type="dxa"/>
            <w:vAlign w:val="center"/>
          </w:tcPr>
          <w:p>
            <w:pPr>
              <w:spacing w:line="360" w:lineRule="auto"/>
              <w:jc w:val="left"/>
              <w:rPr>
                <w:rFonts w:ascii="宋体" w:hAnsi="宋体" w:cs="Courier New"/>
                <w:bCs/>
                <w:szCs w:val="21"/>
              </w:rPr>
            </w:pPr>
            <w:r>
              <w:rPr>
                <w:rFonts w:hint="eastAsia" w:asciiTheme="minorEastAsia" w:hAnsiTheme="minorEastAsia"/>
                <w:szCs w:val="21"/>
              </w:rPr>
              <w:t>1、</w:t>
            </w:r>
            <w:r>
              <w:rPr>
                <w:rFonts w:hint="eastAsia" w:ascii="宋体" w:hAnsi="宋体" w:cs="Courier New"/>
                <w:bCs/>
                <w:szCs w:val="21"/>
              </w:rPr>
              <w:t>投标文件的编制符合招标文件的规定，装订整齐规范的，得1分；不满足不得分。</w:t>
            </w:r>
          </w:p>
          <w:p>
            <w:pPr>
              <w:spacing w:line="360" w:lineRule="auto"/>
              <w:rPr>
                <w:rFonts w:asciiTheme="minorEastAsia" w:hAnsiTheme="minorEastAsia"/>
                <w:szCs w:val="21"/>
              </w:rPr>
            </w:pPr>
            <w:r>
              <w:rPr>
                <w:rFonts w:hint="eastAsia" w:asciiTheme="minorEastAsia" w:hAnsiTheme="minorEastAsia"/>
                <w:szCs w:val="21"/>
              </w:rPr>
              <w:t>2、</w:t>
            </w:r>
            <w:r>
              <w:rPr>
                <w:rFonts w:hint="eastAsia" w:ascii="宋体" w:hAnsi="宋体" w:cs="Courier New"/>
                <w:bCs/>
                <w:szCs w:val="21"/>
              </w:rPr>
              <w:t>投标人编制投标文件逻辑严紧、描述规范、无文字错误的，得1分；不满足不得分。</w:t>
            </w:r>
          </w:p>
        </w:tc>
        <w:tc>
          <w:tcPr>
            <w:tcW w:w="967" w:type="dxa"/>
            <w:vAlign w:val="center"/>
          </w:tcPr>
          <w:p>
            <w:pPr>
              <w:jc w:val="center"/>
              <w:rPr>
                <w:rFonts w:asciiTheme="minorEastAsia" w:hAnsiTheme="minorEastAsia"/>
                <w:szCs w:val="21"/>
              </w:rPr>
            </w:pPr>
            <w:r>
              <w:rPr>
                <w:rFonts w:hint="eastAsia" w:asciiTheme="minorEastAsia" w:hAnsiTheme="minor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项目实施</w:t>
            </w:r>
          </w:p>
          <w:p>
            <w:pPr>
              <w:jc w:val="center"/>
              <w:rPr>
                <w:rFonts w:ascii="仿宋" w:hAnsi="仿宋" w:eastAsia="仿宋"/>
                <w:szCs w:val="21"/>
              </w:rPr>
            </w:pPr>
            <w:r>
              <w:rPr>
                <w:rFonts w:hint="eastAsia" w:asciiTheme="minorEastAsia" w:hAnsiTheme="minorEastAsia"/>
                <w:szCs w:val="21"/>
              </w:rPr>
              <w:t>方案</w:t>
            </w:r>
          </w:p>
        </w:tc>
        <w:tc>
          <w:tcPr>
            <w:tcW w:w="6237" w:type="dxa"/>
            <w:vAlign w:val="center"/>
          </w:tcPr>
          <w:p>
            <w:pPr>
              <w:spacing w:line="360" w:lineRule="auto"/>
              <w:rPr>
                <w:rFonts w:asciiTheme="minorEastAsia" w:hAnsiTheme="minorEastAsia"/>
                <w:szCs w:val="21"/>
              </w:rPr>
            </w:pPr>
            <w:r>
              <w:rPr>
                <w:rFonts w:hint="eastAsia" w:asciiTheme="minorEastAsia" w:hAnsiTheme="minorEastAsia"/>
                <w:szCs w:val="21"/>
              </w:rPr>
              <w:t>1、能提供详细、完整、全面的具体工作实施方案得6分；有相关描述的得2分，没有不得分。</w:t>
            </w:r>
          </w:p>
          <w:p>
            <w:pPr>
              <w:spacing w:line="360" w:lineRule="auto"/>
              <w:rPr>
                <w:rFonts w:asciiTheme="minorEastAsia" w:hAnsiTheme="minorEastAsia"/>
                <w:szCs w:val="21"/>
              </w:rPr>
            </w:pPr>
            <w:r>
              <w:rPr>
                <w:rFonts w:hint="eastAsia" w:asciiTheme="minorEastAsia" w:hAnsiTheme="minorEastAsia"/>
                <w:szCs w:val="21"/>
              </w:rPr>
              <w:t>2、岗位配置合理，投入服务人员有明确的岗位职责分工描述的得6分；有相关描述的得2分；没有不得分。</w:t>
            </w:r>
          </w:p>
          <w:p>
            <w:pPr>
              <w:spacing w:line="360" w:lineRule="auto"/>
              <w:rPr>
                <w:rFonts w:asciiTheme="minorEastAsia" w:hAnsiTheme="minorEastAsia"/>
                <w:szCs w:val="21"/>
              </w:rPr>
            </w:pPr>
            <w:r>
              <w:rPr>
                <w:rFonts w:hint="eastAsia" w:asciiTheme="minorEastAsia" w:hAnsiTheme="minorEastAsia"/>
                <w:szCs w:val="21"/>
              </w:rPr>
              <w:t>3、有完善的岗位职责制度以及健全的企业内部管理规章制度，得6分，有相关描述的得2分，不提供者不得分。</w:t>
            </w:r>
          </w:p>
          <w:p>
            <w:pPr>
              <w:spacing w:line="360" w:lineRule="auto"/>
              <w:rPr>
                <w:rFonts w:asciiTheme="minorEastAsia" w:hAnsiTheme="minorEastAsia"/>
                <w:szCs w:val="21"/>
              </w:rPr>
            </w:pPr>
            <w:r>
              <w:rPr>
                <w:rFonts w:hint="eastAsia" w:asciiTheme="minorEastAsia" w:hAnsiTheme="minorEastAsia"/>
                <w:szCs w:val="21"/>
              </w:rPr>
              <w:t>4、结合招标人实际特点，能够制定合理、可行的应急预案得6分，有相关描述的得2分，不提供者不得分。</w:t>
            </w:r>
          </w:p>
        </w:tc>
        <w:tc>
          <w:tcPr>
            <w:tcW w:w="967" w:type="dxa"/>
            <w:vAlign w:val="center"/>
          </w:tcPr>
          <w:p>
            <w:pPr>
              <w:spacing w:line="360" w:lineRule="auto"/>
              <w:rPr>
                <w:rFonts w:asciiTheme="minorEastAsia" w:hAnsiTheme="minorEastAsia"/>
                <w:szCs w:val="21"/>
              </w:rPr>
            </w:pPr>
            <w:r>
              <w:rPr>
                <w:rFonts w:hint="eastAsia" w:asciiTheme="minorEastAsia" w:hAnsiTheme="minorEastAsia"/>
                <w:szCs w:val="21"/>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仿宋" w:hAnsi="仿宋" w:eastAsia="仿宋"/>
                <w:szCs w:val="21"/>
              </w:rPr>
            </w:pPr>
            <w:r>
              <w:rPr>
                <w:rFonts w:hint="eastAsia" w:asciiTheme="minorEastAsia" w:hAnsiTheme="minorEastAsia"/>
                <w:szCs w:val="21"/>
              </w:rPr>
              <w:t>服务承诺</w:t>
            </w:r>
          </w:p>
        </w:tc>
        <w:tc>
          <w:tcPr>
            <w:tcW w:w="6237" w:type="dxa"/>
            <w:vAlign w:val="center"/>
          </w:tcPr>
          <w:p>
            <w:pPr>
              <w:spacing w:line="360" w:lineRule="auto"/>
              <w:rPr>
                <w:rFonts w:asciiTheme="minorEastAsia" w:hAnsiTheme="minorEastAsia"/>
                <w:szCs w:val="21"/>
              </w:rPr>
            </w:pPr>
            <w:r>
              <w:rPr>
                <w:rFonts w:hint="eastAsia" w:asciiTheme="minorEastAsia" w:hAnsiTheme="minorEastAsia"/>
                <w:szCs w:val="21"/>
              </w:rPr>
              <w:t>除满足本招标文件内对服务的所有实质性要求之外还有其他服务承诺且完整、可行的得6分，有相关描述的得2分，没有不得分。</w:t>
            </w:r>
          </w:p>
        </w:tc>
        <w:tc>
          <w:tcPr>
            <w:tcW w:w="967" w:type="dxa"/>
            <w:vAlign w:val="center"/>
          </w:tcPr>
          <w:p>
            <w:pPr>
              <w:spacing w:line="360" w:lineRule="auto"/>
              <w:rPr>
                <w:rFonts w:asciiTheme="minorEastAsia" w:hAnsiTheme="minorEastAsia"/>
                <w:szCs w:val="21"/>
              </w:rPr>
            </w:pPr>
            <w:r>
              <w:rPr>
                <w:rFonts w:hint="eastAsia" w:asciiTheme="minorEastAsia" w:hAnsiTheme="minorEastAsia"/>
                <w:szCs w:val="21"/>
              </w:rPr>
              <w:t>6分</w:t>
            </w:r>
          </w:p>
        </w:tc>
      </w:tr>
    </w:tbl>
    <w:p>
      <w:pPr>
        <w:pStyle w:val="21"/>
        <w:ind w:firstLine="0" w:firstLineChars="0"/>
        <w:rPr>
          <w:rFonts w:ascii="仿宋" w:hAnsi="仿宋" w:eastAsia="仿宋" w:cs="仿宋"/>
          <w:b/>
          <w:bCs/>
          <w:color w:val="000000" w:themeColor="text1"/>
          <w:sz w:val="28"/>
          <w:szCs w:val="28"/>
          <w:lang w:val="zh-CN"/>
        </w:rPr>
      </w:pPr>
    </w:p>
    <w:p>
      <w:pPr>
        <w:spacing w:line="360" w:lineRule="auto"/>
        <w:ind w:firstLine="422" w:firstLineChars="200"/>
        <w:rPr>
          <w:rFonts w:ascii="宋体" w:cs="仿宋_GB2312"/>
          <w:b/>
          <w:color w:val="000000" w:themeColor="text1"/>
          <w:szCs w:val="21"/>
          <w:lang w:val="zh-CN"/>
        </w:rPr>
      </w:pPr>
      <w:r>
        <w:rPr>
          <w:rFonts w:hint="eastAsia" w:ascii="宋体" w:hAnsi="宋体" w:cs="仿宋_GB2312"/>
          <w:b/>
          <w:color w:val="000000" w:themeColor="text1"/>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序号</w:t>
            </w:r>
          </w:p>
        </w:tc>
        <w:tc>
          <w:tcPr>
            <w:tcW w:w="2823"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情形</w:t>
            </w:r>
          </w:p>
        </w:tc>
        <w:tc>
          <w:tcPr>
            <w:tcW w:w="2552" w:type="dxa"/>
            <w:vAlign w:val="center"/>
          </w:tcPr>
          <w:p>
            <w:pPr>
              <w:jc w:val="center"/>
              <w:rPr>
                <w:rFonts w:ascii="宋体"/>
                <w:b/>
                <w:color w:val="000000" w:themeColor="text1"/>
                <w:szCs w:val="21"/>
                <w:lang w:val="en-GB"/>
              </w:rPr>
            </w:pPr>
            <w:r>
              <w:rPr>
                <w:rFonts w:hint="eastAsia" w:ascii="宋体" w:hAnsi="宋体"/>
                <w:b/>
                <w:color w:val="000000" w:themeColor="text1"/>
                <w:szCs w:val="21"/>
              </w:rPr>
              <w:t>价格扣除</w:t>
            </w:r>
            <w:r>
              <w:rPr>
                <w:rFonts w:hint="eastAsia" w:ascii="宋体" w:hAnsi="宋体"/>
                <w:b/>
                <w:color w:val="000000" w:themeColor="text1"/>
                <w:szCs w:val="21"/>
                <w:lang w:val="en-GB"/>
              </w:rPr>
              <w:t>比例</w:t>
            </w:r>
          </w:p>
        </w:tc>
        <w:tc>
          <w:tcPr>
            <w:tcW w:w="2835"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1</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非联合体投标人</w:t>
            </w:r>
          </w:p>
          <w:p>
            <w:pPr>
              <w:jc w:val="center"/>
              <w:rPr>
                <w:rFonts w:ascii="宋体"/>
                <w:b/>
                <w:color w:val="000000" w:themeColor="text1"/>
                <w:szCs w:val="21"/>
                <w:lang w:val="en-GB"/>
              </w:rPr>
            </w:pPr>
            <w:r>
              <w:rPr>
                <w:rFonts w:hint="eastAsia" w:ascii="宋体" w:hAnsi="宋体"/>
                <w:color w:val="000000" w:themeColor="text1"/>
                <w:szCs w:val="21"/>
                <w:lang w:val="en-GB"/>
              </w:rPr>
              <w:t>（投标人须为中小企业）</w:t>
            </w:r>
          </w:p>
        </w:tc>
        <w:tc>
          <w:tcPr>
            <w:tcW w:w="2552" w:type="dxa"/>
            <w:vAlign w:val="center"/>
          </w:tcPr>
          <w:p>
            <w:pPr>
              <w:jc w:val="center"/>
              <w:rPr>
                <w:rFonts w:ascii="宋体"/>
                <w:b/>
                <w:color w:val="000000" w:themeColor="text1"/>
                <w:szCs w:val="21"/>
                <w:lang w:val="en-GB"/>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tc>
        <w:tc>
          <w:tcPr>
            <w:tcW w:w="2835" w:type="dxa"/>
            <w:vMerge w:val="restart"/>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小型和微型企业产品的价格</w:t>
            </w:r>
            <w:r>
              <w:rPr>
                <w:rFonts w:hint="eastAsia" w:ascii="宋体" w:hAnsi="宋体"/>
                <w:color w:val="000000" w:themeColor="text1"/>
                <w:szCs w:val="21"/>
                <w:lang w:val="en-GB"/>
              </w:rPr>
              <w:t>×</w:t>
            </w:r>
            <w:r>
              <w:rPr>
                <w:color w:val="000000" w:themeColor="text1"/>
                <w:szCs w:val="21"/>
                <w:lang w:val="en-GB"/>
              </w:rPr>
              <w:t>6%</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2</w:t>
            </w:r>
          </w:p>
        </w:tc>
        <w:tc>
          <w:tcPr>
            <w:tcW w:w="2823" w:type="dxa"/>
            <w:vAlign w:val="center"/>
          </w:tcPr>
          <w:p>
            <w:pPr>
              <w:jc w:val="center"/>
              <w:rPr>
                <w:rFonts w:ascii="宋体"/>
                <w:b/>
                <w:color w:val="000000" w:themeColor="text1"/>
                <w:szCs w:val="21"/>
              </w:rPr>
            </w:pPr>
            <w:r>
              <w:rPr>
                <w:rFonts w:hint="eastAsia" w:ascii="宋体" w:hAnsi="宋体"/>
                <w:color w:val="000000" w:themeColor="text1"/>
                <w:szCs w:val="21"/>
                <w:lang w:val="en-GB"/>
              </w:rPr>
              <w:t>联合体各方均为小型、微型企业</w:t>
            </w:r>
          </w:p>
        </w:tc>
        <w:tc>
          <w:tcPr>
            <w:tcW w:w="2552" w:type="dxa"/>
            <w:vAlign w:val="center"/>
          </w:tcPr>
          <w:p>
            <w:pPr>
              <w:jc w:val="center"/>
              <w:rPr>
                <w:rFonts w:ascii="宋体" w:hAnsi="宋体"/>
                <w:color w:val="000000" w:themeColor="text1"/>
                <w:szCs w:val="21"/>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p>
            <w:pPr>
              <w:jc w:val="center"/>
              <w:rPr>
                <w:rFonts w:ascii="宋体"/>
                <w:b/>
                <w:color w:val="000000" w:themeColor="text1"/>
                <w:szCs w:val="21"/>
                <w:lang w:val="en-GB"/>
              </w:rPr>
            </w:pPr>
            <w:r>
              <w:rPr>
                <w:rFonts w:hint="eastAsia" w:ascii="宋体" w:hAnsi="宋体"/>
                <w:color w:val="000000" w:themeColor="text1"/>
                <w:szCs w:val="21"/>
              </w:rPr>
              <w:t>（不再享受序号</w:t>
            </w:r>
            <w:r>
              <w:rPr>
                <w:rFonts w:ascii="宋体" w:hAnsi="宋体"/>
                <w:color w:val="000000" w:themeColor="text1"/>
                <w:szCs w:val="21"/>
              </w:rPr>
              <w:t>3</w:t>
            </w:r>
            <w:r>
              <w:rPr>
                <w:rFonts w:hint="eastAsia" w:ascii="宋体" w:hAnsi="宋体"/>
                <w:color w:val="000000" w:themeColor="text1"/>
                <w:szCs w:val="21"/>
              </w:rPr>
              <w:t>的价格折扣）</w:t>
            </w:r>
          </w:p>
        </w:tc>
        <w:tc>
          <w:tcPr>
            <w:tcW w:w="2835" w:type="dxa"/>
            <w:vMerge w:val="continue"/>
          </w:tcPr>
          <w:p>
            <w:pPr>
              <w:rPr>
                <w:rFonts w:ascii="宋体"/>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3</w:t>
            </w:r>
          </w:p>
        </w:tc>
        <w:tc>
          <w:tcPr>
            <w:tcW w:w="2823" w:type="dxa"/>
            <w:vAlign w:val="center"/>
          </w:tcPr>
          <w:p>
            <w:pPr>
              <w:jc w:val="center"/>
              <w:rPr>
                <w:rFonts w:ascii="宋体"/>
                <w:b/>
                <w:color w:val="000000" w:themeColor="text1"/>
                <w:szCs w:val="21"/>
                <w:lang w:val="en-GB"/>
              </w:rPr>
            </w:pPr>
            <w:r>
              <w:rPr>
                <w:rFonts w:hint="eastAsia" w:ascii="宋体" w:hAnsi="宋体"/>
                <w:color w:val="000000" w:themeColor="text1"/>
                <w:szCs w:val="21"/>
                <w:lang w:val="en-GB"/>
              </w:rPr>
              <w:t>联合体一方为小型、微型企业且小型、微型企业协议合同金额占联合体协议合同总金额</w:t>
            </w:r>
            <w:r>
              <w:rPr>
                <w:rFonts w:ascii="宋体" w:hAnsi="宋体"/>
                <w:color w:val="000000" w:themeColor="text1"/>
                <w:szCs w:val="21"/>
                <w:lang w:val="en-GB"/>
              </w:rPr>
              <w:t>30%</w:t>
            </w:r>
            <w:r>
              <w:rPr>
                <w:rFonts w:hint="eastAsia" w:ascii="宋体" w:hAnsi="宋体"/>
                <w:color w:val="000000" w:themeColor="text1"/>
                <w:szCs w:val="21"/>
                <w:lang w:val="en-GB"/>
              </w:rPr>
              <w:t>以上的</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对联合体总金额扣除</w:t>
            </w:r>
          </w:p>
          <w:p>
            <w:pPr>
              <w:jc w:val="center"/>
              <w:rPr>
                <w:rFonts w:ascii="宋体"/>
                <w:b/>
                <w:color w:val="000000" w:themeColor="text1"/>
                <w:szCs w:val="21"/>
                <w:lang w:val="en-GB"/>
              </w:rPr>
            </w:pPr>
            <w:r>
              <w:rPr>
                <w:rFonts w:ascii="宋体" w:hAnsi="宋体"/>
                <w:color w:val="000000" w:themeColor="text1"/>
                <w:szCs w:val="21"/>
                <w:u w:val="single"/>
              </w:rPr>
              <w:t xml:space="preserve"> 2 </w:t>
            </w:r>
            <w:r>
              <w:rPr>
                <w:rFonts w:ascii="宋体" w:hAnsi="宋体"/>
                <w:color w:val="000000" w:themeColor="text1"/>
                <w:szCs w:val="21"/>
              </w:rPr>
              <w:t>%</w:t>
            </w:r>
          </w:p>
        </w:tc>
        <w:tc>
          <w:tcPr>
            <w:tcW w:w="2835" w:type="dxa"/>
            <w:vAlign w:val="center"/>
          </w:tcPr>
          <w:p>
            <w:pPr>
              <w:jc w:val="center"/>
              <w:rPr>
                <w:rFonts w:ascii="宋体"/>
                <w:color w:val="000000" w:themeColor="text1"/>
                <w:szCs w:val="21"/>
                <w:u w:val="single"/>
              </w:rPr>
            </w:pPr>
            <w:r>
              <w:rPr>
                <w:rFonts w:hint="eastAsia" w:ascii="宋体" w:hAnsi="宋体"/>
                <w:color w:val="000000" w:themeColor="text1"/>
                <w:szCs w:val="21"/>
                <w:lang w:val="en-GB"/>
              </w:rPr>
              <w:t>评标价格＝投标报价×</w:t>
            </w:r>
            <w:r>
              <w:rPr>
                <w:rFonts w:ascii="宋体" w:hAnsi="宋体"/>
                <w:color w:val="000000" w:themeColor="text1"/>
                <w:szCs w:val="21"/>
              </w:rPr>
              <w:t>(1-</w:t>
            </w:r>
            <w:r>
              <w:rPr>
                <w:rFonts w:ascii="宋体" w:hAnsi="宋体"/>
                <w:color w:val="000000" w:themeColor="text1"/>
                <w:szCs w:val="21"/>
                <w:u w:val="single"/>
              </w:rPr>
              <w:t>2%)</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4</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监狱企业</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对监狱企业产品价格扣除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rFonts w:ascii="宋体"/>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监狱企业产品的价格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5</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残疾人福利性单位</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对残疾人福利性单位产品价格扣除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残疾人福利性单位产品的价格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trPr>
        <w:tc>
          <w:tcPr>
            <w:tcW w:w="8931" w:type="dxa"/>
            <w:gridSpan w:val="4"/>
            <w:vAlign w:val="center"/>
          </w:tcPr>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、中小企业应在投标文件提供《中小企业声明函》。监狱企业应当在投标文件中提供由省级以上监狱管理局、戒毒管理局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评标价格的最低价</w:t>
            </w:r>
          </w:p>
          <w:p>
            <w:pPr>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其他投标报价得分</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评标价格）×评标标准中价格分值</w:t>
            </w:r>
          </w:p>
        </w:tc>
      </w:tr>
    </w:tbl>
    <w:p>
      <w:pPr>
        <w:spacing w:line="360" w:lineRule="auto"/>
        <w:rPr>
          <w:rFonts w:ascii="宋体"/>
          <w:bCs/>
          <w:color w:val="000000" w:themeColor="text1"/>
          <w:szCs w:val="21"/>
          <w:lang w:val="en-GB"/>
        </w:rPr>
      </w:pPr>
      <w:r>
        <w:rPr>
          <w:rFonts w:hint="eastAsia" w:ascii="宋体" w:hAnsi="宋体"/>
          <w:bCs/>
          <w:color w:val="000000" w:themeColor="text1"/>
          <w:szCs w:val="21"/>
          <w:lang w:val="en-GB"/>
        </w:rPr>
        <w:t>备注：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a</w:t>
      </w:r>
      <w:r>
        <w:rPr>
          <w:rFonts w:hint="eastAsia" w:ascii="宋体" w:hAnsi="宋体"/>
          <w:bCs/>
          <w:color w:val="000000" w:themeColor="text1"/>
          <w:szCs w:val="21"/>
          <w:lang w:val="en-GB"/>
        </w:rPr>
        <w:t>、不接受联合体投标的项目，本表中第</w:t>
      </w:r>
      <w:r>
        <w:rPr>
          <w:rFonts w:ascii="宋体" w:hAnsi="宋体"/>
          <w:bCs/>
          <w:color w:val="000000" w:themeColor="text1"/>
          <w:szCs w:val="21"/>
          <w:lang w:val="en-GB"/>
        </w:rPr>
        <w:t>2</w:t>
      </w:r>
      <w:r>
        <w:rPr>
          <w:rFonts w:hint="eastAsia" w:ascii="宋体" w:hAnsi="宋体"/>
          <w:bCs/>
          <w:color w:val="000000" w:themeColor="text1"/>
          <w:szCs w:val="21"/>
          <w:lang w:val="en-GB"/>
        </w:rPr>
        <w:t>项、第</w:t>
      </w:r>
      <w:r>
        <w:rPr>
          <w:rFonts w:ascii="宋体" w:hAnsi="宋体"/>
          <w:bCs/>
          <w:color w:val="000000" w:themeColor="text1"/>
          <w:szCs w:val="21"/>
          <w:lang w:val="en-GB"/>
        </w:rPr>
        <w:t>3</w:t>
      </w:r>
      <w:r>
        <w:rPr>
          <w:rFonts w:hint="eastAsia" w:ascii="宋体" w:hAnsi="宋体"/>
          <w:bCs/>
          <w:color w:val="000000" w:themeColor="text1"/>
          <w:szCs w:val="21"/>
          <w:lang w:val="en-GB"/>
        </w:rPr>
        <w:t>项情形不适用。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b</w:t>
      </w:r>
      <w:r>
        <w:rPr>
          <w:rFonts w:hint="eastAsia" w:ascii="宋体" w:hAnsi="宋体"/>
          <w:bCs/>
          <w:color w:val="000000" w:themeColor="text1"/>
          <w:szCs w:val="21"/>
          <w:lang w:val="en-GB"/>
        </w:rPr>
        <w:t>、小型和微型企业产品包括货物及其提供的服务与工程。</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c</w:t>
      </w:r>
      <w:r>
        <w:rPr>
          <w:rFonts w:hint="eastAsia" w:ascii="宋体" w:hAnsi="宋体"/>
          <w:bCs/>
          <w:color w:val="000000" w:themeColor="text1"/>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d</w:t>
      </w:r>
      <w:r>
        <w:rPr>
          <w:rFonts w:hint="eastAsia" w:ascii="宋体" w:hAnsi="宋体"/>
          <w:bCs/>
          <w:color w:val="000000" w:themeColor="text1"/>
          <w:szCs w:val="21"/>
          <w:lang w:val="en-GB"/>
        </w:rPr>
        <w:t>、残疾人福利性单位属于小型、微型企业的，不重复享受政策。</w:t>
      </w:r>
    </w:p>
    <w:p>
      <w:pPr>
        <w:pStyle w:val="13"/>
        <w:spacing w:line="360" w:lineRule="auto"/>
        <w:ind w:firstLine="422" w:firstLineChars="200"/>
        <w:contextualSpacing/>
        <w:rPr>
          <w:rFonts w:ascii="宋体" w:cs="仿宋_GB2312"/>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7</w:t>
      </w:r>
      <w:r>
        <w:rPr>
          <w:rFonts w:hint="eastAsia" w:ascii="宋体" w:hAnsi="宋体" w:cs="仿宋_GB2312"/>
          <w:b/>
          <w:color w:val="000000" w:themeColor="text1"/>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8</w:t>
      </w:r>
      <w:r>
        <w:rPr>
          <w:rFonts w:hint="eastAsia" w:ascii="宋体" w:hAnsi="宋体" w:cs="仿宋_GB2312"/>
          <w:b/>
          <w:color w:val="000000" w:themeColor="text1"/>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20"/>
        </w:numPr>
        <w:spacing w:line="360" w:lineRule="auto"/>
        <w:ind w:firstLine="422" w:firstLineChars="200"/>
        <w:contextualSpacing/>
        <w:rPr>
          <w:rFonts w:ascii="宋体" w:hAnsi="宋体" w:cs="仿宋_GB2312"/>
          <w:b/>
          <w:color w:val="000000" w:themeColor="text1"/>
          <w:szCs w:val="21"/>
          <w:lang w:val="zh-CN"/>
        </w:rPr>
      </w:pPr>
      <w:r>
        <w:rPr>
          <w:rFonts w:hint="eastAsia" w:ascii="宋体" w:hAnsi="宋体" w:cs="仿宋_GB2312"/>
          <w:b/>
          <w:color w:val="000000" w:themeColor="text1"/>
          <w:szCs w:val="21"/>
          <w:lang w:val="zh-CN"/>
        </w:rPr>
        <w:t>确定中标候选人名单，以及根据采购人委托直接确定中标人。</w:t>
      </w:r>
    </w:p>
    <w:p>
      <w:pPr>
        <w:spacing w:line="360" w:lineRule="auto"/>
        <w:contextualSpacing/>
        <w:rPr>
          <w:rFonts w:ascii="宋体" w:hAnsi="宋体" w:cs="仿宋_GB2312"/>
          <w:b/>
          <w:color w:val="000000" w:themeColor="text1"/>
          <w:szCs w:val="21"/>
        </w:rPr>
      </w:pPr>
    </w:p>
    <w:p>
      <w:pPr>
        <w:spacing w:line="360" w:lineRule="auto"/>
        <w:contextualSpacing/>
        <w:rPr>
          <w:rFonts w:ascii="宋体" w:hAnsi="宋体" w:cs="仿宋_GB2312"/>
          <w:b/>
          <w:color w:val="000000" w:themeColor="text1"/>
          <w:szCs w:val="21"/>
        </w:rPr>
      </w:pPr>
    </w:p>
    <w:p>
      <w:pPr>
        <w:tabs>
          <w:tab w:val="left" w:pos="1260"/>
        </w:tabs>
        <w:autoSpaceDE w:val="0"/>
        <w:autoSpaceDN w:val="0"/>
        <w:adjustRightInd w:val="0"/>
        <w:spacing w:line="360" w:lineRule="auto"/>
        <w:contextualSpacing/>
        <w:rPr>
          <w:rFonts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第七章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合同条款及格式</w:t>
      </w:r>
    </w:p>
    <w:p>
      <w:pPr>
        <w:pStyle w:val="13"/>
        <w:spacing w:line="360" w:lineRule="auto"/>
        <w:contextualSpacing/>
        <w:jc w:val="center"/>
        <w:rPr>
          <w:rFonts w:ascii="宋体" w:cs="宋体"/>
          <w:b/>
          <w:color w:val="000000" w:themeColor="text1"/>
          <w:kern w:val="0"/>
          <w:sz w:val="36"/>
          <w:szCs w:val="36"/>
        </w:rPr>
      </w:pPr>
    </w:p>
    <w:p>
      <w:pPr>
        <w:spacing w:line="360" w:lineRule="auto"/>
        <w:jc w:val="center"/>
        <w:rPr>
          <w:rFonts w:ascii="宋体" w:cs="微软雅黑"/>
          <w:b/>
          <w:bCs/>
          <w:color w:val="000000" w:themeColor="text1"/>
          <w:szCs w:val="21"/>
        </w:rPr>
      </w:pPr>
      <w:r>
        <w:rPr>
          <w:rFonts w:hint="eastAsia" w:ascii="宋体" w:hAnsi="宋体" w:cs="微软雅黑"/>
          <w:b/>
          <w:bCs/>
          <w:color w:val="000000" w:themeColor="text1"/>
          <w:szCs w:val="21"/>
        </w:rPr>
        <w:t>（此合同仅供参考。以最终采购人与中标人签定的合同条款为准进行公示，</w:t>
      </w:r>
    </w:p>
    <w:p>
      <w:pPr>
        <w:spacing w:line="360" w:lineRule="auto"/>
        <w:jc w:val="center"/>
        <w:rPr>
          <w:rFonts w:ascii="宋体" w:hAnsi="宋体" w:cs="微软雅黑"/>
          <w:b/>
          <w:bCs/>
          <w:color w:val="000000" w:themeColor="text1"/>
          <w:szCs w:val="21"/>
        </w:rPr>
      </w:pPr>
      <w:r>
        <w:rPr>
          <w:rFonts w:hint="eastAsia" w:ascii="宋体" w:hAnsi="宋体" w:cs="微软雅黑"/>
          <w:b/>
          <w:bCs/>
          <w:color w:val="000000" w:themeColor="text1"/>
          <w:szCs w:val="21"/>
        </w:rPr>
        <w:t>最终签定合同的主要条款不能与招标文件有冲突）</w:t>
      </w:r>
    </w:p>
    <w:p>
      <w:pPr>
        <w:spacing w:line="360" w:lineRule="auto"/>
        <w:jc w:val="center"/>
        <w:rPr>
          <w:rFonts w:ascii="宋体" w:hAnsi="宋体" w:cs="微软雅黑"/>
          <w:b/>
          <w:bCs/>
          <w:color w:val="000000" w:themeColor="text1"/>
          <w:szCs w:val="21"/>
        </w:rPr>
      </w:pP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 定义</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1.1“合同”系指甲方和乙方 （简称合同双方）已达成的协议，即由双方签订的合同格式中的文件，包括所有的附件和组成合同部分的所有其他文件。</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 xml:space="preserve">1.2“合同价格”系指根据合同规定，在乙方全面正确地履行合同义务时应支付给乙方的款项。 </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1.3“甲方”系指通过招标方式，接受合同服务的采购人</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1.4“乙方”系指中标后提供合同服务的</w:t>
      </w:r>
      <w:r>
        <w:rPr>
          <w:rFonts w:hint="eastAsia" w:ascii="宋体" w:hAnsi="宋体"/>
          <w:bCs/>
          <w:color w:val="000000" w:themeColor="text1"/>
          <w:szCs w:val="21"/>
        </w:rPr>
        <w:t>中标方</w:t>
      </w:r>
      <w:r>
        <w:rPr>
          <w:rFonts w:hint="eastAsia" w:ascii="宋体" w:hAnsi="宋体"/>
          <w:color w:val="000000" w:themeColor="text1"/>
          <w:szCs w:val="21"/>
        </w:rPr>
        <w:t>或供应商。</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2.适用范围</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本合同条款仅适用于本次招标活动。</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3.技术规格和标准</w:t>
      </w:r>
    </w:p>
    <w:p>
      <w:pPr>
        <w:pStyle w:val="15"/>
        <w:spacing w:line="360" w:lineRule="auto"/>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本合同项下所提供服务的技术规格标准应与本招标文件技术规格规定的标准相一致。</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4.合同期限</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即自</w:t>
      </w:r>
      <w:r>
        <w:rPr>
          <w:rFonts w:hint="eastAsia" w:ascii="宋体" w:hAnsi="宋体"/>
          <w:color w:val="000000" w:themeColor="text1"/>
          <w:szCs w:val="21"/>
        </w:rPr>
        <w:tab/>
      </w:r>
      <w:r>
        <w:rPr>
          <w:rFonts w:hint="eastAsia" w:ascii="宋体" w:hAnsi="宋体"/>
          <w:color w:val="000000" w:themeColor="text1"/>
          <w:szCs w:val="21"/>
        </w:rPr>
        <w:t>年</w:t>
      </w:r>
      <w:r>
        <w:rPr>
          <w:rFonts w:hint="eastAsia" w:ascii="宋体" w:hAnsi="宋体"/>
          <w:color w:val="000000" w:themeColor="text1"/>
          <w:szCs w:val="21"/>
        </w:rPr>
        <w:tab/>
      </w:r>
      <w:r>
        <w:rPr>
          <w:rFonts w:hint="eastAsia" w:ascii="宋体" w:hAnsi="宋体"/>
          <w:color w:val="000000" w:themeColor="text1"/>
          <w:szCs w:val="21"/>
        </w:rPr>
        <w:t>月</w:t>
      </w:r>
      <w:r>
        <w:rPr>
          <w:rFonts w:hint="eastAsia" w:ascii="宋体" w:hAnsi="宋体"/>
          <w:color w:val="000000" w:themeColor="text1"/>
          <w:szCs w:val="21"/>
        </w:rPr>
        <w:tab/>
      </w:r>
      <w:r>
        <w:rPr>
          <w:rFonts w:hint="eastAsia" w:ascii="宋体" w:hAnsi="宋体"/>
          <w:color w:val="000000" w:themeColor="text1"/>
          <w:szCs w:val="21"/>
        </w:rPr>
        <w:t>日起至</w:t>
      </w:r>
      <w:r>
        <w:rPr>
          <w:rFonts w:hint="eastAsia" w:ascii="宋体" w:hAnsi="宋体"/>
          <w:color w:val="000000" w:themeColor="text1"/>
          <w:szCs w:val="21"/>
        </w:rPr>
        <w:tab/>
      </w:r>
      <w:r>
        <w:rPr>
          <w:rFonts w:hint="eastAsia" w:ascii="宋体" w:hAnsi="宋体"/>
          <w:color w:val="000000" w:themeColor="text1"/>
          <w:szCs w:val="21"/>
        </w:rPr>
        <w:t>年</w:t>
      </w:r>
      <w:r>
        <w:rPr>
          <w:rFonts w:hint="eastAsia" w:ascii="宋体" w:hAnsi="宋体"/>
          <w:color w:val="000000" w:themeColor="text1"/>
          <w:szCs w:val="21"/>
        </w:rPr>
        <w:tab/>
      </w:r>
      <w:r>
        <w:rPr>
          <w:rFonts w:hint="eastAsia" w:ascii="宋体" w:hAnsi="宋体"/>
          <w:color w:val="000000" w:themeColor="text1"/>
          <w:szCs w:val="21"/>
        </w:rPr>
        <w:t>月</w:t>
      </w:r>
      <w:r>
        <w:rPr>
          <w:rFonts w:hint="eastAsia" w:ascii="宋体" w:hAnsi="宋体"/>
          <w:color w:val="000000" w:themeColor="text1"/>
          <w:szCs w:val="21"/>
        </w:rPr>
        <w:tab/>
      </w:r>
      <w:r>
        <w:rPr>
          <w:rFonts w:hint="eastAsia" w:ascii="宋体" w:hAnsi="宋体"/>
          <w:color w:val="000000" w:themeColor="text1"/>
          <w:szCs w:val="21"/>
        </w:rPr>
        <w:t>日止。</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5.价格</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除非合同中另有规定，乙方为其所提供货物设备和服务而要求甲方支付的金额应与其投标报价一致。</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6.索赔</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6.1乙方对所提供服务与合同要求不符负有责任，并且甲方已于合同规定的期限内提出索赔，乙方应按甲方同意的下述一种或多种方法解决索赔事宜。</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6.1.1乙方同意甲方取消其不符合要求的服务项目，退还已经收取的款项。</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6.1.2对于情节严重、造成甲方损失金额巨大的，同意甲方终止全部项目合同，并赔偿甲方因此造成的损失。</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7.不可抗力</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000000" w:themeColor="text1"/>
          <w:szCs w:val="21"/>
          <w:u w:val="single"/>
        </w:rPr>
        <w:t>一旦不可抗力事故的影响持续 60天以上</w:t>
      </w:r>
      <w:r>
        <w:rPr>
          <w:rFonts w:hint="eastAsia" w:ascii="宋体" w:hAnsi="宋体"/>
          <w:color w:val="000000" w:themeColor="text1"/>
          <w:szCs w:val="21"/>
        </w:rPr>
        <w:t>，双方应通过友好协商，在合理的时间内达成进一步履行合同的协议。</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8.履约保证金</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8.1履约保证金的有效期至供货完毕且验收合格。</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8.2乙方提供的履约保证金按规定格式以现金、转帐支票、电汇的形式提供，与此有关的费用由乙方负担。</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8.3如果乙方未能按合同规定履行其义务，甲方有权从履约保证金取得补偿。</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9.争议的解决</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9.1在执行合同中发生的与本合同有关的争端，双方应通过友好协商解决，经协商在 60天内不能达成协议时，应提交仲裁。</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w:t>
      </w:r>
      <w:r>
        <w:rPr>
          <w:rFonts w:ascii="宋体" w:hAnsi="宋体"/>
          <w:color w:val="000000" w:themeColor="text1"/>
          <w:szCs w:val="21"/>
        </w:rPr>
        <w:t>2</w:t>
      </w:r>
      <w:r>
        <w:rPr>
          <w:rFonts w:hint="eastAsia" w:ascii="宋体" w:hAnsi="宋体"/>
          <w:color w:val="000000" w:themeColor="text1"/>
          <w:szCs w:val="21"/>
        </w:rPr>
        <w:t>合同双方均为国内法人的，其争端的仲裁应由合同发生地许昌市仲裁委员会根据其仲裁程序进行。</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9.3 仲裁裁决应为最终决定，并对双方具有约束力。</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9.4 除另有裁决外，仲裁费应由败诉方负担。</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9.5 在仲裁期间，除正在进行的仲裁部分外，合同其他部分继续执行。</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10.合同终止</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10.1本合同期限为</w:t>
      </w:r>
      <w:r>
        <w:rPr>
          <w:rFonts w:hint="eastAsia" w:ascii="宋体" w:hAnsi="宋体"/>
          <w:b/>
          <w:color w:val="000000" w:themeColor="text1"/>
          <w:szCs w:val="21"/>
          <w:u w:val="single"/>
        </w:rPr>
        <w:t xml:space="preserve">     </w:t>
      </w:r>
      <w:r>
        <w:rPr>
          <w:rFonts w:hint="eastAsia" w:ascii="宋体" w:hAnsi="宋体"/>
          <w:color w:val="000000" w:themeColor="text1"/>
          <w:szCs w:val="21"/>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10.2 出现下列情况时合同自动终止：</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10.2.1发生不可抗力时。</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10.2.2一方不履行合同条款，造成另一方无法执行合同协议，协商又不能求得解决，合同终止，责任方赔偿损失。</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11.合同修改</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对于合同的未尽事宜，需进行修改、补充和完善的，甲乙双方必须就所修改的内容签订书面的合同修改书，作为合同的补充协议。</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12.适用法律</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本合同应按中华人民共和国的法律解释。</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13.主导语言与计量单位</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13.1 合同书写应用中文书写。合同五份，甲乙双方及采购代理机构和许昌市政府采购管理办公室及相关业务科室（备案）各执一份，具有同等法律效力。</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13.2 除技术规格另有规定外，计量单位均使用中华人民共和国法定计量单位。</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14.合同生效</w:t>
      </w:r>
    </w:p>
    <w:p>
      <w:pPr>
        <w:spacing w:line="360" w:lineRule="auto"/>
        <w:rPr>
          <w:rFonts w:ascii="宋体" w:hAnsi="宋体" w:cs="微软雅黑"/>
          <w:b/>
          <w:bCs/>
          <w:color w:val="000000" w:themeColor="text1"/>
          <w:szCs w:val="21"/>
        </w:rPr>
      </w:pPr>
      <w:r>
        <w:rPr>
          <w:rFonts w:hint="eastAsia" w:ascii="宋体" w:hAnsi="宋体"/>
          <w:color w:val="000000" w:themeColor="text1"/>
          <w:szCs w:val="21"/>
        </w:rPr>
        <w:t>除非合同中另有说明，本合同经双方签字盖章，并在招标人收到乙方的履约保证金后，即开始生效。</w:t>
      </w:r>
    </w:p>
    <w:p>
      <w:pPr>
        <w:pStyle w:val="13"/>
        <w:spacing w:line="360" w:lineRule="auto"/>
        <w:contextualSpacing/>
        <w:rPr>
          <w:rFonts w:ascii="宋体" w:cs="宋体"/>
          <w:b/>
          <w:color w:val="000000" w:themeColor="text1"/>
          <w:kern w:val="0"/>
          <w:sz w:val="36"/>
          <w:szCs w:val="36"/>
        </w:rPr>
      </w:pPr>
    </w:p>
    <w:p>
      <w:pPr>
        <w:pStyle w:val="13"/>
        <w:spacing w:line="360" w:lineRule="auto"/>
        <w:contextualSpacing/>
        <w:rPr>
          <w:rFonts w:ascii="宋体" w:cs="宋体"/>
          <w:b/>
          <w:color w:val="000000" w:themeColor="text1"/>
          <w:kern w:val="0"/>
          <w:sz w:val="36"/>
          <w:szCs w:val="36"/>
        </w:rPr>
      </w:pPr>
    </w:p>
    <w:p>
      <w:pPr>
        <w:pStyle w:val="13"/>
        <w:spacing w:line="360" w:lineRule="auto"/>
        <w:contextualSpacing/>
        <w:rPr>
          <w:rFonts w:ascii="宋体" w:cs="宋体"/>
          <w:b/>
          <w:color w:val="000000" w:themeColor="text1"/>
          <w:kern w:val="0"/>
          <w:sz w:val="36"/>
          <w:szCs w:val="36"/>
        </w:rPr>
      </w:pPr>
    </w:p>
    <w:p>
      <w:pPr>
        <w:pStyle w:val="13"/>
        <w:spacing w:line="360" w:lineRule="auto"/>
        <w:contextualSpacing/>
        <w:rPr>
          <w:rFonts w:ascii="宋体" w:cs="宋体"/>
          <w:b/>
          <w:color w:val="000000" w:themeColor="text1"/>
          <w:kern w:val="0"/>
          <w:sz w:val="36"/>
          <w:szCs w:val="36"/>
        </w:rPr>
      </w:pPr>
    </w:p>
    <w:p>
      <w:pPr>
        <w:pStyle w:val="13"/>
        <w:spacing w:line="360" w:lineRule="auto"/>
        <w:contextualSpacing/>
        <w:rPr>
          <w:rFonts w:ascii="宋体" w:cs="宋体"/>
          <w:b/>
          <w:color w:val="000000" w:themeColor="text1"/>
          <w:kern w:val="0"/>
          <w:sz w:val="36"/>
          <w:szCs w:val="36"/>
        </w:rPr>
      </w:pPr>
    </w:p>
    <w:p>
      <w:pPr>
        <w:pStyle w:val="13"/>
        <w:spacing w:line="360" w:lineRule="auto"/>
        <w:contextualSpacing/>
        <w:rPr>
          <w:rFonts w:ascii="宋体" w:cs="宋体"/>
          <w:b/>
          <w:color w:val="000000" w:themeColor="text1"/>
          <w:kern w:val="0"/>
          <w:sz w:val="36"/>
          <w:szCs w:val="36"/>
        </w:rPr>
      </w:pPr>
    </w:p>
    <w:p>
      <w:pPr>
        <w:pStyle w:val="13"/>
        <w:spacing w:line="360" w:lineRule="auto"/>
        <w:contextualSpacing/>
        <w:rPr>
          <w:rFonts w:ascii="宋体" w:cs="宋体"/>
          <w:b/>
          <w:color w:val="000000" w:themeColor="text1"/>
          <w:kern w:val="0"/>
          <w:sz w:val="36"/>
          <w:szCs w:val="36"/>
        </w:rPr>
      </w:pPr>
    </w:p>
    <w:p>
      <w:pPr>
        <w:jc w:val="center"/>
        <w:rPr>
          <w:rStyle w:val="56"/>
          <w:rFonts w:ascii="宋体" w:hAnsi="宋体" w:eastAsia="宋体"/>
        </w:rPr>
      </w:pPr>
      <w:r>
        <w:rPr>
          <w:rFonts w:hint="eastAsia" w:ascii="宋体" w:hAnsi="宋体" w:cs="宋体"/>
          <w:b/>
          <w:color w:val="000000" w:themeColor="text1"/>
          <w:kern w:val="0"/>
          <w:sz w:val="32"/>
          <w:szCs w:val="32"/>
        </w:rPr>
        <w:t>第八章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投标文件有关格式</w:t>
      </w:r>
      <w:r>
        <w:rPr>
          <w:rStyle w:val="56"/>
          <w:rFonts w:hint="eastAsia" w:ascii="宋体" w:hAnsi="宋体" w:eastAsia="宋体"/>
        </w:rPr>
        <w:t>投标文件封皮格式</w:t>
      </w:r>
      <w:bookmarkStart w:id="1" w:name="_Toc16238"/>
      <w:bookmarkStart w:id="2" w:name="_Toc12595"/>
      <w:bookmarkStart w:id="3" w:name="_Toc5131"/>
      <w:bookmarkStart w:id="4" w:name="_Toc14398"/>
    </w:p>
    <w:p>
      <w:pPr>
        <w:pStyle w:val="21"/>
        <w:ind w:firstLine="340"/>
      </w:pPr>
    </w:p>
    <w:p>
      <w:pPr>
        <w:jc w:val="right"/>
        <w:rPr>
          <w:rStyle w:val="56"/>
          <w:rFonts w:ascii="宋体" w:hAnsi="宋体" w:eastAsia="宋体"/>
        </w:rPr>
      </w:pPr>
      <w:r>
        <w:rPr>
          <w:rStyle w:val="56"/>
          <w:rFonts w:hint="eastAsia" w:ascii="宋体" w:hAnsi="宋体" w:eastAsia="宋体"/>
        </w:rPr>
        <w:t>正本/副本</w:t>
      </w:r>
    </w:p>
    <w:bookmarkEnd w:id="1"/>
    <w:bookmarkEnd w:id="2"/>
    <w:bookmarkEnd w:id="3"/>
    <w:bookmarkEnd w:id="4"/>
    <w:p>
      <w:pPr>
        <w:jc w:val="left"/>
        <w:rPr>
          <w:rStyle w:val="56"/>
          <w:rFonts w:ascii="宋体" w:hAnsi="宋体" w:eastAsia="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pStyle w:val="21"/>
        <w:ind w:firstLine="0" w:firstLineChars="0"/>
      </w:pPr>
    </w:p>
    <w:p>
      <w:pPr>
        <w:rPr>
          <w:rFonts w:ascii="宋体" w:hAnsi="宋体" w:cs="微软雅黑"/>
          <w:sz w:val="28"/>
          <w:szCs w:val="28"/>
        </w:rPr>
      </w:pPr>
    </w:p>
    <w:p>
      <w:pPr>
        <w:ind w:left="1079" w:leftChars="514" w:firstLine="1400" w:firstLineChars="500"/>
        <w:jc w:val="left"/>
        <w:rPr>
          <w:rFonts w:ascii="宋体" w:hAnsi="宋体" w:cs="微软雅黑"/>
          <w:sz w:val="28"/>
          <w:szCs w:val="28"/>
        </w:rPr>
      </w:pPr>
    </w:p>
    <w:p>
      <w:pPr>
        <w:ind w:firstLine="1400" w:firstLineChars="500"/>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firstLine="280" w:firstLineChars="100"/>
        <w:jc w:val="left"/>
        <w:rPr>
          <w:rFonts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hAnsi="宋体" w:cs="微软雅黑"/>
          <w:sz w:val="28"/>
          <w:szCs w:val="28"/>
        </w:rPr>
      </w:pPr>
      <w:r>
        <w:rPr>
          <w:rFonts w:hint="eastAsia" w:ascii="宋体" w:hAnsi="宋体" w:cs="微软雅黑"/>
          <w:sz w:val="28"/>
          <w:szCs w:val="28"/>
        </w:rPr>
        <w:t>年    月    日</w:t>
      </w: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p>
    <w:p>
      <w:pPr>
        <w:pStyle w:val="54"/>
        <w:numPr>
          <w:ilvl w:val="0"/>
          <w:numId w:val="0"/>
        </w:numPr>
        <w:tabs>
          <w:tab w:val="left" w:pos="660"/>
        </w:tabs>
        <w:snapToGrid w:val="0"/>
        <w:spacing w:before="0" w:line="400" w:lineRule="exact"/>
        <w:rPr>
          <w:rFonts w:cs="黑体"/>
          <w:color w:val="000000" w:themeColor="text1"/>
          <w:kern w:val="2"/>
          <w:sz w:val="28"/>
          <w:szCs w:val="28"/>
          <w:lang w:val="zh-CN"/>
        </w:rPr>
      </w:pPr>
      <w:bookmarkStart w:id="5" w:name="_Toc186274126"/>
      <w:bookmarkStart w:id="6" w:name="_Toc174185203"/>
      <w:bookmarkStart w:id="7" w:name="_Toc184023138"/>
    </w:p>
    <w:p>
      <w:pPr>
        <w:pStyle w:val="54"/>
        <w:numPr>
          <w:ilvl w:val="0"/>
          <w:numId w:val="0"/>
        </w:numPr>
        <w:tabs>
          <w:tab w:val="left" w:pos="660"/>
        </w:tabs>
        <w:snapToGrid w:val="0"/>
        <w:spacing w:before="0" w:line="400" w:lineRule="exact"/>
        <w:rPr>
          <w:rFonts w:cs="黑体"/>
          <w:color w:val="000000" w:themeColor="text1"/>
          <w:kern w:val="2"/>
          <w:sz w:val="28"/>
          <w:szCs w:val="28"/>
          <w:lang w:val="zh-CN"/>
        </w:rPr>
      </w:pPr>
      <w:r>
        <w:rPr>
          <w:rFonts w:hint="eastAsia" w:cs="黑体"/>
          <w:color w:val="000000" w:themeColor="text1"/>
          <w:kern w:val="2"/>
          <w:sz w:val="28"/>
          <w:szCs w:val="28"/>
          <w:lang w:val="zh-CN"/>
        </w:rPr>
        <w:t>一、投标人应答索引表</w:t>
      </w:r>
      <w:bookmarkEnd w:id="5"/>
      <w:bookmarkEnd w:id="6"/>
      <w:bookmarkEnd w:id="7"/>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序号</w:t>
            </w:r>
          </w:p>
        </w:tc>
        <w:tc>
          <w:tcPr>
            <w:tcW w:w="3751" w:type="dxa"/>
            <w:gridSpan w:val="4"/>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项</w:t>
            </w:r>
            <w:r>
              <w:rPr>
                <w:rFonts w:ascii="宋体" w:hAnsi="宋体" w:cs="微软雅黑"/>
                <w:b/>
                <w:color w:val="000000" w:themeColor="text1"/>
                <w:szCs w:val="21"/>
              </w:rPr>
              <w:t xml:space="preserve">  </w:t>
            </w:r>
            <w:r>
              <w:rPr>
                <w:rFonts w:hint="eastAsia" w:ascii="宋体" w:hAnsi="宋体" w:cs="微软雅黑"/>
                <w:b/>
                <w:color w:val="000000" w:themeColor="text1"/>
                <w:szCs w:val="21"/>
              </w:rPr>
              <w:t>目</w:t>
            </w:r>
          </w:p>
        </w:tc>
        <w:tc>
          <w:tcPr>
            <w:tcW w:w="1559"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投标人应答</w:t>
            </w:r>
          </w:p>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（有</w:t>
            </w:r>
            <w:r>
              <w:rPr>
                <w:rFonts w:ascii="宋体" w:hAnsi="宋体" w:cs="微软雅黑"/>
                <w:b/>
                <w:color w:val="000000" w:themeColor="text1"/>
                <w:szCs w:val="21"/>
              </w:rPr>
              <w:t>/</w:t>
            </w:r>
            <w:r>
              <w:rPr>
                <w:rFonts w:hint="eastAsia" w:ascii="宋体" w:hAnsi="宋体" w:cs="微软雅黑"/>
                <w:b/>
                <w:color w:val="000000" w:themeColor="text1"/>
                <w:szCs w:val="21"/>
              </w:rPr>
              <w:t>没有）</w:t>
            </w:r>
          </w:p>
        </w:tc>
        <w:tc>
          <w:tcPr>
            <w:tcW w:w="1560"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投标文件中所在页码</w:t>
            </w:r>
          </w:p>
        </w:tc>
        <w:tc>
          <w:tcPr>
            <w:tcW w:w="201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投标人应答索引表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w:t>
            </w:r>
          </w:p>
        </w:tc>
        <w:tc>
          <w:tcPr>
            <w:tcW w:w="3751" w:type="dxa"/>
            <w:gridSpan w:val="4"/>
            <w:vAlign w:val="center"/>
          </w:tcPr>
          <w:p>
            <w:pPr>
              <w:pStyle w:val="13"/>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开标一览表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4</w:t>
            </w:r>
          </w:p>
        </w:tc>
        <w:tc>
          <w:tcPr>
            <w:tcW w:w="3751" w:type="dxa"/>
            <w:gridSpan w:val="4"/>
            <w:vAlign w:val="center"/>
          </w:tcPr>
          <w:p>
            <w:pPr>
              <w:pStyle w:val="13"/>
              <w:kinsoku w:val="0"/>
              <w:overflowPunct w:val="0"/>
              <w:autoSpaceDE w:val="0"/>
              <w:autoSpaceDN w:val="0"/>
              <w:spacing w:line="320" w:lineRule="exact"/>
              <w:rPr>
                <w:rFonts w:hAnsi="宋体"/>
                <w:color w:val="000000" w:themeColor="text1"/>
                <w:kern w:val="0"/>
                <w:sz w:val="21"/>
                <w:szCs w:val="21"/>
              </w:rPr>
            </w:pPr>
            <w:r>
              <w:rPr>
                <w:rFonts w:hint="eastAsia" w:ascii="宋体" w:hAnsi="宋体" w:cs="宋体"/>
                <w:bCs/>
                <w:color w:val="000000" w:themeColor="text1"/>
                <w:sz w:val="21"/>
                <w:szCs w:val="21"/>
                <w:lang w:val="zh-CN"/>
              </w:rPr>
              <w:t>法定代表人</w:t>
            </w:r>
            <w:r>
              <w:rPr>
                <w:rFonts w:hint="eastAsia" w:hAnsi="宋体"/>
                <w:color w:val="000000" w:themeColor="text1"/>
                <w:kern w:val="0"/>
                <w:sz w:val="21"/>
                <w:szCs w:val="21"/>
                <w:lang w:eastAsia="zh-CN"/>
              </w:rPr>
              <w:t>或负责人</w:t>
            </w:r>
            <w:r>
              <w:rPr>
                <w:rFonts w:hint="eastAsia" w:ascii="宋体" w:hAnsi="宋体" w:cs="宋体"/>
                <w:bCs/>
                <w:color w:val="000000" w:themeColor="text1"/>
                <w:sz w:val="21"/>
                <w:szCs w:val="21"/>
                <w:lang w:val="zh-CN"/>
              </w:rPr>
              <w:t>资格证明书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5</w:t>
            </w:r>
          </w:p>
        </w:tc>
        <w:tc>
          <w:tcPr>
            <w:tcW w:w="3751" w:type="dxa"/>
            <w:gridSpan w:val="4"/>
            <w:vAlign w:val="center"/>
          </w:tcPr>
          <w:p>
            <w:pPr>
              <w:pStyle w:val="13"/>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法定代表人</w:t>
            </w:r>
            <w:r>
              <w:rPr>
                <w:rFonts w:hint="eastAsia" w:hAnsi="宋体"/>
                <w:color w:val="000000" w:themeColor="text1"/>
                <w:kern w:val="0"/>
                <w:sz w:val="21"/>
                <w:szCs w:val="21"/>
                <w:lang w:eastAsia="zh-CN"/>
              </w:rPr>
              <w:t>或负责人</w:t>
            </w:r>
            <w:r>
              <w:rPr>
                <w:rFonts w:hint="eastAsia" w:hAnsi="宋体"/>
                <w:color w:val="000000" w:themeColor="text1"/>
                <w:kern w:val="0"/>
                <w:sz w:val="21"/>
                <w:szCs w:val="21"/>
              </w:rPr>
              <w:t>授权书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6</w:t>
            </w:r>
          </w:p>
        </w:tc>
        <w:tc>
          <w:tcPr>
            <w:tcW w:w="3751" w:type="dxa"/>
            <w:gridSpan w:val="4"/>
            <w:vAlign w:val="center"/>
          </w:tcPr>
          <w:p>
            <w:pPr>
              <w:pStyle w:val="13"/>
              <w:kinsoku w:val="0"/>
              <w:overflowPunct w:val="0"/>
              <w:autoSpaceDE w:val="0"/>
              <w:autoSpaceDN w:val="0"/>
              <w:spacing w:line="320" w:lineRule="exact"/>
              <w:rPr>
                <w:rFonts w:hint="eastAsia" w:hAnsi="宋体" w:eastAsia="宋体"/>
                <w:color w:val="000000" w:themeColor="text1"/>
                <w:kern w:val="0"/>
                <w:sz w:val="21"/>
                <w:szCs w:val="21"/>
                <w:lang w:eastAsia="zh-CN"/>
              </w:rPr>
            </w:pPr>
            <w:r>
              <w:rPr>
                <w:rFonts w:hint="eastAsia" w:hAnsi="宋体"/>
                <w:color w:val="000000" w:themeColor="text1"/>
                <w:kern w:val="0"/>
                <w:sz w:val="21"/>
                <w:szCs w:val="21"/>
                <w:lang w:eastAsia="zh-CN"/>
              </w:rPr>
              <w:t>单位证书等证明文件</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000000" w:themeColor="text1"/>
                <w:kern w:val="0"/>
                <w:sz w:val="21"/>
                <w:szCs w:val="21"/>
              </w:rPr>
            </w:pPr>
            <w:r>
              <w:rPr>
                <w:rFonts w:hint="eastAsia" w:hAnsi="宋体"/>
                <w:color w:val="000000" w:themeColor="text1"/>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税务登记证</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000000" w:themeColor="text1"/>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000000" w:themeColor="text1"/>
                <w:kern w:val="0"/>
                <w:sz w:val="21"/>
                <w:szCs w:val="21"/>
              </w:rPr>
            </w:pPr>
            <w:r>
              <w:rPr>
                <w:rFonts w:hint="eastAsia" w:ascii="宋体" w:hAnsi="宋体"/>
                <w:bCs/>
                <w:color w:val="000000" w:themeColor="text1"/>
                <w:sz w:val="21"/>
                <w:szCs w:val="21"/>
              </w:rPr>
              <w:t>纳税凭据</w:t>
            </w:r>
          </w:p>
        </w:tc>
        <w:tc>
          <w:tcPr>
            <w:tcW w:w="1559" w:type="dxa"/>
            <w:vAlign w:val="center"/>
          </w:tcPr>
          <w:p>
            <w:pPr>
              <w:pStyle w:val="13"/>
              <w:rPr>
                <w:rFonts w:ascii="宋体" w:cs="微软雅黑"/>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经审计财务报告</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资产负债表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利润表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现金流量表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所有者权益变动表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附注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基本开户银行资信证明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政府采购投标担保函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9</w:t>
            </w:r>
          </w:p>
        </w:tc>
        <w:tc>
          <w:tcPr>
            <w:tcW w:w="3751" w:type="dxa"/>
            <w:gridSpan w:val="4"/>
            <w:vAlign w:val="center"/>
          </w:tcPr>
          <w:p>
            <w:pPr>
              <w:snapToGrid w:val="0"/>
              <w:spacing w:line="400" w:lineRule="exact"/>
              <w:rPr>
                <w:rFonts w:ascii="宋体" w:cs="微软雅黑"/>
                <w:color w:val="000000" w:themeColor="text1"/>
                <w:szCs w:val="21"/>
              </w:rPr>
            </w:pPr>
            <w:r>
              <w:rPr>
                <w:rFonts w:hint="eastAsia" w:ascii="宋体" w:hAnsi="宋体"/>
                <w:bCs/>
                <w:color w:val="000000" w:themeColor="text1"/>
                <w:szCs w:val="21"/>
              </w:rPr>
              <w:t>依法缴纳社会保险凭据</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证明材料</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设备购置发票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snapToGrid w:val="0"/>
              <w:spacing w:line="400" w:lineRule="exact"/>
              <w:rPr>
                <w:rFonts w:hint="eastAsia" w:ascii="宋体" w:hAnsi="宋体" w:cs="微软雅黑"/>
                <w:color w:val="000000" w:themeColor="text1"/>
                <w:szCs w:val="21"/>
              </w:rPr>
            </w:pPr>
          </w:p>
        </w:tc>
        <w:tc>
          <w:tcPr>
            <w:tcW w:w="774" w:type="dxa"/>
            <w:vMerge w:val="continue"/>
            <w:tcBorders>
              <w:right w:val="single" w:color="auto" w:sz="6" w:space="0"/>
            </w:tcBorders>
            <w:vAlign w:val="center"/>
          </w:tcPr>
          <w:p>
            <w:pPr>
              <w:snapToGrid w:val="0"/>
              <w:spacing w:line="400" w:lineRule="exact"/>
              <w:rPr>
                <w:rFonts w:hint="eastAsia" w:ascii="宋体" w:hAnsi="宋体" w:cs="微软雅黑"/>
                <w:color w:val="000000" w:themeColor="text1"/>
                <w:szCs w:val="21"/>
              </w:rPr>
            </w:pPr>
          </w:p>
        </w:tc>
        <w:tc>
          <w:tcPr>
            <w:tcW w:w="709" w:type="dxa"/>
            <w:gridSpan w:val="2"/>
            <w:vMerge w:val="continue"/>
            <w:tcBorders>
              <w:left w:val="single" w:color="auto" w:sz="6" w:space="0"/>
              <w:right w:val="single" w:color="auto" w:sz="6" w:space="0"/>
            </w:tcBorders>
            <w:vAlign w:val="center"/>
          </w:tcPr>
          <w:p>
            <w:pPr>
              <w:snapToGrid w:val="0"/>
              <w:spacing w:line="400" w:lineRule="exact"/>
              <w:rPr>
                <w:rFonts w:hint="eastAsia" w:ascii="宋体" w:hAns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技术人员职称证书</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snapToGrid w:val="0"/>
              <w:spacing w:line="400" w:lineRule="exact"/>
              <w:rPr>
                <w:rFonts w:hint="eastAsia" w:ascii="宋体" w:hAnsi="宋体" w:cs="微软雅黑"/>
                <w:color w:val="000000" w:themeColor="text1"/>
                <w:szCs w:val="21"/>
              </w:rPr>
            </w:pPr>
          </w:p>
        </w:tc>
        <w:tc>
          <w:tcPr>
            <w:tcW w:w="774" w:type="dxa"/>
            <w:vMerge w:val="continue"/>
            <w:tcBorders>
              <w:right w:val="single" w:color="auto" w:sz="6" w:space="0"/>
            </w:tcBorders>
            <w:vAlign w:val="center"/>
          </w:tcPr>
          <w:p>
            <w:pPr>
              <w:snapToGrid w:val="0"/>
              <w:spacing w:line="400" w:lineRule="exact"/>
              <w:rPr>
                <w:rFonts w:hint="eastAsia" w:ascii="宋体" w:hAnsi="宋体" w:cs="微软雅黑"/>
                <w:color w:val="000000" w:themeColor="text1"/>
                <w:szCs w:val="21"/>
              </w:rPr>
            </w:pPr>
          </w:p>
        </w:tc>
        <w:tc>
          <w:tcPr>
            <w:tcW w:w="709" w:type="dxa"/>
            <w:gridSpan w:val="2"/>
            <w:vMerge w:val="continue"/>
            <w:tcBorders>
              <w:left w:val="single" w:color="auto" w:sz="6" w:space="0"/>
              <w:right w:val="single" w:color="auto" w:sz="6" w:space="0"/>
            </w:tcBorders>
            <w:vAlign w:val="center"/>
          </w:tcPr>
          <w:p>
            <w:pPr>
              <w:snapToGrid w:val="0"/>
              <w:spacing w:line="400" w:lineRule="exact"/>
              <w:rPr>
                <w:rFonts w:hint="eastAsia" w:ascii="宋体" w:hAns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用工合同</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snapToGrid w:val="0"/>
              <w:spacing w:line="400" w:lineRule="exact"/>
              <w:rPr>
                <w:rFonts w:hint="eastAsia" w:ascii="宋体" w:hAnsi="宋体" w:cs="微软雅黑"/>
                <w:color w:val="000000" w:themeColor="text1"/>
                <w:szCs w:val="21"/>
              </w:rPr>
            </w:pPr>
          </w:p>
        </w:tc>
        <w:tc>
          <w:tcPr>
            <w:tcW w:w="774" w:type="dxa"/>
            <w:vMerge w:val="continue"/>
            <w:tcBorders>
              <w:right w:val="single" w:color="auto" w:sz="6" w:space="0"/>
            </w:tcBorders>
            <w:vAlign w:val="center"/>
          </w:tcPr>
          <w:p>
            <w:pPr>
              <w:snapToGrid w:val="0"/>
              <w:spacing w:line="400" w:lineRule="exact"/>
              <w:rPr>
                <w:rFonts w:hint="eastAsia" w:ascii="宋体" w:hAnsi="宋体" w:cs="微软雅黑"/>
                <w:color w:val="000000" w:themeColor="text1"/>
                <w:szCs w:val="21"/>
              </w:rPr>
            </w:pPr>
          </w:p>
        </w:tc>
        <w:tc>
          <w:tcPr>
            <w:tcW w:w="2977" w:type="dxa"/>
            <w:gridSpan w:val="3"/>
            <w:tcBorders>
              <w:left w:val="single" w:color="auto" w:sz="6" w:space="0"/>
            </w:tcBorders>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投标人相关承诺函或声明</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11</w:t>
            </w:r>
          </w:p>
        </w:tc>
        <w:tc>
          <w:tcPr>
            <w:tcW w:w="3751" w:type="dxa"/>
            <w:gridSpan w:val="4"/>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没有重大违法记录的声明</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12</w:t>
            </w:r>
          </w:p>
        </w:tc>
        <w:tc>
          <w:tcPr>
            <w:tcW w:w="3751" w:type="dxa"/>
            <w:gridSpan w:val="4"/>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投标人须具备的特殊资质证书</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13</w:t>
            </w:r>
          </w:p>
        </w:tc>
        <w:tc>
          <w:tcPr>
            <w:tcW w:w="3751" w:type="dxa"/>
            <w:gridSpan w:val="4"/>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lang w:val="zh-CN"/>
              </w:rPr>
              <w:t>投标保证金缴纳回执</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468" w:type="dxa"/>
            <w:vAlign w:val="center"/>
          </w:tcPr>
          <w:p>
            <w:pPr>
              <w:snapToGrid w:val="0"/>
              <w:spacing w:line="400" w:lineRule="exact"/>
              <w:rPr>
                <w:rFonts w:hint="eastAsia" w:ascii="宋体" w:hAnsi="宋体" w:cs="微软雅黑"/>
                <w:color w:val="000000" w:themeColor="text1"/>
                <w:szCs w:val="21"/>
                <w:lang w:val="zh-CN"/>
              </w:rPr>
            </w:pPr>
            <w:r>
              <w:rPr>
                <w:rFonts w:hint="eastAsia" w:ascii="宋体" w:hAnsi="宋体" w:cs="微软雅黑"/>
                <w:color w:val="000000" w:themeColor="text1"/>
                <w:szCs w:val="21"/>
                <w:lang w:val="zh-CN"/>
              </w:rPr>
              <w:t>14</w:t>
            </w:r>
          </w:p>
        </w:tc>
        <w:tc>
          <w:tcPr>
            <w:tcW w:w="3751" w:type="dxa"/>
            <w:gridSpan w:val="4"/>
            <w:vAlign w:val="center"/>
          </w:tcPr>
          <w:p>
            <w:pPr>
              <w:snapToGrid w:val="0"/>
              <w:spacing w:line="400" w:lineRule="exact"/>
              <w:rPr>
                <w:rFonts w:hint="eastAsia" w:ascii="宋体" w:hAnsi="宋体" w:cs="微软雅黑"/>
                <w:color w:val="000000" w:themeColor="text1"/>
                <w:szCs w:val="21"/>
                <w:lang w:val="zh-CN"/>
              </w:rPr>
            </w:pPr>
            <w:r>
              <w:rPr>
                <w:rFonts w:hint="eastAsia" w:ascii="宋体" w:hAnsi="宋体" w:cs="微软雅黑"/>
                <w:color w:val="000000" w:themeColor="text1"/>
                <w:szCs w:val="21"/>
                <w:lang w:val="zh-CN"/>
              </w:rPr>
              <w:t>联合体协议</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15</w:t>
            </w:r>
          </w:p>
        </w:tc>
        <w:tc>
          <w:tcPr>
            <w:tcW w:w="3751" w:type="dxa"/>
            <w:gridSpan w:val="4"/>
            <w:tcBorders>
              <w:top w:val="double" w:color="auto" w:sz="4" w:space="0"/>
            </w:tcBorders>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投标分项报价表</w:t>
            </w:r>
          </w:p>
        </w:tc>
        <w:tc>
          <w:tcPr>
            <w:tcW w:w="1559" w:type="dxa"/>
            <w:tcBorders>
              <w:top w:val="double" w:color="auto" w:sz="4" w:space="0"/>
            </w:tcBorders>
            <w:vAlign w:val="center"/>
          </w:tcPr>
          <w:p>
            <w:pPr>
              <w:snapToGrid w:val="0"/>
              <w:spacing w:line="400" w:lineRule="exact"/>
              <w:rPr>
                <w:rFonts w:hint="eastAsia" w:ascii="宋体" w:hAnsi="宋体" w:cs="微软雅黑"/>
                <w:color w:val="000000" w:themeColor="text1"/>
                <w:szCs w:val="21"/>
              </w:rPr>
            </w:pPr>
          </w:p>
        </w:tc>
        <w:tc>
          <w:tcPr>
            <w:tcW w:w="1560" w:type="dxa"/>
            <w:tcBorders>
              <w:top w:val="double" w:color="auto" w:sz="4" w:space="0"/>
            </w:tcBorders>
            <w:vAlign w:val="center"/>
          </w:tcPr>
          <w:p>
            <w:pPr>
              <w:snapToGrid w:val="0"/>
              <w:spacing w:line="400" w:lineRule="exact"/>
              <w:rPr>
                <w:rFonts w:hint="eastAsia" w:ascii="宋体" w:hAnsi="宋体" w:cs="微软雅黑"/>
                <w:color w:val="000000" w:themeColor="text1"/>
                <w:szCs w:val="21"/>
              </w:rPr>
            </w:pPr>
          </w:p>
        </w:tc>
        <w:tc>
          <w:tcPr>
            <w:tcW w:w="2018" w:type="dxa"/>
            <w:tcBorders>
              <w:top w:val="double" w:color="auto" w:sz="4" w:space="0"/>
            </w:tcBorders>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16</w:t>
            </w:r>
          </w:p>
        </w:tc>
        <w:tc>
          <w:tcPr>
            <w:tcW w:w="3751" w:type="dxa"/>
            <w:gridSpan w:val="4"/>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技术规格偏离表</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17</w:t>
            </w:r>
          </w:p>
        </w:tc>
        <w:tc>
          <w:tcPr>
            <w:tcW w:w="3751" w:type="dxa"/>
            <w:gridSpan w:val="4"/>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技术方案（实施方案）</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tcBorders>
              <w:top w:val="single" w:color="auto" w:sz="4" w:space="0"/>
            </w:tcBorders>
            <w:vAlign w:val="center"/>
          </w:tcPr>
          <w:p>
            <w:pPr>
              <w:snapToGrid w:val="0"/>
              <w:spacing w:line="400" w:lineRule="exact"/>
              <w:rPr>
                <w:rFonts w:hint="eastAsia" w:ascii="宋体" w:hAnsi="宋体" w:cs="微软雅黑"/>
                <w:color w:val="000000" w:themeColor="text1"/>
                <w:szCs w:val="21"/>
              </w:rPr>
            </w:pPr>
          </w:p>
        </w:tc>
        <w:tc>
          <w:tcPr>
            <w:tcW w:w="2018" w:type="dxa"/>
            <w:tcBorders>
              <w:top w:val="single" w:color="auto" w:sz="4" w:space="0"/>
            </w:tcBorders>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18</w:t>
            </w:r>
          </w:p>
        </w:tc>
        <w:tc>
          <w:tcPr>
            <w:tcW w:w="3751" w:type="dxa"/>
            <w:gridSpan w:val="4"/>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服务方案</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19</w:t>
            </w:r>
          </w:p>
        </w:tc>
        <w:tc>
          <w:tcPr>
            <w:tcW w:w="3751" w:type="dxa"/>
            <w:gridSpan w:val="4"/>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业绩情况表</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20</w:t>
            </w:r>
          </w:p>
        </w:tc>
        <w:tc>
          <w:tcPr>
            <w:tcW w:w="3751" w:type="dxa"/>
            <w:gridSpan w:val="4"/>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强制节能产品政府采购清单情况</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21</w:t>
            </w:r>
          </w:p>
        </w:tc>
        <w:tc>
          <w:tcPr>
            <w:tcW w:w="3751" w:type="dxa"/>
            <w:gridSpan w:val="4"/>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优先采购节能产品政府采购清单情况</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22</w:t>
            </w:r>
          </w:p>
        </w:tc>
        <w:tc>
          <w:tcPr>
            <w:tcW w:w="3751" w:type="dxa"/>
            <w:gridSpan w:val="4"/>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lang w:val="en-GB"/>
              </w:rPr>
              <w:t>环境标志产品政府采购清单情况</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23</w:t>
            </w:r>
          </w:p>
        </w:tc>
        <w:tc>
          <w:tcPr>
            <w:tcW w:w="3751" w:type="dxa"/>
            <w:gridSpan w:val="4"/>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中小企业声明函</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24</w:t>
            </w:r>
          </w:p>
        </w:tc>
        <w:tc>
          <w:tcPr>
            <w:tcW w:w="3751" w:type="dxa"/>
            <w:gridSpan w:val="4"/>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lang w:val="zh-CN"/>
              </w:rPr>
              <w:t>残疾人福利性单位声明函</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25</w:t>
            </w:r>
          </w:p>
        </w:tc>
        <w:tc>
          <w:tcPr>
            <w:tcW w:w="3751" w:type="dxa"/>
            <w:gridSpan w:val="4"/>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监狱企业证明文件</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26</w:t>
            </w:r>
          </w:p>
        </w:tc>
        <w:tc>
          <w:tcPr>
            <w:tcW w:w="1058" w:type="dxa"/>
            <w:gridSpan w:val="2"/>
            <w:tcBorders>
              <w:right w:val="single" w:color="auto" w:sz="4" w:space="0"/>
            </w:tcBorders>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CCC强制性产品认证</w:t>
            </w:r>
          </w:p>
        </w:tc>
        <w:tc>
          <w:tcPr>
            <w:tcW w:w="2693" w:type="dxa"/>
            <w:gridSpan w:val="2"/>
            <w:tcBorders>
              <w:left w:val="single" w:color="auto" w:sz="4" w:space="0"/>
            </w:tcBorders>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lang w:val="zh-CN"/>
              </w:rPr>
              <w:t>所投产品符合国家强制性要求承诺函</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27</w:t>
            </w:r>
          </w:p>
        </w:tc>
        <w:tc>
          <w:tcPr>
            <w:tcW w:w="1058" w:type="dxa"/>
            <w:gridSpan w:val="2"/>
            <w:vMerge w:val="restart"/>
            <w:tcBorders>
              <w:right w:val="single" w:color="auto" w:sz="4" w:space="0"/>
            </w:tcBorders>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信息安全产品强制性认证</w:t>
            </w:r>
          </w:p>
        </w:tc>
        <w:tc>
          <w:tcPr>
            <w:tcW w:w="2693" w:type="dxa"/>
            <w:gridSpan w:val="2"/>
            <w:tcBorders>
              <w:left w:val="single" w:color="auto" w:sz="4" w:space="0"/>
            </w:tcBorders>
            <w:vAlign w:val="center"/>
          </w:tcPr>
          <w:p>
            <w:pPr>
              <w:snapToGrid w:val="0"/>
              <w:spacing w:line="400" w:lineRule="exact"/>
              <w:rPr>
                <w:rFonts w:hint="eastAsia" w:ascii="宋体" w:hAnsi="宋体" w:cs="微软雅黑"/>
                <w:color w:val="000000" w:themeColor="text1"/>
                <w:szCs w:val="21"/>
                <w:lang w:val="zh-CN"/>
              </w:rPr>
            </w:pPr>
            <w:r>
              <w:rPr>
                <w:rFonts w:hint="eastAsia" w:ascii="宋体" w:hAnsi="宋体" w:cs="微软雅黑"/>
                <w:color w:val="000000" w:themeColor="text1"/>
                <w:szCs w:val="21"/>
              </w:rPr>
              <w:t>认证机构颁发的认证证书</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snapToGrid w:val="0"/>
              <w:spacing w:line="400" w:lineRule="exact"/>
              <w:rPr>
                <w:rFonts w:hint="eastAsia" w:ascii="宋体" w:hAnsi="宋体" w:cs="微软雅黑"/>
                <w:color w:val="000000" w:themeColor="text1"/>
                <w:szCs w:val="21"/>
              </w:rPr>
            </w:pPr>
          </w:p>
        </w:tc>
        <w:tc>
          <w:tcPr>
            <w:tcW w:w="1058" w:type="dxa"/>
            <w:gridSpan w:val="2"/>
            <w:vMerge w:val="continue"/>
            <w:tcBorders>
              <w:right w:val="single" w:color="auto" w:sz="4" w:space="0"/>
            </w:tcBorders>
            <w:vAlign w:val="center"/>
          </w:tcPr>
          <w:p>
            <w:pPr>
              <w:snapToGrid w:val="0"/>
              <w:spacing w:line="400" w:lineRule="exact"/>
              <w:rPr>
                <w:rFonts w:hint="eastAsia" w:ascii="宋体" w:hAnsi="宋体" w:cs="微软雅黑"/>
                <w:color w:val="000000" w:themeColor="text1"/>
                <w:szCs w:val="21"/>
                <w:lang w:val="zh-CN"/>
              </w:rPr>
            </w:pPr>
          </w:p>
        </w:tc>
        <w:tc>
          <w:tcPr>
            <w:tcW w:w="2693" w:type="dxa"/>
            <w:gridSpan w:val="2"/>
            <w:tcBorders>
              <w:left w:val="single" w:color="auto" w:sz="4" w:space="0"/>
            </w:tcBorders>
            <w:vAlign w:val="center"/>
          </w:tcPr>
          <w:p>
            <w:pPr>
              <w:snapToGrid w:val="0"/>
              <w:spacing w:line="400" w:lineRule="exact"/>
              <w:rPr>
                <w:rFonts w:hint="eastAsia" w:ascii="宋体" w:hAnsi="宋体" w:cs="微软雅黑"/>
                <w:color w:val="000000" w:themeColor="text1"/>
                <w:szCs w:val="21"/>
                <w:lang w:val="zh-CN"/>
              </w:rPr>
            </w:pPr>
            <w:r>
              <w:rPr>
                <w:rFonts w:hint="eastAsia" w:ascii="宋体" w:hAnsi="宋体" w:cs="微软雅黑"/>
                <w:color w:val="000000" w:themeColor="text1"/>
                <w:szCs w:val="21"/>
              </w:rPr>
              <w:t>中国信息安全认证中心官网产品查询结果截图</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28</w:t>
            </w:r>
          </w:p>
        </w:tc>
        <w:tc>
          <w:tcPr>
            <w:tcW w:w="3751" w:type="dxa"/>
            <w:gridSpan w:val="4"/>
            <w:vAlign w:val="center"/>
          </w:tcPr>
          <w:p>
            <w:pPr>
              <w:snapToGrid w:val="0"/>
              <w:spacing w:line="400" w:lineRule="exact"/>
              <w:rPr>
                <w:rFonts w:hint="eastAsia" w:ascii="宋体" w:hAnsi="宋体" w:cs="微软雅黑"/>
                <w:color w:val="000000" w:themeColor="text1"/>
                <w:szCs w:val="21"/>
              </w:rPr>
            </w:pPr>
            <w:r>
              <w:rPr>
                <w:rFonts w:hint="eastAsia" w:ascii="宋体" w:hAnsi="宋体" w:cs="微软雅黑"/>
                <w:color w:val="000000" w:themeColor="text1"/>
                <w:szCs w:val="21"/>
              </w:rPr>
              <w:t>其它资料</w:t>
            </w: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rPr>
                <w:rFonts w:hint="eastAsia" w:ascii="宋体" w:hAnsi="宋体" w:cs="微软雅黑"/>
                <w:color w:val="000000" w:themeColor="text1"/>
                <w:szCs w:val="21"/>
              </w:rPr>
            </w:pPr>
          </w:p>
        </w:tc>
        <w:tc>
          <w:tcPr>
            <w:tcW w:w="3751" w:type="dxa"/>
            <w:gridSpan w:val="4"/>
            <w:vAlign w:val="center"/>
          </w:tcPr>
          <w:p>
            <w:pPr>
              <w:snapToGrid w:val="0"/>
              <w:spacing w:line="400" w:lineRule="exact"/>
              <w:rPr>
                <w:rFonts w:hint="eastAsia" w:ascii="宋体" w:hAnsi="宋体" w:cs="微软雅黑"/>
                <w:color w:val="000000" w:themeColor="text1"/>
                <w:szCs w:val="21"/>
              </w:rPr>
            </w:pPr>
          </w:p>
        </w:tc>
        <w:tc>
          <w:tcPr>
            <w:tcW w:w="1559" w:type="dxa"/>
            <w:vAlign w:val="center"/>
          </w:tcPr>
          <w:p>
            <w:pPr>
              <w:snapToGrid w:val="0"/>
              <w:spacing w:line="400" w:lineRule="exact"/>
              <w:rPr>
                <w:rFonts w:hint="eastAsia" w:ascii="宋体" w:hAnsi="宋体" w:cs="微软雅黑"/>
                <w:color w:val="000000" w:themeColor="text1"/>
                <w:szCs w:val="21"/>
              </w:rPr>
            </w:pPr>
          </w:p>
        </w:tc>
        <w:tc>
          <w:tcPr>
            <w:tcW w:w="1560" w:type="dxa"/>
            <w:vAlign w:val="center"/>
          </w:tcPr>
          <w:p>
            <w:pPr>
              <w:snapToGrid w:val="0"/>
              <w:spacing w:line="400" w:lineRule="exact"/>
              <w:rPr>
                <w:rFonts w:hint="eastAsia" w:ascii="宋体" w:hAnsi="宋体" w:cs="微软雅黑"/>
                <w:color w:val="000000" w:themeColor="text1"/>
                <w:szCs w:val="21"/>
              </w:rPr>
            </w:pPr>
          </w:p>
        </w:tc>
        <w:tc>
          <w:tcPr>
            <w:tcW w:w="2018" w:type="dxa"/>
            <w:vAlign w:val="center"/>
          </w:tcPr>
          <w:p>
            <w:pPr>
              <w:snapToGrid w:val="0"/>
              <w:spacing w:line="400" w:lineRule="exact"/>
              <w:rPr>
                <w:rFonts w:hint="eastAsia" w:ascii="宋体" w:hAnsi="宋体" w:cs="微软雅黑"/>
                <w:color w:val="000000" w:themeColor="text1"/>
                <w:szCs w:val="21"/>
              </w:rPr>
            </w:pPr>
          </w:p>
        </w:tc>
      </w:tr>
    </w:tbl>
    <w:p>
      <w:pPr>
        <w:snapToGrid w:val="0"/>
        <w:spacing w:line="400" w:lineRule="exact"/>
        <w:rPr>
          <w:rFonts w:hint="eastAsia" w:ascii="宋体" w:hAnsi="宋体" w:cs="微软雅黑"/>
          <w:color w:val="000000" w:themeColor="text1"/>
          <w:szCs w:val="21"/>
          <w:lang w:val="zh-CN"/>
        </w:rPr>
      </w:pPr>
      <w:r>
        <w:rPr>
          <w:rFonts w:hint="eastAsia" w:ascii="宋体" w:hAnsi="宋体" w:cs="微软雅黑"/>
          <w:color w:val="000000" w:themeColor="text1"/>
          <w:szCs w:val="21"/>
          <w:lang w:val="zh-CN"/>
        </w:rPr>
        <w:t>注：本表格可自行进行删减或增加。</w:t>
      </w:r>
    </w:p>
    <w:p>
      <w:pPr>
        <w:autoSpaceDE w:val="0"/>
        <w:autoSpaceDN w:val="0"/>
        <w:adjustRightInd w:val="0"/>
        <w:spacing w:line="700" w:lineRule="exact"/>
        <w:ind w:firstLine="551"/>
        <w:jc w:val="center"/>
        <w:rPr>
          <w:rFonts w:ascii="宋体" w:cs="黑体"/>
          <w:b/>
          <w:bCs/>
          <w:color w:val="000000" w:themeColor="text1"/>
          <w:sz w:val="44"/>
          <w:szCs w:val="44"/>
          <w:lang w:val="zh-CN"/>
        </w:rPr>
      </w:pPr>
    </w:p>
    <w:p>
      <w:pPr>
        <w:pStyle w:val="13"/>
        <w:spacing w:line="360" w:lineRule="auto"/>
        <w:rPr>
          <w:rFonts w:ascii="宋体"/>
          <w:b/>
          <w:snapToGrid w:val="0"/>
          <w:color w:val="000000" w:themeColor="text1"/>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2"/>
        <w:tblW w:w="8844" w:type="dxa"/>
        <w:tblInd w:w="0" w:type="dxa"/>
        <w:tblLayout w:type="fixed"/>
        <w:tblCellMar>
          <w:top w:w="0" w:type="dxa"/>
          <w:left w:w="108" w:type="dxa"/>
          <w:bottom w:w="0" w:type="dxa"/>
          <w:right w:w="108" w:type="dxa"/>
        </w:tblCellMar>
      </w:tblPr>
      <w:tblGrid>
        <w:gridCol w:w="1983"/>
        <w:gridCol w:w="3964"/>
        <w:gridCol w:w="1983"/>
        <w:gridCol w:w="914"/>
      </w:tblGrid>
      <w:tr>
        <w:tblPrEx>
          <w:tblLayout w:type="fixed"/>
          <w:tblCellMar>
            <w:top w:w="0" w:type="dxa"/>
            <w:left w:w="108" w:type="dxa"/>
            <w:bottom w:w="0" w:type="dxa"/>
            <w:right w:w="108" w:type="dxa"/>
          </w:tblCellMar>
        </w:tblPrEx>
        <w:trPr>
          <w:trHeight w:val="1498" w:hRule="atLeast"/>
        </w:trPr>
        <w:tc>
          <w:tcPr>
            <w:tcW w:w="19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96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9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lang w:val="zh-CN"/>
              </w:rPr>
              <w:t>服务期限</w:t>
            </w:r>
          </w:p>
        </w:tc>
        <w:tc>
          <w:tcPr>
            <w:tcW w:w="91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1498" w:hRule="atLeast"/>
        </w:trPr>
        <w:tc>
          <w:tcPr>
            <w:tcW w:w="1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sz w:val="24"/>
                <w:szCs w:val="24"/>
                <w:lang w:val="zh-CN"/>
              </w:rPr>
            </w:pPr>
            <w:r>
              <w:rPr>
                <w:rFonts w:hint="eastAsia" w:cs="宋体" w:asciiTheme="minorEastAsia" w:hAnsiTheme="minorEastAsia"/>
                <w:sz w:val="24"/>
                <w:szCs w:val="24"/>
                <w:lang w:val="zh-CN"/>
              </w:rPr>
              <w:t>住宅每户：</w:t>
            </w:r>
          </w:p>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9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hAnsi="宋体" w:cs="黑体"/>
          <w:b/>
          <w:bCs/>
          <w:color w:val="000000" w:themeColor="text1"/>
          <w:sz w:val="28"/>
          <w:szCs w:val="28"/>
          <w:lang w:val="zh-CN"/>
        </w:rPr>
      </w:pPr>
    </w:p>
    <w:p>
      <w:pPr>
        <w:autoSpaceDE w:val="0"/>
        <w:autoSpaceDN w:val="0"/>
        <w:adjustRightInd w:val="0"/>
        <w:spacing w:line="360" w:lineRule="auto"/>
        <w:jc w:val="center"/>
        <w:rPr>
          <w:rFonts w:ascii="宋体" w:hAnsi="宋体" w:cs="黑体"/>
          <w:b/>
          <w:bCs/>
          <w:color w:val="000000" w:themeColor="text1"/>
          <w:sz w:val="28"/>
          <w:szCs w:val="28"/>
          <w:lang w:val="zh-CN"/>
        </w:rPr>
      </w:pPr>
    </w:p>
    <w:p>
      <w:pPr>
        <w:autoSpaceDE w:val="0"/>
        <w:autoSpaceDN w:val="0"/>
        <w:adjustRightInd w:val="0"/>
        <w:spacing w:line="360" w:lineRule="auto"/>
        <w:jc w:val="center"/>
        <w:rPr>
          <w:rFonts w:ascii="宋体" w:hAnsi="宋体" w:cs="黑体"/>
          <w:b/>
          <w:bCs/>
          <w:color w:val="000000" w:themeColor="text1"/>
          <w:sz w:val="28"/>
          <w:szCs w:val="28"/>
          <w:lang w:val="zh-CN"/>
        </w:rPr>
      </w:pPr>
    </w:p>
    <w:p>
      <w:pPr>
        <w:autoSpaceDE w:val="0"/>
        <w:autoSpaceDN w:val="0"/>
        <w:adjustRightInd w:val="0"/>
        <w:spacing w:line="360" w:lineRule="auto"/>
        <w:jc w:val="center"/>
        <w:rPr>
          <w:rFonts w:ascii="宋体" w:hAnsi="宋体" w:cs="黑体"/>
          <w:b/>
          <w:bCs/>
          <w:color w:val="000000" w:themeColor="text1"/>
          <w:sz w:val="28"/>
          <w:szCs w:val="28"/>
          <w:lang w:val="zh-CN"/>
        </w:rPr>
      </w:pPr>
    </w:p>
    <w:p>
      <w:pPr>
        <w:autoSpaceDE w:val="0"/>
        <w:autoSpaceDN w:val="0"/>
        <w:adjustRightInd w:val="0"/>
        <w:spacing w:line="360" w:lineRule="auto"/>
        <w:jc w:val="center"/>
        <w:rPr>
          <w:rFonts w:ascii="宋体" w:hAnsi="宋体" w:cs="黑体"/>
          <w:b/>
          <w:bCs/>
          <w:color w:val="000000" w:themeColor="text1"/>
          <w:sz w:val="28"/>
          <w:szCs w:val="28"/>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三、资格审查证明材料</w:t>
      </w: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rPr>
          <w:rFonts w:ascii="宋体"/>
          <w:b/>
          <w:snapToGrid w:val="0"/>
          <w:color w:val="000000" w:themeColor="text1"/>
          <w:kern w:val="0"/>
          <w:sz w:val="36"/>
          <w:szCs w:val="36"/>
        </w:rPr>
      </w:pPr>
    </w:p>
    <w:p>
      <w:pPr>
        <w:pStyle w:val="13"/>
        <w:spacing w:line="360" w:lineRule="auto"/>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 w:val="36"/>
          <w:szCs w:val="36"/>
        </w:rPr>
      </w:pPr>
    </w:p>
    <w:p>
      <w:pPr>
        <w:pStyle w:val="13"/>
        <w:spacing w:line="360" w:lineRule="auto"/>
        <w:jc w:val="center"/>
        <w:rPr>
          <w:rFonts w:ascii="宋体"/>
          <w:b/>
          <w:snapToGrid w:val="0"/>
          <w:color w:val="000000" w:themeColor="text1"/>
          <w:kern w:val="0"/>
          <w:szCs w:val="24"/>
        </w:rPr>
      </w:pPr>
      <w:r>
        <w:rPr>
          <w:rFonts w:ascii="宋体" w:hAnsi="宋体"/>
          <w:b/>
          <w:snapToGrid w:val="0"/>
          <w:color w:val="000000" w:themeColor="text1"/>
          <w:kern w:val="0"/>
          <w:szCs w:val="24"/>
        </w:rPr>
        <w:t xml:space="preserve">3.1 </w:t>
      </w:r>
      <w:r>
        <w:rPr>
          <w:rFonts w:hint="eastAsia" w:ascii="宋体" w:hAnsi="宋体"/>
          <w:b/>
          <w:snapToGrid w:val="0"/>
          <w:color w:val="000000" w:themeColor="text1"/>
          <w:kern w:val="0"/>
          <w:szCs w:val="24"/>
        </w:rPr>
        <w:t>投</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标</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函</w:t>
      </w:r>
    </w:p>
    <w:p>
      <w:pPr>
        <w:pStyle w:val="13"/>
        <w:spacing w:line="360" w:lineRule="auto"/>
        <w:jc w:val="center"/>
        <w:rPr>
          <w:rFonts w:ascii="宋体"/>
          <w:b/>
          <w:snapToGrid w:val="0"/>
          <w:color w:val="000000" w:themeColor="text1"/>
          <w:kern w:val="0"/>
          <w:sz w:val="28"/>
          <w:szCs w:val="28"/>
        </w:rPr>
      </w:pPr>
    </w:p>
    <w:p>
      <w:pPr>
        <w:adjustRightInd w:val="0"/>
        <w:spacing w:line="360" w:lineRule="auto"/>
        <w:contextualSpacing/>
        <w:rPr>
          <w:rFonts w:ascii="宋体"/>
          <w:b/>
          <w:snapToGrid w:val="0"/>
          <w:color w:val="000000" w:themeColor="text1"/>
          <w:kern w:val="0"/>
          <w:szCs w:val="21"/>
        </w:rPr>
      </w:pPr>
      <w:r>
        <w:rPr>
          <w:rFonts w:hint="eastAsia" w:ascii="宋体" w:hAnsi="宋体"/>
          <w:snapToGrid w:val="0"/>
          <w:color w:val="000000" w:themeColor="text1"/>
          <w:kern w:val="0"/>
          <w:szCs w:val="21"/>
        </w:rPr>
        <w:t>致：</w:t>
      </w:r>
      <w:r>
        <w:rPr>
          <w:rFonts w:hint="eastAsia" w:ascii="宋体" w:hAnsi="宋体"/>
          <w:b/>
          <w:snapToGrid w:val="0"/>
          <w:color w:val="000000" w:themeColor="text1"/>
          <w:kern w:val="0"/>
          <w:szCs w:val="21"/>
        </w:rPr>
        <w:t>（采购人）</w:t>
      </w:r>
    </w:p>
    <w:p>
      <w:pPr>
        <w:adjustRightInd w:val="0"/>
        <w:spacing w:line="360" w:lineRule="auto"/>
        <w:ind w:firstLine="420" w:firstLineChars="200"/>
        <w:contextualSpacing/>
        <w:outlineLvl w:val="0"/>
        <w:rPr>
          <w:rFonts w:ascii="宋体"/>
          <w:snapToGrid w:val="0"/>
          <w:color w:val="000000" w:themeColor="text1"/>
          <w:kern w:val="0"/>
          <w:szCs w:val="21"/>
        </w:rPr>
      </w:pPr>
      <w:r>
        <w:rPr>
          <w:rFonts w:hint="eastAsia" w:ascii="宋体" w:hAnsi="宋体"/>
          <w:snapToGrid w:val="0"/>
          <w:color w:val="000000" w:themeColor="text1"/>
          <w:kern w:val="0"/>
          <w:szCs w:val="21"/>
        </w:rPr>
        <w:t>根据贵方</w:t>
      </w:r>
      <w:r>
        <w:rPr>
          <w:rFonts w:hint="eastAsia"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（项目名称、招标编号）采购的招标公告及投标邀请，</w:t>
      </w:r>
      <w:r>
        <w:rPr>
          <w:rFonts w:ascii="宋体" w:hAnsi="宋体"/>
          <w:snapToGrid w:val="0"/>
          <w:color w:val="000000" w:themeColor="text1"/>
          <w:kern w:val="0"/>
          <w:szCs w:val="21"/>
        </w:rPr>
        <w:t>_______</w:t>
      </w:r>
      <w:r>
        <w:rPr>
          <w:rFonts w:hint="eastAsia" w:ascii="宋体" w:hAnsi="宋体"/>
          <w:snapToGrid w:val="0"/>
          <w:color w:val="000000" w:themeColor="text1"/>
          <w:kern w:val="0"/>
          <w:szCs w:val="21"/>
        </w:rPr>
        <w:t>（姓名和职务）被正式授权并代表投标人</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（投标人名称、地址）提交。</w:t>
      </w:r>
    </w:p>
    <w:p>
      <w:pPr>
        <w:pStyle w:val="13"/>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我方确认收到贵方提供的</w:t>
      </w:r>
      <w:r>
        <w:rPr>
          <w:rFonts w:ascii="宋体" w:hAnsi="宋体"/>
          <w:snapToGrid w:val="0"/>
          <w:color w:val="000000" w:themeColor="text1"/>
          <w:kern w:val="0"/>
          <w:sz w:val="21"/>
          <w:szCs w:val="21"/>
          <w:u w:val="single"/>
        </w:rPr>
        <w:t xml:space="preserve">               </w:t>
      </w:r>
      <w:r>
        <w:rPr>
          <w:rFonts w:hint="eastAsia" w:ascii="宋体" w:hAnsi="宋体"/>
          <w:snapToGrid w:val="0"/>
          <w:color w:val="000000" w:themeColor="text1"/>
          <w:kern w:val="0"/>
          <w:sz w:val="21"/>
          <w:szCs w:val="21"/>
        </w:rPr>
        <w:t>（项目名称、招标编号）招标文件的全部内容。</w:t>
      </w:r>
    </w:p>
    <w:p>
      <w:pPr>
        <w:pStyle w:val="13"/>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000000" w:themeColor="text1"/>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color w:val="000000" w:themeColor="text1"/>
          <w:kern w:val="0"/>
          <w:szCs w:val="21"/>
        </w:rPr>
      </w:pP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投标人名称</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作为投标人正式授权</w:t>
      </w: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授权代表全名</w:t>
      </w:r>
      <w:r>
        <w:rPr>
          <w:rFonts w:ascii="宋体" w:hAnsi="宋体"/>
          <w:i/>
          <w:snapToGrid w:val="0"/>
          <w:color w:val="000000" w:themeColor="text1"/>
          <w:kern w:val="0"/>
          <w:szCs w:val="21"/>
          <w:u w:val="single"/>
        </w:rPr>
        <w:t xml:space="preserve">, </w:t>
      </w:r>
      <w:r>
        <w:rPr>
          <w:rFonts w:hint="eastAsia" w:ascii="宋体" w:hAnsi="宋体"/>
          <w:i/>
          <w:snapToGrid w:val="0"/>
          <w:color w:val="000000" w:themeColor="text1"/>
          <w:kern w:val="0"/>
          <w:szCs w:val="21"/>
          <w:u w:val="single"/>
        </w:rPr>
        <w:t>职务</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代表我方全权处理有关本投标的一切事宜。</w:t>
      </w:r>
    </w:p>
    <w:p>
      <w:pPr>
        <w:adjustRightInd w:val="0"/>
        <w:spacing w:line="360" w:lineRule="auto"/>
        <w:ind w:firstLine="420" w:firstLineChars="200"/>
        <w:contextualSpacing/>
        <w:rPr>
          <w:rFonts w:ascii="宋体"/>
          <w:snapToGrid w:val="0"/>
          <w:color w:val="000000" w:themeColor="text1"/>
          <w:kern w:val="0"/>
          <w:szCs w:val="21"/>
        </w:rPr>
      </w:pPr>
      <w:r>
        <w:rPr>
          <w:rFonts w:hint="eastAsia" w:ascii="宋体" w:hAnsi="宋体"/>
          <w:snapToGrid w:val="0"/>
          <w:color w:val="000000" w:themeColor="text1"/>
          <w:kern w:val="0"/>
          <w:szCs w:val="21"/>
        </w:rPr>
        <w:t>在此提交的投标文件，正本一份，副本</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份。</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我方已完全明白招标文件的所有条款要求，并申明如下：</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二、本投标文件的有效期为投标截止时间起</w:t>
      </w:r>
      <w:r>
        <w:rPr>
          <w:rFonts w:ascii="宋体" w:hAnsi="宋体" w:cs="Courier New"/>
          <w:color w:val="000000" w:themeColor="text1"/>
          <w:szCs w:val="21"/>
          <w:u w:val="single"/>
        </w:rPr>
        <w:t xml:space="preserve">   </w:t>
      </w:r>
      <w:r>
        <w:rPr>
          <w:rFonts w:hint="eastAsia" w:ascii="宋体" w:hAnsi="宋体" w:cs="Courier New"/>
          <w:color w:val="000000" w:themeColor="text1"/>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五、我方理解贵方不一定接受最低投标价或任何贵方可能收到的投标。</w:t>
      </w:r>
    </w:p>
    <w:p>
      <w:pPr>
        <w:pStyle w:val="20"/>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ascii="宋体" w:cs="宋体"/>
          <w:color w:val="000000" w:themeColor="text1"/>
          <w:sz w:val="21"/>
          <w:szCs w:val="21"/>
        </w:rPr>
      </w:pPr>
      <w:r>
        <w:rPr>
          <w:rFonts w:hint="eastAsia" w:ascii="宋体" w:hAnsi="宋体" w:cs="Courier New"/>
          <w:color w:val="000000" w:themeColor="text1"/>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color w:val="000000" w:themeColor="text1"/>
          <w:sz w:val="21"/>
          <w:szCs w:val="21"/>
        </w:rPr>
      </w:pPr>
      <w:r>
        <w:rPr>
          <w:rFonts w:hint="eastAsia" w:ascii="宋体" w:hAnsi="宋体"/>
          <w:color w:val="000000" w:themeColor="text1"/>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000000" w:themeColor="text1"/>
          <w:sz w:val="21"/>
          <w:szCs w:val="21"/>
        </w:rPr>
        <w:t xml:space="preserve"> </w:t>
      </w:r>
    </w:p>
    <w:p>
      <w:pPr>
        <w:pStyle w:val="13"/>
        <w:adjustRightInd w:val="0"/>
        <w:spacing w:line="360" w:lineRule="auto"/>
        <w:ind w:firstLine="420" w:firstLineChars="200"/>
        <w:contextualSpacing/>
        <w:rPr>
          <w:rFonts w:ascii="宋体" w:cs="Arial"/>
          <w:color w:val="000000" w:themeColor="text1"/>
          <w:sz w:val="21"/>
          <w:szCs w:val="21"/>
        </w:rPr>
      </w:pPr>
      <w:r>
        <w:rPr>
          <w:rFonts w:hint="eastAsia" w:ascii="宋体" w:hAnsi="宋体" w:cs="Arial"/>
          <w:color w:val="000000" w:themeColor="text1"/>
          <w:sz w:val="21"/>
          <w:szCs w:val="21"/>
        </w:rPr>
        <w:t>九、我方具备《政府采购法》第二十二条规定的条件；承诺如下：</w:t>
      </w:r>
    </w:p>
    <w:p>
      <w:pPr>
        <w:pStyle w:val="13"/>
        <w:adjustRightInd w:val="0"/>
        <w:spacing w:line="360" w:lineRule="auto"/>
        <w:ind w:firstLine="420" w:firstLineChars="200"/>
        <w:contextualSpacing/>
        <w:rPr>
          <w:rFonts w:ascii="宋体" w:cs="Arial"/>
          <w:color w:val="000000" w:themeColor="text1"/>
          <w:sz w:val="21"/>
          <w:szCs w:val="21"/>
        </w:rPr>
      </w:pPr>
      <w:r>
        <w:rPr>
          <w:rFonts w:ascii="宋体" w:hAnsi="宋体" w:cs="Arial"/>
          <w:color w:val="000000" w:themeColor="text1"/>
          <w:sz w:val="21"/>
          <w:szCs w:val="21"/>
        </w:rPr>
        <w:t xml:space="preserve">1. </w:t>
      </w:r>
      <w:r>
        <w:rPr>
          <w:rFonts w:hint="eastAsia" w:ascii="宋体" w:hAnsi="宋体" w:cs="Arial"/>
          <w:color w:val="000000" w:themeColor="text1"/>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2. </w:t>
      </w:r>
      <w:r>
        <w:rPr>
          <w:rFonts w:hint="eastAsia" w:ascii="宋体" w:hAnsi="宋体" w:cs="Arial"/>
          <w:color w:val="000000" w:themeColor="text1"/>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3. </w:t>
      </w:r>
      <w:r>
        <w:rPr>
          <w:rFonts w:hint="eastAsia" w:ascii="宋体" w:hAnsi="宋体" w:cs="Arial"/>
          <w:color w:val="000000" w:themeColor="text1"/>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4. </w:t>
      </w:r>
      <w:r>
        <w:rPr>
          <w:rFonts w:hint="eastAsia" w:ascii="宋体" w:hAnsi="宋体" w:cs="Arial"/>
          <w:color w:val="000000" w:themeColor="text1"/>
          <w:szCs w:val="21"/>
        </w:rPr>
        <w:t>参加政府采购活动前三年内，在经营活动中没有重大违法记录。</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5. </w:t>
      </w:r>
      <w:r>
        <w:rPr>
          <w:rFonts w:hint="eastAsia" w:ascii="宋体" w:hAnsi="宋体" w:cs="Arial"/>
          <w:color w:val="000000" w:themeColor="text1"/>
          <w:szCs w:val="21"/>
        </w:rPr>
        <w:t>符合法律、行政法规规定的其他条件。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宋体"/>
          <w:color w:val="000000" w:themeColor="text1"/>
          <w:szCs w:val="21"/>
        </w:rPr>
        <w:t>以上内容如有虚假或与事实不符的，评审委员会可将</w:t>
      </w:r>
      <w:r>
        <w:rPr>
          <w:rFonts w:hint="eastAsia" w:ascii="宋体" w:hAnsi="宋体" w:cs="Arial"/>
          <w:color w:val="000000" w:themeColor="text1"/>
          <w:szCs w:val="21"/>
        </w:rPr>
        <w:t>我方做无效投标处理，我方愿意承担相应的法律责任。</w:t>
      </w:r>
    </w:p>
    <w:p>
      <w:pPr>
        <w:pStyle w:val="13"/>
        <w:adjustRightInd w:val="0"/>
        <w:spacing w:line="360" w:lineRule="auto"/>
        <w:ind w:firstLine="420" w:firstLineChars="200"/>
        <w:contextualSpacing/>
        <w:rPr>
          <w:rFonts w:ascii="宋体"/>
          <w:color w:val="000000" w:themeColor="text1"/>
          <w:sz w:val="21"/>
          <w:szCs w:val="21"/>
        </w:rPr>
      </w:pPr>
      <w:r>
        <w:rPr>
          <w:rFonts w:hint="eastAsia" w:ascii="宋体" w:hAnsi="宋体"/>
          <w:color w:val="000000" w:themeColor="text1"/>
          <w:sz w:val="21"/>
          <w:szCs w:val="21"/>
        </w:rPr>
        <w:t>十、我方具备履行合同所必需的设备和专业技术能力。</w:t>
      </w:r>
    </w:p>
    <w:p>
      <w:pPr>
        <w:pStyle w:val="13"/>
        <w:adjustRightInd w:val="0"/>
        <w:spacing w:line="360" w:lineRule="auto"/>
        <w:ind w:firstLine="420" w:firstLineChars="200"/>
        <w:contextualSpacing/>
        <w:rPr>
          <w:rFonts w:ascii="宋体"/>
          <w:color w:val="000000" w:themeColor="text1"/>
          <w:sz w:val="21"/>
          <w:szCs w:val="21"/>
        </w:rPr>
      </w:pPr>
      <w:r>
        <w:rPr>
          <w:rFonts w:hint="eastAsia" w:ascii="宋体" w:hAnsi="宋体"/>
          <w:snapToGrid w:val="0"/>
          <w:color w:val="000000" w:themeColor="text1"/>
          <w:kern w:val="0"/>
          <w:sz w:val="21"/>
          <w:szCs w:val="21"/>
        </w:rPr>
        <w:t>十一、</w:t>
      </w:r>
      <w:r>
        <w:rPr>
          <w:rFonts w:hint="eastAsia" w:ascii="宋体" w:hAnsi="宋体"/>
          <w:color w:val="000000" w:themeColor="text1"/>
          <w:sz w:val="21"/>
          <w:szCs w:val="21"/>
        </w:rPr>
        <w:t>我方对在本函及投标文件中所作的所有承诺承担法律责任。</w:t>
      </w:r>
    </w:p>
    <w:p>
      <w:pPr>
        <w:pStyle w:val="13"/>
        <w:adjustRightInd w:val="0"/>
        <w:snapToGrid w:val="0"/>
        <w:spacing w:line="360" w:lineRule="auto"/>
        <w:rPr>
          <w:rFonts w:ascii="宋体"/>
          <w:color w:val="000000" w:themeColor="text1"/>
          <w:sz w:val="21"/>
          <w:szCs w:val="21"/>
        </w:rPr>
      </w:pPr>
    </w:p>
    <w:p>
      <w:pPr>
        <w:pStyle w:val="13"/>
        <w:adjustRightInd w:val="0"/>
        <w:snapToGrid w:val="0"/>
        <w:spacing w:line="360" w:lineRule="auto"/>
        <w:rPr>
          <w:rFonts w:ascii="宋体"/>
          <w:color w:val="000000" w:themeColor="text1"/>
          <w:sz w:val="21"/>
          <w:szCs w:val="21"/>
        </w:rPr>
      </w:pPr>
    </w:p>
    <w:p>
      <w:pPr>
        <w:pStyle w:val="13"/>
        <w:adjustRightInd w:val="0"/>
        <w:snapToGrid w:val="0"/>
        <w:spacing w:line="360" w:lineRule="auto"/>
        <w:rPr>
          <w:rFonts w:ascii="宋体"/>
          <w:color w:val="000000" w:themeColor="text1"/>
          <w:sz w:val="21"/>
          <w:szCs w:val="21"/>
        </w:rPr>
      </w:pPr>
      <w:r>
        <w:rPr>
          <w:rFonts w:hint="eastAsia" w:ascii="宋体" w:hAnsi="宋体"/>
          <w:color w:val="000000" w:themeColor="text1"/>
          <w:sz w:val="21"/>
          <w:szCs w:val="21"/>
        </w:rPr>
        <w:t>所有与本招标有关的一切正式往来请寄：</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地</w:t>
      </w:r>
      <w:r>
        <w:rPr>
          <w:rFonts w:ascii="宋体" w:hAnsi="宋体" w:cs="宋体"/>
          <w:color w:val="000000" w:themeColor="text1"/>
          <w:szCs w:val="21"/>
        </w:rPr>
        <w:t xml:space="preserve">    </w:t>
      </w:r>
      <w:r>
        <w:rPr>
          <w:rFonts w:hint="eastAsia" w:ascii="宋体" w:hAnsi="宋体" w:cs="宋体"/>
          <w:color w:val="000000" w:themeColor="text1"/>
          <w:szCs w:val="21"/>
        </w:rPr>
        <w:t>址：</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邮政编码：</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电</w:t>
      </w:r>
      <w:r>
        <w:rPr>
          <w:rFonts w:ascii="宋体" w:hAnsi="宋体" w:cs="宋体"/>
          <w:color w:val="000000" w:themeColor="text1"/>
          <w:szCs w:val="21"/>
        </w:rPr>
        <w:t xml:space="preserve">    </w:t>
      </w:r>
      <w:r>
        <w:rPr>
          <w:rFonts w:hint="eastAsia" w:ascii="宋体" w:hAnsi="宋体" w:cs="宋体"/>
          <w:color w:val="000000" w:themeColor="text1"/>
          <w:szCs w:val="21"/>
        </w:rPr>
        <w:t>话：</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传</w:t>
      </w:r>
      <w:r>
        <w:rPr>
          <w:rFonts w:ascii="宋体" w:hAnsi="宋体" w:cs="宋体"/>
          <w:color w:val="000000" w:themeColor="text1"/>
          <w:szCs w:val="21"/>
        </w:rPr>
        <w:t xml:space="preserve">    </w:t>
      </w:r>
      <w:r>
        <w:rPr>
          <w:rFonts w:hint="eastAsia" w:ascii="宋体" w:hAnsi="宋体" w:cs="宋体"/>
          <w:color w:val="000000" w:themeColor="text1"/>
          <w:szCs w:val="21"/>
        </w:rPr>
        <w:t>真：</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r>
        <w:rPr>
          <w:rFonts w:hint="eastAsia" w:ascii="宋体" w:hAnsi="宋体" w:cs="宋体"/>
          <w:color w:val="000000" w:themeColor="text1"/>
          <w:szCs w:val="21"/>
        </w:rPr>
        <w:t>投标人代表姓名：</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职</w:t>
      </w:r>
      <w:r>
        <w:rPr>
          <w:rFonts w:ascii="宋体" w:hAnsi="宋体" w:cs="宋体"/>
          <w:color w:val="000000" w:themeColor="text1"/>
          <w:szCs w:val="21"/>
        </w:rPr>
        <w:t xml:space="preserve">    </w:t>
      </w:r>
      <w:r>
        <w:rPr>
          <w:rFonts w:hint="eastAsia" w:ascii="宋体" w:hAnsi="宋体" w:cs="宋体"/>
          <w:color w:val="000000" w:themeColor="text1"/>
          <w:szCs w:val="21"/>
        </w:rPr>
        <w:t>务：</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投标人法定代表人或负责人（或授权代表）签字或盖章：</w:t>
      </w:r>
      <w:r>
        <w:rPr>
          <w:rFonts w:ascii="宋体" w:hAnsi="宋体" w:cs="宋体"/>
          <w:color w:val="000000" w:themeColor="text1"/>
          <w:szCs w:val="21"/>
          <w:u w:val="single"/>
        </w:rPr>
        <w:t xml:space="preserve">         </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投标人名称（盖章）：</w:t>
      </w:r>
      <w:r>
        <w:rPr>
          <w:rFonts w:ascii="宋体" w:hAnsi="宋体" w:cs="宋体"/>
          <w:color w:val="000000" w:themeColor="text1"/>
          <w:szCs w:val="21"/>
          <w:u w:val="single"/>
        </w:rPr>
        <w:t xml:space="preserve">                   </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r>
        <w:rPr>
          <w:rFonts w:hint="eastAsia" w:ascii="宋体" w:hAnsi="宋体" w:cs="宋体"/>
          <w:color w:val="000000" w:themeColor="text1"/>
          <w:szCs w:val="21"/>
        </w:rPr>
        <w:t>日期：</w:t>
      </w:r>
      <w:r>
        <w:rPr>
          <w:rFonts w:ascii="宋体" w:hAnsi="宋体" w:cs="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3.2 </w:t>
      </w:r>
      <w:r>
        <w:rPr>
          <w:rFonts w:hint="eastAsia" w:ascii="宋体" w:hAnsi="宋体"/>
          <w:b/>
          <w:bCs/>
          <w:color w:val="000000" w:themeColor="text1"/>
          <w:sz w:val="24"/>
          <w:szCs w:val="24"/>
        </w:rPr>
        <w:t>法定代表人或负责人资格证明书</w:t>
      </w:r>
    </w:p>
    <w:p>
      <w:pPr>
        <w:autoSpaceDE w:val="0"/>
        <w:autoSpaceDN w:val="0"/>
        <w:adjustRightInd w:val="0"/>
        <w:spacing w:line="480" w:lineRule="auto"/>
        <w:ind w:firstLine="616" w:firstLineChars="257"/>
        <w:rPr>
          <w:rFonts w:ascii="宋体"/>
          <w:color w:val="000000" w:themeColor="text1"/>
          <w:sz w:val="24"/>
          <w:szCs w:val="24"/>
        </w:rPr>
      </w:pP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单位名称：</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地址：</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姓名：</w:t>
      </w:r>
      <w:r>
        <w:rPr>
          <w:rFonts w:hAnsi="宋体"/>
          <w:color w:val="000000" w:themeColor="text1"/>
          <w:sz w:val="21"/>
          <w:szCs w:val="21"/>
        </w:rPr>
        <w:t xml:space="preserve">       </w:t>
      </w:r>
      <w:r>
        <w:rPr>
          <w:rFonts w:hint="eastAsia" w:hAnsi="宋体"/>
          <w:color w:val="000000" w:themeColor="text1"/>
          <w:sz w:val="21"/>
          <w:szCs w:val="21"/>
        </w:rPr>
        <w:t>性别：</w:t>
      </w:r>
      <w:r>
        <w:rPr>
          <w:rFonts w:hAnsi="宋体"/>
          <w:color w:val="000000" w:themeColor="text1"/>
          <w:sz w:val="21"/>
          <w:szCs w:val="21"/>
        </w:rPr>
        <w:t xml:space="preserve">     </w:t>
      </w:r>
      <w:r>
        <w:rPr>
          <w:rFonts w:hint="eastAsia" w:hAnsi="宋体"/>
          <w:color w:val="000000" w:themeColor="text1"/>
          <w:sz w:val="21"/>
          <w:szCs w:val="21"/>
        </w:rPr>
        <w:t>年龄：</w:t>
      </w:r>
      <w:r>
        <w:rPr>
          <w:rFonts w:hAnsi="宋体"/>
          <w:color w:val="000000" w:themeColor="text1"/>
          <w:sz w:val="21"/>
          <w:szCs w:val="21"/>
        </w:rPr>
        <w:t xml:space="preserve">     </w:t>
      </w:r>
      <w:r>
        <w:rPr>
          <w:rFonts w:hint="eastAsia" w:hAnsi="宋体"/>
          <w:color w:val="000000" w:themeColor="text1"/>
          <w:sz w:val="21"/>
          <w:szCs w:val="21"/>
        </w:rPr>
        <w:t>职务：</w:t>
      </w:r>
      <w:r>
        <w:rPr>
          <w:rFonts w:hAnsi="宋体"/>
          <w:color w:val="000000" w:themeColor="text1"/>
          <w:sz w:val="21"/>
          <w:szCs w:val="21"/>
        </w:rPr>
        <w:t xml:space="preserve">        </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本人系</w:t>
      </w:r>
      <w:r>
        <w:rPr>
          <w:rFonts w:hAnsi="宋体"/>
          <w:color w:val="000000" w:themeColor="text1"/>
          <w:sz w:val="21"/>
          <w:szCs w:val="21"/>
          <w:u w:val="single"/>
        </w:rPr>
        <w:t xml:space="preserve">  </w:t>
      </w:r>
      <w:r>
        <w:rPr>
          <w:rFonts w:hint="eastAsia" w:hAnsi="宋体"/>
          <w:i/>
          <w:snapToGrid w:val="0"/>
          <w:color w:val="000000" w:themeColor="text1"/>
          <w:sz w:val="21"/>
          <w:szCs w:val="21"/>
          <w:u w:val="single"/>
        </w:rPr>
        <w:t>投标人名称</w:t>
      </w:r>
      <w:r>
        <w:rPr>
          <w:rFonts w:hAnsi="宋体"/>
          <w:i/>
          <w:snapToGrid w:val="0"/>
          <w:color w:val="000000" w:themeColor="text1"/>
          <w:sz w:val="21"/>
          <w:szCs w:val="21"/>
          <w:u w:val="single"/>
        </w:rPr>
        <w:t xml:space="preserve">  </w:t>
      </w:r>
      <w:r>
        <w:rPr>
          <w:rFonts w:hint="eastAsia" w:hAnsi="宋体"/>
          <w:color w:val="000000" w:themeColor="text1"/>
          <w:sz w:val="21"/>
          <w:szCs w:val="21"/>
        </w:rPr>
        <w:t>的法定代表人或负责人。就参加贵方招标编号为</w:t>
      </w:r>
      <w:r>
        <w:rPr>
          <w:rFonts w:hAnsi="宋体"/>
          <w:color w:val="000000" w:themeColor="text1"/>
          <w:sz w:val="21"/>
          <w:szCs w:val="21"/>
          <w:u w:val="single"/>
        </w:rPr>
        <w:t xml:space="preserve">  </w:t>
      </w:r>
      <w:r>
        <w:rPr>
          <w:rFonts w:hint="eastAsia" w:hAnsi="宋体"/>
          <w:i/>
          <w:color w:val="000000" w:themeColor="text1"/>
          <w:sz w:val="21"/>
          <w:szCs w:val="21"/>
          <w:u w:val="single"/>
        </w:rPr>
        <w:t>项目编号</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的</w:t>
      </w:r>
      <w:r>
        <w:rPr>
          <w:rFonts w:hAnsi="宋体"/>
          <w:color w:val="000000" w:themeColor="text1"/>
          <w:sz w:val="21"/>
          <w:szCs w:val="21"/>
          <w:u w:val="single"/>
        </w:rPr>
        <w:t xml:space="preserve">  </w:t>
      </w:r>
      <w:r>
        <w:rPr>
          <w:rFonts w:hint="eastAsia" w:hAnsi="宋体"/>
          <w:i/>
          <w:color w:val="000000" w:themeColor="text1"/>
          <w:sz w:val="21"/>
          <w:szCs w:val="21"/>
          <w:u w:val="single"/>
        </w:rPr>
        <w:t>项目名称</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公开招标项目的投标报价，签署上述项目的投标文件及合同的执行、完成、服务和保修，签署合同和处理与之有关的一切事务。</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特此证明。</w:t>
      </w:r>
    </w:p>
    <w:p>
      <w:pPr>
        <w:pStyle w:val="46"/>
        <w:spacing w:line="480" w:lineRule="auto"/>
        <w:ind w:firstLine="472" w:firstLineChars="225"/>
        <w:jc w:val="left"/>
        <w:rPr>
          <w:color w:val="000000" w:themeColor="text1"/>
          <w:sz w:val="21"/>
          <w:szCs w:val="21"/>
        </w:rPr>
      </w:pPr>
    </w:p>
    <w:p>
      <w:pPr>
        <w:pStyle w:val="46"/>
        <w:spacing w:line="480" w:lineRule="auto"/>
        <w:ind w:firstLine="472" w:firstLineChars="225"/>
        <w:jc w:val="left"/>
        <w:rPr>
          <w:color w:val="000000" w:themeColor="text1"/>
          <w:sz w:val="21"/>
          <w:szCs w:val="21"/>
        </w:rPr>
      </w:pPr>
    </w:p>
    <w:p>
      <w:pPr>
        <w:pStyle w:val="46"/>
        <w:spacing w:line="480" w:lineRule="auto"/>
        <w:ind w:left="-538" w:leftChars="-256" w:firstLine="539" w:firstLineChars="257"/>
        <w:jc w:val="center"/>
        <w:rPr>
          <w:bCs/>
          <w:color w:val="000000" w:themeColor="text1"/>
          <w:sz w:val="21"/>
          <w:szCs w:val="21"/>
        </w:rPr>
      </w:pPr>
      <w:r>
        <w:rPr>
          <w:rFonts w:hint="eastAsia" w:hAnsi="宋体"/>
          <w:bCs/>
          <w:color w:val="000000" w:themeColor="text1"/>
          <w:sz w:val="21"/>
          <w:szCs w:val="21"/>
        </w:rPr>
        <w:t>【此处请粘贴法定代表人或负责人身份证原件扫描件或图片，需清晰反映身份证有效期限】</w:t>
      </w:r>
    </w:p>
    <w:p>
      <w:pPr>
        <w:pStyle w:val="46"/>
        <w:spacing w:line="480" w:lineRule="auto"/>
        <w:ind w:left="-538" w:leftChars="-256" w:firstLine="539" w:firstLineChars="257"/>
        <w:jc w:val="center"/>
        <w:rPr>
          <w:bCs/>
          <w:color w:val="000000" w:themeColor="text1"/>
          <w:sz w:val="21"/>
          <w:szCs w:val="21"/>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spacing w:line="480" w:lineRule="auto"/>
        <w:ind w:firstLine="3937" w:firstLineChars="1875"/>
        <w:rPr>
          <w:rFonts w:ascii="宋体" w:cs="Arial"/>
          <w:color w:val="000000" w:themeColor="text1"/>
          <w:szCs w:val="21"/>
          <w:u w:val="single"/>
        </w:rPr>
      </w:pPr>
      <w:r>
        <w:rPr>
          <w:rFonts w:hint="eastAsia" w:ascii="宋体" w:hAnsi="宋体" w:cs="Arial"/>
          <w:color w:val="000000" w:themeColor="text1"/>
          <w:szCs w:val="21"/>
        </w:rPr>
        <w:t>投标人名称（并加盖公章）：</w:t>
      </w:r>
    </w:p>
    <w:p>
      <w:pPr>
        <w:pStyle w:val="49"/>
        <w:spacing w:before="60" w:line="480" w:lineRule="auto"/>
        <w:ind w:firstLine="3937" w:firstLineChars="1875"/>
        <w:rPr>
          <w:rFonts w:ascii="宋体" w:cs="Arial"/>
          <w:color w:val="000000" w:themeColor="text1"/>
          <w:sz w:val="21"/>
          <w:szCs w:val="21"/>
        </w:rPr>
      </w:pPr>
      <w:r>
        <w:rPr>
          <w:rFonts w:hint="eastAsia" w:ascii="宋体" w:hAnsi="宋体" w:cs="Arial"/>
          <w:color w:val="000000" w:themeColor="text1"/>
          <w:sz w:val="21"/>
          <w:szCs w:val="21"/>
        </w:rPr>
        <w:t>签署日期：</w:t>
      </w:r>
      <w:r>
        <w:rPr>
          <w:rFonts w:ascii="宋体" w:hAnsi="宋体" w:cs="Arial"/>
          <w:color w:val="000000" w:themeColor="text1"/>
          <w:sz w:val="21"/>
          <w:szCs w:val="21"/>
        </w:rPr>
        <w:t xml:space="preserve">   </w:t>
      </w:r>
      <w:r>
        <w:rPr>
          <w:rFonts w:hint="eastAsia" w:ascii="宋体" w:hAnsi="宋体" w:cs="Arial"/>
          <w:color w:val="000000" w:themeColor="text1"/>
          <w:sz w:val="21"/>
          <w:szCs w:val="21"/>
        </w:rPr>
        <w:t>年</w:t>
      </w:r>
      <w:r>
        <w:rPr>
          <w:rFonts w:ascii="宋体" w:hAnsi="宋体" w:cs="Arial"/>
          <w:color w:val="000000" w:themeColor="text1"/>
          <w:sz w:val="21"/>
          <w:szCs w:val="21"/>
        </w:rPr>
        <w:t xml:space="preserve">   </w:t>
      </w:r>
      <w:r>
        <w:rPr>
          <w:rFonts w:hint="eastAsia" w:ascii="宋体" w:hAnsi="宋体" w:cs="Arial"/>
          <w:color w:val="000000" w:themeColor="text1"/>
          <w:sz w:val="21"/>
          <w:szCs w:val="21"/>
        </w:rPr>
        <w:t>月</w:t>
      </w:r>
      <w:r>
        <w:rPr>
          <w:rFonts w:ascii="宋体" w:hAnsi="宋体" w:cs="Arial"/>
          <w:color w:val="000000" w:themeColor="text1"/>
          <w:sz w:val="21"/>
          <w:szCs w:val="21"/>
        </w:rPr>
        <w:t xml:space="preserve">  </w:t>
      </w:r>
      <w:r>
        <w:rPr>
          <w:rFonts w:hint="eastAsia" w:ascii="宋体" w:hAnsi="宋体" w:cs="Arial"/>
          <w:color w:val="000000" w:themeColor="text1"/>
          <w:sz w:val="21"/>
          <w:szCs w:val="21"/>
        </w:rPr>
        <w:t>日</w:t>
      </w:r>
    </w:p>
    <w:p>
      <w:pPr>
        <w:pStyle w:val="48"/>
        <w:spacing w:line="480" w:lineRule="auto"/>
        <w:rPr>
          <w:rFonts w:ascii="宋体" w:cs="Arial"/>
          <w:color w:val="000000" w:themeColor="text1"/>
          <w:sz w:val="21"/>
          <w:szCs w:val="21"/>
        </w:rPr>
      </w:pPr>
    </w:p>
    <w:p>
      <w:pPr>
        <w:rPr>
          <w:color w:val="000000" w:themeColor="text1"/>
          <w:szCs w:val="21"/>
        </w:rPr>
      </w:pPr>
    </w:p>
    <w:p>
      <w:pPr>
        <w:spacing w:line="320" w:lineRule="exact"/>
        <w:ind w:firstLine="420" w:firstLineChars="200"/>
        <w:rPr>
          <w:rFonts w:ascii="宋体"/>
          <w:bCs/>
          <w:color w:val="000000" w:themeColor="text1"/>
          <w:kern w:val="12"/>
          <w:szCs w:val="21"/>
        </w:rPr>
      </w:pPr>
      <w:r>
        <w:rPr>
          <w:rFonts w:hint="eastAsia" w:ascii="宋体" w:hAnsi="宋体"/>
          <w:bCs/>
          <w:color w:val="000000" w:themeColor="text1"/>
          <w:kern w:val="12"/>
          <w:szCs w:val="21"/>
        </w:rPr>
        <w:t>说明：法定代表人</w:t>
      </w:r>
      <w:r>
        <w:rPr>
          <w:rFonts w:hint="eastAsia" w:hAnsi="宋体"/>
          <w:color w:val="000000" w:themeColor="text1"/>
          <w:kern w:val="0"/>
          <w:sz w:val="21"/>
          <w:szCs w:val="21"/>
          <w:lang w:eastAsia="zh-CN"/>
        </w:rPr>
        <w:t>或负责人</w:t>
      </w:r>
      <w:r>
        <w:rPr>
          <w:rFonts w:hint="eastAsia" w:ascii="宋体" w:hAnsi="宋体"/>
          <w:bCs/>
          <w:color w:val="000000" w:themeColor="text1"/>
          <w:kern w:val="12"/>
          <w:szCs w:val="21"/>
        </w:rPr>
        <w:t>参加本招标项目投标的，仅须出具此证明书。</w:t>
      </w:r>
    </w:p>
    <w:p>
      <w:pPr>
        <w:spacing w:line="480" w:lineRule="exact"/>
        <w:jc w:val="center"/>
        <w:rPr>
          <w:rFonts w:ascii="宋体"/>
          <w:b/>
          <w:bCs/>
          <w:color w:val="000000" w:themeColor="text1"/>
          <w:sz w:val="36"/>
          <w:szCs w:val="36"/>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3.3 </w:t>
      </w:r>
      <w:r>
        <w:rPr>
          <w:rFonts w:hint="eastAsia" w:ascii="宋体" w:hAnsi="宋体"/>
          <w:b/>
          <w:bCs/>
          <w:color w:val="000000" w:themeColor="text1"/>
          <w:sz w:val="24"/>
          <w:szCs w:val="24"/>
        </w:rPr>
        <w:t>法定代表人或负责人授权书</w:t>
      </w:r>
    </w:p>
    <w:p>
      <w:pPr>
        <w:spacing w:line="480" w:lineRule="exact"/>
        <w:jc w:val="center"/>
        <w:rPr>
          <w:rFonts w:ascii="宋体"/>
          <w:b/>
          <w:bCs/>
          <w:color w:val="000000" w:themeColor="text1"/>
          <w:sz w:val="36"/>
          <w:szCs w:val="36"/>
        </w:rPr>
      </w:pPr>
    </w:p>
    <w:p>
      <w:pPr>
        <w:adjustRightInd w:val="0"/>
        <w:spacing w:line="360" w:lineRule="auto"/>
        <w:ind w:firstLine="441" w:firstLineChars="210"/>
        <w:contextualSpacing/>
        <w:rPr>
          <w:rFonts w:ascii="宋体" w:cs="Arial"/>
          <w:color w:val="000000" w:themeColor="text1"/>
          <w:szCs w:val="21"/>
        </w:rPr>
      </w:pPr>
      <w:r>
        <w:rPr>
          <w:rFonts w:ascii="宋体" w:hAnsi="宋体"/>
          <w:color w:val="000000" w:themeColor="text1"/>
          <w:szCs w:val="21"/>
        </w:rPr>
        <w:t xml:space="preserve"> </w:t>
      </w:r>
      <w:r>
        <w:rPr>
          <w:rFonts w:hint="eastAsia" w:ascii="宋体" w:hAnsi="宋体" w:cs="Arial"/>
          <w:color w:val="000000" w:themeColor="text1"/>
          <w:szCs w:val="21"/>
        </w:rPr>
        <w:t>本人</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法人姓名</w:t>
      </w:r>
      <w:r>
        <w:rPr>
          <w:rFonts w:ascii="宋体" w:hAnsi="宋体" w:cs="Arial"/>
          <w:color w:val="000000" w:themeColor="text1"/>
          <w:szCs w:val="21"/>
          <w:u w:val="single"/>
        </w:rPr>
        <w:t xml:space="preserve">  </w:t>
      </w:r>
      <w:r>
        <w:rPr>
          <w:rFonts w:hint="eastAsia" w:ascii="宋体" w:hAnsi="宋体" w:cs="Arial"/>
          <w:color w:val="000000" w:themeColor="text1"/>
          <w:szCs w:val="21"/>
        </w:rPr>
        <w:t>系</w:t>
      </w:r>
      <w:r>
        <w:rPr>
          <w:rFonts w:hint="eastAsia" w:ascii="宋体" w:hAnsi="宋体" w:cs="Arial"/>
          <w:color w:val="000000" w:themeColor="text1"/>
          <w:szCs w:val="21"/>
          <w:u w:val="single"/>
        </w:rPr>
        <w:t>　</w:t>
      </w:r>
      <w:r>
        <w:rPr>
          <w:rFonts w:hint="eastAsia" w:ascii="宋体" w:hAnsi="宋体"/>
          <w:i/>
          <w:snapToGrid w:val="0"/>
          <w:color w:val="000000" w:themeColor="text1"/>
          <w:szCs w:val="21"/>
          <w:u w:val="single"/>
        </w:rPr>
        <w:t>投标人名称</w:t>
      </w:r>
      <w:r>
        <w:rPr>
          <w:rFonts w:ascii="宋体" w:hAnsi="宋体"/>
          <w:i/>
          <w:snapToGrid w:val="0"/>
          <w:color w:val="000000" w:themeColor="text1"/>
          <w:szCs w:val="21"/>
          <w:u w:val="single"/>
        </w:rPr>
        <w:t xml:space="preserve">  </w:t>
      </w:r>
      <w:r>
        <w:rPr>
          <w:rFonts w:ascii="宋体" w:hAnsi="宋体" w:cs="Arial"/>
          <w:color w:val="000000" w:themeColor="text1"/>
          <w:szCs w:val="21"/>
          <w:u w:val="single"/>
        </w:rPr>
        <w:t xml:space="preserve"> </w:t>
      </w:r>
      <w:r>
        <w:rPr>
          <w:rFonts w:hint="eastAsia" w:ascii="宋体" w:hAnsi="宋体" w:cs="Arial"/>
          <w:color w:val="000000" w:themeColor="text1"/>
          <w:szCs w:val="21"/>
        </w:rPr>
        <w:t>的法定代表人或负责人，现委托</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姓名，职务</w:t>
      </w:r>
      <w:r>
        <w:rPr>
          <w:rFonts w:ascii="宋体" w:hAnsi="宋体" w:cs="Arial"/>
          <w:color w:val="000000" w:themeColor="text1"/>
          <w:szCs w:val="21"/>
          <w:u w:val="single"/>
        </w:rPr>
        <w:t xml:space="preserve">    </w:t>
      </w:r>
      <w:r>
        <w:rPr>
          <w:rFonts w:hint="eastAsia" w:ascii="宋体" w:hAnsi="宋体" w:cs="Arial"/>
          <w:color w:val="000000" w:themeColor="text1"/>
          <w:szCs w:val="21"/>
        </w:rPr>
        <w:t>以我方的名义参加贵方</w:t>
      </w:r>
      <w:r>
        <w:rPr>
          <w:rFonts w:ascii="宋体" w:hAnsi="宋体" w:cs="Arial"/>
          <w:color w:val="000000" w:themeColor="text1"/>
          <w:szCs w:val="21"/>
        </w:rPr>
        <w:t>______________________</w:t>
      </w:r>
      <w:r>
        <w:rPr>
          <w:rFonts w:hint="eastAsia" w:ascii="宋体" w:hAnsi="宋体" w:cs="Arial"/>
          <w:color w:val="000000" w:themeColor="text1"/>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我方对被授权人的签名事项负全部责任。</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被授权人无转委托权，特此委托。</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投标人名称：</w:t>
      </w:r>
      <w:r>
        <w:rPr>
          <w:rFonts w:ascii="宋体" w:hAnsi="宋体"/>
          <w:color w:val="000000" w:themeColor="text1"/>
          <w:szCs w:val="21"/>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（全称）</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（盖单位公章）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法定代表人或负责人：</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法定代表人或负责人授权代表：</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000000" w:themeColor="text1"/>
                <w:szCs w:val="21"/>
              </w:rPr>
            </w:pPr>
            <w:r>
              <w:rPr>
                <w:rFonts w:hint="eastAsia" w:ascii="宋体" w:hAnsi="宋体"/>
                <w:color w:val="000000" w:themeColor="text1"/>
                <w:szCs w:val="21"/>
              </w:rPr>
              <w:t>法定代表人或负责人身份证（正面）</w:t>
            </w:r>
          </w:p>
        </w:tc>
        <w:tc>
          <w:tcPr>
            <w:tcW w:w="4485" w:type="dxa"/>
            <w:gridSpan w:val="2"/>
            <w:vAlign w:val="center"/>
          </w:tcPr>
          <w:p>
            <w:pPr>
              <w:jc w:val="center"/>
              <w:rPr>
                <w:rFonts w:ascii="宋体"/>
                <w:color w:val="000000" w:themeColor="text1"/>
                <w:szCs w:val="21"/>
              </w:rPr>
            </w:pPr>
            <w:r>
              <w:rPr>
                <w:rFonts w:hint="eastAsia" w:ascii="宋体" w:hAnsi="宋体"/>
                <w:color w:val="000000" w:themeColor="text1"/>
                <w:szCs w:val="21"/>
              </w:rPr>
              <w:t>法定代表人或负责人身份证（反面）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000000" w:themeColor="text1"/>
                <w:szCs w:val="21"/>
              </w:rPr>
            </w:pPr>
            <w:bookmarkStart w:id="8" w:name="_资格证明文件"/>
            <w:bookmarkEnd w:id="8"/>
            <w:bookmarkStart w:id="9" w:name="_Toc364329026"/>
            <w:r>
              <w:rPr>
                <w:rFonts w:hint="eastAsia" w:ascii="宋体" w:hAnsi="宋体"/>
                <w:color w:val="000000" w:themeColor="text1"/>
                <w:szCs w:val="21"/>
              </w:rPr>
              <w:t>法定代表人或负责人授权代表身份证（正面）</w:t>
            </w:r>
            <w:bookmarkEnd w:id="9"/>
          </w:p>
        </w:tc>
        <w:tc>
          <w:tcPr>
            <w:tcW w:w="4492" w:type="dxa"/>
            <w:gridSpan w:val="2"/>
            <w:vAlign w:val="center"/>
          </w:tcPr>
          <w:p>
            <w:pPr>
              <w:jc w:val="center"/>
              <w:rPr>
                <w:rFonts w:ascii="宋体"/>
                <w:color w:val="000000" w:themeColor="text1"/>
                <w:szCs w:val="21"/>
              </w:rPr>
            </w:pPr>
            <w:bookmarkStart w:id="10" w:name="_Toc364329027"/>
            <w:r>
              <w:rPr>
                <w:rFonts w:hint="eastAsia" w:ascii="宋体" w:hAnsi="宋体"/>
                <w:color w:val="000000" w:themeColor="text1"/>
                <w:szCs w:val="21"/>
              </w:rPr>
              <w:t>法定代表人或负责人授权代表身份证（反面）</w:t>
            </w:r>
            <w:bookmarkEnd w:id="10"/>
          </w:p>
        </w:tc>
      </w:tr>
    </w:tbl>
    <w:p>
      <w:pPr>
        <w:spacing w:line="320" w:lineRule="exact"/>
        <w:ind w:left="2" w:firstLine="357" w:firstLineChars="149"/>
        <w:rPr>
          <w:rFonts w:ascii="宋体" w:cs="Courier New"/>
          <w:color w:val="000000" w:themeColor="text1"/>
          <w:sz w:val="24"/>
          <w:szCs w:val="24"/>
        </w:rPr>
      </w:pPr>
    </w:p>
    <w:p>
      <w:pPr>
        <w:widowControl/>
        <w:spacing w:before="100" w:beforeAutospacing="1" w:after="100" w:afterAutospacing="1" w:line="360" w:lineRule="auto"/>
        <w:jc w:val="center"/>
        <w:rPr>
          <w:rFonts w:ascii="宋体"/>
          <w:b/>
          <w:bCs/>
          <w:color w:val="000000" w:themeColor="text1"/>
          <w:sz w:val="24"/>
          <w:szCs w:val="24"/>
        </w:rPr>
      </w:pPr>
      <w:r>
        <w:rPr>
          <w:rFonts w:ascii="宋体" w:hAnsi="宋体"/>
          <w:b/>
          <w:bCs/>
          <w:color w:val="000000" w:themeColor="text1"/>
          <w:sz w:val="24"/>
          <w:szCs w:val="24"/>
        </w:rPr>
        <w:t xml:space="preserve">3.4 </w:t>
      </w:r>
      <w:r>
        <w:rPr>
          <w:rFonts w:hint="eastAsia" w:ascii="宋体" w:hAnsi="宋体"/>
          <w:b/>
          <w:bCs/>
          <w:color w:val="000000" w:themeColor="text1"/>
          <w:sz w:val="24"/>
          <w:szCs w:val="24"/>
        </w:rPr>
        <w:t>没有重大违法记录的声明</w:t>
      </w:r>
    </w:p>
    <w:p>
      <w:pPr>
        <w:spacing w:beforeLines="50" w:afterLines="50"/>
        <w:jc w:val="center"/>
        <w:rPr>
          <w:rFonts w:ascii="宋体" w:cs="Arial"/>
          <w:color w:val="000000" w:themeColor="text1"/>
          <w:kern w:val="0"/>
          <w:sz w:val="28"/>
          <w:szCs w:val="28"/>
        </w:rPr>
      </w:pPr>
      <w:r>
        <w:rPr>
          <w:rFonts w:hint="eastAsia" w:ascii="宋体" w:hAnsi="宋体" w:cs="Arial"/>
          <w:color w:val="000000" w:themeColor="text1"/>
          <w:kern w:val="0"/>
          <w:sz w:val="28"/>
          <w:szCs w:val="28"/>
        </w:rPr>
        <w:t>声　</w:t>
      </w:r>
      <w:r>
        <w:rPr>
          <w:rFonts w:ascii="宋体" w:hAnsi="宋体" w:cs="Arial"/>
          <w:color w:val="000000" w:themeColor="text1"/>
          <w:kern w:val="0"/>
          <w:sz w:val="28"/>
          <w:szCs w:val="28"/>
        </w:rPr>
        <w:t xml:space="preserve">   </w:t>
      </w:r>
      <w:r>
        <w:rPr>
          <w:rFonts w:hint="eastAsia" w:ascii="宋体" w:hAnsi="宋体" w:cs="Arial"/>
          <w:color w:val="000000" w:themeColor="text1"/>
          <w:kern w:val="0"/>
          <w:sz w:val="28"/>
          <w:szCs w:val="28"/>
        </w:rPr>
        <w:t>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特此声明。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000000" w:themeColor="text1"/>
          <w:szCs w:val="21"/>
          <w:lang w:val="zh-CN"/>
        </w:rPr>
      </w:pPr>
    </w:p>
    <w:p>
      <w:pPr>
        <w:spacing w:beforeLines="50" w:afterLines="50" w:line="360" w:lineRule="auto"/>
        <w:ind w:right="420" w:firstLine="4800" w:firstLineChars="2286"/>
        <w:rPr>
          <w:rFonts w:ascii="宋体" w:cs="宋体"/>
          <w:color w:val="000000" w:themeColor="text1"/>
          <w:szCs w:val="21"/>
          <w:lang w:val="zh-CN"/>
        </w:rPr>
      </w:pPr>
      <w:r>
        <w:rPr>
          <w:rFonts w:hint="eastAsia" w:ascii="宋体" w:hAnsi="宋体" w:cs="宋体"/>
          <w:color w:val="000000" w:themeColor="text1"/>
          <w:szCs w:val="21"/>
          <w:lang w:val="zh-CN"/>
        </w:rPr>
        <w:t>单位名称（盖章）：</w:t>
      </w:r>
    </w:p>
    <w:p>
      <w:pPr>
        <w:spacing w:beforeLines="50" w:afterLines="50" w:line="360" w:lineRule="auto"/>
        <w:ind w:right="420" w:firstLine="4800" w:firstLineChars="2286"/>
        <w:rPr>
          <w:rFonts w:ascii="宋体" w:cs="宋体"/>
          <w:color w:val="000000" w:themeColor="text1"/>
          <w:sz w:val="24"/>
          <w:szCs w:val="24"/>
          <w:lang w:val="zh-CN"/>
        </w:rPr>
      </w:pPr>
      <w:r>
        <w:rPr>
          <w:rFonts w:hint="eastAsia" w:ascii="宋体" w:hAnsi="宋体" w:cs="宋体"/>
          <w:color w:val="000000" w:themeColor="text1"/>
          <w:szCs w:val="21"/>
          <w:lang w:val="zh-CN"/>
        </w:rPr>
        <w:t>日</w:t>
      </w:r>
      <w:r>
        <w:rPr>
          <w:rFonts w:ascii="宋体" w:hAnsi="宋体" w:cs="宋体"/>
          <w:color w:val="000000" w:themeColor="text1"/>
          <w:szCs w:val="21"/>
          <w:lang w:val="zh-CN"/>
        </w:rPr>
        <w:t xml:space="preserve">    </w:t>
      </w:r>
      <w:r>
        <w:rPr>
          <w:rFonts w:hint="eastAsia" w:ascii="宋体" w:hAnsi="宋体" w:cs="宋体"/>
          <w:color w:val="000000" w:themeColor="text1"/>
          <w:szCs w:val="21"/>
          <w:lang w:val="zh-CN"/>
        </w:rPr>
        <w:t>期：</w:t>
      </w:r>
      <w:r>
        <w:rPr>
          <w:rFonts w:ascii="宋体" w:hAnsi="宋体" w:cs="宋体"/>
          <w:color w:val="000000" w:themeColor="text1"/>
          <w:szCs w:val="21"/>
          <w:lang w:val="zh-CN"/>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spacing w:beforeLines="50" w:afterLines="50" w:line="360" w:lineRule="auto"/>
        <w:ind w:right="420" w:firstLine="5486" w:firstLineChars="2286"/>
        <w:rPr>
          <w:rFonts w:ascii="宋体" w:cs="宋体"/>
          <w:color w:val="000000" w:themeColor="text1"/>
          <w:sz w:val="24"/>
          <w:szCs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3.5 </w:t>
      </w:r>
      <w:r>
        <w:rPr>
          <w:rFonts w:hint="eastAsia" w:ascii="宋体" w:hAnsi="宋体"/>
          <w:b/>
          <w:bCs/>
          <w:color w:val="000000" w:themeColor="text1"/>
          <w:sz w:val="24"/>
          <w:szCs w:val="24"/>
        </w:rPr>
        <w:t>投标保证金</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hAnsi="宋体" w:cs="宋体"/>
          <w:color w:val="000000" w:themeColor="text1"/>
          <w:szCs w:val="21"/>
          <w:lang w:val="zh-CN"/>
        </w:rPr>
        <w:t>许昌公共资源交易中心保证金缴纳回执</w:t>
      </w:r>
    </w:p>
    <w:p>
      <w:pPr>
        <w:autoSpaceDE w:val="0"/>
        <w:autoSpaceDN w:val="0"/>
        <w:adjustRightInd w:val="0"/>
        <w:spacing w:line="360" w:lineRule="auto"/>
        <w:jc w:val="center"/>
        <w:rPr>
          <w:rFonts w:ascii="宋体" w:cs="宋体"/>
          <w:color w:val="000000" w:themeColor="text1"/>
          <w:szCs w:val="21"/>
          <w:lang w:val="zh-CN"/>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cs="宋体"/>
          <w:color w:val="000000" w:themeColor="text1"/>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jc w:val="center"/>
        <w:rPr>
          <w:rFonts w:ascii="宋体" w:cs="宋体"/>
          <w:color w:val="000000" w:themeColor="text1"/>
          <w:sz w:val="24"/>
          <w:szCs w:val="24"/>
          <w:lang w:val="zh-CN"/>
        </w:rPr>
      </w:pPr>
    </w:p>
    <w:p>
      <w:pPr>
        <w:autoSpaceDE w:val="0"/>
        <w:autoSpaceDN w:val="0"/>
        <w:adjustRightInd w:val="0"/>
        <w:spacing w:line="360" w:lineRule="auto"/>
        <w:jc w:val="center"/>
        <w:rPr>
          <w:rFonts w:ascii="宋体" w:cs="宋体"/>
          <w:color w:val="000000" w:themeColor="text1"/>
          <w:sz w:val="24"/>
          <w:szCs w:val="24"/>
          <w:lang w:val="zh-CN"/>
        </w:rPr>
      </w:pPr>
    </w:p>
    <w:p>
      <w:pPr>
        <w:autoSpaceDE w:val="0"/>
        <w:autoSpaceDN w:val="0"/>
        <w:adjustRightInd w:val="0"/>
        <w:spacing w:line="360" w:lineRule="auto"/>
        <w:outlineLvl w:val="0"/>
        <w:rPr>
          <w:rFonts w:ascii="宋体" w:cs="宋体"/>
          <w:color w:val="000000" w:themeColor="text1"/>
          <w:sz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3.6 </w:t>
      </w:r>
      <w:r>
        <w:rPr>
          <w:rFonts w:hint="eastAsia" w:ascii="宋体" w:hAnsi="宋体"/>
          <w:b/>
          <w:bCs/>
          <w:color w:val="000000" w:themeColor="text1"/>
          <w:sz w:val="24"/>
          <w:szCs w:val="24"/>
        </w:rPr>
        <w:t>其他资格证书或材料</w:t>
      </w:r>
      <w:r>
        <w:rPr>
          <w:rFonts w:ascii="宋体" w:hAnsi="宋体"/>
          <w:b/>
          <w:bCs/>
          <w:color w:val="000000" w:themeColor="text1"/>
          <w:sz w:val="24"/>
          <w:szCs w:val="24"/>
        </w:rPr>
        <w:t xml:space="preserve"> </w:t>
      </w:r>
    </w:p>
    <w:p>
      <w:pPr>
        <w:autoSpaceDE w:val="0"/>
        <w:autoSpaceDN w:val="0"/>
        <w:adjustRightInd w:val="0"/>
        <w:spacing w:line="360" w:lineRule="auto"/>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四、符合性审查证明材料</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pStyle w:val="21"/>
        <w:ind w:firstLine="340"/>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4.1 项目实施方案</w:t>
      </w:r>
    </w:p>
    <w:p>
      <w:pPr>
        <w:autoSpaceDE w:val="0"/>
        <w:autoSpaceDN w:val="0"/>
        <w:adjustRightInd w:val="0"/>
        <w:spacing w:line="480" w:lineRule="auto"/>
        <w:jc w:val="center"/>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（投标人根据招标文件要求自行编制）</w:t>
      </w:r>
    </w:p>
    <w:p>
      <w:pPr>
        <w:snapToGrid w:val="0"/>
        <w:spacing w:line="360" w:lineRule="auto"/>
        <w:jc w:val="center"/>
        <w:rPr>
          <w:rFonts w:ascii="宋体" w:hAnsi="宋体"/>
          <w:b/>
          <w:bCs/>
          <w:color w:val="000000" w:themeColor="text1"/>
          <w:sz w:val="36"/>
          <w:szCs w:val="36"/>
        </w:rPr>
      </w:pPr>
    </w:p>
    <w:p>
      <w:pPr>
        <w:snapToGrid w:val="0"/>
        <w:spacing w:line="360" w:lineRule="auto"/>
        <w:rPr>
          <w:rFonts w:ascii="宋体" w:hAnsi="宋体"/>
          <w:b/>
          <w:bCs/>
          <w:color w:val="000000" w:themeColor="text1"/>
          <w:sz w:val="36"/>
          <w:szCs w:val="36"/>
        </w:rPr>
      </w:pPr>
    </w:p>
    <w:p>
      <w:pPr>
        <w:snapToGrid w:val="0"/>
        <w:spacing w:line="360" w:lineRule="auto"/>
        <w:jc w:val="center"/>
        <w:rPr>
          <w:rFonts w:ascii="宋体" w:hAnsi="宋体"/>
          <w:b/>
          <w:bCs/>
          <w:color w:val="000000" w:themeColor="text1"/>
          <w:sz w:val="36"/>
          <w:szCs w:val="36"/>
        </w:rPr>
      </w:pPr>
    </w:p>
    <w:p>
      <w:pPr>
        <w:autoSpaceDE w:val="0"/>
        <w:autoSpaceDN w:val="0"/>
        <w:adjustRightInd w:val="0"/>
        <w:spacing w:line="360" w:lineRule="auto"/>
        <w:jc w:val="center"/>
        <w:outlineLvl w:val="0"/>
        <w:rPr>
          <w:rFonts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4.2 业绩情况表</w:t>
      </w:r>
    </w:p>
    <w:p>
      <w:pPr>
        <w:spacing w:before="50" w:afterLines="50" w:line="360" w:lineRule="auto"/>
        <w:contextualSpacing/>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项目编号：</w:t>
      </w:r>
    </w:p>
    <w:p>
      <w:pPr>
        <w:snapToGrid w:val="0"/>
        <w:spacing w:line="360" w:lineRule="auto"/>
        <w:rPr>
          <w:rFonts w:hAnsi="宋体"/>
          <w:b/>
          <w:snapToGrid w:val="0"/>
          <w:color w:val="000000" w:themeColor="text1"/>
          <w:kern w:val="0"/>
          <w:sz w:val="36"/>
          <w:szCs w:val="36"/>
        </w:rPr>
      </w:pPr>
      <w:r>
        <w:rPr>
          <w:rFonts w:hint="eastAsia" w:asciiTheme="minorEastAsia" w:hAnsiTheme="minorEastAsia"/>
          <w:color w:val="000000" w:themeColor="text1"/>
          <w:sz w:val="24"/>
          <w:szCs w:val="24"/>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808" w:type="dxa"/>
            <w:shd w:val="clear" w:color="auto" w:fill="F3F3F3"/>
            <w:vAlign w:val="center"/>
          </w:tcPr>
          <w:p>
            <w:pPr>
              <w:pStyle w:val="8"/>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客户单位名称</w:t>
            </w:r>
          </w:p>
        </w:tc>
        <w:tc>
          <w:tcPr>
            <w:tcW w:w="3579" w:type="dxa"/>
            <w:shd w:val="clear" w:color="auto" w:fill="F3F3F3"/>
            <w:vAlign w:val="center"/>
          </w:tcPr>
          <w:p>
            <w:pPr>
              <w:pStyle w:val="8"/>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合同金额（万元）</w:t>
            </w:r>
          </w:p>
        </w:tc>
        <w:tc>
          <w:tcPr>
            <w:tcW w:w="1706" w:type="dxa"/>
            <w:shd w:val="clear" w:color="auto" w:fill="F3F3F3"/>
            <w:vAlign w:val="center"/>
          </w:tcPr>
          <w:p>
            <w:pPr>
              <w:pStyle w:val="8"/>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808" w:type="dxa"/>
            <w:vAlign w:val="center"/>
          </w:tcPr>
          <w:p>
            <w:pPr>
              <w:pStyle w:val="8"/>
              <w:spacing w:line="360" w:lineRule="auto"/>
              <w:rPr>
                <w:rFonts w:ascii="宋体" w:hAnsi="宋体" w:eastAsia="宋体" w:cs="Times New Roman"/>
                <w:color w:val="000000" w:themeColor="text1"/>
                <w:sz w:val="24"/>
                <w:szCs w:val="24"/>
              </w:rPr>
            </w:pPr>
          </w:p>
        </w:tc>
        <w:tc>
          <w:tcPr>
            <w:tcW w:w="3579" w:type="dxa"/>
            <w:vAlign w:val="center"/>
          </w:tcPr>
          <w:p>
            <w:pPr>
              <w:pStyle w:val="8"/>
              <w:spacing w:line="360" w:lineRule="auto"/>
              <w:rPr>
                <w:rFonts w:ascii="宋体" w:hAnsi="宋体" w:eastAsia="宋体" w:cs="Times New Roman"/>
                <w:color w:val="000000" w:themeColor="text1"/>
                <w:sz w:val="24"/>
                <w:szCs w:val="24"/>
              </w:rPr>
            </w:pPr>
          </w:p>
        </w:tc>
        <w:tc>
          <w:tcPr>
            <w:tcW w:w="1440" w:type="dxa"/>
            <w:vAlign w:val="center"/>
          </w:tcPr>
          <w:p>
            <w:pPr>
              <w:pStyle w:val="8"/>
              <w:spacing w:line="360" w:lineRule="auto"/>
              <w:rPr>
                <w:rFonts w:ascii="宋体" w:hAnsi="宋体" w:eastAsia="宋体" w:cs="Times New Roman"/>
                <w:color w:val="000000" w:themeColor="text1"/>
                <w:sz w:val="24"/>
                <w:szCs w:val="24"/>
              </w:rPr>
            </w:pPr>
          </w:p>
        </w:tc>
        <w:tc>
          <w:tcPr>
            <w:tcW w:w="1706" w:type="dxa"/>
            <w:vAlign w:val="center"/>
          </w:tcPr>
          <w:p>
            <w:pPr>
              <w:pStyle w:val="8"/>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808" w:type="dxa"/>
            <w:vAlign w:val="center"/>
          </w:tcPr>
          <w:p>
            <w:pPr>
              <w:pStyle w:val="8"/>
              <w:spacing w:line="360" w:lineRule="auto"/>
              <w:rPr>
                <w:rFonts w:ascii="宋体" w:hAnsi="宋体" w:eastAsia="宋体" w:cs="Times New Roman"/>
                <w:color w:val="000000" w:themeColor="text1"/>
                <w:sz w:val="24"/>
                <w:szCs w:val="24"/>
              </w:rPr>
            </w:pPr>
          </w:p>
        </w:tc>
        <w:tc>
          <w:tcPr>
            <w:tcW w:w="3579" w:type="dxa"/>
            <w:vAlign w:val="center"/>
          </w:tcPr>
          <w:p>
            <w:pPr>
              <w:pStyle w:val="8"/>
              <w:spacing w:line="360" w:lineRule="auto"/>
              <w:rPr>
                <w:rFonts w:ascii="宋体" w:hAnsi="宋体" w:eastAsia="宋体" w:cs="Times New Roman"/>
                <w:color w:val="000000" w:themeColor="text1"/>
                <w:sz w:val="24"/>
                <w:szCs w:val="24"/>
              </w:rPr>
            </w:pPr>
          </w:p>
        </w:tc>
        <w:tc>
          <w:tcPr>
            <w:tcW w:w="1440" w:type="dxa"/>
            <w:vAlign w:val="center"/>
          </w:tcPr>
          <w:p>
            <w:pPr>
              <w:pStyle w:val="8"/>
              <w:spacing w:line="360" w:lineRule="auto"/>
              <w:rPr>
                <w:rFonts w:ascii="宋体" w:hAnsi="宋体" w:eastAsia="宋体" w:cs="Times New Roman"/>
                <w:color w:val="000000" w:themeColor="text1"/>
                <w:sz w:val="24"/>
                <w:szCs w:val="24"/>
              </w:rPr>
            </w:pPr>
          </w:p>
        </w:tc>
        <w:tc>
          <w:tcPr>
            <w:tcW w:w="1706" w:type="dxa"/>
            <w:vAlign w:val="center"/>
          </w:tcPr>
          <w:p>
            <w:pPr>
              <w:pStyle w:val="8"/>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3</w:t>
            </w:r>
          </w:p>
        </w:tc>
        <w:tc>
          <w:tcPr>
            <w:tcW w:w="1808" w:type="dxa"/>
            <w:vAlign w:val="center"/>
          </w:tcPr>
          <w:p>
            <w:pPr>
              <w:pStyle w:val="8"/>
              <w:spacing w:line="360" w:lineRule="auto"/>
              <w:rPr>
                <w:rFonts w:ascii="宋体" w:hAnsi="宋体" w:eastAsia="宋体" w:cs="Times New Roman"/>
                <w:color w:val="000000" w:themeColor="text1"/>
                <w:sz w:val="24"/>
                <w:szCs w:val="24"/>
              </w:rPr>
            </w:pPr>
          </w:p>
        </w:tc>
        <w:tc>
          <w:tcPr>
            <w:tcW w:w="3579" w:type="dxa"/>
            <w:vAlign w:val="center"/>
          </w:tcPr>
          <w:p>
            <w:pPr>
              <w:pStyle w:val="8"/>
              <w:spacing w:line="360" w:lineRule="auto"/>
              <w:rPr>
                <w:rFonts w:ascii="宋体" w:hAnsi="宋体" w:eastAsia="宋体" w:cs="Times New Roman"/>
                <w:color w:val="000000" w:themeColor="text1"/>
                <w:sz w:val="24"/>
                <w:szCs w:val="24"/>
              </w:rPr>
            </w:pPr>
          </w:p>
        </w:tc>
        <w:tc>
          <w:tcPr>
            <w:tcW w:w="1440" w:type="dxa"/>
            <w:vAlign w:val="center"/>
          </w:tcPr>
          <w:p>
            <w:pPr>
              <w:pStyle w:val="8"/>
              <w:spacing w:line="360" w:lineRule="auto"/>
              <w:rPr>
                <w:rFonts w:ascii="宋体" w:hAnsi="宋体" w:eastAsia="宋体" w:cs="Times New Roman"/>
                <w:color w:val="000000" w:themeColor="text1"/>
                <w:sz w:val="24"/>
                <w:szCs w:val="24"/>
              </w:rPr>
            </w:pPr>
          </w:p>
        </w:tc>
        <w:tc>
          <w:tcPr>
            <w:tcW w:w="1706" w:type="dxa"/>
            <w:vAlign w:val="center"/>
          </w:tcPr>
          <w:p>
            <w:pPr>
              <w:pStyle w:val="8"/>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4</w:t>
            </w:r>
          </w:p>
        </w:tc>
        <w:tc>
          <w:tcPr>
            <w:tcW w:w="1808" w:type="dxa"/>
            <w:vAlign w:val="center"/>
          </w:tcPr>
          <w:p>
            <w:pPr>
              <w:rPr>
                <w:rFonts w:ascii="宋体"/>
                <w:color w:val="000000" w:themeColor="text1"/>
                <w:sz w:val="24"/>
                <w:szCs w:val="24"/>
              </w:rPr>
            </w:pPr>
          </w:p>
        </w:tc>
        <w:tc>
          <w:tcPr>
            <w:tcW w:w="3579" w:type="dxa"/>
            <w:vAlign w:val="center"/>
          </w:tcPr>
          <w:p>
            <w:pPr>
              <w:rPr>
                <w:rFonts w:ascii="宋体"/>
                <w:color w:val="000000" w:themeColor="text1"/>
                <w:sz w:val="24"/>
                <w:szCs w:val="24"/>
              </w:rPr>
            </w:pPr>
          </w:p>
        </w:tc>
        <w:tc>
          <w:tcPr>
            <w:tcW w:w="1440" w:type="dxa"/>
            <w:vAlign w:val="center"/>
          </w:tcPr>
          <w:p>
            <w:pPr>
              <w:rPr>
                <w:rFonts w:ascii="宋体"/>
                <w:color w:val="000000" w:themeColor="text1"/>
                <w:sz w:val="24"/>
                <w:szCs w:val="24"/>
              </w:rPr>
            </w:pPr>
          </w:p>
        </w:tc>
        <w:tc>
          <w:tcPr>
            <w:tcW w:w="1706" w:type="dxa"/>
            <w:vAlign w:val="center"/>
          </w:tcPr>
          <w:p>
            <w:pP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808" w:type="dxa"/>
            <w:vAlign w:val="center"/>
          </w:tcPr>
          <w:p>
            <w:pPr>
              <w:rPr>
                <w:rFonts w:ascii="宋体"/>
                <w:color w:val="000000" w:themeColor="text1"/>
                <w:sz w:val="24"/>
                <w:szCs w:val="24"/>
              </w:rPr>
            </w:pPr>
          </w:p>
        </w:tc>
        <w:tc>
          <w:tcPr>
            <w:tcW w:w="3579" w:type="dxa"/>
            <w:vAlign w:val="center"/>
          </w:tcPr>
          <w:p>
            <w:pPr>
              <w:rPr>
                <w:rFonts w:ascii="宋体"/>
                <w:color w:val="000000" w:themeColor="text1"/>
                <w:sz w:val="24"/>
                <w:szCs w:val="24"/>
              </w:rPr>
            </w:pPr>
          </w:p>
        </w:tc>
        <w:tc>
          <w:tcPr>
            <w:tcW w:w="1440" w:type="dxa"/>
            <w:vAlign w:val="center"/>
          </w:tcPr>
          <w:p>
            <w:pPr>
              <w:rPr>
                <w:rFonts w:ascii="宋体"/>
                <w:color w:val="000000" w:themeColor="text1"/>
                <w:sz w:val="24"/>
                <w:szCs w:val="24"/>
              </w:rPr>
            </w:pPr>
          </w:p>
        </w:tc>
        <w:tc>
          <w:tcPr>
            <w:tcW w:w="1706" w:type="dxa"/>
            <w:vAlign w:val="center"/>
          </w:tcPr>
          <w:p>
            <w:pPr>
              <w:rPr>
                <w:rFonts w:ascii="宋体"/>
                <w:color w:val="000000" w:themeColor="text1"/>
                <w:sz w:val="24"/>
                <w:szCs w:val="24"/>
              </w:rPr>
            </w:pPr>
          </w:p>
        </w:tc>
      </w:tr>
    </w:tbl>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投标人法定代表人或负责人（或授权代表）签字：</w:t>
      </w:r>
      <w:r>
        <w:rPr>
          <w:rFonts w:cs="宋体" w:asciiTheme="minorEastAsia" w:hAnsiTheme="minorEastAsia"/>
          <w:color w:val="000000" w:themeColor="text1"/>
          <w:sz w:val="24"/>
          <w:szCs w:val="24"/>
          <w:lang w:val="zh-CN"/>
        </w:rPr>
        <w:t xml:space="preserve"> </w:t>
      </w:r>
    </w:p>
    <w:p>
      <w:pPr>
        <w:autoSpaceDE w:val="0"/>
        <w:autoSpaceDN w:val="0"/>
        <w:adjustRightInd w:val="0"/>
        <w:spacing w:line="480" w:lineRule="auto"/>
        <w:rPr>
          <w:rFonts w:ascii="宋体" w:cs="宋体"/>
          <w:color w:val="000000" w:themeColor="text1"/>
          <w:szCs w:val="21"/>
          <w:lang w:val="zh-CN"/>
        </w:rPr>
      </w:pPr>
    </w:p>
    <w:p>
      <w:pPr>
        <w:snapToGrid w:val="0"/>
        <w:spacing w:line="360" w:lineRule="auto"/>
        <w:jc w:val="center"/>
        <w:rPr>
          <w:rFonts w:hAnsi="宋体"/>
          <w:b/>
          <w:snapToGrid w:val="0"/>
          <w:color w:val="000000" w:themeColor="text1"/>
          <w:kern w:val="0"/>
          <w:sz w:val="36"/>
          <w:szCs w:val="36"/>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4.</w:t>
      </w:r>
      <w:r>
        <w:rPr>
          <w:rFonts w:hint="eastAsia" w:ascii="宋体" w:hAnsi="宋体"/>
          <w:b/>
          <w:bCs/>
          <w:color w:val="000000" w:themeColor="text1"/>
          <w:sz w:val="24"/>
          <w:szCs w:val="24"/>
        </w:rPr>
        <w:t>3 服务方案</w:t>
      </w:r>
    </w:p>
    <w:p>
      <w:pPr>
        <w:autoSpaceDE w:val="0"/>
        <w:autoSpaceDN w:val="0"/>
        <w:adjustRightInd w:val="0"/>
        <w:spacing w:line="360" w:lineRule="auto"/>
        <w:jc w:val="center"/>
        <w:outlineLvl w:val="0"/>
        <w:rPr>
          <w:rFonts w:ascii="宋体"/>
          <w:b/>
          <w:bCs/>
          <w:color w:val="000000" w:themeColor="text1"/>
          <w:sz w:val="36"/>
          <w:szCs w:val="36"/>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hAnsi="宋体" w:cs="宋体"/>
          <w:color w:val="000000" w:themeColor="text1"/>
          <w:szCs w:val="21"/>
          <w:lang w:val="zh-CN"/>
        </w:rPr>
        <w:t>（投标人根据招标文件要求自行编制）</w:t>
      </w:r>
    </w:p>
    <w:p>
      <w:pPr>
        <w:spacing w:line="360" w:lineRule="auto"/>
        <w:jc w:val="center"/>
        <w:rPr>
          <w:rFonts w:ascii="宋体"/>
          <w:b/>
          <w:bCs/>
          <w:color w:val="000000" w:themeColor="text1"/>
          <w:sz w:val="36"/>
          <w:szCs w:val="36"/>
        </w:rPr>
      </w:pPr>
    </w:p>
    <w:p>
      <w:pPr>
        <w:spacing w:line="360" w:lineRule="auto"/>
        <w:jc w:val="center"/>
        <w:rPr>
          <w:rFonts w:ascii="宋体"/>
          <w:b/>
          <w:bCs/>
          <w:color w:val="000000" w:themeColor="text1"/>
          <w:sz w:val="36"/>
          <w:szCs w:val="36"/>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4.</w:t>
      </w:r>
      <w:r>
        <w:rPr>
          <w:rFonts w:hint="eastAsia" w:ascii="宋体" w:hAnsi="宋体"/>
          <w:b/>
          <w:bCs/>
          <w:color w:val="000000" w:themeColor="text1"/>
          <w:sz w:val="24"/>
          <w:szCs w:val="24"/>
        </w:rPr>
        <w:t>4 中小企业声明函</w:t>
      </w:r>
    </w:p>
    <w:p>
      <w:pPr>
        <w:spacing w:line="360" w:lineRule="auto"/>
        <w:jc w:val="center"/>
        <w:rPr>
          <w:rFonts w:ascii="宋体"/>
          <w:b/>
          <w:bCs/>
          <w:color w:val="000000" w:themeColor="text1"/>
          <w:szCs w:val="21"/>
        </w:rPr>
      </w:pPr>
    </w:p>
    <w:p>
      <w:pPr>
        <w:widowControl/>
        <w:spacing w:before="100" w:beforeAutospacing="1" w:after="100" w:afterAutospacing="1" w:line="360" w:lineRule="auto"/>
        <w:ind w:firstLine="420"/>
        <w:contextualSpacing/>
        <w:jc w:val="left"/>
        <w:rPr>
          <w:rFonts w:ascii="宋体" w:cs="Arial"/>
          <w:color w:val="000000" w:themeColor="text1"/>
          <w:kern w:val="0"/>
          <w:szCs w:val="21"/>
        </w:rPr>
      </w:pPr>
      <w:r>
        <w:rPr>
          <w:rFonts w:hint="eastAsia" w:ascii="宋体" w:hAnsi="宋体" w:cs="Arial"/>
          <w:color w:val="000000" w:themeColor="text1"/>
          <w:kern w:val="0"/>
          <w:szCs w:val="21"/>
        </w:rPr>
        <w:t>本公司郑重声明，根据《政府采购促进中小企业发展暂行办法》（财库</w:t>
      </w:r>
      <w:r>
        <w:rPr>
          <w:rFonts w:ascii="宋体" w:hAnsi="宋体" w:cs="Arial"/>
          <w:color w:val="000000" w:themeColor="text1"/>
          <w:kern w:val="0"/>
          <w:szCs w:val="21"/>
        </w:rPr>
        <w:t>[2011]181</w:t>
      </w:r>
      <w:r>
        <w:rPr>
          <w:rFonts w:hint="eastAsia" w:ascii="宋体" w:hAnsi="宋体" w:cs="Arial"/>
          <w:color w:val="000000" w:themeColor="text1"/>
          <w:kern w:val="0"/>
          <w:szCs w:val="21"/>
        </w:rPr>
        <w:t>号）的规定，本公司为</w:t>
      </w:r>
      <w:r>
        <w:rPr>
          <w:rFonts w:ascii="宋体" w:hAnsi="宋体" w:cs="Arial"/>
          <w:color w:val="000000" w:themeColor="text1"/>
          <w:kern w:val="0"/>
          <w:szCs w:val="21"/>
        </w:rPr>
        <w:t>______</w:t>
      </w:r>
      <w:r>
        <w:rPr>
          <w:rFonts w:hint="eastAsia" w:ascii="宋体" w:hAnsi="宋体" w:cs="Arial"/>
          <w:color w:val="000000" w:themeColor="text1"/>
          <w:kern w:val="0"/>
          <w:szCs w:val="21"/>
        </w:rPr>
        <w:t>（请填写：中型、小型、微型）企业。即，本公司同时满足以下条件：</w:t>
      </w:r>
      <w:r>
        <w:rPr>
          <w:rFonts w:ascii="宋体" w:cs="Arial"/>
          <w:color w:val="000000" w:themeColor="text1"/>
          <w:kern w:val="0"/>
          <w:szCs w:val="21"/>
        </w:rPr>
        <w:br w:type="textWrapping"/>
      </w:r>
      <w:r>
        <w:rPr>
          <w:rFonts w:hint="eastAsia" w:ascii="宋体" w:hAnsi="宋体" w:cs="Arial"/>
          <w:color w:val="000000" w:themeColor="text1"/>
          <w:kern w:val="0"/>
          <w:szCs w:val="21"/>
        </w:rPr>
        <w:t>　　根据《工业和信息化部、国家统计局、国家发展和改革委员会、财政部关于印发中小企业划型标准规定的通知》（工信部联企业</w:t>
      </w:r>
      <w:r>
        <w:rPr>
          <w:rFonts w:ascii="宋体" w:hAnsi="宋体" w:cs="Arial"/>
          <w:color w:val="000000" w:themeColor="text1"/>
          <w:kern w:val="0"/>
          <w:szCs w:val="21"/>
        </w:rPr>
        <w:t>[2011]300</w:t>
      </w:r>
      <w:r>
        <w:rPr>
          <w:rFonts w:hint="eastAsia" w:ascii="宋体" w:hAnsi="宋体" w:cs="Arial"/>
          <w:color w:val="000000" w:themeColor="text1"/>
          <w:kern w:val="0"/>
          <w:szCs w:val="21"/>
        </w:rPr>
        <w:t>号）规定的划分标准，</w:t>
      </w:r>
      <w:r>
        <w:rPr>
          <w:rFonts w:hint="eastAsia"/>
          <w:color w:val="000000" w:themeColor="text1"/>
          <w:szCs w:val="21"/>
        </w:rPr>
        <w:t>按照《国家统计局关于印发统计上大中小微型企业划分办法的通知》（国统字</w:t>
      </w:r>
      <w:r>
        <w:rPr>
          <w:color w:val="000000" w:themeColor="text1"/>
          <w:szCs w:val="21"/>
        </w:rPr>
        <w:t>[2011] 75</w:t>
      </w:r>
      <w:r>
        <w:rPr>
          <w:rFonts w:hint="eastAsia"/>
          <w:color w:val="000000" w:themeColor="text1"/>
          <w:szCs w:val="21"/>
        </w:rPr>
        <w:t>号）规定，本公司所属行业为</w:t>
      </w:r>
      <w:r>
        <w:rPr>
          <w:color w:val="000000" w:themeColor="text1"/>
          <w:szCs w:val="21"/>
        </w:rPr>
        <w:t>______</w:t>
      </w:r>
      <w:r>
        <w:rPr>
          <w:rFonts w:hint="eastAsia"/>
          <w:color w:val="000000" w:themeColor="text1"/>
          <w:szCs w:val="21"/>
        </w:rPr>
        <w:t>，截至上一财年末，公司资产总额</w:t>
      </w:r>
      <w:r>
        <w:rPr>
          <w:color w:val="000000" w:themeColor="text1"/>
          <w:szCs w:val="21"/>
        </w:rPr>
        <w:t>______</w:t>
      </w:r>
      <w:r>
        <w:rPr>
          <w:rFonts w:hint="eastAsia"/>
          <w:color w:val="000000" w:themeColor="text1"/>
          <w:szCs w:val="21"/>
        </w:rPr>
        <w:t>万元，营业收入</w:t>
      </w:r>
      <w:r>
        <w:rPr>
          <w:color w:val="000000" w:themeColor="text1"/>
          <w:szCs w:val="21"/>
        </w:rPr>
        <w:t>______</w:t>
      </w:r>
      <w:r>
        <w:rPr>
          <w:rFonts w:hint="eastAsia"/>
          <w:color w:val="000000" w:themeColor="text1"/>
          <w:szCs w:val="21"/>
        </w:rPr>
        <w:t>万元，从业人员</w:t>
      </w:r>
      <w:r>
        <w:rPr>
          <w:color w:val="000000" w:themeColor="text1"/>
          <w:szCs w:val="21"/>
        </w:rPr>
        <w:t>______</w:t>
      </w:r>
      <w:r>
        <w:rPr>
          <w:rFonts w:hint="eastAsia"/>
          <w:color w:val="000000" w:themeColor="text1"/>
          <w:szCs w:val="21"/>
        </w:rPr>
        <w:t>人，</w:t>
      </w:r>
      <w:r>
        <w:rPr>
          <w:rFonts w:hint="eastAsia" w:ascii="宋体" w:hAnsi="宋体" w:cs="Arial"/>
          <w:color w:val="000000" w:themeColor="text1"/>
          <w:kern w:val="0"/>
          <w:szCs w:val="21"/>
        </w:rPr>
        <w:t>本公司为</w:t>
      </w:r>
      <w:r>
        <w:rPr>
          <w:rFonts w:ascii="宋体" w:hAnsi="宋体" w:cs="Arial"/>
          <w:color w:val="000000" w:themeColor="text1"/>
          <w:kern w:val="0"/>
          <w:szCs w:val="21"/>
        </w:rPr>
        <w:t>______</w:t>
      </w:r>
      <w:r>
        <w:rPr>
          <w:rFonts w:hint="eastAsia" w:ascii="宋体" w:hAnsi="宋体" w:cs="Arial"/>
          <w:color w:val="000000" w:themeColor="text1"/>
          <w:kern w:val="0"/>
          <w:szCs w:val="21"/>
        </w:rPr>
        <w:t>（请填写：中型、小型、微型）企业。　　</w:t>
      </w:r>
    </w:p>
    <w:p>
      <w:pPr>
        <w:widowControl/>
        <w:spacing w:before="100" w:beforeAutospacing="1" w:after="100" w:afterAutospacing="1" w:line="360" w:lineRule="auto"/>
        <w:ind w:firstLine="420"/>
        <w:contextualSpacing/>
        <w:jc w:val="left"/>
        <w:rPr>
          <w:rFonts w:ascii="宋体" w:cs="Arial"/>
          <w:color w:val="000000" w:themeColor="text1"/>
          <w:kern w:val="0"/>
          <w:szCs w:val="21"/>
        </w:rPr>
      </w:pPr>
      <w:r>
        <w:rPr>
          <w:rFonts w:hint="eastAsia" w:ascii="宋体" w:hAnsi="宋体" w:cs="Arial"/>
          <w:color w:val="000000" w:themeColor="text1"/>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000000" w:themeColor="text1"/>
          <w:kern w:val="0"/>
          <w:szCs w:val="21"/>
        </w:rPr>
      </w:pPr>
    </w:p>
    <w:p>
      <w:pPr>
        <w:widowControl/>
        <w:spacing w:before="100" w:beforeAutospacing="1" w:after="100" w:afterAutospacing="1" w:line="360" w:lineRule="auto"/>
        <w:ind w:left="3885" w:leftChars="1850"/>
        <w:jc w:val="left"/>
        <w:rPr>
          <w:rFonts w:ascii="宋体" w:cs="Arial"/>
          <w:color w:val="000000" w:themeColor="text1"/>
          <w:kern w:val="0"/>
          <w:szCs w:val="21"/>
        </w:rPr>
      </w:pPr>
    </w:p>
    <w:p>
      <w:pPr>
        <w:widowControl/>
        <w:spacing w:before="100" w:beforeAutospacing="1" w:after="100" w:afterAutospacing="1" w:line="360" w:lineRule="auto"/>
        <w:ind w:left="3885" w:leftChars="1850"/>
        <w:jc w:val="left"/>
        <w:rPr>
          <w:rFonts w:ascii="宋体"/>
          <w:color w:val="000000" w:themeColor="text1"/>
          <w:szCs w:val="21"/>
        </w:rPr>
      </w:pPr>
      <w:r>
        <w:rPr>
          <w:rFonts w:hint="eastAsia" w:ascii="宋体" w:hAnsi="宋体" w:cs="Arial"/>
          <w:color w:val="000000" w:themeColor="text1"/>
          <w:kern w:val="0"/>
          <w:szCs w:val="21"/>
        </w:rPr>
        <w:t>企业名称（盖章）：　　　　　　　　　</w:t>
      </w:r>
      <w:r>
        <w:rPr>
          <w:rFonts w:ascii="宋体" w:cs="Arial"/>
          <w:color w:val="000000" w:themeColor="text1"/>
          <w:kern w:val="0"/>
          <w:szCs w:val="21"/>
        </w:rPr>
        <w:br w:type="textWrapping"/>
      </w:r>
      <w:r>
        <w:rPr>
          <w:rFonts w:hint="eastAsia" w:ascii="宋体" w:hAnsi="宋体" w:cs="Arial"/>
          <w:color w:val="000000" w:themeColor="text1"/>
          <w:kern w:val="0"/>
          <w:szCs w:val="21"/>
        </w:rPr>
        <w:t>日　</w:t>
      </w:r>
      <w:r>
        <w:rPr>
          <w:rFonts w:ascii="宋体" w:hAnsi="宋体" w:cs="Arial"/>
          <w:color w:val="000000" w:themeColor="text1"/>
          <w:kern w:val="0"/>
          <w:szCs w:val="21"/>
        </w:rPr>
        <w:t xml:space="preserve">  </w:t>
      </w:r>
      <w:r>
        <w:rPr>
          <w:rFonts w:hint="eastAsia" w:ascii="宋体" w:hAnsi="宋体" w:cs="Arial"/>
          <w:color w:val="000000" w:themeColor="text1"/>
          <w:kern w:val="0"/>
          <w:szCs w:val="21"/>
        </w:rPr>
        <w:t>期：</w:t>
      </w:r>
      <w:r>
        <w:rPr>
          <w:rFonts w:ascii="宋体" w:hAnsi="宋体" w:cs="Arial"/>
          <w:color w:val="000000" w:themeColor="text1"/>
          <w:kern w:val="0"/>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widowControl/>
        <w:spacing w:before="100" w:beforeAutospacing="1" w:after="100" w:afterAutospacing="1" w:line="360" w:lineRule="auto"/>
        <w:contextualSpacing/>
        <w:jc w:val="left"/>
        <w:rPr>
          <w:rFonts w:ascii="宋体"/>
          <w:color w:val="000000" w:themeColor="text1"/>
          <w:szCs w:val="21"/>
        </w:rPr>
      </w:pPr>
      <w:r>
        <w:rPr>
          <w:rFonts w:hint="eastAsia" w:ascii="宋体" w:hAnsi="宋体"/>
          <w:color w:val="000000" w:themeColor="text1"/>
          <w:szCs w:val="21"/>
        </w:rPr>
        <w:t>说明：</w:t>
      </w:r>
    </w:p>
    <w:p>
      <w:pPr>
        <w:widowControl/>
        <w:spacing w:before="100" w:beforeAutospacing="1" w:after="100" w:afterAutospacing="1" w:line="360" w:lineRule="auto"/>
        <w:contextualSpacing/>
        <w:jc w:val="left"/>
        <w:rPr>
          <w:rFonts w:ascii="宋体" w:cs="Arial"/>
          <w:color w:val="000000" w:themeColor="text1"/>
          <w:kern w:val="0"/>
          <w:szCs w:val="21"/>
        </w:rPr>
      </w:pPr>
      <w:r>
        <w:rPr>
          <w:rFonts w:ascii="宋体" w:hAnsi="宋体" w:cs="Arial"/>
          <w:color w:val="000000" w:themeColor="text1"/>
          <w:kern w:val="0"/>
          <w:szCs w:val="21"/>
        </w:rPr>
        <w:t>1</w:t>
      </w:r>
      <w:r>
        <w:rPr>
          <w:rFonts w:hint="eastAsia" w:ascii="宋体" w:hAnsi="宋体" w:cs="Arial"/>
          <w:color w:val="000000" w:themeColor="text1"/>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000000" w:themeColor="text1"/>
          <w:kern w:val="0"/>
          <w:szCs w:val="21"/>
        </w:rPr>
      </w:pPr>
      <w:r>
        <w:rPr>
          <w:rFonts w:ascii="宋体" w:hAnsi="宋体" w:cs="Arial"/>
          <w:color w:val="000000" w:themeColor="text1"/>
          <w:kern w:val="0"/>
          <w:szCs w:val="21"/>
        </w:rPr>
        <w:t>2</w:t>
      </w:r>
      <w:r>
        <w:rPr>
          <w:rFonts w:hint="eastAsia" w:ascii="宋体" w:hAnsi="宋体" w:cs="Arial"/>
          <w:color w:val="000000" w:themeColor="text1"/>
          <w:kern w:val="0"/>
          <w:szCs w:val="21"/>
        </w:rPr>
        <w:t>、如投标人为联合投标的，联合投标人需分别填写上述《中小企业声明函》。</w:t>
      </w:r>
    </w:p>
    <w:p>
      <w:pPr>
        <w:autoSpaceDE w:val="0"/>
        <w:autoSpaceDN w:val="0"/>
        <w:adjustRightInd w:val="0"/>
        <w:spacing w:line="360" w:lineRule="auto"/>
        <w:outlineLvl w:val="0"/>
        <w:rPr>
          <w:rFonts w:ascii="宋体"/>
          <w:b/>
          <w:bCs/>
          <w:color w:val="000000" w:themeColor="text1"/>
          <w:sz w:val="36"/>
          <w:szCs w:val="36"/>
        </w:rPr>
      </w:pPr>
    </w:p>
    <w:p>
      <w:pPr>
        <w:autoSpaceDE w:val="0"/>
        <w:autoSpaceDN w:val="0"/>
        <w:adjustRightInd w:val="0"/>
        <w:spacing w:line="360" w:lineRule="auto"/>
        <w:jc w:val="center"/>
        <w:outlineLvl w:val="0"/>
        <w:rPr>
          <w:rFonts w:ascii="宋体"/>
          <w:b/>
          <w:bCs/>
          <w:color w:val="000000" w:themeColor="text1"/>
          <w:sz w:val="24"/>
          <w:szCs w:val="24"/>
        </w:rPr>
      </w:pPr>
      <w:bookmarkStart w:id="11" w:name="OLE_LINK14"/>
      <w:bookmarkStart w:id="12" w:name="OLE_LINK13"/>
      <w:r>
        <w:rPr>
          <w:rFonts w:ascii="宋体" w:hAnsi="宋体"/>
          <w:b/>
          <w:bCs/>
          <w:color w:val="000000" w:themeColor="text1"/>
          <w:sz w:val="24"/>
          <w:szCs w:val="24"/>
        </w:rPr>
        <w:t>4.</w:t>
      </w:r>
      <w:r>
        <w:rPr>
          <w:rFonts w:hint="eastAsia" w:ascii="宋体" w:hAnsi="宋体"/>
          <w:b/>
          <w:bCs/>
          <w:color w:val="000000" w:themeColor="text1"/>
          <w:sz w:val="24"/>
          <w:szCs w:val="24"/>
        </w:rPr>
        <w:t>5</w:t>
      </w:r>
      <w:r>
        <w:rPr>
          <w:rFonts w:ascii="宋体" w:hAnsi="宋体"/>
          <w:b/>
          <w:bCs/>
          <w:color w:val="000000" w:themeColor="text1"/>
          <w:sz w:val="24"/>
          <w:szCs w:val="24"/>
        </w:rPr>
        <w:t xml:space="preserve"> </w:t>
      </w:r>
      <w:r>
        <w:rPr>
          <w:rFonts w:hint="eastAsia" w:ascii="宋体" w:hAnsi="宋体"/>
          <w:b/>
          <w:bCs/>
          <w:color w:val="000000" w:themeColor="text1"/>
          <w:sz w:val="24"/>
          <w:szCs w:val="24"/>
        </w:rPr>
        <w:t>残疾人福利性单位声明函</w:t>
      </w:r>
    </w:p>
    <w:bookmarkEnd w:id="11"/>
    <w:bookmarkEnd w:id="12"/>
    <w:p>
      <w:pPr>
        <w:spacing w:line="360" w:lineRule="auto"/>
        <w:rPr>
          <w:rFonts w:ascii="宋体"/>
          <w:color w:val="000000" w:themeColor="text1"/>
          <w:szCs w:val="21"/>
        </w:rPr>
      </w:pPr>
    </w:p>
    <w:p>
      <w:pPr>
        <w:spacing w:line="360" w:lineRule="auto"/>
        <w:ind w:firstLine="420" w:firstLineChars="200"/>
        <w:rPr>
          <w:rFonts w:ascii="宋体"/>
          <w:color w:val="000000" w:themeColor="text1"/>
          <w:szCs w:val="21"/>
        </w:rPr>
      </w:pPr>
      <w:r>
        <w:rPr>
          <w:rFonts w:hint="eastAsia" w:ascii="宋体" w:hAnsi="宋体"/>
          <w:color w:val="000000" w:themeColor="text1"/>
          <w:szCs w:val="21"/>
        </w:rPr>
        <w:t>本单位郑重声明，根据《财政部</w:t>
      </w:r>
      <w:r>
        <w:rPr>
          <w:rFonts w:ascii="宋体" w:hAnsi="宋体"/>
          <w:color w:val="000000" w:themeColor="text1"/>
          <w:szCs w:val="21"/>
        </w:rPr>
        <w:t xml:space="preserve"> </w:t>
      </w:r>
      <w:r>
        <w:rPr>
          <w:rFonts w:hint="eastAsia" w:ascii="宋体" w:hAnsi="宋体"/>
          <w:color w:val="000000" w:themeColor="text1"/>
          <w:szCs w:val="21"/>
        </w:rPr>
        <w:t>民政部</w:t>
      </w:r>
      <w:r>
        <w:rPr>
          <w:rFonts w:ascii="宋体" w:hAnsi="宋体"/>
          <w:color w:val="000000" w:themeColor="text1"/>
          <w:szCs w:val="21"/>
        </w:rPr>
        <w:t xml:space="preserve"> </w:t>
      </w:r>
      <w:r>
        <w:rPr>
          <w:rFonts w:hint="eastAsia" w:ascii="宋体" w:hAnsi="宋体"/>
          <w:color w:val="000000" w:themeColor="text1"/>
          <w:szCs w:val="21"/>
        </w:rPr>
        <w:t>中国残疾人联合会关于促进残疾人就业政府采购政策的通知》（财库〔</w:t>
      </w:r>
      <w:r>
        <w:rPr>
          <w:rFonts w:ascii="宋体" w:hAnsi="宋体"/>
          <w:color w:val="000000" w:themeColor="text1"/>
          <w:szCs w:val="21"/>
        </w:rPr>
        <w:t>2017</w:t>
      </w:r>
      <w:r>
        <w:rPr>
          <w:rFonts w:hint="eastAsia" w:ascii="宋体" w:hAnsi="宋体"/>
          <w:color w:val="000000" w:themeColor="text1"/>
          <w:szCs w:val="21"/>
        </w:rPr>
        <w:t>〕</w:t>
      </w:r>
      <w:r>
        <w:rPr>
          <w:rFonts w:ascii="宋体" w:hAnsi="宋体"/>
          <w:color w:val="000000" w:themeColor="text1"/>
          <w:szCs w:val="21"/>
        </w:rPr>
        <w:t>141</w:t>
      </w:r>
      <w:r>
        <w:rPr>
          <w:rFonts w:hint="eastAsia" w:ascii="宋体" w:hAnsi="宋体"/>
          <w:color w:val="000000" w:themeColor="text1"/>
          <w:szCs w:val="21"/>
        </w:rPr>
        <w:t>号）的规定，本单位为符合条件的残疾人福利性单位，且本单位参加</w:t>
      </w:r>
      <w:r>
        <w:rPr>
          <w:rFonts w:ascii="宋体" w:hAnsi="宋体"/>
          <w:color w:val="000000" w:themeColor="text1"/>
          <w:szCs w:val="21"/>
          <w:u w:val="single"/>
        </w:rPr>
        <w:t xml:space="preserve">        </w:t>
      </w:r>
      <w:r>
        <w:rPr>
          <w:rFonts w:hint="eastAsia" w:ascii="宋体" w:hAnsi="宋体"/>
          <w:color w:val="000000" w:themeColor="text1"/>
          <w:szCs w:val="21"/>
        </w:rPr>
        <w:t>单位的</w:t>
      </w:r>
      <w:r>
        <w:rPr>
          <w:rFonts w:ascii="宋体" w:hAnsi="宋体"/>
          <w:color w:val="000000" w:themeColor="text1"/>
          <w:szCs w:val="21"/>
          <w:u w:val="single"/>
        </w:rPr>
        <w:t xml:space="preserve">           </w:t>
      </w:r>
      <w:r>
        <w:rPr>
          <w:rFonts w:hint="eastAsia" w:ascii="宋体" w:hAnsi="宋体"/>
          <w:color w:val="000000" w:themeColor="text1"/>
          <w:szCs w:val="21"/>
        </w:rPr>
        <w:t>项目采购活动提供本单位制造的货物（由本单位承担工程</w:t>
      </w:r>
      <w:r>
        <w:rPr>
          <w:rFonts w:ascii="宋体" w:hAnsi="宋体"/>
          <w:color w:val="000000" w:themeColor="text1"/>
          <w:szCs w:val="21"/>
        </w:rPr>
        <w:t>/</w:t>
      </w:r>
      <w:r>
        <w:rPr>
          <w:rFonts w:hint="eastAsia" w:ascii="宋体" w:hAnsi="宋体"/>
          <w:color w:val="000000" w:themeColor="text1"/>
          <w:szCs w:val="21"/>
        </w:rPr>
        <w:t>提供服务），或者提供其他残疾人福利性单位制造的货物（不包括使用非残疾人福利性单位注册商标的货物）。</w:t>
      </w:r>
    </w:p>
    <w:p>
      <w:pPr>
        <w:spacing w:line="360" w:lineRule="auto"/>
        <w:ind w:firstLine="420" w:firstLineChars="200"/>
        <w:rPr>
          <w:rFonts w:ascii="宋体"/>
          <w:color w:val="000000" w:themeColor="text1"/>
          <w:szCs w:val="21"/>
        </w:rPr>
      </w:pPr>
      <w:r>
        <w:rPr>
          <w:rFonts w:hint="eastAsia" w:ascii="宋体" w:hAnsi="宋体"/>
          <w:color w:val="000000" w:themeColor="text1"/>
          <w:szCs w:val="21"/>
        </w:rPr>
        <w:t>本单位对上述声明的真实性负责。如有虚假，将依法承担相应责任。</w:t>
      </w:r>
    </w:p>
    <w:p>
      <w:pPr>
        <w:spacing w:line="360" w:lineRule="auto"/>
        <w:rPr>
          <w:rFonts w:ascii="宋体"/>
          <w:color w:val="000000" w:themeColor="text1"/>
          <w:szCs w:val="21"/>
        </w:rPr>
      </w:pPr>
    </w:p>
    <w:p>
      <w:pPr>
        <w:spacing w:line="360" w:lineRule="auto"/>
        <w:rPr>
          <w:rFonts w:ascii="宋体"/>
          <w:color w:val="000000" w:themeColor="text1"/>
          <w:szCs w:val="21"/>
        </w:rPr>
      </w:pPr>
    </w:p>
    <w:p>
      <w:pPr>
        <w:spacing w:line="360" w:lineRule="auto"/>
        <w:rPr>
          <w:rFonts w:asci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单位名称（盖章）：</w:t>
      </w:r>
    </w:p>
    <w:p>
      <w:pPr>
        <w:spacing w:line="360" w:lineRule="auto"/>
        <w:rPr>
          <w:rFonts w:asci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日</w:t>
      </w:r>
      <w:r>
        <w:rPr>
          <w:rFonts w:ascii="宋体" w:hAnsi="宋体"/>
          <w:color w:val="000000" w:themeColor="text1"/>
          <w:szCs w:val="21"/>
        </w:rPr>
        <w:t xml:space="preserve">    </w:t>
      </w:r>
      <w:r>
        <w:rPr>
          <w:rFonts w:hint="eastAsia" w:ascii="宋体" w:hAnsi="宋体"/>
          <w:color w:val="000000" w:themeColor="text1"/>
          <w:szCs w:val="21"/>
        </w:rPr>
        <w:t>期：</w:t>
      </w:r>
      <w:r>
        <w:rPr>
          <w:rFonts w:ascii="宋体" w:hAnsi="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widowControl/>
        <w:spacing w:before="100" w:beforeAutospacing="1" w:after="100" w:afterAutospacing="1" w:line="360" w:lineRule="auto"/>
        <w:jc w:val="center"/>
        <w:rPr>
          <w:rFonts w:ascii="宋体"/>
          <w:b/>
          <w:bCs/>
          <w:color w:val="000000" w:themeColor="text1"/>
          <w:sz w:val="36"/>
          <w:szCs w:val="36"/>
        </w:rPr>
      </w:pPr>
    </w:p>
    <w:p>
      <w:pPr>
        <w:rPr>
          <w:color w:val="000000" w:themeColor="text1"/>
        </w:rPr>
      </w:pPr>
    </w:p>
    <w:p>
      <w:pPr>
        <w:rPr>
          <w:color w:val="000000" w:themeColor="text1"/>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五、其他资料（若有）</w:t>
      </w:r>
    </w:p>
    <w:p>
      <w:pPr>
        <w:rPr>
          <w:color w:val="000000" w:themeColor="text1"/>
        </w:rPr>
      </w:pPr>
    </w:p>
    <w:p>
      <w:pPr>
        <w:rPr>
          <w:color w:val="000000" w:themeColor="text1"/>
        </w:rPr>
      </w:pPr>
    </w:p>
    <w:p>
      <w:pPr>
        <w:rPr>
          <w:color w:val="000000" w:themeColor="text1"/>
        </w:rPr>
      </w:pPr>
    </w:p>
    <w:p>
      <w:pPr>
        <w:spacing w:line="360" w:lineRule="auto"/>
        <w:jc w:val="center"/>
        <w:rPr>
          <w:color w:val="000000" w:themeColor="text1"/>
        </w:rPr>
      </w:pPr>
      <w:r>
        <w:rPr>
          <w:rFonts w:hint="eastAsia" w:ascii="宋体" w:hAnsi="宋体"/>
          <w:b/>
          <w:bCs/>
          <w:color w:val="000000" w:themeColor="text1"/>
          <w:sz w:val="28"/>
          <w:szCs w:val="28"/>
        </w:rPr>
        <w:t>除招标文件另有规定外，投标人认为需要提交的其他证明材料或资料加盖投标人的单位公章后应在此项下提交。</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A785E6"/>
    <w:multiLevelType w:val="singleLevel"/>
    <w:tmpl w:val="CBA785E6"/>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cs="Times New Roman"/>
        <w:sz w:val="28"/>
        <w:szCs w:val="28"/>
      </w:rPr>
    </w:lvl>
    <w:lvl w:ilvl="1" w:tentative="0">
      <w:start w:val="1"/>
      <w:numFmt w:val="chineseCountingThousand"/>
      <w:pStyle w:val="4"/>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9">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3">
    <w:nsid w:val="49A1AA8C"/>
    <w:multiLevelType w:val="singleLevel"/>
    <w:tmpl w:val="49A1AA8C"/>
    <w:lvl w:ilvl="0" w:tentative="0">
      <w:start w:val="4"/>
      <w:numFmt w:val="decimal"/>
      <w:suff w:val="nothing"/>
      <w:lvlText w:val="%1、"/>
      <w:lvlJc w:val="left"/>
    </w:lvl>
  </w:abstractNum>
  <w:abstractNum w:abstractNumId="14">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59F817C2"/>
    <w:multiLevelType w:val="singleLevel"/>
    <w:tmpl w:val="59F817C2"/>
    <w:lvl w:ilvl="0" w:tentative="0">
      <w:start w:val="2"/>
      <w:numFmt w:val="chineseCounting"/>
      <w:suff w:val="space"/>
      <w:lvlText w:val="第%1章"/>
      <w:lvlJc w:val="left"/>
      <w:rPr>
        <w:rFonts w:cs="Times New Roman"/>
      </w:rPr>
    </w:lvl>
  </w:abstractNum>
  <w:abstractNum w:abstractNumId="16">
    <w:nsid w:val="59F817E8"/>
    <w:multiLevelType w:val="singleLevel"/>
    <w:tmpl w:val="59F817E8"/>
    <w:lvl w:ilvl="0" w:tentative="0">
      <w:start w:val="1"/>
      <w:numFmt w:val="chineseCounting"/>
      <w:pStyle w:val="54"/>
      <w:suff w:val="nothing"/>
      <w:lvlText w:val="%1、"/>
      <w:lvlJc w:val="left"/>
      <w:rPr>
        <w:rFonts w:cs="Times New Roman"/>
      </w:rPr>
    </w:lvl>
  </w:abstractNum>
  <w:abstractNum w:abstractNumId="17">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8">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9">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16"/>
  </w:num>
  <w:num w:numId="4">
    <w:abstractNumId w:val="15"/>
  </w:num>
  <w:num w:numId="5">
    <w:abstractNumId w:val="8"/>
  </w:num>
  <w:num w:numId="6">
    <w:abstractNumId w:val="17"/>
  </w:num>
  <w:num w:numId="7">
    <w:abstractNumId w:val="18"/>
  </w:num>
  <w:num w:numId="8">
    <w:abstractNumId w:val="12"/>
  </w:num>
  <w:num w:numId="9">
    <w:abstractNumId w:val="9"/>
  </w:num>
  <w:num w:numId="10">
    <w:abstractNumId w:val="5"/>
  </w:num>
  <w:num w:numId="11">
    <w:abstractNumId w:val="6"/>
  </w:num>
  <w:num w:numId="12">
    <w:abstractNumId w:val="20"/>
  </w:num>
  <w:num w:numId="13">
    <w:abstractNumId w:val="11"/>
  </w:num>
  <w:num w:numId="14">
    <w:abstractNumId w:val="19"/>
  </w:num>
  <w:num w:numId="15">
    <w:abstractNumId w:val="4"/>
  </w:num>
  <w:num w:numId="16">
    <w:abstractNumId w:val="7"/>
  </w:num>
  <w:num w:numId="17">
    <w:abstractNumId w:val="14"/>
  </w:num>
  <w:num w:numId="18">
    <w:abstractNumId w:val="10"/>
  </w:num>
  <w:num w:numId="19">
    <w:abstractNumId w:val="0"/>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0A3"/>
    <w:rsid w:val="00000A27"/>
    <w:rsid w:val="000043E4"/>
    <w:rsid w:val="00006CAE"/>
    <w:rsid w:val="00012712"/>
    <w:rsid w:val="000178D4"/>
    <w:rsid w:val="00020353"/>
    <w:rsid w:val="00022000"/>
    <w:rsid w:val="00022021"/>
    <w:rsid w:val="000300B0"/>
    <w:rsid w:val="000318E9"/>
    <w:rsid w:val="00033D27"/>
    <w:rsid w:val="00034324"/>
    <w:rsid w:val="000424FE"/>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E7042"/>
    <w:rsid w:val="000F3964"/>
    <w:rsid w:val="000F7EA2"/>
    <w:rsid w:val="00105AC6"/>
    <w:rsid w:val="00113A6C"/>
    <w:rsid w:val="00114F7B"/>
    <w:rsid w:val="00117ADC"/>
    <w:rsid w:val="001309C7"/>
    <w:rsid w:val="001317FC"/>
    <w:rsid w:val="0013622E"/>
    <w:rsid w:val="001413B0"/>
    <w:rsid w:val="0014292A"/>
    <w:rsid w:val="001453AC"/>
    <w:rsid w:val="00157BFD"/>
    <w:rsid w:val="0016162A"/>
    <w:rsid w:val="00162961"/>
    <w:rsid w:val="001729F5"/>
    <w:rsid w:val="00173F12"/>
    <w:rsid w:val="00175E00"/>
    <w:rsid w:val="0017674D"/>
    <w:rsid w:val="001812E3"/>
    <w:rsid w:val="00182918"/>
    <w:rsid w:val="001A1B6C"/>
    <w:rsid w:val="001A31EC"/>
    <w:rsid w:val="001A3A65"/>
    <w:rsid w:val="001A3DE4"/>
    <w:rsid w:val="001B3201"/>
    <w:rsid w:val="001B3B1F"/>
    <w:rsid w:val="001B3FA7"/>
    <w:rsid w:val="001B499B"/>
    <w:rsid w:val="001C128F"/>
    <w:rsid w:val="001D1F28"/>
    <w:rsid w:val="001D2862"/>
    <w:rsid w:val="001D6D29"/>
    <w:rsid w:val="001E3E55"/>
    <w:rsid w:val="00210C07"/>
    <w:rsid w:val="00212A04"/>
    <w:rsid w:val="00220A8C"/>
    <w:rsid w:val="00234499"/>
    <w:rsid w:val="00235DB3"/>
    <w:rsid w:val="002373EF"/>
    <w:rsid w:val="002408D3"/>
    <w:rsid w:val="002447F3"/>
    <w:rsid w:val="00247D4B"/>
    <w:rsid w:val="00247EBC"/>
    <w:rsid w:val="00250710"/>
    <w:rsid w:val="00251DBD"/>
    <w:rsid w:val="0025438E"/>
    <w:rsid w:val="002557F6"/>
    <w:rsid w:val="00257170"/>
    <w:rsid w:val="00257C0C"/>
    <w:rsid w:val="00257C27"/>
    <w:rsid w:val="002644FB"/>
    <w:rsid w:val="00274792"/>
    <w:rsid w:val="00274F8B"/>
    <w:rsid w:val="00282D0F"/>
    <w:rsid w:val="002A4363"/>
    <w:rsid w:val="002A4A94"/>
    <w:rsid w:val="002B44C5"/>
    <w:rsid w:val="002C0284"/>
    <w:rsid w:val="002C7C1B"/>
    <w:rsid w:val="002D5CAA"/>
    <w:rsid w:val="002E3710"/>
    <w:rsid w:val="002F2051"/>
    <w:rsid w:val="002F3A71"/>
    <w:rsid w:val="002F56B1"/>
    <w:rsid w:val="002F68B9"/>
    <w:rsid w:val="00300379"/>
    <w:rsid w:val="00301814"/>
    <w:rsid w:val="00304216"/>
    <w:rsid w:val="00306231"/>
    <w:rsid w:val="00307037"/>
    <w:rsid w:val="003103B1"/>
    <w:rsid w:val="00313750"/>
    <w:rsid w:val="00315BEB"/>
    <w:rsid w:val="00322385"/>
    <w:rsid w:val="0032333F"/>
    <w:rsid w:val="00323B0A"/>
    <w:rsid w:val="00325EC7"/>
    <w:rsid w:val="003315A3"/>
    <w:rsid w:val="00333DA4"/>
    <w:rsid w:val="003346D1"/>
    <w:rsid w:val="0033593F"/>
    <w:rsid w:val="00336C58"/>
    <w:rsid w:val="00337220"/>
    <w:rsid w:val="00342F5C"/>
    <w:rsid w:val="00354AA2"/>
    <w:rsid w:val="00355A48"/>
    <w:rsid w:val="00361029"/>
    <w:rsid w:val="00361EF7"/>
    <w:rsid w:val="00365D02"/>
    <w:rsid w:val="0037113E"/>
    <w:rsid w:val="00372E06"/>
    <w:rsid w:val="0037403C"/>
    <w:rsid w:val="00380D7C"/>
    <w:rsid w:val="00383B76"/>
    <w:rsid w:val="0039318F"/>
    <w:rsid w:val="003934F4"/>
    <w:rsid w:val="003A5CF1"/>
    <w:rsid w:val="003B3701"/>
    <w:rsid w:val="003B47AA"/>
    <w:rsid w:val="003B602C"/>
    <w:rsid w:val="003B6371"/>
    <w:rsid w:val="003C12A7"/>
    <w:rsid w:val="003C12FD"/>
    <w:rsid w:val="003D2B2F"/>
    <w:rsid w:val="003D3FB5"/>
    <w:rsid w:val="003E0AF0"/>
    <w:rsid w:val="003E149A"/>
    <w:rsid w:val="003E2DBE"/>
    <w:rsid w:val="003F4CF7"/>
    <w:rsid w:val="0041124B"/>
    <w:rsid w:val="00412829"/>
    <w:rsid w:val="00414486"/>
    <w:rsid w:val="00415A4E"/>
    <w:rsid w:val="00417373"/>
    <w:rsid w:val="004212CB"/>
    <w:rsid w:val="0042172E"/>
    <w:rsid w:val="004226E9"/>
    <w:rsid w:val="00425942"/>
    <w:rsid w:val="00436090"/>
    <w:rsid w:val="00440A24"/>
    <w:rsid w:val="00443223"/>
    <w:rsid w:val="00445971"/>
    <w:rsid w:val="00447141"/>
    <w:rsid w:val="00453CFB"/>
    <w:rsid w:val="00466AEB"/>
    <w:rsid w:val="00471D9E"/>
    <w:rsid w:val="00475180"/>
    <w:rsid w:val="0048788B"/>
    <w:rsid w:val="004A2050"/>
    <w:rsid w:val="004A3EBE"/>
    <w:rsid w:val="004B2239"/>
    <w:rsid w:val="004B22D3"/>
    <w:rsid w:val="004B6F46"/>
    <w:rsid w:val="004B7646"/>
    <w:rsid w:val="004C3729"/>
    <w:rsid w:val="004C3DF1"/>
    <w:rsid w:val="004C488A"/>
    <w:rsid w:val="004D339F"/>
    <w:rsid w:val="004E2C91"/>
    <w:rsid w:val="004E6481"/>
    <w:rsid w:val="004F1DBB"/>
    <w:rsid w:val="004F5BE4"/>
    <w:rsid w:val="005020CD"/>
    <w:rsid w:val="00512A12"/>
    <w:rsid w:val="00521E2C"/>
    <w:rsid w:val="00522091"/>
    <w:rsid w:val="00522697"/>
    <w:rsid w:val="00523EBC"/>
    <w:rsid w:val="00544270"/>
    <w:rsid w:val="00546C8F"/>
    <w:rsid w:val="00547C51"/>
    <w:rsid w:val="005549F8"/>
    <w:rsid w:val="00561C5B"/>
    <w:rsid w:val="005656F6"/>
    <w:rsid w:val="0057236E"/>
    <w:rsid w:val="00573D06"/>
    <w:rsid w:val="005768AB"/>
    <w:rsid w:val="00577061"/>
    <w:rsid w:val="0058043E"/>
    <w:rsid w:val="005856E5"/>
    <w:rsid w:val="005A0399"/>
    <w:rsid w:val="005A0CBC"/>
    <w:rsid w:val="005A14CE"/>
    <w:rsid w:val="005A2CED"/>
    <w:rsid w:val="005A3071"/>
    <w:rsid w:val="005C0FE2"/>
    <w:rsid w:val="005D347C"/>
    <w:rsid w:val="005E1155"/>
    <w:rsid w:val="005E2DD2"/>
    <w:rsid w:val="005E3409"/>
    <w:rsid w:val="005E3F3F"/>
    <w:rsid w:val="005E7366"/>
    <w:rsid w:val="005F0B1E"/>
    <w:rsid w:val="005F1DF2"/>
    <w:rsid w:val="0060399D"/>
    <w:rsid w:val="0060569D"/>
    <w:rsid w:val="00614304"/>
    <w:rsid w:val="0061792B"/>
    <w:rsid w:val="00622B0B"/>
    <w:rsid w:val="00624843"/>
    <w:rsid w:val="00624BFC"/>
    <w:rsid w:val="006357B0"/>
    <w:rsid w:val="006369BE"/>
    <w:rsid w:val="00636AAD"/>
    <w:rsid w:val="0063754C"/>
    <w:rsid w:val="00642F67"/>
    <w:rsid w:val="0065294F"/>
    <w:rsid w:val="00653D9B"/>
    <w:rsid w:val="00654B93"/>
    <w:rsid w:val="006626FF"/>
    <w:rsid w:val="00664409"/>
    <w:rsid w:val="0067408D"/>
    <w:rsid w:val="00674726"/>
    <w:rsid w:val="00681B6C"/>
    <w:rsid w:val="00683334"/>
    <w:rsid w:val="006849E6"/>
    <w:rsid w:val="006906FE"/>
    <w:rsid w:val="00690C37"/>
    <w:rsid w:val="00692B8D"/>
    <w:rsid w:val="00695567"/>
    <w:rsid w:val="006A7085"/>
    <w:rsid w:val="006B11BB"/>
    <w:rsid w:val="006B138E"/>
    <w:rsid w:val="006B59F9"/>
    <w:rsid w:val="006C1ABC"/>
    <w:rsid w:val="006C220E"/>
    <w:rsid w:val="006C332F"/>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46DA1"/>
    <w:rsid w:val="007568C2"/>
    <w:rsid w:val="007570E2"/>
    <w:rsid w:val="00760543"/>
    <w:rsid w:val="00761B13"/>
    <w:rsid w:val="00770398"/>
    <w:rsid w:val="007727E6"/>
    <w:rsid w:val="0077455F"/>
    <w:rsid w:val="007837D6"/>
    <w:rsid w:val="00784774"/>
    <w:rsid w:val="0078780A"/>
    <w:rsid w:val="0079352C"/>
    <w:rsid w:val="00796672"/>
    <w:rsid w:val="007A31F4"/>
    <w:rsid w:val="007A34F1"/>
    <w:rsid w:val="007A48E9"/>
    <w:rsid w:val="007B30DE"/>
    <w:rsid w:val="007B39C7"/>
    <w:rsid w:val="007C07ED"/>
    <w:rsid w:val="007C50B8"/>
    <w:rsid w:val="007C6705"/>
    <w:rsid w:val="007D2A0A"/>
    <w:rsid w:val="007D2B0C"/>
    <w:rsid w:val="007D3A74"/>
    <w:rsid w:val="007D4BAD"/>
    <w:rsid w:val="007D6D78"/>
    <w:rsid w:val="007E1FE9"/>
    <w:rsid w:val="007E27B6"/>
    <w:rsid w:val="007E5964"/>
    <w:rsid w:val="007E6183"/>
    <w:rsid w:val="007F0A64"/>
    <w:rsid w:val="007F5760"/>
    <w:rsid w:val="007F6FB7"/>
    <w:rsid w:val="0080260F"/>
    <w:rsid w:val="008101FB"/>
    <w:rsid w:val="00811BB1"/>
    <w:rsid w:val="008220B3"/>
    <w:rsid w:val="00832E87"/>
    <w:rsid w:val="00833C6A"/>
    <w:rsid w:val="0084302F"/>
    <w:rsid w:val="00847088"/>
    <w:rsid w:val="008520CC"/>
    <w:rsid w:val="0085213A"/>
    <w:rsid w:val="0086265C"/>
    <w:rsid w:val="008656DB"/>
    <w:rsid w:val="00867E2E"/>
    <w:rsid w:val="008714D3"/>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44D9"/>
    <w:rsid w:val="008B57FF"/>
    <w:rsid w:val="008B5A12"/>
    <w:rsid w:val="008B7AF4"/>
    <w:rsid w:val="008C3A38"/>
    <w:rsid w:val="008C40A8"/>
    <w:rsid w:val="008C4BEA"/>
    <w:rsid w:val="008C53A7"/>
    <w:rsid w:val="008D2235"/>
    <w:rsid w:val="008E62A2"/>
    <w:rsid w:val="008F0E43"/>
    <w:rsid w:val="008F3208"/>
    <w:rsid w:val="008F6232"/>
    <w:rsid w:val="00902A7F"/>
    <w:rsid w:val="00902AA1"/>
    <w:rsid w:val="00905A17"/>
    <w:rsid w:val="0091469F"/>
    <w:rsid w:val="00920609"/>
    <w:rsid w:val="00920892"/>
    <w:rsid w:val="009209F7"/>
    <w:rsid w:val="0092409E"/>
    <w:rsid w:val="00926B17"/>
    <w:rsid w:val="00930F65"/>
    <w:rsid w:val="00945983"/>
    <w:rsid w:val="0095448F"/>
    <w:rsid w:val="0095719B"/>
    <w:rsid w:val="00961C20"/>
    <w:rsid w:val="0096330D"/>
    <w:rsid w:val="009642F5"/>
    <w:rsid w:val="00973D36"/>
    <w:rsid w:val="0097535A"/>
    <w:rsid w:val="00975B41"/>
    <w:rsid w:val="00975DFE"/>
    <w:rsid w:val="0098146A"/>
    <w:rsid w:val="00985EBA"/>
    <w:rsid w:val="0098622D"/>
    <w:rsid w:val="00991AFD"/>
    <w:rsid w:val="009A452D"/>
    <w:rsid w:val="009A462F"/>
    <w:rsid w:val="009B2B36"/>
    <w:rsid w:val="009B5BC7"/>
    <w:rsid w:val="009B6EA8"/>
    <w:rsid w:val="009C12AB"/>
    <w:rsid w:val="009C5BE8"/>
    <w:rsid w:val="009C5BF0"/>
    <w:rsid w:val="009D1F9C"/>
    <w:rsid w:val="009D203C"/>
    <w:rsid w:val="009D20A3"/>
    <w:rsid w:val="009D3502"/>
    <w:rsid w:val="009D7ED0"/>
    <w:rsid w:val="009E4510"/>
    <w:rsid w:val="009E6699"/>
    <w:rsid w:val="009F6D3C"/>
    <w:rsid w:val="00A02F33"/>
    <w:rsid w:val="00A045C1"/>
    <w:rsid w:val="00A0474D"/>
    <w:rsid w:val="00A0542C"/>
    <w:rsid w:val="00A159FC"/>
    <w:rsid w:val="00A15F7A"/>
    <w:rsid w:val="00A21DDF"/>
    <w:rsid w:val="00A23F1B"/>
    <w:rsid w:val="00A26D92"/>
    <w:rsid w:val="00A27AA9"/>
    <w:rsid w:val="00A339F0"/>
    <w:rsid w:val="00A33FE7"/>
    <w:rsid w:val="00A36206"/>
    <w:rsid w:val="00A4096D"/>
    <w:rsid w:val="00A42751"/>
    <w:rsid w:val="00A44605"/>
    <w:rsid w:val="00A45255"/>
    <w:rsid w:val="00A52737"/>
    <w:rsid w:val="00A54208"/>
    <w:rsid w:val="00A54E5B"/>
    <w:rsid w:val="00A61311"/>
    <w:rsid w:val="00A61AF6"/>
    <w:rsid w:val="00A63C44"/>
    <w:rsid w:val="00A678EF"/>
    <w:rsid w:val="00A7306C"/>
    <w:rsid w:val="00A75A79"/>
    <w:rsid w:val="00A90099"/>
    <w:rsid w:val="00A910F1"/>
    <w:rsid w:val="00A92BC4"/>
    <w:rsid w:val="00A97BB6"/>
    <w:rsid w:val="00AA0F1B"/>
    <w:rsid w:val="00AA10D8"/>
    <w:rsid w:val="00AA4CCD"/>
    <w:rsid w:val="00AB40CA"/>
    <w:rsid w:val="00AB5524"/>
    <w:rsid w:val="00AC197E"/>
    <w:rsid w:val="00AC49CE"/>
    <w:rsid w:val="00AC4FD2"/>
    <w:rsid w:val="00AD50CA"/>
    <w:rsid w:val="00AE3298"/>
    <w:rsid w:val="00AF05A2"/>
    <w:rsid w:val="00B01959"/>
    <w:rsid w:val="00B02024"/>
    <w:rsid w:val="00B0382B"/>
    <w:rsid w:val="00B05115"/>
    <w:rsid w:val="00B07980"/>
    <w:rsid w:val="00B12A55"/>
    <w:rsid w:val="00B15872"/>
    <w:rsid w:val="00B15E8F"/>
    <w:rsid w:val="00B16E78"/>
    <w:rsid w:val="00B17F8F"/>
    <w:rsid w:val="00B20FA0"/>
    <w:rsid w:val="00B24D17"/>
    <w:rsid w:val="00B277AA"/>
    <w:rsid w:val="00B30127"/>
    <w:rsid w:val="00B32542"/>
    <w:rsid w:val="00B32A03"/>
    <w:rsid w:val="00B33C66"/>
    <w:rsid w:val="00B4067A"/>
    <w:rsid w:val="00B41493"/>
    <w:rsid w:val="00B42330"/>
    <w:rsid w:val="00B42703"/>
    <w:rsid w:val="00B44C88"/>
    <w:rsid w:val="00B47396"/>
    <w:rsid w:val="00B5289C"/>
    <w:rsid w:val="00B53BAE"/>
    <w:rsid w:val="00B601A6"/>
    <w:rsid w:val="00B61615"/>
    <w:rsid w:val="00B616DF"/>
    <w:rsid w:val="00B64C5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BF48E6"/>
    <w:rsid w:val="00BF5FE6"/>
    <w:rsid w:val="00C14287"/>
    <w:rsid w:val="00C214C3"/>
    <w:rsid w:val="00C21A0B"/>
    <w:rsid w:val="00C22847"/>
    <w:rsid w:val="00C23C88"/>
    <w:rsid w:val="00C33389"/>
    <w:rsid w:val="00C3639D"/>
    <w:rsid w:val="00C41183"/>
    <w:rsid w:val="00C42E82"/>
    <w:rsid w:val="00C44B22"/>
    <w:rsid w:val="00C46BF7"/>
    <w:rsid w:val="00C665D4"/>
    <w:rsid w:val="00C70AC1"/>
    <w:rsid w:val="00C70FB9"/>
    <w:rsid w:val="00C714D4"/>
    <w:rsid w:val="00C73B5B"/>
    <w:rsid w:val="00C77390"/>
    <w:rsid w:val="00C821C3"/>
    <w:rsid w:val="00C967BD"/>
    <w:rsid w:val="00CA60C0"/>
    <w:rsid w:val="00CB5D80"/>
    <w:rsid w:val="00CC1A55"/>
    <w:rsid w:val="00CC635B"/>
    <w:rsid w:val="00CC7766"/>
    <w:rsid w:val="00CD0DF3"/>
    <w:rsid w:val="00CD1688"/>
    <w:rsid w:val="00CD275D"/>
    <w:rsid w:val="00CE0D24"/>
    <w:rsid w:val="00CE1F97"/>
    <w:rsid w:val="00CE2500"/>
    <w:rsid w:val="00CE3B68"/>
    <w:rsid w:val="00CE5C22"/>
    <w:rsid w:val="00D03251"/>
    <w:rsid w:val="00D13B7F"/>
    <w:rsid w:val="00D17952"/>
    <w:rsid w:val="00D22B67"/>
    <w:rsid w:val="00D255E5"/>
    <w:rsid w:val="00D273E8"/>
    <w:rsid w:val="00D276CD"/>
    <w:rsid w:val="00D301AB"/>
    <w:rsid w:val="00D306DE"/>
    <w:rsid w:val="00D37098"/>
    <w:rsid w:val="00D42A85"/>
    <w:rsid w:val="00D43D3C"/>
    <w:rsid w:val="00D50424"/>
    <w:rsid w:val="00D53F80"/>
    <w:rsid w:val="00D546B7"/>
    <w:rsid w:val="00D615B9"/>
    <w:rsid w:val="00D65B94"/>
    <w:rsid w:val="00D65D54"/>
    <w:rsid w:val="00D9364C"/>
    <w:rsid w:val="00D9715E"/>
    <w:rsid w:val="00DA2C0B"/>
    <w:rsid w:val="00DA34C8"/>
    <w:rsid w:val="00DA7795"/>
    <w:rsid w:val="00DB0DE6"/>
    <w:rsid w:val="00DC21F0"/>
    <w:rsid w:val="00DC4057"/>
    <w:rsid w:val="00DC6509"/>
    <w:rsid w:val="00DD53EB"/>
    <w:rsid w:val="00DD7923"/>
    <w:rsid w:val="00DE35F4"/>
    <w:rsid w:val="00DF1A9A"/>
    <w:rsid w:val="00DF2776"/>
    <w:rsid w:val="00DF323D"/>
    <w:rsid w:val="00E2627E"/>
    <w:rsid w:val="00E301A5"/>
    <w:rsid w:val="00E31290"/>
    <w:rsid w:val="00E34343"/>
    <w:rsid w:val="00E47A29"/>
    <w:rsid w:val="00E533A3"/>
    <w:rsid w:val="00E53E54"/>
    <w:rsid w:val="00E554FC"/>
    <w:rsid w:val="00E57228"/>
    <w:rsid w:val="00E7246F"/>
    <w:rsid w:val="00E8092A"/>
    <w:rsid w:val="00E81BC8"/>
    <w:rsid w:val="00E970F5"/>
    <w:rsid w:val="00EA678F"/>
    <w:rsid w:val="00EB122F"/>
    <w:rsid w:val="00EC12C7"/>
    <w:rsid w:val="00EC52FD"/>
    <w:rsid w:val="00EC5F8C"/>
    <w:rsid w:val="00EC6291"/>
    <w:rsid w:val="00ED12B1"/>
    <w:rsid w:val="00ED4E2E"/>
    <w:rsid w:val="00ED57DC"/>
    <w:rsid w:val="00EE15D9"/>
    <w:rsid w:val="00EF1B01"/>
    <w:rsid w:val="00EF5261"/>
    <w:rsid w:val="00EF69BE"/>
    <w:rsid w:val="00EF7EB2"/>
    <w:rsid w:val="00F001F0"/>
    <w:rsid w:val="00F04FC6"/>
    <w:rsid w:val="00F105D7"/>
    <w:rsid w:val="00F1493E"/>
    <w:rsid w:val="00F270AE"/>
    <w:rsid w:val="00F2739F"/>
    <w:rsid w:val="00F340FE"/>
    <w:rsid w:val="00F34CC2"/>
    <w:rsid w:val="00F36D93"/>
    <w:rsid w:val="00F36EAE"/>
    <w:rsid w:val="00F412D3"/>
    <w:rsid w:val="00F53C49"/>
    <w:rsid w:val="00F546BB"/>
    <w:rsid w:val="00F566F9"/>
    <w:rsid w:val="00F61107"/>
    <w:rsid w:val="00F6323A"/>
    <w:rsid w:val="00F6614B"/>
    <w:rsid w:val="00F700DD"/>
    <w:rsid w:val="00F726CB"/>
    <w:rsid w:val="00F771F3"/>
    <w:rsid w:val="00F823FB"/>
    <w:rsid w:val="00F84F9D"/>
    <w:rsid w:val="00F90BA1"/>
    <w:rsid w:val="00F91EA0"/>
    <w:rsid w:val="00F94449"/>
    <w:rsid w:val="00F95117"/>
    <w:rsid w:val="00FA3464"/>
    <w:rsid w:val="00FA69A3"/>
    <w:rsid w:val="00FC5937"/>
    <w:rsid w:val="00FC7550"/>
    <w:rsid w:val="00FD2FE5"/>
    <w:rsid w:val="00FE0F7C"/>
    <w:rsid w:val="00FE6A83"/>
    <w:rsid w:val="00FF2E8B"/>
    <w:rsid w:val="00FF7E23"/>
    <w:rsid w:val="01D268F4"/>
    <w:rsid w:val="02C517E9"/>
    <w:rsid w:val="02F000B5"/>
    <w:rsid w:val="03C56438"/>
    <w:rsid w:val="04397699"/>
    <w:rsid w:val="05B21315"/>
    <w:rsid w:val="06874998"/>
    <w:rsid w:val="06A37D9A"/>
    <w:rsid w:val="079B4816"/>
    <w:rsid w:val="07A80160"/>
    <w:rsid w:val="07ED227A"/>
    <w:rsid w:val="08824576"/>
    <w:rsid w:val="09796E7C"/>
    <w:rsid w:val="09EA266D"/>
    <w:rsid w:val="0A43206D"/>
    <w:rsid w:val="0B700853"/>
    <w:rsid w:val="0BF76B3F"/>
    <w:rsid w:val="0D415F34"/>
    <w:rsid w:val="0FC02E05"/>
    <w:rsid w:val="0FE61C37"/>
    <w:rsid w:val="0FF645AB"/>
    <w:rsid w:val="11D17547"/>
    <w:rsid w:val="11D20F49"/>
    <w:rsid w:val="11E35E5E"/>
    <w:rsid w:val="11F9161B"/>
    <w:rsid w:val="122414A0"/>
    <w:rsid w:val="12604B0C"/>
    <w:rsid w:val="12A1397A"/>
    <w:rsid w:val="1300493A"/>
    <w:rsid w:val="13E92876"/>
    <w:rsid w:val="13F01A97"/>
    <w:rsid w:val="149131E7"/>
    <w:rsid w:val="14A61E5C"/>
    <w:rsid w:val="15162D74"/>
    <w:rsid w:val="16482E96"/>
    <w:rsid w:val="167C027D"/>
    <w:rsid w:val="17CD1643"/>
    <w:rsid w:val="17FC7520"/>
    <w:rsid w:val="18CF46B2"/>
    <w:rsid w:val="19A9297E"/>
    <w:rsid w:val="19B9336B"/>
    <w:rsid w:val="1AE91E05"/>
    <w:rsid w:val="1AFB66CE"/>
    <w:rsid w:val="1B1B1100"/>
    <w:rsid w:val="1B422760"/>
    <w:rsid w:val="1B4E7FA5"/>
    <w:rsid w:val="1BB02742"/>
    <w:rsid w:val="1C476F56"/>
    <w:rsid w:val="1D763CC5"/>
    <w:rsid w:val="1DC447E9"/>
    <w:rsid w:val="1E8F0B23"/>
    <w:rsid w:val="1FEF46F5"/>
    <w:rsid w:val="20515EA5"/>
    <w:rsid w:val="20750B0C"/>
    <w:rsid w:val="21145F0E"/>
    <w:rsid w:val="21381B8C"/>
    <w:rsid w:val="21843E4D"/>
    <w:rsid w:val="21CE3830"/>
    <w:rsid w:val="22862C6D"/>
    <w:rsid w:val="23B26319"/>
    <w:rsid w:val="23D24E07"/>
    <w:rsid w:val="24291B6E"/>
    <w:rsid w:val="244C2A41"/>
    <w:rsid w:val="248D141B"/>
    <w:rsid w:val="24ED7E58"/>
    <w:rsid w:val="250F3E9D"/>
    <w:rsid w:val="2564041F"/>
    <w:rsid w:val="25642AF2"/>
    <w:rsid w:val="2583499D"/>
    <w:rsid w:val="26DF3CBD"/>
    <w:rsid w:val="278C0FFF"/>
    <w:rsid w:val="29234BBB"/>
    <w:rsid w:val="299117A9"/>
    <w:rsid w:val="29A04B47"/>
    <w:rsid w:val="2B334DBA"/>
    <w:rsid w:val="2BB134FB"/>
    <w:rsid w:val="2BEB05F4"/>
    <w:rsid w:val="2D03086D"/>
    <w:rsid w:val="2DC27E92"/>
    <w:rsid w:val="2EB274DA"/>
    <w:rsid w:val="2ED777D8"/>
    <w:rsid w:val="3056454F"/>
    <w:rsid w:val="30C55A4C"/>
    <w:rsid w:val="312357A9"/>
    <w:rsid w:val="31F249F6"/>
    <w:rsid w:val="322020D3"/>
    <w:rsid w:val="32733A92"/>
    <w:rsid w:val="328868A0"/>
    <w:rsid w:val="329B266D"/>
    <w:rsid w:val="33BA16BD"/>
    <w:rsid w:val="34CD1949"/>
    <w:rsid w:val="34F965B4"/>
    <w:rsid w:val="35335158"/>
    <w:rsid w:val="35491410"/>
    <w:rsid w:val="354F7A21"/>
    <w:rsid w:val="368E21B2"/>
    <w:rsid w:val="373D7F81"/>
    <w:rsid w:val="37BB5BB2"/>
    <w:rsid w:val="37C41F88"/>
    <w:rsid w:val="37F42217"/>
    <w:rsid w:val="38534C67"/>
    <w:rsid w:val="38831F16"/>
    <w:rsid w:val="3AF902DE"/>
    <w:rsid w:val="3B5A17CE"/>
    <w:rsid w:val="3B8A3BC1"/>
    <w:rsid w:val="3BFE21F3"/>
    <w:rsid w:val="3C30109C"/>
    <w:rsid w:val="3C7E41E5"/>
    <w:rsid w:val="3D1B0031"/>
    <w:rsid w:val="3E5749A1"/>
    <w:rsid w:val="3EAA41A3"/>
    <w:rsid w:val="3EBA0EA3"/>
    <w:rsid w:val="3EC56BA1"/>
    <w:rsid w:val="3EC80C70"/>
    <w:rsid w:val="3F0B3FB6"/>
    <w:rsid w:val="3F453F62"/>
    <w:rsid w:val="413A4758"/>
    <w:rsid w:val="415C4D63"/>
    <w:rsid w:val="41646810"/>
    <w:rsid w:val="41E83EE7"/>
    <w:rsid w:val="42C747AF"/>
    <w:rsid w:val="42DA62C1"/>
    <w:rsid w:val="43262A07"/>
    <w:rsid w:val="43CB7B08"/>
    <w:rsid w:val="450D54BF"/>
    <w:rsid w:val="458468FE"/>
    <w:rsid w:val="45F52C04"/>
    <w:rsid w:val="46215689"/>
    <w:rsid w:val="463C4C8B"/>
    <w:rsid w:val="47875537"/>
    <w:rsid w:val="48CC77FA"/>
    <w:rsid w:val="48D40D01"/>
    <w:rsid w:val="49367524"/>
    <w:rsid w:val="496071BC"/>
    <w:rsid w:val="49726087"/>
    <w:rsid w:val="498F57AD"/>
    <w:rsid w:val="49AB6FE4"/>
    <w:rsid w:val="49C824B0"/>
    <w:rsid w:val="4A3033ED"/>
    <w:rsid w:val="4B8F2A68"/>
    <w:rsid w:val="4C6A6579"/>
    <w:rsid w:val="4CFB7C05"/>
    <w:rsid w:val="4D8044C9"/>
    <w:rsid w:val="4F0D4A52"/>
    <w:rsid w:val="4FB37C1C"/>
    <w:rsid w:val="5015505D"/>
    <w:rsid w:val="503A0D49"/>
    <w:rsid w:val="50DD1F36"/>
    <w:rsid w:val="51604FD4"/>
    <w:rsid w:val="5211476E"/>
    <w:rsid w:val="52991931"/>
    <w:rsid w:val="52E851AE"/>
    <w:rsid w:val="52FA3730"/>
    <w:rsid w:val="53820E2A"/>
    <w:rsid w:val="53C23E1B"/>
    <w:rsid w:val="55D812B3"/>
    <w:rsid w:val="56696527"/>
    <w:rsid w:val="5691077F"/>
    <w:rsid w:val="56B13548"/>
    <w:rsid w:val="59504ED3"/>
    <w:rsid w:val="597261FD"/>
    <w:rsid w:val="59A4253F"/>
    <w:rsid w:val="59A80304"/>
    <w:rsid w:val="5A496CFC"/>
    <w:rsid w:val="5C213017"/>
    <w:rsid w:val="5EAB107A"/>
    <w:rsid w:val="5EE447F8"/>
    <w:rsid w:val="5F6745D6"/>
    <w:rsid w:val="5FB265F5"/>
    <w:rsid w:val="602F0496"/>
    <w:rsid w:val="60B271A2"/>
    <w:rsid w:val="60C87A1A"/>
    <w:rsid w:val="612D5488"/>
    <w:rsid w:val="62124528"/>
    <w:rsid w:val="63B32953"/>
    <w:rsid w:val="65295DD9"/>
    <w:rsid w:val="65DF6D28"/>
    <w:rsid w:val="661B4613"/>
    <w:rsid w:val="66AB7C5B"/>
    <w:rsid w:val="68E321A2"/>
    <w:rsid w:val="68E90F08"/>
    <w:rsid w:val="6A7E0CA3"/>
    <w:rsid w:val="6AE12D1D"/>
    <w:rsid w:val="6B250787"/>
    <w:rsid w:val="6C634548"/>
    <w:rsid w:val="6C732F77"/>
    <w:rsid w:val="6CED2EE7"/>
    <w:rsid w:val="6D847E33"/>
    <w:rsid w:val="6E1027B2"/>
    <w:rsid w:val="6E244EFB"/>
    <w:rsid w:val="6E9D74E0"/>
    <w:rsid w:val="6F7C02D6"/>
    <w:rsid w:val="70023ED1"/>
    <w:rsid w:val="700B6E75"/>
    <w:rsid w:val="706B6A40"/>
    <w:rsid w:val="709B25D3"/>
    <w:rsid w:val="70B11BCA"/>
    <w:rsid w:val="71B25FCB"/>
    <w:rsid w:val="71E214C9"/>
    <w:rsid w:val="71EE177D"/>
    <w:rsid w:val="72480C85"/>
    <w:rsid w:val="725321DB"/>
    <w:rsid w:val="73E41841"/>
    <w:rsid w:val="74625089"/>
    <w:rsid w:val="755C4EAF"/>
    <w:rsid w:val="75C4127B"/>
    <w:rsid w:val="76004FD1"/>
    <w:rsid w:val="760B6763"/>
    <w:rsid w:val="76D968BD"/>
    <w:rsid w:val="771857C3"/>
    <w:rsid w:val="775A36A9"/>
    <w:rsid w:val="77722E4C"/>
    <w:rsid w:val="77C06C14"/>
    <w:rsid w:val="7945636E"/>
    <w:rsid w:val="79BE36E2"/>
    <w:rsid w:val="7A1A5F01"/>
    <w:rsid w:val="7B0E494E"/>
    <w:rsid w:val="7B3C2FB9"/>
    <w:rsid w:val="7BBA1994"/>
    <w:rsid w:val="7BEE2730"/>
    <w:rsid w:val="7CDF6871"/>
    <w:rsid w:val="7D480D88"/>
    <w:rsid w:val="7E5B191B"/>
    <w:rsid w:val="7EBE6345"/>
    <w:rsid w:val="7EDB0302"/>
    <w:rsid w:val="7EF87969"/>
    <w:rsid w:val="7F1A76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99"/>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4">
    <w:name w:val="heading 2"/>
    <w:basedOn w:val="1"/>
    <w:next w:val="1"/>
    <w:link w:val="56"/>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30"/>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6">
    <w:name w:val="heading 4"/>
    <w:basedOn w:val="1"/>
    <w:next w:val="1"/>
    <w:link w:val="31"/>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shd w:val="pct20" w:color="auto" w:fill="auto"/>
    </w:rPr>
  </w:style>
  <w:style w:type="paragraph" w:styleId="7">
    <w:name w:val="Normal Indent"/>
    <w:basedOn w:val="1"/>
    <w:qFormat/>
    <w:uiPriority w:val="99"/>
    <w:pPr>
      <w:ind w:firstLine="425"/>
    </w:pPr>
    <w:rPr>
      <w:rFonts w:ascii="Times New Roman" w:hAnsi="Times New Roman"/>
      <w:szCs w:val="20"/>
    </w:rPr>
  </w:style>
  <w:style w:type="paragraph" w:styleId="8">
    <w:name w:val="caption"/>
    <w:basedOn w:val="1"/>
    <w:next w:val="1"/>
    <w:qFormat/>
    <w:uiPriority w:val="99"/>
    <w:rPr>
      <w:rFonts w:ascii="Arial" w:hAnsi="Arial" w:eastAsia="黑体" w:cs="Arial"/>
      <w:sz w:val="20"/>
      <w:szCs w:val="20"/>
    </w:rPr>
  </w:style>
  <w:style w:type="paragraph" w:styleId="9">
    <w:name w:val="Body Text 3"/>
    <w:basedOn w:val="1"/>
    <w:link w:val="35"/>
    <w:qFormat/>
    <w:uiPriority w:val="99"/>
    <w:rPr>
      <w:rFonts w:ascii="Times New Roman" w:hAnsi="Times New Roman"/>
      <w:color w:val="FF0000"/>
      <w:sz w:val="24"/>
      <w:szCs w:val="24"/>
    </w:rPr>
  </w:style>
  <w:style w:type="paragraph" w:styleId="10">
    <w:name w:val="Body Text"/>
    <w:basedOn w:val="1"/>
    <w:link w:val="33"/>
    <w:semiHidden/>
    <w:qFormat/>
    <w:uiPriority w:val="99"/>
    <w:pPr>
      <w:spacing w:after="120"/>
    </w:p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6"/>
    <w:qFormat/>
    <w:uiPriority w:val="99"/>
    <w:rPr>
      <w:sz w:val="24"/>
    </w:rPr>
  </w:style>
  <w:style w:type="paragraph" w:styleId="14">
    <w:name w:val="Date"/>
    <w:basedOn w:val="1"/>
    <w:next w:val="1"/>
    <w:link w:val="37"/>
    <w:qFormat/>
    <w:uiPriority w:val="99"/>
    <w:pPr>
      <w:ind w:left="100" w:leftChars="2500"/>
    </w:pPr>
  </w:style>
  <w:style w:type="paragraph" w:styleId="15">
    <w:name w:val="Body Text Indent 2"/>
    <w:basedOn w:val="1"/>
    <w:semiHidden/>
    <w:unhideWhenUsed/>
    <w:qFormat/>
    <w:locked/>
    <w:uiPriority w:val="99"/>
    <w:pPr>
      <w:spacing w:line="440" w:lineRule="exact"/>
      <w:ind w:firstLine="560" w:firstLineChars="200"/>
    </w:pPr>
    <w:rPr>
      <w:rFonts w:ascii="仿宋_GB2312" w:eastAsia="仿宋_GB2312"/>
      <w:sz w:val="2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4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paragraph" w:styleId="21">
    <w:name w:val="Body Text First Indent"/>
    <w:basedOn w:val="10"/>
    <w:link w:val="34"/>
    <w:qFormat/>
    <w:uiPriority w:val="99"/>
    <w:pPr>
      <w:ind w:firstLine="420" w:firstLineChars="100"/>
    </w:pPr>
    <w:rPr>
      <w:rFonts w:ascii="宋体" w:hAnsi="Times New Roman"/>
      <w:kern w:val="0"/>
      <w:sz w:val="34"/>
      <w:szCs w:val="20"/>
    </w:rPr>
  </w:style>
  <w:style w:type="table" w:styleId="23">
    <w:name w:val="Table Grid"/>
    <w:basedOn w:val="22"/>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99"/>
    <w:rPr>
      <w:rFonts w:cs="Times New Roman"/>
      <w:b/>
      <w:bCs/>
    </w:rPr>
  </w:style>
  <w:style w:type="character" w:styleId="26">
    <w:name w:val="FollowedHyperlink"/>
    <w:basedOn w:val="24"/>
    <w:semiHidden/>
    <w:qFormat/>
    <w:uiPriority w:val="99"/>
    <w:rPr>
      <w:rFonts w:cs="Times New Roman"/>
      <w:color w:val="800080"/>
      <w:u w:val="single"/>
    </w:rPr>
  </w:style>
  <w:style w:type="character" w:styleId="27">
    <w:name w:val="Hyperlink"/>
    <w:basedOn w:val="24"/>
    <w:qFormat/>
    <w:uiPriority w:val="99"/>
    <w:rPr>
      <w:rFonts w:cs="Times New Roman"/>
      <w:color w:val="0000FF"/>
      <w:u w:val="single"/>
    </w:rPr>
  </w:style>
  <w:style w:type="character" w:customStyle="1" w:styleId="28">
    <w:name w:val="标题 1 Char"/>
    <w:basedOn w:val="24"/>
    <w:link w:val="3"/>
    <w:qFormat/>
    <w:locked/>
    <w:uiPriority w:val="99"/>
    <w:rPr>
      <w:rFonts w:ascii="Calibri" w:hAnsi="Calibri" w:eastAsia="宋体" w:cs="Times New Roman"/>
      <w:b/>
      <w:bCs/>
      <w:kern w:val="44"/>
      <w:sz w:val="44"/>
      <w:szCs w:val="44"/>
    </w:rPr>
  </w:style>
  <w:style w:type="character" w:customStyle="1" w:styleId="29">
    <w:name w:val="Heading 2 Char"/>
    <w:basedOn w:val="24"/>
    <w:link w:val="4"/>
    <w:qFormat/>
    <w:locked/>
    <w:uiPriority w:val="99"/>
    <w:rPr>
      <w:rFonts w:ascii="Arial" w:hAnsi="Arial" w:eastAsia="黑体" w:cs="Times New Roman"/>
      <w:b/>
      <w:bCs/>
      <w:kern w:val="0"/>
      <w:sz w:val="32"/>
      <w:szCs w:val="32"/>
    </w:rPr>
  </w:style>
  <w:style w:type="character" w:customStyle="1" w:styleId="30">
    <w:name w:val="标题 3 Char"/>
    <w:basedOn w:val="24"/>
    <w:link w:val="5"/>
    <w:qFormat/>
    <w:locked/>
    <w:uiPriority w:val="99"/>
    <w:rPr>
      <w:rFonts w:ascii="宋体" w:hAnsi="宋体" w:eastAsia="宋体" w:cs="Times New Roman"/>
      <w:b/>
      <w:color w:val="000000"/>
      <w:kern w:val="0"/>
      <w:sz w:val="20"/>
      <w:szCs w:val="20"/>
      <w:lang w:val="en-GB"/>
    </w:rPr>
  </w:style>
  <w:style w:type="character" w:customStyle="1" w:styleId="31">
    <w:name w:val="标题 4 Char"/>
    <w:basedOn w:val="24"/>
    <w:link w:val="6"/>
    <w:qFormat/>
    <w:locked/>
    <w:uiPriority w:val="99"/>
    <w:rPr>
      <w:rFonts w:ascii="Arial" w:hAnsi="Arial" w:eastAsia="黑体" w:cs="Times New Roman"/>
      <w:b/>
      <w:bCs/>
      <w:kern w:val="0"/>
      <w:sz w:val="28"/>
      <w:szCs w:val="28"/>
    </w:rPr>
  </w:style>
  <w:style w:type="character" w:customStyle="1" w:styleId="32">
    <w:name w:val="Message Header Char"/>
    <w:basedOn w:val="24"/>
    <w:semiHidden/>
    <w:qFormat/>
    <w:locked/>
    <w:uiPriority w:val="99"/>
    <w:rPr>
      <w:rFonts w:ascii="Cambria" w:hAnsi="Cambria" w:eastAsia="宋体" w:cs="Times New Roman"/>
      <w:sz w:val="24"/>
      <w:szCs w:val="24"/>
      <w:shd w:val="pct20" w:color="auto" w:fill="auto"/>
    </w:rPr>
  </w:style>
  <w:style w:type="character" w:customStyle="1" w:styleId="33">
    <w:name w:val="正文文本 Char"/>
    <w:basedOn w:val="24"/>
    <w:link w:val="10"/>
    <w:semiHidden/>
    <w:qFormat/>
    <w:locked/>
    <w:uiPriority w:val="99"/>
    <w:rPr>
      <w:rFonts w:cs="Times New Roman"/>
    </w:rPr>
  </w:style>
  <w:style w:type="character" w:customStyle="1" w:styleId="34">
    <w:name w:val="正文首行缩进 Char"/>
    <w:basedOn w:val="33"/>
    <w:link w:val="21"/>
    <w:qFormat/>
    <w:locked/>
    <w:uiPriority w:val="99"/>
    <w:rPr>
      <w:rFonts w:ascii="宋体" w:hAnsi="Times New Roman" w:eastAsia="宋体"/>
      <w:kern w:val="0"/>
      <w:sz w:val="20"/>
      <w:szCs w:val="20"/>
    </w:rPr>
  </w:style>
  <w:style w:type="character" w:customStyle="1" w:styleId="35">
    <w:name w:val="正文文本 3 Char"/>
    <w:basedOn w:val="24"/>
    <w:link w:val="9"/>
    <w:qFormat/>
    <w:locked/>
    <w:uiPriority w:val="99"/>
    <w:rPr>
      <w:rFonts w:ascii="Times New Roman" w:hAnsi="Times New Roman" w:eastAsia="宋体" w:cs="Times New Roman"/>
      <w:color w:val="FF0000"/>
      <w:sz w:val="24"/>
      <w:szCs w:val="24"/>
    </w:rPr>
  </w:style>
  <w:style w:type="character" w:customStyle="1" w:styleId="36">
    <w:name w:val="纯文本 Char2"/>
    <w:basedOn w:val="24"/>
    <w:link w:val="13"/>
    <w:qFormat/>
    <w:locked/>
    <w:uiPriority w:val="99"/>
    <w:rPr>
      <w:rFonts w:eastAsia="宋体" w:cs="Times New Roman"/>
      <w:sz w:val="24"/>
    </w:rPr>
  </w:style>
  <w:style w:type="character" w:customStyle="1" w:styleId="37">
    <w:name w:val="日期 Char"/>
    <w:basedOn w:val="24"/>
    <w:link w:val="14"/>
    <w:qFormat/>
    <w:locked/>
    <w:uiPriority w:val="99"/>
    <w:rPr>
      <w:rFonts w:cs="Times New Roman"/>
    </w:rPr>
  </w:style>
  <w:style w:type="character" w:customStyle="1" w:styleId="38">
    <w:name w:val="页脚 Char"/>
    <w:basedOn w:val="24"/>
    <w:link w:val="16"/>
    <w:qFormat/>
    <w:locked/>
    <w:uiPriority w:val="99"/>
    <w:rPr>
      <w:rFonts w:cs="Times New Roman"/>
      <w:sz w:val="18"/>
      <w:szCs w:val="18"/>
    </w:rPr>
  </w:style>
  <w:style w:type="character" w:customStyle="1" w:styleId="39">
    <w:name w:val="页眉 Char"/>
    <w:basedOn w:val="24"/>
    <w:link w:val="17"/>
    <w:qFormat/>
    <w:locked/>
    <w:uiPriority w:val="99"/>
    <w:rPr>
      <w:rFonts w:cs="Times New Roman"/>
      <w:sz w:val="18"/>
      <w:szCs w:val="18"/>
    </w:rPr>
  </w:style>
  <w:style w:type="character" w:customStyle="1" w:styleId="40">
    <w:name w:val="HTML 预设格式 Char"/>
    <w:basedOn w:val="24"/>
    <w:link w:val="19"/>
    <w:semiHidden/>
    <w:qFormat/>
    <w:locked/>
    <w:uiPriority w:val="99"/>
    <w:rPr>
      <w:rFonts w:ascii="宋体" w:hAnsi="宋体" w:eastAsia="宋体" w:cs="宋体"/>
      <w:kern w:val="0"/>
      <w:sz w:val="24"/>
      <w:szCs w:val="24"/>
    </w:rPr>
  </w:style>
  <w:style w:type="character" w:customStyle="1" w:styleId="41">
    <w:name w:val="纯文本 Char1"/>
    <w:qFormat/>
    <w:uiPriority w:val="99"/>
    <w:rPr>
      <w:rFonts w:eastAsia="宋体"/>
      <w:sz w:val="24"/>
    </w:rPr>
  </w:style>
  <w:style w:type="paragraph" w:customStyle="1" w:styleId="4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列出段落1"/>
    <w:basedOn w:val="1"/>
    <w:qFormat/>
    <w:uiPriority w:val="99"/>
    <w:pPr>
      <w:ind w:firstLine="420" w:firstLineChars="200"/>
    </w:pPr>
  </w:style>
  <w:style w:type="paragraph" w:styleId="44">
    <w:name w:val="List Paragraph"/>
    <w:basedOn w:val="1"/>
    <w:qFormat/>
    <w:uiPriority w:val="99"/>
    <w:pPr>
      <w:ind w:firstLine="420" w:firstLineChars="200"/>
    </w:pPr>
  </w:style>
  <w:style w:type="character" w:customStyle="1" w:styleId="45">
    <w:name w:val="正文文本缩进 Char Char"/>
    <w:link w:val="46"/>
    <w:qFormat/>
    <w:locked/>
    <w:uiPriority w:val="99"/>
    <w:rPr>
      <w:rFonts w:ascii="宋体"/>
      <w:sz w:val="24"/>
    </w:rPr>
  </w:style>
  <w:style w:type="paragraph" w:customStyle="1" w:styleId="46">
    <w:name w:val="正文文本缩进1"/>
    <w:basedOn w:val="1"/>
    <w:link w:val="45"/>
    <w:qFormat/>
    <w:uiPriority w:val="99"/>
    <w:pPr>
      <w:spacing w:line="360" w:lineRule="auto"/>
      <w:ind w:firstLine="480" w:firstLineChars="200"/>
    </w:pPr>
    <w:rPr>
      <w:rFonts w:ascii="宋体" w:hAnsi="Times New Roman"/>
      <w:kern w:val="0"/>
      <w:sz w:val="24"/>
      <w:szCs w:val="20"/>
    </w:rPr>
  </w:style>
  <w:style w:type="character" w:customStyle="1" w:styleId="47">
    <w:name w:val="日期 Char Char"/>
    <w:link w:val="48"/>
    <w:qFormat/>
    <w:locked/>
    <w:uiPriority w:val="99"/>
    <w:rPr>
      <w:sz w:val="24"/>
    </w:rPr>
  </w:style>
  <w:style w:type="paragraph" w:customStyle="1" w:styleId="48">
    <w:name w:val="日期1"/>
    <w:basedOn w:val="1"/>
    <w:next w:val="1"/>
    <w:link w:val="47"/>
    <w:qFormat/>
    <w:uiPriority w:val="99"/>
    <w:rPr>
      <w:rFonts w:ascii="Times New Roman" w:hAnsi="Times New Roman"/>
      <w:kern w:val="0"/>
      <w:sz w:val="24"/>
      <w:szCs w:val="20"/>
    </w:rPr>
  </w:style>
  <w:style w:type="paragraph" w:customStyle="1" w:styleId="4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2">
    <w:name w:val="edittexttarea"/>
    <w:basedOn w:val="24"/>
    <w:qFormat/>
    <w:uiPriority w:val="99"/>
    <w:rPr>
      <w:rFonts w:cs="Times New Roman"/>
    </w:rPr>
  </w:style>
  <w:style w:type="paragraph" w:customStyle="1" w:styleId="53">
    <w:name w:val="样式 标题 1 + 四号 居中 段前: 12 磅 段后: 12 磅 行距: 单倍行距"/>
    <w:basedOn w:val="3"/>
    <w:qFormat/>
    <w:uiPriority w:val="99"/>
    <w:pPr>
      <w:spacing w:before="240" w:after="240" w:line="240" w:lineRule="auto"/>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5">
    <w:name w:val="纯文本 Char"/>
    <w:basedOn w:val="24"/>
    <w:qFormat/>
    <w:uiPriority w:val="99"/>
    <w:rPr>
      <w:rFonts w:ascii="Calibri" w:hAnsi="Calibri" w:cs="Times New Roman"/>
      <w:kern w:val="2"/>
      <w:sz w:val="22"/>
      <w:szCs w:val="22"/>
    </w:rPr>
  </w:style>
  <w:style w:type="character" w:customStyle="1" w:styleId="56">
    <w:name w:val="标题 2 Char"/>
    <w:basedOn w:val="24"/>
    <w:link w:val="4"/>
    <w:qFormat/>
    <w:uiPriority w:val="0"/>
    <w:rPr>
      <w:rFonts w:ascii="Arial" w:hAnsi="Arial" w:eastAsia="黑体" w:cs="Times New Roman"/>
      <w:b/>
      <w:bCs/>
      <w:kern w:val="0"/>
      <w:sz w:val="32"/>
      <w:szCs w:val="32"/>
    </w:rPr>
  </w:style>
  <w:style w:type="paragraph" w:customStyle="1" w:styleId="57">
    <w:name w:val="正文首行缩进1"/>
    <w:basedOn w:val="10"/>
    <w:qFormat/>
    <w:uiPriority w:val="0"/>
    <w:pPr>
      <w:ind w:firstLine="420" w:firstLineChars="100"/>
    </w:pPr>
    <w:rPr>
      <w:rFonts w:ascii="宋体" w:hAnsi="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5465</Words>
  <Characters>31157</Characters>
  <Lines>259</Lines>
  <Paragraphs>73</Paragraphs>
  <TotalTime>2</TotalTime>
  <ScaleCrop>false</ScaleCrop>
  <LinksUpToDate>false</LinksUpToDate>
  <CharactersWithSpaces>36549</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Administrator</cp:lastModifiedBy>
  <cp:lastPrinted>2019-02-22T00:26:00Z</cp:lastPrinted>
  <dcterms:modified xsi:type="dcterms:W3CDTF">2019-06-06T02:56:32Z</dcterms:modified>
  <cp:revision>646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