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许昌市质量技术监督检验测试中心“X射线衍射仪、全自动超声洗瓶机”项目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087</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采购单位：许昌市质量技术监督检验测试中心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受许昌市质量技术监督检验测试中心的委托，对X射线衍射仪、全自动超声洗瓶机项目进行公开招标。现邀请符合本招标文件规定条件的供应商前来投标。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zh-CN"/>
        </w:rPr>
        <w:t>：X射线衍射仪、全自动超声洗瓶机</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087</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（四）项目主要内容、数量及要求：A包： X射线衍射仪一台，B包：全自动超声洗瓶机两台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（五）预算金额：A包： 1600000元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lang w:val="zh-CN"/>
        </w:rPr>
        <w:t>B包： 300000元。</w:t>
      </w:r>
    </w:p>
    <w:p>
      <w:pPr>
        <w:pStyle w:val="20"/>
        <w:widowControl/>
        <w:shd w:val="clear" w:color="auto" w:fill="FFFFFF"/>
        <w:spacing w:line="360" w:lineRule="auto"/>
        <w:ind w:firstLine="1050" w:firstLineChars="50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最高限价：A包： 1600000元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lang w:val="zh-CN"/>
        </w:rPr>
        <w:t>B包： 300000元。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lang w:val="zh-CN"/>
        </w:rPr>
        <w:t>30日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（七）交付（服务、完工）地点：许昌市质量技术监督检验测试中心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（八）进口产品：A包允许进口产品参与，B包不允许进口产品参与。</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许昌市质量技术监督检验测试中心</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地址：许昌市东城区龙兴路西段</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联系人：彭学伟                   联系电话：13069515118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napToGrid w:val="0"/>
        <w:spacing w:line="360" w:lineRule="auto"/>
        <w:ind w:firstLine="840" w:firstLineChars="400"/>
        <w:jc w:val="right"/>
        <w:rPr>
          <w:rFonts w:ascii="宋体" w:hAnsi="宋体"/>
          <w:szCs w:val="21"/>
        </w:rPr>
      </w:pPr>
      <w:r>
        <w:rPr>
          <w:rFonts w:hint="eastAsia" w:cs="仿宋_GB2312" w:asciiTheme="minorEastAsia" w:hAnsiTheme="minorEastAsia" w:eastAsiaTheme="minorEastAsia"/>
          <w:color w:val="000000"/>
          <w:kern w:val="2"/>
          <w:sz w:val="21"/>
          <w:szCs w:val="21"/>
          <w:lang w:val="en-US" w:eastAsia="zh-CN" w:bidi="ar-SA"/>
        </w:rPr>
        <w:t>许昌市质量技术监督检验测试中心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二〇一九年六月六日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numPr>
          <w:ilvl w:val="0"/>
          <w:numId w:val="5"/>
        </w:num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shd w:val="clear" w:color="auto" w:fill="FFFFFF"/>
        <w:spacing w:line="360" w:lineRule="atLeast"/>
        <w:ind w:firstLine="6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A包：X射线衍射仪</w:t>
      </w:r>
    </w:p>
    <w:tbl>
      <w:tblPr>
        <w:tblStyle w:val="22"/>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4668"/>
        <w:gridCol w:w="850"/>
        <w:gridCol w:w="992"/>
        <w:gridCol w:w="11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eastAsiaTheme="minorEastAsia"/>
                <w:b/>
                <w:color w:val="000000"/>
                <w:kern w:val="0"/>
                <w:sz w:val="21"/>
                <w:szCs w:val="21"/>
              </w:rPr>
            </w:pPr>
            <w:r>
              <w:rPr>
                <w:rFonts w:hint="eastAsia" w:ascii="宋体" w:hAnsi="宋体" w:cs="仿宋" w:eastAsiaTheme="minorEastAsia"/>
                <w:b/>
                <w:color w:val="000000"/>
                <w:kern w:val="0"/>
                <w:sz w:val="21"/>
                <w:szCs w:val="21"/>
              </w:rPr>
              <w:t>序号</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eastAsiaTheme="minorEastAsia"/>
                <w:b/>
                <w:color w:val="000000"/>
                <w:kern w:val="0"/>
                <w:sz w:val="21"/>
                <w:szCs w:val="21"/>
              </w:rPr>
            </w:pPr>
            <w:r>
              <w:rPr>
                <w:rFonts w:hint="eastAsia" w:ascii="宋体" w:hAnsi="宋体" w:cs="仿宋" w:eastAsiaTheme="minorEastAsia"/>
                <w:b/>
                <w:color w:val="000000"/>
                <w:kern w:val="0"/>
                <w:sz w:val="21"/>
                <w:szCs w:val="21"/>
              </w:rPr>
              <w:t>货物</w:t>
            </w:r>
          </w:p>
          <w:p>
            <w:pPr>
              <w:widowControl/>
              <w:spacing w:line="360" w:lineRule="atLeast"/>
              <w:jc w:val="center"/>
              <w:rPr>
                <w:rFonts w:hint="eastAsia" w:ascii="宋体" w:hAnsi="宋体" w:cs="仿宋" w:eastAsiaTheme="minorEastAsia"/>
                <w:b/>
                <w:color w:val="000000"/>
                <w:kern w:val="0"/>
                <w:sz w:val="21"/>
                <w:szCs w:val="21"/>
              </w:rPr>
            </w:pPr>
            <w:r>
              <w:rPr>
                <w:rFonts w:hint="eastAsia" w:ascii="宋体" w:hAnsi="宋体" w:cs="仿宋" w:eastAsiaTheme="minorEastAsia"/>
                <w:b/>
                <w:color w:val="000000"/>
                <w:kern w:val="0"/>
                <w:sz w:val="21"/>
                <w:szCs w:val="21"/>
              </w:rPr>
              <w:t>名称</w:t>
            </w:r>
          </w:p>
        </w:tc>
        <w:tc>
          <w:tcPr>
            <w:tcW w:w="466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eastAsiaTheme="minorEastAsia"/>
                <w:b/>
                <w:color w:val="000000"/>
                <w:kern w:val="0"/>
                <w:sz w:val="21"/>
                <w:szCs w:val="21"/>
              </w:rPr>
            </w:pPr>
            <w:r>
              <w:rPr>
                <w:rFonts w:hint="eastAsia" w:ascii="宋体" w:hAnsi="宋体" w:cs="仿宋" w:eastAsiaTheme="minorEastAsia"/>
                <w:b/>
                <w:color w:val="000000"/>
                <w:kern w:val="0"/>
                <w:sz w:val="21"/>
                <w:szCs w:val="21"/>
              </w:rPr>
              <w:t>技术规格及主要参数</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eastAsiaTheme="minorEastAsia"/>
                <w:b/>
                <w:color w:val="000000"/>
                <w:kern w:val="0"/>
                <w:sz w:val="21"/>
                <w:szCs w:val="21"/>
              </w:rPr>
            </w:pPr>
            <w:r>
              <w:rPr>
                <w:rFonts w:hint="eastAsia" w:ascii="宋体" w:hAnsi="宋体" w:cs="仿宋" w:eastAsiaTheme="minorEastAsia"/>
                <w:b/>
                <w:color w:val="000000"/>
                <w:kern w:val="0"/>
                <w:sz w:val="21"/>
                <w:szCs w:val="21"/>
              </w:rPr>
              <w:t>单位</w:t>
            </w:r>
          </w:p>
        </w:tc>
        <w:tc>
          <w:tcPr>
            <w:tcW w:w="99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eastAsiaTheme="minorEastAsia"/>
                <w:b/>
                <w:color w:val="000000"/>
                <w:kern w:val="0"/>
                <w:sz w:val="21"/>
                <w:szCs w:val="21"/>
              </w:rPr>
            </w:pPr>
            <w:r>
              <w:rPr>
                <w:rFonts w:hint="eastAsia" w:ascii="宋体" w:hAnsi="宋体" w:cs="仿宋" w:eastAsiaTheme="minorEastAsia"/>
                <w:b/>
                <w:color w:val="000000"/>
                <w:kern w:val="0"/>
                <w:sz w:val="21"/>
                <w:szCs w:val="21"/>
              </w:rPr>
              <w:t>数量</w:t>
            </w:r>
          </w:p>
        </w:tc>
        <w:tc>
          <w:tcPr>
            <w:tcW w:w="1197"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hint="eastAsia" w:ascii="宋体" w:hAnsi="宋体" w:cs="仿宋" w:eastAsiaTheme="minorEastAsia"/>
                <w:b/>
                <w:color w:val="000000"/>
                <w:kern w:val="0"/>
                <w:sz w:val="21"/>
                <w:szCs w:val="21"/>
              </w:rPr>
            </w:pPr>
            <w:r>
              <w:rPr>
                <w:rFonts w:hint="eastAsia" w:ascii="宋体" w:hAnsi="宋体" w:cs="仿宋" w:eastAsiaTheme="minorEastAsia"/>
                <w:b/>
                <w:color w:val="000000"/>
                <w:kern w:val="0"/>
                <w:sz w:val="21"/>
                <w:szCs w:val="21"/>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X射线衍射仪</w:t>
            </w:r>
          </w:p>
        </w:tc>
        <w:tc>
          <w:tcPr>
            <w:tcW w:w="466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设备用途：本衍射仪用于陶瓷、金属等多晶粉末材料等材料的物相定性、定量分析、陶瓷薄膜涂层（釉面）物相分析等。</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设备组成：仪器包括X光管、X射线高压发生器，高精密度测角仪及新型半导体阵列检测器、一体化聚焦与平行光路、高度自动可调样品台（块状样品分析用）、计算机控制系统、数据处理及应用分析软件和循环冷却水系统等。</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三、主要技术参数</w:t>
            </w:r>
          </w:p>
          <w:p>
            <w:pPr>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1、运行环境</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1.1 工作温度：18-25 </w:t>
            </w:r>
            <w:r>
              <w:rPr>
                <w:rFonts w:hint="eastAsia" w:asciiTheme="minorEastAsia" w:hAnsiTheme="minorEastAsia" w:eastAsiaTheme="minorEastAsia" w:cstheme="minorEastAsia"/>
                <w:color w:val="000000"/>
                <w:sz w:val="21"/>
                <w:szCs w:val="21"/>
              </w:rPr>
              <w:sym w:font="Symbol" w:char="F0B0"/>
            </w:r>
            <w:r>
              <w:rPr>
                <w:rFonts w:hint="eastAsia" w:asciiTheme="minorEastAsia" w:hAnsiTheme="minorEastAsia" w:eastAsiaTheme="minorEastAsia" w:cstheme="minorEastAsia"/>
                <w:color w:val="000000"/>
                <w:sz w:val="21"/>
                <w:szCs w:val="21"/>
              </w:rPr>
              <w:t>C</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1.2 工作湿度：≤ 60% （20 </w:t>
            </w:r>
            <w:r>
              <w:rPr>
                <w:rFonts w:hint="eastAsia" w:asciiTheme="minorEastAsia" w:hAnsiTheme="minorEastAsia" w:eastAsiaTheme="minorEastAsia" w:cstheme="minorEastAsia"/>
                <w:color w:val="000000"/>
                <w:sz w:val="21"/>
                <w:szCs w:val="21"/>
              </w:rPr>
              <w:sym w:font="Symbol" w:char="F0B0"/>
            </w:r>
            <w:r>
              <w:rPr>
                <w:rFonts w:hint="eastAsia" w:asciiTheme="minorEastAsia" w:hAnsiTheme="minorEastAsia" w:eastAsiaTheme="minorEastAsia" w:cstheme="minorEastAsia"/>
                <w:color w:val="000000"/>
                <w:sz w:val="21"/>
                <w:szCs w:val="21"/>
              </w:rPr>
              <w:t>C）</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1.3 接地电阻：≤ 10 </w:t>
            </w:r>
            <w:r>
              <w:rPr>
                <w:rFonts w:hint="eastAsia" w:asciiTheme="minorEastAsia" w:hAnsiTheme="minorEastAsia" w:eastAsiaTheme="minorEastAsia" w:cstheme="minorEastAsia"/>
                <w:color w:val="000000"/>
                <w:sz w:val="21"/>
                <w:szCs w:val="21"/>
              </w:rPr>
              <w:sym w:font="Symbol" w:char="F057"/>
            </w:r>
            <w:r>
              <w:rPr>
                <w:rFonts w:hint="eastAsia" w:asciiTheme="minorEastAsia" w:hAnsiTheme="minorEastAsia" w:eastAsiaTheme="minorEastAsia" w:cstheme="minorEastAsia"/>
                <w:color w:val="000000"/>
                <w:sz w:val="21"/>
                <w:szCs w:val="21"/>
              </w:rPr>
              <w:t>（含接地电阻施工）</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 持久性：仪器设计为连续工作，可长期开机使用</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2、X射线发生器及光源部分</w:t>
            </w:r>
          </w:p>
          <w:p>
            <w:pPr>
              <w:numPr>
                <w:ilvl w:val="0"/>
                <w:numId w:val="6"/>
              </w:numPr>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 xml:space="preserve">最大输出功率：≥3kW                                                   </w:t>
            </w:r>
          </w:p>
          <w:p>
            <w:pPr>
              <w:numPr>
                <w:ilvl w:val="0"/>
                <w:numId w:val="6"/>
              </w:numPr>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高压稳定度：±0.005%</w:t>
            </w:r>
          </w:p>
          <w:p>
            <w:pPr>
              <w:numPr>
                <w:ilvl w:val="0"/>
                <w:numId w:val="6"/>
              </w:numPr>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额定电流：10-60 mA</w:t>
            </w:r>
          </w:p>
          <w:p>
            <w:pPr>
              <w:numPr>
                <w:ilvl w:val="0"/>
                <w:numId w:val="6"/>
              </w:numPr>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额定电压：20-60 kV</w:t>
            </w:r>
          </w:p>
          <w:p>
            <w:pPr>
              <w:numPr>
                <w:ilvl w:val="0"/>
                <w:numId w:val="6"/>
              </w:numPr>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焦斑尺寸：0.4</w:t>
            </w:r>
            <w:r>
              <w:rPr>
                <w:rFonts w:hint="eastAsia" w:asciiTheme="minorEastAsia" w:hAnsiTheme="minorEastAsia" w:eastAsiaTheme="minorEastAsia" w:cstheme="minorEastAsia"/>
                <w:bCs/>
                <w:color w:val="000000"/>
                <w:sz w:val="21"/>
                <w:szCs w:val="21"/>
              </w:rPr>
              <w:sym w:font="Symbol" w:char="F0B4"/>
            </w:r>
            <w:r>
              <w:rPr>
                <w:rFonts w:hint="eastAsia" w:asciiTheme="minorEastAsia" w:hAnsiTheme="minorEastAsia" w:eastAsiaTheme="minorEastAsia" w:cstheme="minorEastAsia"/>
                <w:bCs/>
                <w:color w:val="000000"/>
                <w:sz w:val="21"/>
                <w:szCs w:val="21"/>
              </w:rPr>
              <w:t>12 mm2</w:t>
            </w:r>
          </w:p>
          <w:p>
            <w:pPr>
              <w:numPr>
                <w:ilvl w:val="0"/>
                <w:numId w:val="6"/>
              </w:numPr>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光管类型：固定陶瓷铜靶光管，功率不低于2.2KW，用于按照国家标准实现测量不锈钢奥氏体功能的钴靶光管，功率不低于1.8KW。</w:t>
            </w:r>
          </w:p>
          <w:p>
            <w:pPr>
              <w:numPr>
                <w:ilvl w:val="0"/>
                <w:numId w:val="6"/>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X射线防护：安全连锁机构，剂量符合国标，辐射剂量≤1.0 µSv/h，(10cm距离)。 需提供中国省级以上环保部门的辐射豁免批复，免于办理辐射安全许可证，或投标商负责办理用户需要的辐射安全许可证。</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 </w:t>
            </w:r>
            <w:r>
              <w:rPr>
                <w:rFonts w:hint="eastAsia" w:asciiTheme="minorEastAsia" w:hAnsiTheme="minorEastAsia" w:eastAsiaTheme="minorEastAsia" w:cstheme="minorEastAsia"/>
                <w:b/>
                <w:color w:val="000000"/>
                <w:sz w:val="21"/>
                <w:szCs w:val="21"/>
              </w:rPr>
              <w:t xml:space="preserve"> 测角仪及控制部分</w:t>
            </w:r>
          </w:p>
          <w:p>
            <w:pPr>
              <w:numPr>
                <w:ilvl w:val="0"/>
                <w:numId w:val="7"/>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测角仪：具有数学光学定位系统；包括θs轴、θd轴和光学编码驱动马达</w:t>
            </w:r>
          </w:p>
          <w:p>
            <w:pPr>
              <w:numPr>
                <w:ilvl w:val="0"/>
                <w:numId w:val="7"/>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扫描方式：</w:t>
            </w:r>
            <w:r>
              <w:rPr>
                <w:rFonts w:hint="eastAsia" w:asciiTheme="minorEastAsia" w:hAnsiTheme="minorEastAsia" w:eastAsiaTheme="minorEastAsia" w:cstheme="minorEastAsia"/>
                <w:bCs/>
                <w:color w:val="000000"/>
                <w:sz w:val="21"/>
                <w:szCs w:val="21"/>
              </w:rPr>
              <w:t>θ/θ方式</w:t>
            </w:r>
            <w:r>
              <w:rPr>
                <w:rFonts w:hint="eastAsia" w:asciiTheme="minorEastAsia" w:hAnsiTheme="minorEastAsia" w:eastAsiaTheme="minorEastAsia" w:cstheme="minorEastAsia"/>
                <w:color w:val="000000"/>
                <w:sz w:val="21"/>
                <w:szCs w:val="21"/>
              </w:rPr>
              <w:t>，立式测角仪，样品水平放置。</w:t>
            </w:r>
          </w:p>
          <w:p>
            <w:pPr>
              <w:numPr>
                <w:ilvl w:val="0"/>
                <w:numId w:val="7"/>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bCs/>
                <w:color w:val="000000"/>
                <w:sz w:val="21"/>
                <w:szCs w:val="21"/>
              </w:rPr>
              <w:t>θ</w:t>
            </w:r>
            <w:r>
              <w:rPr>
                <w:rFonts w:hint="eastAsia" w:asciiTheme="minorEastAsia" w:hAnsiTheme="minorEastAsia" w:eastAsiaTheme="minorEastAsia" w:cstheme="minorEastAsia"/>
                <w:color w:val="000000"/>
                <w:sz w:val="21"/>
                <w:szCs w:val="21"/>
              </w:rPr>
              <w:t>转动范围：不小于-3°~163</w:t>
            </w:r>
            <w:r>
              <w:rPr>
                <w:rFonts w:hint="eastAsia" w:asciiTheme="minorEastAsia" w:hAnsiTheme="minorEastAsia" w:eastAsiaTheme="minorEastAsia" w:cstheme="minorEastAsia"/>
                <w:color w:val="000000"/>
                <w:sz w:val="21"/>
                <w:szCs w:val="21"/>
                <w:vertAlign w:val="superscript"/>
              </w:rPr>
              <w:t>o</w:t>
            </w:r>
            <w:r>
              <w:rPr>
                <w:rFonts w:hint="eastAsia" w:asciiTheme="minorEastAsia" w:hAnsiTheme="minorEastAsia" w:eastAsiaTheme="minorEastAsia" w:cstheme="minorEastAsia"/>
                <w:color w:val="000000"/>
                <w:sz w:val="21"/>
                <w:szCs w:val="21"/>
              </w:rPr>
              <w:t>；可读最小步长：≤0.0001°，角度重现性：±0.0001°，可以停止在任何规定角度</w:t>
            </w:r>
          </w:p>
          <w:p>
            <w:pPr>
              <w:numPr>
                <w:ilvl w:val="0"/>
                <w:numId w:val="7"/>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测角仪半径：≥200mm，测角圆直径可连续改变 。                                                     </w:t>
            </w:r>
          </w:p>
          <w:p>
            <w:pPr>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 xml:space="preserve">4、 探测器 </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一维半导体阵列探测器，子探测器个数：≥250个，检测器面积≥220mm</w:t>
            </w:r>
            <w:r>
              <w:rPr>
                <w:rFonts w:hint="eastAsia" w:asciiTheme="minorEastAsia" w:hAnsiTheme="minorEastAsia" w:eastAsiaTheme="minorEastAsia" w:cstheme="minorEastAsia"/>
                <w:color w:val="000000"/>
                <w:sz w:val="21"/>
                <w:szCs w:val="21"/>
                <w:vertAlign w:val="superscript"/>
              </w:rPr>
              <w:t>2</w:t>
            </w:r>
            <w:r>
              <w:rPr>
                <w:rFonts w:hint="eastAsia" w:asciiTheme="minorEastAsia" w:hAnsiTheme="minorEastAsia" w:eastAsiaTheme="minorEastAsia" w:cstheme="minorEastAsia"/>
                <w:color w:val="000000"/>
                <w:sz w:val="21"/>
                <w:szCs w:val="21"/>
              </w:rPr>
              <w:t xml:space="preserve">，支持固定模式扫描以及原位分析。高能量分辨率，具有Cu靶消除铁系荧光的功能。                                       </w:t>
            </w:r>
          </w:p>
          <w:p>
            <w:pPr>
              <w:numPr>
                <w:ilvl w:val="0"/>
                <w:numId w:val="8"/>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99%线性范围：≥2x10</w:t>
            </w:r>
            <w:r>
              <w:rPr>
                <w:rFonts w:hint="eastAsia" w:asciiTheme="minorEastAsia" w:hAnsiTheme="minorEastAsia" w:eastAsiaTheme="minorEastAsia" w:cstheme="minorEastAsia"/>
                <w:color w:val="000000"/>
                <w:sz w:val="21"/>
                <w:szCs w:val="21"/>
                <w:vertAlign w:val="superscript"/>
              </w:rPr>
              <w:t>8</w:t>
            </w:r>
            <w:r>
              <w:rPr>
                <w:rFonts w:hint="eastAsia" w:asciiTheme="minorEastAsia" w:hAnsiTheme="minorEastAsia" w:eastAsiaTheme="minorEastAsia" w:cstheme="minorEastAsia"/>
                <w:color w:val="000000"/>
                <w:sz w:val="21"/>
                <w:szCs w:val="21"/>
              </w:rPr>
              <w:t xml:space="preserve">cps </w:t>
            </w:r>
          </w:p>
          <w:p>
            <w:pPr>
              <w:numPr>
                <w:ilvl w:val="0"/>
                <w:numId w:val="8"/>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最小背景：0.1cps，有消荧光模式，无须维护。</w:t>
            </w:r>
          </w:p>
          <w:p>
            <w:pPr>
              <w:numPr>
                <w:ilvl w:val="0"/>
                <w:numId w:val="8"/>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工作方式： 0维（点探测器），1维（阵列探测器模式），</w:t>
            </w:r>
          </w:p>
          <w:p>
            <w:pPr>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5、光学部分</w:t>
            </w:r>
          </w:p>
          <w:p>
            <w:pPr>
              <w:numPr>
                <w:ilvl w:val="0"/>
                <w:numId w:val="9"/>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供平行光路与聚焦光路两套光学系统，光路切换容易，光路自动校准，全自动计算机控制；平行光路必须采用平行光反射镜（多层膜透镜）加平行光索拉狭缝组合，角度发散度≤0.05º；用于陶瓷涂层（釉面）物相分析。并含小角衍射模块，具有小角衍射功能。</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提供入射束自动可调狭缝系统：0.05~7mm，程序自动可调，步进不大于0.01mm；</w:t>
            </w:r>
          </w:p>
          <w:p>
            <w:pPr>
              <w:numPr>
                <w:ilvl w:val="0"/>
                <w:numId w:val="10"/>
              </w:numPr>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样品架</w:t>
            </w:r>
          </w:p>
          <w:p>
            <w:pPr>
              <w:numPr>
                <w:ilvl w:val="0"/>
                <w:numId w:val="11"/>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标准样品台：配备120只玻璃或铝样品架，2只单晶微量样品架。</w:t>
            </w:r>
          </w:p>
          <w:p>
            <w:pPr>
              <w:numPr>
                <w:ilvl w:val="0"/>
                <w:numId w:val="11"/>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高度自动调整样品台，在标准样品台上配置Z-轴自动调整高度功能，高度可调整范围-10 ~+2mm（程序调整），最小调整高度精度：0.0005mm；主要用于块状样品精确测试。</w:t>
            </w:r>
          </w:p>
          <w:p>
            <w:pPr>
              <w:numPr>
                <w:ilvl w:val="0"/>
                <w:numId w:val="11"/>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旋转样品台及9位以上自动进样器：配备相应数量枚粉末样品环，可进行样品的全自动进样，样品测试时可程控旋转消除样品择优取向,可测量块状样品。</w:t>
            </w:r>
          </w:p>
          <w:p>
            <w:pPr>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7、仪器控制和数据采集系统</w:t>
            </w:r>
            <w:r>
              <w:rPr>
                <w:rFonts w:hint="eastAsia" w:asciiTheme="minorEastAsia" w:hAnsiTheme="minorEastAsia" w:eastAsiaTheme="minorEastAsia" w:cstheme="minorEastAsia"/>
                <w:b/>
                <w:color w:val="000000"/>
                <w:sz w:val="21"/>
                <w:szCs w:val="21"/>
              </w:rPr>
              <w:tab/>
            </w:r>
          </w:p>
          <w:p>
            <w:pPr>
              <w:numPr>
                <w:ilvl w:val="0"/>
                <w:numId w:val="12"/>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计算机和打印机：不低于：Windows 7操作系统,酷睿双核2.8GHz, 4G内存,1T硬盘,16倍DVD,512MB显卡, 27'液晶显示器,键盘,鼠标,网卡。彩色激光打印机</w:t>
            </w:r>
          </w:p>
          <w:p>
            <w:pPr>
              <w:numPr>
                <w:ilvl w:val="0"/>
                <w:numId w:val="12"/>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数据处理软件，含物相定性、定量分析，可编程定性定量分析。</w:t>
            </w:r>
          </w:p>
          <w:p>
            <w:pPr>
              <w:numPr>
                <w:ilvl w:val="0"/>
                <w:numId w:val="12"/>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应用分析软件：点阵参数精密化，晶粒大小与晶胞畸变&amp;结晶度分析</w:t>
            </w:r>
          </w:p>
          <w:p>
            <w:pPr>
              <w:numPr>
                <w:ilvl w:val="0"/>
                <w:numId w:val="12"/>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物相检索软件：提供最新晶体学数据库并有直接检索功能</w:t>
            </w:r>
          </w:p>
          <w:p>
            <w:pPr>
              <w:numPr>
                <w:ilvl w:val="0"/>
                <w:numId w:val="12"/>
              </w:num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晶体学数据库：</w:t>
            </w:r>
          </w:p>
          <w:p>
            <w:pPr>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8、 循环水冷系统</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要求能连续工作，控温精度：≤±2℃；供水流量：满足发生器要求，进水温度：应可调，保证主机正常运转，并有过热保护。</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台</w:t>
            </w:r>
          </w:p>
        </w:tc>
        <w:tc>
          <w:tcPr>
            <w:tcW w:w="99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c>
          <w:tcPr>
            <w:tcW w:w="1197"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是</w:t>
            </w:r>
          </w:p>
        </w:tc>
      </w:tr>
    </w:tbl>
    <w:p>
      <w:pPr>
        <w:widowControl/>
        <w:shd w:val="clear" w:color="auto" w:fill="FFFFFF"/>
        <w:spacing w:line="360" w:lineRule="atLeas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B包：全自动超声洗瓶机</w:t>
      </w:r>
    </w:p>
    <w:tbl>
      <w:tblPr>
        <w:tblStyle w:val="22"/>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4668"/>
        <w:gridCol w:w="850"/>
        <w:gridCol w:w="992"/>
        <w:gridCol w:w="11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0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color w:val="000000"/>
                <w:kern w:val="0"/>
                <w:sz w:val="21"/>
                <w:szCs w:val="21"/>
              </w:rPr>
            </w:pPr>
            <w:r>
              <w:rPr>
                <w:rFonts w:hint="eastAsia" w:ascii="宋体" w:hAnsi="宋体" w:cs="仿宋" w:eastAsiaTheme="minorEastAsia"/>
                <w:b/>
                <w:color w:val="000000"/>
                <w:kern w:val="0"/>
                <w:sz w:val="21"/>
                <w:szCs w:val="21"/>
              </w:rPr>
              <w:t>序号</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eastAsiaTheme="minorEastAsia"/>
                <w:b/>
                <w:color w:val="000000"/>
                <w:kern w:val="0"/>
                <w:sz w:val="21"/>
                <w:szCs w:val="21"/>
              </w:rPr>
            </w:pPr>
            <w:r>
              <w:rPr>
                <w:rFonts w:hint="eastAsia" w:ascii="宋体" w:hAnsi="宋体" w:cs="仿宋" w:eastAsiaTheme="minorEastAsia"/>
                <w:b/>
                <w:color w:val="000000"/>
                <w:kern w:val="0"/>
                <w:sz w:val="21"/>
                <w:szCs w:val="21"/>
              </w:rPr>
              <w:t>货物</w:t>
            </w:r>
          </w:p>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宋体" w:hAnsi="宋体" w:cs="仿宋" w:eastAsiaTheme="minorEastAsia"/>
                <w:b/>
                <w:color w:val="000000"/>
                <w:kern w:val="0"/>
                <w:sz w:val="21"/>
                <w:szCs w:val="21"/>
              </w:rPr>
              <w:t>名称</w:t>
            </w:r>
          </w:p>
        </w:tc>
        <w:tc>
          <w:tcPr>
            <w:tcW w:w="466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sz w:val="21"/>
                <w:szCs w:val="21"/>
              </w:rPr>
            </w:pPr>
            <w:r>
              <w:rPr>
                <w:rFonts w:hint="eastAsia" w:ascii="宋体" w:hAnsi="宋体" w:cs="仿宋" w:eastAsiaTheme="minorEastAsia"/>
                <w:b/>
                <w:color w:val="000000"/>
                <w:kern w:val="0"/>
                <w:sz w:val="21"/>
                <w:szCs w:val="21"/>
              </w:rPr>
              <w:t>技术规格及主要参数</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宋体" w:hAnsi="宋体" w:cs="仿宋" w:eastAsiaTheme="minorEastAsia"/>
                <w:b/>
                <w:color w:val="000000"/>
                <w:kern w:val="0"/>
                <w:sz w:val="21"/>
                <w:szCs w:val="21"/>
              </w:rPr>
              <w:t>单位</w:t>
            </w:r>
          </w:p>
        </w:tc>
        <w:tc>
          <w:tcPr>
            <w:tcW w:w="99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宋体" w:hAnsi="宋体" w:cs="仿宋" w:eastAsiaTheme="minorEastAsia"/>
                <w:b/>
                <w:color w:val="000000"/>
                <w:kern w:val="0"/>
                <w:sz w:val="21"/>
                <w:szCs w:val="21"/>
              </w:rPr>
              <w:t>数量</w:t>
            </w:r>
          </w:p>
        </w:tc>
        <w:tc>
          <w:tcPr>
            <w:tcW w:w="1197" w:type="dxa"/>
            <w:tcBorders>
              <w:top w:val="single" w:color="auto" w:sz="8" w:space="0"/>
              <w:left w:val="nil"/>
              <w:bottom w:val="single" w:color="auto" w:sz="8" w:space="0"/>
              <w:right w:val="single" w:color="auto" w:sz="8" w:space="0"/>
            </w:tcBorders>
            <w:shd w:val="clear" w:color="auto" w:fill="auto"/>
            <w:vAlign w:val="top"/>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宋体" w:hAnsi="宋体" w:cs="仿宋" w:eastAsiaTheme="minorEastAsia"/>
                <w:b/>
                <w:color w:val="000000"/>
                <w:kern w:val="0"/>
                <w:sz w:val="21"/>
                <w:szCs w:val="21"/>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0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全自动超声洗瓶机</w:t>
            </w:r>
          </w:p>
        </w:tc>
        <w:tc>
          <w:tcPr>
            <w:tcW w:w="466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1功能选择：可同时满足制水、洗瓶、超声波、清洗池四个功能；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2进水：城市自来水；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RO出水水质：≤10μs/cm；RO出水量：≥90L/h；</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UP出水：超纯水(18.2 MΩ·cm)；UP出水量：≥20L/h；</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5制水量：8-12T（每个安装包）；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6显示方式：触摸屏显示；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7水质监测方式：在线监测；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8洗瓶方式：超声波清洗+自动冲洗；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9烘干模式：暖风自动烘干；</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10洗瓶数量：145/50ml；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11洗瓶规格：</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色谱进样瓶：1.5-5ml；容量瓶：2.5-200ml；试管：10-100ml；三角瓶：50-500ml；烧杯：50-500ml；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12水箱：50L+70L自动温控水箱；</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13清洗试剂：BORER，洗液回收再利用；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14超声波：60L；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15超声波功率：3000W；</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16洗瓶方式：逐个清洗。</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台</w:t>
            </w:r>
          </w:p>
        </w:tc>
        <w:tc>
          <w:tcPr>
            <w:tcW w:w="99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2</w:t>
            </w:r>
          </w:p>
        </w:tc>
        <w:tc>
          <w:tcPr>
            <w:tcW w:w="1197"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lang w:eastAsia="zh-CN"/>
              </w:rPr>
            </w:pPr>
            <w:r>
              <w:rPr>
                <w:rFonts w:hint="eastAsia" w:asciiTheme="minorEastAsia" w:hAnsiTheme="minorEastAsia" w:cstheme="minorEastAsia"/>
                <w:b w:val="0"/>
                <w:bCs/>
                <w:color w:val="000000"/>
                <w:kern w:val="0"/>
                <w:sz w:val="21"/>
                <w:szCs w:val="21"/>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rPr>
        <w:t>（</w:t>
      </w:r>
      <w:r>
        <w:rPr>
          <w:rFonts w:hint="eastAsia" w:cs="宋体" w:asciiTheme="minorEastAsia" w:hAnsiTheme="minorEastAsia"/>
          <w:kern w:val="0"/>
          <w:sz w:val="24"/>
          <w:szCs w:val="24"/>
          <w:highlight w:val="none"/>
        </w:rPr>
        <w:t>2）</w:t>
      </w:r>
      <w:r>
        <w:rPr>
          <w:rFonts w:cs="宋体" w:asciiTheme="minorEastAsia" w:hAnsiTheme="minorEastAsia"/>
          <w:kern w:val="0"/>
          <w:sz w:val="24"/>
          <w:szCs w:val="24"/>
          <w:highlight w:val="none"/>
        </w:rPr>
        <w:t>信息安全产品强制性</w:t>
      </w:r>
      <w:r>
        <w:rPr>
          <w:rFonts w:hint="eastAsia" w:cs="宋体" w:asciiTheme="minorEastAsia" w:hAnsiTheme="minorEastAsia"/>
          <w:kern w:val="0"/>
          <w:sz w:val="24"/>
          <w:szCs w:val="24"/>
          <w:highlight w:val="none"/>
        </w:rPr>
        <w:t>认证</w:t>
      </w:r>
    </w:p>
    <w:p>
      <w:pPr>
        <w:spacing w:line="360" w:lineRule="auto"/>
        <w:ind w:firstLine="480" w:firstLineChars="200"/>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如投标人所投产品</w:t>
      </w:r>
      <w:r>
        <w:rPr>
          <w:rFonts w:hint="eastAsia" w:cs="宋体" w:asciiTheme="minorEastAsia" w:hAnsiTheme="minorEastAsia"/>
          <w:kern w:val="0"/>
          <w:sz w:val="24"/>
          <w:szCs w:val="24"/>
          <w:highlight w:val="none"/>
        </w:rPr>
        <w:t>被列入</w:t>
      </w:r>
      <w:r>
        <w:rPr>
          <w:rFonts w:cs="宋体" w:asciiTheme="minorEastAsia" w:hAnsiTheme="minorEastAsia"/>
          <w:kern w:val="0"/>
          <w:sz w:val="24"/>
          <w:szCs w:val="24"/>
          <w:highlight w:val="none"/>
        </w:rPr>
        <w:t>《信息安全产品强制性认证目录》，</w:t>
      </w:r>
      <w:r>
        <w:rPr>
          <w:rFonts w:hint="eastAsia" w:cs="宋体" w:asciiTheme="minorEastAsia" w:hAnsiTheme="minorEastAsia"/>
          <w:kern w:val="0"/>
          <w:sz w:val="24"/>
          <w:szCs w:val="24"/>
          <w:highlight w:val="none"/>
        </w:rPr>
        <w:t>投标人</w:t>
      </w:r>
      <w:r>
        <w:rPr>
          <w:rFonts w:cs="宋体" w:asciiTheme="minorEastAsia" w:hAnsiTheme="minorEastAsia"/>
          <w:kern w:val="0"/>
          <w:sz w:val="24"/>
          <w:szCs w:val="24"/>
          <w:highlight w:val="none"/>
        </w:rPr>
        <w:t>不能提供超出此目录范畴外的替代品</w:t>
      </w:r>
      <w:r>
        <w:rPr>
          <w:rFonts w:hint="eastAsia" w:cs="宋体" w:asciiTheme="minorEastAsia" w:hAnsiTheme="minorEastAsia"/>
          <w:kern w:val="0"/>
          <w:sz w:val="24"/>
          <w:szCs w:val="24"/>
          <w:highlight w:val="none"/>
        </w:rPr>
        <w:t>并须在投标文件中提供：</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①中国信息安全认证中心官网（</w:t>
      </w:r>
      <w:r>
        <w:rPr>
          <w:rFonts w:cs="宋体" w:asciiTheme="minorEastAsia" w:hAnsiTheme="minorEastAsia"/>
          <w:kern w:val="0"/>
          <w:sz w:val="24"/>
          <w:szCs w:val="24"/>
          <w:highlight w:val="none"/>
        </w:rPr>
        <w:t>http://www.isccc.gov.cn/index.shtml</w:t>
      </w:r>
      <w:r>
        <w:rPr>
          <w:rFonts w:hint="eastAsia" w:cs="宋体" w:asciiTheme="minorEastAsia" w:hAnsiTheme="minorEastAsia"/>
          <w:kern w:val="0"/>
          <w:sz w:val="24"/>
          <w:szCs w:val="24"/>
          <w:highlight w:val="none"/>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②中国信息安全认证中心颁发的</w:t>
      </w:r>
      <w:r>
        <w:rPr>
          <w:rFonts w:cs="宋体" w:asciiTheme="minorEastAsia" w:hAnsiTheme="minorEastAsia"/>
          <w:kern w:val="0"/>
          <w:sz w:val="24"/>
          <w:szCs w:val="24"/>
          <w:highlight w:val="none"/>
        </w:rPr>
        <w:t>《</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cs="宋体" w:asciiTheme="minorEastAsia" w:hAnsiTheme="minorEastAsia"/>
          <w:kern w:val="0"/>
          <w:sz w:val="24"/>
          <w:szCs w:val="24"/>
          <w:highlight w:val="none"/>
        </w:rPr>
        <w:t>中国国家信息安全产品认证证书</w:t>
      </w:r>
      <w:r>
        <w:rPr>
          <w:rFonts w:hint="eastAsia" w:cs="宋体" w:asciiTheme="minorEastAsia" w:hAnsiTheme="minorEastAsia"/>
          <w:kern w:val="0"/>
          <w:sz w:val="24"/>
          <w:szCs w:val="24"/>
          <w:highlight w:val="none"/>
        </w:rPr>
        <w:fldChar w:fldCharType="end"/>
      </w:r>
      <w:r>
        <w:rPr>
          <w:rFonts w:cs="宋体" w:asciiTheme="minorEastAsia" w:hAnsiTheme="minorEastAsia"/>
          <w:kern w:val="0"/>
          <w:sz w:val="24"/>
          <w:szCs w:val="24"/>
          <w:highlight w:val="none"/>
        </w:rPr>
        <w:t>》</w:t>
      </w:r>
      <w:r>
        <w:rPr>
          <w:rFonts w:hint="eastAsia" w:cs="宋体" w:asciiTheme="minorEastAsia" w:hAnsiTheme="minorEastAsia"/>
          <w:kern w:val="0"/>
          <w:sz w:val="24"/>
          <w:szCs w:val="24"/>
          <w:highlight w:val="none"/>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（3）其他国家标准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三、采购标的的其他技术、服务等要求</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1、</w:t>
      </w:r>
      <w:r>
        <w:rPr>
          <w:rFonts w:hint="eastAsia" w:ascii="宋体" w:cs="宋体"/>
          <w:sz w:val="24"/>
          <w:highlight w:val="none"/>
          <w:lang w:val="zh-CN"/>
        </w:rPr>
        <w:t>投标人须明确投标产品的厂家、产地、品牌、型号、详细参数，</w:t>
      </w:r>
      <w:r>
        <w:rPr>
          <w:rFonts w:hint="eastAsia" w:ascii="宋体" w:cs="宋体"/>
          <w:b/>
          <w:sz w:val="24"/>
          <w:highlight w:val="none"/>
          <w:lang w:val="zh-CN"/>
        </w:rPr>
        <w:t>否则为无效投标。</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、A包：厂家在国内要有维修中心，要有专职的维修工程师，要有备品备件库。在接到用户维修请求后，4小时内做出维修响应，2个工作日内到达用户现场。需要提供原厂授权，提供售后服务、售后响应时间承诺。</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、整机质保一年。A包还须做出X 光管质保期为两年或4000 工作小时的承诺。</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4</w:t>
      </w:r>
      <w:r>
        <w:rPr>
          <w:rFonts w:hint="eastAsia" w:ascii="宋体" w:cs="宋体"/>
          <w:sz w:val="24"/>
          <w:highlight w:val="none"/>
          <w:lang w:val="zh-CN"/>
        </w:rPr>
        <w:t>、验收合格1年内为采购方2名技术人员免费（含培训费、资料费、住宿费、差旅费）提供仪器的基本原理、操作、日常维护及基础分析仪器理论课程和相关的应用培训。</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w:t>
      </w:r>
      <w:r>
        <w:rPr>
          <w:rFonts w:hint="eastAsia" w:ascii="宋体" w:cs="宋体"/>
          <w:sz w:val="24"/>
          <w:highlight w:val="none"/>
          <w:lang w:val="en-US" w:eastAsia="zh-CN"/>
        </w:rPr>
        <w:t>A包</w:t>
      </w:r>
      <w:r>
        <w:rPr>
          <w:rFonts w:hint="eastAsia" w:ascii="宋体" w:cs="宋体"/>
          <w:sz w:val="24"/>
          <w:highlight w:val="none"/>
          <w:lang w:val="zh-CN"/>
        </w:rPr>
        <w:t>采购清单中产品采购人允许是进口产品，并报财政监管部门备案批准。</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、投标人应就每包完整投标，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7</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8</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zh-CN"/>
        </w:rPr>
        <w:t>A包： 1600000元</w:t>
      </w:r>
      <w:r>
        <w:rPr>
          <w:rFonts w:hint="eastAsia" w:cs="黑体" w:asciiTheme="minorEastAsia" w:hAnsiTheme="minorEastAsia" w:eastAsiaTheme="minorEastAsia"/>
          <w:b/>
          <w:bCs/>
          <w:color w:val="000000"/>
          <w:shd w:val="clear" w:color="auto" w:fill="FFFFFF"/>
          <w:lang w:val="zh-CN" w:eastAsia="zh-CN"/>
        </w:rPr>
        <w:t>；</w:t>
      </w:r>
      <w:r>
        <w:rPr>
          <w:rFonts w:hint="eastAsia" w:cs="黑体" w:asciiTheme="minorEastAsia" w:hAnsiTheme="minorEastAsia" w:eastAsiaTheme="minorEastAsia"/>
          <w:b/>
          <w:bCs/>
          <w:color w:val="000000"/>
          <w:shd w:val="clear" w:color="auto" w:fill="FFFFFF"/>
          <w:lang w:val="zh-CN"/>
        </w:rPr>
        <w:t>B包： 300000元。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zh-CN"/>
        </w:rPr>
        <w:t>A包： 1600000元</w:t>
      </w:r>
      <w:r>
        <w:rPr>
          <w:rFonts w:hint="eastAsia" w:cs="黑体" w:asciiTheme="minorEastAsia" w:hAnsiTheme="minorEastAsia" w:eastAsiaTheme="minorEastAsia"/>
          <w:b/>
          <w:bCs/>
          <w:color w:val="000000"/>
          <w:shd w:val="clear" w:color="auto" w:fill="FFFFFF"/>
          <w:lang w:val="zh-CN" w:eastAsia="zh-CN"/>
        </w:rPr>
        <w:t>；</w:t>
      </w:r>
      <w:r>
        <w:rPr>
          <w:rFonts w:hint="eastAsia" w:cs="黑体" w:asciiTheme="minorEastAsia" w:hAnsiTheme="minorEastAsia" w:eastAsiaTheme="minorEastAsia"/>
          <w:b/>
          <w:bCs/>
          <w:color w:val="000000"/>
          <w:shd w:val="clear" w:color="auto" w:fill="FFFFFF"/>
          <w:lang w:val="zh-CN"/>
        </w:rPr>
        <w:t>B包： 300000元。超出最高限价的投标无效。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1、支付方式：银行转账</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2、支付时间及条件：验收合格后一个月内付合同金额的90%，余款质保期一年后无质量问题一次付清。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项目名称：X射线衍射仪、全自动超声洗瓶机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087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项目内容：：A包： X射线衍射仪一台，B包：全自动超声洗瓶机两台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项目地址：许昌市质量技术监督检验测试中心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名称：许昌市质量技术监督检验测试中心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地址：许昌市东城区龙兴路西段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联系人：彭学伟                    电话：13069515118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highlight w:val="none"/>
              </w:rPr>
              <w:t>A包： 1600000元</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rPr>
              <w:t>B包： 300000元</w:t>
            </w:r>
            <w:r>
              <w:rPr>
                <w:rFonts w:hint="eastAsia" w:cs="宋体" w:asciiTheme="minorEastAsia" w:hAnsiTheme="minorEastAsia"/>
                <w:kern w:val="0"/>
                <w:szCs w:val="21"/>
                <w:highlight w:val="none"/>
                <w:lang w:val="zh-CN"/>
              </w:rPr>
              <w:t>，超出</w:t>
            </w:r>
            <w:r>
              <w:rPr>
                <w:rFonts w:hint="eastAsia" w:cs="宋体" w:asciiTheme="minorEastAsia" w:hAnsiTheme="minorEastAsia"/>
                <w:bCs/>
                <w:szCs w:val="21"/>
                <w:lang w:val="zh-CN"/>
              </w:rPr>
              <w:t>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hint="eastAsia" w:asciiTheme="minorEastAsia" w:hAnsiTheme="minorEastAsia"/>
                <w:szCs w:val="21"/>
              </w:rPr>
            </w:pPr>
            <w:r>
              <w:rPr>
                <w:rFonts w:hint="eastAsia" w:cs="宋体" w:asciiTheme="minorEastAsia" w:hAnsiTheme="minorEastAsia"/>
                <w:b/>
                <w:color w:val="000000"/>
                <w:kern w:val="0"/>
                <w:szCs w:val="21"/>
                <w:lang w:val="en-US" w:eastAsia="zh-CN"/>
              </w:rPr>
              <w:t>A包：</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p>
            <w:pPr>
              <w:autoSpaceDE w:val="0"/>
              <w:autoSpaceDN w:val="0"/>
              <w:adjustRightInd w:val="0"/>
              <w:spacing w:line="276" w:lineRule="auto"/>
              <w:rPr>
                <w:rFonts w:hint="eastAsia" w:asciiTheme="minorEastAsia" w:hAnsiTheme="minorEastAsia"/>
                <w:szCs w:val="21"/>
              </w:rPr>
            </w:pPr>
            <w:r>
              <w:rPr>
                <w:rFonts w:hint="eastAsia" w:cs="宋体" w:asciiTheme="minorEastAsia" w:hAnsiTheme="minorEastAsia"/>
                <w:b/>
                <w:color w:val="000000"/>
                <w:kern w:val="0"/>
                <w:szCs w:val="21"/>
                <w:lang w:val="en-US" w:eastAsia="zh-CN"/>
              </w:rPr>
              <w:t>B包：</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w:t>
            </w:r>
            <w:bookmarkStart w:id="14" w:name="_GoBack"/>
            <w:bookmarkEnd w:id="14"/>
            <w:r>
              <w:rPr>
                <w:rFonts w:cs="宋体" w:asciiTheme="minorEastAsia" w:hAnsiTheme="minorEastAsia"/>
                <w:bCs/>
                <w:szCs w:val="21"/>
                <w:lang w:val="zh-CN"/>
              </w:rPr>
              <w:t>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金额：A包：叁万贰仟元</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B包：陆仟元</w:t>
            </w:r>
          </w:p>
          <w:p>
            <w:pPr>
              <w:tabs>
                <w:tab w:val="left" w:pos="1260"/>
              </w:tabs>
              <w:autoSpaceDE w:val="0"/>
              <w:autoSpaceDN w:val="0"/>
              <w:adjustRightInd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（A包：¥</w:t>
            </w:r>
            <w:r>
              <w:rPr>
                <w:rFonts w:hint="eastAsia" w:cs="仿宋_GB2312" w:asciiTheme="minorEastAsia" w:hAnsiTheme="minorEastAsia"/>
                <w:szCs w:val="21"/>
                <w:lang w:val="en-US" w:eastAsia="zh-CN"/>
              </w:rPr>
              <w:t>32000</w:t>
            </w:r>
            <w:r>
              <w:rPr>
                <w:rFonts w:hint="eastAsia" w:cs="仿宋_GB2312" w:asciiTheme="minorEastAsia" w:hAnsiTheme="minorEastAsia"/>
                <w:szCs w:val="21"/>
                <w:lang w:val="zh-CN"/>
              </w:rPr>
              <w:t>元</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B包：¥</w:t>
            </w:r>
            <w:r>
              <w:rPr>
                <w:rFonts w:hint="eastAsia" w:cs="仿宋_GB2312" w:asciiTheme="minorEastAsia" w:hAnsiTheme="minorEastAsia"/>
                <w:szCs w:val="21"/>
                <w:lang w:val="en-US" w:eastAsia="zh-CN"/>
              </w:rPr>
              <w:t>6000</w:t>
            </w:r>
            <w:r>
              <w:rPr>
                <w:rFonts w:hint="eastAsia" w:cs="仿宋_GB2312" w:asciiTheme="minorEastAsia" w:hAnsiTheme="minorEastAsia"/>
                <w:szCs w:val="21"/>
                <w:lang w:val="zh-CN"/>
              </w:rPr>
              <w:t>元）</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7</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2016年以来具有类似业绩，中标通知书、合同及验收报告齐全者，每份2分，满分10分。（以合同签订日期为准）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根据投标人自2016年以来所获得的企业信用评价AAA级信用企业、守合同重信用企业、ISO9001质量管理体系认证、ISO14001环境管理体系认证证书等情况评定，每提供一份证书得1分，没有不得分 ，满分3分。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每有1项正偏离加1分，正偏离参数须提供设备彩页加盖生产厂家公章或生产厂家网站截图，否则无效。满分40分。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7</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免费保修时间以年为单位（四舍五入法，6个月及以上按1年计算），以1年为起点，每增加1年加1.5分，满分3分。</w:t>
            </w:r>
          </w:p>
          <w:p>
            <w:pPr>
              <w:spacing w:line="360" w:lineRule="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A包提供所投产品生产厂家（或国内总代理）售后服务承诺证明得2分，没有不得分，满分2分。B包提供所投产品生产厂家售后服务承诺证明得2分，没有不得分，满分2分。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1、装订规范、页码准确，文字清晰、无差错得1分；</w:t>
            </w:r>
          </w:p>
          <w:p>
            <w:pPr>
              <w:spacing w:line="360" w:lineRule="auto"/>
              <w:rPr>
                <w:rFonts w:hint="eastAsia" w:asciiTheme="minorEastAsia" w:hAnsiTheme="minorEastAsia"/>
                <w:szCs w:val="21"/>
              </w:rPr>
            </w:pPr>
            <w:r>
              <w:rPr>
                <w:rFonts w:hint="eastAsia" w:asciiTheme="minorEastAsia" w:hAnsiTheme="minorEastAsia"/>
                <w:szCs w:val="21"/>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4023138"/>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3"/>
      <w:bookmarkStart w:id="13" w:name="OLE_LINK14"/>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3DD20"/>
    <w:multiLevelType w:val="singleLevel"/>
    <w:tmpl w:val="8EB3DD20"/>
    <w:lvl w:ilvl="0" w:tentative="0">
      <w:start w:val="1"/>
      <w:numFmt w:val="decimal"/>
      <w:suff w:val="space"/>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E533516"/>
    <w:multiLevelType w:val="singleLevel"/>
    <w:tmpl w:val="2E533516"/>
    <w:lvl w:ilvl="0" w:tentative="0">
      <w:start w:val="1"/>
      <w:numFmt w:val="chineseCounting"/>
      <w:suff w:val="nothing"/>
      <w:lvlText w:val="%1、"/>
      <w:lvlJc w:val="left"/>
      <w:rPr>
        <w:rFonts w:hint="eastAsia"/>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47B26D"/>
    <w:multiLevelType w:val="singleLevel"/>
    <w:tmpl w:val="5447B26D"/>
    <w:lvl w:ilvl="0" w:tentative="0">
      <w:start w:val="1"/>
      <w:numFmt w:val="decimal"/>
      <w:lvlText w:val="%1)"/>
      <w:lvlJc w:val="left"/>
      <w:pPr>
        <w:tabs>
          <w:tab w:val="left" w:pos="425"/>
        </w:tabs>
        <w:ind w:left="425" w:hanging="425"/>
      </w:pPr>
      <w:rPr>
        <w:rFonts w:hint="default"/>
      </w:rPr>
    </w:lvl>
  </w:abstractNum>
  <w:abstractNum w:abstractNumId="14">
    <w:nsid w:val="5447B352"/>
    <w:multiLevelType w:val="singleLevel"/>
    <w:tmpl w:val="5447B352"/>
    <w:lvl w:ilvl="0" w:tentative="0">
      <w:start w:val="1"/>
      <w:numFmt w:val="decimal"/>
      <w:lvlText w:val="%1)"/>
      <w:lvlJc w:val="left"/>
      <w:pPr>
        <w:tabs>
          <w:tab w:val="left" w:pos="425"/>
        </w:tabs>
        <w:ind w:left="425" w:hanging="425"/>
      </w:pPr>
      <w:rPr>
        <w:rFonts w:hint="default"/>
      </w:rPr>
    </w:lvl>
  </w:abstractNum>
  <w:abstractNum w:abstractNumId="15">
    <w:nsid w:val="5447B8AF"/>
    <w:multiLevelType w:val="singleLevel"/>
    <w:tmpl w:val="5447B8AF"/>
    <w:lvl w:ilvl="0" w:tentative="0">
      <w:start w:val="1"/>
      <w:numFmt w:val="decimal"/>
      <w:lvlText w:val="%1)"/>
      <w:lvlJc w:val="left"/>
      <w:pPr>
        <w:tabs>
          <w:tab w:val="left" w:pos="425"/>
        </w:tabs>
        <w:ind w:left="425" w:hanging="425"/>
      </w:pPr>
      <w:rPr>
        <w:rFonts w:hint="default"/>
      </w:rPr>
    </w:lvl>
  </w:abstractNum>
  <w:abstractNum w:abstractNumId="16">
    <w:nsid w:val="546D5031"/>
    <w:multiLevelType w:val="singleLevel"/>
    <w:tmpl w:val="546D5031"/>
    <w:lvl w:ilvl="0" w:tentative="0">
      <w:start w:val="1"/>
      <w:numFmt w:val="decimal"/>
      <w:lvlText w:val="%1)"/>
      <w:lvlJc w:val="left"/>
      <w:pPr>
        <w:tabs>
          <w:tab w:val="left" w:pos="425"/>
        </w:tabs>
        <w:ind w:left="425" w:hanging="425"/>
      </w:pPr>
      <w:rPr>
        <w:rFonts w:hint="default"/>
      </w:rPr>
    </w:lvl>
  </w:abstractNum>
  <w:abstractNum w:abstractNumId="17">
    <w:nsid w:val="5566C52A"/>
    <w:multiLevelType w:val="singleLevel"/>
    <w:tmpl w:val="5566C52A"/>
    <w:lvl w:ilvl="0" w:tentative="0">
      <w:start w:val="1"/>
      <w:numFmt w:val="decimal"/>
      <w:lvlText w:val="%1)"/>
      <w:lvlJc w:val="left"/>
      <w:pPr>
        <w:tabs>
          <w:tab w:val="left" w:pos="425"/>
        </w:tabs>
        <w:ind w:left="425" w:hanging="425"/>
      </w:pPr>
      <w:rPr>
        <w:rFonts w:hint="default"/>
      </w:rPr>
    </w:lvl>
  </w:abstractNum>
  <w:abstractNum w:abstractNumId="18">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F817C2"/>
    <w:multiLevelType w:val="singleLevel"/>
    <w:tmpl w:val="59F817C2"/>
    <w:lvl w:ilvl="0" w:tentative="0">
      <w:start w:val="2"/>
      <w:numFmt w:val="chineseCounting"/>
      <w:suff w:val="space"/>
      <w:lvlText w:val="第%1章"/>
      <w:lvlJc w:val="left"/>
    </w:lvl>
  </w:abstractNum>
  <w:abstractNum w:abstractNumId="20">
    <w:nsid w:val="59F817E8"/>
    <w:multiLevelType w:val="singleLevel"/>
    <w:tmpl w:val="59F817E8"/>
    <w:lvl w:ilvl="0" w:tentative="0">
      <w:start w:val="1"/>
      <w:numFmt w:val="chineseCounting"/>
      <w:pStyle w:val="50"/>
      <w:suff w:val="nothing"/>
      <w:lvlText w:val="%1、"/>
      <w:lvlJc w:val="left"/>
    </w:lvl>
  </w:abstractNum>
  <w:abstractNum w:abstractNumId="2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F04AC15"/>
    <w:multiLevelType w:val="singleLevel"/>
    <w:tmpl w:val="6F04AC15"/>
    <w:lvl w:ilvl="0" w:tentative="0">
      <w:start w:val="6"/>
      <w:numFmt w:val="decimal"/>
      <w:suff w:val="space"/>
      <w:lvlText w:val="%1、"/>
      <w:lvlJc w:val="left"/>
    </w:lvl>
  </w:abstractNum>
  <w:abstractNum w:abstractNumId="23">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0"/>
  </w:num>
  <w:num w:numId="4">
    <w:abstractNumId w:val="19"/>
  </w:num>
  <w:num w:numId="5">
    <w:abstractNumId w:val="9"/>
  </w:num>
  <w:num w:numId="6">
    <w:abstractNumId w:val="17"/>
  </w:num>
  <w:num w:numId="7">
    <w:abstractNumId w:val="13"/>
  </w:num>
  <w:num w:numId="8">
    <w:abstractNumId w:val="14"/>
  </w:num>
  <w:num w:numId="9">
    <w:abstractNumId w:val="16"/>
  </w:num>
  <w:num w:numId="10">
    <w:abstractNumId w:val="22"/>
  </w:num>
  <w:num w:numId="11">
    <w:abstractNumId w:val="0"/>
  </w:num>
  <w:num w:numId="12">
    <w:abstractNumId w:val="15"/>
  </w:num>
  <w:num w:numId="13">
    <w:abstractNumId w:val="8"/>
  </w:num>
  <w:num w:numId="14">
    <w:abstractNumId w:val="21"/>
  </w:num>
  <w:num w:numId="15">
    <w:abstractNumId w:val="10"/>
  </w:num>
  <w:num w:numId="16">
    <w:abstractNumId w:val="5"/>
  </w:num>
  <w:num w:numId="17">
    <w:abstractNumId w:val="6"/>
  </w:num>
  <w:num w:numId="18">
    <w:abstractNumId w:val="24"/>
  </w:num>
  <w:num w:numId="19">
    <w:abstractNumId w:val="12"/>
  </w:num>
  <w:num w:numId="20">
    <w:abstractNumId w:val="23"/>
  </w:num>
  <w:num w:numId="21">
    <w:abstractNumId w:val="4"/>
  </w:num>
  <w:num w:numId="22">
    <w:abstractNumId w:val="7"/>
  </w:num>
  <w:num w:numId="23">
    <w:abstractNumId w:val="18"/>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3EA15C2"/>
    <w:rsid w:val="057B354B"/>
    <w:rsid w:val="06E77A1F"/>
    <w:rsid w:val="0A582101"/>
    <w:rsid w:val="0D3F255F"/>
    <w:rsid w:val="10E64FA4"/>
    <w:rsid w:val="12366CA4"/>
    <w:rsid w:val="13464CFF"/>
    <w:rsid w:val="172339FD"/>
    <w:rsid w:val="17960FDE"/>
    <w:rsid w:val="1A1A75EE"/>
    <w:rsid w:val="1EC1311C"/>
    <w:rsid w:val="20931176"/>
    <w:rsid w:val="23BE10D0"/>
    <w:rsid w:val="26242300"/>
    <w:rsid w:val="279B317D"/>
    <w:rsid w:val="2C635DC2"/>
    <w:rsid w:val="33813D07"/>
    <w:rsid w:val="33BC3DF7"/>
    <w:rsid w:val="349F3A95"/>
    <w:rsid w:val="35DB3970"/>
    <w:rsid w:val="3F0D0189"/>
    <w:rsid w:val="40346C71"/>
    <w:rsid w:val="43FF1418"/>
    <w:rsid w:val="4CB75C3C"/>
    <w:rsid w:val="4F004D7D"/>
    <w:rsid w:val="5B1F0BB5"/>
    <w:rsid w:val="5CC86116"/>
    <w:rsid w:val="62A27B5F"/>
    <w:rsid w:val="642B11B3"/>
    <w:rsid w:val="6A633564"/>
    <w:rsid w:val="6EF768B1"/>
    <w:rsid w:val="757D07F4"/>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2</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2019-06-05T01:35:52Z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