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numPr>
          <w:numId w:val="0"/>
        </w:numPr>
        <w:shd w:val="clear" w:color="auto" w:fill="FFFFFF"/>
        <w:spacing w:line="315" w:lineRule="atLeast"/>
        <w:jc w:val="center"/>
        <w:outlineLvl w:val="0"/>
        <w:rPr>
          <w:rFonts w:ascii="宋体" w:hAnsi="宋体" w:cs="宋体"/>
          <w:b/>
          <w:color w:val="auto"/>
          <w:sz w:val="36"/>
          <w:szCs w:val="36"/>
          <w:shd w:val="clear" w:color="auto" w:fill="FFFFFF"/>
        </w:rPr>
      </w:pPr>
      <w:bookmarkStart w:id="0" w:name="_GoBack"/>
      <w:bookmarkEnd w:id="0"/>
      <w:r>
        <w:rPr>
          <w:rFonts w:hint="eastAsia" w:ascii="宋体" w:hAnsi="宋体" w:cs="宋体"/>
          <w:b/>
          <w:color w:val="auto"/>
          <w:sz w:val="36"/>
          <w:szCs w:val="36"/>
          <w:shd w:val="clear" w:color="auto" w:fill="FFFFFF"/>
          <w:lang w:val="en-US" w:eastAsia="zh-CN"/>
        </w:rPr>
        <w:t>招标公告</w:t>
      </w:r>
    </w:p>
    <w:p>
      <w:pPr>
        <w:pStyle w:val="4"/>
        <w:widowControl/>
        <w:numPr>
          <w:ilvl w:val="0"/>
          <w:numId w:val="0"/>
        </w:numPr>
        <w:shd w:val="clear" w:color="auto" w:fill="FFFFFF"/>
        <w:spacing w:line="315" w:lineRule="atLeast"/>
        <w:jc w:val="both"/>
        <w:outlineLvl w:val="0"/>
        <w:rPr>
          <w:rFonts w:hint="default" w:ascii="宋体" w:hAnsi="宋体" w:cs="宋体"/>
          <w:b/>
          <w:color w:val="auto"/>
          <w:sz w:val="36"/>
          <w:szCs w:val="36"/>
          <w:shd w:val="clear" w:color="auto" w:fill="FFFFFF"/>
          <w:lang w:val="en-US"/>
        </w:rPr>
      </w:pPr>
      <w:r>
        <w:rPr>
          <w:rFonts w:hint="eastAsia" w:ascii="宋体" w:hAnsi="宋体" w:cs="宋体"/>
          <w:b/>
          <w:color w:val="auto"/>
          <w:sz w:val="36"/>
          <w:szCs w:val="36"/>
          <w:shd w:val="clear" w:color="auto" w:fill="FFFFFF"/>
          <w:lang w:val="en-US" w:eastAsia="zh-CN"/>
        </w:rPr>
        <w:t>JZFCG-G2019046号“许昌市城乡一体化示范区工程造价咨询、财政财务审计机构备选库项目”招标公告</w:t>
      </w:r>
    </w:p>
    <w:p>
      <w:pPr>
        <w:widowControl/>
        <w:spacing w:line="432" w:lineRule="auto"/>
        <w:ind w:firstLine="480"/>
        <w:jc w:val="left"/>
        <w:rPr>
          <w:rFonts w:ascii="仿宋_GB2312" w:hAnsi="仿宋_GB2312" w:eastAsia="仿宋_GB2312" w:cs="仿宋_GB2312"/>
          <w:color w:val="auto"/>
          <w:sz w:val="32"/>
          <w:szCs w:val="32"/>
          <w:shd w:val="clear" w:color="auto" w:fill="FFFFFF"/>
        </w:rPr>
      </w:pPr>
      <w:r>
        <w:rPr>
          <w:rFonts w:hint="eastAsia" w:ascii="宋体" w:hAnsi="宋体" w:eastAsia="宋体" w:cs="宋体"/>
          <w:color w:val="auto"/>
          <w:kern w:val="0"/>
          <w:sz w:val="24"/>
          <w:szCs w:val="24"/>
          <w:lang w:eastAsia="zh-CN"/>
        </w:rPr>
        <w:t>河南建威工程管理咨询有限公司</w:t>
      </w:r>
      <w:r>
        <w:rPr>
          <w:rFonts w:hint="eastAsia" w:ascii="宋体" w:hAnsi="宋体" w:eastAsia="宋体" w:cs="宋体"/>
          <w:color w:val="auto"/>
          <w:kern w:val="0"/>
          <w:sz w:val="24"/>
          <w:szCs w:val="24"/>
        </w:rPr>
        <w:t>受许昌市城乡一体化示范区财政局委托，就</w:t>
      </w:r>
      <w:r>
        <w:rPr>
          <w:rFonts w:hint="eastAsia" w:ascii="宋体" w:hAnsi="宋体" w:eastAsia="宋体" w:cs="宋体"/>
          <w:color w:val="auto"/>
          <w:kern w:val="0"/>
          <w:sz w:val="24"/>
          <w:szCs w:val="24"/>
          <w:lang w:eastAsia="zh-CN"/>
        </w:rPr>
        <w:t>许昌市城乡一体化示范区工程造价咨询、财政财务审计机构备选库项目</w:t>
      </w:r>
      <w:r>
        <w:rPr>
          <w:rFonts w:hint="eastAsia" w:ascii="宋体" w:hAnsi="宋体" w:eastAsia="宋体" w:cs="宋体"/>
          <w:color w:val="auto"/>
          <w:kern w:val="0"/>
          <w:sz w:val="24"/>
          <w:szCs w:val="24"/>
        </w:rPr>
        <w:t>进行公开招标采购，现欢迎符合相关条件的</w:t>
      </w:r>
      <w:r>
        <w:rPr>
          <w:rFonts w:hint="eastAsia" w:ascii="宋体" w:hAnsi="宋体" w:eastAsia="宋体" w:cs="宋体"/>
          <w:color w:val="auto"/>
          <w:kern w:val="0"/>
          <w:sz w:val="24"/>
          <w:szCs w:val="24"/>
          <w:lang w:eastAsia="zh-CN"/>
        </w:rPr>
        <w:t>投标人</w:t>
      </w:r>
      <w:r>
        <w:rPr>
          <w:rFonts w:hint="eastAsia" w:ascii="宋体" w:hAnsi="宋体" w:eastAsia="宋体" w:cs="宋体"/>
          <w:color w:val="auto"/>
          <w:kern w:val="0"/>
          <w:sz w:val="24"/>
          <w:szCs w:val="24"/>
        </w:rPr>
        <w:t>参加投标。</w:t>
      </w:r>
    </w:p>
    <w:p>
      <w:pPr>
        <w:pStyle w:val="4"/>
        <w:widowControl/>
        <w:shd w:val="clear" w:color="auto" w:fill="FFFFFF"/>
        <w:spacing w:line="432" w:lineRule="auto"/>
        <w:contextualSpacing/>
        <w:jc w:val="left"/>
        <w:outlineLvl w:val="1"/>
        <w:rPr>
          <w:rFonts w:cs="黑体" w:asciiTheme="minorEastAsia" w:hAnsiTheme="minorEastAsia" w:eastAsiaTheme="minorEastAsia"/>
          <w:b/>
          <w:bCs/>
          <w:color w:val="auto"/>
        </w:rPr>
      </w:pPr>
      <w:r>
        <w:rPr>
          <w:rFonts w:hint="eastAsia" w:ascii="黑体" w:hAnsi="黑体" w:eastAsia="黑体" w:cs="黑体"/>
          <w:bCs/>
          <w:color w:val="auto"/>
          <w:sz w:val="32"/>
          <w:szCs w:val="32"/>
          <w:shd w:val="clear" w:color="auto" w:fill="FFFFFF"/>
        </w:rPr>
        <w:t xml:space="preserve">   </w:t>
      </w:r>
      <w:r>
        <w:rPr>
          <w:rFonts w:hint="eastAsia" w:ascii="黑体" w:hAnsi="黑体" w:eastAsia="黑体" w:cs="黑体"/>
          <w:bCs/>
          <w:color w:val="auto"/>
          <w:shd w:val="clear" w:color="auto" w:fill="FFFFFF"/>
        </w:rPr>
        <w:t xml:space="preserve"> </w:t>
      </w:r>
      <w:r>
        <w:rPr>
          <w:rFonts w:hint="eastAsia" w:cs="黑体" w:asciiTheme="minorEastAsia" w:hAnsiTheme="minorEastAsia" w:eastAsiaTheme="minorEastAsia"/>
          <w:b/>
          <w:bCs/>
          <w:color w:val="auto"/>
          <w:shd w:val="clear" w:color="auto" w:fill="FFFFFF"/>
        </w:rPr>
        <w:t>一、项目基本情况</w:t>
      </w:r>
    </w:p>
    <w:p>
      <w:pPr>
        <w:pStyle w:val="4"/>
        <w:widowControl/>
        <w:shd w:val="clear" w:color="auto" w:fill="FFFFFF"/>
        <w:spacing w:line="432" w:lineRule="auto"/>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（一）项目名称：</w:t>
      </w:r>
      <w:r>
        <w:rPr>
          <w:rFonts w:hint="eastAsia" w:ascii="宋体" w:hAnsi="宋体" w:eastAsia="宋体" w:cs="宋体"/>
          <w:color w:val="auto"/>
          <w:kern w:val="0"/>
          <w:sz w:val="24"/>
          <w:szCs w:val="24"/>
          <w:lang w:eastAsia="zh-CN"/>
        </w:rPr>
        <w:t>许昌市城乡一体化示范区工程造价咨询、财政财务审计机构备选库</w:t>
      </w:r>
    </w:p>
    <w:p>
      <w:pPr>
        <w:pStyle w:val="4"/>
        <w:widowControl/>
        <w:shd w:val="clear" w:color="auto" w:fill="FFFFFF"/>
        <w:spacing w:line="432" w:lineRule="auto"/>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（二）项目编号：</w:t>
      </w:r>
      <w:r>
        <w:rPr>
          <w:rFonts w:hint="eastAsia" w:cs="仿宋_GB2312" w:asciiTheme="minorEastAsia" w:hAnsiTheme="minorEastAsia" w:eastAsiaTheme="minorEastAsia"/>
          <w:color w:val="auto"/>
          <w:shd w:val="clear" w:color="auto" w:fill="FFFFFF"/>
          <w:lang w:val="en-US" w:eastAsia="zh-CN"/>
        </w:rPr>
        <w:t>JZFCG-G2019046号</w:t>
      </w:r>
      <w:r>
        <w:rPr>
          <w:rFonts w:hint="eastAsia" w:cs="仿宋_GB2312" w:asciiTheme="minorEastAsia" w:hAnsiTheme="minorEastAsia" w:eastAsiaTheme="minorEastAsia"/>
          <w:color w:val="auto"/>
          <w:shd w:val="clear" w:color="auto" w:fill="FFFFFF"/>
        </w:rPr>
        <w:t xml:space="preserve">    </w:t>
      </w:r>
    </w:p>
    <w:p>
      <w:pPr>
        <w:pStyle w:val="4"/>
        <w:widowControl/>
        <w:shd w:val="clear" w:color="auto" w:fill="FFFFFF"/>
        <w:spacing w:line="432" w:lineRule="auto"/>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 xml:space="preserve">（三）采购方式：公开招标                                                                                                                          </w:t>
      </w:r>
    </w:p>
    <w:p>
      <w:pPr>
        <w:pStyle w:val="4"/>
        <w:widowControl/>
        <w:shd w:val="clear" w:color="auto" w:fill="FFFFFF"/>
        <w:spacing w:line="432" w:lineRule="auto"/>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（四）项目主要内容、数量及要求：</w:t>
      </w:r>
    </w:p>
    <w:p>
      <w:pPr>
        <w:spacing w:line="360" w:lineRule="auto"/>
        <w:ind w:firstLine="480" w:firstLineChars="200"/>
        <w:rPr>
          <w:rFonts w:ascii="宋体" w:hAnsi="宋体" w:cs="仿宋_GB2312"/>
          <w:color w:val="auto"/>
          <w:sz w:val="24"/>
          <w:szCs w:val="24"/>
          <w:shd w:val="clear" w:color="auto" w:fill="FFFFFF"/>
        </w:rPr>
      </w:pPr>
      <w:r>
        <w:rPr>
          <w:rFonts w:hint="eastAsia" w:ascii="宋体" w:hAnsi="宋体" w:cs="仿宋_GB2312"/>
          <w:color w:val="auto"/>
          <w:sz w:val="24"/>
          <w:szCs w:val="24"/>
          <w:shd w:val="clear" w:color="auto" w:fill="FFFFFF"/>
          <w:lang w:val="en-US" w:eastAsia="zh-CN"/>
        </w:rPr>
        <w:t>1</w:t>
      </w:r>
      <w:r>
        <w:rPr>
          <w:rFonts w:hint="eastAsia" w:ascii="宋体" w:hAnsi="宋体" w:cs="仿宋_GB2312"/>
          <w:color w:val="auto"/>
          <w:sz w:val="24"/>
          <w:szCs w:val="24"/>
          <w:shd w:val="clear" w:color="auto" w:fill="FFFFFF"/>
        </w:rPr>
        <w:t>、招标内容：</w:t>
      </w:r>
      <w:r>
        <w:rPr>
          <w:rFonts w:hint="eastAsia" w:ascii="宋体" w:hAnsi="宋体" w:eastAsia="宋体" w:cs="宋体"/>
          <w:color w:val="auto"/>
          <w:kern w:val="0"/>
          <w:sz w:val="24"/>
          <w:szCs w:val="24"/>
          <w:lang w:eastAsia="zh-CN"/>
        </w:rPr>
        <w:t>许昌市城乡一体化示范区工程造价咨询、财政财务审计机构备选库</w:t>
      </w:r>
      <w:r>
        <w:rPr>
          <w:rFonts w:hint="eastAsia" w:ascii="宋体" w:hAnsi="宋体" w:cs="仿宋_GB2312"/>
          <w:color w:val="auto"/>
          <w:sz w:val="24"/>
          <w:szCs w:val="24"/>
          <w:shd w:val="clear" w:color="auto" w:fill="FFFFFF"/>
        </w:rPr>
        <w:t>，A包：</w:t>
      </w:r>
      <w:r>
        <w:rPr>
          <w:rFonts w:hint="eastAsia" w:ascii="宋体" w:hAnsi="宋体" w:eastAsia="宋体" w:cs="宋体"/>
          <w:color w:val="auto"/>
          <w:sz w:val="24"/>
          <w:szCs w:val="24"/>
        </w:rPr>
        <w:t>择优选定</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家</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lang w:val="en-US" w:eastAsia="zh-CN"/>
        </w:rPr>
        <w:t>级及以上</w:t>
      </w:r>
      <w:r>
        <w:rPr>
          <w:rFonts w:hint="eastAsia" w:ascii="宋体" w:hAnsi="宋体" w:eastAsia="宋体" w:cs="宋体"/>
          <w:color w:val="auto"/>
          <w:sz w:val="24"/>
          <w:szCs w:val="24"/>
        </w:rPr>
        <w:t>工程造价咨询机构</w:t>
      </w:r>
      <w:r>
        <w:rPr>
          <w:rFonts w:hint="eastAsia" w:ascii="宋体" w:hAnsi="宋体" w:cs="仿宋_GB2312"/>
          <w:color w:val="auto"/>
          <w:sz w:val="24"/>
          <w:szCs w:val="24"/>
          <w:shd w:val="clear" w:color="auto" w:fill="FFFFFF"/>
        </w:rPr>
        <w:t>，B包：</w:t>
      </w:r>
      <w:r>
        <w:rPr>
          <w:rFonts w:hint="eastAsia" w:ascii="宋体" w:hAnsi="宋体" w:eastAsia="宋体" w:cs="宋体"/>
          <w:color w:val="auto"/>
          <w:sz w:val="24"/>
          <w:szCs w:val="24"/>
        </w:rPr>
        <w:t>择优选定</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家</w:t>
      </w:r>
      <w:r>
        <w:rPr>
          <w:rFonts w:hint="eastAsia" w:ascii="宋体" w:hAnsi="宋体" w:eastAsia="宋体" w:cs="宋体"/>
          <w:color w:val="auto"/>
          <w:sz w:val="24"/>
          <w:szCs w:val="24"/>
          <w:lang w:val="en-US" w:eastAsia="zh-CN"/>
        </w:rPr>
        <w:t>B类及以上会计事务所</w:t>
      </w:r>
      <w:r>
        <w:rPr>
          <w:rFonts w:hint="eastAsia" w:ascii="宋体" w:hAnsi="宋体" w:cs="仿宋_GB2312"/>
          <w:color w:val="auto"/>
          <w:sz w:val="24"/>
          <w:szCs w:val="24"/>
          <w:shd w:val="clear" w:color="auto" w:fill="FFFFFF"/>
        </w:rPr>
        <w:t>。具体要求详见招标文件。</w:t>
      </w:r>
    </w:p>
    <w:p>
      <w:pPr>
        <w:spacing w:line="360" w:lineRule="auto"/>
        <w:ind w:firstLine="480" w:firstLineChars="200"/>
        <w:rPr>
          <w:rFonts w:ascii="宋体" w:cs="仿宋_GB2312"/>
          <w:color w:val="auto"/>
          <w:sz w:val="24"/>
          <w:szCs w:val="24"/>
          <w:shd w:val="clear" w:color="auto" w:fill="FFFFFF"/>
        </w:rPr>
      </w:pPr>
      <w:r>
        <w:rPr>
          <w:rFonts w:hint="eastAsia" w:ascii="宋体" w:hAnsi="宋体" w:cs="仿宋_GB2312"/>
          <w:color w:val="auto"/>
          <w:sz w:val="24"/>
          <w:szCs w:val="24"/>
          <w:shd w:val="clear" w:color="auto" w:fill="FFFFFF"/>
          <w:lang w:val="en-US" w:eastAsia="zh-CN"/>
        </w:rPr>
        <w:t>2</w:t>
      </w:r>
      <w:r>
        <w:rPr>
          <w:rFonts w:hint="eastAsia" w:ascii="宋体" w:hAnsi="宋体" w:cs="仿宋_GB2312"/>
          <w:color w:val="auto"/>
          <w:sz w:val="24"/>
          <w:szCs w:val="24"/>
          <w:shd w:val="clear" w:color="auto" w:fill="FFFFFF"/>
        </w:rPr>
        <w:t>、入库备选及提供服务的期限：</w:t>
      </w:r>
      <w:r>
        <w:rPr>
          <w:rFonts w:hint="eastAsia" w:ascii="宋体" w:hAnsi="宋体" w:cs="仿宋_GB2312"/>
          <w:color w:val="auto"/>
          <w:sz w:val="24"/>
          <w:szCs w:val="24"/>
          <w:shd w:val="clear" w:color="auto" w:fill="FFFFFF"/>
          <w:lang w:eastAsia="zh-CN"/>
        </w:rPr>
        <w:t>三</w:t>
      </w:r>
      <w:r>
        <w:rPr>
          <w:rFonts w:hint="eastAsia" w:ascii="宋体" w:hAnsi="宋体" w:cs="仿宋_GB2312"/>
          <w:color w:val="auto"/>
          <w:sz w:val="24"/>
          <w:szCs w:val="24"/>
          <w:shd w:val="clear" w:color="auto" w:fill="FFFFFF"/>
        </w:rPr>
        <w:t>年</w:t>
      </w:r>
    </w:p>
    <w:tbl>
      <w:tblPr>
        <w:tblStyle w:val="5"/>
        <w:tblW w:w="8859" w:type="dxa"/>
        <w:tblInd w:w="4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2765"/>
        <w:gridCol w:w="2017"/>
        <w:gridCol w:w="3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line="360" w:lineRule="auto"/>
              <w:jc w:val="center"/>
              <w:rPr>
                <w:rFonts w:ascii="宋体" w:cs="仿宋_GB2312"/>
                <w:color w:val="auto"/>
                <w:sz w:val="24"/>
                <w:szCs w:val="24"/>
                <w:shd w:val="clear" w:color="auto" w:fill="FFFFFF"/>
              </w:rPr>
            </w:pPr>
            <w:r>
              <w:rPr>
                <w:rFonts w:hint="eastAsia" w:ascii="宋体" w:hAnsi="宋体" w:cs="仿宋_GB2312"/>
                <w:color w:val="auto"/>
                <w:sz w:val="24"/>
                <w:szCs w:val="24"/>
                <w:shd w:val="clear" w:color="auto" w:fill="FFFFFF"/>
              </w:rPr>
              <w:t>包号</w:t>
            </w:r>
          </w:p>
        </w:tc>
        <w:tc>
          <w:tcPr>
            <w:tcW w:w="2765" w:type="dxa"/>
          </w:tcPr>
          <w:p>
            <w:pPr>
              <w:spacing w:line="360" w:lineRule="auto"/>
              <w:jc w:val="center"/>
              <w:rPr>
                <w:rFonts w:ascii="宋体" w:cs="仿宋_GB2312"/>
                <w:color w:val="auto"/>
                <w:sz w:val="24"/>
                <w:szCs w:val="24"/>
                <w:shd w:val="clear" w:color="auto" w:fill="FFFFFF"/>
              </w:rPr>
            </w:pPr>
            <w:r>
              <w:rPr>
                <w:rFonts w:hint="eastAsia" w:ascii="宋体" w:hAnsi="宋体" w:cs="仿宋_GB2312"/>
                <w:color w:val="auto"/>
                <w:sz w:val="24"/>
                <w:szCs w:val="24"/>
                <w:shd w:val="clear" w:color="auto" w:fill="FFFFFF"/>
              </w:rPr>
              <w:t>中介机构名称</w:t>
            </w:r>
          </w:p>
        </w:tc>
        <w:tc>
          <w:tcPr>
            <w:tcW w:w="2017" w:type="dxa"/>
          </w:tcPr>
          <w:p>
            <w:pPr>
              <w:spacing w:line="360" w:lineRule="auto"/>
              <w:jc w:val="center"/>
              <w:rPr>
                <w:rFonts w:ascii="宋体" w:cs="仿宋_GB2312"/>
                <w:color w:val="auto"/>
                <w:sz w:val="24"/>
                <w:szCs w:val="24"/>
                <w:shd w:val="clear" w:color="auto" w:fill="FFFFFF"/>
              </w:rPr>
            </w:pPr>
            <w:r>
              <w:rPr>
                <w:rFonts w:hint="eastAsia" w:ascii="宋体" w:hAnsi="宋体" w:cs="仿宋_GB2312"/>
                <w:color w:val="auto"/>
                <w:sz w:val="24"/>
                <w:szCs w:val="24"/>
                <w:shd w:val="clear" w:color="auto" w:fill="FFFFFF"/>
              </w:rPr>
              <w:t>选聘数量（家）</w:t>
            </w:r>
          </w:p>
        </w:tc>
        <w:tc>
          <w:tcPr>
            <w:tcW w:w="3260" w:type="dxa"/>
          </w:tcPr>
          <w:p>
            <w:pPr>
              <w:spacing w:line="360" w:lineRule="auto"/>
              <w:jc w:val="center"/>
              <w:rPr>
                <w:rFonts w:ascii="宋体" w:cs="仿宋_GB2312"/>
                <w:color w:val="auto"/>
                <w:sz w:val="24"/>
                <w:szCs w:val="24"/>
                <w:shd w:val="clear" w:color="auto" w:fill="FFFFFF"/>
              </w:rPr>
            </w:pPr>
            <w:r>
              <w:rPr>
                <w:rFonts w:hint="eastAsia" w:ascii="宋体" w:hAnsi="宋体" w:cs="仿宋_GB2312"/>
                <w:color w:val="auto"/>
                <w:sz w:val="24"/>
                <w:szCs w:val="24"/>
                <w:shd w:val="clear" w:color="auto" w:fill="FFFFFF"/>
              </w:rPr>
              <w:t>入库备选及提供服务的期限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trPr>
        <w:tc>
          <w:tcPr>
            <w:tcW w:w="817" w:type="dxa"/>
          </w:tcPr>
          <w:p>
            <w:pPr>
              <w:spacing w:line="360" w:lineRule="auto"/>
              <w:jc w:val="center"/>
              <w:rPr>
                <w:rFonts w:ascii="宋体" w:cs="仿宋_GB2312"/>
                <w:color w:val="auto"/>
                <w:sz w:val="24"/>
                <w:szCs w:val="24"/>
                <w:shd w:val="clear" w:color="auto" w:fill="FFFFFF"/>
              </w:rPr>
            </w:pPr>
            <w:r>
              <w:rPr>
                <w:rFonts w:hint="eastAsia" w:ascii="宋体" w:cs="仿宋_GB2312"/>
                <w:color w:val="auto"/>
                <w:sz w:val="24"/>
                <w:szCs w:val="24"/>
                <w:shd w:val="clear" w:color="auto" w:fill="FFFFFF"/>
              </w:rPr>
              <w:t>A</w:t>
            </w:r>
          </w:p>
        </w:tc>
        <w:tc>
          <w:tcPr>
            <w:tcW w:w="2765" w:type="dxa"/>
          </w:tcPr>
          <w:p>
            <w:pPr>
              <w:spacing w:line="360" w:lineRule="auto"/>
              <w:jc w:val="center"/>
              <w:rPr>
                <w:rFonts w:hint="eastAsia" w:ascii="宋体" w:cs="仿宋_GB2312" w:eastAsiaTheme="minorEastAsia"/>
                <w:color w:val="auto"/>
                <w:sz w:val="24"/>
                <w:szCs w:val="24"/>
                <w:shd w:val="clear" w:color="auto" w:fill="FFFFFF"/>
                <w:lang w:eastAsia="zh-CN"/>
              </w:rPr>
            </w:pPr>
            <w:r>
              <w:rPr>
                <w:rFonts w:hint="eastAsia" w:ascii="宋体" w:hAnsi="宋体" w:cs="仿宋_GB2312"/>
                <w:color w:val="auto"/>
                <w:sz w:val="24"/>
                <w:szCs w:val="24"/>
                <w:shd w:val="clear" w:color="auto" w:fill="FFFFFF"/>
                <w:lang w:eastAsia="zh-CN"/>
              </w:rPr>
              <w:t>乙级及以上工程造价咨询机构</w:t>
            </w:r>
          </w:p>
        </w:tc>
        <w:tc>
          <w:tcPr>
            <w:tcW w:w="2017" w:type="dxa"/>
            <w:vAlign w:val="center"/>
          </w:tcPr>
          <w:p>
            <w:pPr>
              <w:spacing w:line="360" w:lineRule="auto"/>
              <w:jc w:val="center"/>
              <w:rPr>
                <w:rFonts w:hint="eastAsia" w:ascii="宋体" w:cs="仿宋_GB2312" w:eastAsiaTheme="minorEastAsia"/>
                <w:color w:val="auto"/>
                <w:sz w:val="24"/>
                <w:szCs w:val="24"/>
                <w:shd w:val="clear" w:color="auto" w:fill="FFFFFF"/>
                <w:lang w:eastAsia="zh-CN"/>
              </w:rPr>
            </w:pPr>
            <w:r>
              <w:rPr>
                <w:rFonts w:hint="eastAsia" w:ascii="宋体" w:hAnsi="宋体" w:cs="仿宋_GB2312"/>
                <w:color w:val="auto"/>
                <w:sz w:val="24"/>
                <w:szCs w:val="24"/>
                <w:shd w:val="clear" w:color="auto" w:fill="FFFFFF"/>
              </w:rPr>
              <w:t>1</w:t>
            </w:r>
            <w:r>
              <w:rPr>
                <w:rFonts w:hint="eastAsia" w:ascii="宋体" w:hAnsi="宋体" w:cs="仿宋_GB2312"/>
                <w:color w:val="auto"/>
                <w:sz w:val="24"/>
                <w:szCs w:val="24"/>
                <w:shd w:val="clear" w:color="auto" w:fill="FFFFFF"/>
                <w:lang w:val="en-US" w:eastAsia="zh-CN"/>
              </w:rPr>
              <w:t>0</w:t>
            </w:r>
          </w:p>
        </w:tc>
        <w:tc>
          <w:tcPr>
            <w:tcW w:w="3260" w:type="dxa"/>
            <w:vMerge w:val="restart"/>
            <w:vAlign w:val="center"/>
          </w:tcPr>
          <w:p>
            <w:pPr>
              <w:spacing w:line="360" w:lineRule="auto"/>
              <w:jc w:val="center"/>
              <w:rPr>
                <w:rFonts w:ascii="宋体" w:cs="仿宋_GB2312"/>
                <w:color w:val="auto"/>
                <w:sz w:val="24"/>
                <w:szCs w:val="24"/>
                <w:shd w:val="clear" w:color="auto" w:fill="FFFFFF"/>
              </w:rPr>
            </w:pPr>
            <w:r>
              <w:rPr>
                <w:rFonts w:hint="eastAsia" w:ascii="宋体" w:hAnsi="宋体" w:cs="仿宋_GB2312"/>
                <w:color w:val="auto"/>
                <w:sz w:val="24"/>
                <w:szCs w:val="24"/>
                <w:shd w:val="clear" w:color="auto" w:fill="FFFFFF"/>
                <w:lang w:eastAsia="zh-CN"/>
              </w:rPr>
              <w:t>三</w:t>
            </w:r>
            <w:r>
              <w:rPr>
                <w:rFonts w:hint="eastAsia" w:ascii="宋体" w:hAnsi="宋体" w:cs="仿宋_GB2312"/>
                <w:color w:val="auto"/>
                <w:sz w:val="24"/>
                <w:szCs w:val="24"/>
                <w:shd w:val="clear" w:color="auto" w:fill="FFFFFF"/>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line="360" w:lineRule="auto"/>
              <w:jc w:val="center"/>
              <w:rPr>
                <w:rFonts w:ascii="宋体" w:cs="仿宋_GB2312"/>
                <w:color w:val="auto"/>
                <w:sz w:val="24"/>
                <w:szCs w:val="24"/>
                <w:shd w:val="clear" w:color="auto" w:fill="FFFFFF"/>
              </w:rPr>
            </w:pPr>
            <w:r>
              <w:rPr>
                <w:rFonts w:hint="eastAsia" w:ascii="宋体" w:cs="仿宋_GB2312"/>
                <w:color w:val="auto"/>
                <w:sz w:val="24"/>
                <w:szCs w:val="24"/>
                <w:shd w:val="clear" w:color="auto" w:fill="FFFFFF"/>
              </w:rPr>
              <w:t>B</w:t>
            </w:r>
          </w:p>
        </w:tc>
        <w:tc>
          <w:tcPr>
            <w:tcW w:w="2765" w:type="dxa"/>
          </w:tcPr>
          <w:p>
            <w:pPr>
              <w:spacing w:line="360" w:lineRule="auto"/>
              <w:jc w:val="center"/>
              <w:rPr>
                <w:rFonts w:ascii="宋体" w:cs="仿宋_GB2312"/>
                <w:color w:val="auto"/>
                <w:sz w:val="24"/>
                <w:szCs w:val="24"/>
                <w:shd w:val="clear" w:color="auto" w:fill="FFFFFF"/>
              </w:rPr>
            </w:pPr>
            <w:r>
              <w:rPr>
                <w:rFonts w:hint="eastAsia" w:ascii="宋体" w:hAnsi="宋体" w:cs="仿宋_GB2312"/>
                <w:color w:val="auto"/>
                <w:sz w:val="24"/>
                <w:szCs w:val="24"/>
                <w:shd w:val="clear" w:color="auto" w:fill="FFFFFF"/>
                <w:lang w:val="en-US" w:eastAsia="zh-CN"/>
              </w:rPr>
              <w:t>B</w:t>
            </w:r>
            <w:r>
              <w:rPr>
                <w:rFonts w:hint="eastAsia" w:ascii="宋体" w:hAnsi="宋体" w:cs="仿宋_GB2312"/>
                <w:color w:val="auto"/>
                <w:sz w:val="24"/>
                <w:szCs w:val="24"/>
                <w:shd w:val="clear" w:color="auto" w:fill="FFFFFF"/>
              </w:rPr>
              <w:t>类</w:t>
            </w:r>
            <w:r>
              <w:rPr>
                <w:rFonts w:hint="eastAsia" w:ascii="宋体" w:hAnsi="宋体" w:cs="仿宋_GB2312"/>
                <w:color w:val="auto"/>
                <w:sz w:val="24"/>
                <w:szCs w:val="24"/>
                <w:shd w:val="clear" w:color="auto" w:fill="FFFFFF"/>
                <w:lang w:val="en-US" w:eastAsia="zh-CN"/>
              </w:rPr>
              <w:t>及以上</w:t>
            </w:r>
            <w:r>
              <w:rPr>
                <w:rFonts w:hint="eastAsia" w:ascii="宋体" w:hAnsi="宋体" w:cs="仿宋_GB2312"/>
                <w:color w:val="auto"/>
                <w:sz w:val="24"/>
                <w:szCs w:val="24"/>
                <w:shd w:val="clear" w:color="auto" w:fill="FFFFFF"/>
              </w:rPr>
              <w:t>会计事务所</w:t>
            </w:r>
          </w:p>
        </w:tc>
        <w:tc>
          <w:tcPr>
            <w:tcW w:w="2017" w:type="dxa"/>
          </w:tcPr>
          <w:p>
            <w:pPr>
              <w:spacing w:line="360" w:lineRule="auto"/>
              <w:jc w:val="center"/>
              <w:rPr>
                <w:rFonts w:ascii="宋体" w:cs="仿宋_GB2312"/>
                <w:color w:val="auto"/>
                <w:sz w:val="24"/>
                <w:szCs w:val="24"/>
                <w:shd w:val="clear" w:color="auto" w:fill="FFFFFF"/>
              </w:rPr>
            </w:pPr>
            <w:r>
              <w:rPr>
                <w:rFonts w:hint="eastAsia" w:ascii="宋体" w:hAnsi="宋体" w:cs="仿宋_GB2312"/>
                <w:color w:val="auto"/>
                <w:sz w:val="24"/>
                <w:szCs w:val="24"/>
                <w:shd w:val="clear" w:color="auto" w:fill="FFFFFF"/>
              </w:rPr>
              <w:t>5</w:t>
            </w:r>
          </w:p>
        </w:tc>
        <w:tc>
          <w:tcPr>
            <w:tcW w:w="3260" w:type="dxa"/>
            <w:vMerge w:val="continue"/>
          </w:tcPr>
          <w:p>
            <w:pPr>
              <w:spacing w:line="360" w:lineRule="auto"/>
              <w:jc w:val="left"/>
              <w:rPr>
                <w:rFonts w:ascii="宋体" w:cs="仿宋_GB2312"/>
                <w:color w:val="auto"/>
                <w:sz w:val="24"/>
                <w:szCs w:val="24"/>
                <w:shd w:val="clear" w:color="auto" w:fill="FFFFFF"/>
              </w:rPr>
            </w:pPr>
          </w:p>
        </w:tc>
      </w:tr>
    </w:tbl>
    <w:p>
      <w:pPr>
        <w:pStyle w:val="4"/>
        <w:widowControl/>
        <w:shd w:val="clear" w:color="auto" w:fill="FFFFFF"/>
        <w:spacing w:line="432" w:lineRule="auto"/>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（五）预算金额：</w:t>
      </w:r>
      <w:r>
        <w:rPr>
          <w:rFonts w:hint="eastAsia" w:cs="仿宋_GB2312" w:asciiTheme="minorEastAsia" w:hAnsiTheme="minorEastAsia" w:eastAsiaTheme="minorEastAsia"/>
          <w:color w:val="auto"/>
          <w:u w:val="single"/>
          <w:shd w:val="clear" w:color="auto" w:fill="FFFFFF"/>
        </w:rPr>
        <w:t xml:space="preserve"> 无 </w:t>
      </w:r>
      <w:r>
        <w:rPr>
          <w:rFonts w:hint="eastAsia" w:cs="仿宋_GB2312" w:asciiTheme="minorEastAsia" w:hAnsiTheme="minorEastAsia" w:eastAsiaTheme="minorEastAsia"/>
          <w:color w:val="auto"/>
          <w:shd w:val="clear" w:color="auto" w:fill="FFFFFF"/>
        </w:rPr>
        <w:t>。</w:t>
      </w:r>
    </w:p>
    <w:p>
      <w:pPr>
        <w:pStyle w:val="4"/>
        <w:widowControl/>
        <w:shd w:val="clear" w:color="auto" w:fill="FFFFFF"/>
        <w:spacing w:line="432" w:lineRule="auto"/>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（六）服务时间 ：</w:t>
      </w:r>
      <w:r>
        <w:rPr>
          <w:rFonts w:hint="eastAsia" w:cs="仿宋_GB2312" w:asciiTheme="minorEastAsia" w:hAnsiTheme="minorEastAsia"/>
          <w:color w:val="auto"/>
          <w:shd w:val="clear" w:color="auto" w:fill="FFFFFF"/>
        </w:rPr>
        <w:t>自合同签订之日起</w:t>
      </w:r>
      <w:r>
        <w:rPr>
          <w:rFonts w:hint="eastAsia" w:cs="仿宋_GB2312" w:asciiTheme="minorEastAsia" w:hAnsiTheme="minorEastAsia"/>
          <w:color w:val="auto"/>
          <w:shd w:val="clear" w:color="auto" w:fill="FFFFFF"/>
          <w:lang w:eastAsia="zh-CN"/>
        </w:rPr>
        <w:t>三</w:t>
      </w:r>
      <w:r>
        <w:rPr>
          <w:rFonts w:hint="eastAsia" w:cs="仿宋_GB2312" w:asciiTheme="minorEastAsia" w:hAnsiTheme="minorEastAsia"/>
          <w:color w:val="auto"/>
          <w:shd w:val="clear" w:color="auto" w:fill="FFFFFF"/>
        </w:rPr>
        <w:t>年。</w:t>
      </w:r>
    </w:p>
    <w:p>
      <w:pPr>
        <w:pStyle w:val="4"/>
        <w:widowControl/>
        <w:shd w:val="clear" w:color="auto" w:fill="FFFFFF"/>
        <w:spacing w:line="432" w:lineRule="auto"/>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（七）服务地点：许昌市</w:t>
      </w:r>
      <w:r>
        <w:rPr>
          <w:rFonts w:hint="eastAsia" w:cs="仿宋_GB2312" w:asciiTheme="minorEastAsia" w:hAnsiTheme="minorEastAsia" w:eastAsiaTheme="minorEastAsia"/>
          <w:color w:val="auto"/>
          <w:shd w:val="clear" w:color="auto" w:fill="FFFFFF"/>
          <w:lang w:eastAsia="zh-CN"/>
        </w:rPr>
        <w:t>城乡一体化示范区</w:t>
      </w:r>
    </w:p>
    <w:p>
      <w:pPr>
        <w:pStyle w:val="4"/>
        <w:widowControl/>
        <w:shd w:val="clear" w:color="auto" w:fill="FFFFFF"/>
        <w:spacing w:line="360" w:lineRule="auto"/>
        <w:contextualSpacing/>
        <w:jc w:val="left"/>
        <w:rPr>
          <w:rFonts w:ascii="宋体" w:hAnsi="宋体" w:cs="仿宋_GB2312"/>
          <w:color w:val="auto"/>
          <w:shd w:val="clear" w:color="auto" w:fill="FFFFFF"/>
        </w:rPr>
      </w:pPr>
      <w:r>
        <w:rPr>
          <w:rFonts w:hint="eastAsia" w:ascii="宋体" w:hAnsi="宋体" w:cs="仿宋_GB2312"/>
          <w:color w:val="auto"/>
          <w:shd w:val="clear" w:color="auto" w:fill="FFFFFF"/>
        </w:rPr>
        <w:t>（八）分包：不允许</w:t>
      </w:r>
    </w:p>
    <w:p>
      <w:pPr>
        <w:pStyle w:val="4"/>
        <w:widowControl/>
        <w:shd w:val="clear" w:color="auto" w:fill="FFFFFF"/>
        <w:spacing w:line="360" w:lineRule="auto"/>
        <w:ind w:firstLine="420"/>
        <w:contextualSpacing/>
        <w:jc w:val="left"/>
        <w:rPr>
          <w:rFonts w:ascii="宋体" w:hAnsi="宋体" w:cs="黑体"/>
          <w:b/>
          <w:bCs/>
          <w:color w:val="auto"/>
          <w:shd w:val="clear" w:color="auto" w:fill="FFFFFF"/>
        </w:rPr>
      </w:pPr>
      <w:r>
        <w:rPr>
          <w:rFonts w:hint="eastAsia" w:ascii="宋体" w:hAnsi="宋体" w:cs="黑体"/>
          <w:b/>
          <w:bCs/>
          <w:color w:val="auto"/>
          <w:shd w:val="clear" w:color="auto" w:fill="FFFFFF"/>
        </w:rPr>
        <w:t>二、需要落实的政府采购政策</w:t>
      </w:r>
    </w:p>
    <w:p>
      <w:pPr>
        <w:pStyle w:val="4"/>
        <w:widowControl/>
        <w:shd w:val="clear" w:color="auto" w:fill="FFFFFF"/>
        <w:spacing w:line="360" w:lineRule="auto"/>
        <w:ind w:firstLine="420"/>
        <w:contextualSpacing/>
        <w:jc w:val="left"/>
        <w:rPr>
          <w:rFonts w:ascii="宋体" w:hAnsi="宋体" w:cs="仿宋_GB2312"/>
          <w:color w:val="auto"/>
          <w:shd w:val="clear" w:color="auto" w:fill="FFFFFF"/>
        </w:rPr>
      </w:pPr>
      <w:r>
        <w:rPr>
          <w:rFonts w:hint="eastAsia" w:ascii="宋体" w:hAnsi="宋体" w:cs="仿宋_GB2312"/>
          <w:color w:val="auto"/>
          <w:shd w:val="clear" w:color="auto" w:fill="FFFFFF"/>
        </w:rPr>
        <w:t>若参与本项目的投标人为中小微型企业，根据《中华人民共和国政府采购法》、《中华人民共和国政府采购法实施条例》、《政府采购货物和服务招标投标管理办法》等规定，落实相关政府采购政策。</w:t>
      </w:r>
    </w:p>
    <w:p>
      <w:pPr>
        <w:pStyle w:val="4"/>
        <w:widowControl/>
        <w:shd w:val="clear" w:color="auto" w:fill="FFFFFF"/>
        <w:spacing w:line="360" w:lineRule="auto"/>
        <w:ind w:firstLine="420"/>
        <w:contextualSpacing/>
        <w:jc w:val="left"/>
        <w:rPr>
          <w:rFonts w:ascii="宋体" w:hAnsi="宋体" w:cs="黑体"/>
          <w:b/>
          <w:bCs/>
          <w:color w:val="auto"/>
          <w:shd w:val="clear" w:color="auto" w:fill="FFFFFF"/>
        </w:rPr>
      </w:pPr>
      <w:r>
        <w:rPr>
          <w:rFonts w:hint="eastAsia" w:ascii="宋体" w:hAnsi="宋体" w:cs="黑体"/>
          <w:b/>
          <w:bCs/>
          <w:color w:val="auto"/>
          <w:shd w:val="clear" w:color="auto" w:fill="FFFFFF"/>
        </w:rPr>
        <w:t>三、投标人资格要求</w:t>
      </w:r>
    </w:p>
    <w:p>
      <w:pPr>
        <w:pStyle w:val="4"/>
        <w:widowControl/>
        <w:shd w:val="clear" w:color="auto" w:fill="FFFFFF"/>
        <w:spacing w:line="360" w:lineRule="auto"/>
        <w:ind w:firstLine="420"/>
        <w:contextualSpacing/>
        <w:jc w:val="left"/>
        <w:rPr>
          <w:rFonts w:ascii="宋体" w:hAnsi="宋体" w:cs="仿宋_GB2312"/>
          <w:color w:val="auto"/>
          <w:shd w:val="clear" w:color="auto" w:fill="FFFFFF"/>
        </w:rPr>
      </w:pPr>
      <w:r>
        <w:rPr>
          <w:rFonts w:hint="eastAsia" w:ascii="宋体" w:hAnsi="宋体" w:cs="仿宋_GB2312"/>
          <w:color w:val="auto"/>
          <w:shd w:val="clear" w:color="auto" w:fill="FFFFFF"/>
        </w:rPr>
        <w:t>（一）具备《政府采购法》第二十二条规定条件并提供相关材料；</w:t>
      </w:r>
    </w:p>
    <w:p>
      <w:pPr>
        <w:pStyle w:val="4"/>
        <w:widowControl/>
        <w:shd w:val="clear" w:color="auto" w:fill="FFFFFF"/>
        <w:spacing w:line="360" w:lineRule="auto"/>
        <w:ind w:firstLine="420"/>
        <w:contextualSpacing/>
        <w:jc w:val="left"/>
        <w:rPr>
          <w:rFonts w:ascii="宋体" w:hAnsi="宋体" w:cs="仿宋_GB2312"/>
          <w:color w:val="auto"/>
          <w:shd w:val="clear" w:color="auto" w:fill="FFFFFF"/>
        </w:rPr>
      </w:pPr>
      <w:r>
        <w:rPr>
          <w:rFonts w:hint="eastAsia" w:ascii="宋体" w:hAnsi="宋体" w:cs="仿宋_GB2312"/>
          <w:color w:val="auto"/>
          <w:shd w:val="clear" w:color="auto" w:fill="FFFFFF"/>
        </w:rPr>
        <w:t>（二）A包：</w:t>
      </w:r>
      <w:r>
        <w:rPr>
          <w:rFonts w:hint="eastAsia" w:ascii="宋体" w:hAnsi="宋体" w:eastAsia="宋体" w:cs="宋体"/>
          <w:color w:val="auto"/>
          <w:sz w:val="24"/>
          <w:szCs w:val="24"/>
        </w:rPr>
        <w:t>具有建设行政主管部门颁发的工程造价咨询</w:t>
      </w:r>
      <w:r>
        <w:rPr>
          <w:rFonts w:hint="eastAsia" w:ascii="宋体" w:hAnsi="宋体" w:cs="宋体"/>
          <w:color w:val="auto"/>
          <w:sz w:val="24"/>
          <w:szCs w:val="24"/>
          <w:lang w:eastAsia="zh-CN"/>
        </w:rPr>
        <w:t>乙</w:t>
      </w:r>
      <w:r>
        <w:rPr>
          <w:rFonts w:hint="eastAsia" w:ascii="宋体" w:hAnsi="宋体" w:eastAsia="宋体" w:cs="宋体"/>
          <w:color w:val="auto"/>
          <w:sz w:val="24"/>
          <w:szCs w:val="24"/>
        </w:rPr>
        <w:t>级</w:t>
      </w:r>
      <w:r>
        <w:rPr>
          <w:rFonts w:hint="eastAsia" w:ascii="宋体" w:hAnsi="宋体" w:cs="宋体"/>
          <w:color w:val="auto"/>
          <w:sz w:val="24"/>
          <w:szCs w:val="24"/>
          <w:lang w:eastAsia="zh-CN"/>
        </w:rPr>
        <w:t>及以上</w:t>
      </w:r>
      <w:r>
        <w:rPr>
          <w:rFonts w:hint="eastAsia" w:ascii="宋体" w:hAnsi="宋体" w:eastAsia="宋体" w:cs="宋体"/>
          <w:color w:val="auto"/>
          <w:sz w:val="24"/>
          <w:szCs w:val="24"/>
        </w:rPr>
        <w:t>资质</w:t>
      </w:r>
      <w:r>
        <w:rPr>
          <w:rFonts w:hint="eastAsia" w:ascii="宋体" w:hAnsi="宋体" w:cs="仿宋_GB2312"/>
          <w:color w:val="auto"/>
          <w:shd w:val="clear" w:color="auto" w:fill="FFFFFF"/>
        </w:rPr>
        <w:t>；</w:t>
      </w:r>
    </w:p>
    <w:p>
      <w:pPr>
        <w:pStyle w:val="4"/>
        <w:widowControl/>
        <w:shd w:val="clear" w:color="auto" w:fill="FFFFFF"/>
        <w:spacing w:line="360" w:lineRule="auto"/>
        <w:ind w:firstLine="1200" w:firstLineChars="500"/>
        <w:contextualSpacing/>
        <w:jc w:val="left"/>
        <w:rPr>
          <w:rFonts w:ascii="宋体" w:hAnsi="宋体" w:cs="仿宋_GB2312"/>
          <w:color w:val="auto"/>
          <w:shd w:val="clear" w:color="auto" w:fill="FFFFFF"/>
        </w:rPr>
      </w:pPr>
      <w:r>
        <w:rPr>
          <w:rFonts w:hint="eastAsia" w:ascii="宋体" w:hAnsi="宋体" w:cs="仿宋_GB2312"/>
          <w:color w:val="auto"/>
          <w:shd w:val="clear" w:color="auto" w:fill="FFFFFF"/>
        </w:rPr>
        <w:t>B包：属于河南省注册会计师协会公布的201</w:t>
      </w:r>
      <w:r>
        <w:rPr>
          <w:rFonts w:hint="eastAsia" w:ascii="宋体" w:hAnsi="宋体" w:cs="仿宋_GB2312"/>
          <w:color w:val="auto"/>
          <w:shd w:val="clear" w:color="auto" w:fill="FFFFFF"/>
          <w:lang w:val="en-US" w:eastAsia="zh-CN"/>
        </w:rPr>
        <w:t>9</w:t>
      </w:r>
      <w:r>
        <w:rPr>
          <w:rFonts w:hint="eastAsia" w:ascii="宋体" w:hAnsi="宋体" w:cs="仿宋_GB2312"/>
          <w:color w:val="auto"/>
          <w:shd w:val="clear" w:color="auto" w:fill="FFFFFF"/>
        </w:rPr>
        <w:t>年分类评价结果认定的</w:t>
      </w:r>
      <w:r>
        <w:rPr>
          <w:rFonts w:hint="eastAsia" w:ascii="宋体" w:hAnsi="宋体" w:cs="仿宋_GB2312"/>
          <w:color w:val="auto"/>
          <w:shd w:val="clear" w:color="auto" w:fill="FFFFFF"/>
          <w:lang w:val="en-US" w:eastAsia="zh-CN"/>
        </w:rPr>
        <w:t>B</w:t>
      </w:r>
      <w:r>
        <w:rPr>
          <w:rFonts w:hint="eastAsia" w:ascii="宋体" w:hAnsi="宋体" w:cs="仿宋_GB2312"/>
          <w:color w:val="auto"/>
          <w:shd w:val="clear" w:color="auto" w:fill="FFFFFF"/>
        </w:rPr>
        <w:t>类</w:t>
      </w:r>
      <w:r>
        <w:rPr>
          <w:rFonts w:hint="eastAsia" w:ascii="宋体" w:hAnsi="宋体" w:cs="仿宋_GB2312"/>
          <w:color w:val="auto"/>
          <w:shd w:val="clear" w:color="auto" w:fill="FFFFFF"/>
          <w:lang w:eastAsia="zh-CN"/>
        </w:rPr>
        <w:t>及以上</w:t>
      </w:r>
      <w:r>
        <w:rPr>
          <w:rFonts w:hint="eastAsia" w:ascii="宋体" w:hAnsi="宋体" w:cs="仿宋_GB2312"/>
          <w:color w:val="auto"/>
          <w:shd w:val="clear" w:color="auto" w:fill="FFFFFF"/>
        </w:rPr>
        <w:t>会计事务所；或中华人民共和国其它省注册会计师协会截止201</w:t>
      </w:r>
      <w:r>
        <w:rPr>
          <w:rFonts w:hint="eastAsia" w:ascii="宋体" w:hAnsi="宋体" w:cs="仿宋_GB2312"/>
          <w:color w:val="auto"/>
          <w:shd w:val="clear" w:color="auto" w:fill="FFFFFF"/>
          <w:lang w:val="en-US" w:eastAsia="zh-CN"/>
        </w:rPr>
        <w:t>9</w:t>
      </w:r>
      <w:r>
        <w:rPr>
          <w:rFonts w:hint="eastAsia" w:ascii="宋体" w:hAnsi="宋体" w:cs="仿宋_GB2312"/>
          <w:color w:val="auto"/>
          <w:shd w:val="clear" w:color="auto" w:fill="FFFFFF"/>
        </w:rPr>
        <w:t>年</w:t>
      </w:r>
      <w:r>
        <w:rPr>
          <w:rFonts w:hint="eastAsia" w:ascii="宋体" w:hAnsi="宋体" w:cs="仿宋_GB2312"/>
          <w:color w:val="auto"/>
          <w:shd w:val="clear" w:color="auto" w:fill="FFFFFF"/>
          <w:lang w:val="en-US" w:eastAsia="zh-CN"/>
        </w:rPr>
        <w:t>5</w:t>
      </w:r>
      <w:r>
        <w:rPr>
          <w:rFonts w:hint="eastAsia" w:ascii="宋体" w:hAnsi="宋体" w:cs="仿宋_GB2312"/>
          <w:color w:val="auto"/>
          <w:shd w:val="clear" w:color="auto" w:fill="FFFFFF"/>
        </w:rPr>
        <w:t>月</w:t>
      </w:r>
      <w:r>
        <w:rPr>
          <w:rFonts w:hint="eastAsia" w:ascii="宋体" w:hAnsi="宋体" w:cs="仿宋_GB2312"/>
          <w:color w:val="auto"/>
          <w:shd w:val="clear" w:color="auto" w:fill="FFFFFF"/>
          <w:lang w:val="en-US" w:eastAsia="zh-CN"/>
        </w:rPr>
        <w:t>20</w:t>
      </w:r>
      <w:r>
        <w:rPr>
          <w:rFonts w:hint="eastAsia" w:ascii="宋体" w:hAnsi="宋体" w:cs="仿宋_GB2312"/>
          <w:color w:val="auto"/>
          <w:shd w:val="clear" w:color="auto" w:fill="FFFFFF"/>
        </w:rPr>
        <w:t>日前最新公布的分类评价结果中，排在第</w:t>
      </w:r>
      <w:r>
        <w:rPr>
          <w:rFonts w:hint="eastAsia" w:ascii="宋体" w:hAnsi="宋体" w:cs="仿宋_GB2312"/>
          <w:color w:val="auto"/>
          <w:shd w:val="clear" w:color="auto" w:fill="FFFFFF"/>
          <w:lang w:eastAsia="zh-CN"/>
        </w:rPr>
        <w:t>二</w:t>
      </w:r>
      <w:r>
        <w:rPr>
          <w:rFonts w:hint="eastAsia" w:ascii="宋体" w:hAnsi="宋体" w:cs="仿宋_GB2312"/>
          <w:color w:val="auto"/>
          <w:shd w:val="clear" w:color="auto" w:fill="FFFFFF"/>
        </w:rPr>
        <w:t>类</w:t>
      </w:r>
      <w:r>
        <w:rPr>
          <w:rFonts w:hint="eastAsia" w:ascii="宋体" w:hAnsi="宋体" w:cs="仿宋_GB2312"/>
          <w:color w:val="auto"/>
          <w:shd w:val="clear" w:color="auto" w:fill="FFFFFF"/>
          <w:lang w:eastAsia="zh-CN"/>
        </w:rPr>
        <w:t>及以上</w:t>
      </w:r>
      <w:r>
        <w:rPr>
          <w:rFonts w:hint="eastAsia" w:ascii="宋体" w:hAnsi="宋体" w:cs="仿宋_GB2312"/>
          <w:color w:val="auto"/>
          <w:shd w:val="clear" w:color="auto" w:fill="FFFFFF"/>
        </w:rPr>
        <w:t>的会计师事务所（或相当于河南省注册会计师协会公布的201</w:t>
      </w:r>
      <w:r>
        <w:rPr>
          <w:rFonts w:hint="eastAsia" w:ascii="宋体" w:hAnsi="宋体" w:cs="仿宋_GB2312"/>
          <w:color w:val="auto"/>
          <w:shd w:val="clear" w:color="auto" w:fill="FFFFFF"/>
          <w:lang w:val="en-US" w:eastAsia="zh-CN"/>
        </w:rPr>
        <w:t>9</w:t>
      </w:r>
      <w:r>
        <w:rPr>
          <w:rFonts w:hint="eastAsia" w:ascii="宋体" w:hAnsi="宋体" w:cs="仿宋_GB2312"/>
          <w:color w:val="auto"/>
          <w:shd w:val="clear" w:color="auto" w:fill="FFFFFF"/>
        </w:rPr>
        <w:t>年分类评价结果认定的</w:t>
      </w:r>
      <w:r>
        <w:rPr>
          <w:rFonts w:hint="eastAsia" w:ascii="宋体" w:hAnsi="宋体" w:cs="仿宋_GB2312"/>
          <w:color w:val="auto"/>
          <w:shd w:val="clear" w:color="auto" w:fill="FFFFFF"/>
          <w:lang w:val="en-US" w:eastAsia="zh-CN"/>
        </w:rPr>
        <w:t>B</w:t>
      </w:r>
      <w:r>
        <w:rPr>
          <w:rFonts w:hint="eastAsia" w:ascii="宋体" w:hAnsi="宋体" w:cs="仿宋_GB2312"/>
          <w:color w:val="auto"/>
          <w:shd w:val="clear" w:color="auto" w:fill="FFFFFF"/>
        </w:rPr>
        <w:t>类</w:t>
      </w:r>
      <w:r>
        <w:rPr>
          <w:rFonts w:hint="eastAsia" w:ascii="宋体" w:hAnsi="宋体" w:cs="仿宋_GB2312"/>
          <w:color w:val="auto"/>
          <w:shd w:val="clear" w:color="auto" w:fill="FFFFFF"/>
          <w:lang w:eastAsia="zh-CN"/>
        </w:rPr>
        <w:t>及以上</w:t>
      </w:r>
      <w:r>
        <w:rPr>
          <w:rFonts w:hint="eastAsia" w:ascii="宋体" w:hAnsi="宋体" w:cs="仿宋_GB2312"/>
          <w:color w:val="auto"/>
          <w:shd w:val="clear" w:color="auto" w:fill="FFFFFF"/>
        </w:rPr>
        <w:t>事务所）；</w:t>
      </w:r>
    </w:p>
    <w:p>
      <w:pPr>
        <w:pStyle w:val="4"/>
        <w:widowControl/>
        <w:shd w:val="clear" w:color="auto" w:fill="FFFFFF"/>
        <w:spacing w:line="360" w:lineRule="auto"/>
        <w:ind w:firstLine="420"/>
        <w:contextualSpacing/>
        <w:jc w:val="left"/>
        <w:rPr>
          <w:rFonts w:ascii="宋体" w:hAnsi="宋体" w:cs="仿宋_GB2312"/>
          <w:color w:val="auto"/>
          <w:shd w:val="clear" w:color="auto" w:fill="FFFFFF"/>
        </w:rPr>
      </w:pPr>
      <w:r>
        <w:rPr>
          <w:rFonts w:ascii="宋体" w:hAnsi="宋体" w:cs="仿宋_GB2312"/>
          <w:color w:val="auto"/>
          <w:shd w:val="clear" w:color="auto" w:fill="FFFFFF"/>
        </w:rPr>
        <w:t>(</w:t>
      </w:r>
      <w:r>
        <w:rPr>
          <w:rFonts w:hint="eastAsia" w:ascii="宋体" w:hAnsi="宋体" w:cs="仿宋_GB2312"/>
          <w:color w:val="auto"/>
          <w:shd w:val="clear" w:color="auto" w:fill="FFFFFF"/>
        </w:rPr>
        <w:t>三</w:t>
      </w:r>
      <w:r>
        <w:rPr>
          <w:rFonts w:ascii="宋体" w:hAnsi="宋体" w:cs="仿宋_GB2312"/>
          <w:color w:val="auto"/>
          <w:shd w:val="clear" w:color="auto" w:fill="FFFFFF"/>
        </w:rPr>
        <w:t xml:space="preserve">) </w:t>
      </w:r>
      <w:r>
        <w:rPr>
          <w:rFonts w:hint="eastAsia" w:ascii="宋体" w:hAnsi="宋体" w:cs="仿宋_GB2312"/>
          <w:color w:val="auto"/>
          <w:shd w:val="clear" w:color="auto" w:fill="FFFFFF"/>
        </w:rPr>
        <w:t>未被列入“信用中国”网站</w:t>
      </w:r>
      <w:r>
        <w:rPr>
          <w:rFonts w:ascii="宋体" w:hAnsi="宋体" w:cs="仿宋_GB2312"/>
          <w:color w:val="auto"/>
          <w:shd w:val="clear" w:color="auto" w:fill="FFFFFF"/>
        </w:rPr>
        <w:t>(www.creditchina.gov.cn)</w:t>
      </w:r>
      <w:r>
        <w:rPr>
          <w:rFonts w:hint="eastAsia" w:ascii="宋体" w:hAnsi="宋体" w:cs="仿宋_GB2312"/>
          <w:color w:val="auto"/>
          <w:shd w:val="clear" w:color="auto" w:fill="FFFFFF"/>
        </w:rPr>
        <w:t>失信被执行人、重大税收违法案件当事人名单、政府采购严重违法失信名单的投标人；“中国政府采购网”</w:t>
      </w:r>
      <w:r>
        <w:rPr>
          <w:rFonts w:ascii="宋体" w:hAnsi="宋体" w:cs="仿宋_GB2312"/>
          <w:color w:val="auto"/>
          <w:shd w:val="clear" w:color="auto" w:fill="FFFFFF"/>
        </w:rPr>
        <w:t xml:space="preserve"> (www.ccgp.gov.cn)</w:t>
      </w:r>
      <w:r>
        <w:rPr>
          <w:rFonts w:hint="eastAsia" w:ascii="宋体" w:hAnsi="宋体" w:cs="仿宋_GB2312"/>
          <w:color w:val="auto"/>
          <w:shd w:val="clear" w:color="auto" w:fill="FFFFFF"/>
        </w:rPr>
        <w:t>政府采购严重违法失信行为记录名单的投标人；“国家企业信用公示系统”网站（</w:t>
      </w:r>
      <w:r>
        <w:rPr>
          <w:rFonts w:ascii="宋体" w:hAnsi="宋体" w:cs="仿宋_GB2312"/>
          <w:color w:val="auto"/>
          <w:shd w:val="clear" w:color="auto" w:fill="FFFFFF"/>
        </w:rPr>
        <w:t>www.gsxt.gov.cn</w:t>
      </w:r>
      <w:r>
        <w:rPr>
          <w:rFonts w:hint="eastAsia" w:ascii="宋体" w:hAnsi="宋体" w:cs="仿宋_GB2312"/>
          <w:color w:val="auto"/>
          <w:shd w:val="clear" w:color="auto" w:fill="FFFFFF"/>
        </w:rPr>
        <w:t>）严重违法失信企业名单（黑名单）的投标人</w:t>
      </w:r>
      <w:r>
        <w:rPr>
          <w:rFonts w:hint="eastAsia" w:ascii="宋体" w:hAnsi="宋体" w:eastAsia="宋体" w:cs="宋体"/>
          <w:color w:val="auto"/>
          <w:sz w:val="24"/>
          <w:szCs w:val="24"/>
          <w:lang w:val="en-US"/>
        </w:rPr>
        <w:t>(</w:t>
      </w:r>
      <w:r>
        <w:rPr>
          <w:rFonts w:hint="eastAsia" w:ascii="宋体" w:hAnsi="宋体" w:eastAsia="宋体" w:cs="宋体"/>
          <w:color w:val="auto"/>
          <w:sz w:val="24"/>
          <w:szCs w:val="24"/>
        </w:rPr>
        <w:t>投标人须提供网站截图</w:t>
      </w:r>
      <w:r>
        <w:rPr>
          <w:rFonts w:hint="eastAsia" w:ascii="宋体" w:hAnsi="宋体" w:eastAsia="宋体" w:cs="宋体"/>
          <w:color w:val="auto"/>
          <w:sz w:val="24"/>
          <w:szCs w:val="24"/>
          <w:lang w:val="en-US"/>
        </w:rPr>
        <w:t>)</w:t>
      </w:r>
      <w:r>
        <w:rPr>
          <w:rFonts w:hint="eastAsia" w:ascii="宋体" w:hAnsi="宋体" w:cs="仿宋_GB2312"/>
          <w:color w:val="auto"/>
          <w:shd w:val="clear" w:color="auto" w:fill="FFFFFF"/>
        </w:rPr>
        <w:t>；</w:t>
      </w:r>
    </w:p>
    <w:p>
      <w:pPr>
        <w:pStyle w:val="4"/>
        <w:widowControl/>
        <w:shd w:val="clear" w:color="auto" w:fill="FFFFFF"/>
        <w:spacing w:line="432" w:lineRule="auto"/>
        <w:contextualSpacing/>
        <w:jc w:val="left"/>
        <w:rPr>
          <w:rFonts w:hint="eastAsia" w:cs="仿宋_GB2312" w:asciiTheme="minorEastAsia" w:hAnsiTheme="minorEastAsia" w:eastAsiaTheme="minorEastAsia"/>
          <w:color w:val="auto"/>
          <w:shd w:val="clear" w:color="auto" w:fill="FFFFFF"/>
        </w:rPr>
      </w:pPr>
      <w:r>
        <w:rPr>
          <w:rFonts w:hint="eastAsia" w:ascii="宋体" w:hAnsi="宋体" w:cs="仿宋_GB2312"/>
          <w:color w:val="auto"/>
          <w:shd w:val="clear" w:color="auto" w:fill="FFFFFF"/>
        </w:rPr>
        <w:t>（四）本次招标不接受联合体投标。</w:t>
      </w:r>
    </w:p>
    <w:p>
      <w:pPr>
        <w:pStyle w:val="4"/>
        <w:widowControl/>
        <w:shd w:val="clear" w:color="auto" w:fill="FFFFFF"/>
        <w:spacing w:line="432"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lang w:eastAsia="zh-CN"/>
        </w:rPr>
        <w:t>四</w:t>
      </w:r>
      <w:r>
        <w:rPr>
          <w:rFonts w:hint="eastAsia" w:cs="黑体" w:asciiTheme="minorEastAsia" w:hAnsiTheme="minorEastAsia" w:eastAsiaTheme="minorEastAsia"/>
          <w:b/>
          <w:bCs/>
          <w:color w:val="auto"/>
          <w:shd w:val="clear" w:color="auto" w:fill="FFFFFF"/>
        </w:rPr>
        <w:t>、招标文件的获取</w:t>
      </w:r>
    </w:p>
    <w:p>
      <w:pPr>
        <w:pStyle w:val="4"/>
        <w:widowControl/>
        <w:shd w:val="clear" w:color="auto" w:fill="FFFFFF"/>
        <w:spacing w:line="432"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（一）网上下载招标文件</w:t>
      </w:r>
    </w:p>
    <w:p>
      <w:pPr>
        <w:pStyle w:val="4"/>
        <w:widowControl/>
        <w:shd w:val="clear" w:color="auto" w:fill="FFFFFF"/>
        <w:spacing w:line="432"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pPr>
        <w:pStyle w:val="4"/>
        <w:widowControl/>
        <w:shd w:val="clear" w:color="auto" w:fill="FFFFFF"/>
        <w:spacing w:line="432"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2、在投标截止时间前均可登录【全国公共资源交易平台（河南省·许昌市）】“投标人/供应商登录”入口（</w:t>
      </w:r>
      <w:r>
        <w:rPr>
          <w:rFonts w:hint="eastAsia" w:cs="仿宋_GB2312" w:asciiTheme="minorEastAsia" w:hAnsiTheme="minorEastAsia" w:eastAsiaTheme="minorEastAsia"/>
          <w:color w:val="auto"/>
          <w:shd w:val="clear" w:color="auto" w:fill="FFFFFF"/>
        </w:rPr>
        <w:fldChar w:fldCharType="begin"/>
      </w:r>
      <w:r>
        <w:rPr>
          <w:rFonts w:hint="eastAsia" w:cs="仿宋_GB2312" w:asciiTheme="minorEastAsia" w:hAnsiTheme="minorEastAsia" w:eastAsiaTheme="minorEastAsia"/>
          <w:color w:val="auto"/>
          <w:shd w:val="clear" w:color="auto" w:fill="FFFFFF"/>
        </w:rPr>
        <w:instrText xml:space="preserve"> HYPERLINK "http://221.14.6.70:8088/ggzy/" </w:instrText>
      </w:r>
      <w:r>
        <w:rPr>
          <w:rFonts w:hint="eastAsia" w:cs="仿宋_GB2312" w:asciiTheme="minorEastAsia" w:hAnsiTheme="minorEastAsia" w:eastAsiaTheme="minorEastAsia"/>
          <w:color w:val="auto"/>
          <w:shd w:val="clear" w:color="auto" w:fill="FFFFFF"/>
        </w:rPr>
        <w:fldChar w:fldCharType="separate"/>
      </w:r>
      <w:r>
        <w:rPr>
          <w:rFonts w:hint="eastAsia" w:cs="仿宋_GB2312" w:asciiTheme="minorEastAsia" w:hAnsiTheme="minorEastAsia" w:eastAsiaTheme="minorEastAsia"/>
          <w:color w:val="auto"/>
          <w:shd w:val="clear" w:color="auto" w:fill="FFFFFF"/>
        </w:rPr>
        <w:t>http://221.14.6.70:8088/ggzy/</w:t>
      </w:r>
      <w:r>
        <w:rPr>
          <w:rFonts w:hint="eastAsia" w:cs="仿宋_GB2312" w:asciiTheme="minorEastAsia" w:hAnsiTheme="minorEastAsia" w:eastAsiaTheme="minorEastAsia"/>
          <w:color w:val="auto"/>
          <w:shd w:val="clear" w:color="auto" w:fill="FFFFFF"/>
        </w:rPr>
        <w:fldChar w:fldCharType="end"/>
      </w:r>
      <w:r>
        <w:rPr>
          <w:rFonts w:hint="eastAsia" w:cs="仿宋_GB2312" w:asciiTheme="minorEastAsia" w:hAnsiTheme="minorEastAsia" w:eastAsiaTheme="minorEastAsia"/>
          <w:color w:val="auto"/>
          <w:shd w:val="clear" w:color="auto" w:fill="FFFFFF"/>
        </w:rPr>
        <w:t>）自行下载招标文件（详见“常见问题解答-交易系统操作手册”）。</w:t>
      </w:r>
    </w:p>
    <w:p>
      <w:pPr>
        <w:pStyle w:val="4"/>
        <w:widowControl/>
        <w:shd w:val="clear" w:color="auto" w:fill="FFFFFF"/>
        <w:spacing w:line="432"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（二）未通过《全国公共资源交易平台（河南省·许昌市）》下载招标文件的投标人,拒收其递交的投标文件。</w:t>
      </w:r>
    </w:p>
    <w:p>
      <w:pPr>
        <w:pStyle w:val="4"/>
        <w:widowControl/>
        <w:shd w:val="clear" w:color="auto" w:fill="FFFFFF"/>
        <w:spacing w:line="432"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(三)招标文件售价</w:t>
      </w:r>
      <w:r>
        <w:rPr>
          <w:rFonts w:hint="eastAsia" w:cs="仿宋_GB2312" w:asciiTheme="minorEastAsia" w:hAnsiTheme="minorEastAsia" w:eastAsiaTheme="minorEastAsia"/>
          <w:color w:val="auto"/>
          <w:u w:val="single"/>
          <w:shd w:val="clear" w:color="auto" w:fill="FFFFFF"/>
        </w:rPr>
        <w:t xml:space="preserve"> 300 </w:t>
      </w:r>
      <w:r>
        <w:rPr>
          <w:rFonts w:hint="eastAsia" w:cs="仿宋_GB2312" w:asciiTheme="minorEastAsia" w:hAnsiTheme="minorEastAsia" w:eastAsiaTheme="minorEastAsia"/>
          <w:color w:val="auto"/>
          <w:shd w:val="clear" w:color="auto" w:fill="FFFFFF"/>
        </w:rPr>
        <w:t xml:space="preserve"> 元/套，投标人在递交投标文件时向采购代理机构交纳采购文件费用，售后不退。</w:t>
      </w:r>
    </w:p>
    <w:p>
      <w:pPr>
        <w:pStyle w:val="4"/>
        <w:widowControl/>
        <w:shd w:val="clear" w:color="auto" w:fill="FFFFFF"/>
        <w:spacing w:line="432" w:lineRule="auto"/>
        <w:ind w:firstLine="420"/>
        <w:contextualSpacing/>
        <w:jc w:val="left"/>
        <w:rPr>
          <w:rFonts w:cs="黑体" w:asciiTheme="minorEastAsia" w:hAnsiTheme="minorEastAsia" w:eastAsiaTheme="minorEastAsia"/>
          <w:bCs/>
          <w:color w:val="auto"/>
          <w:shd w:val="clear" w:color="auto" w:fill="FFFFFF"/>
        </w:rPr>
      </w:pPr>
      <w:r>
        <w:rPr>
          <w:rFonts w:hint="eastAsia" w:cs="黑体" w:asciiTheme="minorEastAsia" w:hAnsiTheme="minorEastAsia" w:eastAsiaTheme="minorEastAsia"/>
          <w:b/>
          <w:bCs/>
          <w:color w:val="auto"/>
          <w:shd w:val="clear" w:color="auto" w:fill="FFFFFF"/>
          <w:lang w:eastAsia="zh-CN"/>
        </w:rPr>
        <w:t>五</w:t>
      </w:r>
      <w:r>
        <w:rPr>
          <w:rFonts w:hint="eastAsia" w:cs="黑体" w:asciiTheme="minorEastAsia" w:hAnsiTheme="minorEastAsia" w:eastAsiaTheme="minorEastAsia"/>
          <w:b/>
          <w:bCs/>
          <w:color w:val="auto"/>
          <w:shd w:val="clear" w:color="auto" w:fill="FFFFFF"/>
        </w:rPr>
        <w:t>、投标截止时间、开标时间及地</w:t>
      </w:r>
    </w:p>
    <w:p>
      <w:pPr>
        <w:pStyle w:val="4"/>
        <w:widowControl/>
        <w:shd w:val="clear" w:color="auto" w:fill="FFFFFF"/>
        <w:spacing w:line="432"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（一）投标截止及开标时间：201</w:t>
      </w:r>
      <w:r>
        <w:rPr>
          <w:rFonts w:hint="eastAsia" w:cs="仿宋_GB2312" w:asciiTheme="minorEastAsia" w:hAnsiTheme="minorEastAsia" w:eastAsiaTheme="minorEastAsia"/>
          <w:color w:val="auto"/>
          <w:shd w:val="clear" w:color="auto" w:fill="FFFFFF"/>
          <w:lang w:val="en-US" w:eastAsia="zh-CN"/>
        </w:rPr>
        <w:t>9</w:t>
      </w:r>
      <w:r>
        <w:rPr>
          <w:rFonts w:hint="eastAsia" w:cs="仿宋_GB2312" w:asciiTheme="minorEastAsia" w:hAnsiTheme="minorEastAsia" w:eastAsiaTheme="minorEastAsia"/>
          <w:color w:val="auto"/>
          <w:shd w:val="clear" w:color="auto" w:fill="FFFFFF"/>
        </w:rPr>
        <w:t>年</w:t>
      </w:r>
      <w:r>
        <w:rPr>
          <w:rFonts w:hint="eastAsia" w:cs="仿宋_GB2312" w:asciiTheme="minorEastAsia" w:hAnsiTheme="minorEastAsia" w:eastAsiaTheme="minorEastAsia"/>
          <w:color w:val="auto"/>
          <w:u w:val="single"/>
          <w:shd w:val="clear" w:color="auto" w:fill="FFFFFF"/>
        </w:rPr>
        <w:t xml:space="preserve"> </w:t>
      </w:r>
      <w:r>
        <w:rPr>
          <w:rFonts w:hint="eastAsia" w:cs="仿宋_GB2312" w:asciiTheme="minorEastAsia" w:hAnsiTheme="minorEastAsia" w:eastAsiaTheme="minorEastAsia"/>
          <w:color w:val="auto"/>
          <w:u w:val="single"/>
          <w:shd w:val="clear" w:color="auto" w:fill="FFFFFF"/>
          <w:lang w:val="en-US" w:eastAsia="zh-CN"/>
        </w:rPr>
        <w:t>06</w:t>
      </w:r>
      <w:r>
        <w:rPr>
          <w:rFonts w:hint="eastAsia" w:cs="仿宋_GB2312" w:asciiTheme="minorEastAsia" w:hAnsiTheme="minorEastAsia" w:eastAsiaTheme="minorEastAsia"/>
          <w:color w:val="auto"/>
          <w:u w:val="single"/>
          <w:shd w:val="clear" w:color="auto" w:fill="FFFFFF"/>
        </w:rPr>
        <w:t xml:space="preserve"> </w:t>
      </w:r>
      <w:r>
        <w:rPr>
          <w:rFonts w:hint="eastAsia" w:cs="仿宋_GB2312" w:asciiTheme="minorEastAsia" w:hAnsiTheme="minorEastAsia" w:eastAsiaTheme="minorEastAsia"/>
          <w:color w:val="auto"/>
          <w:shd w:val="clear" w:color="auto" w:fill="FFFFFF"/>
        </w:rPr>
        <w:t>月</w:t>
      </w:r>
      <w:r>
        <w:rPr>
          <w:rFonts w:hint="eastAsia" w:cs="仿宋_GB2312" w:asciiTheme="minorEastAsia" w:hAnsiTheme="minorEastAsia" w:eastAsiaTheme="minorEastAsia"/>
          <w:color w:val="auto"/>
          <w:u w:val="single"/>
          <w:shd w:val="clear" w:color="auto" w:fill="FFFFFF"/>
        </w:rPr>
        <w:t xml:space="preserve"> </w:t>
      </w:r>
      <w:r>
        <w:rPr>
          <w:rFonts w:hint="eastAsia" w:cs="仿宋_GB2312" w:asciiTheme="minorEastAsia" w:hAnsiTheme="minorEastAsia" w:eastAsiaTheme="minorEastAsia"/>
          <w:color w:val="auto"/>
          <w:u w:val="single"/>
          <w:shd w:val="clear" w:color="auto" w:fill="FFFFFF"/>
          <w:lang w:val="en-US" w:eastAsia="zh-CN"/>
        </w:rPr>
        <w:t>24</w:t>
      </w:r>
      <w:r>
        <w:rPr>
          <w:rFonts w:hint="eastAsia" w:cs="仿宋_GB2312" w:asciiTheme="minorEastAsia" w:hAnsiTheme="minorEastAsia" w:eastAsiaTheme="minorEastAsia"/>
          <w:color w:val="auto"/>
          <w:u w:val="single"/>
          <w:shd w:val="clear" w:color="auto" w:fill="FFFFFF"/>
        </w:rPr>
        <w:t xml:space="preserve"> </w:t>
      </w:r>
      <w:r>
        <w:rPr>
          <w:rFonts w:hint="eastAsia" w:cs="仿宋_GB2312" w:asciiTheme="minorEastAsia" w:hAnsiTheme="minorEastAsia" w:eastAsiaTheme="minorEastAsia"/>
          <w:color w:val="auto"/>
          <w:shd w:val="clear" w:color="auto" w:fill="FFFFFF"/>
        </w:rPr>
        <w:t>日</w:t>
      </w:r>
      <w:r>
        <w:rPr>
          <w:rFonts w:hint="eastAsia" w:cs="仿宋_GB2312" w:asciiTheme="minorEastAsia" w:hAnsiTheme="minorEastAsia" w:eastAsiaTheme="minorEastAsia"/>
          <w:color w:val="auto"/>
          <w:u w:val="single"/>
          <w:shd w:val="clear" w:color="auto" w:fill="FFFFFF"/>
        </w:rPr>
        <w:t xml:space="preserve"> </w:t>
      </w:r>
      <w:r>
        <w:rPr>
          <w:rFonts w:hint="eastAsia" w:cs="仿宋_GB2312" w:asciiTheme="minorEastAsia" w:hAnsiTheme="minorEastAsia" w:eastAsiaTheme="minorEastAsia"/>
          <w:color w:val="auto"/>
          <w:u w:val="single"/>
          <w:shd w:val="clear" w:color="auto" w:fill="FFFFFF"/>
          <w:lang w:val="en-US" w:eastAsia="zh-CN"/>
        </w:rPr>
        <w:t xml:space="preserve"> 8</w:t>
      </w:r>
      <w:r>
        <w:rPr>
          <w:rFonts w:hint="eastAsia" w:cs="仿宋_GB2312" w:asciiTheme="minorEastAsia" w:hAnsiTheme="minorEastAsia" w:eastAsiaTheme="minorEastAsia"/>
          <w:color w:val="auto"/>
          <w:u w:val="single"/>
          <w:shd w:val="clear" w:color="auto" w:fill="FFFFFF"/>
        </w:rPr>
        <w:t xml:space="preserve"> </w:t>
      </w:r>
      <w:r>
        <w:rPr>
          <w:rFonts w:hint="eastAsia" w:cs="仿宋_GB2312" w:asciiTheme="minorEastAsia" w:hAnsiTheme="minorEastAsia" w:eastAsiaTheme="minorEastAsia"/>
          <w:color w:val="auto"/>
          <w:shd w:val="clear" w:color="auto" w:fill="FFFFFF"/>
        </w:rPr>
        <w:t>时</w:t>
      </w:r>
      <w:r>
        <w:rPr>
          <w:rFonts w:hint="eastAsia" w:cs="仿宋_GB2312" w:asciiTheme="minorEastAsia" w:hAnsiTheme="minorEastAsia" w:eastAsiaTheme="minorEastAsia"/>
          <w:color w:val="auto"/>
          <w:u w:val="single"/>
          <w:shd w:val="clear" w:color="auto" w:fill="FFFFFF"/>
        </w:rPr>
        <w:t xml:space="preserve"> </w:t>
      </w:r>
      <w:r>
        <w:rPr>
          <w:rFonts w:hint="eastAsia" w:cs="仿宋_GB2312" w:asciiTheme="minorEastAsia" w:hAnsiTheme="minorEastAsia" w:eastAsiaTheme="minorEastAsia"/>
          <w:color w:val="auto"/>
          <w:u w:val="single"/>
          <w:shd w:val="clear" w:color="auto" w:fill="FFFFFF"/>
          <w:lang w:val="en-US" w:eastAsia="zh-CN"/>
        </w:rPr>
        <w:t xml:space="preserve"> 30</w:t>
      </w:r>
      <w:r>
        <w:rPr>
          <w:rFonts w:hint="eastAsia" w:cs="仿宋_GB2312" w:asciiTheme="minorEastAsia" w:hAnsiTheme="minorEastAsia" w:eastAsiaTheme="minorEastAsia"/>
          <w:color w:val="auto"/>
          <w:u w:val="single"/>
          <w:shd w:val="clear" w:color="auto" w:fill="FFFFFF"/>
        </w:rPr>
        <w:t xml:space="preserve"> </w:t>
      </w:r>
      <w:r>
        <w:rPr>
          <w:rFonts w:hint="eastAsia" w:cs="仿宋_GB2312" w:asciiTheme="minorEastAsia" w:hAnsiTheme="minorEastAsia" w:eastAsiaTheme="minorEastAsia"/>
          <w:color w:val="auto"/>
          <w:shd w:val="clear" w:color="auto" w:fill="FFFFFF"/>
        </w:rPr>
        <w:t>分（北京时间），逾期送达或不符合规定的投标文件不予接受。</w:t>
      </w:r>
    </w:p>
    <w:p>
      <w:pPr>
        <w:pStyle w:val="4"/>
        <w:widowControl/>
        <w:shd w:val="clear" w:color="auto" w:fill="FFFFFF"/>
        <w:spacing w:line="432" w:lineRule="auto"/>
        <w:ind w:firstLine="420"/>
        <w:contextualSpacing/>
        <w:jc w:val="left"/>
        <w:rPr>
          <w:rFonts w:hint="eastAsia" w:cs="仿宋_GB2312" w:asciiTheme="minorEastAsia" w:hAnsiTheme="minorEastAsia" w:eastAsiaTheme="minorEastAsia"/>
          <w:color w:val="auto"/>
        </w:rPr>
      </w:pPr>
      <w:r>
        <w:rPr>
          <w:rFonts w:hint="eastAsia" w:cs="仿宋_GB2312" w:asciiTheme="minorEastAsia" w:hAnsiTheme="minorEastAsia" w:eastAsiaTheme="minorEastAsia"/>
          <w:color w:val="auto"/>
        </w:rPr>
        <w:t>（二）开标地点：许昌市公共资源交易中心（</w:t>
      </w:r>
      <w:r>
        <w:rPr>
          <w:rFonts w:cs="Arial" w:asciiTheme="minorEastAsia" w:hAnsiTheme="minorEastAsia" w:eastAsiaTheme="minorEastAsia"/>
          <w:color w:val="auto"/>
        </w:rPr>
        <w:t>龙兴路与竹林路交汇处</w:t>
      </w:r>
      <w:r>
        <w:rPr>
          <w:rFonts w:hint="eastAsia" w:cs="仿宋_GB2312" w:asciiTheme="minorEastAsia" w:hAnsiTheme="minorEastAsia" w:eastAsiaTheme="minorEastAsia"/>
          <w:color w:val="auto"/>
        </w:rPr>
        <w:t>公共资源大厦）</w:t>
      </w:r>
      <w:r>
        <w:rPr>
          <w:rFonts w:hint="eastAsia" w:cs="仿宋_GB2312" w:asciiTheme="minorEastAsia" w:hAnsiTheme="minorEastAsia" w:eastAsiaTheme="minorEastAsia"/>
          <w:color w:val="auto"/>
          <w:lang w:eastAsia="zh-CN"/>
        </w:rPr>
        <w:t>三</w:t>
      </w:r>
      <w:r>
        <w:rPr>
          <w:rFonts w:hint="eastAsia" w:cs="仿宋_GB2312" w:asciiTheme="minorEastAsia" w:hAnsiTheme="minorEastAsia" w:eastAsiaTheme="minorEastAsia"/>
          <w:color w:val="auto"/>
        </w:rPr>
        <w:t>楼开标</w:t>
      </w:r>
      <w:r>
        <w:rPr>
          <w:rFonts w:hint="eastAsia" w:cs="仿宋_GB2312" w:asciiTheme="minorEastAsia" w:hAnsiTheme="minorEastAsia" w:eastAsiaTheme="minorEastAsia"/>
          <w:color w:val="auto"/>
          <w:u w:val="single"/>
        </w:rPr>
        <w:t xml:space="preserve"> </w:t>
      </w:r>
      <w:r>
        <w:rPr>
          <w:rFonts w:hint="eastAsia" w:cs="仿宋_GB2312" w:asciiTheme="minorEastAsia" w:hAnsiTheme="minorEastAsia" w:eastAsiaTheme="minorEastAsia"/>
          <w:color w:val="auto"/>
          <w:u w:val="single"/>
          <w:lang w:val="en-US" w:eastAsia="zh-CN"/>
        </w:rPr>
        <w:t>三</w:t>
      </w:r>
      <w:r>
        <w:rPr>
          <w:rFonts w:hint="eastAsia" w:cs="仿宋_GB2312" w:asciiTheme="minorEastAsia" w:hAnsiTheme="minorEastAsia" w:eastAsiaTheme="minorEastAsia"/>
          <w:color w:val="auto"/>
          <w:u w:val="single"/>
        </w:rPr>
        <w:t xml:space="preserve"> </w:t>
      </w:r>
      <w:r>
        <w:rPr>
          <w:rFonts w:hint="eastAsia" w:cs="仿宋_GB2312" w:asciiTheme="minorEastAsia" w:hAnsiTheme="minorEastAsia" w:eastAsiaTheme="minorEastAsia"/>
          <w:color w:val="auto"/>
        </w:rPr>
        <w:t>室。</w:t>
      </w:r>
    </w:p>
    <w:p>
      <w:pPr>
        <w:widowControl/>
        <w:spacing w:line="440" w:lineRule="exact"/>
        <w:ind w:firstLine="480" w:firstLineChars="200"/>
        <w:rPr>
          <w:rFonts w:ascii="宋体" w:cs="宋体"/>
          <w:color w:val="auto"/>
          <w:kern w:val="0"/>
          <w:sz w:val="24"/>
          <w:shd w:val="clear" w:color="auto" w:fill="FFFFFF"/>
        </w:rPr>
      </w:pPr>
      <w:r>
        <w:rPr>
          <w:rFonts w:hint="eastAsia" w:ascii="宋体" w:hAnsi="宋体" w:cs="宋体"/>
          <w:color w:val="auto"/>
          <w:kern w:val="0"/>
          <w:sz w:val="24"/>
          <w:shd w:val="clear" w:color="auto" w:fill="FFFFFF"/>
        </w:rPr>
        <w:t>（三）本项目为全流程电子化交易项目，投标人须提交电子投标文件和纸质投标文件。</w:t>
      </w:r>
    </w:p>
    <w:p>
      <w:pPr>
        <w:widowControl/>
        <w:spacing w:line="440" w:lineRule="exact"/>
        <w:ind w:firstLine="480" w:firstLineChars="200"/>
        <w:rPr>
          <w:rFonts w:ascii="宋体" w:cs="宋体"/>
          <w:color w:val="auto"/>
          <w:kern w:val="0"/>
          <w:sz w:val="24"/>
          <w:shd w:val="clear" w:color="auto" w:fill="FFFFFF"/>
        </w:rPr>
      </w:pPr>
      <w:r>
        <w:rPr>
          <w:rFonts w:ascii="宋体" w:hAnsi="宋体" w:cs="宋体"/>
          <w:color w:val="auto"/>
          <w:kern w:val="0"/>
          <w:sz w:val="24"/>
          <w:shd w:val="clear" w:color="auto" w:fill="FFFFFF"/>
        </w:rPr>
        <w:t>1</w:t>
      </w:r>
      <w:r>
        <w:rPr>
          <w:rFonts w:hint="eastAsia" w:ascii="宋体" w:hAnsi="宋体" w:cs="宋体"/>
          <w:color w:val="auto"/>
          <w:kern w:val="0"/>
          <w:sz w:val="24"/>
          <w:shd w:val="clear" w:color="auto" w:fill="FFFFFF"/>
        </w:rPr>
        <w:t>、加密电子投标文件（</w:t>
      </w:r>
      <w:r>
        <w:rPr>
          <w:rFonts w:ascii="宋体" w:hAnsi="宋体" w:cs="宋体"/>
          <w:color w:val="auto"/>
          <w:kern w:val="0"/>
          <w:sz w:val="24"/>
          <w:shd w:val="clear" w:color="auto" w:fill="FFFFFF"/>
        </w:rPr>
        <w:t>.file</w:t>
      </w:r>
      <w:r>
        <w:rPr>
          <w:rFonts w:hint="eastAsia" w:ascii="宋体" w:hAnsi="宋体" w:cs="宋体"/>
          <w:color w:val="auto"/>
          <w:kern w:val="0"/>
          <w:sz w:val="24"/>
          <w:shd w:val="clear" w:color="auto" w:fill="FFFFFF"/>
        </w:rPr>
        <w:t>格式）须在投标截止时间（开标时间）前通过《全国公共资源交易平台</w:t>
      </w:r>
      <w:r>
        <w:rPr>
          <w:rFonts w:ascii="宋体" w:hAnsi="宋体" w:cs="宋体"/>
          <w:color w:val="auto"/>
          <w:kern w:val="0"/>
          <w:sz w:val="24"/>
          <w:shd w:val="clear" w:color="auto" w:fill="FFFFFF"/>
        </w:rPr>
        <w:t>(</w:t>
      </w:r>
      <w:r>
        <w:rPr>
          <w:rFonts w:hint="eastAsia" w:ascii="宋体" w:hAnsi="宋体" w:cs="宋体"/>
          <w:color w:val="auto"/>
          <w:kern w:val="0"/>
          <w:sz w:val="24"/>
          <w:shd w:val="clear" w:color="auto" w:fill="FFFFFF"/>
        </w:rPr>
        <w:t>河南省</w:t>
      </w:r>
      <w:r>
        <w:rPr>
          <w:rFonts w:hint="eastAsia" w:ascii="MS Mincho" w:hAnsi="MS Mincho" w:eastAsia="MS Mincho" w:cs="MS Mincho"/>
          <w:color w:val="auto"/>
          <w:kern w:val="0"/>
          <w:sz w:val="24"/>
          <w:shd w:val="clear" w:color="auto" w:fill="FFFFFF"/>
        </w:rPr>
        <w:t>▪</w:t>
      </w:r>
      <w:r>
        <w:rPr>
          <w:rFonts w:hint="eastAsia" w:ascii="宋体" w:hAnsi="宋体" w:cs="宋体"/>
          <w:color w:val="auto"/>
          <w:kern w:val="0"/>
          <w:sz w:val="24"/>
          <w:shd w:val="clear" w:color="auto" w:fill="FFFFFF"/>
        </w:rPr>
        <w:t>许昌市</w:t>
      </w:r>
      <w:r>
        <w:rPr>
          <w:rFonts w:ascii="宋体" w:hAnsi="宋体" w:cs="宋体"/>
          <w:color w:val="auto"/>
          <w:kern w:val="0"/>
          <w:sz w:val="24"/>
          <w:shd w:val="clear" w:color="auto" w:fill="FFFFFF"/>
        </w:rPr>
        <w:t>)</w:t>
      </w:r>
      <w:r>
        <w:rPr>
          <w:rFonts w:hint="eastAsia" w:ascii="宋体" w:hAnsi="宋体" w:cs="宋体"/>
          <w:color w:val="auto"/>
          <w:kern w:val="0"/>
          <w:sz w:val="24"/>
          <w:shd w:val="clear" w:color="auto" w:fill="FFFFFF"/>
        </w:rPr>
        <w:t>》公共资源交易系统成功上传。</w:t>
      </w:r>
    </w:p>
    <w:p>
      <w:pPr>
        <w:widowControl/>
        <w:spacing w:line="440" w:lineRule="exact"/>
        <w:ind w:firstLine="480" w:firstLineChars="200"/>
        <w:rPr>
          <w:rFonts w:hint="eastAsia" w:cs="仿宋_GB2312" w:asciiTheme="minorEastAsia" w:hAnsiTheme="minorEastAsia" w:eastAsiaTheme="minorEastAsia"/>
          <w:color w:val="auto"/>
        </w:rPr>
      </w:pPr>
      <w:r>
        <w:rPr>
          <w:rFonts w:ascii="宋体" w:hAnsi="宋体" w:cs="宋体"/>
          <w:color w:val="auto"/>
          <w:kern w:val="0"/>
          <w:sz w:val="24"/>
          <w:shd w:val="clear" w:color="auto" w:fill="FFFFFF"/>
        </w:rPr>
        <w:t>2</w:t>
      </w:r>
      <w:r>
        <w:rPr>
          <w:rFonts w:hint="eastAsia" w:ascii="宋体" w:hAnsi="宋体" w:cs="宋体"/>
          <w:color w:val="auto"/>
          <w:kern w:val="0"/>
          <w:sz w:val="24"/>
          <w:shd w:val="clear" w:color="auto" w:fill="FFFFFF"/>
        </w:rPr>
        <w:t>、纸质投标文件（正本</w:t>
      </w:r>
      <w:r>
        <w:rPr>
          <w:rFonts w:ascii="宋体" w:hAnsi="宋体" w:cs="宋体"/>
          <w:color w:val="auto"/>
          <w:kern w:val="0"/>
          <w:sz w:val="24"/>
          <w:shd w:val="clear" w:color="auto" w:fill="FFFFFF"/>
        </w:rPr>
        <w:t>1</w:t>
      </w:r>
      <w:r>
        <w:rPr>
          <w:rFonts w:hint="eastAsia" w:ascii="宋体" w:hAnsi="宋体" w:cs="宋体"/>
          <w:color w:val="auto"/>
          <w:kern w:val="0"/>
          <w:sz w:val="24"/>
          <w:shd w:val="clear" w:color="auto" w:fill="FFFFFF"/>
        </w:rPr>
        <w:t>份、副本</w:t>
      </w:r>
      <w:r>
        <w:rPr>
          <w:rFonts w:ascii="宋体" w:hAnsi="宋体" w:cs="宋体"/>
          <w:color w:val="auto"/>
          <w:kern w:val="0"/>
          <w:sz w:val="24"/>
          <w:shd w:val="clear" w:color="auto" w:fill="FFFFFF"/>
        </w:rPr>
        <w:t>4</w:t>
      </w:r>
      <w:r>
        <w:rPr>
          <w:rFonts w:hint="eastAsia" w:ascii="宋体" w:hAnsi="宋体" w:cs="宋体"/>
          <w:color w:val="auto"/>
          <w:kern w:val="0"/>
          <w:sz w:val="24"/>
          <w:shd w:val="clear" w:color="auto" w:fill="FFFFFF"/>
        </w:rPr>
        <w:t>份）和备份文件</w:t>
      </w:r>
      <w:r>
        <w:rPr>
          <w:rFonts w:ascii="宋体" w:hAnsi="宋体" w:cs="宋体"/>
          <w:color w:val="auto"/>
          <w:kern w:val="0"/>
          <w:sz w:val="24"/>
          <w:shd w:val="clear" w:color="auto" w:fill="FFFFFF"/>
        </w:rPr>
        <w:t>1</w:t>
      </w:r>
      <w:r>
        <w:rPr>
          <w:rFonts w:hint="eastAsia" w:ascii="宋体" w:hAnsi="宋体" w:cs="宋体"/>
          <w:color w:val="auto"/>
          <w:kern w:val="0"/>
          <w:sz w:val="24"/>
          <w:shd w:val="clear" w:color="auto" w:fill="FFFFFF"/>
        </w:rPr>
        <w:t>份（使用电子介质存储）在投标截止时间（开标时间）前递交至本项目开标地点。</w:t>
      </w:r>
    </w:p>
    <w:p>
      <w:pPr>
        <w:pStyle w:val="4"/>
        <w:widowControl/>
        <w:shd w:val="clear" w:color="auto" w:fill="FFFFFF"/>
        <w:spacing w:line="432"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lang w:eastAsia="zh-CN"/>
        </w:rPr>
        <w:t>六</w:t>
      </w:r>
      <w:r>
        <w:rPr>
          <w:rFonts w:hint="eastAsia" w:cs="黑体" w:asciiTheme="minorEastAsia" w:hAnsiTheme="minorEastAsia" w:eastAsiaTheme="minorEastAsia"/>
          <w:b/>
          <w:bCs/>
          <w:color w:val="auto"/>
          <w:shd w:val="clear" w:color="auto" w:fill="FFFFFF"/>
        </w:rPr>
        <w:t>、本次招标公告同时在《中国政府采购网》、《河南省政府采购网》、《许昌市政府采购网》、《全国公共资源交易平台（河南省·许昌市）》发布。</w:t>
      </w:r>
    </w:p>
    <w:p>
      <w:pPr>
        <w:pStyle w:val="4"/>
        <w:widowControl/>
        <w:shd w:val="clear" w:color="auto" w:fill="FFFFFF"/>
        <w:spacing w:line="432"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lang w:eastAsia="zh-CN"/>
        </w:rPr>
        <w:t>七</w:t>
      </w:r>
      <w:r>
        <w:rPr>
          <w:rFonts w:hint="eastAsia" w:cs="黑体" w:asciiTheme="minorEastAsia" w:hAnsiTheme="minorEastAsia" w:eastAsiaTheme="minorEastAsia"/>
          <w:b/>
          <w:bCs/>
          <w:color w:val="auto"/>
          <w:shd w:val="clear" w:color="auto" w:fill="FFFFFF"/>
        </w:rPr>
        <w:t>、公告期限</w:t>
      </w:r>
    </w:p>
    <w:p>
      <w:pPr>
        <w:pStyle w:val="4"/>
        <w:widowControl/>
        <w:shd w:val="clear" w:color="auto" w:fill="FFFFFF"/>
        <w:spacing w:line="432" w:lineRule="auto"/>
        <w:ind w:firstLine="420"/>
        <w:contextualSpacing/>
        <w:jc w:val="left"/>
        <w:rPr>
          <w:rFonts w:hint="eastAsia" w:cs="黑体" w:asciiTheme="minorEastAsia" w:hAnsiTheme="minorEastAsia" w:eastAsiaTheme="minorEastAsia"/>
          <w:b/>
          <w:bCs/>
          <w:color w:val="auto"/>
        </w:rPr>
      </w:pPr>
      <w:r>
        <w:rPr>
          <w:rFonts w:hint="eastAsia" w:cs="仿宋_GB2312" w:asciiTheme="minorEastAsia" w:hAnsiTheme="minorEastAsia" w:eastAsiaTheme="minorEastAsia"/>
          <w:color w:val="auto"/>
        </w:rPr>
        <w:t>本招标公告自发布之日起公告期限为5个工作日。</w:t>
      </w:r>
    </w:p>
    <w:p>
      <w:pPr>
        <w:pStyle w:val="4"/>
        <w:widowControl/>
        <w:shd w:val="clear" w:color="auto" w:fill="FFFFFF"/>
        <w:spacing w:line="432" w:lineRule="auto"/>
        <w:ind w:firstLine="420"/>
        <w:contextualSpacing/>
        <w:jc w:val="left"/>
        <w:outlineLvl w:val="1"/>
        <w:rPr>
          <w:rFonts w:cs="黑体" w:asciiTheme="minorEastAsia" w:hAnsiTheme="minorEastAsia" w:eastAsiaTheme="minorEastAsia"/>
          <w:b/>
          <w:bCs/>
          <w:color w:val="auto"/>
        </w:rPr>
      </w:pPr>
      <w:r>
        <w:rPr>
          <w:rFonts w:hint="eastAsia" w:cs="黑体" w:asciiTheme="minorEastAsia" w:hAnsiTheme="minorEastAsia" w:eastAsiaTheme="minorEastAsia"/>
          <w:b/>
          <w:bCs/>
          <w:color w:val="auto"/>
          <w:lang w:eastAsia="zh-CN"/>
        </w:rPr>
        <w:t>八</w:t>
      </w:r>
      <w:r>
        <w:rPr>
          <w:rFonts w:hint="eastAsia" w:cs="黑体" w:asciiTheme="minorEastAsia" w:hAnsiTheme="minorEastAsia" w:eastAsiaTheme="minorEastAsia"/>
          <w:b/>
          <w:bCs/>
          <w:color w:val="auto"/>
        </w:rPr>
        <w:t>、联系方式</w:t>
      </w:r>
    </w:p>
    <w:p>
      <w:pPr>
        <w:pStyle w:val="4"/>
        <w:widowControl/>
        <w:shd w:val="clear" w:color="auto" w:fill="FFFFFF"/>
        <w:spacing w:line="432"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采购人：许昌市城乡一体化示范区财政局</w:t>
      </w:r>
    </w:p>
    <w:p>
      <w:pPr>
        <w:pStyle w:val="4"/>
        <w:widowControl/>
        <w:shd w:val="clear" w:color="auto" w:fill="FFFFFF"/>
        <w:spacing w:line="432"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地 址：许昌市</w:t>
      </w:r>
      <w:r>
        <w:rPr>
          <w:rFonts w:hint="eastAsia" w:cs="仿宋_GB2312" w:asciiTheme="minorEastAsia" w:hAnsiTheme="minorEastAsia" w:eastAsiaTheme="minorEastAsia"/>
          <w:color w:val="auto"/>
          <w:lang w:eastAsia="zh-CN"/>
        </w:rPr>
        <w:t>东城区</w:t>
      </w:r>
      <w:r>
        <w:rPr>
          <w:rFonts w:hint="eastAsia" w:cs="仿宋_GB2312" w:asciiTheme="minorEastAsia" w:hAnsiTheme="minorEastAsia" w:eastAsiaTheme="minorEastAsia"/>
          <w:color w:val="auto"/>
        </w:rPr>
        <w:t>金融大厦9楼907室</w:t>
      </w:r>
    </w:p>
    <w:p>
      <w:pPr>
        <w:pStyle w:val="4"/>
        <w:widowControl/>
        <w:shd w:val="clear" w:color="auto" w:fill="FFFFFF"/>
        <w:spacing w:line="432"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联系人：</w:t>
      </w:r>
      <w:r>
        <w:rPr>
          <w:rFonts w:hint="eastAsia" w:cs="仿宋_GB2312" w:asciiTheme="minorEastAsia" w:hAnsiTheme="minorEastAsia" w:eastAsiaTheme="minorEastAsia"/>
          <w:color w:val="auto"/>
          <w:lang w:eastAsia="zh-CN"/>
        </w:rPr>
        <w:t>李女士</w:t>
      </w:r>
      <w:r>
        <w:rPr>
          <w:rFonts w:hint="eastAsia" w:cs="仿宋_GB2312" w:asciiTheme="minorEastAsia" w:hAnsiTheme="minorEastAsia" w:eastAsiaTheme="minorEastAsia"/>
          <w:color w:val="auto"/>
        </w:rPr>
        <w:t xml:space="preserve">   联系电话：0374-3372668</w:t>
      </w:r>
    </w:p>
    <w:p>
      <w:pPr>
        <w:pStyle w:val="4"/>
        <w:widowControl/>
        <w:shd w:val="clear" w:color="auto" w:fill="FFFFFF"/>
        <w:spacing w:line="432" w:lineRule="auto"/>
        <w:ind w:firstLine="420"/>
        <w:contextualSpacing/>
        <w:jc w:val="left"/>
        <w:rPr>
          <w:rFonts w:hint="eastAsia" w:cs="仿宋_GB2312" w:asciiTheme="minorEastAsia" w:hAnsiTheme="minorEastAsia" w:eastAsiaTheme="minorEastAsia"/>
          <w:color w:val="auto"/>
          <w:lang w:eastAsia="zh-CN"/>
        </w:rPr>
      </w:pPr>
      <w:r>
        <w:rPr>
          <w:rFonts w:hint="eastAsia" w:cs="仿宋_GB2312" w:asciiTheme="minorEastAsia" w:hAnsiTheme="minorEastAsia" w:eastAsiaTheme="minorEastAsia"/>
          <w:color w:val="auto"/>
        </w:rPr>
        <w:t>代理机构：</w:t>
      </w:r>
      <w:r>
        <w:rPr>
          <w:rFonts w:hint="eastAsia" w:ascii="宋体" w:hAnsi="宋体" w:cs="宋体" w:eastAsiaTheme="minorEastAsia"/>
          <w:color w:val="auto"/>
          <w:kern w:val="0"/>
          <w:lang w:eastAsia="zh-CN"/>
        </w:rPr>
        <w:t>河南建威工程管理咨询有限公司</w:t>
      </w:r>
    </w:p>
    <w:p>
      <w:pPr>
        <w:pStyle w:val="4"/>
        <w:widowControl/>
        <w:shd w:val="clear" w:color="auto" w:fill="FFFFFF"/>
        <w:spacing w:line="432" w:lineRule="auto"/>
        <w:ind w:firstLine="420"/>
        <w:contextualSpacing/>
        <w:jc w:val="left"/>
        <w:rPr>
          <w:rFonts w:hint="eastAsia" w:cs="仿宋_GB2312" w:asciiTheme="minorEastAsia" w:hAnsiTheme="minorEastAsia" w:eastAsiaTheme="minorEastAsia"/>
          <w:color w:val="auto"/>
          <w:lang w:eastAsia="zh-CN"/>
        </w:rPr>
      </w:pPr>
      <w:r>
        <w:rPr>
          <w:rFonts w:hint="eastAsia" w:cs="仿宋_GB2312" w:asciiTheme="minorEastAsia" w:hAnsiTheme="minorEastAsia" w:eastAsiaTheme="minorEastAsia"/>
          <w:color w:val="auto"/>
        </w:rPr>
        <w:t>地 址：</w:t>
      </w:r>
      <w:r>
        <w:rPr>
          <w:rFonts w:hint="eastAsia" w:ascii="宋体" w:hAnsi="宋体" w:cs="宋体" w:eastAsiaTheme="minorEastAsia"/>
          <w:color w:val="auto"/>
          <w:kern w:val="0"/>
          <w:lang w:eastAsia="zh-CN"/>
        </w:rPr>
        <w:t>郑州市郑东新区中兴南路凯利国际中心B栋1708号</w:t>
      </w:r>
    </w:p>
    <w:p>
      <w:pPr>
        <w:pStyle w:val="4"/>
        <w:widowControl/>
        <w:shd w:val="clear" w:color="auto" w:fill="FFFFFF"/>
        <w:spacing w:line="432"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联系人：</w:t>
      </w:r>
      <w:r>
        <w:rPr>
          <w:rFonts w:hint="eastAsia" w:cs="仿宋_GB2312" w:asciiTheme="minorEastAsia" w:hAnsiTheme="minorEastAsia" w:eastAsiaTheme="minorEastAsia"/>
          <w:color w:val="auto"/>
          <w:lang w:eastAsia="zh-CN"/>
        </w:rPr>
        <w:t>夏先生</w:t>
      </w:r>
      <w:r>
        <w:rPr>
          <w:rFonts w:hint="eastAsia" w:cs="仿宋_GB2312" w:asciiTheme="minorEastAsia" w:hAnsiTheme="minorEastAsia" w:eastAsiaTheme="minorEastAsia"/>
          <w:color w:val="auto"/>
        </w:rPr>
        <w:t xml:space="preserve">    联系电话：0371-56272589</w:t>
      </w:r>
    </w:p>
    <w:p>
      <w:pPr>
        <w:autoSpaceDE w:val="0"/>
        <w:autoSpaceDN w:val="0"/>
        <w:adjustRightInd w:val="0"/>
        <w:spacing w:line="432" w:lineRule="auto"/>
        <w:jc w:val="right"/>
        <w:rPr>
          <w:rFonts w:cs="仿宋_GB2312" w:asciiTheme="minorEastAsia" w:hAnsiTheme="minorEastAsia"/>
          <w:color w:val="auto"/>
          <w:sz w:val="24"/>
          <w:szCs w:val="24"/>
        </w:rPr>
      </w:pPr>
      <w:r>
        <w:rPr>
          <w:rFonts w:hint="eastAsia" w:asciiTheme="minorEastAsia" w:hAnsiTheme="minorEastAsia" w:cstheme="majorEastAsia"/>
          <w:color w:val="auto"/>
          <w:sz w:val="24"/>
          <w:szCs w:val="24"/>
          <w:lang w:val="zh-CN"/>
        </w:rPr>
        <w:t>许昌市城乡一体化示范区财政局</w:t>
      </w:r>
    </w:p>
    <w:p>
      <w:pPr>
        <w:autoSpaceDE w:val="0"/>
        <w:autoSpaceDN w:val="0"/>
        <w:adjustRightInd w:val="0"/>
        <w:spacing w:line="432" w:lineRule="auto"/>
        <w:ind w:firstLine="560"/>
        <w:jc w:val="right"/>
        <w:rPr>
          <w:rFonts w:hint="eastAsia" w:cs="仿宋_GB2312" w:asciiTheme="minorEastAsia" w:hAnsiTheme="minorEastAsia"/>
          <w:color w:val="auto"/>
          <w:sz w:val="24"/>
          <w:szCs w:val="24"/>
        </w:rPr>
      </w:pPr>
      <w:r>
        <w:rPr>
          <w:rFonts w:hint="eastAsia" w:cs="仿宋_GB2312" w:asciiTheme="minorEastAsia" w:hAnsiTheme="minorEastAsia"/>
          <w:color w:val="auto"/>
          <w:sz w:val="24"/>
          <w:szCs w:val="24"/>
        </w:rPr>
        <w:t xml:space="preserve">                              二〇一</w:t>
      </w:r>
      <w:r>
        <w:rPr>
          <w:rFonts w:hint="eastAsia" w:cs="仿宋_GB2312" w:asciiTheme="minorEastAsia" w:hAnsiTheme="minorEastAsia"/>
          <w:color w:val="auto"/>
          <w:sz w:val="24"/>
          <w:szCs w:val="24"/>
          <w:lang w:val="en-US" w:eastAsia="zh-CN"/>
        </w:rPr>
        <w:t>九</w:t>
      </w:r>
      <w:r>
        <w:rPr>
          <w:rFonts w:hint="eastAsia" w:cs="仿宋_GB2312" w:asciiTheme="minorEastAsia" w:hAnsiTheme="minorEastAsia"/>
          <w:color w:val="auto"/>
          <w:sz w:val="24"/>
          <w:szCs w:val="24"/>
        </w:rPr>
        <w:t>年</w:t>
      </w:r>
      <w:r>
        <w:rPr>
          <w:rFonts w:hint="eastAsia" w:cs="仿宋_GB2312" w:asciiTheme="minorEastAsia" w:hAnsiTheme="minorEastAsia"/>
          <w:color w:val="auto"/>
          <w:sz w:val="24"/>
          <w:szCs w:val="24"/>
          <w:lang w:val="en-US" w:eastAsia="zh-CN"/>
        </w:rPr>
        <w:t xml:space="preserve">  </w:t>
      </w:r>
      <w:r>
        <w:rPr>
          <w:rFonts w:hint="eastAsia" w:cs="仿宋_GB2312" w:asciiTheme="minorEastAsia" w:hAnsiTheme="minorEastAsia"/>
          <w:color w:val="auto"/>
          <w:sz w:val="24"/>
          <w:szCs w:val="24"/>
        </w:rPr>
        <w:t>月</w:t>
      </w:r>
      <w:r>
        <w:rPr>
          <w:rFonts w:hint="eastAsia" w:cs="仿宋_GB2312" w:asciiTheme="minorEastAsia" w:hAnsiTheme="minorEastAsia"/>
          <w:color w:val="auto"/>
          <w:sz w:val="24"/>
          <w:szCs w:val="24"/>
          <w:lang w:val="en-US" w:eastAsia="zh-CN"/>
        </w:rPr>
        <w:t xml:space="preserve">  </w:t>
      </w:r>
      <w:r>
        <w:rPr>
          <w:rFonts w:hint="eastAsia" w:cs="仿宋_GB2312" w:asciiTheme="minorEastAsia" w:hAnsiTheme="minorEastAsia"/>
          <w:color w:val="auto"/>
          <w:sz w:val="24"/>
          <w:szCs w:val="24"/>
        </w:rPr>
        <w:t>日</w:t>
      </w:r>
    </w:p>
    <w:p>
      <w:pPr>
        <w:spacing w:line="360" w:lineRule="auto"/>
        <w:rPr>
          <w:rFonts w:hAnsi="宋体"/>
          <w:b/>
          <w:color w:val="auto"/>
          <w:sz w:val="28"/>
          <w:szCs w:val="28"/>
        </w:rPr>
      </w:pPr>
      <w:r>
        <w:rPr>
          <w:rFonts w:hint="eastAsia" w:hAnsi="宋体"/>
          <w:b/>
          <w:color w:val="auto"/>
          <w:sz w:val="32"/>
          <w:szCs w:val="32"/>
        </w:rPr>
        <w:t>温馨提示</w:t>
      </w:r>
      <w:r>
        <w:rPr>
          <w:rFonts w:hint="eastAsia" w:hAnsi="宋体"/>
          <w:b/>
          <w:color w:val="auto"/>
          <w:sz w:val="28"/>
          <w:szCs w:val="28"/>
        </w:rPr>
        <w:t>：</w:t>
      </w:r>
    </w:p>
    <w:p>
      <w:pPr>
        <w:spacing w:line="360" w:lineRule="auto"/>
        <w:ind w:firstLine="562" w:firstLineChars="200"/>
        <w:rPr>
          <w:rFonts w:hAnsi="宋体"/>
          <w:b/>
          <w:color w:val="auto"/>
          <w:sz w:val="28"/>
          <w:szCs w:val="28"/>
        </w:rPr>
      </w:pPr>
      <w:r>
        <w:rPr>
          <w:rFonts w:hint="eastAsia" w:hAnsi="宋体"/>
          <w:b/>
          <w:color w:val="auto"/>
          <w:sz w:val="28"/>
          <w:szCs w:val="28"/>
        </w:rPr>
        <w:t>本项目为全流程电子化交易项目，请认真阅读招标文件，并注意以下事项。</w:t>
      </w:r>
    </w:p>
    <w:p>
      <w:pPr>
        <w:pStyle w:val="2"/>
        <w:ind w:firstLine="320"/>
        <w:rPr>
          <w:rFonts w:ascii="仿宋_GB2312" w:eastAsia="仿宋_GB2312"/>
          <w:b/>
          <w:color w:val="auto"/>
          <w:sz w:val="32"/>
          <w:szCs w:val="32"/>
        </w:rPr>
      </w:pPr>
    </w:p>
    <w:p>
      <w:pPr>
        <w:tabs>
          <w:tab w:val="left" w:pos="7095"/>
        </w:tabs>
        <w:spacing w:line="360" w:lineRule="auto"/>
        <w:ind w:firstLine="482" w:firstLineChars="200"/>
        <w:contextualSpacing/>
        <w:rPr>
          <w:rFonts w:hAnsi="宋体"/>
          <w:b/>
          <w:color w:val="auto"/>
          <w:sz w:val="24"/>
          <w:szCs w:val="24"/>
        </w:rPr>
      </w:pPr>
      <w:r>
        <w:rPr>
          <w:rFonts w:hint="eastAsia" w:ascii="宋体" w:hAnsi="宋体"/>
          <w:b/>
          <w:color w:val="auto"/>
          <w:sz w:val="24"/>
          <w:szCs w:val="24"/>
        </w:rPr>
        <w:t>1.</w:t>
      </w:r>
      <w:r>
        <w:rPr>
          <w:rFonts w:hint="eastAsia" w:hAnsi="宋体"/>
          <w:b/>
          <w:color w:val="auto"/>
          <w:sz w:val="24"/>
          <w:szCs w:val="24"/>
        </w:rPr>
        <w:t>投标人应按招标文件规定编制、提交电子投标文件和纸质投标文件。开、评标现场不接受投标人递交的备份电子投标文件和纸质投标文件以外的其他资料，招标文件要求提供原件的除外。</w:t>
      </w:r>
    </w:p>
    <w:p>
      <w:pPr>
        <w:tabs>
          <w:tab w:val="left" w:pos="7095"/>
        </w:tabs>
        <w:spacing w:line="360" w:lineRule="auto"/>
        <w:ind w:firstLine="482" w:firstLineChars="200"/>
        <w:contextualSpacing/>
        <w:rPr>
          <w:rFonts w:hAnsi="宋体"/>
          <w:b/>
          <w:color w:val="auto"/>
          <w:sz w:val="24"/>
          <w:szCs w:val="24"/>
        </w:rPr>
      </w:pPr>
      <w:r>
        <w:rPr>
          <w:rFonts w:hint="eastAsia" w:ascii="宋体" w:hAnsi="宋体"/>
          <w:b/>
          <w:color w:val="auto"/>
          <w:sz w:val="24"/>
          <w:szCs w:val="24"/>
        </w:rPr>
        <w:t>2</w:t>
      </w:r>
      <w:r>
        <w:rPr>
          <w:rFonts w:ascii="宋体" w:hAnsi="宋体"/>
          <w:b/>
          <w:color w:val="auto"/>
          <w:sz w:val="24"/>
          <w:szCs w:val="24"/>
        </w:rPr>
        <w:t>.</w:t>
      </w:r>
      <w:r>
        <w:rPr>
          <w:rFonts w:hint="eastAsia" w:hAnsi="宋体"/>
          <w:b/>
          <w:color w:val="auto"/>
          <w:sz w:val="24"/>
          <w:szCs w:val="24"/>
        </w:rPr>
        <w:t>电子文件下载、制作、提交期间和开标（</w:t>
      </w:r>
      <w:r>
        <w:rPr>
          <w:rFonts w:hint="eastAsia" w:hAnsi="宋体"/>
          <w:color w:val="auto"/>
          <w:sz w:val="24"/>
          <w:szCs w:val="24"/>
        </w:rPr>
        <w:t>电子投标文件的解密</w:t>
      </w:r>
      <w:r>
        <w:rPr>
          <w:rFonts w:hint="eastAsia" w:hAnsi="宋体"/>
          <w:b/>
          <w:color w:val="auto"/>
          <w:sz w:val="24"/>
          <w:szCs w:val="24"/>
        </w:rPr>
        <w:t>）环节，投标人须使用</w:t>
      </w:r>
      <w:r>
        <w:rPr>
          <w:rFonts w:hAnsi="宋体"/>
          <w:b/>
          <w:color w:val="auto"/>
          <w:sz w:val="24"/>
          <w:szCs w:val="24"/>
        </w:rPr>
        <w:t>CA数字证书</w:t>
      </w:r>
      <w:r>
        <w:rPr>
          <w:rFonts w:hint="eastAsia" w:hAnsi="宋体"/>
          <w:b/>
          <w:color w:val="auto"/>
          <w:sz w:val="24"/>
          <w:szCs w:val="24"/>
        </w:rPr>
        <w:t>（证书须在有效期内）</w:t>
      </w:r>
      <w:r>
        <w:rPr>
          <w:rFonts w:hAnsi="宋体"/>
          <w:b/>
          <w:color w:val="auto"/>
          <w:sz w:val="24"/>
          <w:szCs w:val="24"/>
        </w:rPr>
        <w:t>。</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3</w:t>
      </w:r>
      <w:r>
        <w:rPr>
          <w:rFonts w:hint="eastAsia" w:ascii="宋体" w:hAnsi="宋体"/>
          <w:b/>
          <w:color w:val="auto"/>
          <w:sz w:val="24"/>
          <w:szCs w:val="24"/>
        </w:rPr>
        <w:t>.</w:t>
      </w:r>
      <w:r>
        <w:rPr>
          <w:rFonts w:hint="eastAsia" w:hAnsi="宋体"/>
          <w:b/>
          <w:color w:val="auto"/>
          <w:sz w:val="24"/>
          <w:szCs w:val="24"/>
        </w:rPr>
        <w:t>电子投标文件的制作</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w:t>
      </w:r>
      <w:r>
        <w:rPr>
          <w:rFonts w:hint="eastAsia" w:ascii="宋体" w:hAnsi="宋体"/>
          <w:color w:val="auto"/>
          <w:sz w:val="24"/>
          <w:szCs w:val="24"/>
        </w:rPr>
        <w:t>.1</w:t>
      </w:r>
      <w:r>
        <w:rPr>
          <w:rFonts w:hint="eastAsia" w:hAnsi="宋体"/>
          <w:color w:val="auto"/>
          <w:sz w:val="24"/>
          <w:szCs w:val="24"/>
        </w:rPr>
        <w:t xml:space="preserve"> 投标人登录《全国公共资源交易平台(河南省▪许昌市)》公共资源交易系统（</w:t>
      </w:r>
      <w:r>
        <w:rPr>
          <w:rFonts w:hint="eastAsia" w:hAnsi="宋体"/>
          <w:color w:val="auto"/>
          <w:sz w:val="24"/>
          <w:szCs w:val="24"/>
        </w:rPr>
        <w:fldChar w:fldCharType="begin"/>
      </w:r>
      <w:r>
        <w:rPr>
          <w:rFonts w:hint="eastAsia" w:hAnsi="宋体"/>
          <w:color w:val="auto"/>
          <w:sz w:val="24"/>
          <w:szCs w:val="24"/>
        </w:rPr>
        <w:instrText xml:space="preserve"> HYPERLINK "http://221.14.6.70:8088/ggzy/" </w:instrText>
      </w:r>
      <w:r>
        <w:rPr>
          <w:rFonts w:hint="eastAsia" w:hAnsi="宋体"/>
          <w:color w:val="auto"/>
          <w:sz w:val="24"/>
          <w:szCs w:val="24"/>
        </w:rPr>
        <w:fldChar w:fldCharType="separate"/>
      </w:r>
      <w:r>
        <w:rPr>
          <w:rFonts w:hint="eastAsia" w:hAnsi="宋体"/>
          <w:color w:val="auto"/>
          <w:sz w:val="24"/>
          <w:szCs w:val="24"/>
        </w:rPr>
        <w:t>http://221.14.6.70:8088/ggzy/</w:t>
      </w:r>
      <w:r>
        <w:rPr>
          <w:rFonts w:hint="eastAsia" w:hAnsi="宋体"/>
          <w:color w:val="auto"/>
          <w:sz w:val="24"/>
          <w:szCs w:val="24"/>
        </w:rPr>
        <w:fldChar w:fldCharType="end"/>
      </w:r>
      <w:r>
        <w:rPr>
          <w:rFonts w:hint="eastAsia" w:hAnsi="宋体"/>
          <w:color w:val="auto"/>
          <w:sz w:val="24"/>
          <w:szCs w:val="24"/>
        </w:rPr>
        <w:t>）下载“许昌投标文件制作系统SEARUN</w:t>
      </w:r>
      <w:r>
        <w:rPr>
          <w:rFonts w:hint="eastAsia" w:hAnsi="宋体"/>
          <w:color w:val="auto"/>
          <w:sz w:val="24"/>
          <w:szCs w:val="24"/>
          <w:lang w:eastAsia="zh-CN"/>
        </w:rPr>
        <w:t>最新版本</w:t>
      </w:r>
      <w:r>
        <w:rPr>
          <w:rFonts w:hint="eastAsia" w:hAnsi="宋体"/>
          <w:color w:val="auto"/>
          <w:sz w:val="24"/>
          <w:szCs w:val="24"/>
        </w:rPr>
        <w:t>”，按招标文件要求制作电子投标文件。</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电子投标文件的制作，参考《全国公共资源交易平台(河南省▪许昌市)》公共资源交易系统——组件下载——交易系统操作手册（投标人、供应商）。</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w:t>
      </w:r>
      <w:r>
        <w:rPr>
          <w:rFonts w:hint="eastAsia" w:ascii="宋体" w:hAnsi="宋体"/>
          <w:color w:val="auto"/>
          <w:sz w:val="24"/>
          <w:szCs w:val="24"/>
        </w:rPr>
        <w:t>.</w:t>
      </w:r>
      <w:r>
        <w:rPr>
          <w:rFonts w:ascii="宋体" w:hAnsi="宋体"/>
          <w:color w:val="auto"/>
          <w:sz w:val="24"/>
          <w:szCs w:val="24"/>
        </w:rPr>
        <w:t>2</w:t>
      </w:r>
      <w:r>
        <w:rPr>
          <w:rFonts w:hint="eastAsia" w:hAnsi="宋体"/>
          <w:color w:val="auto"/>
          <w:sz w:val="24"/>
          <w:szCs w:val="24"/>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3.3</w:t>
      </w:r>
      <w:r>
        <w:rPr>
          <w:rFonts w:hint="eastAsia" w:hAnsi="宋体"/>
          <w:color w:val="auto"/>
          <w:sz w:val="24"/>
          <w:szCs w:val="24"/>
        </w:rPr>
        <w:t>投标人对同一项目多个标段进行投标的，应分别下载所投标段的招标文件，按标段制作电子投标文件，并</w:t>
      </w:r>
      <w:r>
        <w:rPr>
          <w:rFonts w:hAnsi="宋体"/>
          <w:color w:val="auto"/>
          <w:sz w:val="24"/>
          <w:szCs w:val="24"/>
        </w:rPr>
        <w:t>按招标文件要求在相应位置加盖</w:t>
      </w:r>
      <w:r>
        <w:rPr>
          <w:rFonts w:hint="eastAsia" w:hAnsi="宋体"/>
          <w:color w:val="auto"/>
          <w:sz w:val="24"/>
          <w:szCs w:val="24"/>
        </w:rPr>
        <w:t>投标人</w:t>
      </w:r>
      <w:r>
        <w:rPr>
          <w:rFonts w:hAnsi="宋体"/>
          <w:color w:val="auto"/>
          <w:sz w:val="24"/>
          <w:szCs w:val="24"/>
        </w:rPr>
        <w:t>电子印章</w:t>
      </w:r>
      <w:r>
        <w:rPr>
          <w:rFonts w:hint="eastAsia" w:hAnsi="宋体"/>
          <w:color w:val="auto"/>
          <w:sz w:val="24"/>
          <w:szCs w:val="24"/>
        </w:rPr>
        <w:t>和法人电子印章。</w:t>
      </w:r>
    </w:p>
    <w:p>
      <w:pPr>
        <w:tabs>
          <w:tab w:val="left" w:pos="7095"/>
        </w:tabs>
        <w:spacing w:line="360" w:lineRule="auto"/>
        <w:ind w:left="105" w:leftChars="50" w:firstLine="360" w:firstLineChars="150"/>
        <w:contextualSpacing/>
        <w:rPr>
          <w:rFonts w:hAnsi="宋体"/>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4</w:t>
      </w:r>
      <w:r>
        <w:rPr>
          <w:rFonts w:hint="eastAsia" w:ascii="宋体" w:hAnsi="宋体"/>
          <w:b/>
          <w:color w:val="auto"/>
          <w:sz w:val="24"/>
          <w:szCs w:val="24"/>
        </w:rPr>
        <w:t>.加密</w:t>
      </w:r>
      <w:r>
        <w:rPr>
          <w:rFonts w:hint="eastAsia" w:hAnsi="宋体"/>
          <w:b/>
          <w:color w:val="auto"/>
          <w:sz w:val="24"/>
          <w:szCs w:val="24"/>
        </w:rPr>
        <w:t>电子投标文件的提交</w:t>
      </w:r>
    </w:p>
    <w:p>
      <w:pPr>
        <w:tabs>
          <w:tab w:val="left" w:pos="7095"/>
        </w:tabs>
        <w:spacing w:line="360" w:lineRule="auto"/>
        <w:contextualSpacing/>
        <w:rPr>
          <w:rFonts w:hAnsi="宋体"/>
          <w:color w:val="auto"/>
          <w:sz w:val="24"/>
          <w:szCs w:val="24"/>
        </w:rPr>
      </w:pPr>
      <w:r>
        <w:rPr>
          <w:rFonts w:ascii="宋体" w:hAnsi="宋体"/>
          <w:color w:val="auto"/>
          <w:sz w:val="24"/>
          <w:szCs w:val="24"/>
        </w:rPr>
        <w:t>4</w:t>
      </w:r>
      <w:r>
        <w:rPr>
          <w:rFonts w:hint="eastAsia" w:ascii="宋体" w:hAnsi="宋体"/>
          <w:color w:val="auto"/>
          <w:sz w:val="24"/>
          <w:szCs w:val="24"/>
        </w:rPr>
        <w:t>.1加密</w:t>
      </w:r>
      <w:r>
        <w:rPr>
          <w:rFonts w:hint="eastAsia" w:hAnsi="宋体"/>
          <w:color w:val="auto"/>
          <w:sz w:val="24"/>
          <w:szCs w:val="24"/>
        </w:rPr>
        <w:t>电子投标文件应在招标文件规定的投标截止时间（开标时间）之前成功提交至《全国公共资源交易平台(河南省▪许昌市)》公共资源交易系统（</w:t>
      </w:r>
      <w:r>
        <w:rPr>
          <w:rFonts w:hint="eastAsia" w:cs="仿宋_GB2312" w:asciiTheme="minorEastAsia" w:hAnsiTheme="minorEastAsia" w:eastAsiaTheme="minorEastAsia"/>
          <w:color w:val="auto"/>
          <w:shd w:val="clear" w:color="auto" w:fill="FFFFFF"/>
        </w:rPr>
        <w:fldChar w:fldCharType="begin"/>
      </w:r>
      <w:r>
        <w:rPr>
          <w:rFonts w:hint="eastAsia" w:cs="仿宋_GB2312" w:asciiTheme="minorEastAsia" w:hAnsiTheme="minorEastAsia" w:eastAsiaTheme="minorEastAsia"/>
          <w:color w:val="auto"/>
          <w:shd w:val="clear" w:color="auto" w:fill="FFFFFF"/>
        </w:rPr>
        <w:instrText xml:space="preserve"> HYPERLINK "http://221.14.6.70:8088/ggzy/" </w:instrText>
      </w:r>
      <w:r>
        <w:rPr>
          <w:rFonts w:hint="eastAsia" w:cs="仿宋_GB2312" w:asciiTheme="minorEastAsia" w:hAnsiTheme="minorEastAsia" w:eastAsiaTheme="minorEastAsia"/>
          <w:color w:val="auto"/>
          <w:shd w:val="clear" w:color="auto" w:fill="FFFFFF"/>
        </w:rPr>
        <w:fldChar w:fldCharType="separate"/>
      </w:r>
      <w:r>
        <w:rPr>
          <w:rFonts w:hint="eastAsia" w:cs="仿宋_GB2312" w:asciiTheme="minorEastAsia" w:hAnsiTheme="minorEastAsia" w:eastAsiaTheme="minorEastAsia"/>
          <w:color w:val="auto"/>
          <w:shd w:val="clear" w:color="auto" w:fill="FFFFFF"/>
        </w:rPr>
        <w:t>http://221.14.6.70:8088/ggzy/</w:t>
      </w:r>
      <w:r>
        <w:rPr>
          <w:rFonts w:hint="eastAsia" w:cs="仿宋_GB2312" w:asciiTheme="minorEastAsia" w:hAnsiTheme="minorEastAsia" w:eastAsiaTheme="minorEastAsia"/>
          <w:color w:val="auto"/>
          <w:shd w:val="clear" w:color="auto" w:fill="FFFFFF"/>
        </w:rPr>
        <w:fldChar w:fldCharType="end"/>
      </w:r>
      <w:r>
        <w:rPr>
          <w:rFonts w:hint="eastAsia" w:hAnsi="宋体"/>
          <w:color w:val="auto"/>
          <w:sz w:val="24"/>
          <w:szCs w:val="24"/>
        </w:rPr>
        <w:t>）。</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投标人应充分考虑并预留技术处理和上传数据所需时间。</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4.</w:t>
      </w:r>
      <w:r>
        <w:rPr>
          <w:rFonts w:hint="eastAsia" w:ascii="宋体" w:hAnsi="宋体"/>
          <w:color w:val="auto"/>
          <w:sz w:val="24"/>
          <w:szCs w:val="24"/>
        </w:rPr>
        <w:t xml:space="preserve">2 </w:t>
      </w:r>
      <w:r>
        <w:rPr>
          <w:rFonts w:hint="eastAsia" w:hAnsi="宋体"/>
          <w:color w:val="auto"/>
          <w:sz w:val="24"/>
          <w:szCs w:val="24"/>
        </w:rPr>
        <w:t>投标人对同一项目多个标段进行投标的，加密电子投标文件应按标段分别提交。</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4</w:t>
      </w:r>
      <w:r>
        <w:rPr>
          <w:rFonts w:hint="eastAsia" w:ascii="宋体" w:hAnsi="宋体"/>
          <w:color w:val="auto"/>
          <w:sz w:val="24"/>
          <w:szCs w:val="24"/>
        </w:rPr>
        <w:t>.</w:t>
      </w:r>
      <w:r>
        <w:rPr>
          <w:rFonts w:ascii="宋体" w:hAnsi="宋体"/>
          <w:color w:val="auto"/>
          <w:sz w:val="24"/>
          <w:szCs w:val="24"/>
        </w:rPr>
        <w:t>3</w:t>
      </w:r>
      <w:r>
        <w:rPr>
          <w:rFonts w:hint="eastAsia" w:ascii="宋体" w:hAnsi="宋体"/>
          <w:color w:val="auto"/>
          <w:sz w:val="24"/>
          <w:szCs w:val="24"/>
        </w:rPr>
        <w:t xml:space="preserve"> 加密</w:t>
      </w:r>
      <w:r>
        <w:rPr>
          <w:rFonts w:hint="eastAsia" w:hAnsi="宋体"/>
          <w:color w:val="auto"/>
          <w:sz w:val="24"/>
          <w:szCs w:val="24"/>
        </w:rPr>
        <w:t>电子投标文件成功提交后，投标人应打印“投标文件提交回执单”供开标现场备查。</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5</w:t>
      </w:r>
      <w:r>
        <w:rPr>
          <w:rFonts w:hint="eastAsia" w:ascii="宋体" w:hAnsi="宋体"/>
          <w:b/>
          <w:color w:val="auto"/>
          <w:sz w:val="24"/>
          <w:szCs w:val="24"/>
        </w:rPr>
        <w:t>.</w:t>
      </w:r>
      <w:r>
        <w:rPr>
          <w:rFonts w:hint="eastAsia" w:hAnsi="宋体"/>
          <w:b/>
          <w:color w:val="auto"/>
          <w:sz w:val="24"/>
          <w:szCs w:val="24"/>
        </w:rPr>
        <w:t>评标依据</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5.1采用全流程电子化交易评标时，评标委员会以投标人提供的与原件相一致的业绩、资格证书的电子投标文件为依据评标，现场评审要求提供相关业绩、人员资格证书原件的以现场提供的原件为准，无法提供原件的不予认定。</w:t>
      </w:r>
    </w:p>
    <w:p>
      <w:pPr>
        <w:tabs>
          <w:tab w:val="left" w:pos="7095"/>
        </w:tabs>
        <w:spacing w:line="360" w:lineRule="auto"/>
        <w:ind w:firstLine="480" w:firstLineChars="200"/>
        <w:contextualSpacing/>
        <w:rPr>
          <w:rFonts w:hAnsi="宋体"/>
          <w:color w:val="auto"/>
          <w:sz w:val="24"/>
          <w:szCs w:val="24"/>
        </w:rPr>
      </w:pPr>
      <w:r>
        <w:rPr>
          <w:rFonts w:hint="eastAsia" w:ascii="宋体" w:hAnsi="宋体"/>
          <w:color w:val="auto"/>
          <w:sz w:val="24"/>
          <w:szCs w:val="24"/>
        </w:rPr>
        <w:t>5.2</w:t>
      </w:r>
      <w:r>
        <w:rPr>
          <w:rFonts w:hint="eastAsia" w:hAnsi="宋体"/>
          <w:color w:val="auto"/>
          <w:sz w:val="24"/>
          <w:szCs w:val="24"/>
        </w:rPr>
        <w:t>全流程电子化交易如因系统异常情况无法完成，将以人工方式进行。评标委员会以纸质投标文件为依据评标。</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ED0009"/>
    <w:rsid w:val="1DED0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宋体" w:hAnsi="Times New Roman" w:eastAsia="宋体" w:cs="Times New Roman"/>
      <w:kern w:val="0"/>
      <w:sz w:val="34"/>
      <w:szCs w:val="20"/>
    </w:rPr>
  </w:style>
  <w:style w:type="paragraph" w:styleId="3">
    <w:name w:val="Body Text"/>
    <w:basedOn w:val="1"/>
    <w:unhideWhenUsed/>
    <w:qFormat/>
    <w:uiPriority w:val="99"/>
    <w:pPr>
      <w:spacing w:after="120"/>
    </w:pPr>
  </w:style>
  <w:style w:type="paragraph" w:styleId="4">
    <w:name w:val="Normal (Web)"/>
    <w:basedOn w:val="1"/>
    <w:qFormat/>
    <w:uiPriority w:val="99"/>
    <w:rPr>
      <w:rFonts w:ascii="Calibri" w:hAnsi="Calibri"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2019-05-30T03:48:00Z</dcterms:created>
  <dc:creator>河南建威工程管理咨询有限公司:刘乔生</dc:creator>
  <cp:lastModifiedBy>河南建威工程管理咨询有限公司:刘乔生</cp:lastModifiedBy>
  <dcterms:modified xsi:type="dcterms:W3CDTF">2019-05-30T03:49:43Z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