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000000"/>
          <w:kern w:val="0"/>
          <w:sz w:val="30"/>
          <w:szCs w:val="30"/>
        </w:rPr>
        <w:t>大同路（颍川路-现状大同路）道路、排水、照明工程</w:t>
      </w:r>
    </w:p>
    <w:p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000000"/>
          <w:kern w:val="0"/>
          <w:sz w:val="30"/>
          <w:szCs w:val="30"/>
        </w:rPr>
        <w:t>评标结果公示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一、基本情况和数据表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(一) 项目概况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项目名称：大同路（颍川路-现状大同路）道路、排水、照明工程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  <w:r>
        <w:rPr>
          <w:rFonts w:hint="eastAsia" w:asciiTheme="minorEastAsia" w:hAnsiTheme="minorEastAsia"/>
          <w:bCs/>
          <w:szCs w:val="21"/>
        </w:rPr>
        <w:t>JSGC-SZ-2019-090</w:t>
      </w:r>
    </w:p>
    <w:p>
      <w:pPr>
        <w:spacing w:line="312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>招标控制价：</w:t>
      </w:r>
      <w:r>
        <w:rPr>
          <w:rFonts w:hint="eastAsia" w:asciiTheme="minorEastAsia" w:hAnsiTheme="minorEastAsia"/>
          <w:bCs/>
          <w:szCs w:val="21"/>
        </w:rPr>
        <w:t>963061.50元（含规费、税金、安全文明施工措施费）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质量要求：合格</w:t>
      </w:r>
      <w:r>
        <w:rPr>
          <w:rFonts w:hint="eastAsia" w:asciiTheme="minorEastAsia" w:hAnsiTheme="minorEastAsia"/>
          <w:bCs/>
          <w:szCs w:val="21"/>
        </w:rPr>
        <w:t>（符合国家现行的验收规范和标准）</w:t>
      </w:r>
    </w:p>
    <w:p>
      <w:pPr>
        <w:spacing w:line="312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>计划工期：</w:t>
      </w:r>
      <w:r>
        <w:rPr>
          <w:rFonts w:hint="eastAsia" w:asciiTheme="minorEastAsia" w:hAnsiTheme="minorEastAsia"/>
          <w:bCs/>
          <w:szCs w:val="21"/>
        </w:rPr>
        <w:t>90日历天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评标办法：综合计分法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资格审查方式：资格后审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（二）招标过程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本工程招标采用公开招标方式进行，按照法定公开招标程序和要求，2019年4月30日至2019年5月29日在《中国采购与招标网》、《河南省政府采购网》、《全国公共资源交易平台（河南省•许昌市）》、《河南省电子招标投标公共服务平台》上公开发布招标信息，于投标截止时间递交投标文件及投标保证金的投标单位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家。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11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大同路（颍川路-现状大同路）道路、排水、照明工程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2019年5月29日上午10时00分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开标一室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2019年5月29日上午1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时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室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二、开标记录</w:t>
      </w:r>
    </w:p>
    <w:tbl>
      <w:tblPr>
        <w:tblStyle w:val="11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992"/>
        <w:gridCol w:w="536"/>
        <w:gridCol w:w="1590"/>
        <w:gridCol w:w="709"/>
        <w:gridCol w:w="1276"/>
        <w:gridCol w:w="992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项目负责人/经理（含证书编号）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（姓名及职称）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河南浚洲建筑工程有限公司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936093.90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张雪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 241151583023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唐占怀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完好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河南省润轩建筑工程有限公司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948616.33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齐颢军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豫241161602592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丁涛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完好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河南帆旗建筑工程有限公司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956,316.52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边春岭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豫241131335422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晁亚琳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完好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招标控制价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963061.50元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目标工期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90日历天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合格（符合国家现行的验收规范和标准）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94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/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三</w:t>
      </w:r>
      <w:r>
        <w:rPr>
          <w:rFonts w:hint="eastAsia" w:asciiTheme="minorEastAsia" w:hAnsiTheme="minorEastAsia"/>
          <w:szCs w:val="21"/>
        </w:rPr>
        <w:t>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清标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河南浚洲建筑工程有限公司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河南省润轩建筑工程有限公司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河南帆旗建筑工程有限公司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初步评审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河南浚洲建筑工程有限公司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河南省润轩建筑工程有限公司 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河南帆旗建筑工程有限公司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河南省润轩建筑工程有限公司 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80.10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河南浚洲建筑工程有限公司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77.51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河南帆旗建筑工程有限公司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70.79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tbl>
      <w:tblPr>
        <w:tblStyle w:val="11"/>
        <w:tblW w:w="855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88"/>
        <w:gridCol w:w="988"/>
        <w:gridCol w:w="1076"/>
        <w:gridCol w:w="1075"/>
        <w:gridCol w:w="1076"/>
        <w:gridCol w:w="1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2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河南省润轩建筑工程有限公司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评标委员会成员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hint="eastAsia" w:asciiTheme="minorEastAsia" w:hAnsiTheme="minor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hint="eastAsia" w:asciiTheme="minorEastAsia" w:hAnsiTheme="minorEastAsia"/>
                <w:szCs w:val="21"/>
              </w:rPr>
              <w:t>新工艺、1新技术、新设备、新材料的采用程度，其在确保质量、降低成本、缩短工期、减轻劳动强度、提高工效等方面的作用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hint="eastAsia" w:asciiTheme="minorEastAsia" w:hAnsiTheme="minor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20.36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20.36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20.36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20.36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80.10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</w:p>
    <w:tbl>
      <w:tblPr>
        <w:tblStyle w:val="11"/>
        <w:tblW w:w="855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3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河南浚洲建筑工程有限公司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hint="eastAsia" w:asciiTheme="minorEastAsia" w:hAnsiTheme="minor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hint="eastAsia" w:asciiTheme="minorEastAsia" w:hAnsiTheme="minor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hint="eastAsia" w:asciiTheme="minorEastAsia" w:hAnsiTheme="minor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23.14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23.14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23.14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23.14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77.51</w:t>
            </w:r>
          </w:p>
        </w:tc>
      </w:tr>
    </w:tbl>
    <w:p>
      <w:pPr>
        <w:spacing w:line="312" w:lineRule="auto"/>
        <w:rPr>
          <w:rFonts w:asciiTheme="minorEastAsia" w:hAnsiTheme="minorEastAsia"/>
          <w:b/>
          <w:bCs/>
          <w:szCs w:val="21"/>
        </w:rPr>
      </w:pPr>
    </w:p>
    <w:tbl>
      <w:tblPr>
        <w:tblStyle w:val="11"/>
        <w:tblW w:w="855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第三中标候选人</w:t>
            </w:r>
          </w:p>
        </w:tc>
        <w:tc>
          <w:tcPr>
            <w:tcW w:w="53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河南帆旗建筑工程有限公司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评标委员会成员</w:t>
            </w:r>
          </w:p>
          <w:p>
            <w:pPr>
              <w:pStyle w:val="2"/>
              <w:ind w:firstLine="210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评委</w:t>
            </w:r>
            <w:r>
              <w:t>1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评委</w:t>
            </w:r>
            <w:r>
              <w:t>2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评委</w:t>
            </w:r>
            <w:r>
              <w:t>3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评委</w:t>
            </w:r>
            <w:r>
              <w:t>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  <w:r>
              <w:rPr>
                <w:rFonts w:hint="eastAsia"/>
              </w:rPr>
              <w:t>评委</w:t>
            </w:r>
            <w: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技</w:t>
            </w:r>
          </w:p>
          <w:p>
            <w:pPr>
              <w:pStyle w:val="2"/>
              <w:ind w:firstLine="211"/>
            </w:pPr>
            <w:r>
              <w:rPr>
                <w:b/>
                <w:bCs/>
              </w:rPr>
              <w:t> </w:t>
            </w:r>
          </w:p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术</w:t>
            </w:r>
          </w:p>
          <w:p>
            <w:pPr>
              <w:pStyle w:val="2"/>
              <w:ind w:firstLine="211"/>
            </w:pPr>
            <w:r>
              <w:rPr>
                <w:b/>
                <w:bCs/>
              </w:rPr>
              <w:t> </w:t>
            </w:r>
          </w:p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1.</w:t>
            </w:r>
            <w:r>
              <w:rPr>
                <w:rFonts w:hint="eastAsia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2.</w:t>
            </w:r>
            <w:r>
              <w:rPr>
                <w:rFonts w:hint="eastAsia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3.</w:t>
            </w:r>
            <w:r>
              <w:rPr>
                <w:rFonts w:hint="eastAsia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4.</w:t>
            </w:r>
            <w:r>
              <w:rPr>
                <w:rFonts w:hint="eastAsia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5.</w:t>
            </w:r>
            <w:r>
              <w:rPr>
                <w:rFonts w:hint="eastAsia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6.</w:t>
            </w:r>
            <w:r>
              <w:rPr>
                <w:rFonts w:hint="eastAsia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7.</w:t>
            </w:r>
            <w:r>
              <w:rPr>
                <w:rFonts w:hint="eastAsia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8.</w:t>
            </w:r>
            <w:r>
              <w:rPr>
                <w:rFonts w:hint="eastAsia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9.</w:t>
            </w:r>
            <w:r>
              <w:rPr>
                <w:rFonts w:hint="eastAsia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10.</w:t>
            </w:r>
            <w:r>
              <w:rPr>
                <w:rFonts w:hint="eastAsia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11.</w:t>
            </w:r>
            <w:r>
              <w:rPr>
                <w:rFonts w:hint="eastAsia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12.</w:t>
            </w:r>
            <w:r>
              <w:rPr>
                <w:rFonts w:hint="eastAsia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商</w:t>
            </w:r>
          </w:p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务</w:t>
            </w:r>
          </w:p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1.</w:t>
            </w:r>
            <w:r>
              <w:rPr>
                <w:rFonts w:hint="eastAsia"/>
              </w:rPr>
              <w:t>报价得分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2.</w:t>
            </w:r>
            <w:r>
              <w:rPr>
                <w:rFonts w:hint="eastAsia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3.</w:t>
            </w:r>
            <w:r>
              <w:rPr>
                <w:rFonts w:hint="eastAsia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2.806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2.806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2.806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2.806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4.</w:t>
            </w:r>
            <w:r>
              <w:rPr>
                <w:rFonts w:hint="eastAsia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>  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firstLine="210"/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firstLine="210"/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firstLine="210"/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ind w:firstLine="210"/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ind w:firstLine="210"/>
            </w:pPr>
            <w:r>
              <w:rPr>
                <w:rFonts w:hint="eastAsia"/>
                <w:lang w:val="en-US" w:eastAsia="zh-CN"/>
              </w:rPr>
              <w:t>46.47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综</w:t>
            </w:r>
          </w:p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1.</w:t>
            </w:r>
            <w:r>
              <w:rPr>
                <w:rFonts w:hint="eastAsia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2.</w:t>
            </w:r>
            <w:r>
              <w:rPr>
                <w:rFonts w:hint="eastAsia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3.</w:t>
            </w:r>
            <w:r>
              <w:rPr>
                <w:rFonts w:hint="eastAsia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2"/>
              <w:ind w:firstLine="210" w:firstLineChars="100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</w:pPr>
            <w:r>
              <w:t>4.</w:t>
            </w:r>
            <w:r>
              <w:rPr>
                <w:rFonts w:hint="eastAsia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7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ind w:firstLine="211"/>
            </w:pPr>
            <w:r>
              <w:rPr>
                <w:rFonts w:hint="eastAsia"/>
                <w:b/>
                <w:bCs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70.79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312" w:lineRule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Cs w:val="21"/>
        </w:rPr>
        <w:t>第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</w:rPr>
        <w:t>中标候选人：</w:t>
      </w:r>
      <w:r>
        <w:rPr>
          <w:rFonts w:hint="eastAsia"/>
          <w:sz w:val="21"/>
          <w:szCs w:val="21"/>
          <w:lang w:val="en-US" w:eastAsia="zh-CN"/>
        </w:rPr>
        <w:t>河南省润轩建筑工程有限公司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投标报价：948616.33元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大写： 玖拾肆万捌仟陆佰壹拾陆元叁角叁分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工期：90日历天             质量标准： 合格（符合国家现行的验收规范和标准）</w:t>
      </w:r>
    </w:p>
    <w:p>
      <w:pPr>
        <w:spacing w:line="312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项目经理：齐颢军   证书名称、编号：二级建造师、豫241161602592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投标文件中填报的项目经理业绩名称：</w:t>
      </w:r>
    </w:p>
    <w:p>
      <w:pPr>
        <w:numPr>
          <w:ilvl w:val="0"/>
          <w:numId w:val="2"/>
        </w:num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尉氏县蔡庄镇美丽乡村建设项目四标段</w:t>
      </w:r>
    </w:p>
    <w:p>
      <w:pPr>
        <w:numPr>
          <w:ilvl w:val="0"/>
          <w:numId w:val="2"/>
        </w:numPr>
        <w:spacing w:line="312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2018 年舞阳县农村公益事业一事一议财政奖补项目一标段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1、汤阴县菜园镇前岗头 2018 年扶贫项目（道路硬化、排水管网）工程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2、32149部队二号营区道路工程 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第二中标候选人：河南浚洲建筑工程有限公司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投标报价： 936093.90元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大写： 玖拾叁万陆仟零玖拾叁元玖角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工期：90日历天                质量标准： 合格（符合国家现行的验收规范和标准）</w:t>
      </w:r>
    </w:p>
    <w:p>
      <w:pPr>
        <w:spacing w:line="312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项目经理：张雪   证书名称、编号：二级建造师、豫241151583023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投标文件中填报的项目经理业绩名称：无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投标文件中填报的单位项目业绩名称：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1、汝南县张楼镇中心镇区美丽乡村建设试点项目四标段 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第三中标候选人： 河南帆旗建筑工程有限公司 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投标报价：956316.52 元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大写：玖拾伍万陆仟叁佰壹拾陆元伍角贰分 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工期：90日历天                质量标准： 合格（符合国家现行的验收规范和标准）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项目经理：边春岭         证书名称、编号：二级建造师、豫241131335422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投标文件中填报的项目经理业绩名称：无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投标文件中填报的单位项目业绩名称：无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八、澄清、说明、补正事项纪要：无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九、公示期：201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30</w:t>
      </w:r>
      <w:r>
        <w:rPr>
          <w:rFonts w:hint="eastAsia" w:asciiTheme="minorEastAsia" w:hAnsiTheme="minorEastAsia"/>
          <w:szCs w:val="21"/>
        </w:rPr>
        <w:t>日--201</w:t>
      </w:r>
      <w:r>
        <w:rPr>
          <w:rFonts w:hint="eastAsia" w:asciiTheme="minorEastAsia" w:hAnsi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2 </w:t>
      </w:r>
      <w:r>
        <w:rPr>
          <w:rFonts w:hint="eastAsia" w:asciiTheme="minorEastAsia" w:hAnsiTheme="minorEastAsia"/>
          <w:szCs w:val="21"/>
        </w:rPr>
        <w:t xml:space="preserve">日  </w:t>
      </w:r>
    </w:p>
    <w:p>
      <w:pPr>
        <w:pStyle w:val="2"/>
        <w:ind w:firstLine="0" w:firstLineChars="0"/>
        <w:rPr>
          <w:b/>
        </w:rPr>
      </w:pPr>
      <w:r>
        <w:rPr>
          <w:rFonts w:hint="eastAsia"/>
        </w:rPr>
        <w:t>十、联系方式</w:t>
      </w:r>
    </w:p>
    <w:p>
      <w:pPr>
        <w:pStyle w:val="2"/>
        <w:ind w:firstLine="0" w:firstLineChars="0"/>
      </w:pPr>
      <w:r>
        <w:t>招标人：</w:t>
      </w:r>
      <w:r>
        <w:rPr>
          <w:rFonts w:hint="eastAsia"/>
        </w:rPr>
        <w:t>禹州市住房和城乡建设局</w:t>
      </w:r>
    </w:p>
    <w:p>
      <w:pPr>
        <w:pStyle w:val="2"/>
        <w:ind w:firstLine="0" w:firstLineChars="0"/>
      </w:pPr>
      <w:r>
        <w:t>地 址：禹州市禹王大道</w:t>
      </w:r>
    </w:p>
    <w:p>
      <w:pPr>
        <w:pStyle w:val="2"/>
        <w:ind w:firstLine="0" w:firstLineChars="0"/>
      </w:pPr>
      <w:r>
        <w:t>联系人：</w:t>
      </w:r>
      <w:r>
        <w:rPr>
          <w:rFonts w:hint="eastAsia"/>
        </w:rPr>
        <w:t>郑</w:t>
      </w:r>
      <w:r>
        <w:t>先生</w:t>
      </w:r>
    </w:p>
    <w:p>
      <w:pPr>
        <w:pStyle w:val="2"/>
        <w:ind w:firstLine="0" w:firstLineChars="0"/>
      </w:pPr>
      <w:r>
        <w:t>联系电话：</w:t>
      </w:r>
      <w:r>
        <w:rPr>
          <w:rFonts w:hint="eastAsia"/>
        </w:rPr>
        <w:t>13782331116</w:t>
      </w:r>
    </w:p>
    <w:p>
      <w:pPr>
        <w:pStyle w:val="2"/>
        <w:ind w:firstLine="0" w:firstLineChars="0"/>
      </w:pPr>
      <w:r>
        <w:rPr>
          <w:rFonts w:hint="eastAsia"/>
        </w:rPr>
        <w:t>招标代理机构：北京江河润泽工程管理咨询有限公司</w:t>
      </w:r>
    </w:p>
    <w:p>
      <w:pPr>
        <w:pStyle w:val="2"/>
        <w:ind w:firstLine="0" w:firstLineChars="0"/>
      </w:pPr>
      <w:r>
        <w:rPr>
          <w:rFonts w:hint="eastAsia"/>
        </w:rPr>
        <w:t>地  址：郑州市绿地新都会</w:t>
      </w:r>
    </w:p>
    <w:p>
      <w:pPr>
        <w:pStyle w:val="2"/>
        <w:ind w:firstLine="0" w:firstLineChars="0"/>
      </w:pPr>
      <w:r>
        <w:rPr>
          <w:rFonts w:hint="eastAsia"/>
        </w:rPr>
        <w:t>联系人：江女士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联系电话：0371-55390339</w:t>
      </w:r>
    </w:p>
    <w:p>
      <w:pPr>
        <w:pStyle w:val="2"/>
        <w:ind w:firstLine="0" w:firstLineChars="0"/>
      </w:pPr>
      <w:r>
        <w:rPr>
          <w:rFonts w:hint="eastAsia"/>
        </w:rPr>
        <w:t>监督单位：禹州市建设工程招标投标管理办公室</w:t>
      </w:r>
      <w:bookmarkStart w:id="0" w:name="_GoBack"/>
      <w:bookmarkEnd w:id="0"/>
    </w:p>
    <w:p>
      <w:pPr>
        <w:pStyle w:val="2"/>
        <w:ind w:firstLine="0" w:firstLineChars="0"/>
      </w:pPr>
      <w:r>
        <w:rPr>
          <w:rFonts w:hint="eastAsia"/>
        </w:rPr>
        <w:t>联系电话：</w:t>
      </w:r>
      <w:r>
        <w:t>0374-8111255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日 </w:t>
      </w:r>
    </w:p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CA6"/>
    <w:multiLevelType w:val="multilevel"/>
    <w:tmpl w:val="125C7CA6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85611D"/>
    <w:multiLevelType w:val="singleLevel"/>
    <w:tmpl w:val="24856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34F1C"/>
    <w:rsid w:val="00043AEF"/>
    <w:rsid w:val="0004416B"/>
    <w:rsid w:val="000568C7"/>
    <w:rsid w:val="00093B0F"/>
    <w:rsid w:val="000B4625"/>
    <w:rsid w:val="000C0D39"/>
    <w:rsid w:val="000D341E"/>
    <w:rsid w:val="00107329"/>
    <w:rsid w:val="00112DCA"/>
    <w:rsid w:val="0015729D"/>
    <w:rsid w:val="00164317"/>
    <w:rsid w:val="00184BCA"/>
    <w:rsid w:val="001853C7"/>
    <w:rsid w:val="001E5347"/>
    <w:rsid w:val="001E7940"/>
    <w:rsid w:val="00222473"/>
    <w:rsid w:val="00226988"/>
    <w:rsid w:val="00237CD0"/>
    <w:rsid w:val="0026182F"/>
    <w:rsid w:val="002A3361"/>
    <w:rsid w:val="002D44AC"/>
    <w:rsid w:val="002F26A5"/>
    <w:rsid w:val="002F6C36"/>
    <w:rsid w:val="00307EE3"/>
    <w:rsid w:val="00310B8F"/>
    <w:rsid w:val="00311C46"/>
    <w:rsid w:val="004130F0"/>
    <w:rsid w:val="00415CA3"/>
    <w:rsid w:val="00427859"/>
    <w:rsid w:val="004656FC"/>
    <w:rsid w:val="00533BFF"/>
    <w:rsid w:val="0053783C"/>
    <w:rsid w:val="00542AAE"/>
    <w:rsid w:val="005A51BE"/>
    <w:rsid w:val="005A5414"/>
    <w:rsid w:val="005B60F6"/>
    <w:rsid w:val="005C66F2"/>
    <w:rsid w:val="005C7DD3"/>
    <w:rsid w:val="00620204"/>
    <w:rsid w:val="0062262D"/>
    <w:rsid w:val="006472EC"/>
    <w:rsid w:val="006522B4"/>
    <w:rsid w:val="00693060"/>
    <w:rsid w:val="006A1D3F"/>
    <w:rsid w:val="006B3D67"/>
    <w:rsid w:val="006B6BB2"/>
    <w:rsid w:val="006D4F54"/>
    <w:rsid w:val="006E477D"/>
    <w:rsid w:val="006F1D2C"/>
    <w:rsid w:val="006F596B"/>
    <w:rsid w:val="00775B43"/>
    <w:rsid w:val="007B4ACF"/>
    <w:rsid w:val="007C6475"/>
    <w:rsid w:val="007D389C"/>
    <w:rsid w:val="007E0F05"/>
    <w:rsid w:val="00807B6F"/>
    <w:rsid w:val="0082669A"/>
    <w:rsid w:val="00863FF3"/>
    <w:rsid w:val="00887EAE"/>
    <w:rsid w:val="008A4D43"/>
    <w:rsid w:val="008C277B"/>
    <w:rsid w:val="008F1471"/>
    <w:rsid w:val="0090379B"/>
    <w:rsid w:val="009102EF"/>
    <w:rsid w:val="00916CC7"/>
    <w:rsid w:val="009251E3"/>
    <w:rsid w:val="009D545E"/>
    <w:rsid w:val="009E6615"/>
    <w:rsid w:val="00A02697"/>
    <w:rsid w:val="00A10D14"/>
    <w:rsid w:val="00A1609D"/>
    <w:rsid w:val="00A6224F"/>
    <w:rsid w:val="00A732EA"/>
    <w:rsid w:val="00A83FBD"/>
    <w:rsid w:val="00AA6D41"/>
    <w:rsid w:val="00AA6D78"/>
    <w:rsid w:val="00AB6180"/>
    <w:rsid w:val="00AD6D42"/>
    <w:rsid w:val="00B20B43"/>
    <w:rsid w:val="00B55613"/>
    <w:rsid w:val="00B55E9B"/>
    <w:rsid w:val="00B64E9B"/>
    <w:rsid w:val="00B7387B"/>
    <w:rsid w:val="00B81D24"/>
    <w:rsid w:val="00BA0D36"/>
    <w:rsid w:val="00BB7D48"/>
    <w:rsid w:val="00BE29F1"/>
    <w:rsid w:val="00BF4573"/>
    <w:rsid w:val="00C01B00"/>
    <w:rsid w:val="00C51DAD"/>
    <w:rsid w:val="00C62A32"/>
    <w:rsid w:val="00C72238"/>
    <w:rsid w:val="00C94DEB"/>
    <w:rsid w:val="00CB2570"/>
    <w:rsid w:val="00CE5A65"/>
    <w:rsid w:val="00D01872"/>
    <w:rsid w:val="00D1087A"/>
    <w:rsid w:val="00D3263F"/>
    <w:rsid w:val="00D32E5B"/>
    <w:rsid w:val="00D40167"/>
    <w:rsid w:val="00D67A00"/>
    <w:rsid w:val="00D801C1"/>
    <w:rsid w:val="00D95138"/>
    <w:rsid w:val="00DE499D"/>
    <w:rsid w:val="00E2018A"/>
    <w:rsid w:val="00E52515"/>
    <w:rsid w:val="00E53CFF"/>
    <w:rsid w:val="00E671AA"/>
    <w:rsid w:val="00E70A54"/>
    <w:rsid w:val="00EF10CB"/>
    <w:rsid w:val="00F04557"/>
    <w:rsid w:val="00F357A1"/>
    <w:rsid w:val="00F45688"/>
    <w:rsid w:val="00F53367"/>
    <w:rsid w:val="00F56103"/>
    <w:rsid w:val="00F5641A"/>
    <w:rsid w:val="00F638BD"/>
    <w:rsid w:val="00F650EF"/>
    <w:rsid w:val="00F737B2"/>
    <w:rsid w:val="00F91BFF"/>
    <w:rsid w:val="00FA78E9"/>
    <w:rsid w:val="00FE6647"/>
    <w:rsid w:val="02445F83"/>
    <w:rsid w:val="05FC53F7"/>
    <w:rsid w:val="085A7F9B"/>
    <w:rsid w:val="08E952B3"/>
    <w:rsid w:val="08F8311A"/>
    <w:rsid w:val="0B132262"/>
    <w:rsid w:val="0B21702B"/>
    <w:rsid w:val="0BE1175F"/>
    <w:rsid w:val="0CF11A9A"/>
    <w:rsid w:val="0E8A74ED"/>
    <w:rsid w:val="11257C65"/>
    <w:rsid w:val="14F62D1C"/>
    <w:rsid w:val="16E20563"/>
    <w:rsid w:val="17285608"/>
    <w:rsid w:val="17FD074D"/>
    <w:rsid w:val="19481A74"/>
    <w:rsid w:val="19832073"/>
    <w:rsid w:val="1A305FEF"/>
    <w:rsid w:val="1C6B51B5"/>
    <w:rsid w:val="1C803D8C"/>
    <w:rsid w:val="1D8F0F2B"/>
    <w:rsid w:val="1DA013C1"/>
    <w:rsid w:val="1F590438"/>
    <w:rsid w:val="2196195D"/>
    <w:rsid w:val="258B3C42"/>
    <w:rsid w:val="25C15835"/>
    <w:rsid w:val="26C74B90"/>
    <w:rsid w:val="278748CC"/>
    <w:rsid w:val="2ADA2D0B"/>
    <w:rsid w:val="2E425DA9"/>
    <w:rsid w:val="2F416012"/>
    <w:rsid w:val="2F543520"/>
    <w:rsid w:val="31B21974"/>
    <w:rsid w:val="32B32042"/>
    <w:rsid w:val="38746FFA"/>
    <w:rsid w:val="39093D56"/>
    <w:rsid w:val="393351BD"/>
    <w:rsid w:val="3A150970"/>
    <w:rsid w:val="3B464C7D"/>
    <w:rsid w:val="3D990510"/>
    <w:rsid w:val="3DA17543"/>
    <w:rsid w:val="3E2037D6"/>
    <w:rsid w:val="3E316BB2"/>
    <w:rsid w:val="44273DE3"/>
    <w:rsid w:val="4868677E"/>
    <w:rsid w:val="49434F56"/>
    <w:rsid w:val="4BA2730E"/>
    <w:rsid w:val="4CFA17EB"/>
    <w:rsid w:val="4D28524C"/>
    <w:rsid w:val="4D9958FB"/>
    <w:rsid w:val="4DF658F8"/>
    <w:rsid w:val="4E454F55"/>
    <w:rsid w:val="503448B0"/>
    <w:rsid w:val="54C27AFB"/>
    <w:rsid w:val="5722266E"/>
    <w:rsid w:val="57C240B1"/>
    <w:rsid w:val="5D0A3A16"/>
    <w:rsid w:val="5E7F5DCA"/>
    <w:rsid w:val="5F170F9C"/>
    <w:rsid w:val="5F3B77E8"/>
    <w:rsid w:val="608E4B24"/>
    <w:rsid w:val="609B4C66"/>
    <w:rsid w:val="60AB1403"/>
    <w:rsid w:val="60E96113"/>
    <w:rsid w:val="663C2AC8"/>
    <w:rsid w:val="692A3F69"/>
    <w:rsid w:val="6CE531C8"/>
    <w:rsid w:val="6E163593"/>
    <w:rsid w:val="6EEB41FD"/>
    <w:rsid w:val="6FEB5655"/>
    <w:rsid w:val="71273F6D"/>
    <w:rsid w:val="74EB268B"/>
    <w:rsid w:val="78667895"/>
    <w:rsid w:val="792A2E13"/>
    <w:rsid w:val="7A274A8B"/>
    <w:rsid w:val="7AE62B61"/>
    <w:rsid w:val="7C421CBC"/>
    <w:rsid w:val="7D751C4C"/>
    <w:rsid w:val="7F5D3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6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5"/>
    <w:unhideWhenUsed/>
    <w:qFormat/>
    <w:uiPriority w:val="99"/>
    <w:pPr>
      <w:spacing w:after="120"/>
    </w:pPr>
  </w:style>
  <w:style w:type="paragraph" w:styleId="4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3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8"/>
    <w:qFormat/>
    <w:uiPriority w:val="0"/>
    <w:rPr>
      <w:shd w:val="clear" w:color="auto" w:fill="DAEEF9"/>
    </w:rPr>
  </w:style>
  <w:style w:type="character" w:customStyle="1" w:styleId="14">
    <w:name w:val="15"/>
    <w:basedOn w:val="8"/>
    <w:qFormat/>
    <w:uiPriority w:val="0"/>
  </w:style>
  <w:style w:type="character" w:customStyle="1" w:styleId="15">
    <w:name w:val="tit"/>
    <w:basedOn w:val="8"/>
    <w:qFormat/>
    <w:uiPriority w:val="0"/>
  </w:style>
  <w:style w:type="character" w:customStyle="1" w:styleId="16">
    <w:name w:val="sl"/>
    <w:basedOn w:val="8"/>
    <w:qFormat/>
    <w:uiPriority w:val="0"/>
  </w:style>
  <w:style w:type="character" w:customStyle="1" w:styleId="17">
    <w:name w:val="lsr"/>
    <w:basedOn w:val="8"/>
    <w:qFormat/>
    <w:uiPriority w:val="0"/>
  </w:style>
  <w:style w:type="character" w:customStyle="1" w:styleId="18">
    <w:name w:val="tit1"/>
    <w:basedOn w:val="8"/>
    <w:qFormat/>
    <w:uiPriority w:val="0"/>
  </w:style>
  <w:style w:type="character" w:customStyle="1" w:styleId="19">
    <w:name w:val="lsl"/>
    <w:basedOn w:val="8"/>
    <w:qFormat/>
    <w:uiPriority w:val="0"/>
  </w:style>
  <w:style w:type="character" w:customStyle="1" w:styleId="20">
    <w:name w:val="sr"/>
    <w:basedOn w:val="8"/>
    <w:qFormat/>
    <w:uiPriority w:val="0"/>
  </w:style>
  <w:style w:type="character" w:customStyle="1" w:styleId="21">
    <w:name w:val="down"/>
    <w:basedOn w:val="8"/>
    <w:qFormat/>
    <w:uiPriority w:val="0"/>
    <w:rPr>
      <w:shd w:val="clear" w:color="auto" w:fill="DAEEF9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4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5">
    <w:name w:val="正文文本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正文首行缩进 Char"/>
    <w:basedOn w:val="25"/>
    <w:link w:val="2"/>
    <w:qFormat/>
    <w:uiPriority w:val="99"/>
  </w:style>
  <w:style w:type="character" w:customStyle="1" w:styleId="27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715</Words>
  <Characters>4079</Characters>
  <Lines>33</Lines>
  <Paragraphs>9</Paragraphs>
  <TotalTime>4</TotalTime>
  <ScaleCrop>false</ScaleCrop>
  <LinksUpToDate>false</LinksUpToDate>
  <CharactersWithSpaces>4785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北京江河润泽工程管理咨询有限公司:江柯</cp:lastModifiedBy>
  <cp:lastPrinted>2019-05-29T07:42:00Z</cp:lastPrinted>
  <dcterms:modified xsi:type="dcterms:W3CDTF">2019-05-30T03:34:15Z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