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hAnsi="宋体"/>
          <w:b/>
          <w:color w:val="000000"/>
          <w:sz w:val="32"/>
          <w:szCs w:val="32"/>
          <w:lang w:eastAsia="zh-CN"/>
        </w:rPr>
      </w:pPr>
      <w:bookmarkStart w:id="0" w:name="_Toc215282124"/>
      <w:bookmarkStart w:id="1" w:name="_Toc457468581"/>
    </w:p>
    <w:p>
      <w:pPr>
        <w:pStyle w:val="2"/>
        <w:rPr>
          <w:rFonts w:hint="eastAsia"/>
          <w:lang w:eastAsia="zh-CN"/>
        </w:rPr>
      </w:pPr>
    </w:p>
    <w:p>
      <w:pPr>
        <w:pStyle w:val="2"/>
        <w:ind w:left="0" w:leftChars="0" w:firstLine="0" w:firstLineChars="0"/>
        <w:jc w:val="center"/>
        <w:rPr>
          <w:rFonts w:hint="eastAsia" w:hAnsi="宋体"/>
          <w:b/>
          <w:color w:val="000000"/>
          <w:spacing w:val="0"/>
          <w:w w:val="95"/>
          <w:sz w:val="40"/>
          <w:szCs w:val="40"/>
          <w:lang w:eastAsia="zh-CN"/>
        </w:rPr>
      </w:pPr>
      <w:r>
        <w:rPr>
          <w:rFonts w:hint="eastAsia" w:hAnsi="宋体"/>
          <w:b/>
          <w:color w:val="000000"/>
          <w:spacing w:val="0"/>
          <w:w w:val="95"/>
          <w:sz w:val="40"/>
          <w:szCs w:val="40"/>
          <w:lang w:eastAsia="zh-CN"/>
        </w:rPr>
        <w:t>绿色铸造陶瓷园14号路东侧道路景观带绿化工程</w:t>
      </w:r>
    </w:p>
    <w:p>
      <w:pPr>
        <w:pStyle w:val="2"/>
        <w:ind w:left="0" w:leftChars="0" w:firstLine="0" w:firstLineChars="0"/>
        <w:jc w:val="center"/>
        <w:rPr>
          <w:rFonts w:hint="eastAsia" w:hAnsi="宋体"/>
          <w:b/>
          <w:color w:val="000000"/>
          <w:spacing w:val="0"/>
          <w:w w:val="95"/>
          <w:sz w:val="40"/>
          <w:szCs w:val="40"/>
          <w:lang w:eastAsia="zh-CN"/>
        </w:rPr>
      </w:pPr>
    </w:p>
    <w:p>
      <w:pPr>
        <w:ind w:left="0" w:leftChars="0" w:firstLine="0" w:firstLineChars="0"/>
        <w:jc w:val="center"/>
        <w:rPr>
          <w:rFonts w:hint="eastAsia" w:ascii="方正大标宋简体" w:hAnsi="方正大标宋简体" w:eastAsia="方正大标宋简体" w:cs="方正大标宋简体"/>
          <w:b/>
          <w:bCs/>
          <w:sz w:val="96"/>
          <w:szCs w:val="72"/>
        </w:rPr>
      </w:pPr>
      <w:r>
        <w:rPr>
          <w:rFonts w:hint="eastAsia" w:ascii="方正大标宋简体" w:hAnsi="方正大标宋简体" w:eastAsia="方正大标宋简体" w:cs="方正大标宋简体"/>
          <w:b/>
          <w:bCs/>
          <w:sz w:val="96"/>
          <w:szCs w:val="72"/>
        </w:rPr>
        <w:t>招 标 文</w:t>
      </w:r>
      <w:r>
        <w:rPr>
          <w:rFonts w:hint="eastAsia" w:ascii="方正大标宋简体" w:hAnsi="方正大标宋简体" w:eastAsia="方正大标宋简体" w:cs="方正大标宋简体"/>
          <w:b/>
          <w:bCs/>
          <w:sz w:val="96"/>
          <w:szCs w:val="72"/>
          <w:lang w:val="en-US" w:eastAsia="zh-CN"/>
        </w:rPr>
        <w:t xml:space="preserve"> </w:t>
      </w:r>
      <w:r>
        <w:rPr>
          <w:rFonts w:hint="eastAsia" w:ascii="方正大标宋简体" w:hAnsi="方正大标宋简体" w:eastAsia="方正大标宋简体" w:cs="方正大标宋简体"/>
          <w:b/>
          <w:bCs/>
          <w:sz w:val="96"/>
          <w:szCs w:val="72"/>
        </w:rPr>
        <w:t>件</w:t>
      </w:r>
    </w:p>
    <w:p/>
    <w:p/>
    <w:p>
      <w:pPr>
        <w:pStyle w:val="2"/>
      </w:pPr>
    </w:p>
    <w:p>
      <w:pPr>
        <w:pStyle w:val="2"/>
      </w:pPr>
    </w:p>
    <w:p>
      <w:pPr>
        <w:pStyle w:val="2"/>
      </w:pPr>
    </w:p>
    <w:p>
      <w:pPr>
        <w:pStyle w:val="2"/>
      </w:pPr>
    </w:p>
    <w:p>
      <w:pPr>
        <w:pStyle w:val="2"/>
      </w:pPr>
    </w:p>
    <w:p>
      <w:pPr>
        <w:pStyle w:val="2"/>
      </w:pPr>
    </w:p>
    <w:p>
      <w:pPr>
        <w:spacing w:before="156" w:beforeLines="50" w:after="156" w:afterLines="50" w:line="360" w:lineRule="auto"/>
        <w:ind w:left="0" w:leftChars="0" w:firstLine="958" w:firstLineChars="318"/>
        <w:jc w:val="left"/>
        <w:rPr>
          <w:rFonts w:hint="eastAsia" w:hAnsi="宋体"/>
          <w:b/>
          <w:bCs/>
          <w:color w:val="000000"/>
          <w:sz w:val="30"/>
          <w:szCs w:val="30"/>
        </w:rPr>
      </w:pPr>
      <w:r>
        <w:rPr>
          <w:rFonts w:hint="eastAsia"/>
          <w:b/>
          <w:bCs/>
          <w:color w:val="000000"/>
          <w:sz w:val="30"/>
          <w:szCs w:val="30"/>
        </w:rPr>
        <w:t>招</w:t>
      </w:r>
      <w:r>
        <w:rPr>
          <w:b/>
          <w:bCs/>
          <w:color w:val="000000"/>
          <w:sz w:val="30"/>
          <w:szCs w:val="30"/>
        </w:rPr>
        <w:t xml:space="preserve"> </w:t>
      </w:r>
      <w:r>
        <w:rPr>
          <w:rFonts w:hint="eastAsia"/>
          <w:b/>
          <w:bCs/>
          <w:color w:val="000000"/>
          <w:sz w:val="30"/>
          <w:szCs w:val="30"/>
        </w:rPr>
        <w:t>标</w:t>
      </w:r>
      <w:r>
        <w:rPr>
          <w:b/>
          <w:bCs/>
          <w:color w:val="000000"/>
          <w:sz w:val="30"/>
          <w:szCs w:val="30"/>
        </w:rPr>
        <w:t xml:space="preserve"> </w:t>
      </w:r>
      <w:r>
        <w:rPr>
          <w:rFonts w:hint="eastAsia"/>
          <w:b/>
          <w:bCs/>
          <w:color w:val="000000"/>
          <w:sz w:val="30"/>
          <w:szCs w:val="30"/>
        </w:rPr>
        <w:t>人</w:t>
      </w:r>
      <w:r>
        <w:rPr>
          <w:rFonts w:hint="eastAsia"/>
          <w:b/>
          <w:bCs/>
          <w:color w:val="000000"/>
          <w:sz w:val="30"/>
          <w:szCs w:val="30"/>
          <w:lang w:eastAsia="zh-CN"/>
        </w:rPr>
        <w:t>：</w:t>
      </w:r>
      <w:r>
        <w:rPr>
          <w:rFonts w:hint="eastAsia" w:hAnsi="宋体"/>
          <w:b/>
          <w:bCs/>
          <w:color w:val="000000"/>
          <w:sz w:val="30"/>
          <w:szCs w:val="30"/>
        </w:rPr>
        <w:t xml:space="preserve">禹州市园林绿化管理局          </w:t>
      </w:r>
    </w:p>
    <w:p>
      <w:pPr>
        <w:spacing w:before="156" w:beforeLines="50" w:after="156" w:afterLines="50" w:line="360" w:lineRule="auto"/>
        <w:ind w:left="0" w:leftChars="0" w:firstLine="958" w:firstLineChars="318"/>
        <w:rPr>
          <w:rFonts w:hint="eastAsia" w:hAnsi="宋体"/>
          <w:b/>
          <w:bCs/>
          <w:color w:val="000000"/>
          <w:sz w:val="30"/>
          <w:szCs w:val="30"/>
        </w:rPr>
      </w:pPr>
      <w:r>
        <w:rPr>
          <w:rFonts w:hint="eastAsia" w:hAnsi="宋体"/>
          <w:b/>
          <w:bCs/>
          <w:color w:val="000000"/>
          <w:sz w:val="30"/>
          <w:szCs w:val="30"/>
        </w:rPr>
        <w:t>监督单位：禹州市建设工程招标投标管理办公室</w:t>
      </w:r>
    </w:p>
    <w:p>
      <w:pPr>
        <w:pStyle w:val="2"/>
        <w:ind w:left="0" w:leftChars="0" w:firstLine="958" w:firstLineChars="318"/>
        <w:rPr>
          <w:rFonts w:hint="eastAsia" w:hAnsi="宋体"/>
          <w:b/>
          <w:bCs/>
          <w:color w:val="000000"/>
          <w:sz w:val="30"/>
          <w:szCs w:val="30"/>
        </w:rPr>
      </w:pPr>
      <w:r>
        <w:rPr>
          <w:rFonts w:hint="eastAsia" w:hAnsi="宋体"/>
          <w:b/>
          <w:bCs/>
          <w:color w:val="000000"/>
          <w:sz w:val="30"/>
          <w:szCs w:val="30"/>
        </w:rPr>
        <w:t>代理机构：中</w:t>
      </w:r>
      <w:r>
        <w:rPr>
          <w:rFonts w:hint="eastAsia" w:hAnsi="宋体"/>
          <w:b/>
          <w:bCs/>
          <w:color w:val="000000"/>
          <w:sz w:val="30"/>
          <w:szCs w:val="30"/>
          <w:lang w:eastAsia="zh-CN"/>
        </w:rPr>
        <w:t>金泰富工程管理</w:t>
      </w:r>
      <w:r>
        <w:rPr>
          <w:rFonts w:hint="eastAsia" w:hAnsi="宋体"/>
          <w:b/>
          <w:bCs/>
          <w:color w:val="000000"/>
          <w:sz w:val="30"/>
          <w:szCs w:val="30"/>
        </w:rPr>
        <w:t>有限公司</w:t>
      </w:r>
    </w:p>
    <w:p>
      <w:pPr>
        <w:pStyle w:val="2"/>
        <w:jc w:val="center"/>
        <w:rPr>
          <w:rFonts w:hint="eastAsia" w:hAnsi="宋体"/>
          <w:b/>
          <w:bCs/>
          <w:color w:val="000000"/>
          <w:sz w:val="30"/>
          <w:szCs w:val="30"/>
          <w:lang w:val="en-US" w:eastAsia="zh-CN"/>
        </w:rPr>
      </w:pPr>
      <w:r>
        <w:rPr>
          <w:rFonts w:hint="eastAsia" w:hAnsi="宋体"/>
          <w:b/>
          <w:bCs/>
          <w:color w:val="000000"/>
          <w:sz w:val="30"/>
          <w:szCs w:val="30"/>
          <w:lang w:val="en-US" w:eastAsia="zh-CN"/>
        </w:rPr>
        <w:t>二 Ｏ 一 九 年 五 月</w:t>
      </w:r>
    </w:p>
    <w:p>
      <w:pPr>
        <w:pStyle w:val="2"/>
        <w:jc w:val="center"/>
        <w:rPr>
          <w:rFonts w:hint="eastAsia" w:hAnsi="宋体"/>
          <w:b/>
          <w:bCs/>
          <w:color w:val="000000"/>
          <w:sz w:val="30"/>
          <w:szCs w:val="30"/>
          <w:lang w:val="en-US" w:eastAsia="zh-CN"/>
        </w:rPr>
      </w:pPr>
    </w:p>
    <w:p>
      <w:pPr>
        <w:jc w:val="center"/>
        <w:rPr>
          <w:rFonts w:hint="eastAsia" w:hAnsi="宋体" w:cs="宋体"/>
          <w:b/>
          <w:sz w:val="52"/>
          <w:szCs w:val="28"/>
        </w:rPr>
        <w:sectPr>
          <w:footerReference r:id="rId3" w:type="default"/>
          <w:pgSz w:w="11906" w:h="16838"/>
          <w:pgMar w:top="1440" w:right="1701" w:bottom="1440" w:left="1701" w:header="851" w:footer="992" w:gutter="0"/>
          <w:pgNumType w:start="1"/>
          <w:cols w:space="0" w:num="1"/>
          <w:rtlGutter w:val="0"/>
          <w:docGrid w:type="lines" w:linePitch="312" w:charSpace="0"/>
        </w:sectPr>
      </w:pPr>
    </w:p>
    <w:p>
      <w:pPr>
        <w:pStyle w:val="2"/>
        <w:rPr>
          <w:rFonts w:hint="eastAsia"/>
        </w:rPr>
      </w:pPr>
    </w:p>
    <w:p>
      <w:pPr>
        <w:jc w:val="center"/>
        <w:rPr>
          <w:rFonts w:hint="eastAsia" w:hAnsi="宋体" w:cs="宋体"/>
          <w:b/>
          <w:sz w:val="44"/>
        </w:rPr>
      </w:pPr>
      <w:r>
        <w:rPr>
          <w:rFonts w:hint="eastAsia" w:hAnsi="宋体" w:cs="宋体"/>
          <w:b/>
          <w:sz w:val="52"/>
          <w:szCs w:val="28"/>
        </w:rPr>
        <w:t>目  录</w:t>
      </w:r>
    </w:p>
    <w:p>
      <w:pPr>
        <w:jc w:val="center"/>
        <w:rPr>
          <w:rFonts w:hint="eastAsia" w:hAnsi="宋体" w:cs="宋体"/>
          <w:b/>
          <w:sz w:val="44"/>
          <w:szCs w:val="32"/>
        </w:rPr>
      </w:pPr>
    </w:p>
    <w:p>
      <w:pPr>
        <w:pStyle w:val="79"/>
        <w:keepNext w:val="0"/>
        <w:keepLines w:val="0"/>
        <w:pageBreakBefore w:val="0"/>
        <w:tabs>
          <w:tab w:val="right" w:leader="dot" w:pos="9638"/>
        </w:tabs>
        <w:kinsoku/>
        <w:wordWrap/>
        <w:overflowPunct/>
        <w:topLinePunct w:val="0"/>
        <w:autoSpaceDE/>
        <w:autoSpaceDN/>
        <w:bidi w:val="0"/>
        <w:adjustRightInd/>
        <w:snapToGrid/>
        <w:spacing w:line="620" w:lineRule="exact"/>
        <w:ind w:left="0" w:leftChars="0" w:firstLine="338" w:firstLineChars="121"/>
        <w:jc w:val="both"/>
        <w:textAlignment w:val="auto"/>
        <w:rPr>
          <w:sz w:val="28"/>
          <w:szCs w:val="28"/>
        </w:rPr>
      </w:pPr>
      <w:r>
        <w:rPr>
          <w:sz w:val="28"/>
          <w:szCs w:val="28"/>
        </w:rPr>
        <w:fldChar w:fldCharType="begin"/>
      </w:r>
      <w:r>
        <w:rPr>
          <w:sz w:val="28"/>
          <w:szCs w:val="28"/>
        </w:rPr>
        <w:instrText xml:space="preserve"> HYPERLINK \l _Toc15651_WPSOffice_Level1 </w:instrText>
      </w:r>
      <w:r>
        <w:rPr>
          <w:sz w:val="28"/>
          <w:szCs w:val="28"/>
        </w:rPr>
        <w:fldChar w:fldCharType="separate"/>
      </w:r>
      <w:r>
        <w:rPr>
          <w:rFonts w:hint="eastAsia" w:ascii="宋体" w:hAnsi="宋体" w:cs="宋体"/>
          <w:sz w:val="28"/>
          <w:szCs w:val="28"/>
        </w:rPr>
        <w:t>第一章  招标公告</w:t>
      </w:r>
      <w:bookmarkStart w:id="2" w:name="_Toc15651_WPSOffice_Level1Page"/>
      <w:r>
        <w:rPr>
          <w:rFonts w:hint="eastAsia" w:ascii="宋体" w:hAnsi="宋体" w:eastAsia="宋体" w:cs="宋体"/>
          <w:sz w:val="28"/>
          <w:szCs w:val="28"/>
        </w:rPr>
        <w:t>………………………………………………</w:t>
      </w:r>
      <w:r>
        <w:rPr>
          <w:sz w:val="28"/>
          <w:szCs w:val="28"/>
        </w:rPr>
        <w:t>1</w:t>
      </w:r>
      <w:bookmarkEnd w:id="2"/>
      <w:r>
        <w:rPr>
          <w:sz w:val="28"/>
          <w:szCs w:val="28"/>
        </w:rPr>
        <w:fldChar w:fldCharType="end"/>
      </w:r>
    </w:p>
    <w:p>
      <w:pPr>
        <w:pStyle w:val="79"/>
        <w:keepNext w:val="0"/>
        <w:keepLines w:val="0"/>
        <w:pageBreakBefore w:val="0"/>
        <w:tabs>
          <w:tab w:val="right" w:leader="dot" w:pos="9638"/>
        </w:tabs>
        <w:kinsoku/>
        <w:wordWrap/>
        <w:overflowPunct/>
        <w:topLinePunct w:val="0"/>
        <w:autoSpaceDE/>
        <w:autoSpaceDN/>
        <w:bidi w:val="0"/>
        <w:adjustRightInd/>
        <w:snapToGrid/>
        <w:spacing w:line="620" w:lineRule="exact"/>
        <w:ind w:left="0" w:leftChars="0" w:firstLine="338" w:firstLineChars="121"/>
        <w:jc w:val="both"/>
        <w:textAlignment w:val="auto"/>
        <w:rPr>
          <w:sz w:val="28"/>
          <w:szCs w:val="28"/>
        </w:rPr>
      </w:pPr>
      <w:r>
        <w:rPr>
          <w:sz w:val="28"/>
          <w:szCs w:val="28"/>
        </w:rPr>
        <w:fldChar w:fldCharType="begin"/>
      </w:r>
      <w:r>
        <w:rPr>
          <w:sz w:val="28"/>
          <w:szCs w:val="28"/>
        </w:rPr>
        <w:instrText xml:space="preserve"> HYPERLINK \l _Toc9381_WPSOffice_Level1 </w:instrText>
      </w:r>
      <w:r>
        <w:rPr>
          <w:sz w:val="28"/>
          <w:szCs w:val="28"/>
        </w:rPr>
        <w:fldChar w:fldCharType="separate"/>
      </w:r>
      <w:r>
        <w:rPr>
          <w:rFonts w:hint="eastAsia" w:ascii="宋体" w:hAnsi="Calibri"/>
          <w:sz w:val="28"/>
          <w:szCs w:val="28"/>
        </w:rPr>
        <w:t>第二章  投标人须知</w:t>
      </w:r>
      <w:bookmarkStart w:id="3" w:name="_Toc9381_WPSOffice_Level1Page"/>
      <w:r>
        <w:rPr>
          <w:rFonts w:hint="eastAsia" w:ascii="宋体" w:hAnsi="宋体" w:eastAsia="宋体" w:cs="宋体"/>
          <w:sz w:val="28"/>
          <w:szCs w:val="28"/>
        </w:rPr>
        <w:t>……………………………………………</w:t>
      </w:r>
      <w:bookmarkEnd w:id="3"/>
      <w:r>
        <w:rPr>
          <w:rFonts w:hint="eastAsia"/>
          <w:sz w:val="28"/>
          <w:szCs w:val="28"/>
          <w:lang w:val="en-US" w:eastAsia="zh-CN"/>
        </w:rPr>
        <w:t>4</w:t>
      </w:r>
      <w:r>
        <w:rPr>
          <w:sz w:val="28"/>
          <w:szCs w:val="28"/>
        </w:rPr>
        <w:fldChar w:fldCharType="end"/>
      </w:r>
    </w:p>
    <w:p>
      <w:pPr>
        <w:pStyle w:val="79"/>
        <w:keepNext w:val="0"/>
        <w:keepLines w:val="0"/>
        <w:pageBreakBefore w:val="0"/>
        <w:tabs>
          <w:tab w:val="right" w:leader="dot" w:pos="9638"/>
        </w:tabs>
        <w:kinsoku/>
        <w:wordWrap/>
        <w:overflowPunct/>
        <w:topLinePunct w:val="0"/>
        <w:autoSpaceDE/>
        <w:autoSpaceDN/>
        <w:bidi w:val="0"/>
        <w:adjustRightInd/>
        <w:snapToGrid/>
        <w:spacing w:line="620" w:lineRule="exact"/>
        <w:ind w:left="0" w:leftChars="0" w:firstLine="338" w:firstLineChars="121"/>
        <w:jc w:val="both"/>
        <w:textAlignment w:val="auto"/>
        <w:rPr>
          <w:sz w:val="28"/>
          <w:szCs w:val="28"/>
        </w:rPr>
      </w:pPr>
      <w:r>
        <w:rPr>
          <w:sz w:val="28"/>
          <w:szCs w:val="28"/>
        </w:rPr>
        <w:fldChar w:fldCharType="begin"/>
      </w:r>
      <w:r>
        <w:rPr>
          <w:sz w:val="28"/>
          <w:szCs w:val="28"/>
        </w:rPr>
        <w:instrText xml:space="preserve"> HYPERLINK \l _Toc225_WPSOffice_Level1 </w:instrText>
      </w:r>
      <w:r>
        <w:rPr>
          <w:sz w:val="28"/>
          <w:szCs w:val="28"/>
        </w:rPr>
        <w:fldChar w:fldCharType="separate"/>
      </w:r>
      <w:r>
        <w:rPr>
          <w:rFonts w:hint="eastAsia" w:ascii="宋体" w:hAnsi="Calibri"/>
          <w:sz w:val="28"/>
          <w:szCs w:val="28"/>
        </w:rPr>
        <w:t>第三章 评标办法（综合计分法）</w:t>
      </w:r>
      <w:bookmarkStart w:id="4" w:name="_Toc225_WPSOffice_Level1Page"/>
      <w:r>
        <w:rPr>
          <w:rFonts w:hint="eastAsia" w:ascii="宋体" w:hAnsi="宋体" w:eastAsia="宋体" w:cs="宋体"/>
          <w:sz w:val="28"/>
          <w:szCs w:val="28"/>
        </w:rPr>
        <w:t>……………………………</w:t>
      </w:r>
      <w:r>
        <w:rPr>
          <w:sz w:val="28"/>
          <w:szCs w:val="28"/>
        </w:rPr>
        <w:t>26</w:t>
      </w:r>
      <w:bookmarkEnd w:id="4"/>
      <w:r>
        <w:rPr>
          <w:sz w:val="28"/>
          <w:szCs w:val="28"/>
        </w:rPr>
        <w:fldChar w:fldCharType="end"/>
      </w:r>
    </w:p>
    <w:p>
      <w:pPr>
        <w:pStyle w:val="79"/>
        <w:keepNext w:val="0"/>
        <w:keepLines w:val="0"/>
        <w:pageBreakBefore w:val="0"/>
        <w:tabs>
          <w:tab w:val="right" w:leader="dot" w:pos="9638"/>
        </w:tabs>
        <w:kinsoku/>
        <w:wordWrap/>
        <w:overflowPunct/>
        <w:topLinePunct w:val="0"/>
        <w:autoSpaceDE/>
        <w:autoSpaceDN/>
        <w:bidi w:val="0"/>
        <w:adjustRightInd/>
        <w:snapToGrid/>
        <w:spacing w:line="620" w:lineRule="exact"/>
        <w:ind w:left="0" w:leftChars="0" w:firstLine="338" w:firstLineChars="121"/>
        <w:jc w:val="both"/>
        <w:textAlignment w:val="auto"/>
        <w:rPr>
          <w:sz w:val="28"/>
          <w:szCs w:val="28"/>
        </w:rPr>
      </w:pPr>
      <w:r>
        <w:rPr>
          <w:sz w:val="28"/>
          <w:szCs w:val="28"/>
        </w:rPr>
        <w:fldChar w:fldCharType="begin"/>
      </w:r>
      <w:r>
        <w:rPr>
          <w:sz w:val="28"/>
          <w:szCs w:val="28"/>
        </w:rPr>
        <w:instrText xml:space="preserve"> HYPERLINK \l _Toc20051_WPSOffice_Level1 </w:instrText>
      </w:r>
      <w:r>
        <w:rPr>
          <w:sz w:val="28"/>
          <w:szCs w:val="28"/>
        </w:rPr>
        <w:fldChar w:fldCharType="separate"/>
      </w:r>
      <w:r>
        <w:rPr>
          <w:rFonts w:hint="eastAsia" w:ascii="宋体" w:hAnsi="Calibri"/>
          <w:sz w:val="28"/>
          <w:szCs w:val="28"/>
        </w:rPr>
        <w:t>第四章 合同条款及格式</w:t>
      </w:r>
      <w:bookmarkStart w:id="5" w:name="_Toc20051_WPSOffice_Level1Page"/>
      <w:r>
        <w:rPr>
          <w:rFonts w:hint="eastAsia" w:ascii="宋体" w:hAnsi="宋体" w:eastAsia="宋体" w:cs="宋体"/>
          <w:sz w:val="28"/>
          <w:szCs w:val="28"/>
        </w:rPr>
        <w:t>………………………………………</w:t>
      </w:r>
      <w:r>
        <w:rPr>
          <w:sz w:val="28"/>
          <w:szCs w:val="28"/>
        </w:rPr>
        <w:t>33</w:t>
      </w:r>
      <w:bookmarkEnd w:id="5"/>
      <w:r>
        <w:rPr>
          <w:sz w:val="28"/>
          <w:szCs w:val="28"/>
        </w:rPr>
        <w:fldChar w:fldCharType="end"/>
      </w:r>
    </w:p>
    <w:p>
      <w:pPr>
        <w:pStyle w:val="79"/>
        <w:keepNext w:val="0"/>
        <w:keepLines w:val="0"/>
        <w:pageBreakBefore w:val="0"/>
        <w:tabs>
          <w:tab w:val="right" w:leader="dot" w:pos="9638"/>
        </w:tabs>
        <w:kinsoku/>
        <w:wordWrap/>
        <w:overflowPunct/>
        <w:topLinePunct w:val="0"/>
        <w:autoSpaceDE/>
        <w:autoSpaceDN/>
        <w:bidi w:val="0"/>
        <w:adjustRightInd/>
        <w:snapToGrid/>
        <w:spacing w:line="620" w:lineRule="exact"/>
        <w:ind w:left="0" w:leftChars="0" w:firstLine="338" w:firstLineChars="121"/>
        <w:jc w:val="both"/>
        <w:textAlignment w:val="auto"/>
        <w:rPr>
          <w:sz w:val="28"/>
          <w:szCs w:val="28"/>
        </w:rPr>
      </w:pPr>
      <w:r>
        <w:rPr>
          <w:sz w:val="28"/>
          <w:szCs w:val="28"/>
        </w:rPr>
        <w:fldChar w:fldCharType="begin"/>
      </w:r>
      <w:r>
        <w:rPr>
          <w:sz w:val="28"/>
          <w:szCs w:val="28"/>
        </w:rPr>
        <w:instrText xml:space="preserve"> HYPERLINK \l _Toc12352_WPSOffice_Level1 </w:instrText>
      </w:r>
      <w:r>
        <w:rPr>
          <w:sz w:val="28"/>
          <w:szCs w:val="28"/>
        </w:rPr>
        <w:fldChar w:fldCharType="separate"/>
      </w:r>
      <w:r>
        <w:rPr>
          <w:rFonts w:hint="eastAsia" w:ascii="宋体" w:hAnsi="Calibri"/>
          <w:sz w:val="28"/>
          <w:szCs w:val="28"/>
        </w:rPr>
        <w:t>第五章 工程量清单</w:t>
      </w:r>
      <w:bookmarkStart w:id="6" w:name="_Toc12352_WPSOffice_Level1Page"/>
      <w:r>
        <w:rPr>
          <w:rFonts w:hint="eastAsia" w:ascii="宋体" w:hAnsi="宋体" w:eastAsia="宋体" w:cs="宋体"/>
          <w:sz w:val="28"/>
          <w:szCs w:val="28"/>
        </w:rPr>
        <w:t>……………………………………………</w:t>
      </w:r>
      <w:r>
        <w:rPr>
          <w:sz w:val="28"/>
          <w:szCs w:val="28"/>
        </w:rPr>
        <w:t>34</w:t>
      </w:r>
      <w:bookmarkEnd w:id="6"/>
      <w:r>
        <w:rPr>
          <w:sz w:val="28"/>
          <w:szCs w:val="28"/>
        </w:rPr>
        <w:fldChar w:fldCharType="end"/>
      </w:r>
    </w:p>
    <w:p>
      <w:pPr>
        <w:pStyle w:val="79"/>
        <w:keepNext w:val="0"/>
        <w:keepLines w:val="0"/>
        <w:pageBreakBefore w:val="0"/>
        <w:tabs>
          <w:tab w:val="right" w:leader="dot" w:pos="9638"/>
        </w:tabs>
        <w:kinsoku/>
        <w:wordWrap/>
        <w:overflowPunct/>
        <w:topLinePunct w:val="0"/>
        <w:autoSpaceDE/>
        <w:autoSpaceDN/>
        <w:bidi w:val="0"/>
        <w:adjustRightInd/>
        <w:snapToGrid/>
        <w:spacing w:line="620" w:lineRule="exact"/>
        <w:ind w:left="0" w:leftChars="0" w:firstLine="338" w:firstLineChars="121"/>
        <w:jc w:val="both"/>
        <w:textAlignment w:val="auto"/>
        <w:rPr>
          <w:sz w:val="28"/>
          <w:szCs w:val="28"/>
        </w:rPr>
      </w:pPr>
      <w:r>
        <w:rPr>
          <w:sz w:val="28"/>
          <w:szCs w:val="28"/>
        </w:rPr>
        <w:fldChar w:fldCharType="begin"/>
      </w:r>
      <w:r>
        <w:rPr>
          <w:sz w:val="28"/>
          <w:szCs w:val="28"/>
        </w:rPr>
        <w:instrText xml:space="preserve"> HYPERLINK \l _Toc6560_WPSOffice_Level1 </w:instrText>
      </w:r>
      <w:r>
        <w:rPr>
          <w:sz w:val="28"/>
          <w:szCs w:val="28"/>
        </w:rPr>
        <w:fldChar w:fldCharType="separate"/>
      </w:r>
      <w:r>
        <w:rPr>
          <w:rFonts w:hint="eastAsia" w:ascii="宋体" w:hAnsi="Calibri"/>
          <w:sz w:val="28"/>
          <w:szCs w:val="28"/>
        </w:rPr>
        <w:t>第六章 图纸</w:t>
      </w:r>
      <w:bookmarkStart w:id="7" w:name="_Toc6560_WPSOffice_Level1Page"/>
      <w:r>
        <w:rPr>
          <w:rFonts w:hint="eastAsia" w:ascii="宋体" w:hAnsi="宋体" w:eastAsia="宋体" w:cs="宋体"/>
          <w:sz w:val="28"/>
          <w:szCs w:val="28"/>
        </w:rPr>
        <w:t>……………………………………………………</w:t>
      </w:r>
      <w:r>
        <w:rPr>
          <w:sz w:val="28"/>
          <w:szCs w:val="28"/>
        </w:rPr>
        <w:t>4</w:t>
      </w:r>
      <w:bookmarkEnd w:id="7"/>
      <w:r>
        <w:rPr>
          <w:rFonts w:hint="eastAsia"/>
          <w:sz w:val="28"/>
          <w:szCs w:val="28"/>
          <w:lang w:val="en-US" w:eastAsia="zh-CN"/>
        </w:rPr>
        <w:t>1</w:t>
      </w:r>
      <w:r>
        <w:rPr>
          <w:sz w:val="28"/>
          <w:szCs w:val="28"/>
        </w:rPr>
        <w:fldChar w:fldCharType="end"/>
      </w:r>
    </w:p>
    <w:p>
      <w:pPr>
        <w:pStyle w:val="79"/>
        <w:keepNext w:val="0"/>
        <w:keepLines w:val="0"/>
        <w:pageBreakBefore w:val="0"/>
        <w:tabs>
          <w:tab w:val="right" w:leader="dot" w:pos="9638"/>
        </w:tabs>
        <w:kinsoku/>
        <w:wordWrap/>
        <w:overflowPunct/>
        <w:topLinePunct w:val="0"/>
        <w:autoSpaceDE/>
        <w:autoSpaceDN/>
        <w:bidi w:val="0"/>
        <w:adjustRightInd/>
        <w:snapToGrid/>
        <w:spacing w:line="620" w:lineRule="exact"/>
        <w:ind w:left="0" w:leftChars="0" w:firstLine="338" w:firstLineChars="121"/>
        <w:jc w:val="both"/>
        <w:textAlignment w:val="auto"/>
        <w:rPr>
          <w:sz w:val="28"/>
          <w:szCs w:val="28"/>
        </w:rPr>
      </w:pPr>
      <w:r>
        <w:rPr>
          <w:sz w:val="28"/>
          <w:szCs w:val="28"/>
        </w:rPr>
        <w:fldChar w:fldCharType="begin"/>
      </w:r>
      <w:r>
        <w:rPr>
          <w:sz w:val="28"/>
          <w:szCs w:val="28"/>
        </w:rPr>
        <w:instrText xml:space="preserve"> HYPERLINK \l _Toc9784_WPSOffice_Level1 </w:instrText>
      </w:r>
      <w:r>
        <w:rPr>
          <w:sz w:val="28"/>
          <w:szCs w:val="28"/>
        </w:rPr>
        <w:fldChar w:fldCharType="separate"/>
      </w:r>
      <w:r>
        <w:rPr>
          <w:rFonts w:hint="eastAsia" w:ascii="宋体" w:hAnsi="Calibri"/>
          <w:sz w:val="28"/>
          <w:szCs w:val="28"/>
        </w:rPr>
        <w:t>第七章 技术标准和要求</w:t>
      </w:r>
      <w:bookmarkStart w:id="8" w:name="_Toc9784_WPSOffice_Level1Page"/>
      <w:r>
        <w:rPr>
          <w:rFonts w:hint="eastAsia" w:ascii="宋体" w:hAnsi="宋体" w:eastAsia="宋体" w:cs="宋体"/>
          <w:sz w:val="28"/>
          <w:szCs w:val="28"/>
        </w:rPr>
        <w:t>………………………………………</w:t>
      </w:r>
      <w:r>
        <w:rPr>
          <w:sz w:val="28"/>
          <w:szCs w:val="28"/>
        </w:rPr>
        <w:t>4</w:t>
      </w:r>
      <w:bookmarkEnd w:id="8"/>
      <w:r>
        <w:rPr>
          <w:rFonts w:hint="eastAsia"/>
          <w:sz w:val="28"/>
          <w:szCs w:val="28"/>
          <w:lang w:val="en-US" w:eastAsia="zh-CN"/>
        </w:rPr>
        <w:t>2</w:t>
      </w:r>
      <w:r>
        <w:rPr>
          <w:sz w:val="28"/>
          <w:szCs w:val="28"/>
        </w:rPr>
        <w:fldChar w:fldCharType="end"/>
      </w:r>
    </w:p>
    <w:p>
      <w:pPr>
        <w:pStyle w:val="2"/>
        <w:keepNext w:val="0"/>
        <w:keepLines w:val="0"/>
        <w:pageBreakBefore w:val="0"/>
        <w:kinsoku/>
        <w:wordWrap/>
        <w:overflowPunct/>
        <w:topLinePunct w:val="0"/>
        <w:autoSpaceDE/>
        <w:autoSpaceDN/>
        <w:bidi w:val="0"/>
        <w:adjustRightInd/>
        <w:snapToGrid/>
        <w:spacing w:after="0" w:line="620" w:lineRule="exact"/>
        <w:ind w:left="0" w:leftChars="0" w:firstLine="338" w:firstLineChars="121"/>
        <w:jc w:val="both"/>
        <w:textAlignment w:val="auto"/>
        <w:rPr>
          <w:sz w:val="32"/>
          <w:szCs w:val="32"/>
        </w:rPr>
      </w:pPr>
      <w:r>
        <w:rPr>
          <w:sz w:val="28"/>
          <w:szCs w:val="28"/>
        </w:rPr>
        <w:fldChar w:fldCharType="begin"/>
      </w:r>
      <w:r>
        <w:rPr>
          <w:sz w:val="28"/>
          <w:szCs w:val="28"/>
        </w:rPr>
        <w:instrText xml:space="preserve"> HYPERLINK \l _Toc950_WPSOffice_Level1 </w:instrText>
      </w:r>
      <w:r>
        <w:rPr>
          <w:sz w:val="28"/>
          <w:szCs w:val="28"/>
        </w:rPr>
        <w:fldChar w:fldCharType="separate"/>
      </w:r>
      <w:r>
        <w:rPr>
          <w:rFonts w:hint="eastAsia" w:ascii="宋体" w:hAnsi="Calibri"/>
          <w:sz w:val="28"/>
          <w:szCs w:val="28"/>
        </w:rPr>
        <w:t>第八章 投标文件格式</w:t>
      </w:r>
      <w:r>
        <w:rPr>
          <w:rFonts w:hint="eastAsia" w:ascii="宋体" w:hAnsi="宋体" w:eastAsia="宋体" w:cs="宋体"/>
          <w:sz w:val="28"/>
          <w:szCs w:val="28"/>
        </w:rPr>
        <w:t>…………………………………………</w:t>
      </w:r>
      <w:bookmarkStart w:id="9" w:name="_Toc950_WPSOffice_Level1Page"/>
      <w:r>
        <w:rPr>
          <w:sz w:val="28"/>
          <w:szCs w:val="28"/>
        </w:rPr>
        <w:t>4</w:t>
      </w:r>
      <w:bookmarkEnd w:id="9"/>
      <w:r>
        <w:rPr>
          <w:rFonts w:hint="eastAsia"/>
          <w:sz w:val="28"/>
          <w:szCs w:val="28"/>
          <w:lang w:val="en-US" w:eastAsia="zh-CN"/>
        </w:rPr>
        <w:t>3</w:t>
      </w:r>
      <w:r>
        <w:rPr>
          <w:sz w:val="28"/>
          <w:szCs w:val="28"/>
        </w:rPr>
        <w:fldChar w:fldCharType="end"/>
      </w:r>
    </w:p>
    <w:p>
      <w:pPr>
        <w:pStyle w:val="2"/>
        <w:spacing w:after="0" w:line="340" w:lineRule="exact"/>
        <w:ind w:firstLine="321"/>
        <w:jc w:val="center"/>
        <w:rPr>
          <w:sz w:val="32"/>
          <w:szCs w:val="32"/>
        </w:rPr>
      </w:pPr>
    </w:p>
    <w:p>
      <w:pPr>
        <w:pStyle w:val="2"/>
        <w:spacing w:after="0" w:line="340" w:lineRule="exact"/>
        <w:ind w:firstLine="321"/>
        <w:jc w:val="center"/>
        <w:rPr>
          <w:sz w:val="32"/>
          <w:szCs w:val="32"/>
        </w:rPr>
      </w:pPr>
    </w:p>
    <w:p>
      <w:pPr>
        <w:pStyle w:val="2"/>
        <w:spacing w:after="0" w:line="340" w:lineRule="exact"/>
        <w:ind w:firstLine="321"/>
        <w:jc w:val="center"/>
        <w:rPr>
          <w:sz w:val="32"/>
          <w:szCs w:val="32"/>
        </w:rPr>
      </w:pPr>
    </w:p>
    <w:p>
      <w:pPr>
        <w:pStyle w:val="2"/>
        <w:spacing w:after="0" w:line="340" w:lineRule="exact"/>
        <w:ind w:firstLine="321"/>
        <w:jc w:val="center"/>
        <w:rPr>
          <w:sz w:val="32"/>
          <w:szCs w:val="32"/>
        </w:rPr>
      </w:pPr>
    </w:p>
    <w:p>
      <w:pPr>
        <w:pStyle w:val="2"/>
        <w:spacing w:after="0" w:line="340" w:lineRule="exact"/>
        <w:ind w:firstLine="321"/>
        <w:jc w:val="center"/>
        <w:rPr>
          <w:sz w:val="32"/>
          <w:szCs w:val="32"/>
        </w:rPr>
      </w:pPr>
    </w:p>
    <w:p>
      <w:pPr>
        <w:pStyle w:val="2"/>
        <w:spacing w:after="0" w:line="340" w:lineRule="exact"/>
        <w:ind w:firstLine="321"/>
        <w:jc w:val="center"/>
        <w:rPr>
          <w:sz w:val="32"/>
          <w:szCs w:val="32"/>
        </w:rPr>
      </w:pPr>
    </w:p>
    <w:p>
      <w:pPr>
        <w:pStyle w:val="2"/>
        <w:spacing w:after="0" w:line="340" w:lineRule="exact"/>
        <w:ind w:firstLine="321"/>
        <w:jc w:val="center"/>
        <w:rPr>
          <w:sz w:val="32"/>
          <w:szCs w:val="32"/>
        </w:rPr>
      </w:pPr>
    </w:p>
    <w:p>
      <w:pPr>
        <w:pStyle w:val="2"/>
        <w:spacing w:after="0" w:line="340" w:lineRule="exact"/>
        <w:ind w:firstLine="321"/>
        <w:jc w:val="center"/>
        <w:rPr>
          <w:sz w:val="32"/>
          <w:szCs w:val="32"/>
        </w:rPr>
      </w:pPr>
    </w:p>
    <w:p>
      <w:pPr>
        <w:pStyle w:val="2"/>
        <w:spacing w:after="0" w:line="340" w:lineRule="exact"/>
        <w:ind w:firstLine="321"/>
        <w:jc w:val="center"/>
        <w:rPr>
          <w:sz w:val="32"/>
          <w:szCs w:val="32"/>
        </w:rPr>
      </w:pPr>
    </w:p>
    <w:p>
      <w:pPr>
        <w:pStyle w:val="2"/>
        <w:spacing w:after="0" w:line="340" w:lineRule="exact"/>
        <w:ind w:firstLine="321"/>
        <w:jc w:val="center"/>
        <w:rPr>
          <w:sz w:val="32"/>
          <w:szCs w:val="32"/>
        </w:rPr>
      </w:pPr>
    </w:p>
    <w:p>
      <w:pPr>
        <w:pStyle w:val="2"/>
        <w:spacing w:after="0" w:line="340" w:lineRule="exact"/>
        <w:ind w:firstLine="321"/>
        <w:jc w:val="center"/>
        <w:rPr>
          <w:sz w:val="32"/>
          <w:szCs w:val="32"/>
        </w:rPr>
      </w:pPr>
    </w:p>
    <w:p>
      <w:pPr>
        <w:pStyle w:val="2"/>
        <w:spacing w:after="0" w:line="340" w:lineRule="exact"/>
        <w:ind w:firstLine="321"/>
        <w:jc w:val="center"/>
        <w:rPr>
          <w:sz w:val="32"/>
          <w:szCs w:val="32"/>
        </w:rPr>
      </w:pPr>
    </w:p>
    <w:p>
      <w:pPr>
        <w:pStyle w:val="2"/>
        <w:spacing w:after="0" w:line="340" w:lineRule="exact"/>
        <w:ind w:firstLine="321"/>
        <w:jc w:val="center"/>
        <w:rPr>
          <w:sz w:val="32"/>
          <w:szCs w:val="32"/>
        </w:rPr>
      </w:pPr>
    </w:p>
    <w:p>
      <w:pPr>
        <w:pStyle w:val="2"/>
        <w:spacing w:after="0" w:line="340" w:lineRule="exact"/>
        <w:ind w:firstLine="321"/>
        <w:jc w:val="center"/>
        <w:rPr>
          <w:sz w:val="32"/>
          <w:szCs w:val="32"/>
        </w:rPr>
      </w:pPr>
    </w:p>
    <w:p>
      <w:pPr>
        <w:pStyle w:val="2"/>
        <w:spacing w:after="0" w:line="340" w:lineRule="exact"/>
        <w:ind w:firstLine="321"/>
        <w:jc w:val="center"/>
        <w:rPr>
          <w:sz w:val="32"/>
          <w:szCs w:val="32"/>
        </w:rPr>
      </w:pPr>
    </w:p>
    <w:p>
      <w:pPr>
        <w:pStyle w:val="2"/>
        <w:spacing w:after="0" w:line="340" w:lineRule="exact"/>
        <w:ind w:firstLine="321"/>
        <w:jc w:val="center"/>
        <w:rPr>
          <w:sz w:val="32"/>
          <w:szCs w:val="32"/>
        </w:rPr>
      </w:pPr>
    </w:p>
    <w:p>
      <w:pPr>
        <w:pStyle w:val="2"/>
        <w:spacing w:after="0" w:line="340" w:lineRule="exact"/>
        <w:ind w:firstLine="321"/>
        <w:jc w:val="center"/>
        <w:rPr>
          <w:sz w:val="32"/>
          <w:szCs w:val="32"/>
        </w:rPr>
      </w:pPr>
    </w:p>
    <w:p>
      <w:pPr>
        <w:pStyle w:val="2"/>
        <w:spacing w:after="0" w:line="340" w:lineRule="exact"/>
        <w:ind w:firstLine="321"/>
        <w:jc w:val="center"/>
        <w:rPr>
          <w:sz w:val="32"/>
          <w:szCs w:val="32"/>
        </w:rPr>
      </w:pPr>
    </w:p>
    <w:p>
      <w:pPr>
        <w:pStyle w:val="2"/>
        <w:spacing w:after="0" w:line="340" w:lineRule="exact"/>
        <w:ind w:firstLine="321"/>
        <w:jc w:val="center"/>
        <w:rPr>
          <w:sz w:val="32"/>
          <w:szCs w:val="32"/>
        </w:rPr>
      </w:pPr>
    </w:p>
    <w:p>
      <w:pPr>
        <w:pStyle w:val="2"/>
        <w:spacing w:after="0" w:line="340" w:lineRule="exact"/>
        <w:ind w:firstLine="321"/>
        <w:jc w:val="center"/>
        <w:rPr>
          <w:rFonts w:hint="eastAsia"/>
          <w:sz w:val="32"/>
          <w:szCs w:val="32"/>
          <w:lang w:eastAsia="zh-CN"/>
        </w:rPr>
        <w:sectPr>
          <w:footerReference r:id="rId4" w:type="default"/>
          <w:pgSz w:w="11906" w:h="16838"/>
          <w:pgMar w:top="1440" w:right="1701" w:bottom="1440" w:left="1701" w:header="851" w:footer="992" w:gutter="0"/>
          <w:pgNumType w:start="1"/>
          <w:cols w:space="0" w:num="1"/>
          <w:rtlGutter w:val="0"/>
          <w:docGrid w:type="lines" w:linePitch="312" w:charSpace="0"/>
        </w:sectPr>
      </w:pPr>
    </w:p>
    <w:p>
      <w:pPr>
        <w:pStyle w:val="2"/>
        <w:numPr>
          <w:ilvl w:val="0"/>
          <w:numId w:val="2"/>
        </w:numPr>
        <w:spacing w:after="0" w:line="340" w:lineRule="exact"/>
        <w:ind w:firstLine="321"/>
        <w:jc w:val="center"/>
        <w:rPr>
          <w:rFonts w:hint="eastAsia"/>
          <w:b/>
          <w:bCs/>
          <w:sz w:val="32"/>
          <w:szCs w:val="32"/>
          <w:lang w:eastAsia="zh-CN"/>
        </w:rPr>
      </w:pPr>
      <w:r>
        <w:rPr>
          <w:rFonts w:hint="eastAsia"/>
          <w:b/>
          <w:bCs/>
          <w:sz w:val="32"/>
          <w:szCs w:val="32"/>
          <w:lang w:eastAsia="zh-CN"/>
        </w:rPr>
        <w:t>招标公告</w:t>
      </w:r>
    </w:p>
    <w:p>
      <w:pPr>
        <w:pStyle w:val="2"/>
        <w:numPr>
          <w:ilvl w:val="0"/>
          <w:numId w:val="0"/>
        </w:numPr>
        <w:spacing w:after="0" w:line="340" w:lineRule="exact"/>
        <w:jc w:val="both"/>
        <w:rPr>
          <w:rFonts w:hint="eastAsia"/>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firstLine="321"/>
        <w:jc w:val="center"/>
        <w:textAlignment w:val="auto"/>
        <w:rPr>
          <w:rFonts w:hint="eastAsia" w:hAnsi="宋体"/>
          <w:b/>
          <w:color w:val="000000"/>
          <w:sz w:val="32"/>
          <w:szCs w:val="32"/>
        </w:rPr>
      </w:pPr>
      <w:r>
        <w:rPr>
          <w:rFonts w:hint="eastAsia" w:hAnsi="宋体"/>
          <w:b/>
          <w:color w:val="000000"/>
          <w:sz w:val="32"/>
          <w:szCs w:val="32"/>
        </w:rPr>
        <w:t>绿色铸造陶瓷园14号路东侧道路景观带绿化工程</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321"/>
        <w:jc w:val="center"/>
        <w:textAlignment w:val="auto"/>
        <w:rPr>
          <w:rFonts w:hint="eastAsia" w:hAnsi="宋体"/>
          <w:b/>
          <w:color w:val="000000"/>
          <w:sz w:val="32"/>
          <w:szCs w:val="32"/>
        </w:rPr>
      </w:pPr>
      <w:r>
        <w:rPr>
          <w:rFonts w:hint="eastAsia" w:hAnsi="宋体"/>
          <w:b/>
          <w:color w:val="000000"/>
          <w:sz w:val="32"/>
          <w:szCs w:val="32"/>
        </w:rPr>
        <w:t>招　标　公　告</w:t>
      </w:r>
    </w:p>
    <w:p>
      <w:pPr>
        <w:keepNext w:val="0"/>
        <w:keepLines w:val="0"/>
        <w:pageBreakBefore w:val="0"/>
        <w:kinsoku/>
        <w:wordWrap/>
        <w:overflowPunct/>
        <w:topLinePunct w:val="0"/>
        <w:autoSpaceDE/>
        <w:autoSpaceDN/>
        <w:bidi w:val="0"/>
        <w:spacing w:line="340" w:lineRule="exact"/>
        <w:ind w:firstLine="482" w:firstLineChars="200"/>
        <w:textAlignment w:val="auto"/>
        <w:rPr>
          <w:rFonts w:ascii="Calibri" w:hAnsi="宋体"/>
          <w:b/>
          <w:bCs/>
          <w:kern w:val="2"/>
          <w:sz w:val="24"/>
          <w:szCs w:val="24"/>
        </w:rPr>
      </w:pPr>
    </w:p>
    <w:p>
      <w:pPr>
        <w:keepNext w:val="0"/>
        <w:keepLines w:val="0"/>
        <w:pageBreakBefore w:val="0"/>
        <w:kinsoku/>
        <w:wordWrap/>
        <w:overflowPunct/>
        <w:topLinePunct w:val="0"/>
        <w:autoSpaceDE/>
        <w:autoSpaceDN/>
        <w:bidi w:val="0"/>
        <w:spacing w:line="380" w:lineRule="exact"/>
        <w:ind w:firstLine="482" w:firstLineChars="200"/>
        <w:textAlignment w:val="auto"/>
        <w:rPr>
          <w:rFonts w:ascii="Calibri" w:hAnsi="宋体"/>
          <w:b/>
          <w:bCs/>
          <w:kern w:val="2"/>
          <w:sz w:val="24"/>
          <w:szCs w:val="24"/>
        </w:rPr>
      </w:pPr>
      <w:r>
        <w:rPr>
          <w:rFonts w:ascii="Calibri" w:hAnsi="宋体"/>
          <w:b/>
          <w:bCs/>
          <w:kern w:val="2"/>
          <w:sz w:val="24"/>
          <w:szCs w:val="24"/>
        </w:rPr>
        <w:t>1.</w:t>
      </w:r>
      <w:r>
        <w:rPr>
          <w:rFonts w:hint="eastAsia" w:ascii="Calibri" w:hAnsi="宋体"/>
          <w:b/>
          <w:bCs/>
          <w:kern w:val="2"/>
          <w:sz w:val="24"/>
          <w:szCs w:val="24"/>
        </w:rPr>
        <w:t>招标条件</w:t>
      </w:r>
    </w:p>
    <w:p>
      <w:pPr>
        <w:keepNext w:val="0"/>
        <w:keepLines w:val="0"/>
        <w:pageBreakBefore w:val="0"/>
        <w:kinsoku/>
        <w:wordWrap/>
        <w:overflowPunct/>
        <w:topLinePunct w:val="0"/>
        <w:autoSpaceDE/>
        <w:autoSpaceDN/>
        <w:bidi w:val="0"/>
        <w:spacing w:line="380" w:lineRule="exact"/>
        <w:ind w:firstLine="480" w:firstLineChars="200"/>
        <w:textAlignment w:val="auto"/>
        <w:rPr>
          <w:rFonts w:ascii="Calibri" w:hAnsi="宋体"/>
          <w:kern w:val="2"/>
          <w:sz w:val="24"/>
          <w:szCs w:val="24"/>
        </w:rPr>
      </w:pPr>
      <w:r>
        <w:rPr>
          <w:rFonts w:hint="eastAsia" w:ascii="Calibri" w:hAnsi="宋体"/>
          <w:kern w:val="2"/>
          <w:sz w:val="24"/>
          <w:szCs w:val="24"/>
        </w:rPr>
        <w:t>本招标项目</w:t>
      </w:r>
      <w:r>
        <w:rPr>
          <w:rFonts w:hint="eastAsia" w:ascii="Calibri" w:hAnsi="宋体"/>
          <w:kern w:val="2"/>
          <w:sz w:val="24"/>
          <w:szCs w:val="24"/>
          <w:lang w:eastAsia="zh-CN"/>
        </w:rPr>
        <w:t>绿色铸造陶瓷园14号路东侧道路景观带绿化工程</w:t>
      </w:r>
      <w:r>
        <w:rPr>
          <w:rFonts w:hint="eastAsia" w:ascii="Calibri" w:hAnsi="宋体"/>
          <w:kern w:val="2"/>
          <w:sz w:val="24"/>
          <w:szCs w:val="24"/>
        </w:rPr>
        <w:t>由主管部门批准建设，招标人</w:t>
      </w:r>
      <w:r>
        <w:rPr>
          <w:rFonts w:hint="eastAsia" w:ascii="Calibri" w:hAnsi="宋体"/>
          <w:color w:val="000000"/>
          <w:kern w:val="2"/>
          <w:sz w:val="24"/>
          <w:szCs w:val="24"/>
        </w:rPr>
        <w:t>为禹州市园林绿化管理局</w:t>
      </w:r>
      <w:r>
        <w:rPr>
          <w:rFonts w:hint="eastAsia" w:ascii="Calibri" w:hAnsi="宋体"/>
          <w:color w:val="000000"/>
          <w:kern w:val="2"/>
          <w:sz w:val="24"/>
          <w:szCs w:val="24"/>
          <w:lang w:eastAsia="zh-CN"/>
        </w:rPr>
        <w:t>，</w:t>
      </w:r>
      <w:r>
        <w:rPr>
          <w:rFonts w:hint="eastAsia" w:ascii="Calibri" w:hAnsi="宋体"/>
          <w:kern w:val="2"/>
          <w:sz w:val="24"/>
          <w:szCs w:val="24"/>
        </w:rPr>
        <w:t>建设资金为</w:t>
      </w:r>
      <w:r>
        <w:rPr>
          <w:rFonts w:hint="eastAsia" w:ascii="Calibri" w:hAnsi="宋体"/>
          <w:kern w:val="2"/>
          <w:sz w:val="24"/>
          <w:szCs w:val="24"/>
          <w:lang w:eastAsia="zh-CN"/>
        </w:rPr>
        <w:t>财政</w:t>
      </w:r>
      <w:r>
        <w:rPr>
          <w:rFonts w:hint="eastAsia" w:ascii="Calibri" w:hAnsi="宋体"/>
          <w:kern w:val="2"/>
          <w:sz w:val="24"/>
          <w:szCs w:val="24"/>
        </w:rPr>
        <w:t>资金。项目已具备招标条件，现对该项目进行国内公开招标。</w:t>
      </w:r>
    </w:p>
    <w:p>
      <w:pPr>
        <w:keepNext w:val="0"/>
        <w:keepLines w:val="0"/>
        <w:pageBreakBefore w:val="0"/>
        <w:kinsoku/>
        <w:wordWrap/>
        <w:overflowPunct/>
        <w:topLinePunct w:val="0"/>
        <w:autoSpaceDE/>
        <w:autoSpaceDN/>
        <w:bidi w:val="0"/>
        <w:spacing w:line="380" w:lineRule="exact"/>
        <w:ind w:firstLine="482" w:firstLineChars="200"/>
        <w:textAlignment w:val="auto"/>
        <w:rPr>
          <w:rFonts w:ascii="Calibri" w:hAnsi="宋体"/>
          <w:b/>
          <w:bCs/>
          <w:kern w:val="2"/>
          <w:sz w:val="24"/>
          <w:szCs w:val="24"/>
        </w:rPr>
      </w:pPr>
      <w:r>
        <w:rPr>
          <w:rFonts w:ascii="Calibri" w:hAnsi="宋体"/>
          <w:b/>
          <w:bCs/>
          <w:kern w:val="2"/>
          <w:sz w:val="24"/>
          <w:szCs w:val="24"/>
        </w:rPr>
        <w:t>2.</w:t>
      </w:r>
      <w:r>
        <w:rPr>
          <w:rFonts w:hint="eastAsia" w:ascii="Calibri" w:hAnsi="宋体"/>
          <w:b/>
          <w:bCs/>
          <w:kern w:val="2"/>
          <w:sz w:val="24"/>
          <w:szCs w:val="24"/>
        </w:rPr>
        <w:t>项目概况与招标范围</w:t>
      </w:r>
    </w:p>
    <w:p>
      <w:pPr>
        <w:pStyle w:val="2"/>
        <w:keepNext w:val="0"/>
        <w:keepLines w:val="0"/>
        <w:pageBreakBefore w:val="0"/>
        <w:kinsoku/>
        <w:wordWrap/>
        <w:overflowPunct/>
        <w:topLinePunct w:val="0"/>
        <w:autoSpaceDE/>
        <w:autoSpaceDN/>
        <w:bidi w:val="0"/>
        <w:spacing w:after="0" w:line="380" w:lineRule="exact"/>
        <w:ind w:firstLine="321"/>
        <w:jc w:val="left"/>
        <w:textAlignment w:val="auto"/>
        <w:rPr>
          <w:rFonts w:hint="eastAsia" w:ascii="Calibri" w:hAnsi="宋体"/>
          <w:kern w:val="2"/>
          <w:sz w:val="24"/>
          <w:szCs w:val="24"/>
        </w:rPr>
      </w:pPr>
      <w:r>
        <w:rPr>
          <w:rFonts w:hint="eastAsia" w:ascii="Calibri" w:hAnsi="宋体"/>
          <w:kern w:val="2"/>
          <w:sz w:val="24"/>
          <w:szCs w:val="24"/>
          <w:lang w:eastAsia="zh-CN"/>
        </w:rPr>
        <w:t>　</w:t>
      </w:r>
      <w:r>
        <w:rPr>
          <w:rFonts w:ascii="Calibri" w:hAnsi="宋体"/>
          <w:kern w:val="2"/>
          <w:sz w:val="24"/>
          <w:szCs w:val="24"/>
        </w:rPr>
        <w:t>2.1</w:t>
      </w:r>
      <w:r>
        <w:rPr>
          <w:rFonts w:hint="eastAsia" w:ascii="Calibri" w:hAnsi="宋体"/>
          <w:kern w:val="2"/>
          <w:sz w:val="24"/>
          <w:szCs w:val="24"/>
        </w:rPr>
        <w:t>工程名称：</w:t>
      </w:r>
      <w:r>
        <w:rPr>
          <w:rFonts w:hint="eastAsia" w:ascii="Calibri" w:hAnsi="宋体"/>
          <w:kern w:val="2"/>
          <w:sz w:val="24"/>
          <w:szCs w:val="24"/>
          <w:lang w:eastAsia="zh-CN"/>
        </w:rPr>
        <w:t>绿色铸造陶瓷园14号路东侧道路景观带绿化工程</w:t>
      </w:r>
    </w:p>
    <w:p>
      <w:pPr>
        <w:keepNext w:val="0"/>
        <w:keepLines w:val="0"/>
        <w:pageBreakBefore w:val="0"/>
        <w:kinsoku/>
        <w:wordWrap/>
        <w:overflowPunct/>
        <w:topLinePunct w:val="0"/>
        <w:autoSpaceDE/>
        <w:autoSpaceDN/>
        <w:bidi w:val="0"/>
        <w:spacing w:line="380" w:lineRule="exact"/>
        <w:ind w:firstLine="480" w:firstLineChars="200"/>
        <w:textAlignment w:val="auto"/>
        <w:rPr>
          <w:rFonts w:hint="default" w:ascii="Calibri" w:hAnsi="宋体" w:eastAsia="宋体"/>
          <w:color w:val="auto"/>
          <w:kern w:val="2"/>
          <w:sz w:val="24"/>
          <w:szCs w:val="24"/>
          <w:lang w:val="en-US" w:eastAsia="zh-CN"/>
        </w:rPr>
      </w:pPr>
      <w:r>
        <w:rPr>
          <w:rFonts w:ascii="Calibri" w:hAnsi="宋体"/>
          <w:kern w:val="2"/>
          <w:sz w:val="24"/>
          <w:szCs w:val="24"/>
        </w:rPr>
        <w:t>2.2</w:t>
      </w:r>
      <w:r>
        <w:rPr>
          <w:rFonts w:hint="eastAsia" w:ascii="Calibri" w:hAnsi="宋体"/>
          <w:kern w:val="2"/>
          <w:sz w:val="24"/>
          <w:szCs w:val="24"/>
        </w:rPr>
        <w:t>工程</w:t>
      </w:r>
      <w:r>
        <w:rPr>
          <w:rFonts w:hint="eastAsia" w:ascii="Calibri" w:hAnsi="宋体"/>
          <w:color w:val="auto"/>
          <w:kern w:val="2"/>
          <w:sz w:val="24"/>
          <w:szCs w:val="24"/>
        </w:rPr>
        <w:t>编号：</w:t>
      </w:r>
      <w:r>
        <w:rPr>
          <w:rFonts w:ascii="Calibri" w:hAnsi="宋体"/>
          <w:color w:val="auto"/>
          <w:kern w:val="2"/>
          <w:sz w:val="24"/>
          <w:szCs w:val="24"/>
        </w:rPr>
        <w:t>JSGC</w:t>
      </w:r>
      <w:r>
        <w:rPr>
          <w:rFonts w:hint="eastAsia" w:ascii="Calibri" w:hAnsi="宋体"/>
          <w:color w:val="auto"/>
          <w:kern w:val="2"/>
          <w:sz w:val="24"/>
          <w:szCs w:val="24"/>
          <w:lang w:val="en-US" w:eastAsia="zh-CN"/>
        </w:rPr>
        <w:t>-</w:t>
      </w:r>
      <w:r>
        <w:rPr>
          <w:rFonts w:hint="eastAsia" w:ascii="Calibri" w:hAnsi="宋体"/>
          <w:color w:val="auto"/>
          <w:kern w:val="2"/>
          <w:sz w:val="24"/>
          <w:szCs w:val="24"/>
        </w:rPr>
        <w:t>SZ</w:t>
      </w:r>
      <w:r>
        <w:rPr>
          <w:rFonts w:hint="eastAsia" w:ascii="Calibri" w:hAnsi="宋体"/>
          <w:color w:val="auto"/>
          <w:kern w:val="2"/>
          <w:sz w:val="24"/>
          <w:szCs w:val="24"/>
          <w:lang w:val="en-US" w:eastAsia="zh-CN"/>
        </w:rPr>
        <w:t>-</w:t>
      </w:r>
      <w:r>
        <w:rPr>
          <w:rFonts w:ascii="Calibri" w:hAnsi="宋体"/>
          <w:color w:val="auto"/>
          <w:kern w:val="2"/>
          <w:sz w:val="24"/>
          <w:szCs w:val="24"/>
        </w:rPr>
        <w:t>201</w:t>
      </w:r>
      <w:r>
        <w:rPr>
          <w:rFonts w:hint="eastAsia" w:ascii="Calibri" w:hAnsi="宋体"/>
          <w:color w:val="auto"/>
          <w:kern w:val="2"/>
          <w:sz w:val="24"/>
          <w:szCs w:val="24"/>
          <w:lang w:val="en-US" w:eastAsia="zh-CN"/>
        </w:rPr>
        <w:t>9106</w:t>
      </w:r>
    </w:p>
    <w:p>
      <w:pPr>
        <w:keepNext w:val="0"/>
        <w:keepLines w:val="0"/>
        <w:pageBreakBefore w:val="0"/>
        <w:kinsoku/>
        <w:wordWrap/>
        <w:overflowPunct/>
        <w:topLinePunct w:val="0"/>
        <w:autoSpaceDE/>
        <w:autoSpaceDN/>
        <w:bidi w:val="0"/>
        <w:spacing w:line="380" w:lineRule="exact"/>
        <w:ind w:firstLine="480" w:firstLineChars="200"/>
        <w:textAlignment w:val="auto"/>
        <w:rPr>
          <w:rFonts w:ascii="Calibri" w:hAnsi="宋体"/>
          <w:color w:val="auto"/>
          <w:kern w:val="2"/>
          <w:sz w:val="24"/>
          <w:szCs w:val="24"/>
        </w:rPr>
      </w:pPr>
      <w:r>
        <w:rPr>
          <w:rFonts w:ascii="Calibri" w:hAnsi="宋体"/>
          <w:color w:val="auto"/>
          <w:kern w:val="2"/>
          <w:sz w:val="24"/>
          <w:szCs w:val="24"/>
        </w:rPr>
        <w:t>2.3</w:t>
      </w:r>
      <w:r>
        <w:rPr>
          <w:rFonts w:hint="eastAsia" w:ascii="Calibri" w:hAnsi="宋体"/>
          <w:color w:val="auto"/>
          <w:kern w:val="2"/>
          <w:sz w:val="24"/>
          <w:szCs w:val="24"/>
        </w:rPr>
        <w:t>工程地点：该项目位于禹州市境内</w:t>
      </w:r>
    </w:p>
    <w:p>
      <w:pPr>
        <w:keepNext w:val="0"/>
        <w:keepLines w:val="0"/>
        <w:pageBreakBefore w:val="0"/>
        <w:kinsoku/>
        <w:wordWrap/>
        <w:overflowPunct/>
        <w:topLinePunct w:val="0"/>
        <w:autoSpaceDE/>
        <w:autoSpaceDN/>
        <w:bidi w:val="0"/>
        <w:spacing w:line="380" w:lineRule="exact"/>
        <w:ind w:firstLine="480" w:firstLineChars="200"/>
        <w:textAlignment w:val="auto"/>
        <w:rPr>
          <w:rFonts w:hint="eastAsia" w:ascii="Calibri" w:hAnsi="宋体"/>
          <w:color w:val="auto"/>
          <w:kern w:val="2"/>
          <w:sz w:val="24"/>
          <w:szCs w:val="24"/>
        </w:rPr>
      </w:pPr>
      <w:r>
        <w:rPr>
          <w:rFonts w:ascii="Calibri" w:hAnsi="宋体"/>
          <w:color w:val="auto"/>
          <w:kern w:val="2"/>
          <w:sz w:val="24"/>
          <w:szCs w:val="24"/>
        </w:rPr>
        <w:t>2.4</w:t>
      </w:r>
      <w:r>
        <w:rPr>
          <w:rFonts w:hint="eastAsia" w:ascii="Calibri" w:hAnsi="宋体"/>
          <w:color w:val="auto"/>
          <w:kern w:val="2"/>
          <w:sz w:val="24"/>
          <w:szCs w:val="24"/>
        </w:rPr>
        <w:t>招标控制价：</w:t>
      </w:r>
      <w:r>
        <w:rPr>
          <w:rFonts w:hint="eastAsia" w:ascii="Calibri" w:hAnsi="宋体"/>
          <w:color w:val="auto"/>
          <w:kern w:val="2"/>
          <w:sz w:val="24"/>
          <w:szCs w:val="24"/>
          <w:lang w:val="en-US" w:eastAsia="zh-CN"/>
        </w:rPr>
        <w:t>747003.71元</w:t>
      </w:r>
      <w:r>
        <w:rPr>
          <w:rFonts w:hint="eastAsia" w:ascii="Calibri" w:hAnsi="宋体"/>
          <w:color w:val="auto"/>
          <w:kern w:val="2"/>
          <w:sz w:val="24"/>
          <w:szCs w:val="24"/>
        </w:rPr>
        <w:t>（含规费、税金、安全文明施工费）</w:t>
      </w:r>
    </w:p>
    <w:p>
      <w:pPr>
        <w:keepNext w:val="0"/>
        <w:keepLines w:val="0"/>
        <w:pageBreakBefore w:val="0"/>
        <w:kinsoku/>
        <w:wordWrap/>
        <w:overflowPunct/>
        <w:topLinePunct w:val="0"/>
        <w:autoSpaceDE/>
        <w:autoSpaceDN/>
        <w:bidi w:val="0"/>
        <w:spacing w:line="380" w:lineRule="exact"/>
        <w:ind w:firstLine="480" w:firstLineChars="200"/>
        <w:textAlignment w:val="auto"/>
        <w:rPr>
          <w:rFonts w:hint="eastAsia" w:ascii="Calibri" w:hAnsi="宋体"/>
          <w:color w:val="auto"/>
          <w:kern w:val="2"/>
          <w:sz w:val="24"/>
          <w:szCs w:val="24"/>
        </w:rPr>
      </w:pPr>
      <w:r>
        <w:rPr>
          <w:rFonts w:ascii="Calibri" w:hAnsi="宋体"/>
          <w:color w:val="auto"/>
          <w:kern w:val="2"/>
          <w:sz w:val="24"/>
          <w:szCs w:val="24"/>
        </w:rPr>
        <w:t>2.5</w:t>
      </w:r>
      <w:r>
        <w:rPr>
          <w:rFonts w:hint="eastAsia" w:ascii="Calibri" w:hAnsi="宋体"/>
          <w:color w:val="auto"/>
          <w:kern w:val="2"/>
          <w:sz w:val="24"/>
          <w:szCs w:val="24"/>
        </w:rPr>
        <w:t>招标范围：招标文件、</w:t>
      </w:r>
      <w:r>
        <w:rPr>
          <w:rFonts w:hint="eastAsia" w:ascii="Calibri" w:hAnsi="宋体"/>
          <w:color w:val="auto"/>
          <w:kern w:val="2"/>
          <w:sz w:val="24"/>
          <w:szCs w:val="24"/>
          <w:lang w:eastAsia="zh-CN"/>
        </w:rPr>
        <w:t>图纸、</w:t>
      </w:r>
      <w:r>
        <w:rPr>
          <w:rFonts w:hint="eastAsia" w:ascii="Calibri" w:hAnsi="宋体"/>
          <w:color w:val="auto"/>
          <w:kern w:val="2"/>
          <w:sz w:val="24"/>
          <w:szCs w:val="24"/>
        </w:rPr>
        <w:t>工程量清单、答疑纪要及补充文件</w:t>
      </w:r>
      <w:r>
        <w:rPr>
          <w:rFonts w:hint="eastAsia" w:ascii="Calibri" w:hAnsi="宋体"/>
          <w:color w:val="auto"/>
          <w:kern w:val="2"/>
          <w:sz w:val="24"/>
          <w:szCs w:val="24"/>
          <w:lang w:eastAsia="zh-CN"/>
        </w:rPr>
        <w:t>（如有）</w:t>
      </w:r>
      <w:r>
        <w:rPr>
          <w:rFonts w:hint="eastAsia" w:ascii="Calibri" w:hAnsi="宋体"/>
          <w:color w:val="auto"/>
          <w:kern w:val="2"/>
          <w:sz w:val="24"/>
          <w:szCs w:val="24"/>
        </w:rPr>
        <w:t>范围内的所有工程内容。</w:t>
      </w:r>
    </w:p>
    <w:p>
      <w:pPr>
        <w:keepNext w:val="0"/>
        <w:keepLines w:val="0"/>
        <w:pageBreakBefore w:val="0"/>
        <w:kinsoku/>
        <w:wordWrap/>
        <w:overflowPunct/>
        <w:topLinePunct w:val="0"/>
        <w:autoSpaceDE/>
        <w:autoSpaceDN/>
        <w:bidi w:val="0"/>
        <w:spacing w:line="380" w:lineRule="exact"/>
        <w:ind w:firstLine="480" w:firstLineChars="200"/>
        <w:textAlignment w:val="auto"/>
        <w:rPr>
          <w:rFonts w:hint="eastAsia" w:ascii="Calibri" w:hAnsi="宋体"/>
          <w:color w:val="auto"/>
          <w:kern w:val="2"/>
          <w:sz w:val="24"/>
          <w:szCs w:val="24"/>
        </w:rPr>
      </w:pPr>
      <w:r>
        <w:rPr>
          <w:rFonts w:ascii="Calibri" w:hAnsi="宋体"/>
          <w:color w:val="auto"/>
          <w:kern w:val="2"/>
          <w:sz w:val="24"/>
          <w:szCs w:val="24"/>
        </w:rPr>
        <w:t>2.6</w:t>
      </w:r>
      <w:r>
        <w:rPr>
          <w:rFonts w:hint="eastAsia" w:ascii="Calibri" w:hAnsi="宋体"/>
          <w:color w:val="auto"/>
          <w:kern w:val="2"/>
          <w:sz w:val="24"/>
          <w:szCs w:val="24"/>
        </w:rPr>
        <w:t>质量要求：合格</w:t>
      </w:r>
    </w:p>
    <w:p>
      <w:pPr>
        <w:keepNext w:val="0"/>
        <w:keepLines w:val="0"/>
        <w:pageBreakBefore w:val="0"/>
        <w:kinsoku/>
        <w:wordWrap/>
        <w:overflowPunct/>
        <w:topLinePunct w:val="0"/>
        <w:autoSpaceDE/>
        <w:autoSpaceDN/>
        <w:bidi w:val="0"/>
        <w:spacing w:line="380" w:lineRule="exact"/>
        <w:ind w:firstLine="480" w:firstLineChars="200"/>
        <w:textAlignment w:val="auto"/>
        <w:rPr>
          <w:rFonts w:ascii="Calibri" w:hAnsi="宋体"/>
          <w:color w:val="auto"/>
          <w:kern w:val="2"/>
          <w:sz w:val="24"/>
          <w:szCs w:val="24"/>
        </w:rPr>
      </w:pPr>
      <w:r>
        <w:rPr>
          <w:rFonts w:ascii="Calibri" w:hAnsi="宋体"/>
          <w:color w:val="auto"/>
          <w:kern w:val="2"/>
          <w:sz w:val="24"/>
          <w:szCs w:val="24"/>
        </w:rPr>
        <w:t>2.7</w:t>
      </w:r>
      <w:r>
        <w:rPr>
          <w:rFonts w:hint="eastAsia" w:ascii="Calibri" w:hAnsi="宋体"/>
          <w:color w:val="auto"/>
          <w:kern w:val="2"/>
          <w:sz w:val="24"/>
          <w:szCs w:val="24"/>
        </w:rPr>
        <w:t>发包方式：总承包</w:t>
      </w:r>
    </w:p>
    <w:p>
      <w:pPr>
        <w:pStyle w:val="2"/>
        <w:keepNext w:val="0"/>
        <w:keepLines w:val="0"/>
        <w:pageBreakBefore w:val="0"/>
        <w:kinsoku/>
        <w:wordWrap/>
        <w:overflowPunct/>
        <w:topLinePunct w:val="0"/>
        <w:autoSpaceDE/>
        <w:autoSpaceDN/>
        <w:bidi w:val="0"/>
        <w:spacing w:after="0" w:line="380" w:lineRule="exact"/>
        <w:textAlignment w:val="auto"/>
        <w:rPr>
          <w:rFonts w:hint="eastAsia" w:ascii="Calibri" w:hAnsi="宋体"/>
          <w:color w:val="auto"/>
          <w:spacing w:val="-3"/>
          <w:kern w:val="2"/>
          <w:sz w:val="24"/>
          <w:szCs w:val="24"/>
          <w:lang w:eastAsia="zh-CN"/>
        </w:rPr>
      </w:pPr>
      <w:r>
        <w:rPr>
          <w:rFonts w:hint="eastAsia" w:ascii="Calibri" w:hAnsi="宋体"/>
          <w:color w:val="auto"/>
          <w:kern w:val="2"/>
          <w:sz w:val="24"/>
          <w:szCs w:val="24"/>
          <w:lang w:eastAsia="zh-CN"/>
        </w:rPr>
        <w:t>　</w:t>
      </w:r>
      <w:r>
        <w:rPr>
          <w:rFonts w:ascii="Calibri" w:hAnsi="宋体"/>
          <w:color w:val="auto"/>
          <w:kern w:val="2"/>
          <w:sz w:val="24"/>
          <w:szCs w:val="24"/>
        </w:rPr>
        <w:t>2.8</w:t>
      </w:r>
      <w:r>
        <w:rPr>
          <w:rFonts w:hint="eastAsia" w:ascii="Calibri" w:hAnsi="宋体"/>
          <w:color w:val="auto"/>
          <w:kern w:val="2"/>
          <w:sz w:val="24"/>
          <w:szCs w:val="24"/>
        </w:rPr>
        <w:t>标段划分：</w:t>
      </w:r>
      <w:r>
        <w:rPr>
          <w:rFonts w:hint="eastAsia" w:ascii="Calibri" w:hAnsi="宋体"/>
          <w:color w:val="auto"/>
          <w:kern w:val="2"/>
          <w:sz w:val="24"/>
          <w:szCs w:val="24"/>
          <w:lang w:val="en-US" w:eastAsia="zh-CN"/>
        </w:rPr>
        <w:t>1</w:t>
      </w:r>
      <w:r>
        <w:rPr>
          <w:rFonts w:hint="eastAsia" w:ascii="Calibri" w:hAnsi="宋体"/>
          <w:color w:val="auto"/>
          <w:kern w:val="2"/>
          <w:sz w:val="24"/>
          <w:szCs w:val="24"/>
        </w:rPr>
        <w:t>个标段</w:t>
      </w:r>
    </w:p>
    <w:p>
      <w:pPr>
        <w:keepNext w:val="0"/>
        <w:keepLines w:val="0"/>
        <w:pageBreakBefore w:val="0"/>
        <w:kinsoku/>
        <w:wordWrap/>
        <w:overflowPunct/>
        <w:topLinePunct w:val="0"/>
        <w:autoSpaceDE/>
        <w:autoSpaceDN/>
        <w:bidi w:val="0"/>
        <w:spacing w:line="380" w:lineRule="exact"/>
        <w:ind w:firstLine="480" w:firstLineChars="200"/>
        <w:textAlignment w:val="auto"/>
        <w:rPr>
          <w:rFonts w:hint="eastAsia" w:ascii="Calibri" w:hAnsi="宋体"/>
          <w:color w:val="auto"/>
          <w:kern w:val="2"/>
          <w:sz w:val="24"/>
          <w:szCs w:val="24"/>
        </w:rPr>
      </w:pPr>
      <w:r>
        <w:rPr>
          <w:rFonts w:ascii="Calibri" w:hAnsi="宋体"/>
          <w:color w:val="auto"/>
          <w:kern w:val="2"/>
          <w:sz w:val="24"/>
          <w:szCs w:val="24"/>
        </w:rPr>
        <w:t>2.9</w:t>
      </w:r>
      <w:r>
        <w:rPr>
          <w:rFonts w:hint="eastAsia" w:ascii="Calibri" w:hAnsi="宋体"/>
          <w:color w:val="auto"/>
          <w:kern w:val="2"/>
          <w:sz w:val="24"/>
          <w:szCs w:val="24"/>
        </w:rPr>
        <w:t>计划工期：</w:t>
      </w:r>
      <w:r>
        <w:rPr>
          <w:rFonts w:hint="eastAsia" w:ascii="Calibri" w:hAnsi="宋体"/>
          <w:color w:val="auto"/>
          <w:kern w:val="2"/>
          <w:sz w:val="24"/>
          <w:szCs w:val="24"/>
          <w:u w:val="none"/>
          <w:lang w:val="en-US" w:eastAsia="zh-CN"/>
        </w:rPr>
        <w:t>30</w:t>
      </w:r>
      <w:r>
        <w:rPr>
          <w:rFonts w:hint="eastAsia" w:ascii="Calibri" w:hAnsi="宋体"/>
          <w:color w:val="auto"/>
          <w:kern w:val="2"/>
          <w:sz w:val="24"/>
          <w:szCs w:val="24"/>
          <w:u w:val="none"/>
        </w:rPr>
        <w:t>日历天</w:t>
      </w:r>
    </w:p>
    <w:p>
      <w:pPr>
        <w:keepNext w:val="0"/>
        <w:keepLines w:val="0"/>
        <w:pageBreakBefore w:val="0"/>
        <w:kinsoku/>
        <w:wordWrap/>
        <w:overflowPunct/>
        <w:topLinePunct w:val="0"/>
        <w:autoSpaceDE/>
        <w:autoSpaceDN/>
        <w:bidi w:val="0"/>
        <w:spacing w:line="380" w:lineRule="exact"/>
        <w:ind w:firstLine="482" w:firstLineChars="200"/>
        <w:textAlignment w:val="auto"/>
        <w:rPr>
          <w:rFonts w:ascii="Calibri" w:hAnsi="宋体"/>
          <w:b/>
          <w:bCs/>
          <w:kern w:val="2"/>
          <w:sz w:val="24"/>
          <w:szCs w:val="24"/>
        </w:rPr>
      </w:pPr>
      <w:r>
        <w:rPr>
          <w:rFonts w:ascii="Calibri" w:hAnsi="宋体"/>
          <w:b/>
          <w:bCs/>
          <w:kern w:val="2"/>
          <w:sz w:val="24"/>
          <w:szCs w:val="24"/>
        </w:rPr>
        <w:t>3.</w:t>
      </w:r>
      <w:r>
        <w:rPr>
          <w:rFonts w:hint="eastAsia" w:ascii="Calibri" w:hAnsi="宋体"/>
          <w:b/>
          <w:bCs/>
          <w:kern w:val="2"/>
          <w:sz w:val="24"/>
          <w:szCs w:val="24"/>
        </w:rPr>
        <w:t>投标人资格要求</w:t>
      </w:r>
    </w:p>
    <w:p>
      <w:pPr>
        <w:pStyle w:val="35"/>
        <w:keepNext w:val="0"/>
        <w:keepLines w:val="0"/>
        <w:pageBreakBefore w:val="0"/>
        <w:kinsoku/>
        <w:wordWrap/>
        <w:overflowPunct/>
        <w:topLinePunct w:val="0"/>
        <w:autoSpaceDE/>
        <w:autoSpaceDN/>
        <w:bidi w:val="0"/>
        <w:spacing w:before="0" w:beforeAutospacing="0" w:after="0" w:afterAutospacing="0" w:line="380" w:lineRule="exact"/>
        <w:ind w:firstLine="480" w:firstLineChars="200"/>
        <w:contextualSpacing/>
        <w:jc w:val="both"/>
        <w:textAlignment w:val="auto"/>
        <w:rPr>
          <w:rFonts w:hint="eastAsia" w:hAnsi="宋体" w:cs="宋体"/>
          <w:sz w:val="24"/>
          <w:szCs w:val="24"/>
          <w:lang w:val="en-US" w:eastAsia="zh-CN"/>
        </w:rPr>
      </w:pPr>
      <w:r>
        <w:rPr>
          <w:rFonts w:ascii="Calibri" w:hAnsi="宋体"/>
          <w:kern w:val="2"/>
          <w:sz w:val="24"/>
          <w:szCs w:val="24"/>
        </w:rPr>
        <w:t>3.1</w:t>
      </w:r>
      <w:r>
        <w:rPr>
          <w:rFonts w:hint="eastAsia" w:hAnsi="宋体" w:cs="宋体"/>
          <w:sz w:val="24"/>
          <w:szCs w:val="24"/>
          <w:lang w:val="en-US" w:eastAsia="zh-CN"/>
        </w:rPr>
        <w:t>须具备独立法人资格及有效的营业执照（具有相应的经营范围），并在人员、设备、资金等方面具有相应的施工能力。</w:t>
      </w:r>
    </w:p>
    <w:p>
      <w:pPr>
        <w:pStyle w:val="35"/>
        <w:keepNext w:val="0"/>
        <w:keepLines w:val="0"/>
        <w:pageBreakBefore w:val="0"/>
        <w:kinsoku/>
        <w:wordWrap/>
        <w:overflowPunct/>
        <w:topLinePunct w:val="0"/>
        <w:autoSpaceDE/>
        <w:autoSpaceDN/>
        <w:bidi w:val="0"/>
        <w:spacing w:before="0" w:beforeAutospacing="0" w:after="0" w:afterAutospacing="0" w:line="380" w:lineRule="exact"/>
        <w:ind w:firstLine="480" w:firstLineChars="200"/>
        <w:contextualSpacing/>
        <w:jc w:val="both"/>
        <w:textAlignment w:val="auto"/>
        <w:rPr>
          <w:rFonts w:hint="eastAsia" w:hAnsi="宋体" w:cs="宋体"/>
          <w:sz w:val="24"/>
          <w:szCs w:val="24"/>
          <w:lang w:val="en-US" w:eastAsia="zh-CN"/>
        </w:rPr>
      </w:pPr>
      <w:r>
        <w:rPr>
          <w:rFonts w:hint="eastAsia" w:hAnsi="宋体" w:cs="宋体"/>
          <w:sz w:val="24"/>
          <w:szCs w:val="24"/>
          <w:lang w:val="en-US" w:eastAsia="zh-CN"/>
        </w:rPr>
        <w:t>3.2项目负责人须具有中级及以上职称；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380" w:lineRule="exact"/>
        <w:ind w:left="0" w:right="0" w:firstLine="480"/>
        <w:jc w:val="left"/>
        <w:textAlignment w:val="auto"/>
        <w:rPr>
          <w:rFonts w:hint="eastAsia" w:ascii="Calibri" w:hAnsi="宋体"/>
          <w:color w:val="C00000"/>
          <w:kern w:val="2"/>
          <w:sz w:val="24"/>
          <w:szCs w:val="24"/>
          <w:lang w:val="en-US"/>
        </w:rPr>
      </w:pPr>
      <w:r>
        <w:rPr>
          <w:rFonts w:hint="eastAsia" w:ascii="Calibri" w:hAnsi="宋体"/>
          <w:color w:val="auto"/>
          <w:kern w:val="2"/>
          <w:sz w:val="24"/>
          <w:szCs w:val="24"/>
          <w:lang w:val="en-US" w:eastAsia="zh-CN"/>
        </w:rPr>
        <w:t>3.3</w:t>
      </w:r>
      <w:r>
        <w:rPr>
          <w:rFonts w:hint="eastAsia" w:ascii="宋体" w:hAnsi="宋体" w:eastAsia="宋体" w:cs="宋体"/>
          <w:b w:val="0"/>
          <w:i w:val="0"/>
          <w:color w:val="auto"/>
          <w:kern w:val="0"/>
          <w:sz w:val="24"/>
          <w:szCs w:val="24"/>
          <w:u w:val="none"/>
          <w:shd w:val="clear" w:fill="FFFFFF"/>
          <w:lang w:val="en-US" w:eastAsia="zh-CN" w:bidi="ar"/>
        </w:rPr>
        <w:t>未被列入“信用中国”网站(www.creditchina.gov.cn)失信被执行人名单、“国家企业信用公示系统”网站（www.gsxt.gov.cn）严重违法失信企业名单（黑名单）的投标</w:t>
      </w:r>
      <w:r>
        <w:rPr>
          <w:rFonts w:hint="eastAsia" w:ascii="宋体" w:hAnsi="宋体" w:eastAsia="宋体" w:cs="宋体"/>
          <w:b w:val="0"/>
          <w:i w:val="0"/>
          <w:color w:val="000000"/>
          <w:kern w:val="0"/>
          <w:sz w:val="24"/>
          <w:szCs w:val="24"/>
          <w:u w:val="none"/>
          <w:shd w:val="clear" w:fill="FFFFFF"/>
          <w:lang w:val="en-US" w:eastAsia="zh-CN" w:bidi="ar"/>
        </w:rPr>
        <w:t>人（招标人或评标专家委员会于评标现场查询）；信用信息查询记录和证据留存具体方式：经评标委员会确认的查询结果截图作为查询记录和证据，与其他文件一并保存。</w:t>
      </w:r>
    </w:p>
    <w:p>
      <w:pPr>
        <w:keepNext w:val="0"/>
        <w:keepLines w:val="0"/>
        <w:pageBreakBefore w:val="0"/>
        <w:kinsoku/>
        <w:wordWrap/>
        <w:overflowPunct/>
        <w:topLinePunct w:val="0"/>
        <w:autoSpaceDE/>
        <w:autoSpaceDN/>
        <w:bidi w:val="0"/>
        <w:spacing w:line="380" w:lineRule="exact"/>
        <w:ind w:firstLine="480" w:firstLineChars="200"/>
        <w:textAlignment w:val="auto"/>
        <w:rPr>
          <w:rFonts w:hint="eastAsia" w:ascii="Calibri" w:hAnsi="宋体"/>
          <w:kern w:val="2"/>
          <w:sz w:val="24"/>
          <w:szCs w:val="24"/>
        </w:rPr>
      </w:pPr>
      <w:r>
        <w:rPr>
          <w:rFonts w:hint="eastAsia" w:ascii="Calibri" w:hAnsi="宋体"/>
          <w:kern w:val="2"/>
          <w:sz w:val="24"/>
          <w:szCs w:val="24"/>
        </w:rPr>
        <w:t>3.</w:t>
      </w:r>
      <w:r>
        <w:rPr>
          <w:rFonts w:hint="eastAsia" w:ascii="Calibri" w:hAnsi="宋体"/>
          <w:kern w:val="2"/>
          <w:sz w:val="24"/>
          <w:szCs w:val="24"/>
          <w:lang w:val="en-US" w:eastAsia="zh-CN"/>
        </w:rPr>
        <w:t>4</w:t>
      </w:r>
      <w:r>
        <w:rPr>
          <w:rFonts w:hint="eastAsia" w:ascii="Calibri" w:hAnsi="宋体"/>
          <w:kern w:val="2"/>
          <w:sz w:val="24"/>
          <w:szCs w:val="24"/>
        </w:rPr>
        <w:t>外省企业需在河南省建筑市场监管</w:t>
      </w:r>
      <w:r>
        <w:rPr>
          <w:rFonts w:hint="eastAsia" w:ascii="Calibri" w:hAnsi="宋体"/>
          <w:kern w:val="2"/>
          <w:sz w:val="24"/>
          <w:szCs w:val="24"/>
          <w:lang w:eastAsia="zh-CN"/>
        </w:rPr>
        <w:t>公共服务</w:t>
      </w:r>
      <w:r>
        <w:rPr>
          <w:rFonts w:hint="eastAsia" w:ascii="Calibri" w:hAnsi="宋体"/>
          <w:kern w:val="2"/>
          <w:sz w:val="24"/>
          <w:szCs w:val="24"/>
        </w:rPr>
        <w:t>平台备案；</w:t>
      </w:r>
    </w:p>
    <w:p>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hAnsi="宋体"/>
          <w:b w:val="0"/>
          <w:bCs/>
          <w:sz w:val="24"/>
          <w:szCs w:val="24"/>
        </w:rPr>
      </w:pPr>
      <w:r>
        <w:rPr>
          <w:rFonts w:hint="eastAsia" w:ascii="Calibri" w:hAnsi="宋体"/>
          <w:kern w:val="2"/>
          <w:sz w:val="24"/>
          <w:szCs w:val="24"/>
        </w:rPr>
        <w:t>3.</w:t>
      </w:r>
      <w:r>
        <w:rPr>
          <w:rFonts w:hint="eastAsia" w:ascii="Calibri" w:hAnsi="宋体"/>
          <w:kern w:val="2"/>
          <w:sz w:val="24"/>
          <w:szCs w:val="24"/>
          <w:lang w:val="en-US" w:eastAsia="zh-CN"/>
        </w:rPr>
        <w:t>5</w:t>
      </w:r>
      <w:r>
        <w:rPr>
          <w:rFonts w:hint="eastAsia" w:hAnsi="宋体"/>
          <w:b w:val="0"/>
          <w:bCs/>
          <w:sz w:val="24"/>
          <w:szCs w:val="24"/>
        </w:rPr>
        <w:t>本次招标实行资格后审。</w:t>
      </w:r>
    </w:p>
    <w:p>
      <w:pPr>
        <w:keepNext w:val="0"/>
        <w:keepLines w:val="0"/>
        <w:pageBreakBefore w:val="0"/>
        <w:kinsoku/>
        <w:wordWrap/>
        <w:overflowPunct/>
        <w:topLinePunct w:val="0"/>
        <w:autoSpaceDE/>
        <w:autoSpaceDN/>
        <w:bidi w:val="0"/>
        <w:spacing w:line="380" w:lineRule="exact"/>
        <w:ind w:firstLine="480" w:firstLineChars="200"/>
        <w:textAlignment w:val="auto"/>
        <w:rPr>
          <w:rFonts w:hint="eastAsia" w:ascii="Calibri" w:hAnsi="宋体"/>
          <w:kern w:val="2"/>
          <w:sz w:val="24"/>
          <w:szCs w:val="24"/>
        </w:rPr>
      </w:pPr>
      <w:r>
        <w:rPr>
          <w:rFonts w:hint="eastAsia" w:ascii="Calibri" w:hAnsi="宋体"/>
          <w:kern w:val="2"/>
          <w:sz w:val="24"/>
          <w:szCs w:val="24"/>
          <w:lang w:val="en-US" w:eastAsia="zh-CN"/>
        </w:rPr>
        <w:t>3.6</w:t>
      </w:r>
      <w:r>
        <w:rPr>
          <w:rFonts w:hint="eastAsia" w:ascii="Calibri" w:hAnsi="宋体"/>
          <w:kern w:val="2"/>
          <w:sz w:val="24"/>
          <w:szCs w:val="24"/>
        </w:rPr>
        <w:t>本次招标不接受联合体投标。</w:t>
      </w:r>
    </w:p>
    <w:p>
      <w:pPr>
        <w:keepNext w:val="0"/>
        <w:keepLines w:val="0"/>
        <w:pageBreakBefore w:val="0"/>
        <w:kinsoku/>
        <w:wordWrap/>
        <w:overflowPunct/>
        <w:topLinePunct w:val="0"/>
        <w:autoSpaceDE/>
        <w:autoSpaceDN/>
        <w:bidi w:val="0"/>
        <w:spacing w:line="380" w:lineRule="exact"/>
        <w:ind w:left="-170" w:leftChars="-50" w:right="-170" w:rightChars="-50" w:firstLine="723" w:firstLineChars="300"/>
        <w:textAlignment w:val="auto"/>
        <w:rPr>
          <w:rFonts w:ascii="Calibri" w:hAnsi="宋体"/>
          <w:b/>
          <w:bCs/>
          <w:kern w:val="2"/>
          <w:sz w:val="24"/>
          <w:szCs w:val="24"/>
        </w:rPr>
      </w:pPr>
      <w:r>
        <w:rPr>
          <w:rFonts w:ascii="Calibri" w:hAnsi="宋体"/>
          <w:b/>
          <w:bCs/>
          <w:kern w:val="2"/>
          <w:sz w:val="24"/>
          <w:szCs w:val="24"/>
        </w:rPr>
        <w:t>4.</w:t>
      </w:r>
      <w:r>
        <w:rPr>
          <w:rFonts w:hint="eastAsia" w:ascii="Calibri" w:hAnsi="宋体"/>
          <w:b/>
          <w:bCs/>
          <w:kern w:val="2"/>
          <w:sz w:val="24"/>
          <w:szCs w:val="24"/>
        </w:rPr>
        <w:t>网上下载招标文件</w:t>
      </w:r>
    </w:p>
    <w:p>
      <w:pPr>
        <w:keepNext w:val="0"/>
        <w:keepLines w:val="0"/>
        <w:pageBreakBefore w:val="0"/>
        <w:kinsoku/>
        <w:wordWrap/>
        <w:overflowPunct/>
        <w:topLinePunct w:val="0"/>
        <w:autoSpaceDE/>
        <w:autoSpaceDN/>
        <w:bidi w:val="0"/>
        <w:spacing w:line="380" w:lineRule="exact"/>
        <w:ind w:left="-170" w:leftChars="-50" w:right="-170" w:rightChars="-50" w:firstLine="720" w:firstLineChars="300"/>
        <w:textAlignment w:val="auto"/>
        <w:rPr>
          <w:rFonts w:ascii="Calibri" w:hAnsi="宋体"/>
          <w:kern w:val="2"/>
          <w:sz w:val="24"/>
          <w:szCs w:val="24"/>
        </w:rPr>
      </w:pPr>
      <w:r>
        <w:rPr>
          <w:rFonts w:ascii="Calibri" w:hAnsi="宋体"/>
          <w:kern w:val="2"/>
          <w:sz w:val="24"/>
          <w:szCs w:val="24"/>
        </w:rPr>
        <w:t>4.1</w:t>
      </w:r>
      <w:r>
        <w:rPr>
          <w:rFonts w:hint="eastAsia" w:ascii="Calibri" w:hAnsi="宋体"/>
          <w:kern w:val="2"/>
          <w:sz w:val="24"/>
          <w:szCs w:val="24"/>
        </w:rPr>
        <w:t>持</w:t>
      </w:r>
      <w:r>
        <w:rPr>
          <w:rFonts w:ascii="Calibri" w:hAnsi="宋体"/>
          <w:kern w:val="2"/>
          <w:sz w:val="24"/>
          <w:szCs w:val="24"/>
        </w:rPr>
        <w:t>CA</w:t>
      </w:r>
      <w:r>
        <w:rPr>
          <w:rFonts w:hint="eastAsia" w:ascii="Calibri" w:hAnsi="宋体"/>
          <w:kern w:val="2"/>
          <w:sz w:val="24"/>
          <w:szCs w:val="24"/>
        </w:rPr>
        <w:t>数字认证证书，登录【全国公共资源交易平台（河南省·许昌市）】“系统用户注册”入口（</w:t>
      </w:r>
      <w:r>
        <w:rPr>
          <w:rFonts w:ascii="Calibri" w:hAnsi="宋体"/>
          <w:kern w:val="2"/>
          <w:sz w:val="24"/>
          <w:szCs w:val="24"/>
        </w:rPr>
        <w:t>http://221.14.6.70:8088/ggzy/eps/public/RegistAllJcxx.html</w:t>
      </w:r>
      <w:r>
        <w:rPr>
          <w:rFonts w:hint="eastAsia" w:ascii="Calibri" w:hAnsi="宋体"/>
          <w:kern w:val="2"/>
          <w:sz w:val="24"/>
          <w:szCs w:val="24"/>
        </w:rPr>
        <w:t>）进行免费注册登记（详见“常见问题解答</w:t>
      </w:r>
      <w:r>
        <w:rPr>
          <w:rFonts w:ascii="Calibri" w:hAnsi="宋体"/>
          <w:kern w:val="2"/>
          <w:sz w:val="24"/>
          <w:szCs w:val="24"/>
        </w:rPr>
        <w:t>-</w:t>
      </w:r>
      <w:r>
        <w:rPr>
          <w:rFonts w:hint="eastAsia" w:ascii="Calibri" w:hAnsi="宋体"/>
          <w:kern w:val="2"/>
          <w:sz w:val="24"/>
          <w:szCs w:val="24"/>
        </w:rPr>
        <w:t>诚信库网上注册相关资料下载”）；</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508" w:firstLineChars="212"/>
        <w:textAlignment w:val="auto"/>
        <w:rPr>
          <w:rFonts w:ascii="Calibri" w:hAnsi="宋体"/>
          <w:kern w:val="2"/>
          <w:sz w:val="24"/>
          <w:szCs w:val="24"/>
        </w:rPr>
      </w:pPr>
      <w:r>
        <w:rPr>
          <w:rFonts w:ascii="Calibri" w:hAnsi="宋体"/>
          <w:kern w:val="2"/>
          <w:sz w:val="24"/>
          <w:szCs w:val="24"/>
        </w:rPr>
        <w:t>4.2</w:t>
      </w:r>
      <w:r>
        <w:rPr>
          <w:rFonts w:hint="eastAsia" w:ascii="Calibri" w:hAnsi="宋体"/>
          <w:kern w:val="2"/>
          <w:sz w:val="24"/>
          <w:szCs w:val="24"/>
        </w:rPr>
        <w:t>在投标截止时间前登录【全国公共资源交易平台（河南省·许昌市）】“投标人</w:t>
      </w:r>
      <w:r>
        <w:rPr>
          <w:rFonts w:ascii="Calibri" w:hAnsi="宋体"/>
          <w:kern w:val="2"/>
          <w:sz w:val="24"/>
          <w:szCs w:val="24"/>
        </w:rPr>
        <w:t>/</w:t>
      </w:r>
      <w:r>
        <w:rPr>
          <w:rFonts w:hint="eastAsia" w:ascii="Calibri" w:hAnsi="宋体"/>
          <w:kern w:val="2"/>
          <w:sz w:val="24"/>
          <w:szCs w:val="24"/>
        </w:rPr>
        <w:t>供应商登录”入口（</w:t>
      </w:r>
      <w:r>
        <w:rPr>
          <w:rFonts w:ascii="Calibri" w:hAnsi="宋体"/>
          <w:kern w:val="2"/>
          <w:sz w:val="24"/>
          <w:szCs w:val="24"/>
        </w:rPr>
        <w:t>http://221.14.6.70:8088/ggzy/</w:t>
      </w:r>
      <w:r>
        <w:rPr>
          <w:rFonts w:hint="eastAsia" w:ascii="Calibri" w:hAnsi="宋体"/>
          <w:kern w:val="2"/>
          <w:sz w:val="24"/>
          <w:szCs w:val="24"/>
        </w:rPr>
        <w:t>）自行下载招标文件（详见“常见问题解答</w:t>
      </w:r>
      <w:r>
        <w:rPr>
          <w:rFonts w:ascii="Calibri" w:hAnsi="宋体"/>
          <w:kern w:val="2"/>
          <w:sz w:val="24"/>
          <w:szCs w:val="24"/>
        </w:rPr>
        <w:t>-</w:t>
      </w:r>
      <w:r>
        <w:rPr>
          <w:rFonts w:hint="eastAsia" w:ascii="Calibri" w:hAnsi="宋体"/>
          <w:kern w:val="2"/>
          <w:sz w:val="24"/>
          <w:szCs w:val="24"/>
        </w:rPr>
        <w:t>交易系统操作手册”）。</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482" w:firstLineChars="200"/>
        <w:textAlignment w:val="auto"/>
        <w:rPr>
          <w:rFonts w:ascii="Calibri" w:hAnsi="宋体"/>
          <w:b/>
          <w:bCs/>
          <w:kern w:val="2"/>
          <w:sz w:val="24"/>
          <w:szCs w:val="24"/>
        </w:rPr>
      </w:pPr>
      <w:r>
        <w:rPr>
          <w:rFonts w:ascii="Calibri" w:hAnsi="宋体"/>
          <w:b/>
          <w:bCs/>
          <w:kern w:val="2"/>
          <w:sz w:val="24"/>
          <w:szCs w:val="24"/>
        </w:rPr>
        <w:t>5.</w:t>
      </w:r>
      <w:r>
        <w:rPr>
          <w:rFonts w:hint="eastAsia" w:ascii="Calibri" w:hAnsi="宋体"/>
          <w:b/>
          <w:bCs/>
          <w:kern w:val="2"/>
          <w:sz w:val="24"/>
          <w:szCs w:val="24"/>
        </w:rPr>
        <w:t>招标文件</w:t>
      </w:r>
      <w:r>
        <w:rPr>
          <w:rFonts w:hint="eastAsia" w:ascii="Calibri" w:hAnsi="宋体"/>
          <w:b/>
          <w:bCs/>
          <w:kern w:val="2"/>
          <w:sz w:val="24"/>
          <w:szCs w:val="24"/>
          <w:lang w:eastAsia="zh-CN"/>
        </w:rPr>
        <w:t>、工程量清单和施工图纸的</w:t>
      </w:r>
      <w:r>
        <w:rPr>
          <w:rFonts w:hint="eastAsia" w:ascii="Calibri" w:hAnsi="宋体"/>
          <w:b/>
          <w:bCs/>
          <w:kern w:val="2"/>
          <w:sz w:val="24"/>
          <w:szCs w:val="24"/>
        </w:rPr>
        <w:t>获取</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480" w:firstLineChars="200"/>
        <w:textAlignment w:val="auto"/>
        <w:rPr>
          <w:rFonts w:ascii="Calibri" w:hAnsi="宋体"/>
          <w:kern w:val="2"/>
          <w:sz w:val="24"/>
          <w:szCs w:val="24"/>
        </w:rPr>
      </w:pPr>
      <w:r>
        <w:rPr>
          <w:rFonts w:ascii="Calibri" w:hAnsi="宋体"/>
          <w:kern w:val="2"/>
          <w:sz w:val="24"/>
          <w:szCs w:val="24"/>
        </w:rPr>
        <w:t>5.1</w:t>
      </w:r>
      <w:r>
        <w:rPr>
          <w:rFonts w:hint="eastAsia" w:ascii="Calibri" w:hAnsi="宋体"/>
          <w:kern w:val="2"/>
          <w:sz w:val="24"/>
          <w:szCs w:val="24"/>
        </w:rPr>
        <w:t>招标文件和工程量清单的获取：投标人于投标文件递交截止时间前均可登录《全国公共资源交易平台</w:t>
      </w:r>
      <w:r>
        <w:rPr>
          <w:rFonts w:ascii="Calibri" w:hAnsi="宋体"/>
          <w:kern w:val="2"/>
          <w:sz w:val="24"/>
          <w:szCs w:val="24"/>
        </w:rPr>
        <w:t>(</w:t>
      </w:r>
      <w:r>
        <w:rPr>
          <w:rFonts w:hint="eastAsia" w:ascii="Calibri" w:hAnsi="宋体"/>
          <w:kern w:val="2"/>
          <w:sz w:val="24"/>
          <w:szCs w:val="24"/>
        </w:rPr>
        <w:t>河南省</w:t>
      </w:r>
      <w:r>
        <w:rPr>
          <w:rFonts w:hint="eastAsia" w:ascii="MS Mincho" w:hAnsi="MS Mincho" w:eastAsia="MS Mincho" w:cs="MS Mincho"/>
          <w:kern w:val="2"/>
          <w:sz w:val="24"/>
          <w:szCs w:val="24"/>
        </w:rPr>
        <w:t>▪</w:t>
      </w:r>
      <w:r>
        <w:rPr>
          <w:rFonts w:hint="eastAsia" w:ascii="Calibri" w:hAnsi="宋体"/>
          <w:kern w:val="2"/>
          <w:sz w:val="24"/>
          <w:szCs w:val="24"/>
        </w:rPr>
        <w:t>许昌市</w:t>
      </w:r>
      <w:r>
        <w:rPr>
          <w:rFonts w:ascii="Calibri" w:hAnsi="宋体"/>
          <w:kern w:val="2"/>
          <w:sz w:val="24"/>
          <w:szCs w:val="24"/>
        </w:rPr>
        <w:t>)</w:t>
      </w:r>
      <w:r>
        <w:rPr>
          <w:rFonts w:hint="eastAsia" w:ascii="Calibri" w:hAnsi="宋体"/>
          <w:kern w:val="2"/>
          <w:sz w:val="24"/>
          <w:szCs w:val="24"/>
        </w:rPr>
        <w:t>》（</w:t>
      </w:r>
      <w:r>
        <w:rPr>
          <w:rFonts w:ascii="Calibri" w:hAnsi="宋体"/>
          <w:kern w:val="2"/>
          <w:sz w:val="24"/>
          <w:szCs w:val="24"/>
        </w:rPr>
        <w:t>ggzy.</w:t>
      </w:r>
      <w:r>
        <w:rPr>
          <w:rFonts w:hint="eastAsia" w:ascii="Calibri" w:hAnsi="宋体"/>
          <w:kern w:val="2"/>
          <w:sz w:val="24"/>
          <w:szCs w:val="24"/>
          <w:lang w:val="en-US" w:eastAsia="zh-CN"/>
        </w:rPr>
        <w:t>xuchang.</w:t>
      </w:r>
      <w:r>
        <w:rPr>
          <w:rFonts w:ascii="Calibri" w:hAnsi="宋体"/>
          <w:kern w:val="2"/>
          <w:sz w:val="24"/>
          <w:szCs w:val="24"/>
        </w:rPr>
        <w:t>gov.cn/</w:t>
      </w:r>
      <w:r>
        <w:rPr>
          <w:rFonts w:hint="eastAsia" w:ascii="Calibri" w:hAnsi="宋体"/>
          <w:kern w:val="2"/>
          <w:sz w:val="24"/>
          <w:szCs w:val="24"/>
        </w:rPr>
        <w:t>），通过“投标人</w:t>
      </w:r>
      <w:r>
        <w:rPr>
          <w:rFonts w:ascii="Calibri" w:hAnsi="宋体"/>
          <w:kern w:val="2"/>
          <w:sz w:val="24"/>
          <w:szCs w:val="24"/>
        </w:rPr>
        <w:t>/</w:t>
      </w:r>
      <w:r>
        <w:rPr>
          <w:rFonts w:hint="eastAsia" w:ascii="Calibri" w:hAnsi="宋体"/>
          <w:kern w:val="2"/>
          <w:sz w:val="24"/>
          <w:szCs w:val="24"/>
        </w:rPr>
        <w:t>供应商登录”</w:t>
      </w:r>
      <w:r>
        <w:rPr>
          <w:rFonts w:ascii="Calibri" w:hAnsi="宋体"/>
          <w:kern w:val="2"/>
          <w:sz w:val="24"/>
          <w:szCs w:val="24"/>
        </w:rPr>
        <w:t xml:space="preserve"> </w:t>
      </w:r>
      <w:r>
        <w:rPr>
          <w:rFonts w:hint="eastAsia" w:ascii="Calibri" w:hAnsi="宋体"/>
          <w:kern w:val="2"/>
          <w:sz w:val="24"/>
          <w:szCs w:val="24"/>
        </w:rPr>
        <w:t>入口自行下载。</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480" w:firstLineChars="200"/>
        <w:textAlignment w:val="auto"/>
        <w:rPr>
          <w:rFonts w:hint="default" w:ascii="Calibri" w:hAnsi="宋体" w:eastAsia="宋体"/>
          <w:color w:val="auto"/>
          <w:kern w:val="2"/>
          <w:sz w:val="24"/>
          <w:szCs w:val="24"/>
          <w:lang w:val="en-US" w:eastAsia="zh-CN"/>
        </w:rPr>
      </w:pPr>
      <w:r>
        <w:rPr>
          <w:rFonts w:ascii="Calibri" w:hAnsi="宋体"/>
          <w:color w:val="auto"/>
          <w:kern w:val="2"/>
          <w:sz w:val="24"/>
          <w:szCs w:val="24"/>
        </w:rPr>
        <w:t>5.2</w:t>
      </w:r>
      <w:r>
        <w:rPr>
          <w:rFonts w:hint="eastAsia" w:ascii="Calibri" w:hAnsi="宋体"/>
          <w:color w:val="auto"/>
          <w:kern w:val="2"/>
          <w:sz w:val="24"/>
          <w:szCs w:val="24"/>
          <w:lang w:eastAsia="zh-CN"/>
        </w:rPr>
        <w:t>施工图纸的下载：按照施工招标文件中第二章投标人须知前附表第</w:t>
      </w:r>
      <w:r>
        <w:rPr>
          <w:rFonts w:hint="eastAsia" w:ascii="Calibri" w:hAnsi="宋体"/>
          <w:color w:val="auto"/>
          <w:kern w:val="2"/>
          <w:sz w:val="24"/>
          <w:szCs w:val="24"/>
          <w:lang w:val="en-US" w:eastAsia="zh-CN"/>
        </w:rPr>
        <w:t>2.1项所给的网址自行下载。</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480" w:firstLineChars="200"/>
        <w:textAlignment w:val="auto"/>
        <w:rPr>
          <w:rFonts w:ascii="Calibri" w:hAnsi="宋体"/>
          <w:color w:val="auto"/>
          <w:kern w:val="2"/>
          <w:sz w:val="24"/>
          <w:szCs w:val="24"/>
        </w:rPr>
      </w:pPr>
      <w:r>
        <w:rPr>
          <w:rFonts w:hint="eastAsia" w:ascii="Calibri" w:hAnsi="宋体"/>
          <w:color w:val="auto"/>
          <w:kern w:val="2"/>
          <w:sz w:val="24"/>
          <w:szCs w:val="24"/>
          <w:lang w:val="en-US" w:eastAsia="zh-CN"/>
        </w:rPr>
        <w:t>5.3</w:t>
      </w:r>
      <w:r>
        <w:rPr>
          <w:rFonts w:hint="eastAsia" w:ascii="Calibri" w:hAnsi="宋体"/>
          <w:color w:val="auto"/>
          <w:kern w:val="2"/>
          <w:sz w:val="24"/>
          <w:szCs w:val="24"/>
        </w:rPr>
        <w:t>招标文件每套售价</w:t>
      </w:r>
      <w:r>
        <w:rPr>
          <w:rFonts w:ascii="Calibri" w:hAnsi="宋体"/>
          <w:color w:val="auto"/>
          <w:kern w:val="2"/>
          <w:sz w:val="24"/>
          <w:szCs w:val="24"/>
        </w:rPr>
        <w:t>500</w:t>
      </w:r>
      <w:r>
        <w:rPr>
          <w:rFonts w:hint="eastAsia" w:ascii="Calibri" w:hAnsi="宋体"/>
          <w:color w:val="auto"/>
          <w:kern w:val="2"/>
          <w:sz w:val="24"/>
          <w:szCs w:val="24"/>
        </w:rPr>
        <w:t>元，于提交纸质投标文件时缴纳给招标代理机构，售后不退。</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482" w:firstLineChars="200"/>
        <w:textAlignment w:val="auto"/>
        <w:rPr>
          <w:rFonts w:ascii="Calibri" w:hAnsi="宋体"/>
          <w:b/>
          <w:bCs/>
          <w:kern w:val="2"/>
          <w:sz w:val="24"/>
          <w:szCs w:val="24"/>
        </w:rPr>
      </w:pPr>
      <w:r>
        <w:rPr>
          <w:rFonts w:ascii="Calibri" w:hAnsi="宋体"/>
          <w:b/>
          <w:bCs/>
          <w:kern w:val="2"/>
          <w:sz w:val="24"/>
          <w:szCs w:val="24"/>
        </w:rPr>
        <w:t>6.</w:t>
      </w:r>
      <w:r>
        <w:rPr>
          <w:rFonts w:hint="eastAsia" w:ascii="Calibri" w:hAnsi="宋体"/>
          <w:b/>
          <w:bCs/>
          <w:kern w:val="2"/>
          <w:sz w:val="24"/>
          <w:szCs w:val="24"/>
        </w:rPr>
        <w:t>投标文件的提交</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480" w:firstLineChars="200"/>
        <w:textAlignment w:val="auto"/>
        <w:rPr>
          <w:rFonts w:ascii="Calibri" w:hAnsi="宋体"/>
          <w:kern w:val="2"/>
          <w:sz w:val="24"/>
          <w:szCs w:val="24"/>
        </w:rPr>
      </w:pPr>
      <w:r>
        <w:rPr>
          <w:rFonts w:ascii="Calibri" w:hAnsi="宋体"/>
          <w:kern w:val="2"/>
          <w:sz w:val="24"/>
          <w:szCs w:val="24"/>
        </w:rPr>
        <w:t xml:space="preserve">6.1 </w:t>
      </w:r>
      <w:r>
        <w:rPr>
          <w:rFonts w:hint="eastAsia" w:ascii="Calibri" w:hAnsi="宋体"/>
          <w:kern w:val="2"/>
          <w:sz w:val="24"/>
          <w:szCs w:val="24"/>
        </w:rPr>
        <w:t>本项目为全流程电子化交易项目，须提交电子投标文件和纸质投标文件（正本</w:t>
      </w:r>
      <w:r>
        <w:rPr>
          <w:rFonts w:ascii="Calibri" w:hAnsi="宋体"/>
          <w:kern w:val="2"/>
          <w:sz w:val="24"/>
          <w:szCs w:val="24"/>
        </w:rPr>
        <w:t>1</w:t>
      </w:r>
      <w:r>
        <w:rPr>
          <w:rFonts w:hint="eastAsia" w:ascii="Calibri" w:hAnsi="宋体"/>
          <w:kern w:val="2"/>
          <w:sz w:val="24"/>
          <w:szCs w:val="24"/>
        </w:rPr>
        <w:t>份、副本</w:t>
      </w:r>
      <w:r>
        <w:rPr>
          <w:rFonts w:ascii="Calibri" w:hAnsi="宋体"/>
          <w:kern w:val="2"/>
          <w:sz w:val="24"/>
          <w:szCs w:val="24"/>
        </w:rPr>
        <w:t>3</w:t>
      </w:r>
      <w:r>
        <w:rPr>
          <w:rFonts w:hint="eastAsia" w:ascii="Calibri" w:hAnsi="宋体"/>
          <w:kern w:val="2"/>
          <w:sz w:val="24"/>
          <w:szCs w:val="24"/>
        </w:rPr>
        <w:t>份）。</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480" w:firstLineChars="200"/>
        <w:textAlignment w:val="auto"/>
        <w:rPr>
          <w:rFonts w:ascii="Calibri" w:hAnsi="宋体"/>
          <w:kern w:val="2"/>
          <w:sz w:val="24"/>
          <w:szCs w:val="24"/>
        </w:rPr>
      </w:pPr>
      <w:r>
        <w:rPr>
          <w:rFonts w:ascii="Calibri" w:hAnsi="宋体"/>
          <w:kern w:val="2"/>
          <w:sz w:val="24"/>
          <w:szCs w:val="24"/>
        </w:rPr>
        <w:t xml:space="preserve">6.2 </w:t>
      </w:r>
      <w:r>
        <w:rPr>
          <w:rFonts w:hint="eastAsia" w:ascii="Calibri" w:hAnsi="宋体"/>
          <w:kern w:val="2"/>
          <w:sz w:val="24"/>
          <w:szCs w:val="24"/>
        </w:rPr>
        <w:t>投标文件提交的截止时间及开标时间：</w:t>
      </w:r>
      <w:r>
        <w:rPr>
          <w:rFonts w:hint="eastAsia" w:ascii="Calibri" w:hAnsi="宋体"/>
          <w:kern w:val="2"/>
          <w:sz w:val="24"/>
          <w:szCs w:val="24"/>
          <w:lang w:val="en-US" w:eastAsia="zh-CN"/>
        </w:rPr>
        <w:t>2019</w:t>
      </w:r>
      <w:r>
        <w:rPr>
          <w:rFonts w:hint="eastAsia" w:ascii="Calibri" w:hAnsi="宋体"/>
          <w:kern w:val="2"/>
          <w:sz w:val="24"/>
          <w:szCs w:val="24"/>
        </w:rPr>
        <w:t>年</w:t>
      </w:r>
      <w:r>
        <w:rPr>
          <w:rFonts w:hint="eastAsia" w:ascii="Calibri" w:hAnsi="宋体"/>
          <w:kern w:val="2"/>
          <w:sz w:val="24"/>
          <w:szCs w:val="24"/>
          <w:lang w:val="en-US" w:eastAsia="zh-CN"/>
        </w:rPr>
        <w:t>6</w:t>
      </w:r>
      <w:r>
        <w:rPr>
          <w:rFonts w:hint="eastAsia" w:ascii="Calibri" w:hAnsi="宋体"/>
          <w:kern w:val="2"/>
          <w:sz w:val="24"/>
          <w:szCs w:val="24"/>
        </w:rPr>
        <w:t>月</w:t>
      </w:r>
      <w:r>
        <w:rPr>
          <w:rFonts w:hint="eastAsia" w:ascii="Calibri" w:hAnsi="宋体"/>
          <w:kern w:val="2"/>
          <w:sz w:val="24"/>
          <w:szCs w:val="24"/>
          <w:lang w:val="en-US" w:eastAsia="zh-CN"/>
        </w:rPr>
        <w:t>21</w:t>
      </w:r>
      <w:r>
        <w:rPr>
          <w:rFonts w:hint="eastAsia" w:ascii="Calibri" w:hAnsi="宋体"/>
          <w:kern w:val="2"/>
          <w:sz w:val="24"/>
          <w:szCs w:val="24"/>
        </w:rPr>
        <w:t>日上午</w:t>
      </w:r>
      <w:r>
        <w:rPr>
          <w:rFonts w:hint="eastAsia" w:ascii="Calibri" w:hAnsi="宋体"/>
          <w:kern w:val="2"/>
          <w:sz w:val="24"/>
          <w:szCs w:val="24"/>
          <w:lang w:val="en-US" w:eastAsia="zh-CN"/>
        </w:rPr>
        <w:t>9</w:t>
      </w:r>
      <w:r>
        <w:rPr>
          <w:rFonts w:hint="eastAsia" w:ascii="Calibri" w:hAnsi="宋体"/>
          <w:kern w:val="2"/>
          <w:sz w:val="24"/>
          <w:szCs w:val="24"/>
        </w:rPr>
        <w:t>时</w:t>
      </w:r>
      <w:r>
        <w:rPr>
          <w:rFonts w:hint="eastAsia" w:ascii="Calibri" w:hAnsi="宋体"/>
          <w:kern w:val="2"/>
          <w:sz w:val="24"/>
          <w:szCs w:val="24"/>
          <w:lang w:val="en-US" w:eastAsia="zh-CN"/>
        </w:rPr>
        <w:t>30</w:t>
      </w:r>
      <w:r>
        <w:rPr>
          <w:rFonts w:hint="eastAsia" w:ascii="Calibri" w:hAnsi="宋体"/>
          <w:kern w:val="2"/>
          <w:sz w:val="24"/>
          <w:szCs w:val="24"/>
        </w:rPr>
        <w:t>分。</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480" w:firstLineChars="200"/>
        <w:textAlignment w:val="auto"/>
        <w:rPr>
          <w:rFonts w:ascii="Calibri" w:hAnsi="宋体"/>
          <w:kern w:val="2"/>
          <w:sz w:val="24"/>
          <w:szCs w:val="24"/>
        </w:rPr>
      </w:pPr>
      <w:r>
        <w:rPr>
          <w:rFonts w:ascii="Calibri" w:hAnsi="宋体"/>
          <w:kern w:val="2"/>
          <w:sz w:val="24"/>
          <w:szCs w:val="24"/>
        </w:rPr>
        <w:t>6.3</w:t>
      </w:r>
      <w:r>
        <w:rPr>
          <w:rFonts w:hint="eastAsia" w:ascii="Calibri" w:hAnsi="宋体"/>
          <w:kern w:val="2"/>
          <w:sz w:val="24"/>
          <w:szCs w:val="24"/>
        </w:rPr>
        <w:t>电子投标文件的提交：电子投标文件应在投标文件提交截止时间（开标时间）之前成功提交至《全国公共资源交易平台</w:t>
      </w:r>
      <w:r>
        <w:rPr>
          <w:rFonts w:ascii="Calibri" w:hAnsi="宋体"/>
          <w:kern w:val="2"/>
          <w:sz w:val="24"/>
          <w:szCs w:val="24"/>
        </w:rPr>
        <w:t>(</w:t>
      </w:r>
      <w:r>
        <w:rPr>
          <w:rFonts w:hint="eastAsia" w:ascii="Calibri" w:hAnsi="宋体"/>
          <w:kern w:val="2"/>
          <w:sz w:val="24"/>
          <w:szCs w:val="24"/>
        </w:rPr>
        <w:t>河南省</w:t>
      </w:r>
      <w:r>
        <w:rPr>
          <w:rFonts w:hint="eastAsia" w:ascii="MS Mincho" w:hAnsi="MS Mincho" w:eastAsia="MS Mincho" w:cs="MS Mincho"/>
          <w:kern w:val="2"/>
          <w:sz w:val="24"/>
          <w:szCs w:val="24"/>
        </w:rPr>
        <w:t>▪</w:t>
      </w:r>
      <w:r>
        <w:rPr>
          <w:rFonts w:hint="eastAsia" w:ascii="Calibri" w:hAnsi="宋体"/>
          <w:kern w:val="2"/>
          <w:sz w:val="24"/>
          <w:szCs w:val="24"/>
        </w:rPr>
        <w:t>许昌市</w:t>
      </w:r>
      <w:r>
        <w:rPr>
          <w:rFonts w:ascii="Calibri" w:hAnsi="宋体"/>
          <w:kern w:val="2"/>
          <w:sz w:val="24"/>
          <w:szCs w:val="24"/>
        </w:rPr>
        <w:t>)</w:t>
      </w:r>
      <w:r>
        <w:rPr>
          <w:rFonts w:hint="eastAsia" w:ascii="Calibri" w:hAnsi="宋体"/>
          <w:kern w:val="2"/>
          <w:sz w:val="24"/>
          <w:szCs w:val="24"/>
        </w:rPr>
        <w:t>》公共资源交易系统，并随纸质投标文件同时提交</w:t>
      </w:r>
      <w:r>
        <w:rPr>
          <w:rFonts w:ascii="Calibri" w:hAnsi="宋体"/>
          <w:kern w:val="2"/>
          <w:sz w:val="24"/>
          <w:szCs w:val="24"/>
        </w:rPr>
        <w:t>1</w:t>
      </w:r>
      <w:r>
        <w:rPr>
          <w:rFonts w:hint="eastAsia" w:ascii="Calibri" w:hAnsi="宋体"/>
          <w:kern w:val="2"/>
          <w:sz w:val="24"/>
          <w:szCs w:val="24"/>
        </w:rPr>
        <w:t>份使用电子介质存储的备份文件。</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480" w:firstLineChars="200"/>
        <w:textAlignment w:val="auto"/>
        <w:rPr>
          <w:rFonts w:ascii="Calibri" w:hAnsi="宋体"/>
          <w:kern w:val="2"/>
          <w:sz w:val="24"/>
          <w:szCs w:val="24"/>
        </w:rPr>
      </w:pPr>
      <w:r>
        <w:rPr>
          <w:rFonts w:ascii="Calibri" w:hAnsi="宋体"/>
          <w:kern w:val="2"/>
          <w:sz w:val="24"/>
          <w:szCs w:val="24"/>
        </w:rPr>
        <w:t>6.4</w:t>
      </w:r>
      <w:r>
        <w:rPr>
          <w:rFonts w:hint="eastAsia" w:ascii="Calibri" w:hAnsi="宋体"/>
          <w:kern w:val="2"/>
          <w:sz w:val="24"/>
          <w:szCs w:val="24"/>
        </w:rPr>
        <w:t>纸质投标文件提交地点：禹州市公共资源交易中心开标室（禹州市行政服务中心楼</w:t>
      </w:r>
      <w:r>
        <w:rPr>
          <w:rFonts w:ascii="Calibri" w:hAnsi="宋体"/>
          <w:kern w:val="2"/>
          <w:sz w:val="24"/>
          <w:szCs w:val="24"/>
        </w:rPr>
        <w:t>9</w:t>
      </w:r>
      <w:r>
        <w:rPr>
          <w:rFonts w:hint="eastAsia" w:ascii="Calibri" w:hAnsi="宋体"/>
          <w:kern w:val="2"/>
          <w:sz w:val="24"/>
          <w:szCs w:val="24"/>
        </w:rPr>
        <w:t>楼）。</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480" w:firstLineChars="200"/>
        <w:textAlignment w:val="auto"/>
        <w:rPr>
          <w:rFonts w:ascii="Calibri" w:hAnsi="宋体"/>
          <w:kern w:val="2"/>
          <w:sz w:val="24"/>
          <w:szCs w:val="24"/>
        </w:rPr>
      </w:pPr>
      <w:r>
        <w:rPr>
          <w:rFonts w:ascii="Calibri" w:hAnsi="宋体"/>
          <w:kern w:val="2"/>
          <w:sz w:val="24"/>
          <w:szCs w:val="24"/>
        </w:rPr>
        <w:t>6.5</w:t>
      </w:r>
      <w:r>
        <w:rPr>
          <w:rFonts w:hint="eastAsia" w:ascii="Calibri" w:hAnsi="宋体"/>
          <w:kern w:val="2"/>
          <w:sz w:val="24"/>
          <w:szCs w:val="24"/>
        </w:rPr>
        <w:t>未通过《全国公共资源交易平台</w:t>
      </w:r>
      <w:r>
        <w:rPr>
          <w:rFonts w:ascii="Calibri" w:hAnsi="宋体"/>
          <w:kern w:val="2"/>
          <w:sz w:val="24"/>
          <w:szCs w:val="24"/>
        </w:rPr>
        <w:t>(</w:t>
      </w:r>
      <w:r>
        <w:rPr>
          <w:rFonts w:hint="eastAsia" w:ascii="Calibri" w:hAnsi="宋体"/>
          <w:kern w:val="2"/>
          <w:sz w:val="24"/>
          <w:szCs w:val="24"/>
        </w:rPr>
        <w:t>河南省</w:t>
      </w:r>
      <w:r>
        <w:rPr>
          <w:rFonts w:hint="eastAsia" w:ascii="MS Mincho" w:hAnsi="MS Mincho" w:eastAsia="MS Mincho" w:cs="MS Mincho"/>
          <w:kern w:val="2"/>
          <w:sz w:val="24"/>
          <w:szCs w:val="24"/>
        </w:rPr>
        <w:t>▪</w:t>
      </w:r>
      <w:r>
        <w:rPr>
          <w:rFonts w:hint="eastAsia" w:ascii="Calibri" w:hAnsi="宋体"/>
          <w:kern w:val="2"/>
          <w:sz w:val="24"/>
          <w:szCs w:val="24"/>
        </w:rPr>
        <w:t>许昌市</w:t>
      </w:r>
      <w:r>
        <w:rPr>
          <w:rFonts w:ascii="Calibri" w:hAnsi="宋体"/>
          <w:kern w:val="2"/>
          <w:sz w:val="24"/>
          <w:szCs w:val="24"/>
        </w:rPr>
        <w:t>)</w:t>
      </w:r>
      <w:r>
        <w:rPr>
          <w:rFonts w:hint="eastAsia" w:ascii="Calibri" w:hAnsi="宋体"/>
          <w:kern w:val="2"/>
          <w:sz w:val="24"/>
          <w:szCs w:val="24"/>
        </w:rPr>
        <w:t>》公共资源交易系统下载招标文件的投标人，其投标文件将拒收。</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480" w:firstLineChars="200"/>
        <w:textAlignment w:val="auto"/>
        <w:rPr>
          <w:rFonts w:ascii="Calibri" w:hAnsi="宋体"/>
          <w:kern w:val="2"/>
          <w:sz w:val="24"/>
          <w:szCs w:val="24"/>
        </w:rPr>
      </w:pPr>
      <w:r>
        <w:rPr>
          <w:rFonts w:ascii="Calibri" w:hAnsi="宋体"/>
          <w:kern w:val="2"/>
          <w:sz w:val="24"/>
          <w:szCs w:val="24"/>
        </w:rPr>
        <w:t>6.6</w:t>
      </w:r>
      <w:r>
        <w:rPr>
          <w:rFonts w:hint="eastAsia" w:ascii="Calibri" w:hAnsi="宋体"/>
          <w:kern w:val="2"/>
          <w:sz w:val="24"/>
          <w:szCs w:val="24"/>
        </w:rPr>
        <w:t>逾期送达的或者未送达指定地点的纸质投标文件、及仅提供纸质投标文件的，招标人不予受理。</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482" w:firstLineChars="200"/>
        <w:textAlignment w:val="auto"/>
        <w:rPr>
          <w:rFonts w:ascii="Calibri" w:hAnsi="宋体"/>
          <w:b/>
          <w:bCs/>
          <w:kern w:val="2"/>
          <w:sz w:val="24"/>
          <w:szCs w:val="24"/>
        </w:rPr>
      </w:pPr>
      <w:r>
        <w:rPr>
          <w:rFonts w:ascii="Calibri" w:hAnsi="宋体"/>
          <w:b/>
          <w:bCs/>
          <w:kern w:val="2"/>
          <w:sz w:val="24"/>
          <w:szCs w:val="24"/>
        </w:rPr>
        <w:t>7.</w:t>
      </w:r>
      <w:r>
        <w:rPr>
          <w:rFonts w:hint="eastAsia" w:ascii="Calibri" w:hAnsi="宋体"/>
          <w:b/>
          <w:bCs/>
          <w:kern w:val="2"/>
          <w:sz w:val="24"/>
          <w:szCs w:val="24"/>
        </w:rPr>
        <w:t>发布公告的媒介</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480" w:firstLineChars="200"/>
        <w:textAlignment w:val="auto"/>
        <w:rPr>
          <w:rFonts w:ascii="Calibri" w:hAnsi="宋体"/>
          <w:kern w:val="2"/>
          <w:sz w:val="24"/>
          <w:szCs w:val="24"/>
        </w:rPr>
      </w:pPr>
      <w:r>
        <w:rPr>
          <w:rFonts w:hint="eastAsia" w:ascii="Calibri" w:hAnsi="宋体"/>
          <w:kern w:val="2"/>
          <w:sz w:val="24"/>
          <w:szCs w:val="24"/>
        </w:rPr>
        <w:t>本公告同时在</w:t>
      </w:r>
      <w:r>
        <w:rPr>
          <w:rFonts w:hint="eastAsia" w:ascii="Calibri" w:hAnsi="宋体"/>
          <w:color w:val="000000"/>
          <w:kern w:val="2"/>
          <w:sz w:val="24"/>
          <w:szCs w:val="24"/>
        </w:rPr>
        <w:t>《全国公共资源交易平台（河南省·许昌市）》、《河南省电子招标投标公共服务平台》</w:t>
      </w:r>
      <w:r>
        <w:rPr>
          <w:rFonts w:hint="eastAsia" w:ascii="Calibri" w:hAnsi="宋体"/>
          <w:kern w:val="2"/>
          <w:sz w:val="24"/>
          <w:szCs w:val="24"/>
        </w:rPr>
        <w:t>上发布。</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482" w:firstLineChars="200"/>
        <w:textAlignment w:val="auto"/>
        <w:rPr>
          <w:rFonts w:ascii="Calibri" w:hAnsi="宋体"/>
          <w:b/>
          <w:bCs/>
          <w:kern w:val="2"/>
          <w:sz w:val="24"/>
          <w:szCs w:val="24"/>
        </w:rPr>
      </w:pPr>
      <w:r>
        <w:rPr>
          <w:rFonts w:ascii="Calibri" w:hAnsi="宋体"/>
          <w:b/>
          <w:bCs/>
          <w:kern w:val="2"/>
          <w:sz w:val="24"/>
          <w:szCs w:val="24"/>
        </w:rPr>
        <w:t>8.</w:t>
      </w:r>
      <w:r>
        <w:rPr>
          <w:rFonts w:hint="eastAsia" w:ascii="Calibri" w:hAnsi="宋体"/>
          <w:b/>
          <w:bCs/>
          <w:kern w:val="2"/>
          <w:sz w:val="24"/>
          <w:szCs w:val="24"/>
        </w:rPr>
        <w:t>联系方式</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480" w:firstLineChars="200"/>
        <w:textAlignment w:val="auto"/>
        <w:rPr>
          <w:rFonts w:hint="eastAsia" w:ascii="Calibri" w:hAnsi="宋体"/>
          <w:color w:val="000000"/>
          <w:kern w:val="2"/>
          <w:sz w:val="24"/>
          <w:szCs w:val="24"/>
        </w:rPr>
      </w:pPr>
      <w:r>
        <w:rPr>
          <w:rFonts w:hint="eastAsia" w:ascii="Calibri" w:hAnsi="宋体"/>
          <w:color w:val="000000"/>
          <w:kern w:val="2"/>
          <w:sz w:val="24"/>
          <w:szCs w:val="24"/>
        </w:rPr>
        <w:t>招标人：禹州市园林绿化管理局</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480" w:firstLineChars="200"/>
        <w:textAlignment w:val="auto"/>
        <w:rPr>
          <w:rFonts w:hint="eastAsia" w:ascii="Calibri" w:hAnsi="宋体"/>
          <w:color w:val="000000"/>
          <w:kern w:val="2"/>
          <w:sz w:val="24"/>
          <w:szCs w:val="24"/>
        </w:rPr>
      </w:pPr>
      <w:r>
        <w:rPr>
          <w:rFonts w:hint="eastAsia" w:ascii="Calibri" w:hAnsi="宋体"/>
          <w:color w:val="000000"/>
          <w:kern w:val="2"/>
          <w:sz w:val="24"/>
          <w:szCs w:val="24"/>
        </w:rPr>
        <w:t>地　址：</w:t>
      </w:r>
      <w:r>
        <w:rPr>
          <w:rFonts w:hint="eastAsia" w:ascii="Calibri" w:hAnsi="宋体"/>
          <w:color w:val="auto"/>
          <w:kern w:val="2"/>
          <w:sz w:val="24"/>
          <w:szCs w:val="24"/>
          <w:lang w:eastAsia="zh-CN"/>
        </w:rPr>
        <w:t>禹州市</w:t>
      </w:r>
      <w:r>
        <w:rPr>
          <w:rFonts w:hint="eastAsia" w:ascii="Calibri" w:hAnsi="宋体"/>
          <w:color w:val="auto"/>
          <w:kern w:val="2"/>
          <w:sz w:val="24"/>
          <w:szCs w:val="24"/>
        </w:rPr>
        <w:t>行政南路</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480" w:firstLineChars="200"/>
        <w:textAlignment w:val="auto"/>
        <w:rPr>
          <w:rFonts w:ascii="Calibri" w:hAnsi="宋体"/>
          <w:color w:val="000000"/>
          <w:kern w:val="2"/>
          <w:sz w:val="24"/>
          <w:szCs w:val="24"/>
        </w:rPr>
      </w:pPr>
      <w:r>
        <w:rPr>
          <w:rFonts w:hint="eastAsia" w:ascii="Calibri" w:hAnsi="宋体"/>
          <w:color w:val="000000"/>
          <w:kern w:val="2"/>
          <w:sz w:val="24"/>
          <w:szCs w:val="24"/>
        </w:rPr>
        <w:t>联系人：</w:t>
      </w:r>
      <w:r>
        <w:rPr>
          <w:rFonts w:hint="eastAsia" w:ascii="Calibri" w:hAnsi="宋体"/>
          <w:color w:val="000000"/>
          <w:kern w:val="2"/>
          <w:sz w:val="24"/>
          <w:szCs w:val="24"/>
          <w:lang w:eastAsia="zh-CN"/>
        </w:rPr>
        <w:t>陈女士</w:t>
      </w:r>
      <w:r>
        <w:rPr>
          <w:rFonts w:hint="eastAsia" w:ascii="Calibri" w:hAnsi="宋体"/>
          <w:color w:val="000000"/>
          <w:kern w:val="2"/>
          <w:sz w:val="24"/>
          <w:szCs w:val="24"/>
        </w:rPr>
        <w:t xml:space="preserve"> </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480" w:firstLineChars="200"/>
        <w:textAlignment w:val="auto"/>
        <w:rPr>
          <w:rFonts w:ascii="Calibri" w:hAnsi="宋体"/>
          <w:color w:val="000000"/>
          <w:kern w:val="2"/>
          <w:sz w:val="24"/>
          <w:szCs w:val="24"/>
        </w:rPr>
      </w:pPr>
      <w:r>
        <w:rPr>
          <w:rFonts w:hint="eastAsia" w:ascii="Calibri" w:hAnsi="宋体"/>
          <w:color w:val="000000"/>
          <w:kern w:val="2"/>
          <w:sz w:val="24"/>
          <w:szCs w:val="24"/>
        </w:rPr>
        <w:t>联系方式：0374-8</w:t>
      </w:r>
      <w:r>
        <w:rPr>
          <w:rFonts w:hint="eastAsia" w:ascii="Calibri" w:hAnsi="宋体"/>
          <w:color w:val="000000"/>
          <w:kern w:val="2"/>
          <w:sz w:val="24"/>
          <w:szCs w:val="24"/>
          <w:lang w:val="en-US" w:eastAsia="zh-CN"/>
        </w:rPr>
        <w:t>239936</w:t>
      </w:r>
      <w:r>
        <w:rPr>
          <w:rFonts w:hint="eastAsia" w:ascii="Calibri" w:hAnsi="宋体"/>
          <w:color w:val="000000"/>
          <w:kern w:val="2"/>
          <w:sz w:val="24"/>
          <w:szCs w:val="24"/>
        </w:rPr>
        <w:t xml:space="preserve"> </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480" w:firstLineChars="200"/>
        <w:textAlignment w:val="auto"/>
        <w:rPr>
          <w:rFonts w:hint="eastAsia" w:ascii="Calibri" w:hAnsi="宋体"/>
          <w:color w:val="000000"/>
          <w:kern w:val="2"/>
          <w:sz w:val="24"/>
          <w:szCs w:val="24"/>
        </w:rPr>
      </w:pPr>
      <w:r>
        <w:rPr>
          <w:rFonts w:hint="eastAsia" w:ascii="Calibri" w:hAnsi="宋体"/>
          <w:color w:val="000000"/>
          <w:kern w:val="2"/>
          <w:sz w:val="24"/>
          <w:szCs w:val="24"/>
        </w:rPr>
        <w:t>招标代理机构：中金泰富工程管理有限公司</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480" w:firstLineChars="200"/>
        <w:textAlignment w:val="auto"/>
        <w:rPr>
          <w:rFonts w:ascii="Calibri" w:hAnsi="宋体"/>
          <w:color w:val="000000"/>
          <w:kern w:val="2"/>
          <w:sz w:val="24"/>
          <w:szCs w:val="24"/>
        </w:rPr>
      </w:pPr>
      <w:r>
        <w:rPr>
          <w:rFonts w:hint="eastAsia" w:ascii="Calibri" w:hAnsi="宋体"/>
          <w:color w:val="000000"/>
          <w:kern w:val="2"/>
          <w:sz w:val="24"/>
          <w:szCs w:val="24"/>
        </w:rPr>
        <w:t>地  址：郑州市金水区经七路15号附4号</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480" w:firstLineChars="200"/>
        <w:textAlignment w:val="auto"/>
        <w:rPr>
          <w:rFonts w:hint="eastAsia" w:ascii="Calibri" w:hAnsi="宋体"/>
          <w:color w:val="000000"/>
          <w:kern w:val="2"/>
          <w:sz w:val="24"/>
          <w:szCs w:val="24"/>
        </w:rPr>
      </w:pPr>
      <w:r>
        <w:rPr>
          <w:rFonts w:hint="eastAsia" w:ascii="Calibri" w:hAnsi="宋体"/>
          <w:color w:val="000000"/>
          <w:kern w:val="2"/>
          <w:sz w:val="24"/>
          <w:szCs w:val="24"/>
        </w:rPr>
        <w:t>联系人：冯先生</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480" w:firstLineChars="200"/>
        <w:textAlignment w:val="auto"/>
        <w:rPr>
          <w:rFonts w:hint="eastAsia" w:hAnsi="宋体"/>
          <w:sz w:val="24"/>
          <w:szCs w:val="22"/>
        </w:rPr>
      </w:pPr>
      <w:r>
        <w:rPr>
          <w:rFonts w:hint="eastAsia" w:ascii="Calibri" w:hAnsi="宋体"/>
          <w:color w:val="000000"/>
          <w:kern w:val="2"/>
          <w:sz w:val="24"/>
          <w:szCs w:val="24"/>
        </w:rPr>
        <w:t xml:space="preserve">联系方式：15617261112 </w:t>
      </w:r>
      <w:r>
        <w:rPr>
          <w:rFonts w:hint="eastAsia" w:hAnsi="宋体"/>
          <w:sz w:val="24"/>
          <w:szCs w:val="22"/>
        </w:rPr>
        <w:t xml:space="preserve">                     </w:t>
      </w:r>
    </w:p>
    <w:p>
      <w:pPr>
        <w:spacing w:line="400" w:lineRule="exact"/>
        <w:rPr>
          <w:rFonts w:hAnsi="宋体"/>
          <w:b/>
          <w:color w:val="000000"/>
          <w:sz w:val="24"/>
          <w:szCs w:val="24"/>
        </w:rPr>
      </w:pPr>
      <w:r>
        <w:rPr>
          <w:rFonts w:hint="eastAsia" w:hAnsi="宋体"/>
          <w:b/>
          <w:color w:val="000000"/>
          <w:sz w:val="24"/>
          <w:szCs w:val="24"/>
        </w:rPr>
        <w:t>温馨提示：</w:t>
      </w:r>
    </w:p>
    <w:p>
      <w:pPr>
        <w:spacing w:line="400" w:lineRule="exact"/>
        <w:ind w:firstLine="482" w:firstLineChars="200"/>
        <w:rPr>
          <w:rFonts w:hAnsi="宋体"/>
          <w:color w:val="000000"/>
          <w:sz w:val="24"/>
          <w:szCs w:val="24"/>
        </w:rPr>
      </w:pPr>
      <w:r>
        <w:rPr>
          <w:rFonts w:hint="eastAsia" w:hAnsi="宋体"/>
          <w:b/>
          <w:color w:val="000000"/>
          <w:sz w:val="24"/>
          <w:szCs w:val="24"/>
        </w:rPr>
        <w:t>本项目为全流程电子化交易项目，请认真阅读招标文件，并注意以下事项。</w:t>
      </w:r>
    </w:p>
    <w:p>
      <w:pPr>
        <w:tabs>
          <w:tab w:val="left" w:pos="7095"/>
        </w:tabs>
        <w:spacing w:line="400" w:lineRule="exact"/>
        <w:ind w:firstLine="482" w:firstLineChars="200"/>
        <w:contextualSpacing/>
        <w:rPr>
          <w:rFonts w:hint="eastAsia" w:hAnsi="宋体"/>
          <w:b/>
          <w:color w:val="000000"/>
          <w:sz w:val="24"/>
          <w:szCs w:val="24"/>
        </w:rPr>
      </w:pPr>
      <w:r>
        <w:rPr>
          <w:rFonts w:hAnsi="宋体"/>
          <w:b/>
          <w:color w:val="000000"/>
          <w:sz w:val="24"/>
          <w:szCs w:val="24"/>
        </w:rPr>
        <w:t>1.</w:t>
      </w:r>
      <w:r>
        <w:rPr>
          <w:rFonts w:hint="eastAsia" w:hAnsi="宋体"/>
          <w:b/>
          <w:color w:val="000000"/>
          <w:sz w:val="24"/>
          <w:szCs w:val="24"/>
        </w:rPr>
        <w:t>投标人应按招标文件规定下载、编制、提交电子投标文件。开、评标现场不接受投标人递交的电子投标文件的其他资料。</w:t>
      </w:r>
    </w:p>
    <w:p>
      <w:pPr>
        <w:tabs>
          <w:tab w:val="left" w:pos="7095"/>
        </w:tabs>
        <w:spacing w:line="400" w:lineRule="exact"/>
        <w:ind w:firstLine="482" w:firstLineChars="200"/>
        <w:contextualSpacing/>
        <w:rPr>
          <w:rFonts w:hAnsi="宋体"/>
          <w:b/>
          <w:color w:val="000000"/>
          <w:sz w:val="24"/>
          <w:szCs w:val="24"/>
        </w:rPr>
      </w:pPr>
      <w:r>
        <w:rPr>
          <w:rFonts w:hAnsi="宋体"/>
          <w:b/>
          <w:color w:val="000000"/>
          <w:sz w:val="24"/>
          <w:szCs w:val="24"/>
        </w:rPr>
        <w:t>2.</w:t>
      </w:r>
      <w:r>
        <w:rPr>
          <w:rFonts w:hint="eastAsia" w:hAnsi="宋体"/>
          <w:b/>
          <w:color w:val="000000"/>
          <w:sz w:val="24"/>
          <w:szCs w:val="24"/>
        </w:rPr>
        <w:t>电子文件下载、制作、提交期间和开标（电子投标文件的解密）环节，承包人须使用</w:t>
      </w:r>
      <w:r>
        <w:rPr>
          <w:rFonts w:hAnsi="宋体"/>
          <w:b/>
          <w:color w:val="000000"/>
          <w:sz w:val="24"/>
          <w:szCs w:val="24"/>
        </w:rPr>
        <w:t>CA</w:t>
      </w:r>
      <w:r>
        <w:rPr>
          <w:rFonts w:hint="eastAsia" w:hAnsi="宋体"/>
          <w:b/>
          <w:color w:val="000000"/>
          <w:sz w:val="24"/>
          <w:szCs w:val="24"/>
        </w:rPr>
        <w:t>数字证书（证书须在有效期内）。</w:t>
      </w:r>
    </w:p>
    <w:p>
      <w:pPr>
        <w:tabs>
          <w:tab w:val="left" w:pos="7095"/>
        </w:tabs>
        <w:spacing w:line="400" w:lineRule="exact"/>
        <w:ind w:firstLine="482" w:firstLineChars="200"/>
        <w:contextualSpacing/>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 xml:space="preserve">3.1 </w:t>
      </w:r>
      <w:r>
        <w:rPr>
          <w:rFonts w:hint="eastAsia" w:hAnsi="宋体"/>
          <w:color w:val="000000"/>
          <w:sz w:val="24"/>
          <w:szCs w:val="24"/>
        </w:rPr>
        <w:t>投标人登录【全国公共资源交易平台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44"/>
          <w:rFonts w:hAnsi="宋体"/>
          <w:sz w:val="24"/>
          <w:szCs w:val="24"/>
        </w:rPr>
        <w:t>http://221.14.6.70:8088/ggzy/</w:t>
      </w:r>
      <w:r>
        <w:rPr>
          <w:rStyle w:val="44"/>
          <w:rFonts w:hAnsi="宋体"/>
          <w:sz w:val="24"/>
          <w:szCs w:val="24"/>
        </w:rPr>
        <w:fldChar w:fldCharType="end"/>
      </w:r>
      <w:r>
        <w:rPr>
          <w:rFonts w:hint="eastAsia" w:hAnsi="宋体"/>
          <w:color w:val="000000"/>
          <w:sz w:val="24"/>
          <w:szCs w:val="24"/>
        </w:rPr>
        <w:t>）下载“许昌投标文件制作系统</w:t>
      </w:r>
      <w:r>
        <w:rPr>
          <w:rFonts w:hAnsi="宋体"/>
          <w:color w:val="000000"/>
          <w:sz w:val="24"/>
          <w:szCs w:val="24"/>
        </w:rPr>
        <w:t>SEARUN V1.0</w:t>
      </w:r>
      <w:r>
        <w:rPr>
          <w:rFonts w:hint="eastAsia" w:hAnsi="宋体"/>
          <w:color w:val="000000"/>
          <w:sz w:val="24"/>
          <w:szCs w:val="24"/>
        </w:rPr>
        <w:t>”，按招标文件要求制作电子投标文件。</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rPr>
          <w:rFonts w:hAnsi="宋体"/>
          <w:color w:val="000000"/>
          <w:sz w:val="24"/>
          <w:szCs w:val="24"/>
        </w:rPr>
        <w:t>——</w:t>
      </w:r>
      <w:r>
        <w:rPr>
          <w:rFonts w:hint="eastAsia" w:hAnsi="宋体"/>
          <w:color w:val="000000"/>
          <w:sz w:val="24"/>
          <w:szCs w:val="24"/>
        </w:rPr>
        <w:t>组件下载</w:t>
      </w:r>
      <w:r>
        <w:rPr>
          <w:rFonts w:hAnsi="宋体"/>
          <w:color w:val="000000"/>
          <w:sz w:val="24"/>
          <w:szCs w:val="24"/>
        </w:rPr>
        <w:t>——</w:t>
      </w:r>
      <w:r>
        <w:rPr>
          <w:rFonts w:hint="eastAsia" w:hAnsi="宋体"/>
          <w:color w:val="000000"/>
          <w:sz w:val="24"/>
          <w:szCs w:val="24"/>
        </w:rPr>
        <w:t>交易系统操作手册（投标人、供应商）。</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 xml:space="preserve">3.2 </w:t>
      </w:r>
      <w:r>
        <w:rPr>
          <w:rFonts w:hint="eastAsia" w:hAnsi="宋体"/>
          <w:color w:val="000000"/>
          <w:sz w:val="24"/>
          <w:szCs w:val="24"/>
        </w:rPr>
        <w:t>投标人须将招标文件要求的资质、业绩、荣誉及相关人员证明材料等资料原件扫描件（或图片）制作到所提交的电子投标文件中。</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400" w:lineRule="exact"/>
        <w:ind w:left="170" w:leftChars="50" w:firstLine="360" w:firstLineChars="150"/>
        <w:contextualSpacing/>
        <w:rPr>
          <w:rFonts w:hint="eastAsia" w:hAnsi="宋体"/>
          <w:color w:val="000000"/>
          <w:sz w:val="24"/>
          <w:szCs w:val="24"/>
        </w:rPr>
      </w:pPr>
      <w:r>
        <w:rPr>
          <w:rFonts w:hint="eastAsia" w:hAnsi="宋体"/>
          <w:color w:val="000000"/>
          <w:sz w:val="24"/>
          <w:szCs w:val="24"/>
        </w:rPr>
        <w:t>一个标段对应生成一个文件夹（</w:t>
      </w:r>
      <w:r>
        <w:rPr>
          <w:rFonts w:hAnsi="宋体"/>
          <w:color w:val="000000"/>
          <w:sz w:val="24"/>
          <w:szCs w:val="24"/>
        </w:rPr>
        <w:t>xxxx</w:t>
      </w:r>
      <w:r>
        <w:rPr>
          <w:rFonts w:hint="eastAsia" w:hAnsi="宋体"/>
          <w:color w:val="000000"/>
          <w:sz w:val="24"/>
          <w:szCs w:val="24"/>
        </w:rPr>
        <w:t>项目</w:t>
      </w:r>
      <w:r>
        <w:rPr>
          <w:rFonts w:hAnsi="宋体"/>
          <w:color w:val="000000"/>
          <w:sz w:val="24"/>
          <w:szCs w:val="24"/>
        </w:rPr>
        <w:t>xx</w:t>
      </w:r>
      <w:r>
        <w:rPr>
          <w:rFonts w:hint="eastAsia" w:hAnsi="宋体"/>
          <w:color w:val="000000"/>
          <w:sz w:val="24"/>
          <w:szCs w:val="24"/>
        </w:rPr>
        <w:t>标段）</w:t>
      </w:r>
      <w:r>
        <w:rPr>
          <w:rFonts w:hAnsi="宋体"/>
          <w:color w:val="000000"/>
          <w:sz w:val="24"/>
          <w:szCs w:val="24"/>
        </w:rPr>
        <w:t xml:space="preserve">, </w:t>
      </w:r>
      <w:r>
        <w:rPr>
          <w:rFonts w:hint="eastAsia" w:hAnsi="宋体"/>
          <w:color w:val="000000"/>
          <w:sz w:val="24"/>
          <w:szCs w:val="24"/>
        </w:rPr>
        <w:t>其中包含</w:t>
      </w:r>
      <w:r>
        <w:rPr>
          <w:rFonts w:hAnsi="宋体"/>
          <w:color w:val="000000"/>
          <w:sz w:val="24"/>
          <w:szCs w:val="24"/>
        </w:rPr>
        <w:t>2</w:t>
      </w:r>
      <w:r>
        <w:rPr>
          <w:rFonts w:hint="eastAsia" w:hAnsi="宋体"/>
          <w:color w:val="000000"/>
          <w:sz w:val="24"/>
          <w:szCs w:val="24"/>
        </w:rPr>
        <w:t>个文件和</w:t>
      </w:r>
      <w:r>
        <w:rPr>
          <w:rFonts w:hAnsi="宋体"/>
          <w:color w:val="000000"/>
          <w:sz w:val="24"/>
          <w:szCs w:val="24"/>
        </w:rPr>
        <w:t>1</w:t>
      </w:r>
      <w:r>
        <w:rPr>
          <w:rFonts w:hint="eastAsia" w:hAnsi="宋体"/>
          <w:color w:val="000000"/>
          <w:sz w:val="24"/>
          <w:szCs w:val="24"/>
        </w:rPr>
        <w:t>个文件夹。后缀名为“</w:t>
      </w:r>
      <w:r>
        <w:rPr>
          <w:rFonts w:hAnsi="宋体"/>
          <w:color w:val="000000"/>
          <w:sz w:val="24"/>
          <w:szCs w:val="24"/>
        </w:rPr>
        <w:t>.file</w:t>
      </w:r>
      <w:r>
        <w:rPr>
          <w:rFonts w:hint="eastAsia" w:hAnsi="宋体"/>
          <w:color w:val="000000"/>
          <w:sz w:val="24"/>
          <w:szCs w:val="24"/>
        </w:rPr>
        <w:t>”的文件用于电子投标使用，“备份文件夹”使用电子介质存储，供开标现场备用。</w:t>
      </w:r>
    </w:p>
    <w:p>
      <w:pPr>
        <w:tabs>
          <w:tab w:val="left" w:pos="7095"/>
        </w:tabs>
        <w:spacing w:line="400" w:lineRule="exact"/>
        <w:ind w:firstLine="482" w:firstLineChars="200"/>
        <w:contextualSpacing/>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4.1</w:t>
      </w:r>
      <w:r>
        <w:rPr>
          <w:rFonts w:hint="eastAsia" w:hAnsi="宋体"/>
          <w:color w:val="000000"/>
          <w:sz w:val="24"/>
          <w:szCs w:val="24"/>
        </w:rPr>
        <w:t>电子投标文件应在招标文件规定的投标文件提交截止时间（开标时间）之前成功提交至【全国公共资源交易平台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44"/>
          <w:rFonts w:hAnsi="宋体"/>
          <w:sz w:val="24"/>
          <w:szCs w:val="24"/>
        </w:rPr>
        <w:t>http://221.14.6.70:8088/ggzy/</w:t>
      </w:r>
      <w:r>
        <w:rPr>
          <w:rStyle w:val="44"/>
          <w:rFonts w:hAnsi="宋体"/>
          <w:sz w:val="24"/>
          <w:szCs w:val="24"/>
        </w:rPr>
        <w:fldChar w:fldCharType="end"/>
      </w:r>
      <w:r>
        <w:rPr>
          <w:rFonts w:hint="eastAsia" w:hAnsi="宋体"/>
          <w:color w:val="000000"/>
          <w:sz w:val="24"/>
          <w:szCs w:val="24"/>
        </w:rPr>
        <w:t>）。</w:t>
      </w:r>
      <w:bookmarkStart w:id="103" w:name="_GoBack"/>
      <w:bookmarkEnd w:id="103"/>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 xml:space="preserve">4.2 </w:t>
      </w:r>
      <w:r>
        <w:rPr>
          <w:rFonts w:hint="eastAsia" w:hAnsi="宋体"/>
          <w:color w:val="000000"/>
          <w:sz w:val="24"/>
          <w:szCs w:val="24"/>
        </w:rPr>
        <w:t>投标人对同一项目多个标段进行投标的，电子投标文件应按标段分别提交。</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 xml:space="preserve">4.3 </w:t>
      </w:r>
      <w:r>
        <w:rPr>
          <w:rFonts w:hint="eastAsia" w:hAnsi="宋体"/>
          <w:color w:val="000000"/>
          <w:sz w:val="24"/>
          <w:szCs w:val="24"/>
        </w:rPr>
        <w:t>电子投标文件成功提交后，投标人应打印“投标文件提交回执单”，供开标现场备查。</w:t>
      </w:r>
    </w:p>
    <w:p>
      <w:pPr>
        <w:tabs>
          <w:tab w:val="left" w:pos="7095"/>
        </w:tabs>
        <w:spacing w:line="400" w:lineRule="exact"/>
        <w:ind w:firstLine="482"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400" w:lineRule="exact"/>
        <w:ind w:firstLine="480" w:firstLineChars="200"/>
        <w:contextualSpacing/>
      </w:pPr>
      <w:r>
        <w:rPr>
          <w:rFonts w:hint="eastAsia" w:hAnsi="宋体"/>
          <w:color w:val="000000"/>
          <w:sz w:val="24"/>
          <w:szCs w:val="24"/>
        </w:rPr>
        <w:t>5.2全流程电子化交易如因系统异常情况无法完成，将以人工方式进行。评标委员会以投标人提供的电子版投标文件为依据评标。</w:t>
      </w:r>
    </w:p>
    <w:p>
      <w:pPr>
        <w:jc w:val="center"/>
        <w:outlineLvl w:val="0"/>
        <w:rPr>
          <w:rFonts w:cs="Times New Roman"/>
          <w:b/>
          <w:bCs/>
          <w:sz w:val="36"/>
          <w:szCs w:val="36"/>
        </w:rPr>
      </w:pPr>
      <w:r>
        <w:rPr>
          <w:b/>
          <w:bCs/>
          <w:sz w:val="36"/>
          <w:szCs w:val="36"/>
        </w:rPr>
        <w:br w:type="page"/>
      </w:r>
      <w:r>
        <w:rPr>
          <w:rFonts w:hint="eastAsia"/>
          <w:b/>
          <w:bCs/>
          <w:sz w:val="36"/>
          <w:szCs w:val="36"/>
        </w:rPr>
        <w:t>第二章</w:t>
      </w:r>
      <w:r>
        <w:rPr>
          <w:b/>
          <w:bCs/>
          <w:sz w:val="36"/>
          <w:szCs w:val="36"/>
        </w:rPr>
        <w:t xml:space="preserve">  </w:t>
      </w:r>
      <w:bookmarkEnd w:id="0"/>
      <w:r>
        <w:rPr>
          <w:rFonts w:hint="eastAsia"/>
          <w:b/>
          <w:bCs/>
          <w:sz w:val="36"/>
          <w:szCs w:val="36"/>
        </w:rPr>
        <w:t>投标人须知</w:t>
      </w:r>
      <w:bookmarkEnd w:id="1"/>
    </w:p>
    <w:p>
      <w:pPr>
        <w:autoSpaceDE w:val="0"/>
        <w:autoSpaceDN w:val="0"/>
        <w:adjustRightInd w:val="0"/>
        <w:jc w:val="center"/>
        <w:rPr>
          <w:rFonts w:cs="Times New Roman"/>
          <w:b/>
          <w:bCs/>
          <w:sz w:val="28"/>
          <w:szCs w:val="28"/>
        </w:rPr>
      </w:pPr>
      <w:bookmarkStart w:id="10" w:name="_Toc283559940"/>
      <w:r>
        <w:rPr>
          <w:rFonts w:hint="eastAsia"/>
          <w:b/>
          <w:bCs/>
          <w:sz w:val="28"/>
          <w:szCs w:val="28"/>
        </w:rPr>
        <w:t>投标人须知前附表</w:t>
      </w:r>
      <w:bookmarkEnd w:id="10"/>
    </w:p>
    <w:tbl>
      <w:tblPr>
        <w:tblStyle w:val="37"/>
        <w:tblW w:w="95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571"/>
        <w:gridCol w:w="878"/>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vAlign w:val="center"/>
          </w:tcPr>
          <w:p>
            <w:pPr>
              <w:autoSpaceDE w:val="0"/>
              <w:autoSpaceDN w:val="0"/>
              <w:adjustRightInd w:val="0"/>
              <w:spacing w:line="360" w:lineRule="auto"/>
              <w:jc w:val="center"/>
              <w:rPr>
                <w:rFonts w:cs="Times New Roman"/>
                <w:b/>
                <w:bCs/>
                <w:sz w:val="24"/>
                <w:szCs w:val="24"/>
              </w:rPr>
            </w:pPr>
            <w:r>
              <w:rPr>
                <w:rFonts w:hint="eastAsia"/>
                <w:b/>
                <w:bCs/>
                <w:sz w:val="24"/>
                <w:szCs w:val="24"/>
              </w:rPr>
              <w:t>条款号</w:t>
            </w:r>
          </w:p>
        </w:tc>
        <w:tc>
          <w:tcPr>
            <w:tcW w:w="2449" w:type="dxa"/>
            <w:gridSpan w:val="2"/>
            <w:vAlign w:val="center"/>
          </w:tcPr>
          <w:p>
            <w:pPr>
              <w:autoSpaceDE w:val="0"/>
              <w:autoSpaceDN w:val="0"/>
              <w:adjustRightInd w:val="0"/>
              <w:spacing w:line="420" w:lineRule="exact"/>
              <w:jc w:val="center"/>
              <w:rPr>
                <w:rFonts w:cs="Times New Roman"/>
                <w:b/>
                <w:bCs/>
                <w:sz w:val="24"/>
                <w:szCs w:val="24"/>
              </w:rPr>
            </w:pPr>
            <w:r>
              <w:rPr>
                <w:rFonts w:hint="eastAsia"/>
                <w:b/>
                <w:bCs/>
                <w:sz w:val="24"/>
                <w:szCs w:val="24"/>
              </w:rPr>
              <w:t>条</w:t>
            </w:r>
            <w:r>
              <w:rPr>
                <w:b/>
                <w:bCs/>
                <w:sz w:val="24"/>
                <w:szCs w:val="24"/>
              </w:rPr>
              <w:t xml:space="preserve"> </w:t>
            </w:r>
            <w:r>
              <w:rPr>
                <w:rFonts w:hint="eastAsia"/>
                <w:b/>
                <w:bCs/>
                <w:sz w:val="24"/>
                <w:szCs w:val="24"/>
              </w:rPr>
              <w:t>款</w:t>
            </w:r>
            <w:r>
              <w:rPr>
                <w:b/>
                <w:bCs/>
                <w:sz w:val="24"/>
                <w:szCs w:val="24"/>
              </w:rPr>
              <w:t xml:space="preserve"> </w:t>
            </w:r>
            <w:r>
              <w:rPr>
                <w:rFonts w:hint="eastAsia"/>
                <w:b/>
                <w:bCs/>
                <w:sz w:val="24"/>
                <w:szCs w:val="24"/>
              </w:rPr>
              <w:t>名</w:t>
            </w:r>
            <w:r>
              <w:rPr>
                <w:b/>
                <w:bCs/>
                <w:sz w:val="24"/>
                <w:szCs w:val="24"/>
              </w:rPr>
              <w:t xml:space="preserve"> </w:t>
            </w:r>
            <w:r>
              <w:rPr>
                <w:rFonts w:hint="eastAsia"/>
                <w:b/>
                <w:bCs/>
                <w:sz w:val="24"/>
                <w:szCs w:val="24"/>
              </w:rPr>
              <w:t>称</w:t>
            </w:r>
          </w:p>
        </w:tc>
        <w:tc>
          <w:tcPr>
            <w:tcW w:w="6045" w:type="dxa"/>
            <w:vAlign w:val="center"/>
          </w:tcPr>
          <w:p>
            <w:pPr>
              <w:autoSpaceDE w:val="0"/>
              <w:autoSpaceDN w:val="0"/>
              <w:adjustRightInd w:val="0"/>
              <w:spacing w:line="420" w:lineRule="exact"/>
              <w:jc w:val="center"/>
              <w:rPr>
                <w:rFonts w:cs="Times New Roman"/>
                <w:b/>
                <w:bCs/>
                <w:sz w:val="24"/>
                <w:szCs w:val="24"/>
              </w:rPr>
            </w:pPr>
            <w:r>
              <w:rPr>
                <w:rFonts w:hint="eastAsia"/>
                <w:b/>
                <w:bCs/>
                <w:sz w:val="24"/>
                <w:szCs w:val="24"/>
              </w:rPr>
              <w:t>编</w:t>
            </w:r>
            <w:r>
              <w:rPr>
                <w:b/>
                <w:bCs/>
                <w:sz w:val="24"/>
                <w:szCs w:val="24"/>
              </w:rPr>
              <w:t xml:space="preserve"> </w:t>
            </w:r>
            <w:r>
              <w:rPr>
                <w:rFonts w:hint="eastAsia"/>
                <w:b/>
                <w:bCs/>
                <w:sz w:val="24"/>
                <w:szCs w:val="24"/>
              </w:rPr>
              <w:t>列</w:t>
            </w:r>
            <w:r>
              <w:rPr>
                <w:b/>
                <w:bCs/>
                <w:sz w:val="24"/>
                <w:szCs w:val="24"/>
              </w:rPr>
              <w:t xml:space="preserve"> </w:t>
            </w:r>
            <w:r>
              <w:rPr>
                <w:rFonts w:hint="eastAsia"/>
                <w:b/>
                <w:bCs/>
                <w:sz w:val="24"/>
                <w:szCs w:val="24"/>
              </w:rPr>
              <w:t>内</w:t>
            </w:r>
            <w:r>
              <w:rPr>
                <w:b/>
                <w:bCs/>
                <w:sz w:val="24"/>
                <w:szCs w:val="24"/>
              </w:rPr>
              <w:t xml:space="preserve"> </w:t>
            </w:r>
            <w:r>
              <w:rPr>
                <w:rFonts w:hint="eastAsia"/>
                <w:b/>
                <w:bCs/>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077" w:type="dxa"/>
            <w:vAlign w:val="center"/>
          </w:tcPr>
          <w:p>
            <w:pPr>
              <w:autoSpaceDE w:val="0"/>
              <w:autoSpaceDN w:val="0"/>
              <w:adjustRightInd w:val="0"/>
              <w:jc w:val="center"/>
              <w:rPr>
                <w:sz w:val="21"/>
                <w:szCs w:val="21"/>
              </w:rPr>
            </w:pPr>
            <w:r>
              <w:rPr>
                <w:sz w:val="21"/>
                <w:szCs w:val="21"/>
              </w:rPr>
              <w:t>1.1.2</w:t>
            </w:r>
          </w:p>
        </w:tc>
        <w:tc>
          <w:tcPr>
            <w:tcW w:w="2449" w:type="dxa"/>
            <w:gridSpan w:val="2"/>
            <w:vAlign w:val="center"/>
          </w:tcPr>
          <w:p>
            <w:pPr>
              <w:autoSpaceDE w:val="0"/>
              <w:autoSpaceDN w:val="0"/>
              <w:adjustRightInd w:val="0"/>
              <w:spacing w:line="360" w:lineRule="auto"/>
              <w:jc w:val="center"/>
              <w:rPr>
                <w:rFonts w:cs="Times New Roman"/>
                <w:sz w:val="21"/>
                <w:szCs w:val="21"/>
              </w:rPr>
            </w:pPr>
            <w:r>
              <w:rPr>
                <w:rFonts w:hint="eastAsia"/>
                <w:sz w:val="21"/>
                <w:szCs w:val="21"/>
              </w:rPr>
              <w:t>招标人</w:t>
            </w:r>
          </w:p>
        </w:tc>
        <w:tc>
          <w:tcPr>
            <w:tcW w:w="6045" w:type="dxa"/>
            <w:vAlign w:val="center"/>
          </w:tcPr>
          <w:p>
            <w:pPr>
              <w:autoSpaceDE w:val="0"/>
              <w:autoSpaceDN w:val="0"/>
              <w:adjustRightInd w:val="0"/>
              <w:spacing w:line="240" w:lineRule="auto"/>
              <w:jc w:val="left"/>
              <w:rPr>
                <w:rFonts w:hint="eastAsia" w:hAnsi="宋体"/>
                <w:sz w:val="21"/>
                <w:szCs w:val="21"/>
              </w:rPr>
            </w:pPr>
            <w:r>
              <w:rPr>
                <w:rFonts w:hint="eastAsia" w:hAnsi="宋体"/>
                <w:sz w:val="21"/>
                <w:szCs w:val="21"/>
              </w:rPr>
              <w:t>名称：禹州市园林绿化管理局</w:t>
            </w:r>
          </w:p>
          <w:p>
            <w:pPr>
              <w:autoSpaceDE w:val="0"/>
              <w:autoSpaceDN w:val="0"/>
              <w:adjustRightInd w:val="0"/>
              <w:spacing w:line="240" w:lineRule="auto"/>
              <w:jc w:val="left"/>
              <w:rPr>
                <w:rFonts w:cs="Times New Roman"/>
                <w:sz w:val="21"/>
                <w:szCs w:val="21"/>
              </w:rPr>
            </w:pPr>
            <w:r>
              <w:rPr>
                <w:rFonts w:hint="eastAsia" w:hAnsi="宋体"/>
                <w:sz w:val="21"/>
                <w:szCs w:val="21"/>
              </w:rPr>
              <w:t>地址：</w:t>
            </w:r>
            <w:r>
              <w:rPr>
                <w:rFonts w:hint="eastAsia" w:hAnsi="宋体"/>
                <w:sz w:val="21"/>
                <w:szCs w:val="21"/>
                <w:lang w:eastAsia="zh-CN"/>
              </w:rPr>
              <w:t>禹州市</w:t>
            </w:r>
            <w:r>
              <w:rPr>
                <w:rFonts w:hint="eastAsia" w:hAnsi="宋体"/>
                <w:sz w:val="21"/>
                <w:szCs w:val="21"/>
              </w:rPr>
              <w:t>行政南路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1.1.</w:t>
            </w:r>
            <w:r>
              <w:rPr>
                <w:rFonts w:hint="eastAsia"/>
                <w:sz w:val="21"/>
                <w:szCs w:val="21"/>
              </w:rPr>
              <w:t>3</w:t>
            </w:r>
          </w:p>
        </w:tc>
        <w:tc>
          <w:tcPr>
            <w:tcW w:w="2449" w:type="dxa"/>
            <w:gridSpan w:val="2"/>
            <w:vAlign w:val="center"/>
          </w:tcPr>
          <w:p>
            <w:pPr>
              <w:autoSpaceDE w:val="0"/>
              <w:autoSpaceDN w:val="0"/>
              <w:adjustRightInd w:val="0"/>
              <w:spacing w:line="360" w:lineRule="auto"/>
              <w:jc w:val="center"/>
              <w:rPr>
                <w:rFonts w:cs="Times New Roman"/>
                <w:sz w:val="21"/>
                <w:szCs w:val="21"/>
              </w:rPr>
            </w:pPr>
            <w:r>
              <w:rPr>
                <w:rFonts w:hint="eastAsia"/>
                <w:sz w:val="21"/>
                <w:szCs w:val="21"/>
              </w:rPr>
              <w:t>项目名称</w:t>
            </w:r>
          </w:p>
        </w:tc>
        <w:tc>
          <w:tcPr>
            <w:tcW w:w="6045" w:type="dxa"/>
            <w:vAlign w:val="center"/>
          </w:tcPr>
          <w:p>
            <w:pPr>
              <w:autoSpaceDE w:val="0"/>
              <w:autoSpaceDN w:val="0"/>
              <w:adjustRightInd w:val="0"/>
              <w:spacing w:line="240" w:lineRule="auto"/>
              <w:jc w:val="left"/>
              <w:rPr>
                <w:rFonts w:hAnsi="宋体"/>
                <w:sz w:val="21"/>
                <w:szCs w:val="21"/>
              </w:rPr>
            </w:pPr>
            <w:r>
              <w:rPr>
                <w:rFonts w:hint="eastAsia" w:hAnsi="宋体"/>
                <w:sz w:val="21"/>
                <w:szCs w:val="21"/>
                <w:lang w:eastAsia="zh-CN"/>
              </w:rPr>
              <w:t>绿色铸造陶瓷园14号路东侧道路景观带绿化工程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1.1.</w:t>
            </w:r>
            <w:r>
              <w:rPr>
                <w:rFonts w:hint="eastAsia"/>
                <w:sz w:val="21"/>
                <w:szCs w:val="21"/>
              </w:rPr>
              <w:t>4</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建设地点</w:t>
            </w:r>
          </w:p>
        </w:tc>
        <w:tc>
          <w:tcPr>
            <w:tcW w:w="6045" w:type="dxa"/>
            <w:vAlign w:val="center"/>
          </w:tcPr>
          <w:p>
            <w:pPr>
              <w:autoSpaceDE w:val="0"/>
              <w:autoSpaceDN w:val="0"/>
              <w:adjustRightInd w:val="0"/>
              <w:spacing w:line="420" w:lineRule="exact"/>
              <w:jc w:val="left"/>
              <w:rPr>
                <w:rFonts w:cs="Times New Roman"/>
                <w:sz w:val="21"/>
                <w:szCs w:val="21"/>
              </w:rPr>
            </w:pPr>
            <w:r>
              <w:rPr>
                <w:rFonts w:hint="eastAsia" w:hAnsi="宋体"/>
                <w:sz w:val="21"/>
                <w:szCs w:val="21"/>
              </w:rPr>
              <w:t>禹州市境内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1.2.1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资金来源</w:t>
            </w:r>
          </w:p>
        </w:tc>
        <w:tc>
          <w:tcPr>
            <w:tcW w:w="6045" w:type="dxa"/>
          </w:tcPr>
          <w:p>
            <w:pPr>
              <w:autoSpaceDE w:val="0"/>
              <w:autoSpaceDN w:val="0"/>
              <w:adjustRightInd w:val="0"/>
              <w:spacing w:line="420" w:lineRule="exact"/>
              <w:jc w:val="left"/>
              <w:rPr>
                <w:rFonts w:hint="eastAsia" w:cs="Times New Roman"/>
                <w:sz w:val="21"/>
                <w:szCs w:val="21"/>
              </w:rPr>
            </w:pPr>
            <w:r>
              <w:rPr>
                <w:rFonts w:hint="eastAsia" w:hAnsi="宋体"/>
                <w:sz w:val="21"/>
                <w:szCs w:val="21"/>
                <w:lang w:eastAsia="zh-CN"/>
              </w:rPr>
              <w:t>财政</w:t>
            </w:r>
            <w:r>
              <w:rPr>
                <w:rFonts w:hint="eastAsia" w:hAnsi="宋体"/>
                <w:sz w:val="21"/>
                <w:szCs w:val="21"/>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1.2.2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出资比例</w:t>
            </w:r>
          </w:p>
        </w:tc>
        <w:tc>
          <w:tcPr>
            <w:tcW w:w="6045" w:type="dxa"/>
          </w:tcPr>
          <w:p>
            <w:pPr>
              <w:autoSpaceDE w:val="0"/>
              <w:autoSpaceDN w:val="0"/>
              <w:adjustRightInd w:val="0"/>
              <w:spacing w:line="420" w:lineRule="exact"/>
              <w:ind w:firstLine="210" w:firstLineChars="100"/>
              <w:jc w:val="left"/>
              <w:rPr>
                <w:rFonts w:hint="eastAsia" w:eastAsia="宋体"/>
                <w:sz w:val="21"/>
                <w:szCs w:val="21"/>
                <w:lang w:val="en-US" w:eastAsia="zh-CN"/>
              </w:rPr>
            </w:pPr>
            <w:r>
              <w:rPr>
                <w:rFonts w:hint="eastAsia"/>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1.2.3</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资金落实情况</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1.3.1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招标范围</w:t>
            </w:r>
          </w:p>
        </w:tc>
        <w:tc>
          <w:tcPr>
            <w:tcW w:w="6045" w:type="dxa"/>
          </w:tcPr>
          <w:p>
            <w:pPr>
              <w:autoSpaceDE w:val="0"/>
              <w:autoSpaceDN w:val="0"/>
              <w:adjustRightInd w:val="0"/>
              <w:jc w:val="left"/>
              <w:rPr>
                <w:rFonts w:hint="eastAsia" w:eastAsia="宋体" w:cs="Times New Roman"/>
                <w:sz w:val="21"/>
                <w:szCs w:val="21"/>
                <w:lang w:eastAsia="zh-CN"/>
              </w:rPr>
            </w:pPr>
            <w:r>
              <w:rPr>
                <w:rFonts w:hint="eastAsia"/>
                <w:sz w:val="21"/>
                <w:szCs w:val="21"/>
              </w:rPr>
              <w:t>招标文件、</w:t>
            </w:r>
            <w:r>
              <w:rPr>
                <w:rFonts w:hint="eastAsia"/>
                <w:sz w:val="21"/>
                <w:szCs w:val="21"/>
                <w:lang w:eastAsia="zh-CN"/>
              </w:rPr>
              <w:t>图纸、</w:t>
            </w:r>
            <w:r>
              <w:rPr>
                <w:rFonts w:hint="eastAsia"/>
                <w:sz w:val="21"/>
                <w:szCs w:val="21"/>
              </w:rPr>
              <w:t>工程量清单、答疑纪要和补充文件（如有）范围内的所有建设内容</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1.3.2</w:t>
            </w:r>
          </w:p>
        </w:tc>
        <w:tc>
          <w:tcPr>
            <w:tcW w:w="2449" w:type="dxa"/>
            <w:gridSpan w:val="2"/>
            <w:vAlign w:val="center"/>
          </w:tcPr>
          <w:p>
            <w:pPr>
              <w:autoSpaceDE w:val="0"/>
              <w:autoSpaceDN w:val="0"/>
              <w:adjustRightInd w:val="0"/>
              <w:spacing w:line="420" w:lineRule="exact"/>
              <w:jc w:val="center"/>
              <w:rPr>
                <w:rFonts w:cs="Times New Roman"/>
                <w:color w:val="auto"/>
                <w:sz w:val="21"/>
                <w:szCs w:val="21"/>
              </w:rPr>
            </w:pPr>
            <w:r>
              <w:rPr>
                <w:rFonts w:hint="eastAsia"/>
                <w:color w:val="auto"/>
                <w:sz w:val="21"/>
                <w:szCs w:val="21"/>
              </w:rPr>
              <w:t>计划工期</w:t>
            </w:r>
          </w:p>
        </w:tc>
        <w:tc>
          <w:tcPr>
            <w:tcW w:w="6045" w:type="dxa"/>
            <w:vAlign w:val="center"/>
          </w:tcPr>
          <w:p>
            <w:pPr>
              <w:autoSpaceDE w:val="0"/>
              <w:autoSpaceDN w:val="0"/>
              <w:adjustRightInd w:val="0"/>
              <w:spacing w:line="420" w:lineRule="exact"/>
              <w:jc w:val="left"/>
              <w:rPr>
                <w:rFonts w:hint="eastAsia" w:eastAsia="宋体" w:cs="Times New Roman"/>
                <w:color w:val="auto"/>
                <w:sz w:val="21"/>
                <w:szCs w:val="21"/>
                <w:lang w:val="en-US" w:eastAsia="zh-CN"/>
              </w:rPr>
            </w:pPr>
            <w:r>
              <w:rPr>
                <w:rFonts w:hint="eastAsia"/>
                <w:color w:val="auto"/>
                <w:sz w:val="21"/>
                <w:szCs w:val="21"/>
                <w:lang w:val="en-US" w:eastAsia="zh-CN"/>
              </w:rPr>
              <w:t>　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1.3.3</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质量要求</w:t>
            </w:r>
          </w:p>
        </w:tc>
        <w:tc>
          <w:tcPr>
            <w:tcW w:w="6045" w:type="dxa"/>
            <w:vAlign w:val="center"/>
          </w:tcPr>
          <w:p>
            <w:pPr>
              <w:autoSpaceDE w:val="0"/>
              <w:autoSpaceDN w:val="0"/>
              <w:adjustRightInd w:val="0"/>
              <w:spacing w:line="420" w:lineRule="exact"/>
              <w:jc w:val="left"/>
              <w:rPr>
                <w:sz w:val="21"/>
                <w:szCs w:val="21"/>
              </w:rPr>
            </w:pPr>
            <w:r>
              <w:rPr>
                <w:rFonts w:hint="eastAsia"/>
                <w:sz w:val="21"/>
                <w:szCs w:val="21"/>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0"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1.4.1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投标人资质条件</w:t>
            </w:r>
          </w:p>
        </w:tc>
        <w:tc>
          <w:tcPr>
            <w:tcW w:w="6045" w:type="dxa"/>
          </w:tcPr>
          <w:p>
            <w:pPr>
              <w:wordWrap w:val="0"/>
              <w:snapToGrid w:val="0"/>
              <w:spacing w:line="440" w:lineRule="exact"/>
              <w:rPr>
                <w:rFonts w:hint="eastAsia"/>
                <w:b w:val="0"/>
                <w:bCs w:val="0"/>
                <w:sz w:val="21"/>
                <w:szCs w:val="21"/>
                <w:lang w:val="en-US" w:eastAsia="zh-CN"/>
              </w:rPr>
            </w:pPr>
            <w:r>
              <w:rPr>
                <w:rFonts w:hint="eastAsia"/>
                <w:b w:val="0"/>
                <w:bCs w:val="0"/>
                <w:sz w:val="21"/>
                <w:szCs w:val="21"/>
                <w:lang w:eastAsia="zh-CN"/>
              </w:rPr>
              <w:t>　</w:t>
            </w:r>
            <w:r>
              <w:rPr>
                <w:rFonts w:hint="eastAsia"/>
                <w:b w:val="0"/>
                <w:bCs w:val="0"/>
                <w:sz w:val="21"/>
                <w:szCs w:val="21"/>
              </w:rPr>
              <w:t>1</w:t>
            </w:r>
            <w:r>
              <w:rPr>
                <w:rFonts w:hint="eastAsia"/>
                <w:b w:val="0"/>
                <w:bCs w:val="0"/>
                <w:sz w:val="21"/>
                <w:szCs w:val="21"/>
                <w:lang w:val="en-US" w:eastAsia="zh-CN"/>
              </w:rPr>
              <w:t>.须具备独立法人资格及有效的营业执照（具有相应的经营范围），并在人员、设备、资金等方面具有相应的施工能力。</w:t>
            </w:r>
          </w:p>
          <w:p>
            <w:pPr>
              <w:wordWrap w:val="0"/>
              <w:snapToGrid w:val="0"/>
              <w:spacing w:line="440" w:lineRule="exact"/>
              <w:ind w:firstLine="210" w:firstLineChars="100"/>
              <w:rPr>
                <w:rFonts w:hint="eastAsia"/>
                <w:b w:val="0"/>
                <w:bCs w:val="0"/>
                <w:sz w:val="21"/>
                <w:szCs w:val="21"/>
                <w:lang w:val="en-US" w:eastAsia="zh-CN"/>
              </w:rPr>
            </w:pPr>
            <w:r>
              <w:rPr>
                <w:rFonts w:hint="eastAsia"/>
                <w:b w:val="0"/>
                <w:bCs w:val="0"/>
                <w:sz w:val="21"/>
                <w:szCs w:val="21"/>
                <w:lang w:val="en-US" w:eastAsia="zh-CN"/>
              </w:rPr>
              <w:t>2.项目负责人须具有中级及以上职称。</w:t>
            </w:r>
          </w:p>
          <w:p>
            <w:pPr>
              <w:wordWrap w:val="0"/>
              <w:snapToGrid w:val="0"/>
              <w:spacing w:line="440" w:lineRule="exact"/>
              <w:ind w:firstLine="210" w:firstLineChars="100"/>
              <w:rPr>
                <w:rFonts w:hint="eastAsia"/>
                <w:b w:val="0"/>
                <w:bCs w:val="0"/>
                <w:sz w:val="21"/>
                <w:szCs w:val="21"/>
                <w:lang w:val="en-US"/>
              </w:rPr>
            </w:pPr>
            <w:r>
              <w:rPr>
                <w:rFonts w:hint="eastAsia"/>
                <w:b w:val="0"/>
                <w:bCs w:val="0"/>
                <w:sz w:val="21"/>
                <w:szCs w:val="21"/>
                <w:lang w:val="en-US" w:eastAsia="zh-CN"/>
              </w:rPr>
              <w:t>3.未被列入“信用中国”网站(www.creditchina.gov.cn)失信被执行人名单、“国家企业信用公示系统”网站（www.gsxt.gov.cn）严重违法失信企业名单（黑名单）的投标人（招标人或评标专家委员会于评标现场查询）；信用信息查询记录和证据留存具体方式：经评标委员会确认的查询结果截图作为查询记录和证据，与其他文件一并保存。</w:t>
            </w:r>
          </w:p>
          <w:p>
            <w:pPr>
              <w:wordWrap w:val="0"/>
              <w:snapToGrid w:val="0"/>
              <w:spacing w:line="440" w:lineRule="exact"/>
              <w:ind w:firstLine="210" w:firstLineChars="100"/>
              <w:rPr>
                <w:rFonts w:hint="eastAsia" w:eastAsia="宋体"/>
                <w:b w:val="0"/>
                <w:bCs w:val="0"/>
                <w:sz w:val="21"/>
                <w:szCs w:val="21"/>
                <w:lang w:eastAsia="zh-CN"/>
              </w:rPr>
            </w:pPr>
            <w:r>
              <w:rPr>
                <w:rFonts w:hint="eastAsia"/>
                <w:b w:val="0"/>
                <w:bCs w:val="0"/>
                <w:sz w:val="21"/>
                <w:szCs w:val="21"/>
                <w:lang w:val="en-US" w:eastAsia="zh-CN"/>
              </w:rPr>
              <w:t>4</w:t>
            </w:r>
            <w:r>
              <w:rPr>
                <w:rFonts w:hint="eastAsia"/>
                <w:b w:val="0"/>
                <w:bCs w:val="0"/>
                <w:sz w:val="21"/>
                <w:szCs w:val="21"/>
              </w:rPr>
              <w:t>.外省企业需在河南省建筑市场监管</w:t>
            </w:r>
            <w:r>
              <w:rPr>
                <w:rFonts w:hint="eastAsia"/>
                <w:b w:val="0"/>
                <w:bCs w:val="0"/>
                <w:sz w:val="21"/>
                <w:szCs w:val="21"/>
                <w:lang w:eastAsia="zh-CN"/>
              </w:rPr>
              <w:t>公共服务</w:t>
            </w:r>
            <w:r>
              <w:rPr>
                <w:rFonts w:hint="eastAsia"/>
                <w:b w:val="0"/>
                <w:bCs w:val="0"/>
                <w:sz w:val="21"/>
                <w:szCs w:val="21"/>
              </w:rPr>
              <w:t>平台备案</w:t>
            </w:r>
            <w:r>
              <w:rPr>
                <w:rFonts w:hint="eastAsia"/>
                <w:b w:val="0"/>
                <w:bCs w:val="0"/>
                <w:sz w:val="21"/>
                <w:szCs w:val="21"/>
                <w:lang w:eastAsia="zh-CN"/>
              </w:rPr>
              <w:t>。</w:t>
            </w:r>
          </w:p>
          <w:p>
            <w:pPr>
              <w:wordWrap w:val="0"/>
              <w:snapToGrid w:val="0"/>
              <w:spacing w:line="440" w:lineRule="exact"/>
              <w:ind w:firstLine="210" w:firstLineChars="100"/>
              <w:rPr>
                <w:rFonts w:hint="eastAsia"/>
                <w:b w:val="0"/>
                <w:bCs w:val="0"/>
                <w:sz w:val="21"/>
                <w:szCs w:val="21"/>
              </w:rPr>
            </w:pPr>
            <w:r>
              <w:rPr>
                <w:rFonts w:hint="eastAsia"/>
                <w:b w:val="0"/>
                <w:bCs w:val="0"/>
                <w:sz w:val="21"/>
                <w:szCs w:val="21"/>
                <w:lang w:val="en-US" w:eastAsia="zh-CN"/>
              </w:rPr>
              <w:t>5.</w:t>
            </w:r>
            <w:r>
              <w:rPr>
                <w:rFonts w:hint="eastAsia"/>
                <w:b w:val="0"/>
                <w:bCs w:val="0"/>
                <w:sz w:val="21"/>
                <w:szCs w:val="21"/>
              </w:rPr>
              <w:t>本次招标实行资格后审。</w:t>
            </w:r>
          </w:p>
          <w:p>
            <w:pPr>
              <w:wordWrap w:val="0"/>
              <w:snapToGrid w:val="0"/>
              <w:spacing w:line="440" w:lineRule="exact"/>
              <w:ind w:firstLine="210" w:firstLineChars="100"/>
              <w:rPr>
                <w:rFonts w:hint="eastAsia"/>
                <w:b w:val="0"/>
                <w:bCs w:val="0"/>
                <w:sz w:val="21"/>
                <w:szCs w:val="21"/>
              </w:rPr>
            </w:pPr>
            <w:r>
              <w:rPr>
                <w:rFonts w:hint="eastAsia"/>
                <w:b w:val="0"/>
                <w:bCs w:val="0"/>
                <w:sz w:val="21"/>
                <w:szCs w:val="21"/>
                <w:lang w:val="en-US" w:eastAsia="zh-CN"/>
              </w:rPr>
              <w:t>6.</w:t>
            </w:r>
            <w:r>
              <w:rPr>
                <w:rFonts w:hint="eastAsia"/>
                <w:b w:val="0"/>
                <w:bCs w:val="0"/>
                <w:sz w:val="21"/>
                <w:szCs w:val="21"/>
              </w:rPr>
              <w:t>本次招标不接受联合体投标。</w:t>
            </w:r>
          </w:p>
          <w:p>
            <w:pPr>
              <w:wordWrap w:val="0"/>
              <w:snapToGrid w:val="0"/>
              <w:spacing w:line="440" w:lineRule="exact"/>
              <w:rPr>
                <w:rFonts w:cs="Times New Roman"/>
                <w:sz w:val="21"/>
                <w:szCs w:val="21"/>
              </w:rPr>
            </w:pPr>
            <w:r>
              <w:rPr>
                <w:rFonts w:hint="eastAsia"/>
                <w:b/>
                <w:bCs/>
                <w:sz w:val="21"/>
                <w:szCs w:val="21"/>
              </w:rPr>
              <w:t>注：</w:t>
            </w:r>
            <w:r>
              <w:rPr>
                <w:rFonts w:hint="eastAsia"/>
                <w:sz w:val="21"/>
                <w:szCs w:val="21"/>
              </w:rPr>
              <w:t>工商营业执照、企业基本账户开户许可证、外省企业进豫提供“</w:t>
            </w:r>
            <w:r>
              <w:rPr>
                <w:rFonts w:hint="eastAsia" w:hAnsi="宋体"/>
                <w:sz w:val="21"/>
                <w:szCs w:val="28"/>
              </w:rPr>
              <w:t>河南省建筑市场监管公共服务平台</w:t>
            </w:r>
            <w:r>
              <w:rPr>
                <w:rFonts w:hint="eastAsia"/>
                <w:sz w:val="21"/>
                <w:szCs w:val="21"/>
              </w:rPr>
              <w:t>”网页投标书中必须附</w:t>
            </w:r>
            <w:r>
              <w:rPr>
                <w:rFonts w:hint="eastAsia"/>
                <w:sz w:val="21"/>
                <w:szCs w:val="21"/>
                <w:lang w:eastAsia="zh-CN"/>
              </w:rPr>
              <w:t>扫描</w:t>
            </w:r>
            <w:r>
              <w:rPr>
                <w:rFonts w:hint="eastAsia"/>
                <w:sz w:val="21"/>
                <w:szCs w:val="21"/>
              </w:rPr>
              <w:t>件，以备查阅。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1.4.2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是否接受联合体投标</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1.9.1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踏勘现场</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1.10.1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投标预备会</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1.10.2</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投标人提出异议的截止时间</w:t>
            </w:r>
          </w:p>
        </w:tc>
        <w:tc>
          <w:tcPr>
            <w:tcW w:w="6045" w:type="dxa"/>
            <w:vAlign w:val="center"/>
          </w:tcPr>
          <w:p>
            <w:pPr>
              <w:rPr>
                <w:rFonts w:cs="Times New Roman"/>
                <w:sz w:val="21"/>
                <w:szCs w:val="21"/>
              </w:rPr>
            </w:pPr>
            <w:r>
              <w:rPr>
                <w:rFonts w:hint="eastAsia"/>
                <w:sz w:val="21"/>
                <w:szCs w:val="21"/>
              </w:rPr>
              <w:t>投标截止时间</w:t>
            </w:r>
            <w:r>
              <w:rPr>
                <w:sz w:val="21"/>
                <w:szCs w:val="21"/>
              </w:rPr>
              <w:t>10</w:t>
            </w:r>
            <w:r>
              <w:rPr>
                <w:rFonts w:hint="eastAsia"/>
                <w:sz w:val="21"/>
                <w:szCs w:val="21"/>
              </w:rPr>
              <w:t>日前。逾期未提出问题的视为投标人已熟知并响应招标文件的内容和要求。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jc w:val="center"/>
              <w:rPr>
                <w:sz w:val="21"/>
                <w:szCs w:val="21"/>
              </w:rPr>
            </w:pPr>
            <w:r>
              <w:rPr>
                <w:sz w:val="21"/>
                <w:szCs w:val="21"/>
              </w:rPr>
              <w:t>1.10.3</w:t>
            </w:r>
          </w:p>
        </w:tc>
        <w:tc>
          <w:tcPr>
            <w:tcW w:w="2449" w:type="dxa"/>
            <w:gridSpan w:val="2"/>
            <w:vAlign w:val="center"/>
          </w:tcPr>
          <w:p>
            <w:pPr>
              <w:jc w:val="center"/>
              <w:rPr>
                <w:rFonts w:cs="Times New Roman"/>
                <w:sz w:val="21"/>
                <w:szCs w:val="21"/>
              </w:rPr>
            </w:pPr>
            <w:r>
              <w:rPr>
                <w:rFonts w:hint="eastAsia"/>
                <w:sz w:val="21"/>
                <w:szCs w:val="21"/>
              </w:rPr>
              <w:t>招标人澄清的时间</w:t>
            </w:r>
          </w:p>
        </w:tc>
        <w:tc>
          <w:tcPr>
            <w:tcW w:w="6045" w:type="dxa"/>
            <w:vAlign w:val="center"/>
          </w:tcPr>
          <w:p>
            <w:pPr>
              <w:rPr>
                <w:rFonts w:cs="Times New Roman"/>
                <w:sz w:val="21"/>
                <w:szCs w:val="21"/>
              </w:rPr>
            </w:pPr>
            <w:r>
              <w:rPr>
                <w:rFonts w:hint="eastAsia"/>
                <w:sz w:val="21"/>
                <w:szCs w:val="21"/>
              </w:rPr>
              <w:t>投标截止时间</w:t>
            </w:r>
            <w:r>
              <w:rPr>
                <w:sz w:val="21"/>
                <w:szCs w:val="21"/>
              </w:rPr>
              <w:t>15</w:t>
            </w:r>
            <w:r>
              <w:rPr>
                <w:rFonts w:hint="eastAsia"/>
                <w:sz w:val="21"/>
                <w:szCs w:val="21"/>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1.11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分包</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 xml:space="preserve">1.12 </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偏离</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6"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 xml:space="preserve">2.1 </w:t>
            </w:r>
          </w:p>
        </w:tc>
        <w:tc>
          <w:tcPr>
            <w:tcW w:w="2449" w:type="dxa"/>
            <w:gridSpan w:val="2"/>
            <w:vAlign w:val="center"/>
          </w:tcPr>
          <w:p>
            <w:pPr>
              <w:autoSpaceDE w:val="0"/>
              <w:autoSpaceDN w:val="0"/>
              <w:adjustRightInd w:val="0"/>
              <w:spacing w:line="380" w:lineRule="exact"/>
              <w:jc w:val="center"/>
              <w:rPr>
                <w:rFonts w:cs="Times New Roman"/>
                <w:color w:val="auto"/>
                <w:sz w:val="21"/>
                <w:szCs w:val="21"/>
              </w:rPr>
            </w:pPr>
            <w:r>
              <w:rPr>
                <w:rFonts w:hint="eastAsia"/>
                <w:color w:val="auto"/>
                <w:sz w:val="21"/>
                <w:szCs w:val="21"/>
              </w:rPr>
              <w:t>招标文件、工程量清单</w:t>
            </w:r>
            <w:r>
              <w:rPr>
                <w:rFonts w:hint="eastAsia"/>
                <w:color w:val="auto"/>
                <w:sz w:val="21"/>
                <w:szCs w:val="21"/>
                <w:lang w:eastAsia="zh-CN"/>
              </w:rPr>
              <w:t>及图纸</w:t>
            </w:r>
            <w:r>
              <w:rPr>
                <w:rFonts w:hint="eastAsia"/>
                <w:color w:val="auto"/>
                <w:sz w:val="21"/>
                <w:szCs w:val="21"/>
              </w:rPr>
              <w:t>的获取</w:t>
            </w:r>
          </w:p>
        </w:tc>
        <w:tc>
          <w:tcPr>
            <w:tcW w:w="6045" w:type="dxa"/>
          </w:tcPr>
          <w:p>
            <w:pPr>
              <w:keepNext w:val="0"/>
              <w:keepLines w:val="0"/>
              <w:pageBreakBefore w:val="0"/>
              <w:widowControl w:val="0"/>
              <w:kinsoku/>
              <w:wordWrap w:val="0"/>
              <w:overflowPunct/>
              <w:topLinePunct w:val="0"/>
              <w:autoSpaceDE/>
              <w:autoSpaceDN/>
              <w:bidi w:val="0"/>
              <w:adjustRightInd/>
              <w:snapToGrid w:val="0"/>
              <w:spacing w:line="240" w:lineRule="auto"/>
              <w:textAlignment w:val="auto"/>
              <w:rPr>
                <w:rFonts w:hint="eastAsia"/>
                <w:color w:val="auto"/>
                <w:sz w:val="21"/>
                <w:szCs w:val="21"/>
              </w:rPr>
            </w:pPr>
            <w:r>
              <w:rPr>
                <w:rFonts w:hint="eastAsia"/>
                <w:color w:val="auto"/>
                <w:sz w:val="21"/>
                <w:szCs w:val="21"/>
              </w:rPr>
              <w:t>招标文件和工程量清单的获取：投标人于投标文件递交截止时间前均可登录【全国公共资源交易平台(河南省▪许昌市)】（</w:t>
            </w:r>
            <w:r>
              <w:rPr>
                <w:color w:val="auto"/>
                <w:sz w:val="21"/>
                <w:szCs w:val="21"/>
              </w:rPr>
              <w:t>http://xcggzy.gov.cn/</w:t>
            </w:r>
            <w:r>
              <w:rPr>
                <w:rFonts w:hint="eastAsia"/>
                <w:color w:val="auto"/>
                <w:sz w:val="21"/>
                <w:szCs w:val="21"/>
              </w:rPr>
              <w:t>），通过“投标人/供应商登录”后自行下载。</w:t>
            </w:r>
          </w:p>
          <w:p>
            <w:pPr>
              <w:pStyle w:val="2"/>
              <w:keepNext w:val="0"/>
              <w:keepLines w:val="0"/>
              <w:pageBreakBefore w:val="0"/>
              <w:widowControl w:val="0"/>
              <w:kinsoku/>
              <w:overflowPunct/>
              <w:topLinePunct w:val="0"/>
              <w:autoSpaceDE/>
              <w:autoSpaceDN/>
              <w:bidi w:val="0"/>
              <w:adjustRightInd/>
              <w:spacing w:after="0" w:line="240" w:lineRule="auto"/>
              <w:ind w:left="0" w:leftChars="0" w:firstLine="0" w:firstLineChars="0"/>
              <w:textAlignment w:val="auto"/>
              <w:rPr>
                <w:rFonts w:hint="eastAsia"/>
                <w:b/>
                <w:bCs/>
                <w:color w:val="auto"/>
                <w:sz w:val="20"/>
                <w:szCs w:val="20"/>
                <w:lang w:eastAsia="zh-CN"/>
              </w:rPr>
            </w:pPr>
            <w:r>
              <w:rPr>
                <w:rFonts w:hint="eastAsia"/>
                <w:b/>
                <w:bCs/>
                <w:color w:val="auto"/>
                <w:sz w:val="20"/>
                <w:szCs w:val="20"/>
                <w:lang w:eastAsia="zh-CN"/>
              </w:rPr>
              <w:t>图纸下载链接：</w:t>
            </w:r>
            <w:r>
              <w:rPr>
                <w:rFonts w:hint="eastAsia"/>
                <w:b/>
                <w:bCs/>
                <w:color w:val="auto"/>
                <w:sz w:val="18"/>
                <w:szCs w:val="18"/>
                <w:lang w:eastAsia="zh-CN"/>
              </w:rPr>
              <w:t xml:space="preserve">https://pan.baidu.com/s/1enxUd929Oq-a2Dsf186WhA </w:t>
            </w:r>
          </w:p>
          <w:p>
            <w:pPr>
              <w:pStyle w:val="2"/>
              <w:keepNext w:val="0"/>
              <w:keepLines w:val="0"/>
              <w:pageBreakBefore w:val="0"/>
              <w:widowControl w:val="0"/>
              <w:kinsoku/>
              <w:overflowPunct/>
              <w:topLinePunct w:val="0"/>
              <w:autoSpaceDE/>
              <w:autoSpaceDN/>
              <w:bidi w:val="0"/>
              <w:adjustRightInd/>
              <w:spacing w:after="0" w:line="240" w:lineRule="auto"/>
              <w:ind w:left="0" w:leftChars="0" w:firstLine="0" w:firstLineChars="0"/>
              <w:textAlignment w:val="auto"/>
              <w:rPr>
                <w:rFonts w:hint="eastAsia"/>
                <w:color w:val="auto"/>
              </w:rPr>
            </w:pPr>
            <w:r>
              <w:rPr>
                <w:rFonts w:hint="eastAsia"/>
                <w:b/>
                <w:bCs/>
                <w:color w:val="auto"/>
                <w:sz w:val="20"/>
                <w:szCs w:val="20"/>
                <w:lang w:eastAsia="zh-CN"/>
              </w:rPr>
              <w:t xml:space="preserve">提取码: n2mk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2.1.1</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构成招标文件的</w:t>
            </w:r>
          </w:p>
          <w:p>
            <w:pPr>
              <w:autoSpaceDE w:val="0"/>
              <w:autoSpaceDN w:val="0"/>
              <w:adjustRightInd w:val="0"/>
              <w:jc w:val="center"/>
              <w:rPr>
                <w:rFonts w:cs="Times New Roman"/>
                <w:sz w:val="21"/>
                <w:szCs w:val="21"/>
              </w:rPr>
            </w:pPr>
            <w:r>
              <w:rPr>
                <w:rFonts w:hint="eastAsia"/>
                <w:sz w:val="21"/>
                <w:szCs w:val="21"/>
              </w:rPr>
              <w:t>其他材料</w:t>
            </w:r>
          </w:p>
        </w:tc>
        <w:tc>
          <w:tcPr>
            <w:tcW w:w="6045" w:type="dxa"/>
            <w:vAlign w:val="center"/>
          </w:tcPr>
          <w:p>
            <w:pPr>
              <w:autoSpaceDE w:val="0"/>
              <w:autoSpaceDN w:val="0"/>
              <w:adjustRightInd w:val="0"/>
              <w:rPr>
                <w:rFonts w:cs="Times New Roman"/>
                <w:sz w:val="21"/>
                <w:szCs w:val="21"/>
              </w:rPr>
            </w:pPr>
            <w:r>
              <w:rPr>
                <w:rFonts w:hint="eastAsia"/>
                <w:sz w:val="21"/>
                <w:szCs w:val="21"/>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2"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2.2.1</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投标人要求澄清异议招标文件的截止时间</w:t>
            </w:r>
          </w:p>
        </w:tc>
        <w:tc>
          <w:tcPr>
            <w:tcW w:w="6045" w:type="dxa"/>
            <w:vAlign w:val="center"/>
          </w:tcPr>
          <w:p>
            <w:pPr>
              <w:autoSpaceDE w:val="0"/>
              <w:autoSpaceDN w:val="0"/>
              <w:adjustRightInd w:val="0"/>
              <w:rPr>
                <w:rFonts w:hint="eastAsia" w:hAnsi="宋体"/>
                <w:sz w:val="24"/>
              </w:rPr>
            </w:pPr>
            <w:r>
              <w:rPr>
                <w:rFonts w:hint="eastAsia"/>
                <w:sz w:val="21"/>
                <w:szCs w:val="21"/>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2.2.2</w:t>
            </w:r>
          </w:p>
        </w:tc>
        <w:tc>
          <w:tcPr>
            <w:tcW w:w="2449" w:type="dxa"/>
            <w:gridSpan w:val="2"/>
            <w:vAlign w:val="center"/>
          </w:tcPr>
          <w:p>
            <w:pPr>
              <w:autoSpaceDE w:val="0"/>
              <w:autoSpaceDN w:val="0"/>
              <w:adjustRightInd w:val="0"/>
              <w:spacing w:line="240" w:lineRule="auto"/>
              <w:jc w:val="center"/>
              <w:rPr>
                <w:rFonts w:cs="Times New Roman"/>
                <w:b/>
                <w:color w:val="auto"/>
                <w:sz w:val="21"/>
                <w:szCs w:val="21"/>
              </w:rPr>
            </w:pPr>
            <w:r>
              <w:rPr>
                <w:rFonts w:hint="eastAsia"/>
                <w:b/>
                <w:color w:val="auto"/>
                <w:sz w:val="21"/>
                <w:szCs w:val="21"/>
              </w:rPr>
              <w:t>投标截止时间</w:t>
            </w:r>
          </w:p>
        </w:tc>
        <w:tc>
          <w:tcPr>
            <w:tcW w:w="6045" w:type="dxa"/>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cs="Times New Roman"/>
                <w:b/>
                <w:color w:val="auto"/>
                <w:sz w:val="21"/>
                <w:szCs w:val="21"/>
              </w:rPr>
            </w:pPr>
            <w:r>
              <w:rPr>
                <w:rFonts w:hint="eastAsia"/>
                <w:b/>
                <w:color w:val="auto"/>
                <w:sz w:val="21"/>
                <w:szCs w:val="21"/>
              </w:rPr>
              <w:t xml:space="preserve"> </w:t>
            </w:r>
            <w:r>
              <w:rPr>
                <w:rFonts w:hint="eastAsia"/>
                <w:b/>
                <w:color w:val="C00000"/>
                <w:sz w:val="21"/>
                <w:szCs w:val="21"/>
              </w:rPr>
              <w:t xml:space="preserve"> </w:t>
            </w:r>
            <w:r>
              <w:rPr>
                <w:rFonts w:hint="eastAsia"/>
                <w:b/>
                <w:color w:val="auto"/>
                <w:sz w:val="21"/>
                <w:szCs w:val="21"/>
                <w:lang w:val="en-US" w:eastAsia="zh-CN"/>
              </w:rPr>
              <w:t>2019</w:t>
            </w:r>
            <w:r>
              <w:rPr>
                <w:rFonts w:hint="eastAsia"/>
                <w:b/>
                <w:color w:val="auto"/>
                <w:sz w:val="21"/>
                <w:szCs w:val="21"/>
              </w:rPr>
              <w:t>年</w:t>
            </w:r>
            <w:r>
              <w:rPr>
                <w:rFonts w:hint="eastAsia"/>
                <w:b/>
                <w:color w:val="auto"/>
                <w:sz w:val="21"/>
                <w:szCs w:val="21"/>
                <w:lang w:val="en-US" w:eastAsia="zh-CN"/>
              </w:rPr>
              <w:t>6</w:t>
            </w:r>
            <w:r>
              <w:rPr>
                <w:rFonts w:hint="eastAsia"/>
                <w:b/>
                <w:color w:val="auto"/>
                <w:sz w:val="21"/>
                <w:szCs w:val="21"/>
              </w:rPr>
              <w:t>月</w:t>
            </w:r>
            <w:r>
              <w:rPr>
                <w:rFonts w:hint="eastAsia"/>
                <w:b/>
                <w:color w:val="auto"/>
                <w:sz w:val="21"/>
                <w:szCs w:val="21"/>
                <w:lang w:val="en-US" w:eastAsia="zh-CN"/>
              </w:rPr>
              <w:t>21</w:t>
            </w:r>
            <w:r>
              <w:rPr>
                <w:rFonts w:hint="eastAsia"/>
                <w:b/>
                <w:color w:val="auto"/>
                <w:sz w:val="21"/>
                <w:szCs w:val="21"/>
              </w:rPr>
              <w:t>日上午</w:t>
            </w:r>
            <w:r>
              <w:rPr>
                <w:rFonts w:hint="eastAsia"/>
                <w:b/>
                <w:color w:val="auto"/>
                <w:sz w:val="21"/>
                <w:szCs w:val="21"/>
                <w:lang w:val="en-US" w:eastAsia="zh-CN"/>
              </w:rPr>
              <w:t>9</w:t>
            </w:r>
            <w:r>
              <w:rPr>
                <w:rFonts w:hint="eastAsia"/>
                <w:b/>
                <w:color w:val="auto"/>
                <w:sz w:val="21"/>
                <w:szCs w:val="21"/>
              </w:rPr>
              <w:t>时</w:t>
            </w:r>
            <w:r>
              <w:rPr>
                <w:rFonts w:hint="eastAsia"/>
                <w:b/>
                <w:color w:val="auto"/>
                <w:sz w:val="21"/>
                <w:szCs w:val="21"/>
                <w:lang w:val="en-US" w:eastAsia="zh-CN"/>
              </w:rPr>
              <w:t>30</w:t>
            </w:r>
            <w:r>
              <w:rPr>
                <w:rFonts w:hint="eastAsia"/>
                <w:b/>
                <w:color w:val="auto"/>
                <w:sz w:val="21"/>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3.1.1</w:t>
            </w:r>
          </w:p>
        </w:tc>
        <w:tc>
          <w:tcPr>
            <w:tcW w:w="2449" w:type="dxa"/>
            <w:gridSpan w:val="2"/>
            <w:vAlign w:val="center"/>
          </w:tcPr>
          <w:p>
            <w:pPr>
              <w:autoSpaceDE w:val="0"/>
              <w:autoSpaceDN w:val="0"/>
              <w:adjustRightInd w:val="0"/>
              <w:spacing w:line="240" w:lineRule="auto"/>
              <w:jc w:val="center"/>
              <w:rPr>
                <w:rFonts w:hint="eastAsia"/>
                <w:sz w:val="21"/>
                <w:szCs w:val="21"/>
              </w:rPr>
            </w:pPr>
            <w:r>
              <w:rPr>
                <w:rFonts w:hint="eastAsia"/>
                <w:sz w:val="21"/>
                <w:szCs w:val="21"/>
              </w:rPr>
              <w:t>构成投标文件的</w:t>
            </w:r>
          </w:p>
          <w:p>
            <w:pPr>
              <w:autoSpaceDE w:val="0"/>
              <w:autoSpaceDN w:val="0"/>
              <w:adjustRightInd w:val="0"/>
              <w:spacing w:line="240" w:lineRule="auto"/>
              <w:jc w:val="center"/>
              <w:rPr>
                <w:rFonts w:cs="Times New Roman"/>
                <w:sz w:val="21"/>
                <w:szCs w:val="21"/>
              </w:rPr>
            </w:pPr>
            <w:r>
              <w:rPr>
                <w:rFonts w:hint="eastAsia"/>
                <w:sz w:val="21"/>
                <w:szCs w:val="21"/>
              </w:rPr>
              <w:t>其他材料</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3.3.1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投标有效期</w:t>
            </w:r>
          </w:p>
        </w:tc>
        <w:tc>
          <w:tcPr>
            <w:tcW w:w="6045" w:type="dxa"/>
          </w:tcPr>
          <w:p>
            <w:pPr>
              <w:autoSpaceDE w:val="0"/>
              <w:autoSpaceDN w:val="0"/>
              <w:adjustRightInd w:val="0"/>
              <w:spacing w:line="420" w:lineRule="exact"/>
              <w:jc w:val="left"/>
              <w:rPr>
                <w:rFonts w:cs="Times New Roman"/>
                <w:sz w:val="21"/>
                <w:szCs w:val="21"/>
              </w:rPr>
            </w:pPr>
            <w:r>
              <w:rPr>
                <w:sz w:val="21"/>
                <w:szCs w:val="21"/>
              </w:rPr>
              <w:t>60</w:t>
            </w:r>
            <w:r>
              <w:rPr>
                <w:rFonts w:hint="eastAsia"/>
                <w:sz w:val="21"/>
                <w:szCs w:val="21"/>
              </w:rPr>
              <w:t>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77" w:type="dxa"/>
            <w:vAlign w:val="center"/>
          </w:tcPr>
          <w:p>
            <w:pPr>
              <w:autoSpaceDE w:val="0"/>
              <w:autoSpaceDN w:val="0"/>
              <w:adjustRightInd w:val="0"/>
              <w:spacing w:line="420" w:lineRule="exact"/>
              <w:jc w:val="center"/>
              <w:rPr>
                <w:rFonts w:hint="eastAsia"/>
                <w:sz w:val="21"/>
                <w:szCs w:val="21"/>
              </w:rPr>
            </w:pPr>
            <w:r>
              <w:rPr>
                <w:rFonts w:hint="eastAsia"/>
                <w:sz w:val="21"/>
                <w:szCs w:val="21"/>
              </w:rPr>
              <w:t>3.4.1</w:t>
            </w:r>
          </w:p>
        </w:tc>
        <w:tc>
          <w:tcPr>
            <w:tcW w:w="2449" w:type="dxa"/>
            <w:gridSpan w:val="2"/>
            <w:vAlign w:val="center"/>
          </w:tcPr>
          <w:p>
            <w:pPr>
              <w:autoSpaceDE w:val="0"/>
              <w:autoSpaceDN w:val="0"/>
              <w:adjustRightInd w:val="0"/>
              <w:spacing w:line="420" w:lineRule="exact"/>
              <w:jc w:val="center"/>
              <w:rPr>
                <w:rFonts w:hint="eastAsia"/>
                <w:sz w:val="21"/>
                <w:szCs w:val="21"/>
              </w:rPr>
            </w:pPr>
            <w:r>
              <w:rPr>
                <w:rFonts w:hint="eastAsia"/>
                <w:sz w:val="21"/>
                <w:szCs w:val="21"/>
              </w:rPr>
              <w:t>投标保证金须知</w:t>
            </w:r>
          </w:p>
        </w:tc>
        <w:tc>
          <w:tcPr>
            <w:tcW w:w="6045" w:type="dxa"/>
          </w:tcPr>
          <w:p>
            <w:pPr>
              <w:tabs>
                <w:tab w:val="right" w:leader="dot" w:pos="8295"/>
              </w:tabs>
              <w:adjustRightInd w:val="0"/>
              <w:snapToGrid w:val="0"/>
              <w:spacing w:line="300" w:lineRule="auto"/>
              <w:rPr>
                <w:rFonts w:hint="eastAsia" w:hAnsi="宋体"/>
                <w:bCs/>
                <w:kern w:val="11"/>
                <w:sz w:val="21"/>
                <w:szCs w:val="21"/>
              </w:rPr>
            </w:pPr>
            <w:r>
              <w:rPr>
                <w:rFonts w:hint="eastAsia" w:hAnsi="宋体"/>
                <w:bCs/>
                <w:kern w:val="11"/>
                <w:sz w:val="21"/>
                <w:szCs w:val="21"/>
              </w:rPr>
              <w:t>1、因投标人的原因无法及时退还投标（竞买）保证金、滞留三年以上的，投标（竞买）保证金上缴财政。</w:t>
            </w:r>
          </w:p>
          <w:p>
            <w:pPr>
              <w:tabs>
                <w:tab w:val="right" w:leader="dot" w:pos="8295"/>
              </w:tabs>
              <w:adjustRightInd w:val="0"/>
              <w:snapToGrid w:val="0"/>
              <w:spacing w:line="300" w:lineRule="auto"/>
              <w:rPr>
                <w:rFonts w:hint="eastAsia" w:hAnsi="宋体"/>
                <w:bCs/>
                <w:kern w:val="11"/>
                <w:sz w:val="21"/>
                <w:szCs w:val="21"/>
              </w:rPr>
            </w:pPr>
            <w:r>
              <w:rPr>
                <w:rFonts w:hint="eastAsia" w:hAnsi="宋体"/>
                <w:bCs/>
                <w:kern w:val="11"/>
                <w:sz w:val="21"/>
                <w:szCs w:val="21"/>
              </w:rPr>
              <w:t>2、自文件发布之日起，投标人需进行基本户备案（建设工程项目），已备案的基本户开户银行、账户发生变化的，须重新办理备案手续。备案后方可提交投标（竞买）保证金。</w:t>
            </w:r>
          </w:p>
          <w:p>
            <w:pPr>
              <w:tabs>
                <w:tab w:val="right" w:leader="dot" w:pos="8295"/>
              </w:tabs>
              <w:adjustRightInd w:val="0"/>
              <w:snapToGrid w:val="0"/>
              <w:spacing w:line="300" w:lineRule="auto"/>
              <w:rPr>
                <w:rFonts w:hint="eastAsia" w:hAnsi="宋体"/>
                <w:bCs/>
                <w:kern w:val="11"/>
                <w:sz w:val="21"/>
                <w:szCs w:val="21"/>
              </w:rPr>
            </w:pPr>
            <w:r>
              <w:rPr>
                <w:rFonts w:hint="eastAsia" w:hAnsi="宋体"/>
                <w:bCs/>
                <w:kern w:val="11"/>
                <w:sz w:val="21"/>
                <w:szCs w:val="21"/>
              </w:rPr>
              <w:t xml:space="preserve">3、基本户备案流程： </w:t>
            </w:r>
          </w:p>
          <w:p>
            <w:pPr>
              <w:tabs>
                <w:tab w:val="right" w:leader="dot" w:pos="8295"/>
              </w:tabs>
              <w:adjustRightInd w:val="0"/>
              <w:snapToGrid w:val="0"/>
              <w:spacing w:line="300" w:lineRule="auto"/>
              <w:rPr>
                <w:rFonts w:hint="eastAsia" w:hAnsi="宋体"/>
                <w:bCs/>
                <w:kern w:val="11"/>
                <w:sz w:val="21"/>
                <w:szCs w:val="21"/>
              </w:rPr>
            </w:pPr>
            <w:r>
              <w:rPr>
                <w:rFonts w:hint="eastAsia" w:hAnsi="宋体"/>
                <w:bCs/>
                <w:kern w:val="11"/>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right" w:leader="dot" w:pos="8295"/>
              </w:tabs>
              <w:adjustRightInd w:val="0"/>
              <w:snapToGrid w:val="0"/>
              <w:spacing w:line="300" w:lineRule="auto"/>
              <w:rPr>
                <w:rFonts w:hint="eastAsia" w:hAnsi="宋体"/>
                <w:bCs/>
                <w:kern w:val="11"/>
                <w:sz w:val="21"/>
                <w:szCs w:val="21"/>
              </w:rPr>
            </w:pPr>
            <w:r>
              <w:rPr>
                <w:rFonts w:hint="eastAsia" w:hAnsi="宋体"/>
                <w:bCs/>
                <w:kern w:val="11"/>
                <w:sz w:val="21"/>
                <w:szCs w:val="21"/>
              </w:rPr>
              <w:t>4、特殊情况处理：</w:t>
            </w:r>
          </w:p>
          <w:p>
            <w:pPr>
              <w:autoSpaceDE w:val="0"/>
              <w:autoSpaceDN w:val="0"/>
              <w:adjustRightInd w:val="0"/>
              <w:spacing w:line="420" w:lineRule="exact"/>
              <w:jc w:val="left"/>
              <w:rPr>
                <w:sz w:val="21"/>
                <w:szCs w:val="21"/>
              </w:rPr>
            </w:pPr>
            <w:r>
              <w:rPr>
                <w:rFonts w:hint="eastAsia" w:hAnsi="宋体"/>
                <w:bCs/>
                <w:kern w:val="11"/>
                <w:sz w:val="21"/>
                <w:szCs w:val="21"/>
              </w:rPr>
              <w:t>投标人投标过程中因账户开户银行、银行账号发生变化，不能按照来款途径原路返还投标保证金的，投标人须提供原账户开户银行相关证明及新开账户开户许可证，</w:t>
            </w:r>
            <w:r>
              <w:rPr>
                <w:rFonts w:hint="eastAsia" w:hAnsi="宋体"/>
                <w:bCs/>
                <w:kern w:val="11"/>
                <w:sz w:val="21"/>
                <w:szCs w:val="21"/>
                <w:lang w:val="zh-CN"/>
              </w:rPr>
              <w:t>到禹州市政府采购监督管理办公室办理退款手续（0374-</w:t>
            </w:r>
            <w:r>
              <w:rPr>
                <w:rFonts w:hint="eastAsia" w:hAnsi="宋体"/>
                <w:bCs/>
                <w:kern w:val="11"/>
                <w:sz w:val="21"/>
                <w:szCs w:val="21"/>
              </w:rPr>
              <w:t>8112523</w:t>
            </w:r>
            <w:r>
              <w:rPr>
                <w:rFonts w:hint="eastAsia" w:hAnsi="宋体"/>
                <w:bCs/>
                <w:kern w:val="11"/>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77" w:type="dxa"/>
            <w:vAlign w:val="center"/>
          </w:tcPr>
          <w:p>
            <w:pPr>
              <w:autoSpaceDE w:val="0"/>
              <w:autoSpaceDN w:val="0"/>
              <w:adjustRightInd w:val="0"/>
              <w:spacing w:line="420" w:lineRule="exact"/>
              <w:jc w:val="center"/>
              <w:rPr>
                <w:rFonts w:hint="eastAsia"/>
                <w:sz w:val="21"/>
                <w:szCs w:val="21"/>
              </w:rPr>
            </w:pPr>
            <w:bookmarkStart w:id="11" w:name="_Hlk424659721" w:colFirst="0" w:colLast="3"/>
            <w:r>
              <w:rPr>
                <w:sz w:val="21"/>
                <w:szCs w:val="21"/>
              </w:rPr>
              <w:t>3.4.</w:t>
            </w:r>
            <w:r>
              <w:rPr>
                <w:rFonts w:hint="eastAsia"/>
                <w:sz w:val="21"/>
                <w:szCs w:val="21"/>
              </w:rPr>
              <w:t>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投标保证金</w:t>
            </w:r>
          </w:p>
        </w:tc>
        <w:tc>
          <w:tcPr>
            <w:tcW w:w="6045" w:type="dxa"/>
            <w:vAlign w:val="center"/>
          </w:tcPr>
          <w:p>
            <w:pPr>
              <w:autoSpaceDE w:val="0"/>
              <w:autoSpaceDN w:val="0"/>
              <w:adjustRightInd w:val="0"/>
              <w:spacing w:line="300" w:lineRule="auto"/>
              <w:jc w:val="left"/>
              <w:rPr>
                <w:rFonts w:hint="eastAsia" w:hAnsi="宋体" w:eastAsia="宋体"/>
                <w:b/>
                <w:sz w:val="21"/>
                <w:szCs w:val="21"/>
                <w:lang w:val="en-US" w:eastAsia="zh-CN"/>
              </w:rPr>
            </w:pPr>
            <w:r>
              <w:rPr>
                <w:rFonts w:hint="eastAsia" w:hAnsi="宋体" w:cs="仿宋_GB2312"/>
                <w:b/>
                <w:sz w:val="21"/>
                <w:szCs w:val="21"/>
              </w:rPr>
              <w:t>投</w:t>
            </w:r>
            <w:r>
              <w:rPr>
                <w:rFonts w:hint="eastAsia" w:hAnsi="宋体"/>
                <w:b/>
                <w:sz w:val="21"/>
                <w:szCs w:val="21"/>
              </w:rPr>
              <w:t>标保证金递交截止时间：</w:t>
            </w:r>
            <w:r>
              <w:rPr>
                <w:rFonts w:hint="eastAsia" w:hAnsi="宋体"/>
                <w:b/>
                <w:sz w:val="21"/>
                <w:szCs w:val="21"/>
                <w:lang w:eastAsia="zh-CN"/>
              </w:rPr>
              <w:t>同投标截止时间。</w:t>
            </w:r>
          </w:p>
          <w:p>
            <w:pPr>
              <w:autoSpaceDE w:val="0"/>
              <w:autoSpaceDN w:val="0"/>
              <w:adjustRightInd w:val="0"/>
              <w:spacing w:line="300" w:lineRule="auto"/>
              <w:jc w:val="left"/>
              <w:rPr>
                <w:rFonts w:hint="eastAsia" w:hAnsi="宋体"/>
                <w:sz w:val="21"/>
                <w:szCs w:val="21"/>
              </w:rPr>
            </w:pPr>
            <w:r>
              <w:rPr>
                <w:rFonts w:hint="eastAsia" w:hAnsi="宋体"/>
                <w:sz w:val="21"/>
                <w:szCs w:val="21"/>
              </w:rPr>
              <w:t>投标保证金金额：</w:t>
            </w:r>
          </w:p>
          <w:p>
            <w:pPr>
              <w:pStyle w:val="2"/>
              <w:ind w:firstLine="843" w:firstLineChars="400"/>
              <w:rPr>
                <w:rFonts w:hint="eastAsia" w:hAnsi="宋体" w:eastAsia="宋体"/>
                <w:b/>
                <w:sz w:val="21"/>
                <w:szCs w:val="21"/>
                <w:lang w:eastAsia="zh-CN"/>
              </w:rPr>
            </w:pPr>
            <w:r>
              <w:rPr>
                <w:rFonts w:hint="eastAsia" w:hAnsi="宋体"/>
                <w:b/>
                <w:sz w:val="21"/>
                <w:szCs w:val="21"/>
                <w:lang w:eastAsia="zh-CN"/>
              </w:rPr>
              <w:t>大写：壹</w:t>
            </w:r>
            <w:r>
              <w:rPr>
                <w:rFonts w:hint="eastAsia" w:hAnsi="宋体"/>
                <w:b/>
                <w:sz w:val="21"/>
                <w:szCs w:val="21"/>
              </w:rPr>
              <w:t>万</w:t>
            </w:r>
            <w:r>
              <w:rPr>
                <w:rFonts w:hint="eastAsia" w:hAnsi="宋体"/>
                <w:b/>
                <w:sz w:val="21"/>
                <w:szCs w:val="21"/>
                <w:lang w:eastAsia="zh-CN"/>
              </w:rPr>
              <w:t>肆仟</w:t>
            </w:r>
            <w:r>
              <w:rPr>
                <w:rFonts w:hint="eastAsia" w:hAnsi="宋体"/>
                <w:b/>
                <w:sz w:val="21"/>
                <w:szCs w:val="21"/>
              </w:rPr>
              <w:t>元整</w:t>
            </w:r>
            <w:r>
              <w:rPr>
                <w:rFonts w:hint="eastAsia" w:hAnsi="宋体"/>
                <w:b/>
                <w:sz w:val="21"/>
                <w:szCs w:val="21"/>
                <w:lang w:eastAsia="zh-CN"/>
              </w:rPr>
              <w:t>（￥：</w:t>
            </w:r>
            <w:r>
              <w:rPr>
                <w:rFonts w:hint="eastAsia" w:hAnsi="宋体"/>
                <w:b/>
                <w:sz w:val="21"/>
                <w:szCs w:val="21"/>
                <w:lang w:val="en-US" w:eastAsia="zh-CN"/>
              </w:rPr>
              <w:t>14</w:t>
            </w:r>
            <w:r>
              <w:rPr>
                <w:rFonts w:hint="eastAsia" w:hAnsi="宋体"/>
                <w:b/>
                <w:sz w:val="21"/>
                <w:szCs w:val="21"/>
              </w:rPr>
              <w:t>000.00元</w:t>
            </w:r>
            <w:r>
              <w:rPr>
                <w:rFonts w:hint="eastAsia" w:hAnsi="宋体"/>
                <w:b/>
                <w:sz w:val="21"/>
                <w:szCs w:val="21"/>
                <w:lang w:eastAsia="zh-CN"/>
              </w:rPr>
              <w:t>）</w:t>
            </w:r>
          </w:p>
          <w:p>
            <w:pPr>
              <w:autoSpaceDE w:val="0"/>
              <w:autoSpaceDN w:val="0"/>
              <w:adjustRightInd w:val="0"/>
              <w:spacing w:line="300" w:lineRule="auto"/>
              <w:jc w:val="left"/>
              <w:rPr>
                <w:rFonts w:hint="eastAsia" w:hAnsi="宋体"/>
                <w:sz w:val="21"/>
                <w:szCs w:val="21"/>
              </w:rPr>
            </w:pPr>
            <w:r>
              <w:rPr>
                <w:rFonts w:hint="eastAsia" w:hAnsi="宋体"/>
                <w:sz w:val="21"/>
                <w:szCs w:val="21"/>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adjustRightInd w:val="0"/>
              <w:spacing w:line="300" w:lineRule="auto"/>
              <w:jc w:val="left"/>
              <w:rPr>
                <w:rFonts w:hint="eastAsia" w:hAnsi="宋体"/>
                <w:sz w:val="21"/>
                <w:szCs w:val="21"/>
              </w:rPr>
            </w:pPr>
            <w:r>
              <w:rPr>
                <w:rFonts w:hint="eastAsia" w:hAnsi="宋体"/>
                <w:sz w:val="21"/>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00" w:lineRule="auto"/>
              <w:jc w:val="left"/>
              <w:rPr>
                <w:rFonts w:hint="eastAsia" w:hAnsi="宋体"/>
                <w:sz w:val="21"/>
                <w:szCs w:val="21"/>
              </w:rPr>
            </w:pPr>
            <w:r>
              <w:rPr>
                <w:rFonts w:hint="eastAsia" w:hAnsi="宋体"/>
                <w:sz w:val="21"/>
                <w:szCs w:val="21"/>
              </w:rPr>
              <w:t>2、投标保证金缴纳方式：</w:t>
            </w:r>
          </w:p>
          <w:p>
            <w:pPr>
              <w:autoSpaceDE w:val="0"/>
              <w:autoSpaceDN w:val="0"/>
              <w:adjustRightInd w:val="0"/>
              <w:spacing w:line="300" w:lineRule="auto"/>
              <w:jc w:val="left"/>
              <w:rPr>
                <w:rFonts w:hint="eastAsia" w:hAnsi="宋体"/>
                <w:sz w:val="21"/>
                <w:szCs w:val="21"/>
              </w:rPr>
            </w:pPr>
            <w:r>
              <w:rPr>
                <w:rFonts w:hint="eastAsia" w:hAnsi="宋体"/>
                <w:sz w:val="21"/>
                <w:szCs w:val="21"/>
              </w:rPr>
              <w:t>2.1投标人网上报名后，登录http://221.14.6.70:8088/ggzy系统，依次点击“会员向导”→“参与投标”→“费用缴纳说明”→“保证金缴纳说明单”，获取缴费说明单，根据每个标段的缴纳说明单在缴纳截止时间前缴纳；</w:t>
            </w:r>
          </w:p>
          <w:p>
            <w:pPr>
              <w:autoSpaceDE w:val="0"/>
              <w:autoSpaceDN w:val="0"/>
              <w:adjustRightInd w:val="0"/>
              <w:spacing w:line="300" w:lineRule="auto"/>
              <w:jc w:val="left"/>
              <w:rPr>
                <w:rFonts w:hint="eastAsia" w:hAnsi="宋体"/>
                <w:sz w:val="21"/>
                <w:szCs w:val="21"/>
              </w:rPr>
            </w:pPr>
            <w:r>
              <w:rPr>
                <w:rFonts w:hint="eastAsia" w:hAnsi="宋体"/>
                <w:sz w:val="21"/>
                <w:szCs w:val="21"/>
              </w:rPr>
              <w:t>2.2成功缴纳后重新登录前述系统，依次点击“会员向导”→“参与投标”→“保证金绑定”→“绑定”进行投标保证金绑定。</w:t>
            </w:r>
          </w:p>
          <w:p>
            <w:pPr>
              <w:autoSpaceDE w:val="0"/>
              <w:autoSpaceDN w:val="0"/>
              <w:adjustRightInd w:val="0"/>
              <w:spacing w:line="300" w:lineRule="auto"/>
              <w:jc w:val="left"/>
              <w:rPr>
                <w:rFonts w:hint="eastAsia" w:hAnsi="宋体"/>
                <w:sz w:val="21"/>
                <w:szCs w:val="21"/>
              </w:rPr>
            </w:pPr>
            <w:r>
              <w:rPr>
                <w:rFonts w:hint="eastAsia" w:hAnsi="宋体"/>
                <w:sz w:val="21"/>
                <w:szCs w:val="21"/>
              </w:rPr>
              <w:t>2.3 投标人要严格按照“保证金缴纳说明单”内容缴纳、成功绑定投标保证金，未绑定标段的投标保证金，视为未按时交纳。并将缴纳凭证“</w:t>
            </w:r>
            <w:r>
              <w:rPr>
                <w:rFonts w:hint="eastAsia" w:hAnsi="宋体"/>
                <w:sz w:val="21"/>
                <w:szCs w:val="21"/>
                <w:lang w:val="zh-CN"/>
              </w:rPr>
              <w:t>许昌公共资源交易中心</w:t>
            </w:r>
            <w:r>
              <w:rPr>
                <w:rFonts w:hint="eastAsia" w:hAnsi="宋体"/>
                <w:sz w:val="21"/>
                <w:szCs w:val="21"/>
              </w:rPr>
              <w:t>保证金缴纳回执”附于投标文件中，同时在开标现场提供一份，以备查询。</w:t>
            </w:r>
          </w:p>
          <w:p>
            <w:pPr>
              <w:autoSpaceDE w:val="0"/>
              <w:autoSpaceDN w:val="0"/>
              <w:adjustRightInd w:val="0"/>
              <w:spacing w:line="300" w:lineRule="auto"/>
              <w:jc w:val="left"/>
              <w:rPr>
                <w:rFonts w:hint="eastAsia" w:hAnsi="宋体"/>
                <w:sz w:val="21"/>
                <w:szCs w:val="21"/>
              </w:rPr>
            </w:pPr>
            <w:r>
              <w:rPr>
                <w:rFonts w:hint="eastAsia" w:hAnsi="宋体"/>
                <w:sz w:val="21"/>
                <w:szCs w:val="21"/>
              </w:rPr>
              <w:t>2.4 每个投标人每个项目每个标段只有唯一缴纳账号，切勿重复缴纳或错误缴纳。</w:t>
            </w:r>
          </w:p>
          <w:p>
            <w:pPr>
              <w:autoSpaceDE w:val="0"/>
              <w:autoSpaceDN w:val="0"/>
              <w:adjustRightInd w:val="0"/>
              <w:spacing w:line="300" w:lineRule="auto"/>
              <w:jc w:val="left"/>
              <w:rPr>
                <w:rFonts w:hint="eastAsia" w:hAnsi="宋体"/>
                <w:sz w:val="21"/>
                <w:szCs w:val="21"/>
                <w:lang w:val="zh-CN"/>
              </w:rPr>
            </w:pPr>
            <w:r>
              <w:rPr>
                <w:rFonts w:hint="eastAsia" w:hAnsi="宋体"/>
                <w:sz w:val="21"/>
                <w:szCs w:val="21"/>
                <w:lang w:val="zh-CN"/>
              </w:rPr>
              <w:t>保证金缴纳绑定问题咨询电话:0374-2961598。</w:t>
            </w:r>
          </w:p>
          <w:p>
            <w:pPr>
              <w:autoSpaceDE w:val="0"/>
              <w:autoSpaceDN w:val="0"/>
              <w:adjustRightInd w:val="0"/>
              <w:spacing w:line="300" w:lineRule="auto"/>
              <w:jc w:val="left"/>
              <w:rPr>
                <w:rFonts w:hint="eastAsia" w:hAnsi="宋体"/>
                <w:sz w:val="21"/>
                <w:szCs w:val="21"/>
              </w:rPr>
            </w:pPr>
            <w:r>
              <w:rPr>
                <w:rFonts w:hint="eastAsia" w:hAnsi="宋体"/>
                <w:sz w:val="21"/>
                <w:szCs w:val="21"/>
              </w:rPr>
              <w:t>3、未按上述规定操作引起的无效投标，由投标人自行负责。</w:t>
            </w:r>
          </w:p>
          <w:p>
            <w:pPr>
              <w:autoSpaceDE w:val="0"/>
              <w:autoSpaceDN w:val="0"/>
              <w:adjustRightInd w:val="0"/>
              <w:spacing w:line="300" w:lineRule="auto"/>
              <w:jc w:val="left"/>
              <w:rPr>
                <w:rFonts w:hint="eastAsia" w:hAnsi="宋体"/>
                <w:sz w:val="21"/>
                <w:szCs w:val="21"/>
              </w:rPr>
            </w:pPr>
            <w:r>
              <w:rPr>
                <w:rFonts w:hint="eastAsia" w:hAnsi="宋体"/>
                <w:sz w:val="21"/>
                <w:szCs w:val="21"/>
              </w:rPr>
              <w:t>4、汇款凭证无须备注项目编号和项目名称。</w:t>
            </w:r>
          </w:p>
          <w:p>
            <w:pPr>
              <w:autoSpaceDE w:val="0"/>
              <w:autoSpaceDN w:val="0"/>
              <w:adjustRightInd w:val="0"/>
              <w:spacing w:line="300" w:lineRule="auto"/>
              <w:jc w:val="left"/>
              <w:rPr>
                <w:rFonts w:hint="eastAsia" w:hAnsi="宋体"/>
                <w:sz w:val="21"/>
                <w:szCs w:val="21"/>
              </w:rPr>
            </w:pPr>
            <w:r>
              <w:rPr>
                <w:rFonts w:hint="eastAsia" w:hAnsi="宋体"/>
                <w:sz w:val="21"/>
                <w:szCs w:val="21"/>
              </w:rPr>
              <w:t>5、出现以下情形造成的投标保证金无效，由投标人自行负责。</w:t>
            </w:r>
          </w:p>
          <w:p>
            <w:pPr>
              <w:autoSpaceDE w:val="0"/>
              <w:autoSpaceDN w:val="0"/>
              <w:adjustRightInd w:val="0"/>
              <w:spacing w:line="300" w:lineRule="auto"/>
              <w:jc w:val="left"/>
              <w:rPr>
                <w:rFonts w:hint="eastAsia" w:hAnsi="宋体"/>
                <w:sz w:val="21"/>
                <w:szCs w:val="21"/>
              </w:rPr>
            </w:pPr>
            <w:r>
              <w:rPr>
                <w:rFonts w:hint="eastAsia" w:hAnsi="宋体"/>
                <w:sz w:val="21"/>
                <w:szCs w:val="21"/>
              </w:rPr>
              <w:t>(1)投标保证金未从投标人的基本账户转出；</w:t>
            </w:r>
          </w:p>
          <w:p>
            <w:pPr>
              <w:autoSpaceDE w:val="0"/>
              <w:autoSpaceDN w:val="0"/>
              <w:adjustRightInd w:val="0"/>
              <w:spacing w:line="300" w:lineRule="auto"/>
              <w:jc w:val="left"/>
              <w:rPr>
                <w:rFonts w:hint="eastAsia" w:hAnsi="宋体"/>
                <w:sz w:val="21"/>
                <w:szCs w:val="21"/>
              </w:rPr>
            </w:pPr>
            <w:r>
              <w:rPr>
                <w:rFonts w:hint="eastAsia" w:hAnsi="宋体"/>
                <w:sz w:val="21"/>
                <w:szCs w:val="21"/>
              </w:rPr>
              <w:t>(2)投标保证金未按照招标文件划分的标段依次转账。</w:t>
            </w:r>
          </w:p>
          <w:p>
            <w:pPr>
              <w:autoSpaceDE w:val="0"/>
              <w:autoSpaceDN w:val="0"/>
              <w:adjustRightInd w:val="0"/>
              <w:spacing w:line="300" w:lineRule="auto"/>
              <w:jc w:val="left"/>
              <w:rPr>
                <w:rFonts w:hint="eastAsia" w:hAnsi="宋体"/>
                <w:sz w:val="21"/>
                <w:szCs w:val="21"/>
              </w:rPr>
            </w:pPr>
            <w:r>
              <w:rPr>
                <w:rFonts w:hint="eastAsia" w:hAnsi="宋体"/>
                <w:sz w:val="21"/>
                <w:szCs w:val="21"/>
              </w:rPr>
              <w:t>6、《保证金缴纳绑定操作指南》获取方法：</w:t>
            </w:r>
          </w:p>
          <w:p>
            <w:pPr>
              <w:autoSpaceDE w:val="0"/>
              <w:autoSpaceDN w:val="0"/>
              <w:adjustRightInd w:val="0"/>
              <w:spacing w:line="300" w:lineRule="auto"/>
              <w:jc w:val="left"/>
              <w:rPr>
                <w:rFonts w:cs="Times New Roman"/>
                <w:sz w:val="21"/>
                <w:szCs w:val="21"/>
              </w:rPr>
            </w:pPr>
            <w:r>
              <w:rPr>
                <w:rFonts w:hint="eastAsia" w:hAnsi="宋体"/>
                <w:sz w:val="21"/>
                <w:szCs w:val="21"/>
              </w:rPr>
              <w:t>登录许昌公共资源交易系统-组件下载-《保证金缴纳绑定操作指南》</w:t>
            </w:r>
            <w:r>
              <w:rPr>
                <w:rFonts w:hint="eastAsia" w:hAnsi="宋体"/>
                <w:sz w:val="21"/>
                <w:szCs w:val="21"/>
              </w:rPr>
              <w:br w:type="textWrapping"/>
            </w:r>
            <w:r>
              <w:rPr>
                <w:rFonts w:hint="eastAsia" w:hAnsi="宋体"/>
                <w:sz w:val="21"/>
                <w:szCs w:val="21"/>
              </w:rPr>
              <w:t>7、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1077" w:type="dxa"/>
            <w:vAlign w:val="center"/>
          </w:tcPr>
          <w:p>
            <w:pPr>
              <w:autoSpaceDE w:val="0"/>
              <w:autoSpaceDN w:val="0"/>
              <w:adjustRightInd w:val="0"/>
              <w:spacing w:line="420" w:lineRule="exact"/>
              <w:jc w:val="center"/>
              <w:rPr>
                <w:rFonts w:hint="eastAsia" w:hAnsi="宋体"/>
                <w:sz w:val="24"/>
              </w:rPr>
            </w:pPr>
            <w:r>
              <w:rPr>
                <w:rFonts w:hint="eastAsia" w:hAnsi="宋体"/>
                <w:sz w:val="24"/>
              </w:rPr>
              <w:t>3.5.2</w:t>
            </w:r>
          </w:p>
        </w:tc>
        <w:tc>
          <w:tcPr>
            <w:tcW w:w="2449" w:type="dxa"/>
            <w:gridSpan w:val="2"/>
            <w:vAlign w:val="center"/>
          </w:tcPr>
          <w:p>
            <w:pPr>
              <w:jc w:val="center"/>
              <w:rPr>
                <w:rFonts w:hint="eastAsia" w:hAnsi="宋体"/>
                <w:sz w:val="21"/>
                <w:szCs w:val="21"/>
              </w:rPr>
            </w:pPr>
            <w:r>
              <w:rPr>
                <w:rFonts w:hint="eastAsia" w:hAnsi="宋体"/>
                <w:sz w:val="21"/>
                <w:szCs w:val="21"/>
              </w:rPr>
              <w:t>近年财务状况要求</w:t>
            </w:r>
          </w:p>
        </w:tc>
        <w:tc>
          <w:tcPr>
            <w:tcW w:w="6045" w:type="dxa"/>
            <w:vAlign w:val="center"/>
          </w:tcPr>
          <w:p>
            <w:pPr>
              <w:autoSpaceDE w:val="0"/>
              <w:autoSpaceDN w:val="0"/>
              <w:adjustRightInd w:val="0"/>
              <w:spacing w:line="276" w:lineRule="auto"/>
              <w:rPr>
                <w:rFonts w:hint="eastAsia" w:hAnsi="宋体"/>
                <w:sz w:val="21"/>
                <w:szCs w:val="21"/>
              </w:rPr>
            </w:pPr>
            <w:r>
              <w:rPr>
                <w:rFonts w:hint="eastAsia" w:hAnsi="宋体"/>
                <w:sz w:val="21"/>
                <w:szCs w:val="21"/>
              </w:rPr>
              <w:t>近三年，即2015年、2016年、2017年。（若公司成立未满三年，需提供从成立至今的年度财务状况，以营业执照注册时间为准）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077" w:type="dxa"/>
            <w:vAlign w:val="center"/>
          </w:tcPr>
          <w:p>
            <w:pPr>
              <w:autoSpaceDE w:val="0"/>
              <w:autoSpaceDN w:val="0"/>
              <w:adjustRightInd w:val="0"/>
              <w:spacing w:line="420" w:lineRule="exact"/>
              <w:jc w:val="center"/>
              <w:rPr>
                <w:rFonts w:hint="eastAsia" w:hAnsi="宋体"/>
                <w:sz w:val="24"/>
              </w:rPr>
            </w:pPr>
            <w:r>
              <w:rPr>
                <w:rFonts w:hint="eastAsia" w:hAnsi="宋体"/>
                <w:sz w:val="24"/>
              </w:rPr>
              <w:t>3.5.3</w:t>
            </w:r>
          </w:p>
        </w:tc>
        <w:tc>
          <w:tcPr>
            <w:tcW w:w="2449" w:type="dxa"/>
            <w:gridSpan w:val="2"/>
            <w:vAlign w:val="center"/>
          </w:tcPr>
          <w:p>
            <w:pPr>
              <w:autoSpaceDE w:val="0"/>
              <w:autoSpaceDN w:val="0"/>
              <w:adjustRightInd w:val="0"/>
              <w:jc w:val="center"/>
              <w:rPr>
                <w:rFonts w:hint="eastAsia" w:hAnsi="宋体"/>
                <w:sz w:val="21"/>
                <w:szCs w:val="21"/>
              </w:rPr>
            </w:pPr>
            <w:r>
              <w:rPr>
                <w:rFonts w:hint="eastAsia" w:hAnsi="宋体"/>
                <w:sz w:val="21"/>
                <w:szCs w:val="21"/>
              </w:rPr>
              <w:t>近年完成的类似项目</w:t>
            </w:r>
          </w:p>
        </w:tc>
        <w:tc>
          <w:tcPr>
            <w:tcW w:w="6045" w:type="dxa"/>
            <w:vAlign w:val="center"/>
          </w:tcPr>
          <w:p>
            <w:pPr>
              <w:autoSpaceDE w:val="0"/>
              <w:autoSpaceDN w:val="0"/>
              <w:adjustRightInd w:val="0"/>
              <w:spacing w:line="276" w:lineRule="auto"/>
              <w:rPr>
                <w:rFonts w:hint="eastAsia" w:hAnsi="宋体"/>
                <w:sz w:val="21"/>
                <w:szCs w:val="21"/>
              </w:rPr>
            </w:pPr>
            <w:r>
              <w:rPr>
                <w:rFonts w:hint="eastAsia" w:hAnsi="宋体"/>
                <w:sz w:val="21"/>
                <w:szCs w:val="21"/>
              </w:rPr>
              <w:t>近年，指 201</w:t>
            </w:r>
            <w:r>
              <w:rPr>
                <w:rFonts w:hint="eastAsia" w:hAnsi="宋体"/>
                <w:sz w:val="21"/>
                <w:szCs w:val="21"/>
                <w:lang w:val="en-US" w:eastAsia="zh-CN"/>
              </w:rPr>
              <w:t>6</w:t>
            </w:r>
            <w:r>
              <w:rPr>
                <w:rFonts w:hint="eastAsia" w:hAnsi="宋体"/>
                <w:sz w:val="21"/>
                <w:szCs w:val="21"/>
              </w:rPr>
              <w:t>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077" w:type="dxa"/>
            <w:vAlign w:val="center"/>
          </w:tcPr>
          <w:p>
            <w:pPr>
              <w:autoSpaceDE w:val="0"/>
              <w:autoSpaceDN w:val="0"/>
              <w:adjustRightInd w:val="0"/>
              <w:spacing w:line="420" w:lineRule="exact"/>
              <w:jc w:val="center"/>
              <w:rPr>
                <w:rFonts w:hint="eastAsia" w:hAnsi="宋体"/>
                <w:sz w:val="24"/>
              </w:rPr>
            </w:pPr>
            <w:r>
              <w:rPr>
                <w:rFonts w:hint="eastAsia" w:hAnsi="宋体"/>
                <w:sz w:val="24"/>
              </w:rPr>
              <w:t>3.5.4</w:t>
            </w:r>
          </w:p>
        </w:tc>
        <w:tc>
          <w:tcPr>
            <w:tcW w:w="2449" w:type="dxa"/>
            <w:gridSpan w:val="2"/>
            <w:vAlign w:val="center"/>
          </w:tcPr>
          <w:p>
            <w:pPr>
              <w:autoSpaceDE w:val="0"/>
              <w:autoSpaceDN w:val="0"/>
              <w:adjustRightInd w:val="0"/>
              <w:jc w:val="center"/>
              <w:rPr>
                <w:rFonts w:hint="eastAsia" w:hAnsi="宋体"/>
                <w:sz w:val="21"/>
                <w:szCs w:val="21"/>
              </w:rPr>
            </w:pPr>
            <w:r>
              <w:rPr>
                <w:rFonts w:hint="eastAsia" w:hAnsi="宋体"/>
                <w:sz w:val="21"/>
                <w:szCs w:val="21"/>
              </w:rPr>
              <w:t>近年发生的诉讼</w:t>
            </w:r>
          </w:p>
          <w:p>
            <w:pPr>
              <w:autoSpaceDE w:val="0"/>
              <w:autoSpaceDN w:val="0"/>
              <w:adjustRightInd w:val="0"/>
              <w:jc w:val="center"/>
              <w:rPr>
                <w:rFonts w:hint="eastAsia" w:hAnsi="宋体"/>
                <w:sz w:val="21"/>
                <w:szCs w:val="21"/>
              </w:rPr>
            </w:pPr>
            <w:r>
              <w:rPr>
                <w:rFonts w:hint="eastAsia" w:hAnsi="宋体"/>
                <w:sz w:val="21"/>
                <w:szCs w:val="21"/>
              </w:rPr>
              <w:t>及仲裁</w:t>
            </w:r>
          </w:p>
        </w:tc>
        <w:tc>
          <w:tcPr>
            <w:tcW w:w="6045" w:type="dxa"/>
            <w:vAlign w:val="center"/>
          </w:tcPr>
          <w:p>
            <w:pPr>
              <w:autoSpaceDE w:val="0"/>
              <w:autoSpaceDN w:val="0"/>
              <w:adjustRightInd w:val="0"/>
              <w:spacing w:line="276" w:lineRule="auto"/>
              <w:rPr>
                <w:rFonts w:hint="eastAsia" w:hAnsi="宋体"/>
                <w:sz w:val="21"/>
                <w:szCs w:val="21"/>
              </w:rPr>
            </w:pPr>
            <w:r>
              <w:rPr>
                <w:rFonts w:hint="eastAsia" w:hAnsi="宋体"/>
                <w:sz w:val="21"/>
                <w:szCs w:val="21"/>
              </w:rPr>
              <w:t>无要求</w:t>
            </w: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3.6</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是否允许递交备选投标方案</w:t>
            </w:r>
          </w:p>
        </w:tc>
        <w:tc>
          <w:tcPr>
            <w:tcW w:w="6045" w:type="dxa"/>
            <w:vAlign w:val="center"/>
          </w:tcPr>
          <w:p>
            <w:pPr>
              <w:autoSpaceDE w:val="0"/>
              <w:autoSpaceDN w:val="0"/>
              <w:adjustRightInd w:val="0"/>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3.7.3</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签字或盖章要求</w:t>
            </w:r>
          </w:p>
        </w:tc>
        <w:tc>
          <w:tcPr>
            <w:tcW w:w="6045" w:type="dxa"/>
            <w:vAlign w:val="center"/>
          </w:tcPr>
          <w:p>
            <w:pPr>
              <w:autoSpaceDE w:val="0"/>
              <w:autoSpaceDN w:val="0"/>
              <w:adjustRightInd w:val="0"/>
              <w:spacing w:line="276" w:lineRule="auto"/>
              <w:rPr>
                <w:rFonts w:hint="eastAsia" w:ascii="新宋体" w:hAnsi="新宋体" w:eastAsia="新宋体"/>
                <w:sz w:val="21"/>
                <w:szCs w:val="21"/>
              </w:rPr>
            </w:pPr>
            <w:r>
              <w:rPr>
                <w:rFonts w:hint="eastAsia" w:ascii="新宋体" w:hAnsi="新宋体" w:eastAsia="新宋体"/>
                <w:sz w:val="21"/>
                <w:szCs w:val="21"/>
              </w:rPr>
              <w:t>纸质投标文件：正本按招标文件要求签字盖章（无需逐页签字盖章），副本应与正本保持一致（可为正本的复印件）。正本与副本不一致的，以正本为准。</w:t>
            </w:r>
          </w:p>
          <w:p>
            <w:pPr>
              <w:autoSpaceDE w:val="0"/>
              <w:autoSpaceDN w:val="0"/>
              <w:adjustRightInd w:val="0"/>
              <w:spacing w:line="320" w:lineRule="exact"/>
              <w:rPr>
                <w:rFonts w:cs="Times New Roman"/>
                <w:b/>
                <w:bCs/>
                <w:sz w:val="21"/>
                <w:szCs w:val="21"/>
              </w:rPr>
            </w:pPr>
            <w:r>
              <w:rPr>
                <w:rFonts w:hint="eastAsia" w:ascii="新宋体" w:hAnsi="新宋体" w:eastAsia="新宋体"/>
                <w:sz w:val="21"/>
                <w:szCs w:val="21"/>
              </w:rPr>
              <w:t>电子投标文件：按招标文件要求加盖</w:t>
            </w:r>
            <w:r>
              <w:rPr>
                <w:rFonts w:hint="eastAsia" w:hAnsi="宋体"/>
                <w:b/>
                <w:bCs/>
                <w:sz w:val="21"/>
                <w:szCs w:val="21"/>
                <w:lang w:val="zh-CN"/>
              </w:rPr>
              <w:t>电子印章和法人电子印章</w:t>
            </w:r>
            <w:r>
              <w:rPr>
                <w:rFonts w:hint="eastAsia"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8"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3.7.4</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投标文件份数</w:t>
            </w:r>
          </w:p>
        </w:tc>
        <w:tc>
          <w:tcPr>
            <w:tcW w:w="6045" w:type="dxa"/>
            <w:vAlign w:val="center"/>
          </w:tcPr>
          <w:p>
            <w:pPr>
              <w:autoSpaceDE w:val="0"/>
              <w:autoSpaceDN w:val="0"/>
              <w:adjustRightInd w:val="0"/>
              <w:spacing w:line="240" w:lineRule="auto"/>
              <w:rPr>
                <w:rFonts w:hint="eastAsia" w:hAnsi="宋体"/>
                <w:sz w:val="21"/>
                <w:szCs w:val="21"/>
              </w:rPr>
            </w:pPr>
            <w:r>
              <w:rPr>
                <w:rFonts w:hint="eastAsia" w:hAnsi="宋体"/>
                <w:sz w:val="21"/>
                <w:szCs w:val="21"/>
              </w:rPr>
              <w:t>1、电子投标文件</w:t>
            </w:r>
          </w:p>
          <w:p>
            <w:pPr>
              <w:autoSpaceDE w:val="0"/>
              <w:autoSpaceDN w:val="0"/>
              <w:adjustRightInd w:val="0"/>
              <w:spacing w:line="240" w:lineRule="auto"/>
              <w:rPr>
                <w:rFonts w:hint="eastAsia" w:hAnsi="宋体"/>
                <w:sz w:val="21"/>
                <w:szCs w:val="21"/>
              </w:rPr>
            </w:pPr>
            <w:r>
              <w:rPr>
                <w:rFonts w:hint="eastAsia" w:hAnsi="宋体"/>
                <w:sz w:val="21"/>
                <w:szCs w:val="21"/>
              </w:rPr>
              <w:t>（1）成功上传至【全国公共资源交易平台（河南省·许昌市）】公共资源交易系统电子投标文件1份（文件格式为：XX公司XXX项目编号.file）。</w:t>
            </w:r>
          </w:p>
          <w:p>
            <w:pPr>
              <w:autoSpaceDE w:val="0"/>
              <w:autoSpaceDN w:val="0"/>
              <w:adjustRightInd w:val="0"/>
              <w:spacing w:line="240" w:lineRule="auto"/>
              <w:rPr>
                <w:rFonts w:hint="eastAsia" w:hAnsi="宋体"/>
                <w:sz w:val="21"/>
                <w:szCs w:val="21"/>
              </w:rPr>
            </w:pPr>
            <w:r>
              <w:rPr>
                <w:rFonts w:hint="eastAsia" w:hAnsi="宋体"/>
                <w:sz w:val="21"/>
                <w:szCs w:val="21"/>
              </w:rPr>
              <w:t>（2）使用电子介质存储的投标文件1份文件格式为：xxx公司XXX（项目编号）.bin）。</w:t>
            </w:r>
          </w:p>
          <w:p>
            <w:pPr>
              <w:autoSpaceDE w:val="0"/>
              <w:autoSpaceDN w:val="0"/>
              <w:adjustRightInd w:val="0"/>
              <w:spacing w:line="240" w:lineRule="auto"/>
              <w:rPr>
                <w:rFonts w:hint="eastAsia" w:hAnsi="宋体"/>
                <w:sz w:val="21"/>
                <w:szCs w:val="21"/>
              </w:rPr>
            </w:pPr>
            <w:r>
              <w:rPr>
                <w:rFonts w:hint="eastAsia" w:hAnsi="宋体"/>
                <w:sz w:val="21"/>
                <w:szCs w:val="21"/>
              </w:rPr>
              <w:t>2、纸质投标文件</w:t>
            </w:r>
          </w:p>
          <w:p>
            <w:pPr>
              <w:autoSpaceDE w:val="0"/>
              <w:autoSpaceDN w:val="0"/>
              <w:adjustRightInd w:val="0"/>
              <w:spacing w:line="240" w:lineRule="auto"/>
              <w:rPr>
                <w:rFonts w:hint="eastAsia" w:hAnsi="宋体"/>
                <w:sz w:val="21"/>
                <w:szCs w:val="21"/>
              </w:rPr>
            </w:pPr>
            <w:r>
              <w:rPr>
                <w:rFonts w:hint="eastAsia" w:hAnsi="宋体"/>
                <w:sz w:val="21"/>
                <w:szCs w:val="21"/>
              </w:rPr>
              <w:t>商务标：正本1份，副本3份；</w:t>
            </w:r>
          </w:p>
          <w:p>
            <w:pPr>
              <w:spacing w:line="240" w:lineRule="auto"/>
              <w:rPr>
                <w:rFonts w:hint="eastAsia" w:hAnsi="宋体"/>
                <w:sz w:val="21"/>
                <w:szCs w:val="21"/>
              </w:rPr>
            </w:pPr>
            <w:r>
              <w:rPr>
                <w:rFonts w:hint="eastAsia" w:hAnsi="宋体"/>
                <w:sz w:val="21"/>
                <w:szCs w:val="21"/>
              </w:rPr>
              <w:t xml:space="preserve">综合（信用）标：正本1份，副本3份； </w:t>
            </w:r>
          </w:p>
          <w:p>
            <w:pPr>
              <w:autoSpaceDE w:val="0"/>
              <w:autoSpaceDN w:val="0"/>
              <w:adjustRightInd w:val="0"/>
              <w:spacing w:line="240" w:lineRule="auto"/>
              <w:rPr>
                <w:rFonts w:hint="eastAsia" w:hAnsi="宋体"/>
                <w:sz w:val="21"/>
                <w:szCs w:val="21"/>
              </w:rPr>
            </w:pPr>
            <w:r>
              <w:rPr>
                <w:rFonts w:hint="eastAsia" w:hAnsi="宋体"/>
                <w:sz w:val="21"/>
                <w:szCs w:val="21"/>
              </w:rPr>
              <w:t>技术标：正本1份，副本3份。</w:t>
            </w:r>
          </w:p>
          <w:p>
            <w:pPr>
              <w:spacing w:line="240" w:lineRule="auto"/>
              <w:rPr>
                <w:rFonts w:hint="eastAsia" w:hAnsi="宋体"/>
                <w:color w:val="FF0000"/>
                <w:sz w:val="21"/>
                <w:szCs w:val="21"/>
              </w:rPr>
            </w:pPr>
            <w:r>
              <w:rPr>
                <w:rFonts w:hint="eastAsia" w:hAnsi="宋体"/>
                <w:sz w:val="21"/>
                <w:szCs w:val="21"/>
              </w:rPr>
              <w:t>3、电子投标文件和纸质投标文件的内容、格式、水印码、</w:t>
            </w:r>
            <w:r>
              <w:rPr>
                <w:rFonts w:hint="eastAsia" w:hAnsi="宋体"/>
                <w:b/>
                <w:sz w:val="21"/>
                <w:szCs w:val="21"/>
              </w:rPr>
              <w:t>电子签章</w:t>
            </w:r>
            <w:r>
              <w:rPr>
                <w:rFonts w:hint="eastAsia" w:hAnsi="宋体"/>
                <w:sz w:val="21"/>
                <w:szCs w:val="21"/>
              </w:rPr>
              <w:t>应一致。</w:t>
            </w:r>
          </w:p>
          <w:p>
            <w:pPr>
              <w:autoSpaceDE w:val="0"/>
              <w:autoSpaceDN w:val="0"/>
              <w:adjustRightInd w:val="0"/>
              <w:spacing w:line="240" w:lineRule="auto"/>
              <w:rPr>
                <w:rFonts w:cs="Times New Roman"/>
                <w:sz w:val="21"/>
                <w:szCs w:val="21"/>
              </w:rPr>
            </w:pPr>
            <w:r>
              <w:rPr>
                <w:rFonts w:hint="eastAsia" w:hAnsi="宋体"/>
                <w:b/>
                <w:bCs/>
                <w:sz w:val="21"/>
                <w:szCs w:val="21"/>
              </w:rPr>
              <w:t>注:投标人提交的电子投标文件，必须是通过“许昌投标文件制作系统SEARUN V1.0”制作，并经过签章和加密后生成的电子投标文件。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3.7.5</w:t>
            </w:r>
          </w:p>
        </w:tc>
        <w:tc>
          <w:tcPr>
            <w:tcW w:w="2449" w:type="dxa"/>
            <w:gridSpan w:val="2"/>
            <w:vAlign w:val="center"/>
          </w:tcPr>
          <w:p>
            <w:pPr>
              <w:autoSpaceDE w:val="0"/>
              <w:autoSpaceDN w:val="0"/>
              <w:adjustRightInd w:val="0"/>
              <w:spacing w:line="420" w:lineRule="exact"/>
              <w:jc w:val="center"/>
              <w:rPr>
                <w:rFonts w:hint="eastAsia"/>
                <w:sz w:val="21"/>
                <w:szCs w:val="21"/>
              </w:rPr>
            </w:pPr>
            <w:r>
              <w:rPr>
                <w:rFonts w:hint="eastAsia"/>
                <w:sz w:val="21"/>
                <w:szCs w:val="21"/>
              </w:rPr>
              <w:t>投标文件</w:t>
            </w:r>
          </w:p>
          <w:p>
            <w:pPr>
              <w:autoSpaceDE w:val="0"/>
              <w:autoSpaceDN w:val="0"/>
              <w:adjustRightInd w:val="0"/>
              <w:spacing w:line="420" w:lineRule="exact"/>
              <w:jc w:val="center"/>
              <w:rPr>
                <w:rFonts w:cs="Times New Roman"/>
                <w:sz w:val="21"/>
                <w:szCs w:val="21"/>
              </w:rPr>
            </w:pPr>
            <w:r>
              <w:rPr>
                <w:rFonts w:hint="eastAsia"/>
                <w:sz w:val="21"/>
                <w:szCs w:val="21"/>
              </w:rPr>
              <w:t>装订要求</w:t>
            </w:r>
          </w:p>
        </w:tc>
        <w:tc>
          <w:tcPr>
            <w:tcW w:w="6045" w:type="dxa"/>
            <w:vAlign w:val="center"/>
          </w:tcPr>
          <w:p>
            <w:pPr>
              <w:spacing w:line="240" w:lineRule="auto"/>
              <w:rPr>
                <w:rFonts w:hint="eastAsia" w:hAnsi="宋体"/>
                <w:sz w:val="21"/>
                <w:szCs w:val="21"/>
              </w:rPr>
            </w:pPr>
            <w:r>
              <w:rPr>
                <w:rFonts w:hint="eastAsia" w:hAnsi="宋体"/>
                <w:sz w:val="21"/>
                <w:szCs w:val="21"/>
              </w:rPr>
              <w:t>1、按照投标人须知第3.1项规定的投标文件组成内容，纸质投标文件应按以下要求装订：</w:t>
            </w:r>
          </w:p>
          <w:p>
            <w:pPr>
              <w:numPr>
                <w:ilvl w:val="0"/>
                <w:numId w:val="3"/>
              </w:numPr>
              <w:spacing w:line="240" w:lineRule="auto"/>
              <w:ind w:left="0" w:hanging="648"/>
              <w:rPr>
                <w:rFonts w:hint="eastAsia" w:hAnsi="宋体"/>
                <w:sz w:val="21"/>
                <w:szCs w:val="21"/>
              </w:rPr>
            </w:pPr>
            <w:r>
              <w:rPr>
                <w:rFonts w:hint="eastAsia" w:hAnsi="宋体"/>
                <w:sz w:val="21"/>
                <w:szCs w:val="21"/>
              </w:rPr>
              <w:t>共分三种标书，分别为：商务标、综合（信用）标、技术标。</w:t>
            </w:r>
          </w:p>
          <w:p>
            <w:pPr>
              <w:autoSpaceDE w:val="0"/>
              <w:autoSpaceDN w:val="0"/>
              <w:adjustRightInd w:val="0"/>
              <w:spacing w:line="240" w:lineRule="auto"/>
              <w:rPr>
                <w:rFonts w:hint="eastAsia" w:hAnsi="宋体"/>
                <w:sz w:val="21"/>
                <w:szCs w:val="21"/>
              </w:rPr>
            </w:pPr>
            <w:r>
              <w:rPr>
                <w:rFonts w:hint="eastAsia" w:hAnsi="宋体"/>
                <w:sz w:val="21"/>
                <w:szCs w:val="21"/>
              </w:rPr>
              <w:t>三种标书均采用胶装方式分别装订、统一包装。装订应牢固、不易拆散和换页，不得采用活页装订。</w:t>
            </w:r>
          </w:p>
          <w:p>
            <w:pPr>
              <w:spacing w:line="240" w:lineRule="auto"/>
              <w:rPr>
                <w:rFonts w:cs="Times New Roman"/>
                <w:sz w:val="21"/>
                <w:szCs w:val="21"/>
              </w:rPr>
            </w:pPr>
            <w:r>
              <w:rPr>
                <w:rFonts w:hint="eastAsia" w:hAnsi="宋体"/>
                <w:sz w:val="21"/>
                <w:szCs w:val="21"/>
              </w:rPr>
              <w:t>2、使用电子介质存储的投标文件单独密封、盖章，并随纸质投标文件一并提交。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4.1.2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封套上写明</w:t>
            </w:r>
          </w:p>
        </w:tc>
        <w:tc>
          <w:tcPr>
            <w:tcW w:w="6045" w:type="dxa"/>
          </w:tcPr>
          <w:p>
            <w:pPr>
              <w:autoSpaceDE w:val="0"/>
              <w:autoSpaceDN w:val="0"/>
              <w:adjustRightInd w:val="0"/>
              <w:spacing w:line="240" w:lineRule="auto"/>
              <w:jc w:val="left"/>
              <w:rPr>
                <w:rFonts w:cs="Times New Roman"/>
                <w:sz w:val="21"/>
                <w:szCs w:val="21"/>
              </w:rPr>
            </w:pPr>
            <w:r>
              <w:rPr>
                <w:rFonts w:hint="eastAsia"/>
                <w:sz w:val="21"/>
                <w:szCs w:val="21"/>
              </w:rPr>
              <w:t>工程名称：</w:t>
            </w:r>
          </w:p>
          <w:p>
            <w:pPr>
              <w:autoSpaceDE w:val="0"/>
              <w:autoSpaceDN w:val="0"/>
              <w:adjustRightInd w:val="0"/>
              <w:spacing w:line="240" w:lineRule="auto"/>
              <w:jc w:val="left"/>
              <w:rPr>
                <w:rFonts w:cs="Times New Roman"/>
                <w:sz w:val="21"/>
                <w:szCs w:val="21"/>
              </w:rPr>
            </w:pPr>
            <w:r>
              <w:rPr>
                <w:rFonts w:hint="eastAsia"/>
                <w:sz w:val="21"/>
                <w:szCs w:val="21"/>
              </w:rPr>
              <w:t>招标人名称：　</w:t>
            </w:r>
          </w:p>
          <w:p>
            <w:pPr>
              <w:autoSpaceDE w:val="0"/>
              <w:autoSpaceDN w:val="0"/>
              <w:adjustRightInd w:val="0"/>
              <w:spacing w:line="240" w:lineRule="auto"/>
              <w:jc w:val="left"/>
              <w:rPr>
                <w:sz w:val="21"/>
                <w:szCs w:val="21"/>
              </w:rPr>
            </w:pPr>
            <w:r>
              <w:rPr>
                <w:rFonts w:hint="eastAsia"/>
                <w:sz w:val="21"/>
                <w:szCs w:val="21"/>
              </w:rPr>
              <w:t>投标人名称：</w:t>
            </w:r>
            <w:r>
              <w:rPr>
                <w:sz w:val="21"/>
                <w:szCs w:val="21"/>
              </w:rPr>
              <w:t xml:space="preserve">     </w:t>
            </w:r>
          </w:p>
          <w:p>
            <w:pPr>
              <w:autoSpaceDE w:val="0"/>
              <w:autoSpaceDN w:val="0"/>
              <w:adjustRightInd w:val="0"/>
              <w:spacing w:line="240" w:lineRule="auto"/>
              <w:jc w:val="left"/>
              <w:rPr>
                <w:rFonts w:cs="Times New Roman"/>
                <w:sz w:val="21"/>
                <w:szCs w:val="21"/>
              </w:rPr>
            </w:pPr>
            <w:r>
              <w:rPr>
                <w:rFonts w:hint="eastAsia"/>
                <w:sz w:val="21"/>
                <w:szCs w:val="21"/>
              </w:rPr>
              <w:t>投标文件在</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r>
              <w:rPr>
                <w:rFonts w:hint="eastAsia"/>
                <w:sz w:val="21"/>
                <w:szCs w:val="21"/>
              </w:rPr>
              <w:t>时</w:t>
            </w:r>
            <w:r>
              <w:rPr>
                <w:sz w:val="21"/>
                <w:szCs w:val="21"/>
              </w:rPr>
              <w:t xml:space="preserve">  </w:t>
            </w:r>
            <w:r>
              <w:rPr>
                <w:rFonts w:hint="eastAsia"/>
                <w:sz w:val="21"/>
                <w:szCs w:val="21"/>
              </w:rPr>
              <w:t>分（开标时间）前不得开启。</w:t>
            </w:r>
          </w:p>
          <w:p>
            <w:pPr>
              <w:autoSpaceDE w:val="0"/>
              <w:autoSpaceDN w:val="0"/>
              <w:adjustRightInd w:val="0"/>
              <w:spacing w:line="240" w:lineRule="auto"/>
              <w:jc w:val="left"/>
              <w:rPr>
                <w:rFonts w:cs="Times New Roman"/>
                <w:sz w:val="21"/>
                <w:szCs w:val="21"/>
              </w:rPr>
            </w:pPr>
            <w:r>
              <w:rPr>
                <w:rFonts w:hint="eastAsia"/>
                <w:b/>
                <w:bCs/>
                <w:sz w:val="21"/>
                <w:szCs w:val="21"/>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4.2.2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递交投标文件地点</w:t>
            </w:r>
          </w:p>
        </w:tc>
        <w:tc>
          <w:tcPr>
            <w:tcW w:w="6045" w:type="dxa"/>
            <w:vAlign w:val="center"/>
          </w:tcPr>
          <w:p>
            <w:pPr>
              <w:numPr>
                <w:ilvl w:val="0"/>
                <w:numId w:val="3"/>
              </w:numPr>
              <w:spacing w:line="288" w:lineRule="auto"/>
              <w:ind w:left="0" w:hanging="648"/>
              <w:rPr>
                <w:rFonts w:cs="Times New Roman"/>
                <w:sz w:val="21"/>
                <w:szCs w:val="21"/>
              </w:rPr>
            </w:pPr>
            <w:r>
              <w:rPr>
                <w:rFonts w:hint="eastAsia" w:hAnsi="宋体"/>
                <w:sz w:val="21"/>
                <w:szCs w:val="21"/>
              </w:rPr>
              <w:t>禹州市公共资源交易中心第一开标室（禹州市行政服务中心9楼）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4.2.3</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是否退还投标文件</w:t>
            </w:r>
          </w:p>
        </w:tc>
        <w:tc>
          <w:tcPr>
            <w:tcW w:w="6045" w:type="dxa"/>
            <w:vAlign w:val="center"/>
          </w:tcPr>
          <w:p>
            <w:pPr>
              <w:autoSpaceDE w:val="0"/>
              <w:autoSpaceDN w:val="0"/>
              <w:adjustRightInd w:val="0"/>
              <w:spacing w:line="420" w:lineRule="exact"/>
              <w:rPr>
                <w:rFonts w:cs="Times New Roman"/>
                <w:sz w:val="21"/>
                <w:szCs w:val="21"/>
              </w:rPr>
            </w:pPr>
            <w:r>
              <w:rPr>
                <w:rFonts w:hint="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5.1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开标时间和地点</w:t>
            </w:r>
          </w:p>
        </w:tc>
        <w:tc>
          <w:tcPr>
            <w:tcW w:w="6045" w:type="dxa"/>
          </w:tcPr>
          <w:p>
            <w:pPr>
              <w:autoSpaceDE w:val="0"/>
              <w:autoSpaceDN w:val="0"/>
              <w:adjustRightInd w:val="0"/>
              <w:jc w:val="left"/>
              <w:rPr>
                <w:rFonts w:cs="Times New Roman"/>
                <w:b/>
                <w:color w:val="auto"/>
                <w:sz w:val="21"/>
                <w:szCs w:val="21"/>
              </w:rPr>
            </w:pPr>
            <w:r>
              <w:rPr>
                <w:rFonts w:hint="eastAsia"/>
                <w:b/>
                <w:color w:val="auto"/>
                <w:sz w:val="21"/>
                <w:szCs w:val="21"/>
              </w:rPr>
              <w:t>开标时间：</w:t>
            </w:r>
            <w:r>
              <w:rPr>
                <w:rFonts w:hint="eastAsia"/>
                <w:b/>
                <w:color w:val="auto"/>
                <w:sz w:val="21"/>
                <w:szCs w:val="21"/>
                <w:lang w:val="en-US" w:eastAsia="zh-CN"/>
              </w:rPr>
              <w:t>2019</w:t>
            </w:r>
            <w:r>
              <w:rPr>
                <w:rFonts w:hint="eastAsia"/>
                <w:b/>
                <w:color w:val="auto"/>
                <w:sz w:val="21"/>
                <w:szCs w:val="21"/>
              </w:rPr>
              <w:t>年</w:t>
            </w:r>
            <w:r>
              <w:rPr>
                <w:rFonts w:hint="eastAsia"/>
                <w:b/>
                <w:color w:val="auto"/>
                <w:sz w:val="21"/>
                <w:szCs w:val="21"/>
                <w:lang w:val="en-US" w:eastAsia="zh-CN"/>
              </w:rPr>
              <w:t>6</w:t>
            </w:r>
            <w:r>
              <w:rPr>
                <w:rFonts w:hint="eastAsia"/>
                <w:b/>
                <w:color w:val="auto"/>
                <w:sz w:val="21"/>
                <w:szCs w:val="21"/>
              </w:rPr>
              <w:t>月</w:t>
            </w:r>
            <w:r>
              <w:rPr>
                <w:rFonts w:hint="eastAsia"/>
                <w:b/>
                <w:color w:val="auto"/>
                <w:sz w:val="21"/>
                <w:szCs w:val="21"/>
                <w:lang w:val="en-US" w:eastAsia="zh-CN"/>
              </w:rPr>
              <w:t>21</w:t>
            </w:r>
            <w:r>
              <w:rPr>
                <w:rFonts w:hint="eastAsia"/>
                <w:b/>
                <w:color w:val="auto"/>
                <w:sz w:val="21"/>
                <w:szCs w:val="21"/>
              </w:rPr>
              <w:t>日上午</w:t>
            </w:r>
            <w:r>
              <w:rPr>
                <w:rFonts w:hint="eastAsia"/>
                <w:b/>
                <w:color w:val="auto"/>
                <w:sz w:val="21"/>
                <w:szCs w:val="21"/>
                <w:lang w:val="en-US" w:eastAsia="zh-CN"/>
              </w:rPr>
              <w:t>9</w:t>
            </w:r>
            <w:r>
              <w:rPr>
                <w:rFonts w:hint="eastAsia"/>
                <w:b/>
                <w:color w:val="auto"/>
                <w:sz w:val="21"/>
                <w:szCs w:val="21"/>
              </w:rPr>
              <w:t>时</w:t>
            </w:r>
            <w:r>
              <w:rPr>
                <w:rFonts w:hint="eastAsia"/>
                <w:b/>
                <w:color w:val="auto"/>
                <w:sz w:val="21"/>
                <w:szCs w:val="21"/>
                <w:lang w:val="en-US" w:eastAsia="zh-CN"/>
              </w:rPr>
              <w:t>30</w:t>
            </w:r>
            <w:r>
              <w:rPr>
                <w:rFonts w:hint="eastAsia"/>
                <w:b/>
                <w:color w:val="auto"/>
                <w:sz w:val="21"/>
                <w:szCs w:val="21"/>
              </w:rPr>
              <w:t>分（北京时间）</w:t>
            </w:r>
          </w:p>
          <w:p>
            <w:pPr>
              <w:autoSpaceDE w:val="0"/>
              <w:autoSpaceDN w:val="0"/>
              <w:adjustRightInd w:val="0"/>
              <w:jc w:val="left"/>
              <w:rPr>
                <w:rFonts w:cs="Times New Roman"/>
                <w:sz w:val="21"/>
                <w:szCs w:val="21"/>
              </w:rPr>
            </w:pPr>
            <w:r>
              <w:rPr>
                <w:rFonts w:hint="eastAsia"/>
                <w:b/>
                <w:bCs/>
                <w:color w:val="auto"/>
                <w:sz w:val="21"/>
                <w:szCs w:val="21"/>
              </w:rPr>
              <w:t>开标地点：</w:t>
            </w:r>
            <w:r>
              <w:rPr>
                <w:rFonts w:hint="eastAsia" w:hAnsi="宋体"/>
                <w:b/>
                <w:bCs/>
                <w:color w:val="auto"/>
                <w:sz w:val="21"/>
                <w:szCs w:val="21"/>
              </w:rPr>
              <w:t>禹州市公共资源交易中心第一开标室（禹州市行政服务中心楼9楼）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 xml:space="preserve">5.2 </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开标程序</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见招标文件第二章投标人须知第</w:t>
            </w:r>
            <w:r>
              <w:rPr>
                <w:sz w:val="21"/>
                <w:szCs w:val="21"/>
              </w:rPr>
              <w:t>5.2</w:t>
            </w:r>
            <w:r>
              <w:rPr>
                <w:rFonts w:hint="eastAsia"/>
                <w:sz w:val="21"/>
                <w:szCs w:val="21"/>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 xml:space="preserve">6.1.1 </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评标委员会的组建</w:t>
            </w:r>
          </w:p>
        </w:tc>
        <w:tc>
          <w:tcPr>
            <w:tcW w:w="6045" w:type="dxa"/>
            <w:vAlign w:val="center"/>
          </w:tcPr>
          <w:p>
            <w:pPr>
              <w:spacing w:line="240" w:lineRule="auto"/>
              <w:jc w:val="left"/>
              <w:rPr>
                <w:rFonts w:hint="eastAsia"/>
                <w:sz w:val="21"/>
                <w:szCs w:val="21"/>
              </w:rPr>
            </w:pPr>
            <w:r>
              <w:rPr>
                <w:rFonts w:hint="eastAsia"/>
                <w:sz w:val="21"/>
                <w:szCs w:val="21"/>
              </w:rPr>
              <w:t>评标委员会构成：</w:t>
            </w:r>
            <w:r>
              <w:rPr>
                <w:rFonts w:hint="eastAsia" w:hAnsi="宋体"/>
                <w:sz w:val="21"/>
                <w:szCs w:val="21"/>
              </w:rPr>
              <w:t>由业主代表1人和从河南省综合评标专家库中随机抽取的专家4人组成评标委员会（其中经济类2人，技术类2人）。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7.1</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是否授权评标委员会</w:t>
            </w:r>
          </w:p>
          <w:p>
            <w:pPr>
              <w:autoSpaceDE w:val="0"/>
              <w:autoSpaceDN w:val="0"/>
              <w:adjustRightInd w:val="0"/>
              <w:jc w:val="center"/>
              <w:rPr>
                <w:rFonts w:cs="Times New Roman"/>
                <w:sz w:val="21"/>
                <w:szCs w:val="21"/>
              </w:rPr>
            </w:pPr>
            <w:r>
              <w:rPr>
                <w:rFonts w:hint="eastAsia"/>
                <w:sz w:val="21"/>
                <w:szCs w:val="21"/>
              </w:rPr>
              <w:t>确定中标人</w:t>
            </w:r>
          </w:p>
        </w:tc>
        <w:tc>
          <w:tcPr>
            <w:tcW w:w="6045" w:type="dxa"/>
            <w:vAlign w:val="center"/>
          </w:tcPr>
          <w:p>
            <w:pPr>
              <w:autoSpaceDE w:val="0"/>
              <w:autoSpaceDN w:val="0"/>
              <w:adjustRightInd w:val="0"/>
              <w:spacing w:line="240" w:lineRule="auto"/>
              <w:rPr>
                <w:rFonts w:cs="Times New Roman"/>
                <w:sz w:val="21"/>
                <w:szCs w:val="21"/>
              </w:rPr>
            </w:pPr>
            <w:r>
              <w:rPr>
                <w:rFonts w:hint="eastAsia"/>
                <w:sz w:val="21"/>
                <w:szCs w:val="21"/>
              </w:rPr>
              <w:t>否，推荐的中标候选人数：</w:t>
            </w:r>
            <w:r>
              <w:rPr>
                <w:sz w:val="21"/>
                <w:szCs w:val="21"/>
              </w:rPr>
              <w:t>1-3</w:t>
            </w:r>
            <w:r>
              <w:rPr>
                <w:rFonts w:hint="eastAsia"/>
                <w:sz w:val="21"/>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1077" w:type="dxa"/>
            <w:vAlign w:val="center"/>
          </w:tcPr>
          <w:p>
            <w:pPr>
              <w:spacing w:line="360" w:lineRule="auto"/>
              <w:jc w:val="center"/>
              <w:rPr>
                <w:rFonts w:hint="eastAsia"/>
                <w:sz w:val="21"/>
                <w:szCs w:val="21"/>
              </w:rPr>
            </w:pPr>
            <w:r>
              <w:rPr>
                <w:rFonts w:hint="eastAsia"/>
                <w:sz w:val="21"/>
                <w:szCs w:val="21"/>
              </w:rPr>
              <w:t>9.5</w:t>
            </w:r>
          </w:p>
        </w:tc>
        <w:tc>
          <w:tcPr>
            <w:tcW w:w="2449" w:type="dxa"/>
            <w:gridSpan w:val="2"/>
            <w:vAlign w:val="center"/>
          </w:tcPr>
          <w:p>
            <w:pPr>
              <w:spacing w:line="340" w:lineRule="exact"/>
              <w:jc w:val="center"/>
              <w:rPr>
                <w:rFonts w:hint="eastAsia"/>
                <w:sz w:val="21"/>
                <w:szCs w:val="21"/>
              </w:rPr>
            </w:pPr>
            <w:r>
              <w:rPr>
                <w:rFonts w:hint="eastAsia"/>
                <w:sz w:val="21"/>
                <w:szCs w:val="21"/>
              </w:rPr>
              <w:t>投诉</w:t>
            </w:r>
          </w:p>
        </w:tc>
        <w:tc>
          <w:tcPr>
            <w:tcW w:w="6045" w:type="dxa"/>
            <w:vAlign w:val="center"/>
          </w:tcPr>
          <w:p>
            <w:pPr>
              <w:spacing w:line="240" w:lineRule="auto"/>
              <w:jc w:val="left"/>
              <w:rPr>
                <w:rFonts w:hint="eastAsia"/>
                <w:sz w:val="21"/>
                <w:szCs w:val="21"/>
              </w:rPr>
            </w:pPr>
            <w:r>
              <w:rPr>
                <w:rFonts w:hint="eastAsia"/>
                <w:sz w:val="21"/>
                <w:szCs w:val="21"/>
              </w:rPr>
              <w:t>投标企业投诉时，投诉人必须是参加本项目投标时的法定代表人或参加本项目投标时法定代表人授权的委托代理人。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571" w:type="dxa"/>
            <w:gridSpan w:val="4"/>
            <w:vAlign w:val="center"/>
          </w:tcPr>
          <w:p>
            <w:pPr>
              <w:autoSpaceDE w:val="0"/>
              <w:autoSpaceDN w:val="0"/>
              <w:adjustRightInd w:val="0"/>
              <w:spacing w:line="420" w:lineRule="exact"/>
              <w:jc w:val="left"/>
              <w:rPr>
                <w:rFonts w:cs="Times New Roman"/>
                <w:sz w:val="21"/>
                <w:szCs w:val="21"/>
              </w:rPr>
            </w:pPr>
            <w:r>
              <w:rPr>
                <w:sz w:val="21"/>
                <w:szCs w:val="21"/>
              </w:rPr>
              <w:t>10.</w:t>
            </w:r>
            <w:r>
              <w:rPr>
                <w:rFonts w:hint="eastAsia"/>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571" w:type="dxa"/>
            <w:gridSpan w:val="4"/>
            <w:vAlign w:val="center"/>
          </w:tcPr>
          <w:p>
            <w:pPr>
              <w:autoSpaceDE w:val="0"/>
              <w:autoSpaceDN w:val="0"/>
              <w:adjustRightInd w:val="0"/>
              <w:spacing w:line="420" w:lineRule="exact"/>
              <w:jc w:val="left"/>
              <w:rPr>
                <w:rFonts w:cs="Times New Roman"/>
                <w:sz w:val="21"/>
                <w:szCs w:val="21"/>
              </w:rPr>
            </w:pPr>
            <w:r>
              <w:rPr>
                <w:sz w:val="21"/>
                <w:szCs w:val="21"/>
              </w:rPr>
              <w:t>10.1</w:t>
            </w:r>
            <w:r>
              <w:rPr>
                <w:rFonts w:hint="eastAsia"/>
                <w:sz w:val="21"/>
                <w:szCs w:val="21"/>
              </w:rPr>
              <w:t>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077" w:type="dxa"/>
            <w:vAlign w:val="center"/>
          </w:tcPr>
          <w:p>
            <w:pPr>
              <w:autoSpaceDE w:val="0"/>
              <w:autoSpaceDN w:val="0"/>
              <w:adjustRightInd w:val="0"/>
              <w:spacing w:line="420" w:lineRule="exact"/>
              <w:jc w:val="left"/>
              <w:rPr>
                <w:rFonts w:hint="eastAsia"/>
                <w:sz w:val="21"/>
                <w:szCs w:val="21"/>
              </w:rPr>
            </w:pPr>
            <w:r>
              <w:rPr>
                <w:rFonts w:hint="eastAsia"/>
                <w:sz w:val="21"/>
                <w:szCs w:val="21"/>
              </w:rPr>
              <w:t>10.1.1</w:t>
            </w:r>
          </w:p>
        </w:tc>
        <w:tc>
          <w:tcPr>
            <w:tcW w:w="8494" w:type="dxa"/>
            <w:gridSpan w:val="3"/>
            <w:vAlign w:val="center"/>
          </w:tcPr>
          <w:p>
            <w:pPr>
              <w:autoSpaceDE w:val="0"/>
              <w:autoSpaceDN w:val="0"/>
              <w:adjustRightInd w:val="0"/>
              <w:spacing w:line="420" w:lineRule="exact"/>
              <w:jc w:val="left"/>
              <w:rPr>
                <w:rFonts w:hint="eastAsia"/>
                <w:color w:val="auto"/>
                <w:sz w:val="21"/>
                <w:szCs w:val="21"/>
              </w:rPr>
            </w:pPr>
            <w:r>
              <w:rPr>
                <w:rFonts w:hint="eastAsia"/>
                <w:color w:val="auto"/>
                <w:sz w:val="21"/>
                <w:szCs w:val="21"/>
              </w:rPr>
              <w:t>类似项目：</w:t>
            </w:r>
            <w:r>
              <w:rPr>
                <w:rFonts w:hint="eastAsia" w:hAnsi="宋体"/>
                <w:color w:val="auto"/>
                <w:sz w:val="21"/>
                <w:szCs w:val="21"/>
              </w:rPr>
              <w:t>指单项合同金额不小于此次项目标段招标控制价的</w:t>
            </w:r>
            <w:r>
              <w:rPr>
                <w:rFonts w:hint="eastAsia" w:hAnsi="宋体"/>
                <w:color w:val="auto"/>
                <w:sz w:val="21"/>
                <w:szCs w:val="21"/>
                <w:lang w:eastAsia="zh-CN"/>
              </w:rPr>
              <w:t>类似绿化</w:t>
            </w:r>
            <w:r>
              <w:rPr>
                <w:rFonts w:hint="eastAsia" w:hAnsi="宋体"/>
                <w:color w:val="auto"/>
                <w:sz w:val="21"/>
                <w:szCs w:val="21"/>
              </w:rPr>
              <w:t>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9571" w:type="dxa"/>
            <w:gridSpan w:val="4"/>
            <w:vAlign w:val="center"/>
          </w:tcPr>
          <w:p>
            <w:pPr>
              <w:autoSpaceDE w:val="0"/>
              <w:autoSpaceDN w:val="0"/>
              <w:adjustRightInd w:val="0"/>
              <w:spacing w:line="420" w:lineRule="exact"/>
              <w:jc w:val="left"/>
              <w:rPr>
                <w:sz w:val="21"/>
                <w:szCs w:val="21"/>
              </w:rPr>
            </w:pPr>
            <w:r>
              <w:rPr>
                <w:sz w:val="21"/>
                <w:szCs w:val="21"/>
              </w:rPr>
              <w:t>10.2</w:t>
            </w:r>
            <w:r>
              <w:rPr>
                <w:rFonts w:hint="eastAsia"/>
                <w:sz w:val="21"/>
                <w:szCs w:val="21"/>
              </w:rPr>
              <w:t>招标控制价</w:t>
            </w:r>
            <w:r>
              <w:rPr>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5"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10.2.1</w:t>
            </w:r>
          </w:p>
        </w:tc>
        <w:tc>
          <w:tcPr>
            <w:tcW w:w="1571" w:type="dxa"/>
            <w:vAlign w:val="center"/>
          </w:tcPr>
          <w:p>
            <w:pPr>
              <w:autoSpaceDE w:val="0"/>
              <w:autoSpaceDN w:val="0"/>
              <w:adjustRightInd w:val="0"/>
              <w:spacing w:line="420" w:lineRule="exact"/>
              <w:jc w:val="center"/>
              <w:rPr>
                <w:rFonts w:cs="Times New Roman"/>
                <w:sz w:val="21"/>
                <w:szCs w:val="21"/>
              </w:rPr>
            </w:pPr>
            <w:r>
              <w:rPr>
                <w:rFonts w:hint="eastAsia"/>
                <w:b/>
                <w:bCs/>
                <w:sz w:val="21"/>
                <w:szCs w:val="21"/>
              </w:rPr>
              <w:t>招标控制价</w:t>
            </w:r>
          </w:p>
        </w:tc>
        <w:tc>
          <w:tcPr>
            <w:tcW w:w="6923" w:type="dxa"/>
            <w:gridSpan w:val="2"/>
            <w:vAlign w:val="center"/>
          </w:tcPr>
          <w:p>
            <w:pPr>
              <w:spacing w:line="240" w:lineRule="auto"/>
              <w:rPr>
                <w:rFonts w:hint="eastAsia"/>
                <w:b/>
                <w:bCs/>
                <w:color w:val="auto"/>
                <w:sz w:val="21"/>
                <w:szCs w:val="21"/>
              </w:rPr>
            </w:pPr>
            <w:r>
              <w:rPr>
                <w:rFonts w:hint="eastAsia"/>
                <w:b/>
                <w:bCs/>
                <w:color w:val="auto"/>
                <w:sz w:val="21"/>
                <w:szCs w:val="21"/>
              </w:rPr>
              <w:t>本工程设招标控制价：</w:t>
            </w:r>
          </w:p>
          <w:p>
            <w:pPr>
              <w:keepNext w:val="0"/>
              <w:keepLines w:val="0"/>
              <w:pageBreakBefore w:val="0"/>
              <w:kinsoku/>
              <w:wordWrap/>
              <w:overflowPunct/>
              <w:topLinePunct w:val="0"/>
              <w:autoSpaceDE/>
              <w:autoSpaceDN/>
              <w:bidi w:val="0"/>
              <w:spacing w:line="240" w:lineRule="auto"/>
              <w:textAlignment w:val="auto"/>
              <w:rPr>
                <w:rFonts w:hint="eastAsia" w:ascii="Calibri" w:hAnsi="宋体"/>
                <w:color w:val="auto"/>
                <w:kern w:val="2"/>
                <w:sz w:val="21"/>
                <w:szCs w:val="21"/>
                <w:lang w:eastAsia="zh-CN"/>
              </w:rPr>
            </w:pPr>
            <w:r>
              <w:rPr>
                <w:rFonts w:hint="eastAsia" w:ascii="Calibri" w:hAnsi="宋体"/>
                <w:color w:val="auto"/>
                <w:kern w:val="2"/>
                <w:sz w:val="21"/>
                <w:szCs w:val="21"/>
                <w:lang w:eastAsia="zh-CN"/>
              </w:rPr>
              <w:t>　　　大写：柒拾肆万柒仟零叁元柒角壹分</w:t>
            </w:r>
          </w:p>
          <w:p>
            <w:pPr>
              <w:keepNext w:val="0"/>
              <w:keepLines w:val="0"/>
              <w:pageBreakBefore w:val="0"/>
              <w:tabs>
                <w:tab w:val="left" w:pos="692"/>
              </w:tabs>
              <w:kinsoku/>
              <w:wordWrap/>
              <w:overflowPunct/>
              <w:topLinePunct w:val="0"/>
              <w:autoSpaceDE/>
              <w:autoSpaceDN/>
              <w:bidi w:val="0"/>
              <w:spacing w:line="240" w:lineRule="auto"/>
              <w:textAlignment w:val="auto"/>
              <w:rPr>
                <w:rFonts w:hint="eastAsia" w:ascii="Calibri" w:hAnsi="宋体"/>
                <w:color w:val="auto"/>
                <w:kern w:val="2"/>
                <w:sz w:val="21"/>
                <w:szCs w:val="21"/>
              </w:rPr>
            </w:pPr>
            <w:r>
              <w:rPr>
                <w:rFonts w:hint="eastAsia" w:ascii="Calibri" w:hAnsi="宋体"/>
                <w:color w:val="auto"/>
                <w:kern w:val="2"/>
                <w:sz w:val="21"/>
                <w:szCs w:val="21"/>
                <w:lang w:eastAsia="zh-CN"/>
              </w:rPr>
              <w:t>　　　小写：</w:t>
            </w:r>
            <w:r>
              <w:rPr>
                <w:rFonts w:hint="eastAsia" w:ascii="Calibri" w:hAnsi="宋体"/>
                <w:color w:val="auto"/>
                <w:kern w:val="2"/>
                <w:sz w:val="21"/>
                <w:szCs w:val="21"/>
                <w:lang w:val="en-US" w:eastAsia="zh-CN"/>
              </w:rPr>
              <w:t>747003.71元</w:t>
            </w:r>
            <w:r>
              <w:rPr>
                <w:rFonts w:hint="eastAsia" w:ascii="Calibri" w:hAnsi="宋体"/>
                <w:color w:val="auto"/>
                <w:kern w:val="2"/>
                <w:sz w:val="21"/>
                <w:szCs w:val="21"/>
              </w:rPr>
              <w:t>（含规费、税金、安全文明施工费）</w:t>
            </w:r>
          </w:p>
          <w:p>
            <w:pPr>
              <w:spacing w:line="360" w:lineRule="exact"/>
              <w:ind w:firstLine="386" w:firstLineChars="183"/>
              <w:rPr>
                <w:rFonts w:hint="eastAsia" w:hAnsi="宋体"/>
                <w:b/>
                <w:sz w:val="21"/>
                <w:szCs w:val="21"/>
              </w:rPr>
            </w:pPr>
          </w:p>
          <w:p>
            <w:pPr>
              <w:autoSpaceDE w:val="0"/>
              <w:autoSpaceDN w:val="0"/>
              <w:adjustRightInd w:val="0"/>
              <w:spacing w:line="360" w:lineRule="exact"/>
              <w:ind w:firstLine="207" w:firstLineChars="98"/>
              <w:rPr>
                <w:rFonts w:cs="Times New Roman"/>
                <w:sz w:val="21"/>
                <w:szCs w:val="21"/>
              </w:rPr>
            </w:pPr>
            <w:r>
              <w:rPr>
                <w:rFonts w:hint="eastAsia" w:hAnsi="宋体"/>
                <w:b/>
                <w:sz w:val="21"/>
                <w:szCs w:val="21"/>
                <w:u w:val="single"/>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10.3</w:t>
            </w:r>
            <w:r>
              <w:rPr>
                <w:rFonts w:hint="eastAsia"/>
                <w:sz w:val="21"/>
                <w:szCs w:val="21"/>
              </w:rPr>
              <w:t>“暗标”评审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12" w:lineRule="auto"/>
              <w:rPr>
                <w:rFonts w:cs="Times New Roman"/>
                <w:sz w:val="21"/>
                <w:szCs w:val="21"/>
              </w:rPr>
            </w:pPr>
            <w:r>
              <w:rPr>
                <w:rFonts w:hint="eastAsia"/>
                <w:sz w:val="21"/>
                <w:szCs w:val="21"/>
              </w:rPr>
              <w:t>技术标不采用“暗标”评审方式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ind w:left="210" w:hanging="210" w:hangingChars="100"/>
              <w:rPr>
                <w:rFonts w:cs="Times New Roman"/>
                <w:sz w:val="21"/>
                <w:szCs w:val="21"/>
              </w:rPr>
            </w:pPr>
            <w:r>
              <w:rPr>
                <w:sz w:val="21"/>
                <w:szCs w:val="21"/>
              </w:rPr>
              <w:t>10.4</w:t>
            </w:r>
            <w:r>
              <w:rPr>
                <w:rFonts w:hint="eastAsia"/>
                <w:sz w:val="21"/>
                <w:szCs w:val="21"/>
              </w:rPr>
              <w:t>投标人代表出席开标会及其他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vAlign w:val="center"/>
          </w:tcPr>
          <w:p>
            <w:pPr>
              <w:spacing w:line="312" w:lineRule="auto"/>
              <w:rPr>
                <w:rFonts w:cs="Times New Roman"/>
                <w:color w:val="auto"/>
                <w:sz w:val="21"/>
                <w:szCs w:val="21"/>
              </w:rPr>
            </w:pPr>
          </w:p>
        </w:tc>
        <w:tc>
          <w:tcPr>
            <w:tcW w:w="8494" w:type="dxa"/>
            <w:gridSpan w:val="3"/>
            <w:vAlign w:val="center"/>
          </w:tcPr>
          <w:p>
            <w:pPr>
              <w:numPr>
                <w:ilvl w:val="0"/>
                <w:numId w:val="4"/>
              </w:numPr>
              <w:spacing w:line="312" w:lineRule="auto"/>
              <w:rPr>
                <w:rFonts w:cs="Times New Roman"/>
                <w:b/>
                <w:bCs/>
                <w:color w:val="auto"/>
                <w:sz w:val="21"/>
                <w:szCs w:val="21"/>
              </w:rPr>
            </w:pPr>
            <w:r>
              <w:rPr>
                <w:rFonts w:hint="eastAsia"/>
                <w:b/>
                <w:bCs/>
                <w:color w:val="auto"/>
                <w:sz w:val="21"/>
                <w:szCs w:val="21"/>
              </w:rPr>
              <w:t>开标时各投标人的法定代表人（持身份证原件）或授权委托人（持身份证原件及法人授权委托书原件）到开标现场签到，缺席或逾期不到者视为自动放弃投标。各投标单位参加会议人数不得多于三人。</w:t>
            </w:r>
          </w:p>
          <w:p>
            <w:pPr>
              <w:numPr>
                <w:ilvl w:val="0"/>
                <w:numId w:val="4"/>
              </w:numPr>
              <w:spacing w:line="312" w:lineRule="auto"/>
              <w:rPr>
                <w:rFonts w:cs="Times New Roman"/>
                <w:b/>
                <w:bCs/>
                <w:color w:val="auto"/>
                <w:sz w:val="21"/>
                <w:szCs w:val="21"/>
              </w:rPr>
            </w:pPr>
            <w:r>
              <w:rPr>
                <w:rFonts w:hint="eastAsia"/>
                <w:b/>
                <w:bCs/>
                <w:color w:val="auto"/>
                <w:sz w:val="21"/>
                <w:szCs w:val="21"/>
              </w:rPr>
              <w:t>开标时项目</w:t>
            </w:r>
            <w:r>
              <w:rPr>
                <w:rFonts w:hint="eastAsia"/>
                <w:b/>
                <w:bCs/>
                <w:color w:val="auto"/>
                <w:sz w:val="21"/>
                <w:szCs w:val="21"/>
                <w:lang w:eastAsia="zh-CN"/>
              </w:rPr>
              <w:t>负责人</w:t>
            </w:r>
            <w:r>
              <w:rPr>
                <w:rFonts w:hint="eastAsia"/>
                <w:b/>
                <w:bCs/>
                <w:color w:val="auto"/>
                <w:sz w:val="21"/>
                <w:szCs w:val="21"/>
              </w:rPr>
              <w:t>须携带本人身份证原件参加开标会。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rPr>
                <w:rFonts w:cs="Times New Roman"/>
                <w:sz w:val="21"/>
                <w:szCs w:val="21"/>
              </w:rPr>
            </w:pPr>
            <w:r>
              <w:rPr>
                <w:sz w:val="21"/>
                <w:szCs w:val="21"/>
              </w:rPr>
              <w:t>10.5</w:t>
            </w:r>
            <w:r>
              <w:rPr>
                <w:rFonts w:hint="eastAsia"/>
                <w:sz w:val="21"/>
                <w:szCs w:val="21"/>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60" w:lineRule="auto"/>
              <w:rPr>
                <w:sz w:val="21"/>
                <w:szCs w:val="21"/>
              </w:rPr>
            </w:pPr>
            <w:r>
              <w:rPr>
                <w:rFonts w:hint="eastAsia"/>
                <w:sz w:val="21"/>
                <w:szCs w:val="21"/>
              </w:rPr>
              <w:t>1、在中标通知书发出前，招标人将中标候选人的情况在《全国公共资源交易平台（河南省·许昌市）》、《河南省电子招标投标公共服务平台》予以公示，公示期不少于4日。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 xml:space="preserve">10.6 </w:t>
            </w:r>
            <w:r>
              <w:rPr>
                <w:rFonts w:hint="eastAsia"/>
                <w:sz w:val="21"/>
                <w:szCs w:val="21"/>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12" w:lineRule="auto"/>
              <w:rPr>
                <w:rFonts w:cs="Times New Roman"/>
                <w:sz w:val="21"/>
                <w:szCs w:val="21"/>
              </w:rPr>
            </w:pPr>
            <w:r>
              <w:rPr>
                <w:rFonts w:hint="eastAsia"/>
                <w:sz w:val="21"/>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10.7</w:t>
            </w:r>
            <w:r>
              <w:rPr>
                <w:rFonts w:hint="eastAsia"/>
                <w:sz w:val="21"/>
                <w:szCs w:val="21"/>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12" w:lineRule="auto"/>
              <w:rPr>
                <w:rFonts w:cs="Times New Roman"/>
                <w:sz w:val="21"/>
                <w:szCs w:val="21"/>
              </w:rPr>
            </w:pPr>
            <w:r>
              <w:rPr>
                <w:rFonts w:hint="eastAsia"/>
                <w:sz w:val="21"/>
                <w:szCs w:val="21"/>
              </w:rPr>
              <w:t>除投标人须知正文第</w:t>
            </w:r>
            <w:r>
              <w:rPr>
                <w:sz w:val="21"/>
                <w:szCs w:val="21"/>
              </w:rPr>
              <w:t>8</w:t>
            </w:r>
            <w:r>
              <w:rPr>
                <w:rFonts w:hint="eastAsia"/>
                <w:sz w:val="21"/>
                <w:szCs w:val="21"/>
              </w:rPr>
              <w:t>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 xml:space="preserve">10.8 </w:t>
            </w:r>
            <w:r>
              <w:rPr>
                <w:rFonts w:hint="eastAsia"/>
                <w:sz w:val="21"/>
                <w:szCs w:val="21"/>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60" w:lineRule="auto"/>
              <w:rPr>
                <w:rFonts w:cs="Times New Roman"/>
                <w:sz w:val="21"/>
                <w:szCs w:val="21"/>
              </w:rPr>
            </w:pPr>
            <w:r>
              <w:rPr>
                <w:rFonts w:hint="eastAsia"/>
                <w:sz w:val="21"/>
                <w:szCs w:val="21"/>
              </w:rPr>
              <w:t>构成投标文件组成部分的“通用合同条款”</w:t>
            </w:r>
            <w:r>
              <w:rPr>
                <w:sz w:val="21"/>
                <w:szCs w:val="21"/>
              </w:rPr>
              <w:t xml:space="preserve"> </w:t>
            </w:r>
            <w:r>
              <w:rPr>
                <w:rFonts w:hint="eastAsia"/>
                <w:sz w:val="21"/>
                <w:szCs w:val="21"/>
              </w:rPr>
              <w:t>“专用合同条款”</w:t>
            </w:r>
            <w:r>
              <w:rPr>
                <w:sz w:val="21"/>
                <w:szCs w:val="21"/>
              </w:rPr>
              <w:t xml:space="preserve"> </w:t>
            </w:r>
            <w:r>
              <w:rPr>
                <w:rFonts w:hint="eastAsia"/>
                <w:sz w:val="21"/>
                <w:szCs w:val="21"/>
              </w:rPr>
              <w:t>“技术标准和要求”和“工程量清单”等章节中出现的措辞“发包人”和“承包人”，在招标投标阶段应当分别按“招标人”和“投标人”进行理解。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60" w:lineRule="auto"/>
              <w:rPr>
                <w:rFonts w:cs="Times New Roman"/>
                <w:sz w:val="21"/>
                <w:szCs w:val="21"/>
              </w:rPr>
            </w:pPr>
            <w:r>
              <w:rPr>
                <w:sz w:val="21"/>
                <w:szCs w:val="21"/>
              </w:rPr>
              <w:t>10.9</w:t>
            </w:r>
            <w:r>
              <w:rPr>
                <w:rFonts w:hint="eastAsia"/>
                <w:sz w:val="21"/>
                <w:szCs w:val="21"/>
              </w:rPr>
              <w:t>监</w:t>
            </w:r>
            <w:r>
              <w:rPr>
                <w:sz w:val="21"/>
                <w:szCs w:val="21"/>
              </w:rPr>
              <w:t xml:space="preserve">  </w:t>
            </w:r>
            <w:r>
              <w:rPr>
                <w:rFonts w:hint="eastAsia"/>
                <w:sz w:val="21"/>
                <w:szCs w:val="21"/>
              </w:rPr>
              <w:t>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60" w:lineRule="auto"/>
              <w:rPr>
                <w:rFonts w:cs="Times New Roman"/>
                <w:sz w:val="21"/>
                <w:szCs w:val="21"/>
              </w:rPr>
            </w:pPr>
            <w:r>
              <w:rPr>
                <w:rFonts w:hint="eastAsia"/>
                <w:sz w:val="21"/>
                <w:szCs w:val="21"/>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 xml:space="preserve">10.10 </w:t>
            </w:r>
            <w:r>
              <w:rPr>
                <w:rFonts w:hint="eastAsia"/>
                <w:sz w:val="21"/>
                <w:szCs w:val="21"/>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60" w:lineRule="auto"/>
              <w:rPr>
                <w:rFonts w:cs="Times New Roman"/>
                <w:sz w:val="21"/>
                <w:szCs w:val="21"/>
              </w:rPr>
            </w:pPr>
            <w:r>
              <w:rPr>
                <w:rFonts w:hint="eastAsia"/>
                <w:sz w:val="21"/>
                <w:szCs w:val="21"/>
              </w:rPr>
              <w:t>构成本招标文件的各个组成文件应互为解释，互为说明；</w:t>
            </w:r>
          </w:p>
          <w:p>
            <w:pPr>
              <w:spacing w:line="360" w:lineRule="auto"/>
              <w:rPr>
                <w:rFonts w:cs="Times New Roman"/>
                <w:sz w:val="21"/>
                <w:szCs w:val="21"/>
              </w:rPr>
            </w:pPr>
            <w:r>
              <w:rPr>
                <w:sz w:val="21"/>
                <w:szCs w:val="21"/>
              </w:rPr>
              <w:t>1</w:t>
            </w:r>
            <w:r>
              <w:rPr>
                <w:rFonts w:hint="eastAsia"/>
                <w:sz w:val="21"/>
                <w:szCs w:val="21"/>
              </w:rPr>
              <w:t>、如有不明确或不一致，构成合同文件组成内容，以合同文件约定内容为准，且以专用合同条款约定的合同文件优先顺序解释；</w:t>
            </w:r>
          </w:p>
          <w:p>
            <w:pPr>
              <w:spacing w:line="360" w:lineRule="auto"/>
              <w:rPr>
                <w:rFonts w:cs="Times New Roman"/>
                <w:sz w:val="21"/>
                <w:szCs w:val="21"/>
              </w:rPr>
            </w:pPr>
            <w:r>
              <w:rPr>
                <w:sz w:val="21"/>
                <w:szCs w:val="21"/>
              </w:rPr>
              <w:t>2</w:t>
            </w:r>
            <w:r>
              <w:rPr>
                <w:rFonts w:hint="eastAsia"/>
                <w:sz w:val="21"/>
                <w:szCs w:val="21"/>
              </w:rPr>
              <w:t>、除招标文件中有特别规定外，仅适用于招标投标阶段的规定，按招标公告（投标邀请书）、投标人须知、评标办法、投标文件格式的先后顺序解释；</w:t>
            </w:r>
          </w:p>
          <w:p>
            <w:pPr>
              <w:spacing w:line="360" w:lineRule="auto"/>
              <w:rPr>
                <w:rFonts w:cs="Times New Roman"/>
                <w:sz w:val="21"/>
                <w:szCs w:val="21"/>
              </w:rPr>
            </w:pPr>
            <w:r>
              <w:rPr>
                <w:sz w:val="21"/>
                <w:szCs w:val="21"/>
              </w:rPr>
              <w:t>3</w:t>
            </w:r>
            <w:r>
              <w:rPr>
                <w:rFonts w:hint="eastAsia"/>
                <w:sz w:val="21"/>
                <w:szCs w:val="21"/>
              </w:rPr>
              <w:t>、同一组成文件中就同一事项的规定或约定不一致的，以编排顺序在后者为准；</w:t>
            </w:r>
          </w:p>
          <w:p>
            <w:pPr>
              <w:spacing w:line="360" w:lineRule="auto"/>
              <w:rPr>
                <w:rFonts w:cs="Times New Roman"/>
                <w:sz w:val="21"/>
                <w:szCs w:val="21"/>
              </w:rPr>
            </w:pPr>
            <w:r>
              <w:rPr>
                <w:sz w:val="21"/>
                <w:szCs w:val="21"/>
              </w:rPr>
              <w:t>4</w:t>
            </w:r>
            <w:r>
              <w:rPr>
                <w:rFonts w:hint="eastAsia"/>
                <w:sz w:val="21"/>
                <w:szCs w:val="21"/>
              </w:rPr>
              <w:t>、同一组成文件不同版本之间有不一致的，以形成时间在后者为准；</w:t>
            </w:r>
          </w:p>
          <w:p>
            <w:pPr>
              <w:spacing w:line="360" w:lineRule="auto"/>
              <w:rPr>
                <w:rFonts w:cs="Times New Roman"/>
                <w:sz w:val="21"/>
                <w:szCs w:val="21"/>
              </w:rPr>
            </w:pPr>
            <w:r>
              <w:rPr>
                <w:rFonts w:hint="eastAsia"/>
                <w:sz w:val="21"/>
                <w:szCs w:val="21"/>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571" w:type="dxa"/>
            <w:gridSpan w:val="4"/>
            <w:vAlign w:val="center"/>
          </w:tcPr>
          <w:p>
            <w:pPr>
              <w:spacing w:line="312" w:lineRule="auto"/>
              <w:rPr>
                <w:rFonts w:cs="Times New Roman"/>
                <w:b/>
                <w:bCs/>
                <w:sz w:val="21"/>
                <w:szCs w:val="21"/>
              </w:rPr>
            </w:pPr>
            <w:r>
              <w:rPr>
                <w:b/>
                <w:bCs/>
                <w:sz w:val="21"/>
                <w:szCs w:val="21"/>
              </w:rPr>
              <w:t>10.11</w:t>
            </w:r>
            <w:r>
              <w:rPr>
                <w:rFonts w:hint="eastAsia"/>
                <w:b/>
                <w:bCs/>
                <w:sz w:val="21"/>
                <w:szCs w:val="21"/>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bookmarkStart w:id="12" w:name="_Toc283559965"/>
            <w:bookmarkStart w:id="13" w:name="_Toc225243456"/>
            <w:r>
              <w:rPr>
                <w:sz w:val="21"/>
                <w:szCs w:val="21"/>
              </w:rPr>
              <w:t>10.11.</w:t>
            </w:r>
            <w:r>
              <w:rPr>
                <w:rFonts w:hint="eastAsia"/>
                <w:sz w:val="21"/>
                <w:szCs w:val="21"/>
              </w:rPr>
              <w:t>1</w:t>
            </w:r>
            <w:r>
              <w:rPr>
                <w:sz w:val="21"/>
                <w:szCs w:val="21"/>
              </w:rPr>
              <w:t xml:space="preserve"> </w:t>
            </w:r>
            <w:r>
              <w:rPr>
                <w:rFonts w:hint="eastAsia"/>
                <w:sz w:val="21"/>
                <w:szCs w:val="21"/>
              </w:rPr>
              <w:t>投标文件的拒收</w:t>
            </w:r>
            <w:bookmarkEnd w:id="12"/>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vAlign w:val="center"/>
          </w:tcPr>
          <w:p>
            <w:pPr>
              <w:autoSpaceDE w:val="0"/>
              <w:autoSpaceDN w:val="0"/>
              <w:spacing w:line="400" w:lineRule="exact"/>
              <w:jc w:val="left"/>
              <w:rPr>
                <w:rFonts w:cs="Times New Roman"/>
                <w:sz w:val="21"/>
                <w:szCs w:val="21"/>
              </w:rPr>
            </w:pPr>
          </w:p>
        </w:tc>
        <w:tc>
          <w:tcPr>
            <w:tcW w:w="8494" w:type="dxa"/>
            <w:gridSpan w:val="3"/>
            <w:vAlign w:val="center"/>
          </w:tcPr>
          <w:p>
            <w:pPr>
              <w:autoSpaceDE w:val="0"/>
              <w:autoSpaceDN w:val="0"/>
              <w:spacing w:line="400" w:lineRule="exact"/>
              <w:jc w:val="left"/>
              <w:rPr>
                <w:rFonts w:cs="Times New Roman"/>
                <w:sz w:val="21"/>
                <w:szCs w:val="21"/>
              </w:rPr>
            </w:pPr>
            <w:r>
              <w:rPr>
                <w:sz w:val="21"/>
                <w:szCs w:val="21"/>
              </w:rPr>
              <w:t>1</w:t>
            </w:r>
            <w:r>
              <w:rPr>
                <w:rFonts w:hint="eastAsia"/>
                <w:sz w:val="21"/>
                <w:szCs w:val="21"/>
              </w:rPr>
              <w:t>、逾期送达的或者未送达指定地点的投标文件；</w:t>
            </w:r>
          </w:p>
          <w:p>
            <w:pPr>
              <w:autoSpaceDE w:val="0"/>
              <w:autoSpaceDN w:val="0"/>
              <w:spacing w:line="400" w:lineRule="exact"/>
              <w:jc w:val="left"/>
              <w:rPr>
                <w:rFonts w:hint="eastAsia"/>
                <w:sz w:val="21"/>
                <w:szCs w:val="21"/>
              </w:rPr>
            </w:pPr>
            <w:r>
              <w:rPr>
                <w:sz w:val="21"/>
                <w:szCs w:val="21"/>
              </w:rPr>
              <w:t>2</w:t>
            </w:r>
            <w:r>
              <w:rPr>
                <w:rFonts w:hint="eastAsia"/>
                <w:sz w:val="21"/>
                <w:szCs w:val="21"/>
              </w:rPr>
              <w:t>、投标文件未按招标文件要求密封的；</w:t>
            </w:r>
          </w:p>
          <w:p>
            <w:pPr>
              <w:autoSpaceDE w:val="0"/>
              <w:autoSpaceDN w:val="0"/>
              <w:spacing w:line="400" w:lineRule="exact"/>
              <w:jc w:val="left"/>
              <w:rPr>
                <w:rFonts w:hint="eastAsia"/>
                <w:sz w:val="21"/>
                <w:szCs w:val="21"/>
              </w:rPr>
            </w:pPr>
            <w:r>
              <w:rPr>
                <w:rFonts w:hint="eastAsia"/>
                <w:sz w:val="21"/>
                <w:szCs w:val="21"/>
              </w:rPr>
              <w:t>3、未按招标文件要求缴纳投标保证金的；</w:t>
            </w:r>
          </w:p>
          <w:p>
            <w:pPr>
              <w:autoSpaceDE w:val="0"/>
              <w:autoSpaceDN w:val="0"/>
              <w:spacing w:line="400" w:lineRule="exact"/>
              <w:jc w:val="left"/>
              <w:rPr>
                <w:sz w:val="21"/>
                <w:szCs w:val="21"/>
              </w:rPr>
            </w:pPr>
            <w:r>
              <w:rPr>
                <w:rFonts w:hint="eastAsia"/>
                <w:sz w:val="21"/>
                <w:szCs w:val="21"/>
              </w:rPr>
              <w:t>4、开标时法定代表人未持本人有效身份证原件或授权委托人未持有效的授权委托书原件及本人身份证原件到开标现场并签到的；</w:t>
            </w:r>
          </w:p>
          <w:p>
            <w:pPr>
              <w:spacing w:line="312" w:lineRule="auto"/>
              <w:rPr>
                <w:rFonts w:cs="Times New Roman"/>
                <w:color w:val="auto"/>
                <w:sz w:val="21"/>
                <w:szCs w:val="21"/>
              </w:rPr>
            </w:pPr>
            <w:r>
              <w:rPr>
                <w:rFonts w:hint="eastAsia"/>
                <w:color w:val="auto"/>
                <w:sz w:val="21"/>
                <w:szCs w:val="21"/>
              </w:rPr>
              <w:t>5、开标时本项目拟派项目</w:t>
            </w:r>
            <w:r>
              <w:rPr>
                <w:rFonts w:hint="eastAsia"/>
                <w:color w:val="auto"/>
                <w:sz w:val="21"/>
                <w:szCs w:val="21"/>
                <w:lang w:eastAsia="zh-CN"/>
              </w:rPr>
              <w:t>负责人</w:t>
            </w:r>
            <w:r>
              <w:rPr>
                <w:rFonts w:hint="eastAsia"/>
                <w:color w:val="auto"/>
                <w:sz w:val="21"/>
                <w:szCs w:val="21"/>
              </w:rPr>
              <w:t>未携带本人身份证原件到开标现场并签到的；</w:t>
            </w:r>
          </w:p>
          <w:p>
            <w:pPr>
              <w:autoSpaceDE w:val="0"/>
              <w:autoSpaceDN w:val="0"/>
              <w:spacing w:line="400" w:lineRule="exact"/>
              <w:jc w:val="left"/>
              <w:rPr>
                <w:rFonts w:cs="Times New Roman"/>
                <w:sz w:val="21"/>
                <w:szCs w:val="21"/>
              </w:rPr>
            </w:pPr>
            <w:r>
              <w:rPr>
                <w:sz w:val="21"/>
                <w:szCs w:val="21"/>
              </w:rPr>
              <w:t>6</w:t>
            </w:r>
            <w:r>
              <w:rPr>
                <w:rFonts w:hint="eastAsia"/>
                <w:sz w:val="21"/>
                <w:szCs w:val="21"/>
              </w:rPr>
              <w:t>、投标截止时间前未按照规定支付招标文件费用的。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571" w:type="dxa"/>
            <w:gridSpan w:val="4"/>
            <w:vAlign w:val="center"/>
          </w:tcPr>
          <w:p>
            <w:pPr>
              <w:autoSpaceDE w:val="0"/>
              <w:autoSpaceDN w:val="0"/>
              <w:spacing w:line="440" w:lineRule="exact"/>
              <w:jc w:val="left"/>
              <w:rPr>
                <w:rFonts w:cs="Times New Roman"/>
                <w:sz w:val="21"/>
                <w:szCs w:val="21"/>
              </w:rPr>
            </w:pPr>
            <w:r>
              <w:rPr>
                <w:sz w:val="21"/>
                <w:szCs w:val="21"/>
              </w:rPr>
              <w:t xml:space="preserve">10.12 </w:t>
            </w:r>
            <w:r>
              <w:rPr>
                <w:rFonts w:hint="eastAsia"/>
                <w:sz w:val="21"/>
                <w:szCs w:val="21"/>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autoSpaceDE w:val="0"/>
              <w:autoSpaceDN w:val="0"/>
              <w:spacing w:line="440" w:lineRule="exact"/>
              <w:jc w:val="left"/>
              <w:outlineLvl w:val="0"/>
              <w:rPr>
                <w:rFonts w:hint="eastAsia" w:hAnsi="宋体"/>
                <w:sz w:val="21"/>
                <w:szCs w:val="21"/>
              </w:rPr>
            </w:pPr>
            <w:r>
              <w:rPr>
                <w:rFonts w:hint="eastAsia" w:hAnsi="宋体"/>
                <w:sz w:val="21"/>
                <w:szCs w:val="21"/>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int="eastAsia" w:hAnsi="宋体"/>
                <w:sz w:val="21"/>
                <w:szCs w:val="21"/>
              </w:rPr>
            </w:pPr>
            <w:r>
              <w:rPr>
                <w:rFonts w:hint="eastAsia" w:hAnsi="宋体"/>
                <w:sz w:val="21"/>
                <w:szCs w:val="21"/>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int="eastAsia" w:hAnsi="宋体"/>
                <w:sz w:val="21"/>
                <w:szCs w:val="21"/>
              </w:rPr>
            </w:pPr>
            <w:r>
              <w:rPr>
                <w:rFonts w:hint="eastAsia" w:hAnsi="宋体"/>
                <w:sz w:val="21"/>
                <w:szCs w:val="21"/>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hint="eastAsia" w:ascii="新宋体" w:hAnsi="新宋体" w:eastAsia="新宋体" w:cs="Times New Roman"/>
                <w:sz w:val="21"/>
                <w:szCs w:val="21"/>
              </w:rPr>
            </w:pPr>
            <w:r>
              <w:rPr>
                <w:rFonts w:hint="eastAsia" w:hAnsi="宋体"/>
                <w:sz w:val="21"/>
                <w:szCs w:val="21"/>
              </w:rPr>
              <w:t>4、</w:t>
            </w:r>
            <w:r>
              <w:rPr>
                <w:rFonts w:hint="eastAsia" w:ascii="新宋体" w:hAnsi="新宋体" w:eastAsia="新宋体" w:cs="Times New Roman"/>
                <w:sz w:val="21"/>
                <w:szCs w:val="21"/>
              </w:rPr>
              <w:t>本项目试行全流程电子化交易，</w:t>
            </w:r>
            <w:r>
              <w:rPr>
                <w:rFonts w:hint="eastAsia" w:ascii="新宋体" w:hAnsi="新宋体" w:eastAsia="新宋体"/>
                <w:sz w:val="21"/>
                <w:szCs w:val="21"/>
              </w:rPr>
              <w:t>如因交易系统异常情况无法完成</w:t>
            </w:r>
            <w:r>
              <w:rPr>
                <w:rFonts w:hint="eastAsia" w:ascii="新宋体" w:hAnsi="新宋体" w:eastAsia="新宋体" w:cs="Times New Roman"/>
                <w:sz w:val="21"/>
                <w:szCs w:val="21"/>
              </w:rPr>
              <w:t>，将以人工方式进行。</w:t>
            </w:r>
          </w:p>
          <w:p>
            <w:pPr>
              <w:autoSpaceDE w:val="0"/>
              <w:autoSpaceDN w:val="0"/>
              <w:spacing w:line="440" w:lineRule="exact"/>
              <w:jc w:val="left"/>
              <w:outlineLvl w:val="0"/>
              <w:rPr>
                <w:rFonts w:hint="eastAsia" w:hAnsi="宋体"/>
                <w:sz w:val="21"/>
                <w:szCs w:val="21"/>
              </w:rPr>
            </w:pPr>
            <w:r>
              <w:rPr>
                <w:rFonts w:hint="eastAsia" w:hAnsi="宋体"/>
                <w:sz w:val="21"/>
                <w:szCs w:val="21"/>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int="eastAsia" w:hAnsi="宋体"/>
                <w:sz w:val="21"/>
                <w:szCs w:val="21"/>
              </w:rPr>
            </w:pPr>
            <w:r>
              <w:rPr>
                <w:rFonts w:hint="eastAsia" w:hAnsi="宋体"/>
                <w:sz w:val="21"/>
                <w:szCs w:val="21"/>
              </w:rPr>
              <w:t>6、投标人电子投标文件成功提交后，应打印“投标文件提交回执单”，供开标现场备查。</w:t>
            </w:r>
          </w:p>
          <w:p>
            <w:pPr>
              <w:autoSpaceDE w:val="0"/>
              <w:autoSpaceDN w:val="0"/>
              <w:spacing w:line="440" w:lineRule="exact"/>
              <w:jc w:val="left"/>
              <w:outlineLvl w:val="0"/>
              <w:rPr>
                <w:rFonts w:hint="eastAsia" w:hAnsi="宋体"/>
                <w:sz w:val="21"/>
                <w:szCs w:val="21"/>
              </w:rPr>
            </w:pPr>
            <w:r>
              <w:rPr>
                <w:rFonts w:hint="eastAsia" w:hAnsi="宋体"/>
                <w:sz w:val="21"/>
                <w:szCs w:val="21"/>
              </w:rPr>
              <w:t>7、商务标投标文件制作注意事项：</w:t>
            </w:r>
          </w:p>
          <w:p>
            <w:pPr>
              <w:autoSpaceDE w:val="0"/>
              <w:autoSpaceDN w:val="0"/>
              <w:spacing w:line="440" w:lineRule="exact"/>
              <w:jc w:val="left"/>
              <w:outlineLvl w:val="0"/>
              <w:rPr>
                <w:rFonts w:hint="eastAsia" w:hAnsi="宋体"/>
                <w:sz w:val="21"/>
                <w:szCs w:val="21"/>
              </w:rPr>
            </w:pPr>
            <w:r>
              <w:rPr>
                <w:rFonts w:hint="eastAsia" w:hAnsi="宋体"/>
                <w:sz w:val="21"/>
                <w:szCs w:val="21"/>
              </w:rPr>
              <w:t>7.1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00" w:lineRule="exact"/>
              <w:jc w:val="left"/>
              <w:rPr>
                <w:rFonts w:cs="Times New Roman"/>
                <w:sz w:val="21"/>
                <w:szCs w:val="21"/>
              </w:rPr>
            </w:pPr>
            <w:r>
              <w:rPr>
                <w:rFonts w:hint="eastAsia" w:hAnsi="宋体"/>
                <w:sz w:val="21"/>
                <w:szCs w:val="21"/>
              </w:rPr>
              <w:t>7.2 商务标投标文件制作技术咨询：0374-2961598。</w:t>
            </w:r>
          </w:p>
        </w:tc>
      </w:tr>
    </w:tbl>
    <w:tbl>
      <w:tblPr>
        <w:tblStyle w:val="37"/>
        <w:tblpPr w:leftFromText="180" w:rightFromText="180" w:vertAnchor="text" w:tblpX="11670" w:tblpY="-29020"/>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324" w:type="dxa"/>
          </w:tcPr>
          <w:p>
            <w:pPr>
              <w:autoSpaceDE w:val="0"/>
              <w:autoSpaceDN w:val="0"/>
              <w:spacing w:line="440" w:lineRule="exact"/>
              <w:jc w:val="left"/>
              <w:rPr>
                <w:rFonts w:cs="Times New Roman"/>
                <w:b/>
                <w:bCs/>
                <w:sz w:val="21"/>
                <w:szCs w:val="21"/>
              </w:rPr>
            </w:pPr>
            <w:bookmarkStart w:id="14" w:name="_Toc283559947"/>
          </w:p>
          <w:p>
            <w:pPr>
              <w:autoSpaceDE w:val="0"/>
              <w:autoSpaceDN w:val="0"/>
              <w:spacing w:line="440" w:lineRule="exact"/>
              <w:jc w:val="left"/>
              <w:rPr>
                <w:rFonts w:cs="Times New Roman"/>
                <w:b/>
                <w:bCs/>
                <w:sz w:val="21"/>
                <w:szCs w:val="21"/>
              </w:rPr>
            </w:pPr>
          </w:p>
        </w:tc>
      </w:tr>
    </w:tbl>
    <w:p>
      <w:pPr>
        <w:autoSpaceDE w:val="0"/>
        <w:autoSpaceDN w:val="0"/>
        <w:spacing w:line="440" w:lineRule="exact"/>
        <w:jc w:val="left"/>
        <w:rPr>
          <w:b/>
          <w:bCs/>
          <w:sz w:val="21"/>
          <w:szCs w:val="21"/>
        </w:rPr>
      </w:pPr>
    </w:p>
    <w:p>
      <w:pPr>
        <w:pStyle w:val="2"/>
      </w:pPr>
    </w:p>
    <w:p>
      <w:pPr>
        <w:autoSpaceDE w:val="0"/>
        <w:autoSpaceDN w:val="0"/>
        <w:spacing w:line="440" w:lineRule="exact"/>
        <w:jc w:val="left"/>
        <w:rPr>
          <w:rFonts w:cs="Times New Roman"/>
          <w:b/>
          <w:bCs/>
          <w:sz w:val="21"/>
          <w:szCs w:val="21"/>
        </w:rPr>
      </w:pPr>
      <w:r>
        <w:rPr>
          <w:b/>
          <w:bCs/>
          <w:sz w:val="21"/>
          <w:szCs w:val="21"/>
        </w:rPr>
        <w:t xml:space="preserve">1. </w:t>
      </w:r>
      <w:r>
        <w:rPr>
          <w:rFonts w:hint="eastAsia"/>
          <w:b/>
          <w:bCs/>
          <w:sz w:val="21"/>
          <w:szCs w:val="21"/>
        </w:rPr>
        <w:t>总则</w:t>
      </w:r>
    </w:p>
    <w:p>
      <w:pPr>
        <w:autoSpaceDE w:val="0"/>
        <w:autoSpaceDN w:val="0"/>
        <w:spacing w:line="440" w:lineRule="exact"/>
        <w:jc w:val="left"/>
        <w:rPr>
          <w:rFonts w:cs="Times New Roman"/>
          <w:b/>
          <w:bCs/>
          <w:sz w:val="21"/>
          <w:szCs w:val="21"/>
        </w:rPr>
      </w:pPr>
      <w:r>
        <w:rPr>
          <w:b/>
          <w:bCs/>
          <w:sz w:val="21"/>
          <w:szCs w:val="21"/>
        </w:rPr>
        <w:t xml:space="preserve">1.1 </w:t>
      </w:r>
      <w:r>
        <w:rPr>
          <w:rFonts w:hint="eastAsia"/>
          <w:b/>
          <w:bCs/>
          <w:sz w:val="21"/>
          <w:szCs w:val="21"/>
        </w:rPr>
        <w:t>项目概况</w:t>
      </w:r>
      <w:r>
        <w:rPr>
          <w:rFonts w:cs="Times New Roman"/>
          <w:b/>
          <w:bCs/>
          <w:sz w:val="21"/>
          <w:szCs w:val="21"/>
        </w:rPr>
        <w:tab/>
      </w:r>
    </w:p>
    <w:p>
      <w:pPr>
        <w:autoSpaceDE w:val="0"/>
        <w:autoSpaceDN w:val="0"/>
        <w:adjustRightInd w:val="0"/>
        <w:spacing w:line="420" w:lineRule="exact"/>
        <w:ind w:firstLine="420" w:firstLineChars="200"/>
        <w:jc w:val="left"/>
        <w:rPr>
          <w:rFonts w:cs="Times New Roman"/>
          <w:sz w:val="21"/>
          <w:szCs w:val="21"/>
        </w:rPr>
      </w:pPr>
      <w:r>
        <w:rPr>
          <w:sz w:val="21"/>
          <w:szCs w:val="21"/>
        </w:rPr>
        <w:t>1.1.1</w:t>
      </w:r>
      <w:r>
        <w:rPr>
          <w:rFonts w:hint="eastAsia"/>
          <w:sz w:val="21"/>
          <w:szCs w:val="21"/>
        </w:rPr>
        <w:t>根据《中华人民共和国招标投标法》等有关法律、法规和规章的规定，本招标项目已具备招标条件，现对本工程进行施工招标。</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1.1.2 </w:t>
      </w:r>
      <w:r>
        <w:rPr>
          <w:rFonts w:hint="eastAsia"/>
          <w:sz w:val="21"/>
          <w:szCs w:val="21"/>
        </w:rPr>
        <w:t>本招标项目招标人：见投标人须知前附表。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1.1.</w:t>
      </w:r>
      <w:r>
        <w:rPr>
          <w:rFonts w:hint="eastAsia"/>
          <w:sz w:val="21"/>
          <w:szCs w:val="21"/>
        </w:rPr>
        <w:t>3</w:t>
      </w:r>
      <w:r>
        <w:rPr>
          <w:sz w:val="21"/>
          <w:szCs w:val="21"/>
        </w:rPr>
        <w:t xml:space="preserve"> </w:t>
      </w:r>
      <w:r>
        <w:rPr>
          <w:rFonts w:hint="eastAsia"/>
          <w:sz w:val="21"/>
          <w:szCs w:val="21"/>
        </w:rPr>
        <w:t>本招标项目名称：见投标人须知前附表。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1.1.</w:t>
      </w:r>
      <w:r>
        <w:rPr>
          <w:rFonts w:hint="eastAsia"/>
          <w:sz w:val="21"/>
          <w:szCs w:val="21"/>
        </w:rPr>
        <w:t>4</w:t>
      </w:r>
      <w:r>
        <w:rPr>
          <w:sz w:val="21"/>
          <w:szCs w:val="21"/>
        </w:rPr>
        <w:t xml:space="preserve"> </w:t>
      </w:r>
      <w:r>
        <w:rPr>
          <w:rFonts w:hint="eastAsia"/>
          <w:sz w:val="21"/>
          <w:szCs w:val="21"/>
        </w:rPr>
        <w:t>本招标项目建设地点：见投标人须知前附表。</w:t>
      </w:r>
    </w:p>
    <w:p>
      <w:pPr>
        <w:autoSpaceDE w:val="0"/>
        <w:autoSpaceDN w:val="0"/>
        <w:spacing w:line="440" w:lineRule="exact"/>
        <w:jc w:val="left"/>
        <w:rPr>
          <w:rFonts w:cs="Times New Roman"/>
          <w:b/>
          <w:bCs/>
          <w:sz w:val="21"/>
          <w:szCs w:val="21"/>
        </w:rPr>
      </w:pPr>
      <w:r>
        <w:rPr>
          <w:b/>
          <w:bCs/>
          <w:sz w:val="21"/>
          <w:szCs w:val="21"/>
        </w:rPr>
        <w:t xml:space="preserve">1.2 </w:t>
      </w:r>
      <w:r>
        <w:rPr>
          <w:rFonts w:hint="eastAsia"/>
          <w:b/>
          <w:bCs/>
          <w:sz w:val="21"/>
          <w:szCs w:val="21"/>
        </w:rPr>
        <w:t>资金来源和落实情况</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1.2.1 </w:t>
      </w:r>
      <w:r>
        <w:rPr>
          <w:rFonts w:hint="eastAsia"/>
          <w:sz w:val="21"/>
          <w:szCs w:val="21"/>
        </w:rPr>
        <w:t>本招标项目的资金来源：见投标人须知前附表。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1.2.2 </w:t>
      </w:r>
      <w:r>
        <w:rPr>
          <w:rFonts w:hint="eastAsia"/>
          <w:sz w:val="21"/>
          <w:szCs w:val="21"/>
        </w:rPr>
        <w:t>本招标项目的出资比例：见投标人须知前附表。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1.2.3 </w:t>
      </w:r>
      <w:r>
        <w:rPr>
          <w:rFonts w:hint="eastAsia"/>
          <w:sz w:val="21"/>
          <w:szCs w:val="21"/>
        </w:rPr>
        <w:t>本招标项目的资金落实情况：见投标人须知前附表。</w:t>
      </w:r>
    </w:p>
    <w:p>
      <w:pPr>
        <w:autoSpaceDE w:val="0"/>
        <w:autoSpaceDN w:val="0"/>
        <w:adjustRightInd w:val="0"/>
        <w:spacing w:line="420" w:lineRule="exact"/>
        <w:jc w:val="left"/>
        <w:rPr>
          <w:rFonts w:cs="Times New Roman"/>
          <w:b/>
          <w:bCs/>
          <w:sz w:val="21"/>
          <w:szCs w:val="21"/>
        </w:rPr>
      </w:pPr>
      <w:r>
        <w:rPr>
          <w:b/>
          <w:bCs/>
          <w:sz w:val="21"/>
          <w:szCs w:val="21"/>
        </w:rPr>
        <w:t xml:space="preserve">1.3 </w:t>
      </w:r>
      <w:r>
        <w:rPr>
          <w:rFonts w:hint="eastAsia"/>
          <w:b/>
          <w:bCs/>
          <w:sz w:val="21"/>
          <w:szCs w:val="21"/>
        </w:rPr>
        <w:t>招标范围、工期和质量要求</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1.3.1 </w:t>
      </w:r>
      <w:r>
        <w:rPr>
          <w:rFonts w:hint="eastAsia"/>
          <w:sz w:val="21"/>
          <w:szCs w:val="21"/>
        </w:rPr>
        <w:t>本招标项目的招标范围：见投标人须知前附表。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1.3.2 </w:t>
      </w:r>
      <w:r>
        <w:rPr>
          <w:rFonts w:hint="eastAsia"/>
          <w:sz w:val="21"/>
          <w:szCs w:val="21"/>
        </w:rPr>
        <w:t>本招标项目的工期要求：见投标人须知前附表。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1.3.3 </w:t>
      </w:r>
      <w:r>
        <w:rPr>
          <w:rFonts w:hint="eastAsia"/>
          <w:sz w:val="21"/>
          <w:szCs w:val="21"/>
        </w:rPr>
        <w:t>本招标项目的质量要求：见投标人须知前附表。</w:t>
      </w:r>
    </w:p>
    <w:p>
      <w:pPr>
        <w:autoSpaceDE w:val="0"/>
        <w:autoSpaceDN w:val="0"/>
        <w:spacing w:line="440" w:lineRule="exact"/>
        <w:jc w:val="left"/>
        <w:rPr>
          <w:rFonts w:cs="Times New Roman"/>
          <w:b/>
          <w:bCs/>
          <w:sz w:val="21"/>
          <w:szCs w:val="21"/>
        </w:rPr>
      </w:pPr>
      <w:r>
        <w:rPr>
          <w:b/>
          <w:bCs/>
          <w:sz w:val="21"/>
          <w:szCs w:val="21"/>
        </w:rPr>
        <w:t xml:space="preserve">1.4 </w:t>
      </w:r>
      <w:r>
        <w:rPr>
          <w:rFonts w:hint="eastAsia"/>
          <w:b/>
          <w:bCs/>
          <w:sz w:val="21"/>
          <w:szCs w:val="21"/>
        </w:rPr>
        <w:t>投标人资格要求</w:t>
      </w:r>
    </w:p>
    <w:p>
      <w:pPr>
        <w:autoSpaceDE w:val="0"/>
        <w:autoSpaceDN w:val="0"/>
        <w:adjustRightInd w:val="0"/>
        <w:spacing w:line="420" w:lineRule="exact"/>
        <w:ind w:firstLine="420" w:firstLineChars="200"/>
        <w:jc w:val="left"/>
        <w:rPr>
          <w:rFonts w:cs="Times New Roman"/>
          <w:sz w:val="21"/>
          <w:szCs w:val="21"/>
        </w:rPr>
      </w:pPr>
      <w:r>
        <w:rPr>
          <w:sz w:val="21"/>
          <w:szCs w:val="21"/>
        </w:rPr>
        <w:t>1.4.1</w:t>
      </w:r>
      <w:r>
        <w:rPr>
          <w:rFonts w:hint="eastAsia"/>
          <w:sz w:val="21"/>
          <w:szCs w:val="21"/>
        </w:rPr>
        <w:t>投标人资格要求：见投标人须知前附表。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1.4.2</w:t>
      </w:r>
      <w:r>
        <w:rPr>
          <w:rFonts w:hint="eastAsia"/>
          <w:sz w:val="21"/>
          <w:szCs w:val="21"/>
        </w:rPr>
        <w:t>投标人须知前附表规定接受联合体投标的，除应符合本章第</w:t>
      </w:r>
      <w:r>
        <w:rPr>
          <w:sz w:val="21"/>
          <w:szCs w:val="21"/>
        </w:rPr>
        <w:t>1.4.1</w:t>
      </w:r>
      <w:r>
        <w:rPr>
          <w:rFonts w:hint="eastAsia"/>
          <w:sz w:val="21"/>
          <w:szCs w:val="21"/>
        </w:rPr>
        <w:t>项和投标人须知前附表的要求外，还应遵守以下规定（本次招标不接受联合体投标）：</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1</w:t>
      </w:r>
      <w:r>
        <w:rPr>
          <w:rFonts w:hint="eastAsia"/>
          <w:sz w:val="21"/>
          <w:szCs w:val="21"/>
        </w:rPr>
        <w:t>）联合体各方面应按招标文件提供的格式签订联合体协议书，明确联合体牵头人和各方权利义务；</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2</w:t>
      </w:r>
      <w:r>
        <w:rPr>
          <w:rFonts w:hint="eastAsia"/>
          <w:sz w:val="21"/>
          <w:szCs w:val="21"/>
        </w:rPr>
        <w:t>）由同一专业的单位组成的联合体，按照资质等级较低的单位确定资质等级；</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3</w:t>
      </w:r>
      <w:r>
        <w:rPr>
          <w:rFonts w:hint="eastAsia"/>
          <w:sz w:val="21"/>
          <w:szCs w:val="21"/>
        </w:rPr>
        <w:t>）联合体各方不得再以自己名义单独或参加其他联合体在同一标段中投标。</w:t>
      </w:r>
    </w:p>
    <w:p>
      <w:pPr>
        <w:autoSpaceDE w:val="0"/>
        <w:autoSpaceDN w:val="0"/>
        <w:adjustRightInd w:val="0"/>
        <w:spacing w:line="420" w:lineRule="exact"/>
        <w:ind w:firstLine="420" w:firstLineChars="200"/>
        <w:jc w:val="left"/>
        <w:rPr>
          <w:rFonts w:cs="Times New Roman"/>
          <w:sz w:val="21"/>
          <w:szCs w:val="21"/>
        </w:rPr>
      </w:pPr>
      <w:r>
        <w:rPr>
          <w:sz w:val="21"/>
          <w:szCs w:val="21"/>
        </w:rPr>
        <w:t>1.4.3</w:t>
      </w:r>
      <w:r>
        <w:rPr>
          <w:rFonts w:hint="eastAsia"/>
          <w:sz w:val="21"/>
          <w:szCs w:val="21"/>
        </w:rPr>
        <w:t>投标人不得存在下列情形之一：</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1</w:t>
      </w:r>
      <w:r>
        <w:rPr>
          <w:rFonts w:hint="eastAsia"/>
          <w:sz w:val="21"/>
          <w:szCs w:val="21"/>
        </w:rPr>
        <w:t>）为招标人不具有独立法人资格的附属机构（单位）；</w:t>
      </w:r>
      <w:r>
        <w:rPr>
          <w:sz w:val="21"/>
          <w:szCs w:val="21"/>
        </w:rPr>
        <w:t xml:space="preserve"> </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2</w:t>
      </w:r>
      <w:r>
        <w:rPr>
          <w:rFonts w:hint="eastAsia"/>
          <w:sz w:val="21"/>
          <w:szCs w:val="21"/>
        </w:rPr>
        <w:t>）为本项目前期准备提供设计或咨询服务的，但设计施工总承包的除外；</w:t>
      </w:r>
      <w:r>
        <w:rPr>
          <w:sz w:val="21"/>
          <w:szCs w:val="21"/>
        </w:rPr>
        <w:t xml:space="preserve">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3</w:t>
      </w:r>
      <w:r>
        <w:rPr>
          <w:rFonts w:hint="eastAsia"/>
          <w:sz w:val="21"/>
          <w:szCs w:val="21"/>
        </w:rPr>
        <w:t>）为本项目的监理人；</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4</w:t>
      </w:r>
      <w:r>
        <w:rPr>
          <w:rFonts w:hint="eastAsia"/>
          <w:sz w:val="21"/>
          <w:szCs w:val="21"/>
        </w:rPr>
        <w:t>）为本项目的代建人；</w:t>
      </w:r>
      <w:r>
        <w:rPr>
          <w:sz w:val="21"/>
          <w:szCs w:val="21"/>
        </w:rPr>
        <w:t xml:space="preserve"> </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5</w:t>
      </w:r>
      <w:r>
        <w:rPr>
          <w:rFonts w:hint="eastAsia"/>
          <w:sz w:val="21"/>
          <w:szCs w:val="21"/>
        </w:rPr>
        <w:t>）为本项目提供招标代理服务的；</w:t>
      </w:r>
      <w:r>
        <w:rPr>
          <w:sz w:val="21"/>
          <w:szCs w:val="21"/>
        </w:rPr>
        <w:t xml:space="preserve">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6</w:t>
      </w:r>
      <w:r>
        <w:rPr>
          <w:rFonts w:hint="eastAsia"/>
          <w:sz w:val="21"/>
          <w:szCs w:val="21"/>
        </w:rPr>
        <w:t>）与本项目的监理人或代建人或招标代理机构同为一个法定代表人的；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7</w:t>
      </w:r>
      <w:r>
        <w:rPr>
          <w:rFonts w:hint="eastAsia"/>
          <w:sz w:val="21"/>
          <w:szCs w:val="21"/>
        </w:rPr>
        <w:t>）与本项目的监理人或代建人或招标代理机构相互控股或参股的；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8</w:t>
      </w:r>
      <w:r>
        <w:rPr>
          <w:rFonts w:hint="eastAsia"/>
          <w:sz w:val="21"/>
          <w:szCs w:val="21"/>
        </w:rPr>
        <w:t>）与本项目的监理人或代建人或招标代理机构相互任职或工作的；</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9</w:t>
      </w:r>
      <w:r>
        <w:rPr>
          <w:rFonts w:hint="eastAsia"/>
          <w:sz w:val="21"/>
          <w:szCs w:val="21"/>
        </w:rPr>
        <w:t>）被责令停业的；</w:t>
      </w:r>
      <w:r>
        <w:rPr>
          <w:sz w:val="21"/>
          <w:szCs w:val="21"/>
        </w:rPr>
        <w:t xml:space="preserve"> </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10</w:t>
      </w:r>
      <w:r>
        <w:rPr>
          <w:rFonts w:hint="eastAsia"/>
          <w:sz w:val="21"/>
          <w:szCs w:val="21"/>
        </w:rPr>
        <w:t>）被暂停或取消投标资格的；</w:t>
      </w:r>
      <w:r>
        <w:rPr>
          <w:sz w:val="21"/>
          <w:szCs w:val="21"/>
        </w:rPr>
        <w:t xml:space="preserve">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11</w:t>
      </w:r>
      <w:r>
        <w:rPr>
          <w:rFonts w:hint="eastAsia"/>
          <w:sz w:val="21"/>
          <w:szCs w:val="21"/>
        </w:rPr>
        <w:t>）财产被接管或冻结的；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12</w:t>
      </w:r>
      <w:r>
        <w:rPr>
          <w:rFonts w:hint="eastAsia"/>
          <w:sz w:val="21"/>
          <w:szCs w:val="21"/>
        </w:rPr>
        <w:t>）在最近三年内有骗取中标或严重违约或重大工程质量问题的。</w:t>
      </w:r>
    </w:p>
    <w:p>
      <w:pPr>
        <w:autoSpaceDE w:val="0"/>
        <w:autoSpaceDN w:val="0"/>
        <w:spacing w:line="440" w:lineRule="exact"/>
        <w:jc w:val="left"/>
        <w:rPr>
          <w:rFonts w:cs="Times New Roman"/>
          <w:b/>
          <w:bCs/>
          <w:sz w:val="21"/>
          <w:szCs w:val="21"/>
        </w:rPr>
      </w:pPr>
      <w:bookmarkStart w:id="15" w:name="_Toc144974503"/>
      <w:bookmarkStart w:id="16" w:name="_Toc152042311"/>
      <w:bookmarkStart w:id="17" w:name="_Toc179632552"/>
      <w:bookmarkStart w:id="18" w:name="_Toc152045535"/>
      <w:r>
        <w:rPr>
          <w:b/>
          <w:bCs/>
          <w:sz w:val="21"/>
          <w:szCs w:val="21"/>
        </w:rPr>
        <w:t xml:space="preserve">1.5 </w:t>
      </w:r>
      <w:r>
        <w:rPr>
          <w:rFonts w:hint="eastAsia"/>
          <w:b/>
          <w:bCs/>
          <w:sz w:val="21"/>
          <w:szCs w:val="21"/>
        </w:rPr>
        <w:t>费用承担</w:t>
      </w:r>
      <w:bookmarkEnd w:id="15"/>
      <w:bookmarkEnd w:id="16"/>
      <w:bookmarkEnd w:id="17"/>
      <w:bookmarkEnd w:id="18"/>
    </w:p>
    <w:p>
      <w:pPr>
        <w:autoSpaceDE w:val="0"/>
        <w:autoSpaceDN w:val="0"/>
        <w:spacing w:line="440" w:lineRule="exact"/>
        <w:ind w:firstLine="420" w:firstLineChars="200"/>
        <w:jc w:val="left"/>
        <w:rPr>
          <w:rFonts w:cs="Times New Roman"/>
          <w:sz w:val="21"/>
          <w:szCs w:val="21"/>
        </w:rPr>
      </w:pPr>
      <w:r>
        <w:rPr>
          <w:rFonts w:hint="eastAsia"/>
          <w:sz w:val="21"/>
          <w:szCs w:val="21"/>
        </w:rPr>
        <w:t>投标人准备和参加投标活动发生的费用自理。</w:t>
      </w:r>
    </w:p>
    <w:p>
      <w:pPr>
        <w:autoSpaceDE w:val="0"/>
        <w:autoSpaceDN w:val="0"/>
        <w:spacing w:line="440" w:lineRule="exact"/>
        <w:jc w:val="left"/>
        <w:rPr>
          <w:rFonts w:cs="Times New Roman"/>
          <w:b/>
          <w:bCs/>
          <w:sz w:val="21"/>
          <w:szCs w:val="21"/>
        </w:rPr>
      </w:pPr>
      <w:bookmarkStart w:id="19" w:name="_Toc152042312"/>
      <w:bookmarkStart w:id="20" w:name="_Toc144974504"/>
      <w:bookmarkStart w:id="21" w:name="_Toc152045536"/>
      <w:bookmarkStart w:id="22" w:name="_Toc179632553"/>
      <w:r>
        <w:rPr>
          <w:b/>
          <w:bCs/>
          <w:sz w:val="21"/>
          <w:szCs w:val="21"/>
        </w:rPr>
        <w:t xml:space="preserve">1.6 </w:t>
      </w:r>
      <w:r>
        <w:rPr>
          <w:rFonts w:hint="eastAsia"/>
          <w:b/>
          <w:bCs/>
          <w:sz w:val="21"/>
          <w:szCs w:val="21"/>
        </w:rPr>
        <w:t>保密</w:t>
      </w:r>
      <w:bookmarkEnd w:id="19"/>
      <w:bookmarkEnd w:id="20"/>
      <w:bookmarkEnd w:id="21"/>
      <w:bookmarkEnd w:id="22"/>
    </w:p>
    <w:p>
      <w:pPr>
        <w:autoSpaceDE w:val="0"/>
        <w:autoSpaceDN w:val="0"/>
        <w:spacing w:line="440" w:lineRule="exact"/>
        <w:ind w:firstLine="420" w:firstLineChars="200"/>
        <w:jc w:val="left"/>
        <w:rPr>
          <w:sz w:val="21"/>
          <w:szCs w:val="21"/>
        </w:rPr>
      </w:pPr>
      <w:r>
        <w:rPr>
          <w:rFonts w:hint="eastAsia"/>
          <w:sz w:val="21"/>
          <w:szCs w:val="21"/>
        </w:rPr>
        <w:t>参与招标投标活动的各方应对招标文件和投标文件中的商业和技术等秘密保密，违者应对由此造成的后果承担法律责任。</w:t>
      </w:r>
      <w:r>
        <w:rPr>
          <w:sz w:val="21"/>
          <w:szCs w:val="21"/>
        </w:rPr>
        <w:t xml:space="preserve"> </w:t>
      </w:r>
    </w:p>
    <w:p>
      <w:pPr>
        <w:autoSpaceDE w:val="0"/>
        <w:autoSpaceDN w:val="0"/>
        <w:spacing w:line="440" w:lineRule="exact"/>
        <w:jc w:val="left"/>
        <w:rPr>
          <w:rFonts w:cs="Times New Roman"/>
          <w:b/>
          <w:bCs/>
          <w:sz w:val="21"/>
          <w:szCs w:val="21"/>
        </w:rPr>
      </w:pPr>
      <w:bookmarkStart w:id="23" w:name="_Toc144974505"/>
      <w:bookmarkStart w:id="24" w:name="_Toc152042313"/>
      <w:bookmarkStart w:id="25" w:name="_Toc152045537"/>
      <w:bookmarkStart w:id="26" w:name="_Toc179632554"/>
      <w:r>
        <w:rPr>
          <w:b/>
          <w:bCs/>
          <w:sz w:val="21"/>
          <w:szCs w:val="21"/>
        </w:rPr>
        <w:t xml:space="preserve">1.7 </w:t>
      </w:r>
      <w:r>
        <w:rPr>
          <w:rFonts w:hint="eastAsia"/>
          <w:b/>
          <w:bCs/>
          <w:sz w:val="21"/>
          <w:szCs w:val="21"/>
        </w:rPr>
        <w:t>语言</w:t>
      </w:r>
      <w:bookmarkEnd w:id="23"/>
      <w:r>
        <w:rPr>
          <w:rFonts w:hint="eastAsia"/>
          <w:b/>
          <w:bCs/>
          <w:sz w:val="21"/>
          <w:szCs w:val="21"/>
        </w:rPr>
        <w:t>文字</w:t>
      </w:r>
      <w:bookmarkEnd w:id="24"/>
      <w:bookmarkEnd w:id="25"/>
      <w:bookmarkEnd w:id="26"/>
    </w:p>
    <w:p>
      <w:pPr>
        <w:autoSpaceDE w:val="0"/>
        <w:autoSpaceDN w:val="0"/>
        <w:spacing w:line="440" w:lineRule="exact"/>
        <w:ind w:firstLine="420" w:firstLineChars="200"/>
        <w:jc w:val="left"/>
        <w:rPr>
          <w:rFonts w:cs="Times New Roman"/>
          <w:sz w:val="21"/>
          <w:szCs w:val="21"/>
        </w:rPr>
      </w:pPr>
      <w:r>
        <w:rPr>
          <w:rFonts w:hint="eastAsia"/>
          <w:sz w:val="21"/>
          <w:szCs w:val="21"/>
        </w:rPr>
        <w:t>除专用术语外，与招标投标有关的语言均使用中文。必要时专用术语应附有中文注释。</w:t>
      </w:r>
    </w:p>
    <w:p>
      <w:pPr>
        <w:autoSpaceDE w:val="0"/>
        <w:autoSpaceDN w:val="0"/>
        <w:spacing w:line="440" w:lineRule="exact"/>
        <w:jc w:val="left"/>
        <w:rPr>
          <w:rFonts w:cs="Times New Roman"/>
          <w:b/>
          <w:bCs/>
          <w:sz w:val="21"/>
          <w:szCs w:val="21"/>
        </w:rPr>
      </w:pPr>
      <w:bookmarkStart w:id="27" w:name="_Toc179632555"/>
      <w:bookmarkStart w:id="28" w:name="_Toc152045538"/>
      <w:bookmarkStart w:id="29" w:name="_Toc144974506"/>
      <w:bookmarkStart w:id="30" w:name="_Toc152042314"/>
      <w:r>
        <w:rPr>
          <w:b/>
          <w:bCs/>
          <w:sz w:val="21"/>
          <w:szCs w:val="21"/>
        </w:rPr>
        <w:t xml:space="preserve">1.8 </w:t>
      </w:r>
      <w:r>
        <w:rPr>
          <w:rFonts w:hint="eastAsia"/>
          <w:b/>
          <w:bCs/>
          <w:sz w:val="21"/>
          <w:szCs w:val="21"/>
        </w:rPr>
        <w:t>计量单位</w:t>
      </w:r>
      <w:bookmarkEnd w:id="27"/>
      <w:bookmarkEnd w:id="28"/>
      <w:bookmarkEnd w:id="29"/>
      <w:bookmarkEnd w:id="30"/>
    </w:p>
    <w:p>
      <w:pPr>
        <w:autoSpaceDE w:val="0"/>
        <w:autoSpaceDN w:val="0"/>
        <w:spacing w:line="440" w:lineRule="exact"/>
        <w:ind w:firstLine="420" w:firstLineChars="200"/>
        <w:jc w:val="left"/>
        <w:rPr>
          <w:rFonts w:cs="Times New Roman"/>
          <w:sz w:val="21"/>
          <w:szCs w:val="21"/>
        </w:rPr>
      </w:pPr>
      <w:r>
        <w:rPr>
          <w:rFonts w:hint="eastAsia"/>
          <w:sz w:val="21"/>
          <w:szCs w:val="21"/>
        </w:rPr>
        <w:t>所有计量均采用中华人民共和国法定计量单位。</w:t>
      </w:r>
    </w:p>
    <w:p>
      <w:pPr>
        <w:autoSpaceDE w:val="0"/>
        <w:autoSpaceDN w:val="0"/>
        <w:spacing w:line="440" w:lineRule="exact"/>
        <w:jc w:val="left"/>
        <w:rPr>
          <w:rFonts w:cs="Times New Roman"/>
          <w:b/>
          <w:bCs/>
          <w:sz w:val="21"/>
          <w:szCs w:val="21"/>
        </w:rPr>
      </w:pPr>
      <w:r>
        <w:rPr>
          <w:b/>
          <w:bCs/>
          <w:sz w:val="21"/>
          <w:szCs w:val="21"/>
        </w:rPr>
        <w:t xml:space="preserve">1.9 </w:t>
      </w:r>
      <w:r>
        <w:rPr>
          <w:rFonts w:hint="eastAsia"/>
          <w:b/>
          <w:bCs/>
          <w:sz w:val="21"/>
          <w:szCs w:val="21"/>
        </w:rPr>
        <w:t>踏勘现场</w:t>
      </w:r>
      <w:bookmarkEnd w:id="14"/>
    </w:p>
    <w:p>
      <w:pPr>
        <w:autoSpaceDE w:val="0"/>
        <w:autoSpaceDN w:val="0"/>
        <w:adjustRightInd w:val="0"/>
        <w:spacing w:line="420" w:lineRule="exact"/>
        <w:jc w:val="left"/>
        <w:rPr>
          <w:sz w:val="21"/>
          <w:szCs w:val="21"/>
        </w:rPr>
      </w:pPr>
      <w:r>
        <w:rPr>
          <w:sz w:val="21"/>
          <w:szCs w:val="21"/>
        </w:rPr>
        <w:t xml:space="preserve">    1.9.1 </w:t>
      </w:r>
      <w:r>
        <w:rPr>
          <w:rFonts w:hint="eastAsia"/>
          <w:sz w:val="21"/>
          <w:szCs w:val="21"/>
        </w:rPr>
        <w:t>不组织。</w:t>
      </w:r>
      <w:r>
        <w:rPr>
          <w:sz w:val="21"/>
          <w:szCs w:val="21"/>
        </w:rPr>
        <w:t xml:space="preserve">            </w:t>
      </w:r>
    </w:p>
    <w:p>
      <w:pPr>
        <w:autoSpaceDE w:val="0"/>
        <w:autoSpaceDN w:val="0"/>
        <w:spacing w:line="440" w:lineRule="exact"/>
        <w:jc w:val="left"/>
        <w:rPr>
          <w:rFonts w:cs="Times New Roman"/>
          <w:sz w:val="21"/>
          <w:szCs w:val="21"/>
        </w:rPr>
      </w:pPr>
      <w:r>
        <w:rPr>
          <w:sz w:val="21"/>
          <w:szCs w:val="21"/>
        </w:rPr>
        <w:t xml:space="preserve">    1.9.2 </w:t>
      </w:r>
      <w:r>
        <w:rPr>
          <w:rFonts w:hint="eastAsia"/>
          <w:sz w:val="21"/>
          <w:szCs w:val="21"/>
        </w:rPr>
        <w:t>投标人踏勘现场发生的费用自理。</w:t>
      </w:r>
    </w:p>
    <w:p>
      <w:pPr>
        <w:autoSpaceDE w:val="0"/>
        <w:autoSpaceDN w:val="0"/>
        <w:spacing w:line="440" w:lineRule="exact"/>
        <w:jc w:val="left"/>
        <w:rPr>
          <w:rFonts w:cs="Times New Roman"/>
          <w:sz w:val="21"/>
          <w:szCs w:val="21"/>
        </w:rPr>
      </w:pPr>
      <w:r>
        <w:rPr>
          <w:sz w:val="21"/>
          <w:szCs w:val="21"/>
        </w:rPr>
        <w:t xml:space="preserve">    1.9.3 </w:t>
      </w:r>
      <w:r>
        <w:rPr>
          <w:rFonts w:hint="eastAsia"/>
          <w:sz w:val="21"/>
          <w:szCs w:val="21"/>
        </w:rPr>
        <w:t>除招标人的原因外，投标人自行负责在踏勘现场中所发生的人员伤亡和财产损失。</w:t>
      </w:r>
    </w:p>
    <w:p>
      <w:pPr>
        <w:autoSpaceDE w:val="0"/>
        <w:autoSpaceDN w:val="0"/>
        <w:spacing w:line="440" w:lineRule="exact"/>
        <w:ind w:firstLine="420" w:firstLineChars="200"/>
        <w:jc w:val="left"/>
        <w:rPr>
          <w:rFonts w:cs="Times New Roman"/>
          <w:sz w:val="21"/>
          <w:szCs w:val="21"/>
        </w:rPr>
      </w:pPr>
      <w:r>
        <w:rPr>
          <w:sz w:val="21"/>
          <w:szCs w:val="21"/>
        </w:rPr>
        <w:t xml:space="preserve">1.9.4 </w:t>
      </w:r>
      <w:r>
        <w:rPr>
          <w:rFonts w:hint="eastAsia"/>
          <w:sz w:val="21"/>
          <w:szCs w:val="21"/>
        </w:rPr>
        <w:t>招标人在踏勘现场中介绍的工程场地和相关的周边环境情况，仅供投标人在编制投标文件时参考，招标人不对投标人据此作出的判断和决策负责。</w:t>
      </w:r>
    </w:p>
    <w:p>
      <w:pPr>
        <w:autoSpaceDE w:val="0"/>
        <w:autoSpaceDN w:val="0"/>
        <w:spacing w:line="440" w:lineRule="exact"/>
        <w:jc w:val="left"/>
        <w:rPr>
          <w:rFonts w:cs="Times New Roman"/>
          <w:b/>
          <w:bCs/>
          <w:sz w:val="21"/>
          <w:szCs w:val="21"/>
        </w:rPr>
      </w:pPr>
      <w:bookmarkStart w:id="31" w:name="_Toc283559948"/>
      <w:r>
        <w:rPr>
          <w:b/>
          <w:bCs/>
          <w:sz w:val="21"/>
          <w:szCs w:val="21"/>
        </w:rPr>
        <w:t xml:space="preserve">1.10 </w:t>
      </w:r>
      <w:r>
        <w:rPr>
          <w:rFonts w:hint="eastAsia"/>
          <w:b/>
          <w:bCs/>
          <w:sz w:val="21"/>
          <w:szCs w:val="21"/>
        </w:rPr>
        <w:t>投标预备会</w:t>
      </w:r>
      <w:bookmarkEnd w:id="31"/>
    </w:p>
    <w:p>
      <w:pPr>
        <w:autoSpaceDE w:val="0"/>
        <w:autoSpaceDN w:val="0"/>
        <w:spacing w:line="450" w:lineRule="exact"/>
        <w:ind w:firstLine="411" w:firstLineChars="196"/>
        <w:jc w:val="left"/>
        <w:rPr>
          <w:rFonts w:cs="Times New Roman"/>
          <w:b/>
          <w:bCs/>
          <w:sz w:val="21"/>
          <w:szCs w:val="21"/>
        </w:rPr>
      </w:pPr>
      <w:r>
        <w:rPr>
          <w:sz w:val="21"/>
          <w:szCs w:val="21"/>
        </w:rPr>
        <w:t xml:space="preserve">1.10.1 </w:t>
      </w:r>
      <w:r>
        <w:rPr>
          <w:rFonts w:hint="eastAsia"/>
          <w:sz w:val="21"/>
          <w:szCs w:val="21"/>
        </w:rPr>
        <w:t>招标人不召开投标预备会。</w:t>
      </w:r>
    </w:p>
    <w:p>
      <w:pPr>
        <w:autoSpaceDE w:val="0"/>
        <w:autoSpaceDN w:val="0"/>
        <w:spacing w:line="450" w:lineRule="exact"/>
        <w:ind w:firstLine="420" w:firstLineChars="200"/>
        <w:jc w:val="left"/>
        <w:rPr>
          <w:rFonts w:cs="Times New Roman"/>
          <w:sz w:val="21"/>
          <w:szCs w:val="21"/>
        </w:rPr>
      </w:pPr>
      <w:r>
        <w:rPr>
          <w:sz w:val="21"/>
          <w:szCs w:val="21"/>
        </w:rPr>
        <w:t xml:space="preserve">1.10.2 </w:t>
      </w:r>
      <w:r>
        <w:rPr>
          <w:rFonts w:hint="eastAsia"/>
          <w:sz w:val="21"/>
          <w:szCs w:val="21"/>
        </w:rPr>
        <w:t>投标人应在投标人须知前附表规定的时间前，将问题在公共资源交易系统电子平台上提出。</w:t>
      </w:r>
    </w:p>
    <w:p>
      <w:pPr>
        <w:autoSpaceDE w:val="0"/>
        <w:autoSpaceDN w:val="0"/>
        <w:spacing w:line="450" w:lineRule="exact"/>
        <w:ind w:firstLine="420" w:firstLineChars="200"/>
        <w:jc w:val="left"/>
        <w:rPr>
          <w:rFonts w:cs="Times New Roman"/>
          <w:sz w:val="21"/>
          <w:szCs w:val="21"/>
        </w:rPr>
      </w:pPr>
      <w:r>
        <w:rPr>
          <w:sz w:val="21"/>
          <w:szCs w:val="21"/>
        </w:rPr>
        <w:t xml:space="preserve">1.10.3 </w:t>
      </w:r>
      <w:r>
        <w:rPr>
          <w:rFonts w:hint="eastAsia"/>
          <w:sz w:val="21"/>
          <w:szCs w:val="21"/>
        </w:rPr>
        <w:t>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cs="Times New Roman"/>
          <w:b/>
          <w:bCs/>
          <w:sz w:val="21"/>
          <w:szCs w:val="21"/>
        </w:rPr>
      </w:pPr>
      <w:bookmarkStart w:id="32" w:name="_Toc283559949"/>
      <w:r>
        <w:rPr>
          <w:b/>
          <w:bCs/>
          <w:sz w:val="21"/>
          <w:szCs w:val="21"/>
        </w:rPr>
        <w:t xml:space="preserve">1.11 </w:t>
      </w:r>
      <w:r>
        <w:rPr>
          <w:rFonts w:hint="eastAsia"/>
          <w:b/>
          <w:bCs/>
          <w:sz w:val="21"/>
          <w:szCs w:val="21"/>
        </w:rPr>
        <w:t>分包</w:t>
      </w:r>
      <w:bookmarkEnd w:id="32"/>
    </w:p>
    <w:p>
      <w:pPr>
        <w:autoSpaceDE w:val="0"/>
        <w:autoSpaceDN w:val="0"/>
        <w:spacing w:line="450" w:lineRule="exact"/>
        <w:ind w:firstLine="420" w:firstLineChars="200"/>
        <w:jc w:val="left"/>
        <w:rPr>
          <w:rFonts w:cs="Times New Roman"/>
          <w:b/>
          <w:bCs/>
          <w:sz w:val="21"/>
          <w:szCs w:val="21"/>
        </w:rPr>
      </w:pPr>
      <w:r>
        <w:rPr>
          <w:rFonts w:hint="eastAsia"/>
          <w:sz w:val="21"/>
          <w:szCs w:val="21"/>
        </w:rPr>
        <w:t>投标人拟在中标后将中标项目的部分非主体、非关键性工作进行分包的，应符合投标人须知前附表规定的分包内容、分包金额和接受分包的第三人资质要求等限制条件。</w:t>
      </w:r>
    </w:p>
    <w:p>
      <w:pPr>
        <w:autoSpaceDE w:val="0"/>
        <w:autoSpaceDN w:val="0"/>
        <w:adjustRightInd w:val="0"/>
        <w:spacing w:line="450" w:lineRule="exact"/>
        <w:jc w:val="left"/>
        <w:rPr>
          <w:rFonts w:cs="Times New Roman"/>
          <w:b/>
          <w:bCs/>
          <w:sz w:val="21"/>
          <w:szCs w:val="21"/>
        </w:rPr>
      </w:pPr>
      <w:bookmarkStart w:id="33" w:name="_Toc283559950"/>
      <w:r>
        <w:rPr>
          <w:b/>
          <w:bCs/>
          <w:sz w:val="21"/>
          <w:szCs w:val="21"/>
        </w:rPr>
        <w:t xml:space="preserve">1.12 </w:t>
      </w:r>
      <w:r>
        <w:rPr>
          <w:rFonts w:hint="eastAsia"/>
          <w:b/>
          <w:bCs/>
          <w:sz w:val="21"/>
          <w:szCs w:val="21"/>
        </w:rPr>
        <w:t>偏离</w:t>
      </w:r>
      <w:bookmarkEnd w:id="33"/>
    </w:p>
    <w:p>
      <w:pPr>
        <w:autoSpaceDE w:val="0"/>
        <w:autoSpaceDN w:val="0"/>
        <w:adjustRightInd w:val="0"/>
        <w:spacing w:line="450" w:lineRule="exact"/>
        <w:ind w:firstLine="420" w:firstLineChars="200"/>
        <w:jc w:val="left"/>
        <w:rPr>
          <w:rFonts w:cs="Times New Roman"/>
          <w:b/>
          <w:bCs/>
          <w:sz w:val="21"/>
          <w:szCs w:val="21"/>
        </w:rPr>
      </w:pPr>
      <w:r>
        <w:rPr>
          <w:rFonts w:hint="eastAsia"/>
          <w:sz w:val="21"/>
          <w:szCs w:val="21"/>
        </w:rPr>
        <w:t>投标人须知前附表允许投标文件偏离招标文件某些要求的，偏离应当符合招标文件规定的偏离范围和幅度。</w:t>
      </w:r>
    </w:p>
    <w:p>
      <w:pPr>
        <w:pStyle w:val="73"/>
        <w:spacing w:line="450" w:lineRule="exact"/>
        <w:jc w:val="both"/>
        <w:rPr>
          <w:rFonts w:cs="Times New Roman"/>
          <w:b/>
          <w:bCs/>
          <w:color w:val="auto"/>
          <w:sz w:val="21"/>
          <w:szCs w:val="21"/>
        </w:rPr>
      </w:pPr>
      <w:bookmarkStart w:id="34" w:name="_Toc283559951"/>
      <w:r>
        <w:rPr>
          <w:b/>
          <w:bCs/>
          <w:color w:val="auto"/>
          <w:sz w:val="21"/>
          <w:szCs w:val="21"/>
        </w:rPr>
        <w:t xml:space="preserve">2. </w:t>
      </w:r>
      <w:r>
        <w:rPr>
          <w:rFonts w:hint="eastAsia"/>
          <w:b/>
          <w:bCs/>
          <w:color w:val="auto"/>
          <w:sz w:val="21"/>
          <w:szCs w:val="21"/>
        </w:rPr>
        <w:t>招标文件</w:t>
      </w:r>
      <w:bookmarkEnd w:id="34"/>
    </w:p>
    <w:p>
      <w:pPr>
        <w:autoSpaceDE w:val="0"/>
        <w:autoSpaceDN w:val="0"/>
        <w:spacing w:line="450" w:lineRule="exact"/>
        <w:jc w:val="left"/>
        <w:rPr>
          <w:rFonts w:cs="Times New Roman"/>
          <w:b/>
          <w:bCs/>
          <w:sz w:val="21"/>
          <w:szCs w:val="21"/>
        </w:rPr>
      </w:pPr>
      <w:bookmarkStart w:id="35" w:name="_Toc283559952"/>
      <w:r>
        <w:rPr>
          <w:b/>
          <w:bCs/>
          <w:sz w:val="21"/>
          <w:szCs w:val="21"/>
        </w:rPr>
        <w:t xml:space="preserve">2.1 </w:t>
      </w:r>
      <w:r>
        <w:rPr>
          <w:rFonts w:hint="eastAsia"/>
          <w:b/>
          <w:bCs/>
          <w:sz w:val="21"/>
          <w:szCs w:val="21"/>
        </w:rPr>
        <w:t>招标文件的组成</w:t>
      </w:r>
      <w:bookmarkEnd w:id="35"/>
    </w:p>
    <w:p>
      <w:pPr>
        <w:autoSpaceDE w:val="0"/>
        <w:autoSpaceDN w:val="0"/>
        <w:spacing w:line="450" w:lineRule="exact"/>
        <w:ind w:firstLine="420" w:firstLineChars="200"/>
        <w:jc w:val="left"/>
        <w:rPr>
          <w:rFonts w:cs="Times New Roman"/>
          <w:sz w:val="21"/>
          <w:szCs w:val="21"/>
        </w:rPr>
      </w:pPr>
      <w:r>
        <w:rPr>
          <w:rFonts w:hint="eastAsia"/>
          <w:sz w:val="21"/>
          <w:szCs w:val="21"/>
        </w:rPr>
        <w:t>本招标文件包括：</w:t>
      </w:r>
    </w:p>
    <w:p>
      <w:pPr>
        <w:spacing w:line="450" w:lineRule="exact"/>
        <w:ind w:firstLine="359" w:firstLineChars="171"/>
        <w:rPr>
          <w:rFonts w:cs="Times New Roman"/>
          <w:sz w:val="21"/>
          <w:szCs w:val="21"/>
        </w:rPr>
      </w:pPr>
      <w:r>
        <w:rPr>
          <w:rFonts w:hint="eastAsia"/>
          <w:sz w:val="21"/>
          <w:szCs w:val="21"/>
        </w:rPr>
        <w:t>（</w:t>
      </w:r>
      <w:r>
        <w:rPr>
          <w:sz w:val="21"/>
          <w:szCs w:val="21"/>
        </w:rPr>
        <w:t>1</w:t>
      </w:r>
      <w:r>
        <w:rPr>
          <w:rFonts w:hint="eastAsia"/>
          <w:sz w:val="21"/>
          <w:szCs w:val="21"/>
        </w:rPr>
        <w:t>）招标公告；</w:t>
      </w:r>
    </w:p>
    <w:p>
      <w:pPr>
        <w:spacing w:line="450" w:lineRule="exact"/>
        <w:ind w:firstLine="359" w:firstLineChars="171"/>
        <w:rPr>
          <w:rFonts w:cs="Times New Roman"/>
          <w:sz w:val="21"/>
          <w:szCs w:val="21"/>
        </w:rPr>
      </w:pPr>
      <w:r>
        <w:rPr>
          <w:rFonts w:hint="eastAsia"/>
          <w:sz w:val="21"/>
          <w:szCs w:val="21"/>
        </w:rPr>
        <w:t>（</w:t>
      </w:r>
      <w:r>
        <w:rPr>
          <w:sz w:val="21"/>
          <w:szCs w:val="21"/>
        </w:rPr>
        <w:t>2</w:t>
      </w:r>
      <w:r>
        <w:rPr>
          <w:rFonts w:hint="eastAsia"/>
          <w:sz w:val="21"/>
          <w:szCs w:val="21"/>
        </w:rPr>
        <w:t>）投标人须知；</w:t>
      </w:r>
    </w:p>
    <w:p>
      <w:pPr>
        <w:spacing w:line="450" w:lineRule="exact"/>
        <w:ind w:firstLine="359" w:firstLineChars="171"/>
        <w:rPr>
          <w:rFonts w:cs="Times New Roman"/>
          <w:sz w:val="21"/>
          <w:szCs w:val="21"/>
        </w:rPr>
      </w:pPr>
      <w:r>
        <w:rPr>
          <w:rFonts w:hint="eastAsia"/>
          <w:sz w:val="21"/>
          <w:szCs w:val="21"/>
        </w:rPr>
        <w:t>（</w:t>
      </w:r>
      <w:r>
        <w:rPr>
          <w:sz w:val="21"/>
          <w:szCs w:val="21"/>
        </w:rPr>
        <w:t>3</w:t>
      </w:r>
      <w:r>
        <w:rPr>
          <w:rFonts w:hint="eastAsia"/>
          <w:sz w:val="21"/>
          <w:szCs w:val="21"/>
        </w:rPr>
        <w:t>）评标办法；</w:t>
      </w:r>
    </w:p>
    <w:p>
      <w:pPr>
        <w:spacing w:line="450" w:lineRule="exact"/>
        <w:ind w:firstLine="359" w:firstLineChars="171"/>
        <w:rPr>
          <w:rFonts w:cs="Times New Roman"/>
          <w:color w:val="auto"/>
          <w:sz w:val="21"/>
          <w:szCs w:val="21"/>
        </w:rPr>
      </w:pPr>
      <w:r>
        <w:rPr>
          <w:rFonts w:hint="eastAsia"/>
          <w:color w:val="auto"/>
          <w:sz w:val="21"/>
          <w:szCs w:val="21"/>
        </w:rPr>
        <w:t>（</w:t>
      </w:r>
      <w:r>
        <w:rPr>
          <w:color w:val="auto"/>
          <w:sz w:val="21"/>
          <w:szCs w:val="21"/>
        </w:rPr>
        <w:t>4</w:t>
      </w:r>
      <w:r>
        <w:rPr>
          <w:rFonts w:hint="eastAsia"/>
          <w:color w:val="auto"/>
          <w:sz w:val="21"/>
          <w:szCs w:val="21"/>
        </w:rPr>
        <w:t>）合同条款及格式；</w:t>
      </w:r>
    </w:p>
    <w:p>
      <w:pPr>
        <w:spacing w:line="450" w:lineRule="exact"/>
        <w:ind w:firstLine="359" w:firstLineChars="171"/>
        <w:rPr>
          <w:color w:val="auto"/>
          <w:sz w:val="21"/>
          <w:szCs w:val="21"/>
        </w:rPr>
      </w:pPr>
      <w:r>
        <w:rPr>
          <w:rFonts w:hint="eastAsia"/>
          <w:color w:val="auto"/>
          <w:sz w:val="21"/>
          <w:szCs w:val="21"/>
        </w:rPr>
        <w:t>（</w:t>
      </w:r>
      <w:r>
        <w:rPr>
          <w:color w:val="auto"/>
          <w:sz w:val="21"/>
          <w:szCs w:val="21"/>
        </w:rPr>
        <w:t>5</w:t>
      </w:r>
      <w:r>
        <w:rPr>
          <w:rFonts w:hint="eastAsia"/>
          <w:color w:val="auto"/>
          <w:sz w:val="21"/>
          <w:szCs w:val="21"/>
        </w:rPr>
        <w:t>）工程量清单；</w:t>
      </w:r>
      <w:r>
        <w:rPr>
          <w:color w:val="auto"/>
          <w:sz w:val="21"/>
          <w:szCs w:val="21"/>
        </w:rPr>
        <w:t xml:space="preserve"> </w:t>
      </w:r>
    </w:p>
    <w:p>
      <w:pPr>
        <w:spacing w:line="450" w:lineRule="exact"/>
        <w:ind w:firstLine="359" w:firstLineChars="171"/>
        <w:rPr>
          <w:color w:val="auto"/>
          <w:sz w:val="21"/>
          <w:szCs w:val="21"/>
          <w:u w:val="none"/>
        </w:rPr>
      </w:pPr>
      <w:r>
        <w:rPr>
          <w:rFonts w:hint="eastAsia"/>
          <w:color w:val="auto"/>
          <w:sz w:val="21"/>
          <w:szCs w:val="21"/>
          <w:u w:val="none"/>
        </w:rPr>
        <w:t>（</w:t>
      </w:r>
      <w:r>
        <w:rPr>
          <w:color w:val="auto"/>
          <w:sz w:val="21"/>
          <w:szCs w:val="21"/>
          <w:u w:val="none"/>
        </w:rPr>
        <w:t>6</w:t>
      </w:r>
      <w:r>
        <w:rPr>
          <w:rFonts w:hint="eastAsia"/>
          <w:color w:val="auto"/>
          <w:sz w:val="21"/>
          <w:szCs w:val="21"/>
          <w:u w:val="none"/>
        </w:rPr>
        <w:t>）图纸；</w:t>
      </w:r>
      <w:r>
        <w:rPr>
          <w:color w:val="auto"/>
          <w:sz w:val="21"/>
          <w:szCs w:val="21"/>
          <w:u w:val="none"/>
        </w:rPr>
        <w:t xml:space="preserve"> </w:t>
      </w:r>
    </w:p>
    <w:p>
      <w:pPr>
        <w:spacing w:line="450" w:lineRule="exact"/>
        <w:ind w:firstLine="359" w:firstLineChars="171"/>
        <w:rPr>
          <w:rFonts w:cs="Times New Roman"/>
          <w:color w:val="auto"/>
          <w:sz w:val="21"/>
          <w:szCs w:val="21"/>
        </w:rPr>
      </w:pPr>
      <w:r>
        <w:rPr>
          <w:rFonts w:hint="eastAsia"/>
          <w:color w:val="auto"/>
          <w:sz w:val="21"/>
          <w:szCs w:val="21"/>
        </w:rPr>
        <w:t>（</w:t>
      </w:r>
      <w:r>
        <w:rPr>
          <w:color w:val="auto"/>
          <w:sz w:val="21"/>
          <w:szCs w:val="21"/>
        </w:rPr>
        <w:t>7</w:t>
      </w:r>
      <w:r>
        <w:rPr>
          <w:rFonts w:hint="eastAsia"/>
          <w:color w:val="auto"/>
          <w:sz w:val="21"/>
          <w:szCs w:val="21"/>
        </w:rPr>
        <w:t>）技术标准和要求；</w:t>
      </w:r>
    </w:p>
    <w:p>
      <w:pPr>
        <w:spacing w:line="450" w:lineRule="exact"/>
        <w:ind w:firstLine="359" w:firstLineChars="171"/>
        <w:rPr>
          <w:rFonts w:hint="eastAsia" w:eastAsia="宋体"/>
          <w:color w:val="auto"/>
          <w:sz w:val="21"/>
          <w:szCs w:val="21"/>
          <w:lang w:eastAsia="zh-CN"/>
        </w:rPr>
      </w:pPr>
      <w:r>
        <w:rPr>
          <w:rFonts w:hint="eastAsia"/>
          <w:color w:val="auto"/>
          <w:sz w:val="21"/>
          <w:szCs w:val="21"/>
        </w:rPr>
        <w:t>（</w:t>
      </w:r>
      <w:r>
        <w:rPr>
          <w:color w:val="auto"/>
          <w:sz w:val="21"/>
          <w:szCs w:val="21"/>
        </w:rPr>
        <w:t>8</w:t>
      </w:r>
      <w:r>
        <w:rPr>
          <w:rFonts w:hint="eastAsia"/>
          <w:color w:val="auto"/>
          <w:sz w:val="21"/>
          <w:szCs w:val="21"/>
        </w:rPr>
        <w:t>）投标文件格式</w:t>
      </w:r>
      <w:r>
        <w:rPr>
          <w:rFonts w:hint="eastAsia"/>
          <w:color w:val="auto"/>
          <w:sz w:val="21"/>
          <w:szCs w:val="21"/>
          <w:lang w:eastAsia="zh-CN"/>
        </w:rPr>
        <w:t>。</w:t>
      </w:r>
    </w:p>
    <w:p>
      <w:pPr>
        <w:autoSpaceDE w:val="0"/>
        <w:autoSpaceDN w:val="0"/>
        <w:spacing w:line="450" w:lineRule="exact"/>
        <w:ind w:firstLine="420" w:firstLineChars="200"/>
        <w:jc w:val="left"/>
        <w:rPr>
          <w:rFonts w:cs="Times New Roman"/>
          <w:sz w:val="21"/>
          <w:szCs w:val="21"/>
        </w:rPr>
      </w:pPr>
      <w:r>
        <w:rPr>
          <w:rFonts w:hint="eastAsia"/>
          <w:sz w:val="21"/>
          <w:szCs w:val="21"/>
        </w:rPr>
        <w:t>根据本章第</w:t>
      </w:r>
      <w:r>
        <w:rPr>
          <w:sz w:val="21"/>
          <w:szCs w:val="21"/>
        </w:rPr>
        <w:t xml:space="preserve">2.2 </w:t>
      </w:r>
      <w:r>
        <w:rPr>
          <w:rFonts w:hint="eastAsia"/>
          <w:sz w:val="21"/>
          <w:szCs w:val="21"/>
        </w:rPr>
        <w:t>款和第</w:t>
      </w:r>
      <w:r>
        <w:rPr>
          <w:sz w:val="21"/>
          <w:szCs w:val="21"/>
        </w:rPr>
        <w:t xml:space="preserve">2.3 </w:t>
      </w:r>
      <w:r>
        <w:rPr>
          <w:rFonts w:hint="eastAsia"/>
          <w:sz w:val="21"/>
          <w:szCs w:val="21"/>
        </w:rPr>
        <w:t>款对招标文件所作的澄清、修改，构成招标文件的组成部分。</w:t>
      </w:r>
    </w:p>
    <w:p>
      <w:pPr>
        <w:autoSpaceDE w:val="0"/>
        <w:autoSpaceDN w:val="0"/>
        <w:spacing w:line="450" w:lineRule="exact"/>
        <w:jc w:val="left"/>
        <w:rPr>
          <w:rFonts w:cs="Times New Roman"/>
          <w:b/>
          <w:bCs/>
          <w:sz w:val="21"/>
          <w:szCs w:val="21"/>
        </w:rPr>
      </w:pPr>
      <w:bookmarkStart w:id="36" w:name="_Toc283559953"/>
      <w:r>
        <w:rPr>
          <w:b/>
          <w:bCs/>
          <w:sz w:val="21"/>
          <w:szCs w:val="21"/>
        </w:rPr>
        <w:t xml:space="preserve">2.2 </w:t>
      </w:r>
      <w:r>
        <w:rPr>
          <w:rFonts w:hint="eastAsia"/>
          <w:b/>
          <w:bCs/>
          <w:sz w:val="21"/>
          <w:szCs w:val="21"/>
        </w:rPr>
        <w:t>招标文件的澄清</w:t>
      </w:r>
      <w:bookmarkEnd w:id="36"/>
    </w:p>
    <w:p>
      <w:pPr>
        <w:autoSpaceDE w:val="0"/>
        <w:autoSpaceDN w:val="0"/>
        <w:adjustRightInd w:val="0"/>
        <w:spacing w:line="450" w:lineRule="exact"/>
        <w:ind w:firstLine="539" w:firstLineChars="257"/>
        <w:jc w:val="left"/>
        <w:rPr>
          <w:rFonts w:cs="Times New Roman"/>
          <w:sz w:val="21"/>
          <w:szCs w:val="21"/>
        </w:rPr>
      </w:pPr>
      <w:bookmarkStart w:id="37" w:name="_Toc283559954"/>
      <w:r>
        <w:rPr>
          <w:sz w:val="21"/>
          <w:szCs w:val="21"/>
        </w:rPr>
        <w:t xml:space="preserve">2.2.1 </w:t>
      </w:r>
      <w:r>
        <w:rPr>
          <w:rFonts w:hint="eastAsia"/>
          <w:sz w:val="21"/>
          <w:szCs w:val="21"/>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1"/>
          <w:szCs w:val="21"/>
        </w:rPr>
        <w:t>如未提出异议，视为全面接受。</w:t>
      </w:r>
    </w:p>
    <w:p>
      <w:pPr>
        <w:autoSpaceDE w:val="0"/>
        <w:autoSpaceDN w:val="0"/>
        <w:adjustRightInd w:val="0"/>
        <w:spacing w:line="450" w:lineRule="exact"/>
        <w:ind w:firstLine="539" w:firstLineChars="257"/>
        <w:jc w:val="left"/>
        <w:rPr>
          <w:rFonts w:hint="eastAsia"/>
          <w:sz w:val="21"/>
          <w:szCs w:val="21"/>
        </w:rPr>
      </w:pPr>
      <w:r>
        <w:rPr>
          <w:rFonts w:hint="eastAsia"/>
          <w:sz w:val="21"/>
          <w:szCs w:val="21"/>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539" w:firstLineChars="257"/>
        <w:jc w:val="left"/>
        <w:rPr>
          <w:rFonts w:cs="Times New Roman"/>
          <w:sz w:val="21"/>
          <w:szCs w:val="21"/>
        </w:rPr>
      </w:pPr>
      <w:r>
        <w:rPr>
          <w:rFonts w:hint="eastAsia"/>
          <w:sz w:val="21"/>
          <w:szCs w:val="21"/>
        </w:rPr>
        <w:t>2.2.3 所有澄清、答疑全部以《全国公共资源交易平台（河南省·许昌市）》公共资源交易系统发出的为准，不再接受书面形式的递交。</w:t>
      </w:r>
    </w:p>
    <w:p>
      <w:pPr>
        <w:autoSpaceDE w:val="0"/>
        <w:autoSpaceDN w:val="0"/>
        <w:spacing w:line="450" w:lineRule="exact"/>
        <w:jc w:val="left"/>
        <w:rPr>
          <w:rFonts w:cs="Times New Roman"/>
          <w:b/>
          <w:bCs/>
          <w:sz w:val="21"/>
          <w:szCs w:val="21"/>
        </w:rPr>
      </w:pPr>
      <w:r>
        <w:rPr>
          <w:b/>
          <w:bCs/>
          <w:sz w:val="21"/>
          <w:szCs w:val="21"/>
        </w:rPr>
        <w:t xml:space="preserve">2.3 </w:t>
      </w:r>
      <w:r>
        <w:rPr>
          <w:rFonts w:hint="eastAsia"/>
          <w:b/>
          <w:bCs/>
          <w:sz w:val="21"/>
          <w:szCs w:val="21"/>
        </w:rPr>
        <w:t>招标文件的修改</w:t>
      </w:r>
      <w:bookmarkEnd w:id="37"/>
    </w:p>
    <w:p>
      <w:pPr>
        <w:autoSpaceDE w:val="0"/>
        <w:autoSpaceDN w:val="0"/>
        <w:adjustRightInd w:val="0"/>
        <w:spacing w:line="450" w:lineRule="exact"/>
        <w:ind w:firstLine="539" w:firstLineChars="257"/>
        <w:jc w:val="left"/>
        <w:rPr>
          <w:rFonts w:hint="eastAsia"/>
          <w:sz w:val="21"/>
          <w:szCs w:val="21"/>
        </w:rPr>
      </w:pPr>
      <w:bookmarkStart w:id="38" w:name="_Toc144974514"/>
      <w:bookmarkStart w:id="39" w:name="_Toc152045546"/>
      <w:bookmarkStart w:id="40" w:name="_Toc152042322"/>
      <w:bookmarkStart w:id="41" w:name="_Toc179632564"/>
      <w:r>
        <w:rPr>
          <w:rFonts w:hint="eastAsia"/>
          <w:sz w:val="21"/>
          <w:szCs w:val="21"/>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adjustRightInd w:val="0"/>
        <w:spacing w:line="450" w:lineRule="exact"/>
        <w:ind w:firstLine="539" w:firstLineChars="257"/>
        <w:jc w:val="left"/>
        <w:rPr>
          <w:rFonts w:hint="eastAsia"/>
          <w:sz w:val="21"/>
          <w:szCs w:val="21"/>
        </w:rPr>
      </w:pPr>
      <w:r>
        <w:rPr>
          <w:rFonts w:hint="eastAsia"/>
          <w:sz w:val="21"/>
          <w:szCs w:val="21"/>
        </w:rPr>
        <w:t>2.3.2 当招标文件、补充通知、答疑纪要，内容相互矛盾时，以最后发出的通知或纪要为准。</w:t>
      </w:r>
    </w:p>
    <w:p>
      <w:pPr>
        <w:autoSpaceDE w:val="0"/>
        <w:autoSpaceDN w:val="0"/>
        <w:spacing w:line="420" w:lineRule="exact"/>
        <w:jc w:val="left"/>
        <w:rPr>
          <w:rFonts w:cs="Times New Roman"/>
          <w:b/>
          <w:bCs/>
          <w:sz w:val="21"/>
          <w:szCs w:val="21"/>
        </w:rPr>
      </w:pPr>
      <w:r>
        <w:rPr>
          <w:b/>
          <w:bCs/>
          <w:sz w:val="21"/>
          <w:szCs w:val="21"/>
        </w:rPr>
        <w:t xml:space="preserve">3. </w:t>
      </w:r>
      <w:r>
        <w:rPr>
          <w:rFonts w:hint="eastAsia"/>
          <w:b/>
          <w:bCs/>
          <w:sz w:val="21"/>
          <w:szCs w:val="21"/>
        </w:rPr>
        <w:t>投标文件</w:t>
      </w:r>
      <w:bookmarkEnd w:id="38"/>
      <w:bookmarkEnd w:id="39"/>
      <w:bookmarkEnd w:id="40"/>
      <w:bookmarkEnd w:id="41"/>
    </w:p>
    <w:p>
      <w:pPr>
        <w:autoSpaceDE w:val="0"/>
        <w:autoSpaceDN w:val="0"/>
        <w:spacing w:line="420" w:lineRule="exact"/>
        <w:jc w:val="left"/>
        <w:rPr>
          <w:rFonts w:hint="eastAsia"/>
          <w:b/>
          <w:bCs/>
          <w:sz w:val="21"/>
          <w:szCs w:val="21"/>
        </w:rPr>
      </w:pPr>
      <w:bookmarkStart w:id="42" w:name="_Toc278443453"/>
      <w:r>
        <w:rPr>
          <w:rFonts w:hint="eastAsia"/>
          <w:b/>
          <w:bCs/>
          <w:sz w:val="21"/>
          <w:szCs w:val="21"/>
        </w:rPr>
        <w:t>3.1投标文件由综合（信用）标、技术标和商务标三部分组成。</w:t>
      </w:r>
    </w:p>
    <w:p>
      <w:pPr>
        <w:autoSpaceDE w:val="0"/>
        <w:autoSpaceDN w:val="0"/>
        <w:spacing w:line="420" w:lineRule="exact"/>
        <w:ind w:firstLine="420" w:firstLineChars="200"/>
        <w:jc w:val="left"/>
        <w:rPr>
          <w:rFonts w:hint="eastAsia"/>
          <w:sz w:val="21"/>
          <w:szCs w:val="21"/>
        </w:rPr>
      </w:pPr>
      <w:r>
        <w:rPr>
          <w:rFonts w:hint="eastAsia"/>
          <w:sz w:val="21"/>
          <w:szCs w:val="21"/>
        </w:rPr>
        <w:t>3.1.1商务标</w:t>
      </w:r>
    </w:p>
    <w:p>
      <w:pPr>
        <w:autoSpaceDE w:val="0"/>
        <w:autoSpaceDN w:val="0"/>
        <w:spacing w:line="420" w:lineRule="exact"/>
        <w:ind w:firstLine="420" w:firstLineChars="200"/>
        <w:jc w:val="left"/>
        <w:rPr>
          <w:rFonts w:hint="eastAsia"/>
          <w:sz w:val="21"/>
          <w:szCs w:val="21"/>
        </w:rPr>
      </w:pPr>
      <w:r>
        <w:rPr>
          <w:rFonts w:hint="eastAsia"/>
          <w:sz w:val="21"/>
          <w:szCs w:val="21"/>
        </w:rPr>
        <w:t>已标价工程量清单</w:t>
      </w:r>
    </w:p>
    <w:p>
      <w:pPr>
        <w:autoSpaceDE w:val="0"/>
        <w:autoSpaceDN w:val="0"/>
        <w:spacing w:line="420" w:lineRule="exact"/>
        <w:ind w:firstLine="420" w:firstLineChars="200"/>
        <w:jc w:val="left"/>
        <w:rPr>
          <w:rFonts w:hint="eastAsia"/>
          <w:color w:val="auto"/>
          <w:sz w:val="21"/>
          <w:szCs w:val="21"/>
        </w:rPr>
      </w:pPr>
      <w:r>
        <w:rPr>
          <w:rFonts w:hint="eastAsia"/>
          <w:color w:val="auto"/>
          <w:sz w:val="21"/>
          <w:szCs w:val="21"/>
        </w:rPr>
        <w:t>3.1.2  综合（信用）标组成：</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（1）投标函及投标函附录；</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（2）法定代表人身份证明、授权委托书、项目</w:t>
      </w:r>
      <w:r>
        <w:rPr>
          <w:rFonts w:hint="eastAsia" w:hAnsi="宋体"/>
          <w:color w:val="auto"/>
          <w:sz w:val="21"/>
          <w:szCs w:val="21"/>
          <w:lang w:eastAsia="zh-CN"/>
        </w:rPr>
        <w:t>负责人</w:t>
      </w:r>
      <w:r>
        <w:rPr>
          <w:rFonts w:hint="eastAsia" w:hAnsi="宋体"/>
          <w:color w:val="auto"/>
          <w:sz w:val="21"/>
          <w:szCs w:val="21"/>
        </w:rPr>
        <w:t>承诺书；</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（3）投标保证金；</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 xml:space="preserve">（4）项目管理机构配备情况； </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（5）投标单位基本信息表；</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（6）资格证明文件；</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（7）近年财务状况；</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（8）近年发生的诉讼及仲裁情况；</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w:t>
      </w:r>
      <w:r>
        <w:rPr>
          <w:rFonts w:hint="eastAsia" w:hAnsi="宋体"/>
          <w:color w:val="auto"/>
          <w:sz w:val="21"/>
          <w:szCs w:val="21"/>
          <w:lang w:val="en-US" w:eastAsia="zh-CN"/>
        </w:rPr>
        <w:t>9</w:t>
      </w:r>
      <w:r>
        <w:rPr>
          <w:rFonts w:hint="eastAsia" w:hAnsi="宋体"/>
          <w:color w:val="auto"/>
          <w:sz w:val="21"/>
          <w:szCs w:val="21"/>
        </w:rPr>
        <w:t>）承诺书；</w:t>
      </w:r>
    </w:p>
    <w:p>
      <w:pPr>
        <w:autoSpaceDE w:val="0"/>
        <w:autoSpaceDN w:val="0"/>
        <w:spacing w:line="420" w:lineRule="exact"/>
        <w:ind w:firstLine="420" w:firstLineChars="200"/>
        <w:jc w:val="left"/>
        <w:rPr>
          <w:rFonts w:hint="eastAsia" w:hAnsi="宋体"/>
          <w:color w:val="auto"/>
          <w:sz w:val="21"/>
          <w:szCs w:val="21"/>
        </w:rPr>
      </w:pPr>
      <w:r>
        <w:rPr>
          <w:rFonts w:hint="eastAsia" w:hAnsi="宋体"/>
          <w:color w:val="auto"/>
          <w:sz w:val="21"/>
          <w:szCs w:val="21"/>
        </w:rPr>
        <w:t>（1</w:t>
      </w:r>
      <w:r>
        <w:rPr>
          <w:rFonts w:hint="eastAsia" w:hAnsi="宋体"/>
          <w:color w:val="auto"/>
          <w:sz w:val="21"/>
          <w:szCs w:val="21"/>
          <w:lang w:val="en-US" w:eastAsia="zh-CN"/>
        </w:rPr>
        <w:t>0</w:t>
      </w:r>
      <w:r>
        <w:rPr>
          <w:rFonts w:hint="eastAsia" w:hAnsi="宋体"/>
          <w:color w:val="auto"/>
          <w:sz w:val="21"/>
          <w:szCs w:val="21"/>
        </w:rPr>
        <w:t>）其它材料。</w:t>
      </w:r>
    </w:p>
    <w:p>
      <w:pPr>
        <w:autoSpaceDE w:val="0"/>
        <w:autoSpaceDN w:val="0"/>
        <w:spacing w:line="420" w:lineRule="exact"/>
        <w:ind w:firstLine="420" w:firstLineChars="200"/>
        <w:jc w:val="left"/>
        <w:rPr>
          <w:rFonts w:hint="eastAsia"/>
          <w:sz w:val="21"/>
          <w:szCs w:val="21"/>
        </w:rPr>
      </w:pPr>
      <w:r>
        <w:rPr>
          <w:rFonts w:hint="eastAsia"/>
          <w:sz w:val="21"/>
          <w:szCs w:val="21"/>
        </w:rPr>
        <w:t>3.1.3  技术标组成：</w:t>
      </w:r>
    </w:p>
    <w:p>
      <w:pPr>
        <w:autoSpaceDE w:val="0"/>
        <w:autoSpaceDN w:val="0"/>
        <w:spacing w:line="420" w:lineRule="exact"/>
        <w:ind w:firstLine="420" w:firstLineChars="200"/>
        <w:jc w:val="left"/>
        <w:rPr>
          <w:rFonts w:hint="eastAsia"/>
          <w:sz w:val="21"/>
          <w:szCs w:val="21"/>
        </w:rPr>
      </w:pPr>
      <w:r>
        <w:rPr>
          <w:rFonts w:hint="eastAsia"/>
          <w:sz w:val="21"/>
          <w:szCs w:val="21"/>
        </w:rPr>
        <w:t>（1）内容完整性和编制水平；</w:t>
      </w:r>
    </w:p>
    <w:p>
      <w:pPr>
        <w:autoSpaceDE w:val="0"/>
        <w:autoSpaceDN w:val="0"/>
        <w:spacing w:line="420" w:lineRule="exact"/>
        <w:ind w:firstLine="420" w:firstLineChars="200"/>
        <w:jc w:val="left"/>
        <w:rPr>
          <w:rFonts w:hint="eastAsia"/>
          <w:sz w:val="21"/>
          <w:szCs w:val="21"/>
        </w:rPr>
      </w:pPr>
      <w:r>
        <w:rPr>
          <w:rFonts w:hint="eastAsia"/>
          <w:sz w:val="21"/>
          <w:szCs w:val="21"/>
        </w:rPr>
        <w:t xml:space="preserve">（2）施工方案和技术措施； </w:t>
      </w:r>
    </w:p>
    <w:p>
      <w:pPr>
        <w:autoSpaceDE w:val="0"/>
        <w:autoSpaceDN w:val="0"/>
        <w:spacing w:line="420" w:lineRule="exact"/>
        <w:ind w:firstLine="420" w:firstLineChars="200"/>
        <w:jc w:val="left"/>
        <w:rPr>
          <w:rFonts w:hint="eastAsia"/>
          <w:sz w:val="21"/>
          <w:szCs w:val="21"/>
        </w:rPr>
      </w:pPr>
      <w:r>
        <w:rPr>
          <w:rFonts w:hint="eastAsia"/>
          <w:sz w:val="21"/>
          <w:szCs w:val="21"/>
        </w:rPr>
        <w:t>（3）质量管理体系与措施；</w:t>
      </w:r>
    </w:p>
    <w:p>
      <w:pPr>
        <w:autoSpaceDE w:val="0"/>
        <w:autoSpaceDN w:val="0"/>
        <w:spacing w:line="420" w:lineRule="exact"/>
        <w:ind w:firstLine="420" w:firstLineChars="200"/>
        <w:jc w:val="left"/>
        <w:rPr>
          <w:rFonts w:hint="eastAsia"/>
          <w:sz w:val="21"/>
          <w:szCs w:val="21"/>
        </w:rPr>
      </w:pPr>
      <w:r>
        <w:rPr>
          <w:rFonts w:hint="eastAsia"/>
          <w:sz w:val="21"/>
          <w:szCs w:val="21"/>
        </w:rPr>
        <w:t>（4）安全管理体系与措施；</w:t>
      </w:r>
    </w:p>
    <w:p>
      <w:pPr>
        <w:autoSpaceDE w:val="0"/>
        <w:autoSpaceDN w:val="0"/>
        <w:spacing w:line="420" w:lineRule="exact"/>
        <w:ind w:firstLine="420" w:firstLineChars="200"/>
        <w:jc w:val="left"/>
        <w:rPr>
          <w:rFonts w:hint="eastAsia"/>
          <w:sz w:val="21"/>
          <w:szCs w:val="21"/>
        </w:rPr>
      </w:pPr>
      <w:r>
        <w:rPr>
          <w:rFonts w:hint="eastAsia"/>
          <w:sz w:val="21"/>
          <w:szCs w:val="21"/>
        </w:rPr>
        <w:t xml:space="preserve">（5）环境保护管理体系与措施； </w:t>
      </w:r>
    </w:p>
    <w:p>
      <w:pPr>
        <w:autoSpaceDE w:val="0"/>
        <w:autoSpaceDN w:val="0"/>
        <w:spacing w:line="420" w:lineRule="exact"/>
        <w:ind w:firstLine="420" w:firstLineChars="200"/>
        <w:jc w:val="left"/>
        <w:rPr>
          <w:rFonts w:hint="eastAsia"/>
          <w:sz w:val="21"/>
          <w:szCs w:val="21"/>
        </w:rPr>
      </w:pPr>
      <w:r>
        <w:rPr>
          <w:rFonts w:hint="eastAsia"/>
          <w:sz w:val="21"/>
          <w:szCs w:val="21"/>
        </w:rPr>
        <w:t>（6）工程进度计划与措施；</w:t>
      </w:r>
    </w:p>
    <w:p>
      <w:pPr>
        <w:autoSpaceDE w:val="0"/>
        <w:autoSpaceDN w:val="0"/>
        <w:spacing w:line="420" w:lineRule="exact"/>
        <w:ind w:firstLine="420" w:firstLineChars="200"/>
        <w:jc w:val="left"/>
        <w:rPr>
          <w:rFonts w:hint="eastAsia"/>
          <w:sz w:val="21"/>
          <w:szCs w:val="21"/>
        </w:rPr>
      </w:pPr>
      <w:r>
        <w:rPr>
          <w:rFonts w:hint="eastAsia"/>
          <w:sz w:val="21"/>
          <w:szCs w:val="21"/>
        </w:rPr>
        <w:t>（7）拟投入资源配备计划；</w:t>
      </w:r>
    </w:p>
    <w:p>
      <w:pPr>
        <w:autoSpaceDE w:val="0"/>
        <w:autoSpaceDN w:val="0"/>
        <w:spacing w:line="420" w:lineRule="exact"/>
        <w:ind w:firstLine="420" w:firstLineChars="200"/>
        <w:jc w:val="left"/>
        <w:rPr>
          <w:rFonts w:hint="eastAsia"/>
          <w:sz w:val="21"/>
          <w:szCs w:val="21"/>
        </w:rPr>
      </w:pPr>
      <w:r>
        <w:rPr>
          <w:rFonts w:hint="eastAsia"/>
          <w:sz w:val="21"/>
          <w:szCs w:val="21"/>
        </w:rPr>
        <w:t>（8）施工进度表或施工网络图；</w:t>
      </w:r>
    </w:p>
    <w:p>
      <w:pPr>
        <w:autoSpaceDE w:val="0"/>
        <w:autoSpaceDN w:val="0"/>
        <w:spacing w:line="420" w:lineRule="exact"/>
        <w:ind w:firstLine="420" w:firstLineChars="200"/>
        <w:jc w:val="left"/>
        <w:rPr>
          <w:rFonts w:hint="eastAsia"/>
          <w:sz w:val="21"/>
          <w:szCs w:val="21"/>
        </w:rPr>
      </w:pPr>
      <w:r>
        <w:rPr>
          <w:rFonts w:hint="eastAsia"/>
          <w:sz w:val="21"/>
          <w:szCs w:val="21"/>
        </w:rPr>
        <w:t>（9）施工总平面布置图；</w:t>
      </w:r>
    </w:p>
    <w:p>
      <w:pPr>
        <w:autoSpaceDE w:val="0"/>
        <w:autoSpaceDN w:val="0"/>
        <w:spacing w:line="420" w:lineRule="exact"/>
        <w:ind w:firstLine="420" w:firstLineChars="200"/>
        <w:jc w:val="left"/>
        <w:rPr>
          <w:rFonts w:hint="eastAsia"/>
          <w:sz w:val="21"/>
          <w:szCs w:val="21"/>
        </w:rPr>
      </w:pPr>
      <w:r>
        <w:rPr>
          <w:rFonts w:hint="eastAsia"/>
          <w:sz w:val="21"/>
          <w:szCs w:val="21"/>
        </w:rPr>
        <w:t>（10）节能减排、绿色施工（含扬尘治理）措施、工艺创新方面针对本工程有具体措施或企业自有创新技术；</w:t>
      </w:r>
    </w:p>
    <w:p>
      <w:pPr>
        <w:autoSpaceDE w:val="0"/>
        <w:autoSpaceDN w:val="0"/>
        <w:spacing w:line="420" w:lineRule="exact"/>
        <w:ind w:firstLine="420" w:firstLineChars="200"/>
        <w:jc w:val="left"/>
        <w:rPr>
          <w:rFonts w:hint="eastAsia"/>
          <w:sz w:val="21"/>
          <w:szCs w:val="21"/>
        </w:rPr>
      </w:pPr>
      <w:r>
        <w:rPr>
          <w:rFonts w:hint="eastAsia"/>
          <w:sz w:val="21"/>
          <w:szCs w:val="21"/>
        </w:rPr>
        <w:t>（11）新工艺、新技术、新设备、新材料的采用程度，其在确保质量、降低成本、缩短工期、减轻劳动强度、提高工效等方面的作用；</w:t>
      </w:r>
    </w:p>
    <w:p>
      <w:pPr>
        <w:autoSpaceDE w:val="0"/>
        <w:autoSpaceDN w:val="0"/>
        <w:spacing w:line="420" w:lineRule="exact"/>
        <w:ind w:firstLine="420" w:firstLineChars="200"/>
        <w:jc w:val="left"/>
        <w:rPr>
          <w:rFonts w:hint="eastAsia"/>
          <w:sz w:val="21"/>
          <w:szCs w:val="21"/>
        </w:rPr>
      </w:pPr>
      <w:r>
        <w:rPr>
          <w:rFonts w:hint="eastAsia"/>
          <w:sz w:val="21"/>
          <w:szCs w:val="21"/>
        </w:rPr>
        <w:t xml:space="preserve">（12）企业具备信息化管理平台，能够使工程管理者对现场实施监控和数据处理。                </w:t>
      </w:r>
    </w:p>
    <w:p>
      <w:pPr>
        <w:autoSpaceDE w:val="0"/>
        <w:autoSpaceDN w:val="0"/>
        <w:spacing w:line="420" w:lineRule="exact"/>
        <w:jc w:val="left"/>
        <w:rPr>
          <w:rFonts w:cs="Times New Roman"/>
          <w:b/>
          <w:bCs/>
          <w:sz w:val="21"/>
          <w:szCs w:val="21"/>
        </w:rPr>
      </w:pPr>
      <w:r>
        <w:rPr>
          <w:b/>
          <w:bCs/>
          <w:sz w:val="21"/>
          <w:szCs w:val="21"/>
        </w:rPr>
        <w:t xml:space="preserve">3.2 </w:t>
      </w:r>
      <w:r>
        <w:rPr>
          <w:rFonts w:hint="eastAsia"/>
          <w:b/>
          <w:bCs/>
          <w:sz w:val="21"/>
          <w:szCs w:val="21"/>
        </w:rPr>
        <w:t>投标报价</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3.2.1 投标人应按第五章“工程量清单”的要求填写相应表格。</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22" w:firstLineChars="200"/>
        <w:jc w:val="left"/>
        <w:rPr>
          <w:rFonts w:hint="eastAsia"/>
          <w:b/>
          <w:bCs/>
          <w:sz w:val="21"/>
          <w:szCs w:val="21"/>
        </w:rPr>
      </w:pPr>
      <w:r>
        <w:rPr>
          <w:rFonts w:hint="eastAsia"/>
          <w:b/>
          <w:bCs/>
          <w:sz w:val="21"/>
          <w:szCs w:val="21"/>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jc w:val="left"/>
        <w:rPr>
          <w:rFonts w:hint="eastAsia"/>
          <w:sz w:val="21"/>
          <w:szCs w:val="21"/>
        </w:rPr>
      </w:pPr>
      <w:r>
        <w:rPr>
          <w:rFonts w:hint="eastAsia"/>
          <w:sz w:val="21"/>
          <w:szCs w:val="21"/>
        </w:rPr>
        <w:t xml:space="preserve">    3.2.5标人编制投标报价时，同一投标文件综合工日应前后保持一致。</w:t>
      </w:r>
    </w:p>
    <w:p>
      <w:pPr>
        <w:widowControl/>
        <w:spacing w:line="360" w:lineRule="auto"/>
        <w:jc w:val="left"/>
        <w:rPr>
          <w:sz w:val="21"/>
          <w:szCs w:val="21"/>
        </w:rPr>
      </w:pPr>
      <w:r>
        <w:rPr>
          <w:rFonts w:hint="eastAsia"/>
          <w:sz w:val="21"/>
          <w:szCs w:val="21"/>
        </w:rPr>
        <w:t xml:space="preserve">    3.2.6不按照以上要求编制投标报价的，视为违反《许昌市建设工程工程量清单招标评标办法（试行）》第八条第3 款之规定，按废标处理。</w:t>
      </w:r>
    </w:p>
    <w:p>
      <w:pPr>
        <w:autoSpaceDE w:val="0"/>
        <w:autoSpaceDN w:val="0"/>
        <w:spacing w:line="420" w:lineRule="exact"/>
        <w:jc w:val="left"/>
        <w:rPr>
          <w:rFonts w:cs="Times New Roman"/>
          <w:b/>
          <w:bCs/>
          <w:sz w:val="21"/>
          <w:szCs w:val="21"/>
        </w:rPr>
      </w:pPr>
      <w:r>
        <w:rPr>
          <w:b/>
          <w:bCs/>
          <w:sz w:val="21"/>
          <w:szCs w:val="21"/>
        </w:rPr>
        <w:t xml:space="preserve">3.3 </w:t>
      </w:r>
      <w:r>
        <w:rPr>
          <w:rFonts w:hint="eastAsia"/>
          <w:b/>
          <w:bCs/>
          <w:sz w:val="21"/>
          <w:szCs w:val="21"/>
        </w:rPr>
        <w:t>投标有效期</w:t>
      </w:r>
      <w:bookmarkEnd w:id="42"/>
    </w:p>
    <w:p>
      <w:pPr>
        <w:tabs>
          <w:tab w:val="left" w:pos="1260"/>
        </w:tabs>
        <w:autoSpaceDE w:val="0"/>
        <w:autoSpaceDN w:val="0"/>
        <w:adjustRightInd w:val="0"/>
        <w:spacing w:line="460" w:lineRule="exact"/>
        <w:ind w:firstLine="420" w:firstLineChars="200"/>
        <w:jc w:val="left"/>
        <w:rPr>
          <w:rFonts w:cs="Times New Roman"/>
          <w:sz w:val="21"/>
          <w:szCs w:val="21"/>
        </w:rPr>
      </w:pPr>
      <w:r>
        <w:rPr>
          <w:sz w:val="21"/>
          <w:szCs w:val="21"/>
        </w:rPr>
        <w:t xml:space="preserve">3.3.1 </w:t>
      </w:r>
      <w:r>
        <w:rPr>
          <w:rFonts w:hint="eastAsia"/>
          <w:sz w:val="21"/>
          <w:szCs w:val="21"/>
        </w:rPr>
        <w:t>在投标人须知前附表规定的投标有效期内，投标人不得要求撤销或修改其投标文件。</w:t>
      </w:r>
    </w:p>
    <w:p>
      <w:pPr>
        <w:tabs>
          <w:tab w:val="left" w:pos="1260"/>
        </w:tabs>
        <w:autoSpaceDE w:val="0"/>
        <w:autoSpaceDN w:val="0"/>
        <w:adjustRightInd w:val="0"/>
        <w:spacing w:line="460" w:lineRule="exact"/>
        <w:ind w:firstLine="420" w:firstLineChars="200"/>
        <w:jc w:val="left"/>
        <w:rPr>
          <w:rFonts w:cs="Times New Roman"/>
          <w:sz w:val="21"/>
          <w:szCs w:val="21"/>
        </w:rPr>
      </w:pPr>
      <w:r>
        <w:rPr>
          <w:sz w:val="21"/>
          <w:szCs w:val="21"/>
        </w:rPr>
        <w:t>3.3.2</w:t>
      </w:r>
      <w:r>
        <w:rPr>
          <w:rFonts w:hint="eastAsia"/>
          <w:sz w:val="21"/>
          <w:szCs w:val="21"/>
        </w:rPr>
        <w:t xml:space="preserve">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napToGrid w:val="0"/>
        <w:spacing w:line="480" w:lineRule="exact"/>
        <w:jc w:val="left"/>
        <w:rPr>
          <w:rFonts w:hint="eastAsia"/>
          <w:b/>
          <w:bCs/>
          <w:sz w:val="21"/>
          <w:szCs w:val="21"/>
        </w:rPr>
      </w:pPr>
      <w:bookmarkStart w:id="43" w:name="_Toc282436964"/>
      <w:bookmarkStart w:id="44" w:name="_Toc283559960"/>
      <w:r>
        <w:rPr>
          <w:rFonts w:hint="eastAsia"/>
          <w:b/>
          <w:bCs/>
          <w:sz w:val="21"/>
          <w:szCs w:val="21"/>
        </w:rPr>
        <w:t>3.4 投标保证金</w:t>
      </w:r>
      <w:bookmarkEnd w:id="43"/>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3.4.1 投标保证金的递交</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3.4.1.1因投标人的原因无法及时退还投标（竞买）保证金、滞留三年以上的，投标（竞买）保证金上缴财政。</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3.4.1.2 自文件发布之日起，投标人需进行基本户备案（建设工程项目），已备案的基本户开户银行、账户发生变化的，须重新办理备案手续。备案后方可提交投标（竞买）保证金。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 xml:space="preserve">基本户备案流程： </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特殊情况处理</w:t>
      </w:r>
    </w:p>
    <w:p>
      <w:pPr>
        <w:tabs>
          <w:tab w:val="left" w:pos="1260"/>
        </w:tabs>
        <w:autoSpaceDE w:val="0"/>
        <w:autoSpaceDN w:val="0"/>
        <w:adjustRightInd w:val="0"/>
        <w:spacing w:line="460" w:lineRule="exact"/>
        <w:ind w:firstLine="420" w:firstLineChars="200"/>
        <w:jc w:val="left"/>
        <w:rPr>
          <w:rFonts w:hint="eastAsia" w:hAnsi="宋体"/>
          <w:bCs/>
          <w:kern w:val="11"/>
          <w:sz w:val="21"/>
          <w:szCs w:val="21"/>
          <w:lang w:val="zh-CN"/>
        </w:rPr>
      </w:pPr>
      <w:r>
        <w:rPr>
          <w:rFonts w:hint="eastAsia" w:hAnsi="宋体"/>
          <w:bCs/>
          <w:kern w:val="11"/>
          <w:sz w:val="21"/>
          <w:szCs w:val="21"/>
        </w:rPr>
        <w:t>投标人投标过程中因账户开户银行、银行账号发生变化，不能按照来款途径原路返还投标保证金的，投标人须提供原账户开户银行相关证明及新开账户开户许可证，</w:t>
      </w:r>
      <w:r>
        <w:rPr>
          <w:rFonts w:hint="eastAsia" w:hAnsi="宋体"/>
          <w:bCs/>
          <w:kern w:val="11"/>
          <w:sz w:val="21"/>
          <w:szCs w:val="21"/>
          <w:lang w:val="zh-CN"/>
        </w:rPr>
        <w:t>到禹州市政府采购监督管理办公室办理退款手续（0374-</w:t>
      </w:r>
      <w:r>
        <w:rPr>
          <w:rFonts w:hint="eastAsia" w:hAnsi="宋体"/>
          <w:bCs/>
          <w:kern w:val="11"/>
          <w:sz w:val="21"/>
          <w:szCs w:val="21"/>
        </w:rPr>
        <w:t>8112523</w:t>
      </w:r>
      <w:r>
        <w:rPr>
          <w:rFonts w:hint="eastAsia" w:hAnsi="宋体"/>
          <w:bCs/>
          <w:kern w:val="11"/>
          <w:sz w:val="21"/>
          <w:szCs w:val="21"/>
          <w:lang w:val="zh-CN"/>
        </w:rPr>
        <w:t>）。</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3.4.2 投标人应按投标人须知前附表规定缴纳投标保证金。</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20" w:firstLineChars="200"/>
        <w:jc w:val="left"/>
        <w:rPr>
          <w:rFonts w:hint="eastAsia"/>
          <w:sz w:val="21"/>
          <w:szCs w:val="21"/>
          <w:lang w:val="zh-CN"/>
        </w:rPr>
      </w:pPr>
      <w:r>
        <w:rPr>
          <w:rFonts w:hint="eastAsia"/>
          <w:sz w:val="21"/>
          <w:szCs w:val="21"/>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22" w:firstLineChars="200"/>
        <w:jc w:val="left"/>
        <w:rPr>
          <w:rFonts w:hint="eastAsia"/>
          <w:b/>
          <w:bCs/>
          <w:sz w:val="21"/>
          <w:szCs w:val="21"/>
          <w:lang w:val="zh-CN"/>
        </w:rPr>
      </w:pPr>
      <w:r>
        <w:rPr>
          <w:rFonts w:hint="eastAsia"/>
          <w:b/>
          <w:bCs/>
          <w:sz w:val="21"/>
          <w:szCs w:val="21"/>
        </w:rPr>
        <w:t>联合体投标的，其投标保证金由牵头人递交，并应符合投标人须知前附表的规定。</w:t>
      </w:r>
    </w:p>
    <w:p>
      <w:pPr>
        <w:tabs>
          <w:tab w:val="left" w:pos="1260"/>
        </w:tabs>
        <w:autoSpaceDE w:val="0"/>
        <w:autoSpaceDN w:val="0"/>
        <w:adjustRightInd w:val="0"/>
        <w:spacing w:line="460" w:lineRule="exact"/>
        <w:ind w:firstLine="420" w:firstLineChars="200"/>
        <w:jc w:val="left"/>
        <w:rPr>
          <w:rFonts w:hint="eastAsia"/>
          <w:sz w:val="21"/>
          <w:szCs w:val="21"/>
          <w:lang w:val="zh-CN"/>
        </w:rPr>
      </w:pPr>
      <w:r>
        <w:rPr>
          <w:rFonts w:hint="eastAsia"/>
          <w:sz w:val="21"/>
          <w:szCs w:val="21"/>
          <w:lang w:val="zh-CN"/>
        </w:rPr>
        <w:t>3.4.2.2 投标保证金缴纳方式：</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lang w:val="zh-CN"/>
        </w:rPr>
        <w:t>投标人网上报名后</w:t>
      </w:r>
      <w:r>
        <w:rPr>
          <w:rFonts w:hint="eastAsia"/>
          <w:sz w:val="21"/>
          <w:szCs w:val="21"/>
        </w:rPr>
        <w:t>，</w:t>
      </w:r>
      <w:r>
        <w:rPr>
          <w:rFonts w:hint="eastAsia"/>
          <w:sz w:val="21"/>
          <w:szCs w:val="21"/>
          <w:lang w:val="zh-CN"/>
        </w:rPr>
        <w:t>登录</w:t>
      </w:r>
      <w:r>
        <w:fldChar w:fldCharType="begin"/>
      </w:r>
      <w:r>
        <w:instrText xml:space="preserve"> HYPERLINK "http://221.14.6.70:8088/ggzy" </w:instrText>
      </w:r>
      <w:r>
        <w:fldChar w:fldCharType="separate"/>
      </w:r>
      <w:r>
        <w:rPr>
          <w:rFonts w:hint="eastAsia"/>
          <w:sz w:val="21"/>
          <w:szCs w:val="21"/>
        </w:rPr>
        <w:t>http://221.14.6.70:8088/ggzy</w:t>
      </w:r>
      <w:r>
        <w:rPr>
          <w:rFonts w:hint="eastAsia"/>
          <w:sz w:val="21"/>
          <w:szCs w:val="21"/>
        </w:rPr>
        <w:fldChar w:fldCharType="end"/>
      </w:r>
      <w:r>
        <w:rPr>
          <w:rFonts w:hint="eastAsia"/>
          <w:sz w:val="21"/>
          <w:szCs w:val="21"/>
          <w:lang w:val="zh-CN"/>
        </w:rPr>
        <w:t>系统</w:t>
      </w:r>
      <w:r>
        <w:rPr>
          <w:rFonts w:hint="eastAsia"/>
          <w:sz w:val="21"/>
          <w:szCs w:val="21"/>
        </w:rPr>
        <w:t>，</w:t>
      </w:r>
      <w:r>
        <w:rPr>
          <w:rFonts w:hint="eastAsia"/>
          <w:sz w:val="21"/>
          <w:szCs w:val="21"/>
          <w:lang w:val="zh-CN"/>
        </w:rPr>
        <w:t>依次点击</w:t>
      </w:r>
      <w:r>
        <w:rPr>
          <w:rFonts w:hint="eastAsia"/>
          <w:sz w:val="21"/>
          <w:szCs w:val="21"/>
        </w:rPr>
        <w:t>“</w:t>
      </w:r>
      <w:r>
        <w:rPr>
          <w:rFonts w:hint="eastAsia"/>
          <w:sz w:val="21"/>
          <w:szCs w:val="21"/>
          <w:lang w:val="zh-CN"/>
        </w:rPr>
        <w:t>会员向导</w:t>
      </w:r>
      <w:r>
        <w:rPr>
          <w:rFonts w:hint="eastAsia"/>
          <w:sz w:val="21"/>
          <w:szCs w:val="21"/>
        </w:rPr>
        <w:t>”→“</w:t>
      </w:r>
      <w:r>
        <w:rPr>
          <w:rFonts w:hint="eastAsia"/>
          <w:sz w:val="21"/>
          <w:szCs w:val="21"/>
          <w:lang w:val="zh-CN"/>
        </w:rPr>
        <w:t>参与投标</w:t>
      </w:r>
      <w:r>
        <w:rPr>
          <w:rFonts w:hint="eastAsia"/>
          <w:sz w:val="21"/>
          <w:szCs w:val="21"/>
        </w:rPr>
        <w:t>”→“</w:t>
      </w:r>
      <w:r>
        <w:rPr>
          <w:rFonts w:hint="eastAsia"/>
          <w:sz w:val="21"/>
          <w:szCs w:val="21"/>
          <w:lang w:val="zh-CN"/>
        </w:rPr>
        <w:t>费用缴纳说明</w:t>
      </w:r>
      <w:r>
        <w:rPr>
          <w:rFonts w:hint="eastAsia"/>
          <w:sz w:val="21"/>
          <w:szCs w:val="21"/>
        </w:rPr>
        <w:t>”→“</w:t>
      </w:r>
      <w:r>
        <w:rPr>
          <w:rFonts w:hint="eastAsia"/>
          <w:sz w:val="21"/>
          <w:szCs w:val="21"/>
          <w:lang w:val="zh-CN"/>
        </w:rPr>
        <w:t>保证金缴纳说明单</w:t>
      </w:r>
      <w:r>
        <w:rPr>
          <w:rFonts w:hint="eastAsia"/>
          <w:sz w:val="21"/>
          <w:szCs w:val="21"/>
        </w:rPr>
        <w:t>”，</w:t>
      </w:r>
      <w:r>
        <w:rPr>
          <w:rFonts w:hint="eastAsia"/>
          <w:sz w:val="21"/>
          <w:szCs w:val="21"/>
          <w:lang w:val="zh-CN"/>
        </w:rPr>
        <w:t>获取缴费说明单</w:t>
      </w:r>
      <w:r>
        <w:rPr>
          <w:rFonts w:hint="eastAsia"/>
          <w:sz w:val="21"/>
          <w:szCs w:val="21"/>
        </w:rPr>
        <w:t>，</w:t>
      </w:r>
      <w:r>
        <w:rPr>
          <w:rFonts w:hint="eastAsia"/>
          <w:sz w:val="21"/>
          <w:szCs w:val="21"/>
          <w:lang w:val="zh-CN"/>
        </w:rPr>
        <w:t>根据每个标段的缴纳说明单在缴纳截止时间前缴纳</w:t>
      </w:r>
      <w:r>
        <w:rPr>
          <w:rFonts w:hint="eastAsia"/>
          <w:sz w:val="21"/>
          <w:szCs w:val="21"/>
        </w:rPr>
        <w:t>；</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lang w:val="zh-CN"/>
        </w:rPr>
        <w:t>成功缴纳后重新登录前述系统</w:t>
      </w:r>
      <w:r>
        <w:rPr>
          <w:rFonts w:hint="eastAsia"/>
          <w:sz w:val="21"/>
          <w:szCs w:val="21"/>
        </w:rPr>
        <w:t>，</w:t>
      </w:r>
      <w:r>
        <w:rPr>
          <w:rFonts w:hint="eastAsia"/>
          <w:sz w:val="21"/>
          <w:szCs w:val="21"/>
          <w:lang w:val="zh-CN"/>
        </w:rPr>
        <w:t>依次点击</w:t>
      </w:r>
      <w:r>
        <w:rPr>
          <w:rFonts w:hint="eastAsia"/>
          <w:sz w:val="21"/>
          <w:szCs w:val="21"/>
        </w:rPr>
        <w:t>“</w:t>
      </w:r>
      <w:r>
        <w:rPr>
          <w:rFonts w:hint="eastAsia"/>
          <w:sz w:val="21"/>
          <w:szCs w:val="21"/>
          <w:lang w:val="zh-CN"/>
        </w:rPr>
        <w:t>会员向导</w:t>
      </w:r>
      <w:r>
        <w:rPr>
          <w:rFonts w:hint="eastAsia"/>
          <w:sz w:val="21"/>
          <w:szCs w:val="21"/>
        </w:rPr>
        <w:t>”→“</w:t>
      </w:r>
      <w:r>
        <w:rPr>
          <w:rFonts w:hint="eastAsia"/>
          <w:sz w:val="21"/>
          <w:szCs w:val="21"/>
          <w:lang w:val="zh-CN"/>
        </w:rPr>
        <w:t>参与投标</w:t>
      </w:r>
      <w:r>
        <w:rPr>
          <w:rFonts w:hint="eastAsia"/>
          <w:sz w:val="21"/>
          <w:szCs w:val="21"/>
        </w:rPr>
        <w:t>”→“</w:t>
      </w:r>
      <w:r>
        <w:rPr>
          <w:rFonts w:hint="eastAsia"/>
          <w:sz w:val="21"/>
          <w:szCs w:val="21"/>
          <w:lang w:val="zh-CN"/>
        </w:rPr>
        <w:t>保证金绑定</w:t>
      </w:r>
      <w:r>
        <w:rPr>
          <w:rFonts w:hint="eastAsia"/>
          <w:sz w:val="21"/>
          <w:szCs w:val="21"/>
        </w:rPr>
        <w:t>”→“</w:t>
      </w:r>
      <w:r>
        <w:rPr>
          <w:rFonts w:hint="eastAsia"/>
          <w:sz w:val="21"/>
          <w:szCs w:val="21"/>
          <w:lang w:val="zh-CN"/>
        </w:rPr>
        <w:t>绑定</w:t>
      </w:r>
      <w:r>
        <w:rPr>
          <w:rFonts w:hint="eastAsia"/>
          <w:sz w:val="21"/>
          <w:szCs w:val="21"/>
        </w:rPr>
        <w:t>”</w:t>
      </w:r>
      <w:r>
        <w:rPr>
          <w:rFonts w:hint="eastAsia"/>
          <w:sz w:val="21"/>
          <w:szCs w:val="21"/>
          <w:lang w:val="zh-CN"/>
        </w:rPr>
        <w:t>进行投标保证金绑定。</w:t>
      </w:r>
    </w:p>
    <w:p>
      <w:pPr>
        <w:tabs>
          <w:tab w:val="left" w:pos="1260"/>
        </w:tabs>
        <w:autoSpaceDE w:val="0"/>
        <w:autoSpaceDN w:val="0"/>
        <w:adjustRightInd w:val="0"/>
        <w:spacing w:line="460" w:lineRule="exact"/>
        <w:ind w:firstLine="420" w:firstLineChars="200"/>
        <w:jc w:val="left"/>
        <w:rPr>
          <w:rFonts w:hint="eastAsia"/>
          <w:sz w:val="21"/>
          <w:szCs w:val="21"/>
          <w:lang w:val="zh-CN"/>
        </w:rPr>
      </w:pPr>
      <w:r>
        <w:rPr>
          <w:rFonts w:hint="eastAsia"/>
          <w:sz w:val="21"/>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20" w:firstLineChars="200"/>
        <w:jc w:val="left"/>
        <w:rPr>
          <w:rFonts w:hint="eastAsia"/>
          <w:sz w:val="21"/>
          <w:szCs w:val="21"/>
          <w:lang w:val="zh-CN"/>
        </w:rPr>
      </w:pPr>
      <w:r>
        <w:rPr>
          <w:rFonts w:hint="eastAsia"/>
          <w:sz w:val="21"/>
          <w:szCs w:val="21"/>
          <w:lang w:val="zh-CN"/>
        </w:rPr>
        <w:t>3.4.2.3 每个投标人每个项目每个标段只有唯一缴纳账号，</w:t>
      </w:r>
      <w:r>
        <w:rPr>
          <w:rFonts w:hint="eastAsia"/>
          <w:sz w:val="21"/>
          <w:szCs w:val="21"/>
        </w:rPr>
        <w:t>切勿重复缴纳或错误缴纳。</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lang w:val="zh-CN"/>
        </w:rPr>
        <w:t xml:space="preserve">3.4.2.4 </w:t>
      </w:r>
      <w:r>
        <w:rPr>
          <w:rFonts w:hint="eastAsia"/>
          <w:sz w:val="21"/>
          <w:szCs w:val="21"/>
        </w:rPr>
        <w:t>未按上述规定操作引起的无效投标，由投标人自行负责。</w:t>
      </w:r>
    </w:p>
    <w:p>
      <w:pPr>
        <w:tabs>
          <w:tab w:val="left" w:pos="1260"/>
        </w:tabs>
        <w:autoSpaceDE w:val="0"/>
        <w:autoSpaceDN w:val="0"/>
        <w:adjustRightInd w:val="0"/>
        <w:spacing w:line="460" w:lineRule="exact"/>
        <w:ind w:firstLine="420" w:firstLineChars="200"/>
        <w:jc w:val="left"/>
        <w:rPr>
          <w:rFonts w:hint="eastAsia"/>
          <w:sz w:val="21"/>
          <w:szCs w:val="21"/>
          <w:lang w:val="zh-CN"/>
        </w:rPr>
      </w:pPr>
      <w:r>
        <w:rPr>
          <w:rFonts w:hint="eastAsia"/>
          <w:sz w:val="21"/>
          <w:szCs w:val="21"/>
          <w:lang w:val="zh-CN"/>
        </w:rPr>
        <w:t>3.4.2.5汇款凭证无须备注项目编号和项目名称。</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lang w:val="zh-CN"/>
        </w:rPr>
        <w:t xml:space="preserve">3.4.2.6 </w:t>
      </w:r>
      <w:r>
        <w:rPr>
          <w:rFonts w:hint="eastAsia"/>
          <w:sz w:val="21"/>
          <w:szCs w:val="21"/>
        </w:rPr>
        <w:t>出现以下情形造成的投标保证金无效，由投标人自行负责。</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(1)投标保证金未从投标人的基本账户转出；</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(2)投标保证金未按照招标文件划分的标段依次转账。</w:t>
      </w:r>
    </w:p>
    <w:p>
      <w:pPr>
        <w:tabs>
          <w:tab w:val="left" w:pos="1260"/>
        </w:tabs>
        <w:autoSpaceDE w:val="0"/>
        <w:autoSpaceDN w:val="0"/>
        <w:adjustRightInd w:val="0"/>
        <w:spacing w:line="460" w:lineRule="exact"/>
        <w:ind w:firstLine="420" w:firstLineChars="200"/>
        <w:jc w:val="left"/>
        <w:rPr>
          <w:rFonts w:hint="eastAsia"/>
          <w:sz w:val="21"/>
          <w:szCs w:val="21"/>
          <w:lang w:val="zh-CN"/>
        </w:rPr>
      </w:pPr>
      <w:r>
        <w:rPr>
          <w:rFonts w:hint="eastAsia"/>
          <w:sz w:val="21"/>
          <w:szCs w:val="21"/>
          <w:lang w:val="zh-CN"/>
        </w:rPr>
        <w:t>3.4.2.7 《保证金缴纳绑定操作指南》获取方法：</w:t>
      </w:r>
    </w:p>
    <w:p>
      <w:pPr>
        <w:tabs>
          <w:tab w:val="left" w:pos="1260"/>
        </w:tabs>
        <w:autoSpaceDE w:val="0"/>
        <w:autoSpaceDN w:val="0"/>
        <w:adjustRightInd w:val="0"/>
        <w:spacing w:line="460" w:lineRule="exact"/>
        <w:ind w:firstLine="420" w:firstLineChars="200"/>
        <w:jc w:val="left"/>
        <w:rPr>
          <w:rFonts w:hint="eastAsia"/>
          <w:sz w:val="21"/>
          <w:szCs w:val="21"/>
          <w:lang w:val="zh-CN"/>
        </w:rPr>
      </w:pPr>
      <w:r>
        <w:rPr>
          <w:rFonts w:hint="eastAsia"/>
          <w:sz w:val="21"/>
          <w:szCs w:val="21"/>
          <w:lang w:val="zh-CN"/>
        </w:rPr>
        <w:t>登录许昌公共资源交易系统-组件下载-《保证金缴纳绑定操作指南》</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3.4.3 投标人不按本章第3.4.2项要求提交投标保证金的，不接收其投标文件。</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3.4.4 投标保证金的退还：</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（1）</w:t>
      </w:r>
      <w:r>
        <w:rPr>
          <w:rFonts w:hint="eastAsia"/>
          <w:color w:val="000000"/>
          <w:sz w:val="21"/>
          <w:szCs w:val="21"/>
        </w:rPr>
        <w:t>中标公示期满没有质疑和投诉期满没有投诉的</w:t>
      </w:r>
      <w:r>
        <w:rPr>
          <w:rFonts w:hint="eastAsia"/>
          <w:sz w:val="21"/>
          <w:szCs w:val="21"/>
        </w:rPr>
        <w:t>，5个工作日内退还非中标候选人投标保证金及银行同期活期存款利息。</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（2）在书面合同签订5日内向中标人和其他中标候选人退还投标保证金及银行同期活期存款利息；法定期限内未签订书面合同的，按照有关规定退还其投标保证金。及银行同期活期存款利息。</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（3）项目废标或招标人终止招标的，在此后5个工作日内退还投标保证金及银行同期活期存利息。</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（6）退还投标保证金，除另有规定外，一般以转账方式一次性退还至投标保证金的原提交账户。</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3.4.5投标人有下列情形之一的，不予退还投标保证金：</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 xml:space="preserve">（一）在招标文件要求提交投标文件的截止时间后至投标文件有效期满前撤回投标的； </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 xml:space="preserve">（二）中标通知书发出后，中标人无故放弃中标项目或无正当理由在规定时间内不与招标人签订合同或未按招标文件规定提交履约担保的； </w:t>
      </w:r>
    </w:p>
    <w:p>
      <w:pPr>
        <w:autoSpaceDE w:val="0"/>
        <w:autoSpaceDN w:val="0"/>
        <w:spacing w:line="420" w:lineRule="exact"/>
        <w:jc w:val="left"/>
        <w:rPr>
          <w:rFonts w:cs="Times New Roman"/>
          <w:b/>
          <w:bCs/>
          <w:sz w:val="21"/>
          <w:szCs w:val="21"/>
        </w:rPr>
      </w:pPr>
      <w:r>
        <w:rPr>
          <w:b/>
          <w:bCs/>
          <w:sz w:val="21"/>
          <w:szCs w:val="21"/>
        </w:rPr>
        <w:t xml:space="preserve">3.5 </w:t>
      </w:r>
      <w:r>
        <w:rPr>
          <w:rFonts w:hint="eastAsia"/>
          <w:b/>
          <w:bCs/>
          <w:sz w:val="21"/>
          <w:szCs w:val="21"/>
        </w:rPr>
        <w:t>资格审查资料</w:t>
      </w:r>
    </w:p>
    <w:p>
      <w:pPr>
        <w:tabs>
          <w:tab w:val="left" w:pos="1260"/>
        </w:tabs>
        <w:autoSpaceDE w:val="0"/>
        <w:autoSpaceDN w:val="0"/>
        <w:adjustRightInd w:val="0"/>
        <w:spacing w:line="460" w:lineRule="exact"/>
        <w:ind w:firstLine="420" w:firstLineChars="200"/>
        <w:jc w:val="left"/>
        <w:rPr>
          <w:rFonts w:hint="eastAsia" w:hAnsi="宋体"/>
          <w:sz w:val="21"/>
          <w:szCs w:val="21"/>
        </w:rPr>
      </w:pPr>
      <w:r>
        <w:rPr>
          <w:rFonts w:hint="eastAsia" w:hAnsi="宋体"/>
          <w:sz w:val="21"/>
          <w:szCs w:val="21"/>
        </w:rPr>
        <w:t>3.5.1 “投标人基本情况表”应附投标人营业执照副本、资质证书副本等材料的原件扫描件。</w:t>
      </w:r>
    </w:p>
    <w:p>
      <w:pPr>
        <w:tabs>
          <w:tab w:val="left" w:pos="1260"/>
        </w:tabs>
        <w:autoSpaceDE w:val="0"/>
        <w:autoSpaceDN w:val="0"/>
        <w:adjustRightInd w:val="0"/>
        <w:spacing w:line="460" w:lineRule="exact"/>
        <w:ind w:firstLine="420" w:firstLineChars="200"/>
        <w:jc w:val="left"/>
        <w:rPr>
          <w:rFonts w:hint="eastAsia" w:hAnsi="宋体"/>
          <w:sz w:val="21"/>
          <w:szCs w:val="21"/>
        </w:rPr>
      </w:pPr>
      <w:r>
        <w:rPr>
          <w:rFonts w:hint="eastAsia" w:hAnsi="宋体"/>
          <w:sz w:val="21"/>
          <w:szCs w:val="21"/>
        </w:rPr>
        <w:t>3.5.2 “近年财务状况表”应附经会计师事务所或审计机构审计的财务会计报表的原件扫描件，具体年份要求见投标人须知前附表。</w:t>
      </w:r>
    </w:p>
    <w:p>
      <w:pPr>
        <w:autoSpaceDE w:val="0"/>
        <w:autoSpaceDN w:val="0"/>
        <w:spacing w:line="440" w:lineRule="exact"/>
        <w:jc w:val="left"/>
        <w:rPr>
          <w:rFonts w:hint="eastAsia" w:hAnsi="宋体"/>
          <w:sz w:val="21"/>
          <w:szCs w:val="21"/>
        </w:rPr>
      </w:pPr>
      <w:r>
        <w:rPr>
          <w:rFonts w:hint="eastAsia" w:hAnsi="宋体"/>
          <w:sz w:val="21"/>
          <w:szCs w:val="21"/>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int="eastAsia" w:hAnsi="宋体"/>
          <w:sz w:val="21"/>
          <w:szCs w:val="21"/>
        </w:rPr>
      </w:pPr>
      <w:r>
        <w:rPr>
          <w:rFonts w:hint="eastAsia" w:hAnsi="宋体"/>
          <w:sz w:val="21"/>
          <w:szCs w:val="21"/>
        </w:rPr>
        <w:t xml:space="preserve">    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hAnsi="宋体"/>
          <w:sz w:val="21"/>
          <w:szCs w:val="21"/>
        </w:rPr>
        <w:t>3.5.5 “近年发生的诉讼及仲裁情况”应说明相关情况，并附法院或仲裁机构作出的判决、裁决等有关法律文书原件扫描件，具体年份要求见投标人须知前附表。</w:t>
      </w:r>
    </w:p>
    <w:p>
      <w:pPr>
        <w:tabs>
          <w:tab w:val="left" w:pos="1260"/>
        </w:tabs>
        <w:autoSpaceDE w:val="0"/>
        <w:autoSpaceDN w:val="0"/>
        <w:adjustRightInd w:val="0"/>
        <w:spacing w:line="460" w:lineRule="exact"/>
        <w:ind w:firstLine="422" w:firstLineChars="200"/>
        <w:jc w:val="left"/>
        <w:rPr>
          <w:rFonts w:cs="Times New Roman"/>
          <w:b/>
          <w:sz w:val="21"/>
          <w:szCs w:val="21"/>
        </w:rPr>
      </w:pPr>
      <w:r>
        <w:rPr>
          <w:rFonts w:hint="eastAsia"/>
          <w:b/>
          <w:sz w:val="21"/>
          <w:szCs w:val="21"/>
        </w:rPr>
        <w:t>以投标文件格式为准。</w:t>
      </w:r>
    </w:p>
    <w:p>
      <w:pPr>
        <w:autoSpaceDE w:val="0"/>
        <w:autoSpaceDN w:val="0"/>
        <w:spacing w:line="440" w:lineRule="exact"/>
        <w:jc w:val="left"/>
        <w:rPr>
          <w:rFonts w:cs="Times New Roman"/>
          <w:b/>
          <w:bCs/>
          <w:sz w:val="21"/>
          <w:szCs w:val="21"/>
        </w:rPr>
      </w:pPr>
      <w:r>
        <w:rPr>
          <w:b/>
          <w:bCs/>
          <w:sz w:val="21"/>
          <w:szCs w:val="21"/>
        </w:rPr>
        <w:t xml:space="preserve">3.6 </w:t>
      </w:r>
      <w:bookmarkStart w:id="45" w:name="_Toc144974521"/>
      <w:bookmarkStart w:id="46" w:name="_Toc152045553"/>
      <w:bookmarkStart w:id="47" w:name="_Toc179632571"/>
      <w:bookmarkStart w:id="48" w:name="_Toc152042329"/>
      <w:r>
        <w:rPr>
          <w:rFonts w:hint="eastAsia"/>
          <w:b/>
          <w:bCs/>
          <w:sz w:val="21"/>
          <w:szCs w:val="21"/>
        </w:rPr>
        <w:t>备选投标方案</w:t>
      </w:r>
    </w:p>
    <w:bookmarkEnd w:id="45"/>
    <w:bookmarkEnd w:id="46"/>
    <w:bookmarkEnd w:id="47"/>
    <w:bookmarkEnd w:id="48"/>
    <w:p>
      <w:pPr>
        <w:autoSpaceDE w:val="0"/>
        <w:autoSpaceDN w:val="0"/>
        <w:spacing w:line="440" w:lineRule="exact"/>
        <w:ind w:firstLine="420" w:firstLineChars="200"/>
        <w:jc w:val="left"/>
        <w:rPr>
          <w:rFonts w:cs="Times New Roman"/>
          <w:sz w:val="21"/>
          <w:szCs w:val="21"/>
        </w:rPr>
      </w:pPr>
      <w:r>
        <w:rPr>
          <w:rFonts w:hint="eastAsia"/>
          <w:sz w:val="21"/>
          <w:szCs w:val="21"/>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cs="Times New Roman"/>
          <w:b/>
          <w:bCs/>
          <w:sz w:val="21"/>
          <w:szCs w:val="21"/>
        </w:rPr>
      </w:pPr>
      <w:r>
        <w:rPr>
          <w:b/>
          <w:bCs/>
          <w:sz w:val="21"/>
          <w:szCs w:val="21"/>
        </w:rPr>
        <w:t xml:space="preserve">3.7 </w:t>
      </w:r>
      <w:r>
        <w:rPr>
          <w:rFonts w:hint="eastAsia"/>
          <w:b/>
          <w:bCs/>
          <w:sz w:val="21"/>
          <w:szCs w:val="21"/>
        </w:rPr>
        <w:t>投标文件的编制</w:t>
      </w:r>
      <w:bookmarkEnd w:id="44"/>
    </w:p>
    <w:p>
      <w:pPr>
        <w:spacing w:line="400" w:lineRule="exact"/>
        <w:ind w:firstLine="420" w:firstLineChars="200"/>
        <w:rPr>
          <w:rFonts w:hint="eastAsia" w:hAnsi="宋体"/>
          <w:sz w:val="21"/>
          <w:szCs w:val="21"/>
        </w:rPr>
      </w:pPr>
      <w:bookmarkStart w:id="49" w:name="_Toc283559961"/>
      <w:r>
        <w:rPr>
          <w:rFonts w:hint="eastAsia" w:hAnsi="宋体"/>
          <w:sz w:val="21"/>
          <w:szCs w:val="21"/>
        </w:rPr>
        <w:t>3.7.1 投标文件应按</w:t>
      </w:r>
      <w:r>
        <w:rPr>
          <w:rFonts w:hint="eastAsia" w:hAnsi="宋体"/>
          <w:color w:val="auto"/>
          <w:sz w:val="21"/>
          <w:szCs w:val="21"/>
        </w:rPr>
        <w:t>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20" w:firstLineChars="200"/>
        <w:jc w:val="left"/>
        <w:outlineLvl w:val="0"/>
        <w:rPr>
          <w:rFonts w:hint="eastAsia" w:hAnsi="宋体"/>
          <w:sz w:val="21"/>
          <w:szCs w:val="21"/>
        </w:rPr>
      </w:pPr>
      <w:r>
        <w:rPr>
          <w:rFonts w:hint="eastAsia" w:hAnsi="宋体"/>
          <w:sz w:val="21"/>
          <w:szCs w:val="21"/>
        </w:rPr>
        <w:t>3.7.2 投标文件应当对招标文件有关工期、投标有效期、质量要求、招标范围作出响应。</w:t>
      </w:r>
    </w:p>
    <w:p>
      <w:pPr>
        <w:tabs>
          <w:tab w:val="left" w:pos="7095"/>
        </w:tabs>
        <w:spacing w:line="360" w:lineRule="auto"/>
        <w:ind w:firstLine="420" w:firstLineChars="200"/>
        <w:rPr>
          <w:rFonts w:hint="eastAsia" w:hAnsi="宋体"/>
          <w:color w:val="000000"/>
          <w:sz w:val="21"/>
          <w:szCs w:val="21"/>
        </w:rPr>
      </w:pPr>
      <w:r>
        <w:rPr>
          <w:rFonts w:hint="eastAsia" w:hAnsi="宋体"/>
          <w:sz w:val="21"/>
          <w:szCs w:val="21"/>
        </w:rPr>
        <w:t xml:space="preserve">3.7.3 </w:t>
      </w:r>
      <w:r>
        <w:rPr>
          <w:rFonts w:hint="eastAsia" w:hAnsi="宋体"/>
          <w:color w:val="000000"/>
          <w:sz w:val="21"/>
          <w:szCs w:val="21"/>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20" w:firstLineChars="200"/>
        <w:jc w:val="left"/>
        <w:outlineLvl w:val="0"/>
        <w:rPr>
          <w:rFonts w:hAnsi="宋体"/>
          <w:sz w:val="21"/>
          <w:szCs w:val="21"/>
        </w:rPr>
      </w:pPr>
      <w:r>
        <w:rPr>
          <w:rFonts w:hint="eastAsia" w:hAnsi="宋体"/>
          <w:sz w:val="21"/>
          <w:szCs w:val="21"/>
        </w:rPr>
        <w:t>3.7.</w:t>
      </w:r>
      <w:r>
        <w:rPr>
          <w:rFonts w:hint="eastAsia" w:hAnsi="宋体"/>
          <w:sz w:val="21"/>
          <w:szCs w:val="21"/>
          <w:lang w:val="en-US" w:eastAsia="zh-CN"/>
        </w:rPr>
        <w:t>4</w:t>
      </w:r>
      <w:r>
        <w:rPr>
          <w:rFonts w:hint="eastAsia" w:hAnsi="宋体"/>
          <w:sz w:val="21"/>
          <w:szCs w:val="21"/>
        </w:rPr>
        <w:t xml:space="preserve"> 使用电子介质存储的备份文件1份。</w:t>
      </w:r>
    </w:p>
    <w:p>
      <w:pPr>
        <w:autoSpaceDE w:val="0"/>
        <w:autoSpaceDN w:val="0"/>
        <w:spacing w:line="440" w:lineRule="exact"/>
        <w:ind w:firstLine="420" w:firstLineChars="200"/>
        <w:jc w:val="left"/>
        <w:outlineLvl w:val="0"/>
        <w:rPr>
          <w:rFonts w:hint="eastAsia" w:hAnsi="宋体"/>
          <w:b/>
          <w:sz w:val="21"/>
          <w:szCs w:val="21"/>
        </w:rPr>
      </w:pPr>
      <w:r>
        <w:rPr>
          <w:rFonts w:hint="eastAsia" w:hAnsi="宋体"/>
          <w:sz w:val="21"/>
          <w:szCs w:val="21"/>
        </w:rPr>
        <w:t>3.7.</w:t>
      </w:r>
      <w:r>
        <w:rPr>
          <w:rFonts w:hint="eastAsia" w:hAnsi="宋体"/>
          <w:sz w:val="21"/>
          <w:szCs w:val="21"/>
          <w:lang w:val="en-US" w:eastAsia="zh-CN"/>
        </w:rPr>
        <w:t>5</w:t>
      </w:r>
      <w:r>
        <w:rPr>
          <w:rFonts w:hint="eastAsia" w:hAnsi="宋体"/>
          <w:sz w:val="21"/>
          <w:szCs w:val="21"/>
        </w:rPr>
        <w:t xml:space="preserve"> 同时生成与电子投标文件内容、水印码、</w:t>
      </w:r>
      <w:r>
        <w:rPr>
          <w:rFonts w:hint="eastAsia" w:hAnsi="宋体"/>
          <w:b/>
          <w:sz w:val="21"/>
          <w:szCs w:val="21"/>
        </w:rPr>
        <w:t>电子签章</w:t>
      </w:r>
      <w:r>
        <w:rPr>
          <w:rFonts w:hint="eastAsia" w:hAnsi="宋体"/>
          <w:sz w:val="21"/>
          <w:szCs w:val="21"/>
        </w:rPr>
        <w:t>一致的PDF文件,用于打印纸质文件。</w:t>
      </w:r>
    </w:p>
    <w:p>
      <w:pPr>
        <w:autoSpaceDE w:val="0"/>
        <w:autoSpaceDN w:val="0"/>
        <w:spacing w:line="440" w:lineRule="exact"/>
        <w:ind w:firstLine="420" w:firstLineChars="200"/>
        <w:jc w:val="left"/>
        <w:outlineLvl w:val="0"/>
        <w:rPr>
          <w:rFonts w:hint="eastAsia" w:hAnsi="宋体"/>
          <w:sz w:val="21"/>
          <w:szCs w:val="21"/>
        </w:rPr>
      </w:pPr>
      <w:r>
        <w:rPr>
          <w:rFonts w:hint="eastAsia" w:hAnsi="宋体"/>
          <w:sz w:val="21"/>
          <w:szCs w:val="21"/>
        </w:rPr>
        <w:t>3.7.</w:t>
      </w:r>
      <w:r>
        <w:rPr>
          <w:rFonts w:hint="eastAsia" w:hAnsi="宋体"/>
          <w:sz w:val="21"/>
          <w:szCs w:val="21"/>
          <w:lang w:val="en-US" w:eastAsia="zh-CN"/>
        </w:rPr>
        <w:t>6</w:t>
      </w:r>
      <w:r>
        <w:rPr>
          <w:rFonts w:hint="eastAsia" w:hAnsi="宋体"/>
          <w:sz w:val="21"/>
          <w:szCs w:val="21"/>
        </w:rPr>
        <w:t xml:space="preserve">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adjustRightInd w:val="0"/>
        <w:spacing w:line="360" w:lineRule="auto"/>
        <w:ind w:firstLine="480"/>
        <w:rPr>
          <w:rFonts w:hint="eastAsia" w:hAnsi="宋体"/>
          <w:bCs/>
          <w:sz w:val="21"/>
          <w:szCs w:val="21"/>
        </w:rPr>
      </w:pPr>
      <w:r>
        <w:rPr>
          <w:rFonts w:hint="eastAsia" w:hAnsi="宋体"/>
          <w:sz w:val="21"/>
          <w:szCs w:val="21"/>
        </w:rPr>
        <w:t>3.7.</w:t>
      </w:r>
      <w:r>
        <w:rPr>
          <w:rFonts w:hint="eastAsia" w:hAnsi="宋体"/>
          <w:sz w:val="21"/>
          <w:szCs w:val="21"/>
          <w:lang w:val="en-US" w:eastAsia="zh-CN"/>
        </w:rPr>
        <w:t>7</w:t>
      </w:r>
      <w:r>
        <w:rPr>
          <w:rFonts w:hint="eastAsia" w:hAnsi="宋体"/>
          <w:sz w:val="21"/>
          <w:szCs w:val="21"/>
        </w:rPr>
        <w:t xml:space="preserve">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tabs>
          <w:tab w:val="left" w:pos="7095"/>
        </w:tabs>
        <w:spacing w:line="360" w:lineRule="auto"/>
        <w:ind w:firstLine="420" w:firstLineChars="200"/>
        <w:rPr>
          <w:rFonts w:hint="eastAsia" w:hAnsi="宋体"/>
          <w:sz w:val="21"/>
          <w:szCs w:val="21"/>
        </w:rPr>
      </w:pPr>
      <w:r>
        <w:rPr>
          <w:rFonts w:hint="eastAsia" w:hAnsi="宋体"/>
          <w:sz w:val="21"/>
          <w:szCs w:val="21"/>
        </w:rPr>
        <w:t>3.7.8 投标人编制的投标文件应分为商务标、综合（信用）标和技术标。纸质投标文件的正本与副本应分别装订成册，并编制目录，具体装订要求见投标人须知前附表规定。</w:t>
      </w:r>
    </w:p>
    <w:p>
      <w:pPr>
        <w:autoSpaceDE w:val="0"/>
        <w:autoSpaceDN w:val="0"/>
        <w:adjustRightInd w:val="0"/>
        <w:spacing w:line="460" w:lineRule="exact"/>
        <w:jc w:val="left"/>
        <w:rPr>
          <w:rFonts w:hint="eastAsia" w:hAnsi="宋体"/>
          <w:sz w:val="21"/>
          <w:szCs w:val="21"/>
        </w:rPr>
      </w:pPr>
      <w:r>
        <w:rPr>
          <w:rFonts w:hint="eastAsia" w:hAnsi="宋体"/>
          <w:sz w:val="21"/>
          <w:szCs w:val="21"/>
        </w:rPr>
        <w:t xml:space="preserve">    </w:t>
      </w:r>
      <w:r>
        <w:rPr>
          <w:rFonts w:hint="eastAsia" w:hAnsi="宋体"/>
          <w:b/>
          <w:bCs/>
          <w:sz w:val="21"/>
          <w:szCs w:val="21"/>
        </w:rPr>
        <w:t>3.7.9 商务标投标文件制作注意事项：</w:t>
      </w:r>
    </w:p>
    <w:p>
      <w:pPr>
        <w:autoSpaceDE w:val="0"/>
        <w:autoSpaceDN w:val="0"/>
        <w:adjustRightInd w:val="0"/>
        <w:spacing w:line="460" w:lineRule="exact"/>
        <w:ind w:firstLine="420" w:firstLineChars="200"/>
        <w:jc w:val="left"/>
        <w:rPr>
          <w:rFonts w:hint="eastAsia" w:hAnsi="宋体"/>
          <w:sz w:val="21"/>
          <w:szCs w:val="21"/>
        </w:rPr>
      </w:pPr>
      <w:r>
        <w:rPr>
          <w:rFonts w:hint="eastAsia" w:hAnsi="宋体"/>
          <w:sz w:val="21"/>
          <w:szCs w:val="21"/>
        </w:rPr>
        <w:t>3.7.9.1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40" w:lineRule="exact"/>
        <w:ind w:firstLine="420" w:firstLineChars="200"/>
        <w:jc w:val="left"/>
        <w:rPr>
          <w:rFonts w:hAnsi="宋体" w:cs="仿宋_GB2312"/>
          <w:sz w:val="21"/>
          <w:szCs w:val="21"/>
        </w:rPr>
      </w:pPr>
      <w:r>
        <w:rPr>
          <w:rFonts w:hint="eastAsia" w:hAnsi="宋体"/>
          <w:sz w:val="21"/>
          <w:szCs w:val="21"/>
        </w:rPr>
        <w:t>3.7.9.2 商务标投标文件制作</w:t>
      </w:r>
      <w:r>
        <w:rPr>
          <w:rFonts w:hint="eastAsia" w:hAnsi="宋体"/>
          <w:sz w:val="21"/>
          <w:szCs w:val="21"/>
          <w:lang w:eastAsia="zh-CN"/>
        </w:rPr>
        <w:t>过程中如遇操作和</w:t>
      </w:r>
      <w:r>
        <w:rPr>
          <w:rFonts w:hint="eastAsia" w:hAnsi="宋体"/>
          <w:sz w:val="21"/>
          <w:szCs w:val="21"/>
        </w:rPr>
        <w:t>技术</w:t>
      </w:r>
      <w:r>
        <w:rPr>
          <w:rFonts w:hint="eastAsia" w:hAnsi="宋体"/>
          <w:sz w:val="21"/>
          <w:szCs w:val="21"/>
          <w:lang w:eastAsia="zh-CN"/>
        </w:rPr>
        <w:t>问题请</w:t>
      </w:r>
      <w:r>
        <w:rPr>
          <w:rFonts w:hint="eastAsia" w:hAnsi="宋体"/>
          <w:sz w:val="21"/>
          <w:szCs w:val="21"/>
        </w:rPr>
        <w:t>咨询：0374-2961598。</w:t>
      </w:r>
    </w:p>
    <w:p>
      <w:pPr>
        <w:pStyle w:val="73"/>
        <w:spacing w:line="480" w:lineRule="exact"/>
        <w:jc w:val="both"/>
        <w:rPr>
          <w:rFonts w:cs="Times New Roman"/>
          <w:b/>
          <w:bCs/>
          <w:color w:val="auto"/>
          <w:sz w:val="21"/>
          <w:szCs w:val="21"/>
        </w:rPr>
      </w:pPr>
      <w:r>
        <w:rPr>
          <w:b/>
          <w:bCs/>
          <w:color w:val="auto"/>
          <w:sz w:val="21"/>
          <w:szCs w:val="21"/>
        </w:rPr>
        <w:t xml:space="preserve">4. </w:t>
      </w:r>
      <w:r>
        <w:rPr>
          <w:rFonts w:hint="eastAsia"/>
          <w:b/>
          <w:bCs/>
          <w:color w:val="auto"/>
          <w:sz w:val="21"/>
          <w:szCs w:val="21"/>
        </w:rPr>
        <w:t>投标</w:t>
      </w:r>
      <w:bookmarkEnd w:id="49"/>
    </w:p>
    <w:p>
      <w:pPr>
        <w:autoSpaceDE w:val="0"/>
        <w:autoSpaceDN w:val="0"/>
        <w:adjustRightInd w:val="0"/>
        <w:spacing w:line="440" w:lineRule="exact"/>
        <w:jc w:val="left"/>
        <w:rPr>
          <w:rFonts w:cs="Times New Roman"/>
          <w:b/>
          <w:bCs/>
          <w:sz w:val="21"/>
          <w:szCs w:val="21"/>
        </w:rPr>
      </w:pPr>
      <w:bookmarkStart w:id="50" w:name="_Toc283559962"/>
      <w:r>
        <w:rPr>
          <w:b/>
          <w:bCs/>
          <w:sz w:val="21"/>
          <w:szCs w:val="21"/>
        </w:rPr>
        <w:t xml:space="preserve">4.1 </w:t>
      </w:r>
      <w:r>
        <w:rPr>
          <w:rFonts w:hint="eastAsia"/>
          <w:b/>
          <w:bCs/>
          <w:sz w:val="21"/>
          <w:szCs w:val="21"/>
        </w:rPr>
        <w:t>投标文件的密封和标记</w:t>
      </w:r>
      <w:bookmarkEnd w:id="50"/>
    </w:p>
    <w:p>
      <w:pPr>
        <w:spacing w:line="420" w:lineRule="exact"/>
        <w:ind w:firstLine="422" w:firstLineChars="200"/>
        <w:rPr>
          <w:rFonts w:hint="eastAsia"/>
          <w:b/>
          <w:sz w:val="21"/>
          <w:szCs w:val="21"/>
        </w:rPr>
      </w:pPr>
      <w:bookmarkStart w:id="51" w:name="_Toc283559963"/>
      <w:r>
        <w:rPr>
          <w:rFonts w:hint="eastAsia"/>
          <w:b/>
          <w:sz w:val="21"/>
          <w:szCs w:val="21"/>
        </w:rPr>
        <w:t>4.1.1 纸质投标文件的正本、副本应分开包装，加贴封条，并在封套的封口处加盖投标人公章，密封不符合要求的不予受理。</w:t>
      </w:r>
    </w:p>
    <w:p>
      <w:pPr>
        <w:spacing w:line="420" w:lineRule="exact"/>
        <w:ind w:firstLine="420" w:firstLineChars="200"/>
        <w:rPr>
          <w:rFonts w:hint="eastAsia"/>
          <w:sz w:val="21"/>
          <w:szCs w:val="21"/>
        </w:rPr>
      </w:pPr>
      <w:r>
        <w:rPr>
          <w:rFonts w:hint="eastAsia"/>
          <w:sz w:val="21"/>
          <w:szCs w:val="21"/>
        </w:rPr>
        <w:t>4.1.2 投标文件的封套上应写明的其他内容见投标人须知前附表。</w:t>
      </w:r>
    </w:p>
    <w:p>
      <w:pPr>
        <w:spacing w:line="420" w:lineRule="exact"/>
        <w:ind w:firstLine="420" w:firstLineChars="200"/>
        <w:rPr>
          <w:sz w:val="21"/>
          <w:szCs w:val="21"/>
        </w:rPr>
      </w:pPr>
      <w:r>
        <w:rPr>
          <w:rFonts w:hint="eastAsia"/>
          <w:sz w:val="21"/>
          <w:szCs w:val="21"/>
        </w:rPr>
        <w:t>4.1.3 使用电子介质存储的投标文件应单独密封，封套上写明“投标人名称、项目名称、标段，在</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r>
        <w:rPr>
          <w:rFonts w:hint="eastAsia"/>
          <w:sz w:val="21"/>
          <w:szCs w:val="21"/>
        </w:rPr>
        <w:t>时</w:t>
      </w:r>
      <w:r>
        <w:rPr>
          <w:sz w:val="21"/>
          <w:szCs w:val="21"/>
        </w:rPr>
        <w:t xml:space="preserve">  </w:t>
      </w:r>
      <w:r>
        <w:rPr>
          <w:rFonts w:hint="eastAsia"/>
          <w:sz w:val="21"/>
          <w:szCs w:val="21"/>
        </w:rPr>
        <w:t>分前不得开启”，并加盖单位公章，法定代表人或委托代理人签名，在投标截止时间前随纸质投标文件一并递交。</w:t>
      </w:r>
    </w:p>
    <w:p>
      <w:pPr>
        <w:spacing w:line="420" w:lineRule="exact"/>
        <w:ind w:firstLine="420" w:firstLineChars="200"/>
        <w:rPr>
          <w:rFonts w:cs="Times New Roman"/>
          <w:sz w:val="21"/>
          <w:szCs w:val="21"/>
        </w:rPr>
      </w:pPr>
      <w:r>
        <w:rPr>
          <w:rFonts w:hint="eastAsia"/>
          <w:sz w:val="21"/>
          <w:szCs w:val="21"/>
        </w:rPr>
        <w:t>4.1.4 未按本章第4.1.1项、第4.1.2项、第4.1.3项要求密封和加写标记的投标文件，招标人不予受理。</w:t>
      </w:r>
    </w:p>
    <w:p>
      <w:pPr>
        <w:autoSpaceDE w:val="0"/>
        <w:autoSpaceDN w:val="0"/>
        <w:spacing w:line="440" w:lineRule="exact"/>
        <w:jc w:val="left"/>
        <w:rPr>
          <w:rFonts w:cs="Times New Roman"/>
          <w:b/>
          <w:bCs/>
          <w:sz w:val="21"/>
          <w:szCs w:val="21"/>
        </w:rPr>
      </w:pPr>
      <w:r>
        <w:rPr>
          <w:b/>
          <w:bCs/>
          <w:sz w:val="21"/>
          <w:szCs w:val="21"/>
        </w:rPr>
        <w:t xml:space="preserve">4.2 </w:t>
      </w:r>
      <w:r>
        <w:rPr>
          <w:rFonts w:hint="eastAsia"/>
          <w:b/>
          <w:bCs/>
          <w:sz w:val="21"/>
          <w:szCs w:val="21"/>
        </w:rPr>
        <w:t>投标文件的递交</w:t>
      </w:r>
      <w:bookmarkEnd w:id="51"/>
    </w:p>
    <w:p>
      <w:pPr>
        <w:autoSpaceDE w:val="0"/>
        <w:autoSpaceDN w:val="0"/>
        <w:spacing w:line="440" w:lineRule="exact"/>
        <w:ind w:firstLine="420" w:firstLineChars="200"/>
        <w:jc w:val="left"/>
        <w:outlineLvl w:val="0"/>
        <w:rPr>
          <w:rFonts w:hint="eastAsia" w:hAnsi="宋体"/>
          <w:sz w:val="21"/>
          <w:szCs w:val="21"/>
        </w:rPr>
      </w:pPr>
      <w:r>
        <w:rPr>
          <w:rFonts w:hint="eastAsia" w:hAnsi="宋体"/>
          <w:sz w:val="21"/>
          <w:szCs w:val="21"/>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20" w:firstLineChars="200"/>
        <w:jc w:val="left"/>
        <w:outlineLvl w:val="0"/>
        <w:rPr>
          <w:rFonts w:hint="eastAsia" w:hAnsi="宋体"/>
          <w:sz w:val="21"/>
          <w:szCs w:val="21"/>
        </w:rPr>
      </w:pPr>
      <w:r>
        <w:rPr>
          <w:rFonts w:hint="eastAsia" w:hAnsi="宋体"/>
          <w:sz w:val="21"/>
          <w:szCs w:val="21"/>
        </w:rPr>
        <w:t>4.2.2 投标人提交纸质投标文件及电子介质存储的投标文件地点：见投标人须知前附表。</w:t>
      </w:r>
    </w:p>
    <w:p>
      <w:pPr>
        <w:autoSpaceDE w:val="0"/>
        <w:autoSpaceDN w:val="0"/>
        <w:spacing w:line="440" w:lineRule="exact"/>
        <w:ind w:firstLine="420" w:firstLineChars="200"/>
        <w:jc w:val="left"/>
        <w:outlineLvl w:val="0"/>
        <w:rPr>
          <w:rFonts w:hint="eastAsia" w:hAnsi="宋体"/>
          <w:sz w:val="21"/>
          <w:szCs w:val="21"/>
        </w:rPr>
      </w:pPr>
      <w:r>
        <w:rPr>
          <w:rFonts w:hint="eastAsia" w:hAnsi="宋体"/>
          <w:sz w:val="21"/>
          <w:szCs w:val="21"/>
        </w:rPr>
        <w:t>4.2.3 除投标人须知前附表另有规定外，投标人所提交的电子投标文件、纸质投标文件及电子介质存储的投标文件不予退还。</w:t>
      </w:r>
    </w:p>
    <w:p>
      <w:pPr>
        <w:autoSpaceDE w:val="0"/>
        <w:autoSpaceDN w:val="0"/>
        <w:spacing w:line="440" w:lineRule="exact"/>
        <w:ind w:firstLine="420" w:firstLineChars="200"/>
        <w:jc w:val="left"/>
        <w:rPr>
          <w:rFonts w:cs="Times New Roman"/>
          <w:sz w:val="21"/>
          <w:szCs w:val="21"/>
        </w:rPr>
      </w:pPr>
      <w:r>
        <w:rPr>
          <w:rFonts w:hint="eastAsia" w:hAnsi="宋体"/>
          <w:sz w:val="21"/>
          <w:szCs w:val="21"/>
        </w:rPr>
        <w:t>4.2.4 逾期送达的或者未送达指定地点的纸质投标文件、电子介质存储的投标文件，招标人不予受理</w:t>
      </w:r>
      <w:r>
        <w:rPr>
          <w:rFonts w:hint="eastAsia"/>
          <w:sz w:val="21"/>
          <w:szCs w:val="21"/>
        </w:rPr>
        <w:t>。</w:t>
      </w:r>
    </w:p>
    <w:p>
      <w:pPr>
        <w:autoSpaceDE w:val="0"/>
        <w:autoSpaceDN w:val="0"/>
        <w:spacing w:line="440" w:lineRule="exact"/>
        <w:jc w:val="left"/>
        <w:rPr>
          <w:rFonts w:cs="Times New Roman"/>
          <w:b/>
          <w:bCs/>
          <w:sz w:val="21"/>
          <w:szCs w:val="21"/>
        </w:rPr>
      </w:pPr>
      <w:bookmarkStart w:id="52" w:name="_Toc283559964"/>
      <w:r>
        <w:rPr>
          <w:b/>
          <w:bCs/>
          <w:sz w:val="21"/>
          <w:szCs w:val="21"/>
        </w:rPr>
        <w:t xml:space="preserve">4.3 </w:t>
      </w:r>
      <w:r>
        <w:rPr>
          <w:rFonts w:hint="eastAsia"/>
          <w:b/>
          <w:bCs/>
          <w:sz w:val="21"/>
          <w:szCs w:val="21"/>
        </w:rPr>
        <w:t>投标文件的修改与撤回</w:t>
      </w:r>
      <w:bookmarkEnd w:id="52"/>
    </w:p>
    <w:p>
      <w:pPr>
        <w:autoSpaceDE w:val="0"/>
        <w:autoSpaceDN w:val="0"/>
        <w:spacing w:line="440" w:lineRule="exact"/>
        <w:ind w:firstLine="420" w:firstLineChars="200"/>
        <w:jc w:val="left"/>
        <w:rPr>
          <w:rFonts w:hint="eastAsia"/>
          <w:sz w:val="21"/>
          <w:szCs w:val="21"/>
        </w:rPr>
      </w:pPr>
      <w:r>
        <w:rPr>
          <w:sz w:val="21"/>
          <w:szCs w:val="21"/>
        </w:rPr>
        <w:t>4.</w:t>
      </w:r>
      <w:r>
        <w:rPr>
          <w:rFonts w:hint="eastAsia"/>
        </w:rPr>
        <w:t xml:space="preserve"> </w:t>
      </w:r>
      <w:r>
        <w:rPr>
          <w:rFonts w:hint="eastAsia"/>
          <w:sz w:val="21"/>
          <w:szCs w:val="21"/>
        </w:rPr>
        <w:t>3.1 在本章第2.2.2 项规定的投标截止时间前，投标人可以修改或撤回已提交的投标文件，纸质投标文件的修改或撤回应以书面形式通知招标人。</w:t>
      </w:r>
    </w:p>
    <w:p>
      <w:pPr>
        <w:autoSpaceDE w:val="0"/>
        <w:autoSpaceDN w:val="0"/>
        <w:spacing w:line="440" w:lineRule="exact"/>
        <w:ind w:firstLine="420" w:firstLineChars="200"/>
        <w:jc w:val="left"/>
        <w:rPr>
          <w:rFonts w:hint="eastAsia"/>
          <w:sz w:val="21"/>
          <w:szCs w:val="21"/>
        </w:rPr>
      </w:pPr>
      <w:r>
        <w:rPr>
          <w:rFonts w:hint="eastAsia"/>
          <w:sz w:val="21"/>
          <w:szCs w:val="21"/>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20" w:firstLineChars="200"/>
        <w:jc w:val="left"/>
        <w:rPr>
          <w:rFonts w:hint="eastAsia"/>
          <w:sz w:val="21"/>
          <w:szCs w:val="21"/>
        </w:rPr>
      </w:pPr>
      <w:r>
        <w:rPr>
          <w:rFonts w:hint="eastAsia"/>
          <w:sz w:val="21"/>
          <w:szCs w:val="21"/>
        </w:rPr>
        <w:t>4.3.3 修改的内容为投标文件的组成部分。修改的纸质投标文件应按照本章第3条、第4条规定进行编制、密封、标记和提交，并标明“修改”字样。</w:t>
      </w:r>
    </w:p>
    <w:p>
      <w:pPr>
        <w:autoSpaceDE w:val="0"/>
        <w:autoSpaceDN w:val="0"/>
        <w:spacing w:line="440" w:lineRule="exact"/>
        <w:ind w:firstLine="420" w:firstLineChars="200"/>
        <w:jc w:val="left"/>
        <w:rPr>
          <w:rFonts w:cs="Times New Roman"/>
          <w:sz w:val="21"/>
          <w:szCs w:val="21"/>
        </w:rPr>
      </w:pPr>
      <w:r>
        <w:rPr>
          <w:rFonts w:hint="eastAsia"/>
          <w:sz w:val="21"/>
          <w:szCs w:val="21"/>
        </w:rPr>
        <w:t>4.3.4 投标人应当在投标截止时间前完成电子投标文件的提交，可以补充、修改或撤回。投标截止时间前未完成电子投标文件提交、取得“投标文件提交回执单”的，视为撤回投标文件。</w:t>
      </w:r>
    </w:p>
    <w:p>
      <w:pPr>
        <w:pStyle w:val="73"/>
        <w:spacing w:line="440" w:lineRule="exact"/>
        <w:jc w:val="both"/>
        <w:rPr>
          <w:rFonts w:cs="Times New Roman"/>
          <w:b/>
          <w:bCs/>
          <w:color w:val="auto"/>
          <w:sz w:val="21"/>
          <w:szCs w:val="21"/>
        </w:rPr>
      </w:pPr>
      <w:bookmarkStart w:id="53" w:name="_Toc283559967"/>
      <w:r>
        <w:rPr>
          <w:b/>
          <w:bCs/>
          <w:color w:val="auto"/>
          <w:sz w:val="21"/>
          <w:szCs w:val="21"/>
        </w:rPr>
        <w:t xml:space="preserve">5. </w:t>
      </w:r>
      <w:r>
        <w:rPr>
          <w:rFonts w:hint="eastAsia"/>
          <w:b/>
          <w:bCs/>
          <w:color w:val="auto"/>
          <w:sz w:val="21"/>
          <w:szCs w:val="21"/>
        </w:rPr>
        <w:t>开标</w:t>
      </w:r>
      <w:bookmarkEnd w:id="53"/>
    </w:p>
    <w:p>
      <w:pPr>
        <w:autoSpaceDE w:val="0"/>
        <w:autoSpaceDN w:val="0"/>
        <w:adjustRightInd w:val="0"/>
        <w:spacing w:line="440" w:lineRule="exact"/>
        <w:jc w:val="left"/>
        <w:rPr>
          <w:rFonts w:cs="Times New Roman"/>
          <w:b/>
          <w:bCs/>
          <w:sz w:val="21"/>
          <w:szCs w:val="21"/>
        </w:rPr>
      </w:pPr>
      <w:bookmarkStart w:id="54" w:name="_Toc283559968"/>
      <w:r>
        <w:rPr>
          <w:b/>
          <w:bCs/>
          <w:sz w:val="21"/>
          <w:szCs w:val="21"/>
        </w:rPr>
        <w:t xml:space="preserve">5.1 </w:t>
      </w:r>
      <w:r>
        <w:rPr>
          <w:rFonts w:hint="eastAsia"/>
          <w:b/>
          <w:bCs/>
          <w:sz w:val="21"/>
          <w:szCs w:val="21"/>
        </w:rPr>
        <w:t>开标时间和地点</w:t>
      </w:r>
      <w:bookmarkEnd w:id="54"/>
    </w:p>
    <w:p>
      <w:pPr>
        <w:spacing w:line="400" w:lineRule="exact"/>
        <w:ind w:firstLine="420" w:firstLineChars="200"/>
        <w:rPr>
          <w:rFonts w:cs="Times New Roman"/>
          <w:sz w:val="21"/>
          <w:szCs w:val="21"/>
        </w:rPr>
      </w:pPr>
      <w:r>
        <w:rPr>
          <w:rFonts w:hint="eastAsia"/>
          <w:sz w:val="21"/>
          <w:szCs w:val="21"/>
        </w:rPr>
        <w:t>招标人在投标人须知前附表第</w:t>
      </w:r>
      <w:r>
        <w:rPr>
          <w:sz w:val="21"/>
          <w:szCs w:val="21"/>
        </w:rPr>
        <w:t>2.2.2</w:t>
      </w:r>
      <w:r>
        <w:rPr>
          <w:rFonts w:hint="eastAsia"/>
          <w:sz w:val="21"/>
          <w:szCs w:val="21"/>
        </w:rPr>
        <w:t>项规定的投标截止时间（开标时间）和投标人须知前附表规定的地点公开开标，所有投标人的法定代表人（或授权委托人）和项目</w:t>
      </w:r>
      <w:r>
        <w:rPr>
          <w:rFonts w:hint="eastAsia"/>
          <w:sz w:val="21"/>
          <w:szCs w:val="21"/>
          <w:lang w:eastAsia="zh-CN"/>
        </w:rPr>
        <w:t>负责人</w:t>
      </w:r>
      <w:r>
        <w:rPr>
          <w:rFonts w:hint="eastAsia"/>
          <w:sz w:val="21"/>
          <w:szCs w:val="21"/>
        </w:rPr>
        <w:t>准时参加。</w:t>
      </w:r>
    </w:p>
    <w:p>
      <w:pPr>
        <w:autoSpaceDE w:val="0"/>
        <w:autoSpaceDN w:val="0"/>
        <w:adjustRightInd w:val="0"/>
        <w:spacing w:line="440" w:lineRule="exact"/>
        <w:jc w:val="left"/>
        <w:rPr>
          <w:rFonts w:cs="Times New Roman"/>
          <w:b/>
          <w:bCs/>
          <w:sz w:val="21"/>
          <w:szCs w:val="21"/>
        </w:rPr>
      </w:pPr>
      <w:r>
        <w:rPr>
          <w:b/>
          <w:bCs/>
          <w:sz w:val="21"/>
          <w:szCs w:val="21"/>
        </w:rPr>
        <w:t xml:space="preserve">5.2 </w:t>
      </w:r>
      <w:r>
        <w:rPr>
          <w:rFonts w:hint="eastAsia"/>
          <w:b/>
          <w:bCs/>
          <w:sz w:val="21"/>
          <w:szCs w:val="21"/>
        </w:rPr>
        <w:t>开标程序</w:t>
      </w:r>
    </w:p>
    <w:p>
      <w:pPr>
        <w:spacing w:line="400" w:lineRule="exact"/>
        <w:ind w:firstLine="420" w:firstLineChars="200"/>
        <w:rPr>
          <w:rFonts w:cs="Times New Roman"/>
          <w:sz w:val="21"/>
          <w:szCs w:val="21"/>
        </w:rPr>
      </w:pPr>
      <w:bookmarkStart w:id="55" w:name="_Toc283559970"/>
      <w:r>
        <w:rPr>
          <w:rFonts w:hint="eastAsia"/>
          <w:sz w:val="21"/>
          <w:szCs w:val="21"/>
        </w:rPr>
        <w:t>主持人按下列程序进行开标：</w:t>
      </w:r>
    </w:p>
    <w:p>
      <w:pPr>
        <w:spacing w:line="400" w:lineRule="exact"/>
        <w:ind w:firstLine="420" w:firstLineChars="200"/>
        <w:rPr>
          <w:rFonts w:hint="eastAsia"/>
          <w:sz w:val="21"/>
          <w:szCs w:val="21"/>
        </w:rPr>
      </w:pPr>
      <w:r>
        <w:rPr>
          <w:rFonts w:hint="eastAsia"/>
          <w:sz w:val="21"/>
          <w:szCs w:val="21"/>
        </w:rPr>
        <w:t>（1）宣布投标截止时间，并公布招标人、代理机构、监督部门名称；</w:t>
      </w:r>
    </w:p>
    <w:p>
      <w:pPr>
        <w:spacing w:line="400" w:lineRule="exact"/>
        <w:ind w:firstLine="420" w:firstLineChars="200"/>
        <w:rPr>
          <w:rFonts w:hint="eastAsia"/>
          <w:sz w:val="21"/>
          <w:szCs w:val="21"/>
        </w:rPr>
      </w:pPr>
      <w:r>
        <w:rPr>
          <w:rFonts w:hint="eastAsia"/>
          <w:sz w:val="21"/>
          <w:szCs w:val="21"/>
        </w:rPr>
        <w:t>（2）宣布开标纪律；</w:t>
      </w:r>
    </w:p>
    <w:p>
      <w:pPr>
        <w:spacing w:line="400" w:lineRule="exact"/>
        <w:ind w:firstLine="420" w:firstLineChars="200"/>
        <w:rPr>
          <w:rFonts w:hint="eastAsia"/>
          <w:sz w:val="21"/>
          <w:szCs w:val="21"/>
        </w:rPr>
      </w:pPr>
      <w:r>
        <w:rPr>
          <w:rFonts w:hint="eastAsia"/>
          <w:sz w:val="21"/>
          <w:szCs w:val="21"/>
        </w:rPr>
        <w:t>（3）公布在投标截止时间前递交投标文件的投标人名称和投标保证金缴纳情况。</w:t>
      </w:r>
    </w:p>
    <w:p>
      <w:pPr>
        <w:spacing w:line="400" w:lineRule="exact"/>
        <w:ind w:firstLine="420" w:firstLineChars="200"/>
        <w:rPr>
          <w:rFonts w:hint="eastAsia"/>
          <w:sz w:val="21"/>
          <w:szCs w:val="21"/>
        </w:rPr>
      </w:pPr>
      <w:r>
        <w:rPr>
          <w:rFonts w:hint="eastAsia"/>
          <w:sz w:val="21"/>
          <w:szCs w:val="21"/>
        </w:rPr>
        <w:t>（4）电子投标文件解密</w:t>
      </w:r>
    </w:p>
    <w:p>
      <w:pPr>
        <w:spacing w:line="400" w:lineRule="exact"/>
        <w:ind w:firstLine="420" w:firstLineChars="200"/>
        <w:rPr>
          <w:rFonts w:hint="eastAsia"/>
          <w:sz w:val="21"/>
          <w:szCs w:val="21"/>
        </w:rPr>
      </w:pPr>
      <w:r>
        <w:rPr>
          <w:rFonts w:hint="eastAsia"/>
          <w:sz w:val="21"/>
          <w:szCs w:val="21"/>
        </w:rPr>
        <w:t>（5）宣布唱标顺序，按已定顺序唱标，唱标内容为：投标人名称、投标报价、质量目标、工期及其他内容，并记录；</w:t>
      </w:r>
    </w:p>
    <w:p>
      <w:pPr>
        <w:spacing w:line="400" w:lineRule="exact"/>
        <w:ind w:firstLine="420" w:firstLineChars="200"/>
        <w:rPr>
          <w:rFonts w:hint="eastAsia"/>
          <w:sz w:val="21"/>
          <w:szCs w:val="21"/>
        </w:rPr>
      </w:pPr>
      <w:r>
        <w:rPr>
          <w:rFonts w:hint="eastAsia"/>
          <w:sz w:val="21"/>
          <w:szCs w:val="21"/>
        </w:rPr>
        <w:t>（6）现场抽取参与计算评标基准价的K值并宣布，同时公布招标控制价；</w:t>
      </w:r>
    </w:p>
    <w:p>
      <w:pPr>
        <w:spacing w:line="400" w:lineRule="exact"/>
        <w:ind w:firstLine="420" w:firstLineChars="200"/>
        <w:rPr>
          <w:rFonts w:hint="eastAsia"/>
          <w:sz w:val="21"/>
          <w:szCs w:val="21"/>
        </w:rPr>
      </w:pPr>
      <w:r>
        <w:rPr>
          <w:rFonts w:hint="eastAsia"/>
          <w:sz w:val="21"/>
          <w:szCs w:val="21"/>
        </w:rPr>
        <w:t>（7）投标人代表、招标人代表、监标人、记录人等有关人员在开标记录上签字确认；</w:t>
      </w:r>
    </w:p>
    <w:p>
      <w:pPr>
        <w:spacing w:line="400" w:lineRule="exact"/>
        <w:ind w:firstLine="420" w:firstLineChars="200"/>
        <w:rPr>
          <w:rFonts w:hint="eastAsia"/>
          <w:sz w:val="21"/>
          <w:szCs w:val="21"/>
        </w:rPr>
      </w:pPr>
      <w:r>
        <w:rPr>
          <w:rFonts w:hint="eastAsia"/>
          <w:sz w:val="21"/>
          <w:szCs w:val="21"/>
        </w:rPr>
        <w:t>（8）开标结束。</w:t>
      </w:r>
    </w:p>
    <w:p>
      <w:pPr>
        <w:ind w:firstLine="420" w:firstLineChars="200"/>
        <w:rPr>
          <w:rFonts w:hAnsi="宋体"/>
          <w:sz w:val="21"/>
          <w:szCs w:val="21"/>
        </w:rPr>
      </w:pPr>
      <w:r>
        <w:rPr>
          <w:rFonts w:hint="eastAsia" w:hAnsi="宋体"/>
          <w:sz w:val="21"/>
          <w:szCs w:val="21"/>
        </w:rPr>
        <w:t>5.</w:t>
      </w:r>
      <w:r>
        <w:rPr>
          <w:rFonts w:hAnsi="宋体"/>
          <w:sz w:val="21"/>
          <w:szCs w:val="21"/>
        </w:rPr>
        <w:t>2</w:t>
      </w:r>
      <w:r>
        <w:rPr>
          <w:rFonts w:hint="eastAsia" w:hAnsi="宋体"/>
          <w:sz w:val="21"/>
          <w:szCs w:val="21"/>
        </w:rPr>
        <w:t>.2 电子投标文件的解密</w:t>
      </w:r>
    </w:p>
    <w:p>
      <w:pPr>
        <w:spacing w:line="360" w:lineRule="auto"/>
        <w:ind w:firstLine="420" w:firstLineChars="200"/>
        <w:rPr>
          <w:rFonts w:hint="eastAsia" w:hAnsi="宋体"/>
          <w:sz w:val="21"/>
          <w:szCs w:val="21"/>
        </w:rPr>
      </w:pPr>
      <w:r>
        <w:rPr>
          <w:rFonts w:hint="eastAsia" w:hAnsi="宋体"/>
          <w:sz w:val="21"/>
          <w:szCs w:val="21"/>
        </w:rPr>
        <w:t>5.2.2.1本项目为全流程电子化交易项目，电子投标文件采用双重加密。在投标截止时间到达后，分标段进行解密。</w:t>
      </w:r>
    </w:p>
    <w:p>
      <w:pPr>
        <w:spacing w:line="360" w:lineRule="auto"/>
        <w:ind w:firstLine="420" w:firstLineChars="200"/>
        <w:rPr>
          <w:rFonts w:hAnsi="宋体"/>
          <w:sz w:val="21"/>
          <w:szCs w:val="21"/>
        </w:rPr>
      </w:pPr>
      <w:r>
        <w:rPr>
          <w:rFonts w:hint="eastAsia" w:hAnsi="宋体"/>
          <w:sz w:val="21"/>
          <w:szCs w:val="21"/>
        </w:rPr>
        <w:t>(1)投标人解密：投标人使用本单位CA数字证书远程或现场进行解密。需现场使用一体机进行解密的，请在代理机构引导下进行。</w:t>
      </w:r>
    </w:p>
    <w:p>
      <w:pPr>
        <w:spacing w:line="360" w:lineRule="auto"/>
        <w:ind w:firstLine="420" w:firstLineChars="200"/>
        <w:rPr>
          <w:rFonts w:hAnsi="宋体"/>
          <w:sz w:val="21"/>
          <w:szCs w:val="21"/>
        </w:rPr>
      </w:pPr>
      <w:r>
        <w:rPr>
          <w:rFonts w:hint="eastAsia" w:hAnsi="宋体"/>
          <w:sz w:val="21"/>
          <w:szCs w:val="21"/>
        </w:rPr>
        <w:t>(2)代理机构解密：代理机构</w:t>
      </w:r>
      <w:r>
        <w:rPr>
          <w:rFonts w:hAnsi="宋体"/>
          <w:sz w:val="21"/>
          <w:szCs w:val="21"/>
        </w:rPr>
        <w:t>按</w:t>
      </w:r>
      <w:r>
        <w:rPr>
          <w:rFonts w:hint="eastAsia" w:hAnsi="宋体"/>
          <w:sz w:val="21"/>
          <w:szCs w:val="21"/>
        </w:rPr>
        <w:t>电子</w:t>
      </w:r>
      <w:r>
        <w:rPr>
          <w:rFonts w:hAnsi="宋体"/>
          <w:sz w:val="21"/>
          <w:szCs w:val="21"/>
        </w:rPr>
        <w:t>投标</w:t>
      </w:r>
      <w:r>
        <w:rPr>
          <w:rFonts w:hint="eastAsia" w:hAnsi="宋体"/>
          <w:sz w:val="21"/>
          <w:szCs w:val="21"/>
        </w:rPr>
        <w:t>文件到达交易系统</w:t>
      </w:r>
      <w:r>
        <w:rPr>
          <w:rFonts w:hAnsi="宋体"/>
          <w:sz w:val="21"/>
          <w:szCs w:val="21"/>
        </w:rPr>
        <w:t>的先后顺序</w:t>
      </w:r>
      <w:r>
        <w:rPr>
          <w:rFonts w:hint="eastAsia" w:hAnsi="宋体"/>
          <w:sz w:val="21"/>
          <w:szCs w:val="21"/>
        </w:rPr>
        <w:t>，使用本单位CA数字证书进行再次解密。</w:t>
      </w:r>
    </w:p>
    <w:p>
      <w:pPr>
        <w:spacing w:line="360" w:lineRule="auto"/>
        <w:ind w:firstLine="420" w:firstLineChars="200"/>
        <w:rPr>
          <w:rFonts w:hAnsi="宋体"/>
          <w:sz w:val="21"/>
          <w:szCs w:val="21"/>
        </w:rPr>
      </w:pPr>
      <w:r>
        <w:rPr>
          <w:rFonts w:hint="eastAsia" w:hAnsi="宋体"/>
          <w:sz w:val="21"/>
          <w:szCs w:val="21"/>
        </w:rPr>
        <w:t>5.2.2.2电子投标文件解密异常情况处理</w:t>
      </w:r>
    </w:p>
    <w:p>
      <w:pPr>
        <w:spacing w:line="360" w:lineRule="auto"/>
        <w:ind w:firstLine="420" w:firstLineChars="200"/>
        <w:rPr>
          <w:rFonts w:hint="eastAsia" w:hAnsi="宋体"/>
          <w:sz w:val="21"/>
          <w:szCs w:val="21"/>
        </w:rPr>
      </w:pPr>
      <w:r>
        <w:rPr>
          <w:rFonts w:hint="eastAsia" w:hAnsi="宋体"/>
          <w:sz w:val="21"/>
          <w:szCs w:val="21"/>
        </w:rPr>
        <w:t>（</w:t>
      </w:r>
      <w:r>
        <w:rPr>
          <w:rFonts w:hAnsi="宋体"/>
          <w:sz w:val="21"/>
          <w:szCs w:val="21"/>
        </w:rPr>
        <w:t>1</w:t>
      </w:r>
      <w:r>
        <w:rPr>
          <w:rFonts w:hint="eastAsia" w:hAnsi="宋体"/>
          <w:sz w:val="21"/>
          <w:szCs w:val="21"/>
        </w:rPr>
        <w:t>）因电子交易系统异常无法解密电子投标文件的，使用纸质投标文件，以人工方式进行。</w:t>
      </w:r>
    </w:p>
    <w:p>
      <w:pPr>
        <w:spacing w:line="360" w:lineRule="auto"/>
        <w:ind w:firstLine="420" w:firstLineChars="200"/>
        <w:rPr>
          <w:rFonts w:hint="eastAsia" w:hAnsi="宋体"/>
          <w:sz w:val="21"/>
          <w:szCs w:val="21"/>
        </w:rPr>
      </w:pPr>
      <w:r>
        <w:rPr>
          <w:rFonts w:hint="eastAsia" w:hAnsi="宋体"/>
          <w:sz w:val="21"/>
          <w:szCs w:val="21"/>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73"/>
        <w:spacing w:line="440" w:lineRule="exact"/>
        <w:jc w:val="both"/>
        <w:rPr>
          <w:rFonts w:cs="Times New Roman"/>
          <w:b/>
          <w:bCs/>
          <w:color w:val="auto"/>
          <w:sz w:val="21"/>
          <w:szCs w:val="21"/>
        </w:rPr>
      </w:pPr>
      <w:r>
        <w:rPr>
          <w:b/>
          <w:bCs/>
          <w:color w:val="auto"/>
          <w:sz w:val="21"/>
          <w:szCs w:val="21"/>
        </w:rPr>
        <w:t xml:space="preserve">6. </w:t>
      </w:r>
      <w:r>
        <w:rPr>
          <w:rFonts w:hint="eastAsia"/>
          <w:b/>
          <w:bCs/>
          <w:color w:val="auto"/>
          <w:sz w:val="21"/>
          <w:szCs w:val="21"/>
        </w:rPr>
        <w:t>评标</w:t>
      </w:r>
      <w:bookmarkEnd w:id="55"/>
    </w:p>
    <w:p>
      <w:pPr>
        <w:autoSpaceDE w:val="0"/>
        <w:autoSpaceDN w:val="0"/>
        <w:adjustRightInd w:val="0"/>
        <w:spacing w:line="440" w:lineRule="exact"/>
        <w:jc w:val="left"/>
        <w:rPr>
          <w:rFonts w:cs="Times New Roman"/>
          <w:b/>
          <w:bCs/>
          <w:sz w:val="21"/>
          <w:szCs w:val="21"/>
        </w:rPr>
      </w:pPr>
      <w:bookmarkStart w:id="56" w:name="_Toc283559971"/>
      <w:r>
        <w:rPr>
          <w:b/>
          <w:bCs/>
          <w:sz w:val="21"/>
          <w:szCs w:val="21"/>
        </w:rPr>
        <w:t xml:space="preserve">6.1 </w:t>
      </w:r>
      <w:r>
        <w:rPr>
          <w:rFonts w:hint="eastAsia"/>
          <w:b/>
          <w:bCs/>
          <w:sz w:val="21"/>
          <w:szCs w:val="21"/>
        </w:rPr>
        <w:t>评标委员会</w:t>
      </w:r>
      <w:bookmarkEnd w:id="56"/>
    </w:p>
    <w:p>
      <w:pPr>
        <w:autoSpaceDE w:val="0"/>
        <w:autoSpaceDN w:val="0"/>
        <w:spacing w:line="440" w:lineRule="exact"/>
        <w:ind w:firstLine="420" w:firstLineChars="200"/>
        <w:jc w:val="left"/>
        <w:rPr>
          <w:rFonts w:cs="Times New Roman"/>
          <w:sz w:val="21"/>
          <w:szCs w:val="21"/>
        </w:rPr>
      </w:pPr>
      <w:r>
        <w:rPr>
          <w:sz w:val="21"/>
          <w:szCs w:val="21"/>
        </w:rPr>
        <w:t xml:space="preserve">6.1.1 </w:t>
      </w:r>
      <w:r>
        <w:rPr>
          <w:rFonts w:hint="eastAsia"/>
          <w:sz w:val="21"/>
          <w:szCs w:val="21"/>
        </w:rPr>
        <w:t>评标由招标人依法组建的评标委员会负责。评标委员会成员由相关技术、经济等方面的专家组成，组成人数见投标人须知前附表。</w:t>
      </w:r>
    </w:p>
    <w:p>
      <w:pPr>
        <w:autoSpaceDE w:val="0"/>
        <w:autoSpaceDN w:val="0"/>
        <w:spacing w:line="440" w:lineRule="exact"/>
        <w:ind w:firstLine="420" w:firstLineChars="200"/>
        <w:jc w:val="left"/>
        <w:rPr>
          <w:rFonts w:cs="Times New Roman"/>
          <w:sz w:val="21"/>
          <w:szCs w:val="21"/>
        </w:rPr>
      </w:pPr>
      <w:r>
        <w:rPr>
          <w:sz w:val="21"/>
          <w:szCs w:val="21"/>
        </w:rPr>
        <w:t xml:space="preserve">6.1.2 </w:t>
      </w:r>
      <w:r>
        <w:rPr>
          <w:rFonts w:hint="eastAsia"/>
          <w:sz w:val="21"/>
          <w:szCs w:val="21"/>
        </w:rPr>
        <w:t>评标委员会成员有下列情形之一的，应当回避：</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1</w:t>
      </w:r>
      <w:r>
        <w:rPr>
          <w:rFonts w:hint="eastAsia"/>
          <w:sz w:val="21"/>
          <w:szCs w:val="21"/>
        </w:rPr>
        <w:t>）招标人或投标人的主要负责人的近亲属；</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2</w:t>
      </w:r>
      <w:r>
        <w:rPr>
          <w:rFonts w:hint="eastAsia"/>
          <w:sz w:val="21"/>
          <w:szCs w:val="21"/>
        </w:rPr>
        <w:t>）项目主管部门或者行政监督部门的人员；</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3</w:t>
      </w:r>
      <w:r>
        <w:rPr>
          <w:rFonts w:hint="eastAsia"/>
          <w:sz w:val="21"/>
          <w:szCs w:val="21"/>
        </w:rPr>
        <w:t>）与投标人有经济利益关系，可能影响对投标公正评审的；</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4</w:t>
      </w:r>
      <w:r>
        <w:rPr>
          <w:rFonts w:hint="eastAsia"/>
          <w:sz w:val="21"/>
          <w:szCs w:val="21"/>
        </w:rPr>
        <w:t>）曾因在招标、评标以及其他与招标投标有关活动中从事违法行为而受过行政处罚或刑事处罚的。</w:t>
      </w:r>
    </w:p>
    <w:p>
      <w:pPr>
        <w:autoSpaceDE w:val="0"/>
        <w:autoSpaceDN w:val="0"/>
        <w:spacing w:line="440" w:lineRule="exact"/>
        <w:jc w:val="left"/>
        <w:rPr>
          <w:rFonts w:cs="Times New Roman"/>
          <w:b/>
          <w:bCs/>
          <w:sz w:val="21"/>
          <w:szCs w:val="21"/>
        </w:rPr>
      </w:pPr>
      <w:bookmarkStart w:id="57" w:name="_Toc283559972"/>
      <w:r>
        <w:rPr>
          <w:b/>
          <w:bCs/>
          <w:sz w:val="21"/>
          <w:szCs w:val="21"/>
        </w:rPr>
        <w:t xml:space="preserve">6.2 </w:t>
      </w:r>
      <w:r>
        <w:rPr>
          <w:rFonts w:hint="eastAsia"/>
          <w:b/>
          <w:bCs/>
          <w:sz w:val="21"/>
          <w:szCs w:val="21"/>
        </w:rPr>
        <w:t>评标原则</w:t>
      </w:r>
      <w:bookmarkEnd w:id="57"/>
    </w:p>
    <w:p>
      <w:pPr>
        <w:autoSpaceDE w:val="0"/>
        <w:autoSpaceDN w:val="0"/>
        <w:spacing w:line="440" w:lineRule="exact"/>
        <w:ind w:firstLine="420" w:firstLineChars="200"/>
        <w:jc w:val="left"/>
        <w:rPr>
          <w:rFonts w:cs="Times New Roman"/>
          <w:sz w:val="21"/>
          <w:szCs w:val="21"/>
        </w:rPr>
      </w:pPr>
      <w:r>
        <w:rPr>
          <w:rFonts w:hint="eastAsia"/>
          <w:sz w:val="21"/>
          <w:szCs w:val="21"/>
        </w:rPr>
        <w:t>评标活动遵循公平、公正、科学和择优的原则。</w:t>
      </w:r>
    </w:p>
    <w:p>
      <w:pPr>
        <w:autoSpaceDE w:val="0"/>
        <w:autoSpaceDN w:val="0"/>
        <w:spacing w:line="440" w:lineRule="exact"/>
        <w:jc w:val="left"/>
        <w:rPr>
          <w:rFonts w:cs="Times New Roman"/>
          <w:b/>
          <w:bCs/>
          <w:sz w:val="21"/>
          <w:szCs w:val="21"/>
        </w:rPr>
      </w:pPr>
      <w:bookmarkStart w:id="58" w:name="_Toc283559973"/>
      <w:r>
        <w:rPr>
          <w:b/>
          <w:bCs/>
          <w:sz w:val="21"/>
          <w:szCs w:val="21"/>
        </w:rPr>
        <w:t xml:space="preserve">6.3 </w:t>
      </w:r>
      <w:r>
        <w:rPr>
          <w:rFonts w:hint="eastAsia"/>
          <w:b/>
          <w:bCs/>
          <w:sz w:val="21"/>
          <w:szCs w:val="21"/>
        </w:rPr>
        <w:t>评标</w:t>
      </w:r>
      <w:bookmarkEnd w:id="58"/>
    </w:p>
    <w:p>
      <w:pPr>
        <w:autoSpaceDE w:val="0"/>
        <w:autoSpaceDN w:val="0"/>
        <w:spacing w:line="440" w:lineRule="exact"/>
        <w:ind w:firstLine="420" w:firstLineChars="200"/>
        <w:jc w:val="left"/>
        <w:rPr>
          <w:rFonts w:cs="Times New Roman"/>
          <w:sz w:val="21"/>
          <w:szCs w:val="21"/>
        </w:rPr>
      </w:pPr>
      <w:r>
        <w:rPr>
          <w:rFonts w:hint="eastAsia"/>
          <w:sz w:val="21"/>
          <w:szCs w:val="21"/>
        </w:rPr>
        <w:t>评标委员会按照第三章“评标办法”规定的方法、评审因素、标准和程序对投标文件进行评审。第三章“评标办法”没有规定的方法、评审因素和标准，不作为评标依据。</w:t>
      </w:r>
    </w:p>
    <w:p>
      <w:pPr>
        <w:pStyle w:val="73"/>
        <w:spacing w:line="440" w:lineRule="exact"/>
        <w:jc w:val="both"/>
        <w:rPr>
          <w:rFonts w:cs="Times New Roman"/>
          <w:b/>
          <w:bCs/>
          <w:color w:val="auto"/>
          <w:sz w:val="21"/>
          <w:szCs w:val="21"/>
        </w:rPr>
      </w:pPr>
      <w:bookmarkStart w:id="59" w:name="_Toc283559974"/>
      <w:r>
        <w:rPr>
          <w:b/>
          <w:bCs/>
          <w:color w:val="auto"/>
          <w:sz w:val="21"/>
          <w:szCs w:val="21"/>
        </w:rPr>
        <w:t xml:space="preserve">7. </w:t>
      </w:r>
      <w:r>
        <w:rPr>
          <w:rFonts w:hint="eastAsia"/>
          <w:b/>
          <w:bCs/>
          <w:color w:val="auto"/>
          <w:sz w:val="21"/>
          <w:szCs w:val="21"/>
        </w:rPr>
        <w:t>合同授予</w:t>
      </w:r>
      <w:bookmarkEnd w:id="59"/>
    </w:p>
    <w:p>
      <w:pPr>
        <w:autoSpaceDE w:val="0"/>
        <w:autoSpaceDN w:val="0"/>
        <w:spacing w:line="440" w:lineRule="exact"/>
        <w:jc w:val="left"/>
        <w:rPr>
          <w:rFonts w:cs="Times New Roman"/>
          <w:b/>
          <w:bCs/>
          <w:sz w:val="21"/>
          <w:szCs w:val="21"/>
        </w:rPr>
      </w:pPr>
      <w:bookmarkStart w:id="60" w:name="_Toc283559975"/>
      <w:r>
        <w:rPr>
          <w:b/>
          <w:bCs/>
          <w:sz w:val="21"/>
          <w:szCs w:val="21"/>
        </w:rPr>
        <w:t xml:space="preserve">7.1 </w:t>
      </w:r>
      <w:r>
        <w:rPr>
          <w:rFonts w:hint="eastAsia"/>
          <w:b/>
          <w:bCs/>
          <w:sz w:val="21"/>
          <w:szCs w:val="21"/>
        </w:rPr>
        <w:t>定标方式</w:t>
      </w:r>
      <w:bookmarkEnd w:id="60"/>
    </w:p>
    <w:p>
      <w:pPr>
        <w:autoSpaceDE w:val="0"/>
        <w:autoSpaceDN w:val="0"/>
        <w:spacing w:line="440" w:lineRule="exact"/>
        <w:ind w:firstLine="420" w:firstLineChars="200"/>
        <w:jc w:val="left"/>
        <w:rPr>
          <w:rFonts w:hint="eastAsia"/>
          <w:color w:val="000000"/>
          <w:sz w:val="21"/>
          <w:szCs w:val="21"/>
        </w:rPr>
      </w:pPr>
      <w:bookmarkStart w:id="61" w:name="_Toc283559976"/>
      <w:r>
        <w:rPr>
          <w:rFonts w:hint="eastAsia"/>
          <w:color w:val="000000"/>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autoSpaceDE w:val="0"/>
        <w:autoSpaceDN w:val="0"/>
        <w:spacing w:line="440" w:lineRule="exact"/>
        <w:jc w:val="left"/>
        <w:rPr>
          <w:rFonts w:cs="Times New Roman"/>
          <w:b/>
          <w:bCs/>
          <w:color w:val="000000"/>
          <w:sz w:val="21"/>
          <w:szCs w:val="21"/>
        </w:rPr>
      </w:pPr>
      <w:r>
        <w:rPr>
          <w:b/>
          <w:bCs/>
          <w:color w:val="000000"/>
          <w:sz w:val="21"/>
          <w:szCs w:val="21"/>
        </w:rPr>
        <w:t xml:space="preserve">7.2 </w:t>
      </w:r>
      <w:r>
        <w:rPr>
          <w:rFonts w:hint="eastAsia"/>
          <w:b/>
          <w:bCs/>
          <w:color w:val="000000"/>
          <w:sz w:val="21"/>
          <w:szCs w:val="21"/>
        </w:rPr>
        <w:t>中标通知</w:t>
      </w:r>
    </w:p>
    <w:p>
      <w:pPr>
        <w:autoSpaceDE w:val="0"/>
        <w:autoSpaceDN w:val="0"/>
        <w:spacing w:line="440" w:lineRule="exact"/>
        <w:jc w:val="left"/>
        <w:rPr>
          <w:rFonts w:cs="Times New Roman"/>
          <w:b/>
          <w:bCs/>
          <w:sz w:val="21"/>
          <w:szCs w:val="21"/>
        </w:rPr>
      </w:pPr>
      <w:r>
        <w:rPr>
          <w:b/>
          <w:bCs/>
          <w:sz w:val="21"/>
          <w:szCs w:val="21"/>
        </w:rPr>
        <w:t xml:space="preserve">7.2 </w:t>
      </w:r>
      <w:r>
        <w:rPr>
          <w:rFonts w:hint="eastAsia"/>
          <w:b/>
          <w:bCs/>
          <w:sz w:val="21"/>
          <w:szCs w:val="21"/>
        </w:rPr>
        <w:t>中标通知</w:t>
      </w:r>
      <w:bookmarkEnd w:id="61"/>
    </w:p>
    <w:p>
      <w:pPr>
        <w:autoSpaceDE w:val="0"/>
        <w:autoSpaceDN w:val="0"/>
        <w:spacing w:line="440" w:lineRule="exact"/>
        <w:ind w:firstLine="420" w:firstLineChars="200"/>
        <w:jc w:val="left"/>
        <w:rPr>
          <w:rFonts w:cs="Times New Roman"/>
          <w:sz w:val="21"/>
          <w:szCs w:val="21"/>
        </w:rPr>
      </w:pPr>
      <w:r>
        <w:rPr>
          <w:rFonts w:hint="eastAsia"/>
          <w:sz w:val="21"/>
          <w:szCs w:val="21"/>
        </w:rPr>
        <w:t>在本章第</w:t>
      </w:r>
      <w:r>
        <w:rPr>
          <w:sz w:val="21"/>
          <w:szCs w:val="21"/>
        </w:rPr>
        <w:t xml:space="preserve">3.3 </w:t>
      </w:r>
      <w:r>
        <w:rPr>
          <w:rFonts w:hint="eastAsia"/>
          <w:sz w:val="21"/>
          <w:szCs w:val="21"/>
        </w:rPr>
        <w:t>款规定的投标有效期内，招标人以书面形式向中标人发出中标通知书，同时将中标结果通知未中标的投标人。</w:t>
      </w:r>
      <w:bookmarkStart w:id="62" w:name="_Toc152042345"/>
      <w:bookmarkStart w:id="63" w:name="_Toc179632587"/>
      <w:bookmarkStart w:id="64" w:name="_Toc152045569"/>
      <w:bookmarkStart w:id="65" w:name="_Toc144974537"/>
    </w:p>
    <w:p>
      <w:pPr>
        <w:autoSpaceDE w:val="0"/>
        <w:autoSpaceDN w:val="0"/>
        <w:spacing w:line="440" w:lineRule="exact"/>
        <w:jc w:val="left"/>
        <w:rPr>
          <w:rFonts w:cs="Times New Roman"/>
          <w:b/>
          <w:bCs/>
          <w:sz w:val="21"/>
          <w:szCs w:val="21"/>
        </w:rPr>
      </w:pPr>
      <w:r>
        <w:rPr>
          <w:b/>
          <w:bCs/>
          <w:sz w:val="21"/>
          <w:szCs w:val="21"/>
        </w:rPr>
        <w:t xml:space="preserve">7.3 </w:t>
      </w:r>
      <w:bookmarkEnd w:id="62"/>
      <w:bookmarkEnd w:id="63"/>
      <w:bookmarkEnd w:id="64"/>
      <w:bookmarkEnd w:id="65"/>
      <w:bookmarkStart w:id="66" w:name="_Toc283559977"/>
      <w:r>
        <w:rPr>
          <w:rFonts w:hint="eastAsia"/>
          <w:b/>
          <w:bCs/>
          <w:sz w:val="21"/>
          <w:szCs w:val="21"/>
        </w:rPr>
        <w:t>签订合同</w:t>
      </w:r>
      <w:bookmarkEnd w:id="66"/>
    </w:p>
    <w:p>
      <w:pPr>
        <w:autoSpaceDE w:val="0"/>
        <w:autoSpaceDN w:val="0"/>
        <w:spacing w:line="440" w:lineRule="exact"/>
        <w:ind w:firstLine="420" w:firstLineChars="200"/>
        <w:jc w:val="left"/>
        <w:rPr>
          <w:rFonts w:cs="Times New Roman"/>
          <w:sz w:val="21"/>
          <w:szCs w:val="21"/>
        </w:rPr>
      </w:pPr>
      <w:r>
        <w:rPr>
          <w:sz w:val="21"/>
          <w:szCs w:val="21"/>
        </w:rPr>
        <w:t>7.</w:t>
      </w:r>
      <w:r>
        <w:rPr>
          <w:rFonts w:hint="eastAsia"/>
          <w:sz w:val="21"/>
          <w:szCs w:val="21"/>
        </w:rPr>
        <w:t>3</w:t>
      </w:r>
      <w:r>
        <w:rPr>
          <w:sz w:val="21"/>
          <w:szCs w:val="21"/>
        </w:rPr>
        <w:t xml:space="preserve">.1 </w:t>
      </w:r>
      <w:r>
        <w:rPr>
          <w:rFonts w:hint="eastAsia"/>
          <w:sz w:val="21"/>
          <w:szCs w:val="21"/>
        </w:rPr>
        <w:t>招标人和中标人应当自中标通知书发出之日起</w:t>
      </w:r>
      <w:r>
        <w:rPr>
          <w:sz w:val="21"/>
          <w:szCs w:val="21"/>
        </w:rPr>
        <w:t>30</w:t>
      </w:r>
      <w:r>
        <w:rPr>
          <w:rFonts w:hint="eastAsia"/>
          <w:sz w:val="21"/>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20" w:firstLineChars="200"/>
        <w:jc w:val="left"/>
        <w:rPr>
          <w:rFonts w:cs="Times New Roman"/>
          <w:sz w:val="21"/>
          <w:szCs w:val="21"/>
        </w:rPr>
      </w:pPr>
      <w:r>
        <w:rPr>
          <w:sz w:val="21"/>
          <w:szCs w:val="21"/>
        </w:rPr>
        <w:t>7.</w:t>
      </w:r>
      <w:r>
        <w:rPr>
          <w:rFonts w:hint="eastAsia"/>
          <w:sz w:val="21"/>
          <w:szCs w:val="21"/>
        </w:rPr>
        <w:t>3</w:t>
      </w:r>
      <w:r>
        <w:rPr>
          <w:sz w:val="21"/>
          <w:szCs w:val="21"/>
        </w:rPr>
        <w:t xml:space="preserve">.2 </w:t>
      </w:r>
      <w:r>
        <w:rPr>
          <w:rFonts w:hint="eastAsia"/>
          <w:sz w:val="21"/>
          <w:szCs w:val="21"/>
        </w:rPr>
        <w:t>发出中标通知书后，招标人无正当理由拒签合同的，招标人向中标人退还投标保证金；给中标人造成损失的，还应当赔偿损失。</w:t>
      </w:r>
    </w:p>
    <w:p>
      <w:pPr>
        <w:autoSpaceDE w:val="0"/>
        <w:autoSpaceDN w:val="0"/>
        <w:spacing w:line="440" w:lineRule="exact"/>
        <w:jc w:val="left"/>
        <w:rPr>
          <w:rFonts w:cs="Times New Roman"/>
          <w:b/>
          <w:bCs/>
          <w:sz w:val="21"/>
          <w:szCs w:val="21"/>
        </w:rPr>
      </w:pPr>
      <w:bookmarkStart w:id="67" w:name="_Toc283559978"/>
      <w:r>
        <w:rPr>
          <w:b/>
          <w:bCs/>
          <w:sz w:val="21"/>
          <w:szCs w:val="21"/>
        </w:rPr>
        <w:t xml:space="preserve">8. </w:t>
      </w:r>
      <w:r>
        <w:rPr>
          <w:rFonts w:hint="eastAsia"/>
          <w:b/>
          <w:bCs/>
          <w:sz w:val="21"/>
          <w:szCs w:val="21"/>
        </w:rPr>
        <w:t>重新招标和不再招标</w:t>
      </w:r>
      <w:bookmarkEnd w:id="67"/>
    </w:p>
    <w:p>
      <w:pPr>
        <w:autoSpaceDE w:val="0"/>
        <w:autoSpaceDN w:val="0"/>
        <w:adjustRightInd w:val="0"/>
        <w:spacing w:line="440" w:lineRule="exact"/>
        <w:jc w:val="left"/>
        <w:rPr>
          <w:rFonts w:cs="Times New Roman"/>
          <w:b/>
          <w:bCs/>
          <w:sz w:val="21"/>
          <w:szCs w:val="21"/>
        </w:rPr>
      </w:pPr>
      <w:bookmarkStart w:id="68" w:name="_Toc283559979"/>
      <w:r>
        <w:rPr>
          <w:b/>
          <w:bCs/>
          <w:sz w:val="21"/>
          <w:szCs w:val="21"/>
        </w:rPr>
        <w:t xml:space="preserve">8.1 </w:t>
      </w:r>
      <w:r>
        <w:rPr>
          <w:rFonts w:hint="eastAsia"/>
          <w:b/>
          <w:bCs/>
          <w:sz w:val="21"/>
          <w:szCs w:val="21"/>
        </w:rPr>
        <w:t>重新招标</w:t>
      </w:r>
      <w:bookmarkEnd w:id="68"/>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有下列情形之一的，招标人将重新招标：</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w:t>
      </w:r>
      <w:r>
        <w:rPr>
          <w:sz w:val="21"/>
          <w:szCs w:val="21"/>
        </w:rPr>
        <w:t>1</w:t>
      </w:r>
      <w:r>
        <w:rPr>
          <w:rFonts w:hint="eastAsia"/>
          <w:sz w:val="21"/>
          <w:szCs w:val="21"/>
        </w:rPr>
        <w:t>）投标截止时间止，投标人少于</w:t>
      </w:r>
      <w:r>
        <w:rPr>
          <w:sz w:val="21"/>
          <w:szCs w:val="21"/>
        </w:rPr>
        <w:t xml:space="preserve">3 </w:t>
      </w:r>
      <w:r>
        <w:rPr>
          <w:rFonts w:hint="eastAsia"/>
          <w:sz w:val="21"/>
          <w:szCs w:val="21"/>
        </w:rPr>
        <w:t>个的；</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w:t>
      </w:r>
      <w:r>
        <w:rPr>
          <w:sz w:val="21"/>
          <w:szCs w:val="21"/>
        </w:rPr>
        <w:t>2</w:t>
      </w:r>
      <w:r>
        <w:rPr>
          <w:rFonts w:hint="eastAsia"/>
          <w:sz w:val="21"/>
          <w:szCs w:val="21"/>
        </w:rPr>
        <w:t>）经评标委员会评审后否决所有投标的；</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w:t>
      </w:r>
      <w:r>
        <w:rPr>
          <w:sz w:val="21"/>
          <w:szCs w:val="21"/>
        </w:rPr>
        <w:t>3</w:t>
      </w:r>
      <w:r>
        <w:rPr>
          <w:rFonts w:hint="eastAsia"/>
          <w:sz w:val="21"/>
          <w:szCs w:val="21"/>
        </w:rPr>
        <w:t>）相关法律、法规规定的其它情形。</w:t>
      </w:r>
    </w:p>
    <w:p>
      <w:pPr>
        <w:autoSpaceDE w:val="0"/>
        <w:autoSpaceDN w:val="0"/>
        <w:adjustRightInd w:val="0"/>
        <w:spacing w:line="440" w:lineRule="exact"/>
        <w:jc w:val="left"/>
        <w:rPr>
          <w:rFonts w:cs="Times New Roman"/>
          <w:b/>
          <w:bCs/>
          <w:sz w:val="21"/>
          <w:szCs w:val="21"/>
        </w:rPr>
      </w:pPr>
      <w:bookmarkStart w:id="69" w:name="_Toc283559980"/>
      <w:r>
        <w:rPr>
          <w:b/>
          <w:bCs/>
          <w:sz w:val="21"/>
          <w:szCs w:val="21"/>
        </w:rPr>
        <w:t xml:space="preserve">8.2 </w:t>
      </w:r>
      <w:r>
        <w:rPr>
          <w:rFonts w:hint="eastAsia"/>
          <w:b/>
          <w:bCs/>
          <w:sz w:val="21"/>
          <w:szCs w:val="21"/>
        </w:rPr>
        <w:t>不再招标</w:t>
      </w:r>
      <w:bookmarkEnd w:id="69"/>
    </w:p>
    <w:p>
      <w:pPr>
        <w:autoSpaceDE w:val="0"/>
        <w:autoSpaceDN w:val="0"/>
        <w:adjustRightInd w:val="0"/>
        <w:spacing w:line="440" w:lineRule="exact"/>
        <w:ind w:firstLine="472" w:firstLineChars="225"/>
        <w:jc w:val="left"/>
        <w:rPr>
          <w:rFonts w:cs="Times New Roman"/>
          <w:sz w:val="21"/>
          <w:szCs w:val="21"/>
        </w:rPr>
      </w:pPr>
      <w:r>
        <w:rPr>
          <w:rFonts w:hint="eastAsia"/>
          <w:sz w:val="21"/>
          <w:szCs w:val="21"/>
        </w:rPr>
        <w:t>重新招标后投标人仍少于</w:t>
      </w:r>
      <w:r>
        <w:rPr>
          <w:sz w:val="21"/>
          <w:szCs w:val="21"/>
        </w:rPr>
        <w:t>3</w:t>
      </w:r>
      <w:r>
        <w:rPr>
          <w:rFonts w:hint="eastAsia"/>
          <w:sz w:val="21"/>
          <w:szCs w:val="21"/>
        </w:rPr>
        <w:t>个，属于必须审批或核准的工程建设项目，经原审批或核准部门批准后不再进行招标。</w:t>
      </w:r>
    </w:p>
    <w:p>
      <w:pPr>
        <w:pStyle w:val="73"/>
        <w:spacing w:line="440" w:lineRule="exact"/>
        <w:jc w:val="both"/>
        <w:rPr>
          <w:rFonts w:cs="Times New Roman"/>
          <w:b/>
          <w:bCs/>
          <w:color w:val="auto"/>
          <w:sz w:val="21"/>
          <w:szCs w:val="21"/>
        </w:rPr>
      </w:pPr>
      <w:bookmarkStart w:id="70" w:name="_Toc283559981"/>
      <w:r>
        <w:rPr>
          <w:b/>
          <w:bCs/>
          <w:color w:val="auto"/>
          <w:sz w:val="21"/>
          <w:szCs w:val="21"/>
        </w:rPr>
        <w:t xml:space="preserve">9. </w:t>
      </w:r>
      <w:r>
        <w:rPr>
          <w:rFonts w:hint="eastAsia"/>
          <w:b/>
          <w:bCs/>
          <w:color w:val="auto"/>
          <w:sz w:val="21"/>
          <w:szCs w:val="21"/>
        </w:rPr>
        <w:t>纪律和监督</w:t>
      </w:r>
      <w:bookmarkEnd w:id="70"/>
    </w:p>
    <w:p>
      <w:pPr>
        <w:autoSpaceDE w:val="0"/>
        <w:autoSpaceDN w:val="0"/>
        <w:adjustRightInd w:val="0"/>
        <w:spacing w:line="440" w:lineRule="exact"/>
        <w:jc w:val="left"/>
        <w:rPr>
          <w:rFonts w:cs="Times New Roman"/>
          <w:b/>
          <w:bCs/>
          <w:sz w:val="21"/>
          <w:szCs w:val="21"/>
        </w:rPr>
      </w:pPr>
      <w:bookmarkStart w:id="71" w:name="_Toc283559982"/>
      <w:r>
        <w:rPr>
          <w:b/>
          <w:bCs/>
          <w:sz w:val="21"/>
          <w:szCs w:val="21"/>
        </w:rPr>
        <w:t xml:space="preserve">9.1 </w:t>
      </w:r>
      <w:r>
        <w:rPr>
          <w:rFonts w:hint="eastAsia"/>
          <w:b/>
          <w:bCs/>
          <w:sz w:val="21"/>
          <w:szCs w:val="21"/>
        </w:rPr>
        <w:t>对招标人的纪律要求</w:t>
      </w:r>
      <w:bookmarkEnd w:id="71"/>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rPr>
          <w:rFonts w:cs="Times New Roman"/>
          <w:b/>
          <w:bCs/>
          <w:sz w:val="21"/>
          <w:szCs w:val="21"/>
        </w:rPr>
      </w:pPr>
      <w:bookmarkStart w:id="72" w:name="_Toc283559983"/>
      <w:r>
        <w:rPr>
          <w:b/>
          <w:bCs/>
          <w:sz w:val="21"/>
          <w:szCs w:val="21"/>
        </w:rPr>
        <w:t xml:space="preserve">9.2 </w:t>
      </w:r>
      <w:r>
        <w:rPr>
          <w:rFonts w:hint="eastAsia"/>
          <w:b/>
          <w:bCs/>
          <w:sz w:val="21"/>
          <w:szCs w:val="21"/>
        </w:rPr>
        <w:t>对投标人的纪律要求</w:t>
      </w:r>
      <w:bookmarkEnd w:id="72"/>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cs="Times New Roman"/>
          <w:b/>
          <w:bCs/>
          <w:sz w:val="21"/>
          <w:szCs w:val="21"/>
        </w:rPr>
      </w:pPr>
      <w:bookmarkStart w:id="73" w:name="_Toc283559984"/>
      <w:r>
        <w:rPr>
          <w:b/>
          <w:bCs/>
          <w:sz w:val="21"/>
          <w:szCs w:val="21"/>
        </w:rPr>
        <w:t xml:space="preserve">9.3 </w:t>
      </w:r>
      <w:r>
        <w:rPr>
          <w:rFonts w:hint="eastAsia"/>
          <w:b/>
          <w:bCs/>
          <w:sz w:val="21"/>
          <w:szCs w:val="21"/>
        </w:rPr>
        <w:t>对评标委员会成员的纪律要求</w:t>
      </w:r>
      <w:bookmarkEnd w:id="73"/>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cs="Times New Roman"/>
          <w:b/>
          <w:bCs/>
          <w:sz w:val="21"/>
          <w:szCs w:val="21"/>
        </w:rPr>
      </w:pPr>
      <w:bookmarkStart w:id="74" w:name="_Toc283559985"/>
      <w:r>
        <w:rPr>
          <w:b/>
          <w:bCs/>
          <w:sz w:val="21"/>
          <w:szCs w:val="21"/>
        </w:rPr>
        <w:t xml:space="preserve">9.4 </w:t>
      </w:r>
      <w:r>
        <w:rPr>
          <w:rFonts w:hint="eastAsia"/>
          <w:b/>
          <w:bCs/>
          <w:sz w:val="21"/>
          <w:szCs w:val="21"/>
        </w:rPr>
        <w:t>对与评标活动有关的工作人员的纪律要求</w:t>
      </w:r>
      <w:bookmarkEnd w:id="74"/>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cs="Times New Roman"/>
          <w:b/>
          <w:bCs/>
          <w:sz w:val="21"/>
          <w:szCs w:val="21"/>
        </w:rPr>
      </w:pPr>
      <w:bookmarkStart w:id="75" w:name="_Toc283559986"/>
      <w:r>
        <w:rPr>
          <w:b/>
          <w:bCs/>
          <w:sz w:val="21"/>
          <w:szCs w:val="21"/>
        </w:rPr>
        <w:t xml:space="preserve">9.5 </w:t>
      </w:r>
      <w:r>
        <w:rPr>
          <w:rFonts w:hint="eastAsia"/>
          <w:b/>
          <w:bCs/>
          <w:sz w:val="21"/>
          <w:szCs w:val="21"/>
        </w:rPr>
        <w:t>投诉</w:t>
      </w:r>
      <w:bookmarkEnd w:id="75"/>
    </w:p>
    <w:p>
      <w:pPr>
        <w:autoSpaceDE w:val="0"/>
        <w:autoSpaceDN w:val="0"/>
        <w:adjustRightInd w:val="0"/>
        <w:spacing w:line="440" w:lineRule="exact"/>
        <w:ind w:firstLine="420" w:firstLineChars="200"/>
        <w:jc w:val="left"/>
        <w:rPr>
          <w:sz w:val="21"/>
          <w:szCs w:val="21"/>
        </w:rPr>
      </w:pPr>
      <w:r>
        <w:rPr>
          <w:rFonts w:hint="eastAsia"/>
          <w:sz w:val="21"/>
          <w:szCs w:val="21"/>
        </w:rPr>
        <w:t>投标人和其他利害关系人认为本次招标活动违反法律、法规和规章规定的，有权向有关行政监督部门投诉。</w:t>
      </w:r>
    </w:p>
    <w:p>
      <w:pPr>
        <w:autoSpaceDE w:val="0"/>
        <w:autoSpaceDN w:val="0"/>
        <w:adjustRightInd w:val="0"/>
        <w:spacing w:line="440" w:lineRule="exact"/>
        <w:ind w:firstLine="420" w:firstLineChars="200"/>
        <w:jc w:val="left"/>
        <w:rPr>
          <w:sz w:val="21"/>
          <w:szCs w:val="21"/>
        </w:rPr>
      </w:pPr>
      <w:r>
        <w:rPr>
          <w:sz w:val="21"/>
          <w:szCs w:val="21"/>
        </w:rPr>
        <w:t>不接受短信、电话、快递、信件、匿名等形式的质疑或投诉，投标人员必须熟悉本次招标活动内容。</w:t>
      </w:r>
    </w:p>
    <w:p>
      <w:pPr>
        <w:pStyle w:val="73"/>
        <w:spacing w:line="440" w:lineRule="exact"/>
        <w:jc w:val="both"/>
        <w:rPr>
          <w:rFonts w:cs="Times New Roman"/>
          <w:b/>
          <w:bCs/>
          <w:color w:val="auto"/>
          <w:sz w:val="21"/>
          <w:szCs w:val="21"/>
        </w:rPr>
      </w:pPr>
      <w:bookmarkStart w:id="76" w:name="_Toc283559987"/>
      <w:r>
        <w:rPr>
          <w:b/>
          <w:bCs/>
          <w:color w:val="auto"/>
          <w:sz w:val="21"/>
          <w:szCs w:val="21"/>
        </w:rPr>
        <w:t xml:space="preserve">10. </w:t>
      </w:r>
      <w:r>
        <w:rPr>
          <w:rFonts w:hint="eastAsia"/>
          <w:b/>
          <w:bCs/>
          <w:color w:val="auto"/>
          <w:sz w:val="21"/>
          <w:szCs w:val="21"/>
        </w:rPr>
        <w:t>需要补充的其他内容</w:t>
      </w:r>
      <w:bookmarkEnd w:id="76"/>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需要补充的其他内容：见投标人须知前附表。</w:t>
      </w:r>
    </w:p>
    <w:p>
      <w:pPr>
        <w:autoSpaceDE w:val="0"/>
        <w:autoSpaceDN w:val="0"/>
        <w:adjustRightInd w:val="0"/>
        <w:spacing w:line="440" w:lineRule="exact"/>
        <w:jc w:val="left"/>
        <w:rPr>
          <w:rFonts w:cs="Times New Roman"/>
          <w:sz w:val="24"/>
          <w:szCs w:val="24"/>
        </w:rPr>
      </w:pPr>
      <w:r>
        <w:rPr>
          <w:rFonts w:cs="Times New Roman"/>
          <w:sz w:val="21"/>
          <w:szCs w:val="21"/>
        </w:rPr>
        <w:br w:type="page"/>
      </w:r>
    </w:p>
    <w:p>
      <w:pPr>
        <w:widowControl/>
        <w:spacing w:line="312" w:lineRule="auto"/>
        <w:ind w:left="480"/>
        <w:jc w:val="left"/>
        <w:rPr>
          <w:rFonts w:cs="Times New Roman"/>
          <w:b/>
          <w:bCs/>
          <w:sz w:val="24"/>
          <w:szCs w:val="24"/>
        </w:rPr>
      </w:pPr>
      <w:r>
        <w:rPr>
          <w:rFonts w:hint="eastAsia"/>
          <w:b/>
          <w:bCs/>
          <w:sz w:val="24"/>
          <w:szCs w:val="24"/>
        </w:rPr>
        <w:t>附表一：开标记录表</w:t>
      </w:r>
    </w:p>
    <w:p>
      <w:pPr>
        <w:spacing w:beforeLines="100" w:afterLines="100" w:line="400" w:lineRule="exact"/>
        <w:jc w:val="center"/>
        <w:rPr>
          <w:rFonts w:cs="Times New Roman"/>
          <w:b/>
          <w:bCs/>
          <w:sz w:val="28"/>
          <w:szCs w:val="28"/>
        </w:rPr>
      </w:pPr>
      <w:r>
        <w:rPr>
          <w:b/>
          <w:bCs/>
          <w:sz w:val="28"/>
          <w:szCs w:val="28"/>
        </w:rPr>
        <w:t xml:space="preserve">    </w:t>
      </w:r>
      <w:r>
        <w:rPr>
          <w:rFonts w:hint="eastAsia"/>
          <w:b/>
          <w:bCs/>
          <w:sz w:val="28"/>
          <w:szCs w:val="28"/>
        </w:rPr>
        <w:t>（项目名称）</w:t>
      </w:r>
      <w:r>
        <w:rPr>
          <w:b/>
          <w:bCs/>
          <w:sz w:val="28"/>
          <w:szCs w:val="28"/>
        </w:rPr>
        <w:t xml:space="preserve">  </w:t>
      </w:r>
      <w:r>
        <w:rPr>
          <w:rFonts w:hint="eastAsia"/>
          <w:b/>
          <w:bCs/>
          <w:sz w:val="28"/>
          <w:szCs w:val="28"/>
        </w:rPr>
        <w:t>开标记录表</w:t>
      </w:r>
    </w:p>
    <w:p>
      <w:pPr>
        <w:spacing w:line="400" w:lineRule="exact"/>
        <w:ind w:firstLine="420" w:firstLineChars="175"/>
        <w:rPr>
          <w:rFonts w:cs="Times New Roman"/>
          <w:sz w:val="24"/>
          <w:szCs w:val="24"/>
        </w:rPr>
      </w:pPr>
      <w:r>
        <w:rPr>
          <w:rFonts w:hint="eastAsia"/>
          <w:sz w:val="24"/>
          <w:szCs w:val="24"/>
        </w:rPr>
        <w:t>开标时间：</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t xml:space="preserve">    </w:t>
      </w:r>
      <w:r>
        <w:rPr>
          <w:rFonts w:hint="eastAsia"/>
          <w:sz w:val="24"/>
          <w:szCs w:val="24"/>
        </w:rPr>
        <w:t>时</w:t>
      </w:r>
      <w:r>
        <w:rPr>
          <w:sz w:val="24"/>
          <w:szCs w:val="24"/>
        </w:rPr>
        <w:t xml:space="preserve">    </w:t>
      </w:r>
      <w:r>
        <w:rPr>
          <w:rFonts w:hint="eastAsia"/>
          <w:sz w:val="24"/>
          <w:szCs w:val="24"/>
        </w:rPr>
        <w:t>分</w:t>
      </w:r>
    </w:p>
    <w:p>
      <w:pPr>
        <w:spacing w:line="400" w:lineRule="exact"/>
        <w:ind w:firstLine="420" w:firstLineChars="175"/>
        <w:rPr>
          <w:sz w:val="24"/>
          <w:szCs w:val="24"/>
        </w:rPr>
      </w:pPr>
      <w:r>
        <w:rPr>
          <w:rFonts w:hint="eastAsia"/>
          <w:sz w:val="24"/>
          <w:szCs w:val="24"/>
        </w:rPr>
        <w:t>开标地点：</w:t>
      </w:r>
      <w:r>
        <w:rPr>
          <w:sz w:val="24"/>
          <w:szCs w:val="24"/>
        </w:rPr>
        <w:t xml:space="preserve">                                </w:t>
      </w:r>
    </w:p>
    <w:p>
      <w:pPr>
        <w:spacing w:line="400" w:lineRule="exact"/>
        <w:ind w:firstLine="420" w:firstLineChars="175"/>
        <w:rPr>
          <w:rFonts w:cs="Times New Roman"/>
          <w:sz w:val="24"/>
          <w:szCs w:val="24"/>
        </w:rPr>
      </w:pPr>
      <w:r>
        <w:rPr>
          <w:rFonts w:hint="eastAsia"/>
          <w:sz w:val="24"/>
          <w:szCs w:val="24"/>
        </w:rPr>
        <w:t>（一）唱标记录</w:t>
      </w:r>
    </w:p>
    <w:p>
      <w:pPr>
        <w:spacing w:line="400" w:lineRule="exact"/>
        <w:rPr>
          <w:sz w:val="24"/>
          <w:szCs w:val="24"/>
        </w:rPr>
      </w:pPr>
      <w:r>
        <w:rPr>
          <w:sz w:val="24"/>
          <w:szCs w:val="24"/>
        </w:rPr>
        <w:t xml:space="preserve"> </w:t>
      </w:r>
    </w:p>
    <w:tbl>
      <w:tblPr>
        <w:tblStyle w:val="37"/>
        <w:tblW w:w="898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0"/>
        <w:gridCol w:w="2038"/>
        <w:gridCol w:w="1260"/>
        <w:gridCol w:w="735"/>
        <w:gridCol w:w="1365"/>
        <w:gridCol w:w="735"/>
        <w:gridCol w:w="1260"/>
        <w:gridCol w:w="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680" w:type="dxa"/>
            <w:vAlign w:val="center"/>
          </w:tcPr>
          <w:p>
            <w:pPr>
              <w:spacing w:line="400" w:lineRule="exact"/>
              <w:jc w:val="center"/>
              <w:rPr>
                <w:rFonts w:cs="Times New Roman"/>
                <w:sz w:val="24"/>
                <w:szCs w:val="24"/>
              </w:rPr>
            </w:pPr>
            <w:r>
              <w:rPr>
                <w:rFonts w:hint="eastAsia"/>
                <w:sz w:val="24"/>
                <w:szCs w:val="24"/>
              </w:rPr>
              <w:t>序号</w:t>
            </w:r>
          </w:p>
        </w:tc>
        <w:tc>
          <w:tcPr>
            <w:tcW w:w="2038" w:type="dxa"/>
            <w:vAlign w:val="center"/>
          </w:tcPr>
          <w:p>
            <w:pPr>
              <w:spacing w:line="400" w:lineRule="exact"/>
              <w:jc w:val="center"/>
              <w:rPr>
                <w:rFonts w:cs="Times New Roman"/>
                <w:sz w:val="24"/>
                <w:szCs w:val="24"/>
              </w:rPr>
            </w:pPr>
            <w:r>
              <w:rPr>
                <w:rFonts w:hint="eastAsia"/>
                <w:sz w:val="24"/>
                <w:szCs w:val="24"/>
              </w:rPr>
              <w:t>投标人</w:t>
            </w:r>
          </w:p>
        </w:tc>
        <w:tc>
          <w:tcPr>
            <w:tcW w:w="1260" w:type="dxa"/>
            <w:vAlign w:val="center"/>
          </w:tcPr>
          <w:p>
            <w:pPr>
              <w:spacing w:line="400" w:lineRule="exact"/>
              <w:jc w:val="center"/>
              <w:rPr>
                <w:rFonts w:cs="Times New Roman"/>
                <w:sz w:val="24"/>
                <w:szCs w:val="24"/>
              </w:rPr>
            </w:pPr>
            <w:r>
              <w:rPr>
                <w:rFonts w:hint="eastAsia"/>
                <w:sz w:val="24"/>
                <w:szCs w:val="24"/>
              </w:rPr>
              <w:t>投标报价（元）</w:t>
            </w:r>
          </w:p>
        </w:tc>
        <w:tc>
          <w:tcPr>
            <w:tcW w:w="735" w:type="dxa"/>
            <w:vAlign w:val="center"/>
          </w:tcPr>
          <w:p>
            <w:pPr>
              <w:spacing w:line="400" w:lineRule="exact"/>
              <w:jc w:val="center"/>
              <w:rPr>
                <w:rFonts w:cs="Times New Roman"/>
                <w:sz w:val="24"/>
                <w:szCs w:val="24"/>
              </w:rPr>
            </w:pPr>
            <w:r>
              <w:rPr>
                <w:rFonts w:hint="eastAsia"/>
                <w:sz w:val="24"/>
                <w:szCs w:val="24"/>
              </w:rPr>
              <w:t>质量</w:t>
            </w:r>
          </w:p>
          <w:p>
            <w:pPr>
              <w:spacing w:line="400" w:lineRule="exact"/>
              <w:jc w:val="center"/>
              <w:rPr>
                <w:rFonts w:cs="Times New Roman"/>
                <w:sz w:val="24"/>
                <w:szCs w:val="24"/>
              </w:rPr>
            </w:pPr>
            <w:r>
              <w:rPr>
                <w:rFonts w:hint="eastAsia"/>
                <w:sz w:val="24"/>
                <w:szCs w:val="24"/>
              </w:rPr>
              <w:t>目标</w:t>
            </w:r>
          </w:p>
        </w:tc>
        <w:tc>
          <w:tcPr>
            <w:tcW w:w="1365" w:type="dxa"/>
            <w:vAlign w:val="center"/>
          </w:tcPr>
          <w:p>
            <w:pPr>
              <w:spacing w:line="400" w:lineRule="exact"/>
              <w:jc w:val="center"/>
              <w:rPr>
                <w:rFonts w:cs="Times New Roman"/>
                <w:sz w:val="24"/>
                <w:szCs w:val="24"/>
              </w:rPr>
            </w:pPr>
            <w:r>
              <w:rPr>
                <w:rFonts w:hint="eastAsia"/>
                <w:sz w:val="24"/>
                <w:szCs w:val="24"/>
              </w:rPr>
              <w:t>工期</w:t>
            </w:r>
          </w:p>
          <w:p>
            <w:pPr>
              <w:spacing w:line="400" w:lineRule="exact"/>
              <w:jc w:val="center"/>
              <w:rPr>
                <w:rFonts w:cs="Times New Roman"/>
                <w:sz w:val="24"/>
                <w:szCs w:val="24"/>
              </w:rPr>
            </w:pPr>
            <w:r>
              <w:rPr>
                <w:rFonts w:hint="eastAsia"/>
                <w:sz w:val="24"/>
                <w:szCs w:val="24"/>
              </w:rPr>
              <w:t>（日历天）</w:t>
            </w:r>
          </w:p>
        </w:tc>
        <w:tc>
          <w:tcPr>
            <w:tcW w:w="735" w:type="dxa"/>
            <w:vAlign w:val="center"/>
          </w:tcPr>
          <w:p>
            <w:pPr>
              <w:spacing w:line="400" w:lineRule="exact"/>
              <w:jc w:val="center"/>
              <w:rPr>
                <w:rFonts w:cs="Times New Roman"/>
                <w:sz w:val="24"/>
                <w:szCs w:val="24"/>
              </w:rPr>
            </w:pPr>
            <w:r>
              <w:rPr>
                <w:rFonts w:hint="eastAsia"/>
                <w:sz w:val="24"/>
                <w:szCs w:val="24"/>
              </w:rPr>
              <w:t>备注</w:t>
            </w:r>
          </w:p>
        </w:tc>
        <w:tc>
          <w:tcPr>
            <w:tcW w:w="1260" w:type="dxa"/>
            <w:vAlign w:val="center"/>
          </w:tcPr>
          <w:p>
            <w:pPr>
              <w:spacing w:line="400" w:lineRule="exact"/>
              <w:jc w:val="center"/>
              <w:rPr>
                <w:rFonts w:cs="Times New Roman"/>
                <w:sz w:val="24"/>
                <w:szCs w:val="24"/>
              </w:rPr>
            </w:pPr>
            <w:r>
              <w:rPr>
                <w:rFonts w:hint="eastAsia"/>
                <w:sz w:val="24"/>
                <w:szCs w:val="24"/>
              </w:rPr>
              <w:t>签名</w:t>
            </w:r>
          </w:p>
        </w:tc>
        <w:tc>
          <w:tcPr>
            <w:tcW w:w="911" w:type="dxa"/>
            <w:vAlign w:val="center"/>
          </w:tcPr>
          <w:p>
            <w:pPr>
              <w:spacing w:line="400" w:lineRule="exact"/>
              <w:jc w:val="center"/>
              <w:rPr>
                <w:rFonts w:cs="Times New Roman"/>
                <w:sz w:val="24"/>
                <w:szCs w:val="24"/>
              </w:rPr>
            </w:pPr>
            <w:r>
              <w:rPr>
                <w:rFonts w:hint="eastAsia"/>
                <w:sz w:val="24"/>
                <w:szCs w:val="24"/>
              </w:rPr>
              <w:t>密封情况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2718" w:type="dxa"/>
            <w:gridSpan w:val="2"/>
            <w:vAlign w:val="center"/>
          </w:tcPr>
          <w:p>
            <w:pPr>
              <w:spacing w:line="400" w:lineRule="exact"/>
              <w:jc w:val="center"/>
              <w:rPr>
                <w:rFonts w:cs="Times New Roman"/>
                <w:sz w:val="24"/>
                <w:szCs w:val="24"/>
              </w:rPr>
            </w:pPr>
            <w:r>
              <w:rPr>
                <w:rFonts w:hint="eastAsia"/>
                <w:sz w:val="24"/>
                <w:szCs w:val="24"/>
              </w:rPr>
              <w:t>招标控制价</w:t>
            </w:r>
          </w:p>
        </w:tc>
        <w:tc>
          <w:tcPr>
            <w:tcW w:w="6266" w:type="dxa"/>
            <w:gridSpan w:val="6"/>
            <w:vAlign w:val="center"/>
          </w:tcPr>
          <w:p>
            <w:pPr>
              <w:spacing w:line="400" w:lineRule="exact"/>
              <w:jc w:val="center"/>
              <w:rPr>
                <w:rFonts w:cs="Times New Roman"/>
                <w:sz w:val="24"/>
                <w:szCs w:val="24"/>
              </w:rPr>
            </w:pPr>
          </w:p>
        </w:tc>
      </w:tr>
    </w:tbl>
    <w:p>
      <w:pPr>
        <w:spacing w:line="400" w:lineRule="exact"/>
        <w:rPr>
          <w:rFonts w:cs="Times New Roman"/>
          <w:sz w:val="24"/>
          <w:szCs w:val="24"/>
        </w:rPr>
      </w:pPr>
    </w:p>
    <w:p>
      <w:pPr>
        <w:spacing w:line="400" w:lineRule="exact"/>
        <w:rPr>
          <w:rFonts w:cs="Times New Roman"/>
          <w:sz w:val="24"/>
          <w:szCs w:val="24"/>
        </w:rPr>
      </w:pPr>
      <w:r>
        <w:rPr>
          <w:rFonts w:hint="eastAsia"/>
          <w:sz w:val="24"/>
          <w:szCs w:val="24"/>
        </w:rPr>
        <w:t>（二）开标过程中的其他事项记录</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rPr>
          <w:rFonts w:cs="Times New Roman"/>
          <w:sz w:val="24"/>
          <w:szCs w:val="24"/>
        </w:rPr>
      </w:pPr>
      <w:r>
        <w:rPr>
          <w:sz w:val="24"/>
          <w:szCs w:val="24"/>
        </w:rPr>
        <w:t xml:space="preserve"> </w:t>
      </w:r>
      <w:r>
        <w:rPr>
          <w:rFonts w:hint="eastAsia"/>
          <w:sz w:val="24"/>
          <w:szCs w:val="24"/>
        </w:rPr>
        <w:t>（三）出席开标会的单位和人员</w:t>
      </w:r>
    </w:p>
    <w:p>
      <w:pPr>
        <w:spacing w:line="400" w:lineRule="exact"/>
        <w:rPr>
          <w:rFonts w:cs="Times New Roman"/>
          <w:sz w:val="24"/>
          <w:szCs w:val="24"/>
        </w:rPr>
      </w:pPr>
    </w:p>
    <w:p>
      <w:pPr>
        <w:spacing w:line="400" w:lineRule="exact"/>
        <w:ind w:firstLine="240" w:firstLineChars="100"/>
        <w:rPr>
          <w:rFonts w:hint="eastAsia"/>
          <w:sz w:val="24"/>
          <w:szCs w:val="24"/>
        </w:rPr>
      </w:pPr>
    </w:p>
    <w:p>
      <w:pPr>
        <w:spacing w:line="400" w:lineRule="exact"/>
        <w:ind w:firstLine="240" w:firstLineChars="100"/>
        <w:rPr>
          <w:rFonts w:cs="Times New Roman"/>
          <w:sz w:val="24"/>
          <w:szCs w:val="24"/>
        </w:rPr>
      </w:pPr>
      <w:r>
        <w:rPr>
          <w:rFonts w:hint="eastAsia"/>
          <w:sz w:val="24"/>
          <w:szCs w:val="24"/>
        </w:rPr>
        <w:t>招标人代表：</w:t>
      </w:r>
      <w:r>
        <w:rPr>
          <w:sz w:val="24"/>
          <w:szCs w:val="24"/>
        </w:rPr>
        <w:t xml:space="preserve">                               </w:t>
      </w:r>
      <w:r>
        <w:rPr>
          <w:rFonts w:hint="eastAsia"/>
          <w:sz w:val="24"/>
          <w:szCs w:val="24"/>
        </w:rPr>
        <w:t>监督人员：</w:t>
      </w:r>
    </w:p>
    <w:p>
      <w:pPr>
        <w:spacing w:line="400" w:lineRule="exact"/>
        <w:ind w:firstLine="240" w:firstLineChars="100"/>
        <w:rPr>
          <w:rFonts w:cs="Times New Roman"/>
          <w:sz w:val="24"/>
          <w:szCs w:val="24"/>
        </w:rPr>
      </w:pPr>
    </w:p>
    <w:p>
      <w:pPr>
        <w:pStyle w:val="2"/>
      </w:pPr>
    </w:p>
    <w:p>
      <w:pPr>
        <w:spacing w:line="400" w:lineRule="exact"/>
        <w:ind w:firstLine="240" w:firstLineChars="100"/>
        <w:rPr>
          <w:rFonts w:cs="Times New Roman"/>
        </w:rPr>
      </w:pPr>
      <w:r>
        <w:rPr>
          <w:rFonts w:hint="eastAsia" w:cs="Times New Roman"/>
          <w:sz w:val="24"/>
          <w:szCs w:val="24"/>
          <w:lang w:eastAsia="zh-CN"/>
        </w:rPr>
        <w:t>注：可以根据招标项目的实际需要对本开标记录表进行修改。</w:t>
      </w:r>
      <w:r>
        <w:rPr>
          <w:rFonts w:cs="Times New Roman"/>
          <w:sz w:val="24"/>
          <w:szCs w:val="24"/>
        </w:rPr>
        <w:br w:type="page"/>
      </w:r>
    </w:p>
    <w:p>
      <w:pPr>
        <w:spacing w:line="400" w:lineRule="exact"/>
        <w:rPr>
          <w:rFonts w:cs="Times New Roman"/>
          <w:b/>
          <w:bCs/>
          <w:sz w:val="24"/>
          <w:szCs w:val="24"/>
        </w:rPr>
      </w:pPr>
      <w:r>
        <w:rPr>
          <w:rFonts w:hint="eastAsia"/>
          <w:b/>
          <w:bCs/>
          <w:sz w:val="24"/>
          <w:szCs w:val="24"/>
        </w:rPr>
        <w:t>附表二：问题澄清通知</w:t>
      </w:r>
    </w:p>
    <w:p>
      <w:pPr>
        <w:spacing w:beforeLines="100" w:afterLines="100" w:line="400" w:lineRule="exact"/>
        <w:jc w:val="center"/>
        <w:rPr>
          <w:rFonts w:cs="Times New Roman"/>
          <w:sz w:val="28"/>
          <w:szCs w:val="28"/>
        </w:rPr>
      </w:pPr>
      <w:r>
        <w:rPr>
          <w:rFonts w:hint="eastAsia"/>
          <w:sz w:val="28"/>
          <w:szCs w:val="28"/>
        </w:rPr>
        <w:t>问题澄清通知</w:t>
      </w:r>
    </w:p>
    <w:p>
      <w:pPr>
        <w:spacing w:line="400" w:lineRule="exact"/>
        <w:ind w:firstLine="6120" w:firstLineChars="2550"/>
        <w:rPr>
          <w:rFonts w:cs="Times New Roman"/>
          <w:sz w:val="24"/>
          <w:szCs w:val="24"/>
          <w:u w:val="single"/>
        </w:rPr>
      </w:pPr>
      <w:r>
        <w:rPr>
          <w:rFonts w:hint="eastAsia"/>
          <w:sz w:val="24"/>
          <w:szCs w:val="24"/>
        </w:rPr>
        <w:t>编号：</w:t>
      </w:r>
      <w:r>
        <w:rPr>
          <w:sz w:val="24"/>
          <w:szCs w:val="24"/>
        </w:rPr>
        <w:t xml:space="preserve">                  </w:t>
      </w:r>
    </w:p>
    <w:p>
      <w:pPr>
        <w:spacing w:line="480" w:lineRule="exact"/>
        <w:ind w:left="0" w:leftChars="0" w:firstLine="0" w:firstLineChars="0"/>
        <w:rPr>
          <w:rFonts w:cs="Times New Roman"/>
          <w:sz w:val="24"/>
          <w:szCs w:val="24"/>
        </w:rPr>
      </w:pPr>
      <w:r>
        <w:rPr>
          <w:sz w:val="24"/>
          <w:szCs w:val="24"/>
          <w:u w:val="single"/>
        </w:rPr>
        <w:t xml:space="preserve">                           </w:t>
      </w:r>
      <w:r>
        <w:rPr>
          <w:rFonts w:hint="eastAsia"/>
          <w:sz w:val="24"/>
          <w:szCs w:val="24"/>
          <w:u w:val="single"/>
        </w:rPr>
        <w:t>（</w:t>
      </w:r>
      <w:r>
        <w:rPr>
          <w:rFonts w:hint="eastAsia"/>
          <w:sz w:val="24"/>
          <w:szCs w:val="24"/>
        </w:rPr>
        <w:t>投标人名称）：</w:t>
      </w:r>
    </w:p>
    <w:p>
      <w:pPr>
        <w:spacing w:line="480" w:lineRule="exact"/>
        <w:ind w:firstLine="480" w:firstLineChars="200"/>
        <w:rPr>
          <w:rFonts w:cs="Times New Roman"/>
          <w:sz w:val="24"/>
          <w:szCs w:val="24"/>
        </w:rPr>
      </w:pPr>
      <w:r>
        <w:rPr>
          <w:sz w:val="24"/>
          <w:szCs w:val="24"/>
          <w:u w:val="single"/>
        </w:rPr>
        <w:t xml:space="preserve">             </w:t>
      </w:r>
      <w:r>
        <w:rPr>
          <w:rFonts w:hint="eastAsia"/>
          <w:sz w:val="24"/>
          <w:szCs w:val="24"/>
        </w:rPr>
        <w:t>（项目名称）施工招标的评标委员会，对你方的投标文件进行了仔细的审查，现需你方对本通知所附质疑问卷中的问题以书面形式予以澄清、说明或者补正。</w:t>
      </w:r>
    </w:p>
    <w:p>
      <w:pPr>
        <w:spacing w:line="480" w:lineRule="exact"/>
        <w:ind w:firstLine="480" w:firstLineChars="200"/>
        <w:rPr>
          <w:rFonts w:cs="Times New Roman"/>
          <w:sz w:val="24"/>
          <w:szCs w:val="24"/>
        </w:rPr>
      </w:pPr>
      <w:r>
        <w:rPr>
          <w:rFonts w:hint="eastAsia"/>
          <w:sz w:val="24"/>
          <w:szCs w:val="24"/>
        </w:rPr>
        <w:t>请将上述问题的澄清、说明或者补正于</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u w:val="single"/>
        </w:rPr>
        <w:t xml:space="preserve"> </w:t>
      </w:r>
      <w:r>
        <w:rPr>
          <w:rFonts w:hint="eastAsia"/>
          <w:sz w:val="24"/>
          <w:szCs w:val="24"/>
        </w:rPr>
        <w:t>时前密封递交至</w:t>
      </w:r>
      <w:r>
        <w:rPr>
          <w:sz w:val="24"/>
          <w:szCs w:val="24"/>
          <w:u w:val="single"/>
        </w:rPr>
        <w:t xml:space="preserve">     </w:t>
      </w:r>
      <w:r>
        <w:rPr>
          <w:rFonts w:hint="eastAsia"/>
          <w:sz w:val="24"/>
          <w:szCs w:val="24"/>
        </w:rPr>
        <w:t>（详细地址）或传真至</w:t>
      </w:r>
      <w:r>
        <w:rPr>
          <w:sz w:val="24"/>
          <w:szCs w:val="24"/>
          <w:u w:val="single"/>
        </w:rPr>
        <w:t xml:space="preserve">      </w:t>
      </w:r>
      <w:r>
        <w:rPr>
          <w:rFonts w:hint="eastAsia"/>
          <w:sz w:val="24"/>
          <w:szCs w:val="24"/>
          <w:u w:val="single"/>
        </w:rPr>
        <w:t>（传真号码）</w:t>
      </w:r>
      <w:r>
        <w:rPr>
          <w:rFonts w:hint="eastAsia"/>
          <w:sz w:val="24"/>
          <w:szCs w:val="24"/>
        </w:rPr>
        <w:t>。采用传真方式的，应</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r>
        <w:rPr>
          <w:sz w:val="24"/>
          <w:szCs w:val="24"/>
          <w:u w:val="single"/>
        </w:rPr>
        <w:t xml:space="preserve">   </w:t>
      </w:r>
      <w:r>
        <w:rPr>
          <w:rFonts w:hint="eastAsia"/>
          <w:sz w:val="24"/>
          <w:szCs w:val="24"/>
        </w:rPr>
        <w:t>时前将原件递交至</w:t>
      </w:r>
      <w:r>
        <w:rPr>
          <w:sz w:val="24"/>
          <w:szCs w:val="24"/>
          <w:u w:val="single"/>
        </w:rPr>
        <w:t xml:space="preserve">                 </w:t>
      </w:r>
      <w:r>
        <w:rPr>
          <w:rFonts w:hint="eastAsia"/>
          <w:sz w:val="24"/>
          <w:szCs w:val="24"/>
        </w:rPr>
        <w:t>（详细地址）。</w:t>
      </w:r>
    </w:p>
    <w:p>
      <w:pPr>
        <w:spacing w:line="480" w:lineRule="exact"/>
        <w:rPr>
          <w:rFonts w:cs="Times New Roman"/>
          <w:sz w:val="24"/>
          <w:szCs w:val="24"/>
        </w:rPr>
      </w:pPr>
    </w:p>
    <w:p>
      <w:pPr>
        <w:spacing w:line="480" w:lineRule="exact"/>
        <w:rPr>
          <w:rFonts w:cs="Times New Roman"/>
          <w:sz w:val="24"/>
          <w:szCs w:val="24"/>
        </w:rPr>
      </w:pPr>
      <w:r>
        <w:rPr>
          <w:rFonts w:hint="eastAsia"/>
          <w:sz w:val="24"/>
          <w:szCs w:val="24"/>
        </w:rPr>
        <w:t>附件：质疑问卷</w:t>
      </w:r>
    </w:p>
    <w:p>
      <w:pPr>
        <w:spacing w:line="480" w:lineRule="exact"/>
        <w:ind w:firstLine="4080" w:firstLineChars="1700"/>
        <w:rPr>
          <w:rFonts w:cs="Times New Roman"/>
          <w:sz w:val="24"/>
          <w:szCs w:val="24"/>
        </w:rPr>
      </w:pPr>
    </w:p>
    <w:p>
      <w:pPr>
        <w:spacing w:line="480" w:lineRule="exact"/>
        <w:ind w:firstLine="4080" w:firstLineChars="1700"/>
        <w:rPr>
          <w:rFonts w:cs="Times New Roman"/>
          <w:sz w:val="24"/>
          <w:szCs w:val="24"/>
        </w:rPr>
      </w:pPr>
    </w:p>
    <w:p>
      <w:pPr>
        <w:spacing w:line="480" w:lineRule="exact"/>
        <w:ind w:firstLine="4080" w:firstLineChars="1700"/>
        <w:rPr>
          <w:rFonts w:cs="Times New Roman"/>
          <w:sz w:val="24"/>
          <w:szCs w:val="24"/>
        </w:rPr>
      </w:pPr>
      <w:r>
        <w:rPr>
          <w:sz w:val="24"/>
          <w:szCs w:val="24"/>
        </w:rPr>
        <w:t xml:space="preserve">      </w:t>
      </w:r>
      <w:r>
        <w:rPr>
          <w:rFonts w:hint="eastAsia"/>
          <w:sz w:val="24"/>
          <w:szCs w:val="24"/>
        </w:rPr>
        <w:t>（项目名称）招标评标委员会</w:t>
      </w:r>
    </w:p>
    <w:p>
      <w:pPr>
        <w:spacing w:line="480" w:lineRule="exact"/>
        <w:jc w:val="right"/>
        <w:rPr>
          <w:rFonts w:cs="Times New Roman"/>
          <w:sz w:val="24"/>
          <w:szCs w:val="24"/>
        </w:rPr>
      </w:pPr>
      <w:r>
        <w:rPr>
          <w:rFonts w:hint="eastAsia"/>
          <w:sz w:val="24"/>
          <w:szCs w:val="24"/>
        </w:rPr>
        <w:t>（经评标委员会授权的招标人代表签字或招标人加盖单位章）</w:t>
      </w:r>
    </w:p>
    <w:p>
      <w:pPr>
        <w:spacing w:line="480" w:lineRule="exact"/>
        <w:ind w:firstLine="5280" w:firstLineChars="2200"/>
        <w:rPr>
          <w:rFonts w:cs="Times New Roman"/>
        </w:rPr>
      </w:pPr>
      <w:r>
        <w:rPr>
          <w:sz w:val="24"/>
          <w:szCs w:val="24"/>
        </w:rPr>
        <w:t xml:space="preserve">   </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p>
    <w:p>
      <w:pPr>
        <w:spacing w:line="400" w:lineRule="exact"/>
        <w:ind w:firstLine="482" w:firstLineChars="200"/>
        <w:rPr>
          <w:rFonts w:cs="Times New Roman"/>
          <w:b/>
          <w:bCs/>
          <w:sz w:val="24"/>
          <w:szCs w:val="24"/>
        </w:rPr>
      </w:pPr>
      <w:r>
        <w:rPr>
          <w:rFonts w:cs="Times New Roman"/>
          <w:b/>
          <w:bCs/>
          <w:sz w:val="24"/>
          <w:szCs w:val="24"/>
        </w:rPr>
        <w:br w:type="page"/>
      </w:r>
    </w:p>
    <w:p>
      <w:pPr>
        <w:spacing w:line="400" w:lineRule="exact"/>
        <w:rPr>
          <w:rFonts w:cs="Times New Roman"/>
          <w:b/>
          <w:bCs/>
          <w:sz w:val="24"/>
          <w:szCs w:val="24"/>
        </w:rPr>
      </w:pPr>
      <w:r>
        <w:rPr>
          <w:rFonts w:hint="eastAsia"/>
          <w:b/>
          <w:bCs/>
          <w:sz w:val="24"/>
          <w:szCs w:val="24"/>
        </w:rPr>
        <w:t>附表三：问题的澄清</w:t>
      </w:r>
    </w:p>
    <w:p>
      <w:pPr>
        <w:spacing w:beforeLines="100" w:afterLines="100" w:line="480" w:lineRule="exact"/>
        <w:jc w:val="center"/>
        <w:rPr>
          <w:rFonts w:cs="Times New Roman"/>
          <w:sz w:val="24"/>
          <w:szCs w:val="24"/>
        </w:rPr>
      </w:pPr>
      <w:r>
        <w:rPr>
          <w:rFonts w:hint="eastAsia"/>
          <w:sz w:val="24"/>
          <w:szCs w:val="24"/>
        </w:rPr>
        <w:t>问题的澄清、说明或补正</w:t>
      </w:r>
    </w:p>
    <w:p>
      <w:pPr>
        <w:spacing w:line="400" w:lineRule="exact"/>
        <w:ind w:firstLine="6120" w:firstLineChars="2550"/>
        <w:rPr>
          <w:sz w:val="24"/>
          <w:szCs w:val="24"/>
        </w:rPr>
      </w:pPr>
      <w:r>
        <w:rPr>
          <w:rFonts w:hint="eastAsia"/>
          <w:sz w:val="24"/>
          <w:szCs w:val="24"/>
        </w:rPr>
        <w:t>编号：</w:t>
      </w:r>
      <w:r>
        <w:rPr>
          <w:sz w:val="24"/>
          <w:szCs w:val="24"/>
        </w:rPr>
        <w:t xml:space="preserve">                  </w:t>
      </w:r>
    </w:p>
    <w:p>
      <w:pPr>
        <w:spacing w:line="480" w:lineRule="exact"/>
        <w:rPr>
          <w:rFonts w:cs="Times New Roman"/>
          <w:sz w:val="24"/>
          <w:szCs w:val="24"/>
        </w:rPr>
      </w:pPr>
      <w:r>
        <w:rPr>
          <w:sz w:val="24"/>
          <w:szCs w:val="24"/>
        </w:rPr>
        <w:t xml:space="preserve">     </w:t>
      </w:r>
      <w:r>
        <w:rPr>
          <w:sz w:val="24"/>
          <w:szCs w:val="24"/>
          <w:u w:val="single"/>
        </w:rPr>
        <w:t xml:space="preserve">         </w:t>
      </w:r>
      <w:r>
        <w:rPr>
          <w:rFonts w:hint="eastAsia"/>
          <w:sz w:val="24"/>
          <w:szCs w:val="24"/>
          <w:u w:val="single"/>
        </w:rPr>
        <w:t>（项目名称）</w:t>
      </w:r>
      <w:r>
        <w:rPr>
          <w:rFonts w:hint="eastAsia"/>
          <w:sz w:val="24"/>
          <w:szCs w:val="24"/>
        </w:rPr>
        <w:t>施工招标评标委员会：</w:t>
      </w:r>
    </w:p>
    <w:p>
      <w:pPr>
        <w:spacing w:line="480" w:lineRule="exact"/>
        <w:ind w:firstLine="840" w:firstLineChars="350"/>
        <w:rPr>
          <w:rFonts w:cs="Times New Roman"/>
          <w:sz w:val="24"/>
          <w:szCs w:val="24"/>
        </w:rPr>
      </w:pPr>
      <w:r>
        <w:rPr>
          <w:rFonts w:hint="eastAsia"/>
          <w:sz w:val="24"/>
          <w:szCs w:val="24"/>
        </w:rPr>
        <w:t>问题澄清通知（编号：</w:t>
      </w:r>
      <w:r>
        <w:rPr>
          <w:sz w:val="24"/>
          <w:szCs w:val="24"/>
          <w:u w:val="single"/>
        </w:rPr>
        <w:t xml:space="preserve">   </w:t>
      </w:r>
      <w:r>
        <w:rPr>
          <w:rFonts w:hint="eastAsia"/>
          <w:sz w:val="24"/>
          <w:szCs w:val="24"/>
          <w:u w:val="single"/>
          <w:lang w:eastAsia="zh-CN"/>
        </w:rPr>
        <w:t>　　</w:t>
      </w:r>
      <w:r>
        <w:rPr>
          <w:sz w:val="24"/>
          <w:szCs w:val="24"/>
          <w:u w:val="single"/>
        </w:rPr>
        <w:t xml:space="preserve">   </w:t>
      </w:r>
      <w:r>
        <w:rPr>
          <w:rFonts w:hint="eastAsia"/>
          <w:sz w:val="24"/>
          <w:szCs w:val="24"/>
        </w:rPr>
        <w:t>）已收悉，现澄清、说明或者补正如下：</w:t>
      </w:r>
    </w:p>
    <w:p>
      <w:pPr>
        <w:spacing w:line="480" w:lineRule="exact"/>
        <w:ind w:firstLine="840" w:firstLineChars="350"/>
        <w:rPr>
          <w:sz w:val="24"/>
          <w:szCs w:val="24"/>
        </w:rPr>
      </w:pPr>
      <w:r>
        <w:rPr>
          <w:sz w:val="24"/>
          <w:szCs w:val="24"/>
        </w:rPr>
        <w:t>1.</w:t>
      </w:r>
    </w:p>
    <w:p>
      <w:pPr>
        <w:spacing w:line="480" w:lineRule="exact"/>
        <w:ind w:firstLine="840" w:firstLineChars="350"/>
        <w:rPr>
          <w:sz w:val="24"/>
          <w:szCs w:val="24"/>
        </w:rPr>
      </w:pPr>
      <w:r>
        <w:rPr>
          <w:sz w:val="24"/>
          <w:szCs w:val="24"/>
        </w:rPr>
        <w:t>2.</w:t>
      </w:r>
    </w:p>
    <w:p>
      <w:pPr>
        <w:spacing w:line="480" w:lineRule="exact"/>
        <w:ind w:firstLine="840" w:firstLineChars="350"/>
        <w:rPr>
          <w:sz w:val="24"/>
          <w:szCs w:val="24"/>
        </w:rPr>
      </w:pPr>
    </w:p>
    <w:p>
      <w:pPr>
        <w:spacing w:line="480" w:lineRule="exact"/>
        <w:ind w:firstLine="840" w:firstLineChars="350"/>
        <w:rPr>
          <w:rFonts w:cs="Times New Roman"/>
          <w:sz w:val="24"/>
          <w:szCs w:val="24"/>
        </w:rPr>
      </w:pPr>
      <w:r>
        <w:rPr>
          <w:rFonts w:hint="eastAsia"/>
          <w:sz w:val="24"/>
          <w:szCs w:val="24"/>
        </w:rPr>
        <w:t>……</w:t>
      </w:r>
    </w:p>
    <w:p>
      <w:pPr>
        <w:spacing w:line="480" w:lineRule="exact"/>
        <w:ind w:firstLine="840" w:firstLineChars="350"/>
        <w:rPr>
          <w:rFonts w:cs="Times New Roman"/>
          <w:sz w:val="24"/>
          <w:szCs w:val="24"/>
        </w:rPr>
      </w:pPr>
    </w:p>
    <w:p>
      <w:pPr>
        <w:spacing w:line="480" w:lineRule="exact"/>
        <w:ind w:firstLine="840" w:firstLineChars="350"/>
        <w:rPr>
          <w:rFonts w:cs="Times New Roman"/>
          <w:sz w:val="24"/>
          <w:szCs w:val="24"/>
        </w:rPr>
      </w:pPr>
    </w:p>
    <w:p>
      <w:pPr>
        <w:spacing w:line="480" w:lineRule="exact"/>
        <w:ind w:firstLine="840" w:firstLineChars="350"/>
        <w:rPr>
          <w:rFonts w:cs="Times New Roman"/>
          <w:sz w:val="24"/>
          <w:szCs w:val="24"/>
        </w:rPr>
      </w:pPr>
    </w:p>
    <w:p>
      <w:pPr>
        <w:wordWrap w:val="0"/>
        <w:spacing w:line="480" w:lineRule="exact"/>
        <w:ind w:firstLine="480" w:firstLineChars="200"/>
        <w:jc w:val="right"/>
        <w:rPr>
          <w:sz w:val="24"/>
          <w:szCs w:val="24"/>
        </w:rPr>
      </w:pPr>
      <w:r>
        <w:rPr>
          <w:rFonts w:hint="eastAsia"/>
          <w:sz w:val="24"/>
          <w:szCs w:val="24"/>
        </w:rPr>
        <w:t>投标人：</w:t>
      </w:r>
      <w:r>
        <w:rPr>
          <w:sz w:val="24"/>
          <w:szCs w:val="24"/>
        </w:rPr>
        <w:t xml:space="preserve">  </w:t>
      </w:r>
      <w:r>
        <w:rPr>
          <w:sz w:val="24"/>
          <w:szCs w:val="24"/>
          <w:u w:val="single"/>
        </w:rPr>
        <w:t xml:space="preserve">              </w:t>
      </w:r>
      <w:r>
        <w:rPr>
          <w:rFonts w:hint="eastAsia"/>
          <w:sz w:val="24"/>
          <w:szCs w:val="24"/>
          <w:u w:val="single"/>
        </w:rPr>
        <w:t>（盖单位章）</w:t>
      </w:r>
      <w:r>
        <w:rPr>
          <w:sz w:val="24"/>
          <w:szCs w:val="24"/>
        </w:rPr>
        <w:t xml:space="preserve"> </w:t>
      </w:r>
    </w:p>
    <w:p>
      <w:pPr>
        <w:wordWrap w:val="0"/>
        <w:spacing w:beforeLines="50" w:afterLines="50" w:line="480" w:lineRule="exact"/>
        <w:ind w:right="90"/>
        <w:jc w:val="right"/>
        <w:rPr>
          <w:rFonts w:cs="Times New Roman"/>
          <w:sz w:val="24"/>
          <w:szCs w:val="24"/>
        </w:rPr>
      </w:pPr>
      <w:r>
        <w:rPr>
          <w:sz w:val="24"/>
          <w:szCs w:val="24"/>
        </w:rPr>
        <w:t xml:space="preserve">   </w:t>
      </w:r>
      <w:r>
        <w:rPr>
          <w:rFonts w:hint="eastAsia"/>
          <w:sz w:val="24"/>
          <w:szCs w:val="24"/>
        </w:rPr>
        <w:t>法定代表人或其委托代理人：</w:t>
      </w:r>
      <w:r>
        <w:rPr>
          <w:sz w:val="24"/>
          <w:szCs w:val="24"/>
          <w:u w:val="single"/>
        </w:rPr>
        <w:t xml:space="preserve">   </w:t>
      </w:r>
      <w:r>
        <w:rPr>
          <w:rFonts w:hint="eastAsia"/>
          <w:sz w:val="24"/>
          <w:szCs w:val="24"/>
          <w:u w:val="single"/>
        </w:rPr>
        <w:t>（签字）</w:t>
      </w:r>
    </w:p>
    <w:p>
      <w:pPr>
        <w:spacing w:line="480" w:lineRule="exact"/>
        <w:jc w:val="right"/>
        <w:rPr>
          <w:sz w:val="24"/>
          <w:szCs w:val="24"/>
        </w:rPr>
      </w:pPr>
      <w:r>
        <w:rPr>
          <w:sz w:val="24"/>
          <w:szCs w:val="24"/>
        </w:rPr>
        <w:t xml:space="preserve">    </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p>
    <w:p>
      <w:pPr>
        <w:autoSpaceDE w:val="0"/>
        <w:autoSpaceDN w:val="0"/>
        <w:adjustRightInd w:val="0"/>
        <w:snapToGrid w:val="0"/>
        <w:spacing w:beforeLines="100" w:afterLines="100" w:line="360" w:lineRule="auto"/>
        <w:jc w:val="center"/>
        <w:outlineLvl w:val="0"/>
        <w:rPr>
          <w:rFonts w:cs="Times New Roman"/>
          <w:b/>
          <w:bCs/>
          <w:sz w:val="32"/>
          <w:szCs w:val="32"/>
        </w:rPr>
      </w:pPr>
      <w:r>
        <w:rPr>
          <w:rFonts w:cs="Times New Roman"/>
          <w:b/>
          <w:bCs/>
          <w:sz w:val="32"/>
          <w:szCs w:val="32"/>
        </w:rPr>
        <w:br w:type="page"/>
      </w:r>
      <w:bookmarkStart w:id="77" w:name="_Toc457468586"/>
      <w:r>
        <w:rPr>
          <w:rFonts w:hint="eastAsia"/>
          <w:b/>
          <w:bCs/>
          <w:sz w:val="32"/>
          <w:szCs w:val="32"/>
        </w:rPr>
        <w:t>第三章</w:t>
      </w:r>
      <w:r>
        <w:rPr>
          <w:b/>
          <w:bCs/>
          <w:sz w:val="32"/>
          <w:szCs w:val="32"/>
        </w:rPr>
        <w:t xml:space="preserve"> </w:t>
      </w:r>
      <w:r>
        <w:rPr>
          <w:rFonts w:hint="eastAsia"/>
          <w:b/>
          <w:bCs/>
          <w:sz w:val="32"/>
          <w:szCs w:val="32"/>
        </w:rPr>
        <w:t>评标办法（综合计分法）</w:t>
      </w:r>
      <w:bookmarkEnd w:id="77"/>
    </w:p>
    <w:p>
      <w:pPr>
        <w:snapToGrid w:val="0"/>
        <w:spacing w:line="360" w:lineRule="auto"/>
        <w:ind w:firstLine="420" w:firstLineChars="200"/>
        <w:rPr>
          <w:rFonts w:cs="Times New Roman"/>
          <w:sz w:val="21"/>
          <w:szCs w:val="21"/>
        </w:rPr>
      </w:pPr>
      <w:r>
        <w:rPr>
          <w:rFonts w:hint="eastAsia"/>
          <w:sz w:val="21"/>
          <w:szCs w:val="21"/>
        </w:rPr>
        <w:t>一、评标应遵循公正、公平、择优的原则严格按照招标文件进行。</w:t>
      </w:r>
    </w:p>
    <w:p>
      <w:pPr>
        <w:spacing w:line="312" w:lineRule="auto"/>
        <w:ind w:firstLine="315" w:firstLineChars="150"/>
        <w:rPr>
          <w:rFonts w:hint="eastAsia"/>
          <w:sz w:val="21"/>
          <w:szCs w:val="21"/>
        </w:rPr>
      </w:pPr>
      <w:r>
        <w:rPr>
          <w:rFonts w:hint="eastAsia"/>
          <w:sz w:val="21"/>
          <w:szCs w:val="21"/>
        </w:rPr>
        <w:t xml:space="preserve"> 二、评标由招标人依法组建的评标委员会负责，评标委员会构成：</w:t>
      </w:r>
      <w:r>
        <w:rPr>
          <w:rFonts w:hint="eastAsia" w:hAnsi="宋体"/>
          <w:sz w:val="21"/>
          <w:szCs w:val="21"/>
        </w:rPr>
        <w:t>由业主代表1人和从河南省综合评标专家库中随机抽取的专家4人组成评标委员会（其中经济类2人，技术类2人）。</w:t>
      </w:r>
    </w:p>
    <w:p>
      <w:pPr>
        <w:spacing w:line="312" w:lineRule="auto"/>
        <w:ind w:firstLine="315" w:firstLineChars="150"/>
        <w:rPr>
          <w:rFonts w:cs="Times New Roman"/>
          <w:sz w:val="21"/>
          <w:szCs w:val="21"/>
        </w:rPr>
      </w:pPr>
      <w:r>
        <w:rPr>
          <w:rFonts w:hint="eastAsia"/>
          <w:sz w:val="21"/>
          <w:szCs w:val="21"/>
        </w:rPr>
        <w:t xml:space="preserve"> 三、评标采用综合计分法，是指评标委员会根据招标文件要求，对其商务标、技术标和综合（信用）标分别进行评审。</w:t>
      </w:r>
    </w:p>
    <w:p>
      <w:pPr>
        <w:snapToGrid w:val="0"/>
        <w:spacing w:line="360" w:lineRule="auto"/>
        <w:ind w:firstLine="420" w:firstLineChars="200"/>
        <w:rPr>
          <w:rFonts w:cs="Times New Roman"/>
          <w:sz w:val="21"/>
          <w:szCs w:val="21"/>
        </w:rPr>
      </w:pPr>
      <w:r>
        <w:rPr>
          <w:rFonts w:hint="eastAsia"/>
          <w:sz w:val="21"/>
          <w:szCs w:val="21"/>
        </w:rPr>
        <w:t>四、评标程序为：</w:t>
      </w:r>
    </w:p>
    <w:p>
      <w:pPr>
        <w:snapToGrid w:val="0"/>
        <w:spacing w:line="360" w:lineRule="auto"/>
        <w:ind w:firstLine="420" w:firstLineChars="200"/>
        <w:rPr>
          <w:rFonts w:cs="Times New Roman"/>
          <w:sz w:val="21"/>
          <w:szCs w:val="21"/>
        </w:rPr>
      </w:pPr>
      <w:bookmarkStart w:id="78" w:name="_Toc295572535"/>
      <w:bookmarkStart w:id="79" w:name="_Toc272833453"/>
      <w:bookmarkStart w:id="80" w:name="_Toc270931534"/>
      <w:bookmarkStart w:id="81" w:name="_Toc273546398"/>
      <w:r>
        <w:rPr>
          <w:rFonts w:hint="eastAsia"/>
          <w:sz w:val="21"/>
          <w:szCs w:val="21"/>
        </w:rPr>
        <w:t>（一）清标；</w:t>
      </w:r>
    </w:p>
    <w:p>
      <w:pPr>
        <w:snapToGrid w:val="0"/>
        <w:spacing w:line="360" w:lineRule="auto"/>
        <w:ind w:firstLine="420" w:firstLineChars="200"/>
        <w:rPr>
          <w:rFonts w:cs="Times New Roman"/>
          <w:sz w:val="21"/>
          <w:szCs w:val="21"/>
        </w:rPr>
      </w:pPr>
      <w:r>
        <w:rPr>
          <w:rFonts w:hint="eastAsia"/>
          <w:sz w:val="21"/>
          <w:szCs w:val="21"/>
        </w:rPr>
        <w:t>（二）初步评审；</w:t>
      </w:r>
    </w:p>
    <w:p>
      <w:pPr>
        <w:snapToGrid w:val="0"/>
        <w:spacing w:line="360" w:lineRule="auto"/>
        <w:ind w:firstLine="420" w:firstLineChars="200"/>
        <w:rPr>
          <w:rFonts w:cs="Times New Roman"/>
          <w:sz w:val="21"/>
          <w:szCs w:val="21"/>
        </w:rPr>
      </w:pPr>
      <w:r>
        <w:rPr>
          <w:rFonts w:hint="eastAsia"/>
          <w:sz w:val="21"/>
          <w:szCs w:val="21"/>
        </w:rPr>
        <w:t>（三）详细评审；</w:t>
      </w:r>
    </w:p>
    <w:p>
      <w:pPr>
        <w:snapToGrid w:val="0"/>
        <w:spacing w:line="360" w:lineRule="auto"/>
        <w:ind w:firstLine="420" w:firstLineChars="200"/>
        <w:rPr>
          <w:rFonts w:cs="Times New Roman"/>
          <w:sz w:val="21"/>
          <w:szCs w:val="21"/>
        </w:rPr>
      </w:pPr>
      <w:r>
        <w:rPr>
          <w:rFonts w:hint="eastAsia"/>
          <w:sz w:val="21"/>
          <w:szCs w:val="21"/>
        </w:rPr>
        <w:t>（四）问题的澄清、说明或补正；</w:t>
      </w:r>
    </w:p>
    <w:p>
      <w:pPr>
        <w:snapToGrid w:val="0"/>
        <w:spacing w:line="360" w:lineRule="auto"/>
        <w:ind w:firstLine="420" w:firstLineChars="200"/>
        <w:rPr>
          <w:rFonts w:cs="Times New Roman"/>
          <w:sz w:val="21"/>
          <w:szCs w:val="21"/>
        </w:rPr>
      </w:pPr>
      <w:r>
        <w:rPr>
          <w:rFonts w:hint="eastAsia"/>
          <w:sz w:val="21"/>
          <w:szCs w:val="21"/>
        </w:rPr>
        <w:t>（五）推荐中标候选人；</w:t>
      </w:r>
    </w:p>
    <w:p>
      <w:pPr>
        <w:snapToGrid w:val="0"/>
        <w:spacing w:line="360" w:lineRule="auto"/>
        <w:ind w:firstLine="420" w:firstLineChars="200"/>
        <w:rPr>
          <w:rFonts w:cs="Times New Roman"/>
          <w:sz w:val="21"/>
          <w:szCs w:val="21"/>
        </w:rPr>
      </w:pPr>
      <w:r>
        <w:rPr>
          <w:rFonts w:hint="eastAsia"/>
          <w:sz w:val="21"/>
          <w:szCs w:val="21"/>
        </w:rPr>
        <w:t>（六）评标现场宣布中标候选人确定结果并在指定媒体上进行公示。</w:t>
      </w:r>
    </w:p>
    <w:p>
      <w:pPr>
        <w:snapToGrid w:val="0"/>
        <w:spacing w:line="360" w:lineRule="auto"/>
        <w:ind w:firstLine="420" w:firstLineChars="200"/>
        <w:rPr>
          <w:rFonts w:cs="Times New Roman"/>
          <w:sz w:val="21"/>
          <w:szCs w:val="21"/>
        </w:rPr>
      </w:pPr>
      <w:r>
        <w:rPr>
          <w:rFonts w:hint="eastAsia"/>
          <w:sz w:val="21"/>
          <w:szCs w:val="21"/>
        </w:rPr>
        <w:t>五、清标</w:t>
      </w:r>
    </w:p>
    <w:p>
      <w:pPr>
        <w:snapToGrid w:val="0"/>
        <w:spacing w:line="360" w:lineRule="auto"/>
        <w:ind w:firstLine="420" w:firstLineChars="200"/>
        <w:rPr>
          <w:rFonts w:hint="eastAsia"/>
          <w:sz w:val="21"/>
          <w:szCs w:val="21"/>
        </w:rPr>
      </w:pPr>
      <w:r>
        <w:rPr>
          <w:rFonts w:hint="eastAsia"/>
          <w:sz w:val="21"/>
          <w:szCs w:val="21"/>
        </w:rPr>
        <w:t>先由评标委员会对投标文件进行基础性数据分析和整理（清标内容见下表），形成清标成果。</w:t>
      </w:r>
    </w:p>
    <w:p>
      <w:pPr>
        <w:snapToGrid w:val="0"/>
        <w:spacing w:line="360" w:lineRule="auto"/>
        <w:ind w:firstLine="420" w:firstLineChars="200"/>
        <w:rPr>
          <w:rFonts w:hint="eastAsia"/>
          <w:bCs/>
          <w:sz w:val="21"/>
          <w:szCs w:val="21"/>
        </w:rPr>
      </w:pPr>
      <w:r>
        <w:rPr>
          <w:rFonts w:hint="eastAsia"/>
          <w:bCs/>
          <w:sz w:val="21"/>
          <w:szCs w:val="21"/>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w:t>
      </w:r>
    </w:p>
    <w:p>
      <w:pPr>
        <w:snapToGrid w:val="0"/>
        <w:spacing w:line="360" w:lineRule="auto"/>
        <w:ind w:firstLine="420" w:firstLineChars="200"/>
        <w:rPr>
          <w:rFonts w:hint="eastAsia"/>
          <w:sz w:val="21"/>
          <w:szCs w:val="21"/>
        </w:rPr>
      </w:pPr>
      <w:r>
        <w:rPr>
          <w:rFonts w:hint="eastAsia"/>
          <w:bCs/>
          <w:sz w:val="21"/>
          <w:szCs w:val="21"/>
        </w:rPr>
        <w:t>评标委员会应当要求存在细微偏差的投标人在评标结束前予以补正。拒不补正的，评标委员会可否决其投标）。</w:t>
      </w:r>
    </w:p>
    <w:p>
      <w:pPr>
        <w:snapToGrid w:val="0"/>
        <w:spacing w:line="360" w:lineRule="auto"/>
        <w:ind w:firstLine="420" w:firstLineChars="200"/>
        <w:rPr>
          <w:rFonts w:hint="eastAsia"/>
          <w:sz w:val="21"/>
          <w:szCs w:val="21"/>
        </w:rPr>
      </w:pPr>
      <w:r>
        <w:rPr>
          <w:rFonts w:hint="eastAsia"/>
          <w:sz w:val="21"/>
          <w:szCs w:val="21"/>
        </w:rPr>
        <w:t>投标文件存在下列情形之一的，按废标处理：</w:t>
      </w:r>
    </w:p>
    <w:p>
      <w:pPr>
        <w:snapToGrid w:val="0"/>
        <w:spacing w:line="360" w:lineRule="auto"/>
        <w:ind w:firstLine="420" w:firstLineChars="200"/>
        <w:rPr>
          <w:rFonts w:hint="eastAsia"/>
          <w:sz w:val="21"/>
          <w:szCs w:val="21"/>
        </w:rPr>
      </w:pPr>
      <w:r>
        <w:rPr>
          <w:rFonts w:hint="eastAsia"/>
          <w:sz w:val="21"/>
          <w:szCs w:val="21"/>
        </w:rPr>
        <w:t>1.未按招标文件规定编制各项报价的；</w:t>
      </w:r>
    </w:p>
    <w:p>
      <w:pPr>
        <w:snapToGrid w:val="0"/>
        <w:spacing w:line="360" w:lineRule="auto"/>
        <w:ind w:firstLine="420" w:firstLineChars="200"/>
        <w:rPr>
          <w:rFonts w:hint="eastAsia"/>
          <w:sz w:val="21"/>
          <w:szCs w:val="21"/>
        </w:rPr>
      </w:pPr>
      <w:r>
        <w:rPr>
          <w:rFonts w:hint="eastAsia"/>
          <w:sz w:val="21"/>
          <w:szCs w:val="21"/>
        </w:rPr>
        <w:t>2.投标总报价与其组成部分、工程量清单项目合价与综合单价、综合单价与人材机用量相互矛盾，致使评标委员会无法正常评审判定的；</w:t>
      </w:r>
    </w:p>
    <w:p>
      <w:pPr>
        <w:snapToGrid w:val="0"/>
        <w:spacing w:line="360" w:lineRule="auto"/>
        <w:ind w:firstLine="420" w:firstLineChars="200"/>
        <w:rPr>
          <w:rFonts w:hint="eastAsia"/>
          <w:sz w:val="21"/>
          <w:szCs w:val="21"/>
        </w:rPr>
      </w:pPr>
      <w:r>
        <w:rPr>
          <w:rFonts w:hint="eastAsia"/>
          <w:sz w:val="21"/>
          <w:szCs w:val="21"/>
        </w:rPr>
        <w:t>3.规费和税金、安全文明施工措施费违背工程造价管理规定的；</w:t>
      </w:r>
    </w:p>
    <w:p>
      <w:pPr>
        <w:snapToGrid w:val="0"/>
        <w:spacing w:line="360" w:lineRule="auto"/>
        <w:ind w:firstLine="420" w:firstLineChars="200"/>
        <w:rPr>
          <w:rFonts w:hint="eastAsia"/>
          <w:sz w:val="21"/>
          <w:szCs w:val="21"/>
        </w:rPr>
      </w:pPr>
      <w:r>
        <w:rPr>
          <w:rFonts w:hint="eastAsia"/>
          <w:sz w:val="21"/>
          <w:szCs w:val="21"/>
        </w:rPr>
        <w:t>4.分部分项工程项目、措施项目报价中的项目编码、项目名称、项目特征、计量单位和工程量与招标文件的清单不一致的；</w:t>
      </w:r>
    </w:p>
    <w:p>
      <w:pPr>
        <w:snapToGrid w:val="0"/>
        <w:spacing w:line="360" w:lineRule="auto"/>
        <w:ind w:firstLine="420" w:firstLineChars="200"/>
        <w:rPr>
          <w:rFonts w:cs="Times New Roman"/>
          <w:b/>
          <w:bCs/>
          <w:sz w:val="21"/>
          <w:szCs w:val="21"/>
        </w:rPr>
      </w:pPr>
      <w:r>
        <w:rPr>
          <w:rFonts w:hint="eastAsia"/>
          <w:sz w:val="21"/>
          <w:szCs w:val="21"/>
        </w:rPr>
        <w:t>5.未按照暂列金额或者暂估价编制投标报价的。</w:t>
      </w:r>
    </w:p>
    <w:p>
      <w:pPr>
        <w:spacing w:line="440" w:lineRule="exact"/>
        <w:ind w:firstLine="422" w:firstLineChars="200"/>
        <w:rPr>
          <w:rFonts w:cs="Times New Roman"/>
          <w:b/>
          <w:bCs/>
          <w:sz w:val="21"/>
          <w:szCs w:val="21"/>
        </w:rPr>
      </w:pPr>
      <w:r>
        <w:rPr>
          <w:b/>
          <w:bCs/>
          <w:sz w:val="21"/>
          <w:szCs w:val="21"/>
        </w:rPr>
        <w:br w:type="page"/>
      </w:r>
      <w:r>
        <w:rPr>
          <w:rFonts w:hint="eastAsia"/>
          <w:b/>
          <w:bCs/>
          <w:sz w:val="21"/>
          <w:szCs w:val="21"/>
        </w:rPr>
        <w:t>清标内容：</w:t>
      </w:r>
    </w:p>
    <w:tbl>
      <w:tblPr>
        <w:tblStyle w:val="37"/>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602"/>
        <w:gridCol w:w="3131"/>
        <w:gridCol w:w="4125"/>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76" w:type="dxa"/>
            <w:gridSpan w:val="2"/>
            <w:vMerge w:val="restart"/>
            <w:vAlign w:val="center"/>
          </w:tcPr>
          <w:p>
            <w:pPr>
              <w:spacing w:line="360" w:lineRule="auto"/>
              <w:jc w:val="center"/>
              <w:rPr>
                <w:rFonts w:cs="Times New Roman"/>
                <w:b/>
                <w:bCs/>
                <w:sz w:val="21"/>
                <w:szCs w:val="21"/>
              </w:rPr>
            </w:pPr>
            <w:r>
              <w:rPr>
                <w:rFonts w:hint="eastAsia"/>
                <w:b/>
                <w:bCs/>
                <w:sz w:val="21"/>
                <w:szCs w:val="21"/>
              </w:rPr>
              <w:t>序号</w:t>
            </w:r>
          </w:p>
        </w:tc>
        <w:tc>
          <w:tcPr>
            <w:tcW w:w="3131" w:type="dxa"/>
            <w:vMerge w:val="restart"/>
            <w:vAlign w:val="center"/>
          </w:tcPr>
          <w:p>
            <w:pPr>
              <w:spacing w:line="360" w:lineRule="auto"/>
              <w:jc w:val="center"/>
              <w:rPr>
                <w:rFonts w:cs="Times New Roman"/>
                <w:b/>
                <w:bCs/>
                <w:sz w:val="21"/>
                <w:szCs w:val="21"/>
              </w:rPr>
            </w:pPr>
            <w:r>
              <w:rPr>
                <w:rFonts w:hint="eastAsia"/>
                <w:b/>
                <w:bCs/>
                <w:sz w:val="21"/>
                <w:szCs w:val="21"/>
              </w:rPr>
              <w:t>清标项目</w:t>
            </w:r>
          </w:p>
        </w:tc>
        <w:tc>
          <w:tcPr>
            <w:tcW w:w="4125" w:type="dxa"/>
            <w:vMerge w:val="restart"/>
            <w:vAlign w:val="center"/>
          </w:tcPr>
          <w:p>
            <w:pPr>
              <w:spacing w:line="360" w:lineRule="auto"/>
              <w:jc w:val="center"/>
              <w:rPr>
                <w:rFonts w:cs="Times New Roman"/>
                <w:b/>
                <w:bCs/>
                <w:sz w:val="21"/>
                <w:szCs w:val="21"/>
              </w:rPr>
            </w:pPr>
            <w:r>
              <w:rPr>
                <w:rFonts w:hint="eastAsia"/>
                <w:b/>
                <w:bCs/>
                <w:sz w:val="21"/>
                <w:szCs w:val="21"/>
              </w:rPr>
              <w:t>清标内容</w:t>
            </w:r>
          </w:p>
        </w:tc>
        <w:tc>
          <w:tcPr>
            <w:tcW w:w="1130" w:type="dxa"/>
            <w:gridSpan w:val="2"/>
            <w:vAlign w:val="center"/>
          </w:tcPr>
          <w:p>
            <w:pPr>
              <w:spacing w:line="360" w:lineRule="auto"/>
              <w:jc w:val="center"/>
              <w:rPr>
                <w:rFonts w:cs="Times New Roman"/>
                <w:b/>
                <w:bCs/>
                <w:sz w:val="21"/>
                <w:szCs w:val="21"/>
              </w:rPr>
            </w:pPr>
            <w:r>
              <w:rPr>
                <w:rFonts w:hint="eastAsia"/>
                <w:b/>
                <w:bCs/>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76" w:type="dxa"/>
            <w:gridSpan w:val="2"/>
            <w:vMerge w:val="continue"/>
            <w:vAlign w:val="center"/>
          </w:tcPr>
          <w:p/>
        </w:tc>
        <w:tc>
          <w:tcPr>
            <w:tcW w:w="3131" w:type="dxa"/>
            <w:vMerge w:val="continue"/>
            <w:vAlign w:val="center"/>
          </w:tcPr>
          <w:p/>
        </w:tc>
        <w:tc>
          <w:tcPr>
            <w:tcW w:w="4125" w:type="dxa"/>
            <w:vMerge w:val="continue"/>
            <w:vAlign w:val="center"/>
          </w:tcPr>
          <w:p/>
        </w:tc>
        <w:tc>
          <w:tcPr>
            <w:tcW w:w="602" w:type="dxa"/>
            <w:vAlign w:val="center"/>
          </w:tcPr>
          <w:p>
            <w:pPr>
              <w:spacing w:line="360" w:lineRule="auto"/>
              <w:jc w:val="center"/>
              <w:rPr>
                <w:rFonts w:cs="Times New Roman"/>
                <w:b/>
                <w:bCs/>
                <w:sz w:val="21"/>
                <w:szCs w:val="21"/>
              </w:rPr>
            </w:pPr>
            <w:r>
              <w:rPr>
                <w:rFonts w:hint="eastAsia"/>
                <w:b/>
                <w:bCs/>
                <w:sz w:val="21"/>
                <w:szCs w:val="21"/>
              </w:rPr>
              <w:t>是</w:t>
            </w:r>
          </w:p>
        </w:tc>
        <w:tc>
          <w:tcPr>
            <w:tcW w:w="528" w:type="dxa"/>
            <w:vAlign w:val="center"/>
          </w:tcPr>
          <w:p>
            <w:pPr>
              <w:spacing w:line="360" w:lineRule="auto"/>
              <w:jc w:val="center"/>
              <w:rPr>
                <w:rFonts w:cs="Times New Roman"/>
                <w:b/>
                <w:bCs/>
                <w:sz w:val="21"/>
                <w:szCs w:val="21"/>
              </w:rPr>
            </w:pPr>
            <w:r>
              <w:rPr>
                <w:rFonts w:hint="eastAsia"/>
                <w:b/>
                <w:bCs/>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Merge w:val="restart"/>
            <w:vAlign w:val="center"/>
          </w:tcPr>
          <w:p>
            <w:pPr>
              <w:spacing w:line="360" w:lineRule="auto"/>
              <w:jc w:val="center"/>
              <w:rPr>
                <w:sz w:val="21"/>
                <w:szCs w:val="21"/>
              </w:rPr>
            </w:pPr>
            <w:r>
              <w:rPr>
                <w:sz w:val="21"/>
                <w:szCs w:val="21"/>
              </w:rPr>
              <w:t>1</w:t>
            </w:r>
          </w:p>
        </w:tc>
        <w:tc>
          <w:tcPr>
            <w:tcW w:w="602" w:type="dxa"/>
            <w:vAlign w:val="center"/>
          </w:tcPr>
          <w:p>
            <w:pPr>
              <w:spacing w:line="360" w:lineRule="auto"/>
              <w:jc w:val="center"/>
              <w:rPr>
                <w:sz w:val="21"/>
                <w:szCs w:val="21"/>
              </w:rPr>
            </w:pPr>
            <w:r>
              <w:rPr>
                <w:sz w:val="21"/>
                <w:szCs w:val="21"/>
              </w:rPr>
              <w:t>1.1</w:t>
            </w:r>
          </w:p>
        </w:tc>
        <w:tc>
          <w:tcPr>
            <w:tcW w:w="3131" w:type="dxa"/>
            <w:vAlign w:val="center"/>
          </w:tcPr>
          <w:p>
            <w:pPr>
              <w:spacing w:line="360" w:lineRule="auto"/>
              <w:jc w:val="center"/>
              <w:rPr>
                <w:rFonts w:cs="Times New Roman"/>
                <w:sz w:val="21"/>
                <w:szCs w:val="21"/>
              </w:rPr>
            </w:pPr>
            <w:r>
              <w:rPr>
                <w:rFonts w:hint="eastAsia"/>
                <w:sz w:val="21"/>
                <w:szCs w:val="21"/>
              </w:rPr>
              <w:t>项目总报价</w:t>
            </w:r>
          </w:p>
        </w:tc>
        <w:tc>
          <w:tcPr>
            <w:tcW w:w="4125" w:type="dxa"/>
            <w:vAlign w:val="center"/>
          </w:tcPr>
          <w:p>
            <w:pPr>
              <w:spacing w:line="360" w:lineRule="auto"/>
              <w:jc w:val="center"/>
              <w:rPr>
                <w:rFonts w:cs="Times New Roman"/>
                <w:sz w:val="21"/>
                <w:szCs w:val="21"/>
              </w:rPr>
            </w:pPr>
            <w:r>
              <w:rPr>
                <w:rFonts w:hint="eastAsia"/>
                <w:sz w:val="21"/>
                <w:szCs w:val="21"/>
              </w:rPr>
              <w:t>是否等于各单项工程造价之和</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1.2</w:t>
            </w:r>
          </w:p>
        </w:tc>
        <w:tc>
          <w:tcPr>
            <w:tcW w:w="3131" w:type="dxa"/>
            <w:vAlign w:val="center"/>
          </w:tcPr>
          <w:p>
            <w:pPr>
              <w:spacing w:line="360" w:lineRule="auto"/>
              <w:jc w:val="center"/>
              <w:rPr>
                <w:rFonts w:cs="Times New Roman"/>
                <w:sz w:val="21"/>
                <w:szCs w:val="21"/>
              </w:rPr>
            </w:pPr>
            <w:r>
              <w:rPr>
                <w:rFonts w:hint="eastAsia"/>
                <w:sz w:val="21"/>
                <w:szCs w:val="21"/>
              </w:rPr>
              <w:t>单项工程费</w:t>
            </w:r>
          </w:p>
        </w:tc>
        <w:tc>
          <w:tcPr>
            <w:tcW w:w="4125" w:type="dxa"/>
            <w:vAlign w:val="center"/>
          </w:tcPr>
          <w:p>
            <w:pPr>
              <w:spacing w:line="360" w:lineRule="auto"/>
              <w:jc w:val="center"/>
              <w:rPr>
                <w:rFonts w:cs="Times New Roman"/>
                <w:sz w:val="21"/>
                <w:szCs w:val="21"/>
              </w:rPr>
            </w:pPr>
            <w:r>
              <w:rPr>
                <w:rFonts w:hint="eastAsia"/>
                <w:sz w:val="21"/>
                <w:szCs w:val="21"/>
              </w:rPr>
              <w:t>是否等于各单位工程造价之和</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1.3</w:t>
            </w:r>
          </w:p>
        </w:tc>
        <w:tc>
          <w:tcPr>
            <w:tcW w:w="3131" w:type="dxa"/>
            <w:vAlign w:val="center"/>
          </w:tcPr>
          <w:p>
            <w:pPr>
              <w:spacing w:line="360" w:lineRule="auto"/>
              <w:jc w:val="center"/>
              <w:rPr>
                <w:rFonts w:cs="Times New Roman"/>
                <w:sz w:val="21"/>
                <w:szCs w:val="21"/>
              </w:rPr>
            </w:pPr>
            <w:r>
              <w:rPr>
                <w:rFonts w:hint="eastAsia"/>
                <w:sz w:val="21"/>
                <w:szCs w:val="21"/>
              </w:rPr>
              <w:t>单位工程费</w:t>
            </w:r>
          </w:p>
        </w:tc>
        <w:tc>
          <w:tcPr>
            <w:tcW w:w="4125" w:type="dxa"/>
            <w:vAlign w:val="center"/>
          </w:tcPr>
          <w:p>
            <w:pPr>
              <w:jc w:val="center"/>
              <w:rPr>
                <w:rFonts w:cs="Times New Roman"/>
                <w:sz w:val="21"/>
                <w:szCs w:val="21"/>
              </w:rPr>
            </w:pPr>
            <w:r>
              <w:rPr>
                <w:rFonts w:hint="eastAsia"/>
                <w:sz w:val="21"/>
                <w:szCs w:val="21"/>
              </w:rPr>
              <w:t>是否等于分部分项工程费</w:t>
            </w:r>
            <w:r>
              <w:rPr>
                <w:sz w:val="21"/>
                <w:szCs w:val="21"/>
              </w:rPr>
              <w:t>+</w:t>
            </w:r>
            <w:r>
              <w:rPr>
                <w:rFonts w:hint="eastAsia"/>
                <w:sz w:val="21"/>
                <w:szCs w:val="21"/>
              </w:rPr>
              <w:t>措施项目费</w:t>
            </w:r>
            <w:r>
              <w:rPr>
                <w:sz w:val="21"/>
                <w:szCs w:val="21"/>
              </w:rPr>
              <w:t>+</w:t>
            </w:r>
            <w:r>
              <w:rPr>
                <w:rFonts w:hint="eastAsia"/>
                <w:sz w:val="21"/>
                <w:szCs w:val="21"/>
              </w:rPr>
              <w:t>其它项目费</w:t>
            </w:r>
            <w:r>
              <w:rPr>
                <w:sz w:val="21"/>
                <w:szCs w:val="21"/>
              </w:rPr>
              <w:t>+</w:t>
            </w:r>
            <w:r>
              <w:rPr>
                <w:rFonts w:hint="eastAsia"/>
                <w:sz w:val="21"/>
                <w:szCs w:val="21"/>
              </w:rPr>
              <w:t>规费</w:t>
            </w:r>
            <w:r>
              <w:rPr>
                <w:sz w:val="21"/>
                <w:szCs w:val="21"/>
              </w:rPr>
              <w:t>+</w:t>
            </w:r>
            <w:r>
              <w:rPr>
                <w:rFonts w:hint="eastAsia"/>
                <w:sz w:val="21"/>
                <w:szCs w:val="21"/>
              </w:rPr>
              <w:t>税金之和</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4" w:type="dxa"/>
            <w:vMerge w:val="restart"/>
            <w:vAlign w:val="center"/>
          </w:tcPr>
          <w:p>
            <w:pPr>
              <w:spacing w:line="360" w:lineRule="auto"/>
              <w:jc w:val="center"/>
              <w:rPr>
                <w:sz w:val="21"/>
                <w:szCs w:val="21"/>
              </w:rPr>
            </w:pPr>
            <w:r>
              <w:rPr>
                <w:sz w:val="21"/>
                <w:szCs w:val="21"/>
              </w:rPr>
              <w:t>2</w:t>
            </w:r>
          </w:p>
        </w:tc>
        <w:tc>
          <w:tcPr>
            <w:tcW w:w="602" w:type="dxa"/>
            <w:vAlign w:val="center"/>
          </w:tcPr>
          <w:p>
            <w:pPr>
              <w:spacing w:line="360" w:lineRule="auto"/>
              <w:jc w:val="center"/>
              <w:rPr>
                <w:sz w:val="21"/>
                <w:szCs w:val="21"/>
              </w:rPr>
            </w:pPr>
            <w:r>
              <w:rPr>
                <w:sz w:val="21"/>
                <w:szCs w:val="21"/>
              </w:rPr>
              <w:t>2.1</w:t>
            </w:r>
          </w:p>
        </w:tc>
        <w:tc>
          <w:tcPr>
            <w:tcW w:w="3131" w:type="dxa"/>
            <w:vAlign w:val="center"/>
          </w:tcPr>
          <w:p>
            <w:pPr>
              <w:spacing w:line="360" w:lineRule="auto"/>
              <w:jc w:val="center"/>
              <w:rPr>
                <w:rFonts w:cs="Times New Roman"/>
                <w:sz w:val="21"/>
                <w:szCs w:val="21"/>
              </w:rPr>
            </w:pPr>
            <w:r>
              <w:rPr>
                <w:rFonts w:hint="eastAsia"/>
                <w:sz w:val="21"/>
                <w:szCs w:val="21"/>
              </w:rPr>
              <w:t>分部分项工程费及单价措施费</w:t>
            </w:r>
          </w:p>
        </w:tc>
        <w:tc>
          <w:tcPr>
            <w:tcW w:w="4125" w:type="dxa"/>
            <w:vAlign w:val="center"/>
          </w:tcPr>
          <w:p>
            <w:pPr>
              <w:spacing w:line="360" w:lineRule="auto"/>
              <w:jc w:val="center"/>
              <w:rPr>
                <w:rFonts w:cs="Times New Roman"/>
                <w:sz w:val="21"/>
                <w:szCs w:val="21"/>
              </w:rPr>
            </w:pPr>
            <w:r>
              <w:rPr>
                <w:rFonts w:hint="eastAsia"/>
                <w:sz w:val="21"/>
                <w:szCs w:val="21"/>
              </w:rPr>
              <w:t>是否等于各分部分项清单费之和</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2.2</w:t>
            </w:r>
          </w:p>
        </w:tc>
        <w:tc>
          <w:tcPr>
            <w:tcW w:w="3131" w:type="dxa"/>
            <w:vAlign w:val="center"/>
          </w:tcPr>
          <w:p>
            <w:pPr>
              <w:spacing w:line="360" w:lineRule="auto"/>
              <w:jc w:val="center"/>
              <w:rPr>
                <w:rFonts w:cs="Times New Roman"/>
                <w:sz w:val="21"/>
                <w:szCs w:val="21"/>
              </w:rPr>
            </w:pPr>
            <w:r>
              <w:rPr>
                <w:rFonts w:hint="eastAsia"/>
                <w:sz w:val="21"/>
                <w:szCs w:val="21"/>
              </w:rPr>
              <w:t>分部分项及单价措施项目编码</w:t>
            </w:r>
          </w:p>
        </w:tc>
        <w:tc>
          <w:tcPr>
            <w:tcW w:w="4125" w:type="dxa"/>
            <w:vAlign w:val="center"/>
          </w:tcPr>
          <w:p>
            <w:pPr>
              <w:spacing w:line="360" w:lineRule="auto"/>
              <w:jc w:val="center"/>
              <w:rPr>
                <w:rFonts w:cs="Times New Roman"/>
                <w:sz w:val="21"/>
                <w:szCs w:val="21"/>
              </w:rPr>
            </w:pPr>
            <w:r>
              <w:rPr>
                <w:rFonts w:hint="eastAsia"/>
                <w:sz w:val="21"/>
                <w:szCs w:val="21"/>
              </w:rPr>
              <w:t>不得修改招标人清单</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2.3</w:t>
            </w:r>
          </w:p>
        </w:tc>
        <w:tc>
          <w:tcPr>
            <w:tcW w:w="3131" w:type="dxa"/>
            <w:vAlign w:val="center"/>
          </w:tcPr>
          <w:p>
            <w:pPr>
              <w:spacing w:line="360" w:lineRule="auto"/>
              <w:jc w:val="center"/>
              <w:rPr>
                <w:rFonts w:cs="Times New Roman"/>
                <w:sz w:val="21"/>
                <w:szCs w:val="21"/>
              </w:rPr>
            </w:pPr>
            <w:r>
              <w:rPr>
                <w:rFonts w:hint="eastAsia"/>
                <w:sz w:val="21"/>
                <w:szCs w:val="21"/>
              </w:rPr>
              <w:t>分部分项及单价措施项目名称</w:t>
            </w:r>
          </w:p>
        </w:tc>
        <w:tc>
          <w:tcPr>
            <w:tcW w:w="4125" w:type="dxa"/>
            <w:vAlign w:val="center"/>
          </w:tcPr>
          <w:p>
            <w:pPr>
              <w:spacing w:line="360" w:lineRule="auto"/>
              <w:jc w:val="center"/>
              <w:rPr>
                <w:rFonts w:cs="Times New Roman"/>
                <w:sz w:val="21"/>
                <w:szCs w:val="21"/>
              </w:rPr>
            </w:pPr>
            <w:r>
              <w:rPr>
                <w:rFonts w:hint="eastAsia"/>
                <w:sz w:val="21"/>
                <w:szCs w:val="21"/>
              </w:rPr>
              <w:t>不得修改招标人清单</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2.4</w:t>
            </w:r>
          </w:p>
        </w:tc>
        <w:tc>
          <w:tcPr>
            <w:tcW w:w="3131" w:type="dxa"/>
            <w:vAlign w:val="center"/>
          </w:tcPr>
          <w:p>
            <w:pPr>
              <w:spacing w:line="360" w:lineRule="auto"/>
              <w:jc w:val="center"/>
              <w:rPr>
                <w:rFonts w:cs="Times New Roman"/>
                <w:sz w:val="21"/>
                <w:szCs w:val="21"/>
              </w:rPr>
            </w:pPr>
            <w:r>
              <w:rPr>
                <w:rFonts w:hint="eastAsia"/>
                <w:sz w:val="21"/>
                <w:szCs w:val="21"/>
              </w:rPr>
              <w:t>分部分项及单价措施项目特征</w:t>
            </w:r>
          </w:p>
        </w:tc>
        <w:tc>
          <w:tcPr>
            <w:tcW w:w="4125" w:type="dxa"/>
            <w:vAlign w:val="center"/>
          </w:tcPr>
          <w:p>
            <w:pPr>
              <w:spacing w:line="360" w:lineRule="auto"/>
              <w:jc w:val="center"/>
              <w:rPr>
                <w:rFonts w:cs="Times New Roman"/>
                <w:sz w:val="21"/>
                <w:szCs w:val="21"/>
              </w:rPr>
            </w:pPr>
            <w:r>
              <w:rPr>
                <w:rFonts w:hint="eastAsia"/>
                <w:sz w:val="21"/>
                <w:szCs w:val="21"/>
              </w:rPr>
              <w:t>不得修改招标人清单</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2.5</w:t>
            </w:r>
          </w:p>
        </w:tc>
        <w:tc>
          <w:tcPr>
            <w:tcW w:w="3131" w:type="dxa"/>
            <w:vAlign w:val="center"/>
          </w:tcPr>
          <w:p>
            <w:pPr>
              <w:jc w:val="center"/>
              <w:rPr>
                <w:rFonts w:cs="Times New Roman"/>
                <w:sz w:val="21"/>
                <w:szCs w:val="21"/>
              </w:rPr>
            </w:pPr>
            <w:r>
              <w:rPr>
                <w:rFonts w:hint="eastAsia"/>
                <w:sz w:val="21"/>
                <w:szCs w:val="21"/>
              </w:rPr>
              <w:t>分部分项及单价措施项目计量单位</w:t>
            </w:r>
          </w:p>
        </w:tc>
        <w:tc>
          <w:tcPr>
            <w:tcW w:w="4125" w:type="dxa"/>
            <w:vAlign w:val="center"/>
          </w:tcPr>
          <w:p>
            <w:pPr>
              <w:spacing w:line="360" w:lineRule="auto"/>
              <w:jc w:val="center"/>
              <w:rPr>
                <w:rFonts w:cs="Times New Roman"/>
                <w:sz w:val="21"/>
                <w:szCs w:val="21"/>
              </w:rPr>
            </w:pPr>
            <w:r>
              <w:rPr>
                <w:rFonts w:hint="eastAsia"/>
                <w:sz w:val="21"/>
                <w:szCs w:val="21"/>
              </w:rPr>
              <w:t>不得修改招标人清单</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2.6</w:t>
            </w:r>
          </w:p>
        </w:tc>
        <w:tc>
          <w:tcPr>
            <w:tcW w:w="3131" w:type="dxa"/>
            <w:vAlign w:val="center"/>
          </w:tcPr>
          <w:p>
            <w:pPr>
              <w:jc w:val="center"/>
              <w:rPr>
                <w:rFonts w:cs="Times New Roman"/>
                <w:sz w:val="21"/>
                <w:szCs w:val="21"/>
              </w:rPr>
            </w:pPr>
            <w:r>
              <w:rPr>
                <w:rFonts w:hint="eastAsia"/>
                <w:sz w:val="21"/>
                <w:szCs w:val="21"/>
              </w:rPr>
              <w:t>分部分项及单价措施项目工程数量</w:t>
            </w:r>
          </w:p>
        </w:tc>
        <w:tc>
          <w:tcPr>
            <w:tcW w:w="4125" w:type="dxa"/>
            <w:vAlign w:val="center"/>
          </w:tcPr>
          <w:p>
            <w:pPr>
              <w:spacing w:line="360" w:lineRule="auto"/>
              <w:jc w:val="center"/>
              <w:rPr>
                <w:rFonts w:cs="Times New Roman"/>
                <w:sz w:val="21"/>
                <w:szCs w:val="21"/>
              </w:rPr>
            </w:pPr>
            <w:r>
              <w:rPr>
                <w:rFonts w:hint="eastAsia"/>
                <w:sz w:val="21"/>
                <w:szCs w:val="21"/>
              </w:rPr>
              <w:t>不得修改招标人清单</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6"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2.7</w:t>
            </w:r>
          </w:p>
        </w:tc>
        <w:tc>
          <w:tcPr>
            <w:tcW w:w="3131" w:type="dxa"/>
            <w:vAlign w:val="center"/>
          </w:tcPr>
          <w:p>
            <w:pPr>
              <w:jc w:val="center"/>
              <w:rPr>
                <w:rFonts w:cs="Times New Roman"/>
                <w:sz w:val="21"/>
                <w:szCs w:val="21"/>
              </w:rPr>
            </w:pPr>
            <w:r>
              <w:rPr>
                <w:rFonts w:hint="eastAsia"/>
                <w:sz w:val="21"/>
                <w:szCs w:val="21"/>
              </w:rPr>
              <w:t>分部分项工程费及单价措施费清单单价</w:t>
            </w:r>
          </w:p>
        </w:tc>
        <w:tc>
          <w:tcPr>
            <w:tcW w:w="4125" w:type="dxa"/>
            <w:vAlign w:val="center"/>
          </w:tcPr>
          <w:p>
            <w:pPr>
              <w:jc w:val="center"/>
              <w:rPr>
                <w:rFonts w:cs="Times New Roman"/>
                <w:sz w:val="21"/>
                <w:szCs w:val="21"/>
              </w:rPr>
            </w:pPr>
            <w:r>
              <w:rPr>
                <w:rFonts w:hint="eastAsia"/>
                <w:sz w:val="21"/>
                <w:szCs w:val="21"/>
              </w:rPr>
              <w:t>综合单价</w:t>
            </w:r>
            <w:r>
              <w:rPr>
                <w:sz w:val="21"/>
                <w:szCs w:val="21"/>
              </w:rPr>
              <w:t>=</w:t>
            </w:r>
            <w:r>
              <w:rPr>
                <w:rFonts w:hint="eastAsia"/>
                <w:sz w:val="21"/>
                <w:szCs w:val="21"/>
              </w:rPr>
              <w:t>人工费</w:t>
            </w:r>
            <w:r>
              <w:rPr>
                <w:sz w:val="21"/>
                <w:szCs w:val="21"/>
              </w:rPr>
              <w:t>+</w:t>
            </w:r>
            <w:r>
              <w:rPr>
                <w:rFonts w:hint="eastAsia"/>
                <w:sz w:val="21"/>
                <w:szCs w:val="21"/>
              </w:rPr>
              <w:t>材料费</w:t>
            </w:r>
            <w:r>
              <w:rPr>
                <w:sz w:val="21"/>
                <w:szCs w:val="21"/>
              </w:rPr>
              <w:t>+</w:t>
            </w:r>
            <w:r>
              <w:rPr>
                <w:rFonts w:hint="eastAsia"/>
                <w:sz w:val="21"/>
                <w:szCs w:val="21"/>
              </w:rPr>
              <w:t>机械费</w:t>
            </w:r>
            <w:r>
              <w:rPr>
                <w:sz w:val="21"/>
                <w:szCs w:val="21"/>
              </w:rPr>
              <w:t>+</w:t>
            </w:r>
            <w:r>
              <w:rPr>
                <w:rFonts w:hint="eastAsia"/>
                <w:sz w:val="21"/>
                <w:szCs w:val="21"/>
              </w:rPr>
              <w:t>管理费</w:t>
            </w:r>
            <w:r>
              <w:rPr>
                <w:sz w:val="21"/>
                <w:szCs w:val="21"/>
              </w:rPr>
              <w:t>+</w:t>
            </w:r>
            <w:r>
              <w:rPr>
                <w:rFonts w:hint="eastAsia"/>
                <w:sz w:val="21"/>
                <w:szCs w:val="21"/>
              </w:rPr>
              <w:t>利润之和；</w:t>
            </w:r>
          </w:p>
          <w:p>
            <w:pPr>
              <w:jc w:val="center"/>
              <w:rPr>
                <w:rFonts w:cs="Times New Roman"/>
                <w:sz w:val="21"/>
                <w:szCs w:val="21"/>
              </w:rPr>
            </w:pPr>
            <w:r>
              <w:rPr>
                <w:rFonts w:hint="eastAsia"/>
                <w:sz w:val="21"/>
                <w:szCs w:val="21"/>
              </w:rPr>
              <w:t>偏差不大于招标控制价相应项目单价的±</w:t>
            </w:r>
            <w:r>
              <w:rPr>
                <w:sz w:val="21"/>
                <w:szCs w:val="21"/>
              </w:rPr>
              <w:t>12</w:t>
            </w:r>
            <w:r>
              <w:rPr>
                <w:rFonts w:hint="eastAsia"/>
                <w:sz w:val="21"/>
                <w:szCs w:val="21"/>
              </w:rPr>
              <w:t>％</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2.8</w:t>
            </w:r>
          </w:p>
        </w:tc>
        <w:tc>
          <w:tcPr>
            <w:tcW w:w="3131" w:type="dxa"/>
            <w:vAlign w:val="center"/>
          </w:tcPr>
          <w:p>
            <w:pPr>
              <w:spacing w:line="360" w:lineRule="auto"/>
              <w:jc w:val="center"/>
              <w:rPr>
                <w:rFonts w:cs="Times New Roman"/>
                <w:sz w:val="21"/>
                <w:szCs w:val="21"/>
              </w:rPr>
            </w:pPr>
            <w:r>
              <w:rPr>
                <w:rFonts w:hint="eastAsia"/>
                <w:sz w:val="21"/>
                <w:szCs w:val="21"/>
              </w:rPr>
              <w:t>材料单价</w:t>
            </w:r>
          </w:p>
        </w:tc>
        <w:tc>
          <w:tcPr>
            <w:tcW w:w="4125" w:type="dxa"/>
            <w:vAlign w:val="center"/>
          </w:tcPr>
          <w:p>
            <w:pPr>
              <w:jc w:val="center"/>
              <w:rPr>
                <w:rFonts w:cs="Times New Roman"/>
                <w:sz w:val="21"/>
                <w:szCs w:val="21"/>
              </w:rPr>
            </w:pPr>
            <w:r>
              <w:rPr>
                <w:rFonts w:hint="eastAsia"/>
                <w:sz w:val="21"/>
                <w:szCs w:val="21"/>
              </w:rPr>
              <w:t>材料表中的单价与组成清单单价中的单价必须一致</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Merge w:val="restart"/>
            <w:vAlign w:val="center"/>
          </w:tcPr>
          <w:p>
            <w:pPr>
              <w:spacing w:line="360" w:lineRule="auto"/>
              <w:jc w:val="center"/>
              <w:rPr>
                <w:sz w:val="21"/>
                <w:szCs w:val="21"/>
              </w:rPr>
            </w:pPr>
            <w:r>
              <w:rPr>
                <w:sz w:val="21"/>
                <w:szCs w:val="21"/>
              </w:rPr>
              <w:t>3</w:t>
            </w:r>
          </w:p>
        </w:tc>
        <w:tc>
          <w:tcPr>
            <w:tcW w:w="602" w:type="dxa"/>
            <w:vAlign w:val="center"/>
          </w:tcPr>
          <w:p>
            <w:pPr>
              <w:spacing w:line="360" w:lineRule="auto"/>
              <w:jc w:val="center"/>
              <w:rPr>
                <w:sz w:val="21"/>
                <w:szCs w:val="21"/>
              </w:rPr>
            </w:pPr>
            <w:r>
              <w:rPr>
                <w:sz w:val="21"/>
                <w:szCs w:val="21"/>
              </w:rPr>
              <w:t>3.1</w:t>
            </w:r>
          </w:p>
        </w:tc>
        <w:tc>
          <w:tcPr>
            <w:tcW w:w="3131" w:type="dxa"/>
            <w:vAlign w:val="center"/>
          </w:tcPr>
          <w:p>
            <w:pPr>
              <w:spacing w:line="360" w:lineRule="auto"/>
              <w:jc w:val="center"/>
              <w:rPr>
                <w:rFonts w:cs="Times New Roman"/>
                <w:sz w:val="21"/>
                <w:szCs w:val="21"/>
              </w:rPr>
            </w:pPr>
            <w:r>
              <w:rPr>
                <w:rFonts w:hint="eastAsia"/>
                <w:sz w:val="21"/>
                <w:szCs w:val="21"/>
              </w:rPr>
              <w:t>安全文明费</w:t>
            </w:r>
          </w:p>
        </w:tc>
        <w:tc>
          <w:tcPr>
            <w:tcW w:w="4125" w:type="dxa"/>
            <w:vAlign w:val="center"/>
          </w:tcPr>
          <w:p>
            <w:pPr>
              <w:spacing w:line="360" w:lineRule="auto"/>
              <w:jc w:val="center"/>
              <w:rPr>
                <w:rFonts w:cs="Times New Roman"/>
                <w:sz w:val="21"/>
                <w:szCs w:val="21"/>
              </w:rPr>
            </w:pPr>
            <w:r>
              <w:rPr>
                <w:rFonts w:hint="eastAsia"/>
                <w:sz w:val="21"/>
                <w:szCs w:val="21"/>
              </w:rPr>
              <w:t>必须按河南省及许昌市计价依据规定计算</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3.2</w:t>
            </w:r>
          </w:p>
        </w:tc>
        <w:tc>
          <w:tcPr>
            <w:tcW w:w="3131" w:type="dxa"/>
            <w:vAlign w:val="center"/>
          </w:tcPr>
          <w:p>
            <w:pPr>
              <w:spacing w:line="360" w:lineRule="auto"/>
              <w:jc w:val="center"/>
              <w:rPr>
                <w:rFonts w:cs="Times New Roman"/>
                <w:sz w:val="21"/>
                <w:szCs w:val="21"/>
              </w:rPr>
            </w:pPr>
            <w:r>
              <w:rPr>
                <w:rFonts w:hint="eastAsia"/>
                <w:sz w:val="21"/>
                <w:szCs w:val="21"/>
              </w:rPr>
              <w:t>总价措施项目</w:t>
            </w:r>
          </w:p>
        </w:tc>
        <w:tc>
          <w:tcPr>
            <w:tcW w:w="4125" w:type="dxa"/>
            <w:vAlign w:val="center"/>
          </w:tcPr>
          <w:p>
            <w:pPr>
              <w:spacing w:line="360" w:lineRule="auto"/>
              <w:jc w:val="center"/>
              <w:rPr>
                <w:rFonts w:cs="Times New Roman"/>
                <w:sz w:val="21"/>
                <w:szCs w:val="21"/>
              </w:rPr>
            </w:pPr>
            <w:r>
              <w:rPr>
                <w:rFonts w:hint="eastAsia"/>
                <w:sz w:val="21"/>
                <w:szCs w:val="21"/>
              </w:rPr>
              <w:t>根据招标文件要求自主报价</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474" w:type="dxa"/>
            <w:vMerge w:val="restart"/>
            <w:vAlign w:val="center"/>
          </w:tcPr>
          <w:p>
            <w:pPr>
              <w:spacing w:line="360" w:lineRule="auto"/>
              <w:jc w:val="center"/>
              <w:rPr>
                <w:sz w:val="21"/>
                <w:szCs w:val="21"/>
              </w:rPr>
            </w:pPr>
            <w:r>
              <w:rPr>
                <w:sz w:val="21"/>
                <w:szCs w:val="21"/>
              </w:rPr>
              <w:t>4</w:t>
            </w:r>
          </w:p>
        </w:tc>
        <w:tc>
          <w:tcPr>
            <w:tcW w:w="602" w:type="dxa"/>
            <w:vAlign w:val="center"/>
          </w:tcPr>
          <w:p>
            <w:pPr>
              <w:spacing w:line="360" w:lineRule="auto"/>
              <w:jc w:val="center"/>
              <w:rPr>
                <w:sz w:val="21"/>
                <w:szCs w:val="21"/>
              </w:rPr>
            </w:pPr>
            <w:r>
              <w:rPr>
                <w:sz w:val="21"/>
                <w:szCs w:val="21"/>
              </w:rPr>
              <w:t>4.1</w:t>
            </w:r>
          </w:p>
        </w:tc>
        <w:tc>
          <w:tcPr>
            <w:tcW w:w="3131" w:type="dxa"/>
            <w:vAlign w:val="center"/>
          </w:tcPr>
          <w:p>
            <w:pPr>
              <w:spacing w:line="360" w:lineRule="auto"/>
              <w:jc w:val="center"/>
              <w:rPr>
                <w:rFonts w:cs="Times New Roman"/>
                <w:sz w:val="21"/>
                <w:szCs w:val="21"/>
              </w:rPr>
            </w:pPr>
            <w:r>
              <w:rPr>
                <w:rFonts w:hint="eastAsia"/>
                <w:sz w:val="21"/>
                <w:szCs w:val="21"/>
              </w:rPr>
              <w:t>其他项目费</w:t>
            </w:r>
          </w:p>
        </w:tc>
        <w:tc>
          <w:tcPr>
            <w:tcW w:w="4125" w:type="dxa"/>
            <w:vAlign w:val="center"/>
          </w:tcPr>
          <w:p>
            <w:pPr>
              <w:spacing w:line="360" w:lineRule="auto"/>
              <w:jc w:val="center"/>
              <w:rPr>
                <w:rFonts w:cs="Times New Roman"/>
                <w:sz w:val="21"/>
                <w:szCs w:val="21"/>
              </w:rPr>
            </w:pPr>
            <w:r>
              <w:rPr>
                <w:rFonts w:hint="eastAsia"/>
                <w:sz w:val="21"/>
                <w:szCs w:val="21"/>
              </w:rPr>
              <w:t>必须等于各组成部分之和（暂列金额</w:t>
            </w:r>
            <w:r>
              <w:rPr>
                <w:sz w:val="21"/>
                <w:szCs w:val="21"/>
              </w:rPr>
              <w:t>+</w:t>
            </w:r>
            <w:r>
              <w:rPr>
                <w:rFonts w:hint="eastAsia"/>
                <w:sz w:val="21"/>
                <w:szCs w:val="21"/>
              </w:rPr>
              <w:t>专业暂估价</w:t>
            </w:r>
            <w:r>
              <w:rPr>
                <w:sz w:val="21"/>
                <w:szCs w:val="21"/>
              </w:rPr>
              <w:t>+</w:t>
            </w:r>
            <w:r>
              <w:rPr>
                <w:rFonts w:hint="eastAsia"/>
                <w:sz w:val="21"/>
                <w:szCs w:val="21"/>
              </w:rPr>
              <w:t>计日工费</w:t>
            </w:r>
            <w:r>
              <w:rPr>
                <w:sz w:val="21"/>
                <w:szCs w:val="21"/>
              </w:rPr>
              <w:t>+</w:t>
            </w:r>
            <w:r>
              <w:rPr>
                <w:rFonts w:hint="eastAsia"/>
                <w:sz w:val="21"/>
                <w:szCs w:val="21"/>
              </w:rPr>
              <w:t>总承包服务费）</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4.2</w:t>
            </w:r>
          </w:p>
        </w:tc>
        <w:tc>
          <w:tcPr>
            <w:tcW w:w="3131" w:type="dxa"/>
            <w:vAlign w:val="center"/>
          </w:tcPr>
          <w:p>
            <w:pPr>
              <w:spacing w:line="360" w:lineRule="auto"/>
              <w:jc w:val="center"/>
              <w:rPr>
                <w:rFonts w:cs="Times New Roman"/>
                <w:sz w:val="21"/>
                <w:szCs w:val="21"/>
              </w:rPr>
            </w:pPr>
            <w:r>
              <w:rPr>
                <w:rFonts w:hint="eastAsia"/>
                <w:sz w:val="21"/>
                <w:szCs w:val="21"/>
              </w:rPr>
              <w:t>暂列金额</w:t>
            </w:r>
          </w:p>
        </w:tc>
        <w:tc>
          <w:tcPr>
            <w:tcW w:w="4125" w:type="dxa"/>
            <w:vAlign w:val="center"/>
          </w:tcPr>
          <w:p>
            <w:pPr>
              <w:spacing w:line="360" w:lineRule="auto"/>
              <w:jc w:val="center"/>
              <w:rPr>
                <w:rFonts w:cs="Times New Roman"/>
                <w:sz w:val="21"/>
                <w:szCs w:val="21"/>
              </w:rPr>
            </w:pPr>
            <w:r>
              <w:rPr>
                <w:rFonts w:hint="eastAsia"/>
                <w:sz w:val="21"/>
                <w:szCs w:val="21"/>
              </w:rPr>
              <w:t>必须与招标人价格一致</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4.3</w:t>
            </w:r>
          </w:p>
        </w:tc>
        <w:tc>
          <w:tcPr>
            <w:tcW w:w="3131" w:type="dxa"/>
            <w:vAlign w:val="center"/>
          </w:tcPr>
          <w:p>
            <w:pPr>
              <w:spacing w:line="360" w:lineRule="auto"/>
              <w:jc w:val="center"/>
              <w:rPr>
                <w:rFonts w:cs="Times New Roman"/>
                <w:sz w:val="21"/>
                <w:szCs w:val="21"/>
              </w:rPr>
            </w:pPr>
            <w:r>
              <w:rPr>
                <w:rFonts w:hint="eastAsia"/>
                <w:sz w:val="21"/>
                <w:szCs w:val="21"/>
              </w:rPr>
              <w:t>专业暂估价</w:t>
            </w:r>
          </w:p>
        </w:tc>
        <w:tc>
          <w:tcPr>
            <w:tcW w:w="4125" w:type="dxa"/>
            <w:vAlign w:val="center"/>
          </w:tcPr>
          <w:p>
            <w:pPr>
              <w:spacing w:line="360" w:lineRule="auto"/>
              <w:jc w:val="center"/>
              <w:rPr>
                <w:rFonts w:cs="Times New Roman"/>
                <w:sz w:val="21"/>
                <w:szCs w:val="21"/>
              </w:rPr>
            </w:pPr>
            <w:r>
              <w:rPr>
                <w:rFonts w:hint="eastAsia"/>
                <w:sz w:val="21"/>
                <w:szCs w:val="21"/>
              </w:rPr>
              <w:t>必须与招标人价格一致</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4.4</w:t>
            </w:r>
          </w:p>
        </w:tc>
        <w:tc>
          <w:tcPr>
            <w:tcW w:w="3131" w:type="dxa"/>
            <w:vAlign w:val="center"/>
          </w:tcPr>
          <w:p>
            <w:pPr>
              <w:spacing w:line="360" w:lineRule="auto"/>
              <w:jc w:val="center"/>
              <w:rPr>
                <w:rFonts w:cs="Times New Roman"/>
                <w:sz w:val="21"/>
                <w:szCs w:val="21"/>
              </w:rPr>
            </w:pPr>
            <w:r>
              <w:rPr>
                <w:rFonts w:hint="eastAsia"/>
                <w:sz w:val="21"/>
                <w:szCs w:val="21"/>
              </w:rPr>
              <w:t>计日工</w:t>
            </w:r>
          </w:p>
        </w:tc>
        <w:tc>
          <w:tcPr>
            <w:tcW w:w="4125" w:type="dxa"/>
            <w:vAlign w:val="center"/>
          </w:tcPr>
          <w:p>
            <w:pPr>
              <w:spacing w:line="360" w:lineRule="auto"/>
              <w:jc w:val="center"/>
              <w:rPr>
                <w:rFonts w:cs="Times New Roman"/>
                <w:sz w:val="21"/>
                <w:szCs w:val="21"/>
              </w:rPr>
            </w:pPr>
            <w:r>
              <w:rPr>
                <w:rFonts w:hint="eastAsia"/>
                <w:sz w:val="21"/>
                <w:szCs w:val="21"/>
              </w:rPr>
              <w:t>必须与招标人数量一致</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4.5</w:t>
            </w:r>
          </w:p>
        </w:tc>
        <w:tc>
          <w:tcPr>
            <w:tcW w:w="3131" w:type="dxa"/>
            <w:vAlign w:val="center"/>
          </w:tcPr>
          <w:p>
            <w:pPr>
              <w:spacing w:line="360" w:lineRule="auto"/>
              <w:jc w:val="center"/>
              <w:rPr>
                <w:rFonts w:cs="Times New Roman"/>
                <w:sz w:val="21"/>
                <w:szCs w:val="21"/>
              </w:rPr>
            </w:pPr>
            <w:r>
              <w:rPr>
                <w:rFonts w:hint="eastAsia"/>
                <w:sz w:val="21"/>
                <w:szCs w:val="21"/>
              </w:rPr>
              <w:t>总承包服务费</w:t>
            </w:r>
          </w:p>
        </w:tc>
        <w:tc>
          <w:tcPr>
            <w:tcW w:w="4125" w:type="dxa"/>
            <w:vAlign w:val="center"/>
          </w:tcPr>
          <w:p>
            <w:pPr>
              <w:spacing w:line="360" w:lineRule="auto"/>
              <w:jc w:val="center"/>
              <w:rPr>
                <w:rFonts w:cs="Times New Roman"/>
                <w:sz w:val="21"/>
                <w:szCs w:val="21"/>
              </w:rPr>
            </w:pPr>
            <w:r>
              <w:rPr>
                <w:rFonts w:hint="eastAsia"/>
                <w:sz w:val="21"/>
                <w:szCs w:val="21"/>
              </w:rPr>
              <w:t>是否按招标文件要求计算</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Align w:val="center"/>
          </w:tcPr>
          <w:p>
            <w:pPr>
              <w:spacing w:line="360" w:lineRule="auto"/>
              <w:jc w:val="center"/>
              <w:rPr>
                <w:sz w:val="21"/>
                <w:szCs w:val="21"/>
              </w:rPr>
            </w:pPr>
            <w:r>
              <w:rPr>
                <w:sz w:val="21"/>
                <w:szCs w:val="21"/>
              </w:rPr>
              <w:t>5</w:t>
            </w:r>
          </w:p>
        </w:tc>
        <w:tc>
          <w:tcPr>
            <w:tcW w:w="602" w:type="dxa"/>
            <w:vAlign w:val="center"/>
          </w:tcPr>
          <w:p>
            <w:pPr>
              <w:spacing w:line="360" w:lineRule="auto"/>
              <w:jc w:val="center"/>
              <w:rPr>
                <w:sz w:val="21"/>
                <w:szCs w:val="21"/>
              </w:rPr>
            </w:pPr>
            <w:r>
              <w:rPr>
                <w:sz w:val="21"/>
                <w:szCs w:val="21"/>
              </w:rPr>
              <w:t>5</w:t>
            </w:r>
          </w:p>
        </w:tc>
        <w:tc>
          <w:tcPr>
            <w:tcW w:w="3131" w:type="dxa"/>
            <w:vAlign w:val="center"/>
          </w:tcPr>
          <w:p>
            <w:pPr>
              <w:spacing w:line="360" w:lineRule="auto"/>
              <w:jc w:val="center"/>
              <w:rPr>
                <w:rFonts w:cs="Times New Roman"/>
                <w:sz w:val="21"/>
                <w:szCs w:val="21"/>
              </w:rPr>
            </w:pPr>
            <w:r>
              <w:rPr>
                <w:rFonts w:hint="eastAsia"/>
                <w:sz w:val="21"/>
                <w:szCs w:val="21"/>
              </w:rPr>
              <w:t>规费</w:t>
            </w:r>
          </w:p>
        </w:tc>
        <w:tc>
          <w:tcPr>
            <w:tcW w:w="4125" w:type="dxa"/>
            <w:vAlign w:val="center"/>
          </w:tcPr>
          <w:p>
            <w:pPr>
              <w:spacing w:line="360" w:lineRule="auto"/>
              <w:jc w:val="center"/>
              <w:rPr>
                <w:rFonts w:cs="Times New Roman"/>
                <w:sz w:val="21"/>
                <w:szCs w:val="21"/>
              </w:rPr>
            </w:pPr>
            <w:r>
              <w:rPr>
                <w:rFonts w:hint="eastAsia"/>
                <w:sz w:val="21"/>
                <w:szCs w:val="21"/>
              </w:rPr>
              <w:t>必须按河南省及许昌市计价依据规定计算</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Align w:val="center"/>
          </w:tcPr>
          <w:p>
            <w:pPr>
              <w:spacing w:line="360" w:lineRule="auto"/>
              <w:jc w:val="center"/>
              <w:rPr>
                <w:sz w:val="21"/>
                <w:szCs w:val="21"/>
              </w:rPr>
            </w:pPr>
            <w:r>
              <w:rPr>
                <w:sz w:val="21"/>
                <w:szCs w:val="21"/>
              </w:rPr>
              <w:t>6</w:t>
            </w:r>
          </w:p>
        </w:tc>
        <w:tc>
          <w:tcPr>
            <w:tcW w:w="602" w:type="dxa"/>
            <w:vAlign w:val="center"/>
          </w:tcPr>
          <w:p>
            <w:pPr>
              <w:spacing w:line="360" w:lineRule="auto"/>
              <w:jc w:val="center"/>
              <w:rPr>
                <w:sz w:val="21"/>
                <w:szCs w:val="21"/>
              </w:rPr>
            </w:pPr>
            <w:r>
              <w:rPr>
                <w:sz w:val="21"/>
                <w:szCs w:val="21"/>
              </w:rPr>
              <w:t>6</w:t>
            </w:r>
          </w:p>
        </w:tc>
        <w:tc>
          <w:tcPr>
            <w:tcW w:w="3131" w:type="dxa"/>
            <w:vAlign w:val="center"/>
          </w:tcPr>
          <w:p>
            <w:pPr>
              <w:spacing w:line="360" w:lineRule="auto"/>
              <w:jc w:val="center"/>
              <w:rPr>
                <w:rFonts w:cs="Times New Roman"/>
                <w:sz w:val="21"/>
                <w:szCs w:val="21"/>
              </w:rPr>
            </w:pPr>
            <w:r>
              <w:rPr>
                <w:rFonts w:hint="eastAsia"/>
                <w:sz w:val="21"/>
                <w:szCs w:val="21"/>
              </w:rPr>
              <w:t>税金</w:t>
            </w:r>
          </w:p>
        </w:tc>
        <w:tc>
          <w:tcPr>
            <w:tcW w:w="4125" w:type="dxa"/>
            <w:vAlign w:val="center"/>
          </w:tcPr>
          <w:p>
            <w:pPr>
              <w:spacing w:line="360" w:lineRule="auto"/>
              <w:jc w:val="center"/>
              <w:rPr>
                <w:rFonts w:cs="Times New Roman"/>
                <w:sz w:val="21"/>
                <w:szCs w:val="21"/>
              </w:rPr>
            </w:pPr>
            <w:r>
              <w:rPr>
                <w:rFonts w:hint="eastAsia"/>
                <w:sz w:val="21"/>
                <w:szCs w:val="21"/>
              </w:rPr>
              <w:t>必须按河南省及许昌市计价依据规定计算</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4" w:type="dxa"/>
            <w:vAlign w:val="center"/>
          </w:tcPr>
          <w:p>
            <w:pPr>
              <w:spacing w:line="360" w:lineRule="auto"/>
              <w:jc w:val="center"/>
              <w:rPr>
                <w:sz w:val="21"/>
                <w:szCs w:val="21"/>
              </w:rPr>
            </w:pPr>
            <w:r>
              <w:rPr>
                <w:sz w:val="21"/>
                <w:szCs w:val="21"/>
              </w:rPr>
              <w:t>7</w:t>
            </w:r>
          </w:p>
        </w:tc>
        <w:tc>
          <w:tcPr>
            <w:tcW w:w="602" w:type="dxa"/>
            <w:vAlign w:val="center"/>
          </w:tcPr>
          <w:p>
            <w:pPr>
              <w:spacing w:line="360" w:lineRule="auto"/>
              <w:jc w:val="center"/>
              <w:rPr>
                <w:sz w:val="21"/>
                <w:szCs w:val="21"/>
              </w:rPr>
            </w:pPr>
            <w:r>
              <w:rPr>
                <w:sz w:val="21"/>
                <w:szCs w:val="21"/>
              </w:rPr>
              <w:t>7</w:t>
            </w:r>
          </w:p>
        </w:tc>
        <w:tc>
          <w:tcPr>
            <w:tcW w:w="7256" w:type="dxa"/>
            <w:gridSpan w:val="2"/>
            <w:vAlign w:val="center"/>
          </w:tcPr>
          <w:p>
            <w:pPr>
              <w:spacing w:line="360" w:lineRule="auto"/>
              <w:jc w:val="center"/>
              <w:rPr>
                <w:rFonts w:cs="Times New Roman"/>
                <w:sz w:val="21"/>
                <w:szCs w:val="21"/>
              </w:rPr>
            </w:pPr>
            <w:r>
              <w:rPr>
                <w:rFonts w:hint="eastAsia"/>
                <w:sz w:val="21"/>
                <w:szCs w:val="21"/>
              </w:rPr>
              <w:t>不违反法律、法规、规章、规范性文件规定的其它情况</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bl>
    <w:p>
      <w:pPr>
        <w:spacing w:line="440" w:lineRule="exact"/>
        <w:ind w:firstLine="422" w:firstLineChars="200"/>
        <w:rPr>
          <w:rFonts w:hint="eastAsia"/>
          <w:b/>
          <w:bCs/>
          <w:sz w:val="21"/>
          <w:szCs w:val="21"/>
        </w:rPr>
      </w:pPr>
      <w:r>
        <w:rPr>
          <w:rFonts w:hint="eastAsia"/>
          <w:b/>
          <w:bCs/>
          <w:sz w:val="21"/>
          <w:szCs w:val="21"/>
        </w:rPr>
        <w:t>（1）按照住建部《建设工程工程量清单计价规范》（GB50500-2013）及省住建厅有关规定，规费和税金应按规定费（税）率足额计取，即费（税）率不可竞争。</w:t>
      </w:r>
    </w:p>
    <w:p>
      <w:pPr>
        <w:spacing w:line="440" w:lineRule="exact"/>
        <w:ind w:firstLine="422" w:firstLineChars="200"/>
        <w:rPr>
          <w:rFonts w:hint="eastAsia"/>
          <w:b/>
          <w:bCs/>
          <w:sz w:val="21"/>
          <w:szCs w:val="21"/>
        </w:rPr>
      </w:pPr>
      <w:r>
        <w:rPr>
          <w:rFonts w:hint="eastAsia"/>
          <w:b/>
          <w:bCs/>
          <w:sz w:val="21"/>
          <w:szCs w:val="21"/>
        </w:rPr>
        <w:t>规费、税金、安全文明施工措施费计入投标总报价，并在投标函、投标函附录中单列，不参与商务标评审。</w:t>
      </w:r>
    </w:p>
    <w:p>
      <w:pPr>
        <w:spacing w:line="440" w:lineRule="exact"/>
        <w:ind w:firstLine="422" w:firstLineChars="200"/>
        <w:rPr>
          <w:rFonts w:hint="eastAsia"/>
          <w:b/>
          <w:bCs/>
          <w:sz w:val="21"/>
          <w:szCs w:val="21"/>
        </w:rPr>
      </w:pPr>
      <w:r>
        <w:rPr>
          <w:rFonts w:hint="eastAsia"/>
          <w:b/>
          <w:bCs/>
          <w:sz w:val="21"/>
          <w:szCs w:val="21"/>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spacing w:line="440" w:lineRule="exact"/>
        <w:ind w:firstLine="422" w:firstLineChars="200"/>
        <w:rPr>
          <w:rFonts w:hint="eastAsia"/>
          <w:b/>
          <w:bCs/>
          <w:sz w:val="21"/>
          <w:szCs w:val="21"/>
        </w:rPr>
      </w:pPr>
      <w:r>
        <w:rPr>
          <w:rFonts w:hint="eastAsia"/>
          <w:b/>
          <w:bCs/>
          <w:sz w:val="21"/>
          <w:szCs w:val="21"/>
        </w:rPr>
        <w:t>（3）投标人编制投标报价时，同一投标文件综合工日应前后保持一致。</w:t>
      </w:r>
    </w:p>
    <w:p>
      <w:pPr>
        <w:spacing w:line="440" w:lineRule="exact"/>
        <w:ind w:firstLine="422" w:firstLineChars="200"/>
        <w:rPr>
          <w:rFonts w:hint="eastAsia"/>
          <w:b/>
          <w:bCs/>
          <w:sz w:val="21"/>
          <w:szCs w:val="21"/>
        </w:rPr>
      </w:pPr>
      <w:r>
        <w:rPr>
          <w:rFonts w:hint="eastAsia"/>
          <w:b/>
          <w:bCs/>
          <w:sz w:val="21"/>
          <w:szCs w:val="21"/>
        </w:rPr>
        <w:t>（4）不按照以上要求编制投标报价的，视为违反《许昌市建设工程工程量清单招标评标办法（试行）》第八条第3款之规定，按废标处理。”</w:t>
      </w:r>
    </w:p>
    <w:p>
      <w:pPr>
        <w:spacing w:line="440" w:lineRule="exact"/>
        <w:ind w:firstLine="422" w:firstLineChars="200"/>
        <w:rPr>
          <w:rFonts w:cs="Times New Roman"/>
          <w:b/>
          <w:bCs/>
          <w:sz w:val="21"/>
          <w:szCs w:val="21"/>
        </w:rPr>
      </w:pPr>
      <w:r>
        <w:rPr>
          <w:rFonts w:hint="eastAsia"/>
          <w:b/>
          <w:bCs/>
          <w:sz w:val="21"/>
          <w:szCs w:val="21"/>
        </w:rPr>
        <w:t>六、初步评审</w:t>
      </w:r>
    </w:p>
    <w:p>
      <w:pPr>
        <w:snapToGrid w:val="0"/>
        <w:spacing w:line="360" w:lineRule="auto"/>
        <w:ind w:firstLine="420" w:firstLineChars="200"/>
        <w:rPr>
          <w:rFonts w:hint="eastAsia"/>
          <w:sz w:val="21"/>
          <w:szCs w:val="21"/>
        </w:rPr>
      </w:pPr>
      <w:r>
        <w:rPr>
          <w:rFonts w:hint="eastAsia"/>
          <w:sz w:val="21"/>
          <w:szCs w:val="21"/>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338" w:firstLineChars="161"/>
        <w:rPr>
          <w:rFonts w:hint="eastAsia" w:ascii="新宋体" w:hAnsi="新宋体" w:eastAsia="新宋体"/>
          <w:sz w:val="21"/>
          <w:szCs w:val="21"/>
        </w:rPr>
      </w:pPr>
      <w:r>
        <w:rPr>
          <w:rFonts w:hint="eastAsia" w:ascii="新宋体" w:hAnsi="新宋体" w:eastAsia="新宋体"/>
          <w:sz w:val="21"/>
          <w:szCs w:val="21"/>
        </w:rPr>
        <w:t>（1）</w:t>
      </w:r>
      <w:r>
        <w:rPr>
          <w:rFonts w:hint="eastAsia" w:hAnsi="宋体" w:cs="仿宋_GB2312"/>
          <w:sz w:val="21"/>
          <w:szCs w:val="21"/>
        </w:rPr>
        <w:t>投标文件是否按招标文件要求签字盖章；</w:t>
      </w:r>
    </w:p>
    <w:p>
      <w:pPr>
        <w:spacing w:line="440" w:lineRule="exact"/>
        <w:ind w:firstLine="338" w:firstLineChars="161"/>
        <w:rPr>
          <w:rFonts w:hint="eastAsia" w:ascii="新宋体" w:hAnsi="新宋体" w:eastAsia="新宋体"/>
          <w:sz w:val="21"/>
          <w:szCs w:val="21"/>
        </w:rPr>
      </w:pPr>
      <w:r>
        <w:rPr>
          <w:rFonts w:hint="eastAsia" w:ascii="新宋体" w:hAnsi="新宋体" w:eastAsia="新宋体"/>
          <w:sz w:val="21"/>
          <w:szCs w:val="21"/>
        </w:rPr>
        <w:t>（2）投标联合体是否提交共同投标协议（允许联合体投标的）；</w:t>
      </w:r>
    </w:p>
    <w:p>
      <w:pPr>
        <w:spacing w:line="360" w:lineRule="auto"/>
        <w:ind w:firstLine="338" w:firstLineChars="161"/>
        <w:rPr>
          <w:rFonts w:hint="eastAsia" w:ascii="新宋体" w:hAnsi="新宋体" w:eastAsia="新宋体"/>
          <w:sz w:val="21"/>
          <w:szCs w:val="21"/>
        </w:rPr>
      </w:pPr>
      <w:r>
        <w:rPr>
          <w:rFonts w:hint="eastAsia" w:ascii="新宋体" w:hAnsi="新宋体" w:eastAsia="新宋体"/>
          <w:sz w:val="21"/>
          <w:szCs w:val="21"/>
        </w:rPr>
        <w:t>（3）投标人是否符合国家或者招标文件规定的资格条件；</w:t>
      </w:r>
    </w:p>
    <w:p>
      <w:pPr>
        <w:spacing w:line="440" w:lineRule="exact"/>
        <w:ind w:firstLine="338" w:firstLineChars="161"/>
        <w:rPr>
          <w:rFonts w:hint="eastAsia" w:ascii="新宋体" w:hAnsi="新宋体" w:eastAsia="新宋体"/>
          <w:sz w:val="21"/>
          <w:szCs w:val="21"/>
        </w:rPr>
      </w:pPr>
      <w:r>
        <w:rPr>
          <w:rFonts w:hint="eastAsia" w:ascii="新宋体" w:hAnsi="新宋体" w:eastAsia="新宋体"/>
          <w:sz w:val="21"/>
          <w:szCs w:val="21"/>
        </w:rPr>
        <w:t xml:space="preserve">（4）同一投标人是否提交两个以上不同的投标文件或者投标报价，但招标文件要求提交备选投标的除外； </w:t>
      </w:r>
    </w:p>
    <w:p>
      <w:pPr>
        <w:spacing w:line="360" w:lineRule="auto"/>
        <w:ind w:firstLine="338" w:firstLineChars="161"/>
        <w:rPr>
          <w:rFonts w:hint="eastAsia" w:ascii="新宋体" w:hAnsi="新宋体" w:eastAsia="新宋体"/>
          <w:sz w:val="21"/>
          <w:szCs w:val="21"/>
        </w:rPr>
      </w:pPr>
      <w:r>
        <w:rPr>
          <w:rFonts w:hint="eastAsia" w:ascii="新宋体" w:hAnsi="新宋体" w:eastAsia="新宋体"/>
          <w:sz w:val="21"/>
          <w:szCs w:val="21"/>
        </w:rPr>
        <w:t>（5）投标报价是否高于招标文件设定的最高投标限价；</w:t>
      </w:r>
    </w:p>
    <w:p>
      <w:pPr>
        <w:spacing w:line="440" w:lineRule="exact"/>
        <w:ind w:firstLine="338" w:firstLineChars="161"/>
        <w:rPr>
          <w:rFonts w:hint="eastAsia" w:ascii="新宋体" w:hAnsi="新宋体" w:eastAsia="新宋体"/>
          <w:color w:val="auto"/>
          <w:sz w:val="21"/>
          <w:szCs w:val="21"/>
        </w:rPr>
      </w:pPr>
      <w:r>
        <w:rPr>
          <w:rFonts w:hint="eastAsia" w:ascii="新宋体" w:hAnsi="新宋体" w:eastAsia="新宋体"/>
          <w:color w:val="auto"/>
          <w:sz w:val="21"/>
          <w:szCs w:val="21"/>
        </w:rPr>
        <w:t>（6）投标范围、工期、工程质量、投标有效期、</w:t>
      </w:r>
      <w:r>
        <w:rPr>
          <w:rFonts w:hint="eastAsia" w:ascii="新宋体" w:hAnsi="新宋体" w:eastAsia="新宋体"/>
          <w:color w:val="auto"/>
          <w:sz w:val="21"/>
          <w:szCs w:val="21"/>
          <w:lang w:eastAsia="zh-CN"/>
        </w:rPr>
        <w:t>付款方式</w:t>
      </w:r>
      <w:r>
        <w:rPr>
          <w:rFonts w:hint="eastAsia" w:ascii="新宋体" w:hAnsi="新宋体" w:eastAsia="新宋体"/>
          <w:color w:val="auto"/>
          <w:sz w:val="21"/>
          <w:szCs w:val="21"/>
        </w:rPr>
        <w:t>是否符合招标文件规定；</w:t>
      </w:r>
    </w:p>
    <w:p>
      <w:pPr>
        <w:spacing w:line="440" w:lineRule="exact"/>
        <w:ind w:firstLine="338" w:firstLineChars="161"/>
        <w:rPr>
          <w:rFonts w:hint="eastAsia" w:ascii="新宋体" w:hAnsi="新宋体" w:eastAsia="新宋体"/>
          <w:sz w:val="21"/>
          <w:szCs w:val="21"/>
          <w:lang w:eastAsia="zh-CN"/>
        </w:rPr>
      </w:pPr>
      <w:r>
        <w:rPr>
          <w:rFonts w:hint="eastAsia" w:ascii="新宋体" w:hAnsi="新宋体" w:eastAsia="新宋体"/>
          <w:sz w:val="21"/>
          <w:szCs w:val="21"/>
        </w:rPr>
        <w:t>（7）投标人是否有串通投标、弄虚作假、行贿等违法行为</w:t>
      </w:r>
      <w:r>
        <w:rPr>
          <w:rFonts w:hint="eastAsia" w:ascii="新宋体" w:hAnsi="新宋体" w:eastAsia="新宋体"/>
          <w:sz w:val="21"/>
          <w:szCs w:val="21"/>
          <w:lang w:eastAsia="zh-CN"/>
        </w:rPr>
        <w:t>；</w:t>
      </w:r>
    </w:p>
    <w:p>
      <w:pPr>
        <w:spacing w:line="440" w:lineRule="exact"/>
        <w:ind w:firstLine="338" w:firstLineChars="161"/>
        <w:rPr>
          <w:rFonts w:hint="eastAsia" w:ascii="新宋体" w:hAnsi="新宋体" w:eastAsia="新宋体"/>
          <w:sz w:val="21"/>
          <w:szCs w:val="21"/>
        </w:rPr>
      </w:pPr>
      <w:r>
        <w:rPr>
          <w:rFonts w:hint="eastAsia" w:ascii="新宋体" w:hAnsi="新宋体" w:eastAsia="新宋体"/>
          <w:sz w:val="21"/>
          <w:szCs w:val="21"/>
        </w:rPr>
        <w:t>（8）</w:t>
      </w:r>
      <w:r>
        <w:rPr>
          <w:rFonts w:hint="eastAsia" w:ascii="新宋体" w:hAnsi="新宋体" w:eastAsia="新宋体"/>
          <w:color w:val="auto"/>
          <w:sz w:val="21"/>
          <w:szCs w:val="21"/>
        </w:rPr>
        <w:t>外省企业是否在</w:t>
      </w:r>
      <w:r>
        <w:rPr>
          <w:color w:val="auto"/>
        </w:rPr>
        <w:fldChar w:fldCharType="begin"/>
      </w:r>
      <w:r>
        <w:rPr>
          <w:color w:val="auto"/>
        </w:rPr>
        <w:instrText xml:space="preserve"> HYPERLINK "http://www.baidu.com/link?url=P3ps8t6bf_gW7SENaDzz9NvrVfoVVVNa8JJG39ZS_PTKYo1qmNXsZEI3XBd3cCm6" </w:instrText>
      </w:r>
      <w:r>
        <w:rPr>
          <w:color w:val="auto"/>
        </w:rPr>
        <w:fldChar w:fldCharType="separate"/>
      </w:r>
      <w:r>
        <w:rPr>
          <w:rFonts w:hint="eastAsia" w:ascii="新宋体" w:hAnsi="新宋体" w:eastAsia="新宋体"/>
          <w:color w:val="auto"/>
          <w:sz w:val="21"/>
          <w:szCs w:val="21"/>
        </w:rPr>
        <w:t>河南省建筑市场监管公共服务平台</w:t>
      </w:r>
      <w:r>
        <w:rPr>
          <w:rFonts w:hint="eastAsia" w:ascii="新宋体" w:hAnsi="新宋体" w:eastAsia="新宋体"/>
          <w:color w:val="auto"/>
          <w:sz w:val="21"/>
          <w:szCs w:val="21"/>
        </w:rPr>
        <w:fldChar w:fldCharType="end"/>
      </w:r>
      <w:r>
        <w:rPr>
          <w:rFonts w:hint="eastAsia" w:ascii="新宋体" w:hAnsi="新宋体" w:eastAsia="新宋体"/>
          <w:color w:val="auto"/>
          <w:sz w:val="21"/>
          <w:szCs w:val="21"/>
        </w:rPr>
        <w:t>备案；</w:t>
      </w:r>
    </w:p>
    <w:p>
      <w:pPr>
        <w:spacing w:line="440" w:lineRule="exact"/>
        <w:ind w:firstLine="338" w:firstLineChars="161"/>
        <w:rPr>
          <w:rFonts w:hint="eastAsia" w:eastAsia="新宋体"/>
          <w:sz w:val="21"/>
          <w:szCs w:val="21"/>
          <w:lang w:eastAsia="zh-CN"/>
        </w:rPr>
      </w:pPr>
      <w:r>
        <w:rPr>
          <w:rFonts w:hint="eastAsia" w:ascii="新宋体" w:hAnsi="新宋体" w:eastAsia="新宋体"/>
          <w:sz w:val="21"/>
          <w:szCs w:val="21"/>
        </w:rPr>
        <w:t>（9）是否有违反法律、法规、规章、规范性文件或招标文件规定的其它情况</w:t>
      </w:r>
      <w:r>
        <w:rPr>
          <w:rFonts w:hint="eastAsia" w:ascii="新宋体" w:hAnsi="新宋体" w:eastAsia="新宋体"/>
          <w:sz w:val="21"/>
          <w:szCs w:val="21"/>
          <w:lang w:eastAsia="zh-CN"/>
        </w:rPr>
        <w:t>。</w:t>
      </w:r>
    </w:p>
    <w:p>
      <w:pPr>
        <w:snapToGrid w:val="0"/>
        <w:spacing w:line="360" w:lineRule="auto"/>
        <w:ind w:firstLine="338" w:firstLineChars="161"/>
        <w:rPr>
          <w:rFonts w:hint="eastAsia" w:hAnsi="宋体"/>
          <w:sz w:val="21"/>
          <w:szCs w:val="21"/>
        </w:rPr>
      </w:pPr>
      <w:r>
        <w:rPr>
          <w:rFonts w:hint="eastAsia" w:hAnsi="宋体"/>
          <w:sz w:val="21"/>
          <w:szCs w:val="21"/>
        </w:rPr>
        <w:t>初步评审经审查后应写出评审意见。</w:t>
      </w:r>
    </w:p>
    <w:p>
      <w:pPr>
        <w:snapToGrid w:val="0"/>
        <w:spacing w:line="360" w:lineRule="auto"/>
        <w:ind w:firstLine="422" w:firstLineChars="200"/>
        <w:rPr>
          <w:rFonts w:hint="eastAsia"/>
          <w:b/>
          <w:bCs/>
          <w:sz w:val="21"/>
          <w:szCs w:val="21"/>
        </w:rPr>
      </w:pPr>
      <w:r>
        <w:rPr>
          <w:rFonts w:hint="eastAsia"/>
          <w:b/>
          <w:bCs/>
          <w:sz w:val="21"/>
          <w:szCs w:val="21"/>
        </w:rPr>
        <w:t>七、详细评审（共计100分）</w:t>
      </w:r>
    </w:p>
    <w:p>
      <w:pPr>
        <w:snapToGrid w:val="0"/>
        <w:spacing w:line="360" w:lineRule="auto"/>
        <w:ind w:firstLine="422" w:firstLineChars="200"/>
        <w:rPr>
          <w:rFonts w:hint="eastAsia"/>
          <w:b/>
          <w:bCs/>
          <w:sz w:val="21"/>
          <w:szCs w:val="21"/>
        </w:rPr>
      </w:pPr>
      <w:r>
        <w:rPr>
          <w:rFonts w:hint="eastAsia"/>
          <w:b/>
          <w:bCs/>
          <w:sz w:val="21"/>
          <w:szCs w:val="21"/>
        </w:rPr>
        <w:t xml:space="preserve"> 1.工程量清单总报价评标基准价按下列公式确定：</w:t>
      </w:r>
    </w:p>
    <w:p>
      <w:pPr>
        <w:snapToGrid w:val="0"/>
        <w:spacing w:line="360" w:lineRule="auto"/>
        <w:ind w:firstLine="480" w:firstLineChars="200"/>
        <w:rPr>
          <w:rFonts w:hint="eastAsia"/>
          <w:sz w:val="21"/>
          <w:szCs w:val="21"/>
        </w:rPr>
      </w:pPr>
      <w:r>
        <w:rPr>
          <w:rFonts w:hint="eastAsia" w:ascii="新宋体" w:hAnsi="新宋体" w:eastAsia="新宋体"/>
          <w:bCs/>
          <w:sz w:val="24"/>
        </w:rPr>
        <w:t xml:space="preserve"> </w:t>
      </w:r>
      <w:r>
        <w:rPr>
          <w:rFonts w:hint="eastAsia"/>
          <w:sz w:val="21"/>
          <w:szCs w:val="21"/>
        </w:rPr>
        <w:t>评标基准价＝招标控制价×K+投标总报价×（1－K）</w:t>
      </w:r>
    </w:p>
    <w:p>
      <w:pPr>
        <w:snapToGrid w:val="0"/>
        <w:spacing w:line="360" w:lineRule="auto"/>
        <w:ind w:firstLine="420" w:firstLineChars="200"/>
        <w:rPr>
          <w:rFonts w:hint="eastAsia"/>
          <w:sz w:val="21"/>
          <w:szCs w:val="21"/>
        </w:rPr>
      </w:pPr>
      <w:r>
        <w:rPr>
          <w:rFonts w:hint="eastAsia"/>
          <w:sz w:val="21"/>
          <w:szCs w:val="21"/>
        </w:rPr>
        <w:t xml:space="preserve">  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20" w:firstLineChars="200"/>
        <w:rPr>
          <w:rFonts w:hint="eastAsia"/>
          <w:sz w:val="21"/>
          <w:szCs w:val="21"/>
        </w:rPr>
      </w:pPr>
      <w:r>
        <w:rPr>
          <w:rFonts w:hint="eastAsia"/>
          <w:sz w:val="21"/>
          <w:szCs w:val="21"/>
        </w:rPr>
        <w:t>注：</w:t>
      </w:r>
      <w:r>
        <w:rPr>
          <w:rFonts w:hint="eastAsia"/>
          <w:sz w:val="21"/>
          <w:szCs w:val="21"/>
        </w:rPr>
        <w:fldChar w:fldCharType="begin"/>
      </w:r>
      <w:r>
        <w:rPr>
          <w:rFonts w:hint="eastAsia"/>
          <w:sz w:val="21"/>
          <w:szCs w:val="21"/>
        </w:rPr>
        <w:instrText xml:space="preserve"> = 1 \* GB3 \* MERGEFORMAT </w:instrText>
      </w:r>
      <w:r>
        <w:rPr>
          <w:rFonts w:hint="eastAsia"/>
          <w:sz w:val="21"/>
          <w:szCs w:val="21"/>
        </w:rPr>
        <w:fldChar w:fldCharType="separate"/>
      </w:r>
      <w:r>
        <w:rPr>
          <w:rFonts w:hint="eastAsia"/>
          <w:sz w:val="21"/>
          <w:szCs w:val="21"/>
        </w:rPr>
        <w:t>①</w:t>
      </w:r>
      <w:r>
        <w:rPr>
          <w:rFonts w:hint="eastAsia"/>
          <w:sz w:val="21"/>
          <w:szCs w:val="21"/>
        </w:rPr>
        <w:fldChar w:fldCharType="end"/>
      </w:r>
      <w:r>
        <w:rPr>
          <w:rFonts w:hint="eastAsia"/>
          <w:sz w:val="21"/>
          <w:szCs w:val="21"/>
        </w:rPr>
        <w:t>有效投标人指通过清标和初步评审的投标人；</w:t>
      </w:r>
    </w:p>
    <w:p>
      <w:pPr>
        <w:snapToGrid w:val="0"/>
        <w:spacing w:line="360" w:lineRule="auto"/>
        <w:ind w:firstLine="420" w:firstLineChars="200"/>
        <w:rPr>
          <w:rFonts w:hint="eastAsia"/>
          <w:sz w:val="21"/>
          <w:szCs w:val="21"/>
        </w:rPr>
      </w:pPr>
      <w:r>
        <w:rPr>
          <w:rFonts w:hint="eastAsia"/>
          <w:sz w:val="21"/>
          <w:szCs w:val="21"/>
        </w:rPr>
        <w:t xml:space="preserve">    </w:t>
      </w:r>
      <w:r>
        <w:rPr>
          <w:rFonts w:hint="eastAsia"/>
          <w:sz w:val="21"/>
          <w:szCs w:val="21"/>
        </w:rPr>
        <w:fldChar w:fldCharType="begin"/>
      </w:r>
      <w:r>
        <w:rPr>
          <w:rFonts w:hint="eastAsia"/>
          <w:sz w:val="21"/>
          <w:szCs w:val="21"/>
        </w:rPr>
        <w:instrText xml:space="preserve"> = 2 \* GB3 \* MERGEFORMAT </w:instrText>
      </w:r>
      <w:r>
        <w:rPr>
          <w:rFonts w:hint="eastAsia"/>
          <w:sz w:val="21"/>
          <w:szCs w:val="21"/>
        </w:rPr>
        <w:fldChar w:fldCharType="separate"/>
      </w:r>
      <w:r>
        <w:rPr>
          <w:rFonts w:hint="eastAsia"/>
          <w:sz w:val="21"/>
          <w:szCs w:val="21"/>
        </w:rPr>
        <w:t>②</w:t>
      </w:r>
      <w:r>
        <w:rPr>
          <w:rFonts w:hint="eastAsia"/>
          <w:sz w:val="21"/>
          <w:szCs w:val="21"/>
        </w:rPr>
        <w:fldChar w:fldCharType="end"/>
      </w:r>
      <w:r>
        <w:rPr>
          <w:rFonts w:hint="eastAsia"/>
          <w:sz w:val="21"/>
          <w:szCs w:val="21"/>
        </w:rPr>
        <w:t>K为招标控制价权重系数，0.1≤K≤0.5（K的取值：0.1、0.2、0.3、0.4、0.5），在开标现场由随机选定的两名投标人代表随机抽取。</w:t>
      </w:r>
    </w:p>
    <w:p>
      <w:pPr>
        <w:snapToGrid w:val="0"/>
        <w:spacing w:line="312" w:lineRule="auto"/>
        <w:rPr>
          <w:rFonts w:hint="eastAsia"/>
          <w:b/>
          <w:bCs/>
          <w:sz w:val="21"/>
          <w:szCs w:val="21"/>
        </w:rPr>
      </w:pPr>
      <w:r>
        <w:rPr>
          <w:rFonts w:hint="eastAsia" w:hAnsi="宋体"/>
          <w:b/>
          <w:bCs/>
          <w:sz w:val="24"/>
          <w:szCs w:val="24"/>
        </w:rPr>
        <w:t xml:space="preserve">   </w:t>
      </w:r>
      <w:r>
        <w:rPr>
          <w:rFonts w:hint="eastAsia"/>
          <w:b/>
          <w:bCs/>
          <w:sz w:val="21"/>
          <w:szCs w:val="21"/>
        </w:rPr>
        <w:t xml:space="preserve"> 2. 技术标的评审（20分）</w:t>
      </w:r>
    </w:p>
    <w:p>
      <w:pPr>
        <w:snapToGrid w:val="0"/>
        <w:spacing w:line="360" w:lineRule="auto"/>
        <w:ind w:firstLine="420" w:firstLineChars="200"/>
        <w:rPr>
          <w:rFonts w:hint="eastAsia"/>
          <w:sz w:val="21"/>
          <w:szCs w:val="21"/>
        </w:rPr>
      </w:pPr>
      <w:r>
        <w:rPr>
          <w:rFonts w:hint="eastAsia"/>
          <w:sz w:val="21"/>
          <w:szCs w:val="21"/>
        </w:rPr>
        <w:t>1、内容完整性和编制水平                                            0-1分</w:t>
      </w:r>
    </w:p>
    <w:p>
      <w:pPr>
        <w:snapToGrid w:val="0"/>
        <w:spacing w:line="360" w:lineRule="auto"/>
        <w:ind w:firstLine="420" w:firstLineChars="200"/>
        <w:rPr>
          <w:rFonts w:hint="eastAsia"/>
          <w:sz w:val="21"/>
          <w:szCs w:val="21"/>
        </w:rPr>
      </w:pPr>
      <w:r>
        <w:rPr>
          <w:rFonts w:hint="eastAsia"/>
          <w:sz w:val="21"/>
          <w:szCs w:val="21"/>
        </w:rPr>
        <w:t>2、施工方案和技术措施                                              1-2分</w:t>
      </w:r>
    </w:p>
    <w:p>
      <w:pPr>
        <w:snapToGrid w:val="0"/>
        <w:spacing w:line="360" w:lineRule="auto"/>
        <w:ind w:firstLine="420" w:firstLineChars="200"/>
        <w:rPr>
          <w:rFonts w:hint="eastAsia"/>
          <w:sz w:val="21"/>
          <w:szCs w:val="21"/>
        </w:rPr>
      </w:pPr>
      <w:r>
        <w:rPr>
          <w:rFonts w:hint="eastAsia"/>
          <w:sz w:val="21"/>
          <w:szCs w:val="21"/>
        </w:rPr>
        <w:t>3、质量管理体系与措施                                              1-2分</w:t>
      </w:r>
    </w:p>
    <w:p>
      <w:pPr>
        <w:snapToGrid w:val="0"/>
        <w:spacing w:line="360" w:lineRule="auto"/>
        <w:ind w:firstLine="420" w:firstLineChars="200"/>
        <w:rPr>
          <w:rFonts w:hint="eastAsia"/>
          <w:sz w:val="21"/>
          <w:szCs w:val="21"/>
        </w:rPr>
      </w:pPr>
      <w:r>
        <w:rPr>
          <w:rFonts w:hint="eastAsia"/>
          <w:sz w:val="21"/>
          <w:szCs w:val="21"/>
        </w:rPr>
        <w:t>4、安全管理体系与措施</w:t>
      </w:r>
      <w:r>
        <w:rPr>
          <w:rFonts w:hint="eastAsia"/>
          <w:sz w:val="21"/>
          <w:szCs w:val="21"/>
        </w:rPr>
        <w:tab/>
      </w:r>
      <w:r>
        <w:rPr>
          <w:rFonts w:hint="eastAsia"/>
          <w:sz w:val="21"/>
          <w:szCs w:val="21"/>
        </w:rPr>
        <w:t xml:space="preserve">                                           1-2分</w:t>
      </w:r>
    </w:p>
    <w:p>
      <w:pPr>
        <w:snapToGrid w:val="0"/>
        <w:spacing w:line="360" w:lineRule="auto"/>
        <w:ind w:firstLine="420" w:firstLineChars="200"/>
        <w:rPr>
          <w:rFonts w:hint="eastAsia"/>
          <w:sz w:val="21"/>
          <w:szCs w:val="21"/>
        </w:rPr>
      </w:pPr>
      <w:r>
        <w:rPr>
          <w:rFonts w:hint="eastAsia"/>
          <w:sz w:val="21"/>
          <w:szCs w:val="21"/>
        </w:rPr>
        <w:t>5、环境保护管理体系与措施　　                                      1-2分</w:t>
      </w:r>
    </w:p>
    <w:p>
      <w:pPr>
        <w:snapToGrid w:val="0"/>
        <w:spacing w:line="360" w:lineRule="auto"/>
        <w:ind w:firstLine="420" w:firstLineChars="200"/>
        <w:rPr>
          <w:rFonts w:hint="eastAsia"/>
          <w:sz w:val="21"/>
          <w:szCs w:val="21"/>
        </w:rPr>
      </w:pPr>
      <w:r>
        <w:rPr>
          <w:rFonts w:hint="eastAsia"/>
          <w:sz w:val="21"/>
          <w:szCs w:val="21"/>
        </w:rPr>
        <w:t xml:space="preserve">6、工程进度计划与措施                                          </w:t>
      </w:r>
      <w:r>
        <w:rPr>
          <w:rFonts w:hint="eastAsia"/>
          <w:sz w:val="21"/>
          <w:szCs w:val="21"/>
        </w:rPr>
        <w:tab/>
      </w:r>
      <w:r>
        <w:rPr>
          <w:rFonts w:hint="eastAsia"/>
          <w:sz w:val="21"/>
          <w:szCs w:val="21"/>
        </w:rPr>
        <w:t xml:space="preserve">   0-1分</w:t>
      </w:r>
    </w:p>
    <w:p>
      <w:pPr>
        <w:snapToGrid w:val="0"/>
        <w:spacing w:line="360" w:lineRule="auto"/>
        <w:ind w:firstLine="420" w:firstLineChars="200"/>
        <w:rPr>
          <w:rFonts w:hint="eastAsia"/>
          <w:sz w:val="21"/>
          <w:szCs w:val="21"/>
        </w:rPr>
      </w:pPr>
      <w:r>
        <w:rPr>
          <w:rFonts w:hint="eastAsia"/>
          <w:sz w:val="21"/>
          <w:szCs w:val="21"/>
        </w:rPr>
        <w:t>7、拟投入资源配备计划                                              1-2分</w:t>
      </w:r>
    </w:p>
    <w:p>
      <w:pPr>
        <w:snapToGrid w:val="0"/>
        <w:spacing w:line="360" w:lineRule="auto"/>
        <w:ind w:firstLine="420" w:firstLineChars="200"/>
        <w:rPr>
          <w:rFonts w:hint="eastAsia"/>
          <w:sz w:val="21"/>
          <w:szCs w:val="21"/>
        </w:rPr>
      </w:pPr>
      <w:r>
        <w:rPr>
          <w:rFonts w:hint="eastAsia"/>
          <w:sz w:val="21"/>
          <w:szCs w:val="21"/>
        </w:rPr>
        <w:t>8、施工进度表或施工网络图</w:t>
      </w:r>
      <w:r>
        <w:rPr>
          <w:rFonts w:hint="eastAsia"/>
          <w:sz w:val="21"/>
          <w:szCs w:val="21"/>
        </w:rPr>
        <w:tab/>
      </w:r>
      <w:r>
        <w:rPr>
          <w:rFonts w:hint="eastAsia"/>
          <w:sz w:val="21"/>
          <w:szCs w:val="21"/>
        </w:rPr>
        <w:t xml:space="preserve">                                       0-1分</w:t>
      </w:r>
    </w:p>
    <w:p>
      <w:pPr>
        <w:snapToGrid w:val="0"/>
        <w:spacing w:line="360" w:lineRule="auto"/>
        <w:ind w:firstLine="420" w:firstLineChars="200"/>
        <w:rPr>
          <w:rFonts w:hint="eastAsia"/>
          <w:sz w:val="21"/>
          <w:szCs w:val="21"/>
        </w:rPr>
      </w:pPr>
      <w:r>
        <w:rPr>
          <w:rFonts w:hint="eastAsia"/>
          <w:sz w:val="21"/>
          <w:szCs w:val="21"/>
        </w:rPr>
        <w:t>9、施工总平面布置图                                                0-1分</w:t>
      </w:r>
    </w:p>
    <w:p>
      <w:pPr>
        <w:snapToGrid w:val="0"/>
        <w:spacing w:line="360" w:lineRule="auto"/>
        <w:ind w:firstLine="420" w:firstLineChars="200"/>
        <w:rPr>
          <w:rFonts w:hint="eastAsia"/>
          <w:sz w:val="21"/>
          <w:szCs w:val="21"/>
        </w:rPr>
      </w:pPr>
      <w:r>
        <w:rPr>
          <w:rFonts w:hint="eastAsia"/>
          <w:sz w:val="21"/>
          <w:szCs w:val="21"/>
        </w:rPr>
        <w:t xml:space="preserve">10、节能减排、绿色施工（含扬尘治理）措施、工艺创新方面针对本工程有具体措施或企业自有创新技术     </w:t>
      </w:r>
      <w:r>
        <w:rPr>
          <w:rFonts w:hint="eastAsia"/>
          <w:sz w:val="21"/>
          <w:szCs w:val="21"/>
        </w:rPr>
        <w:tab/>
      </w:r>
      <w:r>
        <w:rPr>
          <w:rFonts w:hint="eastAsia"/>
          <w:sz w:val="21"/>
          <w:szCs w:val="21"/>
        </w:rPr>
        <w:t xml:space="preserve">                                                1-2分</w:t>
      </w:r>
    </w:p>
    <w:p>
      <w:pPr>
        <w:snapToGrid w:val="0"/>
        <w:spacing w:line="360" w:lineRule="auto"/>
        <w:ind w:firstLine="420" w:firstLineChars="200"/>
        <w:rPr>
          <w:rFonts w:hint="eastAsia"/>
          <w:sz w:val="21"/>
          <w:szCs w:val="21"/>
        </w:rPr>
      </w:pPr>
      <w:r>
        <w:rPr>
          <w:rFonts w:hint="eastAsia"/>
          <w:sz w:val="21"/>
          <w:szCs w:val="21"/>
        </w:rPr>
        <w:t>11、新工艺、新技术、新设备、新材料的采用程度，其在确保质量、降低成本、缩短工期、减轻劳动强度、提高工效等方面的作用                                   1-2分</w:t>
      </w:r>
    </w:p>
    <w:p>
      <w:pPr>
        <w:snapToGrid w:val="0"/>
        <w:spacing w:line="360" w:lineRule="auto"/>
        <w:ind w:firstLine="420" w:firstLineChars="200"/>
        <w:rPr>
          <w:rFonts w:hint="eastAsia"/>
          <w:sz w:val="21"/>
          <w:szCs w:val="21"/>
        </w:rPr>
      </w:pPr>
      <w:r>
        <w:rPr>
          <w:rFonts w:hint="eastAsia"/>
          <w:sz w:val="21"/>
          <w:szCs w:val="21"/>
        </w:rPr>
        <w:t>12、企业具备信息化管理平台，能够使工程管理者对现场实施监控和数据处理 1-2分</w:t>
      </w:r>
    </w:p>
    <w:p>
      <w:pPr>
        <w:snapToGrid w:val="0"/>
        <w:spacing w:line="360" w:lineRule="auto"/>
        <w:ind w:firstLine="422" w:firstLineChars="200"/>
        <w:rPr>
          <w:rFonts w:hint="eastAsia"/>
          <w:b/>
          <w:bCs/>
          <w:sz w:val="21"/>
          <w:szCs w:val="21"/>
        </w:rPr>
      </w:pPr>
      <w:r>
        <w:rPr>
          <w:rFonts w:hint="eastAsia"/>
          <w:b/>
          <w:bCs/>
          <w:sz w:val="21"/>
          <w:szCs w:val="21"/>
        </w:rPr>
        <w:t>以上项目若有缺项，该项为0分。</w:t>
      </w:r>
    </w:p>
    <w:p>
      <w:pPr>
        <w:snapToGrid w:val="0"/>
        <w:spacing w:line="360" w:lineRule="auto"/>
        <w:rPr>
          <w:rFonts w:hint="eastAsia"/>
          <w:b/>
          <w:bCs/>
          <w:sz w:val="21"/>
          <w:szCs w:val="21"/>
        </w:rPr>
      </w:pPr>
      <w:r>
        <w:rPr>
          <w:rFonts w:hint="eastAsia"/>
          <w:b/>
          <w:bCs/>
          <w:sz w:val="21"/>
          <w:szCs w:val="21"/>
        </w:rPr>
        <w:t xml:space="preserve"> 3.商务标的评审（60分）：</w:t>
      </w:r>
    </w:p>
    <w:p>
      <w:pPr>
        <w:snapToGrid w:val="0"/>
        <w:spacing w:line="360" w:lineRule="auto"/>
        <w:rPr>
          <w:rFonts w:hint="eastAsia" w:hAnsi="宋体"/>
          <w:b/>
          <w:sz w:val="24"/>
          <w:szCs w:val="24"/>
        </w:rPr>
      </w:pPr>
      <w:r>
        <w:rPr>
          <w:rFonts w:hint="eastAsia"/>
          <w:b/>
          <w:bCs/>
          <w:sz w:val="21"/>
          <w:szCs w:val="21"/>
        </w:rPr>
        <w:t xml:space="preserve">    3.1 投标报价的评审（30分）</w:t>
      </w:r>
    </w:p>
    <w:p>
      <w:pPr>
        <w:snapToGrid w:val="0"/>
        <w:spacing w:line="360" w:lineRule="auto"/>
        <w:ind w:firstLine="420" w:firstLineChars="200"/>
        <w:rPr>
          <w:rFonts w:hint="eastAsia"/>
          <w:sz w:val="21"/>
          <w:szCs w:val="21"/>
        </w:rPr>
      </w:pPr>
      <w:r>
        <w:rPr>
          <w:rFonts w:hint="eastAsia"/>
          <w:sz w:val="21"/>
          <w:szCs w:val="21"/>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p>
    <w:p>
      <w:pPr>
        <w:snapToGrid w:val="0"/>
        <w:spacing w:line="360" w:lineRule="auto"/>
        <w:rPr>
          <w:rFonts w:hint="eastAsia"/>
          <w:b/>
          <w:bCs/>
          <w:sz w:val="21"/>
          <w:szCs w:val="21"/>
        </w:rPr>
      </w:pPr>
      <w:r>
        <w:rPr>
          <w:rFonts w:hint="eastAsia" w:hAnsi="宋体"/>
          <w:bCs/>
          <w:sz w:val="24"/>
          <w:szCs w:val="24"/>
        </w:rPr>
        <w:t xml:space="preserve"> </w:t>
      </w:r>
      <w:r>
        <w:rPr>
          <w:rFonts w:hint="eastAsia" w:hAnsi="宋体"/>
          <w:b/>
          <w:sz w:val="24"/>
          <w:szCs w:val="24"/>
        </w:rPr>
        <w:t xml:space="preserve"> </w:t>
      </w:r>
      <w:r>
        <w:rPr>
          <w:rFonts w:hint="eastAsia"/>
          <w:b/>
          <w:bCs/>
          <w:sz w:val="21"/>
          <w:szCs w:val="21"/>
        </w:rPr>
        <w:t xml:space="preserve">  3.2 分部分项工程项目综合单价的评审（15分）</w:t>
      </w:r>
    </w:p>
    <w:p>
      <w:pPr>
        <w:snapToGrid w:val="0"/>
        <w:spacing w:line="360" w:lineRule="auto"/>
        <w:ind w:firstLine="420" w:firstLineChars="200"/>
        <w:rPr>
          <w:rFonts w:hint="eastAsia" w:hAnsi="宋体"/>
          <w:bCs/>
          <w:sz w:val="24"/>
          <w:szCs w:val="24"/>
        </w:rPr>
      </w:pPr>
      <w:r>
        <w:rPr>
          <w:rFonts w:hint="eastAsia"/>
          <w:sz w:val="21"/>
          <w:szCs w:val="21"/>
        </w:rPr>
        <w:t>分部分项工程项目综合单价随机选择15项清单项目（不足10项时全部抽取）。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int="eastAsia"/>
          <w:b/>
          <w:bCs/>
          <w:sz w:val="21"/>
          <w:szCs w:val="21"/>
        </w:rPr>
      </w:pPr>
      <w:r>
        <w:rPr>
          <w:rFonts w:hint="eastAsia"/>
          <w:b/>
          <w:bCs/>
          <w:sz w:val="21"/>
          <w:szCs w:val="21"/>
        </w:rPr>
        <w:t xml:space="preserve">    3.3 措施项目的评审（5分）</w:t>
      </w:r>
    </w:p>
    <w:p>
      <w:pPr>
        <w:snapToGrid w:val="0"/>
        <w:spacing w:line="360" w:lineRule="auto"/>
        <w:ind w:firstLine="420" w:firstLineChars="200"/>
        <w:rPr>
          <w:rFonts w:hint="eastAsia"/>
          <w:sz w:val="21"/>
          <w:szCs w:val="21"/>
        </w:rPr>
      </w:pPr>
      <w:r>
        <w:rPr>
          <w:rFonts w:hint="eastAsia"/>
          <w:sz w:val="21"/>
          <w:szCs w:val="21"/>
        </w:rPr>
        <w:t>措施项目基准值=各投标人所报措施项目费（当有效投标人5名及以上时，去掉1个最高、1个最低值）的算术平均值。投标所报措施费与措施项目基准值相等得基本分3分。当投标所报措施费低于措施项目基准值时，每低1%在基本分3分的基础上加0.2分；当投标报价在措施项目基准值（-10%～-15%）（含-15%）之间时，为5分；当投标所报措施费低于措施项目基准值15%（不含15%）时，每低1%在满分5分的基础上扣0.4分，本项分值扣完为止；当高于措施项目基准值时，每高于1%时，在基本分3分的基础上扣0.2分，本项分值扣完为止。</w:t>
      </w:r>
    </w:p>
    <w:p>
      <w:pPr>
        <w:snapToGrid w:val="0"/>
        <w:spacing w:line="360" w:lineRule="auto"/>
        <w:rPr>
          <w:rFonts w:hint="eastAsia"/>
          <w:b/>
          <w:bCs/>
          <w:sz w:val="21"/>
          <w:szCs w:val="21"/>
        </w:rPr>
      </w:pPr>
      <w:r>
        <w:rPr>
          <w:rFonts w:hint="eastAsia"/>
          <w:b/>
          <w:bCs/>
          <w:sz w:val="21"/>
          <w:szCs w:val="21"/>
        </w:rPr>
        <w:t xml:space="preserve">    3.4 主要材料单价的评审（10分）</w:t>
      </w:r>
    </w:p>
    <w:p>
      <w:pPr>
        <w:snapToGrid w:val="0"/>
        <w:spacing w:line="360" w:lineRule="auto"/>
        <w:ind w:firstLine="420" w:firstLineChars="200"/>
        <w:rPr>
          <w:rFonts w:hint="eastAsia"/>
          <w:sz w:val="21"/>
          <w:szCs w:val="21"/>
        </w:rPr>
      </w:pPr>
      <w:r>
        <w:rPr>
          <w:rFonts w:hint="eastAsia"/>
          <w:sz w:val="21"/>
          <w:szCs w:val="21"/>
        </w:rPr>
        <w:t>主要材料项目单价选择10项材料（不足10项时全部抽取），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22" w:firstLineChars="200"/>
        <w:rPr>
          <w:rFonts w:hint="eastAsia"/>
          <w:b/>
          <w:bCs/>
          <w:color w:val="auto"/>
          <w:sz w:val="21"/>
          <w:szCs w:val="21"/>
        </w:rPr>
      </w:pPr>
      <w:r>
        <w:rPr>
          <w:rFonts w:hint="eastAsia"/>
          <w:b/>
          <w:bCs/>
          <w:color w:val="auto"/>
          <w:sz w:val="21"/>
          <w:szCs w:val="21"/>
        </w:rPr>
        <w:t>4.企业综合信用标的评审（20分）</w:t>
      </w:r>
    </w:p>
    <w:p>
      <w:pPr>
        <w:snapToGrid w:val="0"/>
        <w:spacing w:line="360" w:lineRule="auto"/>
        <w:rPr>
          <w:rFonts w:hint="eastAsia"/>
          <w:b/>
          <w:bCs/>
          <w:color w:val="auto"/>
          <w:sz w:val="21"/>
          <w:szCs w:val="21"/>
        </w:rPr>
      </w:pPr>
      <w:r>
        <w:rPr>
          <w:rFonts w:hint="eastAsia"/>
          <w:b/>
          <w:bCs/>
          <w:color w:val="auto"/>
          <w:sz w:val="21"/>
          <w:szCs w:val="21"/>
        </w:rPr>
        <w:t xml:space="preserve">   4.1项目班子配备（ 0-8分）</w:t>
      </w:r>
    </w:p>
    <w:p>
      <w:pPr>
        <w:snapToGrid w:val="0"/>
        <w:spacing w:line="360" w:lineRule="auto"/>
        <w:ind w:firstLine="420" w:firstLineChars="200"/>
        <w:rPr>
          <w:rFonts w:hint="eastAsia"/>
          <w:bCs/>
          <w:color w:val="auto"/>
          <w:sz w:val="21"/>
          <w:szCs w:val="21"/>
        </w:rPr>
      </w:pPr>
      <w:r>
        <w:rPr>
          <w:rFonts w:hint="eastAsia"/>
          <w:bCs/>
          <w:color w:val="auto"/>
          <w:sz w:val="21"/>
          <w:szCs w:val="21"/>
        </w:rPr>
        <w:t>4.1.1拟派项目班子中施工员、质检员、安全员、材料员、资料员证件齐全者得5分，每缺一个证件扣1分，扣完为止。（注：由于园林绿化资质取消，对以上人员的岗位证书不要求年审，并对相关人员的工作经历作出承诺；以证书原件为准，证件不齐全不得分）；</w:t>
      </w:r>
    </w:p>
    <w:p>
      <w:pPr>
        <w:snapToGrid w:val="0"/>
        <w:spacing w:line="360" w:lineRule="auto"/>
        <w:ind w:firstLine="420" w:firstLineChars="200"/>
        <w:rPr>
          <w:rFonts w:hint="eastAsia" w:eastAsia="宋体"/>
          <w:bCs/>
          <w:color w:val="auto"/>
          <w:sz w:val="21"/>
          <w:szCs w:val="21"/>
          <w:lang w:eastAsia="zh-CN"/>
        </w:rPr>
      </w:pPr>
      <w:r>
        <w:rPr>
          <w:rFonts w:hint="eastAsia"/>
          <w:bCs/>
          <w:color w:val="auto"/>
          <w:sz w:val="21"/>
          <w:szCs w:val="21"/>
        </w:rPr>
        <w:t>4.1.2 拟派施工人员有高级工每个得0.5分，最高得3分。（以高级工职业技能岗位证书原件为准）</w:t>
      </w:r>
      <w:r>
        <w:rPr>
          <w:rFonts w:hint="eastAsia"/>
          <w:bCs/>
          <w:color w:val="auto"/>
          <w:sz w:val="21"/>
          <w:szCs w:val="21"/>
          <w:lang w:eastAsia="zh-CN"/>
        </w:rPr>
        <w:t>。</w:t>
      </w:r>
    </w:p>
    <w:p>
      <w:pPr>
        <w:snapToGrid w:val="0"/>
        <w:spacing w:line="360" w:lineRule="auto"/>
        <w:rPr>
          <w:rFonts w:hint="eastAsia"/>
          <w:b/>
          <w:bCs/>
          <w:color w:val="auto"/>
          <w:sz w:val="21"/>
          <w:szCs w:val="21"/>
        </w:rPr>
      </w:pPr>
      <w:r>
        <w:rPr>
          <w:rFonts w:hint="eastAsia"/>
          <w:b/>
          <w:bCs/>
          <w:color w:val="auto"/>
          <w:sz w:val="21"/>
          <w:szCs w:val="21"/>
        </w:rPr>
        <w:t xml:space="preserve">    4.2企业综合信用 （0-6分）</w:t>
      </w:r>
    </w:p>
    <w:p>
      <w:pPr>
        <w:snapToGrid w:val="0"/>
        <w:spacing w:line="360" w:lineRule="auto"/>
        <w:ind w:firstLine="411" w:firstLineChars="196"/>
        <w:rPr>
          <w:rFonts w:hint="eastAsia"/>
          <w:bCs/>
          <w:color w:val="auto"/>
          <w:sz w:val="21"/>
          <w:szCs w:val="21"/>
        </w:rPr>
      </w:pPr>
      <w:r>
        <w:rPr>
          <w:rFonts w:hint="eastAsia"/>
          <w:bCs/>
          <w:color w:val="auto"/>
          <w:sz w:val="21"/>
          <w:szCs w:val="21"/>
        </w:rPr>
        <w:t>4.2.1投标人提供工商企业信用信息公示报告（国家企业信用信息公示系统http://www.gsxt.gov.cn），无不良信息者得1分，未提供不得分（以网页截图为准，中标企业在公示前由代理机构先审查，发现异常可征求工商部门意见）；提供企业所在地税务主管部门出具的纳税情况证明等信用情况，无不良信息者，得1分，未提供或有不良信息者不得分,本项最高得2分（以原件为准）。</w:t>
      </w:r>
    </w:p>
    <w:p>
      <w:pPr>
        <w:snapToGrid w:val="0"/>
        <w:spacing w:line="360" w:lineRule="auto"/>
        <w:ind w:firstLine="420" w:firstLineChars="200"/>
        <w:rPr>
          <w:rFonts w:hint="eastAsia"/>
          <w:bCs/>
          <w:color w:val="auto"/>
          <w:sz w:val="21"/>
          <w:szCs w:val="21"/>
        </w:rPr>
      </w:pPr>
      <w:r>
        <w:rPr>
          <w:rFonts w:hint="eastAsia"/>
          <w:bCs/>
          <w:color w:val="auto"/>
          <w:sz w:val="21"/>
          <w:szCs w:val="21"/>
        </w:rPr>
        <w:t>4.2.2 自201</w:t>
      </w:r>
      <w:r>
        <w:rPr>
          <w:rFonts w:hint="eastAsia"/>
          <w:bCs/>
          <w:color w:val="auto"/>
          <w:sz w:val="21"/>
          <w:szCs w:val="21"/>
          <w:lang w:val="en-US" w:eastAsia="zh-CN"/>
        </w:rPr>
        <w:t>6</w:t>
      </w:r>
      <w:r>
        <w:rPr>
          <w:rFonts w:hint="eastAsia"/>
          <w:bCs/>
          <w:color w:val="auto"/>
          <w:sz w:val="21"/>
          <w:szCs w:val="21"/>
        </w:rPr>
        <w:t>年1月1日以来（以合同签订时间为准）：企业具有类似项目业绩者，每项得2分，本项最高得4分。【以合同协议书和工程竣工验收表（或工程竣工验收证书）为准，不齐全者不得分。】</w:t>
      </w:r>
    </w:p>
    <w:p>
      <w:pPr>
        <w:snapToGrid w:val="0"/>
        <w:spacing w:line="360" w:lineRule="auto"/>
        <w:rPr>
          <w:rFonts w:hint="eastAsia"/>
          <w:b/>
          <w:bCs/>
          <w:color w:val="auto"/>
          <w:sz w:val="21"/>
          <w:szCs w:val="21"/>
        </w:rPr>
      </w:pPr>
      <w:r>
        <w:rPr>
          <w:rFonts w:hint="eastAsia"/>
          <w:b/>
          <w:bCs/>
          <w:color w:val="auto"/>
          <w:sz w:val="21"/>
          <w:szCs w:val="21"/>
        </w:rPr>
        <w:t xml:space="preserve">    4.3项目负责人业绩及信用 （0-2分）</w:t>
      </w:r>
    </w:p>
    <w:p>
      <w:pPr>
        <w:snapToGrid w:val="0"/>
        <w:spacing w:line="360" w:lineRule="auto"/>
        <w:rPr>
          <w:rFonts w:hint="eastAsia"/>
          <w:bCs/>
          <w:color w:val="auto"/>
          <w:sz w:val="21"/>
          <w:szCs w:val="21"/>
        </w:rPr>
      </w:pPr>
      <w:r>
        <w:rPr>
          <w:rFonts w:hint="eastAsia"/>
          <w:b/>
          <w:bCs/>
          <w:color w:val="auto"/>
          <w:sz w:val="21"/>
          <w:szCs w:val="21"/>
        </w:rPr>
        <w:t xml:space="preserve">  </w:t>
      </w:r>
      <w:r>
        <w:rPr>
          <w:rFonts w:hint="eastAsia"/>
          <w:bCs/>
          <w:color w:val="auto"/>
          <w:sz w:val="21"/>
          <w:szCs w:val="21"/>
        </w:rPr>
        <w:t xml:space="preserve">  自201</w:t>
      </w:r>
      <w:r>
        <w:rPr>
          <w:rFonts w:hint="eastAsia"/>
          <w:bCs/>
          <w:color w:val="auto"/>
          <w:sz w:val="21"/>
          <w:szCs w:val="21"/>
          <w:lang w:val="en-US" w:eastAsia="zh-CN"/>
        </w:rPr>
        <w:t>6</w:t>
      </w:r>
      <w:r>
        <w:rPr>
          <w:rFonts w:hint="eastAsia"/>
          <w:bCs/>
          <w:color w:val="auto"/>
          <w:sz w:val="21"/>
          <w:szCs w:val="21"/>
        </w:rPr>
        <w:t>年1月1日以来（以合同签订时间为准）：拟派项目负责人具有类似项目业绩者得2分。【以合同协议书和工程竣工验收表（或工程竣工验收证书）为准，不齐全者不得分。若施工合同或竣工验收表中未注明项目负责人姓名者须提供建设单位出具的相关证明文件】企业业绩和项目负责人业绩为同一业绩时，只按项目负责人业绩得分。</w:t>
      </w:r>
    </w:p>
    <w:p>
      <w:pPr>
        <w:snapToGrid w:val="0"/>
        <w:spacing w:line="360" w:lineRule="auto"/>
        <w:rPr>
          <w:rFonts w:hint="eastAsia"/>
          <w:b/>
          <w:bCs/>
          <w:color w:val="auto"/>
          <w:sz w:val="21"/>
          <w:szCs w:val="21"/>
        </w:rPr>
      </w:pPr>
      <w:r>
        <w:rPr>
          <w:rFonts w:hint="eastAsia"/>
          <w:b/>
          <w:bCs/>
          <w:color w:val="auto"/>
          <w:sz w:val="21"/>
          <w:szCs w:val="21"/>
        </w:rPr>
        <w:t xml:space="preserve">   4.4服务承诺（ 0-4分）</w:t>
      </w:r>
    </w:p>
    <w:p>
      <w:pPr>
        <w:snapToGrid w:val="0"/>
        <w:spacing w:line="360" w:lineRule="auto"/>
        <w:ind w:firstLine="480" w:firstLineChars="200"/>
        <w:rPr>
          <w:rFonts w:hint="eastAsia"/>
          <w:color w:val="auto"/>
          <w:sz w:val="21"/>
          <w:szCs w:val="21"/>
        </w:rPr>
      </w:pPr>
      <w:r>
        <w:rPr>
          <w:rFonts w:hint="eastAsia" w:ascii="新宋体" w:hAnsi="新宋体" w:eastAsia="新宋体"/>
          <w:bCs/>
          <w:color w:val="auto"/>
          <w:sz w:val="24"/>
        </w:rPr>
        <w:t xml:space="preserve">  </w:t>
      </w:r>
      <w:r>
        <w:rPr>
          <w:rFonts w:hint="eastAsia"/>
          <w:color w:val="auto"/>
          <w:sz w:val="21"/>
          <w:szCs w:val="21"/>
        </w:rPr>
        <w:t>（1） 不拖欠农民工工资承诺（0-1分）；</w:t>
      </w:r>
    </w:p>
    <w:p>
      <w:pPr>
        <w:snapToGrid w:val="0"/>
        <w:spacing w:line="360" w:lineRule="auto"/>
        <w:ind w:firstLine="420" w:firstLineChars="200"/>
        <w:rPr>
          <w:rFonts w:hint="eastAsia"/>
          <w:color w:val="auto"/>
          <w:sz w:val="21"/>
          <w:szCs w:val="21"/>
        </w:rPr>
      </w:pPr>
      <w:r>
        <w:rPr>
          <w:rFonts w:hint="eastAsia"/>
          <w:color w:val="auto"/>
          <w:sz w:val="21"/>
          <w:szCs w:val="21"/>
        </w:rPr>
        <w:t xml:space="preserve">   （2） 扬尘治理承诺（0-1分）；</w:t>
      </w:r>
    </w:p>
    <w:p>
      <w:pPr>
        <w:snapToGrid w:val="0"/>
        <w:spacing w:line="360" w:lineRule="auto"/>
        <w:ind w:firstLine="420" w:firstLineChars="200"/>
        <w:rPr>
          <w:rFonts w:hint="eastAsia"/>
          <w:color w:val="auto"/>
          <w:sz w:val="21"/>
          <w:szCs w:val="21"/>
        </w:rPr>
      </w:pPr>
      <w:r>
        <w:rPr>
          <w:rFonts w:hint="eastAsia"/>
          <w:color w:val="auto"/>
          <w:sz w:val="21"/>
          <w:szCs w:val="21"/>
        </w:rPr>
        <w:t xml:space="preserve">   （3） 项目负责人中标后到现场工作的承诺（0-1分）；</w:t>
      </w:r>
    </w:p>
    <w:p>
      <w:pPr>
        <w:snapToGrid w:val="0"/>
        <w:spacing w:line="360" w:lineRule="auto"/>
        <w:ind w:firstLine="420" w:firstLineChars="200"/>
        <w:rPr>
          <w:rFonts w:hint="eastAsia"/>
          <w:color w:val="auto"/>
          <w:sz w:val="21"/>
          <w:szCs w:val="21"/>
        </w:rPr>
      </w:pPr>
      <w:r>
        <w:rPr>
          <w:rFonts w:hint="eastAsia"/>
          <w:color w:val="auto"/>
          <w:sz w:val="21"/>
          <w:szCs w:val="21"/>
        </w:rPr>
        <w:t xml:space="preserve">   （4） 其他实质性承诺（0-1分）。</w:t>
      </w:r>
    </w:p>
    <w:p>
      <w:pPr>
        <w:snapToGrid w:val="0"/>
        <w:spacing w:line="360" w:lineRule="auto"/>
        <w:ind w:firstLine="420" w:firstLineChars="200"/>
        <w:rPr>
          <w:rFonts w:hint="eastAsia"/>
          <w:color w:val="auto"/>
          <w:sz w:val="21"/>
          <w:szCs w:val="21"/>
        </w:rPr>
      </w:pPr>
      <w:r>
        <w:rPr>
          <w:rFonts w:hint="eastAsia"/>
          <w:color w:val="auto"/>
          <w:sz w:val="21"/>
          <w:szCs w:val="21"/>
        </w:rPr>
        <w:t xml:space="preserve">    评标委员会在对各投标人的服务承诺进行横向比较后，在规定的分值区间内进行打分，如有缺项，则该项为零分。如果投标人的服务承诺中不含上述第（1）、（2）项内容，则该投标人的服务承诺得分按零分计。</w:t>
      </w:r>
    </w:p>
    <w:p>
      <w:pPr>
        <w:snapToGrid w:val="0"/>
        <w:spacing w:line="360" w:lineRule="auto"/>
        <w:ind w:firstLine="420" w:firstLineChars="200"/>
        <w:rPr>
          <w:rFonts w:hint="eastAsia"/>
          <w:color w:val="auto"/>
          <w:sz w:val="21"/>
          <w:szCs w:val="21"/>
        </w:rPr>
      </w:pPr>
      <w:r>
        <w:rPr>
          <w:rFonts w:hint="eastAsia"/>
          <w:color w:val="auto"/>
          <w:sz w:val="21"/>
          <w:szCs w:val="21"/>
        </w:rPr>
        <w:t xml:space="preserve"> 注：1）近年年份要求：2015年1月1日以来；</w:t>
      </w:r>
    </w:p>
    <w:p>
      <w:pPr>
        <w:snapToGrid w:val="0"/>
        <w:spacing w:line="360" w:lineRule="auto"/>
        <w:ind w:firstLine="420" w:firstLineChars="200"/>
        <w:rPr>
          <w:rFonts w:hint="eastAsia"/>
          <w:color w:val="auto"/>
          <w:sz w:val="21"/>
          <w:szCs w:val="21"/>
        </w:rPr>
      </w:pPr>
      <w:r>
        <w:rPr>
          <w:rFonts w:hint="eastAsia"/>
          <w:color w:val="auto"/>
          <w:sz w:val="21"/>
          <w:szCs w:val="21"/>
        </w:rPr>
        <w:t xml:space="preserve">     2）业绩合同以合同签订日期为准，获奖证书以发证日期为准。</w:t>
      </w:r>
    </w:p>
    <w:p>
      <w:pPr>
        <w:snapToGrid w:val="0"/>
        <w:spacing w:line="360" w:lineRule="auto"/>
        <w:ind w:firstLine="420" w:firstLineChars="200"/>
        <w:rPr>
          <w:rFonts w:hint="eastAsia"/>
          <w:b/>
          <w:bCs/>
          <w:color w:val="auto"/>
          <w:sz w:val="21"/>
          <w:szCs w:val="21"/>
          <w:u w:val="single"/>
        </w:rPr>
      </w:pPr>
      <w:r>
        <w:rPr>
          <w:rFonts w:hint="eastAsia"/>
          <w:color w:val="auto"/>
          <w:sz w:val="21"/>
          <w:szCs w:val="21"/>
        </w:rPr>
        <w:t xml:space="preserve">     </w:t>
      </w:r>
      <w:r>
        <w:rPr>
          <w:rFonts w:hint="eastAsia"/>
          <w:b/>
          <w:bCs/>
          <w:color w:val="auto"/>
          <w:sz w:val="21"/>
          <w:szCs w:val="21"/>
          <w:u w:val="single"/>
        </w:rPr>
        <w:t>3）除营业执照以外，凡评标办法里涉及到的证书、证件及业绩材料等，均以原件并结合投标文件中所附复印件进行评审，二者缺其一，则该项得分应作0分处理。</w:t>
      </w:r>
    </w:p>
    <w:p>
      <w:pPr>
        <w:snapToGrid w:val="0"/>
        <w:spacing w:line="480" w:lineRule="auto"/>
        <w:rPr>
          <w:rFonts w:hint="eastAsia"/>
          <w:b/>
          <w:bCs/>
          <w:sz w:val="21"/>
          <w:szCs w:val="21"/>
        </w:rPr>
      </w:pPr>
      <w:r>
        <w:rPr>
          <w:rFonts w:hint="eastAsia" w:hAnsi="宋体"/>
          <w:b/>
          <w:bCs/>
          <w:sz w:val="24"/>
          <w:szCs w:val="24"/>
        </w:rPr>
        <w:t xml:space="preserve">    </w:t>
      </w:r>
      <w:r>
        <w:rPr>
          <w:rFonts w:hint="eastAsia"/>
          <w:b/>
          <w:bCs/>
          <w:sz w:val="21"/>
          <w:szCs w:val="21"/>
        </w:rPr>
        <w:t>5.投标人综合得分的计算：</w:t>
      </w:r>
    </w:p>
    <w:p>
      <w:pPr>
        <w:snapToGrid w:val="0"/>
        <w:spacing w:line="480" w:lineRule="auto"/>
        <w:ind w:firstLine="480" w:firstLineChars="200"/>
        <w:rPr>
          <w:rFonts w:hint="eastAsia"/>
          <w:sz w:val="21"/>
          <w:szCs w:val="21"/>
        </w:rPr>
      </w:pPr>
      <w:r>
        <w:rPr>
          <w:rFonts w:hint="eastAsia" w:ascii="新宋体" w:hAnsi="新宋体" w:eastAsia="新宋体"/>
          <w:bCs/>
          <w:sz w:val="24"/>
        </w:rPr>
        <w:t xml:space="preserve"> </w:t>
      </w:r>
      <w:r>
        <w:rPr>
          <w:rFonts w:hint="eastAsia"/>
          <w:sz w:val="21"/>
          <w:szCs w:val="21"/>
        </w:rPr>
        <w:t>投标人综合得分＝技术标得分＋商务标得分+综合信用标得分</w:t>
      </w:r>
    </w:p>
    <w:p>
      <w:pPr>
        <w:snapToGrid w:val="0"/>
        <w:spacing w:line="480" w:lineRule="auto"/>
        <w:rPr>
          <w:rFonts w:hint="eastAsia"/>
          <w:b/>
          <w:bCs/>
          <w:sz w:val="21"/>
          <w:szCs w:val="21"/>
        </w:rPr>
      </w:pPr>
      <w:r>
        <w:rPr>
          <w:rFonts w:hint="eastAsia" w:hAnsi="宋体"/>
          <w:b/>
          <w:sz w:val="24"/>
          <w:szCs w:val="24"/>
        </w:rPr>
        <w:t xml:space="preserve">   </w:t>
      </w:r>
      <w:r>
        <w:rPr>
          <w:rFonts w:hint="eastAsia"/>
          <w:b/>
          <w:bCs/>
          <w:sz w:val="21"/>
          <w:szCs w:val="21"/>
        </w:rPr>
        <w:t xml:space="preserve"> 八、投标人的最终得分及中标候选人排序</w:t>
      </w:r>
    </w:p>
    <w:p>
      <w:pPr>
        <w:snapToGrid w:val="0"/>
        <w:spacing w:line="360" w:lineRule="auto"/>
        <w:ind w:firstLine="420" w:firstLineChars="200"/>
        <w:rPr>
          <w:rFonts w:hint="eastAsia"/>
          <w:sz w:val="21"/>
          <w:szCs w:val="21"/>
        </w:rPr>
      </w:pPr>
      <w:r>
        <w:rPr>
          <w:rFonts w:hint="eastAsia"/>
          <w:sz w:val="21"/>
          <w:szCs w:val="21"/>
        </w:rPr>
        <w:t xml:space="preserve"> 1.评标委员会完成对技术标、商务标、综合信用标的汇总后，取平均值作为该投标人的最终得分。</w:t>
      </w:r>
    </w:p>
    <w:p>
      <w:pPr>
        <w:snapToGrid w:val="0"/>
        <w:spacing w:line="360" w:lineRule="auto"/>
        <w:ind w:firstLine="420" w:firstLineChars="200"/>
        <w:rPr>
          <w:rFonts w:hint="eastAsia"/>
          <w:sz w:val="21"/>
          <w:szCs w:val="21"/>
        </w:rPr>
      </w:pPr>
      <w:r>
        <w:rPr>
          <w:rFonts w:hint="eastAsia"/>
          <w:sz w:val="21"/>
          <w:szCs w:val="21"/>
        </w:rPr>
        <w:t xml:space="preserve"> 2.评标委员会按照投标人的最终得分，由高到低排序，向招标人推荐1-3名中标候选人。当得分相等时，依次以商务标、技术标得分高低进行排序；若二项得分均相等时，可以通过公开随机抽取方式确定中标候选人的排序。</w:t>
      </w:r>
    </w:p>
    <w:p>
      <w:pPr>
        <w:snapToGrid w:val="0"/>
        <w:spacing w:line="360" w:lineRule="auto"/>
        <w:ind w:firstLine="420" w:firstLineChars="200"/>
        <w:rPr>
          <w:rFonts w:hint="eastAsia" w:ascii="仿宋_GB2312" w:eastAsia="仿宋_GB2312"/>
          <w:b/>
          <w:sz w:val="32"/>
          <w:szCs w:val="32"/>
        </w:rPr>
      </w:pPr>
      <w:r>
        <w:rPr>
          <w:rFonts w:hint="eastAsia"/>
          <w:sz w:val="21"/>
          <w:szCs w:val="21"/>
        </w:rPr>
        <w:t>国有资金投资的建设工程依法必须进行招标的项目，评标委员会按规定否决不合格投标后，有效投标人只剩一家且投标报价为所有投标人报价中最高的，投标明显缺乏竞争的，评标委员会应当否决全部投标。若评标委员会否决全部投标的，招标人应当重新招标。</w:t>
      </w:r>
    </w:p>
    <w:p>
      <w:pPr>
        <w:numPr>
          <w:ilvl w:val="0"/>
          <w:numId w:val="5"/>
        </w:numPr>
        <w:snapToGrid w:val="0"/>
        <w:spacing w:line="360" w:lineRule="auto"/>
        <w:ind w:firstLine="422" w:firstLineChars="200"/>
        <w:rPr>
          <w:rFonts w:hint="eastAsia"/>
          <w:b/>
          <w:bCs/>
          <w:sz w:val="21"/>
          <w:szCs w:val="21"/>
        </w:rPr>
      </w:pPr>
      <w:r>
        <w:rPr>
          <w:rFonts w:hint="eastAsia"/>
          <w:b/>
          <w:bCs/>
          <w:sz w:val="21"/>
          <w:szCs w:val="21"/>
        </w:rPr>
        <w:t>定标</w:t>
      </w:r>
    </w:p>
    <w:p>
      <w:pPr>
        <w:widowControl/>
        <w:shd w:val="clear" w:color="auto" w:fill="FFFFFF"/>
        <w:spacing w:line="354" w:lineRule="atLeast"/>
        <w:ind w:firstLine="388"/>
        <w:jc w:val="left"/>
        <w:rPr>
          <w:rFonts w:hint="eastAsia"/>
          <w:sz w:val="21"/>
          <w:szCs w:val="21"/>
        </w:rPr>
      </w:pPr>
      <w:r>
        <w:rPr>
          <w:rFonts w:hint="eastAsia"/>
          <w:color w:val="000000"/>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napToGrid w:val="0"/>
        <w:spacing w:line="360" w:lineRule="auto"/>
        <w:ind w:firstLine="422" w:firstLineChars="200"/>
        <w:rPr>
          <w:b/>
          <w:bCs/>
          <w:sz w:val="21"/>
          <w:szCs w:val="21"/>
        </w:rPr>
      </w:pPr>
      <w:r>
        <w:rPr>
          <w:rFonts w:hint="eastAsia"/>
          <w:b/>
          <w:bCs/>
          <w:sz w:val="21"/>
          <w:szCs w:val="21"/>
        </w:rPr>
        <w:t>十、评标注意事项</w:t>
      </w:r>
      <w:bookmarkEnd w:id="78"/>
      <w:bookmarkEnd w:id="79"/>
      <w:bookmarkEnd w:id="80"/>
      <w:bookmarkEnd w:id="81"/>
      <w:r>
        <w:rPr>
          <w:b/>
          <w:bCs/>
          <w:sz w:val="21"/>
          <w:szCs w:val="21"/>
        </w:rPr>
        <w:t xml:space="preserve"> </w:t>
      </w:r>
    </w:p>
    <w:p>
      <w:pPr>
        <w:snapToGrid w:val="0"/>
        <w:spacing w:line="360" w:lineRule="auto"/>
        <w:ind w:firstLine="420" w:firstLineChars="200"/>
        <w:rPr>
          <w:rFonts w:cs="Times New Roman"/>
          <w:sz w:val="21"/>
          <w:szCs w:val="21"/>
        </w:rPr>
      </w:pPr>
      <w:r>
        <w:rPr>
          <w:rFonts w:hint="eastAsia"/>
          <w:sz w:val="21"/>
          <w:szCs w:val="21"/>
        </w:rPr>
        <w:t>评标委员会应按下列原则进行评分汇总统计：</w:t>
      </w:r>
    </w:p>
    <w:p>
      <w:pPr>
        <w:snapToGrid w:val="0"/>
        <w:spacing w:line="360" w:lineRule="auto"/>
        <w:ind w:firstLine="420" w:firstLineChars="200"/>
        <w:rPr>
          <w:rFonts w:cs="Times New Roman"/>
          <w:sz w:val="21"/>
          <w:szCs w:val="21"/>
        </w:rPr>
      </w:pPr>
      <w:r>
        <w:rPr>
          <w:rFonts w:hint="eastAsia"/>
          <w:sz w:val="21"/>
          <w:szCs w:val="21"/>
        </w:rPr>
        <w:t>分数计算过程中，保留两位小数，小数点后第三位四舍五入。</w:t>
      </w:r>
    </w:p>
    <w:p>
      <w:pPr>
        <w:snapToGrid w:val="0"/>
        <w:spacing w:line="360" w:lineRule="auto"/>
        <w:ind w:firstLine="400" w:firstLineChars="200"/>
        <w:rPr>
          <w:rFonts w:hint="eastAsia" w:cs="Times New Roman"/>
          <w:spacing w:val="-5"/>
          <w:sz w:val="21"/>
          <w:szCs w:val="21"/>
        </w:rPr>
      </w:pPr>
      <w:r>
        <w:rPr>
          <w:rFonts w:hint="eastAsia"/>
          <w:bCs/>
          <w:spacing w:val="-5"/>
          <w:sz w:val="21"/>
          <w:szCs w:val="21"/>
        </w:rPr>
        <w:t>分数汇总时，评委人数为5人时，将各位评标专家的算术平均值作为该投标人的最终得分。</w:t>
      </w:r>
    </w:p>
    <w:p>
      <w:pPr>
        <w:pStyle w:val="74"/>
        <w:keepNext w:val="0"/>
        <w:keepLines w:val="0"/>
        <w:snapToGrid w:val="0"/>
        <w:spacing w:line="360" w:lineRule="auto"/>
        <w:ind w:firstLine="422" w:firstLineChars="200"/>
        <w:outlineLvl w:val="9"/>
        <w:rPr>
          <w:rFonts w:eastAsia="宋体" w:cs="Times New Roman"/>
          <w:b/>
          <w:bCs/>
          <w:sz w:val="21"/>
          <w:szCs w:val="21"/>
        </w:rPr>
      </w:pPr>
      <w:bookmarkStart w:id="82" w:name="_Toc28459"/>
      <w:bookmarkStart w:id="83" w:name="_Toc23277"/>
      <w:bookmarkStart w:id="84" w:name="_Toc457468587"/>
      <w:r>
        <w:rPr>
          <w:rFonts w:hint="eastAsia" w:eastAsia="宋体"/>
          <w:b/>
          <w:bCs/>
          <w:sz w:val="21"/>
          <w:szCs w:val="21"/>
        </w:rPr>
        <w:t>十一、评标报告</w:t>
      </w:r>
      <w:bookmarkEnd w:id="82"/>
      <w:bookmarkEnd w:id="83"/>
      <w:bookmarkEnd w:id="84"/>
    </w:p>
    <w:p>
      <w:pPr>
        <w:snapToGrid w:val="0"/>
        <w:spacing w:line="360" w:lineRule="auto"/>
        <w:ind w:firstLine="420" w:firstLineChars="200"/>
        <w:rPr>
          <w:rFonts w:cs="Times New Roman"/>
          <w:sz w:val="21"/>
          <w:szCs w:val="21"/>
        </w:rPr>
      </w:pPr>
      <w:r>
        <w:rPr>
          <w:rFonts w:hint="eastAsia"/>
          <w:sz w:val="21"/>
          <w:szCs w:val="21"/>
        </w:rPr>
        <w:t>评标委员会根据投标人须知前附表</w:t>
      </w:r>
      <w:r>
        <w:rPr>
          <w:sz w:val="21"/>
          <w:szCs w:val="21"/>
        </w:rPr>
        <w:t>7.1</w:t>
      </w:r>
      <w:r>
        <w:rPr>
          <w:rFonts w:hint="eastAsia"/>
          <w:sz w:val="21"/>
          <w:szCs w:val="21"/>
        </w:rPr>
        <w:t>条的规定向招标人提交评标报告。评标报告应当由全体评标委员会成员签字，并于评标结束时抄送有关行政监督部门。</w:t>
      </w:r>
    </w:p>
    <w:p>
      <w:pPr>
        <w:pStyle w:val="74"/>
        <w:keepNext w:val="0"/>
        <w:keepLines w:val="0"/>
        <w:snapToGrid w:val="0"/>
        <w:spacing w:line="360" w:lineRule="auto"/>
        <w:ind w:firstLine="422" w:firstLineChars="200"/>
        <w:outlineLvl w:val="9"/>
        <w:rPr>
          <w:rFonts w:eastAsia="宋体" w:cs="Times New Roman"/>
          <w:b/>
          <w:bCs/>
          <w:sz w:val="21"/>
          <w:szCs w:val="21"/>
        </w:rPr>
      </w:pPr>
      <w:bookmarkStart w:id="85" w:name="_Toc22903"/>
      <w:bookmarkStart w:id="86" w:name="_Toc457468588"/>
      <w:bookmarkStart w:id="87" w:name="_Toc8686"/>
      <w:r>
        <w:rPr>
          <w:rFonts w:hint="eastAsia" w:eastAsia="宋体"/>
          <w:b/>
          <w:bCs/>
          <w:sz w:val="21"/>
          <w:szCs w:val="21"/>
        </w:rPr>
        <w:t>十二、公示</w:t>
      </w:r>
      <w:bookmarkEnd w:id="85"/>
      <w:bookmarkEnd w:id="86"/>
      <w:bookmarkEnd w:id="87"/>
    </w:p>
    <w:p>
      <w:pPr>
        <w:snapToGrid w:val="0"/>
        <w:spacing w:line="360" w:lineRule="auto"/>
        <w:ind w:firstLine="420" w:firstLineChars="200"/>
        <w:rPr>
          <w:rFonts w:cs="Times New Roman"/>
          <w:sz w:val="21"/>
          <w:szCs w:val="21"/>
        </w:rPr>
      </w:pPr>
      <w:r>
        <w:rPr>
          <w:rFonts w:hint="eastAsia"/>
          <w:sz w:val="21"/>
          <w:szCs w:val="21"/>
        </w:rPr>
        <w:t>中标人确定后，招标人应当在本招标项目招标公告发布的同一媒介进行公示，公示时间不少于4日。公示期满后，招标人应当将招标投标情况书面报告提交招标投标管理部门备案，向中标人发出中标通知书，并向所有合格投标人告知中标结果。</w:t>
      </w:r>
    </w:p>
    <w:p>
      <w:pPr>
        <w:snapToGrid w:val="0"/>
        <w:spacing w:line="360" w:lineRule="auto"/>
        <w:ind w:firstLine="422" w:firstLineChars="200"/>
        <w:rPr>
          <w:rFonts w:cs="Times New Roman"/>
          <w:b/>
          <w:bCs/>
          <w:sz w:val="21"/>
          <w:szCs w:val="21"/>
        </w:rPr>
      </w:pPr>
      <w:r>
        <w:rPr>
          <w:rFonts w:hint="eastAsia"/>
          <w:b/>
          <w:bCs/>
          <w:sz w:val="21"/>
          <w:szCs w:val="21"/>
        </w:rPr>
        <w:t>十三、特殊情况的处置程序</w:t>
      </w:r>
    </w:p>
    <w:p>
      <w:pPr>
        <w:snapToGrid w:val="0"/>
        <w:spacing w:line="360" w:lineRule="auto"/>
        <w:ind w:firstLine="422" w:firstLineChars="200"/>
        <w:rPr>
          <w:rFonts w:cs="Times New Roman"/>
          <w:b/>
          <w:bCs/>
          <w:sz w:val="21"/>
          <w:szCs w:val="21"/>
        </w:rPr>
      </w:pPr>
      <w:r>
        <w:rPr>
          <w:b/>
          <w:bCs/>
          <w:sz w:val="21"/>
          <w:szCs w:val="21"/>
        </w:rPr>
        <w:t>12.1</w:t>
      </w:r>
      <w:r>
        <w:rPr>
          <w:rFonts w:hint="eastAsia"/>
          <w:b/>
          <w:bCs/>
          <w:sz w:val="21"/>
          <w:szCs w:val="21"/>
        </w:rPr>
        <w:t>关于澄清、说明或补正</w:t>
      </w:r>
    </w:p>
    <w:p>
      <w:pPr>
        <w:snapToGrid w:val="0"/>
        <w:spacing w:line="360" w:lineRule="auto"/>
        <w:ind w:firstLine="420" w:firstLineChars="200"/>
        <w:rPr>
          <w:rFonts w:cs="Times New Roman"/>
          <w:sz w:val="21"/>
          <w:szCs w:val="21"/>
        </w:rPr>
      </w:pPr>
      <w:r>
        <w:rPr>
          <w:rFonts w:hint="eastAsia"/>
          <w:sz w:val="21"/>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招标文件第二章附表二、三）</w:t>
      </w:r>
    </w:p>
    <w:p>
      <w:pPr>
        <w:snapToGrid w:val="0"/>
        <w:spacing w:line="360" w:lineRule="auto"/>
        <w:ind w:firstLine="422" w:firstLineChars="200"/>
        <w:rPr>
          <w:rFonts w:cs="Times New Roman"/>
          <w:b/>
          <w:bCs/>
          <w:sz w:val="21"/>
          <w:szCs w:val="21"/>
        </w:rPr>
      </w:pPr>
      <w:r>
        <w:rPr>
          <w:b/>
          <w:bCs/>
          <w:sz w:val="21"/>
          <w:szCs w:val="21"/>
        </w:rPr>
        <w:t>12.2</w:t>
      </w:r>
      <w:r>
        <w:rPr>
          <w:rFonts w:hint="eastAsia"/>
          <w:b/>
          <w:bCs/>
          <w:sz w:val="21"/>
          <w:szCs w:val="21"/>
        </w:rPr>
        <w:t>关于评标活动暂停</w:t>
      </w:r>
    </w:p>
    <w:p>
      <w:pPr>
        <w:snapToGrid w:val="0"/>
        <w:spacing w:line="360" w:lineRule="auto"/>
        <w:ind w:firstLine="420" w:firstLineChars="200"/>
        <w:rPr>
          <w:rFonts w:cs="Times New Roman"/>
          <w:sz w:val="21"/>
          <w:szCs w:val="21"/>
        </w:rPr>
      </w:pPr>
      <w:r>
        <w:rPr>
          <w:sz w:val="21"/>
          <w:szCs w:val="21"/>
        </w:rPr>
        <w:t>12.2.1</w:t>
      </w:r>
      <w:r>
        <w:rPr>
          <w:rFonts w:hint="eastAsia"/>
          <w:sz w:val="21"/>
          <w:szCs w:val="21"/>
        </w:rPr>
        <w:t>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20" w:firstLineChars="200"/>
        <w:rPr>
          <w:rFonts w:cs="Times New Roman"/>
          <w:sz w:val="21"/>
          <w:szCs w:val="21"/>
        </w:rPr>
      </w:pPr>
      <w:r>
        <w:rPr>
          <w:sz w:val="21"/>
          <w:szCs w:val="21"/>
        </w:rPr>
        <w:t>12.2.2</w:t>
      </w:r>
      <w:r>
        <w:rPr>
          <w:rFonts w:hint="eastAsia"/>
          <w:sz w:val="21"/>
          <w:szCs w:val="21"/>
        </w:rPr>
        <w:t>发生评标暂停情况时，评标委员会应当封存全部投标文件和评标记录，待不可抗力的影响结束且具备继续评标的条件时，由原评标委员会继续评标。</w:t>
      </w:r>
    </w:p>
    <w:p>
      <w:pPr>
        <w:snapToGrid w:val="0"/>
        <w:spacing w:line="360" w:lineRule="auto"/>
        <w:ind w:firstLine="422" w:firstLineChars="200"/>
        <w:rPr>
          <w:rFonts w:cs="Times New Roman"/>
          <w:b/>
          <w:bCs/>
          <w:sz w:val="21"/>
          <w:szCs w:val="21"/>
        </w:rPr>
      </w:pPr>
      <w:r>
        <w:rPr>
          <w:b/>
          <w:bCs/>
          <w:sz w:val="21"/>
          <w:szCs w:val="21"/>
        </w:rPr>
        <w:t>12.3</w:t>
      </w:r>
      <w:r>
        <w:rPr>
          <w:rFonts w:hint="eastAsia"/>
          <w:b/>
          <w:bCs/>
          <w:sz w:val="21"/>
          <w:szCs w:val="21"/>
        </w:rPr>
        <w:t>关于评标中途更换评标委员会成员</w:t>
      </w:r>
    </w:p>
    <w:p>
      <w:pPr>
        <w:snapToGrid w:val="0"/>
        <w:spacing w:line="360" w:lineRule="auto"/>
        <w:ind w:firstLine="420" w:firstLineChars="200"/>
        <w:rPr>
          <w:rFonts w:cs="Times New Roman"/>
          <w:sz w:val="21"/>
          <w:szCs w:val="21"/>
        </w:rPr>
      </w:pPr>
      <w:r>
        <w:rPr>
          <w:sz w:val="21"/>
          <w:szCs w:val="21"/>
        </w:rPr>
        <w:t>12.3.1</w:t>
      </w:r>
      <w:r>
        <w:rPr>
          <w:rFonts w:hint="eastAsia"/>
          <w:sz w:val="21"/>
          <w:szCs w:val="21"/>
        </w:rPr>
        <w:t>除非发生下列情况之一，评标委员会成员不得在评标中途更换：</w:t>
      </w:r>
    </w:p>
    <w:p>
      <w:pPr>
        <w:snapToGrid w:val="0"/>
        <w:spacing w:line="360" w:lineRule="auto"/>
        <w:ind w:firstLine="420" w:firstLineChars="200"/>
        <w:rPr>
          <w:rFonts w:cs="Times New Roman"/>
          <w:sz w:val="21"/>
          <w:szCs w:val="21"/>
        </w:rPr>
      </w:pPr>
      <w:r>
        <w:rPr>
          <w:rFonts w:hint="eastAsia"/>
          <w:sz w:val="21"/>
          <w:szCs w:val="21"/>
        </w:rPr>
        <w:t>（</w:t>
      </w:r>
      <w:r>
        <w:rPr>
          <w:sz w:val="21"/>
          <w:szCs w:val="21"/>
        </w:rPr>
        <w:t>1</w:t>
      </w:r>
      <w:r>
        <w:rPr>
          <w:rFonts w:hint="eastAsia"/>
          <w:sz w:val="21"/>
          <w:szCs w:val="21"/>
        </w:rPr>
        <w:t>）因不可抗拒的客观原因，不能到场或需在评标中途退出评标活动。</w:t>
      </w:r>
    </w:p>
    <w:p>
      <w:pPr>
        <w:snapToGrid w:val="0"/>
        <w:spacing w:line="360" w:lineRule="auto"/>
        <w:ind w:firstLine="420" w:firstLineChars="200"/>
        <w:rPr>
          <w:rFonts w:cs="Times New Roman"/>
          <w:sz w:val="21"/>
          <w:szCs w:val="21"/>
        </w:rPr>
      </w:pPr>
      <w:r>
        <w:rPr>
          <w:rFonts w:hint="eastAsia"/>
          <w:sz w:val="21"/>
          <w:szCs w:val="21"/>
        </w:rPr>
        <w:t>（</w:t>
      </w:r>
      <w:r>
        <w:rPr>
          <w:sz w:val="21"/>
          <w:szCs w:val="21"/>
        </w:rPr>
        <w:t>2</w:t>
      </w:r>
      <w:r>
        <w:rPr>
          <w:rFonts w:hint="eastAsia"/>
          <w:sz w:val="21"/>
          <w:szCs w:val="21"/>
        </w:rPr>
        <w:t>）根据法律法规规定，某个或某几个评标委员会成员需要回避。</w:t>
      </w:r>
    </w:p>
    <w:p>
      <w:pPr>
        <w:snapToGrid w:val="0"/>
        <w:spacing w:line="360" w:lineRule="auto"/>
        <w:ind w:firstLine="420" w:firstLineChars="200"/>
        <w:rPr>
          <w:rFonts w:cs="Times New Roman"/>
          <w:sz w:val="21"/>
          <w:szCs w:val="21"/>
        </w:rPr>
      </w:pPr>
      <w:r>
        <w:rPr>
          <w:sz w:val="21"/>
          <w:szCs w:val="21"/>
        </w:rPr>
        <w:t>12.3.2</w:t>
      </w:r>
      <w:r>
        <w:rPr>
          <w:rFonts w:hint="eastAsia"/>
          <w:sz w:val="21"/>
          <w:szCs w:val="21"/>
        </w:rPr>
        <w:t>退出评标的评标委员会成员，其已完成的评标行为无效。由招标人根据本招标文件规定的评标委员会成员产生方式另行确定替代者进行评标。</w:t>
      </w:r>
    </w:p>
    <w:p>
      <w:pPr>
        <w:snapToGrid w:val="0"/>
        <w:spacing w:line="360" w:lineRule="auto"/>
        <w:ind w:firstLine="422" w:firstLineChars="200"/>
        <w:rPr>
          <w:rFonts w:cs="Times New Roman"/>
          <w:b/>
          <w:bCs/>
          <w:sz w:val="21"/>
          <w:szCs w:val="21"/>
        </w:rPr>
      </w:pPr>
      <w:r>
        <w:rPr>
          <w:b/>
          <w:bCs/>
          <w:sz w:val="21"/>
          <w:szCs w:val="21"/>
        </w:rPr>
        <w:t>12.4</w:t>
      </w:r>
      <w:r>
        <w:rPr>
          <w:rFonts w:hint="eastAsia"/>
          <w:b/>
          <w:bCs/>
          <w:sz w:val="21"/>
          <w:szCs w:val="21"/>
        </w:rPr>
        <w:t>记名投票</w:t>
      </w:r>
    </w:p>
    <w:p>
      <w:pPr>
        <w:snapToGrid w:val="0"/>
        <w:spacing w:line="360" w:lineRule="auto"/>
        <w:ind w:firstLine="420" w:firstLineChars="200"/>
        <w:rPr>
          <w:rFonts w:cs="Times New Roman"/>
          <w:sz w:val="21"/>
          <w:szCs w:val="21"/>
        </w:rPr>
      </w:pPr>
      <w:r>
        <w:rPr>
          <w:rFonts w:hint="eastAsia"/>
          <w:sz w:val="21"/>
          <w:szCs w:val="21"/>
        </w:rPr>
        <w:t>在任何评标环节中，需评标委员会就某项定性的评审结论做出表决的，由评标委员会全体成员按照少数服从多数的原则，以记名投票方式表决。</w:t>
      </w:r>
    </w:p>
    <w:p>
      <w:pPr>
        <w:snapToGrid w:val="0"/>
        <w:spacing w:line="360" w:lineRule="auto"/>
        <w:ind w:firstLine="422" w:firstLineChars="200"/>
        <w:rPr>
          <w:rFonts w:cs="Times New Roman"/>
          <w:b/>
          <w:bCs/>
          <w:sz w:val="21"/>
          <w:szCs w:val="21"/>
        </w:rPr>
      </w:pPr>
      <w:r>
        <w:rPr>
          <w:b/>
          <w:bCs/>
          <w:sz w:val="21"/>
          <w:szCs w:val="21"/>
        </w:rPr>
        <w:t>12.5</w:t>
      </w:r>
      <w:r>
        <w:rPr>
          <w:rFonts w:hint="eastAsia"/>
          <w:b/>
          <w:bCs/>
          <w:sz w:val="21"/>
          <w:szCs w:val="21"/>
        </w:rPr>
        <w:t>评标委员会对评标结果有异议的</w:t>
      </w:r>
    </w:p>
    <w:p>
      <w:pPr>
        <w:snapToGrid w:val="0"/>
        <w:spacing w:line="360" w:lineRule="auto"/>
        <w:ind w:firstLine="408" w:firstLineChars="200"/>
        <w:rPr>
          <w:rFonts w:cs="Times New Roman"/>
          <w:b/>
          <w:bCs/>
          <w:sz w:val="21"/>
          <w:szCs w:val="21"/>
        </w:rPr>
      </w:pPr>
      <w:r>
        <w:rPr>
          <w:rFonts w:hint="eastAsia"/>
          <w:spacing w:val="-3"/>
          <w:sz w:val="21"/>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utoSpaceDE w:val="0"/>
        <w:autoSpaceDN w:val="0"/>
        <w:adjustRightInd w:val="0"/>
        <w:rPr>
          <w:rFonts w:cs="Times New Roman"/>
          <w:b/>
          <w:bCs/>
          <w:sz w:val="21"/>
          <w:szCs w:val="21"/>
        </w:rPr>
      </w:pPr>
      <w:bookmarkStart w:id="88" w:name="_Toc283559990"/>
    </w:p>
    <w:p>
      <w:pPr>
        <w:autoSpaceDE w:val="0"/>
        <w:autoSpaceDN w:val="0"/>
        <w:adjustRightInd w:val="0"/>
        <w:rPr>
          <w:rFonts w:cs="Times New Roman"/>
          <w:b/>
          <w:bCs/>
          <w:sz w:val="21"/>
          <w:szCs w:val="21"/>
        </w:rPr>
      </w:pPr>
    </w:p>
    <w:p>
      <w:pPr>
        <w:autoSpaceDE w:val="0"/>
        <w:autoSpaceDN w:val="0"/>
        <w:adjustRightInd w:val="0"/>
        <w:outlineLvl w:val="0"/>
        <w:rPr>
          <w:rFonts w:hint="eastAsia"/>
          <w:b/>
          <w:bCs/>
          <w:sz w:val="36"/>
          <w:szCs w:val="36"/>
        </w:rPr>
      </w:pPr>
      <w:bookmarkStart w:id="89" w:name="_Toc457468589"/>
      <w:r>
        <w:rPr>
          <w:rFonts w:hint="eastAsia"/>
          <w:b/>
          <w:bCs/>
          <w:sz w:val="36"/>
          <w:szCs w:val="36"/>
        </w:rPr>
        <w:br w:type="page"/>
      </w:r>
    </w:p>
    <w:p>
      <w:pPr>
        <w:pStyle w:val="2"/>
        <w:rPr>
          <w:rFonts w:hint="eastAsia"/>
        </w:rPr>
      </w:pPr>
    </w:p>
    <w:p>
      <w:pPr>
        <w:pStyle w:val="2"/>
        <w:rPr>
          <w:rFonts w:hint="eastAsia"/>
        </w:rPr>
      </w:pPr>
    </w:p>
    <w:bookmarkEnd w:id="88"/>
    <w:bookmarkEnd w:id="89"/>
    <w:p>
      <w:pPr>
        <w:numPr>
          <w:ilvl w:val="0"/>
          <w:numId w:val="6"/>
        </w:numPr>
        <w:autoSpaceDE w:val="0"/>
        <w:autoSpaceDN w:val="0"/>
        <w:adjustRightInd w:val="0"/>
        <w:jc w:val="center"/>
        <w:outlineLvl w:val="0"/>
        <w:rPr>
          <w:rFonts w:hint="eastAsia"/>
          <w:b/>
          <w:bCs/>
          <w:sz w:val="36"/>
          <w:szCs w:val="36"/>
        </w:rPr>
      </w:pPr>
      <w:bookmarkStart w:id="90" w:name="_Toc278443518"/>
      <w:r>
        <w:rPr>
          <w:rFonts w:hint="eastAsia"/>
          <w:b/>
          <w:bCs/>
          <w:sz w:val="36"/>
          <w:szCs w:val="36"/>
        </w:rPr>
        <w:t>合同条款及格式</w:t>
      </w:r>
    </w:p>
    <w:p>
      <w:pPr>
        <w:autoSpaceDE w:val="0"/>
        <w:autoSpaceDN w:val="0"/>
        <w:adjustRightInd w:val="0"/>
        <w:outlineLvl w:val="0"/>
        <w:rPr>
          <w:rFonts w:hint="eastAsia"/>
          <w:b/>
          <w:bCs/>
          <w:sz w:val="36"/>
          <w:szCs w:val="36"/>
        </w:rPr>
      </w:pPr>
    </w:p>
    <w:p>
      <w:pPr>
        <w:tabs>
          <w:tab w:val="left" w:pos="5000"/>
        </w:tabs>
        <w:spacing w:line="360" w:lineRule="auto"/>
        <w:ind w:firstLine="490"/>
        <w:rPr>
          <w:rFonts w:hAnsi="宋体" w:cs="黑体"/>
          <w:b/>
          <w:sz w:val="32"/>
          <w:szCs w:val="32"/>
        </w:rPr>
      </w:pPr>
      <w:bookmarkStart w:id="91" w:name="_Toc278443514"/>
      <w:r>
        <w:rPr>
          <w:rFonts w:hint="eastAsia" w:hAnsi="宋体" w:cs="黑体"/>
          <w:b/>
          <w:sz w:val="32"/>
          <w:szCs w:val="32"/>
        </w:rPr>
        <w:t xml:space="preserve"> </w:t>
      </w:r>
      <w:r>
        <w:rPr>
          <w:rFonts w:hint="eastAsia" w:hAnsi="宋体" w:cs="黑体"/>
          <w:b/>
          <w:sz w:val="24"/>
          <w:szCs w:val="24"/>
        </w:rPr>
        <w:t>采用由中华人民共和国住房和城乡建设部与国家工商行政管理局联合制定的《建设工程施工合同示范文本》（GF-2017-0201）签订合</w:t>
      </w:r>
      <w:bookmarkEnd w:id="91"/>
      <w:r>
        <w:rPr>
          <w:rFonts w:hint="eastAsia" w:hAnsi="宋体" w:cs="黑体"/>
          <w:b/>
          <w:sz w:val="24"/>
          <w:szCs w:val="24"/>
        </w:rPr>
        <w:t>同。</w:t>
      </w:r>
    </w:p>
    <w:p>
      <w:pPr>
        <w:ind w:right="4403" w:rightChars="1295"/>
        <w:jc w:val="right"/>
        <w:rPr>
          <w:b/>
          <w:bCs/>
          <w:color w:val="000000"/>
          <w:sz w:val="21"/>
          <w:szCs w:val="21"/>
        </w:rPr>
      </w:pPr>
    </w:p>
    <w:p>
      <w:pPr>
        <w:rPr>
          <w:rFonts w:cs="Times New Roman"/>
          <w:b/>
          <w:bCs/>
          <w:sz w:val="52"/>
          <w:szCs w:val="52"/>
        </w:rPr>
      </w:pPr>
    </w:p>
    <w:p>
      <w:pPr>
        <w:jc w:val="center"/>
        <w:rPr>
          <w:rFonts w:cs="Times New Roman"/>
          <w:b/>
          <w:bCs/>
          <w:sz w:val="52"/>
          <w:szCs w:val="52"/>
        </w:rPr>
      </w:pPr>
    </w:p>
    <w:p>
      <w:pPr>
        <w:autoSpaceDE w:val="0"/>
        <w:autoSpaceDN w:val="0"/>
        <w:adjustRightInd w:val="0"/>
        <w:spacing w:line="360" w:lineRule="auto"/>
        <w:jc w:val="center"/>
        <w:outlineLvl w:val="0"/>
        <w:rPr>
          <w:rFonts w:hint="eastAsia"/>
          <w:b/>
          <w:bCs/>
          <w:sz w:val="36"/>
          <w:szCs w:val="36"/>
        </w:rPr>
      </w:pPr>
      <w:bookmarkStart w:id="92" w:name="_Toc457468592"/>
    </w:p>
    <w:p>
      <w:pPr>
        <w:autoSpaceDE w:val="0"/>
        <w:autoSpaceDN w:val="0"/>
        <w:adjustRightInd w:val="0"/>
        <w:spacing w:line="360" w:lineRule="auto"/>
        <w:jc w:val="center"/>
        <w:outlineLvl w:val="0"/>
        <w:rPr>
          <w:rFonts w:hint="eastAsia"/>
          <w:b/>
          <w:bCs/>
          <w:sz w:val="36"/>
          <w:szCs w:val="36"/>
        </w:rPr>
      </w:pPr>
    </w:p>
    <w:p>
      <w:pPr>
        <w:autoSpaceDE w:val="0"/>
        <w:autoSpaceDN w:val="0"/>
        <w:adjustRightInd w:val="0"/>
        <w:spacing w:line="360" w:lineRule="auto"/>
        <w:jc w:val="center"/>
        <w:outlineLvl w:val="0"/>
        <w:rPr>
          <w:rFonts w:hint="eastAsia"/>
          <w:b/>
          <w:bCs/>
          <w:sz w:val="36"/>
          <w:szCs w:val="36"/>
        </w:rPr>
      </w:pPr>
    </w:p>
    <w:p>
      <w:pPr>
        <w:autoSpaceDE w:val="0"/>
        <w:autoSpaceDN w:val="0"/>
        <w:adjustRightInd w:val="0"/>
        <w:spacing w:line="360" w:lineRule="auto"/>
        <w:jc w:val="center"/>
        <w:outlineLvl w:val="0"/>
        <w:rPr>
          <w:rFonts w:hint="eastAsia"/>
          <w:b/>
          <w:bCs/>
          <w:sz w:val="36"/>
          <w:szCs w:val="36"/>
        </w:rPr>
      </w:pPr>
    </w:p>
    <w:p>
      <w:pPr>
        <w:autoSpaceDE w:val="0"/>
        <w:autoSpaceDN w:val="0"/>
        <w:adjustRightInd w:val="0"/>
        <w:spacing w:line="360" w:lineRule="auto"/>
        <w:jc w:val="center"/>
        <w:outlineLvl w:val="0"/>
        <w:rPr>
          <w:rFonts w:hint="eastAsia"/>
          <w:b/>
          <w:bCs/>
          <w:sz w:val="36"/>
          <w:szCs w:val="36"/>
        </w:rPr>
      </w:pPr>
    </w:p>
    <w:p>
      <w:pPr>
        <w:autoSpaceDE w:val="0"/>
        <w:autoSpaceDN w:val="0"/>
        <w:adjustRightInd w:val="0"/>
        <w:spacing w:line="360" w:lineRule="auto"/>
        <w:jc w:val="center"/>
        <w:outlineLvl w:val="0"/>
        <w:rPr>
          <w:rFonts w:hint="eastAsia"/>
          <w:b/>
          <w:bCs/>
          <w:sz w:val="36"/>
          <w:szCs w:val="36"/>
        </w:rPr>
      </w:pPr>
    </w:p>
    <w:p>
      <w:pPr>
        <w:autoSpaceDE w:val="0"/>
        <w:autoSpaceDN w:val="0"/>
        <w:adjustRightInd w:val="0"/>
        <w:spacing w:line="360" w:lineRule="auto"/>
        <w:jc w:val="center"/>
        <w:outlineLvl w:val="0"/>
        <w:rPr>
          <w:rFonts w:hint="eastAsia"/>
          <w:b/>
          <w:bCs/>
          <w:sz w:val="36"/>
          <w:szCs w:val="36"/>
        </w:rPr>
      </w:pPr>
    </w:p>
    <w:p>
      <w:pPr>
        <w:autoSpaceDE w:val="0"/>
        <w:autoSpaceDN w:val="0"/>
        <w:adjustRightInd w:val="0"/>
        <w:spacing w:line="360" w:lineRule="auto"/>
        <w:jc w:val="center"/>
        <w:outlineLvl w:val="0"/>
        <w:rPr>
          <w:rFonts w:hint="eastAsia"/>
          <w:b/>
          <w:bCs/>
          <w:sz w:val="36"/>
          <w:szCs w:val="36"/>
        </w:rPr>
      </w:pPr>
    </w:p>
    <w:p>
      <w:pPr>
        <w:autoSpaceDE w:val="0"/>
        <w:autoSpaceDN w:val="0"/>
        <w:adjustRightInd w:val="0"/>
        <w:spacing w:line="360" w:lineRule="auto"/>
        <w:jc w:val="center"/>
        <w:outlineLvl w:val="0"/>
        <w:rPr>
          <w:rFonts w:hint="eastAsia"/>
          <w:b/>
          <w:bCs/>
          <w:sz w:val="36"/>
          <w:szCs w:val="36"/>
        </w:rPr>
      </w:pPr>
    </w:p>
    <w:p>
      <w:pPr>
        <w:autoSpaceDE w:val="0"/>
        <w:autoSpaceDN w:val="0"/>
        <w:adjustRightInd w:val="0"/>
        <w:spacing w:line="360" w:lineRule="auto"/>
        <w:jc w:val="center"/>
        <w:outlineLvl w:val="0"/>
        <w:rPr>
          <w:rFonts w:hint="eastAsia"/>
          <w:b/>
          <w:bCs/>
          <w:sz w:val="36"/>
          <w:szCs w:val="36"/>
        </w:rPr>
      </w:pPr>
    </w:p>
    <w:p>
      <w:pPr>
        <w:autoSpaceDE w:val="0"/>
        <w:autoSpaceDN w:val="0"/>
        <w:adjustRightInd w:val="0"/>
        <w:spacing w:line="360" w:lineRule="auto"/>
        <w:jc w:val="center"/>
        <w:outlineLvl w:val="0"/>
        <w:rPr>
          <w:rFonts w:hint="eastAsia"/>
          <w:b/>
          <w:bCs/>
          <w:sz w:val="36"/>
          <w:szCs w:val="36"/>
        </w:rPr>
      </w:pPr>
    </w:p>
    <w:p>
      <w:pPr>
        <w:autoSpaceDE w:val="0"/>
        <w:autoSpaceDN w:val="0"/>
        <w:adjustRightInd w:val="0"/>
        <w:spacing w:line="360" w:lineRule="auto"/>
        <w:jc w:val="center"/>
        <w:outlineLvl w:val="0"/>
        <w:rPr>
          <w:rFonts w:hint="eastAsia"/>
          <w:b/>
          <w:bCs/>
          <w:sz w:val="36"/>
          <w:szCs w:val="36"/>
        </w:rPr>
      </w:pPr>
    </w:p>
    <w:p>
      <w:pPr>
        <w:autoSpaceDE w:val="0"/>
        <w:autoSpaceDN w:val="0"/>
        <w:adjustRightInd w:val="0"/>
        <w:spacing w:line="360" w:lineRule="auto"/>
        <w:jc w:val="center"/>
        <w:outlineLvl w:val="0"/>
        <w:rPr>
          <w:rFonts w:hint="eastAsia"/>
          <w:b/>
          <w:bCs/>
          <w:sz w:val="36"/>
          <w:szCs w:val="36"/>
        </w:rPr>
      </w:pPr>
    </w:p>
    <w:p>
      <w:pPr>
        <w:autoSpaceDE w:val="0"/>
        <w:autoSpaceDN w:val="0"/>
        <w:adjustRightInd w:val="0"/>
        <w:spacing w:line="360" w:lineRule="auto"/>
        <w:jc w:val="center"/>
        <w:outlineLvl w:val="0"/>
        <w:rPr>
          <w:rFonts w:cs="Times New Roman"/>
          <w:b/>
          <w:bCs/>
          <w:sz w:val="36"/>
          <w:szCs w:val="36"/>
        </w:rPr>
      </w:pPr>
      <w:r>
        <w:rPr>
          <w:rFonts w:hint="eastAsia"/>
          <w:b/>
          <w:bCs/>
          <w:sz w:val="36"/>
          <w:szCs w:val="36"/>
        </w:rPr>
        <w:t>第五章</w:t>
      </w:r>
      <w:r>
        <w:rPr>
          <w:b/>
          <w:bCs/>
          <w:sz w:val="36"/>
          <w:szCs w:val="36"/>
        </w:rPr>
        <w:t xml:space="preserve"> </w:t>
      </w:r>
      <w:r>
        <w:rPr>
          <w:rFonts w:hint="eastAsia"/>
          <w:b/>
          <w:bCs/>
          <w:sz w:val="36"/>
          <w:szCs w:val="36"/>
        </w:rPr>
        <w:t>工程量清单</w:t>
      </w:r>
      <w:bookmarkEnd w:id="92"/>
    </w:p>
    <w:p>
      <w:pPr>
        <w:spacing w:line="360" w:lineRule="auto"/>
        <w:rPr>
          <w:b/>
          <w:bCs/>
          <w:sz w:val="21"/>
          <w:szCs w:val="21"/>
        </w:rPr>
      </w:pPr>
    </w:p>
    <w:p>
      <w:pPr>
        <w:spacing w:line="360" w:lineRule="auto"/>
        <w:rPr>
          <w:rFonts w:cs="Times New Roman"/>
          <w:b/>
          <w:bCs/>
          <w:sz w:val="21"/>
          <w:szCs w:val="21"/>
        </w:rPr>
      </w:pPr>
      <w:r>
        <w:rPr>
          <w:b/>
          <w:bCs/>
          <w:sz w:val="21"/>
          <w:szCs w:val="21"/>
        </w:rPr>
        <w:t>1</w:t>
      </w:r>
      <w:r>
        <w:rPr>
          <w:rFonts w:hint="eastAsia"/>
          <w:b/>
          <w:bCs/>
          <w:sz w:val="21"/>
          <w:szCs w:val="21"/>
        </w:rPr>
        <w:t>、工程量清单说明</w:t>
      </w:r>
    </w:p>
    <w:p>
      <w:pPr>
        <w:spacing w:line="360" w:lineRule="auto"/>
        <w:ind w:left="1" w:firstLine="420" w:firstLineChars="200"/>
        <w:rPr>
          <w:rFonts w:cs="Times New Roman"/>
          <w:sz w:val="21"/>
          <w:szCs w:val="21"/>
        </w:rPr>
      </w:pPr>
      <w:r>
        <w:rPr>
          <w:sz w:val="21"/>
          <w:szCs w:val="21"/>
        </w:rPr>
        <w:t xml:space="preserve">1.1 </w:t>
      </w:r>
      <w:r>
        <w:rPr>
          <w:rFonts w:hint="eastAsia"/>
          <w:sz w:val="21"/>
          <w:szCs w:val="21"/>
        </w:rPr>
        <w:t>本工程量清单是依据中华人民共和国国家标准《建设工程工程量清单计价规范》</w:t>
      </w:r>
      <w:r>
        <w:rPr>
          <w:sz w:val="21"/>
          <w:szCs w:val="21"/>
        </w:rPr>
        <w:t>(</w:t>
      </w:r>
      <w:r>
        <w:rPr>
          <w:rFonts w:hint="eastAsia"/>
          <w:sz w:val="21"/>
          <w:szCs w:val="21"/>
        </w:rPr>
        <w:t>以下简称“计价规范”</w:t>
      </w:r>
      <w:r>
        <w:rPr>
          <w:sz w:val="21"/>
          <w:szCs w:val="21"/>
        </w:rPr>
        <w:t>)</w:t>
      </w:r>
      <w:r>
        <w:rPr>
          <w:rFonts w:hint="eastAsia"/>
          <w:sz w:val="21"/>
          <w:szCs w:val="21"/>
        </w:rPr>
        <w:t>以及招标文件中包括的图纸等编制。计价规范中规定的工程量计算规则中没有的子目，应在本章第</w:t>
      </w:r>
      <w:r>
        <w:rPr>
          <w:sz w:val="21"/>
          <w:szCs w:val="21"/>
        </w:rPr>
        <w:t>1.4</w:t>
      </w:r>
      <w:r>
        <w:rPr>
          <w:rFonts w:hint="eastAsia"/>
          <w:sz w:val="21"/>
          <w:szCs w:val="21"/>
        </w:rPr>
        <w:t>款约定；计价规范中规定的工程量计算规则中没有且本章第</w:t>
      </w:r>
      <w:r>
        <w:rPr>
          <w:sz w:val="21"/>
          <w:szCs w:val="21"/>
        </w:rPr>
        <w:t>1.4</w:t>
      </w:r>
      <w:r>
        <w:rPr>
          <w:rFonts w:hint="eastAsia"/>
          <w:sz w:val="21"/>
          <w:szCs w:val="21"/>
        </w:rPr>
        <w:t>款也未约定的，双方协商确定；协商不成的，可向省级或行业工程造价管理机构申请裁定或按照有合同约束力的图纸所标示尺寸的理论净量计算。计量采用中华人民共和国法定的基本计量单位。</w:t>
      </w:r>
    </w:p>
    <w:p>
      <w:pPr>
        <w:spacing w:line="360" w:lineRule="auto"/>
        <w:ind w:left="1" w:firstLine="420" w:firstLineChars="200"/>
        <w:rPr>
          <w:rFonts w:cs="Times New Roman"/>
          <w:sz w:val="21"/>
          <w:szCs w:val="21"/>
        </w:rPr>
      </w:pPr>
      <w:r>
        <w:rPr>
          <w:sz w:val="21"/>
          <w:szCs w:val="21"/>
        </w:rPr>
        <w:t xml:space="preserve">1.2 </w:t>
      </w:r>
      <w:r>
        <w:rPr>
          <w:rFonts w:hint="eastAsia"/>
          <w:sz w:val="21"/>
          <w:szCs w:val="21"/>
        </w:rPr>
        <w:t>本工程量清单应与招标文件中的投标人须知、通用合同条款、专用合同条款、技术标准和要求及图纸等章节内容一起阅读和理解。</w:t>
      </w:r>
    </w:p>
    <w:p>
      <w:pPr>
        <w:spacing w:line="360" w:lineRule="auto"/>
        <w:ind w:left="1" w:firstLine="420" w:firstLineChars="200"/>
        <w:rPr>
          <w:rFonts w:cs="Times New Roman"/>
          <w:sz w:val="21"/>
          <w:szCs w:val="21"/>
        </w:rPr>
      </w:pPr>
      <w:r>
        <w:rPr>
          <w:sz w:val="21"/>
          <w:szCs w:val="21"/>
        </w:rPr>
        <w:t xml:space="preserve">1.3 </w:t>
      </w:r>
      <w:r>
        <w:rPr>
          <w:rFonts w:hint="eastAsia"/>
          <w:sz w:val="21"/>
          <w:szCs w:val="21"/>
        </w:rPr>
        <w:t>本工程量清单仅是投标报价的共同基础，竣工结算的工程量按合同约定确定。合同价格的确定以及价款支付应遵循合同条款</w:t>
      </w:r>
      <w:r>
        <w:rPr>
          <w:sz w:val="21"/>
          <w:szCs w:val="21"/>
        </w:rPr>
        <w:t>(</w:t>
      </w:r>
      <w:r>
        <w:rPr>
          <w:rFonts w:hint="eastAsia"/>
          <w:sz w:val="21"/>
          <w:szCs w:val="21"/>
        </w:rPr>
        <w:t>包括通用合同条款和专用合同条款</w:t>
      </w:r>
      <w:r>
        <w:rPr>
          <w:sz w:val="21"/>
          <w:szCs w:val="21"/>
        </w:rPr>
        <w:t>)</w:t>
      </w:r>
      <w:r>
        <w:rPr>
          <w:rFonts w:hint="eastAsia"/>
          <w:sz w:val="21"/>
          <w:szCs w:val="21"/>
        </w:rPr>
        <w:t>、技术标准和要求以及本章的有关约定。</w:t>
      </w:r>
    </w:p>
    <w:p>
      <w:pPr>
        <w:spacing w:line="360" w:lineRule="auto"/>
        <w:ind w:left="1" w:firstLine="420" w:firstLineChars="200"/>
        <w:rPr>
          <w:rFonts w:hint="eastAsia"/>
          <w:sz w:val="21"/>
          <w:szCs w:val="21"/>
        </w:rPr>
      </w:pPr>
      <w:r>
        <w:rPr>
          <w:sz w:val="21"/>
          <w:szCs w:val="21"/>
        </w:rPr>
        <w:t>1.4</w:t>
      </w:r>
      <w:r>
        <w:rPr>
          <w:rFonts w:hint="eastAsia"/>
          <w:sz w:val="21"/>
          <w:szCs w:val="21"/>
        </w:rPr>
        <w:t>补充子目的子目特征、计量单位、工程量计算规则及工作内容说明如下：本工程使用《建设工程工程量清单计价规范》（GB50500-2013）。</w:t>
      </w:r>
    </w:p>
    <w:p>
      <w:pPr>
        <w:spacing w:line="360" w:lineRule="auto"/>
        <w:ind w:left="1" w:firstLine="420" w:firstLineChars="200"/>
        <w:rPr>
          <w:rFonts w:cs="Times New Roman"/>
          <w:sz w:val="21"/>
          <w:szCs w:val="21"/>
        </w:rPr>
      </w:pPr>
      <w:r>
        <w:rPr>
          <w:sz w:val="21"/>
          <w:szCs w:val="21"/>
        </w:rPr>
        <w:t xml:space="preserve">1.5 </w:t>
      </w:r>
      <w:r>
        <w:rPr>
          <w:rFonts w:hint="eastAsia"/>
          <w:sz w:val="21"/>
          <w:szCs w:val="21"/>
        </w:rPr>
        <w:t>本条第</w:t>
      </w:r>
      <w:r>
        <w:rPr>
          <w:sz w:val="21"/>
          <w:szCs w:val="21"/>
        </w:rPr>
        <w:t>1.1</w:t>
      </w:r>
      <w:r>
        <w:rPr>
          <w:rFonts w:hint="eastAsia"/>
          <w:sz w:val="21"/>
          <w:szCs w:val="21"/>
        </w:rPr>
        <w:t>款中约定的计量和计价规则适用于合同履约过程中工程量计量与价款支付、工程变更、索赔和工程结算。</w:t>
      </w:r>
    </w:p>
    <w:p>
      <w:pPr>
        <w:spacing w:line="360" w:lineRule="auto"/>
        <w:ind w:left="1" w:firstLine="420" w:firstLineChars="200"/>
        <w:rPr>
          <w:rFonts w:cs="Times New Roman"/>
          <w:sz w:val="21"/>
          <w:szCs w:val="21"/>
        </w:rPr>
      </w:pPr>
      <w:r>
        <w:rPr>
          <w:sz w:val="21"/>
          <w:szCs w:val="21"/>
        </w:rPr>
        <w:t xml:space="preserve">1.6 </w:t>
      </w:r>
      <w:r>
        <w:rPr>
          <w:rFonts w:hint="eastAsia"/>
          <w:sz w:val="21"/>
          <w:szCs w:val="21"/>
        </w:rPr>
        <w:t>本条与下述第</w:t>
      </w:r>
      <w:r>
        <w:rPr>
          <w:sz w:val="21"/>
          <w:szCs w:val="21"/>
        </w:rPr>
        <w:t>2</w:t>
      </w:r>
      <w:r>
        <w:rPr>
          <w:rFonts w:hint="eastAsia"/>
          <w:sz w:val="21"/>
          <w:szCs w:val="21"/>
        </w:rPr>
        <w:t>条和第</w:t>
      </w:r>
      <w:r>
        <w:rPr>
          <w:sz w:val="21"/>
          <w:szCs w:val="21"/>
        </w:rPr>
        <w:t>3</w:t>
      </w:r>
      <w:r>
        <w:rPr>
          <w:rFonts w:hint="eastAsia"/>
          <w:sz w:val="21"/>
          <w:szCs w:val="21"/>
        </w:rPr>
        <w:t>条的说明内容是构成合同文件的已标价工程量清单的组成部分。</w:t>
      </w:r>
    </w:p>
    <w:p>
      <w:pPr>
        <w:spacing w:line="360" w:lineRule="auto"/>
        <w:rPr>
          <w:rFonts w:cs="Times New Roman"/>
          <w:b/>
          <w:bCs/>
          <w:sz w:val="21"/>
          <w:szCs w:val="21"/>
        </w:rPr>
      </w:pPr>
      <w:r>
        <w:rPr>
          <w:b/>
          <w:bCs/>
          <w:sz w:val="21"/>
          <w:szCs w:val="21"/>
        </w:rPr>
        <w:t>2</w:t>
      </w:r>
      <w:r>
        <w:rPr>
          <w:rFonts w:hint="eastAsia"/>
          <w:b/>
          <w:bCs/>
          <w:sz w:val="21"/>
          <w:szCs w:val="21"/>
        </w:rPr>
        <w:t>、投标报价说明</w:t>
      </w:r>
    </w:p>
    <w:p>
      <w:pPr>
        <w:spacing w:line="360" w:lineRule="auto"/>
        <w:ind w:left="1" w:firstLine="420" w:firstLineChars="200"/>
        <w:rPr>
          <w:rFonts w:cs="Times New Roman"/>
          <w:sz w:val="21"/>
          <w:szCs w:val="21"/>
        </w:rPr>
      </w:pPr>
      <w:r>
        <w:rPr>
          <w:sz w:val="21"/>
          <w:szCs w:val="21"/>
        </w:rPr>
        <w:t xml:space="preserve">2.1 </w:t>
      </w:r>
      <w:r>
        <w:rPr>
          <w:rFonts w:hint="eastAsia"/>
          <w:sz w:val="21"/>
          <w:szCs w:val="21"/>
        </w:rPr>
        <w:t>投标报价应根据招标文件中的有关计价要求，并按照下列依据自主报价。</w:t>
      </w:r>
    </w:p>
    <w:p>
      <w:pPr>
        <w:spacing w:line="360" w:lineRule="auto"/>
        <w:ind w:left="1" w:firstLine="420" w:firstLineChars="200"/>
        <w:rPr>
          <w:rFonts w:cs="Times New Roman"/>
          <w:sz w:val="21"/>
          <w:szCs w:val="21"/>
        </w:rPr>
      </w:pPr>
      <w:r>
        <w:rPr>
          <w:sz w:val="21"/>
          <w:szCs w:val="21"/>
        </w:rPr>
        <w:t xml:space="preserve">(1) </w:t>
      </w:r>
      <w:r>
        <w:rPr>
          <w:rFonts w:hint="eastAsia"/>
          <w:sz w:val="21"/>
          <w:szCs w:val="21"/>
        </w:rPr>
        <w:t>本招标文件；</w:t>
      </w:r>
    </w:p>
    <w:p>
      <w:pPr>
        <w:spacing w:line="360" w:lineRule="auto"/>
        <w:ind w:left="1" w:firstLine="420" w:firstLineChars="200"/>
        <w:rPr>
          <w:rFonts w:hint="eastAsia"/>
          <w:color w:val="auto"/>
          <w:sz w:val="21"/>
          <w:szCs w:val="21"/>
        </w:rPr>
      </w:pPr>
      <w:r>
        <w:rPr>
          <w:color w:val="auto"/>
          <w:sz w:val="21"/>
          <w:szCs w:val="21"/>
        </w:rPr>
        <w:t xml:space="preserve">(2) </w:t>
      </w:r>
      <w:r>
        <w:rPr>
          <w:rFonts w:hint="eastAsia"/>
          <w:color w:val="auto"/>
          <w:sz w:val="21"/>
          <w:szCs w:val="21"/>
          <w:lang w:eastAsia="zh-CN"/>
        </w:rPr>
        <w:t>《河南省房屋建筑与装饰工程预算定额（</w:t>
      </w:r>
      <w:r>
        <w:rPr>
          <w:rFonts w:hint="eastAsia"/>
          <w:color w:val="auto"/>
          <w:sz w:val="21"/>
          <w:szCs w:val="21"/>
          <w:lang w:val="en-US" w:eastAsia="zh-CN"/>
        </w:rPr>
        <w:t>2016</w:t>
      </w:r>
      <w:r>
        <w:rPr>
          <w:rFonts w:hint="eastAsia"/>
          <w:color w:val="auto"/>
          <w:sz w:val="21"/>
          <w:szCs w:val="21"/>
          <w:lang w:eastAsia="zh-CN"/>
        </w:rPr>
        <w:t>）》、《河南省园林绿化工程预算定额（</w:t>
      </w:r>
      <w:r>
        <w:rPr>
          <w:rFonts w:hint="eastAsia"/>
          <w:color w:val="auto"/>
          <w:sz w:val="21"/>
          <w:szCs w:val="21"/>
          <w:lang w:val="en-US" w:eastAsia="zh-CN"/>
        </w:rPr>
        <w:t>2008）</w:t>
      </w:r>
      <w:r>
        <w:rPr>
          <w:rFonts w:hint="eastAsia"/>
          <w:color w:val="auto"/>
          <w:sz w:val="21"/>
          <w:szCs w:val="21"/>
          <w:lang w:eastAsia="zh-CN"/>
        </w:rPr>
        <w:t>》</w:t>
      </w:r>
      <w:r>
        <w:rPr>
          <w:rFonts w:hint="eastAsia"/>
          <w:color w:val="auto"/>
          <w:sz w:val="21"/>
          <w:szCs w:val="21"/>
          <w:lang w:val="en-US" w:eastAsia="zh-CN"/>
        </w:rPr>
        <w:t>以及省市相关配套文件</w:t>
      </w:r>
      <w:r>
        <w:rPr>
          <w:rFonts w:hint="eastAsia"/>
          <w:color w:val="auto"/>
          <w:sz w:val="21"/>
          <w:szCs w:val="21"/>
        </w:rPr>
        <w:t>；</w:t>
      </w:r>
    </w:p>
    <w:p>
      <w:pPr>
        <w:spacing w:line="360" w:lineRule="auto"/>
        <w:ind w:left="1" w:firstLine="420" w:firstLineChars="200"/>
        <w:rPr>
          <w:rFonts w:cs="Times New Roman"/>
          <w:sz w:val="21"/>
          <w:szCs w:val="21"/>
        </w:rPr>
      </w:pPr>
      <w:r>
        <w:rPr>
          <w:sz w:val="21"/>
          <w:szCs w:val="21"/>
        </w:rPr>
        <w:t xml:space="preserve">(3) </w:t>
      </w:r>
      <w:r>
        <w:rPr>
          <w:rFonts w:hint="eastAsia"/>
          <w:sz w:val="21"/>
          <w:szCs w:val="21"/>
        </w:rPr>
        <w:t>国家或省级、行业建设主管部门颁发的计价办法；</w:t>
      </w:r>
    </w:p>
    <w:p>
      <w:pPr>
        <w:spacing w:line="360" w:lineRule="auto"/>
        <w:ind w:left="1" w:firstLine="420" w:firstLineChars="200"/>
        <w:rPr>
          <w:rFonts w:cs="Times New Roman"/>
          <w:sz w:val="21"/>
          <w:szCs w:val="21"/>
        </w:rPr>
      </w:pPr>
      <w:r>
        <w:rPr>
          <w:sz w:val="21"/>
          <w:szCs w:val="21"/>
        </w:rPr>
        <w:t xml:space="preserve">(4) </w:t>
      </w:r>
      <w:r>
        <w:rPr>
          <w:rFonts w:hint="eastAsia"/>
          <w:sz w:val="21"/>
          <w:szCs w:val="21"/>
        </w:rPr>
        <w:t>企业定额，国家或省级、行业建设主管部门颁发的计价定额；</w:t>
      </w:r>
    </w:p>
    <w:p>
      <w:pPr>
        <w:spacing w:line="360" w:lineRule="auto"/>
        <w:ind w:left="1" w:firstLine="420" w:firstLineChars="200"/>
        <w:rPr>
          <w:rFonts w:cs="Times New Roman"/>
          <w:sz w:val="21"/>
          <w:szCs w:val="21"/>
        </w:rPr>
      </w:pPr>
      <w:r>
        <w:rPr>
          <w:sz w:val="21"/>
          <w:szCs w:val="21"/>
        </w:rPr>
        <w:t xml:space="preserve">(5) </w:t>
      </w:r>
      <w:r>
        <w:rPr>
          <w:rFonts w:hint="eastAsia"/>
          <w:sz w:val="21"/>
          <w:szCs w:val="21"/>
        </w:rPr>
        <w:t>招标文件</w:t>
      </w:r>
      <w:r>
        <w:rPr>
          <w:sz w:val="21"/>
          <w:szCs w:val="21"/>
        </w:rPr>
        <w:t>(</w:t>
      </w:r>
      <w:r>
        <w:rPr>
          <w:rFonts w:hint="eastAsia"/>
          <w:sz w:val="21"/>
          <w:szCs w:val="21"/>
        </w:rPr>
        <w:t>包括工程量清单</w:t>
      </w:r>
      <w:r>
        <w:rPr>
          <w:sz w:val="21"/>
          <w:szCs w:val="21"/>
        </w:rPr>
        <w:t>)</w:t>
      </w:r>
      <w:r>
        <w:rPr>
          <w:rFonts w:hint="eastAsia"/>
          <w:sz w:val="21"/>
          <w:szCs w:val="21"/>
        </w:rPr>
        <w:t>的澄清、补充和修改文件；</w:t>
      </w:r>
    </w:p>
    <w:p>
      <w:pPr>
        <w:spacing w:line="360" w:lineRule="auto"/>
        <w:ind w:left="1" w:firstLine="420" w:firstLineChars="200"/>
        <w:rPr>
          <w:rFonts w:cs="Times New Roman"/>
          <w:sz w:val="21"/>
          <w:szCs w:val="21"/>
        </w:rPr>
      </w:pPr>
      <w:r>
        <w:rPr>
          <w:sz w:val="21"/>
          <w:szCs w:val="21"/>
        </w:rPr>
        <w:t xml:space="preserve">(6) </w:t>
      </w:r>
      <w:r>
        <w:rPr>
          <w:rFonts w:hint="eastAsia"/>
          <w:sz w:val="21"/>
          <w:szCs w:val="21"/>
        </w:rPr>
        <w:t>建设工程设计文件及相关资料；</w:t>
      </w:r>
    </w:p>
    <w:p>
      <w:pPr>
        <w:spacing w:line="360" w:lineRule="auto"/>
        <w:ind w:left="1" w:firstLine="420" w:firstLineChars="200"/>
        <w:rPr>
          <w:rFonts w:cs="Times New Roman"/>
          <w:sz w:val="21"/>
          <w:szCs w:val="21"/>
        </w:rPr>
      </w:pPr>
      <w:r>
        <w:rPr>
          <w:sz w:val="21"/>
          <w:szCs w:val="21"/>
        </w:rPr>
        <w:t xml:space="preserve">(7) </w:t>
      </w:r>
      <w:r>
        <w:rPr>
          <w:rFonts w:hint="eastAsia"/>
          <w:sz w:val="21"/>
          <w:szCs w:val="21"/>
        </w:rPr>
        <w:t>施工现场情况、工程特点及拟定的投标施工组织设计或施工方案；</w:t>
      </w:r>
    </w:p>
    <w:p>
      <w:pPr>
        <w:spacing w:line="360" w:lineRule="auto"/>
        <w:ind w:left="1" w:firstLine="420" w:firstLineChars="200"/>
        <w:rPr>
          <w:rFonts w:cs="Times New Roman"/>
          <w:sz w:val="21"/>
          <w:szCs w:val="21"/>
        </w:rPr>
      </w:pPr>
      <w:r>
        <w:rPr>
          <w:sz w:val="21"/>
          <w:szCs w:val="21"/>
        </w:rPr>
        <w:t xml:space="preserve">(8) </w:t>
      </w:r>
      <w:r>
        <w:rPr>
          <w:rFonts w:hint="eastAsia"/>
          <w:sz w:val="21"/>
          <w:szCs w:val="21"/>
        </w:rPr>
        <w:t>与建设项目相关的标准、规定等技术资料；</w:t>
      </w:r>
    </w:p>
    <w:p>
      <w:pPr>
        <w:spacing w:line="360" w:lineRule="auto"/>
        <w:ind w:left="1" w:firstLine="420" w:firstLineChars="200"/>
        <w:rPr>
          <w:rFonts w:cs="Times New Roman"/>
          <w:sz w:val="21"/>
          <w:szCs w:val="21"/>
        </w:rPr>
      </w:pPr>
      <w:r>
        <w:rPr>
          <w:sz w:val="21"/>
          <w:szCs w:val="21"/>
        </w:rPr>
        <w:t xml:space="preserve">(9) </w:t>
      </w:r>
      <w:r>
        <w:rPr>
          <w:rFonts w:hint="eastAsia"/>
          <w:sz w:val="21"/>
          <w:szCs w:val="21"/>
        </w:rPr>
        <w:t>参考《许昌工程造价信息》及市场</w:t>
      </w:r>
      <w:r>
        <w:rPr>
          <w:rFonts w:hint="eastAsia"/>
          <w:sz w:val="21"/>
          <w:szCs w:val="21"/>
          <w:lang w:eastAsia="zh-CN"/>
        </w:rPr>
        <w:t>询</w:t>
      </w:r>
      <w:r>
        <w:rPr>
          <w:rFonts w:hint="eastAsia"/>
          <w:sz w:val="21"/>
          <w:szCs w:val="21"/>
        </w:rPr>
        <w:t>价；</w:t>
      </w:r>
    </w:p>
    <w:p>
      <w:pPr>
        <w:autoSpaceDE w:val="0"/>
        <w:autoSpaceDN w:val="0"/>
        <w:spacing w:line="360" w:lineRule="auto"/>
        <w:ind w:firstLine="420" w:firstLineChars="200"/>
        <w:jc w:val="left"/>
        <w:rPr>
          <w:rFonts w:cs="Times New Roman"/>
          <w:sz w:val="21"/>
          <w:szCs w:val="21"/>
        </w:rPr>
      </w:pPr>
      <w:r>
        <w:rPr>
          <w:sz w:val="21"/>
          <w:szCs w:val="21"/>
        </w:rPr>
        <w:t>(10)</w:t>
      </w:r>
      <w:r>
        <w:rPr>
          <w:rFonts w:hint="eastAsia"/>
          <w:sz w:val="21"/>
          <w:szCs w:val="21"/>
        </w:rPr>
        <w:t>其他的相关资料：</w:t>
      </w:r>
    </w:p>
    <w:p>
      <w:pPr>
        <w:autoSpaceDE w:val="0"/>
        <w:autoSpaceDN w:val="0"/>
        <w:spacing w:line="360" w:lineRule="auto"/>
        <w:ind w:firstLine="420" w:firstLineChars="200"/>
        <w:jc w:val="left"/>
        <w:rPr>
          <w:rFonts w:cs="Times New Roman"/>
          <w:sz w:val="21"/>
          <w:szCs w:val="21"/>
        </w:rPr>
      </w:pPr>
      <w:r>
        <w:rPr>
          <w:sz w:val="21"/>
          <w:szCs w:val="21"/>
        </w:rPr>
        <w:t xml:space="preserve">2.2 </w:t>
      </w:r>
      <w:r>
        <w:rPr>
          <w:rFonts w:hint="eastAsia"/>
          <w:sz w:val="21"/>
          <w:szCs w:val="21"/>
        </w:rPr>
        <w:t>工程量清单中的每一子目须填入单价或价格，且只允许有一个报价。</w:t>
      </w:r>
    </w:p>
    <w:p>
      <w:pPr>
        <w:spacing w:line="360" w:lineRule="auto"/>
        <w:ind w:left="1" w:firstLine="420" w:firstLineChars="200"/>
        <w:rPr>
          <w:rFonts w:cs="Times New Roman"/>
          <w:sz w:val="21"/>
          <w:szCs w:val="21"/>
        </w:rPr>
      </w:pPr>
      <w:r>
        <w:rPr>
          <w:sz w:val="21"/>
          <w:szCs w:val="21"/>
        </w:rPr>
        <w:t xml:space="preserve">2.3 </w:t>
      </w:r>
      <w:r>
        <w:rPr>
          <w:rFonts w:hint="eastAsia"/>
          <w:sz w:val="21"/>
          <w:szCs w:val="21"/>
        </w:rPr>
        <w:t>工程量清单中标价的单价或金额，应包括所需人工费、材料费、施工机械使用费和管理费及利润，以及一定范围内的风险费用。所谓“一定范围内的风险”是指合同约定的风险。</w:t>
      </w:r>
    </w:p>
    <w:p>
      <w:pPr>
        <w:spacing w:line="360" w:lineRule="auto"/>
        <w:ind w:left="1" w:firstLine="420" w:firstLineChars="200"/>
        <w:rPr>
          <w:rFonts w:cs="Times New Roman"/>
          <w:sz w:val="21"/>
          <w:szCs w:val="21"/>
        </w:rPr>
      </w:pPr>
      <w:r>
        <w:rPr>
          <w:sz w:val="21"/>
          <w:szCs w:val="21"/>
        </w:rPr>
        <w:t xml:space="preserve">2.4 </w:t>
      </w:r>
      <w:r>
        <w:rPr>
          <w:rFonts w:hint="eastAsia"/>
          <w:sz w:val="21"/>
          <w:szCs w:val="21"/>
        </w:rPr>
        <w:t>已标价工程量清单中投标人没有填入单价或价格的子目，其费用视为已分摊在工程量清单中其他已标价的相关子目的单价或价格之中。</w:t>
      </w:r>
    </w:p>
    <w:p>
      <w:pPr>
        <w:spacing w:line="360" w:lineRule="auto"/>
        <w:ind w:left="1" w:firstLine="420" w:firstLineChars="200"/>
        <w:rPr>
          <w:rFonts w:cs="Times New Roman"/>
          <w:sz w:val="21"/>
          <w:szCs w:val="21"/>
        </w:rPr>
      </w:pPr>
      <w:r>
        <w:rPr>
          <w:sz w:val="21"/>
          <w:szCs w:val="21"/>
        </w:rPr>
        <w:t xml:space="preserve">2.5 </w:t>
      </w:r>
      <w:r>
        <w:rPr>
          <w:rFonts w:hint="eastAsia"/>
          <w:sz w:val="21"/>
          <w:szCs w:val="21"/>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360" w:lineRule="auto"/>
        <w:ind w:left="1" w:firstLine="420" w:firstLineChars="200"/>
        <w:rPr>
          <w:rFonts w:cs="Times New Roman"/>
          <w:sz w:val="21"/>
          <w:szCs w:val="21"/>
        </w:rPr>
      </w:pPr>
      <w:r>
        <w:rPr>
          <w:sz w:val="21"/>
          <w:szCs w:val="21"/>
        </w:rPr>
        <w:t xml:space="preserve">2.6 </w:t>
      </w:r>
      <w:r>
        <w:rPr>
          <w:rFonts w:hint="eastAsia"/>
          <w:sz w:val="21"/>
          <w:szCs w:val="21"/>
        </w:rPr>
        <w:t>分部分项工程项目按下列要求报价：</w:t>
      </w:r>
    </w:p>
    <w:p>
      <w:pPr>
        <w:spacing w:line="360" w:lineRule="auto"/>
        <w:ind w:left="1" w:firstLine="420" w:firstLineChars="200"/>
        <w:rPr>
          <w:rFonts w:cs="Times New Roman"/>
          <w:sz w:val="21"/>
          <w:szCs w:val="21"/>
        </w:rPr>
      </w:pPr>
      <w:r>
        <w:rPr>
          <w:sz w:val="21"/>
          <w:szCs w:val="21"/>
        </w:rPr>
        <w:t xml:space="preserve">2.6.1 </w:t>
      </w:r>
      <w:r>
        <w:rPr>
          <w:rFonts w:hint="eastAsia"/>
          <w:sz w:val="21"/>
          <w:szCs w:val="21"/>
        </w:rPr>
        <w:t>分部分项工程量清单计价应依据计价规范中关于综合单价的组成内容确定报价。</w:t>
      </w:r>
    </w:p>
    <w:p>
      <w:pPr>
        <w:spacing w:line="360" w:lineRule="auto"/>
        <w:ind w:left="1" w:firstLine="420" w:firstLineChars="200"/>
        <w:rPr>
          <w:rFonts w:cs="Times New Roman"/>
          <w:sz w:val="21"/>
          <w:szCs w:val="21"/>
        </w:rPr>
      </w:pPr>
      <w:r>
        <w:rPr>
          <w:sz w:val="21"/>
          <w:szCs w:val="21"/>
        </w:rPr>
        <w:t xml:space="preserve">2.6.2 </w:t>
      </w:r>
      <w:r>
        <w:rPr>
          <w:rFonts w:hint="eastAsia"/>
          <w:sz w:val="21"/>
          <w:szCs w:val="21"/>
        </w:rPr>
        <w:t>如果分部分项工程量清单中涉及“材料和工程设备暂估单价表”中列出的材料和工程设备，则按照本节第</w:t>
      </w:r>
      <w:r>
        <w:rPr>
          <w:sz w:val="21"/>
          <w:szCs w:val="21"/>
        </w:rPr>
        <w:t>3.3.2</w:t>
      </w:r>
      <w:r>
        <w:rPr>
          <w:rFonts w:hint="eastAsia"/>
          <w:sz w:val="21"/>
          <w:szCs w:val="21"/>
        </w:rPr>
        <w:t>项的报价原则，将该类材料和工程设备的暂估单价本身以及除对应的规费及税金以外的费用计入分部分项工程量清单相应子目的综合单价。</w:t>
      </w:r>
    </w:p>
    <w:p>
      <w:pPr>
        <w:spacing w:line="360" w:lineRule="auto"/>
        <w:ind w:left="1" w:firstLine="420" w:firstLineChars="200"/>
        <w:rPr>
          <w:rFonts w:cs="Times New Roman"/>
          <w:sz w:val="21"/>
          <w:szCs w:val="21"/>
        </w:rPr>
      </w:pPr>
      <w:r>
        <w:rPr>
          <w:sz w:val="21"/>
          <w:szCs w:val="21"/>
        </w:rPr>
        <w:t xml:space="preserve">2.6.3 </w:t>
      </w:r>
      <w:r>
        <w:rPr>
          <w:rFonts w:hint="eastAsia"/>
          <w:sz w:val="21"/>
          <w:szCs w:val="21"/>
        </w:rPr>
        <w:t>如果分部分项工程量清单中涉及“发包人提供的材料和工程设备一览表”</w:t>
      </w:r>
      <w:r>
        <w:rPr>
          <w:sz w:val="21"/>
          <w:szCs w:val="21"/>
        </w:rPr>
        <w:t>(</w:t>
      </w:r>
      <w:r>
        <w:rPr>
          <w:rFonts w:hint="eastAsia"/>
          <w:sz w:val="21"/>
          <w:szCs w:val="21"/>
        </w:rPr>
        <w:t>见第三章合同条款及格式第三节附件三</w:t>
      </w:r>
      <w:r>
        <w:rPr>
          <w:sz w:val="21"/>
          <w:szCs w:val="21"/>
        </w:rPr>
        <w:t>)</w:t>
      </w:r>
      <w:r>
        <w:rPr>
          <w:rFonts w:hint="eastAsia"/>
          <w:sz w:val="21"/>
          <w:szCs w:val="21"/>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360" w:lineRule="auto"/>
        <w:ind w:left="1" w:firstLine="420" w:firstLineChars="200"/>
        <w:rPr>
          <w:rFonts w:cs="Times New Roman"/>
          <w:sz w:val="21"/>
          <w:szCs w:val="21"/>
        </w:rPr>
      </w:pPr>
      <w:r>
        <w:rPr>
          <w:sz w:val="21"/>
          <w:szCs w:val="21"/>
        </w:rPr>
        <w:t xml:space="preserve">2.6.4 </w:t>
      </w:r>
      <w:r>
        <w:rPr>
          <w:rFonts w:hint="eastAsia"/>
          <w:sz w:val="21"/>
          <w:szCs w:val="21"/>
        </w:rPr>
        <w:t>“分部分项工程量清单与计价表”所列各子目的综合单价组成中，各子目的人工、材料和机械台班消耗量由投标人按照其自身情况做充分的、竞争性考虑。材料消耗量包括损耗量。</w:t>
      </w:r>
    </w:p>
    <w:p>
      <w:pPr>
        <w:spacing w:line="360" w:lineRule="auto"/>
        <w:ind w:left="1" w:firstLine="420" w:firstLineChars="200"/>
        <w:rPr>
          <w:rFonts w:cs="Times New Roman"/>
          <w:sz w:val="21"/>
          <w:szCs w:val="21"/>
        </w:rPr>
      </w:pPr>
      <w:r>
        <w:rPr>
          <w:sz w:val="21"/>
          <w:szCs w:val="21"/>
        </w:rPr>
        <w:t xml:space="preserve">2.6.5 </w:t>
      </w:r>
      <w:r>
        <w:rPr>
          <w:rFonts w:hint="eastAsia"/>
          <w:sz w:val="21"/>
          <w:szCs w:val="21"/>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360" w:lineRule="auto"/>
        <w:ind w:left="1" w:firstLine="420" w:firstLineChars="200"/>
        <w:rPr>
          <w:rFonts w:cs="Times New Roman"/>
          <w:sz w:val="21"/>
          <w:szCs w:val="21"/>
        </w:rPr>
      </w:pPr>
      <w:r>
        <w:rPr>
          <w:sz w:val="21"/>
          <w:szCs w:val="21"/>
        </w:rPr>
        <w:t xml:space="preserve">2.7 </w:t>
      </w:r>
      <w:r>
        <w:rPr>
          <w:rFonts w:hint="eastAsia"/>
          <w:sz w:val="21"/>
          <w:szCs w:val="21"/>
        </w:rPr>
        <w:t>措施项目按下列要求报价：</w:t>
      </w:r>
    </w:p>
    <w:p>
      <w:pPr>
        <w:spacing w:line="360" w:lineRule="auto"/>
        <w:ind w:left="1" w:firstLine="420" w:firstLineChars="200"/>
        <w:rPr>
          <w:rFonts w:cs="Times New Roman"/>
          <w:sz w:val="21"/>
          <w:szCs w:val="21"/>
        </w:rPr>
      </w:pPr>
      <w:r>
        <w:rPr>
          <w:sz w:val="21"/>
          <w:szCs w:val="21"/>
        </w:rPr>
        <w:t xml:space="preserve">2.7.1 </w:t>
      </w:r>
      <w:r>
        <w:rPr>
          <w:rFonts w:hint="eastAsia"/>
          <w:sz w:val="21"/>
          <w:szCs w:val="21"/>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360" w:lineRule="auto"/>
        <w:ind w:left="1" w:firstLine="420" w:firstLineChars="200"/>
        <w:rPr>
          <w:rFonts w:cs="Times New Roman"/>
          <w:sz w:val="21"/>
          <w:szCs w:val="21"/>
        </w:rPr>
      </w:pPr>
      <w:r>
        <w:rPr>
          <w:sz w:val="21"/>
          <w:szCs w:val="21"/>
        </w:rPr>
        <w:t xml:space="preserve">2.7.2 </w:t>
      </w:r>
      <w:r>
        <w:rPr>
          <w:rFonts w:hint="eastAsia"/>
          <w:sz w:val="21"/>
          <w:szCs w:val="21"/>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进行报价。</w:t>
      </w:r>
    </w:p>
    <w:p>
      <w:pPr>
        <w:spacing w:line="360" w:lineRule="auto"/>
        <w:ind w:left="1" w:firstLine="420" w:firstLineChars="200"/>
        <w:rPr>
          <w:rFonts w:cs="Times New Roman"/>
          <w:sz w:val="21"/>
          <w:szCs w:val="21"/>
        </w:rPr>
      </w:pPr>
      <w:r>
        <w:rPr>
          <w:sz w:val="21"/>
          <w:szCs w:val="21"/>
        </w:rPr>
        <w:t xml:space="preserve">2.7.3 </w:t>
      </w:r>
      <w:r>
        <w:rPr>
          <w:rFonts w:hint="eastAsia"/>
          <w:sz w:val="21"/>
          <w:szCs w:val="21"/>
        </w:rPr>
        <w:t>“措施项目清单与计价表”中所填写的报价金额，应全面涵盖招标文件约定的投标人中标后施工、竣工、交付本工程并维修其任何缺陷所需要履行的责任和义务的全部费用。</w:t>
      </w:r>
    </w:p>
    <w:p>
      <w:pPr>
        <w:spacing w:line="360" w:lineRule="auto"/>
        <w:ind w:left="1" w:firstLine="420" w:firstLineChars="200"/>
        <w:rPr>
          <w:rFonts w:cs="Times New Roman"/>
          <w:sz w:val="21"/>
          <w:szCs w:val="21"/>
        </w:rPr>
      </w:pPr>
      <w:r>
        <w:rPr>
          <w:sz w:val="21"/>
          <w:szCs w:val="21"/>
        </w:rPr>
        <w:t xml:space="preserve">2.7.4 </w:t>
      </w:r>
      <w:r>
        <w:rPr>
          <w:rFonts w:hint="eastAsia"/>
          <w:sz w:val="21"/>
          <w:szCs w:val="21"/>
        </w:rPr>
        <w:t>对于“措施项目清单与计价表”中所填写的报价金额，应按照“措施项目清单报价分析表”对措施项目报价的组成进行详细的列项和分析。</w:t>
      </w:r>
    </w:p>
    <w:p>
      <w:pPr>
        <w:spacing w:line="360" w:lineRule="auto"/>
        <w:ind w:left="1" w:firstLine="420" w:firstLineChars="200"/>
        <w:rPr>
          <w:rFonts w:cs="Times New Roman"/>
          <w:sz w:val="21"/>
          <w:szCs w:val="21"/>
        </w:rPr>
      </w:pPr>
      <w:r>
        <w:rPr>
          <w:sz w:val="21"/>
          <w:szCs w:val="21"/>
        </w:rPr>
        <w:t xml:space="preserve">2.8 </w:t>
      </w:r>
      <w:r>
        <w:rPr>
          <w:rFonts w:hint="eastAsia"/>
          <w:sz w:val="21"/>
          <w:szCs w:val="21"/>
        </w:rPr>
        <w:t>其他项目清单费应按下列规定报价：</w:t>
      </w:r>
    </w:p>
    <w:p>
      <w:pPr>
        <w:spacing w:line="360" w:lineRule="auto"/>
        <w:ind w:left="1" w:firstLine="420" w:firstLineChars="200"/>
        <w:rPr>
          <w:rFonts w:cs="Times New Roman"/>
          <w:sz w:val="21"/>
          <w:szCs w:val="21"/>
        </w:rPr>
      </w:pPr>
      <w:r>
        <w:rPr>
          <w:sz w:val="21"/>
          <w:szCs w:val="21"/>
        </w:rPr>
        <w:t xml:space="preserve">2.8.1 </w:t>
      </w:r>
      <w:r>
        <w:rPr>
          <w:rFonts w:hint="eastAsia"/>
          <w:sz w:val="21"/>
          <w:szCs w:val="21"/>
        </w:rPr>
        <w:t>暂列金额按“暂列金额明细表”中列出的金额报价，此处的暂列金额是招标人在招标文件中统一给定的，并不包括本章第</w:t>
      </w:r>
      <w:r>
        <w:rPr>
          <w:sz w:val="21"/>
          <w:szCs w:val="21"/>
        </w:rPr>
        <w:t>2.8.3</w:t>
      </w:r>
      <w:r>
        <w:rPr>
          <w:rFonts w:hint="eastAsia"/>
          <w:sz w:val="21"/>
          <w:szCs w:val="21"/>
        </w:rPr>
        <w:t>项的计日工金额。</w:t>
      </w:r>
    </w:p>
    <w:p>
      <w:pPr>
        <w:spacing w:line="360" w:lineRule="auto"/>
        <w:ind w:left="1" w:firstLine="420" w:firstLineChars="200"/>
        <w:rPr>
          <w:rFonts w:cs="Times New Roman"/>
          <w:sz w:val="21"/>
          <w:szCs w:val="21"/>
        </w:rPr>
      </w:pPr>
      <w:r>
        <w:rPr>
          <w:sz w:val="21"/>
          <w:szCs w:val="21"/>
        </w:rPr>
        <w:t xml:space="preserve">2.8.2 </w:t>
      </w:r>
      <w:r>
        <w:rPr>
          <w:rFonts w:hint="eastAsia"/>
          <w:sz w:val="21"/>
          <w:szCs w:val="21"/>
        </w:rPr>
        <w:t>暂估价分为材料和工程设备暂估单价和专业工程暂估价两类。其中的材料和工程设备暂估单价按本节第</w:t>
      </w:r>
      <w:r>
        <w:rPr>
          <w:sz w:val="21"/>
          <w:szCs w:val="21"/>
        </w:rPr>
        <w:t>3.3.2</w:t>
      </w:r>
      <w:r>
        <w:rPr>
          <w:rFonts w:hint="eastAsia"/>
          <w:sz w:val="21"/>
          <w:szCs w:val="21"/>
        </w:rPr>
        <w:t>项的报价原则进入分部分项工程量清单之综合单价，不在其他项目清单中汇总；专业工程暂估价直接按“专业工程暂估价表”中列出的金额和本节第</w:t>
      </w:r>
      <w:r>
        <w:rPr>
          <w:sz w:val="21"/>
          <w:szCs w:val="21"/>
        </w:rPr>
        <w:t>3.3.3</w:t>
      </w:r>
      <w:r>
        <w:rPr>
          <w:rFonts w:hint="eastAsia"/>
          <w:sz w:val="21"/>
          <w:szCs w:val="21"/>
        </w:rPr>
        <w:t>项的报价原则计入其他项目清单报价。</w:t>
      </w:r>
    </w:p>
    <w:p>
      <w:pPr>
        <w:spacing w:line="360" w:lineRule="auto"/>
        <w:ind w:left="1" w:firstLine="420" w:firstLineChars="200"/>
        <w:rPr>
          <w:rFonts w:cs="Times New Roman"/>
          <w:sz w:val="21"/>
          <w:szCs w:val="21"/>
        </w:rPr>
      </w:pPr>
      <w:r>
        <w:rPr>
          <w:sz w:val="21"/>
          <w:szCs w:val="21"/>
        </w:rPr>
        <w:t xml:space="preserve">2.8.3 </w:t>
      </w:r>
      <w:r>
        <w:rPr>
          <w:rFonts w:hint="eastAsia"/>
          <w:sz w:val="21"/>
          <w:szCs w:val="21"/>
        </w:rPr>
        <w:t>计日工按“计日工表”中列出的子目和估算数量，自主确定综合单价并计算计日工金额。计日工综合单价均不包括规费和税金，其中：</w:t>
      </w:r>
    </w:p>
    <w:p>
      <w:pPr>
        <w:spacing w:line="360" w:lineRule="auto"/>
        <w:ind w:left="1" w:firstLine="420" w:firstLineChars="200"/>
        <w:rPr>
          <w:rFonts w:cs="Times New Roman"/>
          <w:sz w:val="21"/>
          <w:szCs w:val="21"/>
        </w:rPr>
      </w:pPr>
      <w:r>
        <w:rPr>
          <w:sz w:val="21"/>
          <w:szCs w:val="21"/>
        </w:rPr>
        <w:t xml:space="preserve">(1) </w:t>
      </w:r>
      <w:r>
        <w:rPr>
          <w:rFonts w:hint="eastAsia"/>
          <w:sz w:val="21"/>
          <w:szCs w:val="21"/>
        </w:rPr>
        <w:t>劳务单价应当包括工人工资、交通费用、各种补贴、劳动安全保护、社保费用、手提手动和电动工器具、施工场地内已经搭设的脚手架、水电和低值易耗品费用、现场管理费用、企业管理费和利润；</w:t>
      </w:r>
    </w:p>
    <w:p>
      <w:pPr>
        <w:spacing w:line="360" w:lineRule="auto"/>
        <w:ind w:left="1" w:firstLine="420" w:firstLineChars="200"/>
        <w:rPr>
          <w:rFonts w:cs="Times New Roman"/>
          <w:sz w:val="21"/>
          <w:szCs w:val="21"/>
        </w:rPr>
      </w:pPr>
      <w:r>
        <w:rPr>
          <w:sz w:val="21"/>
          <w:szCs w:val="21"/>
        </w:rPr>
        <w:t xml:space="preserve">(2) </w:t>
      </w:r>
      <w:r>
        <w:rPr>
          <w:rFonts w:hint="eastAsia"/>
          <w:sz w:val="21"/>
          <w:szCs w:val="21"/>
        </w:rPr>
        <w:t>材料价格包括材料运到现场的价格以及现场搬运、仓储、二次搬运、损耗、保险、企业管理费和利润；</w:t>
      </w:r>
    </w:p>
    <w:p>
      <w:pPr>
        <w:spacing w:line="360" w:lineRule="auto"/>
        <w:ind w:left="1" w:firstLine="420" w:firstLineChars="200"/>
        <w:rPr>
          <w:rFonts w:cs="Times New Roman"/>
          <w:sz w:val="21"/>
          <w:szCs w:val="21"/>
        </w:rPr>
      </w:pPr>
      <w:r>
        <w:rPr>
          <w:sz w:val="21"/>
          <w:szCs w:val="21"/>
        </w:rPr>
        <w:t xml:space="preserve">(3) </w:t>
      </w:r>
      <w:r>
        <w:rPr>
          <w:rFonts w:hint="eastAsia"/>
          <w:sz w:val="21"/>
          <w:szCs w:val="21"/>
        </w:rPr>
        <w:t>施工机械限于在施工场地</w:t>
      </w:r>
      <w:r>
        <w:rPr>
          <w:sz w:val="21"/>
          <w:szCs w:val="21"/>
        </w:rPr>
        <w:t>(</w:t>
      </w:r>
      <w:r>
        <w:rPr>
          <w:rFonts w:hint="eastAsia"/>
          <w:sz w:val="21"/>
          <w:szCs w:val="21"/>
        </w:rPr>
        <w:t>现场</w:t>
      </w:r>
      <w:r>
        <w:rPr>
          <w:sz w:val="21"/>
          <w:szCs w:val="21"/>
        </w:rPr>
        <w:t>)</w:t>
      </w:r>
      <w:r>
        <w:rPr>
          <w:rFonts w:hint="eastAsia"/>
          <w:sz w:val="21"/>
          <w:szCs w:val="21"/>
        </w:rPr>
        <w:t>的机械设备，其价格包括租赁或折旧、维修、维护和燃油等消耗品以及操作人员费用，包括承包人企业管理费和利润，但不包括规费和税金。辅助人员按劳务价格另计。</w:t>
      </w:r>
    </w:p>
    <w:p>
      <w:pPr>
        <w:spacing w:line="360" w:lineRule="auto"/>
        <w:ind w:left="1" w:firstLine="420" w:firstLineChars="200"/>
        <w:rPr>
          <w:rFonts w:cs="Times New Roman"/>
          <w:sz w:val="21"/>
          <w:szCs w:val="21"/>
        </w:rPr>
      </w:pPr>
      <w:r>
        <w:rPr>
          <w:sz w:val="21"/>
          <w:szCs w:val="21"/>
        </w:rPr>
        <w:t xml:space="preserve">2.8.4 </w:t>
      </w:r>
      <w:r>
        <w:rPr>
          <w:rFonts w:hint="eastAsia"/>
          <w:sz w:val="21"/>
          <w:szCs w:val="21"/>
        </w:rPr>
        <w:t>总承包服务费根据招标文件中列出的内容和要求进行报价。</w:t>
      </w:r>
    </w:p>
    <w:p>
      <w:pPr>
        <w:spacing w:line="360" w:lineRule="auto"/>
        <w:rPr>
          <w:rFonts w:cs="Times New Roman"/>
          <w:sz w:val="21"/>
          <w:szCs w:val="21"/>
        </w:rPr>
      </w:pPr>
      <w:r>
        <w:rPr>
          <w:sz w:val="21"/>
          <w:szCs w:val="21"/>
        </w:rPr>
        <w:t xml:space="preserve">    2.9 </w:t>
      </w:r>
      <w:r>
        <w:rPr>
          <w:rFonts w:hint="eastAsia"/>
          <w:sz w:val="21"/>
          <w:szCs w:val="21"/>
        </w:rPr>
        <w:t>规费和税金应按“规费、税金项目清单与计价表”所列项目并根据国家、省级或行业建设主管部门的有关规定列项和计算，不得作为竞争性费用。</w:t>
      </w:r>
    </w:p>
    <w:p>
      <w:pPr>
        <w:spacing w:line="360" w:lineRule="auto"/>
        <w:ind w:left="1" w:firstLine="420" w:firstLineChars="200"/>
        <w:rPr>
          <w:rFonts w:cs="Times New Roman"/>
          <w:sz w:val="21"/>
          <w:szCs w:val="21"/>
        </w:rPr>
      </w:pPr>
      <w:r>
        <w:rPr>
          <w:sz w:val="21"/>
          <w:szCs w:val="21"/>
        </w:rPr>
        <w:t xml:space="preserve">2.10 </w:t>
      </w:r>
      <w:r>
        <w:rPr>
          <w:rFonts w:hint="eastAsia"/>
          <w:sz w:val="21"/>
          <w:szCs w:val="21"/>
        </w:rPr>
        <w:t>除招标文件有强制性规定外，投标报价由投标人自主确定，但不得低于其成本。</w:t>
      </w:r>
    </w:p>
    <w:p>
      <w:pPr>
        <w:spacing w:line="360" w:lineRule="auto"/>
        <w:ind w:left="1" w:firstLine="420" w:firstLineChars="200"/>
        <w:rPr>
          <w:rFonts w:cs="Times New Roman"/>
          <w:sz w:val="21"/>
          <w:szCs w:val="21"/>
        </w:rPr>
      </w:pPr>
      <w:r>
        <w:rPr>
          <w:sz w:val="21"/>
          <w:szCs w:val="21"/>
        </w:rPr>
        <w:t xml:space="preserve">2.11 </w:t>
      </w:r>
      <w:r>
        <w:rPr>
          <w:rFonts w:hint="eastAsia"/>
          <w:sz w:val="21"/>
          <w:szCs w:val="21"/>
        </w:rPr>
        <w:t>工程量清单计价所涉及的生产资源</w:t>
      </w:r>
      <w:r>
        <w:rPr>
          <w:sz w:val="21"/>
          <w:szCs w:val="21"/>
        </w:rPr>
        <w:t>(</w:t>
      </w:r>
      <w:r>
        <w:rPr>
          <w:rFonts w:hint="eastAsia"/>
          <w:sz w:val="21"/>
          <w:szCs w:val="21"/>
        </w:rPr>
        <w:t>包括各类人工、材料、工程设备、施工设备、临时设施、临时用水、临时用电等</w:t>
      </w:r>
      <w:r>
        <w:rPr>
          <w:sz w:val="21"/>
          <w:szCs w:val="21"/>
        </w:rPr>
        <w:t>)</w:t>
      </w:r>
      <w:r>
        <w:rPr>
          <w:rFonts w:hint="eastAsia"/>
          <w:sz w:val="21"/>
          <w:szCs w:val="21"/>
        </w:rPr>
        <w:t>的投标价格，应根据自身的信息渠道和采购渠道，分析其市场价格水平并判断其整个施工周期内的变化趋势，体现投标人自身的管理水平、技术水平和综合实力。</w:t>
      </w:r>
    </w:p>
    <w:p>
      <w:pPr>
        <w:spacing w:line="360" w:lineRule="auto"/>
        <w:ind w:left="1" w:firstLine="420" w:firstLineChars="200"/>
        <w:rPr>
          <w:rFonts w:cs="Times New Roman"/>
          <w:sz w:val="21"/>
          <w:szCs w:val="21"/>
        </w:rPr>
      </w:pPr>
      <w:r>
        <w:rPr>
          <w:sz w:val="21"/>
          <w:szCs w:val="21"/>
        </w:rPr>
        <w:t xml:space="preserve">2.12 </w:t>
      </w:r>
      <w:r>
        <w:rPr>
          <w:rFonts w:hint="eastAsia"/>
          <w:sz w:val="21"/>
          <w:szCs w:val="21"/>
        </w:rPr>
        <w:t>管理费应由投标人在保证不低于其成本的基础上做竞争性考虑；利润由投标人根据自身情况和综合实力做竞争性考虑。</w:t>
      </w:r>
    </w:p>
    <w:p>
      <w:pPr>
        <w:spacing w:line="360" w:lineRule="auto"/>
        <w:ind w:left="1" w:firstLine="420" w:firstLineChars="200"/>
        <w:rPr>
          <w:rFonts w:cs="Times New Roman"/>
          <w:sz w:val="21"/>
          <w:szCs w:val="21"/>
        </w:rPr>
      </w:pPr>
      <w:r>
        <w:rPr>
          <w:sz w:val="21"/>
          <w:szCs w:val="21"/>
        </w:rPr>
        <w:t xml:space="preserve">2.13 </w:t>
      </w:r>
      <w:r>
        <w:rPr>
          <w:rFonts w:hint="eastAsia"/>
          <w:sz w:val="21"/>
          <w:szCs w:val="21"/>
        </w:rPr>
        <w:t>投标报价中应考虑招标文件中要求投标人承担的风险范围以及相关的费用。</w:t>
      </w:r>
    </w:p>
    <w:p>
      <w:pPr>
        <w:spacing w:line="360" w:lineRule="auto"/>
        <w:ind w:left="1" w:firstLine="420" w:firstLineChars="200"/>
        <w:rPr>
          <w:rFonts w:cs="Times New Roman"/>
          <w:sz w:val="21"/>
          <w:szCs w:val="21"/>
        </w:rPr>
      </w:pPr>
      <w:r>
        <w:rPr>
          <w:sz w:val="21"/>
          <w:szCs w:val="21"/>
        </w:rPr>
        <w:t xml:space="preserve">2.14 </w:t>
      </w:r>
      <w:r>
        <w:rPr>
          <w:rFonts w:hint="eastAsia"/>
          <w:sz w:val="21"/>
          <w:szCs w:val="21"/>
        </w:rPr>
        <w:t>投标总价为投标人在投标文件中提出的各项支付金额的总和，为实施、完成招标工程并修补缺陷以及履行招标文件中约定的风险范围内的所有责任和义务所发生的全部费用。</w:t>
      </w:r>
    </w:p>
    <w:p>
      <w:pPr>
        <w:spacing w:line="360" w:lineRule="auto"/>
        <w:ind w:left="1" w:firstLine="422" w:firstLineChars="200"/>
        <w:rPr>
          <w:rFonts w:cs="Times New Roman"/>
          <w:b/>
          <w:bCs/>
          <w:sz w:val="21"/>
          <w:szCs w:val="21"/>
        </w:rPr>
      </w:pPr>
      <w:r>
        <w:rPr>
          <w:b/>
          <w:bCs/>
          <w:sz w:val="21"/>
          <w:szCs w:val="21"/>
        </w:rPr>
        <w:t xml:space="preserve">2.15 </w:t>
      </w:r>
      <w:r>
        <w:rPr>
          <w:rFonts w:hint="eastAsia"/>
          <w:b/>
          <w:bCs/>
          <w:sz w:val="21"/>
          <w:szCs w:val="21"/>
        </w:rPr>
        <w:t>有关投标报价的其他说明：</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2.15.1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 明施工措施费时，不得高于招标控制价中安全文明施工措施费费用总额且不得低于90%。</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2.15.3标人编制投标报价时，同一投标文件综合工日应前后保持一致。</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2.15.4不按照以上要求编制投标报价的，视为违反《许昌市建设工程工程量清单招标评标办法（试行）》第八条第3 款之规定，按废标处理。</w:t>
      </w:r>
    </w:p>
    <w:p>
      <w:pPr>
        <w:spacing w:line="360" w:lineRule="auto"/>
        <w:rPr>
          <w:rFonts w:cs="Times New Roman"/>
          <w:b/>
          <w:bCs/>
          <w:sz w:val="21"/>
          <w:szCs w:val="21"/>
        </w:rPr>
      </w:pPr>
      <w:r>
        <w:rPr>
          <w:b/>
          <w:bCs/>
          <w:sz w:val="21"/>
          <w:szCs w:val="21"/>
        </w:rPr>
        <w:t>3</w:t>
      </w:r>
      <w:r>
        <w:rPr>
          <w:rFonts w:hint="eastAsia"/>
          <w:b/>
          <w:bCs/>
          <w:sz w:val="21"/>
          <w:szCs w:val="21"/>
        </w:rPr>
        <w:t>、其他说明</w:t>
      </w:r>
    </w:p>
    <w:p>
      <w:pPr>
        <w:spacing w:line="360" w:lineRule="auto"/>
        <w:ind w:left="1" w:firstLine="420" w:firstLineChars="200"/>
        <w:rPr>
          <w:rFonts w:cs="Times New Roman"/>
          <w:sz w:val="21"/>
          <w:szCs w:val="21"/>
        </w:rPr>
      </w:pPr>
      <w:r>
        <w:rPr>
          <w:sz w:val="21"/>
          <w:szCs w:val="21"/>
        </w:rPr>
        <w:t>3.1</w:t>
      </w:r>
      <w:r>
        <w:rPr>
          <w:rFonts w:hint="eastAsia"/>
          <w:sz w:val="21"/>
          <w:szCs w:val="21"/>
        </w:rPr>
        <w:t>词语和定义</w:t>
      </w:r>
    </w:p>
    <w:p>
      <w:pPr>
        <w:spacing w:line="360" w:lineRule="auto"/>
        <w:ind w:left="1" w:firstLine="420" w:firstLineChars="200"/>
        <w:rPr>
          <w:rFonts w:cs="Times New Roman"/>
          <w:sz w:val="21"/>
          <w:szCs w:val="21"/>
        </w:rPr>
      </w:pPr>
      <w:r>
        <w:rPr>
          <w:sz w:val="21"/>
          <w:szCs w:val="21"/>
        </w:rPr>
        <w:t xml:space="preserve">3.1.1 </w:t>
      </w:r>
      <w:r>
        <w:rPr>
          <w:rFonts w:hint="eastAsia"/>
          <w:sz w:val="21"/>
          <w:szCs w:val="21"/>
        </w:rPr>
        <w:t>工程量清单</w:t>
      </w:r>
    </w:p>
    <w:p>
      <w:pPr>
        <w:spacing w:line="360" w:lineRule="auto"/>
        <w:ind w:left="1" w:firstLine="420" w:firstLineChars="200"/>
        <w:rPr>
          <w:rFonts w:cs="Times New Roman"/>
          <w:sz w:val="21"/>
          <w:szCs w:val="21"/>
        </w:rPr>
      </w:pPr>
      <w:r>
        <w:rPr>
          <w:rFonts w:hint="eastAsia"/>
          <w:sz w:val="21"/>
          <w:szCs w:val="21"/>
        </w:rPr>
        <w:t>是表现本工程分部分项工程项目、措施项目、其他项目、规费项目和税金的名称和相应数量等的明细清单。</w:t>
      </w:r>
    </w:p>
    <w:p>
      <w:pPr>
        <w:spacing w:line="360" w:lineRule="auto"/>
        <w:ind w:left="1" w:firstLine="420" w:firstLineChars="200"/>
        <w:rPr>
          <w:rFonts w:cs="Times New Roman"/>
          <w:sz w:val="21"/>
          <w:szCs w:val="21"/>
        </w:rPr>
      </w:pPr>
      <w:r>
        <w:rPr>
          <w:sz w:val="21"/>
          <w:szCs w:val="21"/>
        </w:rPr>
        <w:t xml:space="preserve">3.1.2 </w:t>
      </w:r>
      <w:r>
        <w:rPr>
          <w:rFonts w:hint="eastAsia"/>
          <w:sz w:val="21"/>
          <w:szCs w:val="21"/>
        </w:rPr>
        <w:t>总价子目</w:t>
      </w:r>
    </w:p>
    <w:p>
      <w:pPr>
        <w:spacing w:line="360" w:lineRule="auto"/>
        <w:ind w:left="1" w:firstLine="420" w:firstLineChars="200"/>
        <w:rPr>
          <w:rFonts w:cs="Times New Roman"/>
          <w:sz w:val="21"/>
          <w:szCs w:val="21"/>
        </w:rPr>
      </w:pPr>
      <w:r>
        <w:rPr>
          <w:rFonts w:hint="eastAsia"/>
          <w:sz w:val="21"/>
          <w:szCs w:val="21"/>
        </w:rPr>
        <w:t>工程量清单中以总价计价，以“项”为计量单位，工程量为整数</w:t>
      </w:r>
      <w:r>
        <w:rPr>
          <w:sz w:val="21"/>
          <w:szCs w:val="21"/>
        </w:rPr>
        <w:t>1</w:t>
      </w:r>
      <w:r>
        <w:rPr>
          <w:rFonts w:hint="eastAsia"/>
          <w:sz w:val="21"/>
          <w:szCs w:val="21"/>
        </w:rPr>
        <w:t>的子目，除专用合同条款另有约定外，总价固定包干。采用总价合同形式时，合同订立后，已标价工程量清单中的工程量均没有合同约束力，所有子目均是总价子目，视同按项计量</w:t>
      </w:r>
      <w:r>
        <w:rPr>
          <w:sz w:val="21"/>
          <w:szCs w:val="21"/>
        </w:rPr>
        <w:t>(</w:t>
      </w:r>
      <w:r>
        <w:rPr>
          <w:rFonts w:hint="eastAsia"/>
          <w:sz w:val="21"/>
          <w:szCs w:val="21"/>
        </w:rPr>
        <w:t>合同条款第</w:t>
      </w:r>
      <w:r>
        <w:rPr>
          <w:sz w:val="21"/>
          <w:szCs w:val="21"/>
        </w:rPr>
        <w:t>15</w:t>
      </w:r>
      <w:r>
        <w:rPr>
          <w:rFonts w:hint="eastAsia"/>
          <w:sz w:val="21"/>
          <w:szCs w:val="21"/>
        </w:rPr>
        <w:t>条约定的变更除外</w:t>
      </w:r>
      <w:r>
        <w:rPr>
          <w:sz w:val="21"/>
          <w:szCs w:val="21"/>
        </w:rPr>
        <w:t>)</w:t>
      </w:r>
      <w:r>
        <w:rPr>
          <w:rFonts w:hint="eastAsia"/>
          <w:sz w:val="21"/>
          <w:szCs w:val="21"/>
        </w:rPr>
        <w:t>。</w:t>
      </w:r>
    </w:p>
    <w:p>
      <w:pPr>
        <w:spacing w:line="360" w:lineRule="auto"/>
        <w:ind w:left="1" w:firstLine="420" w:firstLineChars="200"/>
        <w:rPr>
          <w:rFonts w:cs="Times New Roman"/>
          <w:sz w:val="21"/>
          <w:szCs w:val="21"/>
        </w:rPr>
      </w:pPr>
      <w:r>
        <w:rPr>
          <w:sz w:val="21"/>
          <w:szCs w:val="21"/>
        </w:rPr>
        <w:t xml:space="preserve">3.1.3 </w:t>
      </w:r>
      <w:r>
        <w:rPr>
          <w:rFonts w:hint="eastAsia"/>
          <w:sz w:val="21"/>
          <w:szCs w:val="21"/>
        </w:rPr>
        <w:t>单价子目</w:t>
      </w:r>
    </w:p>
    <w:p>
      <w:pPr>
        <w:spacing w:line="360" w:lineRule="auto"/>
        <w:ind w:left="1" w:firstLine="420" w:firstLineChars="200"/>
        <w:rPr>
          <w:rFonts w:cs="Times New Roman"/>
          <w:sz w:val="21"/>
          <w:szCs w:val="21"/>
        </w:rPr>
      </w:pPr>
      <w:r>
        <w:rPr>
          <w:rFonts w:hint="eastAsia"/>
          <w:sz w:val="21"/>
          <w:szCs w:val="21"/>
        </w:rPr>
        <w:t>工程量清单中以单价计价，根据有合同约束力的图纸和工程量计算规则进行计量，以实际完成数量乘以相应单价进行结算的子目。</w:t>
      </w:r>
    </w:p>
    <w:p>
      <w:pPr>
        <w:spacing w:line="360" w:lineRule="auto"/>
        <w:ind w:left="1" w:firstLine="420" w:firstLineChars="200"/>
        <w:rPr>
          <w:rFonts w:cs="Times New Roman"/>
          <w:sz w:val="21"/>
          <w:szCs w:val="21"/>
        </w:rPr>
      </w:pPr>
      <w:r>
        <w:rPr>
          <w:sz w:val="21"/>
          <w:szCs w:val="21"/>
        </w:rPr>
        <w:t xml:space="preserve">3.1.4 </w:t>
      </w:r>
      <w:r>
        <w:rPr>
          <w:rFonts w:hint="eastAsia"/>
          <w:sz w:val="21"/>
          <w:szCs w:val="21"/>
        </w:rPr>
        <w:t>子目编码</w:t>
      </w:r>
    </w:p>
    <w:p>
      <w:pPr>
        <w:spacing w:line="360" w:lineRule="auto"/>
        <w:ind w:left="1" w:firstLine="420" w:firstLineChars="200"/>
        <w:rPr>
          <w:rFonts w:cs="Times New Roman"/>
          <w:sz w:val="21"/>
          <w:szCs w:val="21"/>
        </w:rPr>
      </w:pPr>
      <w:r>
        <w:rPr>
          <w:rFonts w:hint="eastAsia"/>
          <w:sz w:val="21"/>
          <w:szCs w:val="21"/>
        </w:rPr>
        <w:t>分部分项工程项目清单中所列的子目名称的数字标识和代码，子目编码与项目编码同义。</w:t>
      </w:r>
    </w:p>
    <w:p>
      <w:pPr>
        <w:spacing w:line="360" w:lineRule="auto"/>
        <w:ind w:left="1" w:firstLine="420" w:firstLineChars="200"/>
        <w:rPr>
          <w:rFonts w:cs="Times New Roman"/>
          <w:sz w:val="21"/>
          <w:szCs w:val="21"/>
        </w:rPr>
      </w:pPr>
      <w:r>
        <w:rPr>
          <w:sz w:val="21"/>
          <w:szCs w:val="21"/>
        </w:rPr>
        <w:t xml:space="preserve">3.1.5 </w:t>
      </w:r>
      <w:r>
        <w:rPr>
          <w:rFonts w:hint="eastAsia"/>
          <w:sz w:val="21"/>
          <w:szCs w:val="21"/>
        </w:rPr>
        <w:t>子目特征</w:t>
      </w:r>
    </w:p>
    <w:p>
      <w:pPr>
        <w:spacing w:line="360" w:lineRule="auto"/>
        <w:ind w:left="1" w:firstLine="420" w:firstLineChars="200"/>
        <w:rPr>
          <w:rFonts w:cs="Times New Roman"/>
          <w:sz w:val="21"/>
          <w:szCs w:val="21"/>
        </w:rPr>
      </w:pPr>
      <w:r>
        <w:rPr>
          <w:rFonts w:hint="eastAsia"/>
          <w:sz w:val="21"/>
          <w:szCs w:val="21"/>
        </w:rPr>
        <w:t>构成分部分项工程项目清单子目、措施项目的实质内容、决定其自身价值的本质特征，子目特征与项目特征同义。</w:t>
      </w:r>
    </w:p>
    <w:p>
      <w:pPr>
        <w:spacing w:line="360" w:lineRule="auto"/>
        <w:ind w:left="1" w:firstLine="420" w:firstLineChars="200"/>
        <w:rPr>
          <w:rFonts w:cs="Times New Roman"/>
          <w:sz w:val="21"/>
          <w:szCs w:val="21"/>
        </w:rPr>
      </w:pPr>
      <w:r>
        <w:rPr>
          <w:sz w:val="21"/>
          <w:szCs w:val="21"/>
        </w:rPr>
        <w:t xml:space="preserve">3.1.6 </w:t>
      </w:r>
      <w:r>
        <w:rPr>
          <w:rFonts w:hint="eastAsia"/>
          <w:sz w:val="21"/>
          <w:szCs w:val="21"/>
        </w:rPr>
        <w:t>规费</w:t>
      </w:r>
    </w:p>
    <w:p>
      <w:pPr>
        <w:spacing w:line="360" w:lineRule="auto"/>
        <w:ind w:left="1" w:firstLine="420" w:firstLineChars="200"/>
        <w:rPr>
          <w:rFonts w:cs="Times New Roman"/>
          <w:sz w:val="21"/>
          <w:szCs w:val="21"/>
        </w:rPr>
      </w:pPr>
      <w:r>
        <w:rPr>
          <w:rFonts w:hint="eastAsia"/>
          <w:sz w:val="21"/>
          <w:szCs w:val="21"/>
        </w:rPr>
        <w:t>承包人根据省级政府或省级有关权力部门规定必须缴纳的，应计入建筑安装工程造价的费用。</w:t>
      </w:r>
    </w:p>
    <w:p>
      <w:pPr>
        <w:spacing w:line="360" w:lineRule="auto"/>
        <w:ind w:left="1" w:firstLine="420" w:firstLineChars="200"/>
        <w:rPr>
          <w:rFonts w:cs="Times New Roman"/>
          <w:sz w:val="21"/>
          <w:szCs w:val="21"/>
        </w:rPr>
      </w:pPr>
      <w:r>
        <w:rPr>
          <w:sz w:val="21"/>
          <w:szCs w:val="21"/>
        </w:rPr>
        <w:t xml:space="preserve">3.1.7 </w:t>
      </w:r>
      <w:r>
        <w:rPr>
          <w:rFonts w:hint="eastAsia"/>
          <w:sz w:val="21"/>
          <w:szCs w:val="21"/>
        </w:rPr>
        <w:t>税金</w:t>
      </w:r>
    </w:p>
    <w:p>
      <w:pPr>
        <w:spacing w:line="360" w:lineRule="auto"/>
        <w:ind w:left="1" w:firstLine="420" w:firstLineChars="200"/>
        <w:rPr>
          <w:rFonts w:cs="Times New Roman"/>
          <w:sz w:val="21"/>
          <w:szCs w:val="21"/>
        </w:rPr>
      </w:pPr>
      <w:r>
        <w:rPr>
          <w:rFonts w:hint="eastAsia"/>
          <w:sz w:val="21"/>
          <w:szCs w:val="21"/>
        </w:rPr>
        <w:t>国家税法规定的应计入建筑安装工程造价内的营业税、城市维护建设税及教育费附加等。</w:t>
      </w:r>
    </w:p>
    <w:p>
      <w:pPr>
        <w:spacing w:line="360" w:lineRule="auto"/>
        <w:ind w:left="1" w:firstLine="420" w:firstLineChars="200"/>
        <w:rPr>
          <w:rFonts w:cs="Times New Roman"/>
          <w:sz w:val="21"/>
          <w:szCs w:val="21"/>
        </w:rPr>
      </w:pPr>
      <w:r>
        <w:rPr>
          <w:sz w:val="21"/>
          <w:szCs w:val="21"/>
        </w:rPr>
        <w:t xml:space="preserve">3.1.8 </w:t>
      </w:r>
      <w:r>
        <w:rPr>
          <w:rFonts w:hint="eastAsia"/>
          <w:sz w:val="21"/>
          <w:szCs w:val="21"/>
        </w:rPr>
        <w:t>总承包服务费</w:t>
      </w:r>
    </w:p>
    <w:p>
      <w:pPr>
        <w:spacing w:line="360" w:lineRule="auto"/>
        <w:ind w:left="1" w:firstLine="420" w:firstLineChars="200"/>
        <w:rPr>
          <w:rFonts w:cs="Times New Roman"/>
          <w:sz w:val="21"/>
          <w:szCs w:val="21"/>
        </w:rPr>
      </w:pPr>
      <w:r>
        <w:rPr>
          <w:rFonts w:hint="eastAsia"/>
          <w:sz w:val="21"/>
          <w:szCs w:val="21"/>
        </w:rPr>
        <w:t>总承包人为配合协调发包人发包的专业工程以及发包人采购的材料和工程设备等进行管理、服务以及施工现场管理、竣工资料汇总整理等所需的费用。</w:t>
      </w:r>
    </w:p>
    <w:p>
      <w:pPr>
        <w:spacing w:line="360" w:lineRule="auto"/>
        <w:ind w:left="1" w:firstLine="420" w:firstLineChars="200"/>
        <w:rPr>
          <w:rFonts w:cs="Times New Roman"/>
          <w:sz w:val="21"/>
          <w:szCs w:val="21"/>
        </w:rPr>
      </w:pPr>
      <w:r>
        <w:rPr>
          <w:sz w:val="21"/>
          <w:szCs w:val="21"/>
        </w:rPr>
        <w:t xml:space="preserve">3.1.9 </w:t>
      </w:r>
      <w:r>
        <w:rPr>
          <w:rFonts w:hint="eastAsia"/>
          <w:sz w:val="21"/>
          <w:szCs w:val="21"/>
        </w:rPr>
        <w:t>同义词语</w:t>
      </w:r>
    </w:p>
    <w:p>
      <w:pPr>
        <w:spacing w:line="360" w:lineRule="auto"/>
        <w:ind w:left="1" w:firstLine="420" w:firstLineChars="200"/>
        <w:rPr>
          <w:rFonts w:cs="Times New Roman"/>
          <w:sz w:val="21"/>
          <w:szCs w:val="21"/>
        </w:rPr>
      </w:pPr>
      <w:r>
        <w:rPr>
          <w:rFonts w:hint="eastAsia"/>
          <w:sz w:val="21"/>
          <w:szCs w:val="21"/>
        </w:rPr>
        <w:t>本章中使用的词语“招标人”和“投标人”分别与合同条款中定义的“发包人”和“承包人”同义；就工程量清单而言，“子目”与“项目”同义。</w:t>
      </w:r>
    </w:p>
    <w:p>
      <w:pPr>
        <w:spacing w:line="360" w:lineRule="auto"/>
        <w:ind w:left="1" w:firstLine="420" w:firstLineChars="200"/>
        <w:rPr>
          <w:rFonts w:cs="Times New Roman"/>
          <w:b/>
          <w:bCs/>
          <w:sz w:val="21"/>
          <w:szCs w:val="21"/>
        </w:rPr>
      </w:pPr>
      <w:r>
        <w:rPr>
          <w:sz w:val="21"/>
          <w:szCs w:val="21"/>
        </w:rPr>
        <w:t>3.2</w:t>
      </w:r>
      <w:r>
        <w:rPr>
          <w:rFonts w:hint="eastAsia"/>
          <w:sz w:val="21"/>
          <w:szCs w:val="21"/>
        </w:rPr>
        <w:t>工程量差异调整</w:t>
      </w:r>
    </w:p>
    <w:p>
      <w:pPr>
        <w:spacing w:line="360" w:lineRule="auto"/>
        <w:ind w:left="1" w:firstLine="420" w:firstLineChars="200"/>
        <w:rPr>
          <w:rFonts w:cs="Times New Roman"/>
          <w:sz w:val="21"/>
          <w:szCs w:val="21"/>
        </w:rPr>
      </w:pPr>
      <w:r>
        <w:rPr>
          <w:sz w:val="21"/>
          <w:szCs w:val="21"/>
        </w:rPr>
        <w:t xml:space="preserve">3.2.1 </w:t>
      </w:r>
      <w:r>
        <w:rPr>
          <w:rFonts w:hint="eastAsia"/>
          <w:sz w:val="21"/>
          <w:szCs w:val="21"/>
        </w:rPr>
        <w:t>工程量清单中的工作内容分类、子目列项、特征描述以及“分部分项工程量清单与计价表”中附带的工程量都不应理解为是对承包</w:t>
      </w:r>
      <w:r>
        <w:rPr>
          <w:sz w:val="21"/>
          <w:szCs w:val="21"/>
        </w:rPr>
        <w:t>(</w:t>
      </w:r>
      <w:r>
        <w:rPr>
          <w:rFonts w:hint="eastAsia"/>
          <w:sz w:val="21"/>
          <w:szCs w:val="21"/>
        </w:rPr>
        <w:t>招标</w:t>
      </w:r>
      <w:r>
        <w:rPr>
          <w:sz w:val="21"/>
          <w:szCs w:val="21"/>
        </w:rPr>
        <w:t>)</w:t>
      </w:r>
      <w:r>
        <w:rPr>
          <w:rFonts w:hint="eastAsia"/>
          <w:sz w:val="21"/>
          <w:szCs w:val="21"/>
        </w:rPr>
        <w:t>范围以及合同工作内容的唯一的、最终的或全部的定义。</w:t>
      </w:r>
    </w:p>
    <w:p>
      <w:pPr>
        <w:spacing w:line="360" w:lineRule="auto"/>
        <w:ind w:left="1" w:firstLine="420" w:firstLineChars="200"/>
        <w:rPr>
          <w:rFonts w:cs="Times New Roman"/>
          <w:sz w:val="21"/>
          <w:szCs w:val="21"/>
        </w:rPr>
      </w:pPr>
      <w:r>
        <w:rPr>
          <w:sz w:val="21"/>
          <w:szCs w:val="21"/>
        </w:rPr>
        <w:t xml:space="preserve">3.2.2 </w:t>
      </w:r>
      <w:r>
        <w:rPr>
          <w:rFonts w:hint="eastAsia"/>
          <w:sz w:val="21"/>
          <w:szCs w:val="21"/>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sz w:val="21"/>
          <w:szCs w:val="21"/>
        </w:rPr>
        <w:t>(</w:t>
      </w:r>
      <w:r>
        <w:rPr>
          <w:rFonts w:hint="eastAsia"/>
          <w:sz w:val="21"/>
          <w:szCs w:val="21"/>
        </w:rPr>
        <w:t>或</w:t>
      </w:r>
      <w:r>
        <w:rPr>
          <w:sz w:val="21"/>
          <w:szCs w:val="21"/>
        </w:rPr>
        <w:t>)</w:t>
      </w:r>
      <w:r>
        <w:rPr>
          <w:rFonts w:hint="eastAsia"/>
          <w:sz w:val="21"/>
          <w:szCs w:val="21"/>
        </w:rPr>
        <w:t>修改文件。</w:t>
      </w:r>
    </w:p>
    <w:p>
      <w:pPr>
        <w:spacing w:line="360" w:lineRule="auto"/>
        <w:ind w:left="1" w:firstLine="420" w:firstLineChars="200"/>
        <w:rPr>
          <w:rFonts w:cs="Times New Roman"/>
          <w:sz w:val="21"/>
          <w:szCs w:val="21"/>
        </w:rPr>
      </w:pPr>
      <w:r>
        <w:rPr>
          <w:sz w:val="21"/>
          <w:szCs w:val="21"/>
        </w:rPr>
        <w:t xml:space="preserve">3.2.3 </w:t>
      </w:r>
      <w:r>
        <w:rPr>
          <w:rFonts w:hint="eastAsia"/>
          <w:sz w:val="21"/>
          <w:szCs w:val="21"/>
        </w:rPr>
        <w:t>如果招标人在检查投标人根据上文第</w:t>
      </w:r>
      <w:r>
        <w:rPr>
          <w:sz w:val="21"/>
          <w:szCs w:val="21"/>
        </w:rPr>
        <w:t>3.2.2</w:t>
      </w:r>
      <w:r>
        <w:rPr>
          <w:rFonts w:hint="eastAsia"/>
          <w:sz w:val="21"/>
          <w:szCs w:val="21"/>
        </w:rPr>
        <w:t>项提交的工程量差异问题后认为没有必要对工程量清单进行补充和</w:t>
      </w:r>
      <w:r>
        <w:rPr>
          <w:sz w:val="21"/>
          <w:szCs w:val="21"/>
        </w:rPr>
        <w:t>(</w:t>
      </w:r>
      <w:r>
        <w:rPr>
          <w:rFonts w:hint="eastAsia"/>
          <w:sz w:val="21"/>
          <w:szCs w:val="21"/>
        </w:rPr>
        <w:t>或</w:t>
      </w:r>
      <w:r>
        <w:rPr>
          <w:sz w:val="21"/>
          <w:szCs w:val="21"/>
        </w:rPr>
        <w:t>)</w:t>
      </w:r>
      <w:r>
        <w:rPr>
          <w:rFonts w:hint="eastAsia"/>
          <w:sz w:val="21"/>
          <w:szCs w:val="21"/>
        </w:rPr>
        <w:t>修改，或者招标人根据上文第</w:t>
      </w:r>
      <w:r>
        <w:rPr>
          <w:sz w:val="21"/>
          <w:szCs w:val="21"/>
        </w:rPr>
        <w:t>3.2.2</w:t>
      </w:r>
      <w:r>
        <w:rPr>
          <w:rFonts w:hint="eastAsia"/>
          <w:sz w:val="21"/>
          <w:szCs w:val="21"/>
        </w:rPr>
        <w:t>项对工程量清单进行了补充和</w:t>
      </w:r>
      <w:r>
        <w:rPr>
          <w:sz w:val="21"/>
          <w:szCs w:val="21"/>
        </w:rPr>
        <w:t>(</w:t>
      </w:r>
      <w:r>
        <w:rPr>
          <w:rFonts w:hint="eastAsia"/>
          <w:sz w:val="21"/>
          <w:szCs w:val="21"/>
        </w:rPr>
        <w:t>或</w:t>
      </w:r>
      <w:r>
        <w:rPr>
          <w:sz w:val="21"/>
          <w:szCs w:val="21"/>
        </w:rPr>
        <w:t>)</w:t>
      </w:r>
      <w:r>
        <w:rPr>
          <w:rFonts w:hint="eastAsia"/>
          <w:sz w:val="21"/>
          <w:szCs w:val="21"/>
        </w:rPr>
        <w:t>修改，但投标人认为工程量清单中的工程量依然存在差异，则此类差异不再提交招标人答疑和修正，而是直接按招标人提供的工程量清单</w:t>
      </w:r>
      <w:r>
        <w:rPr>
          <w:sz w:val="21"/>
          <w:szCs w:val="21"/>
        </w:rPr>
        <w:t>(</w:t>
      </w:r>
      <w:r>
        <w:rPr>
          <w:rFonts w:hint="eastAsia"/>
          <w:sz w:val="21"/>
          <w:szCs w:val="21"/>
        </w:rPr>
        <w:t>包括招标人可能的补充和</w:t>
      </w:r>
      <w:r>
        <w:rPr>
          <w:sz w:val="21"/>
          <w:szCs w:val="21"/>
        </w:rPr>
        <w:t>(</w:t>
      </w:r>
      <w:r>
        <w:rPr>
          <w:rFonts w:hint="eastAsia"/>
          <w:sz w:val="21"/>
          <w:szCs w:val="21"/>
        </w:rPr>
        <w:t>或</w:t>
      </w:r>
      <w:r>
        <w:rPr>
          <w:sz w:val="21"/>
          <w:szCs w:val="21"/>
        </w:rPr>
        <w:t>)</w:t>
      </w:r>
      <w:r>
        <w:rPr>
          <w:rFonts w:hint="eastAsia"/>
          <w:sz w:val="21"/>
          <w:szCs w:val="21"/>
        </w:rPr>
        <w:t>修改</w:t>
      </w:r>
      <w:r>
        <w:rPr>
          <w:sz w:val="21"/>
          <w:szCs w:val="21"/>
        </w:rPr>
        <w:t>)</w:t>
      </w:r>
      <w:r>
        <w:rPr>
          <w:rFonts w:hint="eastAsia"/>
          <w:sz w:val="21"/>
          <w:szCs w:val="21"/>
        </w:rPr>
        <w:t>进行投标报价。投标人在按照工程量清单进行报价时，除按照本节</w:t>
      </w:r>
      <w:r>
        <w:rPr>
          <w:sz w:val="21"/>
          <w:szCs w:val="21"/>
        </w:rPr>
        <w:t>2.7.3</w:t>
      </w:r>
      <w:r>
        <w:rPr>
          <w:rFonts w:hint="eastAsia"/>
          <w:sz w:val="21"/>
          <w:szCs w:val="21"/>
        </w:rPr>
        <w:t>项要求对招标人提供的措施项目清单的内容进行细化或增减外，不得改变</w:t>
      </w:r>
      <w:r>
        <w:rPr>
          <w:sz w:val="21"/>
          <w:szCs w:val="21"/>
        </w:rPr>
        <w:t>(</w:t>
      </w:r>
      <w:r>
        <w:rPr>
          <w:rFonts w:hint="eastAsia"/>
          <w:sz w:val="21"/>
          <w:szCs w:val="21"/>
        </w:rPr>
        <w:t>包括对工程量清单子目的子目名称、子目特征描述、计量单位以及工程量的任何修改、增加或减少</w:t>
      </w:r>
      <w:r>
        <w:rPr>
          <w:sz w:val="21"/>
          <w:szCs w:val="21"/>
        </w:rPr>
        <w:t>)</w:t>
      </w:r>
      <w:r>
        <w:rPr>
          <w:rFonts w:hint="eastAsia"/>
          <w:sz w:val="21"/>
          <w:szCs w:val="21"/>
        </w:rPr>
        <w:t>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360" w:lineRule="auto"/>
        <w:ind w:left="1" w:firstLine="420" w:firstLineChars="200"/>
        <w:rPr>
          <w:rFonts w:cs="Times New Roman"/>
          <w:sz w:val="21"/>
          <w:szCs w:val="21"/>
        </w:rPr>
      </w:pPr>
      <w:r>
        <w:rPr>
          <w:sz w:val="21"/>
          <w:szCs w:val="21"/>
        </w:rPr>
        <w:t>3.3</w:t>
      </w:r>
      <w:r>
        <w:rPr>
          <w:rFonts w:hint="eastAsia"/>
          <w:sz w:val="21"/>
          <w:szCs w:val="21"/>
        </w:rPr>
        <w:t>暂列金额和暂估价</w:t>
      </w:r>
    </w:p>
    <w:p>
      <w:pPr>
        <w:spacing w:line="360" w:lineRule="auto"/>
        <w:ind w:left="1" w:firstLine="420" w:firstLineChars="200"/>
        <w:rPr>
          <w:rFonts w:cs="Times New Roman"/>
          <w:sz w:val="21"/>
          <w:szCs w:val="21"/>
        </w:rPr>
      </w:pPr>
      <w:r>
        <w:rPr>
          <w:sz w:val="21"/>
          <w:szCs w:val="21"/>
        </w:rPr>
        <w:t xml:space="preserve">3.3.1 </w:t>
      </w:r>
      <w:r>
        <w:rPr>
          <w:rFonts w:hint="eastAsia"/>
          <w:sz w:val="21"/>
          <w:szCs w:val="21"/>
        </w:rPr>
        <w:t>“暂列金额明细表”中所列暂列金额</w:t>
      </w:r>
      <w:r>
        <w:rPr>
          <w:sz w:val="21"/>
          <w:szCs w:val="21"/>
        </w:rPr>
        <w:t>(</w:t>
      </w:r>
      <w:r>
        <w:rPr>
          <w:rFonts w:hint="eastAsia"/>
          <w:sz w:val="21"/>
          <w:szCs w:val="21"/>
        </w:rPr>
        <w:t>不包括计日工金额</w:t>
      </w:r>
      <w:r>
        <w:rPr>
          <w:sz w:val="21"/>
          <w:szCs w:val="21"/>
        </w:rPr>
        <w:t>)</w:t>
      </w:r>
      <w:r>
        <w:rPr>
          <w:rFonts w:hint="eastAsia"/>
          <w:sz w:val="21"/>
          <w:szCs w:val="21"/>
        </w:rPr>
        <w:t>中已经包含与其对应的管理费、利润和规费，但不含税金。投标人应按本招标文件规定将此类暂列金额直接纳入其他项目清单的投标价格并计取相应的税金，不需要考虑除税金以外的其他任何费用。</w:t>
      </w:r>
    </w:p>
    <w:p>
      <w:pPr>
        <w:spacing w:line="360" w:lineRule="auto"/>
        <w:ind w:left="1" w:firstLine="420" w:firstLineChars="200"/>
        <w:rPr>
          <w:rFonts w:cs="Times New Roman"/>
          <w:sz w:val="21"/>
          <w:szCs w:val="21"/>
        </w:rPr>
      </w:pPr>
      <w:r>
        <w:rPr>
          <w:sz w:val="21"/>
          <w:szCs w:val="21"/>
        </w:rPr>
        <w:t xml:space="preserve">3.3.2 </w:t>
      </w:r>
      <w:r>
        <w:rPr>
          <w:rFonts w:hint="eastAsia"/>
          <w:sz w:val="21"/>
          <w:szCs w:val="21"/>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sz w:val="21"/>
          <w:szCs w:val="21"/>
        </w:rPr>
        <w:t>(</w:t>
      </w:r>
      <w:r>
        <w:rPr>
          <w:rFonts w:hint="eastAsia"/>
          <w:sz w:val="21"/>
          <w:szCs w:val="21"/>
        </w:rPr>
        <w:t>以下简称“暂估价材料和工程设备的安装及辅助工作”</w:t>
      </w:r>
      <w:r>
        <w:rPr>
          <w:sz w:val="21"/>
          <w:szCs w:val="21"/>
        </w:rPr>
        <w:t>)</w:t>
      </w:r>
      <w:r>
        <w:rPr>
          <w:rFonts w:hint="eastAsia"/>
          <w:sz w:val="21"/>
          <w:szCs w:val="21"/>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360" w:lineRule="auto"/>
        <w:ind w:left="1" w:firstLine="420" w:firstLineChars="200"/>
        <w:rPr>
          <w:rFonts w:cs="Times New Roman"/>
          <w:sz w:val="21"/>
          <w:szCs w:val="21"/>
        </w:rPr>
      </w:pPr>
      <w:r>
        <w:rPr>
          <w:sz w:val="21"/>
          <w:szCs w:val="21"/>
        </w:rPr>
        <w:t xml:space="preserve">3.3.3 </w:t>
      </w:r>
      <w:r>
        <w:rPr>
          <w:rFonts w:hint="eastAsia"/>
          <w:sz w:val="21"/>
          <w:szCs w:val="21"/>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360" w:lineRule="auto"/>
        <w:ind w:left="1" w:firstLine="420" w:firstLineChars="200"/>
        <w:rPr>
          <w:rFonts w:cs="Times New Roman"/>
          <w:sz w:val="21"/>
          <w:szCs w:val="21"/>
        </w:rPr>
      </w:pPr>
      <w:r>
        <w:rPr>
          <w:sz w:val="21"/>
          <w:szCs w:val="21"/>
        </w:rPr>
        <w:t>3.4</w:t>
      </w:r>
      <w:r>
        <w:rPr>
          <w:rFonts w:hint="eastAsia"/>
          <w:sz w:val="21"/>
          <w:szCs w:val="21"/>
        </w:rPr>
        <w:t>其他补充说明</w:t>
      </w:r>
    </w:p>
    <w:p>
      <w:pPr>
        <w:spacing w:line="360" w:lineRule="auto"/>
        <w:ind w:firstLine="457" w:firstLineChars="218"/>
        <w:jc w:val="left"/>
        <w:rPr>
          <w:rFonts w:cs="Times New Roman"/>
          <w:sz w:val="21"/>
          <w:szCs w:val="21"/>
        </w:rPr>
      </w:pPr>
      <w:r>
        <w:rPr>
          <w:sz w:val="21"/>
          <w:szCs w:val="21"/>
        </w:rPr>
        <w:t xml:space="preserve">   </w:t>
      </w:r>
      <w:r>
        <w:rPr>
          <w:rFonts w:hint="eastAsia"/>
          <w:sz w:val="21"/>
          <w:szCs w:val="21"/>
        </w:rPr>
        <w:t>本章内容如与最新规定或评标办法有不一至内容以最新规定及评标办法为准。</w:t>
      </w:r>
    </w:p>
    <w:p>
      <w:pPr>
        <w:spacing w:line="360" w:lineRule="auto"/>
        <w:rPr>
          <w:rFonts w:cs="Times New Roman"/>
          <w:b/>
          <w:bCs/>
          <w:sz w:val="21"/>
          <w:szCs w:val="21"/>
        </w:rPr>
      </w:pPr>
      <w:r>
        <w:rPr>
          <w:b/>
          <w:bCs/>
          <w:sz w:val="21"/>
          <w:szCs w:val="21"/>
        </w:rPr>
        <w:t>4.</w:t>
      </w:r>
      <w:r>
        <w:rPr>
          <w:rFonts w:hint="eastAsia"/>
          <w:b/>
          <w:bCs/>
          <w:sz w:val="21"/>
          <w:szCs w:val="21"/>
        </w:rPr>
        <w:t>工程量清单</w:t>
      </w:r>
    </w:p>
    <w:p>
      <w:pPr>
        <w:spacing w:line="360" w:lineRule="auto"/>
        <w:ind w:firstLine="420" w:firstLineChars="200"/>
        <w:rPr>
          <w:rFonts w:cs="Times New Roman"/>
          <w:sz w:val="21"/>
          <w:szCs w:val="21"/>
          <w:u w:val="single"/>
        </w:rPr>
      </w:pPr>
      <w:r>
        <w:rPr>
          <w:rFonts w:hint="eastAsia"/>
          <w:sz w:val="21"/>
          <w:szCs w:val="21"/>
          <w:u w:val="single"/>
        </w:rPr>
        <w:t>工程量清单在【全国公共资源交易平台（河南省•许昌市）】上自行下载。</w:t>
      </w:r>
    </w:p>
    <w:p>
      <w:pPr>
        <w:spacing w:line="360" w:lineRule="auto"/>
        <w:rPr>
          <w:rFonts w:cs="Times New Roman"/>
          <w:sz w:val="21"/>
          <w:szCs w:val="21"/>
        </w:rPr>
      </w:pPr>
    </w:p>
    <w:p>
      <w:pPr>
        <w:spacing w:line="440" w:lineRule="exact"/>
        <w:rPr>
          <w:rFonts w:cs="Times New Roman"/>
          <w:sz w:val="36"/>
          <w:szCs w:val="36"/>
        </w:rPr>
      </w:pPr>
    </w:p>
    <w:p>
      <w:pPr>
        <w:spacing w:line="440" w:lineRule="exact"/>
        <w:jc w:val="center"/>
        <w:rPr>
          <w:rFonts w:hint="eastAsia" w:cs="Times New Roman"/>
          <w:sz w:val="36"/>
          <w:szCs w:val="36"/>
        </w:rPr>
      </w:pPr>
      <w:r>
        <w:rPr>
          <w:rFonts w:cs="Times New Roman"/>
          <w:sz w:val="36"/>
          <w:szCs w:val="36"/>
        </w:rPr>
        <w:br w:type="page"/>
      </w:r>
      <w:bookmarkStart w:id="93" w:name="_Toc457468593"/>
    </w:p>
    <w:p>
      <w:pPr>
        <w:spacing w:line="440" w:lineRule="exact"/>
        <w:rPr>
          <w:rFonts w:hint="eastAsia"/>
          <w:b/>
          <w:bCs/>
          <w:sz w:val="36"/>
          <w:szCs w:val="36"/>
        </w:rPr>
      </w:pPr>
    </w:p>
    <w:bookmarkEnd w:id="90"/>
    <w:bookmarkEnd w:id="93"/>
    <w:p>
      <w:pPr>
        <w:numPr>
          <w:ilvl w:val="0"/>
          <w:numId w:val="0"/>
        </w:numPr>
        <w:autoSpaceDE w:val="0"/>
        <w:autoSpaceDN w:val="0"/>
        <w:adjustRightInd w:val="0"/>
        <w:ind w:leftChars="0"/>
        <w:jc w:val="both"/>
        <w:rPr>
          <w:rFonts w:hint="eastAsia"/>
          <w:b/>
          <w:bCs/>
          <w:sz w:val="36"/>
          <w:szCs w:val="36"/>
          <w:lang w:eastAsia="zh-CN"/>
        </w:rPr>
      </w:pPr>
      <w:bookmarkStart w:id="94" w:name="_Toc278443522"/>
      <w:bookmarkStart w:id="95" w:name="_Toc457468594"/>
    </w:p>
    <w:p>
      <w:pPr>
        <w:pStyle w:val="2"/>
        <w:numPr>
          <w:ilvl w:val="0"/>
          <w:numId w:val="0"/>
        </w:numPr>
        <w:ind w:leftChars="0"/>
        <w:jc w:val="center"/>
        <w:rPr>
          <w:rFonts w:hint="eastAsia"/>
          <w:b/>
          <w:bCs/>
          <w:sz w:val="36"/>
          <w:szCs w:val="36"/>
          <w:lang w:eastAsia="zh-CN"/>
        </w:rPr>
      </w:pPr>
      <w:r>
        <w:rPr>
          <w:rFonts w:hint="eastAsia"/>
          <w:b/>
          <w:bCs/>
          <w:sz w:val="36"/>
          <w:szCs w:val="36"/>
          <w:lang w:eastAsia="zh-CN"/>
        </w:rPr>
        <w:t>第六章　图纸</w:t>
      </w:r>
    </w:p>
    <w:p>
      <w:pPr>
        <w:pStyle w:val="2"/>
        <w:numPr>
          <w:ilvl w:val="0"/>
          <w:numId w:val="0"/>
        </w:numPr>
        <w:ind w:leftChars="0"/>
        <w:jc w:val="center"/>
        <w:rPr>
          <w:rFonts w:hint="eastAsia"/>
          <w:b w:val="0"/>
          <w:bCs w:val="0"/>
          <w:sz w:val="22"/>
          <w:szCs w:val="22"/>
          <w:lang w:eastAsia="zh-CN"/>
        </w:rPr>
      </w:pPr>
    </w:p>
    <w:p>
      <w:pPr>
        <w:pStyle w:val="2"/>
        <w:numPr>
          <w:ilvl w:val="0"/>
          <w:numId w:val="0"/>
        </w:numPr>
        <w:ind w:leftChars="0"/>
        <w:jc w:val="center"/>
        <w:rPr>
          <w:rFonts w:hint="default"/>
          <w:b w:val="0"/>
          <w:bCs w:val="0"/>
          <w:sz w:val="28"/>
          <w:szCs w:val="28"/>
          <w:lang w:val="en-US" w:eastAsia="zh-CN"/>
        </w:rPr>
      </w:pPr>
      <w:r>
        <w:rPr>
          <w:rFonts w:hint="eastAsia"/>
          <w:b w:val="0"/>
          <w:bCs w:val="0"/>
          <w:sz w:val="22"/>
          <w:szCs w:val="22"/>
          <w:lang w:eastAsia="zh-CN"/>
        </w:rPr>
        <w:t>按照招标文件中第二章投标人须知前附表第</w:t>
      </w:r>
      <w:r>
        <w:rPr>
          <w:rFonts w:hint="eastAsia"/>
          <w:b w:val="0"/>
          <w:bCs w:val="0"/>
          <w:sz w:val="22"/>
          <w:szCs w:val="22"/>
          <w:lang w:val="en-US" w:eastAsia="zh-CN"/>
        </w:rPr>
        <w:t>2.1款所给的网址自行下载。</w:t>
      </w:r>
    </w:p>
    <w:p>
      <w:pPr>
        <w:pStyle w:val="2"/>
        <w:numPr>
          <w:ilvl w:val="0"/>
          <w:numId w:val="0"/>
        </w:numPr>
        <w:ind w:leftChars="0"/>
        <w:jc w:val="center"/>
        <w:rPr>
          <w:rFonts w:hint="eastAsia"/>
          <w:b/>
          <w:bCs/>
          <w:sz w:val="36"/>
          <w:szCs w:val="36"/>
          <w:lang w:eastAsia="zh-CN"/>
        </w:rPr>
      </w:pPr>
    </w:p>
    <w:p>
      <w:pPr>
        <w:pStyle w:val="2"/>
        <w:numPr>
          <w:ilvl w:val="0"/>
          <w:numId w:val="0"/>
        </w:numPr>
        <w:ind w:leftChars="0"/>
        <w:jc w:val="center"/>
        <w:rPr>
          <w:rFonts w:hint="eastAsia"/>
          <w:b/>
          <w:bCs/>
          <w:sz w:val="36"/>
          <w:szCs w:val="36"/>
          <w:lang w:eastAsia="zh-CN"/>
        </w:rPr>
      </w:pPr>
    </w:p>
    <w:p>
      <w:pPr>
        <w:pStyle w:val="2"/>
        <w:numPr>
          <w:ilvl w:val="0"/>
          <w:numId w:val="0"/>
        </w:numPr>
        <w:ind w:leftChars="0"/>
        <w:jc w:val="center"/>
        <w:rPr>
          <w:rFonts w:hint="eastAsia"/>
          <w:b/>
          <w:bCs/>
          <w:sz w:val="36"/>
          <w:szCs w:val="36"/>
          <w:lang w:eastAsia="zh-CN"/>
        </w:rPr>
      </w:pPr>
    </w:p>
    <w:p>
      <w:pPr>
        <w:pStyle w:val="2"/>
        <w:numPr>
          <w:ilvl w:val="0"/>
          <w:numId w:val="0"/>
        </w:numPr>
        <w:ind w:leftChars="0"/>
        <w:jc w:val="center"/>
        <w:rPr>
          <w:rFonts w:hint="eastAsia"/>
          <w:b/>
          <w:bCs/>
          <w:sz w:val="36"/>
          <w:szCs w:val="36"/>
          <w:lang w:eastAsia="zh-CN"/>
        </w:rPr>
      </w:pPr>
    </w:p>
    <w:p>
      <w:pPr>
        <w:pStyle w:val="2"/>
        <w:numPr>
          <w:ilvl w:val="0"/>
          <w:numId w:val="0"/>
        </w:numPr>
        <w:ind w:leftChars="0"/>
        <w:jc w:val="center"/>
        <w:rPr>
          <w:rFonts w:hint="eastAsia"/>
          <w:b/>
          <w:bCs/>
          <w:sz w:val="36"/>
          <w:szCs w:val="36"/>
          <w:lang w:eastAsia="zh-CN"/>
        </w:rPr>
      </w:pPr>
    </w:p>
    <w:p>
      <w:pPr>
        <w:pStyle w:val="2"/>
        <w:numPr>
          <w:ilvl w:val="0"/>
          <w:numId w:val="0"/>
        </w:numPr>
        <w:ind w:leftChars="0"/>
        <w:jc w:val="center"/>
        <w:rPr>
          <w:rFonts w:hint="eastAsia"/>
          <w:b/>
          <w:bCs/>
          <w:sz w:val="36"/>
          <w:szCs w:val="36"/>
          <w:lang w:eastAsia="zh-CN"/>
        </w:rPr>
      </w:pPr>
    </w:p>
    <w:p>
      <w:pPr>
        <w:pStyle w:val="2"/>
        <w:numPr>
          <w:ilvl w:val="0"/>
          <w:numId w:val="0"/>
        </w:numPr>
        <w:ind w:leftChars="0"/>
        <w:jc w:val="center"/>
        <w:rPr>
          <w:rFonts w:hint="eastAsia"/>
          <w:b/>
          <w:bCs/>
          <w:sz w:val="36"/>
          <w:szCs w:val="36"/>
          <w:lang w:eastAsia="zh-CN"/>
        </w:rPr>
      </w:pPr>
    </w:p>
    <w:p>
      <w:pPr>
        <w:pStyle w:val="2"/>
        <w:numPr>
          <w:ilvl w:val="0"/>
          <w:numId w:val="0"/>
        </w:numPr>
        <w:ind w:leftChars="0"/>
        <w:jc w:val="center"/>
        <w:rPr>
          <w:rFonts w:hint="eastAsia"/>
          <w:b/>
          <w:bCs/>
          <w:sz w:val="36"/>
          <w:szCs w:val="36"/>
          <w:lang w:eastAsia="zh-CN"/>
        </w:rPr>
      </w:pPr>
    </w:p>
    <w:p>
      <w:pPr>
        <w:pStyle w:val="2"/>
        <w:numPr>
          <w:ilvl w:val="0"/>
          <w:numId w:val="0"/>
        </w:numPr>
        <w:ind w:leftChars="0"/>
        <w:jc w:val="center"/>
        <w:rPr>
          <w:rFonts w:hint="eastAsia"/>
          <w:b/>
          <w:bCs/>
          <w:sz w:val="36"/>
          <w:szCs w:val="36"/>
          <w:lang w:eastAsia="zh-CN"/>
        </w:rPr>
      </w:pPr>
    </w:p>
    <w:p>
      <w:pPr>
        <w:pStyle w:val="2"/>
        <w:numPr>
          <w:ilvl w:val="0"/>
          <w:numId w:val="0"/>
        </w:numPr>
        <w:ind w:leftChars="0"/>
        <w:jc w:val="center"/>
        <w:rPr>
          <w:rFonts w:hint="eastAsia"/>
          <w:b/>
          <w:bCs/>
          <w:sz w:val="36"/>
          <w:szCs w:val="36"/>
          <w:lang w:eastAsia="zh-CN"/>
        </w:rPr>
      </w:pPr>
    </w:p>
    <w:p>
      <w:pPr>
        <w:pStyle w:val="2"/>
        <w:numPr>
          <w:ilvl w:val="0"/>
          <w:numId w:val="0"/>
        </w:numPr>
        <w:ind w:leftChars="0"/>
        <w:jc w:val="center"/>
        <w:rPr>
          <w:rFonts w:hint="eastAsia"/>
          <w:b/>
          <w:bCs/>
          <w:sz w:val="36"/>
          <w:szCs w:val="36"/>
          <w:lang w:eastAsia="zh-CN"/>
        </w:rPr>
      </w:pPr>
    </w:p>
    <w:p>
      <w:pPr>
        <w:pStyle w:val="2"/>
        <w:numPr>
          <w:ilvl w:val="0"/>
          <w:numId w:val="0"/>
        </w:numPr>
        <w:ind w:leftChars="0"/>
        <w:jc w:val="center"/>
        <w:rPr>
          <w:rFonts w:hint="eastAsia"/>
          <w:b/>
          <w:bCs/>
          <w:sz w:val="36"/>
          <w:szCs w:val="36"/>
          <w:lang w:eastAsia="zh-CN"/>
        </w:rPr>
      </w:pPr>
    </w:p>
    <w:p>
      <w:pPr>
        <w:pStyle w:val="2"/>
        <w:numPr>
          <w:ilvl w:val="0"/>
          <w:numId w:val="0"/>
        </w:numPr>
        <w:ind w:leftChars="0"/>
        <w:jc w:val="center"/>
        <w:rPr>
          <w:rFonts w:hint="eastAsia"/>
          <w:b/>
          <w:bCs/>
          <w:sz w:val="36"/>
          <w:szCs w:val="36"/>
          <w:lang w:eastAsia="zh-CN"/>
        </w:rPr>
      </w:pPr>
    </w:p>
    <w:p>
      <w:pPr>
        <w:pStyle w:val="2"/>
        <w:numPr>
          <w:ilvl w:val="0"/>
          <w:numId w:val="0"/>
        </w:numPr>
        <w:ind w:leftChars="0"/>
        <w:jc w:val="center"/>
        <w:rPr>
          <w:rFonts w:hint="eastAsia"/>
          <w:b/>
          <w:bCs/>
          <w:sz w:val="36"/>
          <w:szCs w:val="36"/>
          <w:lang w:eastAsia="zh-CN"/>
        </w:rPr>
      </w:pPr>
    </w:p>
    <w:p>
      <w:pPr>
        <w:pStyle w:val="2"/>
        <w:numPr>
          <w:ilvl w:val="0"/>
          <w:numId w:val="0"/>
        </w:numPr>
        <w:ind w:leftChars="0"/>
        <w:jc w:val="center"/>
        <w:rPr>
          <w:rFonts w:hint="eastAsia"/>
          <w:b/>
          <w:bCs/>
          <w:sz w:val="36"/>
          <w:szCs w:val="36"/>
          <w:lang w:eastAsia="zh-CN"/>
        </w:rPr>
      </w:pPr>
    </w:p>
    <w:p>
      <w:pPr>
        <w:pStyle w:val="2"/>
        <w:numPr>
          <w:ilvl w:val="0"/>
          <w:numId w:val="0"/>
        </w:numPr>
        <w:ind w:leftChars="0"/>
        <w:jc w:val="center"/>
        <w:rPr>
          <w:rFonts w:hint="eastAsia"/>
          <w:b/>
          <w:bCs/>
          <w:sz w:val="36"/>
          <w:szCs w:val="36"/>
          <w:lang w:eastAsia="zh-CN"/>
        </w:rPr>
      </w:pPr>
    </w:p>
    <w:p>
      <w:pPr>
        <w:pStyle w:val="2"/>
        <w:numPr>
          <w:ilvl w:val="0"/>
          <w:numId w:val="0"/>
        </w:numPr>
        <w:ind w:leftChars="0"/>
        <w:jc w:val="center"/>
        <w:rPr>
          <w:rFonts w:hint="eastAsia"/>
          <w:b/>
          <w:bCs/>
          <w:sz w:val="36"/>
          <w:szCs w:val="36"/>
        </w:rPr>
      </w:pPr>
      <w:r>
        <w:rPr>
          <w:rFonts w:hint="eastAsia"/>
          <w:b/>
          <w:bCs/>
          <w:sz w:val="36"/>
          <w:szCs w:val="36"/>
          <w:lang w:eastAsia="zh-CN"/>
        </w:rPr>
        <w:t>第七章　</w:t>
      </w:r>
      <w:r>
        <w:rPr>
          <w:rFonts w:hint="eastAsia"/>
          <w:b/>
          <w:bCs/>
          <w:sz w:val="36"/>
          <w:szCs w:val="36"/>
        </w:rPr>
        <w:t>技术标准和要求</w:t>
      </w:r>
      <w:bookmarkEnd w:id="94"/>
      <w:bookmarkEnd w:id="95"/>
    </w:p>
    <w:p>
      <w:pPr>
        <w:pStyle w:val="2"/>
        <w:ind w:firstLine="0" w:firstLineChars="0"/>
      </w:pPr>
    </w:p>
    <w:p>
      <w:pPr>
        <w:numPr>
          <w:ilvl w:val="0"/>
          <w:numId w:val="7"/>
        </w:numPr>
        <w:spacing w:line="360" w:lineRule="auto"/>
        <w:ind w:firstLine="420" w:firstLineChars="200"/>
        <w:jc w:val="left"/>
        <w:rPr>
          <w:rFonts w:hint="eastAsia" w:ascii="新宋体" w:eastAsia="新宋体"/>
          <w:sz w:val="21"/>
          <w:szCs w:val="21"/>
        </w:rPr>
      </w:pPr>
      <w:r>
        <w:rPr>
          <w:rFonts w:hint="eastAsia" w:ascii="新宋体" w:eastAsia="新宋体"/>
          <w:sz w:val="21"/>
          <w:szCs w:val="21"/>
        </w:rPr>
        <w:t>本工程技术标准和要求以本工程施工图纸和适用的国家、行业以及地方规范、标准和规程为准。</w:t>
      </w:r>
    </w:p>
    <w:p>
      <w:pPr>
        <w:pStyle w:val="2"/>
        <w:ind w:firstLine="210"/>
        <w:rPr>
          <w:rFonts w:hint="eastAsia" w:ascii="新宋体" w:eastAsia="新宋体"/>
          <w:sz w:val="21"/>
          <w:szCs w:val="21"/>
        </w:rPr>
      </w:pPr>
      <w:r>
        <w:rPr>
          <w:rFonts w:hint="eastAsia" w:ascii="新宋体" w:eastAsia="新宋体"/>
          <w:sz w:val="21"/>
          <w:szCs w:val="21"/>
        </w:rPr>
        <w:t>2、施工工地扬尘污染整治标准以《许昌市施工工地扬尘污染综合整治工作方案》许气联办【2016】21号文件为准。</w:t>
      </w:r>
    </w:p>
    <w:p>
      <w:pPr>
        <w:pStyle w:val="2"/>
        <w:ind w:firstLine="340"/>
        <w:rPr>
          <w:rFonts w:hint="eastAsia"/>
        </w:rPr>
      </w:pPr>
    </w:p>
    <w:p>
      <w:pPr>
        <w:rPr>
          <w:rFonts w:hint="eastAsia"/>
          <w:bCs/>
        </w:rPr>
      </w:pPr>
    </w:p>
    <w:p>
      <w:pPr>
        <w:autoSpaceDE w:val="0"/>
        <w:autoSpaceDN w:val="0"/>
        <w:adjustRightInd w:val="0"/>
        <w:spacing w:line="420" w:lineRule="exact"/>
        <w:jc w:val="center"/>
        <w:rPr>
          <w:rFonts w:cs="Times New Roman"/>
          <w:sz w:val="32"/>
          <w:szCs w:val="32"/>
        </w:rPr>
      </w:pPr>
    </w:p>
    <w:p>
      <w:pPr>
        <w:autoSpaceDE w:val="0"/>
        <w:autoSpaceDN w:val="0"/>
        <w:adjustRightInd w:val="0"/>
        <w:spacing w:beforeLines="100" w:afterLines="100"/>
        <w:outlineLvl w:val="0"/>
        <w:rPr>
          <w:rFonts w:hint="eastAsia" w:cs="Times New Roman"/>
          <w:b/>
          <w:bCs/>
          <w:sz w:val="44"/>
          <w:szCs w:val="44"/>
        </w:rPr>
      </w:pPr>
      <w:bookmarkStart w:id="96" w:name="_Toc457468595"/>
      <w:bookmarkStart w:id="97" w:name="_Toc278443525"/>
    </w:p>
    <w:p>
      <w:pPr>
        <w:autoSpaceDE w:val="0"/>
        <w:autoSpaceDN w:val="0"/>
        <w:adjustRightInd w:val="0"/>
        <w:spacing w:beforeLines="100" w:afterLines="100"/>
        <w:jc w:val="center"/>
        <w:outlineLvl w:val="0"/>
        <w:rPr>
          <w:rFonts w:hint="eastAsia"/>
          <w:b/>
          <w:bCs/>
          <w:sz w:val="44"/>
          <w:szCs w:val="44"/>
        </w:rPr>
      </w:pPr>
    </w:p>
    <w:p>
      <w:pPr>
        <w:autoSpaceDE w:val="0"/>
        <w:autoSpaceDN w:val="0"/>
        <w:adjustRightInd w:val="0"/>
        <w:spacing w:beforeLines="100" w:afterLines="100"/>
        <w:jc w:val="center"/>
        <w:outlineLvl w:val="0"/>
        <w:rPr>
          <w:rFonts w:hint="eastAsia"/>
          <w:b/>
          <w:bCs/>
          <w:sz w:val="44"/>
          <w:szCs w:val="44"/>
        </w:rPr>
      </w:pPr>
    </w:p>
    <w:p>
      <w:pPr>
        <w:autoSpaceDE w:val="0"/>
        <w:autoSpaceDN w:val="0"/>
        <w:adjustRightInd w:val="0"/>
        <w:spacing w:beforeLines="100" w:afterLines="100"/>
        <w:jc w:val="center"/>
        <w:outlineLvl w:val="0"/>
        <w:rPr>
          <w:rFonts w:hint="eastAsia"/>
          <w:b/>
          <w:bCs/>
          <w:sz w:val="44"/>
          <w:szCs w:val="44"/>
        </w:rPr>
      </w:pPr>
      <w:r>
        <w:rPr>
          <w:rFonts w:hint="eastAsia"/>
          <w:b/>
          <w:bCs/>
          <w:sz w:val="44"/>
          <w:szCs w:val="44"/>
        </w:rPr>
        <w:br w:type="page"/>
      </w:r>
    </w:p>
    <w:p>
      <w:pPr>
        <w:autoSpaceDE w:val="0"/>
        <w:autoSpaceDN w:val="0"/>
        <w:adjustRightInd w:val="0"/>
        <w:spacing w:beforeLines="100" w:afterLines="100"/>
        <w:jc w:val="center"/>
        <w:outlineLvl w:val="0"/>
        <w:rPr>
          <w:rFonts w:hint="eastAsia"/>
          <w:b/>
          <w:bCs/>
          <w:sz w:val="36"/>
          <w:szCs w:val="36"/>
        </w:rPr>
      </w:pPr>
    </w:p>
    <w:p>
      <w:pPr>
        <w:autoSpaceDE w:val="0"/>
        <w:autoSpaceDN w:val="0"/>
        <w:adjustRightInd w:val="0"/>
        <w:spacing w:beforeLines="100" w:afterLines="100"/>
        <w:jc w:val="center"/>
        <w:outlineLvl w:val="0"/>
        <w:rPr>
          <w:rFonts w:cs="Times New Roman"/>
          <w:b/>
          <w:bCs/>
          <w:sz w:val="36"/>
          <w:szCs w:val="36"/>
        </w:rPr>
      </w:pPr>
      <w:r>
        <w:rPr>
          <w:rFonts w:hint="eastAsia"/>
          <w:b/>
          <w:bCs/>
          <w:sz w:val="36"/>
          <w:szCs w:val="36"/>
        </w:rPr>
        <w:t>第</w:t>
      </w:r>
      <w:r>
        <w:rPr>
          <w:rFonts w:hint="eastAsia"/>
          <w:b/>
          <w:bCs/>
          <w:sz w:val="36"/>
          <w:szCs w:val="36"/>
          <w:lang w:eastAsia="zh-CN"/>
        </w:rPr>
        <w:t>八</w:t>
      </w:r>
      <w:r>
        <w:rPr>
          <w:rFonts w:hint="eastAsia"/>
          <w:b/>
          <w:bCs/>
          <w:sz w:val="36"/>
          <w:szCs w:val="36"/>
        </w:rPr>
        <w:t>章</w:t>
      </w:r>
      <w:r>
        <w:rPr>
          <w:b/>
          <w:bCs/>
          <w:sz w:val="36"/>
          <w:szCs w:val="36"/>
        </w:rPr>
        <w:t xml:space="preserve"> </w:t>
      </w:r>
      <w:r>
        <w:rPr>
          <w:rFonts w:hint="eastAsia"/>
          <w:b/>
          <w:bCs/>
          <w:sz w:val="36"/>
          <w:szCs w:val="36"/>
        </w:rPr>
        <w:t>投标文件格式</w:t>
      </w:r>
      <w:bookmarkEnd w:id="96"/>
      <w:bookmarkEnd w:id="97"/>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tabs>
          <w:tab w:val="center" w:pos="4739"/>
        </w:tabs>
        <w:spacing w:beforeLines="100" w:afterLines="100"/>
        <w:jc w:val="right"/>
        <w:rPr>
          <w:rFonts w:cs="Times New Roman"/>
          <w:sz w:val="32"/>
          <w:szCs w:val="32"/>
        </w:rPr>
      </w:pPr>
      <w:r>
        <w:rPr>
          <w:rFonts w:hint="eastAsia"/>
          <w:sz w:val="32"/>
          <w:szCs w:val="32"/>
        </w:rPr>
        <w:t>正（副）本</w:t>
      </w:r>
    </w:p>
    <w:p>
      <w:pPr>
        <w:tabs>
          <w:tab w:val="center" w:pos="4739"/>
        </w:tabs>
        <w:ind w:left="180"/>
        <w:jc w:val="center"/>
        <w:rPr>
          <w:rFonts w:cs="Times New Roman"/>
          <w:b/>
          <w:bCs/>
          <w:sz w:val="32"/>
          <w:szCs w:val="32"/>
        </w:rPr>
      </w:pPr>
    </w:p>
    <w:p>
      <w:pPr>
        <w:tabs>
          <w:tab w:val="center" w:pos="4739"/>
        </w:tabs>
        <w:ind w:left="180"/>
        <w:jc w:val="center"/>
        <w:rPr>
          <w:rFonts w:cs="Times New Roman"/>
          <w:sz w:val="24"/>
          <w:szCs w:val="24"/>
          <w:u w:val="single"/>
        </w:rPr>
      </w:pPr>
      <w:r>
        <w:rPr>
          <w:b/>
          <w:bCs/>
          <w:sz w:val="32"/>
          <w:szCs w:val="32"/>
          <w:u w:val="single"/>
        </w:rPr>
        <w:t xml:space="preserve">             </w:t>
      </w:r>
      <w:r>
        <w:rPr>
          <w:rFonts w:hint="eastAsia"/>
          <w:b/>
          <w:bCs/>
          <w:sz w:val="32"/>
          <w:szCs w:val="32"/>
          <w:u w:val="single"/>
        </w:rPr>
        <w:t xml:space="preserve">          </w:t>
      </w:r>
      <w:r>
        <w:rPr>
          <w:b/>
          <w:bCs/>
          <w:sz w:val="32"/>
          <w:szCs w:val="32"/>
          <w:u w:val="single"/>
        </w:rPr>
        <w:t xml:space="preserve"> </w:t>
      </w:r>
      <w:r>
        <w:rPr>
          <w:rFonts w:hint="eastAsia"/>
          <w:b/>
          <w:bCs/>
          <w:sz w:val="32"/>
          <w:szCs w:val="32"/>
          <w:u w:val="single"/>
        </w:rPr>
        <w:t>项目名称</w:t>
      </w:r>
      <w:r>
        <w:rPr>
          <w:rFonts w:hint="eastAsia"/>
          <w:b/>
          <w:bCs/>
          <w:sz w:val="32"/>
          <w:szCs w:val="32"/>
          <w:u w:val="single"/>
          <w:lang w:eastAsia="zh-CN"/>
        </w:rPr>
        <w:t>　</w:t>
      </w:r>
      <w:r>
        <w:rPr>
          <w:rFonts w:hint="eastAsia"/>
          <w:b/>
          <w:bCs/>
          <w:sz w:val="32"/>
          <w:szCs w:val="32"/>
          <w:u w:val="single"/>
        </w:rPr>
        <w:t xml:space="preserve"> </w:t>
      </w:r>
    </w:p>
    <w:p>
      <w:pPr>
        <w:tabs>
          <w:tab w:val="center" w:pos="4739"/>
        </w:tabs>
        <w:ind w:left="180"/>
        <w:rPr>
          <w:rFonts w:hint="eastAsia"/>
          <w:sz w:val="24"/>
        </w:rPr>
      </w:pPr>
    </w:p>
    <w:p>
      <w:pPr>
        <w:pStyle w:val="2"/>
        <w:ind w:firstLine="340"/>
        <w:rPr>
          <w:rFonts w:hint="eastAsia"/>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jc w:val="center"/>
        <w:rPr>
          <w:rFonts w:hint="eastAsia"/>
          <w:b/>
          <w:sz w:val="72"/>
          <w:szCs w:val="72"/>
        </w:rPr>
      </w:pPr>
      <w:r>
        <w:rPr>
          <w:rFonts w:hint="eastAsia"/>
          <w:b/>
          <w:sz w:val="72"/>
          <w:szCs w:val="72"/>
        </w:rPr>
        <w:t>投 标 文 件</w:t>
      </w: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jc w:val="center"/>
        <w:rPr>
          <w:rFonts w:hint="eastAsia"/>
          <w:b/>
          <w:sz w:val="32"/>
          <w:szCs w:val="32"/>
        </w:rPr>
      </w:pPr>
      <w:r>
        <w:rPr>
          <w:rFonts w:hint="eastAsia"/>
          <w:b/>
          <w:sz w:val="32"/>
          <w:szCs w:val="32"/>
        </w:rPr>
        <w:t>（综合信用标）</w:t>
      </w:r>
    </w:p>
    <w:p>
      <w:pPr>
        <w:tabs>
          <w:tab w:val="center" w:pos="4739"/>
        </w:tabs>
        <w:ind w:left="180"/>
        <w:rPr>
          <w:rFonts w:hint="eastAsia"/>
          <w:b/>
          <w:sz w:val="32"/>
          <w:szCs w:val="32"/>
        </w:rPr>
      </w:pPr>
      <w:r>
        <w:rPr>
          <w:rFonts w:hint="eastAsia"/>
          <w:b/>
          <w:sz w:val="32"/>
          <w:szCs w:val="32"/>
        </w:rPr>
        <w:t xml:space="preserve">               </w:t>
      </w:r>
    </w:p>
    <w:p>
      <w:pPr>
        <w:tabs>
          <w:tab w:val="center" w:pos="4739"/>
        </w:tabs>
        <w:ind w:left="180"/>
        <w:jc w:val="center"/>
        <w:rPr>
          <w:rFonts w:hint="eastAsia"/>
          <w:b/>
          <w:sz w:val="32"/>
          <w:szCs w:val="32"/>
        </w:rPr>
      </w:pPr>
      <w:r>
        <w:rPr>
          <w:rFonts w:hint="eastAsia"/>
          <w:b/>
          <w:sz w:val="32"/>
          <w:szCs w:val="32"/>
        </w:rPr>
        <w:t>项目编号：</w:t>
      </w: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spacing w:line="1000" w:lineRule="exact"/>
        <w:ind w:left="180"/>
        <w:jc w:val="center"/>
        <w:rPr>
          <w:rFonts w:hint="eastAsia" w:hAnsi="宋体"/>
          <w:b/>
          <w:sz w:val="28"/>
          <w:szCs w:val="28"/>
        </w:rPr>
      </w:pPr>
      <w:r>
        <w:rPr>
          <w:rFonts w:hint="eastAsia" w:hAnsi="宋体"/>
          <w:b/>
          <w:sz w:val="28"/>
          <w:szCs w:val="28"/>
        </w:rPr>
        <w:t>投标人:</w:t>
      </w:r>
      <w:r>
        <w:rPr>
          <w:rFonts w:hint="eastAsia" w:hAnsi="宋体"/>
          <w:b/>
          <w:sz w:val="28"/>
          <w:szCs w:val="28"/>
          <w:u w:val="single"/>
        </w:rPr>
        <w:t xml:space="preserve">                            </w:t>
      </w:r>
      <w:r>
        <w:rPr>
          <w:rFonts w:hint="eastAsia" w:hAnsi="宋体"/>
          <w:b/>
          <w:sz w:val="28"/>
          <w:szCs w:val="28"/>
        </w:rPr>
        <w:t>(盖单位章)</w:t>
      </w:r>
    </w:p>
    <w:p>
      <w:pPr>
        <w:tabs>
          <w:tab w:val="center" w:pos="4739"/>
        </w:tabs>
        <w:spacing w:line="1000" w:lineRule="exact"/>
        <w:ind w:left="180"/>
        <w:jc w:val="center"/>
        <w:rPr>
          <w:rFonts w:hint="eastAsia" w:hAnsi="宋体"/>
          <w:b/>
          <w:sz w:val="28"/>
          <w:szCs w:val="28"/>
        </w:rPr>
      </w:pPr>
      <w:r>
        <w:rPr>
          <w:rFonts w:hint="eastAsia" w:hAnsi="宋体"/>
          <w:b/>
          <w:sz w:val="28"/>
          <w:szCs w:val="28"/>
        </w:rPr>
        <w:t>法定代表人或其委托代理人:</w:t>
      </w:r>
      <w:r>
        <w:rPr>
          <w:rFonts w:hint="eastAsia" w:hAnsi="宋体"/>
          <w:b/>
          <w:sz w:val="28"/>
          <w:szCs w:val="28"/>
          <w:u w:val="single"/>
        </w:rPr>
        <w:t xml:space="preserve">             </w:t>
      </w:r>
      <w:r>
        <w:rPr>
          <w:rFonts w:hint="eastAsia" w:hAnsi="宋体"/>
          <w:b/>
          <w:sz w:val="28"/>
          <w:szCs w:val="28"/>
        </w:rPr>
        <w:t>(签字)</w:t>
      </w:r>
    </w:p>
    <w:p>
      <w:pPr>
        <w:pStyle w:val="2"/>
        <w:ind w:firstLine="340"/>
        <w:rPr>
          <w:rFonts w:hint="eastAsia"/>
        </w:rPr>
      </w:pPr>
    </w:p>
    <w:p>
      <w:pPr>
        <w:autoSpaceDE w:val="0"/>
        <w:autoSpaceDN w:val="0"/>
        <w:adjustRightInd w:val="0"/>
        <w:spacing w:line="420" w:lineRule="exact"/>
        <w:ind w:firstLine="2951" w:firstLineChars="1050"/>
        <w:jc w:val="left"/>
        <w:rPr>
          <w:rFonts w:hint="eastAsia" w:cs="黑体"/>
          <w:b/>
          <w:sz w:val="36"/>
          <w:szCs w:val="36"/>
        </w:rPr>
      </w:pPr>
      <w:r>
        <w:rPr>
          <w:rFonts w:hint="eastAsia" w:hAnsi="宋体"/>
          <w:b/>
          <w:sz w:val="28"/>
          <w:szCs w:val="28"/>
          <w:u w:val="single"/>
        </w:rPr>
        <w:t xml:space="preserve">        </w:t>
      </w:r>
      <w:r>
        <w:rPr>
          <w:rFonts w:hint="eastAsia" w:hAnsi="宋体"/>
          <w:b/>
          <w:sz w:val="28"/>
          <w:szCs w:val="28"/>
        </w:rPr>
        <w:t>年</w:t>
      </w:r>
      <w:r>
        <w:rPr>
          <w:rFonts w:hint="eastAsia" w:hAnsi="宋体"/>
          <w:b/>
          <w:sz w:val="28"/>
          <w:szCs w:val="28"/>
          <w:u w:val="single"/>
        </w:rPr>
        <w:t xml:space="preserve">      </w:t>
      </w:r>
      <w:r>
        <w:rPr>
          <w:rFonts w:hint="eastAsia" w:hAnsi="宋体"/>
          <w:b/>
          <w:sz w:val="28"/>
          <w:szCs w:val="28"/>
        </w:rPr>
        <w:t>月</w:t>
      </w:r>
      <w:r>
        <w:rPr>
          <w:rFonts w:hint="eastAsia" w:hAnsi="宋体"/>
          <w:b/>
          <w:sz w:val="28"/>
          <w:szCs w:val="28"/>
          <w:u w:val="single"/>
        </w:rPr>
        <w:t xml:space="preserve">       </w:t>
      </w:r>
      <w:r>
        <w:rPr>
          <w:rFonts w:hint="eastAsia" w:hAnsi="宋体"/>
          <w:b/>
          <w:sz w:val="28"/>
          <w:szCs w:val="28"/>
        </w:rPr>
        <w:t>日</w:t>
      </w:r>
    </w:p>
    <w:p>
      <w:pPr>
        <w:autoSpaceDE w:val="0"/>
        <w:autoSpaceDN w:val="0"/>
        <w:adjustRightInd w:val="0"/>
        <w:spacing w:line="420" w:lineRule="exact"/>
        <w:jc w:val="center"/>
        <w:rPr>
          <w:rFonts w:hint="eastAsia" w:cs="黑体"/>
          <w:b/>
          <w:sz w:val="36"/>
          <w:szCs w:val="36"/>
        </w:rPr>
      </w:pPr>
      <w:r>
        <w:rPr>
          <w:rFonts w:cs="黑体"/>
          <w:b/>
          <w:sz w:val="36"/>
          <w:szCs w:val="36"/>
        </w:rPr>
        <w:br w:type="page"/>
      </w:r>
    </w:p>
    <w:p>
      <w:pPr>
        <w:autoSpaceDE w:val="0"/>
        <w:autoSpaceDN w:val="0"/>
        <w:adjustRightInd w:val="0"/>
        <w:spacing w:line="420" w:lineRule="exact"/>
        <w:jc w:val="center"/>
        <w:rPr>
          <w:rFonts w:hint="eastAsia" w:cs="TimesNewRomanPSMT"/>
          <w:sz w:val="36"/>
          <w:szCs w:val="36"/>
        </w:rPr>
      </w:pPr>
      <w:r>
        <w:rPr>
          <w:rFonts w:hint="eastAsia" w:cs="黑体"/>
          <w:b/>
          <w:sz w:val="36"/>
          <w:szCs w:val="36"/>
        </w:rPr>
        <w:t xml:space="preserve">目   </w:t>
      </w:r>
      <w:r>
        <w:rPr>
          <w:rFonts w:cs="黑体"/>
          <w:b/>
          <w:sz w:val="36"/>
          <w:szCs w:val="36"/>
        </w:rPr>
        <w:t xml:space="preserve"> </w:t>
      </w:r>
      <w:r>
        <w:rPr>
          <w:rFonts w:hint="eastAsia" w:cs="黑体"/>
          <w:b/>
          <w:sz w:val="36"/>
          <w:szCs w:val="36"/>
        </w:rPr>
        <w:t>录</w:t>
      </w:r>
    </w:p>
    <w:p>
      <w:pPr>
        <w:autoSpaceDE w:val="0"/>
        <w:autoSpaceDN w:val="0"/>
        <w:adjustRightInd w:val="0"/>
        <w:spacing w:line="420" w:lineRule="exact"/>
        <w:jc w:val="center"/>
        <w:rPr>
          <w:rFonts w:hint="eastAsia" w:cs="黑体"/>
          <w:sz w:val="28"/>
          <w:szCs w:val="28"/>
        </w:rPr>
      </w:pPr>
    </w:p>
    <w:p>
      <w:pPr>
        <w:autoSpaceDE w:val="0"/>
        <w:autoSpaceDN w:val="0"/>
        <w:adjustRightInd w:val="0"/>
        <w:spacing w:line="420" w:lineRule="exact"/>
        <w:jc w:val="center"/>
        <w:rPr>
          <w:rFonts w:hint="eastAsia" w:cs="黑体"/>
          <w:sz w:val="28"/>
          <w:szCs w:val="28"/>
        </w:rPr>
      </w:pPr>
    </w:p>
    <w:p>
      <w:pPr>
        <w:autoSpaceDE w:val="0"/>
        <w:autoSpaceDN w:val="0"/>
        <w:adjustRightInd w:val="0"/>
        <w:spacing w:line="480" w:lineRule="auto"/>
        <w:ind w:left="1163" w:leftChars="342"/>
        <w:jc w:val="left"/>
        <w:rPr>
          <w:rFonts w:hint="eastAsia" w:cs="仿宋_GB2312"/>
          <w:bCs/>
          <w:sz w:val="21"/>
          <w:szCs w:val="21"/>
        </w:rPr>
      </w:pPr>
      <w:r>
        <w:rPr>
          <w:rFonts w:hint="eastAsia" w:cs="仿宋_GB2312"/>
          <w:bCs/>
          <w:sz w:val="21"/>
          <w:szCs w:val="21"/>
        </w:rPr>
        <w:t>一、投标函及投标函附录；</w:t>
      </w:r>
    </w:p>
    <w:p>
      <w:pPr>
        <w:autoSpaceDE w:val="0"/>
        <w:autoSpaceDN w:val="0"/>
        <w:adjustRightInd w:val="0"/>
        <w:spacing w:line="480" w:lineRule="auto"/>
        <w:ind w:left="1163" w:leftChars="342"/>
        <w:jc w:val="left"/>
        <w:rPr>
          <w:rFonts w:hint="eastAsia" w:cs="仿宋_GB2312"/>
          <w:bCs/>
          <w:sz w:val="21"/>
          <w:szCs w:val="21"/>
        </w:rPr>
      </w:pPr>
      <w:r>
        <w:rPr>
          <w:rFonts w:hint="eastAsia" w:cs="仿宋_GB2312"/>
          <w:bCs/>
          <w:sz w:val="21"/>
          <w:szCs w:val="21"/>
        </w:rPr>
        <w:t>二、法定代表人身份证明、授权委托书、项目</w:t>
      </w:r>
      <w:r>
        <w:rPr>
          <w:rFonts w:hint="eastAsia" w:cs="仿宋_GB2312"/>
          <w:bCs/>
          <w:sz w:val="21"/>
          <w:szCs w:val="21"/>
          <w:lang w:eastAsia="zh-CN"/>
        </w:rPr>
        <w:t>负责人</w:t>
      </w:r>
      <w:r>
        <w:rPr>
          <w:rFonts w:hint="eastAsia" w:cs="仿宋_GB2312"/>
          <w:bCs/>
          <w:sz w:val="21"/>
          <w:szCs w:val="21"/>
        </w:rPr>
        <w:t>承诺书；</w:t>
      </w:r>
    </w:p>
    <w:p>
      <w:pPr>
        <w:autoSpaceDE w:val="0"/>
        <w:autoSpaceDN w:val="0"/>
        <w:adjustRightInd w:val="0"/>
        <w:spacing w:line="480" w:lineRule="auto"/>
        <w:ind w:left="1163" w:leftChars="342"/>
        <w:jc w:val="left"/>
        <w:rPr>
          <w:rFonts w:hint="eastAsia" w:cs="仿宋_GB2312"/>
          <w:bCs/>
          <w:sz w:val="21"/>
          <w:szCs w:val="21"/>
        </w:rPr>
      </w:pPr>
      <w:r>
        <w:rPr>
          <w:rFonts w:hint="eastAsia" w:cs="仿宋_GB2312"/>
          <w:bCs/>
          <w:sz w:val="21"/>
          <w:szCs w:val="21"/>
        </w:rPr>
        <w:t>三、投标保证金；</w:t>
      </w:r>
    </w:p>
    <w:p>
      <w:pPr>
        <w:autoSpaceDE w:val="0"/>
        <w:autoSpaceDN w:val="0"/>
        <w:adjustRightInd w:val="0"/>
        <w:spacing w:line="480" w:lineRule="auto"/>
        <w:ind w:left="1163" w:leftChars="342"/>
        <w:jc w:val="left"/>
        <w:rPr>
          <w:rFonts w:hint="eastAsia" w:cs="仿宋_GB2312"/>
          <w:bCs/>
          <w:sz w:val="21"/>
          <w:szCs w:val="21"/>
        </w:rPr>
      </w:pPr>
      <w:r>
        <w:rPr>
          <w:rFonts w:hint="eastAsia" w:cs="仿宋_GB2312"/>
          <w:bCs/>
          <w:sz w:val="21"/>
          <w:szCs w:val="21"/>
        </w:rPr>
        <w:t xml:space="preserve">四、项目管理机构配备情况； </w:t>
      </w:r>
    </w:p>
    <w:p>
      <w:pPr>
        <w:autoSpaceDE w:val="0"/>
        <w:autoSpaceDN w:val="0"/>
        <w:adjustRightInd w:val="0"/>
        <w:spacing w:line="480" w:lineRule="auto"/>
        <w:ind w:left="1163" w:leftChars="342"/>
        <w:jc w:val="left"/>
        <w:rPr>
          <w:rFonts w:hint="eastAsia" w:cs="仿宋_GB2312"/>
          <w:bCs/>
          <w:sz w:val="21"/>
          <w:szCs w:val="21"/>
        </w:rPr>
      </w:pPr>
      <w:r>
        <w:rPr>
          <w:rFonts w:hint="eastAsia" w:cs="仿宋_GB2312"/>
          <w:bCs/>
          <w:sz w:val="21"/>
          <w:szCs w:val="21"/>
        </w:rPr>
        <w:t>五、投标单位基本信息表；</w:t>
      </w:r>
    </w:p>
    <w:p>
      <w:pPr>
        <w:autoSpaceDE w:val="0"/>
        <w:autoSpaceDN w:val="0"/>
        <w:adjustRightInd w:val="0"/>
        <w:spacing w:line="480" w:lineRule="auto"/>
        <w:ind w:left="1163" w:leftChars="342"/>
        <w:jc w:val="left"/>
        <w:rPr>
          <w:rFonts w:hint="eastAsia" w:cs="仿宋_GB2312"/>
          <w:bCs/>
          <w:sz w:val="21"/>
          <w:szCs w:val="21"/>
        </w:rPr>
      </w:pPr>
      <w:r>
        <w:rPr>
          <w:rFonts w:hint="eastAsia" w:cs="仿宋_GB2312"/>
          <w:bCs/>
          <w:sz w:val="21"/>
          <w:szCs w:val="21"/>
        </w:rPr>
        <w:t>六、资格证明文件；</w:t>
      </w:r>
    </w:p>
    <w:p>
      <w:pPr>
        <w:autoSpaceDE w:val="0"/>
        <w:autoSpaceDN w:val="0"/>
        <w:adjustRightInd w:val="0"/>
        <w:spacing w:line="480" w:lineRule="auto"/>
        <w:ind w:left="1163" w:leftChars="342"/>
        <w:jc w:val="left"/>
        <w:rPr>
          <w:rFonts w:hint="eastAsia" w:cs="仿宋_GB2312"/>
          <w:bCs/>
          <w:sz w:val="21"/>
          <w:szCs w:val="21"/>
        </w:rPr>
      </w:pPr>
      <w:r>
        <w:rPr>
          <w:rFonts w:hint="eastAsia" w:cs="仿宋_GB2312"/>
          <w:bCs/>
          <w:sz w:val="21"/>
          <w:szCs w:val="21"/>
        </w:rPr>
        <w:t>七、近年财务状况；</w:t>
      </w:r>
    </w:p>
    <w:p>
      <w:pPr>
        <w:autoSpaceDE w:val="0"/>
        <w:autoSpaceDN w:val="0"/>
        <w:adjustRightInd w:val="0"/>
        <w:spacing w:line="480" w:lineRule="auto"/>
        <w:ind w:left="1163" w:leftChars="342"/>
        <w:jc w:val="left"/>
        <w:rPr>
          <w:rFonts w:hint="eastAsia" w:cs="仿宋_GB2312"/>
          <w:bCs/>
          <w:color w:val="auto"/>
          <w:sz w:val="21"/>
          <w:szCs w:val="21"/>
        </w:rPr>
      </w:pPr>
      <w:r>
        <w:rPr>
          <w:rFonts w:hint="eastAsia" w:cs="仿宋_GB2312"/>
          <w:bCs/>
          <w:color w:val="auto"/>
          <w:sz w:val="21"/>
          <w:szCs w:val="21"/>
        </w:rPr>
        <w:t>八、近年发生的诉讼及仲裁情况；</w:t>
      </w:r>
    </w:p>
    <w:p>
      <w:pPr>
        <w:autoSpaceDE w:val="0"/>
        <w:autoSpaceDN w:val="0"/>
        <w:adjustRightInd w:val="0"/>
        <w:spacing w:line="480" w:lineRule="auto"/>
        <w:ind w:left="1163" w:leftChars="342"/>
        <w:jc w:val="left"/>
        <w:rPr>
          <w:rFonts w:hint="eastAsia" w:cs="仿宋_GB2312"/>
          <w:bCs/>
          <w:color w:val="auto"/>
          <w:sz w:val="21"/>
          <w:szCs w:val="21"/>
        </w:rPr>
      </w:pPr>
      <w:r>
        <w:rPr>
          <w:rFonts w:hint="eastAsia" w:cs="仿宋_GB2312"/>
          <w:bCs/>
          <w:color w:val="auto"/>
          <w:sz w:val="21"/>
          <w:szCs w:val="21"/>
          <w:lang w:eastAsia="zh-CN"/>
        </w:rPr>
        <w:t>九</w:t>
      </w:r>
      <w:r>
        <w:rPr>
          <w:rFonts w:hint="eastAsia" w:cs="仿宋_GB2312"/>
          <w:bCs/>
          <w:color w:val="auto"/>
          <w:sz w:val="21"/>
          <w:szCs w:val="21"/>
        </w:rPr>
        <w:t>、承诺书；</w:t>
      </w:r>
    </w:p>
    <w:p>
      <w:pPr>
        <w:autoSpaceDE w:val="0"/>
        <w:autoSpaceDN w:val="0"/>
        <w:adjustRightInd w:val="0"/>
        <w:spacing w:line="480" w:lineRule="auto"/>
        <w:ind w:left="1163" w:leftChars="342"/>
        <w:jc w:val="left"/>
        <w:rPr>
          <w:rFonts w:hint="eastAsia" w:cs="仿宋_GB2312"/>
          <w:bCs/>
          <w:color w:val="auto"/>
          <w:sz w:val="21"/>
          <w:szCs w:val="21"/>
        </w:rPr>
      </w:pPr>
      <w:r>
        <w:rPr>
          <w:rFonts w:hint="eastAsia" w:cs="仿宋_GB2312"/>
          <w:bCs/>
          <w:color w:val="auto"/>
          <w:sz w:val="21"/>
          <w:szCs w:val="21"/>
        </w:rPr>
        <w:t>十、其它材料。</w:t>
      </w:r>
    </w:p>
    <w:p>
      <w:pPr>
        <w:spacing w:line="600" w:lineRule="exact"/>
        <w:ind w:left="1377" w:leftChars="405"/>
        <w:rPr>
          <w:rFonts w:hint="eastAsia" w:ascii="新宋体" w:eastAsia="新宋体"/>
          <w:bCs/>
          <w:sz w:val="21"/>
          <w:szCs w:val="21"/>
        </w:rPr>
      </w:pPr>
      <w:r>
        <w:rPr>
          <w:rFonts w:hint="eastAsia" w:ascii="新宋体" w:eastAsia="新宋体"/>
          <w:bCs/>
          <w:sz w:val="21"/>
          <w:szCs w:val="21"/>
        </w:rPr>
        <w:t>投标文件应按本章提供的格式编制。</w:t>
      </w:r>
    </w:p>
    <w:p>
      <w:pPr>
        <w:spacing w:line="600" w:lineRule="exact"/>
        <w:ind w:left="1377" w:leftChars="405"/>
        <w:rPr>
          <w:rFonts w:hint="eastAsia" w:ascii="新宋体" w:eastAsia="新宋体"/>
          <w:bCs/>
          <w:sz w:val="21"/>
          <w:szCs w:val="21"/>
        </w:rPr>
      </w:pPr>
      <w:r>
        <w:rPr>
          <w:rFonts w:hint="eastAsia" w:ascii="新宋体" w:eastAsia="新宋体"/>
          <w:bCs/>
          <w:sz w:val="21"/>
          <w:szCs w:val="21"/>
        </w:rPr>
        <w:t>如有本章未提供的格式，投标人可自行编制。</w:t>
      </w:r>
    </w:p>
    <w:p>
      <w:pPr>
        <w:tabs>
          <w:tab w:val="center" w:pos="4739"/>
        </w:tabs>
        <w:ind w:left="180"/>
        <w:jc w:val="center"/>
        <w:rPr>
          <w:rFonts w:hint="eastAsia"/>
          <w:b/>
          <w:sz w:val="32"/>
        </w:rPr>
      </w:pPr>
      <w:r>
        <w:rPr>
          <w:b/>
          <w:sz w:val="32"/>
        </w:rPr>
        <w:br w:type="page"/>
      </w:r>
      <w:r>
        <w:rPr>
          <w:rFonts w:hint="eastAsia"/>
          <w:b/>
          <w:sz w:val="32"/>
        </w:rPr>
        <w:t>一、投标函及投标函附录</w:t>
      </w:r>
      <w:bookmarkStart w:id="98" w:name="_Toc271787730"/>
    </w:p>
    <w:p>
      <w:pPr>
        <w:tabs>
          <w:tab w:val="center" w:pos="4739"/>
        </w:tabs>
        <w:ind w:left="180"/>
        <w:jc w:val="center"/>
        <w:rPr>
          <w:rFonts w:hint="eastAsia"/>
          <w:sz w:val="28"/>
          <w:szCs w:val="28"/>
        </w:rPr>
      </w:pPr>
      <w:r>
        <w:rPr>
          <w:rFonts w:hint="eastAsia"/>
          <w:sz w:val="28"/>
          <w:szCs w:val="28"/>
        </w:rPr>
        <w:t>（一）投标函</w:t>
      </w:r>
    </w:p>
    <w:p>
      <w:pPr>
        <w:spacing w:line="480" w:lineRule="exact"/>
        <w:rPr>
          <w:rFonts w:hint="eastAsia" w:ascii="新宋体" w:eastAsia="新宋体"/>
          <w:sz w:val="21"/>
          <w:szCs w:val="21"/>
        </w:rPr>
      </w:pPr>
      <w:r>
        <w:rPr>
          <w:rFonts w:hint="eastAsia" w:ascii="新宋体" w:eastAsia="新宋体"/>
          <w:sz w:val="21"/>
          <w:szCs w:val="21"/>
        </w:rPr>
        <w:t>致：</w:t>
      </w:r>
      <w:r>
        <w:rPr>
          <w:rFonts w:hint="eastAsia" w:ascii="新宋体" w:eastAsia="新宋体"/>
          <w:sz w:val="21"/>
          <w:szCs w:val="21"/>
          <w:u w:val="single"/>
        </w:rPr>
        <w:t xml:space="preserve">                              </w:t>
      </w:r>
      <w:r>
        <w:rPr>
          <w:rFonts w:hint="eastAsia" w:ascii="新宋体" w:eastAsia="新宋体"/>
          <w:sz w:val="21"/>
          <w:szCs w:val="21"/>
        </w:rPr>
        <w:t>（招标人名称）</w:t>
      </w:r>
    </w:p>
    <w:p>
      <w:pPr>
        <w:spacing w:line="480" w:lineRule="exact"/>
        <w:ind w:firstLine="420" w:firstLineChars="200"/>
        <w:rPr>
          <w:rFonts w:hint="eastAsia" w:ascii="新宋体" w:eastAsia="新宋体"/>
          <w:sz w:val="21"/>
          <w:szCs w:val="21"/>
        </w:rPr>
      </w:pPr>
      <w:r>
        <w:rPr>
          <w:rFonts w:hint="eastAsia" w:ascii="新宋体" w:eastAsia="新宋体"/>
          <w:sz w:val="21"/>
          <w:szCs w:val="21"/>
        </w:rPr>
        <w:t>在考察现场并充分研究</w:t>
      </w:r>
      <w:r>
        <w:rPr>
          <w:rFonts w:hint="eastAsia" w:ascii="新宋体" w:eastAsia="新宋体"/>
          <w:sz w:val="21"/>
          <w:szCs w:val="21"/>
          <w:u w:val="single"/>
        </w:rPr>
        <w:t xml:space="preserve">                （项目名称）</w:t>
      </w:r>
      <w:r>
        <w:rPr>
          <w:rFonts w:hint="eastAsia" w:ascii="新宋体" w:eastAsia="新宋体"/>
          <w:sz w:val="21"/>
          <w:szCs w:val="21"/>
        </w:rPr>
        <w:t>（以下简称“本工程”）施工招标文件的全部内容后，我方兹以：</w:t>
      </w:r>
    </w:p>
    <w:p>
      <w:pPr>
        <w:spacing w:line="480" w:lineRule="exact"/>
        <w:ind w:firstLine="825" w:firstLineChars="393"/>
        <w:rPr>
          <w:rFonts w:hint="eastAsia" w:ascii="新宋体" w:eastAsia="新宋体"/>
          <w:sz w:val="21"/>
          <w:szCs w:val="21"/>
        </w:rPr>
      </w:pPr>
      <w:r>
        <w:rPr>
          <w:rFonts w:hint="eastAsia" w:ascii="新宋体" w:eastAsia="新宋体"/>
          <w:sz w:val="21"/>
          <w:szCs w:val="21"/>
        </w:rPr>
        <w:t>人民币（大写）：</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825" w:firstLineChars="393"/>
        <w:rPr>
          <w:rFonts w:hint="eastAsia" w:ascii="新宋体" w:eastAsia="新宋体"/>
          <w:sz w:val="21"/>
          <w:szCs w:val="21"/>
        </w:rPr>
      </w:pPr>
      <w:r>
        <w:rPr>
          <w:rFonts w:hint="eastAsia" w:ascii="新宋体" w:eastAsia="新宋体"/>
          <w:sz w:val="21"/>
          <w:szCs w:val="21"/>
        </w:rPr>
        <w:t>RMB￥：</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rPr>
          <w:rFonts w:hint="eastAsia" w:ascii="新宋体" w:eastAsia="新宋体"/>
          <w:sz w:val="21"/>
          <w:szCs w:val="21"/>
        </w:rPr>
      </w:pPr>
      <w:r>
        <w:rPr>
          <w:rFonts w:hint="eastAsia" w:ascii="新宋体" w:eastAsia="新宋体"/>
          <w:sz w:val="21"/>
          <w:szCs w:val="21"/>
        </w:rPr>
        <w:t>的投标价格和按合同约定有权得到的其它金额，并严格按照合同约定，施工、竣工和交付本工程并维修其中的任何缺陷。</w:t>
      </w:r>
    </w:p>
    <w:p>
      <w:pPr>
        <w:spacing w:line="480" w:lineRule="exact"/>
        <w:ind w:firstLine="420" w:firstLineChars="200"/>
        <w:rPr>
          <w:rFonts w:hint="eastAsia" w:ascii="新宋体" w:eastAsia="新宋体"/>
          <w:sz w:val="21"/>
          <w:szCs w:val="21"/>
        </w:rPr>
      </w:pPr>
      <w:r>
        <w:rPr>
          <w:rFonts w:hint="eastAsia" w:ascii="新宋体" w:eastAsia="新宋体"/>
          <w:sz w:val="21"/>
          <w:szCs w:val="21"/>
        </w:rPr>
        <w:t>在我方的上述投标总报价中，包括：</w:t>
      </w:r>
    </w:p>
    <w:p>
      <w:pPr>
        <w:spacing w:line="480" w:lineRule="exact"/>
        <w:ind w:firstLine="917" w:firstLineChars="437"/>
        <w:rPr>
          <w:rFonts w:hint="eastAsia" w:ascii="新宋体" w:eastAsia="新宋体"/>
          <w:sz w:val="21"/>
          <w:szCs w:val="21"/>
        </w:rPr>
      </w:pPr>
      <w:r>
        <w:rPr>
          <w:rFonts w:hint="eastAsia" w:ascii="新宋体" w:eastAsia="新宋体"/>
          <w:sz w:val="21"/>
          <w:szCs w:val="21"/>
        </w:rPr>
        <w:t>规费RMB￥：</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917" w:firstLineChars="437"/>
        <w:rPr>
          <w:rFonts w:hint="eastAsia" w:ascii="新宋体" w:eastAsia="新宋体"/>
          <w:sz w:val="21"/>
          <w:szCs w:val="21"/>
        </w:rPr>
      </w:pPr>
      <w:r>
        <w:rPr>
          <w:rFonts w:hint="eastAsia" w:ascii="新宋体" w:eastAsia="新宋体"/>
          <w:sz w:val="21"/>
          <w:szCs w:val="21"/>
        </w:rPr>
        <w:t>税金RMB￥：</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917" w:firstLineChars="437"/>
        <w:rPr>
          <w:rFonts w:hint="eastAsia" w:ascii="新宋体" w:eastAsia="新宋体"/>
          <w:sz w:val="21"/>
          <w:szCs w:val="21"/>
        </w:rPr>
      </w:pPr>
      <w:r>
        <w:rPr>
          <w:rFonts w:hint="eastAsia" w:ascii="新宋体" w:eastAsia="新宋体"/>
          <w:sz w:val="21"/>
          <w:szCs w:val="21"/>
        </w:rPr>
        <w:t>安全文明措施费RMB￥：</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420" w:firstLineChars="200"/>
        <w:rPr>
          <w:rFonts w:hint="eastAsia" w:ascii="新宋体" w:eastAsia="新宋体"/>
          <w:sz w:val="21"/>
          <w:szCs w:val="21"/>
        </w:rPr>
      </w:pPr>
      <w:r>
        <w:rPr>
          <w:rFonts w:hint="eastAsia" w:ascii="新宋体" w:eastAsia="新宋体"/>
          <w:sz w:val="21"/>
          <w:szCs w:val="21"/>
        </w:rPr>
        <w:t>如果我方中标，我方保证按照合同约定的开工日期开始本工程的施工，</w:t>
      </w:r>
      <w:r>
        <w:rPr>
          <w:rFonts w:hint="eastAsia" w:ascii="新宋体" w:eastAsia="新宋体"/>
          <w:sz w:val="21"/>
          <w:szCs w:val="21"/>
          <w:u w:val="single"/>
        </w:rPr>
        <w:t xml:space="preserve">      </w:t>
      </w:r>
      <w:r>
        <w:rPr>
          <w:rFonts w:hint="eastAsia" w:ascii="新宋体" w:eastAsia="新宋体"/>
          <w:sz w:val="21"/>
          <w:szCs w:val="21"/>
        </w:rPr>
        <w:t>天（日历日）内竣工，并确保工程质量达到</w:t>
      </w:r>
      <w:r>
        <w:rPr>
          <w:rFonts w:hint="eastAsia" w:ascii="新宋体" w:eastAsia="新宋体"/>
          <w:sz w:val="21"/>
          <w:szCs w:val="21"/>
          <w:u w:val="single"/>
        </w:rPr>
        <w:t xml:space="preserve">      </w:t>
      </w:r>
      <w:r>
        <w:rPr>
          <w:rFonts w:hint="eastAsia" w:ascii="新宋体" w:eastAsia="新宋体"/>
          <w:sz w:val="21"/>
          <w:szCs w:val="21"/>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20" w:firstLineChars="200"/>
        <w:rPr>
          <w:rFonts w:hint="eastAsia" w:ascii="新宋体" w:eastAsia="新宋体"/>
          <w:sz w:val="21"/>
          <w:szCs w:val="21"/>
        </w:rPr>
      </w:pPr>
      <w:r>
        <w:rPr>
          <w:rFonts w:hint="eastAsia" w:ascii="新宋体" w:eastAsia="新宋体"/>
          <w:sz w:val="21"/>
          <w:szCs w:val="21"/>
        </w:rPr>
        <w:t>若我方中标，愿意按国家计委计价格【2002】1980号文件规定向代理机构支付招标代理服务费。</w:t>
      </w:r>
    </w:p>
    <w:p>
      <w:pPr>
        <w:spacing w:line="480" w:lineRule="exact"/>
        <w:ind w:firstLine="420" w:firstLineChars="200"/>
        <w:rPr>
          <w:rFonts w:hint="eastAsia" w:ascii="新宋体" w:eastAsia="新宋体"/>
          <w:sz w:val="21"/>
          <w:szCs w:val="21"/>
        </w:rPr>
      </w:pPr>
      <w:r>
        <w:rPr>
          <w:rFonts w:hint="eastAsia" w:ascii="新宋体" w:eastAsia="新宋体"/>
          <w:sz w:val="21"/>
          <w:szCs w:val="21"/>
        </w:rPr>
        <w:t>随本投标函递交的投标函附录是本投标函的组成部分，对我方构成约束力。</w:t>
      </w:r>
    </w:p>
    <w:p>
      <w:pPr>
        <w:spacing w:line="480" w:lineRule="exact"/>
        <w:ind w:firstLine="420" w:firstLineChars="200"/>
        <w:rPr>
          <w:rFonts w:hint="eastAsia" w:ascii="新宋体" w:eastAsia="新宋体"/>
          <w:sz w:val="21"/>
          <w:szCs w:val="21"/>
        </w:rPr>
      </w:pPr>
      <w:r>
        <w:rPr>
          <w:rFonts w:hint="eastAsia" w:ascii="新宋体" w:eastAsia="新宋体"/>
          <w:sz w:val="21"/>
          <w:szCs w:val="21"/>
        </w:rPr>
        <w:t>随同本投标函递交投标保证金一份，金额为人民币（大写）：</w:t>
      </w:r>
      <w:r>
        <w:rPr>
          <w:rFonts w:hint="eastAsia" w:ascii="新宋体" w:eastAsia="新宋体"/>
          <w:sz w:val="21"/>
          <w:szCs w:val="21"/>
          <w:u w:val="single"/>
        </w:rPr>
        <w:t xml:space="preserve">       </w:t>
      </w:r>
      <w:r>
        <w:rPr>
          <w:rFonts w:hint="eastAsia" w:ascii="新宋体" w:eastAsia="新宋体"/>
          <w:sz w:val="21"/>
          <w:szCs w:val="21"/>
        </w:rPr>
        <w:t>元（￥：</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420" w:firstLineChars="200"/>
        <w:rPr>
          <w:rFonts w:hint="eastAsia" w:ascii="新宋体" w:eastAsia="新宋体"/>
          <w:sz w:val="21"/>
          <w:szCs w:val="21"/>
        </w:rPr>
      </w:pPr>
      <w:r>
        <w:rPr>
          <w:rFonts w:hint="eastAsia" w:ascii="新宋体" w:eastAsia="新宋体"/>
          <w:sz w:val="21"/>
          <w:szCs w:val="21"/>
        </w:rPr>
        <w:t>在签署协议书之前，你方的中标通知书连同本投标函，包括投标函附录，对双方具有约束力。</w:t>
      </w:r>
    </w:p>
    <w:p>
      <w:pPr>
        <w:spacing w:line="480" w:lineRule="exact"/>
        <w:ind w:firstLine="420" w:firstLineChars="200"/>
        <w:rPr>
          <w:rFonts w:hint="eastAsia" w:ascii="新宋体" w:eastAsia="新宋体"/>
          <w:sz w:val="21"/>
          <w:szCs w:val="21"/>
        </w:rPr>
      </w:pPr>
      <w:r>
        <w:rPr>
          <w:rFonts w:hint="eastAsia" w:ascii="新宋体" w:eastAsia="新宋体"/>
          <w:sz w:val="21"/>
          <w:szCs w:val="21"/>
        </w:rPr>
        <w:t>我方认可并接受招标文件中的所有内容，并无异议。</w:t>
      </w:r>
    </w:p>
    <w:p>
      <w:pPr>
        <w:spacing w:line="480" w:lineRule="exact"/>
        <w:ind w:firstLine="420" w:firstLineChars="200"/>
        <w:rPr>
          <w:rFonts w:hint="eastAsia" w:ascii="新宋体" w:eastAsia="新宋体"/>
          <w:sz w:val="21"/>
          <w:szCs w:val="21"/>
        </w:rPr>
      </w:pPr>
      <w:r>
        <w:rPr>
          <w:rFonts w:hint="eastAsia" w:ascii="新宋体" w:eastAsia="新宋体"/>
          <w:sz w:val="21"/>
          <w:szCs w:val="21"/>
        </w:rPr>
        <w:t>投标人（盖章）：</w:t>
      </w:r>
    </w:p>
    <w:p>
      <w:pPr>
        <w:spacing w:line="480" w:lineRule="exact"/>
        <w:ind w:firstLine="420" w:firstLineChars="200"/>
        <w:rPr>
          <w:rFonts w:hint="eastAsia" w:ascii="新宋体" w:eastAsia="新宋体"/>
          <w:sz w:val="21"/>
          <w:szCs w:val="21"/>
        </w:rPr>
      </w:pPr>
      <w:r>
        <w:rPr>
          <w:rFonts w:hint="eastAsia" w:ascii="新宋体" w:eastAsia="新宋体"/>
          <w:sz w:val="21"/>
          <w:szCs w:val="21"/>
        </w:rPr>
        <w:t>法定代表人或委托代理人（签字）：</w:t>
      </w:r>
    </w:p>
    <w:p>
      <w:pPr>
        <w:spacing w:line="480" w:lineRule="exact"/>
        <w:ind w:firstLine="420" w:firstLineChars="200"/>
        <w:rPr>
          <w:rFonts w:hint="eastAsia" w:ascii="新宋体" w:eastAsia="新宋体"/>
          <w:sz w:val="21"/>
          <w:szCs w:val="21"/>
        </w:rPr>
      </w:pPr>
      <w:r>
        <w:rPr>
          <w:rFonts w:hint="eastAsia" w:ascii="新宋体" w:eastAsia="新宋体"/>
          <w:sz w:val="21"/>
          <w:szCs w:val="21"/>
        </w:rPr>
        <w:t>日期：         年      月      日</w:t>
      </w:r>
    </w:p>
    <w:p>
      <w:pPr>
        <w:autoSpaceDE w:val="0"/>
        <w:autoSpaceDN w:val="0"/>
        <w:adjustRightInd w:val="0"/>
        <w:jc w:val="center"/>
        <w:rPr>
          <w:rFonts w:hint="eastAsia" w:cs="黑体"/>
          <w:sz w:val="28"/>
          <w:szCs w:val="28"/>
        </w:rPr>
      </w:pPr>
      <w:bookmarkStart w:id="99" w:name="_Toc250616672"/>
      <w:r>
        <w:rPr>
          <w:rFonts w:hint="eastAsia" w:ascii="黑体" w:eastAsia="黑体" w:cs="黑体"/>
          <w:sz w:val="28"/>
          <w:szCs w:val="28"/>
        </w:rPr>
        <w:br w:type="page"/>
      </w:r>
      <w:r>
        <w:rPr>
          <w:rFonts w:hint="eastAsia" w:cs="黑体"/>
          <w:sz w:val="28"/>
          <w:szCs w:val="28"/>
        </w:rPr>
        <w:t>（二）投标函附录</w:t>
      </w:r>
      <w:bookmarkEnd w:id="99"/>
    </w:p>
    <w:p>
      <w:pPr>
        <w:rPr>
          <w:rFonts w:hint="eastAsia" w:ascii="新宋体" w:eastAsia="新宋体"/>
        </w:rPr>
      </w:pPr>
    </w:p>
    <w:tbl>
      <w:tblPr>
        <w:tblStyle w:val="37"/>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int="eastAsia" w:ascii="新宋体" w:eastAsia="新宋体"/>
                <w:sz w:val="21"/>
                <w:szCs w:val="21"/>
              </w:rPr>
            </w:pPr>
            <w:r>
              <w:rPr>
                <w:rFonts w:hint="eastAsia" w:hAnsi="宋体" w:cs="宋体"/>
                <w:sz w:val="24"/>
              </w:rPr>
              <w:t>工程名称</w:t>
            </w:r>
          </w:p>
        </w:tc>
        <w:tc>
          <w:tcPr>
            <w:tcW w:w="6014" w:type="dxa"/>
            <w:gridSpan w:val="5"/>
            <w:vAlign w:val="center"/>
          </w:tcPr>
          <w:p>
            <w:pPr>
              <w:jc w:val="center"/>
              <w:rPr>
                <w:rFonts w:hint="eastAsia"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int="eastAsia" w:ascii="新宋体" w:eastAsia="新宋体"/>
                <w:sz w:val="21"/>
                <w:szCs w:val="21"/>
              </w:rPr>
            </w:pPr>
            <w:r>
              <w:rPr>
                <w:rFonts w:hint="eastAsia" w:hAnsi="宋体" w:cs="宋体"/>
                <w:sz w:val="24"/>
              </w:rPr>
              <w:t>投标人</w:t>
            </w:r>
          </w:p>
        </w:tc>
        <w:tc>
          <w:tcPr>
            <w:tcW w:w="6014" w:type="dxa"/>
            <w:gridSpan w:val="5"/>
            <w:vAlign w:val="center"/>
          </w:tcPr>
          <w:p>
            <w:pPr>
              <w:jc w:val="center"/>
              <w:rPr>
                <w:rFonts w:hint="eastAsia"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int="eastAsia" w:ascii="新宋体" w:eastAsia="新宋体"/>
                <w:sz w:val="21"/>
                <w:szCs w:val="21"/>
              </w:rPr>
            </w:pPr>
            <w:r>
              <w:rPr>
                <w:rFonts w:hint="eastAsia" w:hAnsi="宋体" w:cs="宋体"/>
                <w:sz w:val="24"/>
              </w:rPr>
              <w:t>项目</w:t>
            </w:r>
            <w:r>
              <w:rPr>
                <w:rFonts w:hint="eastAsia" w:hAnsi="宋体" w:cs="宋体"/>
                <w:sz w:val="24"/>
                <w:lang w:eastAsia="zh-CN"/>
              </w:rPr>
              <w:t>负责人</w:t>
            </w:r>
          </w:p>
        </w:tc>
        <w:tc>
          <w:tcPr>
            <w:tcW w:w="1510" w:type="dxa"/>
            <w:vAlign w:val="center"/>
          </w:tcPr>
          <w:p>
            <w:pPr>
              <w:jc w:val="center"/>
              <w:rPr>
                <w:rFonts w:hint="eastAsia" w:ascii="新宋体" w:eastAsia="新宋体"/>
                <w:sz w:val="21"/>
                <w:szCs w:val="21"/>
              </w:rPr>
            </w:pPr>
          </w:p>
        </w:tc>
        <w:tc>
          <w:tcPr>
            <w:tcW w:w="565" w:type="dxa"/>
            <w:vAlign w:val="center"/>
          </w:tcPr>
          <w:p>
            <w:pPr>
              <w:jc w:val="center"/>
              <w:rPr>
                <w:rFonts w:hint="eastAsia" w:ascii="新宋体" w:eastAsia="新宋体"/>
                <w:sz w:val="21"/>
                <w:szCs w:val="21"/>
              </w:rPr>
            </w:pPr>
            <w:r>
              <w:rPr>
                <w:rFonts w:hint="eastAsia" w:hAnsi="宋体" w:cs="宋体"/>
                <w:sz w:val="24"/>
              </w:rPr>
              <w:t>级别</w:t>
            </w:r>
          </w:p>
        </w:tc>
        <w:tc>
          <w:tcPr>
            <w:tcW w:w="1245" w:type="dxa"/>
            <w:vAlign w:val="center"/>
          </w:tcPr>
          <w:p>
            <w:pPr>
              <w:jc w:val="center"/>
              <w:rPr>
                <w:rFonts w:hint="eastAsia" w:ascii="新宋体" w:eastAsia="新宋体"/>
                <w:sz w:val="21"/>
                <w:szCs w:val="21"/>
              </w:rPr>
            </w:pPr>
          </w:p>
        </w:tc>
        <w:tc>
          <w:tcPr>
            <w:tcW w:w="790" w:type="dxa"/>
            <w:vAlign w:val="center"/>
          </w:tcPr>
          <w:p>
            <w:pPr>
              <w:jc w:val="center"/>
              <w:rPr>
                <w:rFonts w:hint="eastAsia" w:ascii="新宋体" w:eastAsia="新宋体"/>
                <w:sz w:val="21"/>
                <w:szCs w:val="21"/>
              </w:rPr>
            </w:pPr>
            <w:r>
              <w:rPr>
                <w:rFonts w:hint="eastAsia" w:hAnsi="宋体" w:cs="宋体"/>
                <w:sz w:val="24"/>
              </w:rPr>
              <w:t>证书编号</w:t>
            </w:r>
          </w:p>
        </w:tc>
        <w:tc>
          <w:tcPr>
            <w:tcW w:w="1904" w:type="dxa"/>
            <w:vAlign w:val="center"/>
          </w:tcPr>
          <w:p>
            <w:pPr>
              <w:jc w:val="center"/>
              <w:rPr>
                <w:rFonts w:hint="eastAsia"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int="eastAsia" w:ascii="新宋体" w:eastAsia="新宋体"/>
                <w:sz w:val="21"/>
                <w:szCs w:val="21"/>
              </w:rPr>
            </w:pPr>
            <w:r>
              <w:rPr>
                <w:rFonts w:hint="eastAsia" w:hAnsi="宋体" w:cs="宋体"/>
                <w:sz w:val="24"/>
              </w:rPr>
              <w:t>技术负责人</w:t>
            </w:r>
          </w:p>
        </w:tc>
        <w:tc>
          <w:tcPr>
            <w:tcW w:w="1510" w:type="dxa"/>
            <w:vAlign w:val="center"/>
          </w:tcPr>
          <w:p>
            <w:pPr>
              <w:jc w:val="center"/>
              <w:rPr>
                <w:rFonts w:hint="eastAsia" w:ascii="新宋体" w:eastAsia="新宋体"/>
                <w:sz w:val="21"/>
                <w:szCs w:val="21"/>
              </w:rPr>
            </w:pPr>
          </w:p>
        </w:tc>
        <w:tc>
          <w:tcPr>
            <w:tcW w:w="565" w:type="dxa"/>
            <w:vAlign w:val="center"/>
          </w:tcPr>
          <w:p>
            <w:pPr>
              <w:jc w:val="center"/>
              <w:rPr>
                <w:rFonts w:hint="eastAsia" w:ascii="新宋体" w:eastAsia="新宋体"/>
                <w:sz w:val="21"/>
                <w:szCs w:val="21"/>
              </w:rPr>
            </w:pPr>
            <w:r>
              <w:rPr>
                <w:rFonts w:hint="eastAsia" w:hAnsi="宋体" w:cs="宋体"/>
                <w:sz w:val="24"/>
              </w:rPr>
              <w:t>级别</w:t>
            </w:r>
          </w:p>
        </w:tc>
        <w:tc>
          <w:tcPr>
            <w:tcW w:w="1245" w:type="dxa"/>
            <w:vAlign w:val="center"/>
          </w:tcPr>
          <w:p>
            <w:pPr>
              <w:jc w:val="center"/>
              <w:rPr>
                <w:rFonts w:hint="eastAsia" w:ascii="新宋体" w:eastAsia="新宋体"/>
                <w:sz w:val="21"/>
                <w:szCs w:val="21"/>
              </w:rPr>
            </w:pPr>
          </w:p>
        </w:tc>
        <w:tc>
          <w:tcPr>
            <w:tcW w:w="790" w:type="dxa"/>
            <w:vAlign w:val="center"/>
          </w:tcPr>
          <w:p>
            <w:pPr>
              <w:jc w:val="center"/>
              <w:rPr>
                <w:rFonts w:hint="eastAsia" w:ascii="新宋体" w:eastAsia="新宋体"/>
                <w:sz w:val="21"/>
                <w:szCs w:val="21"/>
              </w:rPr>
            </w:pPr>
            <w:r>
              <w:rPr>
                <w:rFonts w:hint="eastAsia" w:hAnsi="宋体" w:cs="宋体"/>
                <w:sz w:val="24"/>
              </w:rPr>
              <w:t>证书编号</w:t>
            </w:r>
          </w:p>
        </w:tc>
        <w:tc>
          <w:tcPr>
            <w:tcW w:w="1904" w:type="dxa"/>
            <w:vAlign w:val="center"/>
          </w:tcPr>
          <w:p>
            <w:pPr>
              <w:jc w:val="center"/>
              <w:rPr>
                <w:rFonts w:hint="eastAsia"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int="eastAsia" w:ascii="新宋体" w:eastAsia="新宋体"/>
                <w:sz w:val="21"/>
                <w:szCs w:val="21"/>
              </w:rPr>
            </w:pPr>
            <w:r>
              <w:rPr>
                <w:rFonts w:hint="eastAsia" w:hAnsi="宋体" w:cs="宋体"/>
                <w:sz w:val="24"/>
              </w:rPr>
              <w:t>投标总报价</w:t>
            </w:r>
          </w:p>
        </w:tc>
        <w:tc>
          <w:tcPr>
            <w:tcW w:w="3320" w:type="dxa"/>
            <w:gridSpan w:val="3"/>
            <w:vAlign w:val="center"/>
          </w:tcPr>
          <w:p>
            <w:pPr>
              <w:rPr>
                <w:rFonts w:hint="eastAsia" w:ascii="新宋体" w:eastAsia="新宋体"/>
                <w:sz w:val="21"/>
                <w:szCs w:val="21"/>
              </w:rPr>
            </w:pPr>
            <w:r>
              <w:rPr>
                <w:rFonts w:hint="eastAsia" w:hAnsi="宋体" w:cs="宋体"/>
                <w:sz w:val="24"/>
              </w:rPr>
              <w:t>（大写）</w:t>
            </w:r>
          </w:p>
        </w:tc>
        <w:tc>
          <w:tcPr>
            <w:tcW w:w="2694" w:type="dxa"/>
            <w:gridSpan w:val="2"/>
            <w:vAlign w:val="center"/>
          </w:tcPr>
          <w:p>
            <w:pPr>
              <w:rPr>
                <w:rFonts w:hint="eastAsia" w:ascii="新宋体" w:eastAsia="新宋体"/>
                <w:sz w:val="21"/>
                <w:szCs w:val="21"/>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sz w:val="21"/>
                <w:szCs w:val="21"/>
              </w:rPr>
            </w:pPr>
          </w:p>
        </w:tc>
        <w:tc>
          <w:tcPr>
            <w:tcW w:w="6014" w:type="dxa"/>
            <w:gridSpan w:val="5"/>
            <w:vAlign w:val="center"/>
          </w:tcPr>
          <w:p>
            <w:pPr>
              <w:spacing w:line="480" w:lineRule="exact"/>
              <w:rPr>
                <w:rFonts w:hint="eastAsia" w:hAnsi="宋体" w:cs="宋体"/>
                <w:sz w:val="24"/>
              </w:rPr>
            </w:pPr>
            <w:r>
              <w:rPr>
                <w:rFonts w:hint="eastAsia" w:hAnsi="宋体" w:cs="宋体"/>
                <w:sz w:val="24"/>
              </w:rPr>
              <w:t>其中：</w:t>
            </w:r>
          </w:p>
          <w:p>
            <w:pPr>
              <w:spacing w:line="480" w:lineRule="exact"/>
              <w:ind w:firstLine="600" w:firstLineChars="250"/>
              <w:rPr>
                <w:rFonts w:hint="eastAsia"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int="eastAsia"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int="eastAsia" w:ascii="新宋体" w:eastAsia="新宋体"/>
                <w:sz w:val="21"/>
                <w:szCs w:val="21"/>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int="eastAsia" w:ascii="新宋体" w:eastAsia="新宋体"/>
                <w:sz w:val="21"/>
                <w:szCs w:val="21"/>
              </w:rPr>
            </w:pPr>
            <w:r>
              <w:rPr>
                <w:rFonts w:hint="eastAsia" w:hAnsi="宋体" w:cs="宋体"/>
                <w:sz w:val="24"/>
              </w:rPr>
              <w:t>投标质量等级</w:t>
            </w:r>
          </w:p>
        </w:tc>
        <w:tc>
          <w:tcPr>
            <w:tcW w:w="6014" w:type="dxa"/>
            <w:gridSpan w:val="5"/>
            <w:vAlign w:val="center"/>
          </w:tcPr>
          <w:p>
            <w:pPr>
              <w:jc w:val="center"/>
              <w:rPr>
                <w:rFonts w:hint="eastAsia"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int="eastAsia" w:ascii="新宋体" w:eastAsia="新宋体"/>
                <w:sz w:val="21"/>
                <w:szCs w:val="21"/>
              </w:rPr>
            </w:pPr>
            <w:r>
              <w:rPr>
                <w:rFonts w:hint="eastAsia" w:hAnsi="宋体" w:cs="宋体"/>
                <w:sz w:val="24"/>
              </w:rPr>
              <w:t>投标工期</w:t>
            </w:r>
          </w:p>
        </w:tc>
        <w:tc>
          <w:tcPr>
            <w:tcW w:w="6014" w:type="dxa"/>
            <w:gridSpan w:val="5"/>
            <w:vAlign w:val="center"/>
          </w:tcPr>
          <w:p>
            <w:pPr>
              <w:jc w:val="center"/>
              <w:rPr>
                <w:rFonts w:hint="eastAsia" w:ascii="新宋体" w:eastAsia="新宋体"/>
                <w:sz w:val="21"/>
                <w:szCs w:val="21"/>
              </w:rPr>
            </w:pPr>
            <w:r>
              <w:rPr>
                <w:rFonts w:hint="eastAsia" w:hAnsi="宋体" w:cs="宋体"/>
                <w:sz w:val="24"/>
                <w:u w:val="single"/>
              </w:rPr>
              <w:t xml:space="preserve">  </w:t>
            </w:r>
            <w:r>
              <w:rPr>
                <w:rFonts w:hint="eastAsia" w:hAnsi="宋体" w:cs="宋体"/>
                <w:sz w:val="24"/>
                <w:u w:val="single"/>
                <w:lang w:val="en-US" w:eastAsia="zh-CN"/>
              </w:rPr>
              <w:t xml:space="preserve">  </w:t>
            </w:r>
            <w:r>
              <w:rPr>
                <w:rFonts w:hint="eastAsia" w:hAnsi="宋体" w:cs="宋体"/>
                <w:sz w:val="24"/>
                <w:u w:val="single"/>
              </w:rPr>
              <w:t xml:space="preserve">   </w:t>
            </w: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int="eastAsia" w:ascii="新宋体" w:eastAsia="新宋体"/>
                <w:sz w:val="21"/>
                <w:szCs w:val="21"/>
              </w:rPr>
            </w:pPr>
            <w:r>
              <w:rPr>
                <w:rFonts w:hint="eastAsia" w:hAnsi="宋体" w:cs="宋体"/>
                <w:sz w:val="24"/>
              </w:rPr>
              <w:t>投标有效期</w:t>
            </w:r>
          </w:p>
        </w:tc>
        <w:tc>
          <w:tcPr>
            <w:tcW w:w="6014" w:type="dxa"/>
            <w:gridSpan w:val="5"/>
            <w:vAlign w:val="center"/>
          </w:tcPr>
          <w:p>
            <w:pPr>
              <w:jc w:val="center"/>
              <w:rPr>
                <w:rFonts w:hint="eastAsia"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vAlign w:val="top"/>
          </w:tcPr>
          <w:p>
            <w:pPr>
              <w:rPr>
                <w:rFonts w:hint="eastAsia" w:hAnsi="宋体" w:cs="宋体"/>
                <w:sz w:val="24"/>
              </w:rPr>
            </w:pPr>
            <w:r>
              <w:rPr>
                <w:rFonts w:hint="eastAsia" w:hAnsi="宋体" w:cs="宋体"/>
                <w:sz w:val="24"/>
              </w:rPr>
              <w:t xml:space="preserve"> 优惠与服务承诺：</w:t>
            </w:r>
          </w:p>
          <w:p>
            <w:pPr>
              <w:rPr>
                <w:rFonts w:hint="eastAsia" w:hAnsi="宋体" w:cs="宋体"/>
                <w:sz w:val="24"/>
              </w:rPr>
            </w:pPr>
          </w:p>
          <w:p>
            <w:pPr>
              <w:rPr>
                <w:rFonts w:hint="eastAsia" w:hAnsi="宋体" w:cs="宋体"/>
                <w:sz w:val="24"/>
              </w:rPr>
            </w:pPr>
          </w:p>
          <w:p>
            <w:pPr>
              <w:rPr>
                <w:rFonts w:hint="eastAsia" w:hAnsi="宋体" w:cs="宋体"/>
                <w:sz w:val="24"/>
              </w:rPr>
            </w:pPr>
          </w:p>
          <w:p>
            <w:pPr>
              <w:rPr>
                <w:rFonts w:hint="eastAsia" w:hAnsi="宋体" w:cs="宋体"/>
                <w:sz w:val="24"/>
              </w:rPr>
            </w:pPr>
          </w:p>
          <w:p>
            <w:pPr>
              <w:pStyle w:val="35"/>
              <w:keepNext w:val="0"/>
              <w:keepLines w:val="0"/>
              <w:widowControl/>
              <w:suppressLineNumbers w:val="0"/>
              <w:spacing w:line="360" w:lineRule="atLeast"/>
              <w:rPr>
                <w:rFonts w:hint="eastAsia" w:ascii="新宋体" w:eastAsia="新宋体"/>
                <w:sz w:val="21"/>
                <w:szCs w:val="21"/>
              </w:rPr>
            </w:pPr>
          </w:p>
        </w:tc>
      </w:tr>
    </w:tbl>
    <w:p>
      <w:pPr>
        <w:ind w:right="475"/>
        <w:rPr>
          <w:rFonts w:hint="eastAsia"/>
          <w:sz w:val="24"/>
        </w:rPr>
      </w:pPr>
    </w:p>
    <w:p>
      <w:pPr>
        <w:wordWrap w:val="0"/>
        <w:spacing w:line="360" w:lineRule="auto"/>
        <w:ind w:right="475"/>
        <w:jc w:val="right"/>
        <w:rPr>
          <w:rFonts w:hint="eastAsia" w:ascii="新宋体" w:eastAsia="新宋体"/>
          <w:sz w:val="21"/>
          <w:szCs w:val="21"/>
          <w:lang w:eastAsia="zh-CN"/>
        </w:rPr>
      </w:pPr>
      <w:r>
        <w:rPr>
          <w:rFonts w:hint="eastAsia" w:ascii="新宋体" w:eastAsia="新宋体"/>
          <w:sz w:val="21"/>
          <w:szCs w:val="21"/>
        </w:rPr>
        <w:t>投标单位（盖章）：</w:t>
      </w:r>
      <w:r>
        <w:rPr>
          <w:rFonts w:hint="eastAsia" w:ascii="新宋体" w:eastAsia="新宋体"/>
          <w:sz w:val="21"/>
          <w:szCs w:val="21"/>
          <w:lang w:eastAsia="zh-CN"/>
        </w:rPr>
        <w:t>　　　　　　　　　　　　</w:t>
      </w:r>
    </w:p>
    <w:p>
      <w:pPr>
        <w:wordWrap w:val="0"/>
        <w:spacing w:line="360" w:lineRule="auto"/>
        <w:ind w:right="315"/>
        <w:jc w:val="right"/>
        <w:rPr>
          <w:rFonts w:hint="eastAsia" w:ascii="新宋体" w:eastAsia="新宋体"/>
          <w:sz w:val="21"/>
          <w:szCs w:val="21"/>
          <w:lang w:eastAsia="zh-CN"/>
        </w:rPr>
      </w:pPr>
      <w:r>
        <w:rPr>
          <w:rFonts w:hint="eastAsia" w:ascii="新宋体" w:eastAsia="新宋体"/>
          <w:sz w:val="21"/>
          <w:szCs w:val="21"/>
        </w:rPr>
        <w:t>法定代表人或委托代理人（签字）：</w:t>
      </w:r>
      <w:r>
        <w:rPr>
          <w:rFonts w:hint="eastAsia" w:ascii="新宋体" w:eastAsia="新宋体"/>
          <w:sz w:val="21"/>
          <w:szCs w:val="21"/>
          <w:lang w:eastAsia="zh-CN"/>
        </w:rPr>
        <w:t>　　　　　　</w:t>
      </w:r>
    </w:p>
    <w:p>
      <w:pPr>
        <w:tabs>
          <w:tab w:val="left" w:pos="7140"/>
        </w:tabs>
        <w:wordWrap/>
        <w:spacing w:line="360" w:lineRule="auto"/>
        <w:ind w:right="4" w:rightChars="0"/>
        <w:jc w:val="right"/>
        <w:rPr>
          <w:rFonts w:hint="eastAsia" w:ascii="黑体" w:eastAsia="黑体" w:cs="黑体"/>
          <w:sz w:val="28"/>
          <w:szCs w:val="28"/>
        </w:rPr>
      </w:pPr>
      <w:r>
        <w:rPr>
          <w:rFonts w:hint="eastAsia" w:ascii="新宋体" w:eastAsia="新宋体"/>
          <w:sz w:val="21"/>
          <w:szCs w:val="21"/>
        </w:rPr>
        <w:t>年   月    日</w:t>
      </w:r>
      <w:r>
        <w:rPr>
          <w:rFonts w:hint="eastAsia" w:ascii="黑体" w:eastAsia="黑体" w:cs="黑体"/>
          <w:sz w:val="28"/>
          <w:szCs w:val="28"/>
        </w:rPr>
        <w:br w:type="page"/>
      </w:r>
    </w:p>
    <w:p>
      <w:pPr>
        <w:tabs>
          <w:tab w:val="left" w:pos="7140"/>
        </w:tabs>
        <w:wordWrap/>
        <w:spacing w:line="360" w:lineRule="auto"/>
        <w:ind w:right="4" w:rightChars="0"/>
        <w:jc w:val="right"/>
        <w:rPr>
          <w:rFonts w:hint="eastAsia" w:ascii="黑体" w:eastAsia="黑体" w:cs="黑体"/>
          <w:sz w:val="28"/>
          <w:szCs w:val="28"/>
        </w:rPr>
      </w:pPr>
    </w:p>
    <w:p>
      <w:pPr>
        <w:tabs>
          <w:tab w:val="left" w:pos="7140"/>
        </w:tabs>
        <w:wordWrap/>
        <w:spacing w:line="360" w:lineRule="auto"/>
        <w:ind w:right="4" w:rightChars="0"/>
        <w:jc w:val="center"/>
        <w:rPr>
          <w:rFonts w:hint="eastAsia" w:ascii="黑体" w:eastAsia="黑体" w:cs="黑体"/>
          <w:sz w:val="21"/>
          <w:szCs w:val="21"/>
        </w:rPr>
      </w:pPr>
      <w:r>
        <w:rPr>
          <w:rFonts w:hint="eastAsia" w:ascii="黑体" w:eastAsia="黑体" w:cs="黑体"/>
          <w:sz w:val="28"/>
          <w:szCs w:val="28"/>
        </w:rPr>
        <w:t>二、</w:t>
      </w:r>
      <w:bookmarkEnd w:id="98"/>
      <w:r>
        <w:rPr>
          <w:rFonts w:hint="eastAsia" w:cs="仿宋_GB2312"/>
          <w:b/>
          <w:sz w:val="28"/>
          <w:szCs w:val="28"/>
        </w:rPr>
        <w:t>法定代表人身份证明、授权委托书及项目</w:t>
      </w:r>
      <w:r>
        <w:rPr>
          <w:rFonts w:hint="eastAsia" w:cs="仿宋_GB2312"/>
          <w:b/>
          <w:sz w:val="28"/>
          <w:szCs w:val="28"/>
          <w:lang w:eastAsia="zh-CN"/>
        </w:rPr>
        <w:t>负责人</w:t>
      </w:r>
      <w:r>
        <w:rPr>
          <w:rFonts w:hint="eastAsia" w:cs="仿宋_GB2312"/>
          <w:b/>
          <w:sz w:val="28"/>
          <w:szCs w:val="28"/>
        </w:rPr>
        <w:t>承诺书</w:t>
      </w:r>
    </w:p>
    <w:p>
      <w:pPr>
        <w:autoSpaceDE w:val="0"/>
        <w:autoSpaceDN w:val="0"/>
        <w:adjustRightInd w:val="0"/>
        <w:spacing w:line="420" w:lineRule="exact"/>
        <w:jc w:val="center"/>
        <w:rPr>
          <w:rFonts w:hint="eastAsia" w:ascii="黑体" w:eastAsia="黑体" w:cs="黑体"/>
          <w:sz w:val="28"/>
          <w:szCs w:val="28"/>
        </w:rPr>
      </w:pPr>
    </w:p>
    <w:p>
      <w:pPr>
        <w:autoSpaceDE w:val="0"/>
        <w:autoSpaceDN w:val="0"/>
        <w:adjustRightInd w:val="0"/>
        <w:spacing w:line="420" w:lineRule="exact"/>
        <w:jc w:val="center"/>
        <w:rPr>
          <w:rFonts w:hint="eastAsia" w:cs="黑体"/>
          <w:sz w:val="28"/>
          <w:szCs w:val="28"/>
        </w:rPr>
      </w:pPr>
      <w:bookmarkStart w:id="100" w:name="_Toc271787731"/>
      <w:r>
        <w:rPr>
          <w:rFonts w:hint="eastAsia" w:cs="黑体"/>
          <w:sz w:val="28"/>
          <w:szCs w:val="28"/>
        </w:rPr>
        <w:t>（一）法定代表人身份证明</w:t>
      </w:r>
      <w:bookmarkEnd w:id="100"/>
    </w:p>
    <w:p>
      <w:pPr>
        <w:autoSpaceDE w:val="0"/>
        <w:autoSpaceDN w:val="0"/>
        <w:adjustRightInd w:val="0"/>
        <w:spacing w:line="420" w:lineRule="exact"/>
        <w:jc w:val="center"/>
        <w:rPr>
          <w:rFonts w:hint="eastAsia" w:cs="黑体"/>
          <w:sz w:val="28"/>
          <w:szCs w:val="28"/>
        </w:rPr>
      </w:pPr>
    </w:p>
    <w:p>
      <w:pPr>
        <w:autoSpaceDE w:val="0"/>
        <w:autoSpaceDN w:val="0"/>
        <w:adjustRightInd w:val="0"/>
        <w:spacing w:line="360" w:lineRule="auto"/>
        <w:ind w:firstLine="420" w:firstLineChars="200"/>
        <w:jc w:val="left"/>
        <w:rPr>
          <w:rFonts w:hint="eastAsia" w:cs="TimesNewRomanPSMT"/>
          <w:sz w:val="21"/>
          <w:szCs w:val="21"/>
          <w:u w:val="single"/>
        </w:rPr>
      </w:pPr>
      <w:r>
        <w:rPr>
          <w:rFonts w:hint="eastAsia" w:cs="仿宋_GB2312"/>
          <w:sz w:val="21"/>
          <w:szCs w:val="21"/>
        </w:rPr>
        <w:t>投标人名称：</w:t>
      </w:r>
      <w:r>
        <w:rPr>
          <w:rFonts w:hint="eastAsia" w:cs="TimesNewRomanPSMT"/>
          <w:sz w:val="21"/>
          <w:szCs w:val="21"/>
        </w:rPr>
        <w:t xml:space="preserve">                             </w:t>
      </w:r>
    </w:p>
    <w:p>
      <w:pPr>
        <w:autoSpaceDE w:val="0"/>
        <w:autoSpaceDN w:val="0"/>
        <w:adjustRightInd w:val="0"/>
        <w:spacing w:line="360" w:lineRule="auto"/>
        <w:ind w:firstLine="420" w:firstLineChars="200"/>
        <w:jc w:val="left"/>
        <w:rPr>
          <w:rFonts w:hint="eastAsia" w:cs="TimesNewRomanPSMT"/>
          <w:sz w:val="21"/>
          <w:szCs w:val="21"/>
          <w:u w:val="single"/>
        </w:rPr>
      </w:pPr>
      <w:r>
        <w:rPr>
          <w:rFonts w:hint="eastAsia" w:cs="仿宋_GB2312"/>
          <w:sz w:val="21"/>
          <w:szCs w:val="21"/>
        </w:rPr>
        <w:t>单位性质：</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u w:val="single"/>
        </w:rPr>
      </w:pPr>
      <w:r>
        <w:rPr>
          <w:rFonts w:hint="eastAsia" w:cs="仿宋_GB2312"/>
          <w:sz w:val="21"/>
          <w:szCs w:val="21"/>
        </w:rPr>
        <w:t>地址：</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成立时间：</w:t>
      </w:r>
      <w:r>
        <w:rPr>
          <w:rFonts w:hint="eastAsia" w:cs="TimesNewRomanPSMT"/>
          <w:sz w:val="21"/>
          <w:szCs w:val="21"/>
          <w:u w:val="single"/>
        </w:rPr>
        <w:t xml:space="preserve">     </w:t>
      </w:r>
      <w:r>
        <w:rPr>
          <w:rFonts w:hint="eastAsia" w:cs="仿宋_GB2312"/>
          <w:sz w:val="21"/>
          <w:szCs w:val="21"/>
        </w:rPr>
        <w:t>年</w:t>
      </w:r>
      <w:r>
        <w:rPr>
          <w:rFonts w:hint="eastAsia" w:cs="TimesNewRomanPSMT"/>
          <w:sz w:val="21"/>
          <w:szCs w:val="21"/>
          <w:u w:val="single"/>
        </w:rPr>
        <w:t xml:space="preserve">     </w:t>
      </w:r>
      <w:r>
        <w:rPr>
          <w:rFonts w:hint="eastAsia" w:cs="仿宋_GB2312"/>
          <w:sz w:val="21"/>
          <w:szCs w:val="21"/>
        </w:rPr>
        <w:t>月</w:t>
      </w:r>
      <w:r>
        <w:rPr>
          <w:rFonts w:hint="eastAsia" w:cs="TimesNewRomanPSMT"/>
          <w:sz w:val="21"/>
          <w:szCs w:val="21"/>
          <w:u w:val="single"/>
        </w:rPr>
        <w:t xml:space="preserve">     </w:t>
      </w:r>
      <w:r>
        <w:rPr>
          <w:rFonts w:hint="eastAsia" w:cs="仿宋_GB2312"/>
          <w:sz w:val="21"/>
          <w:szCs w:val="21"/>
        </w:rPr>
        <w:t>日</w:t>
      </w:r>
    </w:p>
    <w:p>
      <w:pPr>
        <w:autoSpaceDE w:val="0"/>
        <w:autoSpaceDN w:val="0"/>
        <w:adjustRightInd w:val="0"/>
        <w:spacing w:line="360" w:lineRule="auto"/>
        <w:ind w:firstLine="420" w:firstLineChars="200"/>
        <w:jc w:val="left"/>
        <w:rPr>
          <w:rFonts w:cs="仿宋_GB2312"/>
          <w:sz w:val="21"/>
          <w:szCs w:val="21"/>
          <w:u w:val="none"/>
        </w:rPr>
      </w:pPr>
      <w:r>
        <w:rPr>
          <w:rFonts w:hint="eastAsia" w:cs="仿宋_GB2312"/>
          <w:sz w:val="21"/>
          <w:szCs w:val="21"/>
        </w:rPr>
        <w:t>经营期限：</w:t>
      </w:r>
      <w:r>
        <w:rPr>
          <w:rFonts w:hint="eastAsia" w:cs="TimesNewRomanPSMT"/>
          <w:sz w:val="21"/>
          <w:szCs w:val="21"/>
          <w:u w:val="none"/>
        </w:rPr>
        <w:t xml:space="preserve">                          </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姓名：</w:t>
      </w:r>
      <w:r>
        <w:rPr>
          <w:rFonts w:hint="eastAsia" w:cs="TimesNewRomanPSMT"/>
          <w:sz w:val="21"/>
          <w:szCs w:val="21"/>
          <w:u w:val="single"/>
        </w:rPr>
        <w:t xml:space="preserve">       </w:t>
      </w:r>
      <w:r>
        <w:rPr>
          <w:rFonts w:hint="eastAsia" w:cs="仿宋_GB2312"/>
          <w:sz w:val="21"/>
          <w:szCs w:val="21"/>
        </w:rPr>
        <w:t>性别：</w:t>
      </w:r>
      <w:r>
        <w:rPr>
          <w:rFonts w:hint="eastAsia" w:cs="TimesNewRomanPSMT"/>
          <w:sz w:val="21"/>
          <w:szCs w:val="21"/>
          <w:u w:val="single"/>
        </w:rPr>
        <w:t xml:space="preserve">      </w:t>
      </w:r>
      <w:r>
        <w:rPr>
          <w:rFonts w:hint="eastAsia" w:cs="仿宋_GB2312"/>
          <w:sz w:val="21"/>
          <w:szCs w:val="21"/>
        </w:rPr>
        <w:t>年龄：</w:t>
      </w:r>
      <w:r>
        <w:rPr>
          <w:rFonts w:hint="eastAsia" w:cs="TimesNewRomanPSMT"/>
          <w:sz w:val="21"/>
          <w:szCs w:val="21"/>
          <w:u w:val="single"/>
        </w:rPr>
        <w:t xml:space="preserve">      </w:t>
      </w:r>
      <w:r>
        <w:rPr>
          <w:rFonts w:hint="eastAsia" w:cs="仿宋_GB2312"/>
          <w:sz w:val="21"/>
          <w:szCs w:val="21"/>
        </w:rPr>
        <w:t>职务：</w:t>
      </w:r>
      <w:r>
        <w:rPr>
          <w:rFonts w:hint="eastAsia" w:cs="仿宋_GB2312"/>
          <w:sz w:val="21"/>
          <w:szCs w:val="21"/>
          <w:u w:val="single"/>
        </w:rPr>
        <w:t xml:space="preserve">     </w:t>
      </w:r>
      <w:r>
        <w:rPr>
          <w:rFonts w:hint="eastAsia" w:cs="TimesNewRomanPSMT"/>
          <w:sz w:val="21"/>
          <w:szCs w:val="21"/>
          <w:u w:val="single"/>
        </w:rPr>
        <w:t xml:space="preserve">  </w:t>
      </w:r>
      <w:r>
        <w:rPr>
          <w:rFonts w:hint="eastAsia" w:cs="TimesNewRomanPSMT"/>
          <w:sz w:val="21"/>
          <w:szCs w:val="21"/>
          <w:u w:val="none"/>
        </w:rPr>
        <w:t>.</w:t>
      </w:r>
    </w:p>
    <w:p>
      <w:pPr>
        <w:autoSpaceDE w:val="0"/>
        <w:autoSpaceDN w:val="0"/>
        <w:adjustRightInd w:val="0"/>
        <w:spacing w:line="360" w:lineRule="auto"/>
        <w:ind w:firstLine="420" w:firstLineChars="200"/>
        <w:jc w:val="left"/>
        <w:rPr>
          <w:rFonts w:hint="eastAsia" w:cs="仿宋_GB2312"/>
          <w:sz w:val="21"/>
          <w:szCs w:val="21"/>
        </w:rPr>
      </w:pPr>
      <w:r>
        <w:rPr>
          <w:rFonts w:hint="eastAsia" w:cs="仿宋_GB2312"/>
          <w:sz w:val="21"/>
          <w:szCs w:val="21"/>
        </w:rPr>
        <w:t>系</w:t>
      </w:r>
      <w:r>
        <w:rPr>
          <w:rFonts w:hint="eastAsia" w:cs="TimesNewRomanPSMT"/>
          <w:sz w:val="21"/>
          <w:szCs w:val="21"/>
        </w:rPr>
        <w:t xml:space="preserve"> </w:t>
      </w:r>
      <w:r>
        <w:rPr>
          <w:rFonts w:hint="eastAsia" w:cs="TimesNewRomanPSMT"/>
          <w:sz w:val="21"/>
          <w:szCs w:val="21"/>
          <w:u w:val="single"/>
        </w:rPr>
        <w:t xml:space="preserve">                             </w:t>
      </w:r>
      <w:r>
        <w:rPr>
          <w:rFonts w:hint="eastAsia" w:cs="仿宋_GB2312"/>
          <w:sz w:val="21"/>
          <w:szCs w:val="21"/>
        </w:rPr>
        <w:t>（投标人名称）的法定代表人。</w:t>
      </w:r>
    </w:p>
    <w:p>
      <w:pPr>
        <w:autoSpaceDE w:val="0"/>
        <w:autoSpaceDN w:val="0"/>
        <w:adjustRightInd w:val="0"/>
        <w:spacing w:line="360" w:lineRule="auto"/>
        <w:ind w:firstLine="420" w:firstLineChars="200"/>
        <w:jc w:val="left"/>
        <w:rPr>
          <w:rFonts w:hint="eastAsia" w:cs="仿宋_GB2312"/>
          <w:sz w:val="21"/>
          <w:szCs w:val="21"/>
        </w:rPr>
      </w:pPr>
      <w:r>
        <w:rPr>
          <w:rFonts w:hint="eastAsia" w:cs="仿宋_GB2312"/>
          <w:sz w:val="21"/>
          <w:szCs w:val="21"/>
        </w:rPr>
        <w:t>特此证明。</w:t>
      </w:r>
    </w:p>
    <w:p>
      <w:pPr>
        <w:autoSpaceDE w:val="0"/>
        <w:autoSpaceDN w:val="0"/>
        <w:adjustRightInd w:val="0"/>
        <w:spacing w:line="360" w:lineRule="auto"/>
        <w:ind w:firstLine="420" w:firstLineChars="200"/>
        <w:jc w:val="right"/>
        <w:rPr>
          <w:rFonts w:hint="eastAsia" w:cs="仿宋_GB2312"/>
          <w:sz w:val="21"/>
          <w:szCs w:val="21"/>
        </w:rPr>
      </w:pPr>
    </w:p>
    <w:p>
      <w:pPr>
        <w:pStyle w:val="2"/>
        <w:rPr>
          <w:rFonts w:hint="eastAsia"/>
        </w:rPr>
      </w:pPr>
    </w:p>
    <w:p>
      <w:pPr>
        <w:autoSpaceDE w:val="0"/>
        <w:autoSpaceDN w:val="0"/>
        <w:adjustRightInd w:val="0"/>
        <w:spacing w:line="360" w:lineRule="auto"/>
        <w:ind w:firstLine="420" w:firstLineChars="200"/>
        <w:jc w:val="right"/>
        <w:rPr>
          <w:rFonts w:cs="仿宋_GB2312"/>
          <w:sz w:val="21"/>
          <w:szCs w:val="21"/>
        </w:rPr>
      </w:pPr>
      <w:r>
        <w:rPr>
          <w:rFonts w:hint="eastAsia" w:cs="仿宋_GB2312"/>
          <w:sz w:val="21"/>
          <w:szCs w:val="21"/>
        </w:rPr>
        <w:t>投标人：</w:t>
      </w:r>
      <w:r>
        <w:rPr>
          <w:rFonts w:hint="eastAsia" w:cs="TimesNewRomanPSMT"/>
          <w:sz w:val="21"/>
          <w:szCs w:val="21"/>
          <w:u w:val="single"/>
        </w:rPr>
        <w:t xml:space="preserve">                         </w:t>
      </w:r>
      <w:r>
        <w:rPr>
          <w:rFonts w:hint="eastAsia" w:cs="仿宋_GB2312"/>
          <w:sz w:val="21"/>
          <w:szCs w:val="21"/>
        </w:rPr>
        <w:t>（盖单位章）</w:t>
      </w:r>
    </w:p>
    <w:p>
      <w:pPr>
        <w:autoSpaceDE w:val="0"/>
        <w:autoSpaceDN w:val="0"/>
        <w:adjustRightInd w:val="0"/>
        <w:spacing w:line="360" w:lineRule="auto"/>
        <w:ind w:firstLine="420" w:firstLineChars="200"/>
        <w:jc w:val="right"/>
        <w:rPr>
          <w:rFonts w:hint="eastAsia" w:cs="仿宋_GB2312"/>
          <w:sz w:val="21"/>
          <w:szCs w:val="21"/>
        </w:rPr>
      </w:pPr>
      <w:r>
        <w:rPr>
          <w:rFonts w:hint="eastAsia" w:cs="TimesNewRomanPSMT"/>
          <w:sz w:val="21"/>
          <w:szCs w:val="21"/>
          <w:u w:val="single"/>
        </w:rPr>
        <w:t xml:space="preserve">       </w:t>
      </w:r>
      <w:r>
        <w:rPr>
          <w:rFonts w:hint="eastAsia" w:cs="仿宋_GB2312"/>
          <w:sz w:val="21"/>
          <w:szCs w:val="21"/>
        </w:rPr>
        <w:t>年</w:t>
      </w:r>
      <w:r>
        <w:rPr>
          <w:rFonts w:hint="eastAsia" w:cs="TimesNewRomanPSMT"/>
          <w:sz w:val="21"/>
          <w:szCs w:val="21"/>
          <w:u w:val="single"/>
        </w:rPr>
        <w:t xml:space="preserve">      </w:t>
      </w:r>
      <w:r>
        <w:rPr>
          <w:rFonts w:hint="eastAsia" w:cs="仿宋_GB2312"/>
          <w:sz w:val="21"/>
          <w:szCs w:val="21"/>
        </w:rPr>
        <w:t>月</w:t>
      </w:r>
      <w:r>
        <w:rPr>
          <w:rFonts w:hint="eastAsia" w:cs="TimesNewRomanPSMT"/>
          <w:sz w:val="21"/>
          <w:szCs w:val="21"/>
          <w:u w:val="single"/>
        </w:rPr>
        <w:t xml:space="preserve">       </w:t>
      </w:r>
      <w:r>
        <w:rPr>
          <w:rFonts w:hint="eastAsia" w:cs="仿宋_GB2312"/>
          <w:sz w:val="21"/>
          <w:szCs w:val="21"/>
        </w:rPr>
        <w:t>日</w:t>
      </w:r>
    </w:p>
    <w:p>
      <w:pPr>
        <w:autoSpaceDE w:val="0"/>
        <w:autoSpaceDN w:val="0"/>
        <w:adjustRightInd w:val="0"/>
        <w:spacing w:line="420" w:lineRule="exact"/>
        <w:ind w:firstLine="680" w:firstLineChars="200"/>
        <w:jc w:val="right"/>
        <w:rPr>
          <w:rFonts w:hint="eastAsia" w:cs="仿宋_GB2312"/>
          <w:szCs w:val="21"/>
        </w:rPr>
      </w:pPr>
    </w:p>
    <w:p>
      <w:pPr>
        <w:autoSpaceDE w:val="0"/>
        <w:autoSpaceDN w:val="0"/>
        <w:adjustRightInd w:val="0"/>
        <w:spacing w:line="420" w:lineRule="exact"/>
        <w:jc w:val="center"/>
        <w:rPr>
          <w:rFonts w:hint="eastAsia" w:ascii="黑体" w:eastAsia="黑体" w:cs="黑体"/>
          <w:sz w:val="28"/>
          <w:szCs w:val="28"/>
        </w:rPr>
      </w:pPr>
      <w:bookmarkStart w:id="101" w:name="_Toc271787732"/>
      <w:r>
        <w:rPr>
          <w:rFonts w:hint="eastAsia" w:ascii="黑体" w:eastAsia="黑体" w:cs="黑体"/>
          <w:sz w:val="28"/>
          <w:szCs w:val="28"/>
        </w:rPr>
        <w:br w:type="page"/>
      </w:r>
    </w:p>
    <w:p>
      <w:pPr>
        <w:autoSpaceDE w:val="0"/>
        <w:autoSpaceDN w:val="0"/>
        <w:adjustRightInd w:val="0"/>
        <w:spacing w:line="420" w:lineRule="exact"/>
        <w:jc w:val="center"/>
        <w:rPr>
          <w:rFonts w:hint="eastAsia" w:ascii="黑体" w:eastAsia="黑体" w:cs="黑体"/>
          <w:sz w:val="28"/>
          <w:szCs w:val="28"/>
        </w:rPr>
      </w:pPr>
    </w:p>
    <w:p>
      <w:pPr>
        <w:autoSpaceDE w:val="0"/>
        <w:autoSpaceDN w:val="0"/>
        <w:adjustRightInd w:val="0"/>
        <w:spacing w:line="420" w:lineRule="exact"/>
        <w:jc w:val="center"/>
        <w:rPr>
          <w:rFonts w:hint="eastAsia" w:cs="黑体"/>
          <w:sz w:val="28"/>
          <w:szCs w:val="28"/>
        </w:rPr>
      </w:pPr>
      <w:r>
        <w:rPr>
          <w:rFonts w:hint="eastAsia" w:cs="黑体"/>
          <w:sz w:val="28"/>
          <w:szCs w:val="28"/>
        </w:rPr>
        <w:t>（二）授权委托书</w:t>
      </w:r>
      <w:bookmarkEnd w:id="101"/>
    </w:p>
    <w:p>
      <w:pPr>
        <w:autoSpaceDE w:val="0"/>
        <w:autoSpaceDN w:val="0"/>
        <w:adjustRightInd w:val="0"/>
        <w:spacing w:line="420" w:lineRule="exact"/>
        <w:jc w:val="center"/>
        <w:rPr>
          <w:rFonts w:hint="eastAsia" w:cs="黑体"/>
          <w:sz w:val="28"/>
          <w:szCs w:val="28"/>
        </w:rPr>
      </w:pP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本人</w:t>
      </w:r>
      <w:r>
        <w:rPr>
          <w:rFonts w:cs="仿宋_GB2312"/>
          <w:sz w:val="21"/>
          <w:szCs w:val="21"/>
          <w:u w:val="single"/>
        </w:rPr>
        <w:t xml:space="preserve"> </w:t>
      </w:r>
      <w:r>
        <w:rPr>
          <w:rFonts w:hint="eastAsia" w:cs="仿宋_GB2312"/>
          <w:sz w:val="21"/>
          <w:szCs w:val="21"/>
          <w:u w:val="single"/>
        </w:rPr>
        <w:t xml:space="preserve">       </w:t>
      </w:r>
      <w:r>
        <w:rPr>
          <w:rFonts w:hint="eastAsia" w:cs="仿宋_GB2312"/>
          <w:sz w:val="21"/>
          <w:szCs w:val="21"/>
        </w:rPr>
        <w:t>（姓名）系</w:t>
      </w:r>
      <w:r>
        <w:rPr>
          <w:rFonts w:hint="eastAsia" w:cs="仿宋_GB2312"/>
          <w:sz w:val="21"/>
          <w:szCs w:val="21"/>
          <w:u w:val="single"/>
        </w:rPr>
        <w:t xml:space="preserve">       </w:t>
      </w:r>
      <w:r>
        <w:rPr>
          <w:rFonts w:hint="eastAsia" w:cs="仿宋_GB2312"/>
          <w:sz w:val="21"/>
          <w:szCs w:val="21"/>
        </w:rPr>
        <w:t>（投标人名称）的法定代表人，现委托</w:t>
      </w:r>
      <w:r>
        <w:rPr>
          <w:rFonts w:hint="eastAsia" w:cs="仿宋_GB2312"/>
          <w:sz w:val="21"/>
          <w:szCs w:val="21"/>
          <w:u w:val="single"/>
        </w:rPr>
        <w:t xml:space="preserve">       </w:t>
      </w:r>
      <w:r>
        <w:rPr>
          <w:rFonts w:hint="eastAsia" w:cs="仿宋_GB2312"/>
          <w:sz w:val="21"/>
          <w:szCs w:val="21"/>
        </w:rPr>
        <w:t>（姓名）为我方代理人。代理人根据授权，以我方名义签署、澄清、说明、补正、递交、撤回、修改</w:t>
      </w:r>
      <w:r>
        <w:rPr>
          <w:rFonts w:hint="eastAsia" w:cs="仿宋_GB2312"/>
          <w:sz w:val="21"/>
          <w:szCs w:val="21"/>
          <w:u w:val="single"/>
        </w:rPr>
        <w:t xml:space="preserve">（项目名称）       </w:t>
      </w:r>
      <w:r>
        <w:rPr>
          <w:rFonts w:hint="eastAsia" w:cs="仿宋_GB2312"/>
          <w:sz w:val="21"/>
          <w:szCs w:val="21"/>
        </w:rPr>
        <w:t>施工投标文件、签订合同和处理有关事宜，其法律后果由我方承担。</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委托期限：</w:t>
      </w:r>
      <w:r>
        <w:rPr>
          <w:rFonts w:hint="eastAsia" w:cs="仿宋_GB2312"/>
          <w:sz w:val="21"/>
          <w:szCs w:val="21"/>
          <w:u w:val="single"/>
        </w:rPr>
        <w:t xml:space="preserve">           </w:t>
      </w:r>
      <w:r>
        <w:rPr>
          <w:rFonts w:hint="eastAsia" w:cs="仿宋_GB2312"/>
          <w:sz w:val="21"/>
          <w:szCs w:val="21"/>
        </w:rPr>
        <w:t>。</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代理人无转委托权。</w:t>
      </w:r>
    </w:p>
    <w:p>
      <w:pPr>
        <w:autoSpaceDE w:val="0"/>
        <w:autoSpaceDN w:val="0"/>
        <w:adjustRightInd w:val="0"/>
        <w:spacing w:line="360" w:lineRule="auto"/>
        <w:ind w:firstLine="420" w:firstLineChars="200"/>
        <w:jc w:val="left"/>
        <w:rPr>
          <w:rFonts w:hint="eastAsia" w:cs="仿宋_GB2312"/>
          <w:sz w:val="21"/>
          <w:szCs w:val="21"/>
        </w:rPr>
      </w:pPr>
      <w:r>
        <w:rPr>
          <w:rFonts w:hint="eastAsia" w:cs="仿宋_GB2312"/>
          <w:sz w:val="21"/>
          <w:szCs w:val="21"/>
        </w:rPr>
        <w:t>附：法定代表人身份证明及授权委托人身份证明</w:t>
      </w:r>
    </w:p>
    <w:p>
      <w:pPr>
        <w:autoSpaceDE w:val="0"/>
        <w:autoSpaceDN w:val="0"/>
        <w:adjustRightInd w:val="0"/>
        <w:spacing w:line="360" w:lineRule="auto"/>
        <w:ind w:firstLine="420" w:firstLineChars="200"/>
        <w:jc w:val="left"/>
        <w:rPr>
          <w:rFonts w:cs="仿宋_GB2312"/>
          <w:sz w:val="21"/>
          <w:szCs w:val="21"/>
        </w:rPr>
      </w:pPr>
    </w:p>
    <w:p>
      <w:pPr>
        <w:pStyle w:val="2"/>
        <w:ind w:firstLine="340"/>
      </w:pP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投标人：</w:t>
      </w:r>
      <w:r>
        <w:rPr>
          <w:rFonts w:hint="eastAsia" w:cs="仿宋_GB2312"/>
          <w:sz w:val="21"/>
          <w:szCs w:val="21"/>
          <w:u w:val="single"/>
        </w:rPr>
        <w:t xml:space="preserve">                  </w:t>
      </w:r>
      <w:r>
        <w:rPr>
          <w:rFonts w:hint="eastAsia" w:cs="仿宋_GB2312"/>
          <w:sz w:val="21"/>
          <w:szCs w:val="21"/>
        </w:rPr>
        <w:t>（盖单位章）</w:t>
      </w:r>
    </w:p>
    <w:p>
      <w:pPr>
        <w:autoSpaceDE w:val="0"/>
        <w:autoSpaceDN w:val="0"/>
        <w:adjustRightInd w:val="0"/>
        <w:spacing w:line="360" w:lineRule="auto"/>
        <w:ind w:firstLine="3238" w:firstLineChars="1542"/>
        <w:jc w:val="left"/>
        <w:rPr>
          <w:rFonts w:hint="eastAsia" w:ascii="新宋体" w:eastAsia="新宋体"/>
          <w:sz w:val="21"/>
          <w:szCs w:val="21"/>
        </w:rPr>
      </w:pPr>
      <w:r>
        <w:rPr>
          <w:rFonts w:hint="eastAsia" w:cs="仿宋_GB2312"/>
          <w:sz w:val="21"/>
          <w:szCs w:val="21"/>
        </w:rPr>
        <w:t>法定代表人：</w:t>
      </w:r>
      <w:r>
        <w:rPr>
          <w:rFonts w:hint="eastAsia" w:cs="仿宋_GB2312"/>
          <w:sz w:val="21"/>
          <w:szCs w:val="21"/>
          <w:u w:val="single"/>
        </w:rPr>
        <w:t xml:space="preserve">                </w:t>
      </w:r>
      <w:r>
        <w:rPr>
          <w:rFonts w:hint="eastAsia" w:ascii="新宋体" w:eastAsia="新宋体"/>
          <w:sz w:val="21"/>
          <w:szCs w:val="21"/>
        </w:rPr>
        <w:t>（签字）</w:t>
      </w:r>
    </w:p>
    <w:p>
      <w:pPr>
        <w:pStyle w:val="2"/>
        <w:ind w:firstLine="210"/>
        <w:rPr>
          <w:rFonts w:hint="eastAsia" w:eastAsia="新宋体"/>
          <w:sz w:val="21"/>
          <w:szCs w:val="21"/>
        </w:rPr>
      </w:pPr>
      <w:r>
        <w:rPr>
          <w:rFonts w:hint="eastAsia" w:ascii="新宋体" w:eastAsia="新宋体"/>
          <w:sz w:val="21"/>
          <w:szCs w:val="21"/>
        </w:rPr>
        <w:t xml:space="preserve">                             法定代表人手机有效联系方式：</w:t>
      </w:r>
    </w:p>
    <w:p>
      <w:pPr>
        <w:autoSpaceDE w:val="0"/>
        <w:autoSpaceDN w:val="0"/>
        <w:adjustRightInd w:val="0"/>
        <w:spacing w:line="360" w:lineRule="auto"/>
        <w:ind w:firstLine="3238" w:firstLineChars="1542"/>
        <w:jc w:val="left"/>
        <w:rPr>
          <w:rFonts w:hint="eastAsia" w:cs="仿宋_GB2312"/>
          <w:sz w:val="21"/>
          <w:szCs w:val="21"/>
        </w:rPr>
      </w:pPr>
      <w:r>
        <w:rPr>
          <w:rFonts w:hint="eastAsia" w:cs="仿宋_GB2312"/>
          <w:sz w:val="21"/>
          <w:szCs w:val="21"/>
        </w:rPr>
        <w:t>身份证号码：</w:t>
      </w:r>
      <w:r>
        <w:rPr>
          <w:rFonts w:hint="eastAsia" w:cs="仿宋_GB2312"/>
          <w:sz w:val="21"/>
          <w:szCs w:val="21"/>
          <w:u w:val="single"/>
        </w:rPr>
        <w:t xml:space="preserve">                     </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委托代理人：</w:t>
      </w:r>
      <w:r>
        <w:rPr>
          <w:rFonts w:hint="eastAsia" w:cs="仿宋_GB2312"/>
          <w:sz w:val="21"/>
          <w:szCs w:val="21"/>
          <w:u w:val="single"/>
        </w:rPr>
        <w:t xml:space="preserve">               </w:t>
      </w:r>
      <w:r>
        <w:rPr>
          <w:rFonts w:cs="仿宋_GB2312"/>
          <w:sz w:val="21"/>
          <w:szCs w:val="21"/>
          <w:u w:val="single"/>
        </w:rPr>
        <w:t xml:space="preserve"> </w:t>
      </w:r>
      <w:r>
        <w:rPr>
          <w:rFonts w:hint="eastAsia" w:ascii="新宋体" w:eastAsia="新宋体"/>
          <w:sz w:val="21"/>
          <w:szCs w:val="21"/>
        </w:rPr>
        <w:t>（签字）</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身份证号码：</w:t>
      </w:r>
    </w:p>
    <w:p>
      <w:pPr>
        <w:autoSpaceDE w:val="0"/>
        <w:autoSpaceDN w:val="0"/>
        <w:adjustRightInd w:val="0"/>
        <w:spacing w:line="360" w:lineRule="auto"/>
        <w:ind w:firstLine="3238" w:firstLineChars="1542"/>
        <w:jc w:val="left"/>
        <w:rPr>
          <w:rFonts w:hint="eastAsia" w:cs="仿宋_GB2312"/>
          <w:sz w:val="21"/>
          <w:szCs w:val="21"/>
        </w:rPr>
      </w:pPr>
      <w:r>
        <w:rPr>
          <w:rFonts w:hint="eastAsia" w:cs="仿宋_GB2312"/>
          <w:sz w:val="21"/>
          <w:szCs w:val="21"/>
          <w:u w:val="single"/>
        </w:rPr>
        <w:t xml:space="preserve">       </w:t>
      </w:r>
      <w:r>
        <w:rPr>
          <w:rFonts w:hint="eastAsia" w:cs="仿宋_GB2312"/>
          <w:sz w:val="21"/>
          <w:szCs w:val="21"/>
        </w:rPr>
        <w:t>年</w:t>
      </w:r>
      <w:r>
        <w:rPr>
          <w:rFonts w:hint="eastAsia" w:cs="仿宋_GB2312"/>
          <w:sz w:val="21"/>
          <w:szCs w:val="21"/>
          <w:u w:val="single"/>
        </w:rPr>
        <w:t xml:space="preserve">       </w:t>
      </w:r>
      <w:r>
        <w:rPr>
          <w:rFonts w:hint="eastAsia" w:cs="仿宋_GB2312"/>
          <w:sz w:val="21"/>
          <w:szCs w:val="21"/>
        </w:rPr>
        <w:t>月</w:t>
      </w:r>
      <w:r>
        <w:rPr>
          <w:rFonts w:hint="eastAsia" w:cs="仿宋_GB2312"/>
          <w:sz w:val="21"/>
          <w:szCs w:val="21"/>
          <w:u w:val="single"/>
        </w:rPr>
        <w:t xml:space="preserve">       </w:t>
      </w:r>
      <w:r>
        <w:rPr>
          <w:rFonts w:cs="仿宋_GB2312"/>
          <w:sz w:val="21"/>
          <w:szCs w:val="21"/>
          <w:u w:val="single"/>
        </w:rPr>
        <w:t xml:space="preserve"> </w:t>
      </w:r>
      <w:r>
        <w:rPr>
          <w:rFonts w:hint="eastAsia" w:cs="仿宋_GB2312"/>
          <w:sz w:val="21"/>
          <w:szCs w:val="21"/>
        </w:rPr>
        <w:t>日</w:t>
      </w:r>
    </w:p>
    <w:p>
      <w:pPr>
        <w:spacing w:line="360" w:lineRule="auto"/>
        <w:ind w:left="0" w:leftChars="0" w:firstLine="0" w:firstLineChars="0"/>
        <w:jc w:val="center"/>
        <w:rPr>
          <w:rFonts w:hint="eastAsia" w:ascii="黑体" w:eastAsia="黑体" w:cs="黑体"/>
          <w:sz w:val="21"/>
          <w:szCs w:val="21"/>
        </w:rPr>
      </w:pPr>
      <w:r>
        <w:rPr>
          <w:rFonts w:hint="eastAsia" w:ascii="黑体" w:eastAsia="黑体" w:cs="黑体"/>
          <w:sz w:val="21"/>
          <w:szCs w:val="21"/>
        </w:rPr>
        <w:br w:type="page"/>
      </w:r>
    </w:p>
    <w:p>
      <w:pPr>
        <w:spacing w:line="360" w:lineRule="auto"/>
        <w:ind w:left="0" w:leftChars="0" w:firstLine="0" w:firstLineChars="0"/>
        <w:jc w:val="center"/>
        <w:rPr>
          <w:rFonts w:hint="eastAsia" w:cs="黑体"/>
          <w:sz w:val="28"/>
          <w:szCs w:val="28"/>
        </w:rPr>
      </w:pPr>
    </w:p>
    <w:p>
      <w:pPr>
        <w:spacing w:line="360" w:lineRule="auto"/>
        <w:ind w:left="0" w:leftChars="0" w:firstLine="0" w:firstLineChars="0"/>
        <w:jc w:val="center"/>
        <w:rPr>
          <w:rFonts w:hint="eastAsia" w:cs="黑体"/>
          <w:sz w:val="28"/>
          <w:szCs w:val="28"/>
        </w:rPr>
      </w:pPr>
      <w:r>
        <w:rPr>
          <w:rFonts w:hint="eastAsia" w:cs="黑体"/>
          <w:sz w:val="28"/>
          <w:szCs w:val="28"/>
        </w:rPr>
        <w:t>（三）项目</w:t>
      </w:r>
      <w:r>
        <w:rPr>
          <w:rFonts w:hint="eastAsia" w:cs="黑体"/>
          <w:sz w:val="28"/>
          <w:szCs w:val="28"/>
          <w:lang w:eastAsia="zh-CN"/>
        </w:rPr>
        <w:t>负责人</w:t>
      </w:r>
      <w:r>
        <w:rPr>
          <w:rFonts w:hint="eastAsia" w:cs="黑体"/>
          <w:sz w:val="28"/>
          <w:szCs w:val="28"/>
        </w:rPr>
        <w:t>承诺书</w:t>
      </w:r>
    </w:p>
    <w:p>
      <w:pPr>
        <w:spacing w:line="360" w:lineRule="auto"/>
        <w:rPr>
          <w:rFonts w:hint="eastAsia"/>
          <w:sz w:val="24"/>
        </w:rPr>
      </w:pPr>
      <w:r>
        <w:rPr>
          <w:rFonts w:hint="eastAsia"/>
          <w:sz w:val="24"/>
        </w:rPr>
        <w:t xml:space="preserve"> </w:t>
      </w:r>
    </w:p>
    <w:p>
      <w:pPr>
        <w:spacing w:line="360" w:lineRule="auto"/>
        <w:rPr>
          <w:rFonts w:hint="eastAsia"/>
          <w:sz w:val="21"/>
          <w:szCs w:val="21"/>
        </w:rPr>
      </w:pPr>
      <w:r>
        <w:rPr>
          <w:rFonts w:hint="eastAsia"/>
          <w:iCs/>
          <w:sz w:val="21"/>
          <w:szCs w:val="21"/>
          <w:u w:val="single"/>
        </w:rPr>
        <w:t xml:space="preserve">                       </w:t>
      </w:r>
      <w:r>
        <w:rPr>
          <w:rFonts w:hint="eastAsia"/>
          <w:sz w:val="21"/>
          <w:szCs w:val="21"/>
        </w:rPr>
        <w:t>（招标人名称）：</w:t>
      </w:r>
    </w:p>
    <w:p>
      <w:pPr>
        <w:spacing w:line="360" w:lineRule="auto"/>
        <w:ind w:firstLine="480"/>
        <w:rPr>
          <w:rFonts w:hint="eastAsia"/>
          <w:sz w:val="21"/>
          <w:szCs w:val="21"/>
        </w:rPr>
      </w:pPr>
      <w:r>
        <w:rPr>
          <w:rFonts w:hint="eastAsia"/>
          <w:sz w:val="21"/>
          <w:szCs w:val="21"/>
        </w:rPr>
        <w:t>本人</w:t>
      </w:r>
      <w:r>
        <w:rPr>
          <w:rFonts w:hint="eastAsia"/>
          <w:sz w:val="21"/>
          <w:szCs w:val="21"/>
          <w:u w:val="single"/>
        </w:rPr>
        <w:t xml:space="preserve">           </w:t>
      </w:r>
      <w:r>
        <w:rPr>
          <w:rFonts w:hint="eastAsia"/>
          <w:sz w:val="21"/>
          <w:szCs w:val="21"/>
        </w:rPr>
        <w:t>（姓名）系我公司拟派</w:t>
      </w:r>
      <w:r>
        <w:rPr>
          <w:rFonts w:hint="eastAsia"/>
          <w:sz w:val="21"/>
          <w:szCs w:val="21"/>
          <w:u w:val="single"/>
        </w:rPr>
        <w:t xml:space="preserve">                        （项目名称）</w:t>
      </w:r>
      <w:r>
        <w:rPr>
          <w:rFonts w:hint="eastAsia"/>
          <w:sz w:val="21"/>
          <w:szCs w:val="21"/>
        </w:rPr>
        <w:t>的项目</w:t>
      </w:r>
      <w:r>
        <w:rPr>
          <w:rFonts w:hint="eastAsia"/>
          <w:sz w:val="21"/>
          <w:szCs w:val="21"/>
          <w:lang w:eastAsia="zh-CN"/>
        </w:rPr>
        <w:t>负责人</w:t>
      </w:r>
      <w:r>
        <w:rPr>
          <w:rFonts w:hint="eastAsia"/>
          <w:sz w:val="21"/>
          <w:szCs w:val="21"/>
        </w:rPr>
        <w:t>，现承诺：亲自参加开标活动，并愿意承担因我方就此弄虚作假所引起的一切法律后果。</w:t>
      </w:r>
    </w:p>
    <w:p>
      <w:pPr>
        <w:spacing w:line="360" w:lineRule="auto"/>
        <w:ind w:firstLine="480"/>
        <w:rPr>
          <w:rFonts w:hint="eastAsia"/>
          <w:sz w:val="21"/>
          <w:szCs w:val="21"/>
        </w:rPr>
      </w:pPr>
      <w:r>
        <w:rPr>
          <w:rFonts w:hint="eastAsia"/>
          <w:sz w:val="21"/>
          <w:szCs w:val="21"/>
        </w:rPr>
        <w:t>特此承诺！</w:t>
      </w:r>
    </w:p>
    <w:p>
      <w:pPr>
        <w:spacing w:line="720" w:lineRule="auto"/>
        <w:ind w:firstLine="482"/>
        <w:rPr>
          <w:rFonts w:hint="eastAsia"/>
          <w:sz w:val="21"/>
          <w:szCs w:val="21"/>
        </w:rPr>
      </w:pPr>
      <w:r>
        <w:rPr>
          <w:rFonts w:hint="eastAsia"/>
          <w:sz w:val="21"/>
          <w:szCs w:val="21"/>
        </w:rPr>
        <w:t>附：项目</w:t>
      </w:r>
      <w:r>
        <w:rPr>
          <w:rFonts w:hint="eastAsia"/>
          <w:sz w:val="21"/>
          <w:szCs w:val="21"/>
          <w:lang w:eastAsia="zh-CN"/>
        </w:rPr>
        <w:t>负责人</w:t>
      </w:r>
      <w:r>
        <w:rPr>
          <w:rFonts w:hint="eastAsia"/>
          <w:sz w:val="21"/>
          <w:szCs w:val="21"/>
        </w:rPr>
        <w:t>身份证明</w:t>
      </w:r>
    </w:p>
    <w:p>
      <w:pPr>
        <w:spacing w:line="480" w:lineRule="auto"/>
        <w:ind w:firstLine="482"/>
        <w:rPr>
          <w:rFonts w:hint="eastAsia"/>
          <w:sz w:val="21"/>
          <w:szCs w:val="21"/>
        </w:rPr>
      </w:pPr>
      <w:r>
        <w:rPr>
          <w:rFonts w:hint="eastAsia"/>
          <w:sz w:val="21"/>
          <w:szCs w:val="21"/>
        </w:rPr>
        <w:t>投  标  人：</w:t>
      </w:r>
      <w:r>
        <w:rPr>
          <w:rFonts w:hint="eastAsia"/>
          <w:sz w:val="21"/>
          <w:szCs w:val="21"/>
          <w:u w:val="single"/>
        </w:rPr>
        <w:t xml:space="preserve">                    </w:t>
      </w:r>
      <w:r>
        <w:rPr>
          <w:rFonts w:hint="eastAsia"/>
          <w:sz w:val="21"/>
          <w:szCs w:val="21"/>
        </w:rPr>
        <w:t>（盖单位章）</w:t>
      </w:r>
    </w:p>
    <w:p>
      <w:pPr>
        <w:spacing w:line="480" w:lineRule="auto"/>
        <w:ind w:firstLine="482"/>
        <w:rPr>
          <w:rFonts w:hint="eastAsia"/>
          <w:sz w:val="21"/>
          <w:szCs w:val="21"/>
        </w:rPr>
      </w:pPr>
      <w:r>
        <w:rPr>
          <w:rFonts w:hint="eastAsia"/>
          <w:sz w:val="21"/>
          <w:szCs w:val="21"/>
        </w:rPr>
        <w:t>项目</w:t>
      </w:r>
      <w:r>
        <w:rPr>
          <w:rFonts w:hint="eastAsia"/>
          <w:sz w:val="21"/>
          <w:szCs w:val="21"/>
          <w:lang w:eastAsia="zh-CN"/>
        </w:rPr>
        <w:t>负责人</w:t>
      </w:r>
      <w:r>
        <w:rPr>
          <w:rFonts w:hint="eastAsia"/>
          <w:sz w:val="21"/>
          <w:szCs w:val="21"/>
        </w:rPr>
        <w:t>：</w:t>
      </w:r>
      <w:r>
        <w:rPr>
          <w:rFonts w:hint="eastAsia"/>
          <w:sz w:val="21"/>
          <w:szCs w:val="21"/>
          <w:u w:val="single"/>
        </w:rPr>
        <w:t xml:space="preserve">                    </w:t>
      </w:r>
      <w:r>
        <w:rPr>
          <w:rFonts w:hint="eastAsia"/>
          <w:sz w:val="21"/>
          <w:szCs w:val="21"/>
        </w:rPr>
        <w:t>（须本人签字）</w:t>
      </w:r>
    </w:p>
    <w:p>
      <w:pPr>
        <w:spacing w:line="480" w:lineRule="auto"/>
        <w:ind w:firstLine="482"/>
        <w:rPr>
          <w:rFonts w:hint="eastAsia"/>
          <w:sz w:val="21"/>
          <w:szCs w:val="21"/>
        </w:rPr>
      </w:pPr>
      <w:r>
        <w:rPr>
          <w:rFonts w:hint="eastAsia"/>
          <w:sz w:val="21"/>
          <w:szCs w:val="21"/>
        </w:rPr>
        <w:t>身份证号：</w:t>
      </w:r>
    </w:p>
    <w:p>
      <w:pPr>
        <w:spacing w:line="720" w:lineRule="auto"/>
        <w:ind w:firstLine="482"/>
        <w:rPr>
          <w:rFonts w:hint="eastAsia"/>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pPr>
        <w:spacing w:line="360" w:lineRule="auto"/>
        <w:ind w:firstLine="480"/>
        <w:rPr>
          <w:rFonts w:hint="eastAsia"/>
          <w:sz w:val="24"/>
        </w:rPr>
      </w:pPr>
    </w:p>
    <w:tbl>
      <w:tblPr>
        <w:tblStyle w:val="37"/>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rFonts w:hint="eastAsia"/>
                <w:sz w:val="21"/>
                <w:szCs w:val="21"/>
              </w:rPr>
            </w:pPr>
            <w:r>
              <w:rPr>
                <w:rFonts w:hint="eastAsia"/>
                <w:sz w:val="21"/>
                <w:szCs w:val="21"/>
              </w:rPr>
              <w:t>身份证复印件</w:t>
            </w:r>
          </w:p>
        </w:tc>
        <w:tc>
          <w:tcPr>
            <w:tcW w:w="4345" w:type="dxa"/>
            <w:vAlign w:val="center"/>
          </w:tcPr>
          <w:p>
            <w:pPr>
              <w:spacing w:line="360" w:lineRule="auto"/>
              <w:jc w:val="center"/>
              <w:rPr>
                <w:rFonts w:hint="eastAsia"/>
                <w:sz w:val="21"/>
                <w:szCs w:val="21"/>
              </w:rPr>
            </w:pPr>
            <w:r>
              <w:rPr>
                <w:rFonts w:hint="eastAsia"/>
                <w:sz w:val="21"/>
                <w:szCs w:val="21"/>
                <w:lang w:eastAsia="zh-CN"/>
              </w:rPr>
              <w:t>资格</w:t>
            </w:r>
            <w:r>
              <w:rPr>
                <w:rFonts w:hint="eastAsia"/>
                <w:sz w:val="21"/>
                <w:szCs w:val="21"/>
              </w:rPr>
              <w:t>证书复印件</w:t>
            </w:r>
          </w:p>
        </w:tc>
      </w:tr>
    </w:tbl>
    <w:p>
      <w:pPr>
        <w:spacing w:line="360" w:lineRule="auto"/>
        <w:jc w:val="center"/>
        <w:rPr>
          <w:rFonts w:hint="eastAsia"/>
          <w:b/>
          <w:sz w:val="32"/>
        </w:rPr>
      </w:pPr>
    </w:p>
    <w:p>
      <w:pPr>
        <w:spacing w:line="360" w:lineRule="auto"/>
        <w:jc w:val="center"/>
        <w:rPr>
          <w:rFonts w:hint="eastAsia"/>
          <w:b/>
          <w:sz w:val="36"/>
          <w:szCs w:val="36"/>
        </w:rPr>
      </w:pPr>
      <w:r>
        <w:rPr>
          <w:rFonts w:hint="eastAsia"/>
          <w:b/>
          <w:sz w:val="36"/>
          <w:szCs w:val="36"/>
        </w:rPr>
        <w:br w:type="page"/>
      </w:r>
      <w:r>
        <w:rPr>
          <w:rFonts w:hint="eastAsia"/>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5" name="图片 5" descr="5021872341490166929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021872341490166929906"/>
                    <pic:cNvPicPr>
                      <a:picLocks noChangeAspect="1" noChangeArrowheads="1"/>
                    </pic:cNvPicPr>
                  </pic:nvPicPr>
                  <pic:blipFill>
                    <a:blip r:embed="rId7"/>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b/>
          <w:sz w:val="36"/>
          <w:szCs w:val="36"/>
        </w:rPr>
        <w:t>三、投标保证金</w:t>
      </w:r>
    </w:p>
    <w:p>
      <w:pPr>
        <w:autoSpaceDE w:val="0"/>
        <w:autoSpaceDN w:val="0"/>
        <w:adjustRightInd w:val="0"/>
        <w:spacing w:line="420" w:lineRule="exact"/>
        <w:jc w:val="left"/>
        <w:rPr>
          <w:rFonts w:hint="eastAsia" w:cs="仿宋_GB2312"/>
          <w:szCs w:val="21"/>
        </w:rPr>
      </w:pPr>
    </w:p>
    <w:p>
      <w:pPr>
        <w:autoSpaceDE w:val="0"/>
        <w:autoSpaceDN w:val="0"/>
        <w:adjustRightInd w:val="0"/>
        <w:spacing w:line="420" w:lineRule="exact"/>
        <w:jc w:val="center"/>
        <w:rPr>
          <w:rFonts w:cs="仿宋_GB2312"/>
          <w:sz w:val="21"/>
          <w:szCs w:val="21"/>
        </w:rPr>
      </w:pPr>
      <w:r>
        <w:rPr>
          <w:rFonts w:hint="eastAsia" w:cs="仿宋_GB2312"/>
          <w:sz w:val="21"/>
          <w:szCs w:val="21"/>
        </w:rPr>
        <w:t>（附许昌</w:t>
      </w:r>
      <w:r>
        <w:rPr>
          <w:rFonts w:hint="eastAsia"/>
          <w:sz w:val="21"/>
          <w:szCs w:val="21"/>
          <w:lang w:val="zh-CN"/>
        </w:rPr>
        <w:t>公共资源交易中心保证金缴纳回执及企业基本账户开户许可证复印件</w:t>
      </w:r>
      <w:r>
        <w:rPr>
          <w:rFonts w:hint="eastAsia" w:cs="仿宋_GB2312"/>
          <w:sz w:val="21"/>
          <w:szCs w:val="21"/>
        </w:rPr>
        <w:t>）</w:t>
      </w:r>
    </w:p>
    <w:p>
      <w:pPr>
        <w:autoSpaceDE w:val="0"/>
        <w:autoSpaceDN w:val="0"/>
        <w:adjustRightInd w:val="0"/>
        <w:spacing w:line="420" w:lineRule="exact"/>
        <w:jc w:val="center"/>
        <w:rPr>
          <w:rFonts w:hint="eastAsia"/>
          <w:b/>
          <w:sz w:val="32"/>
        </w:rPr>
      </w:pPr>
      <w:r>
        <w:rPr>
          <w:rFonts w:cs="仿宋_GB2312"/>
          <w:szCs w:val="21"/>
        </w:rPr>
        <w:br w:type="page"/>
      </w:r>
      <w:r>
        <w:rPr>
          <w:rFonts w:hint="eastAsia"/>
          <w:b/>
          <w:sz w:val="32"/>
        </w:rPr>
        <w:t>四、项目管理机构配备情况</w:t>
      </w:r>
    </w:p>
    <w:p>
      <w:pPr>
        <w:autoSpaceDE w:val="0"/>
        <w:autoSpaceDN w:val="0"/>
        <w:adjustRightInd w:val="0"/>
        <w:spacing w:line="360" w:lineRule="auto"/>
        <w:ind w:right="215" w:firstLine="420"/>
        <w:jc w:val="center"/>
        <w:rPr>
          <w:rFonts w:hint="eastAsia"/>
          <w:b/>
          <w:sz w:val="28"/>
        </w:rPr>
      </w:pPr>
      <w:r>
        <w:rPr>
          <w:rFonts w:hint="eastAsia"/>
          <w:b/>
          <w:sz w:val="28"/>
        </w:rPr>
        <w:t>（一）项目管理机构组成表</w:t>
      </w:r>
    </w:p>
    <w:p>
      <w:pPr>
        <w:autoSpaceDE w:val="0"/>
        <w:autoSpaceDN w:val="0"/>
        <w:adjustRightInd w:val="0"/>
        <w:spacing w:line="360" w:lineRule="auto"/>
        <w:ind w:right="215" w:firstLine="420"/>
        <w:jc w:val="center"/>
        <w:rPr>
          <w:rFonts w:hint="eastAsia"/>
          <w:b/>
          <w:sz w:val="24"/>
        </w:rPr>
      </w:pPr>
    </w:p>
    <w:tbl>
      <w:tblPr>
        <w:tblStyle w:val="37"/>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int="eastAsia"/>
                <w:sz w:val="21"/>
                <w:szCs w:val="21"/>
              </w:rPr>
            </w:pPr>
            <w:r>
              <w:rPr>
                <w:rFonts w:hint="eastAsia"/>
                <w:sz w:val="21"/>
                <w:szCs w:val="21"/>
              </w:rPr>
              <w:t>职务</w:t>
            </w:r>
          </w:p>
        </w:tc>
        <w:tc>
          <w:tcPr>
            <w:tcW w:w="914" w:type="dxa"/>
            <w:vMerge w:val="restart"/>
            <w:vAlign w:val="center"/>
          </w:tcPr>
          <w:p>
            <w:pPr>
              <w:autoSpaceDE w:val="0"/>
              <w:autoSpaceDN w:val="0"/>
              <w:adjustRightInd w:val="0"/>
              <w:spacing w:line="360" w:lineRule="auto"/>
              <w:ind w:right="215"/>
              <w:rPr>
                <w:rFonts w:hint="eastAsia"/>
                <w:sz w:val="21"/>
                <w:szCs w:val="21"/>
              </w:rPr>
            </w:pPr>
            <w:r>
              <w:rPr>
                <w:rFonts w:hint="eastAsia"/>
                <w:sz w:val="21"/>
                <w:szCs w:val="21"/>
              </w:rPr>
              <w:t>姓名</w:t>
            </w:r>
          </w:p>
        </w:tc>
        <w:tc>
          <w:tcPr>
            <w:tcW w:w="914" w:type="dxa"/>
            <w:vMerge w:val="restart"/>
            <w:vAlign w:val="center"/>
          </w:tcPr>
          <w:p>
            <w:pPr>
              <w:autoSpaceDE w:val="0"/>
              <w:autoSpaceDN w:val="0"/>
              <w:adjustRightInd w:val="0"/>
              <w:spacing w:line="360" w:lineRule="auto"/>
              <w:ind w:right="215"/>
              <w:rPr>
                <w:rFonts w:hint="eastAsia"/>
                <w:sz w:val="21"/>
                <w:szCs w:val="21"/>
              </w:rPr>
            </w:pPr>
            <w:r>
              <w:rPr>
                <w:rFonts w:hint="eastAsia"/>
                <w:sz w:val="21"/>
                <w:szCs w:val="21"/>
              </w:rPr>
              <w:t>职称</w:t>
            </w:r>
          </w:p>
        </w:tc>
        <w:tc>
          <w:tcPr>
            <w:tcW w:w="5710" w:type="dxa"/>
            <w:gridSpan w:val="5"/>
            <w:vAlign w:val="center"/>
          </w:tcPr>
          <w:p>
            <w:pPr>
              <w:autoSpaceDE w:val="0"/>
              <w:autoSpaceDN w:val="0"/>
              <w:adjustRightInd w:val="0"/>
              <w:spacing w:line="360" w:lineRule="auto"/>
              <w:ind w:right="215"/>
              <w:jc w:val="center"/>
              <w:rPr>
                <w:rFonts w:hint="eastAsia"/>
                <w:sz w:val="21"/>
                <w:szCs w:val="21"/>
              </w:rPr>
            </w:pPr>
            <w:r>
              <w:rPr>
                <w:rFonts w:hint="eastAsia"/>
                <w:sz w:val="21"/>
                <w:szCs w:val="21"/>
              </w:rPr>
              <w:t>执业或职业资格证明</w:t>
            </w:r>
          </w:p>
        </w:tc>
        <w:tc>
          <w:tcPr>
            <w:tcW w:w="1036"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rPr>
                <w:sz w:val="21"/>
                <w:szCs w:val="21"/>
              </w:rPr>
            </w:pPr>
          </w:p>
        </w:tc>
        <w:tc>
          <w:tcPr>
            <w:tcW w:w="914" w:type="dxa"/>
            <w:vMerge w:val="continue"/>
            <w:vAlign w:val="center"/>
          </w:tcPr>
          <w:p>
            <w:pPr>
              <w:rPr>
                <w:sz w:val="21"/>
                <w:szCs w:val="21"/>
              </w:rPr>
            </w:pPr>
          </w:p>
        </w:tc>
        <w:tc>
          <w:tcPr>
            <w:tcW w:w="914" w:type="dxa"/>
            <w:vMerge w:val="continue"/>
            <w:vAlign w:val="center"/>
          </w:tcPr>
          <w:p>
            <w:pPr>
              <w:rPr>
                <w:sz w:val="21"/>
                <w:szCs w:val="21"/>
              </w:rPr>
            </w:pPr>
          </w:p>
        </w:tc>
        <w:tc>
          <w:tcPr>
            <w:tcW w:w="1405"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证书名称</w:t>
            </w:r>
          </w:p>
        </w:tc>
        <w:tc>
          <w:tcPr>
            <w:tcW w:w="945"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级别</w:t>
            </w:r>
          </w:p>
        </w:tc>
        <w:tc>
          <w:tcPr>
            <w:tcW w:w="945"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证号</w:t>
            </w:r>
          </w:p>
        </w:tc>
        <w:tc>
          <w:tcPr>
            <w:tcW w:w="945"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专业</w:t>
            </w:r>
          </w:p>
        </w:tc>
        <w:tc>
          <w:tcPr>
            <w:tcW w:w="1470"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养老保险</w:t>
            </w:r>
          </w:p>
        </w:tc>
        <w:tc>
          <w:tcPr>
            <w:tcW w:w="1036" w:type="dxa"/>
            <w:vAlign w:val="center"/>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r>
              <w:rPr>
                <w:rFonts w:hint="eastAsia"/>
                <w:sz w:val="21"/>
                <w:szCs w:val="21"/>
              </w:rPr>
              <w:t>……</w:t>
            </w: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bl>
    <w:p>
      <w:pPr>
        <w:spacing w:line="420" w:lineRule="exact"/>
        <w:rPr>
          <w:rFonts w:hAnsi="宋体"/>
          <w:sz w:val="24"/>
        </w:rPr>
      </w:pPr>
    </w:p>
    <w:p>
      <w:pPr>
        <w:spacing w:beforeLines="50" w:afterLines="100" w:line="420" w:lineRule="exact"/>
        <w:ind w:firstLine="2811" w:firstLineChars="1000"/>
        <w:rPr>
          <w:rFonts w:hint="eastAsia"/>
          <w:b/>
          <w:sz w:val="28"/>
          <w:szCs w:val="28"/>
        </w:rPr>
      </w:pPr>
      <w:r>
        <w:rPr>
          <w:rFonts w:hint="eastAsia"/>
          <w:b/>
          <w:sz w:val="28"/>
          <w:szCs w:val="28"/>
        </w:rPr>
        <w:br w:type="page"/>
      </w:r>
      <w:r>
        <w:rPr>
          <w:rFonts w:hint="eastAsia"/>
          <w:b/>
          <w:sz w:val="28"/>
          <w:szCs w:val="28"/>
        </w:rPr>
        <w:t>（二）主要人员简历表</w:t>
      </w:r>
    </w:p>
    <w:p>
      <w:pPr>
        <w:spacing w:line="420" w:lineRule="exact"/>
        <w:rPr>
          <w:rFonts w:hint="eastAsia"/>
          <w:sz w:val="24"/>
        </w:rPr>
      </w:pPr>
      <w:r>
        <w:rPr>
          <w:rFonts w:hint="eastAsia"/>
          <w:sz w:val="24"/>
        </w:rPr>
        <w:t>附1：项目</w:t>
      </w:r>
      <w:r>
        <w:rPr>
          <w:rFonts w:hint="eastAsia"/>
          <w:sz w:val="24"/>
          <w:lang w:eastAsia="zh-CN"/>
        </w:rPr>
        <w:t>负责人</w:t>
      </w:r>
      <w:r>
        <w:rPr>
          <w:rFonts w:hint="eastAsia"/>
          <w:sz w:val="24"/>
        </w:rPr>
        <w:t>简历表</w:t>
      </w:r>
    </w:p>
    <w:p>
      <w:pPr>
        <w:spacing w:line="420" w:lineRule="exact"/>
        <w:ind w:firstLine="480" w:firstLineChars="200"/>
        <w:rPr>
          <w:rFonts w:hint="eastAsia"/>
          <w:color w:val="auto"/>
          <w:sz w:val="24"/>
          <w:szCs w:val="24"/>
        </w:rPr>
      </w:pPr>
      <w:r>
        <w:rPr>
          <w:rFonts w:hint="eastAsia"/>
          <w:color w:val="auto"/>
          <w:sz w:val="24"/>
          <w:szCs w:val="24"/>
        </w:rPr>
        <w:t>项目负责人应附项目负责人资格证书、身份证(需项目负责人本人签字）、养老保险复印件。</w:t>
      </w:r>
    </w:p>
    <w:tbl>
      <w:tblPr>
        <w:tblStyle w:val="37"/>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30"/>
        <w:gridCol w:w="1236"/>
        <w:gridCol w:w="1392"/>
        <w:gridCol w:w="2011"/>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noWrap w:val="0"/>
            <w:vAlign w:val="center"/>
          </w:tcPr>
          <w:p>
            <w:pPr>
              <w:jc w:val="center"/>
              <w:rPr>
                <w:rFonts w:hint="eastAsia"/>
                <w:color w:val="000000"/>
                <w:sz w:val="21"/>
                <w:szCs w:val="21"/>
              </w:rPr>
            </w:pPr>
            <w:r>
              <w:rPr>
                <w:rFonts w:hint="eastAsia"/>
                <w:color w:val="000000"/>
                <w:sz w:val="21"/>
                <w:szCs w:val="21"/>
              </w:rPr>
              <w:t>姓  名</w:t>
            </w:r>
          </w:p>
        </w:tc>
        <w:tc>
          <w:tcPr>
            <w:tcW w:w="1130" w:type="dxa"/>
            <w:noWrap w:val="0"/>
            <w:vAlign w:val="center"/>
          </w:tcPr>
          <w:p>
            <w:pPr>
              <w:jc w:val="center"/>
              <w:rPr>
                <w:rFonts w:hint="eastAsia"/>
                <w:color w:val="000000"/>
                <w:sz w:val="21"/>
                <w:szCs w:val="21"/>
              </w:rPr>
            </w:pPr>
          </w:p>
        </w:tc>
        <w:tc>
          <w:tcPr>
            <w:tcW w:w="1236" w:type="dxa"/>
            <w:noWrap w:val="0"/>
            <w:vAlign w:val="center"/>
          </w:tcPr>
          <w:p>
            <w:pPr>
              <w:jc w:val="center"/>
              <w:rPr>
                <w:rFonts w:hint="eastAsia"/>
                <w:color w:val="000000"/>
                <w:sz w:val="21"/>
                <w:szCs w:val="21"/>
              </w:rPr>
            </w:pPr>
            <w:r>
              <w:rPr>
                <w:rFonts w:hint="eastAsia"/>
                <w:color w:val="000000"/>
                <w:sz w:val="21"/>
                <w:szCs w:val="21"/>
              </w:rPr>
              <w:t>年  龄</w:t>
            </w:r>
          </w:p>
        </w:tc>
        <w:tc>
          <w:tcPr>
            <w:tcW w:w="1392" w:type="dxa"/>
            <w:noWrap w:val="0"/>
            <w:vAlign w:val="center"/>
          </w:tcPr>
          <w:p>
            <w:pPr>
              <w:jc w:val="center"/>
              <w:rPr>
                <w:rFonts w:hint="eastAsia"/>
                <w:color w:val="000000"/>
                <w:sz w:val="21"/>
                <w:szCs w:val="21"/>
              </w:rPr>
            </w:pPr>
          </w:p>
        </w:tc>
        <w:tc>
          <w:tcPr>
            <w:tcW w:w="2011" w:type="dxa"/>
            <w:noWrap w:val="0"/>
            <w:vAlign w:val="center"/>
          </w:tcPr>
          <w:p>
            <w:pPr>
              <w:jc w:val="center"/>
              <w:rPr>
                <w:rFonts w:hint="eastAsia"/>
                <w:color w:val="000000"/>
                <w:sz w:val="21"/>
                <w:szCs w:val="21"/>
              </w:rPr>
            </w:pPr>
            <w:r>
              <w:rPr>
                <w:rFonts w:hint="eastAsia"/>
                <w:color w:val="000000"/>
                <w:sz w:val="21"/>
                <w:szCs w:val="21"/>
              </w:rPr>
              <w:t>学历</w:t>
            </w:r>
          </w:p>
        </w:tc>
        <w:tc>
          <w:tcPr>
            <w:tcW w:w="2319" w:type="dxa"/>
            <w:noWrap w:val="0"/>
            <w:vAlign w:val="center"/>
          </w:tcPr>
          <w:p>
            <w:pPr>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noWrap w:val="0"/>
            <w:vAlign w:val="center"/>
          </w:tcPr>
          <w:p>
            <w:pPr>
              <w:jc w:val="center"/>
              <w:rPr>
                <w:rFonts w:hint="eastAsia"/>
                <w:color w:val="000000"/>
                <w:sz w:val="21"/>
                <w:szCs w:val="21"/>
              </w:rPr>
            </w:pPr>
            <w:r>
              <w:rPr>
                <w:rFonts w:hint="eastAsia"/>
                <w:color w:val="000000"/>
                <w:sz w:val="21"/>
                <w:szCs w:val="21"/>
              </w:rPr>
              <w:t>姓 别</w:t>
            </w:r>
          </w:p>
        </w:tc>
        <w:tc>
          <w:tcPr>
            <w:tcW w:w="1130" w:type="dxa"/>
            <w:noWrap w:val="0"/>
            <w:vAlign w:val="center"/>
          </w:tcPr>
          <w:p>
            <w:pPr>
              <w:jc w:val="center"/>
              <w:rPr>
                <w:rFonts w:hint="eastAsia"/>
                <w:color w:val="000000"/>
                <w:sz w:val="21"/>
                <w:szCs w:val="21"/>
              </w:rPr>
            </w:pPr>
          </w:p>
        </w:tc>
        <w:tc>
          <w:tcPr>
            <w:tcW w:w="1236" w:type="dxa"/>
            <w:noWrap w:val="0"/>
            <w:vAlign w:val="center"/>
          </w:tcPr>
          <w:p>
            <w:pPr>
              <w:jc w:val="center"/>
              <w:rPr>
                <w:rFonts w:hint="eastAsia"/>
                <w:color w:val="000000"/>
                <w:sz w:val="21"/>
                <w:szCs w:val="21"/>
              </w:rPr>
            </w:pPr>
            <w:r>
              <w:rPr>
                <w:rFonts w:hint="eastAsia"/>
                <w:color w:val="000000"/>
                <w:sz w:val="21"/>
                <w:szCs w:val="21"/>
              </w:rPr>
              <w:t>职  务</w:t>
            </w:r>
          </w:p>
        </w:tc>
        <w:tc>
          <w:tcPr>
            <w:tcW w:w="1392" w:type="dxa"/>
            <w:noWrap w:val="0"/>
            <w:vAlign w:val="center"/>
          </w:tcPr>
          <w:p>
            <w:pPr>
              <w:jc w:val="center"/>
              <w:rPr>
                <w:rFonts w:hint="eastAsia"/>
                <w:color w:val="000000"/>
                <w:sz w:val="21"/>
                <w:szCs w:val="21"/>
              </w:rPr>
            </w:pPr>
          </w:p>
        </w:tc>
        <w:tc>
          <w:tcPr>
            <w:tcW w:w="2011" w:type="dxa"/>
            <w:noWrap w:val="0"/>
            <w:vAlign w:val="center"/>
          </w:tcPr>
          <w:p>
            <w:pPr>
              <w:jc w:val="center"/>
              <w:rPr>
                <w:rFonts w:hint="eastAsia"/>
                <w:color w:val="000000"/>
                <w:sz w:val="21"/>
                <w:szCs w:val="21"/>
              </w:rPr>
            </w:pPr>
            <w:r>
              <w:rPr>
                <w:rFonts w:hint="eastAsia"/>
                <w:color w:val="000000"/>
                <w:sz w:val="21"/>
                <w:szCs w:val="21"/>
              </w:rPr>
              <w:t>拟在本工程任职</w:t>
            </w:r>
          </w:p>
        </w:tc>
        <w:tc>
          <w:tcPr>
            <w:tcW w:w="2319" w:type="dxa"/>
            <w:noWrap w:val="0"/>
            <w:vAlign w:val="center"/>
          </w:tcPr>
          <w:p>
            <w:pPr>
              <w:jc w:val="center"/>
              <w:rPr>
                <w:rFonts w:hint="eastAsia"/>
                <w:color w:val="000000"/>
                <w:sz w:val="21"/>
                <w:szCs w:val="21"/>
              </w:rPr>
            </w:pPr>
            <w:r>
              <w:rPr>
                <w:rFonts w:hint="eastAsia"/>
                <w:color w:val="000000"/>
                <w:sz w:val="21"/>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558" w:type="dxa"/>
            <w:gridSpan w:val="3"/>
            <w:noWrap w:val="0"/>
            <w:vAlign w:val="center"/>
          </w:tcPr>
          <w:p>
            <w:pPr>
              <w:jc w:val="center"/>
              <w:rPr>
                <w:rFonts w:hint="eastAsia"/>
                <w:color w:val="000000"/>
                <w:sz w:val="21"/>
                <w:szCs w:val="21"/>
              </w:rPr>
            </w:pPr>
            <w:r>
              <w:rPr>
                <w:rFonts w:hint="eastAsia"/>
                <w:color w:val="000000"/>
                <w:sz w:val="21"/>
                <w:szCs w:val="21"/>
              </w:rPr>
              <w:t>职称等级</w:t>
            </w:r>
          </w:p>
        </w:tc>
        <w:tc>
          <w:tcPr>
            <w:tcW w:w="1392" w:type="dxa"/>
            <w:noWrap w:val="0"/>
            <w:vAlign w:val="center"/>
          </w:tcPr>
          <w:p>
            <w:pPr>
              <w:jc w:val="center"/>
              <w:rPr>
                <w:rFonts w:hint="eastAsia"/>
                <w:color w:val="000000"/>
                <w:sz w:val="21"/>
                <w:szCs w:val="21"/>
              </w:rPr>
            </w:pPr>
            <w:r>
              <w:rPr>
                <w:rFonts w:hint="eastAsia"/>
                <w:color w:val="000000"/>
                <w:sz w:val="21"/>
                <w:szCs w:val="21"/>
              </w:rPr>
              <w:t xml:space="preserve">      级</w:t>
            </w:r>
          </w:p>
        </w:tc>
        <w:tc>
          <w:tcPr>
            <w:tcW w:w="2011" w:type="dxa"/>
            <w:noWrap w:val="0"/>
            <w:vAlign w:val="center"/>
          </w:tcPr>
          <w:p>
            <w:pPr>
              <w:jc w:val="center"/>
              <w:rPr>
                <w:rFonts w:hint="eastAsia"/>
                <w:color w:val="000000"/>
                <w:sz w:val="21"/>
                <w:szCs w:val="21"/>
              </w:rPr>
            </w:pPr>
            <w:r>
              <w:rPr>
                <w:rFonts w:hint="eastAsia"/>
                <w:color w:val="000000"/>
                <w:sz w:val="21"/>
                <w:szCs w:val="21"/>
              </w:rPr>
              <w:t>证书编号</w:t>
            </w:r>
          </w:p>
        </w:tc>
        <w:tc>
          <w:tcPr>
            <w:tcW w:w="2319" w:type="dxa"/>
            <w:noWrap w:val="0"/>
            <w:vAlign w:val="center"/>
          </w:tcPr>
          <w:p>
            <w:pPr>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1192" w:type="dxa"/>
            <w:noWrap w:val="0"/>
            <w:vAlign w:val="center"/>
          </w:tcPr>
          <w:p>
            <w:pPr>
              <w:jc w:val="center"/>
              <w:rPr>
                <w:rFonts w:hint="eastAsia"/>
                <w:color w:val="000000"/>
                <w:sz w:val="21"/>
                <w:szCs w:val="21"/>
              </w:rPr>
            </w:pPr>
            <w:r>
              <w:rPr>
                <w:rFonts w:hint="eastAsia"/>
                <w:color w:val="000000"/>
                <w:sz w:val="21"/>
                <w:szCs w:val="21"/>
              </w:rPr>
              <w:t>毕业学校</w:t>
            </w:r>
          </w:p>
        </w:tc>
        <w:tc>
          <w:tcPr>
            <w:tcW w:w="8088" w:type="dxa"/>
            <w:gridSpan w:val="5"/>
            <w:noWrap w:val="0"/>
            <w:vAlign w:val="center"/>
          </w:tcPr>
          <w:p>
            <w:pPr>
              <w:ind w:firstLine="840" w:firstLineChars="400"/>
              <w:rPr>
                <w:rFonts w:hint="eastAsia"/>
                <w:color w:val="000000"/>
                <w:sz w:val="21"/>
                <w:szCs w:val="21"/>
              </w:rPr>
            </w:pPr>
            <w:r>
              <w:rPr>
                <w:rFonts w:hint="eastAsia"/>
                <w:color w:val="000000"/>
                <w:sz w:val="21"/>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280" w:type="dxa"/>
            <w:gridSpan w:val="6"/>
            <w:noWrap w:val="0"/>
            <w:vAlign w:val="center"/>
          </w:tcPr>
          <w:p>
            <w:pPr>
              <w:jc w:val="center"/>
              <w:rPr>
                <w:rFonts w:hint="eastAsia"/>
                <w:color w:val="000000"/>
                <w:sz w:val="21"/>
                <w:szCs w:val="21"/>
              </w:rPr>
            </w:pPr>
            <w:r>
              <w:rPr>
                <w:rFonts w:hint="eastAsia"/>
                <w:color w:val="000000"/>
                <w:sz w:val="21"/>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noWrap w:val="0"/>
            <w:vAlign w:val="center"/>
          </w:tcPr>
          <w:p>
            <w:pPr>
              <w:jc w:val="center"/>
              <w:rPr>
                <w:rFonts w:hint="eastAsia"/>
                <w:color w:val="000000"/>
                <w:sz w:val="21"/>
                <w:szCs w:val="21"/>
              </w:rPr>
            </w:pPr>
            <w:r>
              <w:rPr>
                <w:rFonts w:hint="eastAsia"/>
                <w:color w:val="000000"/>
                <w:sz w:val="21"/>
                <w:szCs w:val="21"/>
              </w:rPr>
              <w:t>时  间</w:t>
            </w:r>
          </w:p>
        </w:tc>
        <w:tc>
          <w:tcPr>
            <w:tcW w:w="3758" w:type="dxa"/>
            <w:gridSpan w:val="3"/>
            <w:noWrap w:val="0"/>
            <w:vAlign w:val="center"/>
          </w:tcPr>
          <w:p>
            <w:pPr>
              <w:jc w:val="center"/>
              <w:rPr>
                <w:rFonts w:hint="eastAsia"/>
                <w:color w:val="000000"/>
                <w:sz w:val="21"/>
                <w:szCs w:val="21"/>
              </w:rPr>
            </w:pPr>
            <w:r>
              <w:rPr>
                <w:rFonts w:hint="eastAsia"/>
                <w:color w:val="000000"/>
                <w:sz w:val="21"/>
                <w:szCs w:val="21"/>
              </w:rPr>
              <w:t>参加过的类似项目名称</w:t>
            </w:r>
          </w:p>
        </w:tc>
        <w:tc>
          <w:tcPr>
            <w:tcW w:w="2011" w:type="dxa"/>
            <w:noWrap w:val="0"/>
            <w:vAlign w:val="center"/>
          </w:tcPr>
          <w:p>
            <w:pPr>
              <w:jc w:val="center"/>
              <w:rPr>
                <w:rFonts w:hint="eastAsia"/>
                <w:color w:val="000000"/>
                <w:sz w:val="21"/>
                <w:szCs w:val="21"/>
              </w:rPr>
            </w:pPr>
            <w:r>
              <w:rPr>
                <w:rFonts w:hint="eastAsia"/>
                <w:color w:val="000000"/>
                <w:sz w:val="21"/>
                <w:szCs w:val="21"/>
              </w:rPr>
              <w:t>工程概况说明</w:t>
            </w:r>
          </w:p>
        </w:tc>
        <w:tc>
          <w:tcPr>
            <w:tcW w:w="2319" w:type="dxa"/>
            <w:noWrap w:val="0"/>
            <w:vAlign w:val="center"/>
          </w:tcPr>
          <w:p>
            <w:pPr>
              <w:jc w:val="center"/>
              <w:rPr>
                <w:rFonts w:hint="eastAsia"/>
                <w:color w:val="000000"/>
                <w:sz w:val="21"/>
                <w:szCs w:val="21"/>
              </w:rPr>
            </w:pPr>
            <w:r>
              <w:rPr>
                <w:rFonts w:hint="eastAsia"/>
                <w:color w:val="000000"/>
                <w:sz w:val="21"/>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noWrap w:val="0"/>
            <w:vAlign w:val="center"/>
          </w:tcPr>
          <w:p>
            <w:pPr>
              <w:jc w:val="center"/>
              <w:rPr>
                <w:rFonts w:hint="eastAsia"/>
                <w:color w:val="000000"/>
                <w:sz w:val="21"/>
                <w:szCs w:val="21"/>
              </w:rPr>
            </w:pPr>
          </w:p>
        </w:tc>
        <w:tc>
          <w:tcPr>
            <w:tcW w:w="3758" w:type="dxa"/>
            <w:gridSpan w:val="3"/>
            <w:noWrap w:val="0"/>
            <w:vAlign w:val="center"/>
          </w:tcPr>
          <w:p>
            <w:pPr>
              <w:jc w:val="center"/>
              <w:rPr>
                <w:rFonts w:hint="eastAsia"/>
                <w:color w:val="000000"/>
                <w:sz w:val="21"/>
                <w:szCs w:val="21"/>
              </w:rPr>
            </w:pPr>
          </w:p>
        </w:tc>
        <w:tc>
          <w:tcPr>
            <w:tcW w:w="2011" w:type="dxa"/>
            <w:noWrap w:val="0"/>
            <w:vAlign w:val="center"/>
          </w:tcPr>
          <w:p>
            <w:pPr>
              <w:jc w:val="center"/>
              <w:rPr>
                <w:rFonts w:hint="eastAsia"/>
                <w:color w:val="000000"/>
                <w:sz w:val="21"/>
                <w:szCs w:val="21"/>
              </w:rPr>
            </w:pPr>
          </w:p>
        </w:tc>
        <w:tc>
          <w:tcPr>
            <w:tcW w:w="2319" w:type="dxa"/>
            <w:noWrap w:val="0"/>
            <w:vAlign w:val="center"/>
          </w:tcPr>
          <w:p>
            <w:pPr>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noWrap w:val="0"/>
            <w:vAlign w:val="center"/>
          </w:tcPr>
          <w:p>
            <w:pPr>
              <w:jc w:val="center"/>
              <w:rPr>
                <w:rFonts w:hint="eastAsia"/>
                <w:color w:val="000000"/>
                <w:sz w:val="21"/>
                <w:szCs w:val="21"/>
              </w:rPr>
            </w:pPr>
          </w:p>
        </w:tc>
        <w:tc>
          <w:tcPr>
            <w:tcW w:w="3758" w:type="dxa"/>
            <w:gridSpan w:val="3"/>
            <w:noWrap w:val="0"/>
            <w:vAlign w:val="center"/>
          </w:tcPr>
          <w:p>
            <w:pPr>
              <w:jc w:val="center"/>
              <w:rPr>
                <w:rFonts w:hint="eastAsia"/>
                <w:color w:val="000000"/>
                <w:sz w:val="21"/>
                <w:szCs w:val="21"/>
              </w:rPr>
            </w:pPr>
          </w:p>
        </w:tc>
        <w:tc>
          <w:tcPr>
            <w:tcW w:w="2011" w:type="dxa"/>
            <w:noWrap w:val="0"/>
            <w:vAlign w:val="center"/>
          </w:tcPr>
          <w:p>
            <w:pPr>
              <w:jc w:val="center"/>
              <w:rPr>
                <w:rFonts w:hint="eastAsia"/>
                <w:color w:val="000000"/>
                <w:sz w:val="21"/>
                <w:szCs w:val="21"/>
              </w:rPr>
            </w:pPr>
          </w:p>
        </w:tc>
        <w:tc>
          <w:tcPr>
            <w:tcW w:w="2319" w:type="dxa"/>
            <w:noWrap w:val="0"/>
            <w:vAlign w:val="center"/>
          </w:tcPr>
          <w:p>
            <w:pPr>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192" w:type="dxa"/>
            <w:noWrap w:val="0"/>
            <w:vAlign w:val="center"/>
          </w:tcPr>
          <w:p>
            <w:pPr>
              <w:jc w:val="center"/>
              <w:rPr>
                <w:rFonts w:hint="eastAsia"/>
                <w:color w:val="000000"/>
                <w:sz w:val="21"/>
                <w:szCs w:val="21"/>
              </w:rPr>
            </w:pPr>
          </w:p>
        </w:tc>
        <w:tc>
          <w:tcPr>
            <w:tcW w:w="3758" w:type="dxa"/>
            <w:gridSpan w:val="3"/>
            <w:noWrap w:val="0"/>
            <w:vAlign w:val="center"/>
          </w:tcPr>
          <w:p>
            <w:pPr>
              <w:jc w:val="center"/>
              <w:rPr>
                <w:rFonts w:hint="eastAsia"/>
                <w:color w:val="000000"/>
                <w:sz w:val="21"/>
                <w:szCs w:val="21"/>
              </w:rPr>
            </w:pPr>
          </w:p>
        </w:tc>
        <w:tc>
          <w:tcPr>
            <w:tcW w:w="2011" w:type="dxa"/>
            <w:noWrap w:val="0"/>
            <w:vAlign w:val="center"/>
          </w:tcPr>
          <w:p>
            <w:pPr>
              <w:jc w:val="center"/>
              <w:rPr>
                <w:rFonts w:hint="eastAsia"/>
                <w:color w:val="000000"/>
                <w:sz w:val="21"/>
                <w:szCs w:val="21"/>
              </w:rPr>
            </w:pPr>
          </w:p>
        </w:tc>
        <w:tc>
          <w:tcPr>
            <w:tcW w:w="2319" w:type="dxa"/>
            <w:noWrap w:val="0"/>
            <w:vAlign w:val="center"/>
          </w:tcPr>
          <w:p>
            <w:pPr>
              <w:jc w:val="center"/>
              <w:rPr>
                <w:rFonts w:hint="eastAsia"/>
                <w:color w:val="000000"/>
                <w:sz w:val="21"/>
                <w:szCs w:val="21"/>
              </w:rPr>
            </w:pPr>
          </w:p>
        </w:tc>
      </w:tr>
    </w:tbl>
    <w:p>
      <w:pPr>
        <w:spacing w:line="420" w:lineRule="exact"/>
        <w:rPr>
          <w:rFonts w:hint="eastAsia"/>
          <w:sz w:val="24"/>
        </w:rPr>
      </w:pPr>
      <w:r>
        <w:rPr>
          <w:szCs w:val="21"/>
        </w:rPr>
        <w:br w:type="page"/>
      </w:r>
      <w:r>
        <w:rPr>
          <w:rFonts w:hint="eastAsia"/>
          <w:sz w:val="24"/>
        </w:rPr>
        <w:t>附2：主要项目管理人员简历表</w:t>
      </w:r>
    </w:p>
    <w:p>
      <w:pPr>
        <w:spacing w:line="420" w:lineRule="exact"/>
        <w:ind w:firstLine="480" w:firstLineChars="200"/>
      </w:pPr>
      <w:r>
        <w:rPr>
          <w:rFonts w:hint="eastAsia"/>
          <w:color w:val="auto"/>
          <w:sz w:val="24"/>
          <w:szCs w:val="24"/>
        </w:rPr>
        <w:t>主要项目管理人员应附资格证书、身份证，毕业证、养老保险复印件及工作经历承诺书（格式自拟）。</w:t>
      </w:r>
    </w:p>
    <w:tbl>
      <w:tblPr>
        <w:tblStyle w:val="37"/>
        <w:tblW w:w="8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3127"/>
        <w:gridCol w:w="4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680" w:type="dxa"/>
            <w:gridSpan w:val="3"/>
            <w:tcBorders>
              <w:bottom w:val="single" w:color="auto" w:sz="4" w:space="0"/>
            </w:tcBorders>
            <w:vAlign w:val="center"/>
          </w:tcPr>
          <w:p>
            <w:pPr>
              <w:rPr>
                <w:rFonts w:hint="eastAsia"/>
                <w:sz w:val="21"/>
                <w:szCs w:val="21"/>
              </w:rPr>
            </w:pPr>
            <w:r>
              <w:rPr>
                <w:rFonts w:hint="eastAsia"/>
                <w:sz w:val="21"/>
                <w:szCs w:val="21"/>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tcBorders>
              <w:left w:val="single" w:color="auto" w:sz="4" w:space="0"/>
            </w:tcBorders>
            <w:vAlign w:val="center"/>
          </w:tcPr>
          <w:p>
            <w:pPr>
              <w:rPr>
                <w:rFonts w:hint="eastAsia"/>
                <w:sz w:val="21"/>
                <w:szCs w:val="21"/>
              </w:rPr>
            </w:pPr>
            <w:r>
              <w:rPr>
                <w:rFonts w:hint="eastAsia"/>
                <w:sz w:val="21"/>
                <w:szCs w:val="21"/>
              </w:rPr>
              <w:t>姓    名</w:t>
            </w:r>
          </w:p>
        </w:tc>
        <w:tc>
          <w:tcPr>
            <w:tcW w:w="4456" w:type="dxa"/>
            <w:tcBorders>
              <w:left w:val="nil"/>
            </w:tcBorders>
            <w:vAlign w:val="center"/>
          </w:tcPr>
          <w:p>
            <w:pPr>
              <w:rPr>
                <w:rFonts w:hint="eastAsia"/>
                <w:sz w:val="21"/>
                <w:szCs w:val="21"/>
              </w:rPr>
            </w:pPr>
            <w:r>
              <w:rPr>
                <w:rFonts w:hint="eastAsia"/>
                <w:sz w:val="21"/>
                <w:szCs w:val="21"/>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vAlign w:val="center"/>
          </w:tcPr>
          <w:p>
            <w:pPr>
              <w:rPr>
                <w:rFonts w:hint="eastAsia"/>
                <w:sz w:val="21"/>
                <w:szCs w:val="21"/>
              </w:rPr>
            </w:pPr>
            <w:r>
              <w:rPr>
                <w:rFonts w:hint="eastAsia"/>
                <w:sz w:val="21"/>
                <w:szCs w:val="21"/>
              </w:rPr>
              <w:t>性    别</w:t>
            </w:r>
          </w:p>
        </w:tc>
        <w:tc>
          <w:tcPr>
            <w:tcW w:w="4456" w:type="dxa"/>
            <w:vAlign w:val="center"/>
          </w:tcPr>
          <w:p>
            <w:pPr>
              <w:rPr>
                <w:rFonts w:hint="eastAsia"/>
                <w:sz w:val="21"/>
                <w:szCs w:val="21"/>
              </w:rPr>
            </w:pPr>
            <w:r>
              <w:rPr>
                <w:rFonts w:hint="eastAsia"/>
                <w:sz w:val="21"/>
                <w:szCs w:val="21"/>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vAlign w:val="center"/>
          </w:tcPr>
          <w:p>
            <w:pPr>
              <w:rPr>
                <w:rFonts w:hint="eastAsia"/>
                <w:sz w:val="21"/>
                <w:szCs w:val="21"/>
              </w:rPr>
            </w:pPr>
            <w:r>
              <w:rPr>
                <w:rFonts w:hint="eastAsia"/>
                <w:sz w:val="21"/>
                <w:szCs w:val="21"/>
              </w:rPr>
              <w:t>学历和专业</w:t>
            </w:r>
          </w:p>
        </w:tc>
        <w:tc>
          <w:tcPr>
            <w:tcW w:w="4456" w:type="dxa"/>
            <w:vAlign w:val="center"/>
          </w:tcPr>
          <w:p>
            <w:pPr>
              <w:rPr>
                <w:rFonts w:hint="eastAsia"/>
                <w:sz w:val="21"/>
                <w:szCs w:val="21"/>
              </w:rPr>
            </w:pPr>
            <w:r>
              <w:rPr>
                <w:rFonts w:hint="eastAsia"/>
                <w:sz w:val="21"/>
                <w:szCs w:val="21"/>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vAlign w:val="center"/>
          </w:tcPr>
          <w:p>
            <w:pPr>
              <w:rPr>
                <w:rFonts w:hint="eastAsia"/>
                <w:sz w:val="21"/>
                <w:szCs w:val="21"/>
              </w:rPr>
            </w:pPr>
            <w:r>
              <w:rPr>
                <w:rFonts w:hint="eastAsia"/>
                <w:sz w:val="21"/>
                <w:szCs w:val="21"/>
              </w:rPr>
              <w:t>拥有的执业资格</w:t>
            </w:r>
          </w:p>
        </w:tc>
        <w:tc>
          <w:tcPr>
            <w:tcW w:w="4456" w:type="dxa"/>
            <w:vAlign w:val="center"/>
          </w:tcPr>
          <w:p>
            <w:pPr>
              <w:rPr>
                <w:rFonts w:hint="eastAsia"/>
                <w:sz w:val="21"/>
                <w:szCs w:val="21"/>
              </w:rPr>
            </w:pPr>
            <w:r>
              <w:rPr>
                <w:rFonts w:hint="eastAsia"/>
                <w:sz w:val="21"/>
                <w:szCs w:val="21"/>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vAlign w:val="center"/>
          </w:tcPr>
          <w:p>
            <w:pPr>
              <w:rPr>
                <w:rFonts w:hint="eastAsia"/>
                <w:sz w:val="21"/>
                <w:szCs w:val="21"/>
              </w:rPr>
            </w:pPr>
            <w:r>
              <w:rPr>
                <w:rFonts w:hint="eastAsia"/>
                <w:sz w:val="21"/>
                <w:szCs w:val="21"/>
              </w:rPr>
              <w:t>执业资格证书编号</w:t>
            </w:r>
          </w:p>
        </w:tc>
        <w:tc>
          <w:tcPr>
            <w:tcW w:w="4456" w:type="dxa"/>
            <w:vAlign w:val="center"/>
          </w:tcPr>
          <w:p>
            <w:pPr>
              <w:rPr>
                <w:rFonts w:hint="eastAsia"/>
                <w:sz w:val="21"/>
                <w:szCs w:val="21"/>
              </w:rPr>
            </w:pPr>
            <w:r>
              <w:rPr>
                <w:rFonts w:hint="eastAsia"/>
                <w:sz w:val="21"/>
                <w:szCs w:val="21"/>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8" w:hRule="atLeast"/>
          <w:jc w:val="center"/>
        </w:trPr>
        <w:tc>
          <w:tcPr>
            <w:tcW w:w="1097" w:type="dxa"/>
            <w:vAlign w:val="center"/>
          </w:tcPr>
          <w:p>
            <w:pPr>
              <w:jc w:val="center"/>
              <w:rPr>
                <w:sz w:val="21"/>
                <w:szCs w:val="21"/>
              </w:rPr>
            </w:pPr>
            <w:r>
              <w:rPr>
                <w:rFonts w:hint="eastAsia"/>
                <w:sz w:val="21"/>
                <w:szCs w:val="21"/>
              </w:rPr>
              <w:t>主要</w:t>
            </w:r>
          </w:p>
          <w:p>
            <w:pPr>
              <w:jc w:val="center"/>
              <w:rPr>
                <w:sz w:val="21"/>
                <w:szCs w:val="21"/>
              </w:rPr>
            </w:pPr>
            <w:r>
              <w:rPr>
                <w:rFonts w:hint="eastAsia"/>
                <w:sz w:val="21"/>
                <w:szCs w:val="21"/>
              </w:rPr>
              <w:t>工作</w:t>
            </w:r>
          </w:p>
          <w:p>
            <w:pPr>
              <w:jc w:val="center"/>
              <w:rPr>
                <w:sz w:val="21"/>
                <w:szCs w:val="21"/>
              </w:rPr>
            </w:pPr>
            <w:r>
              <w:rPr>
                <w:rFonts w:hint="eastAsia"/>
                <w:sz w:val="21"/>
                <w:szCs w:val="21"/>
              </w:rPr>
              <w:t>业绩</w:t>
            </w:r>
          </w:p>
          <w:p>
            <w:pPr>
              <w:jc w:val="center"/>
              <w:rPr>
                <w:sz w:val="21"/>
                <w:szCs w:val="21"/>
              </w:rPr>
            </w:pPr>
            <w:r>
              <w:rPr>
                <w:rFonts w:hint="eastAsia"/>
                <w:sz w:val="21"/>
                <w:szCs w:val="21"/>
              </w:rPr>
              <w:t>及担</w:t>
            </w:r>
          </w:p>
          <w:p>
            <w:pPr>
              <w:jc w:val="center"/>
              <w:rPr>
                <w:sz w:val="21"/>
                <w:szCs w:val="21"/>
              </w:rPr>
            </w:pPr>
            <w:r>
              <w:rPr>
                <w:rFonts w:hint="eastAsia"/>
                <w:sz w:val="21"/>
                <w:szCs w:val="21"/>
              </w:rPr>
              <w:t>任的</w:t>
            </w:r>
          </w:p>
          <w:p>
            <w:pPr>
              <w:jc w:val="center"/>
              <w:rPr>
                <w:sz w:val="21"/>
                <w:szCs w:val="21"/>
              </w:rPr>
            </w:pPr>
            <w:r>
              <w:rPr>
                <w:rFonts w:hint="eastAsia"/>
                <w:sz w:val="21"/>
                <w:szCs w:val="21"/>
              </w:rPr>
              <w:t>主要</w:t>
            </w:r>
          </w:p>
          <w:p>
            <w:pPr>
              <w:jc w:val="center"/>
              <w:rPr>
                <w:sz w:val="21"/>
                <w:szCs w:val="21"/>
              </w:rPr>
            </w:pPr>
            <w:r>
              <w:rPr>
                <w:rFonts w:hint="eastAsia"/>
                <w:sz w:val="21"/>
                <w:szCs w:val="21"/>
              </w:rPr>
              <w:t>工作</w:t>
            </w:r>
          </w:p>
        </w:tc>
        <w:tc>
          <w:tcPr>
            <w:tcW w:w="7583" w:type="dxa"/>
            <w:gridSpan w:val="2"/>
          </w:tcPr>
          <w:p>
            <w:pPr>
              <w:rPr>
                <w:rFonts w:hint="eastAsia"/>
                <w:sz w:val="21"/>
                <w:szCs w:val="21"/>
              </w:rPr>
            </w:pPr>
          </w:p>
        </w:tc>
      </w:tr>
    </w:tbl>
    <w:p>
      <w:pPr>
        <w:rPr>
          <w:rFonts w:hint="eastAsia" w:ascii="黑体" w:eastAsia="黑体"/>
          <w:szCs w:val="21"/>
        </w:rPr>
      </w:pPr>
    </w:p>
    <w:p>
      <w:pPr>
        <w:spacing w:line="360" w:lineRule="auto"/>
        <w:jc w:val="center"/>
        <w:rPr>
          <w:rFonts w:hint="eastAsia"/>
          <w:sz w:val="24"/>
        </w:rPr>
      </w:pPr>
      <w:r>
        <w:rPr>
          <w:rFonts w:hint="eastAsia" w:ascii="黑体" w:eastAsia="黑体"/>
          <w:sz w:val="24"/>
        </w:rPr>
        <w:br w:type="page"/>
      </w:r>
      <w:r>
        <w:rPr>
          <w:rFonts w:hint="eastAsia"/>
          <w:b/>
          <w:sz w:val="32"/>
        </w:rPr>
        <w:t>五、</w:t>
      </w:r>
      <w:r>
        <w:rPr>
          <w:rFonts w:hint="eastAsia"/>
          <w:b/>
          <w:sz w:val="32"/>
          <w:szCs w:val="32"/>
        </w:rPr>
        <w:t>投标单位基本情况表</w:t>
      </w:r>
    </w:p>
    <w:tbl>
      <w:tblPr>
        <w:tblStyle w:val="37"/>
        <w:tblpPr w:leftFromText="180" w:rightFromText="180" w:vertAnchor="text" w:horzAnchor="page" w:tblpX="1543" w:tblpY="374"/>
        <w:tblOverlap w:val="never"/>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204"/>
        <w:gridCol w:w="1205"/>
        <w:gridCol w:w="1204"/>
        <w:gridCol w:w="484"/>
        <w:gridCol w:w="35"/>
        <w:gridCol w:w="1034"/>
        <w:gridCol w:w="541"/>
        <w:gridCol w:w="519"/>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投标人名称</w:t>
            </w:r>
          </w:p>
        </w:tc>
        <w:tc>
          <w:tcPr>
            <w:tcW w:w="7432" w:type="dxa"/>
            <w:gridSpan w:val="9"/>
            <w:vAlign w:val="center"/>
          </w:tcPr>
          <w:p>
            <w:pPr>
              <w:autoSpaceDE w:val="0"/>
              <w:autoSpaceDN w:val="0"/>
              <w:adjustRightInd w:val="0"/>
              <w:spacing w:line="360" w:lineRule="auto"/>
              <w:ind w:left="36" w:right="215" w:hanging="35" w:hangingChars="17"/>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注册地址</w:t>
            </w:r>
          </w:p>
        </w:tc>
        <w:tc>
          <w:tcPr>
            <w:tcW w:w="4132" w:type="dxa"/>
            <w:gridSpan w:val="5"/>
            <w:vAlign w:val="center"/>
          </w:tcPr>
          <w:p>
            <w:pPr>
              <w:autoSpaceDE w:val="0"/>
              <w:autoSpaceDN w:val="0"/>
              <w:adjustRightInd w:val="0"/>
              <w:spacing w:line="360" w:lineRule="auto"/>
              <w:ind w:right="215"/>
              <w:jc w:val="center"/>
              <w:rPr>
                <w:rFonts w:hint="eastAsia"/>
                <w:sz w:val="21"/>
                <w:szCs w:val="21"/>
              </w:rPr>
            </w:pPr>
          </w:p>
        </w:tc>
        <w:tc>
          <w:tcPr>
            <w:tcW w:w="1575" w:type="dxa"/>
            <w:gridSpan w:val="2"/>
            <w:vAlign w:val="center"/>
          </w:tcPr>
          <w:p>
            <w:pPr>
              <w:autoSpaceDE w:val="0"/>
              <w:autoSpaceDN w:val="0"/>
              <w:adjustRightInd w:val="0"/>
              <w:spacing w:line="360" w:lineRule="auto"/>
              <w:ind w:right="215"/>
              <w:jc w:val="center"/>
              <w:rPr>
                <w:rFonts w:hint="eastAsia"/>
                <w:sz w:val="21"/>
                <w:szCs w:val="21"/>
              </w:rPr>
            </w:pPr>
            <w:r>
              <w:rPr>
                <w:rFonts w:hint="eastAsia"/>
                <w:sz w:val="21"/>
                <w:szCs w:val="21"/>
              </w:rPr>
              <w:t>邮政编码</w:t>
            </w:r>
          </w:p>
        </w:tc>
        <w:tc>
          <w:tcPr>
            <w:tcW w:w="1725" w:type="dxa"/>
            <w:gridSpan w:val="2"/>
            <w:vAlign w:val="center"/>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Merge w:val="restart"/>
            <w:vAlign w:val="center"/>
          </w:tcPr>
          <w:p>
            <w:pPr>
              <w:autoSpaceDE w:val="0"/>
              <w:autoSpaceDN w:val="0"/>
              <w:adjustRightInd w:val="0"/>
              <w:spacing w:line="360" w:lineRule="auto"/>
              <w:ind w:right="215"/>
              <w:jc w:val="center"/>
              <w:rPr>
                <w:rFonts w:hint="eastAsia"/>
                <w:sz w:val="21"/>
                <w:szCs w:val="21"/>
              </w:rPr>
            </w:pPr>
            <w:r>
              <w:rPr>
                <w:rFonts w:hint="eastAsia"/>
                <w:sz w:val="21"/>
                <w:szCs w:val="21"/>
              </w:rPr>
              <w:t>联系方式</w:t>
            </w:r>
          </w:p>
        </w:tc>
        <w:tc>
          <w:tcPr>
            <w:tcW w:w="1204"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联系人</w:t>
            </w:r>
          </w:p>
        </w:tc>
        <w:tc>
          <w:tcPr>
            <w:tcW w:w="2928" w:type="dxa"/>
            <w:gridSpan w:val="4"/>
            <w:vAlign w:val="center"/>
          </w:tcPr>
          <w:p>
            <w:pPr>
              <w:autoSpaceDE w:val="0"/>
              <w:autoSpaceDN w:val="0"/>
              <w:adjustRightInd w:val="0"/>
              <w:spacing w:line="360" w:lineRule="auto"/>
              <w:ind w:right="215"/>
              <w:jc w:val="center"/>
              <w:rPr>
                <w:rFonts w:hint="eastAsia"/>
                <w:sz w:val="21"/>
                <w:szCs w:val="21"/>
              </w:rPr>
            </w:pPr>
          </w:p>
        </w:tc>
        <w:tc>
          <w:tcPr>
            <w:tcW w:w="1575" w:type="dxa"/>
            <w:gridSpan w:val="2"/>
            <w:vAlign w:val="center"/>
          </w:tcPr>
          <w:p>
            <w:pPr>
              <w:autoSpaceDE w:val="0"/>
              <w:autoSpaceDN w:val="0"/>
              <w:adjustRightInd w:val="0"/>
              <w:spacing w:line="360" w:lineRule="auto"/>
              <w:ind w:right="215"/>
              <w:jc w:val="center"/>
              <w:rPr>
                <w:rFonts w:hint="eastAsia"/>
                <w:sz w:val="21"/>
                <w:szCs w:val="21"/>
              </w:rPr>
            </w:pPr>
            <w:r>
              <w:rPr>
                <w:rFonts w:hint="eastAsia"/>
                <w:sz w:val="21"/>
                <w:szCs w:val="21"/>
              </w:rPr>
              <w:t>电话</w:t>
            </w:r>
          </w:p>
        </w:tc>
        <w:tc>
          <w:tcPr>
            <w:tcW w:w="1725" w:type="dxa"/>
            <w:gridSpan w:val="2"/>
            <w:vAlign w:val="center"/>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vMerge w:val="continue"/>
            <w:vAlign w:val="center"/>
          </w:tcPr>
          <w:p>
            <w:pPr>
              <w:rPr>
                <w:sz w:val="21"/>
                <w:szCs w:val="21"/>
              </w:rPr>
            </w:pPr>
          </w:p>
        </w:tc>
        <w:tc>
          <w:tcPr>
            <w:tcW w:w="1204"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传真</w:t>
            </w:r>
          </w:p>
        </w:tc>
        <w:tc>
          <w:tcPr>
            <w:tcW w:w="2928" w:type="dxa"/>
            <w:gridSpan w:val="4"/>
            <w:vAlign w:val="center"/>
          </w:tcPr>
          <w:p>
            <w:pPr>
              <w:autoSpaceDE w:val="0"/>
              <w:autoSpaceDN w:val="0"/>
              <w:adjustRightInd w:val="0"/>
              <w:spacing w:line="360" w:lineRule="auto"/>
              <w:ind w:right="215"/>
              <w:jc w:val="center"/>
              <w:rPr>
                <w:rFonts w:hint="eastAsia"/>
                <w:sz w:val="21"/>
                <w:szCs w:val="21"/>
              </w:rPr>
            </w:pPr>
          </w:p>
        </w:tc>
        <w:tc>
          <w:tcPr>
            <w:tcW w:w="1575" w:type="dxa"/>
            <w:gridSpan w:val="2"/>
            <w:vAlign w:val="center"/>
          </w:tcPr>
          <w:p>
            <w:pPr>
              <w:autoSpaceDE w:val="0"/>
              <w:autoSpaceDN w:val="0"/>
              <w:adjustRightInd w:val="0"/>
              <w:spacing w:line="360" w:lineRule="auto"/>
              <w:ind w:right="215"/>
              <w:jc w:val="center"/>
              <w:rPr>
                <w:rFonts w:hint="eastAsia"/>
                <w:sz w:val="21"/>
                <w:szCs w:val="21"/>
              </w:rPr>
            </w:pPr>
            <w:r>
              <w:rPr>
                <w:rFonts w:hint="eastAsia"/>
                <w:sz w:val="21"/>
                <w:szCs w:val="21"/>
              </w:rPr>
              <w:t>网址</w:t>
            </w:r>
          </w:p>
        </w:tc>
        <w:tc>
          <w:tcPr>
            <w:tcW w:w="1725" w:type="dxa"/>
            <w:gridSpan w:val="2"/>
            <w:vAlign w:val="center"/>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组织结构</w:t>
            </w:r>
          </w:p>
        </w:tc>
        <w:tc>
          <w:tcPr>
            <w:tcW w:w="7432" w:type="dxa"/>
            <w:gridSpan w:val="9"/>
            <w:vAlign w:val="center"/>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法定代表人</w:t>
            </w:r>
          </w:p>
        </w:tc>
        <w:tc>
          <w:tcPr>
            <w:tcW w:w="1204"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姓名</w:t>
            </w:r>
          </w:p>
        </w:tc>
        <w:tc>
          <w:tcPr>
            <w:tcW w:w="1205" w:type="dxa"/>
            <w:vAlign w:val="center"/>
          </w:tcPr>
          <w:p>
            <w:pPr>
              <w:autoSpaceDE w:val="0"/>
              <w:autoSpaceDN w:val="0"/>
              <w:adjustRightInd w:val="0"/>
              <w:spacing w:line="360" w:lineRule="auto"/>
              <w:ind w:right="215"/>
              <w:jc w:val="center"/>
              <w:rPr>
                <w:rFonts w:hint="eastAsia"/>
                <w:sz w:val="21"/>
                <w:szCs w:val="21"/>
              </w:rPr>
            </w:pPr>
          </w:p>
        </w:tc>
        <w:tc>
          <w:tcPr>
            <w:tcW w:w="1688" w:type="dxa"/>
            <w:gridSpan w:val="2"/>
            <w:vAlign w:val="center"/>
          </w:tcPr>
          <w:p>
            <w:pPr>
              <w:autoSpaceDE w:val="0"/>
              <w:autoSpaceDN w:val="0"/>
              <w:adjustRightInd w:val="0"/>
              <w:spacing w:line="360" w:lineRule="auto"/>
              <w:ind w:right="215"/>
              <w:jc w:val="center"/>
              <w:rPr>
                <w:rFonts w:hint="eastAsia"/>
                <w:sz w:val="21"/>
                <w:szCs w:val="21"/>
              </w:rPr>
            </w:pPr>
            <w:r>
              <w:rPr>
                <w:rFonts w:hint="eastAsia"/>
                <w:sz w:val="21"/>
                <w:szCs w:val="21"/>
              </w:rPr>
              <w:t>技术职称</w:t>
            </w:r>
          </w:p>
        </w:tc>
        <w:tc>
          <w:tcPr>
            <w:tcW w:w="1069" w:type="dxa"/>
            <w:gridSpan w:val="2"/>
            <w:vAlign w:val="center"/>
          </w:tcPr>
          <w:p>
            <w:pPr>
              <w:autoSpaceDE w:val="0"/>
              <w:autoSpaceDN w:val="0"/>
              <w:adjustRightInd w:val="0"/>
              <w:spacing w:line="360" w:lineRule="auto"/>
              <w:ind w:right="215"/>
              <w:jc w:val="center"/>
              <w:rPr>
                <w:rFonts w:hint="eastAsia"/>
                <w:sz w:val="21"/>
                <w:szCs w:val="21"/>
              </w:rPr>
            </w:pPr>
          </w:p>
        </w:tc>
        <w:tc>
          <w:tcPr>
            <w:tcW w:w="1060" w:type="dxa"/>
            <w:gridSpan w:val="2"/>
            <w:vAlign w:val="center"/>
          </w:tcPr>
          <w:p>
            <w:pPr>
              <w:autoSpaceDE w:val="0"/>
              <w:autoSpaceDN w:val="0"/>
              <w:adjustRightInd w:val="0"/>
              <w:spacing w:line="360" w:lineRule="auto"/>
              <w:ind w:right="215"/>
              <w:jc w:val="center"/>
              <w:rPr>
                <w:rFonts w:hint="eastAsia"/>
                <w:sz w:val="21"/>
                <w:szCs w:val="21"/>
              </w:rPr>
            </w:pPr>
            <w:r>
              <w:rPr>
                <w:rFonts w:hint="eastAsia"/>
                <w:sz w:val="21"/>
                <w:szCs w:val="21"/>
              </w:rPr>
              <w:t>电话</w:t>
            </w:r>
          </w:p>
        </w:tc>
        <w:tc>
          <w:tcPr>
            <w:tcW w:w="1206" w:type="dxa"/>
            <w:vAlign w:val="center"/>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技术负责人</w:t>
            </w:r>
          </w:p>
        </w:tc>
        <w:tc>
          <w:tcPr>
            <w:tcW w:w="1204"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姓名</w:t>
            </w:r>
          </w:p>
        </w:tc>
        <w:tc>
          <w:tcPr>
            <w:tcW w:w="1205" w:type="dxa"/>
            <w:vAlign w:val="center"/>
          </w:tcPr>
          <w:p>
            <w:pPr>
              <w:autoSpaceDE w:val="0"/>
              <w:autoSpaceDN w:val="0"/>
              <w:adjustRightInd w:val="0"/>
              <w:spacing w:line="360" w:lineRule="auto"/>
              <w:ind w:right="215"/>
              <w:jc w:val="center"/>
              <w:rPr>
                <w:rFonts w:hint="eastAsia"/>
                <w:sz w:val="21"/>
                <w:szCs w:val="21"/>
              </w:rPr>
            </w:pPr>
          </w:p>
        </w:tc>
        <w:tc>
          <w:tcPr>
            <w:tcW w:w="1688" w:type="dxa"/>
            <w:gridSpan w:val="2"/>
            <w:vAlign w:val="center"/>
          </w:tcPr>
          <w:p>
            <w:pPr>
              <w:autoSpaceDE w:val="0"/>
              <w:autoSpaceDN w:val="0"/>
              <w:adjustRightInd w:val="0"/>
              <w:spacing w:line="360" w:lineRule="auto"/>
              <w:ind w:right="215"/>
              <w:jc w:val="center"/>
              <w:rPr>
                <w:rFonts w:hint="eastAsia"/>
                <w:sz w:val="21"/>
                <w:szCs w:val="21"/>
              </w:rPr>
            </w:pPr>
            <w:r>
              <w:rPr>
                <w:rFonts w:hint="eastAsia"/>
                <w:sz w:val="21"/>
                <w:szCs w:val="21"/>
              </w:rPr>
              <w:t>技术职称</w:t>
            </w:r>
          </w:p>
        </w:tc>
        <w:tc>
          <w:tcPr>
            <w:tcW w:w="1069" w:type="dxa"/>
            <w:gridSpan w:val="2"/>
            <w:vAlign w:val="center"/>
          </w:tcPr>
          <w:p>
            <w:pPr>
              <w:autoSpaceDE w:val="0"/>
              <w:autoSpaceDN w:val="0"/>
              <w:adjustRightInd w:val="0"/>
              <w:spacing w:line="360" w:lineRule="auto"/>
              <w:ind w:right="215"/>
              <w:jc w:val="center"/>
              <w:rPr>
                <w:rFonts w:hint="eastAsia"/>
                <w:sz w:val="21"/>
                <w:szCs w:val="21"/>
              </w:rPr>
            </w:pPr>
          </w:p>
        </w:tc>
        <w:tc>
          <w:tcPr>
            <w:tcW w:w="1060" w:type="dxa"/>
            <w:gridSpan w:val="2"/>
            <w:vAlign w:val="center"/>
          </w:tcPr>
          <w:p>
            <w:pPr>
              <w:autoSpaceDE w:val="0"/>
              <w:autoSpaceDN w:val="0"/>
              <w:adjustRightInd w:val="0"/>
              <w:spacing w:line="360" w:lineRule="auto"/>
              <w:ind w:right="215"/>
              <w:jc w:val="center"/>
              <w:rPr>
                <w:rFonts w:hint="eastAsia"/>
                <w:sz w:val="21"/>
                <w:szCs w:val="21"/>
              </w:rPr>
            </w:pPr>
            <w:r>
              <w:rPr>
                <w:rFonts w:hint="eastAsia"/>
                <w:sz w:val="21"/>
                <w:szCs w:val="21"/>
              </w:rPr>
              <w:t>电话</w:t>
            </w:r>
          </w:p>
        </w:tc>
        <w:tc>
          <w:tcPr>
            <w:tcW w:w="1206" w:type="dxa"/>
            <w:vAlign w:val="center"/>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708"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成立时间</w:t>
            </w:r>
          </w:p>
        </w:tc>
        <w:tc>
          <w:tcPr>
            <w:tcW w:w="2409" w:type="dxa"/>
            <w:gridSpan w:val="2"/>
            <w:vAlign w:val="center"/>
          </w:tcPr>
          <w:p>
            <w:pPr>
              <w:autoSpaceDE w:val="0"/>
              <w:autoSpaceDN w:val="0"/>
              <w:adjustRightInd w:val="0"/>
              <w:spacing w:line="360" w:lineRule="auto"/>
              <w:ind w:right="215"/>
              <w:jc w:val="center"/>
              <w:rPr>
                <w:rFonts w:hint="eastAsia"/>
                <w:sz w:val="21"/>
                <w:szCs w:val="21"/>
              </w:rPr>
            </w:pPr>
          </w:p>
        </w:tc>
        <w:tc>
          <w:tcPr>
            <w:tcW w:w="5023" w:type="dxa"/>
            <w:gridSpan w:val="7"/>
            <w:vAlign w:val="center"/>
          </w:tcPr>
          <w:p>
            <w:pPr>
              <w:autoSpaceDE w:val="0"/>
              <w:autoSpaceDN w:val="0"/>
              <w:adjustRightInd w:val="0"/>
              <w:spacing w:line="360" w:lineRule="auto"/>
              <w:ind w:right="215"/>
              <w:jc w:val="center"/>
              <w:rPr>
                <w:rFonts w:hint="eastAsia"/>
                <w:sz w:val="21"/>
                <w:szCs w:val="21"/>
              </w:rPr>
            </w:pPr>
            <w:r>
              <w:rPr>
                <w:rFonts w:hint="eastAsia"/>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rFonts w:hint="eastAsia"/>
                <w:spacing w:val="-20"/>
                <w:sz w:val="21"/>
                <w:szCs w:val="21"/>
              </w:rPr>
            </w:pPr>
            <w:r>
              <w:rPr>
                <w:rFonts w:hint="eastAsia"/>
                <w:spacing w:val="-20"/>
                <w:sz w:val="21"/>
                <w:szCs w:val="21"/>
              </w:rPr>
              <w:t>企业资质等级</w:t>
            </w:r>
          </w:p>
        </w:tc>
        <w:tc>
          <w:tcPr>
            <w:tcW w:w="2409" w:type="dxa"/>
            <w:gridSpan w:val="2"/>
            <w:vAlign w:val="center"/>
          </w:tcPr>
          <w:p>
            <w:pPr>
              <w:autoSpaceDE w:val="0"/>
              <w:autoSpaceDN w:val="0"/>
              <w:adjustRightInd w:val="0"/>
              <w:spacing w:line="360" w:lineRule="auto"/>
              <w:ind w:right="215"/>
              <w:jc w:val="center"/>
              <w:rPr>
                <w:rFonts w:hint="eastAsia"/>
                <w:sz w:val="21"/>
                <w:szCs w:val="21"/>
              </w:rPr>
            </w:pPr>
          </w:p>
        </w:tc>
        <w:tc>
          <w:tcPr>
            <w:tcW w:w="1204" w:type="dxa"/>
            <w:vMerge w:val="restart"/>
            <w:vAlign w:val="center"/>
          </w:tcPr>
          <w:p>
            <w:pPr>
              <w:autoSpaceDE w:val="0"/>
              <w:autoSpaceDN w:val="0"/>
              <w:adjustRightInd w:val="0"/>
              <w:spacing w:line="360" w:lineRule="auto"/>
              <w:ind w:right="215"/>
              <w:jc w:val="center"/>
              <w:rPr>
                <w:rFonts w:hint="eastAsia"/>
                <w:sz w:val="21"/>
                <w:szCs w:val="21"/>
              </w:rPr>
            </w:pPr>
            <w:r>
              <w:rPr>
                <w:rFonts w:hint="eastAsia"/>
                <w:sz w:val="21"/>
                <w:szCs w:val="21"/>
              </w:rPr>
              <w:t>其中</w:t>
            </w:r>
          </w:p>
        </w:tc>
        <w:tc>
          <w:tcPr>
            <w:tcW w:w="2613" w:type="dxa"/>
            <w:gridSpan w:val="5"/>
            <w:vAlign w:val="center"/>
          </w:tcPr>
          <w:p>
            <w:pPr>
              <w:autoSpaceDE w:val="0"/>
              <w:autoSpaceDN w:val="0"/>
              <w:adjustRightInd w:val="0"/>
              <w:spacing w:line="360" w:lineRule="auto"/>
              <w:ind w:right="215"/>
              <w:jc w:val="center"/>
              <w:rPr>
                <w:rFonts w:hint="eastAsia"/>
                <w:sz w:val="21"/>
                <w:szCs w:val="21"/>
              </w:rPr>
            </w:pPr>
            <w:r>
              <w:rPr>
                <w:rFonts w:hint="eastAsia"/>
                <w:sz w:val="21"/>
                <w:szCs w:val="21"/>
              </w:rPr>
              <w:t>项目</w:t>
            </w:r>
            <w:r>
              <w:rPr>
                <w:rFonts w:hint="eastAsia"/>
                <w:sz w:val="21"/>
                <w:szCs w:val="21"/>
                <w:lang w:eastAsia="zh-CN"/>
              </w:rPr>
              <w:t>负责人</w:t>
            </w:r>
          </w:p>
        </w:tc>
        <w:tc>
          <w:tcPr>
            <w:tcW w:w="1206" w:type="dxa"/>
            <w:vAlign w:val="center"/>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营业执照号</w:t>
            </w:r>
          </w:p>
        </w:tc>
        <w:tc>
          <w:tcPr>
            <w:tcW w:w="2409" w:type="dxa"/>
            <w:gridSpan w:val="2"/>
            <w:vAlign w:val="center"/>
          </w:tcPr>
          <w:p>
            <w:pPr>
              <w:autoSpaceDE w:val="0"/>
              <w:autoSpaceDN w:val="0"/>
              <w:adjustRightInd w:val="0"/>
              <w:spacing w:line="360" w:lineRule="auto"/>
              <w:ind w:right="215"/>
              <w:jc w:val="center"/>
              <w:rPr>
                <w:rFonts w:hint="eastAsia"/>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rFonts w:hint="eastAsia"/>
                <w:sz w:val="21"/>
                <w:szCs w:val="21"/>
              </w:rPr>
            </w:pPr>
            <w:r>
              <w:rPr>
                <w:rFonts w:hint="eastAsia"/>
                <w:sz w:val="21"/>
                <w:szCs w:val="21"/>
              </w:rPr>
              <w:t>高级职称人员</w:t>
            </w:r>
          </w:p>
        </w:tc>
        <w:tc>
          <w:tcPr>
            <w:tcW w:w="1206" w:type="dxa"/>
            <w:vAlign w:val="center"/>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注册资金</w:t>
            </w:r>
          </w:p>
        </w:tc>
        <w:tc>
          <w:tcPr>
            <w:tcW w:w="2409" w:type="dxa"/>
            <w:gridSpan w:val="2"/>
            <w:vAlign w:val="center"/>
          </w:tcPr>
          <w:p>
            <w:pPr>
              <w:autoSpaceDE w:val="0"/>
              <w:autoSpaceDN w:val="0"/>
              <w:adjustRightInd w:val="0"/>
              <w:spacing w:line="360" w:lineRule="auto"/>
              <w:ind w:right="215"/>
              <w:jc w:val="center"/>
              <w:rPr>
                <w:rFonts w:hint="eastAsia"/>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rFonts w:hint="eastAsia"/>
                <w:sz w:val="21"/>
                <w:szCs w:val="21"/>
              </w:rPr>
            </w:pPr>
            <w:r>
              <w:rPr>
                <w:rFonts w:hint="eastAsia"/>
                <w:sz w:val="21"/>
                <w:szCs w:val="21"/>
              </w:rPr>
              <w:t>中级职称人员</w:t>
            </w:r>
          </w:p>
        </w:tc>
        <w:tc>
          <w:tcPr>
            <w:tcW w:w="1206" w:type="dxa"/>
            <w:vAlign w:val="center"/>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开户银行</w:t>
            </w:r>
          </w:p>
        </w:tc>
        <w:tc>
          <w:tcPr>
            <w:tcW w:w="2409" w:type="dxa"/>
            <w:gridSpan w:val="2"/>
            <w:vAlign w:val="center"/>
          </w:tcPr>
          <w:p>
            <w:pPr>
              <w:autoSpaceDE w:val="0"/>
              <w:autoSpaceDN w:val="0"/>
              <w:adjustRightInd w:val="0"/>
              <w:spacing w:line="360" w:lineRule="auto"/>
              <w:ind w:right="215"/>
              <w:jc w:val="center"/>
              <w:rPr>
                <w:rFonts w:hint="eastAsia"/>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rFonts w:hint="eastAsia"/>
                <w:sz w:val="21"/>
                <w:szCs w:val="21"/>
              </w:rPr>
            </w:pPr>
            <w:r>
              <w:rPr>
                <w:rFonts w:hint="eastAsia"/>
                <w:sz w:val="21"/>
                <w:szCs w:val="21"/>
              </w:rPr>
              <w:t>初级职称人员</w:t>
            </w:r>
          </w:p>
        </w:tc>
        <w:tc>
          <w:tcPr>
            <w:tcW w:w="1206" w:type="dxa"/>
            <w:vAlign w:val="center"/>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账号</w:t>
            </w:r>
          </w:p>
        </w:tc>
        <w:tc>
          <w:tcPr>
            <w:tcW w:w="2409" w:type="dxa"/>
            <w:gridSpan w:val="2"/>
            <w:vAlign w:val="center"/>
          </w:tcPr>
          <w:p>
            <w:pPr>
              <w:autoSpaceDE w:val="0"/>
              <w:autoSpaceDN w:val="0"/>
              <w:adjustRightInd w:val="0"/>
              <w:spacing w:line="360" w:lineRule="auto"/>
              <w:ind w:right="215"/>
              <w:jc w:val="center"/>
              <w:rPr>
                <w:rFonts w:hint="eastAsia"/>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rFonts w:hint="eastAsia"/>
                <w:sz w:val="21"/>
                <w:szCs w:val="21"/>
              </w:rPr>
            </w:pPr>
            <w:r>
              <w:rPr>
                <w:rFonts w:hint="eastAsia"/>
                <w:sz w:val="21"/>
                <w:szCs w:val="21"/>
              </w:rPr>
              <w:t>技工</w:t>
            </w:r>
          </w:p>
        </w:tc>
        <w:tc>
          <w:tcPr>
            <w:tcW w:w="1206" w:type="dxa"/>
            <w:vAlign w:val="center"/>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1" w:hRule="atLeast"/>
        </w:trPr>
        <w:tc>
          <w:tcPr>
            <w:tcW w:w="1708"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经营范围</w:t>
            </w:r>
          </w:p>
        </w:tc>
        <w:tc>
          <w:tcPr>
            <w:tcW w:w="7432" w:type="dxa"/>
            <w:gridSpan w:val="9"/>
            <w:vAlign w:val="center"/>
          </w:tcPr>
          <w:p>
            <w:pPr>
              <w:autoSpaceDE w:val="0"/>
              <w:autoSpaceDN w:val="0"/>
              <w:adjustRightInd w:val="0"/>
              <w:spacing w:line="360" w:lineRule="auto"/>
              <w:ind w:right="215"/>
              <w:jc w:val="center"/>
              <w:rPr>
                <w:rFonts w:hint="eastAsia"/>
                <w:sz w:val="21"/>
                <w:szCs w:val="21"/>
              </w:rPr>
            </w:pPr>
          </w:p>
          <w:p>
            <w:pPr>
              <w:autoSpaceDE w:val="0"/>
              <w:autoSpaceDN w:val="0"/>
              <w:adjustRightInd w:val="0"/>
              <w:spacing w:line="360" w:lineRule="auto"/>
              <w:ind w:right="215"/>
              <w:jc w:val="center"/>
              <w:rPr>
                <w:rFonts w:hint="eastAsia"/>
                <w:sz w:val="21"/>
                <w:szCs w:val="21"/>
              </w:rPr>
            </w:pPr>
          </w:p>
          <w:p>
            <w:pPr>
              <w:autoSpaceDE w:val="0"/>
              <w:autoSpaceDN w:val="0"/>
              <w:adjustRightInd w:val="0"/>
              <w:spacing w:line="360" w:lineRule="auto"/>
              <w:ind w:right="215"/>
              <w:jc w:val="center"/>
              <w:rPr>
                <w:rFonts w:hint="eastAsia"/>
                <w:sz w:val="21"/>
                <w:szCs w:val="21"/>
              </w:rPr>
            </w:pPr>
          </w:p>
          <w:p>
            <w:pPr>
              <w:autoSpaceDE w:val="0"/>
              <w:autoSpaceDN w:val="0"/>
              <w:adjustRightInd w:val="0"/>
              <w:spacing w:line="360" w:lineRule="auto"/>
              <w:ind w:right="215"/>
              <w:jc w:val="center"/>
              <w:rPr>
                <w:rFonts w:hint="eastAsia"/>
                <w:sz w:val="21"/>
                <w:szCs w:val="21"/>
              </w:rPr>
            </w:pPr>
          </w:p>
          <w:p>
            <w:pPr>
              <w:autoSpaceDE w:val="0"/>
              <w:autoSpaceDN w:val="0"/>
              <w:adjustRightInd w:val="0"/>
              <w:spacing w:line="360" w:lineRule="auto"/>
              <w:ind w:right="215"/>
              <w:jc w:val="center"/>
              <w:rPr>
                <w:rFonts w:hint="eastAsia"/>
                <w:sz w:val="21"/>
                <w:szCs w:val="21"/>
              </w:rPr>
            </w:pPr>
          </w:p>
          <w:p>
            <w:pPr>
              <w:autoSpaceDE w:val="0"/>
              <w:autoSpaceDN w:val="0"/>
              <w:adjustRightInd w:val="0"/>
              <w:spacing w:line="360" w:lineRule="auto"/>
              <w:ind w:right="215"/>
              <w:jc w:val="center"/>
              <w:rPr>
                <w:rFonts w:hint="eastAsia"/>
                <w:sz w:val="21"/>
                <w:szCs w:val="21"/>
              </w:rPr>
            </w:pPr>
          </w:p>
          <w:p>
            <w:pPr>
              <w:autoSpaceDE w:val="0"/>
              <w:autoSpaceDN w:val="0"/>
              <w:adjustRightInd w:val="0"/>
              <w:spacing w:line="360" w:lineRule="auto"/>
              <w:ind w:right="215"/>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trPr>
        <w:tc>
          <w:tcPr>
            <w:tcW w:w="1708"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备注</w:t>
            </w:r>
          </w:p>
        </w:tc>
        <w:tc>
          <w:tcPr>
            <w:tcW w:w="7432" w:type="dxa"/>
            <w:gridSpan w:val="9"/>
            <w:vAlign w:val="center"/>
          </w:tcPr>
          <w:p>
            <w:pPr>
              <w:autoSpaceDE w:val="0"/>
              <w:autoSpaceDN w:val="0"/>
              <w:adjustRightInd w:val="0"/>
              <w:spacing w:line="360" w:lineRule="auto"/>
              <w:ind w:right="215"/>
              <w:jc w:val="center"/>
              <w:rPr>
                <w:rFonts w:hint="eastAsia"/>
                <w:sz w:val="21"/>
                <w:szCs w:val="21"/>
              </w:rPr>
            </w:pPr>
          </w:p>
          <w:p>
            <w:pPr>
              <w:autoSpaceDE w:val="0"/>
              <w:autoSpaceDN w:val="0"/>
              <w:adjustRightInd w:val="0"/>
              <w:spacing w:line="360" w:lineRule="auto"/>
              <w:ind w:right="215"/>
              <w:jc w:val="center"/>
              <w:rPr>
                <w:rFonts w:hint="eastAsia"/>
                <w:sz w:val="21"/>
                <w:szCs w:val="21"/>
              </w:rPr>
            </w:pPr>
          </w:p>
        </w:tc>
      </w:tr>
    </w:tbl>
    <w:p>
      <w:pPr>
        <w:autoSpaceDE w:val="0"/>
        <w:autoSpaceDN w:val="0"/>
        <w:adjustRightInd w:val="0"/>
        <w:spacing w:line="360" w:lineRule="auto"/>
        <w:ind w:right="-534"/>
        <w:jc w:val="left"/>
        <w:rPr>
          <w:rFonts w:hint="eastAsia"/>
          <w:sz w:val="21"/>
          <w:szCs w:val="21"/>
        </w:rPr>
      </w:pPr>
    </w:p>
    <w:p>
      <w:pPr>
        <w:autoSpaceDE w:val="0"/>
        <w:autoSpaceDN w:val="0"/>
        <w:adjustRightInd w:val="0"/>
        <w:spacing w:line="360" w:lineRule="auto"/>
        <w:ind w:right="-534"/>
        <w:jc w:val="left"/>
        <w:rPr>
          <w:rFonts w:hint="eastAsia"/>
          <w:sz w:val="21"/>
          <w:szCs w:val="21"/>
        </w:rPr>
      </w:pPr>
      <w:r>
        <w:rPr>
          <w:rFonts w:hint="eastAsia"/>
          <w:sz w:val="21"/>
          <w:szCs w:val="21"/>
        </w:rPr>
        <w:t xml:space="preserve"> 备注：本表后应附企业法人营业执照等材料的</w:t>
      </w:r>
      <w:r>
        <w:rPr>
          <w:rFonts w:hint="eastAsia"/>
          <w:sz w:val="21"/>
          <w:szCs w:val="21"/>
          <w:lang w:eastAsia="zh-CN"/>
        </w:rPr>
        <w:t>扫描</w:t>
      </w:r>
      <w:r>
        <w:rPr>
          <w:rFonts w:hint="eastAsia"/>
          <w:sz w:val="21"/>
          <w:szCs w:val="21"/>
        </w:rPr>
        <w:t>件。</w:t>
      </w:r>
    </w:p>
    <w:p>
      <w:pPr>
        <w:autoSpaceDE w:val="0"/>
        <w:autoSpaceDN w:val="0"/>
        <w:adjustRightInd w:val="0"/>
        <w:spacing w:line="360" w:lineRule="auto"/>
        <w:ind w:right="215" w:firstLine="420"/>
        <w:jc w:val="center"/>
        <w:rPr>
          <w:rFonts w:hint="eastAsia"/>
          <w:sz w:val="24"/>
        </w:rPr>
      </w:pPr>
      <w:r>
        <w:rPr>
          <w:sz w:val="24"/>
        </w:rPr>
        <w:br w:type="page"/>
      </w:r>
    </w:p>
    <w:p>
      <w:pPr>
        <w:autoSpaceDE w:val="0"/>
        <w:autoSpaceDN w:val="0"/>
        <w:adjustRightInd w:val="0"/>
        <w:spacing w:line="360" w:lineRule="auto"/>
        <w:ind w:right="215" w:firstLine="420"/>
        <w:jc w:val="center"/>
        <w:rPr>
          <w:rFonts w:hint="eastAsia"/>
          <w:b/>
          <w:sz w:val="32"/>
        </w:rPr>
      </w:pPr>
    </w:p>
    <w:p>
      <w:pPr>
        <w:autoSpaceDE w:val="0"/>
        <w:autoSpaceDN w:val="0"/>
        <w:adjustRightInd w:val="0"/>
        <w:spacing w:line="360" w:lineRule="auto"/>
        <w:ind w:right="215" w:firstLine="420"/>
        <w:jc w:val="center"/>
        <w:rPr>
          <w:rFonts w:hint="eastAsia"/>
          <w:b/>
          <w:sz w:val="28"/>
        </w:rPr>
      </w:pPr>
      <w:r>
        <w:rPr>
          <w:rFonts w:hint="eastAsia"/>
          <w:b/>
          <w:sz w:val="32"/>
        </w:rPr>
        <w:t>六、</w:t>
      </w:r>
      <w:r>
        <w:rPr>
          <w:rFonts w:hint="eastAsia"/>
          <w:b/>
          <w:sz w:val="32"/>
          <w:szCs w:val="32"/>
        </w:rPr>
        <w:t>资格证明文件</w:t>
      </w:r>
    </w:p>
    <w:p>
      <w:pPr>
        <w:autoSpaceDE w:val="0"/>
        <w:autoSpaceDN w:val="0"/>
        <w:adjustRightInd w:val="0"/>
        <w:spacing w:line="360" w:lineRule="auto"/>
        <w:ind w:right="215" w:firstLine="420"/>
        <w:jc w:val="center"/>
        <w:rPr>
          <w:rFonts w:hint="eastAsia"/>
          <w:sz w:val="21"/>
          <w:szCs w:val="21"/>
        </w:rPr>
      </w:pPr>
      <w:r>
        <w:rPr>
          <w:rFonts w:hint="eastAsia"/>
          <w:sz w:val="21"/>
          <w:szCs w:val="21"/>
        </w:rPr>
        <w:t>（附复印件）</w:t>
      </w: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32"/>
          <w:szCs w:val="32"/>
        </w:rPr>
      </w:pPr>
      <w:r>
        <w:rPr>
          <w:rFonts w:hint="eastAsia"/>
          <w:b/>
          <w:sz w:val="32"/>
          <w:szCs w:val="32"/>
        </w:rPr>
        <w:t>七、近年财务状况</w:t>
      </w:r>
    </w:p>
    <w:p>
      <w:pPr>
        <w:autoSpaceDE w:val="0"/>
        <w:autoSpaceDN w:val="0"/>
        <w:adjustRightInd w:val="0"/>
        <w:spacing w:line="360" w:lineRule="auto"/>
        <w:ind w:right="215" w:firstLine="420"/>
        <w:rPr>
          <w:rFonts w:hint="eastAsia" w:ascii="黑体" w:eastAsia="黑体"/>
          <w:sz w:val="24"/>
          <w:szCs w:val="24"/>
        </w:rPr>
      </w:pPr>
    </w:p>
    <w:p>
      <w:pPr>
        <w:autoSpaceDE w:val="0"/>
        <w:autoSpaceDN w:val="0"/>
        <w:adjustRightInd w:val="0"/>
        <w:spacing w:line="360" w:lineRule="auto"/>
        <w:ind w:right="215" w:firstLine="420"/>
        <w:jc w:val="left"/>
        <w:rPr>
          <w:rFonts w:hint="eastAsia" w:eastAsia="宋体"/>
          <w:bCs/>
          <w:sz w:val="21"/>
          <w:szCs w:val="21"/>
          <w:lang w:eastAsia="zh-CN"/>
        </w:rPr>
      </w:pPr>
      <w:r>
        <w:rPr>
          <w:rFonts w:hint="eastAsia"/>
          <w:bCs/>
          <w:sz w:val="21"/>
          <w:szCs w:val="21"/>
        </w:rPr>
        <w:t>备注：在此附经会计师事务所或审计机构审计的财务财务会计报表，具体年份要求见第二章“投标人须知”的规定</w:t>
      </w:r>
      <w:r>
        <w:rPr>
          <w:rFonts w:hint="eastAsia"/>
          <w:bCs/>
          <w:sz w:val="21"/>
          <w:szCs w:val="21"/>
          <w:lang w:eastAsia="zh-CN"/>
        </w:rPr>
        <w:t>。</w:t>
      </w:r>
    </w:p>
    <w:p>
      <w:pPr>
        <w:autoSpaceDE w:val="0"/>
        <w:autoSpaceDN w:val="0"/>
        <w:adjustRightInd w:val="0"/>
        <w:spacing w:line="360" w:lineRule="auto"/>
        <w:ind w:right="215" w:firstLine="420"/>
        <w:jc w:val="center"/>
        <w:rPr>
          <w:rFonts w:hint="eastAsia"/>
          <w:b/>
          <w:sz w:val="21"/>
          <w:szCs w:val="21"/>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djustRightInd w:val="0"/>
        <w:spacing w:line="360" w:lineRule="auto"/>
        <w:ind w:firstLine="643" w:firstLineChars="200"/>
        <w:jc w:val="center"/>
        <w:rPr>
          <w:b/>
          <w:sz w:val="32"/>
          <w:szCs w:val="32"/>
        </w:rPr>
      </w:pPr>
      <w:r>
        <w:rPr>
          <w:b/>
          <w:sz w:val="32"/>
          <w:szCs w:val="32"/>
        </w:rPr>
        <w:br w:type="page"/>
      </w:r>
    </w:p>
    <w:p>
      <w:pPr>
        <w:jc w:val="center"/>
        <w:rPr>
          <w:rFonts w:hint="eastAsia" w:hAnsi="宋体"/>
          <w:b/>
          <w:sz w:val="32"/>
          <w:szCs w:val="32"/>
        </w:rPr>
      </w:pPr>
      <w:bookmarkStart w:id="102" w:name="_Toc32597_WPSOffice_Level1"/>
    </w:p>
    <w:p>
      <w:pPr>
        <w:jc w:val="center"/>
        <w:rPr>
          <w:rFonts w:hint="eastAsia" w:hAnsi="宋体"/>
          <w:b/>
          <w:sz w:val="32"/>
          <w:szCs w:val="32"/>
        </w:rPr>
      </w:pPr>
      <w:r>
        <w:rPr>
          <w:rFonts w:hint="eastAsia" w:hAnsi="宋体"/>
          <w:b/>
          <w:sz w:val="32"/>
          <w:szCs w:val="32"/>
        </w:rPr>
        <w:t>八、</w:t>
      </w:r>
      <w:bookmarkEnd w:id="102"/>
      <w:r>
        <w:rPr>
          <w:rFonts w:hint="eastAsia" w:hAnsi="宋体"/>
          <w:b/>
          <w:sz w:val="32"/>
          <w:szCs w:val="32"/>
        </w:rPr>
        <w:t>近年来发生的诉讼及仲裁情况</w:t>
      </w:r>
    </w:p>
    <w:p>
      <w:pPr>
        <w:adjustRightInd w:val="0"/>
        <w:spacing w:line="360" w:lineRule="auto"/>
        <w:ind w:firstLine="422" w:firstLineChars="200"/>
        <w:rPr>
          <w:rFonts w:hint="eastAsia" w:ascii="Times New Roman"/>
          <w:b/>
          <w:color w:val="000000"/>
          <w:sz w:val="21"/>
          <w:szCs w:val="21"/>
        </w:rPr>
      </w:pPr>
    </w:p>
    <w:p>
      <w:pPr>
        <w:autoSpaceDE w:val="0"/>
        <w:autoSpaceDN w:val="0"/>
        <w:adjustRightInd w:val="0"/>
        <w:spacing w:line="360" w:lineRule="auto"/>
        <w:ind w:right="215" w:firstLine="3628" w:firstLineChars="1721"/>
        <w:rPr>
          <w:rFonts w:hint="eastAsia" w:hAnsi="宋体" w:eastAsia="宋体"/>
          <w:b/>
          <w:bCs/>
          <w:sz w:val="21"/>
          <w:szCs w:val="21"/>
          <w:lang w:val="en-US" w:eastAsia="zh-CN"/>
        </w:rPr>
      </w:pPr>
      <w:r>
        <w:rPr>
          <w:rFonts w:hint="eastAsia" w:hAnsi="宋体"/>
          <w:b/>
          <w:bCs/>
          <w:sz w:val="21"/>
          <w:szCs w:val="21"/>
          <w:lang w:val="en-US" w:eastAsia="zh-CN"/>
        </w:rPr>
        <w:t>格式自行编制</w:t>
      </w: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jc w:val="center"/>
        <w:rPr>
          <w:rFonts w:hint="eastAsia"/>
          <w:b/>
          <w:sz w:val="32"/>
          <w:szCs w:val="32"/>
        </w:rPr>
      </w:pPr>
      <w:r>
        <w:rPr>
          <w:b/>
          <w:sz w:val="32"/>
          <w:szCs w:val="32"/>
        </w:rPr>
        <w:br w:type="page"/>
      </w:r>
      <w:r>
        <w:rPr>
          <w:rFonts w:hint="eastAsia"/>
          <w:b/>
          <w:sz w:val="32"/>
          <w:szCs w:val="32"/>
          <w:lang w:eastAsia="zh-CN"/>
        </w:rPr>
        <w:t>九</w:t>
      </w:r>
      <w:r>
        <w:rPr>
          <w:rFonts w:hint="eastAsia"/>
          <w:b/>
          <w:sz w:val="32"/>
          <w:szCs w:val="32"/>
        </w:rPr>
        <w:t>、承诺书</w:t>
      </w:r>
    </w:p>
    <w:tbl>
      <w:tblPr>
        <w:tblStyle w:val="37"/>
        <w:tblW w:w="8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6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2079" w:type="dxa"/>
            <w:vAlign w:val="center"/>
          </w:tcPr>
          <w:p>
            <w:pPr>
              <w:rPr>
                <w:rFonts w:hint="eastAsia"/>
                <w:sz w:val="21"/>
                <w:szCs w:val="21"/>
              </w:rPr>
            </w:pPr>
            <w:r>
              <w:rPr>
                <w:rFonts w:hint="eastAsia"/>
                <w:sz w:val="21"/>
                <w:szCs w:val="21"/>
              </w:rPr>
              <w:t>投  标  单 位</w:t>
            </w:r>
          </w:p>
        </w:tc>
        <w:tc>
          <w:tcPr>
            <w:tcW w:w="6733" w:type="dxa"/>
          </w:tcPr>
          <w:p>
            <w:pPr>
              <w:ind w:firstLine="3885" w:firstLineChars="1850"/>
              <w:rPr>
                <w:rFonts w:hint="eastAsia"/>
                <w:sz w:val="21"/>
                <w:szCs w:val="21"/>
              </w:rPr>
            </w:pPr>
          </w:p>
          <w:p>
            <w:pPr>
              <w:ind w:firstLine="3885" w:firstLineChars="1850"/>
              <w:rPr>
                <w:rFonts w:hint="eastAsia"/>
                <w:sz w:val="21"/>
                <w:szCs w:val="21"/>
              </w:rPr>
            </w:pPr>
            <w:r>
              <w:rPr>
                <w:rFonts w:hint="eastAsia"/>
                <w:sz w:val="21"/>
                <w:szCs w:val="21"/>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1" w:hRule="atLeast"/>
        </w:trPr>
        <w:tc>
          <w:tcPr>
            <w:tcW w:w="8812" w:type="dxa"/>
            <w:gridSpan w:val="2"/>
            <w:tcBorders>
              <w:bottom w:val="single" w:color="auto" w:sz="4" w:space="0"/>
            </w:tcBorders>
          </w:tcPr>
          <w:p>
            <w:pPr>
              <w:rPr>
                <w:rFonts w:hint="eastAsia"/>
                <w:sz w:val="21"/>
                <w:szCs w:val="21"/>
              </w:rPr>
            </w:pPr>
          </w:p>
          <w:p>
            <w:pPr>
              <w:rPr>
                <w:rFonts w:hint="eastAsia"/>
                <w:sz w:val="21"/>
                <w:szCs w:val="21"/>
              </w:rPr>
            </w:pPr>
          </w:p>
          <w:p>
            <w:pPr>
              <w:rPr>
                <w:rFonts w:hint="eastAsia"/>
                <w:sz w:val="21"/>
                <w:szCs w:val="21"/>
              </w:rPr>
            </w:pPr>
            <w:r>
              <w:rPr>
                <w:rFonts w:hint="eastAsia"/>
                <w:sz w:val="21"/>
                <w:szCs w:val="21"/>
              </w:rPr>
              <w:t>服务承诺内容：</w:t>
            </w:r>
          </w:p>
          <w:p>
            <w:pPr>
              <w:rPr>
                <w:rFonts w:hint="eastAsia"/>
                <w:sz w:val="21"/>
                <w:szCs w:val="21"/>
              </w:rPr>
            </w:pPr>
          </w:p>
          <w:p>
            <w:pPr>
              <w:rPr>
                <w:rFonts w:hint="eastAsia"/>
                <w:sz w:val="21"/>
                <w:szCs w:val="21"/>
              </w:rPr>
            </w:pPr>
          </w:p>
          <w:p>
            <w:pPr>
              <w:ind w:firstLine="2100" w:firstLineChars="1000"/>
              <w:rPr>
                <w:rFonts w:hint="eastAsia"/>
                <w:sz w:val="21"/>
                <w:szCs w:val="21"/>
              </w:rPr>
            </w:pPr>
          </w:p>
          <w:p>
            <w:pPr>
              <w:ind w:firstLine="2100" w:firstLineChars="1000"/>
              <w:rPr>
                <w:rFonts w:hint="eastAsia"/>
                <w:sz w:val="21"/>
                <w:szCs w:val="21"/>
              </w:rPr>
            </w:pPr>
          </w:p>
          <w:p>
            <w:pPr>
              <w:ind w:firstLine="2100" w:firstLineChars="1000"/>
              <w:rPr>
                <w:rFonts w:hint="eastAsia"/>
                <w:sz w:val="21"/>
                <w:szCs w:val="21"/>
              </w:rPr>
            </w:pPr>
          </w:p>
          <w:p>
            <w:pPr>
              <w:ind w:firstLine="2100" w:firstLineChars="1000"/>
              <w:rPr>
                <w:rFonts w:hint="eastAsia"/>
                <w:sz w:val="21"/>
                <w:szCs w:val="21"/>
              </w:rPr>
            </w:pPr>
          </w:p>
          <w:p>
            <w:pPr>
              <w:ind w:firstLine="2100" w:firstLineChars="1000"/>
              <w:rPr>
                <w:rFonts w:hint="eastAsia"/>
                <w:sz w:val="21"/>
                <w:szCs w:val="21"/>
              </w:rPr>
            </w:pPr>
          </w:p>
          <w:p>
            <w:pPr>
              <w:ind w:firstLine="2100" w:firstLineChars="1000"/>
              <w:rPr>
                <w:rFonts w:hint="eastAsia"/>
                <w:sz w:val="21"/>
                <w:szCs w:val="21"/>
              </w:rPr>
            </w:pPr>
          </w:p>
          <w:p>
            <w:pPr>
              <w:ind w:firstLine="2100" w:firstLineChars="1000"/>
              <w:rPr>
                <w:rFonts w:hint="eastAsia"/>
                <w:sz w:val="21"/>
                <w:szCs w:val="21"/>
              </w:rPr>
            </w:pPr>
          </w:p>
          <w:p>
            <w:pPr>
              <w:ind w:firstLine="2100" w:firstLineChars="1000"/>
              <w:rPr>
                <w:rFonts w:hint="eastAsia"/>
                <w:sz w:val="21"/>
                <w:szCs w:val="21"/>
              </w:rPr>
            </w:pPr>
          </w:p>
          <w:p>
            <w:pPr>
              <w:ind w:firstLine="2100" w:firstLineChars="1000"/>
              <w:rPr>
                <w:rFonts w:hint="eastAsia"/>
                <w:sz w:val="21"/>
                <w:szCs w:val="21"/>
              </w:rPr>
            </w:pPr>
          </w:p>
          <w:p>
            <w:pPr>
              <w:ind w:firstLine="2100" w:firstLineChars="1000"/>
              <w:rPr>
                <w:rFonts w:hint="eastAsia"/>
                <w:sz w:val="21"/>
                <w:szCs w:val="21"/>
              </w:rPr>
            </w:pPr>
          </w:p>
          <w:p>
            <w:pPr>
              <w:ind w:firstLine="2100" w:firstLineChars="1000"/>
              <w:rPr>
                <w:rFonts w:hint="eastAsia"/>
                <w:sz w:val="21"/>
                <w:szCs w:val="21"/>
              </w:rPr>
            </w:pPr>
          </w:p>
          <w:p>
            <w:pPr>
              <w:ind w:firstLine="2100" w:firstLineChars="1000"/>
              <w:rPr>
                <w:rFonts w:hint="eastAsia"/>
                <w:sz w:val="21"/>
                <w:szCs w:val="21"/>
              </w:rPr>
            </w:pPr>
          </w:p>
          <w:p>
            <w:pPr>
              <w:ind w:firstLine="2100" w:firstLineChars="1000"/>
              <w:rPr>
                <w:rFonts w:hint="eastAsia"/>
                <w:sz w:val="21"/>
                <w:szCs w:val="21"/>
              </w:rPr>
            </w:pPr>
          </w:p>
          <w:p>
            <w:pPr>
              <w:ind w:firstLine="2100" w:firstLineChars="1000"/>
              <w:rPr>
                <w:rFonts w:hint="eastAsia"/>
                <w:sz w:val="21"/>
                <w:szCs w:val="21"/>
              </w:rPr>
            </w:pPr>
          </w:p>
          <w:p>
            <w:pPr>
              <w:pStyle w:val="2"/>
              <w:ind w:firstLine="210"/>
              <w:rPr>
                <w:rFonts w:hint="eastAsia"/>
                <w:sz w:val="21"/>
                <w:szCs w:val="21"/>
              </w:rPr>
            </w:pPr>
          </w:p>
          <w:p>
            <w:pPr>
              <w:pStyle w:val="2"/>
              <w:ind w:firstLine="210"/>
              <w:rPr>
                <w:rFonts w:hint="eastAsia"/>
                <w:sz w:val="21"/>
                <w:szCs w:val="21"/>
              </w:rPr>
            </w:pPr>
          </w:p>
          <w:p>
            <w:pPr>
              <w:pStyle w:val="2"/>
              <w:ind w:firstLine="210"/>
              <w:rPr>
                <w:rFonts w:hint="eastAsia"/>
                <w:sz w:val="21"/>
                <w:szCs w:val="21"/>
              </w:rPr>
            </w:pPr>
          </w:p>
          <w:p>
            <w:pPr>
              <w:pStyle w:val="2"/>
              <w:ind w:firstLine="210"/>
              <w:rPr>
                <w:rFonts w:hint="eastAsia"/>
                <w:sz w:val="21"/>
                <w:szCs w:val="21"/>
              </w:rPr>
            </w:pPr>
          </w:p>
          <w:p>
            <w:pPr>
              <w:pStyle w:val="2"/>
              <w:ind w:firstLine="210"/>
              <w:rPr>
                <w:rFonts w:hint="eastAsia"/>
                <w:sz w:val="21"/>
                <w:szCs w:val="21"/>
              </w:rPr>
            </w:pPr>
          </w:p>
          <w:p>
            <w:pPr>
              <w:pStyle w:val="2"/>
              <w:ind w:firstLine="210"/>
              <w:rPr>
                <w:rFonts w:hint="eastAsia"/>
                <w:sz w:val="21"/>
                <w:szCs w:val="21"/>
              </w:rPr>
            </w:pPr>
          </w:p>
          <w:p>
            <w:pPr>
              <w:pStyle w:val="2"/>
              <w:ind w:firstLine="210"/>
              <w:rPr>
                <w:rFonts w:hint="eastAsia"/>
                <w:sz w:val="21"/>
                <w:szCs w:val="21"/>
              </w:rPr>
            </w:pPr>
          </w:p>
          <w:p>
            <w:pPr>
              <w:pStyle w:val="2"/>
              <w:ind w:firstLine="210"/>
              <w:rPr>
                <w:rFonts w:hint="eastAsia"/>
                <w:sz w:val="21"/>
                <w:szCs w:val="21"/>
              </w:rPr>
            </w:pPr>
          </w:p>
          <w:p>
            <w:pPr>
              <w:ind w:firstLine="2100" w:firstLineChars="1000"/>
              <w:rPr>
                <w:rFonts w:hint="eastAsia"/>
                <w:sz w:val="21"/>
                <w:szCs w:val="21"/>
              </w:rPr>
            </w:pPr>
            <w:r>
              <w:rPr>
                <w:rFonts w:hint="eastAsia"/>
                <w:sz w:val="21"/>
                <w:szCs w:val="21"/>
              </w:rPr>
              <w:t>投标人法定代表人或授权委托人：（签字或盖章）</w:t>
            </w:r>
          </w:p>
          <w:p>
            <w:pPr>
              <w:ind w:firstLine="2100" w:firstLineChars="1000"/>
              <w:rPr>
                <w:rFonts w:hint="eastAsia"/>
                <w:sz w:val="21"/>
                <w:szCs w:val="21"/>
              </w:rPr>
            </w:pPr>
            <w:r>
              <w:rPr>
                <w:rFonts w:hint="eastAsia"/>
                <w:sz w:val="21"/>
                <w:szCs w:val="21"/>
              </w:rPr>
              <w:t xml:space="preserve">          </w:t>
            </w:r>
          </w:p>
          <w:p>
            <w:pPr>
              <w:ind w:firstLine="840" w:firstLineChars="400"/>
              <w:rPr>
                <w:rFonts w:hint="eastAsia"/>
                <w:sz w:val="21"/>
                <w:szCs w:val="21"/>
              </w:rPr>
            </w:pPr>
          </w:p>
          <w:p>
            <w:pPr>
              <w:ind w:firstLine="840" w:firstLineChars="400"/>
              <w:rPr>
                <w:rFonts w:hint="eastAsia"/>
                <w:sz w:val="21"/>
                <w:szCs w:val="21"/>
              </w:rPr>
            </w:pPr>
          </w:p>
          <w:p>
            <w:pPr>
              <w:tabs>
                <w:tab w:val="center" w:pos="4535"/>
              </w:tabs>
              <w:ind w:firstLine="2835" w:firstLineChars="1350"/>
              <w:rPr>
                <w:rFonts w:hint="eastAsia"/>
                <w:sz w:val="21"/>
                <w:szCs w:val="21"/>
              </w:rPr>
            </w:pPr>
            <w:r>
              <w:rPr>
                <w:rFonts w:hint="eastAsia"/>
                <w:sz w:val="21"/>
                <w:szCs w:val="21"/>
              </w:rPr>
              <w:t xml:space="preserve">        日期：   年    月     日</w:t>
            </w:r>
            <w:r>
              <w:rPr>
                <w:sz w:val="21"/>
                <w:szCs w:val="21"/>
              </w:rPr>
              <w:tab/>
            </w:r>
          </w:p>
        </w:tc>
      </w:tr>
    </w:tbl>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rPr>
          <w:rFonts w:hint="eastAsia"/>
          <w:b/>
          <w:sz w:val="28"/>
        </w:rPr>
      </w:pPr>
    </w:p>
    <w:p>
      <w:pPr>
        <w:autoSpaceDE w:val="0"/>
        <w:autoSpaceDN w:val="0"/>
        <w:adjustRightInd w:val="0"/>
        <w:spacing w:line="360" w:lineRule="auto"/>
        <w:ind w:right="215"/>
        <w:jc w:val="center"/>
        <w:rPr>
          <w:rFonts w:hint="eastAsia"/>
          <w:b/>
          <w:sz w:val="32"/>
          <w:szCs w:val="32"/>
        </w:rPr>
      </w:pPr>
    </w:p>
    <w:p>
      <w:pPr>
        <w:autoSpaceDE w:val="0"/>
        <w:autoSpaceDN w:val="0"/>
        <w:adjustRightInd w:val="0"/>
        <w:spacing w:line="360" w:lineRule="auto"/>
        <w:ind w:right="215"/>
        <w:jc w:val="center"/>
        <w:rPr>
          <w:rFonts w:hint="eastAsia" w:hAnsi="宋体"/>
          <w:b/>
          <w:sz w:val="32"/>
        </w:rPr>
      </w:pPr>
      <w:r>
        <w:rPr>
          <w:rFonts w:hint="eastAsia"/>
          <w:b/>
          <w:sz w:val="32"/>
          <w:szCs w:val="32"/>
        </w:rPr>
        <w:t>十、</w:t>
      </w:r>
      <w:r>
        <w:rPr>
          <w:rFonts w:hint="eastAsia" w:hAnsi="宋体"/>
          <w:b/>
          <w:sz w:val="32"/>
          <w:szCs w:val="32"/>
        </w:rPr>
        <w:t>其它材料</w:t>
      </w:r>
    </w:p>
    <w:p>
      <w:pPr>
        <w:tabs>
          <w:tab w:val="center" w:pos="4739"/>
        </w:tabs>
        <w:jc w:val="center"/>
        <w:rPr>
          <w:rFonts w:hint="eastAsia" w:hAnsi="宋体"/>
          <w:sz w:val="24"/>
          <w:szCs w:val="24"/>
        </w:rPr>
      </w:pPr>
    </w:p>
    <w:p>
      <w:pPr>
        <w:tabs>
          <w:tab w:val="center" w:pos="4739"/>
        </w:tabs>
        <w:jc w:val="center"/>
        <w:rPr>
          <w:rFonts w:hint="eastAsia" w:hAnsi="宋体"/>
          <w:sz w:val="24"/>
          <w:szCs w:val="24"/>
        </w:rPr>
      </w:pPr>
      <w:r>
        <w:rPr>
          <w:rFonts w:hint="eastAsia" w:hAnsi="宋体"/>
          <w:sz w:val="24"/>
          <w:szCs w:val="24"/>
        </w:rPr>
        <w:t>投标人认为须附的其他材料，格式可自行编制。</w:t>
      </w:r>
    </w:p>
    <w:p>
      <w:pPr>
        <w:autoSpaceDE w:val="0"/>
        <w:autoSpaceDN w:val="0"/>
        <w:adjustRightInd w:val="0"/>
        <w:spacing w:line="360" w:lineRule="auto"/>
        <w:ind w:right="215"/>
        <w:jc w:val="center"/>
        <w:rPr>
          <w:rFonts w:hint="eastAsia"/>
          <w:b/>
          <w:sz w:val="32"/>
        </w:rPr>
      </w:pPr>
    </w:p>
    <w:p>
      <w:pPr>
        <w:autoSpaceDE w:val="0"/>
        <w:autoSpaceDN w:val="0"/>
        <w:adjustRightInd w:val="0"/>
        <w:spacing w:line="360" w:lineRule="auto"/>
        <w:ind w:right="215"/>
        <w:jc w:val="center"/>
        <w:rPr>
          <w:rFonts w:hint="eastAsia"/>
          <w:b/>
          <w:sz w:val="32"/>
        </w:rPr>
      </w:pPr>
    </w:p>
    <w:p>
      <w:pPr>
        <w:autoSpaceDE w:val="0"/>
        <w:autoSpaceDN w:val="0"/>
        <w:adjustRightInd w:val="0"/>
        <w:spacing w:line="360" w:lineRule="auto"/>
        <w:ind w:right="215"/>
        <w:jc w:val="center"/>
        <w:rPr>
          <w:rFonts w:hint="eastAsia"/>
          <w:b/>
          <w:sz w:val="32"/>
        </w:rPr>
      </w:pPr>
    </w:p>
    <w:p>
      <w:pPr>
        <w:autoSpaceDE w:val="0"/>
        <w:autoSpaceDN w:val="0"/>
        <w:adjustRightInd w:val="0"/>
        <w:spacing w:line="360" w:lineRule="auto"/>
        <w:ind w:right="215"/>
        <w:jc w:val="center"/>
        <w:rPr>
          <w:rFonts w:hint="eastAsia"/>
          <w:b/>
          <w:sz w:val="32"/>
        </w:rPr>
      </w:pPr>
    </w:p>
    <w:p>
      <w:pPr>
        <w:autoSpaceDE w:val="0"/>
        <w:autoSpaceDN w:val="0"/>
        <w:adjustRightInd w:val="0"/>
        <w:spacing w:line="360" w:lineRule="auto"/>
        <w:ind w:right="215"/>
        <w:jc w:val="center"/>
        <w:rPr>
          <w:rFonts w:hint="eastAsia"/>
          <w:b/>
          <w:sz w:val="32"/>
        </w:rPr>
      </w:pPr>
    </w:p>
    <w:p>
      <w:pPr>
        <w:autoSpaceDE w:val="0"/>
        <w:autoSpaceDN w:val="0"/>
        <w:adjustRightInd w:val="0"/>
        <w:spacing w:line="360" w:lineRule="auto"/>
        <w:ind w:right="215"/>
        <w:jc w:val="center"/>
        <w:rPr>
          <w:rFonts w:hint="eastAsia"/>
          <w:b/>
          <w:sz w:val="32"/>
        </w:rPr>
      </w:pPr>
    </w:p>
    <w:p>
      <w:pPr>
        <w:tabs>
          <w:tab w:val="center" w:pos="4739"/>
        </w:tabs>
        <w:ind w:left="180" w:right="160"/>
        <w:jc w:val="right"/>
        <w:rPr>
          <w:rFonts w:hint="eastAsia"/>
          <w:sz w:val="24"/>
        </w:rPr>
      </w:pPr>
      <w:r>
        <w:rPr>
          <w:sz w:val="24"/>
        </w:rPr>
        <w:br w:type="page"/>
      </w:r>
    </w:p>
    <w:p>
      <w:pPr>
        <w:tabs>
          <w:tab w:val="center" w:pos="4739"/>
        </w:tabs>
        <w:ind w:left="180"/>
        <w:jc w:val="right"/>
        <w:rPr>
          <w:rFonts w:hint="eastAsia"/>
          <w:sz w:val="32"/>
          <w:szCs w:val="32"/>
        </w:rPr>
      </w:pPr>
      <w:r>
        <w:rPr>
          <w:rFonts w:hint="eastAsia"/>
          <w:sz w:val="24"/>
        </w:rPr>
        <w:t xml:space="preserve">  </w:t>
      </w:r>
      <w:r>
        <w:rPr>
          <w:rFonts w:hint="eastAsia"/>
          <w:sz w:val="32"/>
          <w:szCs w:val="32"/>
        </w:rPr>
        <w:t>正（副）本</w:t>
      </w:r>
    </w:p>
    <w:p>
      <w:pPr>
        <w:tabs>
          <w:tab w:val="center" w:pos="4739"/>
        </w:tabs>
        <w:ind w:left="180"/>
        <w:jc w:val="center"/>
        <w:rPr>
          <w:rFonts w:hint="eastAsia" w:ascii="黑体" w:eastAsia="黑体"/>
          <w:b/>
          <w:sz w:val="32"/>
        </w:rPr>
      </w:pPr>
    </w:p>
    <w:p>
      <w:pPr>
        <w:tabs>
          <w:tab w:val="center" w:pos="4739"/>
        </w:tabs>
        <w:ind w:left="180"/>
        <w:jc w:val="center"/>
        <w:rPr>
          <w:rFonts w:hint="eastAsia" w:eastAsia="宋体"/>
          <w:b/>
          <w:sz w:val="36"/>
          <w:szCs w:val="36"/>
          <w:lang w:eastAsia="zh-CN"/>
        </w:rPr>
      </w:pPr>
      <w:r>
        <w:rPr>
          <w:rFonts w:hint="eastAsia"/>
          <w:b/>
          <w:sz w:val="36"/>
          <w:szCs w:val="36"/>
          <w:u w:val="single"/>
        </w:rPr>
        <w:t xml:space="preserve">                   项目名称</w:t>
      </w:r>
      <w:r>
        <w:rPr>
          <w:rFonts w:hint="eastAsia"/>
          <w:b/>
          <w:sz w:val="36"/>
          <w:szCs w:val="36"/>
          <w:u w:val="single"/>
          <w:lang w:eastAsia="zh-CN"/>
        </w:rPr>
        <w:t>　</w:t>
      </w: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jc w:val="center"/>
        <w:rPr>
          <w:rFonts w:hint="eastAsia"/>
          <w:b/>
          <w:sz w:val="72"/>
          <w:szCs w:val="72"/>
        </w:rPr>
      </w:pPr>
      <w:r>
        <w:rPr>
          <w:rFonts w:hint="eastAsia"/>
          <w:b/>
          <w:sz w:val="72"/>
          <w:szCs w:val="72"/>
        </w:rPr>
        <w:t>投 标 文 件</w:t>
      </w:r>
    </w:p>
    <w:p>
      <w:pPr>
        <w:tabs>
          <w:tab w:val="center" w:pos="4739"/>
        </w:tabs>
        <w:ind w:left="180"/>
        <w:rPr>
          <w:rFonts w:hint="eastAsia"/>
          <w:sz w:val="24"/>
        </w:rPr>
      </w:pPr>
    </w:p>
    <w:p>
      <w:pPr>
        <w:tabs>
          <w:tab w:val="center" w:pos="4739"/>
        </w:tabs>
        <w:ind w:left="180"/>
        <w:rPr>
          <w:rFonts w:hint="eastAsia"/>
          <w:b/>
          <w:sz w:val="32"/>
          <w:szCs w:val="32"/>
        </w:rPr>
      </w:pPr>
      <w:r>
        <w:rPr>
          <w:rFonts w:hint="eastAsia"/>
          <w:sz w:val="24"/>
        </w:rPr>
        <w:t xml:space="preserve">                             </w:t>
      </w:r>
      <w:r>
        <w:rPr>
          <w:rFonts w:hint="eastAsia"/>
          <w:b/>
          <w:sz w:val="24"/>
        </w:rPr>
        <w:t xml:space="preserve"> </w:t>
      </w:r>
      <w:r>
        <w:rPr>
          <w:rFonts w:hint="eastAsia"/>
          <w:b/>
          <w:sz w:val="32"/>
          <w:szCs w:val="32"/>
        </w:rPr>
        <w:t>（技术标）</w:t>
      </w:r>
    </w:p>
    <w:p>
      <w:pPr>
        <w:tabs>
          <w:tab w:val="center" w:pos="4739"/>
        </w:tabs>
        <w:ind w:left="180"/>
        <w:rPr>
          <w:rFonts w:hint="eastAsia"/>
          <w:b/>
          <w:sz w:val="32"/>
          <w:szCs w:val="32"/>
        </w:rPr>
      </w:pPr>
      <w:r>
        <w:rPr>
          <w:rFonts w:hint="eastAsia"/>
          <w:b/>
          <w:sz w:val="32"/>
          <w:szCs w:val="32"/>
        </w:rPr>
        <w:t xml:space="preserve">               项目编号：</w:t>
      </w: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spacing w:line="1000" w:lineRule="exact"/>
        <w:ind w:left="180"/>
        <w:jc w:val="center"/>
        <w:rPr>
          <w:rFonts w:hint="eastAsia" w:hAnsi="宋体"/>
          <w:b/>
          <w:sz w:val="28"/>
          <w:szCs w:val="28"/>
        </w:rPr>
      </w:pPr>
      <w:r>
        <w:rPr>
          <w:rFonts w:hint="eastAsia" w:hAnsi="宋体"/>
          <w:b/>
          <w:sz w:val="28"/>
          <w:szCs w:val="28"/>
        </w:rPr>
        <w:t>投标人:</w:t>
      </w:r>
      <w:r>
        <w:rPr>
          <w:rFonts w:hint="eastAsia" w:hAnsi="宋体"/>
          <w:b/>
          <w:sz w:val="28"/>
          <w:szCs w:val="28"/>
          <w:u w:val="single"/>
        </w:rPr>
        <w:t xml:space="preserve">                            </w:t>
      </w:r>
      <w:r>
        <w:rPr>
          <w:rFonts w:hint="eastAsia" w:hAnsi="宋体"/>
          <w:b/>
          <w:sz w:val="28"/>
          <w:szCs w:val="28"/>
        </w:rPr>
        <w:t>(盖单位章)</w:t>
      </w:r>
    </w:p>
    <w:p>
      <w:pPr>
        <w:tabs>
          <w:tab w:val="center" w:pos="4739"/>
        </w:tabs>
        <w:spacing w:line="1000" w:lineRule="exact"/>
        <w:ind w:left="180"/>
        <w:jc w:val="center"/>
        <w:rPr>
          <w:rFonts w:hint="eastAsia" w:hAnsi="宋体"/>
          <w:b/>
          <w:sz w:val="28"/>
          <w:szCs w:val="28"/>
        </w:rPr>
      </w:pPr>
      <w:r>
        <w:rPr>
          <w:rFonts w:hint="eastAsia" w:hAnsi="宋体"/>
          <w:b/>
          <w:sz w:val="28"/>
          <w:szCs w:val="28"/>
        </w:rPr>
        <w:t>法定代表人或其委托代理人:</w:t>
      </w:r>
      <w:r>
        <w:rPr>
          <w:rFonts w:hint="eastAsia" w:hAnsi="宋体"/>
          <w:b/>
          <w:sz w:val="28"/>
          <w:szCs w:val="28"/>
          <w:u w:val="single"/>
        </w:rPr>
        <w:t xml:space="preserve">             </w:t>
      </w:r>
      <w:r>
        <w:rPr>
          <w:rFonts w:hint="eastAsia" w:hAnsi="宋体"/>
          <w:b/>
          <w:sz w:val="28"/>
          <w:szCs w:val="28"/>
        </w:rPr>
        <w:t>(签字)</w:t>
      </w:r>
    </w:p>
    <w:p>
      <w:pPr>
        <w:pStyle w:val="2"/>
        <w:ind w:firstLine="340"/>
        <w:rPr>
          <w:rFonts w:hint="eastAsia"/>
        </w:rPr>
      </w:pPr>
    </w:p>
    <w:p>
      <w:pPr>
        <w:autoSpaceDE w:val="0"/>
        <w:autoSpaceDN w:val="0"/>
        <w:spacing w:line="540" w:lineRule="exact"/>
        <w:jc w:val="center"/>
        <w:rPr>
          <w:rFonts w:hint="eastAsia"/>
          <w:b/>
          <w:sz w:val="36"/>
          <w:szCs w:val="36"/>
        </w:rPr>
      </w:pPr>
      <w:r>
        <w:rPr>
          <w:rFonts w:hint="eastAsia" w:hAnsi="宋体"/>
          <w:b/>
          <w:sz w:val="28"/>
          <w:szCs w:val="28"/>
          <w:u w:val="single"/>
        </w:rPr>
        <w:t xml:space="preserve">        </w:t>
      </w:r>
      <w:r>
        <w:rPr>
          <w:rFonts w:hint="eastAsia" w:hAnsi="宋体"/>
          <w:b/>
          <w:sz w:val="28"/>
          <w:szCs w:val="28"/>
        </w:rPr>
        <w:t>年</w:t>
      </w:r>
      <w:r>
        <w:rPr>
          <w:rFonts w:hint="eastAsia" w:hAnsi="宋体"/>
          <w:b/>
          <w:sz w:val="28"/>
          <w:szCs w:val="28"/>
          <w:u w:val="single"/>
        </w:rPr>
        <w:t xml:space="preserve">      </w:t>
      </w:r>
      <w:r>
        <w:rPr>
          <w:rFonts w:hint="eastAsia" w:hAnsi="宋体"/>
          <w:b/>
          <w:sz w:val="28"/>
          <w:szCs w:val="28"/>
        </w:rPr>
        <w:t>月</w:t>
      </w:r>
      <w:r>
        <w:rPr>
          <w:rFonts w:hint="eastAsia" w:hAnsi="宋体"/>
          <w:b/>
          <w:sz w:val="28"/>
          <w:szCs w:val="28"/>
          <w:u w:val="single"/>
        </w:rPr>
        <w:t xml:space="preserve">       </w:t>
      </w:r>
      <w:r>
        <w:rPr>
          <w:rFonts w:hint="eastAsia" w:hAnsi="宋体"/>
          <w:b/>
          <w:sz w:val="28"/>
          <w:szCs w:val="28"/>
        </w:rPr>
        <w:t>日</w:t>
      </w:r>
      <w:r>
        <w:rPr>
          <w:b/>
          <w:sz w:val="36"/>
          <w:szCs w:val="36"/>
        </w:rPr>
        <w:br w:type="page"/>
      </w:r>
    </w:p>
    <w:p>
      <w:pPr>
        <w:autoSpaceDE w:val="0"/>
        <w:autoSpaceDN w:val="0"/>
        <w:spacing w:line="540" w:lineRule="exact"/>
        <w:jc w:val="center"/>
        <w:rPr>
          <w:rFonts w:hint="eastAsia"/>
          <w:b/>
          <w:sz w:val="44"/>
          <w:szCs w:val="44"/>
        </w:rPr>
      </w:pPr>
      <w:r>
        <w:rPr>
          <w:rFonts w:hint="eastAsia"/>
          <w:b/>
          <w:sz w:val="44"/>
          <w:szCs w:val="44"/>
        </w:rPr>
        <w:t>目  录</w:t>
      </w:r>
    </w:p>
    <w:p>
      <w:pPr>
        <w:autoSpaceDE w:val="0"/>
        <w:autoSpaceDN w:val="0"/>
        <w:spacing w:line="540" w:lineRule="exact"/>
        <w:jc w:val="center"/>
        <w:rPr>
          <w:rFonts w:hint="eastAsia"/>
          <w:b/>
          <w:sz w:val="36"/>
          <w:szCs w:val="36"/>
        </w:rPr>
      </w:pPr>
    </w:p>
    <w:p>
      <w:pPr>
        <w:autoSpaceDE w:val="0"/>
        <w:autoSpaceDN w:val="0"/>
        <w:spacing w:line="540" w:lineRule="exact"/>
        <w:ind w:firstLine="420" w:firstLineChars="200"/>
        <w:jc w:val="left"/>
        <w:rPr>
          <w:rFonts w:hint="eastAsia"/>
          <w:sz w:val="21"/>
          <w:szCs w:val="21"/>
        </w:rPr>
      </w:pPr>
      <w:r>
        <w:rPr>
          <w:rFonts w:hint="eastAsia"/>
          <w:sz w:val="21"/>
          <w:szCs w:val="21"/>
        </w:rPr>
        <w:t xml:space="preserve">（1）内容完整性和编制水平；                                           </w:t>
      </w:r>
    </w:p>
    <w:p>
      <w:pPr>
        <w:autoSpaceDE w:val="0"/>
        <w:autoSpaceDN w:val="0"/>
        <w:spacing w:line="540" w:lineRule="exact"/>
        <w:ind w:firstLine="420" w:firstLineChars="200"/>
        <w:jc w:val="left"/>
        <w:rPr>
          <w:rFonts w:hint="eastAsia"/>
          <w:sz w:val="21"/>
          <w:szCs w:val="21"/>
        </w:rPr>
      </w:pPr>
      <w:r>
        <w:rPr>
          <w:rFonts w:hint="eastAsia"/>
          <w:sz w:val="21"/>
          <w:szCs w:val="21"/>
        </w:rPr>
        <w:t xml:space="preserve">（2）施工方案和技术措施；                                             </w:t>
      </w:r>
    </w:p>
    <w:p>
      <w:pPr>
        <w:autoSpaceDE w:val="0"/>
        <w:autoSpaceDN w:val="0"/>
        <w:spacing w:line="540" w:lineRule="exact"/>
        <w:ind w:firstLine="420" w:firstLineChars="200"/>
        <w:jc w:val="left"/>
        <w:rPr>
          <w:rFonts w:hint="eastAsia"/>
          <w:sz w:val="21"/>
          <w:szCs w:val="21"/>
        </w:rPr>
      </w:pPr>
      <w:r>
        <w:rPr>
          <w:rFonts w:hint="eastAsia"/>
          <w:sz w:val="21"/>
          <w:szCs w:val="21"/>
        </w:rPr>
        <w:t xml:space="preserve">（3）质量管理体系与措施；                                             </w:t>
      </w:r>
    </w:p>
    <w:p>
      <w:pPr>
        <w:autoSpaceDE w:val="0"/>
        <w:autoSpaceDN w:val="0"/>
        <w:spacing w:line="540" w:lineRule="exact"/>
        <w:ind w:firstLine="420" w:firstLineChars="200"/>
        <w:jc w:val="left"/>
        <w:rPr>
          <w:rFonts w:hint="eastAsia"/>
          <w:sz w:val="21"/>
          <w:szCs w:val="21"/>
        </w:rPr>
      </w:pPr>
      <w:r>
        <w:rPr>
          <w:rFonts w:hint="eastAsia"/>
          <w:sz w:val="21"/>
          <w:szCs w:val="21"/>
        </w:rPr>
        <w:t xml:space="preserve">（4）安全管理体系与措施；                                          </w:t>
      </w:r>
    </w:p>
    <w:p>
      <w:pPr>
        <w:autoSpaceDE w:val="0"/>
        <w:autoSpaceDN w:val="0"/>
        <w:spacing w:line="540" w:lineRule="exact"/>
        <w:ind w:firstLine="420" w:firstLineChars="200"/>
        <w:jc w:val="left"/>
        <w:rPr>
          <w:rFonts w:hint="eastAsia"/>
          <w:sz w:val="21"/>
          <w:szCs w:val="21"/>
        </w:rPr>
      </w:pPr>
      <w:r>
        <w:rPr>
          <w:rFonts w:hint="eastAsia"/>
          <w:sz w:val="21"/>
          <w:szCs w:val="21"/>
        </w:rPr>
        <w:t xml:space="preserve">（5）环境保护管理体系与措施；                                     </w:t>
      </w:r>
    </w:p>
    <w:p>
      <w:pPr>
        <w:autoSpaceDE w:val="0"/>
        <w:autoSpaceDN w:val="0"/>
        <w:spacing w:line="540" w:lineRule="exact"/>
        <w:ind w:firstLine="420" w:firstLineChars="200"/>
        <w:jc w:val="left"/>
        <w:rPr>
          <w:rFonts w:hint="eastAsia"/>
          <w:sz w:val="21"/>
          <w:szCs w:val="21"/>
        </w:rPr>
      </w:pPr>
      <w:r>
        <w:rPr>
          <w:rFonts w:hint="eastAsia"/>
          <w:sz w:val="21"/>
          <w:szCs w:val="21"/>
        </w:rPr>
        <w:t xml:space="preserve">（6）工程进度计划与措施；                                            </w:t>
      </w:r>
    </w:p>
    <w:p>
      <w:pPr>
        <w:autoSpaceDE w:val="0"/>
        <w:autoSpaceDN w:val="0"/>
        <w:spacing w:line="540" w:lineRule="exact"/>
        <w:ind w:firstLine="420" w:firstLineChars="200"/>
        <w:jc w:val="left"/>
        <w:rPr>
          <w:rFonts w:hint="eastAsia"/>
          <w:sz w:val="21"/>
          <w:szCs w:val="21"/>
        </w:rPr>
      </w:pPr>
      <w:r>
        <w:rPr>
          <w:rFonts w:hint="eastAsia"/>
          <w:sz w:val="21"/>
          <w:szCs w:val="21"/>
        </w:rPr>
        <w:t xml:space="preserve">（7）拟投入资源配备计划；                                             </w:t>
      </w:r>
    </w:p>
    <w:p>
      <w:pPr>
        <w:autoSpaceDE w:val="0"/>
        <w:autoSpaceDN w:val="0"/>
        <w:spacing w:line="540" w:lineRule="exact"/>
        <w:ind w:firstLine="420" w:firstLineChars="200"/>
        <w:jc w:val="left"/>
        <w:rPr>
          <w:rFonts w:hint="eastAsia"/>
          <w:sz w:val="21"/>
          <w:szCs w:val="21"/>
        </w:rPr>
      </w:pPr>
      <w:r>
        <w:rPr>
          <w:rFonts w:hint="eastAsia"/>
          <w:sz w:val="21"/>
          <w:szCs w:val="21"/>
        </w:rPr>
        <w:t>（8）施工进度表或施工网络图；</w:t>
      </w:r>
      <w:r>
        <w:rPr>
          <w:rFonts w:hint="eastAsia"/>
          <w:sz w:val="21"/>
          <w:szCs w:val="21"/>
        </w:rPr>
        <w:tab/>
      </w:r>
      <w:r>
        <w:rPr>
          <w:rFonts w:hint="eastAsia"/>
          <w:sz w:val="21"/>
          <w:szCs w:val="21"/>
        </w:rPr>
        <w:t xml:space="preserve">                                       </w:t>
      </w:r>
    </w:p>
    <w:p>
      <w:pPr>
        <w:autoSpaceDE w:val="0"/>
        <w:autoSpaceDN w:val="0"/>
        <w:spacing w:line="540" w:lineRule="exact"/>
        <w:ind w:firstLine="420" w:firstLineChars="200"/>
        <w:jc w:val="left"/>
        <w:rPr>
          <w:rFonts w:hint="eastAsia"/>
          <w:sz w:val="21"/>
          <w:szCs w:val="21"/>
        </w:rPr>
      </w:pPr>
      <w:r>
        <w:rPr>
          <w:rFonts w:hint="eastAsia"/>
          <w:sz w:val="21"/>
          <w:szCs w:val="21"/>
        </w:rPr>
        <w:t xml:space="preserve">（9）施工总平面布置图；                                               </w:t>
      </w:r>
    </w:p>
    <w:p>
      <w:pPr>
        <w:autoSpaceDE w:val="0"/>
        <w:autoSpaceDN w:val="0"/>
        <w:spacing w:line="540" w:lineRule="exact"/>
        <w:ind w:firstLine="420" w:firstLineChars="200"/>
        <w:jc w:val="left"/>
        <w:rPr>
          <w:rFonts w:hint="eastAsia"/>
          <w:sz w:val="21"/>
          <w:szCs w:val="21"/>
        </w:rPr>
      </w:pPr>
      <w:r>
        <w:rPr>
          <w:rFonts w:hint="eastAsia"/>
          <w:sz w:val="21"/>
          <w:szCs w:val="21"/>
        </w:rPr>
        <w:t xml:space="preserve">（10）节能减排、绿色施工（含扬尘治理）措施、工艺创新方面针对本工程有具体措施或企业自有创新技术；     </w:t>
      </w:r>
      <w:r>
        <w:rPr>
          <w:rFonts w:hint="eastAsia"/>
          <w:sz w:val="21"/>
          <w:szCs w:val="21"/>
        </w:rPr>
        <w:tab/>
      </w:r>
      <w:r>
        <w:rPr>
          <w:rFonts w:hint="eastAsia"/>
          <w:sz w:val="21"/>
          <w:szCs w:val="21"/>
        </w:rPr>
        <w:t xml:space="preserve">                                              </w:t>
      </w:r>
    </w:p>
    <w:p>
      <w:pPr>
        <w:autoSpaceDE w:val="0"/>
        <w:autoSpaceDN w:val="0"/>
        <w:spacing w:line="540" w:lineRule="exact"/>
        <w:ind w:firstLine="420" w:firstLineChars="200"/>
        <w:jc w:val="left"/>
        <w:rPr>
          <w:rFonts w:hint="eastAsia"/>
          <w:sz w:val="21"/>
          <w:szCs w:val="21"/>
        </w:rPr>
      </w:pPr>
      <w:r>
        <w:rPr>
          <w:rFonts w:hint="eastAsia"/>
          <w:sz w:val="21"/>
          <w:szCs w:val="21"/>
        </w:rPr>
        <w:t xml:space="preserve">（11）新工艺、新技术、新设备、新材料的采用程度，其在确保质量、降低成本、缩短工期、减轻劳动强度、提高工效等方面的作用；                                 </w:t>
      </w:r>
    </w:p>
    <w:p>
      <w:pPr>
        <w:autoSpaceDE w:val="0"/>
        <w:autoSpaceDN w:val="0"/>
        <w:spacing w:line="540" w:lineRule="exact"/>
        <w:ind w:firstLine="420" w:firstLineChars="200"/>
        <w:jc w:val="left"/>
        <w:rPr>
          <w:rFonts w:hint="eastAsia"/>
          <w:sz w:val="21"/>
          <w:szCs w:val="21"/>
        </w:rPr>
      </w:pPr>
      <w:r>
        <w:rPr>
          <w:rFonts w:hint="eastAsia"/>
          <w:sz w:val="21"/>
          <w:szCs w:val="21"/>
        </w:rPr>
        <w:t>（12）企业具备信息化管理平台，能够使工程管理者对现场实施监控和数据处理。</w:t>
      </w:r>
    </w:p>
    <w:p>
      <w:pPr>
        <w:tabs>
          <w:tab w:val="center" w:pos="4739"/>
        </w:tabs>
        <w:ind w:left="180"/>
        <w:jc w:val="center"/>
        <w:rPr>
          <w:rFonts w:hint="eastAsia"/>
          <w:sz w:val="26"/>
          <w:szCs w:val="26"/>
        </w:rPr>
      </w:pPr>
      <w:r>
        <w:rPr>
          <w:sz w:val="26"/>
          <w:szCs w:val="26"/>
        </w:rPr>
        <w:br w:type="page"/>
      </w:r>
    </w:p>
    <w:p>
      <w:pPr>
        <w:tabs>
          <w:tab w:val="center" w:pos="4739"/>
        </w:tabs>
        <w:ind w:left="180"/>
        <w:jc w:val="right"/>
        <w:rPr>
          <w:rFonts w:hint="eastAsia"/>
          <w:sz w:val="26"/>
          <w:szCs w:val="26"/>
        </w:rPr>
      </w:pPr>
      <w:r>
        <w:rPr>
          <w:rFonts w:hint="eastAsia"/>
          <w:sz w:val="24"/>
        </w:rPr>
        <w:t xml:space="preserve"> </w:t>
      </w:r>
      <w:r>
        <w:rPr>
          <w:rFonts w:hint="eastAsia"/>
          <w:sz w:val="32"/>
          <w:szCs w:val="32"/>
        </w:rPr>
        <w:t>正（副）本</w:t>
      </w:r>
    </w:p>
    <w:p>
      <w:pPr>
        <w:tabs>
          <w:tab w:val="center" w:pos="4739"/>
        </w:tabs>
        <w:ind w:left="180"/>
        <w:jc w:val="center"/>
        <w:rPr>
          <w:rFonts w:hint="eastAsia"/>
          <w:sz w:val="26"/>
          <w:szCs w:val="26"/>
        </w:rPr>
      </w:pPr>
    </w:p>
    <w:p>
      <w:pPr>
        <w:tabs>
          <w:tab w:val="center" w:pos="4739"/>
        </w:tabs>
        <w:ind w:left="180"/>
        <w:jc w:val="center"/>
        <w:rPr>
          <w:rFonts w:hint="eastAsia" w:eastAsia="宋体"/>
          <w:b/>
          <w:sz w:val="36"/>
          <w:szCs w:val="36"/>
          <w:lang w:eastAsia="zh-CN"/>
        </w:rPr>
      </w:pPr>
      <w:r>
        <w:rPr>
          <w:rFonts w:hint="eastAsia"/>
          <w:b/>
          <w:sz w:val="36"/>
          <w:szCs w:val="36"/>
          <w:u w:val="single"/>
        </w:rPr>
        <w:t xml:space="preserve">                        项目名称</w:t>
      </w:r>
      <w:r>
        <w:rPr>
          <w:rFonts w:hint="eastAsia"/>
          <w:b/>
          <w:sz w:val="36"/>
          <w:szCs w:val="36"/>
          <w:u w:val="single"/>
          <w:lang w:eastAsia="zh-CN"/>
        </w:rPr>
        <w:t>　</w:t>
      </w: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pStyle w:val="2"/>
        <w:ind w:firstLine="340"/>
        <w:rPr>
          <w:rFonts w:hint="eastAsia"/>
        </w:rPr>
      </w:pPr>
    </w:p>
    <w:p>
      <w:pPr>
        <w:tabs>
          <w:tab w:val="center" w:pos="4739"/>
        </w:tabs>
        <w:ind w:left="180"/>
        <w:rPr>
          <w:rFonts w:hint="eastAsia"/>
          <w:sz w:val="24"/>
        </w:rPr>
      </w:pPr>
    </w:p>
    <w:p>
      <w:pPr>
        <w:tabs>
          <w:tab w:val="center" w:pos="4739"/>
        </w:tabs>
        <w:ind w:left="180"/>
        <w:jc w:val="center"/>
        <w:rPr>
          <w:rFonts w:hint="eastAsia"/>
          <w:b/>
          <w:sz w:val="72"/>
          <w:szCs w:val="72"/>
        </w:rPr>
      </w:pPr>
      <w:r>
        <w:rPr>
          <w:rFonts w:hint="eastAsia"/>
          <w:b/>
          <w:sz w:val="72"/>
          <w:szCs w:val="72"/>
        </w:rPr>
        <w:t>投 标 文 件</w:t>
      </w:r>
    </w:p>
    <w:p>
      <w:pPr>
        <w:tabs>
          <w:tab w:val="center" w:pos="4739"/>
        </w:tabs>
        <w:ind w:left="180"/>
        <w:rPr>
          <w:rFonts w:hint="eastAsia"/>
          <w:sz w:val="24"/>
        </w:rPr>
      </w:pPr>
    </w:p>
    <w:p>
      <w:pPr>
        <w:tabs>
          <w:tab w:val="center" w:pos="4739"/>
        </w:tabs>
        <w:ind w:left="180"/>
        <w:rPr>
          <w:rFonts w:hint="eastAsia"/>
          <w:b/>
          <w:sz w:val="32"/>
          <w:szCs w:val="32"/>
        </w:rPr>
      </w:pPr>
      <w:r>
        <w:rPr>
          <w:rFonts w:hint="eastAsia"/>
          <w:sz w:val="24"/>
        </w:rPr>
        <w:t xml:space="preserve">                             </w:t>
      </w:r>
      <w:r>
        <w:rPr>
          <w:rFonts w:hint="eastAsia"/>
          <w:b/>
          <w:sz w:val="24"/>
        </w:rPr>
        <w:t xml:space="preserve"> </w:t>
      </w:r>
      <w:r>
        <w:rPr>
          <w:rFonts w:hint="eastAsia"/>
          <w:b/>
          <w:sz w:val="32"/>
          <w:szCs w:val="32"/>
        </w:rPr>
        <w:t>（商务标）</w:t>
      </w:r>
    </w:p>
    <w:p>
      <w:pPr>
        <w:tabs>
          <w:tab w:val="center" w:pos="4739"/>
        </w:tabs>
        <w:ind w:left="180"/>
        <w:rPr>
          <w:rFonts w:hint="eastAsia"/>
          <w:b/>
          <w:sz w:val="32"/>
          <w:szCs w:val="32"/>
        </w:rPr>
      </w:pPr>
      <w:r>
        <w:rPr>
          <w:rFonts w:hint="eastAsia"/>
          <w:b/>
          <w:sz w:val="32"/>
          <w:szCs w:val="32"/>
        </w:rPr>
        <w:t xml:space="preserve">               项目编号：</w:t>
      </w: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spacing w:line="1000" w:lineRule="exact"/>
        <w:ind w:left="180"/>
        <w:jc w:val="center"/>
        <w:rPr>
          <w:rFonts w:hint="eastAsia" w:hAnsi="宋体"/>
          <w:b/>
          <w:sz w:val="28"/>
          <w:szCs w:val="28"/>
        </w:rPr>
      </w:pPr>
      <w:r>
        <w:rPr>
          <w:rFonts w:hint="eastAsia" w:hAnsi="宋体"/>
          <w:b/>
          <w:sz w:val="28"/>
          <w:szCs w:val="28"/>
        </w:rPr>
        <w:t>投标人:</w:t>
      </w:r>
      <w:r>
        <w:rPr>
          <w:rFonts w:hint="eastAsia" w:hAnsi="宋体"/>
          <w:b/>
          <w:sz w:val="28"/>
          <w:szCs w:val="28"/>
          <w:u w:val="single"/>
        </w:rPr>
        <w:t xml:space="preserve">                            </w:t>
      </w:r>
      <w:r>
        <w:rPr>
          <w:rFonts w:hint="eastAsia" w:hAnsi="宋体"/>
          <w:b/>
          <w:sz w:val="28"/>
          <w:szCs w:val="28"/>
        </w:rPr>
        <w:t>(盖单位章)</w:t>
      </w:r>
    </w:p>
    <w:p>
      <w:pPr>
        <w:tabs>
          <w:tab w:val="center" w:pos="4739"/>
        </w:tabs>
        <w:spacing w:line="1000" w:lineRule="exact"/>
        <w:ind w:left="180"/>
        <w:jc w:val="center"/>
        <w:rPr>
          <w:rFonts w:hint="eastAsia" w:hAnsi="宋体"/>
          <w:b/>
          <w:sz w:val="28"/>
          <w:szCs w:val="28"/>
        </w:rPr>
      </w:pPr>
      <w:r>
        <w:rPr>
          <w:rFonts w:hint="eastAsia" w:hAnsi="宋体"/>
          <w:b/>
          <w:sz w:val="28"/>
          <w:szCs w:val="28"/>
        </w:rPr>
        <w:t>法定代表人或其委托代理人:</w:t>
      </w:r>
      <w:r>
        <w:rPr>
          <w:rFonts w:hint="eastAsia" w:hAnsi="宋体"/>
          <w:b/>
          <w:sz w:val="28"/>
          <w:szCs w:val="28"/>
          <w:u w:val="single"/>
        </w:rPr>
        <w:t xml:space="preserve">             </w:t>
      </w:r>
      <w:r>
        <w:rPr>
          <w:rFonts w:hint="eastAsia" w:hAnsi="宋体"/>
          <w:b/>
          <w:sz w:val="28"/>
          <w:szCs w:val="28"/>
        </w:rPr>
        <w:t>(签字)</w:t>
      </w:r>
    </w:p>
    <w:p>
      <w:pPr>
        <w:pStyle w:val="2"/>
        <w:ind w:firstLine="340"/>
        <w:rPr>
          <w:rFonts w:hint="eastAsia"/>
        </w:rPr>
      </w:pPr>
    </w:p>
    <w:p>
      <w:pPr>
        <w:autoSpaceDE w:val="0"/>
        <w:autoSpaceDN w:val="0"/>
        <w:adjustRightInd w:val="0"/>
        <w:spacing w:line="480" w:lineRule="auto"/>
        <w:ind w:left="1163" w:leftChars="342"/>
        <w:jc w:val="center"/>
        <w:rPr>
          <w:rFonts w:hint="eastAsia"/>
          <w:sz w:val="26"/>
          <w:szCs w:val="26"/>
        </w:rPr>
      </w:pPr>
      <w:r>
        <w:rPr>
          <w:rFonts w:hint="eastAsia" w:hAnsi="宋体"/>
          <w:b/>
          <w:sz w:val="28"/>
          <w:szCs w:val="28"/>
          <w:u w:val="single"/>
        </w:rPr>
        <w:t xml:space="preserve">        </w:t>
      </w:r>
      <w:r>
        <w:rPr>
          <w:rFonts w:hint="eastAsia" w:hAnsi="宋体"/>
          <w:b/>
          <w:sz w:val="28"/>
          <w:szCs w:val="28"/>
        </w:rPr>
        <w:t>年</w:t>
      </w:r>
      <w:r>
        <w:rPr>
          <w:rFonts w:hint="eastAsia" w:hAnsi="宋体"/>
          <w:b/>
          <w:sz w:val="28"/>
          <w:szCs w:val="28"/>
          <w:u w:val="single"/>
        </w:rPr>
        <w:t xml:space="preserve">      </w:t>
      </w:r>
      <w:r>
        <w:rPr>
          <w:rFonts w:hint="eastAsia" w:hAnsi="宋体"/>
          <w:b/>
          <w:sz w:val="28"/>
          <w:szCs w:val="28"/>
        </w:rPr>
        <w:t>月</w:t>
      </w:r>
      <w:r>
        <w:rPr>
          <w:rFonts w:hint="eastAsia" w:hAnsi="宋体"/>
          <w:b/>
          <w:sz w:val="28"/>
          <w:szCs w:val="28"/>
          <w:u w:val="single"/>
        </w:rPr>
        <w:t xml:space="preserve">       </w:t>
      </w:r>
      <w:r>
        <w:rPr>
          <w:rFonts w:hint="eastAsia" w:hAnsi="宋体"/>
          <w:b/>
          <w:sz w:val="28"/>
          <w:szCs w:val="28"/>
        </w:rPr>
        <w:t>日</w:t>
      </w:r>
      <w:r>
        <w:rPr>
          <w:sz w:val="26"/>
          <w:szCs w:val="26"/>
        </w:rPr>
        <w:br w:type="page"/>
      </w:r>
    </w:p>
    <w:p>
      <w:pPr>
        <w:autoSpaceDE w:val="0"/>
        <w:autoSpaceDN w:val="0"/>
        <w:adjustRightInd w:val="0"/>
        <w:spacing w:line="480" w:lineRule="auto"/>
        <w:ind w:left="1163" w:leftChars="342"/>
        <w:jc w:val="center"/>
        <w:rPr>
          <w:rFonts w:hint="eastAsia"/>
          <w:sz w:val="26"/>
          <w:szCs w:val="26"/>
        </w:rPr>
      </w:pPr>
    </w:p>
    <w:p>
      <w:pPr>
        <w:autoSpaceDE w:val="0"/>
        <w:autoSpaceDN w:val="0"/>
        <w:adjustRightInd w:val="0"/>
        <w:spacing w:line="480" w:lineRule="auto"/>
        <w:ind w:left="3" w:hanging="3"/>
        <w:jc w:val="center"/>
        <w:rPr>
          <w:rFonts w:hint="eastAsia" w:cs="仿宋_GB2312"/>
          <w:b/>
          <w:sz w:val="32"/>
          <w:szCs w:val="32"/>
        </w:rPr>
      </w:pPr>
    </w:p>
    <w:p>
      <w:pPr>
        <w:autoSpaceDE w:val="0"/>
        <w:autoSpaceDN w:val="0"/>
        <w:adjustRightInd w:val="0"/>
        <w:spacing w:line="480" w:lineRule="auto"/>
        <w:ind w:left="3" w:hanging="3"/>
        <w:jc w:val="center"/>
        <w:rPr>
          <w:rFonts w:hint="eastAsia" w:cs="仿宋_GB2312"/>
          <w:b/>
          <w:sz w:val="32"/>
          <w:szCs w:val="32"/>
        </w:rPr>
      </w:pPr>
      <w:r>
        <w:rPr>
          <w:rFonts w:hint="eastAsia" w:cs="仿宋_GB2312"/>
          <w:b/>
          <w:sz w:val="32"/>
          <w:szCs w:val="32"/>
        </w:rPr>
        <w:t>商务标（已标价工程量清单）</w:t>
      </w:r>
    </w:p>
    <w:p>
      <w:pPr>
        <w:autoSpaceDE w:val="0"/>
        <w:autoSpaceDN w:val="0"/>
        <w:spacing w:line="540" w:lineRule="exact"/>
        <w:ind w:left="3" w:hanging="3"/>
        <w:jc w:val="center"/>
        <w:rPr>
          <w:rFonts w:hint="eastAsia"/>
          <w:bCs/>
          <w:sz w:val="26"/>
          <w:szCs w:val="26"/>
        </w:rPr>
      </w:pPr>
      <w:r>
        <w:rPr>
          <w:rFonts w:hint="eastAsia" w:hAnsi="宋体"/>
          <w:sz w:val="24"/>
        </w:rPr>
        <w:t>（按所发放的工程量清单编制）</w:t>
      </w:r>
    </w:p>
    <w:p>
      <w:pPr>
        <w:rPr>
          <w:rFonts w:cs="Times New Roman"/>
        </w:rPr>
      </w:pPr>
    </w:p>
    <w:p>
      <w:pPr>
        <w:rPr>
          <w:rFonts w:ascii="宋体" w:hAnsi="Times New Roman" w:eastAsia="宋体" w:cs="Times New Roman"/>
          <w:sz w:val="34"/>
          <w:szCs w:val="34"/>
          <w:lang w:val="en-US" w:eastAsia="zh-CN" w:bidi="ar-SA"/>
        </w:rPr>
      </w:pPr>
    </w:p>
    <w:p>
      <w:pPr>
        <w:rPr>
          <w:rFonts w:ascii="宋体" w:hAnsi="Times New Roman" w:eastAsia="宋体" w:cs="Times New Roman"/>
          <w:sz w:val="34"/>
          <w:szCs w:val="34"/>
          <w:lang w:val="en-US" w:eastAsia="zh-CN" w:bidi="ar-SA"/>
        </w:rPr>
      </w:pPr>
    </w:p>
    <w:p>
      <w:pPr>
        <w:rPr>
          <w:rFonts w:ascii="宋体" w:hAnsi="Times New Roman" w:eastAsia="宋体" w:cs="Times New Roman"/>
          <w:sz w:val="34"/>
          <w:szCs w:val="34"/>
          <w:lang w:val="en-US" w:eastAsia="zh-CN" w:bidi="ar-SA"/>
        </w:rPr>
      </w:pPr>
    </w:p>
    <w:p>
      <w:pPr>
        <w:rPr>
          <w:rFonts w:ascii="宋体" w:hAnsi="Times New Roman" w:eastAsia="宋体" w:cs="Times New Roman"/>
          <w:sz w:val="34"/>
          <w:szCs w:val="34"/>
          <w:lang w:val="en-US" w:eastAsia="zh-CN" w:bidi="ar-SA"/>
        </w:rPr>
      </w:pPr>
    </w:p>
    <w:p>
      <w:pPr>
        <w:rPr>
          <w:rFonts w:ascii="宋体" w:hAnsi="Times New Roman" w:eastAsia="宋体" w:cs="Times New Roman"/>
          <w:sz w:val="34"/>
          <w:szCs w:val="34"/>
          <w:lang w:val="en-US" w:eastAsia="zh-CN" w:bidi="ar-SA"/>
        </w:rPr>
      </w:pPr>
    </w:p>
    <w:p>
      <w:pPr>
        <w:rPr>
          <w:rFonts w:ascii="宋体" w:hAnsi="Times New Roman" w:eastAsia="宋体" w:cs="Times New Roman"/>
          <w:sz w:val="34"/>
          <w:szCs w:val="34"/>
          <w:lang w:val="en-US" w:eastAsia="zh-CN" w:bidi="ar-SA"/>
        </w:rPr>
      </w:pPr>
    </w:p>
    <w:p>
      <w:pPr>
        <w:rPr>
          <w:rFonts w:ascii="宋体" w:hAnsi="Times New Roman" w:eastAsia="宋体" w:cs="Times New Roman"/>
          <w:sz w:val="34"/>
          <w:szCs w:val="34"/>
          <w:lang w:val="en-US" w:eastAsia="zh-CN" w:bidi="ar-SA"/>
        </w:rPr>
      </w:pPr>
    </w:p>
    <w:p>
      <w:pPr>
        <w:rPr>
          <w:rFonts w:ascii="宋体" w:hAnsi="Times New Roman" w:eastAsia="宋体" w:cs="Times New Roman"/>
          <w:sz w:val="34"/>
          <w:szCs w:val="34"/>
          <w:lang w:val="en-US" w:eastAsia="zh-CN" w:bidi="ar-SA"/>
        </w:rPr>
      </w:pPr>
    </w:p>
    <w:p>
      <w:pPr>
        <w:rPr>
          <w:rFonts w:ascii="宋体" w:hAnsi="Times New Roman" w:eastAsia="宋体" w:cs="Times New Roman"/>
          <w:sz w:val="34"/>
          <w:szCs w:val="34"/>
          <w:lang w:val="en-US" w:eastAsia="zh-CN" w:bidi="ar-SA"/>
        </w:rPr>
      </w:pPr>
    </w:p>
    <w:p>
      <w:pPr>
        <w:rPr>
          <w:rFonts w:ascii="宋体" w:hAnsi="Times New Roman" w:eastAsia="宋体" w:cs="Times New Roman"/>
          <w:sz w:val="34"/>
          <w:szCs w:val="34"/>
          <w:lang w:val="en-US" w:eastAsia="zh-CN" w:bidi="ar-SA"/>
        </w:rPr>
      </w:pPr>
    </w:p>
    <w:p>
      <w:pPr>
        <w:rPr>
          <w:rFonts w:ascii="宋体" w:hAnsi="Times New Roman" w:eastAsia="宋体" w:cs="Times New Roman"/>
          <w:sz w:val="34"/>
          <w:szCs w:val="34"/>
          <w:lang w:val="en-US" w:eastAsia="zh-CN" w:bidi="ar-SA"/>
        </w:rPr>
      </w:pPr>
    </w:p>
    <w:p>
      <w:pPr>
        <w:rPr>
          <w:rFonts w:ascii="宋体" w:hAnsi="Times New Roman" w:eastAsia="宋体" w:cs="Times New Roman"/>
          <w:sz w:val="34"/>
          <w:szCs w:val="34"/>
          <w:lang w:val="en-US" w:eastAsia="zh-CN" w:bidi="ar-SA"/>
        </w:rPr>
      </w:pPr>
    </w:p>
    <w:p>
      <w:pPr>
        <w:rPr>
          <w:rFonts w:ascii="宋体" w:hAnsi="Times New Roman" w:eastAsia="宋体" w:cs="Times New Roman"/>
          <w:sz w:val="34"/>
          <w:szCs w:val="34"/>
          <w:lang w:val="en-US" w:eastAsia="zh-CN" w:bidi="ar-SA"/>
        </w:rPr>
      </w:pPr>
    </w:p>
    <w:p>
      <w:pPr>
        <w:tabs>
          <w:tab w:val="left" w:pos="5445"/>
        </w:tabs>
        <w:jc w:val="left"/>
        <w:rPr>
          <w:lang w:val="en-US" w:eastAsia="zh-CN"/>
        </w:rPr>
      </w:pPr>
      <w:r>
        <w:rPr>
          <w:rFonts w:hint="eastAsia" w:cs="Times New Roman"/>
          <w:sz w:val="34"/>
          <w:szCs w:val="34"/>
          <w:lang w:val="en-US" w:eastAsia="zh-CN" w:bidi="ar-SA"/>
        </w:rPr>
        <w:tab/>
      </w:r>
    </w:p>
    <w:sectPr>
      <w:footerReference r:id="rId5" w:type="default"/>
      <w:pgSz w:w="11906" w:h="16838"/>
      <w:pgMar w:top="1440" w:right="1701" w:bottom="1440" w:left="1701"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方正大标宋简体">
    <w:panose1 w:val="02010601030101010101"/>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jc w:val="center"/>
    </w:pPr>
  </w:p>
  <w:p>
    <w:pPr>
      <w:pStyle w:val="26"/>
      <w:jc w:val="cen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jc w:val="center"/>
    </w:pPr>
  </w:p>
  <w:p>
    <w:pPr>
      <w:pStyle w:val="26"/>
      <w:jc w:val="cen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jc w:val="center"/>
    </w:pPr>
    <w:r>
      <w:pict>
        <v:shape id="_x0000_s2053" o:spid="_x0000_s2053" o:spt="202" type="#_x0000_t202" style="position:absolute;left:0pt;margin-top:0pt;height:25.75pt;width:16.25pt;mso-position-horizontal:center;mso-position-horizontal-relative:margin;z-index:251665408;mso-width-relative:page;mso-height-relative:page;" filled="f" stroked="f" coordsize="21600,21600">
          <v:path/>
          <v:fill on="f" focussize="0,0"/>
          <v:stroke on="f" joinstyle="miter"/>
          <v:imagedata o:title=""/>
          <o:lock v:ext="edit"/>
          <v:textbox inset="0mm,0mm,0mm,0mm">
            <w:txbxContent>
              <w:p>
                <w:pPr>
                  <w:snapToGrid w:val="0"/>
                  <w:rPr>
                    <w:rFonts w:cs="Times New Roman"/>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lang w:val="en-US" w:eastAsia="zh-CN"/>
                  </w:rPr>
                  <w:t>67</w:t>
                </w:r>
                <w:r>
                  <w:rPr>
                    <w:sz w:val="20"/>
                    <w:szCs w:val="20"/>
                  </w:rPr>
                  <w:fldChar w:fldCharType="end"/>
                </w:r>
              </w:p>
            </w:txbxContent>
          </v:textbox>
        </v:shape>
      </w:pict>
    </w:r>
  </w:p>
  <w:p>
    <w:pPr>
      <w:pStyle w:val="26"/>
      <w:jc w:val="center"/>
      <w:rPr>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1"/>
      <w:numFmt w:val="decimal"/>
      <w:lvlText w:val="%1."/>
      <w:legacy w:legacy="1" w:legacySpace="0" w:legacyIndent="0"/>
      <w:lvlJc w:val="left"/>
      <w:pPr>
        <w:ind w:left="0" w:firstLine="0"/>
      </w:pPr>
    </w:lvl>
    <w:lvl w:ilvl="1" w:tentative="0">
      <w:start w:val="1"/>
      <w:numFmt w:val="decimal"/>
      <w:pStyle w:val="5"/>
      <w:lvlText w:val="%1.%2"/>
      <w:legacy w:legacy="1" w:legacySpace="0" w:legacyIndent="0"/>
      <w:lvlJc w:val="left"/>
      <w:pPr>
        <w:ind w:left="0" w:firstLine="0"/>
      </w:pPr>
    </w:lvl>
    <w:lvl w:ilvl="2" w:tentative="0">
      <w:start w:val="1"/>
      <w:numFmt w:val="decimal"/>
      <w:pStyle w:val="6"/>
      <w:lvlText w:val="%1.%2.%3"/>
      <w:legacy w:legacy="1" w:legacySpace="0" w:legacyIndent="0"/>
      <w:lvlJc w:val="left"/>
      <w:pPr>
        <w:ind w:left="0" w:firstLine="0"/>
      </w:pPr>
    </w:lvl>
    <w:lvl w:ilvl="3" w:tentative="0">
      <w:start w:val="1"/>
      <w:numFmt w:val="decimal"/>
      <w:lvlText w:val="%1.%2.%3.%4"/>
      <w:legacy w:legacy="1" w:legacySpace="0" w:legacyIndent="0"/>
      <w:lvlJc w:val="left"/>
      <w:pPr>
        <w:ind w:left="0" w:firstLine="0"/>
      </w:pPr>
    </w:lvl>
    <w:lvl w:ilvl="4" w:tentative="0">
      <w:start w:val="1"/>
      <w:numFmt w:val="decimal"/>
      <w:pStyle w:val="8"/>
      <w:lvlText w:val="%1.%2.%3.%4.%5"/>
      <w:legacy w:legacy="1" w:legacySpace="0" w:legacyIndent="0"/>
      <w:lvlJc w:val="left"/>
      <w:pPr>
        <w:ind w:left="0" w:firstLine="0"/>
      </w:pPr>
    </w:lvl>
    <w:lvl w:ilvl="5" w:tentative="0">
      <w:start w:val="1"/>
      <w:numFmt w:val="decimal"/>
      <w:pStyle w:val="9"/>
      <w:lvlText w:val="%1.%2.%3.%4.%5.%6"/>
      <w:legacy w:legacy="1" w:legacySpace="0" w:legacyIndent="0"/>
      <w:lvlJc w:val="left"/>
      <w:pPr>
        <w:ind w:left="0" w:firstLine="0"/>
      </w:pPr>
    </w:lvl>
    <w:lvl w:ilvl="6" w:tentative="0">
      <w:start w:val="1"/>
      <w:numFmt w:val="decimal"/>
      <w:pStyle w:val="10"/>
      <w:lvlText w:val="%1.%2.%3.%4.%5.%6.%7"/>
      <w:legacy w:legacy="1" w:legacySpace="0" w:legacyIndent="0"/>
      <w:lvlJc w:val="left"/>
      <w:pPr>
        <w:ind w:left="0" w:firstLine="0"/>
      </w:pPr>
    </w:lvl>
    <w:lvl w:ilvl="7" w:tentative="0">
      <w:start w:val="1"/>
      <w:numFmt w:val="decimal"/>
      <w:pStyle w:val="11"/>
      <w:lvlText w:val="%1.%2.%3.%4.%5.%6.%7.%8"/>
      <w:legacy w:legacy="1" w:legacySpace="0" w:legacyIndent="0"/>
      <w:lvlJc w:val="left"/>
      <w:pPr>
        <w:ind w:left="0" w:firstLine="0"/>
      </w:pPr>
    </w:lvl>
    <w:lvl w:ilvl="8" w:tentative="0">
      <w:start w:val="1"/>
      <w:numFmt w:val="decimal"/>
      <w:pStyle w:val="12"/>
      <w:lvlText w:val="%1.%2.%3.%4.%5.%6.%7.%8.%9"/>
      <w:legacy w:legacy="1" w:legacySpace="0" w:legacyIndent="0"/>
      <w:lvlJc w:val="left"/>
      <w:pPr>
        <w:ind w:left="0" w:firstLine="0"/>
      </w:pPr>
    </w:lvl>
  </w:abstractNum>
  <w:abstractNum w:abstractNumId="1">
    <w:nsid w:val="0000000C"/>
    <w:multiLevelType w:val="multilevel"/>
    <w:tmpl w:val="0000000C"/>
    <w:lvl w:ilvl="0" w:tentative="0">
      <w:start w:val="3"/>
      <w:numFmt w:val="bullet"/>
      <w:lvlText w:val="□"/>
      <w:lvlJc w:val="left"/>
      <w:pPr>
        <w:tabs>
          <w:tab w:val="left" w:pos="0"/>
        </w:tabs>
        <w:ind w:left="360" w:hanging="360"/>
      </w:pPr>
      <w:rPr>
        <w:rFonts w:hint="eastAsia" w:ascii="宋体" w:hAnsi="宋体" w:eastAsia="宋体"/>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2">
    <w:nsid w:val="12A62ABC"/>
    <w:multiLevelType w:val="singleLevel"/>
    <w:tmpl w:val="12A62ABC"/>
    <w:lvl w:ilvl="0" w:tentative="0">
      <w:start w:val="1"/>
      <w:numFmt w:val="chineseCounting"/>
      <w:suff w:val="nothing"/>
      <w:lvlText w:val="第%1章　"/>
      <w:lvlJc w:val="left"/>
      <w:rPr>
        <w:rFonts w:hint="eastAsia"/>
      </w:rPr>
    </w:lvl>
  </w:abstractNum>
  <w:abstractNum w:abstractNumId="3">
    <w:nsid w:val="57762BB5"/>
    <w:multiLevelType w:val="singleLevel"/>
    <w:tmpl w:val="57762BB5"/>
    <w:lvl w:ilvl="0" w:tentative="0">
      <w:start w:val="1"/>
      <w:numFmt w:val="decimal"/>
      <w:suff w:val="nothing"/>
      <w:lvlText w:val="%1、"/>
      <w:lvlJc w:val="left"/>
      <w:pPr>
        <w:tabs>
          <w:tab w:val="left" w:pos="0"/>
        </w:tabs>
        <w:ind w:left="0" w:firstLine="0"/>
      </w:pPr>
    </w:lvl>
  </w:abstractNum>
  <w:abstractNum w:abstractNumId="4">
    <w:nsid w:val="577A1D7E"/>
    <w:multiLevelType w:val="singleLevel"/>
    <w:tmpl w:val="577A1D7E"/>
    <w:lvl w:ilvl="0" w:tentative="0">
      <w:start w:val="1"/>
      <w:numFmt w:val="decimal"/>
      <w:suff w:val="nothing"/>
      <w:lvlText w:val="%1、"/>
      <w:lvlJc w:val="left"/>
      <w:pPr>
        <w:tabs>
          <w:tab w:val="left" w:pos="0"/>
        </w:tabs>
        <w:ind w:left="0" w:firstLine="0"/>
      </w:pPr>
    </w:lvl>
  </w:abstractNum>
  <w:abstractNum w:abstractNumId="5">
    <w:nsid w:val="5A3239B4"/>
    <w:multiLevelType w:val="singleLevel"/>
    <w:tmpl w:val="5A3239B4"/>
    <w:lvl w:ilvl="0" w:tentative="0">
      <w:start w:val="4"/>
      <w:numFmt w:val="chineseCounting"/>
      <w:suff w:val="space"/>
      <w:lvlText w:val="第%1章"/>
      <w:lvlJc w:val="left"/>
    </w:lvl>
  </w:abstractNum>
  <w:abstractNum w:abstractNumId="6">
    <w:nsid w:val="5A4DADFE"/>
    <w:multiLevelType w:val="singleLevel"/>
    <w:tmpl w:val="5A4DADFE"/>
    <w:lvl w:ilvl="0" w:tentative="0">
      <w:start w:val="9"/>
      <w:numFmt w:val="chineseCounting"/>
      <w:suff w:val="nothing"/>
      <w:lvlText w:val="%1、"/>
      <w:lvlJc w:val="left"/>
    </w:lvl>
  </w:abstractNum>
  <w:num w:numId="1">
    <w:abstractNumId w:val="0"/>
  </w:num>
  <w:num w:numId="2">
    <w:abstractNumId w:val="2"/>
  </w:num>
  <w:num w:numId="3">
    <w:abstractNumId w:val="1"/>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val="0"/>
  <w:bordersDoNotSurroundFooter w:val="0"/>
  <w:documentProtection w:enforcement="0"/>
  <w:defaultTabStop w:val="420"/>
  <w:drawingGridHorizontalSpacing w:val="17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30E97"/>
    <w:rsid w:val="000056D7"/>
    <w:rsid w:val="00012848"/>
    <w:rsid w:val="00012952"/>
    <w:rsid w:val="0002175C"/>
    <w:rsid w:val="00021CD9"/>
    <w:rsid w:val="00043F3C"/>
    <w:rsid w:val="00080818"/>
    <w:rsid w:val="0009270B"/>
    <w:rsid w:val="000A37A7"/>
    <w:rsid w:val="000A6421"/>
    <w:rsid w:val="000B024D"/>
    <w:rsid w:val="000B204A"/>
    <w:rsid w:val="000C4462"/>
    <w:rsid w:val="000C6282"/>
    <w:rsid w:val="000D1542"/>
    <w:rsid w:val="000D333E"/>
    <w:rsid w:val="000E7183"/>
    <w:rsid w:val="000F0C55"/>
    <w:rsid w:val="000F10C4"/>
    <w:rsid w:val="0010532C"/>
    <w:rsid w:val="00113352"/>
    <w:rsid w:val="00114824"/>
    <w:rsid w:val="00114FE6"/>
    <w:rsid w:val="0012109F"/>
    <w:rsid w:val="00136B2F"/>
    <w:rsid w:val="0014462D"/>
    <w:rsid w:val="00186A97"/>
    <w:rsid w:val="00197B9E"/>
    <w:rsid w:val="001A022B"/>
    <w:rsid w:val="001A14EE"/>
    <w:rsid w:val="001A79FA"/>
    <w:rsid w:val="001B6526"/>
    <w:rsid w:val="001C483C"/>
    <w:rsid w:val="001F6CE2"/>
    <w:rsid w:val="0020429F"/>
    <w:rsid w:val="00216FD4"/>
    <w:rsid w:val="0022450E"/>
    <w:rsid w:val="002263DE"/>
    <w:rsid w:val="00230E97"/>
    <w:rsid w:val="00247D26"/>
    <w:rsid w:val="002520D8"/>
    <w:rsid w:val="00275832"/>
    <w:rsid w:val="00295619"/>
    <w:rsid w:val="002B7E09"/>
    <w:rsid w:val="002C10B3"/>
    <w:rsid w:val="002C7C0E"/>
    <w:rsid w:val="002D24BE"/>
    <w:rsid w:val="002E3B63"/>
    <w:rsid w:val="002F250E"/>
    <w:rsid w:val="00302C26"/>
    <w:rsid w:val="003216B0"/>
    <w:rsid w:val="0033162B"/>
    <w:rsid w:val="00341B3E"/>
    <w:rsid w:val="00343BAE"/>
    <w:rsid w:val="0035749A"/>
    <w:rsid w:val="003824E7"/>
    <w:rsid w:val="00383DCF"/>
    <w:rsid w:val="00386662"/>
    <w:rsid w:val="003B2E48"/>
    <w:rsid w:val="003E385B"/>
    <w:rsid w:val="003E5A06"/>
    <w:rsid w:val="00447791"/>
    <w:rsid w:val="00452975"/>
    <w:rsid w:val="00460AE4"/>
    <w:rsid w:val="004857DA"/>
    <w:rsid w:val="004B47C8"/>
    <w:rsid w:val="004C0BE8"/>
    <w:rsid w:val="004D7C2E"/>
    <w:rsid w:val="004E325F"/>
    <w:rsid w:val="004E790C"/>
    <w:rsid w:val="005010A5"/>
    <w:rsid w:val="00506413"/>
    <w:rsid w:val="00532A6A"/>
    <w:rsid w:val="00536263"/>
    <w:rsid w:val="005406F7"/>
    <w:rsid w:val="00545188"/>
    <w:rsid w:val="0055457E"/>
    <w:rsid w:val="0056302E"/>
    <w:rsid w:val="00583155"/>
    <w:rsid w:val="005A1D41"/>
    <w:rsid w:val="005A632A"/>
    <w:rsid w:val="005B51DA"/>
    <w:rsid w:val="006032CE"/>
    <w:rsid w:val="00604039"/>
    <w:rsid w:val="00634632"/>
    <w:rsid w:val="0064154E"/>
    <w:rsid w:val="00652CE9"/>
    <w:rsid w:val="00653DBF"/>
    <w:rsid w:val="00687FFE"/>
    <w:rsid w:val="006919FB"/>
    <w:rsid w:val="006D161C"/>
    <w:rsid w:val="006D333E"/>
    <w:rsid w:val="006F4014"/>
    <w:rsid w:val="00704A84"/>
    <w:rsid w:val="00720F7C"/>
    <w:rsid w:val="00727D5A"/>
    <w:rsid w:val="007413D5"/>
    <w:rsid w:val="007500EA"/>
    <w:rsid w:val="00752804"/>
    <w:rsid w:val="00761673"/>
    <w:rsid w:val="007631AF"/>
    <w:rsid w:val="00773DE4"/>
    <w:rsid w:val="00777D6A"/>
    <w:rsid w:val="00782024"/>
    <w:rsid w:val="0079477D"/>
    <w:rsid w:val="007A2579"/>
    <w:rsid w:val="007A3352"/>
    <w:rsid w:val="007B5DEB"/>
    <w:rsid w:val="007C0CE5"/>
    <w:rsid w:val="007C5B65"/>
    <w:rsid w:val="007D7C6D"/>
    <w:rsid w:val="007E2A58"/>
    <w:rsid w:val="007E660C"/>
    <w:rsid w:val="007F6E92"/>
    <w:rsid w:val="00823912"/>
    <w:rsid w:val="0084183D"/>
    <w:rsid w:val="00856FAF"/>
    <w:rsid w:val="00862B98"/>
    <w:rsid w:val="00870627"/>
    <w:rsid w:val="00872165"/>
    <w:rsid w:val="0087752D"/>
    <w:rsid w:val="00892143"/>
    <w:rsid w:val="008C69F9"/>
    <w:rsid w:val="008C7AB7"/>
    <w:rsid w:val="008D15E8"/>
    <w:rsid w:val="008D20FC"/>
    <w:rsid w:val="008E039E"/>
    <w:rsid w:val="008E5AE9"/>
    <w:rsid w:val="008F3812"/>
    <w:rsid w:val="00905F2F"/>
    <w:rsid w:val="009076FE"/>
    <w:rsid w:val="0094613F"/>
    <w:rsid w:val="009947E1"/>
    <w:rsid w:val="009950F9"/>
    <w:rsid w:val="009A2E3E"/>
    <w:rsid w:val="009A30AE"/>
    <w:rsid w:val="009A5D7D"/>
    <w:rsid w:val="009B0360"/>
    <w:rsid w:val="009B10C1"/>
    <w:rsid w:val="009D64E2"/>
    <w:rsid w:val="009E0606"/>
    <w:rsid w:val="009E0D0E"/>
    <w:rsid w:val="009E70AC"/>
    <w:rsid w:val="009E79CB"/>
    <w:rsid w:val="00A1467D"/>
    <w:rsid w:val="00A33F8C"/>
    <w:rsid w:val="00A451E2"/>
    <w:rsid w:val="00A572DB"/>
    <w:rsid w:val="00A70C6A"/>
    <w:rsid w:val="00A858FC"/>
    <w:rsid w:val="00A86235"/>
    <w:rsid w:val="00A9170C"/>
    <w:rsid w:val="00A95BBA"/>
    <w:rsid w:val="00AB147C"/>
    <w:rsid w:val="00AB48B5"/>
    <w:rsid w:val="00AB7265"/>
    <w:rsid w:val="00AC0F8C"/>
    <w:rsid w:val="00AC503B"/>
    <w:rsid w:val="00AD0F17"/>
    <w:rsid w:val="00AE1BE6"/>
    <w:rsid w:val="00AE5255"/>
    <w:rsid w:val="00AE6D39"/>
    <w:rsid w:val="00AE757C"/>
    <w:rsid w:val="00AF044C"/>
    <w:rsid w:val="00AF1551"/>
    <w:rsid w:val="00AF4683"/>
    <w:rsid w:val="00B13CCE"/>
    <w:rsid w:val="00B21E2C"/>
    <w:rsid w:val="00B36A1E"/>
    <w:rsid w:val="00B573E8"/>
    <w:rsid w:val="00B66224"/>
    <w:rsid w:val="00B669C3"/>
    <w:rsid w:val="00B7331A"/>
    <w:rsid w:val="00B85174"/>
    <w:rsid w:val="00BA6CF2"/>
    <w:rsid w:val="00BC63F2"/>
    <w:rsid w:val="00BD16B4"/>
    <w:rsid w:val="00BD2C6D"/>
    <w:rsid w:val="00BE4FDC"/>
    <w:rsid w:val="00C25898"/>
    <w:rsid w:val="00C45194"/>
    <w:rsid w:val="00C52772"/>
    <w:rsid w:val="00C9239C"/>
    <w:rsid w:val="00C962C5"/>
    <w:rsid w:val="00CA011A"/>
    <w:rsid w:val="00CB5F82"/>
    <w:rsid w:val="00CC1CC1"/>
    <w:rsid w:val="00CD5E45"/>
    <w:rsid w:val="00CF0C13"/>
    <w:rsid w:val="00D03AAE"/>
    <w:rsid w:val="00D21F13"/>
    <w:rsid w:val="00D319E5"/>
    <w:rsid w:val="00D35441"/>
    <w:rsid w:val="00D51936"/>
    <w:rsid w:val="00D53F92"/>
    <w:rsid w:val="00D651F9"/>
    <w:rsid w:val="00D66F75"/>
    <w:rsid w:val="00D81B99"/>
    <w:rsid w:val="00D84CD2"/>
    <w:rsid w:val="00DB38A4"/>
    <w:rsid w:val="00DC0145"/>
    <w:rsid w:val="00DC5CB3"/>
    <w:rsid w:val="00DD20F4"/>
    <w:rsid w:val="00DE5FC9"/>
    <w:rsid w:val="00E07313"/>
    <w:rsid w:val="00E141BF"/>
    <w:rsid w:val="00E2037E"/>
    <w:rsid w:val="00E2489B"/>
    <w:rsid w:val="00E406DF"/>
    <w:rsid w:val="00E409C2"/>
    <w:rsid w:val="00E42965"/>
    <w:rsid w:val="00E5627C"/>
    <w:rsid w:val="00E6512E"/>
    <w:rsid w:val="00E71CF2"/>
    <w:rsid w:val="00E75A2B"/>
    <w:rsid w:val="00EA51F9"/>
    <w:rsid w:val="00EB1E45"/>
    <w:rsid w:val="00ED00FD"/>
    <w:rsid w:val="00ED01BB"/>
    <w:rsid w:val="00ED689B"/>
    <w:rsid w:val="00EF57D3"/>
    <w:rsid w:val="00EF719F"/>
    <w:rsid w:val="00F02F97"/>
    <w:rsid w:val="00F07183"/>
    <w:rsid w:val="00F61B6C"/>
    <w:rsid w:val="00F6383A"/>
    <w:rsid w:val="00F66893"/>
    <w:rsid w:val="00F831D5"/>
    <w:rsid w:val="00F83C6A"/>
    <w:rsid w:val="00F95953"/>
    <w:rsid w:val="00FB2D96"/>
    <w:rsid w:val="00FB3433"/>
    <w:rsid w:val="00FE2538"/>
    <w:rsid w:val="01121385"/>
    <w:rsid w:val="01284644"/>
    <w:rsid w:val="01321238"/>
    <w:rsid w:val="018D284D"/>
    <w:rsid w:val="01D22DB2"/>
    <w:rsid w:val="01FA19F4"/>
    <w:rsid w:val="022F334E"/>
    <w:rsid w:val="026D69EF"/>
    <w:rsid w:val="02CA715B"/>
    <w:rsid w:val="02DE2A77"/>
    <w:rsid w:val="03310E6C"/>
    <w:rsid w:val="034E7EBA"/>
    <w:rsid w:val="03DC7C83"/>
    <w:rsid w:val="05517906"/>
    <w:rsid w:val="05734DD3"/>
    <w:rsid w:val="05775FFC"/>
    <w:rsid w:val="05970229"/>
    <w:rsid w:val="05AF2364"/>
    <w:rsid w:val="05AF63DA"/>
    <w:rsid w:val="05E57919"/>
    <w:rsid w:val="05FA2D25"/>
    <w:rsid w:val="0637734D"/>
    <w:rsid w:val="066279FD"/>
    <w:rsid w:val="06A153ED"/>
    <w:rsid w:val="06D12236"/>
    <w:rsid w:val="06E9268F"/>
    <w:rsid w:val="071024FF"/>
    <w:rsid w:val="077B6F65"/>
    <w:rsid w:val="07B64D32"/>
    <w:rsid w:val="07C559E5"/>
    <w:rsid w:val="082C1054"/>
    <w:rsid w:val="0836759D"/>
    <w:rsid w:val="08D814EC"/>
    <w:rsid w:val="08DF453C"/>
    <w:rsid w:val="09715632"/>
    <w:rsid w:val="09830EDB"/>
    <w:rsid w:val="09E05BE1"/>
    <w:rsid w:val="09F650B5"/>
    <w:rsid w:val="09FF561A"/>
    <w:rsid w:val="0A0228AA"/>
    <w:rsid w:val="0A074BDD"/>
    <w:rsid w:val="0A3D1CCA"/>
    <w:rsid w:val="0ABC7D9C"/>
    <w:rsid w:val="0AD85161"/>
    <w:rsid w:val="0B445D5E"/>
    <w:rsid w:val="0C5E56ED"/>
    <w:rsid w:val="0C90327B"/>
    <w:rsid w:val="0CAE1D58"/>
    <w:rsid w:val="0CCC33E9"/>
    <w:rsid w:val="0D652B52"/>
    <w:rsid w:val="0DC754DA"/>
    <w:rsid w:val="0E6E3F04"/>
    <w:rsid w:val="0EA261DD"/>
    <w:rsid w:val="0EA85264"/>
    <w:rsid w:val="0F491BE8"/>
    <w:rsid w:val="0FB930FD"/>
    <w:rsid w:val="0FC56433"/>
    <w:rsid w:val="100E1718"/>
    <w:rsid w:val="10474FAE"/>
    <w:rsid w:val="10553DF7"/>
    <w:rsid w:val="10A64483"/>
    <w:rsid w:val="112F2225"/>
    <w:rsid w:val="11657B7E"/>
    <w:rsid w:val="11A33F65"/>
    <w:rsid w:val="11B51E23"/>
    <w:rsid w:val="122A60F8"/>
    <w:rsid w:val="1237374B"/>
    <w:rsid w:val="1298171B"/>
    <w:rsid w:val="129C0EA3"/>
    <w:rsid w:val="12BC6DF4"/>
    <w:rsid w:val="12CE02FE"/>
    <w:rsid w:val="13257EB0"/>
    <w:rsid w:val="13474A13"/>
    <w:rsid w:val="13857254"/>
    <w:rsid w:val="142D41B0"/>
    <w:rsid w:val="143625D7"/>
    <w:rsid w:val="14B46080"/>
    <w:rsid w:val="15073864"/>
    <w:rsid w:val="15B853B0"/>
    <w:rsid w:val="15D27AB7"/>
    <w:rsid w:val="16080FD8"/>
    <w:rsid w:val="162E3276"/>
    <w:rsid w:val="168403AB"/>
    <w:rsid w:val="16B40C21"/>
    <w:rsid w:val="16C566C2"/>
    <w:rsid w:val="16C62616"/>
    <w:rsid w:val="16CC7B22"/>
    <w:rsid w:val="170762EE"/>
    <w:rsid w:val="175A6118"/>
    <w:rsid w:val="1791181E"/>
    <w:rsid w:val="17961DBC"/>
    <w:rsid w:val="179C52CC"/>
    <w:rsid w:val="17A13D21"/>
    <w:rsid w:val="17AC1A31"/>
    <w:rsid w:val="184932CF"/>
    <w:rsid w:val="185E4402"/>
    <w:rsid w:val="190E4DF4"/>
    <w:rsid w:val="19704663"/>
    <w:rsid w:val="197F47C2"/>
    <w:rsid w:val="199F06AA"/>
    <w:rsid w:val="1A6629B5"/>
    <w:rsid w:val="1A9B3E58"/>
    <w:rsid w:val="1AF833BA"/>
    <w:rsid w:val="1B175A77"/>
    <w:rsid w:val="1B746382"/>
    <w:rsid w:val="1BA41B87"/>
    <w:rsid w:val="1C1C7B89"/>
    <w:rsid w:val="1C6311EF"/>
    <w:rsid w:val="1C871A4B"/>
    <w:rsid w:val="1CD73743"/>
    <w:rsid w:val="1DC6469D"/>
    <w:rsid w:val="1DDC52C7"/>
    <w:rsid w:val="1E01079F"/>
    <w:rsid w:val="1E783212"/>
    <w:rsid w:val="1EB363DB"/>
    <w:rsid w:val="1EBF1DAA"/>
    <w:rsid w:val="1ECA12F0"/>
    <w:rsid w:val="1ED44DE1"/>
    <w:rsid w:val="1F0624AB"/>
    <w:rsid w:val="1F127CBE"/>
    <w:rsid w:val="1F130311"/>
    <w:rsid w:val="1F170DC0"/>
    <w:rsid w:val="207A6213"/>
    <w:rsid w:val="20D173AD"/>
    <w:rsid w:val="210B37F8"/>
    <w:rsid w:val="211221EE"/>
    <w:rsid w:val="21687EFD"/>
    <w:rsid w:val="2194523D"/>
    <w:rsid w:val="21CD5B89"/>
    <w:rsid w:val="21DD7EE0"/>
    <w:rsid w:val="22030F02"/>
    <w:rsid w:val="22AC5572"/>
    <w:rsid w:val="22CE2E3D"/>
    <w:rsid w:val="2315794D"/>
    <w:rsid w:val="232F7BEA"/>
    <w:rsid w:val="23335048"/>
    <w:rsid w:val="23400316"/>
    <w:rsid w:val="23860100"/>
    <w:rsid w:val="23BB0661"/>
    <w:rsid w:val="23C57EE8"/>
    <w:rsid w:val="246368F0"/>
    <w:rsid w:val="24775087"/>
    <w:rsid w:val="24DD7C72"/>
    <w:rsid w:val="255B4F8F"/>
    <w:rsid w:val="256218FA"/>
    <w:rsid w:val="256B2B42"/>
    <w:rsid w:val="25A405A6"/>
    <w:rsid w:val="25CD5069"/>
    <w:rsid w:val="25E578DC"/>
    <w:rsid w:val="26253339"/>
    <w:rsid w:val="263938C0"/>
    <w:rsid w:val="264C2A7A"/>
    <w:rsid w:val="266E4932"/>
    <w:rsid w:val="26F5166B"/>
    <w:rsid w:val="27883452"/>
    <w:rsid w:val="279547CC"/>
    <w:rsid w:val="2855735F"/>
    <w:rsid w:val="28713CAE"/>
    <w:rsid w:val="28963ED6"/>
    <w:rsid w:val="28981F0D"/>
    <w:rsid w:val="28990CB5"/>
    <w:rsid w:val="29CA1A7D"/>
    <w:rsid w:val="2A0E49D8"/>
    <w:rsid w:val="2A252E13"/>
    <w:rsid w:val="2AF033D3"/>
    <w:rsid w:val="2B46273E"/>
    <w:rsid w:val="2B832123"/>
    <w:rsid w:val="2BE001F5"/>
    <w:rsid w:val="2BEE5B42"/>
    <w:rsid w:val="2BFD1506"/>
    <w:rsid w:val="2C0A3FDD"/>
    <w:rsid w:val="2C552AC6"/>
    <w:rsid w:val="2CA37ED6"/>
    <w:rsid w:val="2CCD704B"/>
    <w:rsid w:val="2D2B31B7"/>
    <w:rsid w:val="2D350B56"/>
    <w:rsid w:val="2E587C3A"/>
    <w:rsid w:val="2E9B03B8"/>
    <w:rsid w:val="2EAF2AB9"/>
    <w:rsid w:val="2EDC5109"/>
    <w:rsid w:val="2EFA795F"/>
    <w:rsid w:val="2F3E31B9"/>
    <w:rsid w:val="2F49062A"/>
    <w:rsid w:val="2FCE140A"/>
    <w:rsid w:val="30744E23"/>
    <w:rsid w:val="30823608"/>
    <w:rsid w:val="30D94C59"/>
    <w:rsid w:val="312132AF"/>
    <w:rsid w:val="31553291"/>
    <w:rsid w:val="317C54E9"/>
    <w:rsid w:val="31910A1F"/>
    <w:rsid w:val="31F66B83"/>
    <w:rsid w:val="32116F47"/>
    <w:rsid w:val="32C30F7C"/>
    <w:rsid w:val="32CC01E1"/>
    <w:rsid w:val="32EA1CFC"/>
    <w:rsid w:val="334F1016"/>
    <w:rsid w:val="336443E8"/>
    <w:rsid w:val="336E7AC2"/>
    <w:rsid w:val="33791E09"/>
    <w:rsid w:val="33950533"/>
    <w:rsid w:val="33CB76C4"/>
    <w:rsid w:val="33CD1BD9"/>
    <w:rsid w:val="33D61FFC"/>
    <w:rsid w:val="33FD5188"/>
    <w:rsid w:val="340507FA"/>
    <w:rsid w:val="346C26B5"/>
    <w:rsid w:val="349F7E01"/>
    <w:rsid w:val="355479FA"/>
    <w:rsid w:val="357A2490"/>
    <w:rsid w:val="35B30CAC"/>
    <w:rsid w:val="35E46207"/>
    <w:rsid w:val="362C5BCB"/>
    <w:rsid w:val="364A188E"/>
    <w:rsid w:val="36F372AE"/>
    <w:rsid w:val="370619C6"/>
    <w:rsid w:val="378301C2"/>
    <w:rsid w:val="37B541CB"/>
    <w:rsid w:val="38A673EF"/>
    <w:rsid w:val="38C40879"/>
    <w:rsid w:val="38E3126F"/>
    <w:rsid w:val="392A5471"/>
    <w:rsid w:val="3A9140A3"/>
    <w:rsid w:val="3AB468F6"/>
    <w:rsid w:val="3AB56C0B"/>
    <w:rsid w:val="3AC80E37"/>
    <w:rsid w:val="3AFC5304"/>
    <w:rsid w:val="3B185E21"/>
    <w:rsid w:val="3B594AD4"/>
    <w:rsid w:val="3B81033F"/>
    <w:rsid w:val="3BB87E64"/>
    <w:rsid w:val="3BE9553C"/>
    <w:rsid w:val="3BF31B51"/>
    <w:rsid w:val="3C7D6822"/>
    <w:rsid w:val="3E397551"/>
    <w:rsid w:val="3ED75D9B"/>
    <w:rsid w:val="3F163272"/>
    <w:rsid w:val="3F8A2BB9"/>
    <w:rsid w:val="3F9A197C"/>
    <w:rsid w:val="3FFA2887"/>
    <w:rsid w:val="40592A5B"/>
    <w:rsid w:val="409E129D"/>
    <w:rsid w:val="40B32304"/>
    <w:rsid w:val="40C421DA"/>
    <w:rsid w:val="40F65B50"/>
    <w:rsid w:val="417D4FED"/>
    <w:rsid w:val="41E0502E"/>
    <w:rsid w:val="426657F4"/>
    <w:rsid w:val="426E6F75"/>
    <w:rsid w:val="42D00E08"/>
    <w:rsid w:val="42DF1A2F"/>
    <w:rsid w:val="43034310"/>
    <w:rsid w:val="43CC7E36"/>
    <w:rsid w:val="43E75AC5"/>
    <w:rsid w:val="441337BA"/>
    <w:rsid w:val="44674FB5"/>
    <w:rsid w:val="446F6B56"/>
    <w:rsid w:val="448D41E4"/>
    <w:rsid w:val="44E60970"/>
    <w:rsid w:val="451066E2"/>
    <w:rsid w:val="451727A9"/>
    <w:rsid w:val="4534104D"/>
    <w:rsid w:val="453F4D81"/>
    <w:rsid w:val="45802091"/>
    <w:rsid w:val="46112A9E"/>
    <w:rsid w:val="469B246D"/>
    <w:rsid w:val="46F665D5"/>
    <w:rsid w:val="46FF1710"/>
    <w:rsid w:val="47117E37"/>
    <w:rsid w:val="473A734D"/>
    <w:rsid w:val="479C2871"/>
    <w:rsid w:val="47F93829"/>
    <w:rsid w:val="47FC55A8"/>
    <w:rsid w:val="48055597"/>
    <w:rsid w:val="48136BD6"/>
    <w:rsid w:val="485A0471"/>
    <w:rsid w:val="488A47C2"/>
    <w:rsid w:val="4946410C"/>
    <w:rsid w:val="4955028E"/>
    <w:rsid w:val="49573CD2"/>
    <w:rsid w:val="495C1446"/>
    <w:rsid w:val="497C4847"/>
    <w:rsid w:val="49AE4935"/>
    <w:rsid w:val="4A35296E"/>
    <w:rsid w:val="4AB450BF"/>
    <w:rsid w:val="4ADA51CA"/>
    <w:rsid w:val="4B0F551D"/>
    <w:rsid w:val="4BA000D0"/>
    <w:rsid w:val="4C53322F"/>
    <w:rsid w:val="4C6D79C7"/>
    <w:rsid w:val="4C8D62BA"/>
    <w:rsid w:val="4CA843D2"/>
    <w:rsid w:val="4CB66702"/>
    <w:rsid w:val="4CE36578"/>
    <w:rsid w:val="4CF33243"/>
    <w:rsid w:val="4D8B5A60"/>
    <w:rsid w:val="4DA266BC"/>
    <w:rsid w:val="4E9406D4"/>
    <w:rsid w:val="4ECE2099"/>
    <w:rsid w:val="4EE37CD8"/>
    <w:rsid w:val="4F5B6221"/>
    <w:rsid w:val="4F5B706D"/>
    <w:rsid w:val="50437D06"/>
    <w:rsid w:val="505C515F"/>
    <w:rsid w:val="507B319C"/>
    <w:rsid w:val="50945099"/>
    <w:rsid w:val="509B48A1"/>
    <w:rsid w:val="512E765E"/>
    <w:rsid w:val="516D0B50"/>
    <w:rsid w:val="516D30D9"/>
    <w:rsid w:val="51882726"/>
    <w:rsid w:val="519975C5"/>
    <w:rsid w:val="51A72B32"/>
    <w:rsid w:val="51A90DEA"/>
    <w:rsid w:val="51FD03C5"/>
    <w:rsid w:val="522960EB"/>
    <w:rsid w:val="523A0438"/>
    <w:rsid w:val="527E133E"/>
    <w:rsid w:val="536C3216"/>
    <w:rsid w:val="53897410"/>
    <w:rsid w:val="541644BD"/>
    <w:rsid w:val="5461318C"/>
    <w:rsid w:val="54705642"/>
    <w:rsid w:val="5510443E"/>
    <w:rsid w:val="55367273"/>
    <w:rsid w:val="56470685"/>
    <w:rsid w:val="569611D7"/>
    <w:rsid w:val="56964FE5"/>
    <w:rsid w:val="56B053DC"/>
    <w:rsid w:val="57081C2D"/>
    <w:rsid w:val="573F2303"/>
    <w:rsid w:val="57A45209"/>
    <w:rsid w:val="57FA35A8"/>
    <w:rsid w:val="588268A2"/>
    <w:rsid w:val="5904100F"/>
    <w:rsid w:val="5988532C"/>
    <w:rsid w:val="59962476"/>
    <w:rsid w:val="59F038E7"/>
    <w:rsid w:val="5A2D7EAA"/>
    <w:rsid w:val="5A721296"/>
    <w:rsid w:val="5AED6F61"/>
    <w:rsid w:val="5AFB2F1F"/>
    <w:rsid w:val="5B0952E3"/>
    <w:rsid w:val="5B0C6806"/>
    <w:rsid w:val="5BA1567D"/>
    <w:rsid w:val="5BAC74D7"/>
    <w:rsid w:val="5BF40633"/>
    <w:rsid w:val="5CB976AC"/>
    <w:rsid w:val="5D560F60"/>
    <w:rsid w:val="5DE7500C"/>
    <w:rsid w:val="5DE907C1"/>
    <w:rsid w:val="5E6D68CD"/>
    <w:rsid w:val="5E780B48"/>
    <w:rsid w:val="5E8C0EAD"/>
    <w:rsid w:val="5ED27A36"/>
    <w:rsid w:val="5F257E2C"/>
    <w:rsid w:val="5F6D152F"/>
    <w:rsid w:val="60D50621"/>
    <w:rsid w:val="60DE2F41"/>
    <w:rsid w:val="61000435"/>
    <w:rsid w:val="610005D1"/>
    <w:rsid w:val="61564B7A"/>
    <w:rsid w:val="616F1938"/>
    <w:rsid w:val="61EE54A7"/>
    <w:rsid w:val="62510D55"/>
    <w:rsid w:val="6258355A"/>
    <w:rsid w:val="62926523"/>
    <w:rsid w:val="62C8475A"/>
    <w:rsid w:val="63212A6C"/>
    <w:rsid w:val="64041F34"/>
    <w:rsid w:val="64566A7A"/>
    <w:rsid w:val="646A353E"/>
    <w:rsid w:val="646C0629"/>
    <w:rsid w:val="64AB58D9"/>
    <w:rsid w:val="65A23697"/>
    <w:rsid w:val="65C35A58"/>
    <w:rsid w:val="65E20394"/>
    <w:rsid w:val="65FD5841"/>
    <w:rsid w:val="668D3B83"/>
    <w:rsid w:val="66E16CA4"/>
    <w:rsid w:val="6730721F"/>
    <w:rsid w:val="67E70F36"/>
    <w:rsid w:val="68F71A52"/>
    <w:rsid w:val="69B06084"/>
    <w:rsid w:val="69ED7087"/>
    <w:rsid w:val="69EF767A"/>
    <w:rsid w:val="6A535388"/>
    <w:rsid w:val="6AAD49FC"/>
    <w:rsid w:val="6AD807E9"/>
    <w:rsid w:val="6AF6264F"/>
    <w:rsid w:val="6AF62FDE"/>
    <w:rsid w:val="6B0F533C"/>
    <w:rsid w:val="6B6E3065"/>
    <w:rsid w:val="6B8541C1"/>
    <w:rsid w:val="6B922773"/>
    <w:rsid w:val="6B9B77EA"/>
    <w:rsid w:val="6BB5669C"/>
    <w:rsid w:val="6BC11524"/>
    <w:rsid w:val="6C051ABB"/>
    <w:rsid w:val="6C8A79AA"/>
    <w:rsid w:val="6D946D71"/>
    <w:rsid w:val="6DE74985"/>
    <w:rsid w:val="6DF51394"/>
    <w:rsid w:val="6E47386F"/>
    <w:rsid w:val="6EA162E7"/>
    <w:rsid w:val="6EAD0969"/>
    <w:rsid w:val="6F421279"/>
    <w:rsid w:val="6F8406F6"/>
    <w:rsid w:val="6F8971D4"/>
    <w:rsid w:val="6FAB69F9"/>
    <w:rsid w:val="6FB21801"/>
    <w:rsid w:val="6FE07A5E"/>
    <w:rsid w:val="70124CD3"/>
    <w:rsid w:val="70705DCA"/>
    <w:rsid w:val="707C2AF6"/>
    <w:rsid w:val="70932365"/>
    <w:rsid w:val="715D7A0E"/>
    <w:rsid w:val="71BF06F5"/>
    <w:rsid w:val="72050867"/>
    <w:rsid w:val="725016FC"/>
    <w:rsid w:val="72B17C09"/>
    <w:rsid w:val="72BF540A"/>
    <w:rsid w:val="72CA0520"/>
    <w:rsid w:val="72E92AAC"/>
    <w:rsid w:val="72EB7856"/>
    <w:rsid w:val="72F01336"/>
    <w:rsid w:val="73051493"/>
    <w:rsid w:val="736F5A20"/>
    <w:rsid w:val="73EB216D"/>
    <w:rsid w:val="74046C1B"/>
    <w:rsid w:val="743576A9"/>
    <w:rsid w:val="744A722F"/>
    <w:rsid w:val="74DC6012"/>
    <w:rsid w:val="75047092"/>
    <w:rsid w:val="75174D55"/>
    <w:rsid w:val="757F1167"/>
    <w:rsid w:val="75A478F1"/>
    <w:rsid w:val="75B24A92"/>
    <w:rsid w:val="75D935E3"/>
    <w:rsid w:val="75F31369"/>
    <w:rsid w:val="76987059"/>
    <w:rsid w:val="76F97472"/>
    <w:rsid w:val="77313DAC"/>
    <w:rsid w:val="774E32C3"/>
    <w:rsid w:val="777574F5"/>
    <w:rsid w:val="779A782F"/>
    <w:rsid w:val="77FC45A6"/>
    <w:rsid w:val="786A62D8"/>
    <w:rsid w:val="786E7FE3"/>
    <w:rsid w:val="78713839"/>
    <w:rsid w:val="78A22E0B"/>
    <w:rsid w:val="790F322E"/>
    <w:rsid w:val="793F53C2"/>
    <w:rsid w:val="7AC60887"/>
    <w:rsid w:val="7B273A85"/>
    <w:rsid w:val="7B5D4B7C"/>
    <w:rsid w:val="7C690216"/>
    <w:rsid w:val="7CB45876"/>
    <w:rsid w:val="7CEB76E3"/>
    <w:rsid w:val="7D6349DD"/>
    <w:rsid w:val="7D642892"/>
    <w:rsid w:val="7EAA2DB4"/>
    <w:rsid w:val="7EC8375D"/>
    <w:rsid w:val="7F2229FE"/>
    <w:rsid w:val="7F471EBA"/>
    <w:rsid w:val="7F6839FB"/>
    <w:rsid w:val="7F69164D"/>
    <w:rsid w:val="7F9D2B30"/>
    <w:rsid w:val="7FE65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宋体"/>
      <w:sz w:val="34"/>
      <w:szCs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numPr>
        <w:ilvl w:val="1"/>
        <w:numId w:val="1"/>
      </w:numPr>
      <w:overflowPunct w:val="0"/>
      <w:autoSpaceDE w:val="0"/>
      <w:autoSpaceDN w:val="0"/>
      <w:adjustRightInd w:val="0"/>
      <w:spacing w:before="40" w:after="40" w:line="360" w:lineRule="auto"/>
      <w:textAlignment w:val="baseline"/>
      <w:outlineLvl w:val="1"/>
    </w:pPr>
    <w:rPr>
      <w:rFonts w:ascii="Arial" w:hAnsi="Arial" w:cs="Arial"/>
      <w:b/>
      <w:bCs/>
      <w:kern w:val="20"/>
      <w:sz w:val="30"/>
      <w:szCs w:val="30"/>
    </w:rPr>
  </w:style>
  <w:style w:type="paragraph" w:styleId="6">
    <w:name w:val="heading 3"/>
    <w:basedOn w:val="1"/>
    <w:next w:val="1"/>
    <w:qFormat/>
    <w:uiPriority w:val="0"/>
    <w:pPr>
      <w:numPr>
        <w:ilvl w:val="2"/>
        <w:numId w:val="1"/>
      </w:numPr>
      <w:overflowPunct w:val="0"/>
      <w:autoSpaceDE w:val="0"/>
      <w:autoSpaceDN w:val="0"/>
      <w:adjustRightInd w:val="0"/>
      <w:spacing w:before="20" w:after="20" w:line="360" w:lineRule="auto"/>
      <w:textAlignment w:val="baseline"/>
      <w:outlineLvl w:val="2"/>
    </w:pPr>
    <w:rPr>
      <w:rFonts w:ascii="Arial" w:hAnsi="Arial" w:cs="Arial"/>
      <w:kern w:val="20"/>
      <w:sz w:val="28"/>
      <w:szCs w:val="28"/>
    </w:rPr>
  </w:style>
  <w:style w:type="paragraph" w:styleId="7">
    <w:name w:val="heading 4"/>
    <w:basedOn w:val="1"/>
    <w:next w:val="1"/>
    <w:qFormat/>
    <w:uiPriority w:val="0"/>
    <w:pPr>
      <w:keepNext/>
      <w:keepLines/>
      <w:spacing w:before="280" w:after="290" w:line="376" w:lineRule="auto"/>
      <w:outlineLvl w:val="3"/>
    </w:pPr>
    <w:rPr>
      <w:rFonts w:ascii="Cambria" w:hAnsi="Cambria" w:cs="Cambria"/>
      <w:b/>
      <w:bCs/>
      <w:sz w:val="28"/>
      <w:szCs w:val="28"/>
    </w:rPr>
  </w:style>
  <w:style w:type="paragraph" w:styleId="8">
    <w:name w:val="heading 5"/>
    <w:basedOn w:val="1"/>
    <w:next w:val="2"/>
    <w:qFormat/>
    <w:uiPriority w:val="0"/>
    <w:pPr>
      <w:numPr>
        <w:ilvl w:val="4"/>
        <w:numId w:val="1"/>
      </w:numPr>
      <w:overflowPunct w:val="0"/>
      <w:autoSpaceDE w:val="0"/>
      <w:autoSpaceDN w:val="0"/>
      <w:adjustRightInd w:val="0"/>
      <w:spacing w:line="360" w:lineRule="auto"/>
      <w:textAlignment w:val="baseline"/>
      <w:outlineLvl w:val="4"/>
    </w:pPr>
    <w:rPr>
      <w:kern w:val="20"/>
      <w:sz w:val="28"/>
      <w:szCs w:val="28"/>
    </w:rPr>
  </w:style>
  <w:style w:type="paragraph" w:styleId="9">
    <w:name w:val="heading 6"/>
    <w:basedOn w:val="1"/>
    <w:next w:val="1"/>
    <w:qFormat/>
    <w:uiPriority w:val="0"/>
    <w:pPr>
      <w:keepNext/>
      <w:keepLines/>
      <w:numPr>
        <w:ilvl w:val="5"/>
        <w:numId w:val="1"/>
      </w:numPr>
      <w:overflowPunct w:val="0"/>
      <w:autoSpaceDE w:val="0"/>
      <w:autoSpaceDN w:val="0"/>
      <w:adjustRightInd w:val="0"/>
      <w:spacing w:line="360" w:lineRule="auto"/>
      <w:textAlignment w:val="baseline"/>
      <w:outlineLvl w:val="5"/>
    </w:pPr>
    <w:rPr>
      <w:rFonts w:ascii="Arial" w:hAnsi="Arial" w:cs="Arial"/>
      <w:b/>
      <w:bCs/>
      <w:spacing w:val="-4"/>
      <w:kern w:val="20"/>
      <w:sz w:val="18"/>
      <w:szCs w:val="18"/>
    </w:rPr>
  </w:style>
  <w:style w:type="paragraph" w:styleId="10">
    <w:name w:val="heading 7"/>
    <w:basedOn w:val="1"/>
    <w:next w:val="1"/>
    <w:qFormat/>
    <w:uiPriority w:val="0"/>
    <w:pPr>
      <w:keepNext/>
      <w:keepLines/>
      <w:numPr>
        <w:ilvl w:val="6"/>
        <w:numId w:val="1"/>
      </w:numPr>
      <w:overflowPunct w:val="0"/>
      <w:autoSpaceDE w:val="0"/>
      <w:autoSpaceDN w:val="0"/>
      <w:adjustRightInd w:val="0"/>
      <w:spacing w:line="360" w:lineRule="auto"/>
      <w:textAlignment w:val="baseline"/>
      <w:outlineLvl w:val="6"/>
    </w:pPr>
    <w:rPr>
      <w:spacing w:val="-4"/>
      <w:kern w:val="20"/>
      <w:sz w:val="28"/>
      <w:szCs w:val="28"/>
    </w:rPr>
  </w:style>
  <w:style w:type="paragraph" w:styleId="11">
    <w:name w:val="heading 8"/>
    <w:basedOn w:val="1"/>
    <w:next w:val="1"/>
    <w:qFormat/>
    <w:uiPriority w:val="0"/>
    <w:pPr>
      <w:keepNext/>
      <w:keepLines/>
      <w:numPr>
        <w:ilvl w:val="7"/>
        <w:numId w:val="1"/>
      </w:numPr>
      <w:overflowPunct w:val="0"/>
      <w:autoSpaceDE w:val="0"/>
      <w:autoSpaceDN w:val="0"/>
      <w:adjustRightInd w:val="0"/>
      <w:spacing w:line="360" w:lineRule="auto"/>
      <w:textAlignment w:val="baseline"/>
      <w:outlineLvl w:val="7"/>
    </w:pPr>
    <w:rPr>
      <w:rFonts w:ascii="Arial" w:hAnsi="Arial" w:cs="Arial"/>
      <w:b/>
      <w:bCs/>
      <w:spacing w:val="-4"/>
      <w:kern w:val="20"/>
      <w:sz w:val="18"/>
      <w:szCs w:val="18"/>
    </w:rPr>
  </w:style>
  <w:style w:type="paragraph" w:styleId="12">
    <w:name w:val="heading 9"/>
    <w:basedOn w:val="1"/>
    <w:next w:val="1"/>
    <w:qFormat/>
    <w:uiPriority w:val="0"/>
    <w:pPr>
      <w:keepNext/>
      <w:keepLines/>
      <w:numPr>
        <w:ilvl w:val="8"/>
        <w:numId w:val="1"/>
      </w:numPr>
      <w:overflowPunct w:val="0"/>
      <w:autoSpaceDE w:val="0"/>
      <w:autoSpaceDN w:val="0"/>
      <w:adjustRightInd w:val="0"/>
      <w:spacing w:line="360" w:lineRule="auto"/>
      <w:textAlignment w:val="baseline"/>
      <w:outlineLvl w:val="8"/>
    </w:pPr>
    <w:rPr>
      <w:rFonts w:ascii="Arial" w:hAnsi="Arial" w:cs="Arial"/>
      <w:spacing w:val="-6"/>
      <w:kern w:val="20"/>
      <w:sz w:val="18"/>
      <w:szCs w:val="18"/>
    </w:rPr>
  </w:style>
  <w:style w:type="character" w:default="1" w:styleId="39">
    <w:name w:val="Default Paragraph Font"/>
    <w:qFormat/>
    <w:uiPriority w:val="0"/>
    <w:rPr>
      <w:rFonts w:ascii="仿宋_GB2312" w:eastAsia="仿宋_GB2312"/>
      <w:b/>
      <w:sz w:val="32"/>
      <w:szCs w:val="32"/>
    </w:rPr>
  </w:style>
  <w:style w:type="table" w:default="1" w:styleId="37">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100" w:firstLineChars="100"/>
    </w:pPr>
  </w:style>
  <w:style w:type="paragraph" w:styleId="3">
    <w:name w:val="Body Text"/>
    <w:basedOn w:val="1"/>
    <w:qFormat/>
    <w:uiPriority w:val="0"/>
    <w:pPr>
      <w:spacing w:after="120"/>
    </w:pPr>
  </w:style>
  <w:style w:type="paragraph" w:styleId="13">
    <w:name w:val="toc 7"/>
    <w:basedOn w:val="1"/>
    <w:next w:val="1"/>
    <w:qFormat/>
    <w:uiPriority w:val="0"/>
    <w:pPr>
      <w:ind w:left="1200" w:leftChars="1200"/>
    </w:pPr>
  </w:style>
  <w:style w:type="paragraph" w:styleId="14">
    <w:name w:val="Normal Indent"/>
    <w:basedOn w:val="1"/>
    <w:qFormat/>
    <w:uiPriority w:val="0"/>
    <w:pPr>
      <w:ind w:firstLine="200" w:firstLineChars="200"/>
    </w:pPr>
  </w:style>
  <w:style w:type="paragraph" w:styleId="15">
    <w:name w:val="Document Map"/>
    <w:basedOn w:val="1"/>
    <w:qFormat/>
    <w:uiPriority w:val="0"/>
    <w:pPr>
      <w:shd w:val="clear" w:color="auto" w:fill="000080"/>
    </w:pPr>
  </w:style>
  <w:style w:type="paragraph" w:styleId="16">
    <w:name w:val="annotation text"/>
    <w:basedOn w:val="1"/>
    <w:qFormat/>
    <w:uiPriority w:val="0"/>
    <w:pPr>
      <w:jc w:val="left"/>
    </w:pPr>
  </w:style>
  <w:style w:type="paragraph" w:styleId="17">
    <w:name w:val="Body Text 3"/>
    <w:basedOn w:val="1"/>
    <w:qFormat/>
    <w:uiPriority w:val="0"/>
    <w:rPr>
      <w:sz w:val="24"/>
      <w:szCs w:val="24"/>
    </w:rPr>
  </w:style>
  <w:style w:type="paragraph" w:styleId="18">
    <w:name w:val="Body Text Indent"/>
    <w:basedOn w:val="1"/>
    <w:qFormat/>
    <w:uiPriority w:val="0"/>
    <w:pPr>
      <w:spacing w:after="120"/>
      <w:ind w:left="200" w:leftChars="200"/>
    </w:pPr>
  </w:style>
  <w:style w:type="paragraph" w:styleId="19">
    <w:name w:val="toc 5"/>
    <w:basedOn w:val="1"/>
    <w:next w:val="1"/>
    <w:qFormat/>
    <w:uiPriority w:val="0"/>
    <w:pPr>
      <w:ind w:left="800" w:leftChars="800"/>
    </w:pPr>
  </w:style>
  <w:style w:type="paragraph" w:styleId="20">
    <w:name w:val="toc 3"/>
    <w:basedOn w:val="1"/>
    <w:next w:val="1"/>
    <w:qFormat/>
    <w:uiPriority w:val="0"/>
    <w:pPr>
      <w:ind w:left="400" w:leftChars="400"/>
    </w:pPr>
  </w:style>
  <w:style w:type="paragraph" w:styleId="21">
    <w:name w:val="Plain Text"/>
    <w:basedOn w:val="1"/>
    <w:qFormat/>
    <w:uiPriority w:val="0"/>
    <w:rPr>
      <w:kern w:val="2"/>
      <w:sz w:val="21"/>
      <w:szCs w:val="21"/>
    </w:rPr>
  </w:style>
  <w:style w:type="paragraph" w:styleId="22">
    <w:name w:val="toc 8"/>
    <w:basedOn w:val="1"/>
    <w:next w:val="1"/>
    <w:qFormat/>
    <w:uiPriority w:val="0"/>
    <w:pPr>
      <w:ind w:left="1400" w:leftChars="1400"/>
    </w:pPr>
  </w:style>
  <w:style w:type="paragraph" w:styleId="23">
    <w:name w:val="Date"/>
    <w:basedOn w:val="1"/>
    <w:next w:val="1"/>
    <w:qFormat/>
    <w:uiPriority w:val="0"/>
    <w:pPr>
      <w:ind w:left="2500" w:leftChars="2500"/>
    </w:pPr>
  </w:style>
  <w:style w:type="paragraph" w:styleId="24">
    <w:name w:val="Body Text Indent 2"/>
    <w:basedOn w:val="1"/>
    <w:qFormat/>
    <w:uiPriority w:val="0"/>
    <w:pPr>
      <w:spacing w:after="120" w:line="480" w:lineRule="auto"/>
      <w:ind w:left="200" w:leftChars="200"/>
    </w:pPr>
  </w:style>
  <w:style w:type="paragraph" w:styleId="25">
    <w:name w:val="Balloon Text"/>
    <w:basedOn w:val="1"/>
    <w:qFormat/>
    <w:uiPriority w:val="0"/>
    <w:rPr>
      <w:sz w:val="18"/>
      <w:szCs w:val="18"/>
    </w:rPr>
  </w:style>
  <w:style w:type="paragraph" w:styleId="26">
    <w:name w:val="footer"/>
    <w:basedOn w:val="1"/>
    <w:qFormat/>
    <w:uiPriority w:val="0"/>
    <w:pPr>
      <w:tabs>
        <w:tab w:val="center" w:pos="4153"/>
        <w:tab w:val="right" w:pos="8306"/>
      </w:tabs>
      <w:snapToGrid w:val="0"/>
      <w:jc w:val="left"/>
    </w:pPr>
    <w:rPr>
      <w:rFonts w:ascii="Times New Roman" w:cs="Times New Roman"/>
      <w:kern w:val="2"/>
      <w:sz w:val="18"/>
      <w:szCs w:val="18"/>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0"/>
  </w:style>
  <w:style w:type="paragraph" w:styleId="29">
    <w:name w:val="toc 4"/>
    <w:basedOn w:val="1"/>
    <w:next w:val="1"/>
    <w:qFormat/>
    <w:uiPriority w:val="0"/>
    <w:pPr>
      <w:ind w:left="600" w:leftChars="600"/>
    </w:pPr>
  </w:style>
  <w:style w:type="paragraph" w:styleId="30">
    <w:name w:val="toc 6"/>
    <w:basedOn w:val="1"/>
    <w:next w:val="1"/>
    <w:qFormat/>
    <w:uiPriority w:val="0"/>
    <w:pPr>
      <w:ind w:left="1000" w:leftChars="1000"/>
    </w:pPr>
  </w:style>
  <w:style w:type="paragraph" w:styleId="31">
    <w:name w:val="Body Text Indent 3"/>
    <w:basedOn w:val="1"/>
    <w:qFormat/>
    <w:uiPriority w:val="0"/>
    <w:pPr>
      <w:ind w:firstLine="200" w:firstLineChars="200"/>
    </w:pPr>
  </w:style>
  <w:style w:type="paragraph" w:styleId="32">
    <w:name w:val="toc 2"/>
    <w:basedOn w:val="1"/>
    <w:next w:val="1"/>
    <w:qFormat/>
    <w:uiPriority w:val="0"/>
    <w:pPr>
      <w:ind w:left="200" w:leftChars="200"/>
    </w:pPr>
  </w:style>
  <w:style w:type="paragraph" w:styleId="33">
    <w:name w:val="toc 9"/>
    <w:basedOn w:val="1"/>
    <w:next w:val="1"/>
    <w:qFormat/>
    <w:uiPriority w:val="0"/>
    <w:pPr>
      <w:ind w:left="1600" w:leftChars="1600"/>
    </w:pPr>
  </w:style>
  <w:style w:type="paragraph" w:styleId="3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4"/>
    </w:rPr>
  </w:style>
  <w:style w:type="paragraph" w:styleId="35">
    <w:name w:val="Normal (Web)"/>
    <w:basedOn w:val="1"/>
    <w:qFormat/>
    <w:uiPriority w:val="0"/>
    <w:pPr>
      <w:widowControl/>
      <w:spacing w:before="100" w:beforeAutospacing="1" w:after="100" w:afterAutospacing="1"/>
      <w:jc w:val="left"/>
    </w:pPr>
    <w:rPr>
      <w:sz w:val="24"/>
      <w:szCs w:val="24"/>
    </w:rPr>
  </w:style>
  <w:style w:type="paragraph" w:styleId="36">
    <w:name w:val="Title"/>
    <w:basedOn w:val="1"/>
    <w:qFormat/>
    <w:uiPriority w:val="0"/>
    <w:pPr>
      <w:adjustRightInd w:val="0"/>
      <w:spacing w:before="240" w:after="60" w:line="420" w:lineRule="atLeast"/>
      <w:jc w:val="center"/>
      <w:textAlignment w:val="baseline"/>
      <w:outlineLvl w:val="0"/>
    </w:pPr>
    <w:rPr>
      <w:rFonts w:ascii="Arial" w:hAnsi="Arial" w:cs="Arial"/>
      <w:b/>
      <w:bCs/>
      <w:sz w:val="32"/>
      <w:szCs w:val="32"/>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0">
    <w:name w:val="Strong"/>
    <w:basedOn w:val="39"/>
    <w:qFormat/>
    <w:uiPriority w:val="0"/>
    <w:rPr>
      <w:bCs/>
    </w:rPr>
  </w:style>
  <w:style w:type="character" w:styleId="41">
    <w:name w:val="page number"/>
    <w:basedOn w:val="39"/>
    <w:qFormat/>
    <w:uiPriority w:val="0"/>
  </w:style>
  <w:style w:type="character" w:styleId="42">
    <w:name w:val="FollowedHyperlink"/>
    <w:basedOn w:val="39"/>
    <w:qFormat/>
    <w:uiPriority w:val="0"/>
    <w:rPr>
      <w:color w:val="000000"/>
      <w:u w:val="none"/>
    </w:rPr>
  </w:style>
  <w:style w:type="character" w:styleId="43">
    <w:name w:val="Emphasis"/>
    <w:basedOn w:val="39"/>
    <w:qFormat/>
    <w:uiPriority w:val="0"/>
    <w:rPr>
      <w:b w:val="0"/>
    </w:rPr>
  </w:style>
  <w:style w:type="character" w:styleId="44">
    <w:name w:val="Hyperlink"/>
    <w:basedOn w:val="39"/>
    <w:qFormat/>
    <w:uiPriority w:val="0"/>
    <w:rPr>
      <w:color w:val="000000"/>
      <w:u w:val="none"/>
    </w:rPr>
  </w:style>
  <w:style w:type="character" w:customStyle="1" w:styleId="45">
    <w:name w:val="apple-converted-space"/>
    <w:basedOn w:val="39"/>
    <w:qFormat/>
    <w:uiPriority w:val="0"/>
  </w:style>
  <w:style w:type="character" w:customStyle="1" w:styleId="46">
    <w:name w:val="red1"/>
    <w:basedOn w:val="39"/>
    <w:qFormat/>
    <w:uiPriority w:val="0"/>
    <w:rPr>
      <w:color w:val="FF0000"/>
      <w:sz w:val="18"/>
      <w:szCs w:val="18"/>
    </w:rPr>
  </w:style>
  <w:style w:type="character" w:customStyle="1" w:styleId="47">
    <w:name w:val="gb-jt"/>
    <w:basedOn w:val="39"/>
    <w:qFormat/>
    <w:uiPriority w:val="0"/>
  </w:style>
  <w:style w:type="character" w:customStyle="1" w:styleId="48">
    <w:name w:val="font161"/>
    <w:basedOn w:val="39"/>
    <w:qFormat/>
    <w:uiPriority w:val="0"/>
    <w:rPr>
      <w:bCs/>
      <w:sz w:val="32"/>
      <w:szCs w:val="32"/>
    </w:rPr>
  </w:style>
  <w:style w:type="character" w:customStyle="1" w:styleId="49">
    <w:name w:val="green1"/>
    <w:basedOn w:val="39"/>
    <w:qFormat/>
    <w:uiPriority w:val="0"/>
    <w:rPr>
      <w:color w:val="66AE00"/>
      <w:sz w:val="18"/>
      <w:szCs w:val="18"/>
    </w:rPr>
  </w:style>
  <w:style w:type="character" w:customStyle="1" w:styleId="50">
    <w:name w:val="textcontents"/>
    <w:basedOn w:val="39"/>
    <w:qFormat/>
    <w:uiPriority w:val="0"/>
  </w:style>
  <w:style w:type="character" w:customStyle="1" w:styleId="51">
    <w:name w:val="right"/>
    <w:basedOn w:val="39"/>
    <w:qFormat/>
    <w:uiPriority w:val="0"/>
    <w:rPr>
      <w:color w:val="999999"/>
      <w:sz w:val="18"/>
      <w:szCs w:val="18"/>
    </w:rPr>
  </w:style>
  <w:style w:type="character" w:customStyle="1" w:styleId="52">
    <w:name w:val="red2"/>
    <w:basedOn w:val="39"/>
    <w:qFormat/>
    <w:uiPriority w:val="0"/>
    <w:rPr>
      <w:color w:val="FF0000"/>
      <w:sz w:val="18"/>
      <w:szCs w:val="18"/>
    </w:rPr>
  </w:style>
  <w:style w:type="character" w:customStyle="1" w:styleId="53">
    <w:name w:val="hover"/>
    <w:basedOn w:val="39"/>
    <w:qFormat/>
    <w:uiPriority w:val="0"/>
  </w:style>
  <w:style w:type="character" w:customStyle="1" w:styleId="54">
    <w:name w:val="blue"/>
    <w:basedOn w:val="39"/>
    <w:qFormat/>
    <w:uiPriority w:val="0"/>
    <w:rPr>
      <w:color w:val="0371C6"/>
      <w:sz w:val="21"/>
      <w:szCs w:val="21"/>
    </w:rPr>
  </w:style>
  <w:style w:type="character" w:customStyle="1" w:styleId="55">
    <w:name w:val="green"/>
    <w:basedOn w:val="39"/>
    <w:qFormat/>
    <w:uiPriority w:val="0"/>
    <w:rPr>
      <w:color w:val="66AE00"/>
      <w:sz w:val="18"/>
      <w:szCs w:val="18"/>
    </w:rPr>
  </w:style>
  <w:style w:type="character" w:customStyle="1" w:styleId="56">
    <w:name w:val="red"/>
    <w:basedOn w:val="39"/>
    <w:qFormat/>
    <w:uiPriority w:val="0"/>
    <w:rPr>
      <w:color w:val="FF0000"/>
    </w:rPr>
  </w:style>
  <w:style w:type="paragraph" w:customStyle="1" w:styleId="57">
    <w:name w:val="List Paragraph1"/>
    <w:basedOn w:val="1"/>
    <w:qFormat/>
    <w:uiPriority w:val="0"/>
    <w:pPr>
      <w:adjustRightInd w:val="0"/>
      <w:snapToGrid w:val="0"/>
      <w:spacing w:line="360" w:lineRule="auto"/>
      <w:ind w:firstLine="200" w:firstLineChars="200"/>
    </w:pPr>
    <w:rPr>
      <w:color w:val="000000"/>
    </w:rPr>
  </w:style>
  <w:style w:type="paragraph" w:customStyle="1" w:styleId="58">
    <w:name w:val="正文 + 自动设置"/>
    <w:basedOn w:val="4"/>
    <w:qFormat/>
    <w:uiPriority w:val="0"/>
    <w:pPr>
      <w:tabs>
        <w:tab w:val="left" w:pos="840"/>
      </w:tabs>
      <w:spacing w:before="360" w:after="360" w:line="480" w:lineRule="auto"/>
      <w:jc w:val="center"/>
    </w:pPr>
    <w:rPr>
      <w:rFonts w:eastAsia="黑体"/>
      <w:sz w:val="36"/>
      <w:szCs w:val="36"/>
    </w:rPr>
  </w:style>
  <w:style w:type="paragraph" w:customStyle="1" w:styleId="59">
    <w:name w:val="样式 标题 2 + Times New Roman 四号 非加粗 段前: 5 磅 段后: 0 磅 行距: 固定值 20..."/>
    <w:basedOn w:val="5"/>
    <w:qFormat/>
    <w:uiPriority w:val="0"/>
    <w:pPr>
      <w:keepNext/>
      <w:keepLines/>
      <w:numPr>
        <w:ilvl w:val="0"/>
        <w:numId w:val="0"/>
      </w:numPr>
      <w:overflowPunct/>
      <w:autoSpaceDE/>
      <w:autoSpaceDN/>
      <w:adjustRightInd/>
      <w:spacing w:before="100" w:after="0" w:line="400" w:lineRule="exact"/>
      <w:textAlignment w:val="auto"/>
    </w:pPr>
    <w:rPr>
      <w:rFonts w:ascii="Times New Roman" w:hAnsi="Times New Roman" w:eastAsia="黑体" w:cs="Times New Roman"/>
      <w:b w:val="0"/>
      <w:bCs w:val="0"/>
      <w:kern w:val="0"/>
      <w:sz w:val="28"/>
      <w:szCs w:val="28"/>
    </w:rPr>
  </w:style>
  <w:style w:type="paragraph" w:customStyle="1" w:styleId="60">
    <w:name w:val="表格文字"/>
    <w:basedOn w:val="1"/>
    <w:qFormat/>
    <w:uiPriority w:val="0"/>
    <w:pPr>
      <w:adjustRightInd w:val="0"/>
      <w:spacing w:line="420" w:lineRule="atLeast"/>
      <w:jc w:val="left"/>
      <w:textAlignment w:val="baseline"/>
    </w:pPr>
  </w:style>
  <w:style w:type="paragraph" w:customStyle="1" w:styleId="61">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2">
    <w:name w:val=" Char"/>
    <w:basedOn w:val="1"/>
    <w:qFormat/>
    <w:uiPriority w:val="0"/>
    <w:rPr>
      <w:rFonts w:ascii="仿宋_GB2312" w:eastAsia="仿宋_GB2312"/>
      <w:b/>
      <w:sz w:val="32"/>
      <w:szCs w:val="32"/>
    </w:rPr>
  </w:style>
  <w:style w:type="paragraph" w:customStyle="1" w:styleId="63">
    <w:name w:val="Normal1"/>
    <w:qFormat/>
    <w:uiPriority w:val="0"/>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64">
    <w:name w:val="默认段落字体 Para Char Char Char Char Char Char Char"/>
    <w:basedOn w:val="1"/>
    <w:qFormat/>
    <w:uiPriority w:val="0"/>
    <w:rPr>
      <w:rFonts w:ascii="Tahoma" w:hAnsi="Tahoma" w:cs="Tahoma"/>
      <w:sz w:val="24"/>
      <w:szCs w:val="24"/>
    </w:rPr>
  </w:style>
  <w:style w:type="paragraph" w:customStyle="1" w:styleId="65">
    <w:name w:val="1"/>
    <w:basedOn w:val="1"/>
    <w:next w:val="1"/>
    <w:qFormat/>
    <w:uiPriority w:val="0"/>
  </w:style>
  <w:style w:type="paragraph" w:customStyle="1" w:styleId="66">
    <w:name w:val="Normal (Web)1"/>
    <w:basedOn w:val="1"/>
    <w:qFormat/>
    <w:uiPriority w:val="0"/>
    <w:pPr>
      <w:widowControl/>
      <w:spacing w:before="100" w:beforeAutospacing="1" w:after="100" w:afterAutospacing="1"/>
      <w:jc w:val="left"/>
    </w:pPr>
    <w:rPr>
      <w:sz w:val="24"/>
      <w:szCs w:val="24"/>
    </w:rPr>
  </w:style>
  <w:style w:type="paragraph" w:customStyle="1" w:styleId="67">
    <w:name w:val="Char Char Char Char Char Char Char Char Char Char Char Char Char Char Char Char"/>
    <w:basedOn w:val="1"/>
    <w:qFormat/>
    <w:uiPriority w:val="0"/>
    <w:pPr>
      <w:snapToGrid w:val="0"/>
      <w:spacing w:line="360" w:lineRule="auto"/>
      <w:ind w:firstLine="200" w:firstLineChars="200"/>
    </w:pPr>
    <w:rPr>
      <w:rFonts w:ascii="Times New Roman" w:cs="Times New Roman"/>
      <w:kern w:val="2"/>
      <w:sz w:val="21"/>
      <w:szCs w:val="21"/>
    </w:rPr>
  </w:style>
  <w:style w:type="paragraph" w:customStyle="1" w:styleId="68">
    <w:name w:val="Blockquote"/>
    <w:basedOn w:val="1"/>
    <w:qFormat/>
    <w:uiPriority w:val="0"/>
    <w:pPr>
      <w:autoSpaceDE w:val="0"/>
      <w:autoSpaceDN w:val="0"/>
      <w:adjustRightInd w:val="0"/>
      <w:spacing w:before="100" w:after="100"/>
      <w:ind w:left="360" w:right="360"/>
      <w:jc w:val="left"/>
    </w:pPr>
    <w:rPr>
      <w:rFonts w:ascii="Times New Roman" w:cs="Times New Roman"/>
      <w:sz w:val="24"/>
      <w:szCs w:val="24"/>
    </w:rPr>
  </w:style>
  <w:style w:type="paragraph" w:customStyle="1" w:styleId="69">
    <w:name w:val="Char"/>
    <w:basedOn w:val="1"/>
    <w:qFormat/>
    <w:uiPriority w:val="0"/>
    <w:rPr>
      <w:rFonts w:ascii="仿宋_GB2312" w:eastAsia="仿宋_GB2312" w:cs="仿宋_GB2312"/>
      <w:b/>
      <w:bCs/>
      <w:sz w:val="32"/>
      <w:szCs w:val="32"/>
    </w:rPr>
  </w:style>
  <w:style w:type="paragraph" w:customStyle="1" w:styleId="70">
    <w:name w:val="样式 标题 1 + 黑体 三号 非加粗 居中 段前: 6 磅 段后: 6 磅 行距: 固定值 20 磅"/>
    <w:basedOn w:val="4"/>
    <w:qFormat/>
    <w:uiPriority w:val="0"/>
    <w:pPr>
      <w:spacing w:before="120" w:after="120" w:line="400" w:lineRule="exact"/>
      <w:jc w:val="center"/>
    </w:pPr>
    <w:rPr>
      <w:rFonts w:ascii="黑体" w:eastAsia="黑体" w:cs="黑体"/>
      <w:b w:val="0"/>
      <w:bCs w:val="0"/>
      <w:sz w:val="32"/>
      <w:szCs w:val="32"/>
    </w:rPr>
  </w:style>
  <w:style w:type="paragraph" w:customStyle="1" w:styleId="71">
    <w:name w:val="H3"/>
    <w:basedOn w:val="1"/>
    <w:next w:val="1"/>
    <w:qFormat/>
    <w:uiPriority w:val="0"/>
    <w:pPr>
      <w:keepNext/>
      <w:autoSpaceDE w:val="0"/>
      <w:autoSpaceDN w:val="0"/>
      <w:adjustRightInd w:val="0"/>
      <w:spacing w:before="100" w:after="100"/>
      <w:jc w:val="left"/>
      <w:outlineLvl w:val="3"/>
    </w:pPr>
    <w:rPr>
      <w:rFonts w:ascii="Times New Roman" w:cs="Times New Roman"/>
      <w:b/>
      <w:bCs/>
      <w:sz w:val="28"/>
      <w:szCs w:val="28"/>
    </w:rPr>
  </w:style>
  <w:style w:type="paragraph" w:customStyle="1" w:styleId="72">
    <w:name w:val="p0"/>
    <w:basedOn w:val="1"/>
    <w:qFormat/>
    <w:uiPriority w:val="0"/>
    <w:pPr>
      <w:widowControl/>
      <w:spacing w:line="408" w:lineRule="auto"/>
      <w:ind w:left="1"/>
      <w:textAlignment w:val="bottom"/>
    </w:pPr>
    <w:rPr>
      <w:color w:val="000000"/>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样式 标题 3 + (中文) 黑体 小四 非加粗 段前: 7.8 磅 段后: 0 磅 行距: 固定值 20 磅"/>
    <w:basedOn w:val="6"/>
    <w:qFormat/>
    <w:uiPriority w:val="0"/>
    <w:pPr>
      <w:keepNext/>
      <w:keepLines/>
      <w:numPr>
        <w:ilvl w:val="0"/>
        <w:numId w:val="0"/>
      </w:numPr>
      <w:overflowPunct/>
      <w:autoSpaceDE/>
      <w:autoSpaceDN/>
      <w:adjustRightInd/>
      <w:spacing w:before="0" w:after="0" w:line="400" w:lineRule="exact"/>
      <w:textAlignment w:val="auto"/>
    </w:pPr>
    <w:rPr>
      <w:rFonts w:ascii="宋体" w:hAnsi="宋体" w:eastAsia="黑体" w:cs="宋体"/>
      <w:kern w:val="0"/>
      <w:sz w:val="24"/>
      <w:szCs w:val="24"/>
    </w:rPr>
  </w:style>
  <w:style w:type="paragraph" w:customStyle="1" w:styleId="75">
    <w:name w:val="表格"/>
    <w:basedOn w:val="1"/>
    <w:qFormat/>
    <w:uiPriority w:val="0"/>
    <w:pPr>
      <w:jc w:val="center"/>
      <w:textAlignment w:val="center"/>
    </w:pPr>
    <w:rPr>
      <w:rFonts w:ascii="华文细黑" w:hAnsi="华文细黑" w:cs="华文细黑"/>
    </w:rPr>
  </w:style>
  <w:style w:type="paragraph" w:customStyle="1" w:styleId="76">
    <w:name w:val="Char1"/>
    <w:basedOn w:val="1"/>
    <w:qFormat/>
    <w:uiPriority w:val="0"/>
    <w:pPr>
      <w:adjustRightInd w:val="0"/>
      <w:spacing w:line="600" w:lineRule="exact"/>
      <w:ind w:firstLine="200" w:firstLineChars="200"/>
      <w:jc w:val="center"/>
    </w:pPr>
    <w:rPr>
      <w:rFonts w:ascii="Times New Roman" w:cs="Times New Roman"/>
      <w:kern w:val="2"/>
      <w:sz w:val="21"/>
      <w:szCs w:val="21"/>
    </w:rPr>
  </w:style>
  <w:style w:type="character" w:customStyle="1" w:styleId="77">
    <w:name w:val="red3"/>
    <w:basedOn w:val="39"/>
    <w:qFormat/>
    <w:uiPriority w:val="0"/>
    <w:rPr>
      <w:color w:val="CC0000"/>
    </w:rPr>
  </w:style>
  <w:style w:type="character" w:customStyle="1" w:styleId="78">
    <w:name w:val="hover25"/>
    <w:basedOn w:val="39"/>
    <w:qFormat/>
    <w:uiPriority w:val="0"/>
  </w:style>
  <w:style w:type="paragraph" w:customStyle="1" w:styleId="79">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69</Pages>
  <Words>5858</Words>
  <Characters>33392</Characters>
  <Lines>278</Lines>
  <Paragraphs>78</Paragraphs>
  <TotalTime>4</TotalTime>
  <ScaleCrop>false</ScaleCrop>
  <LinksUpToDate>false</LinksUpToDate>
  <CharactersWithSpaces>39172</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2018-09-27T07:07:00Z</dcterms:created>
  <dc:creator>微软用户</dc:creator>
  <cp:lastModifiedBy>枫景苑</cp:lastModifiedBy>
  <cp:lastPrinted>2019-05-27T00:45:00Z</cp:lastPrinted>
  <dcterms:modified xsi:type="dcterms:W3CDTF">2019-05-28T08:29:26Z</dcterms:modified>
  <dc:title>禹州市妇幼保健院整体迁建装修工程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