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center"/>
        <w:textAlignment w:val="auto"/>
        <w:rPr>
          <w:rFonts w:hint="eastAsia"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绿色铸造陶瓷园14号路东侧道路景观带绿化工程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center"/>
        <w:textAlignment w:val="auto"/>
        <w:rPr>
          <w:rFonts w:hint="eastAsia"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招　标　公　告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本招标项目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绿色铸造陶瓷园14号路东侧道路景观带绿化工程</w:t>
      </w:r>
      <w:r>
        <w:rPr>
          <w:rFonts w:hint="eastAsia" w:ascii="Calibri" w:hAnsi="宋体"/>
          <w:kern w:val="2"/>
          <w:sz w:val="24"/>
          <w:szCs w:val="24"/>
        </w:rPr>
        <w:t>由主管部门批准建设，招标人</w:t>
      </w:r>
      <w:r>
        <w:rPr>
          <w:rFonts w:hint="eastAsia" w:ascii="Calibri" w:hAnsi="宋体"/>
          <w:color w:val="000000"/>
          <w:kern w:val="2"/>
          <w:sz w:val="24"/>
          <w:szCs w:val="24"/>
        </w:rPr>
        <w:t>为禹州市园林绿化管理局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Calibri" w:hAnsi="宋体"/>
          <w:kern w:val="2"/>
          <w:sz w:val="24"/>
          <w:szCs w:val="24"/>
        </w:rPr>
        <w:t>建设资金为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项目概况与招标范围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80" w:lineRule="exact"/>
        <w:ind w:firstLine="321"/>
        <w:jc w:val="left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eastAsia="zh-CN"/>
        </w:rPr>
        <w:t>　</w:t>
      </w: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工程名称：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绿色铸造陶瓷园14号路东侧道路景观带绿化工程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default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2.2</w:t>
      </w:r>
      <w:r>
        <w:rPr>
          <w:rFonts w:hint="eastAsia" w:ascii="Calibri" w:hAnsi="宋体"/>
          <w:kern w:val="2"/>
          <w:sz w:val="24"/>
          <w:szCs w:val="24"/>
        </w:rPr>
        <w:t>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hint="eastAsia" w:ascii="Calibri" w:hAnsi="宋体"/>
          <w:color w:val="auto"/>
          <w:kern w:val="2"/>
          <w:sz w:val="24"/>
          <w:szCs w:val="24"/>
        </w:rPr>
        <w:t>SZ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-</w:t>
      </w:r>
      <w:r>
        <w:rPr>
          <w:rFonts w:ascii="Calibri" w:hAnsi="宋体"/>
          <w:color w:val="auto"/>
          <w:kern w:val="2"/>
          <w:sz w:val="24"/>
          <w:szCs w:val="24"/>
        </w:rPr>
        <w:t>201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9106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2.3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工程地点：该项目位于禹州市境内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2.4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招标控制价：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747003.71元</w:t>
      </w:r>
      <w:r>
        <w:rPr>
          <w:rFonts w:hint="eastAsia" w:ascii="Calibri" w:hAnsi="宋体"/>
          <w:color w:val="auto"/>
          <w:kern w:val="2"/>
          <w:sz w:val="24"/>
          <w:szCs w:val="24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2.5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招标范围：招标文件、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图纸、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工程量清单、答疑纪要及补充文件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color w:val="auto"/>
          <w:kern w:val="2"/>
          <w:sz w:val="24"/>
          <w:szCs w:val="24"/>
        </w:rPr>
        <w:t>范围内的所有工程内容。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2.6</w:t>
      </w:r>
      <w:r>
        <w:rPr>
          <w:rFonts w:hint="eastAsia" w:ascii="Calibri" w:hAnsi="宋体"/>
          <w:color w:val="auto"/>
          <w:kern w:val="2"/>
          <w:sz w:val="24"/>
          <w:szCs w:val="24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2.7</w:t>
      </w:r>
      <w:r>
        <w:rPr>
          <w:rFonts w:hint="eastAsia" w:ascii="Calibri" w:hAnsi="宋体"/>
          <w:color w:val="auto"/>
          <w:kern w:val="2"/>
          <w:sz w:val="24"/>
          <w:szCs w:val="24"/>
        </w:rPr>
        <w:t>发包方式：总承包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Calibri" w:hAnsi="宋体"/>
          <w:color w:val="auto"/>
          <w:spacing w:val="-3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　</w:t>
      </w:r>
      <w:r>
        <w:rPr>
          <w:rFonts w:ascii="Calibri" w:hAnsi="宋体"/>
          <w:color w:val="auto"/>
          <w:kern w:val="2"/>
          <w:sz w:val="24"/>
          <w:szCs w:val="24"/>
        </w:rPr>
        <w:t>2.8</w:t>
      </w:r>
      <w:r>
        <w:rPr>
          <w:rFonts w:hint="eastAsia" w:ascii="Calibri" w:hAnsi="宋体"/>
          <w:color w:val="auto"/>
          <w:kern w:val="2"/>
          <w:sz w:val="24"/>
          <w:szCs w:val="24"/>
        </w:rPr>
        <w:t>标段划分：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Calibri" w:hAnsi="宋体"/>
          <w:color w:val="auto"/>
          <w:kern w:val="2"/>
          <w:sz w:val="24"/>
          <w:szCs w:val="24"/>
        </w:rPr>
        <w:t>个标段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2.9</w:t>
      </w:r>
      <w:r>
        <w:rPr>
          <w:rFonts w:hint="eastAsia" w:ascii="Calibri" w:hAnsi="宋体"/>
          <w:color w:val="auto"/>
          <w:kern w:val="2"/>
          <w:sz w:val="24"/>
          <w:szCs w:val="24"/>
        </w:rPr>
        <w:t>计划工期：</w:t>
      </w:r>
      <w:r>
        <w:rPr>
          <w:rFonts w:hint="eastAsia" w:ascii="Calibri" w:hAnsi="宋体"/>
          <w:color w:val="auto"/>
          <w:kern w:val="2"/>
          <w:sz w:val="24"/>
          <w:szCs w:val="24"/>
          <w:u w:val="none"/>
          <w:lang w:val="en-US" w:eastAsia="zh-CN"/>
        </w:rPr>
        <w:t>30</w:t>
      </w:r>
      <w:r>
        <w:rPr>
          <w:rFonts w:hint="eastAsia" w:ascii="Calibri" w:hAnsi="宋体"/>
          <w:color w:val="auto"/>
          <w:kern w:val="2"/>
          <w:sz w:val="24"/>
          <w:szCs w:val="24"/>
          <w:u w:val="none"/>
        </w:rPr>
        <w:t>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ascii="Calibri" w:hAnsi="宋体"/>
          <w:kern w:val="2"/>
          <w:sz w:val="24"/>
          <w:szCs w:val="24"/>
        </w:rPr>
        <w:t>3.1</w:t>
      </w:r>
      <w:r>
        <w:rPr>
          <w:rFonts w:hint="eastAsia" w:hAnsi="宋体" w:cs="宋体"/>
          <w:sz w:val="24"/>
          <w:szCs w:val="24"/>
          <w:lang w:val="en-US" w:eastAsia="zh-CN"/>
        </w:rPr>
        <w:t>须具备独立法人资格及有效的营业执照（具有相应的经营范围），并在人员、设备、资金等方面具有相应的施工能力。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80" w:lineRule="exact"/>
        <w:ind w:firstLine="480" w:firstLineChars="200"/>
        <w:contextualSpacing/>
        <w:jc w:val="both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3.2项目负责人须具有中级及以上职称；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80" w:lineRule="exact"/>
        <w:ind w:left="0" w:right="0" w:firstLine="480"/>
        <w:jc w:val="left"/>
        <w:textAlignment w:val="auto"/>
        <w:rPr>
          <w:rFonts w:hint="eastAsia" w:ascii="Calibri" w:hAnsi="宋体"/>
          <w:color w:val="C00000"/>
          <w:kern w:val="2"/>
          <w:sz w:val="24"/>
          <w:szCs w:val="24"/>
          <w:lang w:val="en-US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4"/>
          <w:szCs w:val="24"/>
          <w:u w:val="none"/>
          <w:shd w:val="clear" w:fill="FFFFFF"/>
          <w:lang w:val="en-US" w:eastAsia="zh-CN" w:bidi="ar"/>
        </w:rPr>
        <w:t>未被列入“信用中国”网站(www.creditchina.gov.cn)失信被执行人名单、“国家企业信用公示系统”网站（www.gsxt.gov.cn）严重违法失信企业名单（黑名单）的投标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人（招标人或评标专家委员会于评标现场查询）；信用信息查询记录和证据留存具体方式：经评标委员会确认的查询结果截图作为查询记录和证据，与其他文件一并保存。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Calibri" w:hAnsi="宋体"/>
          <w:kern w:val="2"/>
          <w:sz w:val="24"/>
          <w:szCs w:val="24"/>
        </w:rPr>
        <w:t>外省企业需在河南省建筑市场监管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公共服务</w:t>
      </w:r>
      <w:r>
        <w:rPr>
          <w:rFonts w:hint="eastAsia" w:ascii="Calibri" w:hAnsi="宋体"/>
          <w:kern w:val="2"/>
          <w:sz w:val="24"/>
          <w:szCs w:val="24"/>
        </w:rPr>
        <w:t>平台备案；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hAnsi="宋体"/>
          <w:b w:val="0"/>
          <w:bCs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5</w:t>
      </w:r>
      <w:r>
        <w:rPr>
          <w:rFonts w:hint="eastAsia" w:hAnsi="宋体"/>
          <w:b w:val="0"/>
          <w:bCs/>
          <w:sz w:val="24"/>
          <w:szCs w:val="24"/>
        </w:rPr>
        <w:t>本次招标实行资格后审。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3.6</w:t>
      </w:r>
      <w:r>
        <w:rPr>
          <w:rFonts w:hint="eastAsia" w:ascii="Calibri" w:hAnsi="宋体"/>
          <w:kern w:val="2"/>
          <w:sz w:val="24"/>
          <w:szCs w:val="24"/>
        </w:rPr>
        <w:t>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-170" w:leftChars="-50" w:right="-170" w:rightChars="-50" w:firstLine="723" w:firstLineChars="3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-170" w:leftChars="-50" w:right="-170" w:rightChars="-50" w:firstLine="720" w:firstLineChars="3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508" w:firstLineChars="212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</w:t>
      </w:r>
      <w:r>
        <w:rPr>
          <w:rFonts w:hint="eastAsia" w:ascii="Calibri" w:hAnsi="宋体"/>
          <w:b/>
          <w:bCs/>
          <w:kern w:val="2"/>
          <w:sz w:val="24"/>
          <w:szCs w:val="24"/>
          <w:lang w:eastAsia="zh-CN"/>
        </w:rPr>
        <w:t>、工程量清单和施工图纸的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ggzy.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xuchang.</w:t>
      </w:r>
      <w:r>
        <w:rPr>
          <w:rFonts w:ascii="Calibri" w:hAnsi="宋体"/>
          <w:kern w:val="2"/>
          <w:sz w:val="24"/>
          <w:szCs w:val="24"/>
        </w:rPr>
        <w:t>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</w:t>
      </w:r>
      <w:r>
        <w:rPr>
          <w:rFonts w:ascii="Calibri" w:hAnsi="宋体"/>
          <w:kern w:val="2"/>
          <w:sz w:val="24"/>
          <w:szCs w:val="24"/>
        </w:rPr>
        <w:t xml:space="preserve"> </w:t>
      </w:r>
      <w:r>
        <w:rPr>
          <w:rFonts w:hint="eastAsia" w:ascii="Calibri" w:hAnsi="宋体"/>
          <w:kern w:val="2"/>
          <w:sz w:val="24"/>
          <w:szCs w:val="24"/>
        </w:rPr>
        <w:t>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default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5.2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施工图纸的下载：按照施工招标文件中第二章投标人须知前附表第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2.1项所给的网址自行下载。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5.3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招标文件每套售价</w:t>
      </w:r>
      <w:r>
        <w:rPr>
          <w:rFonts w:ascii="Calibri" w:hAnsi="宋体"/>
          <w:color w:val="auto"/>
          <w:kern w:val="2"/>
          <w:sz w:val="24"/>
          <w:szCs w:val="24"/>
        </w:rPr>
        <w:t>500</w:t>
      </w:r>
      <w:r>
        <w:rPr>
          <w:rFonts w:hint="eastAsia" w:ascii="Calibri" w:hAnsi="宋体"/>
          <w:color w:val="auto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2019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6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21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9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30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kern w:val="2"/>
          <w:sz w:val="24"/>
          <w:szCs w:val="24"/>
        </w:rPr>
        <w:t>▪</w:t>
      </w:r>
      <w:r>
        <w:rPr>
          <w:rFonts w:hint="eastAsia" w:ascii="Calibri" w:hAnsi="宋体"/>
          <w:kern w:val="2"/>
          <w:sz w:val="24"/>
          <w:szCs w:val="24"/>
        </w:rPr>
        <w:t>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  <w:r>
        <w:rPr>
          <w:rFonts w:hint="eastAsia" w:hAnsi="宋体"/>
          <w:sz w:val="24"/>
          <w:szCs w:val="22"/>
        </w:rPr>
        <w:t xml:space="preserve"> 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  <w:r>
        <w:rPr>
          <w:rFonts w:hint="eastAsia" w:hAnsi="宋体"/>
          <w:sz w:val="24"/>
          <w:szCs w:val="22"/>
        </w:rPr>
        <w:t xml:space="preserve">                     </w:t>
      </w: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4"/>
          <w:rFonts w:hAnsi="宋体"/>
          <w:sz w:val="24"/>
          <w:szCs w:val="24"/>
        </w:rPr>
        <w:t>http://221.14.6.70:8088/ggzy/</w:t>
      </w:r>
      <w:r>
        <w:rPr>
          <w:rStyle w:val="44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p/>
    <w:sectPr>
      <w:footerReference r:id="rId3" w:type="default"/>
      <w:pgSz w:w="11906" w:h="16838"/>
      <w:pgMar w:top="1701" w:right="1701" w:bottom="1440" w:left="1701" w:header="851" w:footer="992" w:gutter="0"/>
      <w:pgNumType w:start="1"/>
      <w:cols w:space="0" w:num="1"/>
      <w:rtlGutter w:val="0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  <w:lang w:val="en-US" w:eastAsia="zh-CN"/>
                  </w:rPr>
                  <w:t>67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cumentProtection w:enforcement="0"/>
  <w:defaultTabStop w:val="420"/>
  <w:drawingGridHorizontalSpacing w:val="170"/>
  <w:drawingGridVerticalSpacing w:val="236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97B9E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3DCF"/>
    <w:rsid w:val="00386662"/>
    <w:rsid w:val="003B2E48"/>
    <w:rsid w:val="003E385B"/>
    <w:rsid w:val="003E5A06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06F7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34632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500EA"/>
    <w:rsid w:val="00752804"/>
    <w:rsid w:val="00761673"/>
    <w:rsid w:val="007631AF"/>
    <w:rsid w:val="00773DE4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039E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21E2C"/>
    <w:rsid w:val="00B36A1E"/>
    <w:rsid w:val="00B573E8"/>
    <w:rsid w:val="00B66224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284644"/>
    <w:rsid w:val="01321238"/>
    <w:rsid w:val="0157018E"/>
    <w:rsid w:val="018D284D"/>
    <w:rsid w:val="01D22DB2"/>
    <w:rsid w:val="01FA19F4"/>
    <w:rsid w:val="022F334E"/>
    <w:rsid w:val="02CA715B"/>
    <w:rsid w:val="02DE2A77"/>
    <w:rsid w:val="03310E6C"/>
    <w:rsid w:val="034E7EBA"/>
    <w:rsid w:val="05517906"/>
    <w:rsid w:val="05775FFC"/>
    <w:rsid w:val="05970229"/>
    <w:rsid w:val="05AF2364"/>
    <w:rsid w:val="05AF63DA"/>
    <w:rsid w:val="05E57919"/>
    <w:rsid w:val="05FA2D25"/>
    <w:rsid w:val="066279FD"/>
    <w:rsid w:val="06D12236"/>
    <w:rsid w:val="06E9268F"/>
    <w:rsid w:val="071024FF"/>
    <w:rsid w:val="07C559E5"/>
    <w:rsid w:val="082C1054"/>
    <w:rsid w:val="08D814EC"/>
    <w:rsid w:val="09715632"/>
    <w:rsid w:val="09830EDB"/>
    <w:rsid w:val="09FF561A"/>
    <w:rsid w:val="0A0228AA"/>
    <w:rsid w:val="0A074BDD"/>
    <w:rsid w:val="0A3D1CCA"/>
    <w:rsid w:val="0ABC7D9C"/>
    <w:rsid w:val="0B445D5E"/>
    <w:rsid w:val="0C5E56ED"/>
    <w:rsid w:val="0C90327B"/>
    <w:rsid w:val="0CAE1D58"/>
    <w:rsid w:val="0CCC33E9"/>
    <w:rsid w:val="0D652B52"/>
    <w:rsid w:val="0E6E3F04"/>
    <w:rsid w:val="0EA261DD"/>
    <w:rsid w:val="0F0A6395"/>
    <w:rsid w:val="0F491BE8"/>
    <w:rsid w:val="100E1718"/>
    <w:rsid w:val="10553DF7"/>
    <w:rsid w:val="10A64483"/>
    <w:rsid w:val="112F2225"/>
    <w:rsid w:val="11657B7E"/>
    <w:rsid w:val="122A60F8"/>
    <w:rsid w:val="1237374B"/>
    <w:rsid w:val="1298171B"/>
    <w:rsid w:val="129C0EA3"/>
    <w:rsid w:val="12BC6DF4"/>
    <w:rsid w:val="13474A13"/>
    <w:rsid w:val="13857254"/>
    <w:rsid w:val="142D41B0"/>
    <w:rsid w:val="14B46080"/>
    <w:rsid w:val="15073864"/>
    <w:rsid w:val="15B853B0"/>
    <w:rsid w:val="15D27AB7"/>
    <w:rsid w:val="16B40C21"/>
    <w:rsid w:val="16C566C2"/>
    <w:rsid w:val="16C62616"/>
    <w:rsid w:val="16CC7B22"/>
    <w:rsid w:val="170762EE"/>
    <w:rsid w:val="175A6118"/>
    <w:rsid w:val="1791181E"/>
    <w:rsid w:val="17961DBC"/>
    <w:rsid w:val="17A13D21"/>
    <w:rsid w:val="17AC1A31"/>
    <w:rsid w:val="190E4DF4"/>
    <w:rsid w:val="19704663"/>
    <w:rsid w:val="1A6629B5"/>
    <w:rsid w:val="1AF833BA"/>
    <w:rsid w:val="1B175A77"/>
    <w:rsid w:val="1B746382"/>
    <w:rsid w:val="1BA41B87"/>
    <w:rsid w:val="1C1C7B89"/>
    <w:rsid w:val="1C871A4B"/>
    <w:rsid w:val="1CCA3E88"/>
    <w:rsid w:val="1CD73743"/>
    <w:rsid w:val="1DC6469D"/>
    <w:rsid w:val="1E01079F"/>
    <w:rsid w:val="1E783212"/>
    <w:rsid w:val="1EB363DB"/>
    <w:rsid w:val="1EBF1DAA"/>
    <w:rsid w:val="1ED44DE1"/>
    <w:rsid w:val="1F0624AB"/>
    <w:rsid w:val="1F130311"/>
    <w:rsid w:val="20D173AD"/>
    <w:rsid w:val="210B37F8"/>
    <w:rsid w:val="211221EE"/>
    <w:rsid w:val="21687EFD"/>
    <w:rsid w:val="21CD5B89"/>
    <w:rsid w:val="22AC5572"/>
    <w:rsid w:val="22CE2E3D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6B2B42"/>
    <w:rsid w:val="25A405A6"/>
    <w:rsid w:val="25CD5069"/>
    <w:rsid w:val="25E578DC"/>
    <w:rsid w:val="26253339"/>
    <w:rsid w:val="264C2A7A"/>
    <w:rsid w:val="266E4932"/>
    <w:rsid w:val="26F5166B"/>
    <w:rsid w:val="27883452"/>
    <w:rsid w:val="279547CC"/>
    <w:rsid w:val="2855735F"/>
    <w:rsid w:val="28963ED6"/>
    <w:rsid w:val="28981F0D"/>
    <w:rsid w:val="28990CB5"/>
    <w:rsid w:val="29CA1A7D"/>
    <w:rsid w:val="2A252E13"/>
    <w:rsid w:val="2B46273E"/>
    <w:rsid w:val="2B832123"/>
    <w:rsid w:val="2BEE5B42"/>
    <w:rsid w:val="2C0A3FDD"/>
    <w:rsid w:val="2CA37ED6"/>
    <w:rsid w:val="2CCD704B"/>
    <w:rsid w:val="2E587C3A"/>
    <w:rsid w:val="2EDC5109"/>
    <w:rsid w:val="2EFA795F"/>
    <w:rsid w:val="2F49062A"/>
    <w:rsid w:val="30123849"/>
    <w:rsid w:val="30744E23"/>
    <w:rsid w:val="30D94C59"/>
    <w:rsid w:val="312132AF"/>
    <w:rsid w:val="317C54E9"/>
    <w:rsid w:val="31910A1F"/>
    <w:rsid w:val="31F66B83"/>
    <w:rsid w:val="32116F47"/>
    <w:rsid w:val="32C30F7C"/>
    <w:rsid w:val="32EA1CFC"/>
    <w:rsid w:val="334F1016"/>
    <w:rsid w:val="336443E8"/>
    <w:rsid w:val="336E7AC2"/>
    <w:rsid w:val="33791E09"/>
    <w:rsid w:val="33950533"/>
    <w:rsid w:val="33CD1BD9"/>
    <w:rsid w:val="33D61FFC"/>
    <w:rsid w:val="346C26B5"/>
    <w:rsid w:val="349F7E01"/>
    <w:rsid w:val="35B30CAC"/>
    <w:rsid w:val="35E46207"/>
    <w:rsid w:val="362B328E"/>
    <w:rsid w:val="362C5BCB"/>
    <w:rsid w:val="364A188E"/>
    <w:rsid w:val="36A73D8E"/>
    <w:rsid w:val="36F372AE"/>
    <w:rsid w:val="370619C6"/>
    <w:rsid w:val="378301C2"/>
    <w:rsid w:val="37B541CB"/>
    <w:rsid w:val="38C40879"/>
    <w:rsid w:val="392A5471"/>
    <w:rsid w:val="3A9140A3"/>
    <w:rsid w:val="3AB468F6"/>
    <w:rsid w:val="3AB56C0B"/>
    <w:rsid w:val="3B185E21"/>
    <w:rsid w:val="3B594AD4"/>
    <w:rsid w:val="3BB87E64"/>
    <w:rsid w:val="3BE9553C"/>
    <w:rsid w:val="3C7D6822"/>
    <w:rsid w:val="3ED75D9B"/>
    <w:rsid w:val="3F8A2BB9"/>
    <w:rsid w:val="3F9A197C"/>
    <w:rsid w:val="40592A5B"/>
    <w:rsid w:val="409E129D"/>
    <w:rsid w:val="40B32304"/>
    <w:rsid w:val="40C421DA"/>
    <w:rsid w:val="40F65B50"/>
    <w:rsid w:val="42057290"/>
    <w:rsid w:val="426657F4"/>
    <w:rsid w:val="42DF1A2F"/>
    <w:rsid w:val="43034310"/>
    <w:rsid w:val="446F6B56"/>
    <w:rsid w:val="448D41E4"/>
    <w:rsid w:val="451727A9"/>
    <w:rsid w:val="4534104D"/>
    <w:rsid w:val="453F4D81"/>
    <w:rsid w:val="45802091"/>
    <w:rsid w:val="45866B45"/>
    <w:rsid w:val="46105AE4"/>
    <w:rsid w:val="469B246D"/>
    <w:rsid w:val="46F665D5"/>
    <w:rsid w:val="46FF1710"/>
    <w:rsid w:val="473A734D"/>
    <w:rsid w:val="479C2871"/>
    <w:rsid w:val="48055597"/>
    <w:rsid w:val="485A0471"/>
    <w:rsid w:val="4955028E"/>
    <w:rsid w:val="49573CD2"/>
    <w:rsid w:val="4A35296E"/>
    <w:rsid w:val="4AB450BF"/>
    <w:rsid w:val="4B0F551D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4F7D7EB0"/>
    <w:rsid w:val="505C515F"/>
    <w:rsid w:val="507B319C"/>
    <w:rsid w:val="509B48A1"/>
    <w:rsid w:val="50C57914"/>
    <w:rsid w:val="512E765E"/>
    <w:rsid w:val="516D0B50"/>
    <w:rsid w:val="516D30D9"/>
    <w:rsid w:val="519975C5"/>
    <w:rsid w:val="51A72B32"/>
    <w:rsid w:val="51A90DEA"/>
    <w:rsid w:val="51FD03C5"/>
    <w:rsid w:val="522960EB"/>
    <w:rsid w:val="523A0438"/>
    <w:rsid w:val="527E133E"/>
    <w:rsid w:val="52B839F6"/>
    <w:rsid w:val="536C3216"/>
    <w:rsid w:val="5461318C"/>
    <w:rsid w:val="54705642"/>
    <w:rsid w:val="5510443E"/>
    <w:rsid w:val="57081C2D"/>
    <w:rsid w:val="573F2303"/>
    <w:rsid w:val="57A45209"/>
    <w:rsid w:val="57FA35A8"/>
    <w:rsid w:val="588268A2"/>
    <w:rsid w:val="58855976"/>
    <w:rsid w:val="5904100F"/>
    <w:rsid w:val="5A2771B8"/>
    <w:rsid w:val="5A2D7EAA"/>
    <w:rsid w:val="5A721296"/>
    <w:rsid w:val="5AB26696"/>
    <w:rsid w:val="5AED6F61"/>
    <w:rsid w:val="5B0C6806"/>
    <w:rsid w:val="5BA1567D"/>
    <w:rsid w:val="5BAC74D7"/>
    <w:rsid w:val="5BF40633"/>
    <w:rsid w:val="5CB976AC"/>
    <w:rsid w:val="5D283EB8"/>
    <w:rsid w:val="5D560F60"/>
    <w:rsid w:val="5DCB045B"/>
    <w:rsid w:val="5DE7500C"/>
    <w:rsid w:val="5DE907C1"/>
    <w:rsid w:val="5ED27A36"/>
    <w:rsid w:val="5F257E2C"/>
    <w:rsid w:val="5F8836F5"/>
    <w:rsid w:val="60A1394E"/>
    <w:rsid w:val="60D50621"/>
    <w:rsid w:val="60DE2F41"/>
    <w:rsid w:val="61000435"/>
    <w:rsid w:val="61564B7A"/>
    <w:rsid w:val="616F1938"/>
    <w:rsid w:val="62510D55"/>
    <w:rsid w:val="6258355A"/>
    <w:rsid w:val="62C8475A"/>
    <w:rsid w:val="63212A6C"/>
    <w:rsid w:val="64041F34"/>
    <w:rsid w:val="64AB58D9"/>
    <w:rsid w:val="65A23697"/>
    <w:rsid w:val="65C35A58"/>
    <w:rsid w:val="65E20394"/>
    <w:rsid w:val="65FD5841"/>
    <w:rsid w:val="668D3B83"/>
    <w:rsid w:val="6730721F"/>
    <w:rsid w:val="68F71A52"/>
    <w:rsid w:val="69B06084"/>
    <w:rsid w:val="69ED7087"/>
    <w:rsid w:val="6AAD49FC"/>
    <w:rsid w:val="6B6E3065"/>
    <w:rsid w:val="6B8541C1"/>
    <w:rsid w:val="6B922773"/>
    <w:rsid w:val="6B9B77EA"/>
    <w:rsid w:val="6BB5669C"/>
    <w:rsid w:val="6C051ABB"/>
    <w:rsid w:val="6C8A79AA"/>
    <w:rsid w:val="6CDB4901"/>
    <w:rsid w:val="6D946D71"/>
    <w:rsid w:val="6DF51394"/>
    <w:rsid w:val="6E47386F"/>
    <w:rsid w:val="6EA162E7"/>
    <w:rsid w:val="6F421279"/>
    <w:rsid w:val="6F8406F6"/>
    <w:rsid w:val="6F8971D4"/>
    <w:rsid w:val="6FAB69F9"/>
    <w:rsid w:val="6FE07A5E"/>
    <w:rsid w:val="70705DCA"/>
    <w:rsid w:val="707C2AF6"/>
    <w:rsid w:val="70932365"/>
    <w:rsid w:val="715D7A0E"/>
    <w:rsid w:val="71BF06F5"/>
    <w:rsid w:val="725016FC"/>
    <w:rsid w:val="72B0598C"/>
    <w:rsid w:val="72B17C09"/>
    <w:rsid w:val="72BF540A"/>
    <w:rsid w:val="72EB7856"/>
    <w:rsid w:val="73EB216D"/>
    <w:rsid w:val="743576A9"/>
    <w:rsid w:val="744A722F"/>
    <w:rsid w:val="74DC6012"/>
    <w:rsid w:val="75047092"/>
    <w:rsid w:val="75174D55"/>
    <w:rsid w:val="757F1167"/>
    <w:rsid w:val="75D935E3"/>
    <w:rsid w:val="75F31369"/>
    <w:rsid w:val="76987059"/>
    <w:rsid w:val="772678C5"/>
    <w:rsid w:val="77313DAC"/>
    <w:rsid w:val="777574F5"/>
    <w:rsid w:val="793F53C2"/>
    <w:rsid w:val="7A740300"/>
    <w:rsid w:val="7AC60887"/>
    <w:rsid w:val="7AD6302D"/>
    <w:rsid w:val="7C132007"/>
    <w:rsid w:val="7CB45876"/>
    <w:rsid w:val="7ED7721D"/>
    <w:rsid w:val="7F471EBA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9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3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basedOn w:val="39"/>
    <w:qFormat/>
    <w:uiPriority w:val="0"/>
    <w:rPr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basedOn w:val="39"/>
    <w:qFormat/>
    <w:uiPriority w:val="0"/>
    <w:rPr>
      <w:color w:val="000000"/>
      <w:u w:val="none"/>
    </w:rPr>
  </w:style>
  <w:style w:type="character" w:styleId="43">
    <w:name w:val="Emphasis"/>
    <w:basedOn w:val="39"/>
    <w:qFormat/>
    <w:uiPriority w:val="0"/>
    <w:rPr>
      <w:b w:val="0"/>
    </w:rPr>
  </w:style>
  <w:style w:type="character" w:styleId="44">
    <w:name w:val="Hyperlink"/>
    <w:basedOn w:val="39"/>
    <w:qFormat/>
    <w:uiPriority w:val="0"/>
    <w:rPr>
      <w:color w:val="000000"/>
      <w:u w:val="none"/>
    </w:rPr>
  </w:style>
  <w:style w:type="character" w:customStyle="1" w:styleId="45">
    <w:name w:val="apple-converted-space"/>
    <w:basedOn w:val="39"/>
    <w:qFormat/>
    <w:uiPriority w:val="0"/>
  </w:style>
  <w:style w:type="character" w:customStyle="1" w:styleId="46">
    <w:name w:val="red1"/>
    <w:basedOn w:val="39"/>
    <w:qFormat/>
    <w:uiPriority w:val="0"/>
    <w:rPr>
      <w:color w:val="FF0000"/>
      <w:sz w:val="18"/>
      <w:szCs w:val="18"/>
    </w:rPr>
  </w:style>
  <w:style w:type="character" w:customStyle="1" w:styleId="47">
    <w:name w:val="gb-jt"/>
    <w:basedOn w:val="39"/>
    <w:qFormat/>
    <w:uiPriority w:val="0"/>
  </w:style>
  <w:style w:type="character" w:customStyle="1" w:styleId="48">
    <w:name w:val="font161"/>
    <w:basedOn w:val="39"/>
    <w:qFormat/>
    <w:uiPriority w:val="0"/>
    <w:rPr>
      <w:bCs/>
      <w:sz w:val="32"/>
      <w:szCs w:val="32"/>
    </w:rPr>
  </w:style>
  <w:style w:type="character" w:customStyle="1" w:styleId="49">
    <w:name w:val="green1"/>
    <w:basedOn w:val="39"/>
    <w:qFormat/>
    <w:uiPriority w:val="0"/>
    <w:rPr>
      <w:color w:val="66AE00"/>
      <w:sz w:val="18"/>
      <w:szCs w:val="18"/>
    </w:rPr>
  </w:style>
  <w:style w:type="character" w:customStyle="1" w:styleId="50">
    <w:name w:val="textcontents"/>
    <w:basedOn w:val="39"/>
    <w:qFormat/>
    <w:uiPriority w:val="0"/>
  </w:style>
  <w:style w:type="character" w:customStyle="1" w:styleId="51">
    <w:name w:val="right"/>
    <w:basedOn w:val="39"/>
    <w:qFormat/>
    <w:uiPriority w:val="0"/>
    <w:rPr>
      <w:color w:val="999999"/>
      <w:sz w:val="18"/>
      <w:szCs w:val="18"/>
    </w:rPr>
  </w:style>
  <w:style w:type="character" w:customStyle="1" w:styleId="52">
    <w:name w:val="red2"/>
    <w:basedOn w:val="39"/>
    <w:qFormat/>
    <w:uiPriority w:val="0"/>
    <w:rPr>
      <w:color w:val="FF0000"/>
      <w:sz w:val="18"/>
      <w:szCs w:val="18"/>
    </w:rPr>
  </w:style>
  <w:style w:type="character" w:customStyle="1" w:styleId="53">
    <w:name w:val="hover"/>
    <w:basedOn w:val="39"/>
    <w:qFormat/>
    <w:uiPriority w:val="0"/>
  </w:style>
  <w:style w:type="character" w:customStyle="1" w:styleId="54">
    <w:name w:val="blue"/>
    <w:basedOn w:val="39"/>
    <w:qFormat/>
    <w:uiPriority w:val="0"/>
    <w:rPr>
      <w:color w:val="0371C6"/>
      <w:sz w:val="21"/>
      <w:szCs w:val="21"/>
    </w:rPr>
  </w:style>
  <w:style w:type="character" w:customStyle="1" w:styleId="55">
    <w:name w:val="green"/>
    <w:basedOn w:val="39"/>
    <w:qFormat/>
    <w:uiPriority w:val="0"/>
    <w:rPr>
      <w:color w:val="66AE00"/>
      <w:sz w:val="18"/>
      <w:szCs w:val="18"/>
    </w:rPr>
  </w:style>
  <w:style w:type="character" w:customStyle="1" w:styleId="56">
    <w:name w:val="red"/>
    <w:basedOn w:val="39"/>
    <w:qFormat/>
    <w:uiPriority w:val="0"/>
    <w:rPr>
      <w:color w:val="FF0000"/>
    </w:rPr>
  </w:style>
  <w:style w:type="paragraph" w:customStyle="1" w:styleId="57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8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59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6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61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62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3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64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5">
    <w:name w:val="1"/>
    <w:basedOn w:val="1"/>
    <w:next w:val="1"/>
    <w:qFormat/>
    <w:uiPriority w:val="0"/>
  </w:style>
  <w:style w:type="paragraph" w:customStyle="1" w:styleId="66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7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6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69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70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71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2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7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4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75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76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69</Pages>
  <Words>5858</Words>
  <Characters>33392</Characters>
  <Lines>278</Lines>
  <Paragraphs>78</Paragraphs>
  <TotalTime>0</TotalTime>
  <ScaleCrop>false</ScaleCrop>
  <LinksUpToDate>false</LinksUpToDate>
  <CharactersWithSpaces>39172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2018-09-27T07:07:00Z</dcterms:created>
  <dc:creator>微软用户</dc:creator>
  <cp:lastModifiedBy>枫景苑</cp:lastModifiedBy>
  <cp:lastPrinted>2019-05-27T09:14:00Z</cp:lastPrinted>
  <dcterms:modified xsi:type="dcterms:W3CDTF">2019-05-29T00:34:48Z</dcterms:modified>
  <dc:title>禹州市妇幼保健院整体迁建装修工程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