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40" w:lineRule="exact"/>
        <w:ind w:firstLine="299"/>
        <w:jc w:val="center"/>
        <w:rPr>
          <w:rFonts w:hint="eastAsia" w:hAnsi="宋体"/>
          <w:b/>
          <w:color w:val="auto"/>
          <w:spacing w:val="-11"/>
          <w:sz w:val="32"/>
          <w:szCs w:val="32"/>
        </w:rPr>
      </w:pPr>
    </w:p>
    <w:p>
      <w:pPr>
        <w:pStyle w:val="2"/>
        <w:spacing w:after="0" w:line="340" w:lineRule="exact"/>
        <w:ind w:firstLine="299"/>
        <w:jc w:val="center"/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</w:pPr>
    </w:p>
    <w:p>
      <w:pPr>
        <w:pStyle w:val="2"/>
        <w:spacing w:after="0" w:line="340" w:lineRule="exact"/>
        <w:ind w:firstLine="299"/>
        <w:jc w:val="center"/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  <w:t>禹州市人民武装部采暖及蒸汽管道工程</w:t>
      </w:r>
    </w:p>
    <w:p>
      <w:pPr>
        <w:pStyle w:val="2"/>
        <w:spacing w:after="0" w:line="340" w:lineRule="exact"/>
        <w:ind w:firstLine="321"/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招　标　公　告</w:t>
      </w:r>
    </w:p>
    <w:p>
      <w:pPr>
        <w:spacing w:line="340" w:lineRule="exact"/>
        <w:ind w:firstLine="482" w:firstLineChars="200"/>
        <w:rPr>
          <w:rFonts w:ascii="Calibri" w:hAnsi="宋体"/>
          <w:b/>
          <w:bCs/>
          <w:color w:val="0000FF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</w:rPr>
        <w:t>本招标项目禹州市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人民武装部采暖及蒸汽管道工程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由主管部门批准建设，招标人为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中国人民解放军河南省</w:t>
      </w:r>
      <w:r>
        <w:rPr>
          <w:rFonts w:hint="eastAsia" w:ascii="Calibri" w:hAnsi="宋体"/>
          <w:color w:val="auto"/>
          <w:kern w:val="2"/>
          <w:sz w:val="24"/>
          <w:szCs w:val="24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人民武装部，</w:t>
      </w:r>
      <w:r>
        <w:rPr>
          <w:rFonts w:hint="eastAsia" w:ascii="Calibri" w:hAnsi="宋体"/>
          <w:color w:val="auto"/>
          <w:kern w:val="2"/>
          <w:sz w:val="24"/>
          <w:szCs w:val="24"/>
        </w:rPr>
        <w:t>建设资金为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color w:val="auto"/>
          <w:kern w:val="2"/>
          <w:sz w:val="24"/>
          <w:szCs w:val="24"/>
        </w:rPr>
        <w:t>资金。项目已具备招标条件，现对该项目进行国内公开招标。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2.1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工程名称：禹州市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人民武装部采暖及蒸汽管道工程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default" w:ascii="Calibri" w:hAnsi="宋体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2.2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工程编号：</w:t>
      </w:r>
      <w:r>
        <w:rPr>
          <w:rFonts w:ascii="Calibri" w:hAnsi="宋体"/>
          <w:color w:val="auto"/>
          <w:kern w:val="2"/>
          <w:sz w:val="24"/>
          <w:szCs w:val="24"/>
        </w:rPr>
        <w:t>JSGC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hint="eastAsia" w:ascii="Calibri" w:hAnsi="宋体"/>
          <w:color w:val="auto"/>
          <w:kern w:val="2"/>
          <w:sz w:val="24"/>
          <w:szCs w:val="24"/>
        </w:rPr>
        <w:t>SZ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ascii="Calibri" w:hAnsi="宋体"/>
          <w:color w:val="auto"/>
          <w:kern w:val="2"/>
          <w:sz w:val="24"/>
          <w:szCs w:val="24"/>
        </w:rPr>
        <w:t>201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2.3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工程地点：该项目位于禹州市境内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2.4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招标控制价：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983212.27元（含规费、税金、安全文明施工费）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2.5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招标范围：工程量清单、图纸、答疑纪要及补充文件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color w:val="auto"/>
          <w:kern w:val="2"/>
          <w:sz w:val="24"/>
          <w:szCs w:val="24"/>
        </w:rPr>
        <w:t>等范围内的所有工程内容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2.6</w:t>
      </w:r>
      <w:r>
        <w:rPr>
          <w:rFonts w:hint="eastAsia" w:ascii="Calibri" w:hAnsi="宋体"/>
          <w:color w:val="auto"/>
          <w:kern w:val="2"/>
          <w:sz w:val="24"/>
          <w:szCs w:val="24"/>
        </w:rPr>
        <w:t>质量要求：合格（符合国家现行的验收规范和标准）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2.7</w:t>
      </w:r>
      <w:r>
        <w:rPr>
          <w:rFonts w:hint="eastAsia" w:ascii="Calibri" w:hAnsi="宋体"/>
          <w:color w:val="auto"/>
          <w:kern w:val="2"/>
          <w:sz w:val="24"/>
          <w:szCs w:val="24"/>
        </w:rPr>
        <w:t>发包方式：总承包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2.8</w:t>
      </w:r>
      <w:r>
        <w:rPr>
          <w:rFonts w:hint="eastAsia" w:ascii="Calibri" w:hAnsi="宋体"/>
          <w:color w:val="auto"/>
          <w:kern w:val="2"/>
          <w:sz w:val="24"/>
          <w:szCs w:val="24"/>
        </w:rPr>
        <w:t>标段划分：1个标段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2.9</w:t>
      </w:r>
      <w:r>
        <w:rPr>
          <w:rFonts w:hint="eastAsia" w:ascii="Calibri" w:hAnsi="宋体"/>
          <w:color w:val="auto"/>
          <w:kern w:val="2"/>
          <w:sz w:val="24"/>
          <w:szCs w:val="24"/>
        </w:rPr>
        <w:t>计划工期：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6</w:t>
      </w:r>
      <w:r>
        <w:rPr>
          <w:rFonts w:hint="eastAsia" w:ascii="Calibri" w:hAnsi="宋体"/>
          <w:color w:val="auto"/>
          <w:kern w:val="2"/>
          <w:sz w:val="24"/>
          <w:szCs w:val="24"/>
        </w:rPr>
        <w:t>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3.1投标人具有中国境内注册的独立法人资格(指营业执照)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和</w:t>
      </w:r>
      <w:r>
        <w:rPr>
          <w:rFonts w:hint="eastAsia" w:ascii="Calibri" w:hAnsi="宋体"/>
          <w:kern w:val="2"/>
          <w:sz w:val="24"/>
          <w:szCs w:val="24"/>
        </w:rPr>
        <w:t>有效的安全生产许可证，须具备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市政工程施工总承包叁级及以上</w:t>
      </w:r>
      <w:r>
        <w:rPr>
          <w:rFonts w:hint="eastAsia" w:ascii="Calibri" w:hAnsi="宋体"/>
          <w:kern w:val="2"/>
          <w:sz w:val="24"/>
          <w:szCs w:val="24"/>
        </w:rPr>
        <w:t>资质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，同时具备特种设备安装改造维修许可证（压力管道）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GB2及以上资质</w:t>
      </w:r>
      <w:r>
        <w:rPr>
          <w:rFonts w:hint="eastAsia" w:ascii="Calibri" w:hAnsi="宋体"/>
          <w:kern w:val="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3.2拟派项目经理必须具备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市政工程</w:t>
      </w:r>
      <w:r>
        <w:rPr>
          <w:rFonts w:hint="eastAsia" w:ascii="Calibri" w:hAnsi="宋体"/>
          <w:kern w:val="2"/>
          <w:sz w:val="24"/>
          <w:szCs w:val="24"/>
        </w:rPr>
        <w:t>专业贰级及以上注册建造师资格，并具有有效的安全生产考核合格证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B类）</w:t>
      </w:r>
      <w:r>
        <w:rPr>
          <w:rFonts w:hint="eastAsia" w:ascii="Calibri" w:hAnsi="宋体"/>
          <w:kern w:val="2"/>
          <w:sz w:val="24"/>
          <w:szCs w:val="24"/>
        </w:rPr>
        <w:t>，且未担任其他在施建设项目的项目经理。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.3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未被列入“信用中国”网站(www.creditchina.gov.cn)失信被执行人名单、“国家企业信用公示系统”网站（www.gsxt.gov.cn）严重违法失信企业名单（黑名单）的投标人（招标人或评标专家委员会于评标现场查询）；信用信息查询记录和证据留存具体方式：经评标委员会确认的查询结果截图作为查询记录和证据，与其他文件一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3.4</w:t>
      </w:r>
      <w:r>
        <w:rPr>
          <w:rFonts w:hint="eastAsia" w:ascii="Calibri" w:hAnsi="宋体"/>
          <w:kern w:val="2"/>
          <w:sz w:val="24"/>
          <w:szCs w:val="24"/>
        </w:rPr>
        <w:t>外省企业需在</w:t>
      </w:r>
      <w:r>
        <w:fldChar w:fldCharType="begin"/>
      </w:r>
      <w:r>
        <w:instrText xml:space="preserve"> HYPERLINK "http://www.baidu.com/link?url=P3ps8t6bf_gW7SENaDzz9NvrVfoVVVNa8JJG39ZS_PTKYo1qmNXsZEI3XBd3cCm6" </w:instrText>
      </w:r>
      <w:r>
        <w:fldChar w:fldCharType="separate"/>
      </w:r>
      <w:r>
        <w:rPr>
          <w:rFonts w:hint="eastAsia" w:ascii="Calibri" w:hAnsi="宋体"/>
          <w:kern w:val="2"/>
          <w:sz w:val="24"/>
          <w:szCs w:val="24"/>
        </w:rPr>
        <w:t>河南省建筑市场监管公共服务平台</w:t>
      </w:r>
      <w:r>
        <w:rPr>
          <w:rFonts w:hint="eastAsia" w:ascii="Calibri" w:hAnsi="宋体"/>
          <w:kern w:val="2"/>
          <w:sz w:val="24"/>
          <w:szCs w:val="24"/>
        </w:rPr>
        <w:fldChar w:fldCharType="end"/>
      </w:r>
      <w:r>
        <w:rPr>
          <w:rFonts w:hint="eastAsia" w:ascii="Calibri" w:hAnsi="宋体"/>
          <w:kern w:val="2"/>
          <w:sz w:val="24"/>
          <w:szCs w:val="24"/>
        </w:rPr>
        <w:t>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ascii="Calibri" w:hAnsi="宋体"/>
          <w:kern w:val="2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bCs/>
          <w:kern w:val="2"/>
          <w:sz w:val="24"/>
          <w:szCs w:val="24"/>
        </w:rPr>
        <w:t>注：</w:t>
      </w:r>
      <w:r>
        <w:rPr>
          <w:rFonts w:hint="eastAsia" w:ascii="Calibri" w:hAnsi="宋体"/>
          <w:kern w:val="2"/>
          <w:sz w:val="24"/>
          <w:szCs w:val="24"/>
        </w:rPr>
        <w:t>项目经理如有已中标项目工期内变更情况，请按照豫建建〔</w:t>
      </w:r>
      <w:r>
        <w:rPr>
          <w:rFonts w:ascii="Calibri" w:hAnsi="宋体"/>
          <w:kern w:val="2"/>
          <w:sz w:val="24"/>
          <w:szCs w:val="24"/>
        </w:rPr>
        <w:t>2015</w:t>
      </w:r>
      <w:r>
        <w:rPr>
          <w:rFonts w:hint="eastAsia" w:ascii="Calibri" w:hAnsi="宋体"/>
          <w:kern w:val="2"/>
          <w:sz w:val="24"/>
          <w:szCs w:val="24"/>
        </w:rPr>
        <w:t>〕</w:t>
      </w:r>
      <w:r>
        <w:rPr>
          <w:rFonts w:ascii="Calibri" w:hAnsi="宋体"/>
          <w:kern w:val="2"/>
          <w:sz w:val="24"/>
          <w:szCs w:val="24"/>
        </w:rPr>
        <w:t>23</w:t>
      </w:r>
      <w:r>
        <w:rPr>
          <w:rFonts w:hint="eastAsia" w:ascii="Calibri" w:hAnsi="宋体"/>
          <w:kern w:val="2"/>
          <w:sz w:val="24"/>
          <w:szCs w:val="24"/>
        </w:rPr>
        <w:t>号文件规定提供《项目经理（项目总监）变更备案表》等官方手续。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723" w:firstLineChars="3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720" w:firstLineChars="3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508" w:firstLineChars="212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招标文件和施工图纸的获取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</w:t>
      </w:r>
      <w:bookmarkStart w:id="0" w:name="_GoBack"/>
      <w:bookmarkEnd w:id="0"/>
      <w:r>
        <w:rPr>
          <w:rFonts w:hint="eastAsia" w:ascii="Calibri" w:hAnsi="宋体"/>
          <w:kern w:val="2"/>
          <w:sz w:val="24"/>
          <w:szCs w:val="24"/>
        </w:rPr>
        <w:t>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ggzy.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xuchang.</w:t>
      </w:r>
      <w:r>
        <w:rPr>
          <w:rFonts w:ascii="Calibri" w:hAnsi="宋体"/>
          <w:kern w:val="2"/>
          <w:sz w:val="24"/>
          <w:szCs w:val="24"/>
        </w:rPr>
        <w:t>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5.2</w:t>
      </w:r>
      <w:r>
        <w:rPr>
          <w:rFonts w:hint="eastAsia" w:ascii="Calibri" w:hAnsi="宋体"/>
          <w:kern w:val="2"/>
          <w:sz w:val="24"/>
          <w:szCs w:val="24"/>
        </w:rPr>
        <w:t>施工图纸下载：按照施工招标文件中第二章投标人须知前附表第</w:t>
      </w:r>
      <w:r>
        <w:rPr>
          <w:rFonts w:ascii="Calibri" w:hAnsi="宋体"/>
          <w:kern w:val="2"/>
          <w:sz w:val="24"/>
          <w:szCs w:val="24"/>
        </w:rPr>
        <w:t>2.1</w:t>
      </w:r>
      <w:r>
        <w:rPr>
          <w:rFonts w:hint="eastAsia" w:ascii="Calibri" w:hAnsi="宋体"/>
          <w:kern w:val="2"/>
          <w:sz w:val="24"/>
          <w:szCs w:val="24"/>
        </w:rPr>
        <w:t>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5.3</w:t>
      </w:r>
      <w:r>
        <w:rPr>
          <w:rFonts w:hint="eastAsia" w:ascii="Calibri" w:hAnsi="宋体"/>
          <w:kern w:val="2"/>
          <w:sz w:val="24"/>
          <w:szCs w:val="24"/>
        </w:rPr>
        <w:t>招标文件每套售价</w:t>
      </w:r>
      <w:r>
        <w:rPr>
          <w:rFonts w:ascii="Calibri" w:hAnsi="宋体"/>
          <w:kern w:val="2"/>
          <w:sz w:val="24"/>
          <w:szCs w:val="24"/>
        </w:rPr>
        <w:t>500</w:t>
      </w:r>
      <w:r>
        <w:rPr>
          <w:rFonts w:hint="eastAsia" w:ascii="Calibri" w:hAnsi="宋体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ascii="Calibri" w:hAnsi="宋体"/>
          <w:kern w:val="2"/>
          <w:sz w:val="24"/>
          <w:szCs w:val="24"/>
        </w:rPr>
        <w:t>201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9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6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21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8</w:t>
      </w:r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中国人民解放军河南省</w:t>
      </w:r>
      <w:r>
        <w:rPr>
          <w:rFonts w:hint="eastAsia" w:ascii="Calibri" w:hAnsi="宋体"/>
          <w:color w:val="000000"/>
          <w:kern w:val="2"/>
          <w:sz w:val="24"/>
          <w:szCs w:val="24"/>
        </w:rPr>
        <w:t>禹州市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　址：行政南路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宋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13938910555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70" w:leftChars="-50" w:right="-170" w:rightChars="-50" w:firstLine="480" w:firstLineChars="200"/>
        <w:textAlignment w:val="auto"/>
        <w:outlineLvl w:val="9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联系方式：15617261112</w:t>
      </w:r>
      <w:r>
        <w:rPr>
          <w:rFonts w:hint="eastAsia" w:hAnsi="宋体"/>
          <w:sz w:val="24"/>
          <w:szCs w:val="22"/>
        </w:rPr>
        <w:t xml:space="preserve">                       </w:t>
      </w:r>
    </w:p>
    <w:p>
      <w:pPr>
        <w:spacing w:line="400" w:lineRule="exact"/>
        <w:rPr>
          <w:rFonts w:hint="eastAsia" w:hAnsi="宋体"/>
          <w:b/>
          <w:color w:val="000000"/>
          <w:sz w:val="24"/>
          <w:szCs w:val="24"/>
        </w:rPr>
      </w:pP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fldChar w:fldCharType="begin"/>
                </w:r>
                <w:r>
                  <w:rPr>
                    <w:sz w:val="15"/>
                    <w:szCs w:val="15"/>
                  </w:rPr>
                  <w:instrText xml:space="preserve"> PAGE 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>
                  <w:rPr>
                    <w:sz w:val="15"/>
                    <w:szCs w:val="15"/>
                    <w:lang w:val="en-US" w:eastAsia="zh-CN"/>
                  </w:rPr>
                  <w:t>2</w:t>
                </w:r>
                <w:r>
                  <w:rPr>
                    <w:sz w:val="15"/>
                    <w:szCs w:val="15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cumentProtection w:enforcement="0"/>
  <w:defaultTabStop w:val="420"/>
  <w:drawingGridHorizontalSpacing w:val="17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6662"/>
    <w:rsid w:val="003B2E48"/>
    <w:rsid w:val="003E385B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44C5E"/>
    <w:rsid w:val="007500EA"/>
    <w:rsid w:val="00752804"/>
    <w:rsid w:val="00761673"/>
    <w:rsid w:val="007631AF"/>
    <w:rsid w:val="00773DE4"/>
    <w:rsid w:val="007746AB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16680"/>
    <w:rsid w:val="00B21E2C"/>
    <w:rsid w:val="00B36A1E"/>
    <w:rsid w:val="00B573E8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1DDA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321238"/>
    <w:rsid w:val="018D284D"/>
    <w:rsid w:val="01D22DB2"/>
    <w:rsid w:val="01FA19F4"/>
    <w:rsid w:val="027E5EEC"/>
    <w:rsid w:val="02CA715B"/>
    <w:rsid w:val="03310E6C"/>
    <w:rsid w:val="034E7EBA"/>
    <w:rsid w:val="04B441DF"/>
    <w:rsid w:val="05775FFC"/>
    <w:rsid w:val="05970229"/>
    <w:rsid w:val="05E57919"/>
    <w:rsid w:val="066279FD"/>
    <w:rsid w:val="06D12236"/>
    <w:rsid w:val="06E9268F"/>
    <w:rsid w:val="071024FF"/>
    <w:rsid w:val="07C559E5"/>
    <w:rsid w:val="08D814EC"/>
    <w:rsid w:val="09715632"/>
    <w:rsid w:val="0A0228AA"/>
    <w:rsid w:val="0A074BDD"/>
    <w:rsid w:val="0B445D5E"/>
    <w:rsid w:val="0C5E56ED"/>
    <w:rsid w:val="0C90327B"/>
    <w:rsid w:val="0CE8392D"/>
    <w:rsid w:val="0E6E3F04"/>
    <w:rsid w:val="0E701C20"/>
    <w:rsid w:val="0F491BE8"/>
    <w:rsid w:val="101F7414"/>
    <w:rsid w:val="10553DF7"/>
    <w:rsid w:val="11657B7E"/>
    <w:rsid w:val="122A60F8"/>
    <w:rsid w:val="1237374B"/>
    <w:rsid w:val="1298171B"/>
    <w:rsid w:val="12BC6DF4"/>
    <w:rsid w:val="13857254"/>
    <w:rsid w:val="142D41B0"/>
    <w:rsid w:val="14690B5C"/>
    <w:rsid w:val="15073864"/>
    <w:rsid w:val="15B01DB8"/>
    <w:rsid w:val="15D27AB7"/>
    <w:rsid w:val="16B40C21"/>
    <w:rsid w:val="16C566C2"/>
    <w:rsid w:val="16C62616"/>
    <w:rsid w:val="16CC7B22"/>
    <w:rsid w:val="170762EE"/>
    <w:rsid w:val="17961DBC"/>
    <w:rsid w:val="179A35E2"/>
    <w:rsid w:val="17A13D21"/>
    <w:rsid w:val="17AC1A31"/>
    <w:rsid w:val="17E205F1"/>
    <w:rsid w:val="190E4DF4"/>
    <w:rsid w:val="19704663"/>
    <w:rsid w:val="1A082350"/>
    <w:rsid w:val="1A6629B5"/>
    <w:rsid w:val="1B175A77"/>
    <w:rsid w:val="1B746382"/>
    <w:rsid w:val="1BA41B87"/>
    <w:rsid w:val="1C1C7B89"/>
    <w:rsid w:val="1CD73743"/>
    <w:rsid w:val="1E01079F"/>
    <w:rsid w:val="1EB363DB"/>
    <w:rsid w:val="1ED44DE1"/>
    <w:rsid w:val="1F0624AB"/>
    <w:rsid w:val="1F130311"/>
    <w:rsid w:val="2099316F"/>
    <w:rsid w:val="20A114FF"/>
    <w:rsid w:val="211221EE"/>
    <w:rsid w:val="21687EFD"/>
    <w:rsid w:val="21CD5B89"/>
    <w:rsid w:val="22AC5572"/>
    <w:rsid w:val="22CE2E3D"/>
    <w:rsid w:val="23195A31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E578DC"/>
    <w:rsid w:val="266E4932"/>
    <w:rsid w:val="26F5166B"/>
    <w:rsid w:val="27883452"/>
    <w:rsid w:val="2855735F"/>
    <w:rsid w:val="287D65D4"/>
    <w:rsid w:val="28963ED6"/>
    <w:rsid w:val="28990CB5"/>
    <w:rsid w:val="2B46273E"/>
    <w:rsid w:val="2B832123"/>
    <w:rsid w:val="2BC66BA1"/>
    <w:rsid w:val="2CA37ED6"/>
    <w:rsid w:val="2CCD704B"/>
    <w:rsid w:val="2E587C3A"/>
    <w:rsid w:val="2EDC5109"/>
    <w:rsid w:val="2EFA795F"/>
    <w:rsid w:val="2F543C9D"/>
    <w:rsid w:val="312132AF"/>
    <w:rsid w:val="313542A6"/>
    <w:rsid w:val="31F66B83"/>
    <w:rsid w:val="32116F47"/>
    <w:rsid w:val="32C30F7C"/>
    <w:rsid w:val="334F1016"/>
    <w:rsid w:val="336443E8"/>
    <w:rsid w:val="336E7AC2"/>
    <w:rsid w:val="33791E09"/>
    <w:rsid w:val="33950533"/>
    <w:rsid w:val="346C26B5"/>
    <w:rsid w:val="34E6743A"/>
    <w:rsid w:val="35B30CAC"/>
    <w:rsid w:val="35E46207"/>
    <w:rsid w:val="362C5BCB"/>
    <w:rsid w:val="363A3FF2"/>
    <w:rsid w:val="364A188E"/>
    <w:rsid w:val="36DA7613"/>
    <w:rsid w:val="36F372AE"/>
    <w:rsid w:val="370619C6"/>
    <w:rsid w:val="378301C2"/>
    <w:rsid w:val="38C40879"/>
    <w:rsid w:val="392A5471"/>
    <w:rsid w:val="3A9140A3"/>
    <w:rsid w:val="3AA25F49"/>
    <w:rsid w:val="3AB468F6"/>
    <w:rsid w:val="3AB56C0B"/>
    <w:rsid w:val="3B185E21"/>
    <w:rsid w:val="3BA037E1"/>
    <w:rsid w:val="3BB87E64"/>
    <w:rsid w:val="3BD3322D"/>
    <w:rsid w:val="3BE9553C"/>
    <w:rsid w:val="3C7D6822"/>
    <w:rsid w:val="3D9656EF"/>
    <w:rsid w:val="3DA43561"/>
    <w:rsid w:val="3E627CEF"/>
    <w:rsid w:val="3ED75D9B"/>
    <w:rsid w:val="3F8A2BB9"/>
    <w:rsid w:val="3F9A197C"/>
    <w:rsid w:val="3FAC1B69"/>
    <w:rsid w:val="40592A5B"/>
    <w:rsid w:val="40B32304"/>
    <w:rsid w:val="40F65B50"/>
    <w:rsid w:val="426657F4"/>
    <w:rsid w:val="42D27E3B"/>
    <w:rsid w:val="448D41E4"/>
    <w:rsid w:val="4534104D"/>
    <w:rsid w:val="453F4D81"/>
    <w:rsid w:val="46F665D5"/>
    <w:rsid w:val="46FF1710"/>
    <w:rsid w:val="473A734D"/>
    <w:rsid w:val="479C2871"/>
    <w:rsid w:val="48055597"/>
    <w:rsid w:val="485A0471"/>
    <w:rsid w:val="48FD4F85"/>
    <w:rsid w:val="49284CB8"/>
    <w:rsid w:val="49573CD2"/>
    <w:rsid w:val="498E16A1"/>
    <w:rsid w:val="4A35296E"/>
    <w:rsid w:val="4A3A1072"/>
    <w:rsid w:val="4B0F551D"/>
    <w:rsid w:val="4C0B3AD4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50CD50A5"/>
    <w:rsid w:val="516D0B50"/>
    <w:rsid w:val="516D30D9"/>
    <w:rsid w:val="51A72B32"/>
    <w:rsid w:val="51A90DEA"/>
    <w:rsid w:val="51FD03C5"/>
    <w:rsid w:val="522960EB"/>
    <w:rsid w:val="527E133E"/>
    <w:rsid w:val="536C3216"/>
    <w:rsid w:val="54510B8A"/>
    <w:rsid w:val="54705642"/>
    <w:rsid w:val="55BD693A"/>
    <w:rsid w:val="57A45209"/>
    <w:rsid w:val="588268A2"/>
    <w:rsid w:val="5904100F"/>
    <w:rsid w:val="5A721296"/>
    <w:rsid w:val="5AED6F61"/>
    <w:rsid w:val="5B0C6806"/>
    <w:rsid w:val="5BA1567D"/>
    <w:rsid w:val="5BAC74D7"/>
    <w:rsid w:val="5BF40633"/>
    <w:rsid w:val="5CB976AC"/>
    <w:rsid w:val="5CF440D4"/>
    <w:rsid w:val="5D560F60"/>
    <w:rsid w:val="5DE7500C"/>
    <w:rsid w:val="5DE907C1"/>
    <w:rsid w:val="5E3C4487"/>
    <w:rsid w:val="5F257E2C"/>
    <w:rsid w:val="60131415"/>
    <w:rsid w:val="60D50621"/>
    <w:rsid w:val="60DE2F41"/>
    <w:rsid w:val="61564B7A"/>
    <w:rsid w:val="6258355A"/>
    <w:rsid w:val="63212A6C"/>
    <w:rsid w:val="63A269E4"/>
    <w:rsid w:val="64AB58D9"/>
    <w:rsid w:val="65A23697"/>
    <w:rsid w:val="65FD5841"/>
    <w:rsid w:val="668D3B83"/>
    <w:rsid w:val="6730721F"/>
    <w:rsid w:val="67CA1C43"/>
    <w:rsid w:val="68F71A52"/>
    <w:rsid w:val="69B06084"/>
    <w:rsid w:val="69ED7087"/>
    <w:rsid w:val="6B6E3065"/>
    <w:rsid w:val="6B8541C1"/>
    <w:rsid w:val="6B922773"/>
    <w:rsid w:val="6BB5669C"/>
    <w:rsid w:val="6BD86780"/>
    <w:rsid w:val="6C051ABB"/>
    <w:rsid w:val="6C4A4EA7"/>
    <w:rsid w:val="6C8A79AA"/>
    <w:rsid w:val="6D946D71"/>
    <w:rsid w:val="6DF51394"/>
    <w:rsid w:val="6E47386F"/>
    <w:rsid w:val="6E6D3D28"/>
    <w:rsid w:val="6EA162E7"/>
    <w:rsid w:val="6F421279"/>
    <w:rsid w:val="6F8406F6"/>
    <w:rsid w:val="6F8971D4"/>
    <w:rsid w:val="6FAB69F9"/>
    <w:rsid w:val="6FE07A5E"/>
    <w:rsid w:val="700517FE"/>
    <w:rsid w:val="70705DCA"/>
    <w:rsid w:val="707E3143"/>
    <w:rsid w:val="71BF06F5"/>
    <w:rsid w:val="73EB216D"/>
    <w:rsid w:val="743576A9"/>
    <w:rsid w:val="744A722F"/>
    <w:rsid w:val="75047092"/>
    <w:rsid w:val="75F31369"/>
    <w:rsid w:val="76987059"/>
    <w:rsid w:val="777574F5"/>
    <w:rsid w:val="7AC60887"/>
    <w:rsid w:val="7CCB2AF0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9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3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basedOn w:val="39"/>
    <w:qFormat/>
    <w:uiPriority w:val="0"/>
    <w:rPr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basedOn w:val="39"/>
    <w:qFormat/>
    <w:uiPriority w:val="0"/>
    <w:rPr>
      <w:color w:val="000000"/>
      <w:u w:val="none"/>
    </w:rPr>
  </w:style>
  <w:style w:type="character" w:styleId="43">
    <w:name w:val="Emphasis"/>
    <w:basedOn w:val="39"/>
    <w:qFormat/>
    <w:uiPriority w:val="0"/>
    <w:rPr>
      <w:b w:val="0"/>
    </w:rPr>
  </w:style>
  <w:style w:type="character" w:styleId="44">
    <w:name w:val="Hyperlink"/>
    <w:basedOn w:val="39"/>
    <w:qFormat/>
    <w:uiPriority w:val="0"/>
    <w:rPr>
      <w:color w:val="000000"/>
      <w:u w:val="none"/>
    </w:rPr>
  </w:style>
  <w:style w:type="character" w:customStyle="1" w:styleId="45">
    <w:name w:val="font161"/>
    <w:basedOn w:val="39"/>
    <w:qFormat/>
    <w:uiPriority w:val="0"/>
    <w:rPr>
      <w:bCs/>
      <w:sz w:val="32"/>
      <w:szCs w:val="32"/>
    </w:rPr>
  </w:style>
  <w:style w:type="character" w:customStyle="1" w:styleId="46">
    <w:name w:val="red2"/>
    <w:basedOn w:val="39"/>
    <w:qFormat/>
    <w:uiPriority w:val="0"/>
    <w:rPr>
      <w:color w:val="FF0000"/>
      <w:sz w:val="18"/>
      <w:szCs w:val="18"/>
    </w:rPr>
  </w:style>
  <w:style w:type="character" w:customStyle="1" w:styleId="47">
    <w:name w:val="apple-converted-space"/>
    <w:basedOn w:val="39"/>
    <w:qFormat/>
    <w:uiPriority w:val="0"/>
  </w:style>
  <w:style w:type="character" w:customStyle="1" w:styleId="48">
    <w:name w:val="green"/>
    <w:basedOn w:val="39"/>
    <w:qFormat/>
    <w:uiPriority w:val="0"/>
    <w:rPr>
      <w:color w:val="66AE00"/>
      <w:sz w:val="18"/>
      <w:szCs w:val="18"/>
    </w:rPr>
  </w:style>
  <w:style w:type="character" w:customStyle="1" w:styleId="49">
    <w:name w:val="textcontents"/>
    <w:basedOn w:val="39"/>
    <w:qFormat/>
    <w:uiPriority w:val="0"/>
  </w:style>
  <w:style w:type="character" w:customStyle="1" w:styleId="50">
    <w:name w:val="gb-jt"/>
    <w:basedOn w:val="39"/>
    <w:qFormat/>
    <w:uiPriority w:val="0"/>
  </w:style>
  <w:style w:type="character" w:customStyle="1" w:styleId="51">
    <w:name w:val="red"/>
    <w:basedOn w:val="39"/>
    <w:qFormat/>
    <w:uiPriority w:val="0"/>
    <w:rPr>
      <w:color w:val="FF0000"/>
    </w:rPr>
  </w:style>
  <w:style w:type="character" w:customStyle="1" w:styleId="52">
    <w:name w:val="green1"/>
    <w:basedOn w:val="39"/>
    <w:qFormat/>
    <w:uiPriority w:val="0"/>
    <w:rPr>
      <w:color w:val="66AE00"/>
      <w:sz w:val="18"/>
      <w:szCs w:val="18"/>
    </w:rPr>
  </w:style>
  <w:style w:type="character" w:customStyle="1" w:styleId="53">
    <w:name w:val="right"/>
    <w:basedOn w:val="39"/>
    <w:qFormat/>
    <w:uiPriority w:val="0"/>
    <w:rPr>
      <w:color w:val="999999"/>
      <w:sz w:val="18"/>
      <w:szCs w:val="18"/>
    </w:rPr>
  </w:style>
  <w:style w:type="character" w:customStyle="1" w:styleId="54">
    <w:name w:val="blue"/>
    <w:basedOn w:val="39"/>
    <w:qFormat/>
    <w:uiPriority w:val="0"/>
    <w:rPr>
      <w:color w:val="0371C6"/>
      <w:sz w:val="21"/>
      <w:szCs w:val="21"/>
    </w:rPr>
  </w:style>
  <w:style w:type="character" w:customStyle="1" w:styleId="55">
    <w:name w:val="red1"/>
    <w:basedOn w:val="39"/>
    <w:qFormat/>
    <w:uiPriority w:val="0"/>
    <w:rPr>
      <w:color w:val="FF0000"/>
      <w:sz w:val="18"/>
      <w:szCs w:val="18"/>
    </w:rPr>
  </w:style>
  <w:style w:type="character" w:customStyle="1" w:styleId="56">
    <w:name w:val="hover"/>
    <w:basedOn w:val="39"/>
    <w:qFormat/>
    <w:uiPriority w:val="0"/>
  </w:style>
  <w:style w:type="paragraph" w:customStyle="1" w:styleId="5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58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9">
    <w:name w:val="1"/>
    <w:basedOn w:val="1"/>
    <w:next w:val="1"/>
    <w:qFormat/>
    <w:uiPriority w:val="0"/>
  </w:style>
  <w:style w:type="paragraph" w:customStyle="1" w:styleId="60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1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63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6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5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66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69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7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71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7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73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  <w:style w:type="paragraph" w:customStyle="1" w:styleId="74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75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6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444</Words>
  <Characters>2537</Characters>
  <Lines>21</Lines>
  <Paragraphs>5</Paragraphs>
  <TotalTime>1</TotalTime>
  <ScaleCrop>false</ScaleCrop>
  <LinksUpToDate>false</LinksUpToDate>
  <CharactersWithSpaces>2976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2018-09-27T07:26:00Z</dcterms:created>
  <dc:creator>微软用户</dc:creator>
  <cp:lastModifiedBy>枫景苑</cp:lastModifiedBy>
  <cp:lastPrinted>2019-05-27T08:54:34Z</cp:lastPrinted>
  <dcterms:modified xsi:type="dcterms:W3CDTF">2019-05-27T08:55:20Z</dcterms:modified>
  <dc:title>禹州市妇幼保健院整体迁建装修工程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