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建安区建设工程</w:t>
      </w:r>
    </w:p>
    <w:p>
      <w:pPr>
        <w:jc w:val="center"/>
        <w:rPr>
          <w:rFonts w:asciiTheme="minorEastAsia" w:hAnsiTheme="minorEastAsia" w:eastAsiaTheme="minorEastAsia" w:cstheme="minorEastAsia"/>
          <w:sz w:val="56"/>
          <w:szCs w:val="56"/>
        </w:rPr>
      </w:pPr>
    </w:p>
    <w:p>
      <w:pPr>
        <w:rPr>
          <w:rFonts w:asciiTheme="minorEastAsia" w:hAnsiTheme="minorEastAsia" w:eastAsiaTheme="minorEastAsia" w:cstheme="minorEastAsia"/>
          <w:sz w:val="52"/>
          <w:szCs w:val="52"/>
        </w:rPr>
      </w:pPr>
    </w:p>
    <w:p>
      <w:pPr>
        <w:jc w:val="center"/>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招</w:t>
      </w:r>
    </w:p>
    <w:p>
      <w:pPr>
        <w:jc w:val="center"/>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标</w:t>
      </w:r>
    </w:p>
    <w:p>
      <w:pPr>
        <w:jc w:val="center"/>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文</w:t>
      </w:r>
    </w:p>
    <w:p>
      <w:pPr>
        <w:jc w:val="center"/>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件</w:t>
      </w:r>
    </w:p>
    <w:p>
      <w:pPr>
        <w:jc w:val="center"/>
        <w:rPr>
          <w:rFonts w:asciiTheme="minorEastAsia" w:hAnsiTheme="minorEastAsia" w:eastAsiaTheme="minorEastAsia" w:cstheme="minorEastAsia"/>
          <w:sz w:val="32"/>
          <w:szCs w:val="32"/>
        </w:rPr>
      </w:pPr>
    </w:p>
    <w:p>
      <w:pPr>
        <w:tabs>
          <w:tab w:val="left" w:pos="1476"/>
        </w:tabs>
        <w:jc w:val="center"/>
        <w:rPr>
          <w:rFonts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rPr>
      </w:pPr>
    </w:p>
    <w:p>
      <w:pPr>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项目编号：建安建</w:t>
      </w:r>
      <w:r>
        <w:rPr>
          <w:rFonts w:hint="eastAsia" w:asciiTheme="minorEastAsia" w:hAnsiTheme="minorEastAsia" w:eastAsiaTheme="minorEastAsia" w:cstheme="minorEastAsia"/>
          <w:color w:val="auto"/>
          <w:sz w:val="32"/>
          <w:szCs w:val="32"/>
        </w:rPr>
        <w:t>工公字〔2019〕</w:t>
      </w:r>
      <w:r>
        <w:rPr>
          <w:rFonts w:hint="eastAsia" w:asciiTheme="minorEastAsia" w:hAnsiTheme="minorEastAsia" w:eastAsiaTheme="minorEastAsia" w:cstheme="minorEastAsia"/>
          <w:color w:val="auto"/>
          <w:sz w:val="32"/>
          <w:szCs w:val="32"/>
          <w:lang w:val="en-US" w:eastAsia="zh-CN"/>
        </w:rPr>
        <w:t>87</w:t>
      </w:r>
      <w:r>
        <w:rPr>
          <w:rFonts w:hint="eastAsia" w:asciiTheme="minorEastAsia" w:hAnsiTheme="minorEastAsia" w:eastAsiaTheme="minorEastAsia" w:cstheme="minorEastAsia"/>
          <w:color w:val="auto"/>
          <w:sz w:val="32"/>
          <w:szCs w:val="32"/>
        </w:rPr>
        <w:t>号</w:t>
      </w:r>
    </w:p>
    <w:p>
      <w:pPr>
        <w:ind w:firstLine="1280" w:firstLineChars="4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项目名称：许昌市建安区小召乡托老托养</w:t>
      </w:r>
    </w:p>
    <w:p>
      <w:pPr>
        <w:ind w:firstLine="2880" w:firstLineChars="9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中心提升改造项目</w:t>
      </w:r>
    </w:p>
    <w:p>
      <w:pPr>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招 标 人：许昌市建安区小召乡人民政府</w:t>
      </w:r>
    </w:p>
    <w:p>
      <w:pPr>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代理机构：陕西方得项目管理有限公司</w:t>
      </w:r>
    </w:p>
    <w:p>
      <w:pPr>
        <w:ind w:firstLine="3520" w:firstLineChars="1100"/>
        <w:rPr>
          <w:rFonts w:asciiTheme="minorEastAsia" w:hAnsiTheme="minorEastAsia" w:eastAsiaTheme="minorEastAsia" w:cstheme="minorEastAsia"/>
          <w:sz w:val="16"/>
        </w:rPr>
      </w:pPr>
      <w:r>
        <w:rPr>
          <w:rFonts w:hint="eastAsia" w:asciiTheme="minorEastAsia" w:hAnsiTheme="minorEastAsia" w:eastAsiaTheme="minorEastAsia" w:cstheme="minorEastAsia"/>
          <w:sz w:val="32"/>
          <w:szCs w:val="32"/>
        </w:rPr>
        <w:t>二〇一九年五月</w:t>
      </w:r>
    </w:p>
    <w:p>
      <w:pP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44"/>
        </w:rPr>
        <w:t xml:space="preserve">            </w:t>
      </w:r>
    </w:p>
    <w:p>
      <w:pPr>
        <w:jc w:val="center"/>
        <w:rPr>
          <w:rFonts w:asciiTheme="minorEastAsia" w:hAnsiTheme="minorEastAsia" w:eastAsiaTheme="minorEastAsia" w:cstheme="minorEastAsia"/>
          <w:b/>
          <w:sz w:val="44"/>
        </w:rPr>
        <w:sectPr>
          <w:headerReference r:id="rId5" w:type="first"/>
          <w:headerReference r:id="rId3" w:type="default"/>
          <w:footerReference r:id="rId6" w:type="default"/>
          <w:headerReference r:id="rId4" w:type="even"/>
          <w:pgSz w:w="11906" w:h="16838"/>
          <w:pgMar w:top="1304" w:right="1134" w:bottom="1304" w:left="1134" w:header="851" w:footer="850" w:gutter="0"/>
          <w:pgNumType w:fmt="numberInDash" w:start="0"/>
          <w:cols w:space="720" w:num="1"/>
          <w:docGrid w:type="linesAndChars" w:linePitch="462" w:charSpace="0"/>
        </w:sectPr>
      </w:pPr>
    </w:p>
    <w:p>
      <w:pPr>
        <w:jc w:val="cente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44"/>
        </w:rPr>
        <w:t>目  录</w:t>
      </w:r>
    </w:p>
    <w:p>
      <w:pPr>
        <w:jc w:val="center"/>
        <w:rPr>
          <w:rFonts w:asciiTheme="minorEastAsia" w:hAnsiTheme="minorEastAsia" w:eastAsiaTheme="minorEastAsia" w:cstheme="minorEastAsia"/>
          <w:b/>
          <w:sz w:val="32"/>
        </w:rPr>
      </w:pPr>
    </w:p>
    <w:p>
      <w:pPr>
        <w:tabs>
          <w:tab w:val="left" w:leader="hyphen" w:pos="7919"/>
        </w:tabs>
        <w:snapToGrid w:val="0"/>
        <w:spacing w:line="480" w:lineRule="auto"/>
        <w:ind w:firstLine="645"/>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szCs w:val="28"/>
        </w:rPr>
        <w:t>第一章  招标公告</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2</w:t>
      </w:r>
      <w:r>
        <w:rPr>
          <w:rFonts w:hint="eastAsia" w:asciiTheme="minorEastAsia" w:hAnsiTheme="minorEastAsia" w:eastAsiaTheme="minorEastAsia" w:cstheme="minorEastAsia"/>
          <w:b/>
          <w:sz w:val="28"/>
        </w:rPr>
        <w:tab/>
      </w:r>
    </w:p>
    <w:p>
      <w:pPr>
        <w:tabs>
          <w:tab w:val="left" w:leader="hyphen" w:pos="7919"/>
        </w:tabs>
        <w:snapToGrid w:val="0"/>
        <w:spacing w:line="480" w:lineRule="auto"/>
        <w:ind w:firstLine="645"/>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第二章  投标须知</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7</w:t>
      </w:r>
    </w:p>
    <w:p>
      <w:pPr>
        <w:tabs>
          <w:tab w:val="left" w:leader="hyphen" w:pos="7919"/>
        </w:tabs>
        <w:snapToGrid w:val="0"/>
        <w:spacing w:line="480" w:lineRule="auto"/>
        <w:ind w:firstLine="645"/>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第三章  评标办法</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27</w:t>
      </w:r>
    </w:p>
    <w:p>
      <w:pPr>
        <w:tabs>
          <w:tab w:val="left" w:leader="hyphen" w:pos="7919"/>
        </w:tabs>
        <w:snapToGrid w:val="0"/>
        <w:spacing w:line="480" w:lineRule="auto"/>
        <w:ind w:firstLine="645"/>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第四章  合同条款及格式</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38</w:t>
      </w:r>
    </w:p>
    <w:p>
      <w:pPr>
        <w:tabs>
          <w:tab w:val="left" w:leader="hyphen" w:pos="7919"/>
        </w:tabs>
        <w:snapToGrid w:val="0"/>
        <w:spacing w:line="480" w:lineRule="auto"/>
        <w:ind w:firstLine="645"/>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第五章  工程量清单</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39</w:t>
      </w:r>
    </w:p>
    <w:p>
      <w:pPr>
        <w:tabs>
          <w:tab w:val="left" w:leader="hyphen" w:pos="7919"/>
        </w:tabs>
        <w:snapToGrid w:val="0"/>
        <w:spacing w:line="480" w:lineRule="auto"/>
        <w:ind w:firstLine="645"/>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第六章  图  纸</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4</w:t>
      </w:r>
      <w:r>
        <w:rPr>
          <w:rFonts w:hint="eastAsia" w:asciiTheme="minorEastAsia" w:hAnsiTheme="minorEastAsia" w:eastAsiaTheme="minorEastAsia" w:cstheme="minorEastAsia"/>
          <w:b/>
          <w:sz w:val="28"/>
          <w:lang w:val="en-US" w:eastAsia="zh-CN"/>
        </w:rPr>
        <w:t>4</w:t>
      </w:r>
    </w:p>
    <w:p>
      <w:pPr>
        <w:tabs>
          <w:tab w:val="left" w:leader="hyphen" w:pos="7919"/>
        </w:tabs>
        <w:snapToGrid w:val="0"/>
        <w:spacing w:line="480" w:lineRule="auto"/>
        <w:ind w:firstLine="645"/>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第七章  技术标准和要求</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4</w:t>
      </w:r>
      <w:r>
        <w:rPr>
          <w:rFonts w:hint="eastAsia" w:asciiTheme="minorEastAsia" w:hAnsiTheme="minorEastAsia" w:eastAsiaTheme="minorEastAsia" w:cstheme="minorEastAsia"/>
          <w:b/>
          <w:sz w:val="28"/>
          <w:lang w:val="en-US" w:eastAsia="zh-CN"/>
        </w:rPr>
        <w:t>5</w:t>
      </w:r>
    </w:p>
    <w:p>
      <w:pPr>
        <w:tabs>
          <w:tab w:val="left" w:leader="hyphen" w:pos="7919"/>
        </w:tabs>
        <w:snapToGrid w:val="0"/>
        <w:spacing w:line="480" w:lineRule="auto"/>
        <w:ind w:firstLine="645"/>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第八章  投标文件格式</w:t>
      </w:r>
      <w:r>
        <w:rPr>
          <w:rFonts w:hint="eastAsia" w:asciiTheme="minorEastAsia" w:hAnsiTheme="minorEastAsia" w:eastAsiaTheme="minorEastAsia" w:cstheme="minorEastAsia"/>
          <w:b/>
          <w:sz w:val="28"/>
        </w:rPr>
        <w:tab/>
      </w:r>
      <w:r>
        <w:rPr>
          <w:rFonts w:hint="eastAsia" w:asciiTheme="minorEastAsia" w:hAnsiTheme="minorEastAsia" w:eastAsiaTheme="minorEastAsia" w:cstheme="minorEastAsia"/>
          <w:b/>
          <w:sz w:val="28"/>
        </w:rPr>
        <w:t>4</w:t>
      </w:r>
      <w:r>
        <w:rPr>
          <w:rFonts w:hint="eastAsia" w:asciiTheme="minorEastAsia" w:hAnsiTheme="minorEastAsia" w:eastAsiaTheme="minorEastAsia" w:cstheme="minorEastAsia"/>
          <w:b/>
          <w:sz w:val="28"/>
          <w:lang w:val="en-US" w:eastAsia="zh-CN"/>
        </w:rPr>
        <w:t>6</w:t>
      </w:r>
    </w:p>
    <w:p>
      <w:pPr>
        <w:rPr>
          <w:rFonts w:asciiTheme="minorEastAsia" w:hAnsiTheme="minorEastAsia" w:eastAsiaTheme="minorEastAsia" w:cstheme="minorEastAsia"/>
          <w:b/>
          <w:sz w:val="32"/>
          <w:szCs w:val="32"/>
        </w:rPr>
      </w:pPr>
    </w:p>
    <w:p>
      <w:pPr>
        <w:ind w:firstLine="3465" w:firstLineChars="1083"/>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48"/>
          <w:szCs w:val="48"/>
        </w:rPr>
      </w:pPr>
    </w:p>
    <w:p>
      <w:pPr>
        <w:rPr>
          <w:rFonts w:asciiTheme="minorEastAsia" w:hAnsiTheme="minorEastAsia" w:eastAsiaTheme="minorEastAsia" w:cstheme="minorEastAsia"/>
          <w:b/>
          <w:sz w:val="32"/>
          <w:szCs w:val="32"/>
        </w:rPr>
      </w:pPr>
    </w:p>
    <w:p>
      <w:pPr>
        <w:ind w:firstLine="4765" w:firstLineChars="1083"/>
        <w:rPr>
          <w:rFonts w:asciiTheme="minorEastAsia" w:hAnsiTheme="minorEastAsia" w:eastAsiaTheme="minorEastAsia" w:cstheme="minorEastAsia"/>
          <w:b/>
          <w:sz w:val="44"/>
        </w:rPr>
        <w:sectPr>
          <w:pgSz w:w="11906" w:h="16838"/>
          <w:pgMar w:top="1304" w:right="1134" w:bottom="1304" w:left="1134" w:header="851" w:footer="850" w:gutter="0"/>
          <w:pgNumType w:fmt="numberInDash" w:start="0"/>
          <w:cols w:space="720" w:num="1"/>
          <w:docGrid w:type="linesAndChars" w:linePitch="462" w:charSpace="0"/>
        </w:sectPr>
      </w:pPr>
    </w:p>
    <w:p>
      <w:pPr>
        <w:ind w:firstLine="3465" w:firstLineChars="1083"/>
        <w:rPr>
          <w:rFonts w:asciiTheme="minorEastAsia" w:hAnsiTheme="minorEastAsia" w:eastAsiaTheme="minorEastAsia" w:cstheme="minorEastAsia"/>
          <w:b/>
          <w:sz w:val="32"/>
          <w:szCs w:val="32"/>
        </w:rPr>
      </w:pP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footerReference r:id="rId8" w:type="first"/>
          <w:footerReference r:id="rId7" w:type="default"/>
          <w:type w:val="continuous"/>
          <w:pgSz w:w="11906" w:h="16838"/>
          <w:pgMar w:top="1304" w:right="1134" w:bottom="1304" w:left="1134" w:header="851" w:footer="992" w:gutter="0"/>
          <w:pgNumType w:fmt="numberInDash"/>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招标公告</w:t>
      </w:r>
    </w:p>
    <w:p>
      <w:pPr>
        <w:autoSpaceDE w:val="0"/>
        <w:autoSpaceDN w:val="0"/>
        <w:adjustRightInd w:val="0"/>
        <w:spacing w:line="360" w:lineRule="auto"/>
        <w:ind w:firstLine="640" w:firstLineChars="200"/>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建安建工公字</w:t>
      </w:r>
      <w:r>
        <w:rPr>
          <w:rFonts w:hint="eastAsia" w:asciiTheme="minorEastAsia" w:hAnsiTheme="minorEastAsia" w:eastAsiaTheme="minorEastAsia" w:cstheme="minorEastAsia"/>
          <w:b/>
          <w:color w:val="auto"/>
          <w:sz w:val="32"/>
          <w:szCs w:val="32"/>
        </w:rPr>
        <w:t>〔2019〕</w:t>
      </w:r>
      <w:r>
        <w:rPr>
          <w:rFonts w:hint="eastAsia" w:asciiTheme="minorEastAsia" w:hAnsiTheme="minorEastAsia" w:eastAsiaTheme="minorEastAsia" w:cstheme="minorEastAsia"/>
          <w:b/>
          <w:color w:val="auto"/>
          <w:sz w:val="32"/>
          <w:szCs w:val="32"/>
          <w:lang w:val="en-US" w:eastAsia="zh-CN"/>
        </w:rPr>
        <w:t>87</w:t>
      </w:r>
      <w:r>
        <w:rPr>
          <w:rFonts w:hint="eastAsia" w:asciiTheme="minorEastAsia" w:hAnsiTheme="minorEastAsia" w:eastAsiaTheme="minorEastAsia" w:cstheme="minorEastAsia"/>
          <w:b/>
          <w:color w:val="auto"/>
          <w:sz w:val="32"/>
          <w:szCs w:val="32"/>
        </w:rPr>
        <w:t>号</w:t>
      </w:r>
    </w:p>
    <w:p>
      <w:pPr>
        <w:autoSpaceDE w:val="0"/>
        <w:autoSpaceDN w:val="0"/>
        <w:adjustRightInd w:val="0"/>
        <w:spacing w:line="360" w:lineRule="auto"/>
        <w:ind w:firstLine="640" w:firstLineChars="200"/>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许昌市建安区小召乡人民政府</w:t>
      </w:r>
    </w:p>
    <w:p>
      <w:pPr>
        <w:autoSpaceDE w:val="0"/>
        <w:autoSpaceDN w:val="0"/>
        <w:adjustRightInd w:val="0"/>
        <w:spacing w:line="360" w:lineRule="auto"/>
        <w:ind w:firstLine="640" w:firstLineChars="200"/>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许昌市建安区小召乡托老托养中心提升改造项目</w:t>
      </w:r>
    </w:p>
    <w:p>
      <w:pPr>
        <w:autoSpaceDE w:val="0"/>
        <w:autoSpaceDN w:val="0"/>
        <w:adjustRightInd w:val="0"/>
        <w:spacing w:line="360" w:lineRule="auto"/>
        <w:ind w:firstLine="640" w:firstLineChars="20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公开招标公告</w:t>
      </w:r>
      <w:r>
        <w:rPr>
          <w:rFonts w:hint="eastAsia" w:asciiTheme="minorEastAsia" w:hAnsiTheme="minorEastAsia" w:eastAsiaTheme="minorEastAsia" w:cstheme="minorEastAsia"/>
          <w:sz w:val="32"/>
          <w:szCs w:val="32"/>
        </w:rPr>
        <w:t xml:space="preserve"> </w:t>
      </w:r>
    </w:p>
    <w:p>
      <w:pPr>
        <w:autoSpaceDE w:val="0"/>
        <w:autoSpaceDN w:val="0"/>
        <w:adjustRightInd w:val="0"/>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8"/>
          <w:szCs w:val="28"/>
        </w:rPr>
        <w:t>一、项目概况</w:t>
      </w:r>
    </w:p>
    <w:p>
      <w:pPr>
        <w:autoSpaceDE w:val="0"/>
        <w:autoSpaceDN w:val="0"/>
        <w:adjustRightInd w:val="0"/>
        <w:spacing w:line="360" w:lineRule="auto"/>
        <w:ind w:firstLine="42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1、项目编号：</w:t>
      </w:r>
      <w:r>
        <w:rPr>
          <w:rFonts w:hint="eastAsia" w:asciiTheme="minorEastAsia" w:hAnsiTheme="minorEastAsia" w:eastAsiaTheme="minorEastAsia" w:cstheme="minorEastAsia"/>
          <w:sz w:val="24"/>
          <w:szCs w:val="24"/>
        </w:rPr>
        <w:t>建安建工公</w:t>
      </w:r>
      <w:r>
        <w:rPr>
          <w:rFonts w:hint="eastAsia" w:asciiTheme="minorEastAsia" w:hAnsiTheme="minorEastAsia" w:eastAsiaTheme="minorEastAsia" w:cstheme="minorEastAsia"/>
          <w:color w:val="auto"/>
          <w:sz w:val="24"/>
          <w:szCs w:val="24"/>
        </w:rPr>
        <w:t>字〔2019〕</w:t>
      </w:r>
      <w:r>
        <w:rPr>
          <w:rFonts w:hint="eastAsia" w:asciiTheme="minorEastAsia" w:hAnsiTheme="minorEastAsia" w:eastAsiaTheme="minorEastAsia" w:cstheme="minorEastAsia"/>
          <w:color w:val="auto"/>
          <w:sz w:val="24"/>
          <w:szCs w:val="24"/>
          <w:lang w:val="en-US" w:eastAsia="zh-CN"/>
        </w:rPr>
        <w:t>87</w:t>
      </w:r>
      <w:r>
        <w:rPr>
          <w:rFonts w:hint="eastAsia" w:asciiTheme="minorEastAsia" w:hAnsiTheme="minorEastAsia" w:eastAsiaTheme="minorEastAsia" w:cstheme="minorEastAsia"/>
          <w:color w:val="auto"/>
          <w:sz w:val="24"/>
          <w:szCs w:val="24"/>
        </w:rPr>
        <w:t>号。</w:t>
      </w:r>
    </w:p>
    <w:p>
      <w:pPr>
        <w:autoSpaceDE w:val="0"/>
        <w:autoSpaceDN w:val="0"/>
        <w:adjustRightInd w:val="0"/>
        <w:spacing w:line="360" w:lineRule="auto"/>
        <w:ind w:firstLine="42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2、项目名称：</w:t>
      </w:r>
      <w:r>
        <w:rPr>
          <w:rFonts w:hint="eastAsia" w:asciiTheme="minorEastAsia" w:hAnsiTheme="minorEastAsia" w:eastAsiaTheme="minorEastAsia" w:cstheme="minorEastAsia"/>
          <w:sz w:val="24"/>
          <w:szCs w:val="24"/>
        </w:rPr>
        <w:t>许昌市建安区小召乡托老托养中心提升改造项目。</w:t>
      </w:r>
    </w:p>
    <w:p>
      <w:pPr>
        <w:autoSpaceDE w:val="0"/>
        <w:autoSpaceDN w:val="0"/>
        <w:adjustRightInd w:val="0"/>
        <w:spacing w:line="360" w:lineRule="auto"/>
        <w:ind w:firstLine="42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3、招标单位：</w:t>
      </w:r>
      <w:r>
        <w:rPr>
          <w:rFonts w:hint="eastAsia" w:asciiTheme="minorEastAsia" w:hAnsiTheme="minorEastAsia" w:eastAsiaTheme="minorEastAsia" w:cstheme="minorEastAsia"/>
          <w:sz w:val="24"/>
          <w:szCs w:val="24"/>
        </w:rPr>
        <w:t>许昌市建安区小召乡人民政府。</w:t>
      </w:r>
    </w:p>
    <w:p>
      <w:pPr>
        <w:autoSpaceDE w:val="0"/>
        <w:autoSpaceDN w:val="0"/>
        <w:adjustRightInd w:val="0"/>
        <w:spacing w:line="360" w:lineRule="auto"/>
        <w:ind w:left="1998" w:leftChars="129" w:hanging="1560" w:hangingChars="65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4、项目简介：</w:t>
      </w:r>
      <w:r>
        <w:rPr>
          <w:rFonts w:hint="eastAsia" w:asciiTheme="minorEastAsia" w:hAnsiTheme="minorEastAsia" w:eastAsiaTheme="minorEastAsia" w:cstheme="minorEastAsia"/>
          <w:sz w:val="24"/>
          <w:szCs w:val="24"/>
        </w:rPr>
        <w:t xml:space="preserve">该工程位于许昌市建安区小召乡，主要内容包括：餐厅东临、1#、2#、3#楼消防及土建改造。  </w:t>
      </w:r>
    </w:p>
    <w:p>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5、标段划分：</w:t>
      </w:r>
      <w:r>
        <w:rPr>
          <w:rFonts w:hint="eastAsia" w:asciiTheme="minorEastAsia" w:hAnsiTheme="minorEastAsia" w:eastAsiaTheme="minorEastAsia" w:cstheme="minorEastAsia"/>
          <w:sz w:val="24"/>
          <w:szCs w:val="24"/>
        </w:rPr>
        <w:t>共分为三个标段。 一标段：餐厅东临、1#、2#、3#楼土建项目；</w:t>
      </w:r>
    </w:p>
    <w:p>
      <w:pPr>
        <w:spacing w:line="360" w:lineRule="auto"/>
        <w:ind w:firstLine="4080" w:firstLineChars="17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二标段：餐厅东临、1#、2#、3#楼绿化工程；</w:t>
      </w:r>
    </w:p>
    <w:p>
      <w:pPr>
        <w:pStyle w:val="2"/>
        <w:ind w:firstLine="4080" w:firstLineChars="1700"/>
      </w:pPr>
      <w:r>
        <w:rPr>
          <w:rFonts w:hint="eastAsia" w:asciiTheme="minorEastAsia" w:hAnsiTheme="minorEastAsia" w:eastAsiaTheme="minorEastAsia" w:cstheme="minorEastAsia"/>
          <w:sz w:val="24"/>
          <w:szCs w:val="24"/>
        </w:rPr>
        <w:t>三标段：餐厅东临、1#、2#、3#楼消防项目；</w:t>
      </w:r>
    </w:p>
    <w:p>
      <w:pPr>
        <w:numPr>
          <w:ilvl w:val="0"/>
          <w:numId w:val="0"/>
        </w:num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资金预算：</w:t>
      </w:r>
      <w:r>
        <w:rPr>
          <w:rFonts w:hint="eastAsia" w:asciiTheme="minorEastAsia" w:hAnsiTheme="minorEastAsia" w:eastAsiaTheme="minorEastAsia" w:cstheme="minorEastAsia"/>
          <w:sz w:val="24"/>
          <w:szCs w:val="24"/>
        </w:rPr>
        <w:t>一标段：3980283.78元；二标段：179832.15元；</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三标段：2269143.13元；</w:t>
      </w:r>
    </w:p>
    <w:p>
      <w:pPr>
        <w:autoSpaceDE w:val="0"/>
        <w:autoSpaceDN w:val="0"/>
        <w:adjustRightInd w:val="0"/>
        <w:spacing w:line="360" w:lineRule="auto"/>
        <w:ind w:firstLine="429" w:firstLineChars="179"/>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7、计划</w:t>
      </w:r>
      <w:r>
        <w:rPr>
          <w:rFonts w:hint="eastAsia" w:asciiTheme="minorEastAsia" w:hAnsiTheme="minorEastAsia" w:eastAsiaTheme="minorEastAsia" w:cstheme="minorEastAsia"/>
          <w:b/>
          <w:color w:val="auto"/>
          <w:sz w:val="24"/>
          <w:szCs w:val="24"/>
        </w:rPr>
        <w:t>工期：</w:t>
      </w:r>
      <w:r>
        <w:rPr>
          <w:rFonts w:hint="eastAsia" w:asciiTheme="minorEastAsia" w:hAnsiTheme="minorEastAsia" w:eastAsiaTheme="minorEastAsia" w:cstheme="minorEastAsia"/>
          <w:color w:val="auto"/>
          <w:sz w:val="24"/>
          <w:szCs w:val="24"/>
        </w:rPr>
        <w:t>60日历天。</w:t>
      </w:r>
    </w:p>
    <w:p>
      <w:pPr>
        <w:autoSpaceDE w:val="0"/>
        <w:autoSpaceDN w:val="0"/>
        <w:adjustRightInd w:val="0"/>
        <w:spacing w:line="360" w:lineRule="auto"/>
        <w:ind w:firstLine="429" w:firstLineChars="179"/>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8、质量要求：</w:t>
      </w:r>
      <w:r>
        <w:rPr>
          <w:rFonts w:hint="eastAsia" w:asciiTheme="minorEastAsia" w:hAnsiTheme="minorEastAsia" w:eastAsiaTheme="minorEastAsia" w:cstheme="minorEastAsia"/>
          <w:sz w:val="24"/>
          <w:szCs w:val="24"/>
        </w:rPr>
        <w:t>合格（符合国家现行的验收规范和标准）。</w:t>
      </w:r>
    </w:p>
    <w:p>
      <w:pPr>
        <w:autoSpaceDE w:val="0"/>
        <w:autoSpaceDN w:val="0"/>
        <w:adjustRightInd w:val="0"/>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9、招标范围：</w:t>
      </w:r>
      <w:r>
        <w:rPr>
          <w:rFonts w:hint="eastAsia" w:asciiTheme="minorEastAsia" w:hAnsiTheme="minorEastAsia" w:eastAsiaTheme="minorEastAsia" w:cstheme="minorEastAsia"/>
          <w:sz w:val="24"/>
          <w:szCs w:val="24"/>
        </w:rPr>
        <w:t>招标文件、施工图纸、工程量清单、答疑纪要和补充文件（如有）范围内的所有建设内容。</w:t>
      </w:r>
    </w:p>
    <w:p>
      <w:pPr>
        <w:numPr>
          <w:ilvl w:val="0"/>
          <w:numId w:val="2"/>
        </w:numPr>
        <w:autoSpaceDE w:val="0"/>
        <w:autoSpaceDN w:val="0"/>
        <w:adjustRightInd w:val="0"/>
        <w:spacing w:line="420" w:lineRule="exact"/>
        <w:jc w:val="left"/>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投标人资格要求</w:t>
      </w:r>
    </w:p>
    <w:p>
      <w:pPr>
        <w:pStyle w:val="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第一标段：要求投标人具备独立的法人资格，须具备建设行政主管部门颁发的建筑工程施工总承包叁级及以上资质，具有有效的营业执照和安全生产许可证，并在人员、设备、资金等方面具有相应的施工能力。拟派项目经理要求具有建筑工程专业贰级以上（含贰级）注册建造师资格证和有效的安全生产考核合格证，且未承担其他在施建设工程。拟派技术负责人须具有相关专业中级及以上职称；</w:t>
      </w:r>
    </w:p>
    <w:p>
      <w:pPr>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2.2、第二标段：要求投标人具备独立的法人资格。 须具备有效的营业执照，其营业执照经营包含园林绿化经营范围，并在人员、设备、资金等方面具有相应的施工能力。拟派项目负责人具有中级及以上技术职称。</w:t>
      </w:r>
    </w:p>
    <w:p>
      <w:pPr>
        <w:pStyle w:val="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lang w:eastAsia="zh-CN"/>
        </w:rPr>
        <w:t>第三标段：</w:t>
      </w:r>
      <w:r>
        <w:rPr>
          <w:rFonts w:hint="eastAsia" w:asciiTheme="minorEastAsia" w:hAnsiTheme="minorEastAsia" w:eastAsiaTheme="minorEastAsia" w:cstheme="minorEastAsia"/>
          <w:sz w:val="24"/>
          <w:szCs w:val="24"/>
        </w:rPr>
        <w:t>要求投标人具备独立的法人资格，须具备建设行政主管部门颁发的</w:t>
      </w:r>
      <w:r>
        <w:rPr>
          <w:rFonts w:hAnsi="宋体" w:cs="仿宋"/>
          <w:kern w:val="2"/>
          <w:sz w:val="24"/>
          <w:szCs w:val="24"/>
        </w:rPr>
        <w:t>消防设施工程专业承包</w:t>
      </w:r>
      <w:r>
        <w:rPr>
          <w:rFonts w:hint="eastAsia" w:hAnsi="宋体" w:cs="仿宋"/>
          <w:kern w:val="2"/>
          <w:sz w:val="24"/>
          <w:szCs w:val="24"/>
        </w:rPr>
        <w:t>贰</w:t>
      </w:r>
      <w:r>
        <w:rPr>
          <w:rFonts w:hAnsi="宋体" w:cs="仿宋"/>
          <w:kern w:val="2"/>
          <w:sz w:val="24"/>
          <w:szCs w:val="24"/>
        </w:rPr>
        <w:t>级及以上</w:t>
      </w:r>
      <w:r>
        <w:rPr>
          <w:rFonts w:hint="eastAsia" w:asciiTheme="minorEastAsia" w:hAnsiTheme="minorEastAsia" w:eastAsiaTheme="minorEastAsia" w:cstheme="minorEastAsia"/>
          <w:sz w:val="24"/>
          <w:szCs w:val="24"/>
        </w:rPr>
        <w:t>资质，具有有效的营业执照和安全生产许可证，并在人员、设备、资金等方面具有相应的施工能力。拟派项目经理要求具有机电工程专业贰级以上（含贰级）注册建造师资格证或二级及以上消防工程师资格和有效的安全生产考核合格证，且未承担其他在施建设工程。拟派技术负责人须具有相关专业中级及以上职称；</w:t>
      </w:r>
    </w:p>
    <w:p>
      <w:pPr>
        <w:pStyle w:val="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2.4、不接受失信被执行人的投标。</w:t>
      </w:r>
    </w:p>
    <w:p>
      <w:pPr>
        <w:pStyle w:val="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2.5、不接受投标人被“信用中国”和“信用河南”网站信用信息栏列入黑名单，以及被“国家企业信用信息公示系统”列入经营异常名录或严重失信黑名单的投标。</w:t>
      </w:r>
    </w:p>
    <w:p>
      <w:pPr>
        <w:pStyle w:val="2"/>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2.6、投标人须提供许昌市公共资源交易信用管理平台投标单位诚信承诺书网页截图。</w:t>
      </w:r>
    </w:p>
    <w:p>
      <w:pPr>
        <w:pStyle w:val="2"/>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2.7、不接受联合体投标。</w:t>
      </w:r>
    </w:p>
    <w:p>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2.8、本次招标实行资格后审。</w:t>
      </w:r>
    </w:p>
    <w:p>
      <w:pPr>
        <w:pStyle w:val="2"/>
        <w:spacing w:line="360" w:lineRule="auto"/>
        <w:ind w:firstLine="24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注：本项目三个标段，一个企业只能投一个标段。</w:t>
      </w:r>
    </w:p>
    <w:p>
      <w:pPr>
        <w:autoSpaceDE w:val="0"/>
        <w:autoSpaceDN w:val="0"/>
        <w:adjustRightInd w:val="0"/>
        <w:spacing w:line="420" w:lineRule="exact"/>
        <w:jc w:val="left"/>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三、投标报名方式</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8"/>
          <w:szCs w:val="28"/>
        </w:rPr>
        <w:t xml:space="preserve">四、招标文件和施工图纸的获取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sz w:val="24"/>
          <w:szCs w:val="24"/>
        </w:rPr>
        <w:t xml:space="preserve">                                                                                                                                                                                                                               </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1、招标文件和工程量清单及施工图纸的获取：投标人于</w:t>
      </w:r>
      <w:r>
        <w:rPr>
          <w:rFonts w:hint="eastAsia" w:asciiTheme="minorEastAsia" w:hAnsiTheme="minorEastAsia" w:eastAsiaTheme="minorEastAsia" w:cstheme="minorEastAsia"/>
          <w:sz w:val="24"/>
          <w:szCs w:val="24"/>
        </w:rPr>
        <w:t>投标文件递交截止时间前均可登录《全国公共资源交易平台(河南省▪许昌市)》（ggzy.xuchang.gov.cn），通过“投标人/供应商登录” 入口自行下载。</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2、招标文件每套售价300元，于递交投标文件时缴纳给招标代理机构，售后不退。</w:t>
      </w:r>
    </w:p>
    <w:p>
      <w:pPr>
        <w:autoSpaceDE w:val="0"/>
        <w:autoSpaceDN w:val="0"/>
        <w:adjustRightIn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五、投标文件的递交</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1、本项目为全流程电子化交易项目，须提交电子投标文件和纸质投标文件（正本1份、副本1份）。</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2、投标文件提交的截止时间及开标时间：</w:t>
      </w: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日9时30分。</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4、纸质投标文件提交地点：许昌市建安区新元大道兴业大厦</w:t>
      </w:r>
      <w:r>
        <w:rPr>
          <w:rFonts w:hint="eastAsia" w:asciiTheme="minorEastAsia" w:hAnsiTheme="minorEastAsia" w:eastAsiaTheme="minorEastAsia" w:cstheme="minorEastAsia"/>
          <w:color w:val="auto"/>
          <w:sz w:val="24"/>
          <w:szCs w:val="24"/>
        </w:rPr>
        <w:t>4楼开标</w:t>
      </w: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室。</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5、逾期送达的或者未送达指定地点的纸质投标文件、及仅提供纸质投标文件的，招标人不予受理。</w:t>
      </w:r>
    </w:p>
    <w:p>
      <w:pPr>
        <w:widowControl/>
        <w:spacing w:line="312"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六、发布公告的媒介</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本公告同时在《全国公共资源交易平台(河南省▪许昌市)》、《河南省电子招标投标公共服务平台》上发布。</w:t>
      </w:r>
    </w:p>
    <w:p>
      <w:pPr>
        <w:widowControl/>
        <w:spacing w:line="312"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七、联系方式</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  标  人：许昌市建安区小召乡人民政府</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项目负责人：魏博文</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话：15237458288</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 理 机 构：陕西方得项目管理有限公司</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项目负责人：程洁</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话：13839043824</w:t>
      </w:r>
    </w:p>
    <w:p>
      <w:pPr>
        <w:pStyle w:val="2"/>
        <w:spacing w:after="0" w:line="400" w:lineRule="exact"/>
        <w:ind w:firstLine="4560" w:firstLineChars="1900"/>
        <w:rPr>
          <w:rFonts w:asciiTheme="minorEastAsia" w:hAnsiTheme="minorEastAsia" w:eastAsiaTheme="minorEastAsia" w:cstheme="minorEastAsia"/>
          <w:sz w:val="24"/>
          <w:szCs w:val="24"/>
        </w:rPr>
      </w:pPr>
    </w:p>
    <w:p>
      <w:pPr>
        <w:pStyle w:val="2"/>
        <w:wordWrap w:val="0"/>
        <w:ind w:firstLine="0" w:firstLineChars="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许昌市建安区小召乡人民政府</w:t>
      </w:r>
    </w:p>
    <w:p>
      <w:pPr>
        <w:pStyle w:val="2"/>
        <w:wordWrap w:val="0"/>
        <w:ind w:firstLine="0" w:firstLineChars="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 xml:space="preserve">日    </w:t>
      </w:r>
    </w:p>
    <w:p>
      <w:pPr>
        <w:widowControl/>
        <w:spacing w:line="312" w:lineRule="auto"/>
        <w:rPr>
          <w:rFonts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温馨提示：</w:t>
      </w:r>
    </w:p>
    <w:p>
      <w:pPr>
        <w:widowControl/>
        <w:spacing w:line="312" w:lineRule="auto"/>
        <w:ind w:firstLine="140" w:firstLineChars="50"/>
        <w:rPr>
          <w:rFonts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本项目为全流程电子化交易项目，请认真阅读招标文件，并注意以下事项。</w:t>
      </w:r>
    </w:p>
    <w:p>
      <w:pPr>
        <w:widowControl/>
        <w:spacing w:line="312" w:lineRule="auto"/>
        <w:rPr>
          <w:rFonts w:asciiTheme="minorEastAsia" w:hAnsiTheme="minorEastAsia" w:eastAsiaTheme="minorEastAsia" w:cstheme="minorEastAsia"/>
          <w:b/>
          <w:sz w:val="24"/>
        </w:rPr>
      </w:pPr>
    </w:p>
    <w:p>
      <w:pPr>
        <w:snapToGrid w:val="0"/>
        <w:spacing w:line="540" w:lineRule="exact"/>
        <w:ind w:left="-170" w:leftChars="-50" w:right="-170" w:rightChars="-50"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3.电子投标文件的制作</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4.电子投标文件的提交</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投标人应充分考虑并预留技术处理和上传数据所需时间。</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5.评标依据</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5.2全流程电子化交易如因系统异常情况无法完成，将以人工方式进行。评标委员会以纸质投标文件为依据评标。</w:t>
      </w:r>
    </w:p>
    <w:p>
      <w:pPr>
        <w:pStyle w:val="2"/>
        <w:ind w:firstLine="0" w:firstLineChars="0"/>
        <w:rPr>
          <w:rFonts w:asciiTheme="minorEastAsia" w:hAnsiTheme="minorEastAsia" w:eastAsiaTheme="minorEastAsia" w:cstheme="minorEastAsia"/>
          <w:b/>
          <w:sz w:val="36"/>
          <w:szCs w:val="36"/>
        </w:rPr>
      </w:pPr>
    </w:p>
    <w:p>
      <w:pPr>
        <w:tabs>
          <w:tab w:val="left" w:pos="4140"/>
          <w:tab w:val="left" w:pos="4260"/>
        </w:tabs>
        <w:spacing w:line="360" w:lineRule="auto"/>
        <w:ind w:right="-578" w:rightChars="-170" w:firstLine="360" w:firstLineChars="10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第二章  </w:t>
      </w:r>
      <w:bookmarkEnd w:id="0"/>
      <w:r>
        <w:rPr>
          <w:rFonts w:hint="eastAsia" w:asciiTheme="minorEastAsia" w:hAnsiTheme="minorEastAsia" w:eastAsiaTheme="minorEastAsia" w:cstheme="minorEastAsia"/>
          <w:b/>
          <w:sz w:val="36"/>
          <w:szCs w:val="36"/>
        </w:rPr>
        <w:t>投标人须知</w:t>
      </w:r>
    </w:p>
    <w:p>
      <w:pPr>
        <w:autoSpaceDE w:val="0"/>
        <w:autoSpaceDN w:val="0"/>
        <w:adjustRightInd w:val="0"/>
        <w:jc w:val="center"/>
        <w:outlineLvl w:val="0"/>
        <w:rPr>
          <w:rFonts w:asciiTheme="minorEastAsia" w:hAnsiTheme="minorEastAsia" w:eastAsiaTheme="minorEastAsia" w:cstheme="minorEastAsia"/>
          <w:b/>
          <w:sz w:val="28"/>
          <w:szCs w:val="28"/>
        </w:rPr>
      </w:pPr>
      <w:bookmarkStart w:id="1" w:name="_Toc283559940"/>
      <w:r>
        <w:rPr>
          <w:rFonts w:hint="eastAsia" w:asciiTheme="minorEastAsia" w:hAnsiTheme="minorEastAsia" w:eastAsiaTheme="minorEastAsia" w:cstheme="minorEastAsia"/>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424"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424" w:type="dxa"/>
            <w:gridSpan w:val="2"/>
            <w:vAlign w:val="center"/>
          </w:tcPr>
          <w:p>
            <w:pPr>
              <w:autoSpaceDE w:val="0"/>
              <w:autoSpaceDN w:val="0"/>
              <w:adjustRightInd w:val="0"/>
              <w:spacing w:line="32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  标  人：许昌市建安区小召乡人民政府</w:t>
            </w:r>
          </w:p>
          <w:p>
            <w:pPr>
              <w:autoSpaceDE w:val="0"/>
              <w:autoSpaceDN w:val="0"/>
              <w:adjustRightInd w:val="0"/>
              <w:spacing w:line="32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项目负责人：魏博文</w:t>
            </w:r>
          </w:p>
          <w:p>
            <w:pPr>
              <w:autoSpaceDE w:val="0"/>
              <w:autoSpaceDN w:val="0"/>
              <w:adjustRightInd w:val="0"/>
              <w:spacing w:line="32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      话：15237458288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424" w:type="dxa"/>
            <w:gridSpan w:val="2"/>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 理 机 构：陕西方得项目管理有限公司</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项目负责人：程洁</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话：13839043824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424" w:type="dxa"/>
            <w:gridSpan w:val="2"/>
            <w:vAlign w:val="center"/>
          </w:tcPr>
          <w:p>
            <w:pPr>
              <w:autoSpaceDE w:val="0"/>
              <w:autoSpaceDN w:val="0"/>
              <w:adjustRightInd w:val="0"/>
              <w:spacing w:line="3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许昌市建安区小召乡托老托养中心提升改造项目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424" w:type="dxa"/>
            <w:gridSpan w:val="2"/>
            <w:vAlign w:val="center"/>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许昌市建安区小召乡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424"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424"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424"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424" w:type="dxa"/>
            <w:gridSpan w:val="2"/>
            <w:tcBorders>
              <w:bottom w:val="single" w:color="auto" w:sz="4" w:space="0"/>
            </w:tcBorders>
          </w:tcPr>
          <w:p>
            <w:pPr>
              <w:autoSpaceDE w:val="0"/>
              <w:autoSpaceDN w:val="0"/>
              <w:adjustRightInd w:val="0"/>
              <w:spacing w:line="3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424" w:type="dxa"/>
            <w:gridSpan w:val="2"/>
          </w:tcPr>
          <w:p>
            <w:pPr>
              <w:pStyle w:val="2"/>
              <w:spacing w:line="360" w:lineRule="auto"/>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一标段：要求投标人具备独立的法人资格，须具备建设行政主管部门颁发的建筑工程施工总承包叁级及以上资质，具有有效的营业执照和安全生产许可证，并在人员、设备、资金等方面具有相应的施工能力。拟派项目经理要求具有建筑工程专业贰级以上（含贰级）注册建造师资格证和有效的安全生产考核合格证，且未承担其他在施建设工程。拟派技术负责人须具有相关专业中级及以上职称；</w:t>
            </w:r>
          </w:p>
          <w:p>
            <w:pPr>
              <w:spacing w:line="360" w:lineRule="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2、第二标段：要求投标人具备独立的法人资格。 须具备有效的营业执照，其营业执照经营包含园林绿化经营范围，并在人员、设备、资金等方面具有相应的施工能力。拟派项目负责人具有中级及以上技术职称。</w:t>
            </w:r>
          </w:p>
          <w:p>
            <w:pPr>
              <w:pStyle w:val="2"/>
              <w:spacing w:line="360" w:lineRule="auto"/>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3、要求投标人具备独立的法人资格，须具备建设行政主管部门颁发的</w:t>
            </w:r>
            <w:r>
              <w:rPr>
                <w:rFonts w:hAnsi="宋体" w:cs="仿宋"/>
                <w:kern w:val="2"/>
                <w:sz w:val="24"/>
                <w:szCs w:val="24"/>
              </w:rPr>
              <w:t>消防设施工程专业承包</w:t>
            </w:r>
            <w:r>
              <w:rPr>
                <w:rFonts w:hint="eastAsia" w:hAnsi="宋体" w:cs="仿宋"/>
                <w:kern w:val="2"/>
                <w:sz w:val="24"/>
                <w:szCs w:val="24"/>
              </w:rPr>
              <w:t>贰</w:t>
            </w:r>
            <w:r>
              <w:rPr>
                <w:rFonts w:hAnsi="宋体" w:cs="仿宋"/>
                <w:kern w:val="2"/>
                <w:sz w:val="24"/>
                <w:szCs w:val="24"/>
              </w:rPr>
              <w:t>级及以上</w:t>
            </w:r>
            <w:r>
              <w:rPr>
                <w:rFonts w:hint="eastAsia" w:asciiTheme="minorEastAsia" w:hAnsiTheme="minorEastAsia" w:eastAsiaTheme="minorEastAsia" w:cstheme="minorEastAsia"/>
                <w:sz w:val="24"/>
                <w:szCs w:val="24"/>
              </w:rPr>
              <w:t>资质，具有有效的营业执照和安全生产许可证，并在人员、设备、资金等方面具有相应的施工能力。拟派项目经理要求具有机电工程专业贰级以上（含贰级）注册建造师资格证或二级及以上消防工程师资格和有效的安全生产考核合格证，且未承担其他在施建设工程。拟派技术负责人须具有相关专业中级及以上职称；</w:t>
            </w:r>
          </w:p>
          <w:p>
            <w:pPr>
              <w:pStyle w:val="2"/>
              <w:spacing w:line="360" w:lineRule="auto"/>
              <w:ind w:firstLine="0" w:firstLineChars="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4、不接受失信被执行人的投标。</w:t>
            </w:r>
          </w:p>
          <w:p>
            <w:pPr>
              <w:pStyle w:val="2"/>
              <w:spacing w:line="360" w:lineRule="auto"/>
              <w:ind w:firstLine="0" w:firstLineChars="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5、不接受投标人被“信用中国”和“信用河南”网站信用信息栏列入黑名单，以及被“国家企业信用信息公示系统”列入经营异常名录或严重失信黑名单的投标。</w:t>
            </w:r>
          </w:p>
          <w:p>
            <w:pPr>
              <w:pStyle w:val="2"/>
              <w:spacing w:line="360" w:lineRule="auto"/>
              <w:ind w:firstLine="0" w:firstLineChars="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6、投标人须提供许昌市公共资源交易信用管理平台投标单位诚信承诺书网页截图。</w:t>
            </w:r>
          </w:p>
          <w:p>
            <w:pPr>
              <w:pStyle w:val="2"/>
              <w:spacing w:line="360" w:lineRule="auto"/>
              <w:ind w:firstLine="0" w:firstLineChars="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7、不接受联合体投标。</w:t>
            </w:r>
          </w:p>
          <w:p>
            <w:pPr>
              <w:pStyle w:val="2"/>
              <w:spacing w:line="360" w:lineRule="auto"/>
              <w:ind w:firstLine="0" w:firstLineChars="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424"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424"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424"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424" w:type="dxa"/>
            <w:gridSpan w:val="2"/>
            <w:vAlign w:val="center"/>
          </w:tcPr>
          <w:p>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424" w:type="dxa"/>
            <w:gridSpan w:val="2"/>
            <w:vAlign w:val="center"/>
          </w:tcPr>
          <w:p>
            <w:pPr>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424"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424"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招标文件和工程量清单及图纸的获取</w:t>
            </w:r>
          </w:p>
        </w:tc>
        <w:tc>
          <w:tcPr>
            <w:tcW w:w="6424" w:type="dxa"/>
            <w:gridSpan w:val="2"/>
          </w:tcPr>
          <w:p>
            <w:pPr>
              <w:autoSpaceDE w:val="0"/>
              <w:autoSpaceDN w:val="0"/>
              <w:adjustRightInd w:val="0"/>
              <w:spacing w:line="3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招标文件和工程量清单及图纸的获取：投标人于投标文件递交截止时间前均可登录《全国公共资源交易平台(河南省▪许昌市)》（ggzy.xuchang.gov.cn），通过“投标人/供应商登录”后自行下载。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424"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424"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rPr>
                <w:rFonts w:asciiTheme="minorEastAsia" w:hAnsiTheme="minorEastAsia" w:eastAsiaTheme="minorEastAsia" w:cstheme="minorEastAsia"/>
                <w:bCs/>
                <w:color w:val="000000" w:themeColor="text1"/>
                <w:sz w:val="24"/>
                <w:szCs w:val="22"/>
              </w:rPr>
            </w:pPr>
            <w:r>
              <w:rPr>
                <w:rFonts w:hint="eastAsia" w:asciiTheme="minorEastAsia" w:hAnsiTheme="minorEastAsia" w:eastAsiaTheme="minorEastAsia" w:cstheme="minorEastAsia"/>
                <w:bCs/>
                <w:color w:val="000000" w:themeColor="text1"/>
                <w:sz w:val="24"/>
                <w:szCs w:val="22"/>
              </w:rPr>
              <w:t>投标截止时间</w:t>
            </w:r>
          </w:p>
        </w:tc>
        <w:tc>
          <w:tcPr>
            <w:tcW w:w="6424" w:type="dxa"/>
            <w:gridSpan w:val="2"/>
          </w:tcPr>
          <w:p>
            <w:pPr>
              <w:autoSpaceDE w:val="0"/>
              <w:autoSpaceDN w:val="0"/>
              <w:adjustRightInd w:val="0"/>
              <w:spacing w:line="340" w:lineRule="exact"/>
              <w:rPr>
                <w:rFonts w:asciiTheme="minorEastAsia" w:hAnsiTheme="minorEastAsia" w:eastAsiaTheme="minorEastAsia" w:cstheme="minorEastAsia"/>
                <w:bCs/>
                <w:color w:val="000000" w:themeColor="text1"/>
                <w:sz w:val="24"/>
                <w:szCs w:val="22"/>
              </w:rPr>
            </w:pPr>
            <w:r>
              <w:rPr>
                <w:rFonts w:hint="eastAsia" w:asciiTheme="minorEastAsia" w:hAnsiTheme="minorEastAsia" w:eastAsiaTheme="minorEastAsia" w:cstheme="minorEastAsia"/>
                <w:bCs/>
                <w:color w:val="auto"/>
                <w:sz w:val="24"/>
              </w:rPr>
              <w:t>2019年</w:t>
            </w:r>
            <w:r>
              <w:rPr>
                <w:rFonts w:hint="eastAsia" w:asciiTheme="minorEastAsia" w:hAnsiTheme="minorEastAsia" w:eastAsiaTheme="minorEastAsia" w:cstheme="minorEastAsia"/>
                <w:bCs/>
                <w:color w:val="auto"/>
                <w:sz w:val="24"/>
                <w:lang w:val="en-US" w:eastAsia="zh-CN"/>
              </w:rPr>
              <w:t>06</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20</w:t>
            </w:r>
            <w:r>
              <w:rPr>
                <w:rFonts w:hint="eastAsia" w:asciiTheme="minorEastAsia" w:hAnsiTheme="minorEastAsia" w:eastAsiaTheme="minorEastAsia" w:cstheme="minorEastAsia"/>
                <w:bCs/>
                <w:color w:val="auto"/>
                <w:sz w:val="24"/>
              </w:rPr>
              <w:t>日9时30分（北京</w:t>
            </w:r>
            <w:r>
              <w:rPr>
                <w:rFonts w:hint="eastAsia" w:asciiTheme="minorEastAsia" w:hAnsiTheme="minorEastAsia" w:eastAsiaTheme="minorEastAsia" w:cstheme="minorEastAsia"/>
                <w:bCs/>
                <w:color w:val="000000" w:themeColor="text1"/>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424"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424"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424"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424"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2" w:name="OLE_LINK3" w:colFirst="0" w:colLast="2"/>
            <w:bookmarkStart w:id="3" w:name="_Hlk424659721"/>
            <w:bookmarkStart w:id="4" w:name="OLE_LINK4" w:colFirst="0" w:colLast="2"/>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424" w:type="dxa"/>
            <w:gridSpan w:val="2"/>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424" w:type="dxa"/>
            <w:gridSpan w:val="2"/>
            <w:vAlign w:val="center"/>
          </w:tcPr>
          <w:p>
            <w:pPr>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424" w:type="dxa"/>
            <w:gridSpan w:val="2"/>
            <w:vAlign w:val="center"/>
          </w:tcPr>
          <w:p>
            <w:pPr>
              <w:autoSpaceDE w:val="0"/>
              <w:autoSpaceDN w:val="0"/>
              <w:adjustRightInd w:val="0"/>
              <w:spacing w:line="42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近三年，指201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424"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3.5.4</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近年发生的诉讼及仲裁情况的年份要求</w:t>
            </w:r>
          </w:p>
        </w:tc>
        <w:tc>
          <w:tcPr>
            <w:tcW w:w="6424" w:type="dxa"/>
            <w:gridSpan w:val="2"/>
            <w:vAlign w:val="center"/>
          </w:tcPr>
          <w:p>
            <w:pPr>
              <w:autoSpaceDE w:val="0"/>
              <w:autoSpaceDN w:val="0"/>
              <w:adjustRightInd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（1）有效时间以提交投标文件截止时间前36个月为准。</w:t>
            </w:r>
          </w:p>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424"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424"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电子投标文件：按招标文件要求加盖</w:t>
            </w:r>
            <w:r>
              <w:rPr>
                <w:rFonts w:hint="eastAsia" w:asciiTheme="minorEastAsia" w:hAnsiTheme="minorEastAsia" w:eastAsiaTheme="minorEastAsia" w:cstheme="minorEastAsia"/>
                <w:b/>
                <w:bCs/>
                <w:sz w:val="24"/>
                <w:lang w:val="zh-CN"/>
              </w:rPr>
              <w:t>电子印章和法人电子印章</w:t>
            </w:r>
            <w:r>
              <w:rPr>
                <w:rFonts w:hint="eastAsia" w:asciiTheme="minorEastAsia" w:hAnsiTheme="minorEastAsia" w:eastAsiaTheme="minorEastAsia" w:cstheme="minor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424" w:type="dxa"/>
            <w:gridSpan w:val="2"/>
            <w:vAlign w:val="center"/>
          </w:tcPr>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1、电子投标文件</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（1）成功上传至【全国公共资源交易平台（河南省·许昌市）】公共资源交易系统单独电子投标文件1份（文件格式为：XX公司XXX项目编号.file）。</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（2）使用电子介质存储的投标文件1份（</w:t>
            </w:r>
            <w:r>
              <w:rPr>
                <w:rFonts w:hint="eastAsia" w:asciiTheme="minorEastAsia" w:hAnsiTheme="minorEastAsia" w:eastAsiaTheme="minorEastAsia" w:cstheme="minorEastAsia"/>
                <w:sz w:val="24"/>
                <w:szCs w:val="22"/>
              </w:rPr>
              <w:t>U盘</w:t>
            </w:r>
            <w:r>
              <w:rPr>
                <w:rFonts w:hint="eastAsia" w:asciiTheme="minorEastAsia" w:hAnsiTheme="minorEastAsia" w:eastAsiaTheme="minorEastAsia" w:cstheme="minorEastAsia"/>
                <w:sz w:val="24"/>
                <w:szCs w:val="22"/>
                <w:lang w:val="zh-CN"/>
              </w:rPr>
              <w:t>）文件格式为：xxx公司XXX（项目编号）.bin）。</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2、纸质投标文件</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商务标：正本1份，副本</w:t>
            </w: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zh-CN"/>
              </w:rPr>
              <w:t>份；</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综合（信用）标：正本1份，副本</w:t>
            </w: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zh-CN"/>
              </w:rPr>
              <w:t xml:space="preserve">份； </w:t>
            </w:r>
          </w:p>
          <w:p>
            <w:pPr>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技术标：正本1份，副本</w:t>
            </w: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zh-CN"/>
              </w:rPr>
              <w:t>份。</w:t>
            </w:r>
          </w:p>
          <w:p>
            <w:pPr>
              <w:spacing w:line="360" w:lineRule="auto"/>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szCs w:val="22"/>
                <w:lang w:val="zh-CN"/>
              </w:rPr>
              <w:t>3、电子投标文件和纸质投标文件的内容、格式、水印码、电子签章应一致。</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注:投标人提交的电子投标文件，必须是通过“</w:t>
            </w:r>
            <w:r>
              <w:rPr>
                <w:rFonts w:hint="eastAsia" w:asciiTheme="minorEastAsia" w:hAnsiTheme="minorEastAsia" w:eastAsiaTheme="minorEastAsia" w:cstheme="minorEastAsia"/>
                <w:b/>
                <w:color w:val="000000"/>
                <w:sz w:val="24"/>
                <w:szCs w:val="24"/>
              </w:rPr>
              <w:t>许昌投标文件制作系统SEARUN V1.1”</w:t>
            </w:r>
            <w:r>
              <w:rPr>
                <w:rFonts w:hint="eastAsia" w:asciiTheme="minorEastAsia" w:hAnsiTheme="minorEastAsia" w:eastAsiaTheme="minorEastAsia" w:cstheme="minorEastAsia"/>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装订要求</w:t>
            </w:r>
          </w:p>
        </w:tc>
        <w:tc>
          <w:tcPr>
            <w:tcW w:w="6424"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按照投标人须知第3.1项规定的投标文件组成内容，投标文件应按以下要求装订：</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共分</w:t>
            </w:r>
            <w:r>
              <w:rPr>
                <w:rFonts w:hint="eastAsia" w:asciiTheme="minorEastAsia" w:hAnsiTheme="minorEastAsia" w:eastAsiaTheme="minorEastAsia" w:cstheme="minorEastAsia"/>
                <w:sz w:val="24"/>
                <w:u w:val="single"/>
              </w:rPr>
              <w:t xml:space="preserve"> 三 </w:t>
            </w:r>
            <w:r>
              <w:rPr>
                <w:rFonts w:hint="eastAsia" w:asciiTheme="minorEastAsia" w:hAnsiTheme="minorEastAsia" w:eastAsiaTheme="minorEastAsia" w:cstheme="minorEastAsia"/>
                <w:sz w:val="24"/>
              </w:rPr>
              <w:t>种标书，分别为：商务标、技术标和综合（信用）标。</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三种标书均采用</w:t>
            </w:r>
            <w:r>
              <w:rPr>
                <w:rFonts w:hint="eastAsia" w:asciiTheme="minorEastAsia" w:hAnsiTheme="minorEastAsia" w:eastAsiaTheme="minorEastAsia" w:cstheme="minorEastAsia"/>
                <w:sz w:val="24"/>
                <w:u w:val="single"/>
              </w:rPr>
              <w:t xml:space="preserve"> 胶装 </w:t>
            </w:r>
            <w:r>
              <w:rPr>
                <w:rFonts w:hint="eastAsia" w:asciiTheme="minorEastAsia" w:hAnsiTheme="minorEastAsia" w:eastAsiaTheme="minorEastAsia" w:cstheme="minorEastAsia"/>
                <w:sz w:val="24"/>
              </w:rPr>
              <w:t>方式装订，装订应牢固、不易拆散和换页，不得采用活页装订。</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使用电子介质存储的投标文件单独密封、并加盖单位公章和法人章且有法人签字，并随纸质投标文件一并提交。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封套上写明</w:t>
            </w:r>
          </w:p>
        </w:tc>
        <w:tc>
          <w:tcPr>
            <w:tcW w:w="6424" w:type="dxa"/>
            <w:gridSpan w:val="2"/>
          </w:tcPr>
          <w:p>
            <w:pPr>
              <w:spacing w:line="288" w:lineRule="auto"/>
              <w:ind w:left="1200" w:hanging="1200" w:hanging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投标人名称：（盖章）</w:t>
            </w:r>
          </w:p>
          <w:p>
            <w:pPr>
              <w:autoSpaceDE w:val="0"/>
              <w:autoSpaceDN w:val="0"/>
              <w:adjustRightInd w:val="0"/>
              <w:spacing w:line="42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XX标段</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424" w:type="dxa"/>
            <w:gridSpan w:val="2"/>
            <w:vAlign w:val="center"/>
          </w:tcPr>
          <w:p>
            <w:pPr>
              <w:numPr>
                <w:ilvl w:val="0"/>
                <w:numId w:val="3"/>
              </w:numPr>
              <w:tabs>
                <w:tab w:val="left" w:pos="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szCs w:val="22"/>
              </w:rPr>
              <w:t>许昌市建安区新元大道兴业大</w:t>
            </w:r>
            <w:r>
              <w:rPr>
                <w:rFonts w:hint="eastAsia" w:asciiTheme="minorEastAsia" w:hAnsiTheme="minorEastAsia" w:eastAsiaTheme="minorEastAsia" w:cstheme="minorEastAsia"/>
                <w:color w:val="auto"/>
                <w:sz w:val="24"/>
                <w:szCs w:val="22"/>
              </w:rPr>
              <w:t>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424"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424"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w:t>
            </w:r>
            <w:r>
              <w:rPr>
                <w:rFonts w:hint="eastAsia" w:asciiTheme="minorEastAsia" w:hAnsiTheme="minorEastAsia" w:eastAsiaTheme="minorEastAsia" w:cstheme="minorEastAsia"/>
                <w:sz w:val="24"/>
                <w:szCs w:val="22"/>
              </w:rPr>
              <w:t>许昌市建安区新元大道兴业</w:t>
            </w:r>
            <w:r>
              <w:rPr>
                <w:rFonts w:hint="eastAsia" w:asciiTheme="minorEastAsia" w:hAnsiTheme="minorEastAsia" w:eastAsiaTheme="minorEastAsia" w:cstheme="minorEastAsia"/>
                <w:color w:val="auto"/>
                <w:sz w:val="24"/>
                <w:szCs w:val="22"/>
              </w:rPr>
              <w:t>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424"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424"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rPr>
              <w:t>评标委员会构成：5人，从河南省综合评标专家库中随机抽取4人和招标人代表1人（其中注册造价工程师不少于2人</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424"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9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204" w:type="dxa"/>
            <w:gridSpan w:val="3"/>
            <w:vAlign w:val="center"/>
          </w:tcPr>
          <w:p>
            <w:pPr>
              <w:spacing w:line="288" w:lineRule="auto"/>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一标段：金额不少于本项目招标控制价金额的建筑工程；</w:t>
            </w:r>
          </w:p>
          <w:p>
            <w:pPr>
              <w:spacing w:line="288" w:lineRule="auto"/>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二标段：金额不少于本项目招标控制价金额的绿化工程；</w:t>
            </w:r>
          </w:p>
          <w:p>
            <w:pPr>
              <w:spacing w:line="288" w:lineRule="auto"/>
            </w:pPr>
            <w:r>
              <w:rPr>
                <w:rFonts w:hint="eastAsia" w:asciiTheme="minorEastAsia" w:hAnsiTheme="minorEastAsia" w:eastAsiaTheme="minorEastAsia" w:cstheme="minorEastAsia"/>
                <w:color w:val="000000" w:themeColor="text1"/>
                <w:sz w:val="24"/>
                <w:szCs w:val="22"/>
              </w:rPr>
              <w:t>三标段：金额不少于本项目招标控制价金额的消防工程；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66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204"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招标控制价：</w:t>
                  </w:r>
                </w:p>
                <w:p>
                  <w:pPr>
                    <w:spacing w:line="44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一标段：大写：叁佰玖拾捌万零贰佰捌拾叁元柒角捌分（含规费、税金、安全文明措施费）；</w:t>
                  </w:r>
                </w:p>
                <w:p>
                  <w:pPr>
                    <w:spacing w:line="440" w:lineRule="exact"/>
                    <w:ind w:firstLine="960" w:firstLineChars="4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小写：3980283.78元；</w:t>
                  </w:r>
                </w:p>
                <w:p>
                  <w:pPr>
                    <w:spacing w:line="44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二标段：大写：壹拾柒万玖仟捌佰叁拾贰元壹角伍分（含规费、税金、安全文明措施费）；</w:t>
                  </w:r>
                </w:p>
                <w:p>
                  <w:pPr>
                    <w:spacing w:line="440" w:lineRule="exact"/>
                    <w:ind w:firstLine="960" w:firstLineChars="4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小写：179832.15元；</w:t>
                  </w:r>
                </w:p>
                <w:p>
                  <w:pPr>
                    <w:spacing w:line="44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三标段：大写：贰佰贰拾陆万玖仟壹佰肆拾叁元壹角叁分（含规费、税金、安全文明措施费）；</w:t>
                  </w:r>
                </w:p>
                <w:p>
                  <w:pPr>
                    <w:spacing w:line="440" w:lineRule="exact"/>
                    <w:ind w:firstLine="960" w:firstLineChars="400"/>
                    <w:jc w:val="left"/>
                    <w:rPr>
                      <w:rFonts w:eastAsiaTheme="minorEastAsia"/>
                    </w:rPr>
                  </w:pPr>
                  <w:r>
                    <w:rPr>
                      <w:rFonts w:hint="eastAsia" w:asciiTheme="minorEastAsia" w:hAnsiTheme="minorEastAsia" w:eastAsiaTheme="minorEastAsia" w:cstheme="minorEastAsia"/>
                      <w:b/>
                      <w:bCs/>
                      <w:sz w:val="24"/>
                      <w:szCs w:val="24"/>
                    </w:rPr>
                    <w:t>小写：2269143.13元；</w:t>
                  </w:r>
                </w:p>
                <w:p>
                  <w:pPr>
                    <w:pStyle w:val="2"/>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招标控制价由招标人依据国家计价规范、《河南省建设工程工程量清单招标控制价管理规定》、河南省现行计价依据的规定编制。</w:t>
                  </w:r>
                </w:p>
                <w:p>
                  <w:pPr>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spacing w:line="440" w:lineRule="exac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4"/>
                      <w:szCs w:val="24"/>
                    </w:rPr>
                    <w:t>1、凡投标人的投标报价高于招标控制价（不含等于“招标控制价”）的，该投标人的投标文件应予拒绝。</w:t>
                  </w:r>
                </w:p>
                <w:p>
                  <w:pPr>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asciiTheme="minorEastAsia" w:hAnsiTheme="minorEastAsia" w:eastAsiaTheme="minorEastAsia" w:cstheme="minorEastAsia"/>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3111" w:type="dxa"/>
            <w:gridSpan w:val="4"/>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760"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Theme="minorEastAsia" w:hAnsiTheme="minorEastAsia" w:eastAsiaTheme="minorEastAsia" w:cstheme="minorEastAsia"/>
                <w:b/>
                <w:sz w:val="24"/>
              </w:rPr>
            </w:pPr>
          </w:p>
        </w:tc>
        <w:tc>
          <w:tcPr>
            <w:tcW w:w="8871" w:type="dxa"/>
            <w:gridSpan w:val="5"/>
            <w:vAlign w:val="center"/>
          </w:tcPr>
          <w:p>
            <w:pPr>
              <w:spacing w:line="312"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5" w:name="_Toc283559965"/>
            <w:bookmarkStart w:id="6" w:name="_Toc225243456"/>
            <w:r>
              <w:rPr>
                <w:rFonts w:hint="eastAsia" w:asciiTheme="minorEastAsia" w:hAnsiTheme="minorEastAsia" w:eastAsiaTheme="minorEastAsia" w:cstheme="minorEastAsia"/>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1、逾期送达的或者未送达指定地点的纸质投标文件；</w:t>
            </w:r>
          </w:p>
          <w:p>
            <w:pPr>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2、纸质投标文件、电子介质存储的投标文件未按招标文件要求密封的；</w:t>
            </w:r>
          </w:p>
          <w:p>
            <w:pPr>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3、未按招标文件要求缴纳投标保证金的；</w:t>
            </w:r>
          </w:p>
          <w:p>
            <w:pPr>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4、开标时法人或授权委托人（持有效的授权委托书）未携带本人身份证到开标现场并签到的；</w:t>
            </w:r>
          </w:p>
          <w:p>
            <w:pPr>
              <w:adjustRightInd w:val="0"/>
              <w:snapToGrid w:val="0"/>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tabs>
                <w:tab w:val="left" w:pos="1213"/>
              </w:tabs>
              <w:adjustRightInd w:val="0"/>
              <w:snapToGrid w:val="0"/>
              <w:spacing w:line="42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cstheme="minorEastAsia"/>
                <w:sz w:val="24"/>
              </w:rPr>
            </w:pPr>
          </w:p>
        </w:tc>
        <w:tc>
          <w:tcPr>
            <w:tcW w:w="8871" w:type="dxa"/>
            <w:gridSpan w:val="5"/>
            <w:vAlign w:val="center"/>
          </w:tcPr>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4、本项目试行全流程电子化交易，如因交易系统异常情况无法完成，将以人工方式进行。</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bl>
    <w:p>
      <w:pPr>
        <w:autoSpaceDE w:val="0"/>
        <w:autoSpaceDN w:val="0"/>
        <w:spacing w:line="440" w:lineRule="exact"/>
        <w:jc w:val="left"/>
        <w:outlineLvl w:val="0"/>
        <w:rPr>
          <w:rFonts w:asciiTheme="minorEastAsia" w:hAnsiTheme="minorEastAsia" w:eastAsiaTheme="minorEastAsia" w:cstheme="minorEastAsia"/>
          <w:b/>
          <w:sz w:val="28"/>
          <w:szCs w:val="28"/>
        </w:rPr>
      </w:pPr>
      <w:bookmarkStart w:id="7" w:name="_Toc283559947"/>
    </w:p>
    <w:p>
      <w:pPr>
        <w:autoSpaceDE w:val="0"/>
        <w:autoSpaceDN w:val="0"/>
        <w:spacing w:line="440" w:lineRule="exact"/>
        <w:jc w:val="left"/>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 总则</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本标段建设地点：见申请人须知前附表。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 本招标项目的资金落实情况：见投标人须知前附表。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本招标项目的设计工期要求：见投标人须知前附表。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投标人及项目经理资格要求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1.4.1投标人、项目经理资格要求：见投标人须知前附表。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1.4.3投标人不得存在下列情形之一：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outlineLvl w:val="0"/>
        <w:rPr>
          <w:rFonts w:asciiTheme="minorEastAsia" w:hAnsiTheme="minorEastAsia" w:eastAsiaTheme="minorEastAsia" w:cstheme="minorEastAsia"/>
          <w:b/>
          <w:sz w:val="24"/>
        </w:rPr>
      </w:pPr>
      <w:bookmarkStart w:id="8" w:name="_Toc152042311"/>
      <w:bookmarkStart w:id="9" w:name="_Toc144974503"/>
      <w:bookmarkStart w:id="10" w:name="_Toc179632552"/>
      <w:bookmarkStart w:id="11" w:name="_Toc152045535"/>
      <w:r>
        <w:rPr>
          <w:rFonts w:hint="eastAsia" w:asciiTheme="minorEastAsia" w:hAnsiTheme="minorEastAsia" w:eastAsiaTheme="minorEastAsia" w:cstheme="minorEastAsia"/>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outlineLvl w:val="0"/>
        <w:rPr>
          <w:rFonts w:asciiTheme="minorEastAsia" w:hAnsiTheme="minorEastAsia" w:eastAsiaTheme="minorEastAsia" w:cstheme="minorEastAsia"/>
          <w:b/>
          <w:sz w:val="24"/>
        </w:rPr>
      </w:pPr>
      <w:bookmarkStart w:id="12" w:name="_Toc144974504"/>
      <w:bookmarkStart w:id="13" w:name="_Toc179632553"/>
      <w:bookmarkStart w:id="14" w:name="_Toc152042312"/>
      <w:bookmarkStart w:id="15" w:name="_Toc152045536"/>
      <w:r>
        <w:rPr>
          <w:rFonts w:hint="eastAsia" w:asciiTheme="minorEastAsia" w:hAnsiTheme="minorEastAsia" w:eastAsiaTheme="minorEastAsia" w:cstheme="minorEastAsia"/>
          <w:b/>
          <w:sz w:val="24"/>
        </w:rPr>
        <w:t>1.6 保密</w:t>
      </w:r>
      <w:bookmarkEnd w:id="12"/>
      <w:bookmarkEnd w:id="13"/>
      <w:bookmarkEnd w:id="14"/>
      <w:bookmarkEnd w:id="15"/>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asciiTheme="minorEastAsia" w:hAnsiTheme="minorEastAsia" w:eastAsiaTheme="minorEastAsia" w:cstheme="minorEastAsia"/>
          <w:b/>
          <w:sz w:val="24"/>
        </w:rPr>
      </w:pPr>
      <w:bookmarkStart w:id="16" w:name="_Toc144974505"/>
      <w:bookmarkStart w:id="17" w:name="_Toc152045537"/>
      <w:bookmarkStart w:id="18" w:name="_Toc152042313"/>
      <w:bookmarkStart w:id="19" w:name="_Toc179632554"/>
      <w:r>
        <w:rPr>
          <w:rFonts w:hint="eastAsia" w:asciiTheme="minorEastAsia" w:hAnsiTheme="minorEastAsia" w:eastAsiaTheme="minorEastAsia" w:cstheme="minorEastAsia"/>
          <w:b/>
          <w:sz w:val="24"/>
        </w:rPr>
        <w:t>1.7 语言</w:t>
      </w:r>
      <w:bookmarkEnd w:id="16"/>
      <w:r>
        <w:rPr>
          <w:rFonts w:hint="eastAsia" w:asciiTheme="minorEastAsia" w:hAnsiTheme="minorEastAsia" w:eastAsiaTheme="minorEastAsia" w:cstheme="minorEastAsia"/>
          <w:b/>
          <w:sz w:val="24"/>
        </w:rPr>
        <w:t>文字</w:t>
      </w:r>
      <w:bookmarkEnd w:id="17"/>
      <w:bookmarkEnd w:id="18"/>
      <w:bookmarkEnd w:id="19"/>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outlineLvl w:val="0"/>
        <w:rPr>
          <w:rFonts w:asciiTheme="minorEastAsia" w:hAnsiTheme="minorEastAsia" w:eastAsiaTheme="minorEastAsia" w:cstheme="minorEastAsia"/>
          <w:b/>
          <w:sz w:val="24"/>
        </w:rPr>
      </w:pPr>
      <w:bookmarkStart w:id="20" w:name="_Toc144974506"/>
      <w:bookmarkStart w:id="21" w:name="_Toc152042314"/>
      <w:bookmarkStart w:id="22" w:name="_Toc152045538"/>
      <w:bookmarkStart w:id="23" w:name="_Toc179632555"/>
      <w:r>
        <w:rPr>
          <w:rFonts w:hint="eastAsia" w:asciiTheme="minorEastAsia" w:hAnsiTheme="minorEastAsia" w:eastAsiaTheme="minorEastAsia" w:cstheme="minorEastAsia"/>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7"/>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1.9.1 不组织。          </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 投标人踏勘现场发生的费用自理。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1.9.3 除招标人的原因外，投标人自行负责在踏勘现场中所发生的人员伤亡和财产损失。</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asciiTheme="minorEastAsia" w:hAnsiTheme="minorEastAsia" w:eastAsiaTheme="minorEastAsia" w:cstheme="minorEastAsia"/>
          <w:b/>
          <w:sz w:val="24"/>
        </w:rPr>
      </w:pPr>
      <w:bookmarkStart w:id="24" w:name="_Toc283559948"/>
      <w:r>
        <w:rPr>
          <w:rFonts w:hint="eastAsia" w:asciiTheme="minorEastAsia" w:hAnsiTheme="minorEastAsia" w:eastAsiaTheme="minorEastAsia" w:cstheme="minorEastAsia"/>
          <w:b/>
          <w:sz w:val="24"/>
        </w:rPr>
        <w:t>1.10 投标预备会</w:t>
      </w:r>
      <w:bookmarkEnd w:id="24"/>
    </w:p>
    <w:p>
      <w:pPr>
        <w:autoSpaceDE w:val="0"/>
        <w:autoSpaceDN w:val="0"/>
        <w:spacing w:line="450" w:lineRule="exact"/>
        <w:ind w:firstLine="470" w:firstLineChars="196"/>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asciiTheme="minorEastAsia" w:hAnsiTheme="minorEastAsia" w:eastAsiaTheme="minorEastAsia" w:cstheme="minorEastAsia"/>
          <w:b/>
          <w:sz w:val="24"/>
        </w:rPr>
      </w:pPr>
      <w:bookmarkStart w:id="25" w:name="_Toc283559949"/>
      <w:r>
        <w:rPr>
          <w:rFonts w:hint="eastAsia" w:asciiTheme="minorEastAsia" w:hAnsiTheme="minorEastAsia" w:eastAsiaTheme="minorEastAsia" w:cstheme="minorEastAsia"/>
          <w:b/>
          <w:sz w:val="24"/>
        </w:rPr>
        <w:t>1.11 分包</w:t>
      </w:r>
      <w:bookmarkEnd w:id="25"/>
    </w:p>
    <w:p>
      <w:pPr>
        <w:autoSpaceDE w:val="0"/>
        <w:autoSpaceDN w:val="0"/>
        <w:spacing w:line="450" w:lineRule="exact"/>
        <w:ind w:firstLine="480" w:firstLineChars="200"/>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outlineLvl w:val="0"/>
        <w:rPr>
          <w:rFonts w:asciiTheme="minorEastAsia" w:hAnsiTheme="minorEastAsia" w:eastAsiaTheme="minorEastAsia" w:cstheme="minorEastAsia"/>
          <w:b/>
          <w:sz w:val="24"/>
        </w:rPr>
      </w:pPr>
      <w:bookmarkStart w:id="26" w:name="_Toc283559950"/>
      <w:r>
        <w:rPr>
          <w:rFonts w:hint="eastAsia" w:asciiTheme="minorEastAsia" w:hAnsiTheme="minorEastAsia" w:eastAsiaTheme="minorEastAsia" w:cstheme="minorEastAsia"/>
          <w:b/>
          <w:sz w:val="24"/>
        </w:rPr>
        <w:t>1.12 偏离</w:t>
      </w:r>
      <w:bookmarkEnd w:id="26"/>
    </w:p>
    <w:p>
      <w:pPr>
        <w:autoSpaceDE w:val="0"/>
        <w:autoSpaceDN w:val="0"/>
        <w:adjustRightInd w:val="0"/>
        <w:spacing w:line="450" w:lineRule="exact"/>
        <w:ind w:firstLine="480" w:firstLineChars="200"/>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66"/>
        <w:spacing w:line="450" w:lineRule="exact"/>
        <w:jc w:val="both"/>
        <w:outlineLvl w:val="0"/>
        <w:rPr>
          <w:rFonts w:asciiTheme="minorEastAsia" w:hAnsiTheme="minorEastAsia" w:eastAsiaTheme="minorEastAsia" w:cstheme="minorEastAsia"/>
          <w:b/>
          <w:color w:val="auto"/>
        </w:rPr>
      </w:pPr>
      <w:bookmarkStart w:id="27" w:name="_Toc283559951"/>
      <w:r>
        <w:rPr>
          <w:rFonts w:hint="eastAsia" w:asciiTheme="minorEastAsia" w:hAnsiTheme="minorEastAsia" w:eastAsiaTheme="minorEastAsia" w:cstheme="minorEastAsia"/>
          <w:b/>
          <w:color w:val="auto"/>
        </w:rPr>
        <w:t>2. 招标文件</w:t>
      </w:r>
      <w:bookmarkEnd w:id="27"/>
    </w:p>
    <w:p>
      <w:pPr>
        <w:autoSpaceDE w:val="0"/>
        <w:autoSpaceDN w:val="0"/>
        <w:spacing w:line="450" w:lineRule="exact"/>
        <w:jc w:val="left"/>
        <w:outlineLvl w:val="0"/>
        <w:rPr>
          <w:rFonts w:asciiTheme="minorEastAsia" w:hAnsiTheme="minorEastAsia" w:eastAsiaTheme="minorEastAsia" w:cstheme="minorEastAsia"/>
          <w:b/>
          <w:sz w:val="24"/>
        </w:rPr>
      </w:pPr>
      <w:bookmarkStart w:id="28" w:name="_Toc283559952"/>
      <w:r>
        <w:rPr>
          <w:rFonts w:hint="eastAsia" w:asciiTheme="minorEastAsia" w:hAnsiTheme="minorEastAsia" w:eastAsiaTheme="minorEastAsia" w:cstheme="minorEastAsia"/>
          <w:b/>
          <w:sz w:val="24"/>
        </w:rPr>
        <w:t>2.1 招标文件的组成</w:t>
      </w:r>
      <w:bookmarkEnd w:id="28"/>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outlineLvl w:val="0"/>
        <w:rPr>
          <w:rFonts w:asciiTheme="minorEastAsia" w:hAnsiTheme="minorEastAsia" w:eastAsiaTheme="minorEastAsia" w:cstheme="minorEastAsia"/>
          <w:b/>
          <w:sz w:val="24"/>
        </w:rPr>
      </w:pPr>
      <w:bookmarkStart w:id="29" w:name="_Toc283559953"/>
      <w:r>
        <w:rPr>
          <w:rFonts w:hint="eastAsia" w:asciiTheme="minorEastAsia" w:hAnsiTheme="minorEastAsia" w:eastAsiaTheme="minorEastAsia" w:cstheme="minorEastAsia"/>
          <w:b/>
          <w:sz w:val="24"/>
        </w:rPr>
        <w:t>2.2 招标文件的澄清</w:t>
      </w:r>
      <w:bookmarkEnd w:id="29"/>
    </w:p>
    <w:p>
      <w:pPr>
        <w:spacing w:line="450" w:lineRule="exact"/>
        <w:ind w:firstLine="410" w:firstLineChars="171"/>
        <w:rPr>
          <w:rFonts w:asciiTheme="minorEastAsia" w:hAnsiTheme="minorEastAsia" w:eastAsiaTheme="minorEastAsia" w:cstheme="minorEastAsia"/>
          <w:sz w:val="24"/>
        </w:rPr>
      </w:pPr>
      <w:bookmarkStart w:id="30"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0"/>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在投标截止时间15天前，招标人可以通过公共资源交易系统电子平台修改招标文件，如果修改招标文件的时间距投标截止时间不足15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outlineLvl w:val="0"/>
        <w:rPr>
          <w:rFonts w:asciiTheme="minorEastAsia" w:hAnsiTheme="minorEastAsia" w:eastAsiaTheme="minorEastAsia" w:cstheme="minorEastAsia"/>
          <w:b/>
          <w:sz w:val="24"/>
        </w:rPr>
      </w:pPr>
      <w:bookmarkStart w:id="31" w:name="_Toc144974514"/>
      <w:bookmarkStart w:id="32" w:name="_Toc152042322"/>
      <w:bookmarkStart w:id="33" w:name="_Toc152045546"/>
      <w:bookmarkStart w:id="34" w:name="_Toc179632564"/>
      <w:r>
        <w:rPr>
          <w:rFonts w:hint="eastAsia" w:asciiTheme="minorEastAsia" w:hAnsiTheme="minorEastAsia" w:eastAsiaTheme="minorEastAsia" w:cstheme="minorEastAsia"/>
          <w:b/>
          <w:sz w:val="24"/>
        </w:rPr>
        <w:t>3. 投标文件</w:t>
      </w:r>
      <w:bookmarkEnd w:id="31"/>
      <w:bookmarkEnd w:id="32"/>
      <w:bookmarkEnd w:id="33"/>
      <w:bookmarkEnd w:id="34"/>
    </w:p>
    <w:p>
      <w:pPr>
        <w:autoSpaceDE w:val="0"/>
        <w:autoSpaceDN w:val="0"/>
        <w:spacing w:line="420" w:lineRule="exact"/>
        <w:jc w:val="left"/>
        <w:outlineLvl w:val="0"/>
        <w:rPr>
          <w:rFonts w:asciiTheme="minorEastAsia" w:hAnsiTheme="minorEastAsia" w:eastAsiaTheme="minorEastAsia" w:cstheme="minorEastAsia"/>
          <w:b/>
          <w:sz w:val="24"/>
        </w:rPr>
      </w:pPr>
      <w:bookmarkStart w:id="35"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综合（信用）标组成：</w:t>
      </w:r>
    </w:p>
    <w:p>
      <w:pPr>
        <w:autoSpaceDE w:val="0"/>
        <w:autoSpaceDN w:val="0"/>
        <w:spacing w:line="420" w:lineRule="exact"/>
        <w:ind w:firstLine="470" w:firstLineChars="196"/>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w:t>
      </w:r>
    </w:p>
    <w:p>
      <w:pPr>
        <w:autoSpaceDE w:val="0"/>
        <w:autoSpaceDN w:val="0"/>
        <w:spacing w:line="420" w:lineRule="exact"/>
        <w:ind w:firstLine="470" w:firstLineChars="196"/>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（2）投标函附录；</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（3）法定代表人身份证明、授权委托书及项目经理承诺书；</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（4）投标保证金；</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（5）项目管理机构配备情况；</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（6）投标单位基本信息表</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（7）资格证明文件；</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bookmarkStart w:id="36" w:name="OLE_LINK21"/>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35"/>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rPr>
        <w:t>3.4 投标保证金</w:t>
      </w:r>
      <w:r>
        <w:rPr>
          <w:rFonts w:hint="eastAsia" w:asciiTheme="minorEastAsia" w:hAnsiTheme="minorEastAsia" w:eastAsiaTheme="minorEastAsia" w:cstheme="minorEastAsia"/>
          <w:b/>
          <w:bCs/>
          <w:sz w:val="24"/>
          <w:szCs w:val="22"/>
        </w:rPr>
        <w:t>及履约保证金</w:t>
      </w:r>
    </w:p>
    <w:p>
      <w:pPr>
        <w:widowControl/>
        <w:autoSpaceDE w:val="0"/>
        <w:autoSpaceDN w:val="0"/>
        <w:adjustRightInd w:val="0"/>
        <w:spacing w:line="40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2"/>
        </w:rPr>
        <w:t>3.4.1 投标保证金</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37" w:name="_Toc283559960"/>
      <w:r>
        <w:rPr>
          <w:rFonts w:hint="eastAsia" w:asciiTheme="minorEastAsia" w:hAnsiTheme="minorEastAsia" w:eastAsiaTheme="minorEastAsia" w:cstheme="minorEastAsia"/>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3.4.1.2投标保证金的相关规定</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投标保证金的退还：</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2、投标人有下列情形之一的，不予退还投标保证金：</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（五）拒绝履行合同义务的；</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（六）相关法律、法规规定不予退还的其它情形。</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3.4.2</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履约保证金</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3.4.2.1履约保证金提交方式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（1）以网银、银行转账支票、银行电汇方式提交。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（2）现金支票和现金不得作为履约保证金提交方式。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3.4.2.2履约保证金提交比例和数额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履约保证金数额为不超过中标合同金额的10%。</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3.4.2.3履约保证金的退还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（2）中标人因发生质疑、投诉、举报或有关部门立案调查的，中心依据相关行政监督部门的意见暂停退还或没收其履约保证金，待行政监督部门对相关情况处置后，按照有关规定办理。 </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3.5.</w:t>
      </w:r>
      <w:r>
        <w:rPr>
          <w:rFonts w:hint="eastAsia" w:asciiTheme="minorEastAsia" w:hAnsiTheme="minorEastAsia" w:eastAsiaTheme="minorEastAsia" w:cstheme="minorEastAsia"/>
          <w:sz w:val="24"/>
          <w:szCs w:val="22"/>
        </w:rPr>
        <w:t>2</w:t>
      </w:r>
      <w:r>
        <w:rPr>
          <w:rFonts w:hint="eastAsia" w:asciiTheme="minorEastAsia" w:hAnsiTheme="minorEastAsia" w:eastAsiaTheme="minorEastAsia" w:cstheme="minorEastAsia"/>
          <w:sz w:val="24"/>
          <w:szCs w:val="22"/>
          <w:lang w:val="zh-CN"/>
        </w:rPr>
        <w:t xml:space="preserve">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 xml:space="preserve"> 3.5.</w:t>
      </w:r>
      <w:r>
        <w:rPr>
          <w:rFonts w:hint="eastAsia" w:asciiTheme="minorEastAsia" w:hAnsiTheme="minorEastAsia" w:eastAsiaTheme="minorEastAsia" w:cstheme="minorEastAsia"/>
          <w:sz w:val="24"/>
          <w:szCs w:val="22"/>
        </w:rPr>
        <w:t>3</w:t>
      </w:r>
      <w:r>
        <w:rPr>
          <w:rFonts w:hint="eastAsia" w:asciiTheme="minorEastAsia" w:hAnsiTheme="minorEastAsia" w:eastAsiaTheme="minorEastAsia" w:cstheme="minorEastAsia"/>
          <w:sz w:val="24"/>
          <w:szCs w:val="22"/>
          <w:lang w:val="zh-CN"/>
        </w:rPr>
        <w:t xml:space="preserve">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3.5.</w:t>
      </w:r>
      <w:r>
        <w:rPr>
          <w:rFonts w:hint="eastAsia" w:asciiTheme="minorEastAsia" w:hAnsiTheme="minorEastAsia" w:eastAsiaTheme="minorEastAsia" w:cstheme="minorEastAsia"/>
          <w:sz w:val="24"/>
          <w:szCs w:val="22"/>
        </w:rPr>
        <w:t>4</w:t>
      </w:r>
      <w:r>
        <w:rPr>
          <w:rFonts w:hint="eastAsia" w:asciiTheme="minorEastAsia" w:hAnsiTheme="minorEastAsia" w:eastAsiaTheme="minorEastAsia" w:cstheme="minorEastAsia"/>
          <w:sz w:val="24"/>
          <w:szCs w:val="22"/>
          <w:lang w:val="zh-CN"/>
        </w:rPr>
        <w:t>“正在施工和新承接的项目情况表”应附合同协议书的原件扫描件。每张表格只填写一个项目，并标明序号。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3.5.</w:t>
      </w:r>
      <w:r>
        <w:rPr>
          <w:rFonts w:hint="eastAsia" w:asciiTheme="minorEastAsia" w:hAnsiTheme="minorEastAsia" w:eastAsiaTheme="minorEastAsia" w:cstheme="minorEastAsia"/>
          <w:sz w:val="24"/>
          <w:szCs w:val="22"/>
        </w:rPr>
        <w:t>5</w:t>
      </w:r>
      <w:r>
        <w:rPr>
          <w:rFonts w:hint="eastAsia" w:asciiTheme="minorEastAsia" w:hAnsiTheme="minorEastAsia" w:eastAsiaTheme="minorEastAsia" w:cstheme="minorEastAsia"/>
          <w:sz w:val="24"/>
          <w:szCs w:val="22"/>
          <w:lang w:val="zh-CN"/>
        </w:rPr>
        <w:t>“近年发生的诉讼及仲裁情况”应说明相关情况，并附法院或仲裁机构作出的判决、裁决等有关法律文书原件扫描件，具体年份要求见投标人须知前附表。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jc w:val="left"/>
        <w:rPr>
          <w:rFonts w:asciiTheme="minorEastAsia" w:hAnsiTheme="minorEastAsia" w:eastAsiaTheme="minorEastAsia" w:cstheme="minorEastAsia"/>
          <w:b/>
          <w:bCs/>
          <w:sz w:val="24"/>
          <w:szCs w:val="22"/>
          <w:lang w:val="zh-CN"/>
        </w:rPr>
      </w:pPr>
      <w:r>
        <w:rPr>
          <w:rFonts w:hint="eastAsia" w:asciiTheme="minorEastAsia" w:hAnsiTheme="minorEastAsia" w:eastAsiaTheme="minorEastAsia" w:cstheme="minorEastAsia"/>
          <w:b/>
          <w:bCs/>
          <w:sz w:val="24"/>
          <w:szCs w:val="22"/>
          <w:lang w:val="zh-CN"/>
        </w:rPr>
        <w:t xml:space="preserve">3.6 </w:t>
      </w:r>
      <w:bookmarkStart w:id="38" w:name="_Toc179632571"/>
      <w:bookmarkStart w:id="39" w:name="_Toc152042329"/>
      <w:bookmarkStart w:id="40" w:name="_Toc144974521"/>
      <w:bookmarkStart w:id="41" w:name="_Toc152045553"/>
      <w:r>
        <w:rPr>
          <w:rFonts w:hint="eastAsia" w:asciiTheme="minorEastAsia" w:hAnsiTheme="minorEastAsia" w:eastAsiaTheme="minorEastAsia" w:cstheme="minorEastAsia"/>
          <w:b/>
          <w:bCs/>
          <w:sz w:val="24"/>
          <w:szCs w:val="22"/>
          <w:lang w:val="zh-CN"/>
        </w:rPr>
        <w:t>备选投标方案</w:t>
      </w:r>
    </w:p>
    <w:bookmarkEnd w:id="38"/>
    <w:bookmarkEnd w:id="39"/>
    <w:bookmarkEnd w:id="40"/>
    <w:bookmarkEnd w:id="41"/>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asciiTheme="minorEastAsia" w:hAnsiTheme="minorEastAsia" w:eastAsiaTheme="minorEastAsia" w:cstheme="minorEastAsia"/>
          <w:b/>
          <w:sz w:val="24"/>
        </w:rPr>
      </w:pPr>
      <w:bookmarkStart w:id="42" w:name="_Toc283559961"/>
      <w:r>
        <w:rPr>
          <w:rFonts w:hint="eastAsia" w:asciiTheme="minorEastAsia" w:hAnsiTheme="minorEastAsia" w:eastAsiaTheme="minorEastAsia" w:cstheme="minorEastAsia"/>
          <w:b/>
          <w:sz w:val="24"/>
        </w:rPr>
        <w:t>3.7 投标文件的编制</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3.7.2 投标文件应当对招标文件有关工期、投标有效期、质量要求、招标范围作出响应。</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3.7.3 投标人编制的投标文件应分为商务标、综合（信用）标和技术标。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3.7.4 投标人登录许昌公共资源交易系统下载“许昌投标文件制作系统SEARUN V1.1”，按招标文件要求制作电子投标文件（包括含工程量清单的商务标投标文件）。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3.7.5 使用电子介质存储的备份文件1份（U盘）。</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3.7.6 同时生成与电子投标文件内容、水印码、电子签章一致的PDF文件,用于打印纸质文件。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3.7.7 纸质投标文件应用不褪色的材料书写或打印，并由投标人的法定代表人或其委托代理人签字或盖单位章。委托代理人签字的，应附法定代表人签署的授权委托书。纸质</w:t>
      </w:r>
      <w:r>
        <w:rPr>
          <w:rFonts w:hint="eastAsia" w:asciiTheme="minorEastAsia" w:hAnsiTheme="minorEastAsia" w:eastAsiaTheme="minorEastAsia" w:cstheme="minorEastAsia"/>
          <w:sz w:val="24"/>
        </w:rPr>
        <w:t>投标文件应尽量避免涂改、行间插字或删除。如果出现上述情况，</w:t>
      </w:r>
      <w:r>
        <w:rPr>
          <w:rFonts w:hint="eastAsia" w:asciiTheme="minorEastAsia" w:hAnsiTheme="minorEastAsia" w:eastAsiaTheme="minorEastAsia" w:cstheme="minorEastAsia"/>
          <w:b/>
          <w:bCs/>
          <w:sz w:val="24"/>
        </w:rPr>
        <w:t>改动之处应加盖单位公章或由投标人的法定代表人或其授权的代理人签字确认。</w:t>
      </w:r>
      <w:r>
        <w:rPr>
          <w:rFonts w:hint="eastAsia" w:asciiTheme="minorEastAsia" w:hAnsiTheme="minorEastAsia" w:eastAsiaTheme="minorEastAsia" w:cstheme="minorEastAsia"/>
          <w:sz w:val="24"/>
        </w:rPr>
        <w:t>签字或盖章的具体要求见投标人须知前附表。</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3.7.8 纸质投标文件的正本与副本应分别装订成册同时加盖骑缝章，并编制目录，具体装订要求见投标人须知前附表规定。</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3.7.9 商务标投标文件制作注意事项：</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pStyle w:val="66"/>
        <w:spacing w:line="480" w:lineRule="exact"/>
        <w:jc w:val="both"/>
        <w:outlineLvl w:val="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 投标</w:t>
      </w:r>
      <w:bookmarkEnd w:id="42"/>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43" w:name="_Toc283559962"/>
      <w:r>
        <w:rPr>
          <w:rFonts w:hint="eastAsia" w:asciiTheme="minorEastAsia" w:hAnsiTheme="minorEastAsia" w:eastAsiaTheme="minorEastAsia" w:cstheme="minorEastAsia"/>
          <w:b/>
          <w:sz w:val="24"/>
        </w:rPr>
        <w:t>4.1 投标文件的密封和标记</w:t>
      </w:r>
      <w:bookmarkEnd w:id="43"/>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bookmarkStart w:id="44" w:name="_Toc283559963"/>
      <w:r>
        <w:rPr>
          <w:rFonts w:hint="eastAsia" w:asciiTheme="minorEastAsia" w:hAnsiTheme="minorEastAsia" w:eastAsiaTheme="minorEastAsia" w:cstheme="minorEastAsia"/>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 投标文件的封套上应写明的其他内容见投标人须知前附表。</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4.1.4 未按本章第4.1.1项、第4.1.2项、第4.1.3项要求密封和加写标记的投标文件，招标人不予受理。</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bookmarkEnd w:id="44"/>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bookmarkStart w:id="45" w:name="_Toc283559964"/>
      <w:r>
        <w:rPr>
          <w:rFonts w:hint="eastAsia" w:asciiTheme="minorEastAsia" w:hAnsiTheme="minorEastAsia" w:eastAsiaTheme="minorEastAsia" w:cstheme="minorEastAsia"/>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4.2.4 逾期送达的或者未送达指定地点的纸质投标文件、电子介质存储的投标文件，招标人不予受理。</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45"/>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asciiTheme="minorEastAsia" w:hAnsiTheme="minorEastAsia" w:eastAsiaTheme="minorEastAsia" w:cstheme="minorEastAsia"/>
          <w:b/>
          <w:color w:val="auto"/>
        </w:rPr>
      </w:pPr>
      <w:bookmarkStart w:id="46" w:name="_Toc283559967"/>
      <w:r>
        <w:rPr>
          <w:rFonts w:hint="eastAsia" w:asciiTheme="minorEastAsia" w:hAnsiTheme="minorEastAsia" w:eastAsiaTheme="minorEastAsia" w:cstheme="minorEastAsia"/>
          <w:b/>
          <w:color w:val="auto"/>
        </w:rPr>
        <w:t>5. 开标</w:t>
      </w:r>
      <w:bookmarkEnd w:id="46"/>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47" w:name="_Toc283559968"/>
      <w:r>
        <w:rPr>
          <w:rFonts w:hint="eastAsia" w:asciiTheme="minorEastAsia" w:hAnsiTheme="minorEastAsia" w:eastAsiaTheme="minorEastAsia" w:cstheme="minorEastAsia"/>
          <w:b/>
          <w:sz w:val="24"/>
        </w:rPr>
        <w:t>5.1 开标时间和地点</w:t>
      </w:r>
      <w:bookmarkEnd w:id="47"/>
    </w:p>
    <w:p>
      <w:pPr>
        <w:spacing w:line="400" w:lineRule="exact"/>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48"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5.2.2 电子投标文件的解密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5.2.2.1本项目为全流程电子化交易项目，电子投标文件采用双重加密。在投标截止时间到达后，分标段进行解密。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(1)投标人解密：投标人使用本单位CA数字证书远程或现场进行解密。需现场使用一体机进行解密的，请在代理机构引导下进行。</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(2)代理机构解密：代理机构按电子投标文件到达交易系统的先后顺序，使用本单位CA数字证书进行再次解密。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5.2.2.2电子投标文件解密异常情况处理</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（1）因电子交易系统异常无法解密电子投标文件的，使用纸质投标文件，以人工方式进行。</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spacing w:line="440" w:lineRule="exact"/>
        <w:jc w:val="both"/>
        <w:outlineLvl w:val="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48"/>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49" w:name="_Toc283559971"/>
      <w:r>
        <w:rPr>
          <w:rFonts w:hint="eastAsia" w:asciiTheme="minorEastAsia" w:hAnsiTheme="minorEastAsia" w:eastAsiaTheme="minorEastAsia" w:cstheme="minorEastAsia"/>
          <w:b/>
          <w:sz w:val="24"/>
        </w:rPr>
        <w:t>6.1 评标委员会</w:t>
      </w:r>
      <w:bookmarkEnd w:id="49"/>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asciiTheme="minorEastAsia" w:hAnsiTheme="minorEastAsia" w:eastAsiaTheme="minorEastAsia" w:cstheme="minorEastAsia"/>
          <w:b/>
          <w:sz w:val="24"/>
        </w:rPr>
      </w:pPr>
      <w:bookmarkStart w:id="50" w:name="_Toc283559972"/>
      <w:r>
        <w:rPr>
          <w:rFonts w:hint="eastAsia" w:asciiTheme="minorEastAsia" w:hAnsiTheme="minorEastAsia" w:eastAsiaTheme="minorEastAsia" w:cstheme="minorEastAsia"/>
          <w:b/>
          <w:sz w:val="24"/>
        </w:rPr>
        <w:t>6.2 评标原则</w:t>
      </w:r>
      <w:bookmarkEnd w:id="50"/>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outlineLvl w:val="0"/>
        <w:rPr>
          <w:rFonts w:asciiTheme="minorEastAsia" w:hAnsiTheme="minorEastAsia" w:eastAsiaTheme="minorEastAsia" w:cstheme="minorEastAsia"/>
          <w:b/>
          <w:sz w:val="24"/>
        </w:rPr>
      </w:pPr>
      <w:bookmarkStart w:id="51" w:name="_Toc283559973"/>
      <w:r>
        <w:rPr>
          <w:rFonts w:hint="eastAsia" w:asciiTheme="minorEastAsia" w:hAnsiTheme="minorEastAsia" w:eastAsiaTheme="minorEastAsia" w:cstheme="minorEastAsia"/>
          <w:b/>
          <w:sz w:val="24"/>
        </w:rPr>
        <w:t>6.3 评标</w:t>
      </w:r>
      <w:bookmarkEnd w:id="51"/>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asciiTheme="minorEastAsia" w:hAnsiTheme="minorEastAsia" w:eastAsiaTheme="minorEastAsia" w:cstheme="minorEastAsia"/>
          <w:b/>
          <w:color w:val="auto"/>
        </w:rPr>
      </w:pPr>
      <w:bookmarkStart w:id="52" w:name="_Toc283559974"/>
      <w:r>
        <w:rPr>
          <w:rFonts w:hint="eastAsia" w:asciiTheme="minorEastAsia" w:hAnsiTheme="minorEastAsia" w:eastAsiaTheme="minorEastAsia" w:cstheme="minorEastAsia"/>
          <w:b/>
          <w:color w:val="auto"/>
        </w:rPr>
        <w:t>7. 合同授予</w:t>
      </w:r>
      <w:bookmarkEnd w:id="52"/>
    </w:p>
    <w:p>
      <w:pPr>
        <w:autoSpaceDE w:val="0"/>
        <w:autoSpaceDN w:val="0"/>
        <w:spacing w:line="440" w:lineRule="exact"/>
        <w:jc w:val="left"/>
        <w:outlineLvl w:val="0"/>
        <w:rPr>
          <w:rFonts w:asciiTheme="minorEastAsia" w:hAnsiTheme="minorEastAsia" w:eastAsiaTheme="minorEastAsia" w:cstheme="minorEastAsia"/>
          <w:b/>
          <w:sz w:val="24"/>
        </w:rPr>
      </w:pPr>
      <w:bookmarkStart w:id="53" w:name="_Toc283559975"/>
      <w:r>
        <w:rPr>
          <w:rFonts w:hint="eastAsia" w:asciiTheme="minorEastAsia" w:hAnsiTheme="minorEastAsia" w:eastAsiaTheme="minorEastAsia" w:cstheme="minorEastAsia"/>
          <w:b/>
          <w:sz w:val="24"/>
        </w:rPr>
        <w:t>7.1 定标方式</w:t>
      </w:r>
      <w:bookmarkEnd w:id="53"/>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bookmarkStart w:id="54" w:name="_Toc283559976"/>
      <w:r>
        <w:rPr>
          <w:rFonts w:hint="eastAsia" w:asciiTheme="minorEastAsia" w:hAnsiTheme="minorEastAsia" w:eastAsiaTheme="minorEastAsia" w:cstheme="minorEastAsia"/>
          <w:b/>
          <w:sz w:val="24"/>
        </w:rPr>
        <w:t>7.2中标通知</w:t>
      </w:r>
      <w:bookmarkEnd w:id="54"/>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7.3 签订合同</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asciiTheme="minorEastAsia" w:hAnsiTheme="minorEastAsia" w:eastAsiaTheme="minorEastAsia" w:cstheme="minorEastAsia"/>
          <w:b/>
          <w:sz w:val="24"/>
        </w:rPr>
      </w:pPr>
      <w:bookmarkStart w:id="59" w:name="_Toc283559978"/>
      <w:r>
        <w:rPr>
          <w:rFonts w:hint="eastAsia" w:asciiTheme="minorEastAsia" w:hAnsiTheme="minorEastAsia" w:eastAsiaTheme="minorEastAsia" w:cstheme="minorEastAsia"/>
          <w:b/>
          <w:sz w:val="24"/>
        </w:rPr>
        <w:t>8. 重新招标和不再招标</w:t>
      </w:r>
      <w:bookmarkEnd w:id="59"/>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0" w:name="_Toc283559979"/>
      <w:r>
        <w:rPr>
          <w:rFonts w:hint="eastAsia" w:asciiTheme="minorEastAsia" w:hAnsiTheme="minorEastAsia" w:eastAsiaTheme="minorEastAsia" w:cstheme="minorEastAsia"/>
          <w:b/>
          <w:sz w:val="24"/>
        </w:rPr>
        <w:t>8.1 重新招标</w:t>
      </w:r>
      <w:bookmarkEnd w:id="60"/>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1" w:name="_Toc283559980"/>
      <w:r>
        <w:rPr>
          <w:rFonts w:hint="eastAsia" w:asciiTheme="minorEastAsia" w:hAnsiTheme="minorEastAsia" w:eastAsiaTheme="minorEastAsia" w:cstheme="minorEastAsia"/>
          <w:b/>
          <w:sz w:val="24"/>
        </w:rPr>
        <w:t>8.2 不再招标</w:t>
      </w:r>
      <w:bookmarkEnd w:id="61"/>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66"/>
        <w:spacing w:line="440" w:lineRule="exact"/>
        <w:jc w:val="both"/>
        <w:outlineLvl w:val="0"/>
        <w:rPr>
          <w:rFonts w:asciiTheme="minorEastAsia" w:hAnsiTheme="minorEastAsia" w:eastAsiaTheme="minorEastAsia" w:cstheme="minorEastAsia"/>
          <w:b/>
          <w:color w:val="auto"/>
        </w:rPr>
      </w:pPr>
      <w:bookmarkStart w:id="62" w:name="_Toc283559981"/>
      <w:r>
        <w:rPr>
          <w:rFonts w:hint="eastAsia" w:asciiTheme="minorEastAsia" w:hAnsiTheme="minorEastAsia" w:eastAsiaTheme="minorEastAsia" w:cstheme="minorEastAsia"/>
          <w:b/>
          <w:color w:val="auto"/>
        </w:rPr>
        <w:t>9. 纪律和监督</w:t>
      </w:r>
      <w:bookmarkEnd w:id="62"/>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3" w:name="_Toc283559982"/>
      <w:r>
        <w:rPr>
          <w:rFonts w:hint="eastAsia" w:asciiTheme="minorEastAsia" w:hAnsiTheme="minorEastAsia" w:eastAsiaTheme="minorEastAsia" w:cstheme="minorEastAsia"/>
          <w:b/>
          <w:sz w:val="24"/>
        </w:rPr>
        <w:t>9.1 对招标人的纪律要求</w:t>
      </w:r>
      <w:bookmarkEnd w:id="6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4" w:name="_Toc283559983"/>
      <w:r>
        <w:rPr>
          <w:rFonts w:hint="eastAsia" w:asciiTheme="minorEastAsia" w:hAnsiTheme="minorEastAsia" w:eastAsiaTheme="minorEastAsia" w:cstheme="minorEastAsia"/>
          <w:b/>
          <w:sz w:val="24"/>
        </w:rPr>
        <w:t>9.2 对投标人的纪律要求</w:t>
      </w:r>
      <w:bookmarkEnd w:id="6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5" w:name="_Toc283559984"/>
      <w:r>
        <w:rPr>
          <w:rFonts w:hint="eastAsia" w:asciiTheme="minorEastAsia" w:hAnsiTheme="minorEastAsia" w:eastAsiaTheme="minorEastAsia" w:cstheme="minorEastAsia"/>
          <w:b/>
          <w:sz w:val="24"/>
        </w:rPr>
        <w:t>9.3 对评标委员会成员的纪律要求</w:t>
      </w:r>
      <w:bookmarkEnd w:id="65"/>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6" w:name="_Toc283559985"/>
      <w:r>
        <w:rPr>
          <w:rFonts w:hint="eastAsia" w:asciiTheme="minorEastAsia" w:hAnsiTheme="minorEastAsia" w:eastAsiaTheme="minorEastAsia" w:cstheme="minorEastAsia"/>
          <w:b/>
          <w:sz w:val="24"/>
        </w:rPr>
        <w:t>9.4 对与评标活动有关的工作人员的纪律要求</w:t>
      </w:r>
      <w:bookmarkEnd w:id="66"/>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asciiTheme="minorEastAsia" w:hAnsiTheme="minorEastAsia" w:eastAsiaTheme="minorEastAsia" w:cstheme="minorEastAsia"/>
          <w:b/>
          <w:sz w:val="24"/>
        </w:rPr>
      </w:pPr>
      <w:bookmarkStart w:id="67" w:name="_Toc283559986"/>
      <w:r>
        <w:rPr>
          <w:rFonts w:hint="eastAsia" w:asciiTheme="minorEastAsia" w:hAnsiTheme="minorEastAsia" w:eastAsiaTheme="minorEastAsia" w:cstheme="minorEastAsia"/>
          <w:b/>
          <w:sz w:val="24"/>
        </w:rPr>
        <w:t>9.5 投诉</w:t>
      </w:r>
      <w:bookmarkEnd w:id="67"/>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66"/>
        <w:spacing w:line="440" w:lineRule="exact"/>
        <w:jc w:val="both"/>
        <w:outlineLvl w:val="0"/>
        <w:rPr>
          <w:rFonts w:asciiTheme="minorEastAsia" w:hAnsiTheme="minorEastAsia" w:eastAsiaTheme="minorEastAsia" w:cstheme="minorEastAsia"/>
          <w:b/>
          <w:color w:val="auto"/>
        </w:rPr>
      </w:pPr>
      <w:bookmarkStart w:id="68" w:name="_Toc283559987"/>
      <w:r>
        <w:rPr>
          <w:rFonts w:hint="eastAsia" w:asciiTheme="minorEastAsia" w:hAnsiTheme="minorEastAsia" w:eastAsiaTheme="minorEastAsia" w:cstheme="minorEastAsia"/>
          <w:b/>
          <w:color w:val="auto"/>
        </w:rPr>
        <w:t>10. 需要补充的其他内容</w:t>
      </w:r>
      <w:bookmarkEnd w:id="68"/>
    </w:p>
    <w:p>
      <w:pPr>
        <w:autoSpaceDE w:val="0"/>
        <w:autoSpaceDN w:val="0"/>
        <w:adjustRightInd w:val="0"/>
        <w:spacing w:line="44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需要补充的其他内容：见投标人须知前附表</w:t>
      </w:r>
      <w:bookmarkStart w:id="69" w:name="_Toc283559990"/>
    </w:p>
    <w:p>
      <w:pPr>
        <w:spacing w:beforeLines="100" w:afterLines="100" w:line="400" w:lineRule="exact"/>
        <w:rPr>
          <w:rFonts w:asciiTheme="minorEastAsia" w:hAnsiTheme="minorEastAsia" w:eastAsiaTheme="minorEastAsia" w:cstheme="minorEastAsia"/>
          <w:b/>
          <w:bCs/>
          <w:sz w:val="24"/>
        </w:rPr>
      </w:pPr>
    </w:p>
    <w:p>
      <w:pPr>
        <w:spacing w:beforeLines="100" w:afterLines="100" w:line="400" w:lineRule="exact"/>
        <w:rPr>
          <w:rFonts w:asciiTheme="minorEastAsia" w:hAnsiTheme="minorEastAsia" w:eastAsiaTheme="minorEastAsia" w:cstheme="minorEastAsia"/>
          <w:b/>
          <w:bCs/>
          <w:sz w:val="24"/>
        </w:rPr>
      </w:pPr>
    </w:p>
    <w:p>
      <w:pPr>
        <w:spacing w:beforeLines="100" w:afterLines="100" w:line="400" w:lineRule="exact"/>
        <w:rPr>
          <w:rFonts w:asciiTheme="minorEastAsia" w:hAnsiTheme="minorEastAsia" w:eastAsiaTheme="minorEastAsia" w:cstheme="minorEastAsia"/>
          <w:b/>
          <w:bCs/>
          <w:sz w:val="24"/>
        </w:rPr>
      </w:pPr>
    </w:p>
    <w:p>
      <w:pPr>
        <w:spacing w:beforeLines="100" w:afterLines="100" w:line="400" w:lineRule="exact"/>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241"/>
        <w:rPr>
          <w:rFonts w:asciiTheme="minorEastAsia" w:hAnsiTheme="minorEastAsia" w:eastAsiaTheme="minorEastAsia" w:cstheme="minorEastAsia"/>
          <w:b/>
          <w:bCs/>
          <w:sz w:val="24"/>
        </w:rPr>
      </w:pPr>
    </w:p>
    <w:p>
      <w:pPr>
        <w:pStyle w:val="2"/>
        <w:ind w:firstLine="0" w:firstLineChars="0"/>
      </w:pPr>
    </w:p>
    <w:p>
      <w:pPr>
        <w:spacing w:beforeLines="100" w:afterLines="100"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时前密封递交至</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招标评标委员会</w:t>
      </w:r>
    </w:p>
    <w:p>
      <w:pPr>
        <w:spacing w:line="480" w:lineRule="exact"/>
        <w:ind w:firstLine="2880" w:firstLineChars="1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pPr>
        <w:spacing w:line="400" w:lineRule="exact"/>
        <w:ind w:firstLine="480" w:firstLineChars="200"/>
        <w:rPr>
          <w:rFonts w:asciiTheme="minorEastAsia" w:hAnsiTheme="minorEastAsia" w:eastAsiaTheme="minorEastAsia" w:cstheme="minorEastAsia"/>
          <w:b/>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b/>
          <w:sz w:val="24"/>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80" w:lineRule="exact"/>
        <w:rPr>
          <w:rFonts w:asciiTheme="minorEastAsia" w:hAnsiTheme="minorEastAsia" w:eastAsiaTheme="minorEastAsia" w:cstheme="minorEastAsia"/>
          <w:sz w:val="24"/>
        </w:rPr>
      </w:pPr>
    </w:p>
    <w:p>
      <w:pPr>
        <w:pStyle w:val="2"/>
        <w:ind w:firstLine="240"/>
        <w:rPr>
          <w:rFonts w:asciiTheme="minorEastAsia" w:hAnsiTheme="minorEastAsia" w:eastAsiaTheme="minorEastAsia" w:cstheme="minorEastAsia"/>
          <w:sz w:val="24"/>
        </w:rPr>
      </w:pPr>
    </w:p>
    <w:p>
      <w:pPr>
        <w:pStyle w:val="2"/>
        <w:ind w:firstLine="240"/>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p>
    <w:p>
      <w:pPr>
        <w:pStyle w:val="2"/>
        <w:ind w:firstLine="340"/>
      </w:pPr>
    </w:p>
    <w:p>
      <w:pPr>
        <w:pStyle w:val="2"/>
        <w:ind w:firstLine="0" w:firstLineChars="0"/>
        <w:rPr>
          <w:rFonts w:asciiTheme="minorEastAsia" w:hAnsiTheme="minorEastAsia" w:eastAsiaTheme="minorEastAsia" w:cstheme="minorEastAsia"/>
        </w:rPr>
      </w:pPr>
    </w:p>
    <w:p>
      <w:pPr>
        <w:spacing w:line="42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p>
    <w:p>
      <w:pPr>
        <w:snapToGrid w:val="0"/>
        <w:spacing w:line="420" w:lineRule="exact"/>
        <w:rPr>
          <w:rFonts w:asciiTheme="minorEastAsia" w:hAnsiTheme="minorEastAsia" w:eastAsiaTheme="minorEastAsia" w:cstheme="minorEastAsia"/>
          <w:sz w:val="24"/>
        </w:rPr>
      </w:pPr>
    </w:p>
    <w:p>
      <w:pPr>
        <w:snapToGrid w:val="0"/>
        <w:spacing w:line="420" w:lineRule="exac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评标依据：《许昌市建设工程工程量清单招标评标办法（试行）》（许公管委[2016]1号）。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二、评标委员会构成：5人，从河南省综合评标专家库中随机抽取4人和招标人代表1人（其中注册造价工程师不少于2人）。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五、清标</w:t>
      </w:r>
    </w:p>
    <w:p>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评标委员会应当书面要求存在细微偏差的投标人在评标结束前予以补正。拒不补正的，评标委员会可否决其投标。</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投标文件存在下列情形之一的，按废标处理：</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（1）未按招标文件规定编制各项报价的；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（3）规费和税金、安全文明施工措施费违背工程造价管理规定的；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（5）未按照暂列金额或者暂估价编制投标报价的。</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综合单价=人工费+材料费+机械费+管理费+利润之和；</w:t>
            </w:r>
          </w:p>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360" w:lineRule="auto"/>
        <w:ind w:firstLine="468" w:firstLineChars="1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sz w:val="24"/>
        </w:rPr>
        <w:t>投标文件是否按招标文件要求签字盖章；</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（2）投标联合体是否提交共同投标协议（允许联合体投标的）；</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（3）投标人是否符合国家或者招标文件规定的资格条件，注册建造师注册单位与投标人是否一致；</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（6）投标范围、工期、工程质量、投标有效期、付款方式是否符合招标文件规定；</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（7）投标人是否有串通投标、弄虚作假、行贿等违法行为。</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初步评审经审查后应写出评审意见</w:t>
      </w:r>
      <w:r>
        <w:rPr>
          <w:rFonts w:hint="eastAsia" w:asciiTheme="minorEastAsia" w:hAnsiTheme="minorEastAsia" w:eastAsiaTheme="minorEastAsia" w:cstheme="minorEastAsia"/>
          <w:bCs/>
          <w:sz w:val="24"/>
        </w:rPr>
        <w:t>。</w:t>
      </w:r>
    </w:p>
    <w:p>
      <w:pPr>
        <w:spacing w:line="400" w:lineRule="exact"/>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pacing w:line="4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评标委员会根据招标文件要求应从技术标、商务标、综合（信用）标三部分进行综合评审。技术标的权重占20%，商务标的权重占60%，综合（信用）标的权重占20%。</w:t>
      </w:r>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（一）工程量清单总报价评标基准价按下列公式确定：</w:t>
      </w:r>
    </w:p>
    <w:p>
      <w:pPr>
        <w:spacing w:line="440" w:lineRule="exact"/>
        <w:ind w:firstLine="480" w:firstLineChars="200"/>
        <w:rPr>
          <w:rFonts w:asciiTheme="minorEastAsia" w:hAnsiTheme="minorEastAsia" w:eastAsiaTheme="minorEastAsia" w:cstheme="minorEastAsia"/>
          <w:sz w:val="24"/>
        </w:rPr>
      </w:pPr>
      <w:bookmarkStart w:id="70" w:name="_Toc5078"/>
      <w:r>
        <w:rPr>
          <w:rFonts w:hint="eastAsia" w:asciiTheme="minorEastAsia" w:hAnsiTheme="minorEastAsia" w:eastAsiaTheme="minorEastAsia" w:cstheme="minorEastAsia"/>
          <w:sz w:val="24"/>
        </w:rPr>
        <w:t>评标基准价＝招标控制价×K+投标总报价×（1－K）</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注：①有效投标人指通过清标和初步评审的投标人；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②K为招标控制价权重系数，0.1≤K≤0.5（K的取值：0.1、0.2、0.3、0.4、0.5），在开标现场随机抽取。</w:t>
      </w:r>
    </w:p>
    <w:bookmarkEnd w:id="70"/>
    <w:p>
      <w:pPr>
        <w:snapToGrid w:val="0"/>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bookmarkStart w:id="71" w:name="_Toc295572535"/>
            <w:bookmarkStart w:id="72" w:name="_Toc272833453"/>
            <w:bookmarkStart w:id="73" w:name="_Toc273546398"/>
            <w:bookmarkStart w:id="74" w:name="_Toc270931534"/>
            <w:r>
              <w:rPr>
                <w:rFonts w:hint="eastAsia" w:asciiTheme="minorEastAsia" w:hAnsiTheme="minorEastAsia" w:eastAsiaTheme="minorEastAsia" w:cstheme="minorEastAsia"/>
                <w:sz w:val="24"/>
              </w:rPr>
              <w:t> 评审内容</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（3）质量管理体系与措施；              </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（4）安全管理体系与措施；              </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（8）施工进度表或施工网络图；    </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tc>
        <w:tc>
          <w:tcPr>
            <w:tcW w:w="2814" w:type="dxa"/>
          </w:tcPr>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r>
    </w:tbl>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以上项目若有缺项，该项为0分。</w:t>
      </w:r>
    </w:p>
    <w:p>
      <w:pPr>
        <w:snapToGrid w:val="0"/>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snapToGrid w:val="0"/>
        <w:spacing w:line="360" w:lineRule="auto"/>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（四）综合（信用）标的评标分值（20分）</w:t>
      </w:r>
    </w:p>
    <w:p>
      <w:pPr>
        <w:snapToGrid w:val="0"/>
        <w:spacing w:line="384"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w:t>
      </w:r>
      <w:r>
        <w:rPr>
          <w:rFonts w:hint="eastAsia" w:asciiTheme="minorEastAsia" w:hAnsiTheme="minorEastAsia" w:eastAsiaTheme="minorEastAsia" w:cstheme="minorEastAsia"/>
          <w:b/>
          <w:bCs/>
          <w:color w:val="0000FF"/>
          <w:sz w:val="24"/>
          <w:szCs w:val="24"/>
        </w:rPr>
        <w:t xml:space="preserve"> </w:t>
      </w:r>
      <w:r>
        <w:rPr>
          <w:rFonts w:hint="eastAsia" w:asciiTheme="minorEastAsia" w:hAnsiTheme="minorEastAsia" w:eastAsiaTheme="minorEastAsia" w:cstheme="minorEastAsia"/>
          <w:b/>
          <w:bCs/>
          <w:sz w:val="24"/>
          <w:szCs w:val="24"/>
        </w:rPr>
        <w:t xml:space="preserve">  0-4分</w:t>
      </w:r>
    </w:p>
    <w:p>
      <w:pPr>
        <w:snapToGrid w:val="0"/>
        <w:spacing w:line="360" w:lineRule="auto"/>
        <w:ind w:firstLine="580" w:firstLineChars="24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项目班子配备</w:t>
      </w:r>
      <w:r>
        <w:rPr>
          <w:rFonts w:hint="eastAsia" w:hAnsi="宋体" w:cs="宋体"/>
          <w:sz w:val="24"/>
          <w:szCs w:val="24"/>
        </w:rPr>
        <w:t>施工员、质量员、材料员、安全员、资料员</w:t>
      </w:r>
      <w:r>
        <w:rPr>
          <w:rFonts w:hint="eastAsia" w:asciiTheme="minorEastAsia" w:hAnsiTheme="minorEastAsia" w:eastAsiaTheme="minorEastAsia" w:cstheme="minorEastAsia"/>
          <w:sz w:val="24"/>
          <w:szCs w:val="24"/>
        </w:rPr>
        <w:t>齐全的得4分，否则不得分。（以证书为准）</w:t>
      </w:r>
    </w:p>
    <w:p>
      <w:pPr>
        <w:snapToGrid w:val="0"/>
        <w:spacing w:line="384"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    0-</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分</w:t>
      </w:r>
    </w:p>
    <w:p>
      <w:pPr>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2.1企业近年来已完成或正在承建的类似项目，每项得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分，本项最高得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hAnsi="宋体" w:cs="宋体"/>
          <w:sz w:val="24"/>
          <w:szCs w:val="21"/>
        </w:rPr>
        <w:t>提供</w:t>
      </w:r>
      <w:r>
        <w:rPr>
          <w:rFonts w:hint="eastAsia"/>
          <w:sz w:val="24"/>
          <w:szCs w:val="24"/>
        </w:rPr>
        <w:t>施工合同和中标通知书或施工合同和竣工验收备案表（或工程竣工验收证书）的</w:t>
      </w:r>
      <w:r>
        <w:rPr>
          <w:rFonts w:hint="eastAsia" w:hAnsi="宋体" w:cs="宋体"/>
          <w:sz w:val="24"/>
          <w:szCs w:val="24"/>
        </w:rPr>
        <w:t>原件</w:t>
      </w:r>
      <w:r>
        <w:rPr>
          <w:rFonts w:hint="eastAsia" w:hAnsi="宋体" w:cs="宋体"/>
          <w:sz w:val="24"/>
        </w:rPr>
        <w:t>扫描件或图片</w:t>
      </w:r>
      <w:r>
        <w:rPr>
          <w:rFonts w:hint="eastAsia" w:asciiTheme="minorEastAsia" w:hAnsiTheme="minorEastAsia" w:eastAsiaTheme="minorEastAsia" w:cstheme="minorEastAsia"/>
          <w:sz w:val="24"/>
        </w:rPr>
        <w:t>】</w:t>
      </w:r>
    </w:p>
    <w:p>
      <w:pPr>
        <w:snapToGrid w:val="0"/>
        <w:spacing w:line="360" w:lineRule="auto"/>
        <w:ind w:firstLine="484"/>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2.2投标人提供工商企业信用信息公示报告（国家企业信用信息公示系http://www.gsxt.gov.cn），无不良信息者得1分，未提供或有不良信息者不得分,本项最高1分（以网页截图为准）。</w:t>
      </w:r>
    </w:p>
    <w:p>
      <w:pPr>
        <w:snapToGrid w:val="0"/>
        <w:spacing w:line="360" w:lineRule="auto"/>
        <w:ind w:firstLine="48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2.3企业所在地税务主管部门出具的纳税情况证明等信用情况。无不良信息者得1分，最多得1分，未提供或有不良信息者不得分。</w:t>
      </w:r>
    </w:p>
    <w:p>
      <w:pPr>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3、项目经理业绩及信用    0-2分</w:t>
      </w:r>
    </w:p>
    <w:p>
      <w:pPr>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3.1近年来拟派项目经理（第二标段为项目负责人）承建过的类似项目，每项得2分，本项最高得2分。【</w:t>
      </w:r>
      <w:r>
        <w:rPr>
          <w:rFonts w:hint="eastAsia" w:hAnsi="宋体" w:cs="宋体"/>
          <w:sz w:val="24"/>
          <w:szCs w:val="21"/>
        </w:rPr>
        <w:t>提供</w:t>
      </w:r>
      <w:r>
        <w:rPr>
          <w:rFonts w:hint="eastAsia"/>
          <w:sz w:val="24"/>
          <w:szCs w:val="24"/>
        </w:rPr>
        <w:t>施工合同和中标通知书或施工合同和竣工验收备案表（或工程竣工验收证书）的</w:t>
      </w:r>
      <w:r>
        <w:rPr>
          <w:rFonts w:hint="eastAsia" w:hAnsi="宋体" w:cs="宋体"/>
          <w:sz w:val="24"/>
          <w:szCs w:val="24"/>
        </w:rPr>
        <w:t>原件</w:t>
      </w:r>
      <w:r>
        <w:rPr>
          <w:rFonts w:hint="eastAsia" w:hAnsi="宋体" w:cs="宋体"/>
          <w:sz w:val="24"/>
        </w:rPr>
        <w:t>扫描件或图片</w:t>
      </w:r>
      <w:r>
        <w:rPr>
          <w:rFonts w:hint="eastAsia" w:asciiTheme="minorEastAsia" w:hAnsiTheme="minorEastAsia" w:eastAsiaTheme="minorEastAsia" w:cstheme="minorEastAsia"/>
          <w:sz w:val="24"/>
          <w:szCs w:val="24"/>
        </w:rPr>
        <w:t>】</w:t>
      </w:r>
    </w:p>
    <w:p>
      <w:pPr>
        <w:snapToGrid w:val="0"/>
        <w:spacing w:line="384"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bCs/>
          <w:sz w:val="24"/>
          <w:szCs w:val="24"/>
        </w:rPr>
        <w:t>服务承诺（含不拖欠农民工工资承诺、扬尘治理等内容）0-</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分</w:t>
      </w:r>
    </w:p>
    <w:p>
      <w:pPr>
        <w:snapToGrid w:val="0"/>
        <w:spacing w:line="384"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asciiTheme="minorEastAsia" w:hAnsiTheme="minorEastAsia" w:eastAsiaTheme="minorEastAsia" w:cstheme="minorEastAsia"/>
          <w:sz w:val="24"/>
        </w:rPr>
        <w:t> </w:t>
      </w:r>
    </w:p>
    <w:p>
      <w:pPr>
        <w:snapToGrid w:val="0"/>
        <w:spacing w:line="42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rPr>
        <w:t>注：</w:t>
      </w:r>
      <w:r>
        <w:rPr>
          <w:rFonts w:hint="eastAsia" w:asciiTheme="minorEastAsia" w:hAnsiTheme="minorEastAsia" w:eastAsiaTheme="minorEastAsia" w:cstheme="minorEastAsia"/>
          <w:b/>
          <w:bCs/>
          <w:sz w:val="24"/>
          <w:szCs w:val="22"/>
        </w:rPr>
        <w:t>1）近年年份要求：2016年1月1日以来；</w:t>
      </w:r>
    </w:p>
    <w:p>
      <w:pPr>
        <w:snapToGrid w:val="0"/>
        <w:spacing w:line="420" w:lineRule="exact"/>
        <w:ind w:firstLine="484"/>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2）业绩合同以合同签订日期为准。</w:t>
      </w:r>
    </w:p>
    <w:p>
      <w:pPr>
        <w:snapToGrid w:val="0"/>
        <w:spacing w:line="420" w:lineRule="exact"/>
        <w:ind w:firstLine="484"/>
        <w:rPr>
          <w:rFonts w:asciiTheme="minorEastAsia" w:hAnsiTheme="minorEastAsia" w:eastAsiaTheme="minorEastAsia" w:cstheme="minorEastAsia"/>
          <w:b/>
          <w:bCs/>
          <w:color w:val="000000"/>
          <w:sz w:val="24"/>
          <w:szCs w:val="22"/>
        </w:rPr>
      </w:pPr>
      <w:r>
        <w:rPr>
          <w:rFonts w:hint="eastAsia" w:asciiTheme="minorEastAsia" w:hAnsiTheme="minorEastAsia" w:eastAsiaTheme="minorEastAsia" w:cstheme="minorEastAsia"/>
          <w:b/>
          <w:bCs/>
          <w:color w:val="000000"/>
          <w:sz w:val="24"/>
          <w:szCs w:val="22"/>
        </w:rPr>
        <w:t>（五）投标人综合得分按下列公式计算：</w:t>
      </w:r>
    </w:p>
    <w:p>
      <w:pPr>
        <w:snapToGrid w:val="0"/>
        <w:spacing w:line="384"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投标人综合得分＝技术标平均得分＋商务标得分＋</w:t>
      </w:r>
      <w:r>
        <w:rPr>
          <w:rFonts w:hint="eastAsia" w:asciiTheme="minorEastAsia" w:hAnsiTheme="minorEastAsia" w:eastAsiaTheme="minorEastAsia" w:cstheme="minorEastAsia"/>
          <w:sz w:val="24"/>
          <w:szCs w:val="24"/>
        </w:rPr>
        <w:t>综合（信用）标平均得分</w:t>
      </w:r>
      <w:r>
        <w:rPr>
          <w:rFonts w:hint="eastAsia" w:asciiTheme="minorEastAsia" w:hAnsiTheme="minorEastAsia" w:eastAsiaTheme="minorEastAsia" w:cstheme="minorEastAsia"/>
          <w:bCs/>
          <w:sz w:val="24"/>
          <w:szCs w:val="24"/>
        </w:rPr>
        <w:t>。</w:t>
      </w:r>
    </w:p>
    <w:p>
      <w:pPr>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（六）投标人的最终得分及中标候选人排序</w:t>
      </w:r>
    </w:p>
    <w:p>
      <w:pPr>
        <w:snapToGrid w:val="0"/>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2"/>
        </w:rPr>
        <w:t>评标委员会完成技术标评分、综合（信用）标评分后，应取平均值作为该投标人的技术标、综合（信用）标得分；投标人最终得分=技术标平均得分＋商务标得分＋综合（信用）标平均得分。计算分值均四舍五入保留两位小数。</w:t>
      </w:r>
    </w:p>
    <w:p>
      <w:pPr>
        <w:snapToGrid w:val="0"/>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评标委员会人数在5人以上时，去掉一个最高分和一个最低分取平均值；评标委员会人数在5人时，取所有评委评分的平均值。</w:t>
      </w:r>
    </w:p>
    <w:p>
      <w:pPr>
        <w:snapToGrid w:val="0"/>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Theme="minorEastAsia" w:hAnsiTheme="minorEastAsia" w:eastAsiaTheme="minorEastAsia" w:cstheme="minorEastAsia"/>
          <w:b/>
          <w:szCs w:val="24"/>
        </w:rPr>
      </w:pPr>
      <w:bookmarkStart w:id="75" w:name="_Toc23277"/>
      <w:r>
        <w:rPr>
          <w:rFonts w:hint="eastAsia" w:asciiTheme="minorEastAsia" w:hAnsiTheme="minorEastAsia" w:eastAsiaTheme="minorEastAsia" w:cstheme="minorEastAsia"/>
          <w:b/>
          <w:szCs w:val="24"/>
        </w:rPr>
        <w:t>九、评标报告</w:t>
      </w:r>
      <w:bookmarkEnd w:id="75"/>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Theme="minorEastAsia" w:hAnsiTheme="minorEastAsia" w:eastAsiaTheme="minorEastAsia" w:cstheme="minorEastAsia"/>
          <w:b/>
          <w:szCs w:val="24"/>
        </w:rPr>
      </w:pPr>
      <w:bookmarkStart w:id="76" w:name="_Toc8686"/>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76"/>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snapToGrid w:val="0"/>
        <w:spacing w:line="360" w:lineRule="auto"/>
        <w:jc w:val="left"/>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0" w:firstLineChars="0"/>
        <w:rPr>
          <w:rFonts w:asciiTheme="minorEastAsia" w:hAnsiTheme="minorEastAsia" w:eastAsiaTheme="minorEastAsia" w:cstheme="minorEastAsia"/>
        </w:rPr>
      </w:pPr>
    </w:p>
    <w:p>
      <w:pPr>
        <w:snapToGrid w:val="0"/>
        <w:spacing w:line="40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建安建</w:t>
            </w:r>
            <w:r>
              <w:rPr>
                <w:rFonts w:hint="eastAsia" w:asciiTheme="minorEastAsia" w:hAnsiTheme="minorEastAsia" w:eastAsiaTheme="minorEastAsia" w:cstheme="minorEastAsia"/>
                <w:color w:val="auto"/>
                <w:sz w:val="24"/>
                <w:szCs w:val="22"/>
              </w:rPr>
              <w:t>工公字〔2019〕</w:t>
            </w:r>
            <w:r>
              <w:rPr>
                <w:rFonts w:hint="eastAsia" w:asciiTheme="minorEastAsia" w:hAnsiTheme="minorEastAsia" w:eastAsiaTheme="minorEastAsia" w:cstheme="minorEastAsia"/>
                <w:color w:val="auto"/>
                <w:sz w:val="24"/>
                <w:szCs w:val="22"/>
                <w:lang w:val="en-US" w:eastAsia="zh-CN"/>
              </w:rPr>
              <w:t>87</w:t>
            </w:r>
            <w:r>
              <w:rPr>
                <w:rFonts w:hint="eastAsia" w:asciiTheme="minorEastAsia" w:hAnsiTheme="minorEastAsia" w:eastAsiaTheme="minorEastAsia" w:cstheme="minorEastAsia"/>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许昌市建安区小召乡托老托养中心提升改造项目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960" w:firstLineChars="4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第一标段：金额：人民币柒万元整（7</w:t>
            </w:r>
            <w:r>
              <w:rPr>
                <w:rFonts w:hint="eastAsia" w:asciiTheme="minorEastAsia" w:hAnsiTheme="minorEastAsia" w:eastAsiaTheme="minorEastAsia" w:cstheme="minorEastAsia"/>
                <w:sz w:val="24"/>
                <w:szCs w:val="22"/>
                <w:lang w:val="en-US" w:eastAsia="zh-CN"/>
              </w:rPr>
              <w:t>0</w:t>
            </w:r>
            <w:r>
              <w:rPr>
                <w:rFonts w:hint="eastAsia" w:asciiTheme="minorEastAsia" w:hAnsiTheme="minorEastAsia" w:eastAsiaTheme="minorEastAsia" w:cstheme="minorEastAsia"/>
                <w:sz w:val="24"/>
                <w:szCs w:val="22"/>
              </w:rPr>
              <w:t>000.00元）。</w:t>
            </w:r>
          </w:p>
          <w:p>
            <w:pPr>
              <w:adjustRightInd w:val="0"/>
              <w:spacing w:line="500" w:lineRule="exact"/>
              <w:ind w:firstLine="960" w:firstLineChars="4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第二标段：金额：人民币叁仟元整（3000.00元）。</w:t>
            </w:r>
          </w:p>
          <w:p>
            <w:pPr>
              <w:adjustRightInd w:val="0"/>
              <w:spacing w:line="500" w:lineRule="exact"/>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第三标段：金额：人民币肆万元整（4</w:t>
            </w:r>
            <w:r>
              <w:rPr>
                <w:rFonts w:hint="eastAsia" w:asciiTheme="minorEastAsia" w:hAnsiTheme="minorEastAsia" w:eastAsiaTheme="minorEastAsia" w:cstheme="minorEastAsia"/>
                <w:sz w:val="24"/>
                <w:szCs w:val="22"/>
                <w:lang w:val="en-US" w:eastAsia="zh-CN"/>
              </w:rPr>
              <w:t>0</w:t>
            </w:r>
            <w:r>
              <w:rPr>
                <w:rFonts w:hint="eastAsia" w:asciiTheme="minorEastAsia" w:hAnsiTheme="minorEastAsia" w:eastAsiaTheme="minorEastAsia" w:cstheme="minorEastAsia"/>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fldChar w:fldCharType="begin"/>
            </w:r>
            <w:r>
              <w:instrText xml:space="preserve"> HYPERLINK "http://221.14.6.70:8088/ggzy" </w:instrText>
            </w:r>
            <w:r>
              <w:fldChar w:fldCharType="separate"/>
            </w:r>
            <w:r>
              <w:rPr>
                <w:rStyle w:val="34"/>
                <w:rFonts w:hint="eastAsia" w:asciiTheme="minorEastAsia" w:hAnsiTheme="minorEastAsia" w:eastAsiaTheme="minorEastAsia" w:cstheme="minorEastAsia"/>
                <w:sz w:val="24"/>
              </w:rPr>
              <w:t>http://221.14.6.70:8088/ggzy</w:t>
            </w:r>
            <w:r>
              <w:rPr>
                <w:rStyle w:val="34"/>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pStyle w:val="2"/>
        <w:ind w:firstLine="360"/>
        <w:rPr>
          <w:rFonts w:asciiTheme="minorEastAsia" w:hAnsiTheme="minorEastAsia" w:eastAsiaTheme="minorEastAsia" w:cstheme="minorEastAsia"/>
          <w:sz w:val="36"/>
          <w:szCs w:val="36"/>
        </w:rPr>
      </w:pPr>
    </w:p>
    <w:p>
      <w:pPr>
        <w:pStyle w:val="2"/>
        <w:ind w:firstLine="360"/>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p>
          <w:p>
            <w:pPr>
              <w:ind w:right="480" w:firstLine="5880" w:firstLineChars="2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pStyle w:val="2"/>
        <w:ind w:firstLine="0" w:firstLineChars="0"/>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项目编号</w:t>
            </w:r>
          </w:p>
        </w:tc>
        <w:tc>
          <w:tcPr>
            <w:tcW w:w="4140" w:type="dxa"/>
            <w:gridSpan w:val="2"/>
            <w:vAlign w:val="center"/>
          </w:tcPr>
          <w:p>
            <w:pPr>
              <w:spacing w:line="360" w:lineRule="exact"/>
              <w:jc w:val="center"/>
              <w:rPr>
                <w:rFonts w:asciiTheme="minorEastAsia" w:hAnsiTheme="minorEastAsia" w:eastAsiaTheme="minorEastAsia" w:cstheme="minorEastAsia"/>
                <w:color w:val="000000"/>
                <w:sz w:val="24"/>
              </w:rPr>
            </w:pPr>
          </w:p>
        </w:tc>
        <w:tc>
          <w:tcPr>
            <w:tcW w:w="1440" w:type="dxa"/>
            <w:gridSpan w:val="2"/>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是否完工</w:t>
            </w:r>
          </w:p>
        </w:tc>
        <w:tc>
          <w:tcPr>
            <w:tcW w:w="2162" w:type="dxa"/>
            <w:vAlign w:val="center"/>
          </w:tcPr>
          <w:p>
            <w:pPr>
              <w:spacing w:line="360" w:lineRule="exact"/>
              <w:ind w:firstLine="240" w:firstLineChars="1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中标企业名称</w:t>
            </w:r>
          </w:p>
        </w:tc>
        <w:tc>
          <w:tcPr>
            <w:tcW w:w="7742" w:type="dxa"/>
            <w:gridSpan w:val="5"/>
            <w:vAlign w:val="center"/>
          </w:tcPr>
          <w:p>
            <w:pPr>
              <w:spacing w:line="360" w:lineRule="exact"/>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开户银行</w:t>
            </w:r>
          </w:p>
        </w:tc>
        <w:tc>
          <w:tcPr>
            <w:tcW w:w="3780" w:type="dxa"/>
            <w:vAlign w:val="center"/>
          </w:tcPr>
          <w:p>
            <w:pPr>
              <w:rPr>
                <w:rFonts w:asciiTheme="minorEastAsia" w:hAnsiTheme="minorEastAsia" w:eastAsiaTheme="minorEastAsia" w:cstheme="minorEastAsia"/>
                <w:color w:val="000000"/>
                <w:sz w:val="24"/>
              </w:rPr>
            </w:pPr>
          </w:p>
        </w:tc>
        <w:tc>
          <w:tcPr>
            <w:tcW w:w="722" w:type="dxa"/>
            <w:gridSpan w:val="2"/>
            <w:vAlign w:val="center"/>
          </w:tcPr>
          <w:p>
            <w:pPr>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账号</w:t>
            </w:r>
          </w:p>
        </w:tc>
        <w:tc>
          <w:tcPr>
            <w:tcW w:w="3240" w:type="dxa"/>
            <w:gridSpan w:val="2"/>
            <w:vAlign w:val="center"/>
          </w:tcPr>
          <w:p>
            <w:pP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金额</w:t>
            </w:r>
          </w:p>
        </w:tc>
        <w:tc>
          <w:tcPr>
            <w:tcW w:w="7742" w:type="dxa"/>
            <w:gridSpan w:val="5"/>
            <w:vAlign w:val="center"/>
          </w:tcPr>
          <w:p>
            <w:pPr>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Theme="minorEastAsia" w:hAnsiTheme="minorEastAsia" w:eastAsiaTheme="minorEastAsia" w:cstheme="minorEastAsia"/>
                <w:color w:val="000000"/>
                <w:sz w:val="24"/>
              </w:rPr>
            </w:pPr>
          </w:p>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ind w:firstLine="840" w:firstLineChars="3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主要负责人签字 ：                           盖  章：</w:t>
            </w:r>
          </w:p>
          <w:p>
            <w:pPr>
              <w:jc w:val="center"/>
              <w:rPr>
                <w:rFonts w:asciiTheme="minorEastAsia" w:hAnsiTheme="minorEastAsia" w:eastAsiaTheme="minorEastAsia" w:cstheme="minorEastAsia"/>
                <w:color w:val="000000"/>
                <w:sz w:val="24"/>
              </w:rPr>
            </w:pPr>
          </w:p>
          <w:p>
            <w:pPr>
              <w:ind w:right="480" w:firstLine="5880" w:firstLineChars="24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   月   日</w:t>
            </w:r>
          </w:p>
        </w:tc>
      </w:tr>
    </w:tbl>
    <w:p>
      <w:pPr>
        <w:spacing w:line="1000" w:lineRule="exact"/>
        <w:rPr>
          <w:rFonts w:asciiTheme="minorEastAsia" w:hAnsiTheme="minorEastAsia" w:eastAsiaTheme="minorEastAsia" w:cstheme="minorEastAsia"/>
          <w:sz w:val="32"/>
          <w:szCs w:val="32"/>
          <w:lang w:val="zh-CN"/>
        </w:rPr>
      </w:pPr>
    </w:p>
    <w:p>
      <w:pPr>
        <w:pStyle w:val="2"/>
        <w:ind w:firstLine="321"/>
        <w:rPr>
          <w:rFonts w:asciiTheme="minorEastAsia" w:hAnsiTheme="minorEastAsia" w:eastAsiaTheme="minorEastAsia" w:cstheme="minorEastAsia"/>
          <w:b/>
          <w:bCs/>
          <w:sz w:val="32"/>
          <w:szCs w:val="32"/>
        </w:rPr>
      </w:pPr>
    </w:p>
    <w:p>
      <w:pPr>
        <w:pStyle w:val="2"/>
        <w:ind w:firstLine="321"/>
        <w:rPr>
          <w:rFonts w:asciiTheme="minorEastAsia" w:hAnsiTheme="minorEastAsia" w:eastAsiaTheme="minorEastAsia" w:cstheme="minorEastAsia"/>
          <w:b/>
          <w:bCs/>
          <w:sz w:val="32"/>
          <w:szCs w:val="32"/>
        </w:rPr>
      </w:pPr>
    </w:p>
    <w:p>
      <w:pPr>
        <w:pStyle w:val="2"/>
        <w:ind w:firstLine="0" w:firstLineChars="0"/>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第四章合同条款及格式</w:t>
      </w:r>
      <w:bookmarkEnd w:id="69"/>
    </w:p>
    <w:p>
      <w:pPr>
        <w:tabs>
          <w:tab w:val="left" w:pos="5000"/>
        </w:tabs>
        <w:spacing w:line="360" w:lineRule="auto"/>
        <w:ind w:firstLine="490"/>
        <w:rPr>
          <w:rFonts w:asciiTheme="minorEastAsia" w:hAnsiTheme="minorEastAsia" w:eastAsiaTheme="minorEastAsia" w:cstheme="minorEastAsia"/>
          <w:b/>
          <w:sz w:val="32"/>
          <w:szCs w:val="32"/>
        </w:rPr>
      </w:pPr>
      <w:bookmarkStart w:id="77" w:name="_Toc278443514"/>
      <w:r>
        <w:rPr>
          <w:rFonts w:hint="eastAsia" w:asciiTheme="minorEastAsia" w:hAnsiTheme="minorEastAsia" w:eastAsiaTheme="minorEastAsia" w:cstheme="minorEastAsia"/>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asciiTheme="minorEastAsia" w:hAnsiTheme="minorEastAsia" w:eastAsiaTheme="minorEastAsia" w:cstheme="minorEastAsia"/>
          <w:b/>
          <w:sz w:val="32"/>
          <w:szCs w:val="32"/>
        </w:rPr>
        <w:t>同。</w:t>
      </w: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第五章 工程量清单</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firstLine="237" w:firstLineChars="99"/>
        <w:rPr>
          <w:rFonts w:eastAsiaTheme="minorEastAsia"/>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00" w:lineRule="exact"/>
        <w:ind w:left="340" w:leftChars="100" w:firstLine="240" w:firstLineChars="1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 本招标文件；</w:t>
      </w:r>
    </w:p>
    <w:p>
      <w:pPr>
        <w:spacing w:line="4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w:t>
      </w:r>
      <w:r>
        <w:rPr>
          <w:rFonts w:hint="eastAsia" w:asciiTheme="minorEastAsia" w:hAnsiTheme="minorEastAsia" w:eastAsiaTheme="minorEastAsia" w:cstheme="minorEastAsia"/>
          <w:sz w:val="24"/>
          <w:szCs w:val="22"/>
          <w:lang w:eastAsia="zh-CN"/>
        </w:rPr>
        <w:t>土建</w:t>
      </w:r>
      <w:r>
        <w:rPr>
          <w:rFonts w:hint="eastAsia" w:asciiTheme="minorEastAsia" w:hAnsiTheme="minorEastAsia" w:eastAsiaTheme="minorEastAsia" w:cstheme="minorEastAsia"/>
          <w:sz w:val="24"/>
          <w:szCs w:val="22"/>
        </w:rPr>
        <w:t>及绿化部分参照</w:t>
      </w:r>
      <w:r>
        <w:rPr>
          <w:rFonts w:hint="eastAsia" w:asciiTheme="minorEastAsia" w:hAnsiTheme="minorEastAsia" w:eastAsiaTheme="minorEastAsia" w:cstheme="minorEastAsia"/>
          <w:sz w:val="24"/>
        </w:rPr>
        <w:t>《河南省房屋建筑与装饰工程预算定额》（HA01－31－2016）、《河南省市政工程预算定额》（HAA1－31－2016），绿化工程按照</w:t>
      </w:r>
      <w:r>
        <w:rPr>
          <w:rFonts w:hint="eastAsia" w:asciiTheme="minorEastAsia" w:hAnsiTheme="minorEastAsia" w:eastAsiaTheme="minorEastAsia" w:cstheme="minorEastAsia"/>
          <w:sz w:val="24"/>
          <w:szCs w:val="22"/>
        </w:rPr>
        <w:t>《河南省建设工程工</w:t>
      </w:r>
      <w:r>
        <w:rPr>
          <w:rFonts w:hint="eastAsia" w:asciiTheme="minorEastAsia" w:hAnsiTheme="minorEastAsia" w:eastAsiaTheme="minorEastAsia" w:cstheme="minorEastAsia"/>
          <w:sz w:val="24"/>
        </w:rPr>
        <w:t>程量清单综合单价》（2008）版、</w:t>
      </w:r>
      <w:r>
        <w:rPr>
          <w:rFonts w:hint="eastAsia" w:asciiTheme="minorEastAsia" w:hAnsiTheme="minorEastAsia" w:eastAsiaTheme="minorEastAsia" w:cstheme="minorEastAsia"/>
          <w:sz w:val="24"/>
          <w:szCs w:val="22"/>
        </w:rPr>
        <w:t>《建设工程工</w:t>
      </w:r>
      <w:r>
        <w:rPr>
          <w:rFonts w:hint="eastAsia" w:asciiTheme="minorEastAsia" w:hAnsiTheme="minorEastAsia" w:eastAsiaTheme="minorEastAsia" w:cstheme="minorEastAsia"/>
          <w:sz w:val="24"/>
        </w:rPr>
        <w:t>程量清单计价规范》GB50500－2013</w:t>
      </w:r>
      <w:r>
        <w:rPr>
          <w:rFonts w:hint="eastAsia" w:asciiTheme="minorEastAsia" w:hAnsiTheme="minorEastAsia" w:eastAsiaTheme="minorEastAsia" w:cstheme="minorEastAsia"/>
          <w:sz w:val="24"/>
          <w:szCs w:val="22"/>
        </w:rPr>
        <w:t>及相关计价文件。</w:t>
      </w:r>
    </w:p>
    <w:p>
      <w:pPr>
        <w:spacing w:line="400" w:lineRule="exact"/>
        <w:ind w:firstLine="960" w:firstLineChars="4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消防部分参照《建设工程工程量清单计价规范》GB50500－2013、《河南省房屋建筑与装饰工程预算定额》（HA01－31－2016）、《河南省通用安装工程预算定额》（HAO2－31－2016）及相关配套文件的规定 </w:t>
      </w:r>
    </w:p>
    <w:p>
      <w:pPr>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（3）税金按照豫建标函【2019】193号文，【住房和城乡建设部办公厅关于重新调整建设工程计价依据增值税税率的通知】计入。</w:t>
      </w:r>
    </w:p>
    <w:p>
      <w:pPr>
        <w:spacing w:line="4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（4）价格指数按豫建标定【2018】40号文发布的第4期价格指数调整。</w:t>
      </w:r>
    </w:p>
    <w:p>
      <w:pPr>
        <w:spacing w:line="4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（5）材料价格按《许昌市工程造价信息》2019第2月计取及市场调查价调整。</w:t>
      </w:r>
    </w:p>
    <w:p>
      <w:pPr>
        <w:spacing w:line="360" w:lineRule="auto"/>
        <w:ind w:firstLine="480" w:firstLineChars="200"/>
        <w:jc w:val="left"/>
      </w:pPr>
      <w:r>
        <w:rPr>
          <w:rFonts w:hint="eastAsia" w:asciiTheme="minorEastAsia" w:hAnsiTheme="minorEastAsia" w:eastAsiaTheme="minorEastAsia" w:cstheme="minorEastAsia"/>
          <w:sz w:val="24"/>
          <w:szCs w:val="22"/>
        </w:rPr>
        <w:t>（6）绿化工程人工费依据河南省2016定额综合解释人工费当期价格=75*发布期人工费指数，此发布期人工费指数参照市政工程人工费指数。</w:t>
      </w:r>
    </w:p>
    <w:p>
      <w:pPr>
        <w:pStyle w:val="2"/>
        <w:spacing w:line="360" w:lineRule="auto"/>
        <w:ind w:firstLine="2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其它需要说明的问题</w:t>
      </w:r>
    </w:p>
    <w:p>
      <w:pPr>
        <w:pStyle w:val="2"/>
        <w:numPr>
          <w:ilvl w:val="0"/>
          <w:numId w:val="6"/>
        </w:numPr>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夜间施工增加费、二次搬运费、冬雨季施工增加费按规定计取。</w:t>
      </w:r>
    </w:p>
    <w:p>
      <w:pPr>
        <w:pStyle w:val="2"/>
        <w:numPr>
          <w:ilvl w:val="0"/>
          <w:numId w:val="6"/>
        </w:numPr>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清单描述未尽事宜应满足图纸及相关规范要求。</w:t>
      </w:r>
    </w:p>
    <w:p>
      <w:pPr>
        <w:spacing w:line="440" w:lineRule="exact"/>
        <w:ind w:firstLine="237" w:firstLineChars="99"/>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2.3 工程量清单中的每一子目须填入单价或价格，且只允许有一个报价。 </w:t>
      </w:r>
    </w:p>
    <w:p>
      <w:pPr>
        <w:spacing w:line="440" w:lineRule="exact"/>
        <w:ind w:firstLine="237" w:firstLineChars="99"/>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2.4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2.10规费和税金应按“规费、税金项目清单与计价表”所列项目并根据国家、省级或行业建设主管部门的有关规定列项和计算，不得作为竞争性费用。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2.16 有关投标报价的其他说明：</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2.16.1“规费和税金”的规定按照住建部《建设工程工程量清单计价规范》（GB50500-2013）及省住建厅有关规定，规费和税金应按规定费（税）率足额计取，即费（税）率不可竞争。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pStyle w:val="2"/>
        <w:ind w:firstLine="0" w:firstLineChars="0"/>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工程量清单在《全国公共资源交易平台(河南省▪许昌市)》（ggzy.xuchang.gov.cn），通过“投标人/供应商登录”后自行下载。</w:t>
      </w:r>
    </w:p>
    <w:p>
      <w:pPr>
        <w:spacing w:line="440" w:lineRule="exact"/>
        <w:rPr>
          <w:rFonts w:asciiTheme="minorEastAsia" w:hAnsiTheme="minorEastAsia" w:eastAsiaTheme="minorEastAsia" w:cstheme="minorEastAsia"/>
          <w:sz w:val="24"/>
          <w:u w:val="single"/>
        </w:rPr>
      </w:pPr>
    </w:p>
    <w:p>
      <w:pPr>
        <w:spacing w:line="440" w:lineRule="exact"/>
        <w:rPr>
          <w:rFonts w:asciiTheme="minorEastAsia" w:hAnsiTheme="minorEastAsia" w:eastAsiaTheme="minorEastAsia" w:cstheme="minorEastAsia"/>
          <w:color w:val="0000FF"/>
          <w:sz w:val="36"/>
          <w:szCs w:val="36"/>
          <w:u w:val="single"/>
        </w:rPr>
      </w:pPr>
    </w:p>
    <w:p>
      <w:pPr>
        <w:autoSpaceDE w:val="0"/>
        <w:autoSpaceDN w:val="0"/>
        <w:adjustRightInd w:val="0"/>
        <w:jc w:val="center"/>
        <w:outlineLvl w:val="0"/>
        <w:rPr>
          <w:rFonts w:asciiTheme="minorEastAsia" w:hAnsiTheme="minorEastAsia" w:eastAsiaTheme="minorEastAsia" w:cstheme="minorEastAsia"/>
          <w:b/>
          <w:color w:val="0000FF"/>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第六章  图纸</w:t>
      </w:r>
      <w:bookmarkEnd w:id="78"/>
    </w:p>
    <w:p>
      <w:pPr>
        <w:autoSpaceDE w:val="0"/>
        <w:autoSpaceDN w:val="0"/>
        <w:adjustRightInd w:val="0"/>
        <w:jc w:val="center"/>
        <w:outlineLvl w:val="0"/>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outlineLvl w:val="0"/>
        <w:rPr>
          <w:rFonts w:asciiTheme="minorEastAsia" w:hAnsiTheme="minorEastAsia" w:eastAsiaTheme="minorEastAsia" w:cstheme="minorEastAsia"/>
          <w:b/>
          <w:sz w:val="36"/>
          <w:szCs w:val="36"/>
        </w:rPr>
      </w:pPr>
      <w:bookmarkStart w:id="79" w:name="_Toc278443522"/>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第七章  技术标准和要求</w:t>
      </w:r>
      <w:bookmarkEnd w:id="79"/>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bookmarkStart w:id="80" w:name="_Toc278443525"/>
      <w:r>
        <w:rPr>
          <w:rFonts w:hint="eastAsia" w:asciiTheme="minorEastAsia" w:hAnsiTheme="minorEastAsia" w:eastAsiaTheme="minorEastAsia" w:cstheme="minorEastAsia"/>
          <w:b/>
          <w:color w:val="0000FF"/>
          <w:sz w:val="44"/>
          <w:szCs w:val="44"/>
        </w:rPr>
        <w:br w:type="page"/>
      </w:r>
      <w:r>
        <w:rPr>
          <w:rFonts w:hint="eastAsia" w:asciiTheme="minorEastAsia" w:hAnsiTheme="minorEastAsia" w:eastAsiaTheme="minorEastAsia" w:cstheme="minorEastAsia"/>
          <w:b/>
          <w:sz w:val="40"/>
          <w:szCs w:val="40"/>
        </w:rPr>
        <w:t>第八章  投标文件格式</w:t>
      </w:r>
      <w:bookmarkEnd w:id="80"/>
    </w:p>
    <w:p>
      <w:pPr>
        <w:autoSpaceDE w:val="0"/>
        <w:autoSpaceDN w:val="0"/>
        <w:adjustRightInd w:val="0"/>
        <w:jc w:val="right"/>
        <w:rPr>
          <w:rFonts w:asciiTheme="minorEastAsia" w:hAnsiTheme="minorEastAsia" w:eastAsiaTheme="minorEastAsia" w:cstheme="minorEastAsia"/>
          <w:sz w:val="23"/>
          <w:u w:val="single"/>
        </w:rPr>
      </w:pPr>
      <w:r>
        <w:rPr>
          <w:rFonts w:hint="eastAsia" w:asciiTheme="minorEastAsia" w:hAnsiTheme="minorEastAsia" w:eastAsiaTheme="minorEastAsia" w:cstheme="minorEastAsia"/>
          <w:sz w:val="23"/>
        </w:rPr>
        <w:t xml:space="preserve">                                                                       </w:t>
      </w:r>
      <w:r>
        <w:rPr>
          <w:rFonts w:hint="eastAsia" w:asciiTheme="minorEastAsia" w:hAnsiTheme="minorEastAsia" w:eastAsiaTheme="minorEastAsia" w:cstheme="minorEastAsia"/>
          <w:sz w:val="24"/>
          <w:szCs w:val="21"/>
        </w:rPr>
        <w:t>正（副）本</w:t>
      </w:r>
    </w:p>
    <w:p>
      <w:pPr>
        <w:autoSpaceDE w:val="0"/>
        <w:autoSpaceDN w:val="0"/>
        <w:adjustRightInd w:val="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3"/>
        </w:rPr>
        <w:t xml:space="preserve">         </w:t>
      </w:r>
      <w:r>
        <w:rPr>
          <w:rFonts w:hint="eastAsia" w:asciiTheme="minorEastAsia" w:hAnsiTheme="minorEastAsia" w:eastAsiaTheme="minorEastAsia" w:cstheme="minorEastAsia"/>
          <w:sz w:val="23"/>
          <w:u w:val="single"/>
        </w:rPr>
        <w:t xml:space="preserve">                                               </w:t>
      </w:r>
      <w:r>
        <w:rPr>
          <w:rFonts w:hint="eastAsia" w:asciiTheme="minorEastAsia" w:hAnsiTheme="minorEastAsia" w:eastAsiaTheme="minorEastAsia" w:cstheme="minorEastAsia"/>
          <w:sz w:val="31"/>
        </w:rPr>
        <w:t>（项目名称</w:t>
      </w:r>
      <w:r>
        <w:rPr>
          <w:rFonts w:hint="eastAsia" w:asciiTheme="minorEastAsia" w:hAnsiTheme="minorEastAsia" w:eastAsiaTheme="minorEastAsia" w:cstheme="minorEastAsia"/>
          <w:sz w:val="31"/>
          <w:lang w:eastAsia="zh-CN"/>
        </w:rPr>
        <w:t>、标段</w:t>
      </w:r>
      <w:r>
        <w:rPr>
          <w:rFonts w:hint="eastAsia" w:asciiTheme="minorEastAsia" w:hAnsiTheme="minorEastAsia" w:eastAsiaTheme="minorEastAsia" w:cstheme="minorEastAsia"/>
          <w:sz w:val="31"/>
        </w:rPr>
        <w:t>）</w:t>
      </w: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jc w:val="left"/>
        <w:rPr>
          <w:rFonts w:asciiTheme="minorEastAsia" w:hAnsiTheme="minorEastAsia" w:eastAsiaTheme="minorEastAsia" w:cstheme="minorEastAsia"/>
          <w:sz w:val="28"/>
        </w:rPr>
      </w:pPr>
    </w:p>
    <w:p>
      <w:pPr>
        <w:autoSpaceDE w:val="0"/>
        <w:autoSpaceDN w:val="0"/>
        <w:adjustRightInd w:val="0"/>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b/>
          <w:spacing w:val="60"/>
          <w:sz w:val="70"/>
        </w:rPr>
        <w:t>投 标 文 件</w:t>
      </w:r>
    </w:p>
    <w:p>
      <w:pPr>
        <w:autoSpaceDE w:val="0"/>
        <w:autoSpaceDN w:val="0"/>
        <w:adjustRightInd w:val="0"/>
        <w:jc w:val="center"/>
        <w:rPr>
          <w:rFonts w:asciiTheme="minorEastAsia" w:hAnsiTheme="minorEastAsia" w:eastAsiaTheme="minorEastAsia" w:cstheme="minorEastAsia"/>
          <w:color w:val="000000" w:themeColor="text1"/>
          <w:sz w:val="52"/>
          <w:szCs w:val="22"/>
        </w:rPr>
      </w:pPr>
      <w:r>
        <w:rPr>
          <w:rFonts w:hint="eastAsia" w:asciiTheme="minorEastAsia" w:hAnsiTheme="minorEastAsia" w:eastAsiaTheme="minorEastAsia" w:cstheme="minorEastAsia"/>
          <w:bCs/>
          <w:color w:val="000000" w:themeColor="text1"/>
          <w:sz w:val="32"/>
          <w:szCs w:val="22"/>
        </w:rPr>
        <w:t>建安建工公字〔2019〕  号</w:t>
      </w:r>
    </w:p>
    <w:p>
      <w:pPr>
        <w:autoSpaceDE w:val="0"/>
        <w:autoSpaceDN w:val="0"/>
        <w:adjustRightInd w:val="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bCs/>
          <w:sz w:val="44"/>
          <w:szCs w:val="44"/>
        </w:rPr>
        <w:t>商务标</w:t>
      </w: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pStyle w:val="66"/>
        <w:jc w:val="center"/>
        <w:rPr>
          <w:rFonts w:asciiTheme="minorEastAsia" w:hAnsiTheme="minorEastAsia" w:eastAsiaTheme="minorEastAsia" w:cstheme="minorEastAsia"/>
          <w:color w:val="auto"/>
          <w:sz w:val="23"/>
          <w:u w:val="single"/>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投标人：</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（盖单位章）</w:t>
      </w:r>
    </w:p>
    <w:p>
      <w:pPr>
        <w:pStyle w:val="66"/>
        <w:spacing w:line="400" w:lineRule="exact"/>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 xml:space="preserve">                法定代表人或其委托代理人：</w:t>
      </w:r>
      <w:r>
        <w:rPr>
          <w:rFonts w:hint="eastAsia" w:asciiTheme="minorEastAsia" w:hAnsiTheme="minorEastAsia" w:eastAsiaTheme="minorEastAsia" w:cstheme="minorEastAsia"/>
          <w:i/>
          <w:color w:val="auto"/>
          <w:sz w:val="23"/>
          <w:u w:val="single"/>
        </w:rPr>
        <w:t xml:space="preserve">                    </w:t>
      </w:r>
      <w:r>
        <w:rPr>
          <w:rFonts w:hint="eastAsia" w:asciiTheme="minorEastAsia" w:hAnsiTheme="minorEastAsia" w:eastAsiaTheme="minorEastAsia" w:cstheme="minorEastAsia"/>
          <w:color w:val="auto"/>
          <w:sz w:val="23"/>
        </w:rPr>
        <w:t>（签字）</w:t>
      </w: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年</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月</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日</w:t>
      </w:r>
    </w:p>
    <w:p>
      <w:pPr>
        <w:jc w:val="left"/>
        <w:rPr>
          <w:rFonts w:asciiTheme="minorEastAsia" w:hAnsiTheme="minorEastAsia" w:eastAsiaTheme="minorEastAsia" w:cstheme="minorEastAsia"/>
          <w:b/>
          <w:sz w:val="32"/>
        </w:rPr>
      </w:pPr>
      <w:r>
        <w:rPr>
          <w:rFonts w:hint="eastAsia" w:asciiTheme="minorEastAsia" w:hAnsiTheme="minorEastAsia" w:eastAsiaTheme="minorEastAsia" w:cstheme="minorEastAsia"/>
          <w:sz w:val="28"/>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color w:val="000000"/>
          <w:sz w:val="24"/>
        </w:rPr>
        <w:t xml:space="preserve">  （按所发放的工程量清单编制）</w:t>
      </w:r>
    </w:p>
    <w:p>
      <w:pPr>
        <w:tabs>
          <w:tab w:val="center" w:pos="4739"/>
        </w:tabs>
        <w:ind w:left="180"/>
        <w:jc w:val="center"/>
        <w:rPr>
          <w:rFonts w:asciiTheme="minorEastAsia" w:hAnsiTheme="minorEastAsia" w:eastAsiaTheme="minorEastAsia" w:cstheme="minorEastAsia"/>
          <w:b/>
          <w:sz w:val="32"/>
        </w:rPr>
      </w:pPr>
    </w:p>
    <w:p>
      <w:pPr>
        <w:autoSpaceDE w:val="0"/>
        <w:autoSpaceDN w:val="0"/>
        <w:adjustRightInd w:val="0"/>
        <w:spacing w:line="420" w:lineRule="exact"/>
        <w:ind w:firstLine="3780" w:firstLineChars="1050"/>
        <w:jc w:val="lef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jc w:val="right"/>
        <w:rPr>
          <w:rFonts w:asciiTheme="minorEastAsia" w:hAnsiTheme="minorEastAsia" w:eastAsiaTheme="minorEastAsia" w:cstheme="minorEastAsia"/>
          <w:sz w:val="23"/>
          <w:u w:val="single"/>
        </w:rPr>
      </w:pPr>
      <w:r>
        <w:rPr>
          <w:rFonts w:hint="eastAsia" w:asciiTheme="minorEastAsia" w:hAnsiTheme="minorEastAsia" w:eastAsiaTheme="minorEastAsia" w:cstheme="minorEastAsia"/>
          <w:sz w:val="23"/>
        </w:rPr>
        <w:t xml:space="preserve">    </w:t>
      </w:r>
      <w:r>
        <w:rPr>
          <w:rFonts w:hint="eastAsia" w:asciiTheme="minorEastAsia" w:hAnsiTheme="minorEastAsia" w:eastAsiaTheme="minorEastAsia" w:cstheme="minorEastAsia"/>
          <w:sz w:val="24"/>
          <w:szCs w:val="21"/>
        </w:rPr>
        <w:t>正（副）本</w:t>
      </w:r>
    </w:p>
    <w:p>
      <w:pPr>
        <w:autoSpaceDE w:val="0"/>
        <w:autoSpaceDN w:val="0"/>
        <w:adjustRightInd w:val="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3"/>
        </w:rPr>
        <w:t xml:space="preserve">           </w:t>
      </w:r>
      <w:r>
        <w:rPr>
          <w:rFonts w:hint="eastAsia" w:asciiTheme="minorEastAsia" w:hAnsiTheme="minorEastAsia" w:eastAsiaTheme="minorEastAsia" w:cstheme="minorEastAsia"/>
          <w:sz w:val="23"/>
          <w:u w:val="single"/>
        </w:rPr>
        <w:t xml:space="preserve">                                               </w:t>
      </w:r>
      <w:r>
        <w:rPr>
          <w:rFonts w:hint="eastAsia" w:asciiTheme="minorEastAsia" w:hAnsiTheme="minorEastAsia" w:eastAsiaTheme="minorEastAsia" w:cstheme="minorEastAsia"/>
          <w:sz w:val="31"/>
        </w:rPr>
        <w:t>（项目名称</w:t>
      </w:r>
      <w:r>
        <w:rPr>
          <w:rFonts w:hint="eastAsia" w:asciiTheme="minorEastAsia" w:hAnsiTheme="minorEastAsia" w:eastAsiaTheme="minorEastAsia" w:cstheme="minorEastAsia"/>
          <w:sz w:val="31"/>
          <w:lang w:eastAsia="zh-CN"/>
        </w:rPr>
        <w:t>、标段</w:t>
      </w:r>
      <w:r>
        <w:rPr>
          <w:rFonts w:hint="eastAsia" w:asciiTheme="minorEastAsia" w:hAnsiTheme="minorEastAsia" w:eastAsiaTheme="minorEastAsia" w:cstheme="minorEastAsia"/>
          <w:sz w:val="31"/>
        </w:rPr>
        <w:t>）</w:t>
      </w: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jc w:val="left"/>
        <w:rPr>
          <w:rFonts w:asciiTheme="minorEastAsia" w:hAnsiTheme="minorEastAsia" w:eastAsiaTheme="minorEastAsia" w:cstheme="minorEastAsia"/>
          <w:sz w:val="28"/>
        </w:rPr>
      </w:pPr>
    </w:p>
    <w:p>
      <w:pPr>
        <w:autoSpaceDE w:val="0"/>
        <w:autoSpaceDN w:val="0"/>
        <w:adjustRightInd w:val="0"/>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b/>
          <w:spacing w:val="60"/>
          <w:sz w:val="70"/>
        </w:rPr>
        <w:t>投 标 文 件</w:t>
      </w:r>
    </w:p>
    <w:p>
      <w:pPr>
        <w:autoSpaceDE w:val="0"/>
        <w:autoSpaceDN w:val="0"/>
        <w:adjustRightInd w:val="0"/>
        <w:spacing w:line="480" w:lineRule="auto"/>
        <w:jc w:val="center"/>
        <w:rPr>
          <w:rFonts w:asciiTheme="minorEastAsia" w:hAnsiTheme="minorEastAsia" w:eastAsiaTheme="minorEastAsia" w:cstheme="minorEastAsia"/>
          <w:color w:val="000000" w:themeColor="text1"/>
          <w:sz w:val="52"/>
          <w:szCs w:val="22"/>
        </w:rPr>
      </w:pPr>
      <w:r>
        <w:rPr>
          <w:rFonts w:hint="eastAsia" w:asciiTheme="minorEastAsia" w:hAnsiTheme="minorEastAsia" w:eastAsiaTheme="minorEastAsia" w:cstheme="minorEastAsia"/>
          <w:bCs/>
          <w:color w:val="000000" w:themeColor="text1"/>
          <w:sz w:val="32"/>
          <w:szCs w:val="22"/>
        </w:rPr>
        <w:t>建安建工公字〔2019〕  号</w:t>
      </w:r>
    </w:p>
    <w:p>
      <w:pPr>
        <w:autoSpaceDE w:val="0"/>
        <w:autoSpaceDN w:val="0"/>
        <w:adjustRightInd w:val="0"/>
        <w:spacing w:line="480" w:lineRule="auto"/>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bCs/>
          <w:sz w:val="44"/>
          <w:szCs w:val="44"/>
        </w:rPr>
        <w:t>综合（信用）标</w:t>
      </w:r>
    </w:p>
    <w:p>
      <w:pPr>
        <w:autoSpaceDE w:val="0"/>
        <w:autoSpaceDN w:val="0"/>
        <w:adjustRightInd w:val="0"/>
        <w:spacing w:line="480" w:lineRule="auto"/>
        <w:jc w:val="center"/>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pStyle w:val="66"/>
        <w:jc w:val="center"/>
        <w:rPr>
          <w:rFonts w:asciiTheme="minorEastAsia" w:hAnsiTheme="minorEastAsia" w:eastAsiaTheme="minorEastAsia" w:cstheme="minorEastAsia"/>
          <w:color w:val="auto"/>
          <w:sz w:val="23"/>
          <w:u w:val="single"/>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投标人：</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（盖单位章）</w:t>
      </w:r>
    </w:p>
    <w:p>
      <w:pPr>
        <w:pStyle w:val="66"/>
        <w:spacing w:line="400" w:lineRule="exact"/>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 xml:space="preserve">                法定代表人或其委托代理人：</w:t>
      </w:r>
      <w:r>
        <w:rPr>
          <w:rFonts w:hint="eastAsia" w:asciiTheme="minorEastAsia" w:hAnsiTheme="minorEastAsia" w:eastAsiaTheme="minorEastAsia" w:cstheme="minorEastAsia"/>
          <w:i/>
          <w:color w:val="auto"/>
          <w:sz w:val="23"/>
          <w:u w:val="single"/>
        </w:rPr>
        <w:t xml:space="preserve">                    </w:t>
      </w:r>
      <w:r>
        <w:rPr>
          <w:rFonts w:hint="eastAsia" w:asciiTheme="minorEastAsia" w:hAnsiTheme="minorEastAsia" w:eastAsiaTheme="minorEastAsia" w:cstheme="minorEastAsia"/>
          <w:color w:val="auto"/>
          <w:sz w:val="23"/>
        </w:rPr>
        <w:t>（签字）</w:t>
      </w: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年</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月</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日</w:t>
      </w:r>
    </w:p>
    <w:p>
      <w:pPr>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8"/>
        </w:rPr>
        <w:br w:type="page"/>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left"/>
        <w:rPr>
          <w:rFonts w:asciiTheme="minorEastAsia" w:hAnsiTheme="minorEastAsia" w:eastAsiaTheme="minorEastAsia" w:cstheme="minorEastAsia"/>
          <w:b/>
          <w:color w:val="0000FF"/>
          <w:sz w:val="36"/>
          <w:szCs w:val="36"/>
        </w:rPr>
      </w:pPr>
    </w:p>
    <w:p>
      <w:pPr>
        <w:autoSpaceDE w:val="0"/>
        <w:autoSpaceDN w:val="0"/>
        <w:adjustRightInd w:val="0"/>
        <w:spacing w:line="420" w:lineRule="exact"/>
        <w:ind w:firstLine="720" w:firstLineChars="200"/>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firstLine="480" w:firstLineChars="200"/>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firstLine="480" w:firstLineChars="200"/>
        <w:rPr>
          <w:rFonts w:hAnsi="宋体" w:cs="宋体"/>
          <w:b/>
          <w:sz w:val="24"/>
        </w:rPr>
      </w:pPr>
      <w:r>
        <w:rPr>
          <w:rFonts w:hint="eastAsia" w:hAnsi="宋体" w:cs="宋体"/>
          <w:b/>
          <w:sz w:val="24"/>
        </w:rPr>
        <w:t>投标文件编制过程中应按本章提供的格式填报。</w:t>
      </w:r>
    </w:p>
    <w:p>
      <w:pPr>
        <w:spacing w:line="600" w:lineRule="exact"/>
        <w:ind w:left="1377" w:leftChars="405" w:firstLine="480" w:firstLineChars="200"/>
        <w:rPr>
          <w:rFonts w:hAnsi="宋体" w:cs="宋体"/>
          <w:b/>
          <w:sz w:val="24"/>
        </w:rPr>
      </w:pPr>
      <w:r>
        <w:rPr>
          <w:rFonts w:hint="eastAsia" w:hAnsi="宋体" w:cs="宋体"/>
          <w:b/>
          <w:sz w:val="24"/>
        </w:rPr>
        <w:t>如有本章未提供的格式，投标人可自行编制。</w:t>
      </w:r>
    </w:p>
    <w:p>
      <w:pPr>
        <w:tabs>
          <w:tab w:val="center" w:pos="4739"/>
        </w:tabs>
        <w:ind w:left="180" w:firstLine="640" w:firstLineChars="20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spacing w:beforeLines="100" w:afterLines="50" w:line="510" w:lineRule="exact"/>
        <w:ind w:firstLine="560" w:firstLineChars="200"/>
        <w:jc w:val="center"/>
        <w:rPr>
          <w:rFonts w:hAnsi="宋体" w:cs="宋体"/>
          <w:sz w:val="28"/>
          <w:szCs w:val="28"/>
        </w:rPr>
      </w:pPr>
      <w:bookmarkStart w:id="81" w:name="_Toc271787730"/>
      <w:r>
        <w:rPr>
          <w:rFonts w:hint="eastAsia" w:hAnsi="宋体" w:cs="宋体"/>
          <w:sz w:val="28"/>
          <w:szCs w:val="28"/>
        </w:rPr>
        <w:t>（一）投标函</w:t>
      </w:r>
    </w:p>
    <w:p>
      <w:pPr>
        <w:spacing w:line="480" w:lineRule="exact"/>
        <w:ind w:firstLine="480" w:firstLineChars="200"/>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480" w:firstLineChars="200"/>
        <w:rPr>
          <w:rFonts w:hAnsi="宋体" w:cs="宋体"/>
          <w:sz w:val="24"/>
        </w:rPr>
      </w:pPr>
      <w:r>
        <w:rPr>
          <w:rFonts w:hint="eastAsia" w:hAnsi="宋体" w:cs="宋体"/>
          <w:sz w:val="24"/>
        </w:rPr>
        <w:t>人民币（大写）：</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sectPr>
          <w:footerReference r:id="rId9" w:type="default"/>
          <w:pgSz w:w="11906" w:h="16838"/>
          <w:pgMar w:top="1304" w:right="1134" w:bottom="1304" w:left="1134" w:header="851" w:footer="992" w:gutter="0"/>
          <w:pgNumType w:start="2"/>
          <w:cols w:space="720" w:num="1"/>
          <w:docGrid w:type="linesAndChars" w:linePitch="312" w:charSpace="0"/>
        </w:sectPr>
      </w:pPr>
      <w:bookmarkStart w:id="82" w:name="_Toc250616672"/>
    </w:p>
    <w:p>
      <w:pPr>
        <w:autoSpaceDE w:val="0"/>
        <w:autoSpaceDN w:val="0"/>
        <w:adjustRightInd w:val="0"/>
        <w:ind w:firstLine="560" w:firstLineChars="200"/>
        <w:jc w:val="center"/>
        <w:outlineLvl w:val="0"/>
        <w:rPr>
          <w:rFonts w:hAnsi="宋体" w:cs="宋体"/>
          <w:sz w:val="28"/>
          <w:szCs w:val="28"/>
        </w:rPr>
      </w:pPr>
      <w:bookmarkStart w:id="83" w:name="_Toc26744"/>
      <w:r>
        <w:rPr>
          <w:rFonts w:hint="eastAsia" w:hAnsi="宋体" w:cs="宋体"/>
          <w:sz w:val="28"/>
          <w:szCs w:val="28"/>
        </w:rPr>
        <w:t>（二）投标函附录</w:t>
      </w:r>
      <w:bookmarkEnd w:id="82"/>
      <w:bookmarkEnd w:id="83"/>
    </w:p>
    <w:p>
      <w:pPr>
        <w:rPr>
          <w:rFonts w:hAnsi="宋体" w:cs="宋体"/>
        </w:rPr>
      </w:pPr>
    </w:p>
    <w:tbl>
      <w:tblPr>
        <w:tblStyle w:val="2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r>
              <w:rPr>
                <w:rFonts w:hint="eastAsia"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ind w:firstLine="480" w:firstLineChars="200"/>
              <w:rPr>
                <w:rFonts w:hAnsi="宋体" w:cs="宋体"/>
                <w:sz w:val="24"/>
              </w:rPr>
            </w:pPr>
            <w:r>
              <w:rPr>
                <w:rFonts w:hint="eastAsia" w:hAnsi="宋体" w:cs="宋体"/>
                <w:sz w:val="24"/>
              </w:rPr>
              <w:t>其中：</w:t>
            </w:r>
          </w:p>
          <w:p>
            <w:pPr>
              <w:spacing w:line="480" w:lineRule="exact"/>
              <w:ind w:firstLine="480" w:firstLineChars="200"/>
              <w:rPr>
                <w:rFonts w:hAnsi="宋体" w:cs="宋体"/>
                <w:sz w:val="24"/>
              </w:rPr>
            </w:pPr>
            <w:r>
              <w:rPr>
                <w:rFonts w:hint="eastAsia" w:hAnsi="宋体" w:cs="宋体"/>
                <w:sz w:val="24"/>
              </w:rPr>
              <w:t>规费RMB￥：元</w:t>
            </w:r>
          </w:p>
          <w:p>
            <w:pPr>
              <w:spacing w:line="480" w:lineRule="exact"/>
              <w:ind w:firstLine="480" w:firstLineChars="200"/>
              <w:rPr>
                <w:rFonts w:hAnsi="宋体" w:cs="宋体"/>
                <w:sz w:val="24"/>
              </w:rPr>
            </w:pPr>
            <w:r>
              <w:rPr>
                <w:rFonts w:hint="eastAsia" w:hAnsi="宋体" w:cs="宋体"/>
                <w:sz w:val="24"/>
              </w:rPr>
              <w:t>税金RMB￥：元</w:t>
            </w:r>
          </w:p>
          <w:p>
            <w:pPr>
              <w:spacing w:line="480" w:lineRule="exact"/>
              <w:ind w:firstLine="480" w:firstLineChars="20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ind w:firstLine="480" w:firstLineChars="200"/>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firstLine="480" w:firstLineChars="200"/>
        <w:jc w:val="right"/>
        <w:rPr>
          <w:rFonts w:hAnsi="宋体" w:cs="宋体"/>
          <w:sz w:val="24"/>
        </w:rPr>
      </w:pPr>
      <w:r>
        <w:rPr>
          <w:rFonts w:hint="eastAsia" w:hAnsi="宋体" w:cs="宋体"/>
          <w:sz w:val="24"/>
        </w:rPr>
        <w:t>投标单位（盖章）：</w:t>
      </w:r>
    </w:p>
    <w:p>
      <w:pPr>
        <w:spacing w:line="360" w:lineRule="auto"/>
        <w:ind w:right="315" w:firstLine="480" w:firstLineChars="200"/>
        <w:jc w:val="right"/>
        <w:rPr>
          <w:rFonts w:hAnsi="宋体" w:cs="宋体"/>
          <w:sz w:val="24"/>
        </w:rPr>
      </w:pPr>
      <w:r>
        <w:rPr>
          <w:rFonts w:hint="eastAsia" w:hAnsi="宋体" w:cs="宋体"/>
          <w:sz w:val="24"/>
        </w:rPr>
        <w:t>法定代表人或委托代理人（签字）：</w:t>
      </w:r>
    </w:p>
    <w:p>
      <w:pPr>
        <w:wordWrap w:val="0"/>
        <w:spacing w:line="360" w:lineRule="auto"/>
        <w:ind w:right="1110" w:firstLine="480" w:firstLineChars="20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ind w:firstLine="560" w:firstLineChars="200"/>
        <w:jc w:val="center"/>
        <w:outlineLvl w:val="0"/>
        <w:rPr>
          <w:rFonts w:hAnsi="宋体" w:cs="宋体"/>
          <w:b/>
          <w:sz w:val="28"/>
          <w:szCs w:val="28"/>
        </w:rPr>
      </w:pPr>
      <w:r>
        <w:rPr>
          <w:rFonts w:hint="eastAsia" w:hAnsi="宋体" w:cs="宋体"/>
          <w:sz w:val="28"/>
          <w:szCs w:val="28"/>
        </w:rPr>
        <w:br w:type="page"/>
      </w:r>
      <w:bookmarkStart w:id="84" w:name="_Toc5071"/>
      <w:r>
        <w:rPr>
          <w:rFonts w:hint="eastAsia" w:hAnsi="宋体" w:cs="宋体"/>
          <w:sz w:val="28"/>
          <w:szCs w:val="28"/>
        </w:rPr>
        <w:t>二、</w:t>
      </w:r>
      <w:bookmarkEnd w:id="81"/>
      <w:r>
        <w:rPr>
          <w:rFonts w:hint="eastAsia" w:hAnsi="宋体" w:cs="宋体"/>
          <w:b/>
          <w:sz w:val="28"/>
          <w:szCs w:val="28"/>
        </w:rPr>
        <w:t>法定代表人身份证明、授权委托书</w:t>
      </w:r>
      <w:bookmarkEnd w:id="84"/>
    </w:p>
    <w:p>
      <w:pPr>
        <w:autoSpaceDE w:val="0"/>
        <w:autoSpaceDN w:val="0"/>
        <w:adjustRightInd w:val="0"/>
        <w:spacing w:line="420" w:lineRule="exact"/>
        <w:ind w:firstLine="560" w:firstLineChars="200"/>
        <w:jc w:val="center"/>
        <w:outlineLvl w:val="0"/>
        <w:rPr>
          <w:rFonts w:hAnsi="宋体" w:cs="宋体"/>
          <w:b/>
          <w:bCs/>
          <w:sz w:val="28"/>
          <w:szCs w:val="28"/>
        </w:rPr>
      </w:pPr>
      <w:bookmarkStart w:id="85" w:name="_Toc20058"/>
      <w:bookmarkStart w:id="86" w:name="_Toc271787731"/>
      <w:r>
        <w:rPr>
          <w:rFonts w:hint="eastAsia" w:hAnsi="宋体" w:cs="宋体"/>
          <w:b/>
          <w:bCs/>
          <w:sz w:val="28"/>
          <w:szCs w:val="28"/>
        </w:rPr>
        <w:t>（一）法定代表人身份证明</w:t>
      </w:r>
      <w:bookmarkEnd w:id="85"/>
      <w:bookmarkEnd w:id="86"/>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szCs w:val="24"/>
          <w:u w:val="single"/>
        </w:rPr>
      </w:pPr>
      <w:r>
        <w:rPr>
          <w:rFonts w:hint="eastAsia" w:hAnsi="宋体" w:cs="宋体"/>
          <w:sz w:val="24"/>
          <w:szCs w:val="24"/>
        </w:rPr>
        <w:t>投标人名称：</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单位性质：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地址：</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成立时间：年月日</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经营期限：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姓名：性别：年龄：职务：</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系（投标人名称）的法定代表人。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特此证明。</w:t>
      </w:r>
    </w:p>
    <w:p>
      <w:pPr>
        <w:autoSpaceDE w:val="0"/>
        <w:autoSpaceDN w:val="0"/>
        <w:adjustRightInd w:val="0"/>
        <w:spacing w:line="420" w:lineRule="exact"/>
        <w:ind w:firstLine="480" w:firstLineChars="200"/>
        <w:jc w:val="left"/>
        <w:rPr>
          <w:rFonts w:hAnsi="宋体" w:cs="宋体"/>
          <w:sz w:val="24"/>
          <w:szCs w:val="24"/>
        </w:rPr>
      </w:pPr>
      <w:r>
        <w:rPr>
          <w:rFonts w:hint="eastAsia" w:hAnsi="宋体" w:cs="仿宋_GB2312"/>
          <w:sz w:val="24"/>
          <w:szCs w:val="24"/>
        </w:rPr>
        <w:t>附：法定代表人身份证复印件</w:t>
      </w:r>
    </w:p>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ind w:firstLine="560" w:firstLineChars="200"/>
        <w:jc w:val="center"/>
        <w:outlineLvl w:val="0"/>
        <w:rPr>
          <w:rFonts w:hAnsi="宋体" w:cs="宋体"/>
          <w:b/>
          <w:bCs/>
          <w:sz w:val="28"/>
          <w:szCs w:val="28"/>
        </w:rPr>
      </w:pPr>
      <w:bookmarkStart w:id="87" w:name="_Toc271787732"/>
      <w:bookmarkStart w:id="88" w:name="_Toc2488"/>
      <w:r>
        <w:rPr>
          <w:rFonts w:hint="eastAsia" w:hAnsi="宋体" w:cs="宋体"/>
          <w:b/>
          <w:bCs/>
          <w:sz w:val="28"/>
          <w:szCs w:val="28"/>
        </w:rPr>
        <w:t>（二）授权委托书</w:t>
      </w:r>
      <w:bookmarkEnd w:id="87"/>
      <w:bookmarkEnd w:id="8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 xml:space="preserve">本人 </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（投标人名称）的法定代表人，现委托</w:t>
      </w:r>
      <w:r>
        <w:rPr>
          <w:rFonts w:hint="eastAsia" w:hAnsi="宋体" w:cs="宋体"/>
          <w:sz w:val="24"/>
          <w:szCs w:val="24"/>
          <w:u w:val="single"/>
        </w:rPr>
        <w:t xml:space="preserve">      </w:t>
      </w:r>
      <w:r>
        <w:rPr>
          <w:rFonts w:hint="eastAsia" w:hAnsi="宋体" w:cs="宋体"/>
          <w:sz w:val="24"/>
          <w:szCs w:val="24"/>
        </w:rPr>
        <w:t xml:space="preserve">（姓名）为我方代理人。代理人根据授权，以我方名义签署、澄清、说明、补正、递交、撤回、修改 </w:t>
      </w:r>
      <w:r>
        <w:rPr>
          <w:rFonts w:hint="eastAsia" w:hAnsi="宋体" w:cs="宋体"/>
          <w:sz w:val="24"/>
          <w:szCs w:val="24"/>
          <w:u w:val="single"/>
        </w:rPr>
        <w:t xml:space="preserve">              </w:t>
      </w:r>
      <w:r>
        <w:rPr>
          <w:rFonts w:hint="eastAsia" w:hAnsi="宋体" w:cs="宋体"/>
          <w:sz w:val="24"/>
          <w:szCs w:val="24"/>
        </w:rPr>
        <w:t>（项目名称</w:t>
      </w:r>
      <w:r>
        <w:rPr>
          <w:rFonts w:hint="eastAsia" w:hAnsi="宋体" w:cs="宋体"/>
          <w:sz w:val="24"/>
          <w:szCs w:val="24"/>
          <w:lang w:eastAsia="zh-CN"/>
        </w:rPr>
        <w:t>、标段</w:t>
      </w:r>
      <w:r>
        <w:rPr>
          <w:rFonts w:hint="eastAsia" w:hAnsi="宋体" w:cs="宋体"/>
          <w:sz w:val="24"/>
          <w:szCs w:val="24"/>
        </w:rPr>
        <w:t>）投标文件、签订合同和处理有关事宜，其法律后果由我方承担。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委托期限：</w:t>
      </w:r>
      <w:r>
        <w:rPr>
          <w:rFonts w:hint="eastAsia" w:hAnsi="宋体" w:cs="宋体"/>
          <w:sz w:val="24"/>
          <w:szCs w:val="24"/>
          <w:u w:val="single"/>
        </w:rPr>
        <w:t xml:space="preserve">           </w:t>
      </w:r>
      <w:r>
        <w:rPr>
          <w:rFonts w:hint="eastAsia" w:hAnsi="宋体" w:cs="宋体"/>
          <w:sz w:val="24"/>
          <w:szCs w:val="24"/>
        </w:rPr>
        <w:t>。</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代理人无转委托权。</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附：法定代表人身份证复印件及委托代理人身份证复印件</w:t>
      </w:r>
    </w:p>
    <w:p>
      <w:pPr>
        <w:autoSpaceDE w:val="0"/>
        <w:autoSpaceDN w:val="0"/>
        <w:adjustRightInd w:val="0"/>
        <w:spacing w:line="440" w:lineRule="exact"/>
        <w:ind w:firstLine="480" w:firstLineChars="200"/>
        <w:jc w:val="center"/>
        <w:rPr>
          <w:rFonts w:hAnsi="宋体" w:cs="宋体"/>
          <w:sz w:val="24"/>
          <w:szCs w:val="24"/>
        </w:rPr>
      </w:pPr>
      <w:r>
        <w:rPr>
          <w:rFonts w:hint="eastAsia" w:hAnsi="宋体" w:cs="宋体"/>
          <w:sz w:val="24"/>
          <w:szCs w:val="24"/>
        </w:rPr>
        <w:t xml:space="preserve">                        投标人：（盖单位章）</w:t>
      </w:r>
    </w:p>
    <w:p>
      <w:pPr>
        <w:autoSpaceDE w:val="0"/>
        <w:autoSpaceDN w:val="0"/>
        <w:adjustRightInd w:val="0"/>
        <w:spacing w:line="440" w:lineRule="exact"/>
        <w:ind w:firstLine="480" w:firstLineChars="200"/>
        <w:jc w:val="center"/>
        <w:rPr>
          <w:rFonts w:hAnsi="宋体" w:cs="宋体"/>
          <w:sz w:val="24"/>
          <w:szCs w:val="24"/>
        </w:rPr>
      </w:pPr>
      <w:r>
        <w:rPr>
          <w:rFonts w:hint="eastAsia" w:hAnsi="宋体" w:cs="宋体"/>
          <w:sz w:val="24"/>
          <w:szCs w:val="24"/>
        </w:rPr>
        <w:t xml:space="preserve">                          法定代表人： （签字）</w:t>
      </w:r>
    </w:p>
    <w:p>
      <w:pPr>
        <w:autoSpaceDE w:val="0"/>
        <w:autoSpaceDN w:val="0"/>
        <w:adjustRightInd w:val="0"/>
        <w:spacing w:line="440" w:lineRule="exact"/>
        <w:ind w:firstLine="480" w:firstLineChars="200"/>
        <w:jc w:val="center"/>
        <w:rPr>
          <w:rFonts w:hAnsi="宋体" w:cs="宋体"/>
          <w:sz w:val="24"/>
          <w:szCs w:val="24"/>
        </w:rPr>
      </w:pPr>
      <w:r>
        <w:rPr>
          <w:rFonts w:hint="eastAsia" w:hAnsi="宋体" w:cs="宋体"/>
          <w:sz w:val="24"/>
          <w:szCs w:val="24"/>
        </w:rPr>
        <w:t xml:space="preserve">                身份证号码：</w:t>
      </w:r>
    </w:p>
    <w:p>
      <w:pPr>
        <w:autoSpaceDE w:val="0"/>
        <w:autoSpaceDN w:val="0"/>
        <w:adjustRightInd w:val="0"/>
        <w:spacing w:line="440" w:lineRule="exact"/>
        <w:ind w:firstLine="480" w:firstLineChars="200"/>
        <w:jc w:val="center"/>
        <w:rPr>
          <w:rFonts w:hAnsi="宋体" w:cs="宋体"/>
          <w:sz w:val="24"/>
          <w:szCs w:val="24"/>
        </w:rPr>
      </w:pPr>
      <w:r>
        <w:rPr>
          <w:rFonts w:hint="eastAsia" w:hAnsi="宋体" w:cs="宋体"/>
          <w:sz w:val="24"/>
          <w:szCs w:val="24"/>
        </w:rPr>
        <w:t xml:space="preserve">                        委托代理人： （签字）</w:t>
      </w:r>
    </w:p>
    <w:p>
      <w:pPr>
        <w:autoSpaceDE w:val="0"/>
        <w:autoSpaceDN w:val="0"/>
        <w:adjustRightInd w:val="0"/>
        <w:spacing w:line="440" w:lineRule="exact"/>
        <w:ind w:firstLine="480" w:firstLineChars="200"/>
        <w:jc w:val="center"/>
        <w:rPr>
          <w:rFonts w:hAnsi="宋体" w:cs="宋体"/>
          <w:sz w:val="24"/>
          <w:szCs w:val="24"/>
        </w:rPr>
      </w:pPr>
      <w:r>
        <w:rPr>
          <w:rFonts w:hint="eastAsia" w:hAnsi="宋体" w:cs="宋体"/>
          <w:sz w:val="24"/>
          <w:szCs w:val="24"/>
        </w:rPr>
        <w:t xml:space="preserve">               身份证号码：</w:t>
      </w:r>
    </w:p>
    <w:p>
      <w:pPr>
        <w:autoSpaceDE w:val="0"/>
        <w:autoSpaceDN w:val="0"/>
        <w:adjustRightInd w:val="0"/>
        <w:spacing w:line="440" w:lineRule="exact"/>
        <w:ind w:firstLine="480" w:firstLineChars="200"/>
        <w:jc w:val="center"/>
        <w:rPr>
          <w:rFonts w:hAnsi="宋体" w:cs="宋体"/>
          <w:b/>
          <w:sz w:val="32"/>
        </w:rPr>
      </w:pPr>
      <w:r>
        <w:rPr>
          <w:rFonts w:hint="eastAsia" w:hAnsi="宋体" w:cs="宋体"/>
          <w:sz w:val="24"/>
        </w:rPr>
        <w:t xml:space="preserve">          年月 日</w:t>
      </w:r>
    </w:p>
    <w:p>
      <w:pPr>
        <w:spacing w:line="360" w:lineRule="auto"/>
        <w:jc w:val="right"/>
        <w:rPr>
          <w:rFonts w:hAnsi="宋体" w:cs="宋体"/>
          <w:b/>
          <w:sz w:val="36"/>
          <w:szCs w:val="36"/>
        </w:rPr>
        <w:sectPr>
          <w:pgSz w:w="11906" w:h="16838"/>
          <w:pgMar w:top="1304" w:right="1134" w:bottom="1304" w:left="1134" w:header="851" w:footer="992" w:gutter="0"/>
          <w:cols w:space="720" w:num="1"/>
          <w:docGrid w:type="linesAndChars" w:linePitch="312" w:charSpace="0"/>
        </w:sectPr>
      </w:pPr>
    </w:p>
    <w:p>
      <w:pPr>
        <w:spacing w:line="360" w:lineRule="auto"/>
        <w:rPr>
          <w:rFonts w:asciiTheme="minorEastAsia" w:hAnsiTheme="minorEastAsia" w:eastAsiaTheme="minorEastAsia" w:cstheme="minorEastAsia"/>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rPr>
        <w:t>三</w:t>
      </w:r>
      <w:r>
        <w:rPr>
          <w:rFonts w:hint="eastAsia" w:asciiTheme="minorEastAsia" w:hAnsiTheme="minorEastAsia" w:eastAsiaTheme="minorEastAsia" w:cstheme="minorEastAsia"/>
          <w:b/>
          <w:sz w:val="32"/>
        </w:rPr>
        <w:t>、投标保证金</w:t>
      </w:r>
    </w:p>
    <w:p>
      <w:pPr>
        <w:autoSpaceDE w:val="0"/>
        <w:autoSpaceDN w:val="0"/>
        <w:adjustRightInd w:val="0"/>
        <w:spacing w:line="4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pStyle w:val="2"/>
        <w:ind w:firstLine="340"/>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p>
    <w:p>
      <w:pPr>
        <w:autoSpaceDE w:val="0"/>
        <w:autoSpaceDN w:val="0"/>
        <w:adjustRightInd w:val="0"/>
        <w:spacing w:line="360" w:lineRule="auto"/>
        <w:ind w:right="215" w:firstLine="2704" w:firstLineChars="845"/>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8"/>
        </w:rPr>
        <w:t>（一）项目管理机构组成表</w:t>
      </w: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29"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28"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960"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8"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1"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8"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1"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8"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1"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8"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1421" w:type="dxa"/>
          </w:tcPr>
          <w:p>
            <w:pPr>
              <w:autoSpaceDE w:val="0"/>
              <w:autoSpaceDN w:val="0"/>
              <w:adjustRightInd w:val="0"/>
              <w:spacing w:line="360" w:lineRule="auto"/>
              <w:ind w:right="215"/>
              <w:rPr>
                <w:rFonts w:asciiTheme="minorEastAsia" w:hAnsiTheme="minorEastAsia" w:eastAsiaTheme="minorEastAsia" w:cstheme="minorEastAsia"/>
                <w:sz w:val="24"/>
              </w:rPr>
            </w:pPr>
          </w:p>
        </w:tc>
        <w:tc>
          <w:tcPr>
            <w:tcW w:w="960" w:type="dxa"/>
          </w:tcPr>
          <w:p>
            <w:pPr>
              <w:autoSpaceDE w:val="0"/>
              <w:autoSpaceDN w:val="0"/>
              <w:adjustRightInd w:val="0"/>
              <w:spacing w:line="360" w:lineRule="auto"/>
              <w:ind w:right="215"/>
              <w:rPr>
                <w:rFonts w:asciiTheme="minorEastAsia" w:hAnsiTheme="minorEastAsia" w:eastAsiaTheme="minorEastAsia" w:cstheme="minorEastAsia"/>
                <w:sz w:val="24"/>
              </w:rPr>
            </w:pPr>
          </w:p>
        </w:tc>
      </w:tr>
    </w:tbl>
    <w:p>
      <w:pPr>
        <w:spacing w:beforeLines="50" w:afterLines="100" w:line="420" w:lineRule="exact"/>
        <w:ind w:firstLine="2800"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65" w:type="dxa"/>
            <w:vAlign w:val="center"/>
          </w:tcPr>
          <w:p>
            <w:pPr>
              <w:jc w:val="center"/>
              <w:rPr>
                <w:rFonts w:asciiTheme="minorEastAsia" w:hAnsiTheme="minorEastAsia" w:eastAsiaTheme="minorEastAsia" w:cstheme="minorEastAsia"/>
                <w:sz w:val="24"/>
              </w:rPr>
            </w:pPr>
          </w:p>
        </w:tc>
        <w:tc>
          <w:tcPr>
            <w:tcW w:w="127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434" w:type="dxa"/>
            <w:vAlign w:val="center"/>
          </w:tcPr>
          <w:p>
            <w:pPr>
              <w:jc w:val="center"/>
              <w:rPr>
                <w:rFonts w:asciiTheme="minorEastAsia" w:hAnsiTheme="minorEastAsia" w:eastAsiaTheme="minorEastAsia" w:cstheme="minorEastAsia"/>
                <w:sz w:val="24"/>
              </w:rPr>
            </w:pPr>
          </w:p>
        </w:tc>
        <w:tc>
          <w:tcPr>
            <w:tcW w:w="207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91"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65" w:type="dxa"/>
            <w:vAlign w:val="center"/>
          </w:tcPr>
          <w:p>
            <w:pPr>
              <w:jc w:val="center"/>
              <w:rPr>
                <w:rFonts w:asciiTheme="minorEastAsia" w:hAnsiTheme="minorEastAsia" w:eastAsiaTheme="minorEastAsia" w:cstheme="minorEastAsia"/>
                <w:sz w:val="24"/>
              </w:rPr>
            </w:pPr>
          </w:p>
        </w:tc>
        <w:tc>
          <w:tcPr>
            <w:tcW w:w="127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434" w:type="dxa"/>
            <w:vAlign w:val="center"/>
          </w:tcPr>
          <w:p>
            <w:pPr>
              <w:jc w:val="center"/>
              <w:rPr>
                <w:rFonts w:asciiTheme="minorEastAsia" w:hAnsiTheme="minorEastAsia" w:eastAsiaTheme="minorEastAsia" w:cstheme="minorEastAsia"/>
                <w:sz w:val="24"/>
              </w:rPr>
            </w:pPr>
          </w:p>
        </w:tc>
        <w:tc>
          <w:tcPr>
            <w:tcW w:w="207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执业资格等级</w:t>
            </w:r>
          </w:p>
        </w:tc>
        <w:tc>
          <w:tcPr>
            <w:tcW w:w="14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207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2391"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899"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8339"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874"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207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p>
        </w:tc>
        <w:tc>
          <w:tcPr>
            <w:tcW w:w="1165" w:type="dxa"/>
            <w:vAlign w:val="center"/>
          </w:tcPr>
          <w:p>
            <w:pPr>
              <w:jc w:val="center"/>
              <w:rPr>
                <w:rFonts w:asciiTheme="minorEastAsia" w:hAnsiTheme="minorEastAsia" w:eastAsiaTheme="minorEastAsia" w:cstheme="minorEastAsia"/>
                <w:sz w:val="24"/>
              </w:rPr>
            </w:pPr>
          </w:p>
        </w:tc>
        <w:tc>
          <w:tcPr>
            <w:tcW w:w="1275" w:type="dxa"/>
            <w:vAlign w:val="center"/>
          </w:tcPr>
          <w:p>
            <w:pPr>
              <w:jc w:val="center"/>
              <w:rPr>
                <w:rFonts w:asciiTheme="minorEastAsia" w:hAnsiTheme="minorEastAsia" w:eastAsiaTheme="minorEastAsia" w:cstheme="minorEastAsia"/>
                <w:sz w:val="24"/>
              </w:rPr>
            </w:pPr>
          </w:p>
        </w:tc>
        <w:tc>
          <w:tcPr>
            <w:tcW w:w="1434" w:type="dxa"/>
            <w:vAlign w:val="center"/>
          </w:tcPr>
          <w:p>
            <w:pPr>
              <w:jc w:val="center"/>
              <w:rPr>
                <w:rFonts w:asciiTheme="minorEastAsia" w:hAnsiTheme="minorEastAsia" w:eastAsiaTheme="minorEastAsia" w:cstheme="minorEastAsia"/>
                <w:sz w:val="24"/>
              </w:rPr>
            </w:pPr>
          </w:p>
        </w:tc>
        <w:tc>
          <w:tcPr>
            <w:tcW w:w="2074" w:type="dxa"/>
            <w:vAlign w:val="center"/>
          </w:tcPr>
          <w:p>
            <w:pPr>
              <w:jc w:val="center"/>
              <w:rPr>
                <w:rFonts w:asciiTheme="minorEastAsia" w:hAnsiTheme="minorEastAsia" w:eastAsiaTheme="minorEastAsia" w:cstheme="minorEastAsia"/>
                <w:sz w:val="24"/>
              </w:rPr>
            </w:pPr>
          </w:p>
        </w:tc>
        <w:tc>
          <w:tcPr>
            <w:tcW w:w="2391"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cstheme="minorEastAsia"/>
                <w:sz w:val="24"/>
              </w:rPr>
            </w:pPr>
          </w:p>
        </w:tc>
        <w:tc>
          <w:tcPr>
            <w:tcW w:w="1165" w:type="dxa"/>
            <w:vAlign w:val="center"/>
          </w:tcPr>
          <w:p>
            <w:pPr>
              <w:jc w:val="center"/>
              <w:rPr>
                <w:rFonts w:asciiTheme="minorEastAsia" w:hAnsiTheme="minorEastAsia" w:eastAsiaTheme="minorEastAsia" w:cstheme="minorEastAsia"/>
                <w:sz w:val="24"/>
              </w:rPr>
            </w:pPr>
          </w:p>
        </w:tc>
        <w:tc>
          <w:tcPr>
            <w:tcW w:w="1275" w:type="dxa"/>
            <w:vAlign w:val="center"/>
          </w:tcPr>
          <w:p>
            <w:pPr>
              <w:jc w:val="center"/>
              <w:rPr>
                <w:rFonts w:asciiTheme="minorEastAsia" w:hAnsiTheme="minorEastAsia" w:eastAsiaTheme="minorEastAsia" w:cstheme="minorEastAsia"/>
                <w:sz w:val="24"/>
              </w:rPr>
            </w:pPr>
          </w:p>
        </w:tc>
        <w:tc>
          <w:tcPr>
            <w:tcW w:w="1434" w:type="dxa"/>
            <w:vAlign w:val="center"/>
          </w:tcPr>
          <w:p>
            <w:pPr>
              <w:jc w:val="center"/>
              <w:rPr>
                <w:rFonts w:asciiTheme="minorEastAsia" w:hAnsiTheme="minorEastAsia" w:eastAsiaTheme="minorEastAsia" w:cstheme="minorEastAsia"/>
                <w:sz w:val="24"/>
              </w:rPr>
            </w:pPr>
          </w:p>
        </w:tc>
        <w:tc>
          <w:tcPr>
            <w:tcW w:w="2074" w:type="dxa"/>
            <w:vAlign w:val="center"/>
          </w:tcPr>
          <w:p>
            <w:pPr>
              <w:jc w:val="center"/>
              <w:rPr>
                <w:rFonts w:asciiTheme="minorEastAsia" w:hAnsiTheme="minorEastAsia" w:eastAsiaTheme="minorEastAsia" w:cstheme="minorEastAsia"/>
                <w:sz w:val="24"/>
              </w:rPr>
            </w:pPr>
          </w:p>
        </w:tc>
        <w:tc>
          <w:tcPr>
            <w:tcW w:w="2391"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asciiTheme="minorEastAsia" w:hAnsiTheme="minorEastAsia" w:eastAsiaTheme="minorEastAsia" w:cstheme="minorEastAsia"/>
                <w:sz w:val="24"/>
              </w:rPr>
            </w:pPr>
          </w:p>
        </w:tc>
        <w:tc>
          <w:tcPr>
            <w:tcW w:w="1165" w:type="dxa"/>
            <w:vAlign w:val="center"/>
          </w:tcPr>
          <w:p>
            <w:pPr>
              <w:jc w:val="center"/>
              <w:rPr>
                <w:rFonts w:asciiTheme="minorEastAsia" w:hAnsiTheme="minorEastAsia" w:eastAsiaTheme="minorEastAsia" w:cstheme="minorEastAsia"/>
                <w:sz w:val="24"/>
              </w:rPr>
            </w:pPr>
          </w:p>
        </w:tc>
        <w:tc>
          <w:tcPr>
            <w:tcW w:w="1275" w:type="dxa"/>
            <w:vAlign w:val="center"/>
          </w:tcPr>
          <w:p>
            <w:pPr>
              <w:jc w:val="center"/>
              <w:rPr>
                <w:rFonts w:asciiTheme="minorEastAsia" w:hAnsiTheme="minorEastAsia" w:eastAsiaTheme="minorEastAsia" w:cstheme="minorEastAsia"/>
                <w:sz w:val="24"/>
              </w:rPr>
            </w:pPr>
          </w:p>
        </w:tc>
        <w:tc>
          <w:tcPr>
            <w:tcW w:w="1434" w:type="dxa"/>
            <w:vAlign w:val="center"/>
          </w:tcPr>
          <w:p>
            <w:pPr>
              <w:jc w:val="center"/>
              <w:rPr>
                <w:rFonts w:asciiTheme="minorEastAsia" w:hAnsiTheme="minorEastAsia" w:eastAsiaTheme="minorEastAsia" w:cstheme="minorEastAsia"/>
                <w:sz w:val="24"/>
              </w:rPr>
            </w:pPr>
          </w:p>
        </w:tc>
        <w:tc>
          <w:tcPr>
            <w:tcW w:w="2074" w:type="dxa"/>
            <w:vAlign w:val="center"/>
          </w:tcPr>
          <w:p>
            <w:pPr>
              <w:jc w:val="center"/>
              <w:rPr>
                <w:rFonts w:asciiTheme="minorEastAsia" w:hAnsiTheme="minorEastAsia" w:eastAsiaTheme="minorEastAsia" w:cstheme="minorEastAsia"/>
                <w:sz w:val="24"/>
              </w:rPr>
            </w:pPr>
          </w:p>
        </w:tc>
        <w:tc>
          <w:tcPr>
            <w:tcW w:w="2391"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szCs w:val="22"/>
        </w:rPr>
      </w:pP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附2：主要项目管理人员简历表</w:t>
      </w:r>
    </w:p>
    <w:p>
      <w:pPr>
        <w:spacing w:line="420" w:lineRule="exact"/>
        <w:rPr>
          <w:rFonts w:asciiTheme="minorEastAsia" w:hAnsiTheme="minorEastAsia" w:eastAsiaTheme="minorEastAsia" w:cstheme="minorEastAsia"/>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884"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884"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884"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884"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884"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984"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附3：承诺书（第一、三标段提供）</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position w:val="-7"/>
          <w:sz w:val="24"/>
        </w:rPr>
        <w:t>————————</w:t>
      </w: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w:t>
      </w:r>
      <w:r>
        <w:rPr>
          <w:rFonts w:hint="eastAsia" w:asciiTheme="minorEastAsia" w:hAnsiTheme="minorEastAsia" w:eastAsiaTheme="minorEastAsia" w:cstheme="minorEastAsia"/>
          <w:sz w:val="24"/>
          <w:lang w:eastAsia="zh-CN"/>
        </w:rPr>
        <w:t>、标段</w:t>
      </w:r>
      <w:r>
        <w:rPr>
          <w:rFonts w:hint="eastAsia" w:asciiTheme="minorEastAsia" w:hAnsiTheme="minorEastAsia" w:eastAsiaTheme="minorEastAsia" w:cstheme="minorEastAsia"/>
          <w:sz w:val="24"/>
        </w:rPr>
        <w:t>）（以下简称“本工程”）的项目经理（项目经理姓名）现阶段没有担任任何在施建设工程项目的项目经理。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投标单位基本信息表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802"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209" w:type="dxa"/>
            <w:gridSpan w:val="6"/>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pStyle w:val="2"/>
        <w:ind w:firstLine="321"/>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0" w:firstLineChars="0"/>
        <w:rPr>
          <w:rFonts w:asciiTheme="minorEastAsia" w:hAnsiTheme="minorEastAsia" w:eastAsiaTheme="minorEastAsia" w:cstheme="minorEastAsia"/>
        </w:rPr>
      </w:pPr>
    </w:p>
    <w:p>
      <w:p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七、近年完成的类似项目情况表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ind w:firstLine="480" w:firstLineChars="200"/>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firstLine="640" w:firstLineChars="200"/>
        <w:jc w:val="center"/>
        <w:rPr>
          <w:rFonts w:hAnsi="宋体" w:cs="宋体"/>
          <w:b/>
          <w:sz w:val="32"/>
        </w:rPr>
      </w:pPr>
      <w:r>
        <w:rPr>
          <w:rFonts w:hint="eastAsia" w:hAnsi="宋体" w:cs="宋体"/>
          <w:b/>
          <w:sz w:val="32"/>
          <w:szCs w:val="32"/>
        </w:rPr>
        <w:t>十、其它材料</w:t>
      </w:r>
    </w:p>
    <w:p>
      <w:pPr>
        <w:tabs>
          <w:tab w:val="center" w:pos="4739"/>
        </w:tabs>
        <w:ind w:firstLine="560" w:firstLineChars="200"/>
        <w:rPr>
          <w:rFonts w:hAnsi="宋体" w:cs="宋体"/>
          <w:sz w:val="24"/>
        </w:rPr>
        <w:sectPr>
          <w:pgSz w:w="11906" w:h="16838"/>
          <w:pgMar w:top="1304" w:right="1134" w:bottom="1304" w:left="1134" w:header="851" w:footer="992" w:gutter="0"/>
          <w:cols w:space="720" w:num="1"/>
          <w:docGrid w:type="linesAndChars" w:linePitch="312" w:charSpace="0"/>
        </w:sectPr>
      </w:pPr>
      <w:r>
        <w:rPr>
          <w:rFonts w:hint="eastAsia" w:hAnsi="宋体" w:cs="宋体"/>
          <w:b/>
          <w:bCs/>
          <w:sz w:val="28"/>
          <w:szCs w:val="28"/>
        </w:rPr>
        <w:t>投标人认为须附的其他材料，格式可自行编制。</w:t>
      </w:r>
    </w:p>
    <w:p>
      <w:pPr>
        <w:tabs>
          <w:tab w:val="center" w:pos="4739"/>
        </w:tabs>
        <w:rPr>
          <w:rFonts w:asciiTheme="minorEastAsia" w:hAnsiTheme="minorEastAsia" w:eastAsiaTheme="minorEastAsia" w:cstheme="minorEastAsia"/>
          <w:color w:val="0000FF"/>
          <w:sz w:val="24"/>
        </w:rPr>
      </w:pPr>
    </w:p>
    <w:p>
      <w:pPr>
        <w:autoSpaceDE w:val="0"/>
        <w:autoSpaceDN w:val="0"/>
        <w:adjustRightInd w:val="0"/>
        <w:jc w:val="right"/>
        <w:rPr>
          <w:rFonts w:asciiTheme="minorEastAsia" w:hAnsiTheme="minorEastAsia" w:eastAsiaTheme="minorEastAsia" w:cstheme="minorEastAsia"/>
          <w:sz w:val="23"/>
          <w:u w:val="single"/>
        </w:rPr>
      </w:pPr>
      <w:r>
        <w:rPr>
          <w:rFonts w:hint="eastAsia" w:asciiTheme="minorEastAsia" w:hAnsiTheme="minorEastAsia" w:eastAsiaTheme="minorEastAsia" w:cstheme="minorEastAsia"/>
          <w:sz w:val="24"/>
          <w:szCs w:val="21"/>
        </w:rPr>
        <w:t>正（副）本</w:t>
      </w:r>
    </w:p>
    <w:p>
      <w:pPr>
        <w:autoSpaceDE w:val="0"/>
        <w:autoSpaceDN w:val="0"/>
        <w:adjustRightInd w:val="0"/>
        <w:ind w:firstLine="1380" w:firstLineChars="6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3"/>
        </w:rPr>
        <w:t xml:space="preserve">  </w:t>
      </w:r>
      <w:r>
        <w:rPr>
          <w:rFonts w:hint="eastAsia" w:asciiTheme="minorEastAsia" w:hAnsiTheme="minorEastAsia" w:eastAsiaTheme="minorEastAsia" w:cstheme="minorEastAsia"/>
          <w:sz w:val="23"/>
          <w:u w:val="single"/>
        </w:rPr>
        <w:t xml:space="preserve">                                             </w:t>
      </w:r>
      <w:r>
        <w:rPr>
          <w:rFonts w:hint="eastAsia" w:asciiTheme="minorEastAsia" w:hAnsiTheme="minorEastAsia" w:eastAsiaTheme="minorEastAsia" w:cstheme="minorEastAsia"/>
          <w:sz w:val="31"/>
        </w:rPr>
        <w:t>（项目名称</w:t>
      </w:r>
      <w:r>
        <w:rPr>
          <w:rFonts w:hint="eastAsia" w:asciiTheme="minorEastAsia" w:hAnsiTheme="minorEastAsia" w:eastAsiaTheme="minorEastAsia" w:cstheme="minorEastAsia"/>
          <w:sz w:val="31"/>
          <w:lang w:eastAsia="zh-CN"/>
        </w:rPr>
        <w:t>、标段</w:t>
      </w:r>
      <w:bookmarkStart w:id="89" w:name="_GoBack"/>
      <w:bookmarkEnd w:id="89"/>
      <w:r>
        <w:rPr>
          <w:rFonts w:hint="eastAsia" w:asciiTheme="minorEastAsia" w:hAnsiTheme="minorEastAsia" w:eastAsiaTheme="minorEastAsia" w:cstheme="minorEastAsia"/>
          <w:sz w:val="31"/>
        </w:rPr>
        <w:t>）</w:t>
      </w: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ind w:firstLine="2520" w:firstLineChars="900"/>
        <w:jc w:val="left"/>
        <w:rPr>
          <w:rFonts w:asciiTheme="minorEastAsia" w:hAnsiTheme="minorEastAsia" w:eastAsiaTheme="minorEastAsia" w:cstheme="minorEastAsia"/>
          <w:sz w:val="28"/>
        </w:rPr>
      </w:pPr>
    </w:p>
    <w:p>
      <w:pPr>
        <w:autoSpaceDE w:val="0"/>
        <w:autoSpaceDN w:val="0"/>
        <w:adjustRightInd w:val="0"/>
        <w:spacing w:line="420" w:lineRule="exact"/>
        <w:jc w:val="left"/>
        <w:rPr>
          <w:rFonts w:asciiTheme="minorEastAsia" w:hAnsiTheme="minorEastAsia" w:eastAsiaTheme="minorEastAsia" w:cstheme="minorEastAsia"/>
          <w:sz w:val="28"/>
        </w:rPr>
      </w:pPr>
    </w:p>
    <w:p>
      <w:pPr>
        <w:autoSpaceDE w:val="0"/>
        <w:autoSpaceDN w:val="0"/>
        <w:adjustRightInd w:val="0"/>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b/>
          <w:spacing w:val="60"/>
          <w:sz w:val="70"/>
        </w:rPr>
      </w:pPr>
    </w:p>
    <w:p>
      <w:pPr>
        <w:autoSpaceDE w:val="0"/>
        <w:autoSpaceDN w:val="0"/>
        <w:adjustRightInd w:val="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b/>
          <w:spacing w:val="60"/>
          <w:sz w:val="70"/>
        </w:rPr>
        <w:t>投 标 文 件</w:t>
      </w:r>
    </w:p>
    <w:p>
      <w:pPr>
        <w:tabs>
          <w:tab w:val="center" w:pos="4819"/>
          <w:tab w:val="left" w:pos="8840"/>
        </w:tabs>
        <w:autoSpaceDE w:val="0"/>
        <w:autoSpaceDN w:val="0"/>
        <w:adjustRightInd w:val="0"/>
        <w:jc w:val="left"/>
        <w:rPr>
          <w:rFonts w:asciiTheme="minorEastAsia" w:hAnsiTheme="minorEastAsia" w:eastAsiaTheme="minorEastAsia" w:cstheme="minorEastAsia"/>
          <w:color w:val="000000" w:themeColor="text1"/>
          <w:sz w:val="52"/>
          <w:szCs w:val="22"/>
        </w:rPr>
      </w:pPr>
      <w:r>
        <w:rPr>
          <w:rFonts w:hint="eastAsia" w:asciiTheme="minorEastAsia" w:hAnsiTheme="minorEastAsia" w:eastAsiaTheme="minorEastAsia" w:cstheme="minorEastAsia"/>
          <w:bCs/>
          <w:color w:val="000000" w:themeColor="text1"/>
          <w:sz w:val="32"/>
          <w:szCs w:val="22"/>
        </w:rPr>
        <w:tab/>
      </w:r>
      <w:r>
        <w:rPr>
          <w:rFonts w:hint="eastAsia" w:asciiTheme="minorEastAsia" w:hAnsiTheme="minorEastAsia" w:eastAsiaTheme="minorEastAsia" w:cstheme="minorEastAsia"/>
          <w:bCs/>
          <w:color w:val="000000" w:themeColor="text1"/>
          <w:sz w:val="32"/>
          <w:szCs w:val="22"/>
        </w:rPr>
        <w:t>建安建工公字〔2019〕  号</w:t>
      </w:r>
      <w:r>
        <w:rPr>
          <w:rFonts w:hint="eastAsia" w:asciiTheme="minorEastAsia" w:hAnsiTheme="minorEastAsia" w:eastAsiaTheme="minorEastAsia" w:cstheme="minorEastAsia"/>
          <w:bCs/>
          <w:color w:val="000000" w:themeColor="text1"/>
          <w:sz w:val="32"/>
          <w:szCs w:val="22"/>
        </w:rPr>
        <w:tab/>
      </w:r>
    </w:p>
    <w:p>
      <w:pPr>
        <w:autoSpaceDE w:val="0"/>
        <w:autoSpaceDN w:val="0"/>
        <w:adjustRightInd w:val="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（技术标）</w:t>
      </w: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jc w:val="center"/>
        <w:rPr>
          <w:rFonts w:asciiTheme="minorEastAsia" w:hAnsiTheme="minorEastAsia" w:eastAsiaTheme="minorEastAsia" w:cstheme="minorEastAsia"/>
          <w:sz w:val="44"/>
        </w:rPr>
      </w:pPr>
    </w:p>
    <w:p>
      <w:pPr>
        <w:autoSpaceDE w:val="0"/>
        <w:autoSpaceDN w:val="0"/>
        <w:adjustRightInd w:val="0"/>
        <w:spacing w:line="420" w:lineRule="exact"/>
        <w:rPr>
          <w:rFonts w:asciiTheme="minorEastAsia" w:hAnsiTheme="minorEastAsia" w:eastAsiaTheme="minorEastAsia" w:cstheme="minorEastAsia"/>
          <w:sz w:val="44"/>
        </w:rPr>
      </w:pPr>
    </w:p>
    <w:p>
      <w:pPr>
        <w:pStyle w:val="66"/>
        <w:spacing w:line="400" w:lineRule="exact"/>
        <w:jc w:val="both"/>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rPr>
      </w:pP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投标人：</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（盖单位章）</w:t>
      </w:r>
    </w:p>
    <w:p>
      <w:pPr>
        <w:pStyle w:val="66"/>
        <w:spacing w:line="400" w:lineRule="exact"/>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rPr>
        <w:t xml:space="preserve">                法定代表人或其委托代理人：</w:t>
      </w:r>
      <w:r>
        <w:rPr>
          <w:rFonts w:hint="eastAsia" w:asciiTheme="minorEastAsia" w:hAnsiTheme="minorEastAsia" w:eastAsiaTheme="minorEastAsia" w:cstheme="minorEastAsia"/>
          <w:i/>
          <w:color w:val="auto"/>
          <w:sz w:val="23"/>
          <w:u w:val="single"/>
        </w:rPr>
        <w:t xml:space="preserve">                    </w:t>
      </w:r>
      <w:r>
        <w:rPr>
          <w:rFonts w:hint="eastAsia" w:asciiTheme="minorEastAsia" w:hAnsiTheme="minorEastAsia" w:eastAsiaTheme="minorEastAsia" w:cstheme="minorEastAsia"/>
          <w:color w:val="auto"/>
          <w:sz w:val="23"/>
        </w:rPr>
        <w:t>（签字）</w:t>
      </w:r>
    </w:p>
    <w:p>
      <w:pPr>
        <w:pStyle w:val="66"/>
        <w:spacing w:line="400" w:lineRule="exact"/>
        <w:jc w:val="center"/>
        <w:rPr>
          <w:rFonts w:asciiTheme="minorEastAsia" w:hAnsiTheme="minorEastAsia" w:eastAsiaTheme="minorEastAsia" w:cstheme="minorEastAsia"/>
          <w:color w:val="auto"/>
          <w:sz w:val="23"/>
          <w:u w:val="single"/>
        </w:rPr>
      </w:pP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年</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月</w:t>
      </w:r>
      <w:r>
        <w:rPr>
          <w:rFonts w:hint="eastAsia" w:asciiTheme="minorEastAsia" w:hAnsiTheme="minorEastAsia" w:eastAsiaTheme="minorEastAsia" w:cstheme="minorEastAsia"/>
          <w:color w:val="auto"/>
          <w:sz w:val="23"/>
          <w:u w:val="single"/>
        </w:rPr>
        <w:t xml:space="preserve">        </w:t>
      </w:r>
      <w:r>
        <w:rPr>
          <w:rFonts w:hint="eastAsia" w:asciiTheme="minorEastAsia" w:hAnsiTheme="minorEastAsia" w:eastAsiaTheme="minorEastAsia" w:cstheme="minorEastAsia"/>
          <w:color w:val="auto"/>
          <w:sz w:val="23"/>
        </w:rPr>
        <w:t>日</w:t>
      </w:r>
    </w:p>
    <w:p>
      <w:pPr>
        <w:autoSpaceDE w:val="0"/>
        <w:autoSpaceDN w:val="0"/>
        <w:adjustRightInd w:val="0"/>
        <w:spacing w:line="420" w:lineRule="exact"/>
        <w:jc w:val="left"/>
        <w:rPr>
          <w:rFonts w:asciiTheme="minorEastAsia" w:hAnsiTheme="minorEastAsia" w:eastAsiaTheme="minorEastAsia" w:cstheme="minorEastAsia"/>
          <w:b/>
          <w:sz w:val="44"/>
        </w:rPr>
      </w:pPr>
    </w:p>
    <w:p>
      <w:pPr>
        <w:autoSpaceDE w:val="0"/>
        <w:autoSpaceDN w:val="0"/>
        <w:spacing w:line="540" w:lineRule="exact"/>
        <w:rPr>
          <w:rFonts w:asciiTheme="minorEastAsia" w:hAnsiTheme="minorEastAsia" w:eastAsiaTheme="minorEastAsia" w:cstheme="minorEastAsia"/>
          <w:b/>
          <w:sz w:val="36"/>
          <w:szCs w:val="36"/>
        </w:rPr>
      </w:pPr>
    </w:p>
    <w:p>
      <w:pPr>
        <w:pStyle w:val="2"/>
        <w:ind w:firstLine="361"/>
        <w:rPr>
          <w:rFonts w:asciiTheme="minorEastAsia" w:hAnsiTheme="minorEastAsia" w:eastAsiaTheme="minorEastAsia" w:cstheme="minorEastAsia"/>
          <w:b/>
          <w:sz w:val="36"/>
          <w:szCs w:val="36"/>
        </w:rPr>
      </w:pPr>
    </w:p>
    <w:p>
      <w:pPr>
        <w:pStyle w:val="2"/>
        <w:ind w:firstLine="361"/>
        <w:rPr>
          <w:rFonts w:asciiTheme="minorEastAsia" w:hAnsiTheme="minorEastAsia" w:eastAsiaTheme="minorEastAsia" w:cstheme="minorEastAsia"/>
          <w:b/>
          <w:sz w:val="36"/>
          <w:szCs w:val="36"/>
        </w:rPr>
      </w:pPr>
    </w:p>
    <w:p>
      <w:pPr>
        <w:pStyle w:val="2"/>
        <w:ind w:firstLine="361"/>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 目 录</w:t>
      </w:r>
    </w:p>
    <w:p>
      <w:pPr>
        <w:autoSpaceDE w:val="0"/>
        <w:autoSpaceDN w:val="0"/>
        <w:spacing w:line="360" w:lineRule="auto"/>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tabs>
          <w:tab w:val="center" w:pos="4739"/>
        </w:tabs>
        <w:ind w:left="18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tabs>
          <w:tab w:val="center" w:pos="4739"/>
        </w:tabs>
        <w:ind w:left="180"/>
        <w:rPr>
          <w:rFonts w:asciiTheme="minorEastAsia" w:hAnsiTheme="minorEastAsia" w:eastAsiaTheme="minorEastAsia" w:cstheme="minorEastAsia"/>
          <w:color w:val="0000FF"/>
          <w:sz w:val="18"/>
          <w:szCs w:val="18"/>
        </w:rPr>
      </w:pPr>
    </w:p>
    <w:p>
      <w:pPr>
        <w:autoSpaceDE w:val="0"/>
        <w:autoSpaceDN w:val="0"/>
        <w:adjustRightInd w:val="0"/>
        <w:spacing w:line="420" w:lineRule="exact"/>
        <w:rPr>
          <w:rFonts w:asciiTheme="minorEastAsia" w:hAnsiTheme="minorEastAsia" w:eastAsiaTheme="minorEastAsia" w:cstheme="minorEastAsia"/>
          <w:b/>
          <w:color w:val="0000FF"/>
          <w:sz w:val="26"/>
          <w:szCs w:val="26"/>
        </w:rPr>
      </w:pPr>
    </w:p>
    <w:sectPr>
      <w:headerReference r:id="rId10" w:type="first"/>
      <w:footerReference r:id="rId12" w:type="first"/>
      <w:footerReference r:id="rId11"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decorative"/>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80"/>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w:pict>
        <v:shape id="_x0000_s2061" o:spid="_x0000_s2061"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w:pict>
        <v:shape id="_x0000_s2069" o:spid="_x0000_s206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pict>
        <v:shape id="_x0000_s2068" o:spid="_x0000_s2068"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70" o:spid="_x0000_s207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r>
      <w:pict>
        <v:shape id="文本框 7" o:spid="_x0000_s2054"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71" o:spid="_x0000_s207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仿宋" w:hAnsi="仿宋" w:eastAsia="仿宋"/>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6D3BE"/>
    <w:multiLevelType w:val="singleLevel"/>
    <w:tmpl w:val="FFE6D3BE"/>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5CA32380"/>
    <w:multiLevelType w:val="singleLevel"/>
    <w:tmpl w:val="5CA32380"/>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A6244B"/>
    <w:rsid w:val="00623D9B"/>
    <w:rsid w:val="00A6244B"/>
    <w:rsid w:val="00B62AE9"/>
    <w:rsid w:val="01DA51BF"/>
    <w:rsid w:val="024B47FD"/>
    <w:rsid w:val="02B82CEB"/>
    <w:rsid w:val="02D17F0F"/>
    <w:rsid w:val="03563557"/>
    <w:rsid w:val="08F52C6D"/>
    <w:rsid w:val="0FE71AD9"/>
    <w:rsid w:val="103B78AE"/>
    <w:rsid w:val="1448297B"/>
    <w:rsid w:val="14BD6403"/>
    <w:rsid w:val="1794719A"/>
    <w:rsid w:val="18FA361F"/>
    <w:rsid w:val="1BAB2773"/>
    <w:rsid w:val="1CD8214E"/>
    <w:rsid w:val="1E531D19"/>
    <w:rsid w:val="26EA1E74"/>
    <w:rsid w:val="2AEB0DFF"/>
    <w:rsid w:val="2B160818"/>
    <w:rsid w:val="2B93296E"/>
    <w:rsid w:val="2C4479B6"/>
    <w:rsid w:val="2DBA2E55"/>
    <w:rsid w:val="2F321FD6"/>
    <w:rsid w:val="3160113F"/>
    <w:rsid w:val="3EB32F0F"/>
    <w:rsid w:val="3EC73FC3"/>
    <w:rsid w:val="44E129E5"/>
    <w:rsid w:val="45B1783A"/>
    <w:rsid w:val="4D21713B"/>
    <w:rsid w:val="4D9B39D6"/>
    <w:rsid w:val="4F8F5911"/>
    <w:rsid w:val="5050416C"/>
    <w:rsid w:val="51165965"/>
    <w:rsid w:val="53C1732D"/>
    <w:rsid w:val="546E7369"/>
    <w:rsid w:val="56350292"/>
    <w:rsid w:val="5A28437E"/>
    <w:rsid w:val="5E6B7541"/>
    <w:rsid w:val="61335085"/>
    <w:rsid w:val="61517FC1"/>
    <w:rsid w:val="65D1775A"/>
    <w:rsid w:val="683D0703"/>
    <w:rsid w:val="6BF1280A"/>
    <w:rsid w:val="6FA953DB"/>
    <w:rsid w:val="70E94485"/>
    <w:rsid w:val="71034CF1"/>
    <w:rsid w:val="72551338"/>
    <w:rsid w:val="72D6633C"/>
    <w:rsid w:val="758D45BF"/>
    <w:rsid w:val="76DF6ED8"/>
    <w:rsid w:val="772A3F8D"/>
    <w:rsid w:val="782B6195"/>
    <w:rsid w:val="78CE7662"/>
    <w:rsid w:val="7A525180"/>
    <w:rsid w:val="7C2D28A8"/>
    <w:rsid w:val="7F55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61"/>
    <customShpInfo spid="_x0000_s2069"/>
    <customShpInfo spid="_x0000_s2068"/>
    <customShpInfo spid="_x0000_s2070"/>
    <customShpInfo spid="_x0000_s2054"/>
    <customShpInfo spid="_x0000_s207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026DF-84EC-4415-AAF8-F1BE751A69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5402</Words>
  <Characters>30792</Characters>
  <Lines>256</Lines>
  <Paragraphs>72</Paragraphs>
  <TotalTime>3</TotalTime>
  <ScaleCrop>false</ScaleCrop>
  <LinksUpToDate>false</LinksUpToDate>
  <CharactersWithSpaces>36122</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红城国际工程项目管理有限公司:红城国际工程项目管理有限公司</cp:lastModifiedBy>
  <cp:lastPrinted>2019-05-20T02:01:00Z</cp:lastPrinted>
  <dcterms:modified xsi:type="dcterms:W3CDTF">2019-05-24T07:47:42Z</dcterms:modified>
  <dc:title>魏武大道曹操饮马河桥工程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