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highlight w:val="red"/>
        </w:rPr>
      </w:pPr>
      <w:r>
        <w:rPr>
          <w:rFonts w:hint="eastAsia" w:asciiTheme="minorEastAsia" w:hAnsiTheme="minorEastAsia" w:eastAsiaTheme="minorEastAsia"/>
          <w:sz w:val="32"/>
          <w:szCs w:val="32"/>
        </w:rPr>
        <w:t>项目编号：建安建工公字〔2019〕81号</w:t>
      </w:r>
    </w:p>
    <w:p>
      <w:pPr>
        <w:ind w:firstLine="1280" w:firstLineChars="4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许昌新区实验学校新建宿舍楼配套工程</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许昌新区实验学校</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中科标禾工程项目管理有限公司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二〇一九年五月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39</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45</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45</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headerReference r:id="rId3" w:type="default"/>
          <w:footerReference r:id="rId4" w:type="default"/>
          <w:pgSz w:w="11906" w:h="16838"/>
          <w:pgMar w:top="1304" w:right="1134" w:bottom="1304" w:left="1134" w:header="851" w:footer="850" w:gutter="0"/>
          <w:pgNumType w:start="0"/>
          <w:cols w:space="720" w:num="1"/>
          <w:titlePg/>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spacing w:line="360" w:lineRule="auto"/>
        <w:ind w:firstLine="880" w:firstLineChars="200"/>
        <w:jc w:val="center"/>
        <w:outlineLvl w:val="0"/>
        <w:rPr>
          <w:rFonts w:hAnsi="宋体" w:cs="宋体"/>
          <w:b/>
          <w:sz w:val="44"/>
          <w:szCs w:val="44"/>
        </w:rPr>
      </w:pPr>
      <w:r>
        <w:rPr>
          <w:rFonts w:hint="eastAsia" w:hAnsi="宋体" w:cs="宋体"/>
          <w:b/>
          <w:sz w:val="44"/>
          <w:szCs w:val="44"/>
        </w:rPr>
        <w:t>建安建工公字〔2019〕81号</w:t>
      </w:r>
    </w:p>
    <w:p>
      <w:pPr>
        <w:autoSpaceDE w:val="0"/>
        <w:autoSpaceDN w:val="0"/>
        <w:adjustRightInd w:val="0"/>
        <w:spacing w:line="360" w:lineRule="auto"/>
        <w:ind w:firstLine="880" w:firstLineChars="200"/>
        <w:jc w:val="center"/>
        <w:outlineLvl w:val="0"/>
        <w:rPr>
          <w:rFonts w:hAnsi="宋体" w:cs="宋体"/>
          <w:b/>
          <w:sz w:val="44"/>
          <w:szCs w:val="44"/>
        </w:rPr>
      </w:pPr>
      <w:r>
        <w:rPr>
          <w:rFonts w:hint="eastAsia" w:hAnsi="宋体" w:cs="宋体"/>
          <w:b/>
          <w:sz w:val="44"/>
          <w:szCs w:val="44"/>
        </w:rPr>
        <w:t>许昌新区实验学校</w:t>
      </w:r>
    </w:p>
    <w:p>
      <w:pPr>
        <w:autoSpaceDE w:val="0"/>
        <w:autoSpaceDN w:val="0"/>
        <w:adjustRightInd w:val="0"/>
        <w:spacing w:line="360" w:lineRule="auto"/>
        <w:ind w:firstLine="880" w:firstLineChars="200"/>
        <w:jc w:val="center"/>
        <w:outlineLvl w:val="0"/>
        <w:rPr>
          <w:rFonts w:hAnsi="宋体" w:cs="宋体"/>
          <w:b/>
          <w:sz w:val="44"/>
          <w:szCs w:val="44"/>
        </w:rPr>
      </w:pPr>
      <w:r>
        <w:rPr>
          <w:rFonts w:hint="eastAsia" w:hAnsi="宋体" w:cs="宋体"/>
          <w:b/>
          <w:sz w:val="44"/>
          <w:szCs w:val="44"/>
        </w:rPr>
        <w:t>许昌新区实验学校新建宿舍楼配套工程</w:t>
      </w:r>
    </w:p>
    <w:p>
      <w:pPr>
        <w:autoSpaceDE w:val="0"/>
        <w:autoSpaceDN w:val="0"/>
        <w:adjustRightInd w:val="0"/>
        <w:spacing w:line="360" w:lineRule="auto"/>
        <w:ind w:firstLine="880" w:firstLineChars="200"/>
        <w:jc w:val="center"/>
        <w:outlineLvl w:val="0"/>
        <w:rPr>
          <w:rFonts w:hAnsi="宋体" w:cs="宋体"/>
          <w:sz w:val="44"/>
          <w:szCs w:val="44"/>
        </w:rPr>
      </w:pPr>
      <w:r>
        <w:rPr>
          <w:rFonts w:hint="eastAsia" w:hAnsi="宋体" w:cs="宋体"/>
          <w:b/>
          <w:sz w:val="44"/>
          <w:szCs w:val="44"/>
        </w:rPr>
        <w:t>公开</w:t>
      </w:r>
      <w:r>
        <w:rPr>
          <w:rFonts w:hAnsi="宋体" w:cs="宋体"/>
          <w:b/>
          <w:sz w:val="44"/>
          <w:szCs w:val="44"/>
        </w:rPr>
        <w:t>招标公告</w:t>
      </w:r>
      <w:r>
        <w:rPr>
          <w:rFonts w:hint="eastAsia" w:hAnsi="宋体" w:cs="宋体"/>
          <w:sz w:val="44"/>
          <w:szCs w:val="44"/>
        </w:rPr>
        <w:t xml:space="preserve"> </w:t>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 xml:space="preserve"> 一、项目概况</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1、项目编号：</w:t>
      </w:r>
      <w:r>
        <w:rPr>
          <w:rFonts w:hint="eastAsia" w:ascii="宋体" w:hAnsi="宋体" w:eastAsia="宋体" w:cs="宋体"/>
          <w:sz w:val="24"/>
          <w:szCs w:val="24"/>
        </w:rPr>
        <w:t>建安建工公字〔2019〕81 号。</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rPr>
        <w:t>许昌新区实验学校新建宿舍楼配套工程。</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3、招标单位：</w:t>
      </w:r>
      <w:r>
        <w:rPr>
          <w:rFonts w:hint="eastAsia" w:ascii="宋体" w:hAnsi="宋体" w:eastAsia="宋体" w:cs="宋体"/>
          <w:sz w:val="24"/>
          <w:szCs w:val="24"/>
        </w:rPr>
        <w:t>许昌新区实验学校。</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4、项目简介：</w:t>
      </w:r>
      <w:r>
        <w:rPr>
          <w:rFonts w:hint="eastAsia" w:ascii="宋体" w:hAnsi="宋体" w:eastAsia="宋体" w:cs="宋体"/>
          <w:sz w:val="24"/>
          <w:szCs w:val="24"/>
        </w:rPr>
        <w:t xml:space="preserve">主要内容包括：新建宿舍楼消防工程、园路及绿化工程、其他附属工程等。  </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5、标段划分：</w:t>
      </w:r>
      <w:r>
        <w:rPr>
          <w:rFonts w:hint="eastAsia" w:ascii="宋体" w:hAnsi="宋体" w:eastAsia="宋体" w:cs="宋体"/>
          <w:sz w:val="24"/>
          <w:szCs w:val="24"/>
        </w:rPr>
        <w:t>共分为一个标段。</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6、资金预算：</w:t>
      </w:r>
      <w:r>
        <w:rPr>
          <w:rFonts w:hint="eastAsia" w:ascii="宋体" w:hAnsi="宋体" w:eastAsia="宋体" w:cs="宋体"/>
          <w:sz w:val="24"/>
          <w:szCs w:val="24"/>
        </w:rPr>
        <w:t>881900.15元。</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7、计划工期：</w:t>
      </w:r>
      <w:r>
        <w:rPr>
          <w:rFonts w:hint="eastAsia" w:ascii="宋体" w:hAnsi="宋体" w:eastAsia="宋体" w:cs="宋体"/>
          <w:sz w:val="24"/>
          <w:szCs w:val="24"/>
        </w:rPr>
        <w:t>60日历天。</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8、质量要求：</w:t>
      </w:r>
      <w:r>
        <w:rPr>
          <w:rFonts w:hint="eastAsia" w:ascii="宋体" w:hAnsi="宋体" w:eastAsia="宋体" w:cs="宋体"/>
          <w:sz w:val="24"/>
          <w:szCs w:val="24"/>
        </w:rPr>
        <w:t>达到国家建设工程质量验收的规范和标准(合格)。</w:t>
      </w:r>
    </w:p>
    <w:p>
      <w:pPr>
        <w:autoSpaceDE w:val="0"/>
        <w:autoSpaceDN w:val="0"/>
        <w:adjustRightInd w:val="0"/>
        <w:spacing w:line="360" w:lineRule="auto"/>
        <w:ind w:left="1998" w:leftChars="129" w:hanging="1560" w:hangingChars="650"/>
        <w:jc w:val="left"/>
        <w:outlineLvl w:val="0"/>
        <w:rPr>
          <w:rFonts w:hint="eastAsia" w:ascii="宋体" w:hAnsi="宋体" w:eastAsia="宋体" w:cs="宋体"/>
          <w:sz w:val="24"/>
          <w:szCs w:val="24"/>
        </w:rPr>
      </w:pPr>
      <w:r>
        <w:rPr>
          <w:rFonts w:hint="eastAsia" w:ascii="宋体" w:hAnsi="宋体" w:eastAsia="宋体" w:cs="宋体"/>
          <w:sz w:val="24"/>
          <w:szCs w:val="24"/>
        </w:rPr>
        <w:t>9、招标范围：</w:t>
      </w:r>
      <w:r>
        <w:rPr>
          <w:rFonts w:hint="eastAsia" w:ascii="宋体" w:hAnsi="宋体" w:eastAsia="宋体" w:cs="宋体"/>
          <w:sz w:val="24"/>
          <w:szCs w:val="24"/>
        </w:rPr>
        <w:t>招标文件、施</w:t>
      </w:r>
      <w:bookmarkStart w:id="85" w:name="_GoBack"/>
      <w:bookmarkEnd w:id="85"/>
      <w:r>
        <w:rPr>
          <w:rFonts w:hint="eastAsia" w:ascii="宋体" w:hAnsi="宋体" w:eastAsia="宋体" w:cs="宋体"/>
          <w:sz w:val="24"/>
          <w:szCs w:val="24"/>
        </w:rPr>
        <w:t>工图纸、工程量清单、答疑纪要和补充文件（如有）范围内的所有建设内容。</w:t>
      </w:r>
      <w:r>
        <w:rPr>
          <w:rFonts w:hint="eastAsia" w:ascii="宋体" w:hAnsi="宋体" w:eastAsia="宋体" w:cs="宋体"/>
          <w:sz w:val="24"/>
          <w:szCs w:val="24"/>
        </w:rPr>
        <w:tab/>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二、投标人资格要求</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1、须具备独立的法人资格。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2、须具备建设行政主管部门颁发的建筑工程施工总承包叁级及以上资质，具有有效的营业执照和安全生产许可证，并在人员、设备、资金等方面具有相应的施工能力。</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3、拟派项目经理要求具有建筑工程专业贰级以上（含贰级）注册建造师资格证和项目经理安全生产考核合格证，且未承担其他在施建设工程。</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4、不接受失信被执行人的投标。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5、不接受投标人被“信用中国”和“信用河南”网站信用信息栏列入黑名单，以及被“国家企业信用信息公示系统”列入经营异常名录或严重失信黑名单的投标。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6、不接受联合体投标。</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7、本次招标实行资格后审。</w:t>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三、投标报名方式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jc w:val="left"/>
        <w:rPr>
          <w:rFonts w:ascii="黑体" w:hAnsi="黑体" w:eastAsia="黑体" w:cs="宋体"/>
          <w:b/>
          <w:bCs/>
          <w:sz w:val="32"/>
          <w:szCs w:val="32"/>
        </w:rPr>
      </w:pPr>
      <w:r>
        <w:rPr>
          <w:rFonts w:hint="eastAsia" w:ascii="宋体" w:hAnsi="宋体" w:eastAsia="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ind w:firstLine="480" w:firstLineChars="200"/>
        <w:rPr>
          <w:rFonts w:ascii="黑体" w:hAnsi="黑体" w:eastAsia="黑体"/>
          <w:b/>
          <w:sz w:val="32"/>
          <w:szCs w:val="32"/>
        </w:rPr>
      </w:pPr>
      <w:r>
        <w:rPr>
          <w:rFonts w:hint="eastAsia" w:ascii="宋体" w:hAnsi="宋体" w:eastAsia="宋体" w:cs="宋体"/>
          <w:b/>
          <w:sz w:val="24"/>
          <w:szCs w:val="24"/>
        </w:rPr>
        <w:t xml:space="preserve">四、招标文件和施工图纸的获取 </w:t>
      </w:r>
      <w:r>
        <w:rPr>
          <w:rFonts w:hint="eastAsia" w:ascii="黑体" w:hAnsi="黑体" w:eastAsia="黑体" w:cs="宋体"/>
          <w:b/>
          <w:bCs/>
          <w:sz w:val="32"/>
          <w:szCs w:val="32"/>
        </w:rPr>
        <w:t xml:space="preserve"> </w:t>
      </w:r>
      <w:r>
        <w:rPr>
          <w:rFonts w:hint="eastAsia" w:ascii="黑体" w:hAnsi="黑体" w:eastAsia="黑体"/>
          <w:b/>
          <w:sz w:val="32"/>
          <w:szCs w:val="32"/>
        </w:rPr>
        <w:t xml:space="preserve">                                                                                                                                                                                                                               </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1、招标文件和工程量清单及施工图纸的获取：投标人于投标文件递交截止时间前均可登录《全国公共资源交易平台(河南省▪许昌市)》（</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"http://www.xczbtb.com/" </w:instrText>
      </w:r>
      <w:r>
        <w:rPr>
          <w:rFonts w:hint="eastAsia" w:ascii="宋体" w:hAnsi="宋体" w:eastAsia="宋体" w:cs="宋体"/>
          <w:sz w:val="24"/>
          <w:szCs w:val="24"/>
        </w:rPr>
        <w:fldChar w:fldCharType="separate"/>
      </w:r>
      <w:r>
        <w:rPr>
          <w:rFonts w:hint="eastAsia" w:ascii="宋体" w:hAnsi="宋体" w:eastAsia="宋体" w:cs="宋体"/>
          <w:sz w:val="24"/>
          <w:szCs w:val="24"/>
        </w:rPr>
        <w:t>http://www.xcggzy.gov.cn/</w:t>
      </w:r>
      <w:r>
        <w:rPr>
          <w:rFonts w:hint="eastAsia" w:ascii="宋体" w:hAnsi="宋体" w:eastAsia="宋体" w:cs="宋体"/>
          <w:sz w:val="24"/>
          <w:szCs w:val="24"/>
        </w:rPr>
        <w:fldChar w:fldCharType="end"/>
      </w:r>
      <w:r>
        <w:rPr>
          <w:rFonts w:hint="eastAsia" w:ascii="宋体" w:hAnsi="宋体" w:eastAsia="宋体" w:cs="宋体"/>
          <w:sz w:val="24"/>
          <w:szCs w:val="24"/>
        </w:rPr>
        <w:t>），通过“投标人/供应商登录” 入口自行下载。</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2、招标文件每套售价300元，于递交投标文件时缴纳给招标代理机构，售后不退。</w:t>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五、投标文件的递交</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1、本项目为全流程电子化交易项目，须提交电子投标文件和纸质投标文件（正本1份、副本1份）。</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2、投标文件提交的截止时间及开标时间：2019年6 月 17 日  9时 30 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4、纸质投标文件提交地点：许昌市建安区新元大道兴业大厦4楼4165开标二室。</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5、逾期送达的或者未送达指定地点的纸质投标文件、及仅提供纸质投标文件的，招标人不予受理。</w:t>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六、发布公告的媒介</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本公告同时在《全国公共资源交易平台(河南省▪许昌市)》、《河南省电子招标投标公共服务平台》上发布。</w:t>
      </w:r>
    </w:p>
    <w:p>
      <w:pPr>
        <w:autoSpaceDE w:val="0"/>
        <w:autoSpaceDN w:val="0"/>
        <w:adjustRightInd w:val="0"/>
        <w:spacing w:line="360" w:lineRule="auto"/>
        <w:ind w:firstLine="420"/>
        <w:jc w:val="left"/>
        <w:outlineLvl w:val="0"/>
        <w:rPr>
          <w:rFonts w:hint="eastAsia" w:ascii="宋体" w:hAnsi="宋体" w:eastAsia="宋体" w:cs="宋体"/>
          <w:b/>
          <w:sz w:val="24"/>
          <w:szCs w:val="24"/>
        </w:rPr>
      </w:pPr>
      <w:r>
        <w:rPr>
          <w:rFonts w:hint="eastAsia" w:ascii="宋体" w:hAnsi="宋体" w:eastAsia="宋体" w:cs="宋体"/>
          <w:b/>
          <w:sz w:val="24"/>
          <w:szCs w:val="24"/>
        </w:rPr>
        <w:t>七、联系方式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  标  人：许昌新区实验学校</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项目负责人：张付安</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电      话：13782381125</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代理  机构：中科标禾工程项目管理有限公司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项目负责人：朱连杰</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电    话：13629889049</w:t>
      </w:r>
    </w:p>
    <w:p>
      <w:pPr>
        <w:pStyle w:val="2"/>
        <w:spacing w:after="0" w:line="400" w:lineRule="exact"/>
        <w:ind w:firstLine="4560" w:firstLineChars="1900"/>
        <w:rPr>
          <w:rFonts w:hint="eastAsia" w:ascii="宋体" w:hAnsi="宋体" w:eastAsia="宋体" w:cs="宋体"/>
          <w:sz w:val="24"/>
          <w:szCs w:val="24"/>
        </w:rPr>
      </w:pPr>
    </w:p>
    <w:p>
      <w:pPr>
        <w:pStyle w:val="2"/>
        <w:spacing w:after="0" w:line="400" w:lineRule="exact"/>
        <w:ind w:firstLine="4560" w:firstLineChars="1900"/>
        <w:rPr>
          <w:rFonts w:hint="eastAsia" w:ascii="宋体" w:hAnsi="宋体" w:eastAsia="宋体" w:cs="宋体"/>
          <w:sz w:val="24"/>
          <w:szCs w:val="24"/>
        </w:rPr>
      </w:pPr>
    </w:p>
    <w:p>
      <w:pPr>
        <w:pStyle w:val="2"/>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许昌新区实验学校</w:t>
      </w:r>
    </w:p>
    <w:p>
      <w:pPr>
        <w:pStyle w:val="2"/>
        <w:wordWrap w:val="0"/>
        <w:ind w:firstLine="0" w:firstLineChars="0"/>
        <w:jc w:val="right"/>
        <w:rPr>
          <w:rFonts w:hAnsi="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2019年 5 月 24 日 </w:t>
      </w:r>
      <w:r>
        <w:rPr>
          <w:rFonts w:hint="eastAsia" w:ascii="仿宋" w:hAnsi="仿宋" w:eastAsia="仿宋" w:cs="宋体"/>
          <w:sz w:val="32"/>
          <w:szCs w:val="32"/>
        </w:rPr>
        <w:t xml:space="preserve">  </w:t>
      </w:r>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sz w:val="24"/>
                <w:szCs w:val="22"/>
                <w:lang w:val="zh-CN"/>
              </w:rPr>
            </w:pPr>
            <w:r>
              <w:rPr>
                <w:rFonts w:hint="eastAsia" w:hAnsi="宋体"/>
                <w:sz w:val="24"/>
                <w:szCs w:val="22"/>
                <w:lang w:val="zh-CN"/>
              </w:rPr>
              <w:t>招 标 人：许昌新区实验学校</w:t>
            </w:r>
          </w:p>
          <w:p>
            <w:pPr>
              <w:autoSpaceDE w:val="0"/>
              <w:autoSpaceDN w:val="0"/>
              <w:adjustRightInd w:val="0"/>
              <w:spacing w:line="320" w:lineRule="exact"/>
              <w:rPr>
                <w:rFonts w:hAnsi="宋体"/>
                <w:sz w:val="24"/>
                <w:szCs w:val="22"/>
                <w:lang w:val="zh-CN"/>
              </w:rPr>
            </w:pPr>
            <w:r>
              <w:rPr>
                <w:rFonts w:hint="eastAsia" w:hAnsi="宋体"/>
                <w:sz w:val="24"/>
                <w:szCs w:val="22"/>
                <w:lang w:val="zh-CN"/>
              </w:rPr>
              <w:t>项目负责人：张付安</w:t>
            </w:r>
          </w:p>
          <w:p>
            <w:pPr>
              <w:autoSpaceDE w:val="0"/>
              <w:autoSpaceDN w:val="0"/>
              <w:adjustRightInd w:val="0"/>
              <w:spacing w:line="320" w:lineRule="exact"/>
              <w:rPr>
                <w:rFonts w:hAnsi="宋体"/>
                <w:bCs/>
                <w:sz w:val="24"/>
              </w:rPr>
            </w:pPr>
            <w:r>
              <w:rPr>
                <w:rFonts w:hint="eastAsia" w:hAnsi="宋体"/>
                <w:sz w:val="24"/>
                <w:szCs w:val="22"/>
                <w:lang w:val="zh-CN"/>
              </w:rPr>
              <w:t>联系电话：</w:t>
            </w:r>
            <w:r>
              <w:rPr>
                <w:rFonts w:hint="eastAsia" w:hAnsi="宋体"/>
                <w:sz w:val="24"/>
                <w:szCs w:val="22"/>
              </w:rPr>
              <w:t>13782381125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szCs w:val="22"/>
                <w:lang w:val="zh-CN"/>
              </w:rPr>
            </w:pPr>
            <w:r>
              <w:rPr>
                <w:rFonts w:hint="eastAsia" w:hAnsi="宋体"/>
                <w:sz w:val="24"/>
                <w:szCs w:val="22"/>
                <w:lang w:val="zh-CN"/>
              </w:rPr>
              <w:t>代理  机构：中科标禾工程项目管理有限公司</w:t>
            </w:r>
          </w:p>
          <w:p>
            <w:pPr>
              <w:autoSpaceDE w:val="0"/>
              <w:autoSpaceDN w:val="0"/>
              <w:adjustRightInd w:val="0"/>
              <w:spacing w:line="320" w:lineRule="exact"/>
              <w:rPr>
                <w:rFonts w:hAnsi="宋体"/>
                <w:sz w:val="24"/>
                <w:szCs w:val="22"/>
                <w:lang w:val="zh-CN"/>
              </w:rPr>
            </w:pPr>
            <w:r>
              <w:rPr>
                <w:rFonts w:hint="eastAsia" w:hAnsi="宋体"/>
                <w:sz w:val="24"/>
                <w:szCs w:val="22"/>
                <w:lang w:val="zh-CN"/>
              </w:rPr>
              <w:t>项目负责人：朱连杰</w:t>
            </w:r>
          </w:p>
          <w:p>
            <w:pPr>
              <w:autoSpaceDE w:val="0"/>
              <w:autoSpaceDN w:val="0"/>
              <w:adjustRightInd w:val="0"/>
              <w:spacing w:line="320" w:lineRule="exact"/>
              <w:rPr>
                <w:rFonts w:hAnsi="宋体"/>
                <w:sz w:val="24"/>
              </w:rPr>
            </w:pPr>
            <w:r>
              <w:rPr>
                <w:rFonts w:hint="eastAsia" w:hAnsi="宋体"/>
                <w:sz w:val="24"/>
                <w:szCs w:val="22"/>
                <w:lang w:val="zh-CN"/>
              </w:rPr>
              <w:t>电    话：</w:t>
            </w:r>
            <w:r>
              <w:rPr>
                <w:rFonts w:hint="eastAsia" w:hAnsi="宋体"/>
                <w:sz w:val="24"/>
                <w:szCs w:val="22"/>
              </w:rPr>
              <w:t>13629889049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sz w:val="24"/>
                <w:szCs w:val="22"/>
                <w:lang w:val="zh-CN"/>
              </w:rPr>
              <w:t>许昌新区实验学校</w:t>
            </w:r>
            <w:r>
              <w:rPr>
                <w:rFonts w:hint="eastAsia" w:hAnsi="宋体"/>
                <w:sz w:val="24"/>
              </w:rPr>
              <w:t>新建宿舍楼配套工程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szCs w:val="22"/>
                <w:lang w:val="zh-CN"/>
              </w:rPr>
              <w:t>许昌新区实验学校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sz w:val="24"/>
                <w:szCs w:val="22"/>
                <w:lang w:val="zh-CN"/>
              </w:rPr>
            </w:pPr>
            <w:r>
              <w:rPr>
                <w:rFonts w:hint="eastAsia" w:hAnsi="宋体"/>
                <w:sz w:val="24"/>
                <w:szCs w:val="22"/>
                <w:lang w:val="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sz w:val="24"/>
                <w:szCs w:val="22"/>
                <w:lang w:val="zh-CN"/>
              </w:rPr>
            </w:pPr>
            <w:r>
              <w:rPr>
                <w:rFonts w:hint="eastAsia" w:hAnsi="宋体"/>
                <w:sz w:val="24"/>
                <w:szCs w:val="22"/>
              </w:rPr>
              <w:t>60</w:t>
            </w:r>
            <w:r>
              <w:rPr>
                <w:rFonts w:hint="eastAsia" w:hAnsi="宋体"/>
                <w:sz w:val="24"/>
                <w:szCs w:val="22"/>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 xml:space="preserve"> 1、须具备独立的法人资格。 </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 xml:space="preserve"> 2、须具备建设行政主管部门颁发的建筑工程施工总承包叁级及以上资质，具有有效的营业执照和安全生产许可证，并在人员、设备、资金等方面具有相应的施工能力。</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 xml:space="preserve"> 3、拟派项目经理要求具有建筑工程专业贰级以上（含贰级）注册建造师资格证和项目经理安全生产考核合格证，且未承担其他在施建设工程。</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4、不接受失信被执行人的投标。</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6、不接受联合体投标。</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7、本次招标实行资格后审。</w:t>
            </w:r>
          </w:p>
          <w:p>
            <w:pPr>
              <w:autoSpaceDE w:val="0"/>
              <w:autoSpaceDN w:val="0"/>
              <w:adjustRightInd w:val="0"/>
              <w:spacing w:line="320" w:lineRule="exact"/>
              <w:jc w:val="left"/>
              <w:rPr>
                <w:rFonts w:hAnsi="宋体"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2019年6月17日9时30分（北京时</w:t>
            </w:r>
            <w:r>
              <w:rPr>
                <w:rFonts w:hint="eastAsia" w:hAnsi="宋体"/>
                <w:bCs/>
                <w:color w:val="000000" w:themeColor="text1"/>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r>
              <w:rPr>
                <w:rFonts w:hint="eastAsia" w:hAnsi="宋体" w:cs="仿宋_GB2312"/>
                <w:sz w:val="24"/>
                <w:szCs w:val="22"/>
              </w:rPr>
              <w:t>。（若公司成立未满三年，从成立当年算起）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（1）成功上传至【全国公共资源交易平台（河南省·许昌市）】公共资源交易系统单独电子投标文件1份（文件格式为：XX公司XXX项目编号.file）。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hAnsi="宋体" w:cs="宋体"/>
                <w:b/>
                <w:bCs/>
                <w:sz w:val="24"/>
                <w:szCs w:val="22"/>
                <w:lang w:val="zh-CN"/>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w:t>
            </w:r>
            <w:r>
              <w:rPr>
                <w:rFonts w:hint="eastAsia" w:hAnsi="宋体"/>
                <w:sz w:val="24"/>
              </w:rPr>
              <w:t>并加盖单位公章和法人章且有法人签字</w:t>
            </w:r>
            <w:r>
              <w:rPr>
                <w:rFonts w:hint="eastAsia" w:hAnsi="宋体" w:cs="宋体"/>
                <w:sz w:val="24"/>
              </w:rPr>
              <w:t>，并随纸质投标文件一并提交。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rPr>
                <w:rFonts w:hint="eastAsia" w:hAnsi="宋体" w:cs="宋体"/>
                <w:sz w:val="24"/>
                <w:szCs w:val="22"/>
              </w:rPr>
            </w:pPr>
            <w:r>
              <w:rPr>
                <w:rFonts w:hint="eastAsia" w:hAnsi="宋体" w:cs="宋体"/>
                <w:sz w:val="24"/>
                <w:szCs w:val="22"/>
              </w:rPr>
              <w:t>递交投标文件地点</w:t>
            </w:r>
          </w:p>
        </w:tc>
        <w:tc>
          <w:tcPr>
            <w:tcW w:w="6424" w:type="dxa"/>
            <w:gridSpan w:val="2"/>
            <w:vAlign w:val="center"/>
          </w:tcPr>
          <w:p>
            <w:pPr>
              <w:autoSpaceDE w:val="0"/>
              <w:autoSpaceDN w:val="0"/>
              <w:adjustRightInd w:val="0"/>
              <w:spacing w:line="420" w:lineRule="exact"/>
              <w:rPr>
                <w:rFonts w:hint="eastAsia" w:hAnsi="宋体" w:cs="宋体"/>
                <w:sz w:val="24"/>
                <w:szCs w:val="22"/>
              </w:rPr>
            </w:pPr>
            <w:r>
              <w:rPr>
                <w:rFonts w:hint="eastAsia" w:hAnsi="宋体" w:cs="宋体"/>
                <w:sz w:val="24"/>
                <w:szCs w:val="22"/>
              </w:rPr>
              <w:t>许昌市建安区新元大道兴业大厦4楼4165开标二室。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rPr>
                <w:rFonts w:hint="eastAsia" w:hAnsi="宋体" w:cs="宋体"/>
                <w:sz w:val="24"/>
                <w:szCs w:val="22"/>
              </w:rPr>
            </w:pPr>
            <w:r>
              <w:rPr>
                <w:rFonts w:hint="eastAsia" w:hAnsi="宋体" w:cs="宋体"/>
                <w:sz w:val="24"/>
                <w:szCs w:val="22"/>
              </w:rPr>
              <w:t>是否退还投标文件</w:t>
            </w:r>
          </w:p>
        </w:tc>
        <w:tc>
          <w:tcPr>
            <w:tcW w:w="6424" w:type="dxa"/>
            <w:gridSpan w:val="2"/>
            <w:vAlign w:val="center"/>
          </w:tcPr>
          <w:p>
            <w:pPr>
              <w:autoSpaceDE w:val="0"/>
              <w:autoSpaceDN w:val="0"/>
              <w:adjustRightInd w:val="0"/>
              <w:spacing w:line="420" w:lineRule="exact"/>
              <w:rPr>
                <w:rFonts w:hint="eastAsia" w:hAnsi="宋体" w:cs="宋体"/>
                <w:sz w:val="24"/>
                <w:szCs w:val="22"/>
              </w:rPr>
            </w:pPr>
            <w:r>
              <w:rPr>
                <w:rFonts w:hint="eastAsia" w:hAnsi="宋体" w:cs="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宋体"/>
                <w:sz w:val="24"/>
                <w:szCs w:val="22"/>
              </w:rPr>
              <w:t>4楼4165开标二室。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color w:val="FF0000"/>
                <w:sz w:val="24"/>
              </w:rPr>
            </w:pPr>
            <w:r>
              <w:rPr>
                <w:rFonts w:hint="eastAsia" w:hAnsi="宋体" w:cs="TimesNewRomanPSMT"/>
                <w:sz w:val="24"/>
              </w:rPr>
              <w:t>不少于本项目招标控制价金额的</w:t>
            </w:r>
            <w:r>
              <w:rPr>
                <w:rFonts w:hint="eastAsia" w:hAnsi="宋体" w:cs="TimesNewRomanPSMT"/>
                <w:sz w:val="24"/>
                <w:lang w:eastAsia="zh-CN"/>
              </w:rPr>
              <w:t>类似</w:t>
            </w:r>
            <w:r>
              <w:rPr>
                <w:rFonts w:hint="eastAsia" w:hAnsi="宋体" w:cs="TimesNewRomanPSMT"/>
                <w:sz w:val="24"/>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大写：捌拾捌万壹仟玖佰元壹角伍分（含规费、税金、安全文明措施费）；</w:t>
                  </w:r>
                </w:p>
                <w:p>
                  <w:pPr>
                    <w:spacing w:line="440" w:lineRule="exact"/>
                    <w:jc w:val="left"/>
                    <w:rPr>
                      <w:rFonts w:hAnsi="宋体" w:cs="宋体"/>
                      <w:b/>
                      <w:bCs/>
                      <w:sz w:val="24"/>
                      <w:szCs w:val="24"/>
                    </w:rPr>
                  </w:pPr>
                  <w:r>
                    <w:rPr>
                      <w:rFonts w:hint="eastAsia" w:hAnsi="宋体" w:cs="宋体"/>
                      <w:b/>
                      <w:bCs/>
                      <w:sz w:val="24"/>
                      <w:szCs w:val="24"/>
                    </w:rPr>
                    <w:t>小写：881900.15元。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5、未按照规定支付招标文件费用的。</w:t>
            </w:r>
          </w:p>
          <w:p>
            <w:pPr>
              <w:adjustRightInd w:val="0"/>
              <w:snapToGrid w:val="0"/>
              <w:spacing w:line="420" w:lineRule="exact"/>
            </w:pPr>
            <w:r>
              <w:rPr>
                <w:rFonts w:hint="eastAsia" w:ascii="新宋体" w:hAnsi="新宋体" w:eastAsia="新宋体"/>
                <w:sz w:val="24"/>
                <w:szCs w:val="22"/>
              </w:rPr>
              <w:t>6、未通过全国公共资源交易平台（河南省·许昌市）上下载招标文件的。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szCs w:val="22"/>
        </w:rPr>
        <w:t>3.4.1 投标保证金</w:t>
      </w:r>
    </w:p>
    <w:p>
      <w:pPr>
        <w:tabs>
          <w:tab w:val="left" w:pos="1260"/>
        </w:tabs>
        <w:autoSpaceDE w:val="0"/>
        <w:autoSpaceDN w:val="0"/>
        <w:adjustRightInd w:val="0"/>
        <w:spacing w:line="460" w:lineRule="exact"/>
        <w:ind w:firstLine="480" w:firstLineChars="200"/>
        <w:jc w:val="left"/>
        <w:rPr>
          <w:rFonts w:hAnsi="宋体" w:cs="宋体"/>
          <w:sz w:val="24"/>
        </w:rPr>
      </w:pPr>
      <w:bookmarkStart w:id="37" w:name="_Toc283559960"/>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3.4.2.1履约保证金提交方式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（1）以网银、银行转账支票、银行电汇方式提交。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（2）现金支票和现金不得作为履约保证金提交方式。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 (4)中标人在缴纳履约保证金时，必须在附言、备注和用途栏注明“项目编号及标段”，否则可能造成延迟退还。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3.4.2.2履约保证金提交比例和数额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履约保证金数额为不超过中标合同金额的10%。</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3.4.2.3履约保证金的退还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（1）项目完工后，由招标人出具《履约保证金退还通知单》，中心财务凭《履约保证金退还通知单》在五个工作日内退还履约保证金及银行同期活期存款利息至中标人账户。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sz w:val="24"/>
        </w:rPr>
        <w:t xml:space="preserve"> </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pStyle w:val="2"/>
        <w:spacing w:line="360" w:lineRule="auto"/>
        <w:ind w:firstLine="480" w:firstLineChars="200"/>
        <w:rPr>
          <w:rFonts w:hAnsi="宋体" w:cs="宋体"/>
          <w:sz w:val="24"/>
          <w:lang w:val="zh-CN"/>
        </w:rPr>
      </w:pPr>
      <w:r>
        <w:rPr>
          <w:rFonts w:hint="eastAsia" w:hAnsi="宋体" w:cs="宋体"/>
          <w:sz w:val="24"/>
          <w:lang w:val="zh-CN"/>
        </w:rPr>
        <w:t>3.5.2 “项目管理机构配备情况”应填报满足本章第 1.4 项规定的项目经理相关信息。“主要人员简历表”中项目经理应附身份证、职称证、和社保缴费证明复印件，其他主要人员应附身份证、有关证书和社保缴费证明复印件。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2329"/>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pStyle w:val="2"/>
        <w:rPr>
          <w:rFonts w:hint="eastAsia" w:hAnsi="宋体" w:cs="宋体"/>
          <w:b/>
          <w:bCs/>
          <w:sz w:val="24"/>
          <w:lang w:eastAsia="zh-CN"/>
        </w:rPr>
      </w:pPr>
      <w:r>
        <w:rPr>
          <w:rFonts w:hint="eastAsia" w:hAnsi="宋体" w:cs="宋体"/>
          <w:b/>
          <w:bCs/>
          <w:sz w:val="24"/>
          <w:lang w:eastAsia="zh-CN"/>
        </w:rPr>
        <w:t>、</w:t>
      </w:r>
    </w:p>
    <w:p>
      <w:pPr>
        <w:pStyle w:val="2"/>
        <w:rPr>
          <w:rFonts w:hint="eastAsia" w:hAnsi="宋体" w:cs="宋体"/>
          <w:b/>
          <w:bCs/>
          <w:sz w:val="24"/>
          <w:lang w:eastAsia="zh-CN"/>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pStyle w:val="2"/>
        <w:ind w:firstLine="340"/>
      </w:pPr>
    </w:p>
    <w:p>
      <w:pPr>
        <w:pStyle w:val="2"/>
        <w:ind w:firstLine="340"/>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240"/>
        <w:rPr>
          <w:sz w:val="24"/>
        </w:rPr>
      </w:pPr>
    </w:p>
    <w:p>
      <w:pPr>
        <w:pStyle w:val="2"/>
        <w:ind w:firstLine="240"/>
        <w:rPr>
          <w:sz w:val="24"/>
        </w:rPr>
      </w:pPr>
    </w:p>
    <w:p>
      <w:pPr>
        <w:spacing w:line="480" w:lineRule="exact"/>
        <w:rPr>
          <w:sz w:val="24"/>
        </w:rPr>
      </w:pPr>
    </w:p>
    <w:p>
      <w:pPr>
        <w:spacing w:line="480" w:lineRule="exact"/>
        <w:rPr>
          <w:sz w:val="24"/>
        </w:rPr>
      </w:pPr>
    </w:p>
    <w:p>
      <w:pPr>
        <w:pStyle w:val="2"/>
        <w:ind w:firstLine="0" w:firstLineChars="0"/>
      </w:pPr>
    </w:p>
    <w:p>
      <w:pPr>
        <w:pStyle w:val="2"/>
        <w:ind w:firstLine="0" w:firstLineChars="0"/>
      </w:pPr>
    </w:p>
    <w:p>
      <w:pPr>
        <w:pStyle w:val="2"/>
        <w:ind w:firstLine="0" w:firstLineChars="0"/>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ascii="新宋体" w:hAnsi="新宋体" w:eastAsia="新宋体" w:cs="新宋体"/>
          <w:sz w:val="24"/>
        </w:rPr>
      </w:pP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480" w:lineRule="exact"/>
        <w:ind w:firstLine="480" w:firstLineChars="200"/>
        <w:rPr>
          <w:rFonts w:hint="eastAsia" w:hAnsi="宋体" w:cs="宋体"/>
          <w:sz w:val="24"/>
          <w:szCs w:val="22"/>
        </w:rPr>
      </w:pPr>
      <w:r>
        <w:rPr>
          <w:rFonts w:hint="eastAsia" w:hAnsi="宋体" w:cs="宋体"/>
          <w:sz w:val="24"/>
          <w:szCs w:val="22"/>
        </w:rPr>
        <w:t>一、评标应遵循公正、公平、择优的原则严格按照招标文件进行。</w:t>
      </w:r>
    </w:p>
    <w:p>
      <w:pPr>
        <w:spacing w:line="480" w:lineRule="exact"/>
        <w:ind w:firstLine="480" w:firstLineChars="200"/>
        <w:rPr>
          <w:rFonts w:hint="eastAsia" w:hAnsi="宋体" w:cs="宋体"/>
          <w:sz w:val="24"/>
          <w:szCs w:val="22"/>
        </w:rPr>
      </w:pPr>
      <w:r>
        <w:rPr>
          <w:rFonts w:hint="eastAsia" w:hAnsi="宋体" w:cs="宋体"/>
          <w:sz w:val="24"/>
          <w:szCs w:val="22"/>
        </w:rPr>
        <w:t>二、评标委员会构成：5人，从河南省综合评标专家库中随机抽取4人和招标人代表1人（其中注册造价工程师不少于2人）。</w:t>
      </w:r>
    </w:p>
    <w:p>
      <w:pPr>
        <w:spacing w:line="480" w:lineRule="exact"/>
        <w:ind w:firstLine="480" w:firstLineChars="200"/>
        <w:rPr>
          <w:rFonts w:hint="eastAsia" w:hAnsi="宋体" w:cs="宋体"/>
          <w:sz w:val="24"/>
          <w:szCs w:val="22"/>
        </w:rPr>
      </w:pPr>
      <w:r>
        <w:rPr>
          <w:rFonts w:hint="eastAsia" w:hAnsi="宋体" w:cs="宋体"/>
          <w:sz w:val="24"/>
          <w:szCs w:val="22"/>
        </w:rPr>
        <w:t>三、评标采用综合计分法，是指评标委员会根据招标文件要求，应从技术标、商务标、综合（信用）标三部分进行综合评审。</w:t>
      </w:r>
    </w:p>
    <w:p>
      <w:pPr>
        <w:spacing w:line="480" w:lineRule="exact"/>
        <w:ind w:firstLine="480" w:firstLineChars="200"/>
        <w:rPr>
          <w:rFonts w:hint="eastAsia" w:hAnsi="宋体" w:cs="宋体"/>
          <w:b/>
          <w:bCs/>
          <w:sz w:val="24"/>
          <w:szCs w:val="22"/>
        </w:rPr>
      </w:pPr>
      <w:r>
        <w:rPr>
          <w:rFonts w:hint="eastAsia" w:hAnsi="宋体" w:cs="宋体"/>
          <w:b/>
          <w:bCs/>
          <w:sz w:val="24"/>
          <w:szCs w:val="22"/>
        </w:rPr>
        <w:t>四、评标程序为：</w:t>
      </w:r>
    </w:p>
    <w:p>
      <w:pPr>
        <w:spacing w:line="480" w:lineRule="exact"/>
        <w:ind w:firstLine="480" w:firstLineChars="200"/>
        <w:rPr>
          <w:rFonts w:hint="eastAsia" w:hAnsi="宋体" w:cs="宋体"/>
          <w:sz w:val="24"/>
          <w:szCs w:val="22"/>
        </w:rPr>
      </w:pPr>
      <w:r>
        <w:rPr>
          <w:rFonts w:hint="eastAsia" w:hAnsi="宋体" w:cs="宋体"/>
          <w:sz w:val="24"/>
          <w:szCs w:val="22"/>
        </w:rPr>
        <w:t>（一）清标；</w:t>
      </w:r>
    </w:p>
    <w:p>
      <w:pPr>
        <w:spacing w:line="480" w:lineRule="exact"/>
        <w:ind w:firstLine="480" w:firstLineChars="200"/>
        <w:rPr>
          <w:rFonts w:hint="eastAsia" w:hAnsi="宋体" w:cs="宋体"/>
          <w:sz w:val="24"/>
          <w:szCs w:val="22"/>
        </w:rPr>
      </w:pPr>
      <w:r>
        <w:rPr>
          <w:rFonts w:hint="eastAsia" w:hAnsi="宋体" w:cs="宋体"/>
          <w:sz w:val="24"/>
          <w:szCs w:val="22"/>
        </w:rPr>
        <w:t>（二）初步评审；</w:t>
      </w:r>
    </w:p>
    <w:p>
      <w:pPr>
        <w:spacing w:line="480" w:lineRule="exact"/>
        <w:ind w:firstLine="480" w:firstLineChars="200"/>
        <w:rPr>
          <w:rFonts w:hint="eastAsia" w:hAnsi="宋体" w:cs="宋体"/>
          <w:sz w:val="24"/>
          <w:szCs w:val="22"/>
        </w:rPr>
      </w:pPr>
      <w:r>
        <w:rPr>
          <w:rFonts w:hint="eastAsia" w:hAnsi="宋体" w:cs="宋体"/>
          <w:sz w:val="24"/>
          <w:szCs w:val="22"/>
        </w:rPr>
        <w:t>（三）详细评审；</w:t>
      </w:r>
    </w:p>
    <w:p>
      <w:pPr>
        <w:spacing w:line="480" w:lineRule="exact"/>
        <w:ind w:firstLine="480" w:firstLineChars="200"/>
        <w:rPr>
          <w:rFonts w:hint="eastAsia" w:hAnsi="宋体" w:cs="宋体"/>
          <w:sz w:val="24"/>
          <w:szCs w:val="22"/>
        </w:rPr>
      </w:pPr>
      <w:r>
        <w:rPr>
          <w:rFonts w:hint="eastAsia" w:hAnsi="宋体" w:cs="宋体"/>
          <w:sz w:val="24"/>
          <w:szCs w:val="22"/>
        </w:rPr>
        <w:t>（四）问题的澄清、说明或补正；</w:t>
      </w:r>
    </w:p>
    <w:p>
      <w:pPr>
        <w:spacing w:line="480" w:lineRule="exact"/>
        <w:ind w:firstLine="480" w:firstLineChars="200"/>
        <w:rPr>
          <w:rFonts w:hint="eastAsia" w:hAnsi="宋体" w:cs="宋体"/>
          <w:sz w:val="24"/>
          <w:szCs w:val="22"/>
        </w:rPr>
      </w:pPr>
      <w:r>
        <w:rPr>
          <w:rFonts w:hint="eastAsia" w:hAnsi="宋体" w:cs="宋体"/>
          <w:sz w:val="24"/>
          <w:szCs w:val="22"/>
        </w:rPr>
        <w:t>（五）推荐中标候选人；</w:t>
      </w:r>
    </w:p>
    <w:p>
      <w:pPr>
        <w:spacing w:line="480" w:lineRule="exact"/>
        <w:ind w:firstLine="480" w:firstLineChars="200"/>
        <w:rPr>
          <w:rFonts w:hint="eastAsia" w:hAnsi="宋体" w:cs="宋体"/>
          <w:sz w:val="24"/>
          <w:szCs w:val="22"/>
        </w:rPr>
      </w:pPr>
      <w:r>
        <w:rPr>
          <w:rFonts w:hint="eastAsia" w:hAnsi="宋体" w:cs="宋体"/>
          <w:sz w:val="24"/>
          <w:szCs w:val="22"/>
        </w:rPr>
        <w:t>（六）评标现场宣布中标候选人确定结果并在指定媒体上进行公示。</w:t>
      </w:r>
    </w:p>
    <w:p>
      <w:pPr>
        <w:spacing w:line="480" w:lineRule="exact"/>
        <w:ind w:firstLine="480" w:firstLineChars="200"/>
        <w:rPr>
          <w:rFonts w:hint="eastAsia" w:hAnsi="宋体" w:cs="宋体"/>
          <w:b/>
          <w:bCs/>
          <w:sz w:val="24"/>
          <w:szCs w:val="22"/>
        </w:rPr>
      </w:pPr>
      <w:r>
        <w:rPr>
          <w:rFonts w:hint="eastAsia" w:hAnsi="宋体" w:cs="宋体"/>
          <w:b/>
          <w:bCs/>
          <w:sz w:val="24"/>
          <w:szCs w:val="22"/>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480" w:lineRule="exact"/>
        <w:ind w:firstLine="480" w:firstLineChars="200"/>
        <w:rPr>
          <w:rFonts w:hint="eastAsia" w:hAnsi="宋体" w:cs="宋体"/>
          <w:sz w:val="24"/>
          <w:szCs w:val="22"/>
        </w:rPr>
      </w:pPr>
      <w:r>
        <w:rPr>
          <w:rFonts w:hint="eastAsia" w:hAnsi="宋体" w:cs="宋体"/>
          <w:sz w:val="24"/>
          <w:szCs w:val="22"/>
        </w:rPr>
        <w:t>出现否定事项的，评标委员会不再对其质询，直接作为无效投标处理（但法律法规规定的细微偏差除外）。</w:t>
      </w:r>
    </w:p>
    <w:p>
      <w:pPr>
        <w:spacing w:line="480" w:lineRule="exact"/>
        <w:ind w:firstLine="480" w:firstLineChars="200"/>
        <w:rPr>
          <w:rFonts w:hint="eastAsia" w:hAnsi="宋体" w:cs="宋体"/>
          <w:sz w:val="24"/>
          <w:szCs w:val="22"/>
        </w:rPr>
      </w:pPr>
      <w:r>
        <w:rPr>
          <w:rFonts w:hint="eastAsia" w:hAnsi="宋体" w:cs="宋体"/>
          <w:sz w:val="24"/>
          <w:szCs w:val="22"/>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80" w:lineRule="exact"/>
        <w:ind w:firstLine="480" w:firstLineChars="200"/>
        <w:rPr>
          <w:rFonts w:hint="eastAsia" w:hAnsi="宋体" w:cs="宋体"/>
          <w:sz w:val="24"/>
          <w:szCs w:val="22"/>
        </w:rPr>
      </w:pPr>
      <w:r>
        <w:rPr>
          <w:rFonts w:hint="eastAsia" w:hAnsi="宋体" w:cs="宋体"/>
          <w:sz w:val="24"/>
          <w:szCs w:val="22"/>
        </w:rPr>
        <w:t>评标委员会应当书面要求存在细微偏差的投标人在评标结束前予以补正。拒不补正的，评标委员会可否决其投标。</w:t>
      </w:r>
    </w:p>
    <w:p>
      <w:pPr>
        <w:spacing w:line="480" w:lineRule="exact"/>
        <w:ind w:firstLine="480" w:firstLineChars="200"/>
        <w:rPr>
          <w:rFonts w:hint="eastAsia" w:hAnsi="宋体" w:cs="宋体"/>
          <w:sz w:val="24"/>
          <w:szCs w:val="22"/>
        </w:rPr>
      </w:pPr>
      <w:r>
        <w:rPr>
          <w:rFonts w:hint="eastAsia" w:hAnsi="宋体" w:cs="宋体"/>
          <w:sz w:val="24"/>
          <w:szCs w:val="22"/>
        </w:rPr>
        <w:t>投标文件存在下列情形之一的，按废标处理：</w:t>
      </w:r>
    </w:p>
    <w:p>
      <w:pPr>
        <w:spacing w:line="480" w:lineRule="exact"/>
        <w:ind w:firstLine="480" w:firstLineChars="200"/>
        <w:rPr>
          <w:rFonts w:hint="eastAsia" w:hAnsi="宋体" w:cs="宋体"/>
          <w:sz w:val="24"/>
          <w:szCs w:val="22"/>
        </w:rPr>
      </w:pPr>
      <w:r>
        <w:rPr>
          <w:rFonts w:hint="eastAsia" w:hAnsi="宋体" w:cs="宋体"/>
          <w:sz w:val="24"/>
          <w:szCs w:val="22"/>
        </w:rPr>
        <w:t xml:space="preserve">（1）未按招标文件规定编制各项报价的； </w:t>
      </w:r>
    </w:p>
    <w:p>
      <w:pPr>
        <w:spacing w:line="480" w:lineRule="exact"/>
        <w:ind w:firstLine="480" w:firstLineChars="200"/>
        <w:rPr>
          <w:rFonts w:hint="eastAsia" w:hAnsi="宋体" w:cs="宋体"/>
          <w:sz w:val="24"/>
          <w:szCs w:val="22"/>
        </w:rPr>
      </w:pPr>
      <w:r>
        <w:rPr>
          <w:rFonts w:hint="eastAsia" w:hAnsi="宋体" w:cs="宋体"/>
          <w:sz w:val="24"/>
          <w:szCs w:val="22"/>
        </w:rPr>
        <w:t xml:space="preserve">（2）投标总报价与其组成部分、工程量清单项目合价与综合单价、综合单价与人材机用量相互矛盾，致使评标委员会无法正常评审判定的； </w:t>
      </w:r>
    </w:p>
    <w:p>
      <w:pPr>
        <w:spacing w:line="480" w:lineRule="exact"/>
        <w:ind w:firstLine="480" w:firstLineChars="200"/>
        <w:rPr>
          <w:rFonts w:hint="eastAsia" w:hAnsi="宋体" w:cs="宋体"/>
          <w:sz w:val="24"/>
          <w:szCs w:val="22"/>
        </w:rPr>
      </w:pPr>
      <w:r>
        <w:rPr>
          <w:rFonts w:hint="eastAsia" w:hAnsi="宋体" w:cs="宋体"/>
          <w:sz w:val="24"/>
          <w:szCs w:val="22"/>
        </w:rPr>
        <w:t xml:space="preserve">（3）规费和税金、安全文明施工措施费违背工程造价管理规定的； </w:t>
      </w:r>
    </w:p>
    <w:p>
      <w:pPr>
        <w:spacing w:line="480" w:lineRule="exact"/>
        <w:ind w:firstLine="480" w:firstLineChars="200"/>
        <w:rPr>
          <w:rFonts w:hint="eastAsia" w:hAnsi="宋体" w:cs="宋体"/>
          <w:sz w:val="24"/>
          <w:szCs w:val="22"/>
        </w:rPr>
      </w:pPr>
      <w:r>
        <w:rPr>
          <w:rFonts w:hint="eastAsia" w:hAnsi="宋体" w:cs="宋体"/>
          <w:sz w:val="24"/>
          <w:szCs w:val="22"/>
        </w:rPr>
        <w:t xml:space="preserve">（4）分部分项工程项目、措施项目报价中的项目编码、项目名称、项目特征、计量单位和工程量与招标文件的清单不一致的； </w:t>
      </w:r>
    </w:p>
    <w:p>
      <w:pPr>
        <w:spacing w:line="480" w:lineRule="exact"/>
        <w:ind w:firstLine="480" w:firstLineChars="200"/>
        <w:rPr>
          <w:rFonts w:hint="eastAsia" w:hAnsi="宋体" w:cs="宋体"/>
          <w:sz w:val="24"/>
          <w:szCs w:val="22"/>
        </w:rPr>
      </w:pPr>
      <w:r>
        <w:rPr>
          <w:rFonts w:hint="eastAsia" w:hAnsi="宋体" w:cs="宋体"/>
          <w:sz w:val="24"/>
          <w:szCs w:val="22"/>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不按照以上要求编制投标视为违报价的，反《许昌市建设工程工程量清单招标评标办法（试行）》第八条第3款之规定，按废标处理。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480" w:lineRule="exact"/>
        <w:ind w:firstLine="480" w:firstLineChars="200"/>
        <w:rPr>
          <w:rFonts w:hint="eastAsia" w:hAnsi="宋体" w:cs="宋体"/>
          <w:sz w:val="24"/>
          <w:szCs w:val="22"/>
        </w:rPr>
      </w:pPr>
      <w:r>
        <w:rPr>
          <w:rFonts w:hint="eastAsia" w:hAnsi="宋体" w:cs="宋体"/>
          <w:sz w:val="24"/>
          <w:szCs w:val="22"/>
        </w:rPr>
        <w:t xml:space="preserve">评标委员会按招标文件要求对所有投标文件真实性、符合性、响应性和重大偏差逐一评审，经审查不符合招标文件要求的，不再进入详细评审阶段。初步评审主要包括以下内容：  </w:t>
      </w:r>
    </w:p>
    <w:p>
      <w:pPr>
        <w:spacing w:line="480" w:lineRule="exact"/>
        <w:ind w:firstLine="480" w:firstLineChars="200"/>
        <w:rPr>
          <w:rFonts w:hint="eastAsia" w:hAnsi="宋体" w:cs="宋体"/>
          <w:sz w:val="24"/>
          <w:szCs w:val="22"/>
        </w:rPr>
      </w:pPr>
      <w:r>
        <w:rPr>
          <w:rFonts w:hint="eastAsia" w:ascii="新宋体" w:hAnsi="新宋体" w:eastAsia="新宋体" w:cs="宋体"/>
          <w:bCs/>
          <w:sz w:val="24"/>
        </w:rPr>
        <w:t>（</w:t>
      </w:r>
      <w:r>
        <w:rPr>
          <w:rFonts w:hint="eastAsia" w:hAnsi="宋体" w:cs="宋体"/>
          <w:sz w:val="24"/>
          <w:szCs w:val="22"/>
        </w:rPr>
        <w:t>1）投标文件是否按招标文件要求签字盖章；</w:t>
      </w:r>
    </w:p>
    <w:p>
      <w:pPr>
        <w:spacing w:line="480" w:lineRule="exact"/>
        <w:ind w:firstLine="480" w:firstLineChars="200"/>
        <w:rPr>
          <w:rFonts w:hint="eastAsia" w:hAnsi="宋体" w:cs="宋体"/>
          <w:sz w:val="24"/>
          <w:szCs w:val="22"/>
        </w:rPr>
      </w:pPr>
      <w:r>
        <w:rPr>
          <w:rFonts w:hint="eastAsia" w:hAnsi="宋体" w:cs="宋体"/>
          <w:sz w:val="24"/>
          <w:szCs w:val="22"/>
        </w:rPr>
        <w:t>（2）投标联合体是否提交共同投标协议（允许联合体投标的）；</w:t>
      </w:r>
    </w:p>
    <w:p>
      <w:pPr>
        <w:spacing w:line="480" w:lineRule="exact"/>
        <w:ind w:firstLine="480" w:firstLineChars="200"/>
        <w:rPr>
          <w:rFonts w:hint="eastAsia" w:hAnsi="宋体" w:cs="宋体"/>
          <w:sz w:val="24"/>
          <w:szCs w:val="22"/>
        </w:rPr>
      </w:pPr>
      <w:r>
        <w:rPr>
          <w:rFonts w:hint="eastAsia" w:hAnsi="宋体" w:cs="宋体"/>
          <w:sz w:val="24"/>
          <w:szCs w:val="22"/>
        </w:rPr>
        <w:t>（3）投标人是否符合国家或者招标文件规定的资格条件，注册建造师注册单位与投标人是否一致；</w:t>
      </w:r>
    </w:p>
    <w:p>
      <w:pPr>
        <w:spacing w:line="480" w:lineRule="exact"/>
        <w:ind w:firstLine="480" w:firstLineChars="200"/>
        <w:rPr>
          <w:rFonts w:hint="eastAsia" w:hAnsi="宋体" w:cs="宋体"/>
          <w:sz w:val="24"/>
          <w:szCs w:val="22"/>
        </w:rPr>
      </w:pPr>
      <w:r>
        <w:rPr>
          <w:rFonts w:hint="eastAsia" w:hAnsi="宋体" w:cs="宋体"/>
          <w:sz w:val="24"/>
          <w:szCs w:val="22"/>
        </w:rPr>
        <w:t xml:space="preserve">（4）同一投标人是否提交两个以上不同的投标文件或者投标报价，但招标文件要求提交备选投标的除外； </w:t>
      </w:r>
    </w:p>
    <w:p>
      <w:pPr>
        <w:spacing w:line="480" w:lineRule="exact"/>
        <w:ind w:firstLine="480" w:firstLineChars="200"/>
        <w:rPr>
          <w:rFonts w:hint="eastAsia" w:hAnsi="宋体" w:cs="宋体"/>
          <w:sz w:val="24"/>
          <w:szCs w:val="22"/>
        </w:rPr>
      </w:pPr>
      <w:r>
        <w:rPr>
          <w:rFonts w:hint="eastAsia" w:hAnsi="宋体" w:cs="宋体"/>
          <w:sz w:val="24"/>
          <w:szCs w:val="22"/>
        </w:rPr>
        <w:t>（5）投标报价是否高于招标文件设定的最高投标限价；</w:t>
      </w:r>
    </w:p>
    <w:p>
      <w:pPr>
        <w:spacing w:line="480" w:lineRule="exact"/>
        <w:ind w:firstLine="480" w:firstLineChars="200"/>
        <w:rPr>
          <w:rFonts w:hint="eastAsia" w:hAnsi="宋体" w:cs="宋体"/>
          <w:sz w:val="24"/>
          <w:szCs w:val="22"/>
        </w:rPr>
      </w:pPr>
      <w:r>
        <w:rPr>
          <w:rFonts w:hint="eastAsia" w:hAnsi="宋体" w:cs="宋体"/>
          <w:sz w:val="24"/>
          <w:szCs w:val="22"/>
        </w:rPr>
        <w:t>（6）投标范围、工期、工程质量、投标有效期、付款方式是否符合招标文件规定；</w:t>
      </w:r>
    </w:p>
    <w:p>
      <w:pPr>
        <w:spacing w:line="480" w:lineRule="exact"/>
        <w:ind w:firstLine="480" w:firstLineChars="200"/>
        <w:rPr>
          <w:rFonts w:hint="eastAsia" w:hAnsi="宋体" w:cs="宋体"/>
          <w:sz w:val="24"/>
          <w:szCs w:val="22"/>
        </w:rPr>
      </w:pPr>
      <w:r>
        <w:rPr>
          <w:rFonts w:hint="eastAsia" w:hAnsi="宋体" w:cs="宋体"/>
          <w:sz w:val="24"/>
          <w:szCs w:val="22"/>
        </w:rPr>
        <w:t>（7）投标人是否有串通投标、弄虚作假、行贿等违法行为。</w:t>
      </w:r>
    </w:p>
    <w:p>
      <w:pPr>
        <w:spacing w:line="480" w:lineRule="exact"/>
        <w:ind w:firstLine="480" w:firstLineChars="200"/>
        <w:rPr>
          <w:rFonts w:hint="eastAsia" w:hAnsi="宋体" w:cs="宋体"/>
          <w:sz w:val="24"/>
          <w:szCs w:val="22"/>
        </w:rPr>
      </w:pPr>
      <w:r>
        <w:rPr>
          <w:rFonts w:hint="eastAsia" w:hAnsi="宋体" w:cs="宋体"/>
          <w:sz w:val="24"/>
          <w:szCs w:val="22"/>
        </w:rPr>
        <w:t>初步评审经审查后应写出评审意见。</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80" w:lineRule="exact"/>
        <w:ind w:firstLine="480" w:firstLineChars="200"/>
        <w:rPr>
          <w:rFonts w:hint="eastAsia" w:hAnsi="宋体" w:cs="宋体"/>
          <w:sz w:val="24"/>
          <w:szCs w:val="22"/>
        </w:rPr>
      </w:pPr>
      <w:r>
        <w:rPr>
          <w:rFonts w:hint="eastAsia" w:hAnsi="宋体" w:cs="宋体"/>
          <w:sz w:val="24"/>
          <w:szCs w:val="22"/>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80" w:lineRule="exact"/>
        <w:ind w:firstLine="480" w:firstLineChars="200"/>
        <w:rPr>
          <w:rFonts w:hint="eastAsia" w:hAnsi="宋体" w:cs="宋体"/>
          <w:sz w:val="24"/>
          <w:szCs w:val="22"/>
        </w:rPr>
      </w:pPr>
      <w:bookmarkStart w:id="70" w:name="_Toc5078"/>
      <w:r>
        <w:rPr>
          <w:rFonts w:hint="eastAsia" w:hAnsi="宋体" w:cs="宋体"/>
          <w:sz w:val="24"/>
          <w:szCs w:val="22"/>
        </w:rPr>
        <w:t>评标基准价＝招标控制价×K+投标总报价×（1－K）</w:t>
      </w:r>
    </w:p>
    <w:p>
      <w:pPr>
        <w:spacing w:line="480" w:lineRule="exact"/>
        <w:ind w:firstLine="480" w:firstLineChars="200"/>
        <w:rPr>
          <w:rFonts w:hint="eastAsia" w:hAnsi="宋体" w:cs="宋体"/>
          <w:sz w:val="24"/>
          <w:szCs w:val="22"/>
        </w:rPr>
      </w:pPr>
      <w:r>
        <w:rPr>
          <w:rFonts w:hint="eastAsia" w:hAnsi="宋体" w:cs="宋体"/>
          <w:sz w:val="24"/>
          <w:szCs w:val="22"/>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80" w:lineRule="exact"/>
        <w:ind w:firstLine="480" w:firstLineChars="200"/>
        <w:rPr>
          <w:rFonts w:hint="eastAsia" w:hAnsi="宋体" w:cs="宋体"/>
          <w:sz w:val="24"/>
          <w:szCs w:val="22"/>
        </w:rPr>
      </w:pPr>
      <w:r>
        <w:rPr>
          <w:rFonts w:hint="eastAsia" w:hAnsi="宋体" w:cs="宋体"/>
          <w:sz w:val="24"/>
          <w:szCs w:val="22"/>
        </w:rPr>
        <w:t>注：①有效投标人指通过清标和初步评审的投标人；</w:t>
      </w:r>
    </w:p>
    <w:p>
      <w:pPr>
        <w:spacing w:line="480" w:lineRule="exact"/>
        <w:ind w:firstLine="480" w:firstLineChars="200"/>
        <w:rPr>
          <w:rFonts w:hint="eastAsia" w:hAnsi="宋体" w:cs="宋体"/>
          <w:sz w:val="24"/>
          <w:szCs w:val="22"/>
        </w:rPr>
      </w:pPr>
      <w:r>
        <w:rPr>
          <w:rFonts w:hint="eastAsia" w:hAnsi="宋体" w:cs="宋体"/>
          <w:sz w:val="24"/>
          <w:szCs w:val="22"/>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bookmarkStart w:id="71" w:name="_Toc295572535"/>
            <w:bookmarkStart w:id="72" w:name="_Toc272833453"/>
            <w:bookmarkStart w:id="73" w:name="_Toc273546398"/>
            <w:bookmarkStart w:id="74" w:name="_Toc270931534"/>
            <w:r>
              <w:rPr>
                <w:rFonts w:hint="eastAsia" w:hAnsi="宋体" w:cs="宋体"/>
                <w:sz w:val="24"/>
                <w:szCs w:val="22"/>
              </w:rPr>
              <w:t> 评审内容</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（1）内容完整性和编制水平；</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（2）施工方案和技术措施；</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 xml:space="preserve">（3）质量管理体系与措施；              </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 xml:space="preserve">（4）安全管理体系与措施；              </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（5）环境保护管理体系与措施；</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（6）工程进度计划与措施；</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（7）拟投入资源配备计划……；</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 xml:space="preserve">（8）施工进度表或施工网络图；    </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（9）施工总平面布置图；</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（10）在节能减排、绿色施工（含扬尘治理）、工艺创新方面针对本工程有具体措施或企业自有创新技术；</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（11）新工艺、新技术、新设备、新材料的采用程度，其在确保质量、降低成本、缩短工期、减轻劳动强度、提高工效等方面的作用；</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80" w:lineRule="exact"/>
              <w:ind w:firstLine="480" w:firstLineChars="200"/>
              <w:rPr>
                <w:rFonts w:hint="eastAsia" w:hAnsi="宋体" w:cs="宋体"/>
                <w:sz w:val="24"/>
                <w:szCs w:val="22"/>
              </w:rPr>
            </w:pPr>
            <w:r>
              <w:rPr>
                <w:rFonts w:hint="eastAsia" w:hAnsi="宋体" w:cs="宋体"/>
                <w:sz w:val="24"/>
                <w:szCs w:val="22"/>
              </w:rPr>
              <w:t>（12）企业具备信息化管理平台，能够使工程管理者对现场实施监控和数据处理。</w:t>
            </w:r>
          </w:p>
        </w:tc>
        <w:tc>
          <w:tcPr>
            <w:tcW w:w="2814" w:type="dxa"/>
          </w:tcPr>
          <w:p>
            <w:pPr>
              <w:spacing w:line="480" w:lineRule="exact"/>
              <w:ind w:firstLine="480" w:firstLineChars="200"/>
              <w:rPr>
                <w:rFonts w:hint="eastAsia" w:hAnsi="宋体" w:cs="宋体"/>
                <w:sz w:val="24"/>
                <w:szCs w:val="22"/>
              </w:rPr>
            </w:pPr>
            <w:r>
              <w:rPr>
                <w:rFonts w:hint="eastAsia" w:hAnsi="宋体" w:cs="宋体"/>
                <w:sz w:val="24"/>
                <w:szCs w:val="22"/>
              </w:rPr>
              <w:t>1-2分</w:t>
            </w:r>
          </w:p>
        </w:tc>
      </w:tr>
    </w:tbl>
    <w:p>
      <w:pPr>
        <w:spacing w:line="480" w:lineRule="exact"/>
        <w:ind w:firstLine="480" w:firstLineChars="200"/>
        <w:rPr>
          <w:rFonts w:hAnsi="宋体" w:cs="宋体"/>
          <w:sz w:val="24"/>
          <w:szCs w:val="24"/>
        </w:rPr>
      </w:pPr>
      <w:r>
        <w:rPr>
          <w:rFonts w:hint="eastAsia" w:hAnsi="宋体" w:cs="宋体"/>
          <w:sz w:val="24"/>
          <w:szCs w:val="22"/>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pacing w:line="480" w:lineRule="exact"/>
        <w:ind w:firstLine="480" w:firstLineChars="200"/>
        <w:rPr>
          <w:rFonts w:hint="eastAsia" w:hAnsi="宋体" w:cs="宋体"/>
          <w:sz w:val="24"/>
          <w:szCs w:val="22"/>
        </w:rPr>
      </w:pPr>
      <w:r>
        <w:rPr>
          <w:rFonts w:hint="eastAsia" w:hAnsi="宋体" w:cs="宋体"/>
          <w:sz w:val="24"/>
          <w:szCs w:val="22"/>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pacing w:line="480" w:lineRule="exact"/>
        <w:ind w:firstLine="480" w:firstLineChars="200"/>
        <w:rPr>
          <w:rFonts w:hint="eastAsia" w:hAnsi="宋体" w:cs="宋体"/>
          <w:sz w:val="24"/>
          <w:szCs w:val="22"/>
        </w:rPr>
      </w:pPr>
      <w:r>
        <w:rPr>
          <w:rFonts w:hint="eastAsia" w:hAnsi="宋体" w:cs="宋体"/>
          <w:sz w:val="24"/>
          <w:szCs w:val="22"/>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pacing w:line="480" w:lineRule="exact"/>
        <w:ind w:firstLine="480" w:firstLineChars="200"/>
        <w:rPr>
          <w:rFonts w:hint="eastAsia" w:hAnsi="宋体" w:cs="宋体"/>
          <w:sz w:val="24"/>
          <w:szCs w:val="22"/>
        </w:rPr>
      </w:pPr>
      <w:r>
        <w:rPr>
          <w:rFonts w:hint="eastAsia" w:hAnsi="宋体" w:cs="宋体"/>
          <w:sz w:val="24"/>
          <w:szCs w:val="22"/>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snapToGrid w:val="0"/>
        <w:spacing w:line="360" w:lineRule="auto"/>
        <w:rPr>
          <w:rFonts w:hAnsi="宋体" w:cs="宋体"/>
          <w:b/>
          <w:bCs/>
          <w:sz w:val="24"/>
          <w:szCs w:val="24"/>
        </w:rPr>
      </w:pP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pacing w:line="480" w:lineRule="exact"/>
        <w:ind w:firstLine="480" w:firstLineChars="200"/>
        <w:rPr>
          <w:rFonts w:hint="eastAsia" w:hAnsi="宋体" w:cs="宋体"/>
          <w:sz w:val="24"/>
          <w:szCs w:val="22"/>
        </w:rPr>
      </w:pPr>
      <w:r>
        <w:rPr>
          <w:rFonts w:hint="eastAsia" w:hAnsi="宋体" w:cs="宋体"/>
          <w:sz w:val="24"/>
          <w:szCs w:val="22"/>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w:t>
      </w:r>
      <w:r>
        <w:rPr>
          <w:rFonts w:hint="eastAsia" w:cs="宋体"/>
          <w:b/>
          <w:bCs/>
          <w:color w:val="0000FF"/>
          <w:sz w:val="24"/>
          <w:szCs w:val="24"/>
        </w:rPr>
        <w:t xml:space="preserve"> </w:t>
      </w:r>
      <w:r>
        <w:rPr>
          <w:rFonts w:hint="eastAsia" w:cs="宋体"/>
          <w:b/>
          <w:bCs/>
          <w:sz w:val="24"/>
          <w:szCs w:val="24"/>
        </w:rPr>
        <w:t xml:space="preserve"> 0-5分</w:t>
      </w:r>
    </w:p>
    <w:p>
      <w:pPr>
        <w:spacing w:line="480" w:lineRule="exact"/>
        <w:ind w:firstLine="480" w:firstLineChars="200"/>
        <w:rPr>
          <w:rFonts w:hint="eastAsia" w:hAnsi="宋体" w:cs="宋体"/>
          <w:sz w:val="24"/>
          <w:szCs w:val="22"/>
        </w:rPr>
      </w:pPr>
      <w:r>
        <w:rPr>
          <w:rFonts w:hint="eastAsia" w:hAnsi="宋体" w:cs="宋体"/>
          <w:sz w:val="24"/>
          <w:szCs w:val="22"/>
        </w:rPr>
        <w:t>1.1拟派技术负责人为中级及以上职称的得2分；（以人事厅颁发的证书为准）</w:t>
      </w:r>
    </w:p>
    <w:p>
      <w:pPr>
        <w:spacing w:line="480" w:lineRule="exact"/>
        <w:ind w:firstLine="480" w:firstLineChars="200"/>
        <w:rPr>
          <w:rFonts w:hint="eastAsia" w:hAnsi="宋体" w:cs="宋体"/>
          <w:sz w:val="24"/>
          <w:szCs w:val="22"/>
        </w:rPr>
      </w:pPr>
      <w:r>
        <w:rPr>
          <w:rFonts w:hint="eastAsia" w:hAnsi="宋体" w:cs="宋体"/>
          <w:sz w:val="24"/>
          <w:szCs w:val="22"/>
        </w:rPr>
        <w:t>1.2项目班子配备施工员、质量员、材料员、安全员、资料员齐全的得3分，否则不得分。（以证书为准）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0-7分</w:t>
      </w:r>
    </w:p>
    <w:p>
      <w:pPr>
        <w:spacing w:line="480" w:lineRule="exact"/>
        <w:ind w:firstLine="480" w:firstLineChars="200"/>
        <w:rPr>
          <w:rFonts w:hint="eastAsia" w:hAnsi="宋体" w:cs="宋体"/>
          <w:sz w:val="24"/>
          <w:szCs w:val="22"/>
        </w:rPr>
      </w:pPr>
      <w:r>
        <w:rPr>
          <w:rFonts w:hint="eastAsia" w:hAnsi="宋体" w:cs="宋体"/>
          <w:sz w:val="24"/>
          <w:szCs w:val="22"/>
        </w:rPr>
        <w:t>2.1企业近年来已完成或正在承建的类似项目，每项得2分，本项最高得6分。【提供施工合同、中标通知书和竣工验收备案表（或施工合同和中标通知书）】</w:t>
      </w:r>
    </w:p>
    <w:p>
      <w:pPr>
        <w:spacing w:line="480" w:lineRule="exact"/>
        <w:ind w:firstLine="480" w:firstLineChars="200"/>
        <w:rPr>
          <w:rFonts w:hint="eastAsia" w:hAnsi="宋体" w:cs="宋体"/>
          <w:sz w:val="24"/>
          <w:szCs w:val="22"/>
        </w:rPr>
      </w:pPr>
      <w:r>
        <w:rPr>
          <w:rFonts w:hint="eastAsia" w:hAnsi="宋体" w:cs="宋体"/>
          <w:sz w:val="24"/>
          <w:szCs w:val="22"/>
        </w:rPr>
        <w:t>2.2投标人提供工商企业信用信息公示报告（国家企业信用信息公示系http://www.gsxt.gov.cn），无不良信息者得1分，未提供或有不良信息者不得分,本项最高1分（以网页截图为准）。</w:t>
      </w:r>
    </w:p>
    <w:p>
      <w:pPr>
        <w:snapToGrid w:val="0"/>
        <w:spacing w:line="360" w:lineRule="auto"/>
        <w:ind w:firstLine="484"/>
        <w:rPr>
          <w:rFonts w:hAnsi="宋体" w:cs="宋体"/>
          <w:sz w:val="24"/>
          <w:szCs w:val="24"/>
        </w:rPr>
      </w:pPr>
      <w:r>
        <w:rPr>
          <w:rFonts w:cs="宋体"/>
          <w:b/>
          <w:bCs/>
          <w:sz w:val="24"/>
          <w:szCs w:val="24"/>
        </w:rPr>
        <w:t>3</w:t>
      </w:r>
      <w:r>
        <w:rPr>
          <w:rFonts w:hint="eastAsia" w:cs="宋体"/>
          <w:b/>
          <w:bCs/>
          <w:sz w:val="24"/>
          <w:szCs w:val="24"/>
        </w:rPr>
        <w:t>、项目经理业绩及信用    0-2分</w:t>
      </w:r>
    </w:p>
    <w:p>
      <w:pPr>
        <w:spacing w:line="480" w:lineRule="exact"/>
        <w:ind w:firstLine="480" w:firstLineChars="200"/>
        <w:rPr>
          <w:rFonts w:hint="eastAsia" w:hAnsi="宋体" w:cs="宋体"/>
          <w:sz w:val="24"/>
          <w:szCs w:val="22"/>
        </w:rPr>
      </w:pPr>
      <w:r>
        <w:rPr>
          <w:rFonts w:hint="eastAsia" w:hAnsi="宋体" w:cs="宋体"/>
          <w:sz w:val="24"/>
          <w:szCs w:val="22"/>
        </w:rPr>
        <w:t>3.1近年来拟派项目经理承建过的类似项目，每项得1分，本项最高得2分。（提供施工合同、中标通知书和竣工验收备案表（或施工合同和中标通知书），若上述资料不显示项目经理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服务承诺（含不拖欠农民工工资承诺、扬尘治理等内容）0-6分</w:t>
      </w:r>
    </w:p>
    <w:p>
      <w:pPr>
        <w:snapToGrid w:val="0"/>
        <w:spacing w:line="384" w:lineRule="auto"/>
        <w:ind w:firstLine="480" w:firstLineChars="200"/>
      </w:pPr>
      <w:r>
        <w:rPr>
          <w:rFonts w:hint="eastAsia" w:hAnsi="宋体" w:cs="宋体"/>
          <w:sz w:val="24"/>
          <w:szCs w:val="22"/>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1）近年年份要求：2016年1月1日以来；</w:t>
      </w:r>
    </w:p>
    <w:p>
      <w:pPr>
        <w:snapToGrid w:val="0"/>
        <w:spacing w:line="420" w:lineRule="exact"/>
        <w:ind w:firstLine="484"/>
        <w:rPr>
          <w:rFonts w:hAnsi="宋体" w:cs="宋体"/>
          <w:b/>
          <w:bCs/>
          <w:sz w:val="24"/>
          <w:szCs w:val="22"/>
        </w:rPr>
      </w:pPr>
      <w:r>
        <w:rPr>
          <w:rFonts w:hint="eastAsia" w:hAnsi="宋体" w:cs="宋体"/>
          <w:b/>
          <w:bCs/>
          <w:sz w:val="24"/>
          <w:szCs w:val="22"/>
        </w:rPr>
        <w:t>2）类似项目：指金额不少于本项目招标控制价金额的建筑工程；</w:t>
      </w:r>
    </w:p>
    <w:p>
      <w:pPr>
        <w:snapToGrid w:val="0"/>
        <w:spacing w:line="420" w:lineRule="exact"/>
        <w:ind w:firstLine="484"/>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spacing w:line="480" w:lineRule="exact"/>
        <w:ind w:firstLine="480" w:firstLineChars="200"/>
        <w:rPr>
          <w:rFonts w:hint="eastAsia" w:hAnsi="宋体" w:cs="宋体"/>
          <w:sz w:val="24"/>
          <w:szCs w:val="22"/>
        </w:rPr>
      </w:pPr>
      <w:r>
        <w:rPr>
          <w:rFonts w:hint="eastAsia" w:hAnsi="宋体" w:cs="宋体"/>
          <w:sz w:val="24"/>
          <w:szCs w:val="22"/>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spacing w:line="480" w:lineRule="exact"/>
        <w:ind w:firstLine="480" w:firstLineChars="200"/>
        <w:rPr>
          <w:rFonts w:hint="eastAsia" w:hAnsi="宋体" w:cs="宋体"/>
          <w:sz w:val="24"/>
          <w:szCs w:val="22"/>
        </w:rPr>
      </w:pPr>
      <w:r>
        <w:rPr>
          <w:rFonts w:hint="eastAsia" w:hAnsi="宋体" w:cs="宋体"/>
          <w:sz w:val="24"/>
          <w:szCs w:val="22"/>
        </w:rPr>
        <w:t>评标委员会人数在5人以上时，去掉一个最高分和一个最低分取平均值；评标委员会人数在5人时，取所有评委评分的平均值。</w:t>
      </w:r>
    </w:p>
    <w:p>
      <w:pPr>
        <w:spacing w:line="480" w:lineRule="exact"/>
        <w:ind w:firstLine="480" w:firstLineChars="200"/>
        <w:rPr>
          <w:rFonts w:hint="eastAsia" w:hAnsi="宋体" w:cs="宋体"/>
          <w:sz w:val="24"/>
          <w:szCs w:val="22"/>
        </w:rPr>
      </w:pPr>
      <w:r>
        <w:rPr>
          <w:rFonts w:hint="eastAsia" w:hAnsi="宋体" w:cs="宋体"/>
          <w:sz w:val="24"/>
          <w:szCs w:val="22"/>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pacing w:line="480" w:lineRule="exact"/>
        <w:ind w:firstLine="480" w:firstLineChars="200"/>
        <w:rPr>
          <w:rFonts w:hint="eastAsia" w:hAnsi="宋体" w:cs="宋体"/>
          <w:sz w:val="24"/>
          <w:szCs w:val="22"/>
        </w:rPr>
      </w:pPr>
      <w:r>
        <w:rPr>
          <w:rFonts w:hint="eastAsia" w:hAnsi="宋体" w:cs="宋体"/>
          <w:sz w:val="24"/>
          <w:szCs w:val="22"/>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pacing w:line="480" w:lineRule="exact"/>
        <w:ind w:firstLine="480" w:firstLineChars="200"/>
        <w:rPr>
          <w:rFonts w:hint="eastAsia" w:hAnsi="宋体" w:cs="宋体"/>
          <w:sz w:val="24"/>
          <w:szCs w:val="22"/>
        </w:rPr>
      </w:pPr>
      <w:r>
        <w:rPr>
          <w:rFonts w:hint="eastAsia" w:hAnsi="宋体" w:cs="宋体"/>
          <w:sz w:val="24"/>
          <w:szCs w:val="22"/>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pacing w:line="480" w:lineRule="exact"/>
        <w:ind w:firstLine="480" w:firstLineChars="200"/>
        <w:rPr>
          <w:rFonts w:hint="eastAsia" w:hAnsi="宋体" w:cs="宋体"/>
          <w:sz w:val="24"/>
          <w:szCs w:val="22"/>
        </w:rPr>
      </w:pPr>
      <w:r>
        <w:rPr>
          <w:rFonts w:hint="eastAsia" w:hAnsi="宋体" w:cs="宋体"/>
          <w:sz w:val="24"/>
          <w:szCs w:val="22"/>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pacing w:line="480" w:lineRule="exact"/>
        <w:ind w:firstLine="480" w:firstLineChars="200"/>
        <w:rPr>
          <w:rFonts w:hint="eastAsia" w:hAnsi="宋体" w:cs="宋体"/>
          <w:sz w:val="24"/>
          <w:szCs w:val="22"/>
        </w:rPr>
      </w:pPr>
      <w:r>
        <w:rPr>
          <w:rFonts w:hint="eastAsia" w:hAnsi="宋体" w:cs="宋体"/>
          <w:sz w:val="24"/>
          <w:szCs w:val="22"/>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pacing w:line="480" w:lineRule="exact"/>
        <w:ind w:firstLine="480" w:firstLineChars="200"/>
        <w:rPr>
          <w:rFonts w:hint="eastAsia" w:hAnsi="宋体" w:cs="宋体"/>
          <w:sz w:val="24"/>
          <w:szCs w:val="22"/>
        </w:rPr>
      </w:pPr>
      <w:r>
        <w:rPr>
          <w:rFonts w:hint="eastAsia" w:hAnsi="宋体" w:cs="宋体"/>
          <w:sz w:val="24"/>
          <w:szCs w:val="22"/>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hAnsi="宋体" w:cs="宋体"/>
          <w:sz w:val="24"/>
          <w:szCs w:val="22"/>
        </w:rPr>
        <w:t>11.2.2发生评标暂停情况时，评标委员会应当封存全部投标文件和评标记录，待不可抗力的影响结束且具备继续评标的条件时，由原评标委员会继续评标</w:t>
      </w:r>
      <w:r>
        <w:rPr>
          <w:rFonts w:hint="eastAsia" w:ascii="新宋体" w:eastAsia="新宋体"/>
          <w:sz w:val="24"/>
        </w:rPr>
        <w:t>。</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pacing w:line="480" w:lineRule="exact"/>
        <w:ind w:firstLine="480" w:firstLineChars="200"/>
        <w:rPr>
          <w:rFonts w:hint="eastAsia" w:hAnsi="宋体" w:cs="宋体"/>
          <w:sz w:val="24"/>
          <w:szCs w:val="22"/>
        </w:rPr>
      </w:pPr>
      <w:r>
        <w:rPr>
          <w:rFonts w:hint="eastAsia" w:hAnsi="宋体" w:cs="宋体"/>
          <w:sz w:val="24"/>
          <w:szCs w:val="22"/>
        </w:rPr>
        <w:t>11.3.1除非发生下列情况之一，评标委员会成员不得在评标中途更换：</w:t>
      </w:r>
    </w:p>
    <w:p>
      <w:pPr>
        <w:spacing w:line="480" w:lineRule="exact"/>
        <w:ind w:firstLine="480" w:firstLineChars="200"/>
        <w:rPr>
          <w:rFonts w:hint="eastAsia" w:hAnsi="宋体" w:cs="宋体"/>
          <w:sz w:val="24"/>
          <w:szCs w:val="22"/>
        </w:rPr>
      </w:pPr>
      <w:r>
        <w:rPr>
          <w:rFonts w:hint="eastAsia" w:hAnsi="宋体" w:cs="宋体"/>
          <w:sz w:val="24"/>
          <w:szCs w:val="22"/>
        </w:rPr>
        <w:t>（1）因不可抗拒的客观原因，不能到场或需在评标中途退出评标活动。</w:t>
      </w:r>
    </w:p>
    <w:p>
      <w:pPr>
        <w:spacing w:line="480" w:lineRule="exact"/>
        <w:ind w:firstLine="480" w:firstLineChars="200"/>
        <w:rPr>
          <w:rFonts w:hint="eastAsia" w:hAnsi="宋体" w:cs="宋体"/>
          <w:sz w:val="24"/>
          <w:szCs w:val="22"/>
        </w:rPr>
      </w:pPr>
      <w:r>
        <w:rPr>
          <w:rFonts w:hint="eastAsia" w:hAnsi="宋体" w:cs="宋体"/>
          <w:sz w:val="24"/>
          <w:szCs w:val="22"/>
        </w:rPr>
        <w:t>（2）根据法律法规规定，某个或某几个评标委员会成员需要回避。</w:t>
      </w:r>
    </w:p>
    <w:p>
      <w:pPr>
        <w:spacing w:line="480" w:lineRule="exact"/>
        <w:ind w:firstLine="480" w:firstLineChars="200"/>
        <w:rPr>
          <w:rFonts w:hint="eastAsia" w:hAnsi="宋体" w:cs="宋体"/>
          <w:sz w:val="24"/>
          <w:szCs w:val="22"/>
        </w:rPr>
      </w:pPr>
      <w:r>
        <w:rPr>
          <w:rFonts w:hint="eastAsia" w:hAnsi="宋体" w:cs="宋体"/>
          <w:sz w:val="24"/>
          <w:szCs w:val="22"/>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hint="eastAsia" w:hAnsi="宋体" w:cs="宋体"/>
          <w:sz w:val="24"/>
          <w:szCs w:val="22"/>
        </w:rPr>
      </w:pPr>
      <w:r>
        <w:rPr>
          <w:rFonts w:hint="eastAsia" w:hAnsi="宋体" w:cs="宋体"/>
          <w:sz w:val="24"/>
          <w:szCs w:val="22"/>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pacing w:line="480" w:lineRule="exact"/>
        <w:ind w:firstLine="480" w:firstLineChars="200"/>
        <w:rPr>
          <w:rFonts w:hint="eastAsia" w:hAnsi="宋体" w:cs="宋体"/>
          <w:sz w:val="24"/>
          <w:szCs w:val="22"/>
        </w:rPr>
      </w:pPr>
      <w:r>
        <w:rPr>
          <w:rFonts w:hint="eastAsia" w:hAnsi="宋体" w:cs="宋体"/>
          <w:sz w:val="24"/>
          <w:szCs w:val="22"/>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jc w:val="center"/>
        <w:rPr>
          <w:rFonts w:hint="eastAsia" w:hAnsi="宋体"/>
          <w:color w:val="000000"/>
          <w:sz w:val="36"/>
          <w:szCs w:val="36"/>
        </w:rPr>
      </w:pPr>
      <w:r>
        <w:rPr>
          <w:rFonts w:hint="eastAsia" w:hAnsi="宋体"/>
          <w:color w:val="000000"/>
          <w:sz w:val="36"/>
          <w:szCs w:val="36"/>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建安建工公字〔2019〕81号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480" w:lineRule="exact"/>
              <w:ind w:firstLine="480" w:firstLineChars="200"/>
              <w:jc w:val="left"/>
              <w:rPr>
                <w:rFonts w:hint="eastAsia" w:hAnsi="宋体" w:cs="宋体"/>
                <w:sz w:val="24"/>
                <w:szCs w:val="22"/>
              </w:rPr>
            </w:pPr>
            <w:r>
              <w:rPr>
                <w:rFonts w:hint="eastAsia" w:hAnsi="宋体" w:cs="宋体"/>
                <w:sz w:val="24"/>
                <w:szCs w:val="22"/>
              </w:rPr>
              <w:t>许昌新区实验学校新建宿舍楼配套工程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480" w:lineRule="exact"/>
              <w:ind w:firstLine="480" w:firstLineChars="200"/>
              <w:jc w:val="left"/>
              <w:rPr>
                <w:rFonts w:hint="eastAsia" w:hAnsi="宋体" w:cs="宋体"/>
                <w:sz w:val="24"/>
                <w:szCs w:val="22"/>
              </w:rPr>
            </w:pP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投标保证金</w:t>
            </w:r>
          </w:p>
          <w:p>
            <w:pPr>
              <w:spacing w:line="480" w:lineRule="exact"/>
              <w:ind w:firstLine="480" w:firstLineChars="200"/>
              <w:jc w:val="left"/>
              <w:rPr>
                <w:rFonts w:hint="eastAsia" w:hAnsi="宋体" w:cs="宋体"/>
                <w:sz w:val="24"/>
                <w:szCs w:val="22"/>
              </w:rPr>
            </w:pPr>
            <w:r>
              <w:rPr>
                <w:rFonts w:hint="eastAsia" w:hAnsi="宋体" w:cs="宋体"/>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金额：人民币壹万柒仟元整（17000.00元）。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1、投标保证金的递交方式：银行转帐、银行电汇（均需从投标人的基本账户汇出），不接受以现金方式缴纳的投标保证金。凡以现金方式缴纳投标保证金而影响其投标结果的，由投标人自行负责。</w:t>
            </w:r>
          </w:p>
          <w:p>
            <w:pPr>
              <w:spacing w:line="480" w:lineRule="exact"/>
              <w:ind w:firstLine="480" w:firstLineChars="200"/>
              <w:jc w:val="left"/>
              <w:rPr>
                <w:rFonts w:hint="eastAsia" w:hAnsi="宋体" w:cs="宋体"/>
                <w:sz w:val="24"/>
                <w:szCs w:val="22"/>
              </w:rPr>
            </w:pPr>
            <w:r>
              <w:rPr>
                <w:rFonts w:hint="eastAsia" w:hAnsi="宋体" w:cs="宋体"/>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80" w:lineRule="exact"/>
              <w:ind w:firstLine="480" w:firstLineChars="200"/>
              <w:jc w:val="left"/>
              <w:rPr>
                <w:rFonts w:hint="eastAsia" w:hAnsi="宋体" w:cs="宋体"/>
                <w:sz w:val="24"/>
                <w:szCs w:val="22"/>
              </w:rPr>
            </w:pPr>
            <w:r>
              <w:rPr>
                <w:rFonts w:hint="eastAsia" w:hAnsi="宋体" w:cs="宋体"/>
                <w:sz w:val="24"/>
                <w:szCs w:val="22"/>
              </w:rPr>
              <w:t>2、投标保证金缴纳方式：</w:t>
            </w:r>
          </w:p>
          <w:p>
            <w:pPr>
              <w:spacing w:line="480" w:lineRule="exact"/>
              <w:ind w:firstLine="480" w:firstLineChars="200"/>
              <w:jc w:val="left"/>
              <w:rPr>
                <w:rFonts w:hint="eastAsia" w:hAnsi="宋体" w:cs="宋体"/>
                <w:sz w:val="24"/>
                <w:szCs w:val="22"/>
              </w:rPr>
            </w:pPr>
            <w:r>
              <w:rPr>
                <w:rFonts w:hint="eastAsia" w:hAnsi="宋体" w:cs="宋体"/>
                <w:sz w:val="24"/>
                <w:szCs w:val="22"/>
              </w:rPr>
              <w:t>2.1投标人网上报名后，登录</w:t>
            </w:r>
            <w:r>
              <w:rPr>
                <w:rFonts w:hint="eastAsia" w:hAnsi="宋体" w:cs="宋体"/>
                <w:sz w:val="24"/>
                <w:szCs w:val="22"/>
              </w:rPr>
              <w:fldChar w:fldCharType="begin"/>
            </w:r>
            <w:r>
              <w:rPr>
                <w:rFonts w:hint="eastAsia" w:hAnsi="宋体" w:cs="宋体"/>
                <w:sz w:val="24"/>
                <w:szCs w:val="22"/>
              </w:rPr>
              <w:instrText xml:space="preserve"> HYPERLINK "http://221.14.6.70:8088/ggzy" </w:instrText>
            </w:r>
            <w:r>
              <w:rPr>
                <w:rFonts w:hint="eastAsia" w:hAnsi="宋体" w:cs="宋体"/>
                <w:sz w:val="24"/>
                <w:szCs w:val="22"/>
              </w:rPr>
              <w:fldChar w:fldCharType="separate"/>
            </w:r>
            <w:r>
              <w:rPr>
                <w:rFonts w:hint="eastAsia" w:hAnsi="宋体" w:cs="宋体"/>
                <w:sz w:val="24"/>
                <w:szCs w:val="22"/>
              </w:rPr>
              <w:t>http://221.14.6.70:8088/ggzy</w:t>
            </w:r>
            <w:r>
              <w:rPr>
                <w:rFonts w:hint="eastAsia" w:hAnsi="宋体" w:cs="宋体"/>
                <w:sz w:val="24"/>
                <w:szCs w:val="22"/>
              </w:rPr>
              <w:fldChar w:fldCharType="end"/>
            </w:r>
            <w:r>
              <w:rPr>
                <w:rFonts w:hint="eastAsia" w:hAnsi="宋体" w:cs="宋体"/>
                <w:sz w:val="24"/>
                <w:szCs w:val="22"/>
              </w:rPr>
              <w:t>系统，依次点击“会员向导”→“参与投标”→“费用缴纳说明”→“保证金缴纳说明单”，获取缴费说明单，根据每个标段的缴纳说明单在缴纳截止时间前缴纳；</w:t>
            </w:r>
          </w:p>
          <w:p>
            <w:pPr>
              <w:spacing w:line="480" w:lineRule="exact"/>
              <w:ind w:firstLine="480" w:firstLineChars="200"/>
              <w:jc w:val="left"/>
              <w:rPr>
                <w:rFonts w:hint="eastAsia" w:hAnsi="宋体" w:cs="宋体"/>
                <w:sz w:val="24"/>
                <w:szCs w:val="22"/>
              </w:rPr>
            </w:pPr>
            <w:r>
              <w:rPr>
                <w:rFonts w:hint="eastAsia" w:hAnsi="宋体" w:cs="宋体"/>
                <w:sz w:val="24"/>
                <w:szCs w:val="22"/>
              </w:rPr>
              <w:t>2.2成功缴纳后重新登录前述系统，依次点击“会员向导”→“参与投标”→“保证金绑定”→“绑定”进行投标保证金绑定。</w:t>
            </w:r>
          </w:p>
          <w:p>
            <w:pPr>
              <w:spacing w:line="480" w:lineRule="exact"/>
              <w:ind w:firstLine="480" w:firstLineChars="200"/>
              <w:jc w:val="left"/>
              <w:rPr>
                <w:rFonts w:hint="eastAsia" w:hAnsi="宋体" w:cs="宋体"/>
                <w:sz w:val="24"/>
                <w:szCs w:val="22"/>
              </w:rPr>
            </w:pPr>
            <w:r>
              <w:rPr>
                <w:rFonts w:hint="eastAsia" w:hAnsi="宋体" w:cs="宋体"/>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480" w:lineRule="exact"/>
              <w:ind w:firstLine="480" w:firstLineChars="200"/>
              <w:jc w:val="left"/>
              <w:rPr>
                <w:rFonts w:hint="eastAsia" w:hAnsi="宋体" w:cs="宋体"/>
                <w:sz w:val="24"/>
                <w:szCs w:val="22"/>
              </w:rPr>
            </w:pPr>
            <w:r>
              <w:rPr>
                <w:rFonts w:hint="eastAsia" w:hAnsi="宋体" w:cs="宋体"/>
                <w:sz w:val="24"/>
                <w:szCs w:val="22"/>
              </w:rPr>
              <w:t>2.4 每个投标人每个项目每个标段只有唯一缴纳账号，切勿重复缴纳或错误缴纳。</w:t>
            </w:r>
          </w:p>
          <w:p>
            <w:pPr>
              <w:spacing w:line="480" w:lineRule="exact"/>
              <w:ind w:firstLine="480" w:firstLineChars="200"/>
              <w:jc w:val="left"/>
              <w:rPr>
                <w:rFonts w:hint="eastAsia" w:hAnsi="宋体" w:cs="宋体"/>
                <w:sz w:val="24"/>
                <w:szCs w:val="22"/>
              </w:rPr>
            </w:pPr>
            <w:r>
              <w:rPr>
                <w:rFonts w:hint="eastAsia" w:hAnsi="宋体" w:cs="宋体"/>
                <w:sz w:val="24"/>
                <w:szCs w:val="22"/>
              </w:rPr>
              <w:t>3、未按上述规定操作引起的无效投标，由投标人自行负责。</w:t>
            </w:r>
          </w:p>
          <w:p>
            <w:pPr>
              <w:spacing w:line="480" w:lineRule="exact"/>
              <w:ind w:firstLine="480" w:firstLineChars="200"/>
              <w:jc w:val="left"/>
              <w:rPr>
                <w:rFonts w:hint="eastAsia" w:hAnsi="宋体" w:cs="宋体"/>
                <w:sz w:val="24"/>
                <w:szCs w:val="22"/>
              </w:rPr>
            </w:pPr>
            <w:r>
              <w:rPr>
                <w:rFonts w:hint="eastAsia" w:hAnsi="宋体" w:cs="宋体"/>
                <w:sz w:val="24"/>
                <w:szCs w:val="22"/>
              </w:rPr>
              <w:t>4、汇款凭证无须备注项目编号和项目名称。</w:t>
            </w:r>
          </w:p>
          <w:p>
            <w:pPr>
              <w:spacing w:line="480" w:lineRule="exact"/>
              <w:ind w:firstLine="480" w:firstLineChars="200"/>
              <w:jc w:val="left"/>
              <w:rPr>
                <w:rFonts w:hint="eastAsia" w:hAnsi="宋体" w:cs="宋体"/>
                <w:sz w:val="24"/>
                <w:szCs w:val="22"/>
              </w:rPr>
            </w:pPr>
            <w:r>
              <w:rPr>
                <w:rFonts w:hint="eastAsia" w:hAnsi="宋体" w:cs="宋体"/>
                <w:sz w:val="24"/>
                <w:szCs w:val="22"/>
              </w:rPr>
              <w:t>5、出现以下情形造成的投标保证金无效，由投标人自行负责。</w:t>
            </w:r>
          </w:p>
          <w:p>
            <w:pPr>
              <w:spacing w:line="480" w:lineRule="exact"/>
              <w:ind w:firstLine="480" w:firstLineChars="200"/>
              <w:jc w:val="left"/>
              <w:rPr>
                <w:rFonts w:hint="eastAsia" w:hAnsi="宋体" w:cs="宋体"/>
                <w:sz w:val="24"/>
                <w:szCs w:val="22"/>
              </w:rPr>
            </w:pPr>
            <w:r>
              <w:rPr>
                <w:rFonts w:hint="eastAsia" w:hAnsi="宋体" w:cs="宋体"/>
                <w:sz w:val="24"/>
                <w:szCs w:val="22"/>
              </w:rPr>
              <w:t>(1)投标保证金未从投标人的基本账户转出；</w:t>
            </w:r>
          </w:p>
          <w:p>
            <w:pPr>
              <w:spacing w:line="480" w:lineRule="exact"/>
              <w:ind w:firstLine="480" w:firstLineChars="200"/>
              <w:jc w:val="left"/>
              <w:rPr>
                <w:rFonts w:hint="eastAsia" w:hAnsi="宋体" w:cs="宋体"/>
                <w:sz w:val="24"/>
                <w:szCs w:val="22"/>
              </w:rPr>
            </w:pPr>
            <w:r>
              <w:rPr>
                <w:rFonts w:hint="eastAsia" w:hAnsi="宋体" w:cs="宋体"/>
                <w:sz w:val="24"/>
                <w:szCs w:val="22"/>
              </w:rPr>
              <w:t>(2)投标保证金未按照招标文件划分的标段依次转账。</w:t>
            </w:r>
          </w:p>
          <w:p>
            <w:pPr>
              <w:spacing w:line="480" w:lineRule="exact"/>
              <w:ind w:firstLine="480" w:firstLineChars="200"/>
              <w:jc w:val="left"/>
              <w:rPr>
                <w:rFonts w:hint="eastAsia" w:hAnsi="宋体" w:cs="宋体"/>
                <w:sz w:val="24"/>
                <w:szCs w:val="22"/>
              </w:rPr>
            </w:pPr>
            <w:r>
              <w:rPr>
                <w:rFonts w:hint="eastAsia" w:hAnsi="宋体" w:cs="宋体"/>
                <w:sz w:val="24"/>
                <w:szCs w:val="22"/>
              </w:rPr>
              <w:t>6、《保证金缴纳绑定操作指南》获取方法：</w:t>
            </w:r>
          </w:p>
          <w:p>
            <w:pPr>
              <w:spacing w:line="480" w:lineRule="exact"/>
              <w:ind w:firstLine="480" w:firstLineChars="200"/>
              <w:jc w:val="left"/>
              <w:rPr>
                <w:rFonts w:hint="eastAsia" w:hAnsi="宋体" w:cs="宋体"/>
                <w:sz w:val="24"/>
                <w:szCs w:val="22"/>
              </w:rPr>
            </w:pPr>
            <w:r>
              <w:rPr>
                <w:rFonts w:hint="eastAsia" w:hAnsi="宋体" w:cs="宋体"/>
                <w:sz w:val="24"/>
                <w:szCs w:val="22"/>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1、因投标人的原因无法及时退还投标（竞买）保证金、滞留三年以上的，投标（竞买）保证金上缴财政。</w:t>
            </w:r>
          </w:p>
          <w:p>
            <w:pPr>
              <w:spacing w:line="480" w:lineRule="exact"/>
              <w:ind w:firstLine="480" w:firstLineChars="200"/>
              <w:jc w:val="left"/>
              <w:rPr>
                <w:rFonts w:hint="eastAsia" w:hAnsi="宋体" w:cs="宋体"/>
                <w:sz w:val="24"/>
                <w:szCs w:val="22"/>
              </w:rPr>
            </w:pPr>
            <w:r>
              <w:rPr>
                <w:rFonts w:hint="eastAsia" w:hAnsi="宋体" w:cs="宋体"/>
                <w:sz w:val="24"/>
                <w:szCs w:val="22"/>
              </w:rPr>
              <w:t>2、自文件发布之日起，投标人需进行基本户备案，已备案的基本户开户银行、账户发生变化的，须重新办理备案手续。备案后方可提交投标（竞买）保证金。</w:t>
            </w:r>
          </w:p>
          <w:p>
            <w:pPr>
              <w:spacing w:line="480" w:lineRule="exact"/>
              <w:ind w:firstLine="480" w:firstLineChars="200"/>
              <w:jc w:val="left"/>
              <w:rPr>
                <w:rFonts w:hint="eastAsia" w:hAnsi="宋体" w:cs="宋体"/>
                <w:sz w:val="24"/>
                <w:szCs w:val="22"/>
              </w:rPr>
            </w:pPr>
            <w:r>
              <w:rPr>
                <w:rFonts w:hint="eastAsia" w:hAnsi="宋体" w:cs="宋体"/>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480" w:lineRule="exact"/>
              <w:ind w:firstLine="480" w:firstLineChars="200"/>
              <w:jc w:val="left"/>
              <w:rPr>
                <w:rFonts w:hint="eastAsia" w:hAnsi="宋体" w:cs="宋体"/>
                <w:sz w:val="24"/>
                <w:szCs w:val="22"/>
              </w:rPr>
            </w:pPr>
            <w:r>
              <w:rPr>
                <w:rFonts w:hint="eastAsia" w:hAnsi="宋体" w:cs="宋体"/>
                <w:sz w:val="24"/>
                <w:szCs w:val="22"/>
              </w:rPr>
              <w:t>4、特殊情况处理</w:t>
            </w:r>
          </w:p>
          <w:p>
            <w:pPr>
              <w:spacing w:line="480" w:lineRule="exact"/>
              <w:ind w:firstLine="480" w:firstLineChars="200"/>
              <w:jc w:val="left"/>
              <w:rPr>
                <w:rFonts w:hint="eastAsia" w:hAnsi="宋体" w:cs="宋体"/>
                <w:sz w:val="24"/>
                <w:szCs w:val="22"/>
              </w:rPr>
            </w:pPr>
            <w:r>
              <w:rPr>
                <w:rFonts w:hint="eastAsia" w:hAnsi="宋体" w:cs="宋体"/>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spacing w:line="480" w:lineRule="exact"/>
        <w:ind w:firstLine="480" w:firstLineChars="200"/>
        <w:jc w:val="left"/>
        <w:rPr>
          <w:rFonts w:hint="eastAsia" w:hAnsi="宋体" w:cs="宋体"/>
          <w:sz w:val="24"/>
          <w:szCs w:val="22"/>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both"/>
        <w:rPr>
          <w:rFonts w:ascii="方正小标宋简体" w:hAnsi="宋体" w:eastAsia="方正小标宋简体" w:cs="宋体"/>
          <w:sz w:val="36"/>
          <w:szCs w:val="36"/>
        </w:rPr>
      </w:pPr>
    </w:p>
    <w:p>
      <w:pPr>
        <w:jc w:val="center"/>
        <w:rPr>
          <w:rFonts w:hint="eastAsia" w:hAnsi="宋体"/>
          <w:color w:val="000000"/>
          <w:sz w:val="36"/>
          <w:szCs w:val="36"/>
        </w:rPr>
      </w:pPr>
      <w:r>
        <w:rPr>
          <w:rFonts w:hint="eastAsia" w:hAnsi="宋体"/>
          <w:color w:val="000000"/>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hAnsi="宋体" w:cs="宋体"/>
                <w:sz w:val="24"/>
                <w:szCs w:val="22"/>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hAnsi="宋体" w:cs="宋体"/>
                <w:sz w:val="24"/>
                <w:szCs w:val="22"/>
              </w:rPr>
              <w:t>是</w:t>
            </w:r>
            <w:r>
              <w:rPr>
                <w:rFonts w:hint="eastAsia" w:ascii="仿宋_GB2312" w:hAnsi="新宋体" w:eastAsia="仿宋_GB2312" w:cs="新宋体"/>
                <w:sz w:val="24"/>
              </w:rPr>
              <w:t xml:space="preserve">□   </w:t>
            </w:r>
            <w:r>
              <w:rPr>
                <w:rFonts w:hint="eastAsia" w:hAnsi="宋体" w:cs="宋体"/>
                <w:sz w:val="24"/>
                <w:szCs w:val="22"/>
              </w:rPr>
              <w:t>否</w:t>
            </w:r>
            <w:r>
              <w:rPr>
                <w:rFonts w:hint="eastAsia" w:ascii="仿宋_GB2312"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hAnsi="宋体" w:cs="宋体"/>
                <w:sz w:val="24"/>
                <w:szCs w:val="22"/>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hAnsi="宋体" w:cs="宋体"/>
                <w:sz w:val="24"/>
                <w:szCs w:val="22"/>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spacing w:line="480" w:lineRule="exact"/>
        <w:ind w:firstLine="480" w:firstLineChars="200"/>
        <w:jc w:val="left"/>
        <w:rPr>
          <w:rFonts w:hint="eastAsia" w:hAnsi="宋体" w:cs="宋体"/>
          <w:sz w:val="24"/>
          <w:szCs w:val="22"/>
        </w:rPr>
      </w:pPr>
      <w:r>
        <w:rPr>
          <w:rFonts w:hint="eastAsia" w:hAnsi="宋体" w:cs="宋体"/>
          <w:sz w:val="24"/>
          <w:szCs w:val="22"/>
        </w:rPr>
        <w:t>备注：中标单位使用此表退还保证金时，此表格大小及格式不得改变。</w:t>
      </w:r>
    </w:p>
    <w:p>
      <w:pPr>
        <w:pStyle w:val="2"/>
        <w:ind w:firstLine="0" w:firstLineChars="0"/>
        <w:rPr>
          <w:rFonts w:ascii="华文中宋" w:hAnsi="华文中宋" w:eastAsia="华文中宋"/>
          <w:b/>
          <w:bCs/>
          <w:sz w:val="32"/>
          <w:szCs w:val="32"/>
        </w:rPr>
      </w:pPr>
    </w:p>
    <w:p>
      <w:pPr>
        <w:jc w:val="center"/>
        <w:rPr>
          <w:rFonts w:hAnsi="宋体"/>
          <w:color w:val="000000"/>
          <w:sz w:val="36"/>
          <w:szCs w:val="36"/>
        </w:rPr>
      </w:pPr>
      <w:r>
        <w:rPr>
          <w:rFonts w:hint="eastAsia" w:hAnsi="宋体"/>
          <w:color w:val="000000"/>
          <w:sz w:val="36"/>
          <w:szCs w:val="36"/>
        </w:rPr>
        <w:t>履约保证金退还通知单</w:t>
      </w:r>
    </w:p>
    <w:tbl>
      <w:tblPr>
        <w:tblStyle w:val="3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3564"/>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302" w:type="dxa"/>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项目编号</w:t>
            </w:r>
          </w:p>
        </w:tc>
        <w:tc>
          <w:tcPr>
            <w:tcW w:w="3924" w:type="dxa"/>
            <w:gridSpan w:val="2"/>
            <w:vAlign w:val="center"/>
          </w:tcPr>
          <w:p>
            <w:pPr>
              <w:spacing w:line="360" w:lineRule="exact"/>
              <w:jc w:val="center"/>
              <w:rPr>
                <w:rFonts w:hAnsi="宋体"/>
                <w:color w:val="000000"/>
                <w:sz w:val="24"/>
              </w:rPr>
            </w:pPr>
          </w:p>
        </w:tc>
        <w:tc>
          <w:tcPr>
            <w:tcW w:w="1440" w:type="dxa"/>
            <w:gridSpan w:val="2"/>
            <w:vAlign w:val="center"/>
          </w:tcPr>
          <w:p>
            <w:pPr>
              <w:spacing w:line="360" w:lineRule="exact"/>
              <w:jc w:val="center"/>
              <w:rPr>
                <w:rFonts w:hAnsi="宋体"/>
                <w:color w:val="000000"/>
                <w:sz w:val="24"/>
              </w:rPr>
            </w:pPr>
            <w:r>
              <w:rPr>
                <w:rFonts w:hint="eastAsia" w:hAnsi="宋体" w:cs="宋体"/>
                <w:sz w:val="24"/>
                <w:szCs w:val="22"/>
              </w:rPr>
              <w:t>是否完工</w:t>
            </w:r>
          </w:p>
        </w:tc>
        <w:tc>
          <w:tcPr>
            <w:tcW w:w="2162" w:type="dxa"/>
            <w:vAlign w:val="center"/>
          </w:tcPr>
          <w:p>
            <w:pPr>
              <w:spacing w:line="360" w:lineRule="exact"/>
              <w:ind w:firstLine="240" w:firstLineChars="100"/>
              <w:rPr>
                <w:rFonts w:hAnsi="宋体"/>
                <w:color w:val="000000"/>
                <w:sz w:val="24"/>
              </w:rPr>
            </w:pPr>
            <w:r>
              <w:rPr>
                <w:rFonts w:hint="eastAsia" w:hAnsi="宋体" w:cs="宋体"/>
                <w:sz w:val="24"/>
                <w:szCs w:val="22"/>
              </w:rPr>
              <w:t>是</w:t>
            </w:r>
            <w:r>
              <w:rPr>
                <w:rFonts w:hint="eastAsia" w:hAnsi="宋体"/>
                <w:color w:val="000000"/>
                <w:sz w:val="24"/>
              </w:rPr>
              <w:t xml:space="preserve">□   </w:t>
            </w:r>
            <w:r>
              <w:rPr>
                <w:rFonts w:hint="eastAsia" w:hAnsi="宋体" w:cs="宋体"/>
                <w:sz w:val="24"/>
                <w:szCs w:val="22"/>
              </w:rPr>
              <w:t>否</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02" w:type="dxa"/>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中标企业名称</w:t>
            </w:r>
          </w:p>
        </w:tc>
        <w:tc>
          <w:tcPr>
            <w:tcW w:w="7526" w:type="dxa"/>
            <w:gridSpan w:val="5"/>
            <w:vAlign w:val="center"/>
          </w:tcPr>
          <w:p>
            <w:pPr>
              <w:spacing w:line="360" w:lineRule="exac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302" w:type="dxa"/>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开户银行</w:t>
            </w:r>
          </w:p>
        </w:tc>
        <w:tc>
          <w:tcPr>
            <w:tcW w:w="3564" w:type="dxa"/>
            <w:vAlign w:val="center"/>
          </w:tcPr>
          <w:p>
            <w:pPr>
              <w:rPr>
                <w:rFonts w:hAnsi="宋体"/>
                <w:color w:val="000000"/>
                <w:sz w:val="24"/>
              </w:rPr>
            </w:pPr>
          </w:p>
        </w:tc>
        <w:tc>
          <w:tcPr>
            <w:tcW w:w="722" w:type="dxa"/>
            <w:gridSpan w:val="2"/>
            <w:vAlign w:val="center"/>
          </w:tcPr>
          <w:p>
            <w:pPr>
              <w:spacing w:line="360" w:lineRule="exact"/>
              <w:rPr>
                <w:rFonts w:hAnsi="宋体"/>
                <w:color w:val="000000"/>
                <w:sz w:val="24"/>
              </w:rPr>
            </w:pPr>
            <w:r>
              <w:rPr>
                <w:rFonts w:hint="eastAsia" w:hAnsi="宋体" w:cs="宋体"/>
                <w:sz w:val="24"/>
                <w:szCs w:val="22"/>
              </w:rPr>
              <w:t>账号</w:t>
            </w:r>
          </w:p>
        </w:tc>
        <w:tc>
          <w:tcPr>
            <w:tcW w:w="3240" w:type="dxa"/>
            <w:gridSpan w:val="2"/>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02" w:type="dxa"/>
            <w:tcBorders>
              <w:bottom w:val="single" w:color="auto" w:sz="4" w:space="0"/>
            </w:tcBorders>
            <w:vAlign w:val="center"/>
          </w:tcPr>
          <w:p>
            <w:pPr>
              <w:spacing w:line="480" w:lineRule="exact"/>
              <w:ind w:firstLine="480" w:firstLineChars="200"/>
              <w:jc w:val="left"/>
              <w:rPr>
                <w:rFonts w:hint="eastAsia" w:hAnsi="宋体" w:cs="宋体"/>
                <w:sz w:val="24"/>
                <w:szCs w:val="22"/>
              </w:rPr>
            </w:pPr>
            <w:r>
              <w:rPr>
                <w:rFonts w:hint="eastAsia" w:hAnsi="宋体" w:cs="宋体"/>
                <w:sz w:val="24"/>
                <w:szCs w:val="22"/>
              </w:rPr>
              <w:t>金额</w:t>
            </w:r>
          </w:p>
        </w:tc>
        <w:tc>
          <w:tcPr>
            <w:tcW w:w="7526" w:type="dxa"/>
            <w:gridSpan w:val="5"/>
            <w:vAlign w:val="center"/>
          </w:tcPr>
          <w:p>
            <w:pPr>
              <w:spacing w:line="360" w:lineRule="exact"/>
              <w:rPr>
                <w:rFonts w:hAnsi="宋体"/>
                <w:color w:val="000000"/>
                <w:sz w:val="24"/>
              </w:rPr>
            </w:pPr>
            <w:r>
              <w:rPr>
                <w:rFonts w:hint="eastAsia" w:hAnsi="宋体" w:cs="宋体"/>
                <w:sz w:val="24"/>
                <w:szCs w:val="22"/>
              </w:rPr>
              <w:t>大写：</w:t>
            </w:r>
            <w:r>
              <w:rPr>
                <w:rFonts w:hint="eastAsia" w:hAnsi="宋体"/>
                <w:color w:val="000000"/>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color w:val="000000"/>
                <w:sz w:val="24"/>
              </w:rPr>
            </w:pPr>
            <w:r>
              <w:rPr>
                <w:rFonts w:hint="eastAsia" w:hAnsi="宋体" w:cs="宋体"/>
                <w:sz w:val="24"/>
                <w:szCs w:val="22"/>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color w:val="000000"/>
                <w:sz w:val="24"/>
              </w:rPr>
            </w:pPr>
          </w:p>
          <w:p>
            <w:pPr>
              <w:jc w:val="center"/>
              <w:rPr>
                <w:rFonts w:hAnsi="宋体"/>
                <w:color w:val="000000"/>
                <w:sz w:val="24"/>
              </w:rPr>
            </w:pPr>
            <w:r>
              <w:rPr>
                <w:rFonts w:hint="eastAsia" w:hAnsi="宋体"/>
                <w:color w:val="000000"/>
                <w:sz w:val="24"/>
              </w:rPr>
              <w:t xml:space="preserve">                            </w:t>
            </w:r>
          </w:p>
          <w:p>
            <w:pPr>
              <w:ind w:firstLine="840" w:firstLineChars="350"/>
              <w:rPr>
                <w:rFonts w:hAnsi="宋体"/>
                <w:color w:val="000000"/>
                <w:sz w:val="24"/>
              </w:rPr>
            </w:pPr>
            <w:r>
              <w:rPr>
                <w:rFonts w:hint="eastAsia" w:hAnsi="宋体" w:cs="宋体"/>
                <w:sz w:val="24"/>
                <w:szCs w:val="22"/>
              </w:rPr>
              <w:t>主要负责人签字 ：</w:t>
            </w:r>
            <w:r>
              <w:rPr>
                <w:rFonts w:hint="eastAsia" w:hAnsi="宋体"/>
                <w:color w:val="000000"/>
                <w:sz w:val="24"/>
              </w:rPr>
              <w:t xml:space="preserve">                        </w:t>
            </w:r>
            <w:r>
              <w:rPr>
                <w:rFonts w:hint="eastAsia" w:hAnsi="宋体" w:cs="宋体"/>
                <w:sz w:val="24"/>
                <w:szCs w:val="22"/>
              </w:rPr>
              <w:t xml:space="preserve">   盖  章：</w:t>
            </w:r>
          </w:p>
          <w:p>
            <w:pPr>
              <w:jc w:val="center"/>
              <w:rPr>
                <w:rFonts w:hAnsi="宋体"/>
                <w:color w:val="000000"/>
                <w:sz w:val="24"/>
              </w:rPr>
            </w:pPr>
          </w:p>
          <w:p>
            <w:pPr>
              <w:ind w:right="480" w:firstLine="5880" w:firstLineChars="2450"/>
              <w:rPr>
                <w:rFonts w:hAnsi="宋体"/>
                <w:color w:val="000000"/>
                <w:sz w:val="24"/>
              </w:rPr>
            </w:pPr>
            <w:r>
              <w:rPr>
                <w:rFonts w:hint="eastAsia" w:hAnsi="宋体" w:cs="宋体"/>
                <w:sz w:val="24"/>
                <w:szCs w:val="22"/>
              </w:rPr>
              <w:t>年   月   日</w:t>
            </w:r>
          </w:p>
        </w:tc>
      </w:tr>
    </w:tbl>
    <w:p>
      <w:pPr>
        <w:spacing w:line="1000" w:lineRule="exact"/>
        <w:rPr>
          <w:rFonts w:ascii="方正小标宋简体" w:hAnsi="Calibri" w:eastAsia="方正小标宋简体" w:cs="宋体"/>
          <w:sz w:val="32"/>
          <w:szCs w:val="32"/>
          <w:lang w:val="zh-CN"/>
        </w:rPr>
      </w:pPr>
    </w:p>
    <w:p>
      <w:pPr>
        <w:pStyle w:val="2"/>
        <w:ind w:firstLine="321"/>
        <w:rPr>
          <w:rFonts w:ascii="华文中宋" w:hAnsi="华文中宋" w:eastAsia="华文中宋"/>
          <w:b/>
          <w:bCs/>
          <w:sz w:val="32"/>
          <w:szCs w:val="32"/>
        </w:rPr>
      </w:pPr>
    </w:p>
    <w:p>
      <w:pPr>
        <w:pStyle w:val="2"/>
        <w:ind w:firstLine="321"/>
        <w:rPr>
          <w:rFonts w:ascii="华文中宋" w:hAnsi="华文中宋" w:eastAsia="华文中宋"/>
          <w:b/>
          <w:bCs/>
          <w:sz w:val="32"/>
          <w:szCs w:val="32"/>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（2）</w:t>
      </w:r>
      <w:r>
        <w:rPr>
          <w:rFonts w:hint="eastAsia" w:ascii="新宋体" w:hAnsi="新宋体" w:eastAsia="新宋体"/>
          <w:sz w:val="24"/>
        </w:rPr>
        <w:t>《建设工程工程量清单计价规范》GB50500－2013、《河南省房屋建筑与装饰工程预算定额》（HA01－31－2016）、《河南省通用安装工程预算定额》（HAO2－31－2016）、《河南省建设工程工程量清单综合单价定额（2008）》E.园林绿化工程及相关配套文件的规定</w:t>
      </w:r>
      <w:r>
        <w:rPr>
          <w:rFonts w:hint="eastAsia" w:hAnsi="宋体" w:cs="宋体"/>
          <w:sz w:val="24"/>
        </w:rPr>
        <w:t xml:space="preserve">    </w:t>
      </w:r>
    </w:p>
    <w:p>
      <w:pPr>
        <w:spacing w:line="400" w:lineRule="exact"/>
        <w:ind w:firstLine="360" w:firstLineChars="150"/>
        <w:jc w:val="left"/>
        <w:rPr>
          <w:rFonts w:hAnsi="宋体" w:cs="宋体"/>
          <w:sz w:val="24"/>
        </w:rPr>
      </w:pPr>
      <w:r>
        <w:rPr>
          <w:rFonts w:hint="eastAsia" w:hAnsi="宋体" w:cs="宋体"/>
          <w:sz w:val="24"/>
        </w:rPr>
        <w:t>（3）税率采用建筑工程增值税税率9％，采用建筑工程增值税取费程序。</w:t>
      </w:r>
    </w:p>
    <w:p>
      <w:pPr>
        <w:pStyle w:val="2"/>
        <w:ind w:firstLine="360" w:firstLineChars="150"/>
        <w:rPr>
          <w:sz w:val="24"/>
          <w:szCs w:val="24"/>
        </w:rPr>
      </w:pPr>
      <w:r>
        <w:rPr>
          <w:rFonts w:hint="eastAsia"/>
          <w:sz w:val="24"/>
          <w:szCs w:val="24"/>
        </w:rPr>
        <w:t>（4）人工费执行豫建标定【2016】39号文，以79.875元/工日计取。</w:t>
      </w:r>
    </w:p>
    <w:p>
      <w:pPr>
        <w:pStyle w:val="2"/>
        <w:ind w:firstLine="360" w:firstLineChars="150"/>
        <w:rPr>
          <w:sz w:val="24"/>
          <w:szCs w:val="24"/>
        </w:rPr>
      </w:pPr>
      <w:r>
        <w:rPr>
          <w:rFonts w:hint="eastAsia"/>
          <w:sz w:val="24"/>
          <w:szCs w:val="24"/>
        </w:rPr>
        <w:t>（5）材料价格按《许昌市工程造价信息》2019第1期计取，缺项按市场询价计入。</w:t>
      </w:r>
    </w:p>
    <w:p>
      <w:pPr>
        <w:pStyle w:val="2"/>
        <w:ind w:firstLine="360" w:firstLineChars="150"/>
        <w:rPr>
          <w:sz w:val="24"/>
          <w:szCs w:val="24"/>
        </w:rPr>
      </w:pPr>
      <w:r>
        <w:rPr>
          <w:rFonts w:hint="eastAsia"/>
          <w:sz w:val="24"/>
          <w:szCs w:val="24"/>
        </w:rPr>
        <w:t>2.2 其它需要说明的问题</w:t>
      </w:r>
    </w:p>
    <w:p>
      <w:pPr>
        <w:pStyle w:val="2"/>
        <w:numPr>
          <w:ilvl w:val="0"/>
          <w:numId w:val="5"/>
        </w:numPr>
        <w:ind w:firstLine="360" w:firstLineChars="150"/>
        <w:rPr>
          <w:sz w:val="24"/>
          <w:szCs w:val="24"/>
        </w:rPr>
      </w:pPr>
      <w:r>
        <w:rPr>
          <w:rFonts w:hint="eastAsia"/>
          <w:sz w:val="24"/>
          <w:szCs w:val="24"/>
        </w:rPr>
        <w:t>清单描述未尽事宜应满足图纸及相关规范要求。</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2.3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2.4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2.5已标价工程量清单中投标人没有填入单价或价格的子目，其费用视为已分摊在工程量清单中其他已标价的相关子目的单价或价格之中。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2.10规费和税金应按“规费、税金项目清单与计价表”所列项目并根据国家、省级或行业建设主管部门的有关规定列项和计算，不得作为竞争性费用。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2.15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2.16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2.16.1“规费和税金”的规定按照住建部《建设工程工程量清单计价规范》（GB50500-2013）及省住建厅有关规定，规费和税金应按规定费（税）率足额计取，即费（税）率不可竞争。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2.16.2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pStyle w:val="2"/>
        <w:ind w:firstLine="0" w:firstLineChars="0"/>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spacing w:line="500" w:lineRule="exact"/>
        <w:ind w:firstLine="480" w:firstLineChars="200"/>
        <w:jc w:val="left"/>
        <w:rPr>
          <w:rFonts w:hint="eastAsia" w:ascii="新宋体" w:hAnsi="新宋体" w:eastAsia="新宋体"/>
          <w:sz w:val="24"/>
          <w:szCs w:val="22"/>
        </w:rPr>
      </w:pPr>
      <w:r>
        <w:rPr>
          <w:rFonts w:hint="eastAsia" w:ascii="新宋体" w:hAnsi="新宋体" w:eastAsia="新宋体"/>
          <w:sz w:val="24"/>
          <w:szCs w:val="22"/>
        </w:rPr>
        <w:t>按照招标文件中第二章投标人须知前附表第2.1项所给的网址自行下载。</w:t>
      </w:r>
    </w:p>
    <w:p>
      <w:pPr>
        <w:spacing w:line="500" w:lineRule="exact"/>
        <w:ind w:firstLine="480" w:firstLineChars="200"/>
        <w:jc w:val="left"/>
        <w:rPr>
          <w:rFonts w:hint="eastAsia" w:ascii="新宋体" w:hAnsi="新宋体" w:eastAsia="新宋体"/>
          <w:sz w:val="24"/>
          <w:szCs w:val="22"/>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numPr>
          <w:ilvl w:val="0"/>
          <w:numId w:val="6"/>
        </w:numPr>
        <w:spacing w:line="500" w:lineRule="exact"/>
        <w:ind w:firstLine="480" w:firstLineChars="200"/>
        <w:jc w:val="left"/>
        <w:rPr>
          <w:rFonts w:hint="eastAsia" w:ascii="新宋体" w:hAnsi="新宋体" w:eastAsia="新宋体"/>
          <w:sz w:val="24"/>
        </w:rPr>
      </w:pPr>
      <w:bookmarkStart w:id="80" w:name="_Toc278443525"/>
      <w:r>
        <w:rPr>
          <w:rFonts w:hint="eastAsia" w:ascii="新宋体" w:hAnsi="新宋体" w:eastAsia="新宋体"/>
          <w:sz w:val="24"/>
        </w:rPr>
        <w:t>本工程技术标准和要求以本工程施工图纸和适用的国家、行业以及地方规范、标准和规程为准。</w:t>
      </w:r>
    </w:p>
    <w:p>
      <w:pPr>
        <w:numPr>
          <w:ilvl w:val="0"/>
          <w:numId w:val="0"/>
        </w:numPr>
        <w:spacing w:line="500" w:lineRule="exact"/>
        <w:ind w:firstLine="480" w:firstLineChars="200"/>
        <w:jc w:val="left"/>
        <w:rPr>
          <w:rFonts w:ascii="黑体" w:hAnsi="宋体" w:eastAsia="黑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beforeLines="100" w:afterLines="100"/>
        <w:jc w:val="center"/>
        <w:outlineLvl w:val="0"/>
        <w:rPr>
          <w:rFonts w:hAnsi="宋体" w:cs="黑体"/>
          <w:b/>
          <w:sz w:val="44"/>
          <w:szCs w:val="44"/>
        </w:rPr>
      </w:pPr>
      <w:r>
        <w:rPr>
          <w:rFonts w:hAnsi="宋体" w:cs="黑体"/>
          <w:b/>
          <w:color w:val="0000FF"/>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  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rPr>
      </w:pPr>
      <w:bookmarkStart w:id="81" w:name="_Toc271787730"/>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sz w:val="24"/>
          <w:u w:val="single"/>
        </w:rPr>
        <w:t xml:space="preserve">  </w:t>
      </w:r>
      <w:r>
        <w:rPr>
          <w:rFonts w:hint="eastAsia"/>
          <w:sz w:val="24"/>
        </w:rPr>
        <w:t>的项目经理，现承诺：愿意承担因我方就此弄虚作假所引起的一切法律后果。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w:t>
            </w:r>
            <w:r>
              <w:rPr>
                <w:rFonts w:hint="eastAsia" w:hAnsi="宋体"/>
                <w:sz w:val="24"/>
              </w:rPr>
              <w:t>附</w:t>
            </w:r>
            <w:r>
              <w:rPr>
                <w:rFonts w:hint="eastAsia"/>
                <w:sz w:val="24"/>
              </w:rPr>
              <w:t>原件扫描件或图片</w:t>
            </w:r>
          </w:p>
        </w:tc>
        <w:tc>
          <w:tcPr>
            <w:tcW w:w="4195" w:type="dxa"/>
            <w:vAlign w:val="center"/>
          </w:tcPr>
          <w:p>
            <w:pPr>
              <w:spacing w:line="360" w:lineRule="auto"/>
              <w:jc w:val="center"/>
              <w:rPr>
                <w:sz w:val="24"/>
              </w:rPr>
            </w:pPr>
            <w:r>
              <w:rPr>
                <w:rFonts w:hint="eastAsia"/>
                <w:sz w:val="24"/>
              </w:rPr>
              <w:t>建造师证书</w:t>
            </w:r>
            <w:r>
              <w:rPr>
                <w:rFonts w:hint="eastAsia" w:hAnsi="宋体"/>
                <w:sz w:val="24"/>
              </w:rPr>
              <w:t>附</w:t>
            </w:r>
            <w:r>
              <w:rPr>
                <w:rFonts w:hint="eastAsia"/>
                <w:sz w:val="24"/>
              </w:rPr>
              <w:t>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备注：本表后应附企业法人营业执照副本、企业资质证书副本、安全生产许可证等材料的原件扫描件（或图片）。</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rPr>
          <w:rFonts w:hAnsi="宋体"/>
          <w:b/>
          <w:sz w:val="32"/>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w:t>
      </w:r>
      <w:r>
        <w:rPr>
          <w:rFonts w:hint="eastAsia"/>
          <w:sz w:val="24"/>
        </w:rPr>
        <w:t>原件扫描件或图片</w:t>
      </w:r>
      <w:r>
        <w:rPr>
          <w:rFonts w:hint="eastAsia" w:hAnsi="宋体"/>
          <w:sz w:val="24"/>
        </w:rPr>
        <w:t>）</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autoSpaceDE w:val="0"/>
        <w:autoSpaceDN w:val="0"/>
        <w:adjustRightInd w:val="0"/>
        <w:spacing w:line="360" w:lineRule="auto"/>
        <w:ind w:right="215" w:firstLine="420"/>
        <w:rPr>
          <w:rFonts w:hAnsi="宋体"/>
          <w:sz w:val="24"/>
          <w:szCs w:val="24"/>
        </w:rPr>
      </w:pPr>
    </w:p>
    <w:p>
      <w:pPr>
        <w:tabs>
          <w:tab w:val="center" w:pos="4739"/>
        </w:tabs>
        <w:rPr>
          <w:color w:val="0000FF"/>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建安建工公字〔2019〕  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pStyle w:val="2"/>
        <w:ind w:firstLine="44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6" w:type="first"/>
      <w:footerReference r:id="rId8" w:type="first"/>
      <w:footerReference r:id="rId7"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decorative"/>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49" o:spid="_x0000_s2049"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61</w:t>
                </w:r>
                <w:r>
                  <w:rPr>
                    <w:rFonts w:hint="eastAsia"/>
                    <w:sz w:val="18"/>
                  </w:rPr>
                  <w:fldChar w:fldCharType="end"/>
                </w:r>
              </w:p>
            </w:txbxContent>
          </v:textbox>
        </v:shape>
      </w:pict>
    </w:r>
    <w:r>
      <w:pict>
        <v:shape id="文本框 7" o:spid="_x0000_s2054"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仿宋" w:hAnsi="仿宋" w:eastAsia="仿宋"/>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EC4019DC"/>
    <w:multiLevelType w:val="singleLevel"/>
    <w:tmpl w:val="EC4019DC"/>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5CA32380"/>
    <w:multiLevelType w:val="singleLevel"/>
    <w:tmpl w:val="5CA32380"/>
    <w:lvl w:ilvl="0" w:tentative="0">
      <w:start w:val="1"/>
      <w:numFmt w:val="decimal"/>
      <w:suff w:val="nothing"/>
      <w:lvlText w:val="（%1）"/>
      <w:lvlJc w:val="left"/>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181C8E"/>
    <w:rsid w:val="00181C8E"/>
    <w:rsid w:val="005171DE"/>
    <w:rsid w:val="00623D9B"/>
    <w:rsid w:val="006E2B18"/>
    <w:rsid w:val="00781268"/>
    <w:rsid w:val="00B16863"/>
    <w:rsid w:val="00BA5CC4"/>
    <w:rsid w:val="00F66932"/>
    <w:rsid w:val="01DA51BF"/>
    <w:rsid w:val="024B47FD"/>
    <w:rsid w:val="02A932CE"/>
    <w:rsid w:val="02D17F0F"/>
    <w:rsid w:val="0783651A"/>
    <w:rsid w:val="09DE7658"/>
    <w:rsid w:val="0B777A8B"/>
    <w:rsid w:val="0C114239"/>
    <w:rsid w:val="0C613891"/>
    <w:rsid w:val="0FAB045B"/>
    <w:rsid w:val="1448297B"/>
    <w:rsid w:val="14617928"/>
    <w:rsid w:val="15401EC3"/>
    <w:rsid w:val="180C7CE3"/>
    <w:rsid w:val="18FA361F"/>
    <w:rsid w:val="1906447C"/>
    <w:rsid w:val="1CD8214E"/>
    <w:rsid w:val="1D0E40F7"/>
    <w:rsid w:val="1D1868FF"/>
    <w:rsid w:val="1FEC13B2"/>
    <w:rsid w:val="20355E93"/>
    <w:rsid w:val="20792184"/>
    <w:rsid w:val="21C03A47"/>
    <w:rsid w:val="245B721B"/>
    <w:rsid w:val="246B6281"/>
    <w:rsid w:val="249E6450"/>
    <w:rsid w:val="2C4479B6"/>
    <w:rsid w:val="2EB355E4"/>
    <w:rsid w:val="2F321FD6"/>
    <w:rsid w:val="3160113F"/>
    <w:rsid w:val="32014D85"/>
    <w:rsid w:val="341F1E5C"/>
    <w:rsid w:val="344D36D5"/>
    <w:rsid w:val="38AC1092"/>
    <w:rsid w:val="38C055FB"/>
    <w:rsid w:val="39080033"/>
    <w:rsid w:val="39AF605A"/>
    <w:rsid w:val="3B6E177A"/>
    <w:rsid w:val="3EB32F0F"/>
    <w:rsid w:val="3EC73FC3"/>
    <w:rsid w:val="40E01FC6"/>
    <w:rsid w:val="44E129E5"/>
    <w:rsid w:val="45B1783A"/>
    <w:rsid w:val="4D21713B"/>
    <w:rsid w:val="4D9B39D6"/>
    <w:rsid w:val="4FBB21D7"/>
    <w:rsid w:val="51ED3AFB"/>
    <w:rsid w:val="53C1732D"/>
    <w:rsid w:val="546E7369"/>
    <w:rsid w:val="548E6DF5"/>
    <w:rsid w:val="56350292"/>
    <w:rsid w:val="58E46CA5"/>
    <w:rsid w:val="59965492"/>
    <w:rsid w:val="5A28437E"/>
    <w:rsid w:val="5BAF23A6"/>
    <w:rsid w:val="5D1143A7"/>
    <w:rsid w:val="608D572C"/>
    <w:rsid w:val="61335085"/>
    <w:rsid w:val="61517FC1"/>
    <w:rsid w:val="63E012D4"/>
    <w:rsid w:val="64CF79EE"/>
    <w:rsid w:val="677461BA"/>
    <w:rsid w:val="68DD289E"/>
    <w:rsid w:val="6BF1280A"/>
    <w:rsid w:val="6D3E785F"/>
    <w:rsid w:val="6F063E6C"/>
    <w:rsid w:val="70E94485"/>
    <w:rsid w:val="71034CF1"/>
    <w:rsid w:val="72551338"/>
    <w:rsid w:val="75080F13"/>
    <w:rsid w:val="758D45BF"/>
    <w:rsid w:val="76DF3982"/>
    <w:rsid w:val="7C2D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49"/>
    <customShpInfo spid="_x0000_s2050"/>
    <customShpInfo spid="_x0000_s2054"/>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6FEFC-52CA-4FA1-821B-BBE6E992AC1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5269</Words>
  <Characters>30037</Characters>
  <Lines>250</Lines>
  <Paragraphs>70</Paragraphs>
  <TotalTime>2</TotalTime>
  <ScaleCrop>false</ScaleCrop>
  <LinksUpToDate>false</LinksUpToDate>
  <CharactersWithSpaces>35236</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2019-05-23T04:01:00Z</dcterms:created>
  <dc:creator>微软用户</dc:creator>
  <cp:lastModifiedBy>中科标禾工程项目管理有限公司:常利良</cp:lastModifiedBy>
  <cp:lastPrinted>2019-05-23T08:39:00Z</cp:lastPrinted>
  <dcterms:modified xsi:type="dcterms:W3CDTF">2019-05-24T05:53:43Z</dcterms:modified>
  <dc:title>魏武大道曹操饮马河桥工程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