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宋体" w:hAnsi="宋体" w:eastAsia="宋体" w:cs="宋体"/>
          <w:b/>
          <w:bCs/>
          <w:color w:val="auto"/>
          <w:sz w:val="44"/>
          <w:szCs w:val="44"/>
          <w:lang w:val="en-GB"/>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en-US" w:eastAsia="zh-CN"/>
        </w:rPr>
        <w:t>2018</w:t>
      </w:r>
      <w:r>
        <w:rPr>
          <w:rFonts w:hint="default" w:ascii="宋体" w:hAnsi="宋体" w:cs="宋体"/>
          <w:b w:val="0"/>
          <w:bCs w:val="0"/>
          <w:color w:val="auto"/>
          <w:sz w:val="21"/>
          <w:szCs w:val="21"/>
          <w:lang w:val="en-GB" w:eastAsia="zh-CN"/>
        </w:rPr>
        <w:t>042</w:t>
      </w:r>
    </w:p>
    <w:p>
      <w:pPr>
        <w:jc w:val="both"/>
        <w:rPr>
          <w:rFonts w:hint="eastAsia" w:ascii="宋体" w:hAnsi="宋体" w:eastAsia="宋体" w:cs="宋体"/>
          <w:b/>
          <w:bCs/>
          <w:color w:val="auto"/>
          <w:sz w:val="44"/>
          <w:szCs w:val="44"/>
          <w:lang w:eastAsia="zh-CN"/>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许昌市</w:t>
      </w:r>
      <w:r>
        <w:rPr>
          <w:rFonts w:hint="eastAsia" w:ascii="宋体" w:hAnsi="宋体" w:eastAsia="宋体" w:cs="宋体"/>
          <w:b/>
          <w:bCs/>
          <w:color w:val="auto"/>
          <w:sz w:val="44"/>
          <w:szCs w:val="44"/>
          <w:lang w:eastAsia="zh-CN"/>
        </w:rPr>
        <w:t>曹魏古城开发建设有限公司</w:t>
      </w:r>
      <w:r>
        <w:rPr>
          <w:rFonts w:hint="eastAsia" w:ascii="宋体" w:hAnsi="宋体" w:eastAsia="宋体" w:cs="宋体"/>
          <w:b/>
          <w:bCs/>
          <w:color w:val="auto"/>
          <w:sz w:val="44"/>
          <w:szCs w:val="44"/>
        </w:rPr>
        <w:t>“曹魏古城</w:t>
      </w:r>
      <w:r>
        <w:rPr>
          <w:rFonts w:hint="eastAsia" w:ascii="宋体" w:hAnsi="宋体" w:cs="宋体"/>
          <w:b/>
          <w:bCs/>
          <w:color w:val="auto"/>
          <w:sz w:val="44"/>
          <w:szCs w:val="44"/>
          <w:lang w:eastAsia="zh-CN"/>
        </w:rPr>
        <w:t>北</w:t>
      </w:r>
      <w:r>
        <w:rPr>
          <w:rFonts w:hint="eastAsia" w:ascii="宋体" w:hAnsi="宋体" w:eastAsia="宋体" w:cs="宋体"/>
          <w:b/>
          <w:bCs/>
          <w:color w:val="auto"/>
          <w:sz w:val="44"/>
          <w:szCs w:val="44"/>
        </w:rPr>
        <w:t>城门</w:t>
      </w:r>
      <w:r>
        <w:rPr>
          <w:rFonts w:hint="eastAsia" w:ascii="宋体" w:hAnsi="宋体" w:cs="宋体"/>
          <w:b/>
          <w:bCs/>
          <w:color w:val="auto"/>
          <w:sz w:val="44"/>
          <w:szCs w:val="44"/>
          <w:lang w:eastAsia="zh-CN"/>
        </w:rPr>
        <w:t>电梯项目</w:t>
      </w:r>
      <w:r>
        <w:rPr>
          <w:rFonts w:hint="eastAsia" w:ascii="宋体" w:hAnsi="宋体" w:eastAsia="宋体" w:cs="宋体"/>
          <w:b/>
          <w:bCs/>
          <w:color w:val="auto"/>
          <w:sz w:val="44"/>
          <w:szCs w:val="44"/>
        </w:rPr>
        <w:t>”</w:t>
      </w:r>
      <w:r>
        <w:rPr>
          <w:rFonts w:hint="eastAsia" w:ascii="宋体" w:hAnsi="宋体" w:eastAsia="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cs="宋体"/>
          <w:b/>
          <w:bCs/>
          <w:color w:val="auto"/>
          <w:sz w:val="36"/>
          <w:szCs w:val="36"/>
          <w:lang w:val="en-US" w:eastAsia="zh-CN"/>
        </w:rPr>
        <w:t>19001</w:t>
      </w:r>
      <w:r>
        <w:rPr>
          <w:rFonts w:hint="default" w:ascii="宋体" w:hAnsi="宋体" w:cs="宋体"/>
          <w:b/>
          <w:bCs/>
          <w:color w:val="auto"/>
          <w:sz w:val="36"/>
          <w:szCs w:val="36"/>
          <w:lang w:val="en-GB" w:eastAsia="zh-CN"/>
        </w:rPr>
        <w:t>-2</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cs="宋体"/>
          <w:b/>
          <w:bCs/>
          <w:color w:val="auto"/>
          <w:sz w:val="36"/>
          <w:szCs w:val="36"/>
          <w:lang w:val="en-US" w:eastAsia="zh-CN"/>
        </w:rPr>
        <w:t>9</w:t>
      </w:r>
      <w:r>
        <w:rPr>
          <w:rFonts w:hint="default" w:ascii="宋体" w:hAnsi="宋体" w:cs="宋体"/>
          <w:b/>
          <w:bCs/>
          <w:color w:val="auto"/>
          <w:sz w:val="36"/>
          <w:szCs w:val="36"/>
          <w:lang w:val="en-GB" w:eastAsia="zh-CN"/>
        </w:rPr>
        <w:t>011-2</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采购单位：许昌市曹魏古城开发建设有限公司</w:t>
      </w:r>
    </w:p>
    <w:p>
      <w:pPr>
        <w:ind w:firstLine="1084" w:firstLineChars="300"/>
        <w:rPr>
          <w:rFonts w:hint="eastAsia" w:ascii="宋体" w:hAnsi="宋体" w:cs="宋体"/>
          <w:b/>
          <w:bCs/>
          <w:color w:val="auto"/>
          <w:sz w:val="36"/>
          <w:szCs w:val="36"/>
          <w:lang w:eastAsia="zh-CN"/>
        </w:rPr>
      </w:pP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年</w:t>
      </w:r>
      <w:r>
        <w:rPr>
          <w:rFonts w:hint="eastAsia" w:ascii="宋体" w:hAnsi="宋体" w:cs="宋体"/>
          <w:b/>
          <w:bCs/>
          <w:color w:val="auto"/>
          <w:sz w:val="36"/>
          <w:szCs w:val="36"/>
          <w:lang w:eastAsia="zh-CN"/>
        </w:rPr>
        <w:t>五月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8"/>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8"/>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8"/>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9001-</w:t>
      </w:r>
      <w:r>
        <w:rPr>
          <w:rFonts w:hint="default" w:ascii="宋体" w:hAnsi="宋体" w:cs="仿宋_GB2312"/>
          <w:color w:val="auto"/>
          <w:shd w:val="clear" w:color="auto" w:fill="FFFFFF"/>
          <w:lang w:val="en-GB" w:eastAsia="zh-CN"/>
        </w:rPr>
        <w:t>2</w:t>
      </w:r>
      <w:r>
        <w:rPr>
          <w:rFonts w:hint="eastAsia" w:ascii="宋体" w:hAnsi="宋体" w:eastAsia="宋体" w:cs="仿宋_GB2312"/>
          <w:color w:val="auto"/>
          <w:shd w:val="clear" w:color="auto" w:fill="FFFFFF"/>
        </w:rPr>
        <w:t>号</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9011-</w:t>
      </w:r>
      <w:r>
        <w:rPr>
          <w:rFonts w:hint="default" w:ascii="宋体" w:hAnsi="宋体" w:cs="仿宋_GB2312"/>
          <w:color w:val="auto"/>
          <w:shd w:val="clear" w:color="auto" w:fill="FFFFFF"/>
          <w:lang w:val="en-GB" w:eastAsia="zh-CN"/>
        </w:rPr>
        <w:t>2</w:t>
      </w:r>
      <w:r>
        <w:rPr>
          <w:rFonts w:hint="eastAsia" w:ascii="宋体" w:hAnsi="宋体" w:eastAsia="宋体" w:cs="仿宋_GB2312"/>
          <w:color w:val="auto"/>
          <w:shd w:val="clear" w:color="auto" w:fill="FFFFFF"/>
        </w:rPr>
        <w:t xml:space="preserve">号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扶梯8部、垂直客梯5/5</w:t>
      </w:r>
      <w:r>
        <w:rPr>
          <w:rFonts w:hint="eastAsia" w:ascii="宋体" w:hAnsi="宋体" w:cs="仿宋_GB2312"/>
          <w:color w:val="auto"/>
          <w:shd w:val="clear" w:color="auto" w:fill="FFFFFF"/>
          <w:lang w:eastAsia="zh-CN"/>
        </w:rPr>
        <w:t>共</w:t>
      </w:r>
      <w:r>
        <w:rPr>
          <w:rFonts w:hint="eastAsia" w:ascii="宋体" w:hAnsi="宋体" w:eastAsia="宋体" w:cs="仿宋_GB2312"/>
          <w:color w:val="auto"/>
          <w:shd w:val="clear" w:color="auto" w:fill="FFFFFF"/>
        </w:rPr>
        <w:t>4部、垂直客梯2/2</w:t>
      </w:r>
      <w:r>
        <w:rPr>
          <w:rFonts w:hint="eastAsia" w:ascii="宋体" w:hAnsi="宋体" w:cs="仿宋_GB2312"/>
          <w:color w:val="auto"/>
          <w:shd w:val="clear" w:color="auto" w:fill="FFFFFF"/>
          <w:lang w:eastAsia="zh-CN"/>
        </w:rPr>
        <w:t>共</w:t>
      </w:r>
      <w:r>
        <w:rPr>
          <w:rFonts w:hint="eastAsia" w:ascii="宋体" w:hAnsi="宋体" w:eastAsia="宋体" w:cs="仿宋_GB2312"/>
          <w:color w:val="auto"/>
          <w:shd w:val="clear" w:color="auto" w:fill="FFFFFF"/>
        </w:rPr>
        <w:t>2部、货梯2部。费用均包含：设备、运输、安装、技术监督部门报批和检测审核验收、配合等费用。</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五</w:t>
      </w:r>
      <w:r>
        <w:rPr>
          <w:rFonts w:hint="eastAsia" w:ascii="宋体" w:hAnsi="宋体" w:eastAsia="宋体" w:cs="仿宋_GB2312"/>
          <w:color w:val="auto"/>
          <w:shd w:val="clear" w:color="auto" w:fill="FFFFFF"/>
        </w:rPr>
        <w:t>）预算金额：3124000</w:t>
      </w:r>
      <w:r>
        <w:rPr>
          <w:rFonts w:hint="eastAsia" w:ascii="宋体" w:hAnsi="宋体" w:cs="仿宋_GB2312"/>
          <w:color w:val="auto"/>
          <w:shd w:val="clear" w:color="auto" w:fill="FFFFFF"/>
          <w:lang w:eastAsia="zh-CN"/>
        </w:rPr>
        <w:t>元</w:t>
      </w:r>
      <w:r>
        <w:rPr>
          <w:rFonts w:hint="eastAsia" w:ascii="宋体" w:hAnsi="宋体" w:eastAsia="宋体" w:cs="仿宋_GB2312"/>
          <w:color w:val="auto"/>
          <w:shd w:val="clear" w:color="auto" w:fill="FFFFFF"/>
        </w:rPr>
        <w:t>；最高限价：3124000</w:t>
      </w:r>
      <w:r>
        <w:rPr>
          <w:rFonts w:hint="eastAsia" w:ascii="宋体" w:hAnsi="宋体" w:cs="仿宋_GB2312"/>
          <w:color w:val="auto"/>
          <w:shd w:val="clear" w:color="auto" w:fill="FFFFFF"/>
          <w:lang w:eastAsia="zh-CN"/>
        </w:rPr>
        <w:t>元。</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六</w:t>
      </w:r>
      <w:r>
        <w:rPr>
          <w:rFonts w:hint="eastAsia" w:ascii="宋体" w:hAnsi="宋体" w:eastAsia="宋体" w:cs="仿宋_GB2312"/>
          <w:color w:val="auto"/>
          <w:shd w:val="clear" w:color="auto" w:fill="FFFFFF"/>
        </w:rPr>
        <w:t>）交付（服务、完工）时间：签订合同后60日历天完成</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七</w:t>
      </w:r>
      <w:r>
        <w:rPr>
          <w:rFonts w:hint="eastAsia" w:ascii="宋体" w:hAnsi="宋体" w:eastAsia="宋体" w:cs="仿宋_GB2312"/>
          <w:color w:val="auto"/>
          <w:shd w:val="clear" w:color="auto" w:fill="FFFFFF"/>
        </w:rPr>
        <w:t>）交付（服务、施工）地点：北城门3#楼</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r>
        <w:rPr>
          <w:rFonts w:hint="eastAsia" w:ascii="宋体" w:hAnsi="宋体" w:eastAsia="宋体" w:cs="仿宋_GB2312"/>
          <w:color w:val="auto"/>
          <w:shd w:val="clear" w:color="auto" w:fill="FFFFFF"/>
          <w:lang w:val="en-US" w:eastAsia="zh-CN"/>
        </w:rPr>
        <w:t>（一）具备《政府采购法》第二十二条第一款规定条件并提供相关材料。</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r>
        <w:rPr>
          <w:rFonts w:hint="eastAsia" w:ascii="宋体" w:hAnsi="宋体" w:eastAsia="宋体" w:cs="仿宋_GB2312"/>
          <w:color w:val="auto"/>
          <w:shd w:val="clear" w:color="auto" w:fill="FFFFFF"/>
          <w:lang w:val="en-US" w:eastAsia="zh-CN"/>
        </w:rPr>
        <w:t>（二）根据采购项目特殊要求，规定投标人的特定条件</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1、投标人如为制造商，应同时具备特种设备（电梯）制造许可证（乘客电梯A级）、特种设备（电梯）安装改造维修许可证（乘客电梯A级）；投标人如为代理商，应具备特种设备（电梯）安装改造维修许可证（乘客电梯A级），并有制造厂商的专项授权委托书，且所投标品牌制造厂商具有特种设备（电梯）制造许可证（乘客电梯A级）、特种设备（电梯）安装改造维修许可证（乘客电梯A级）。</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2、拟派项目经理须具有机电工程专业二级及以上注册建造师证（不含临时执业资格证书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p>
    <w:p>
      <w:pPr>
        <w:pStyle w:val="38"/>
        <w:widowControl/>
        <w:numPr>
          <w:ilvl w:val="0"/>
          <w:numId w:val="4"/>
        </w:numPr>
        <w:shd w:val="clear" w:color="auto" w:fill="FFFFFF"/>
        <w:spacing w:line="360" w:lineRule="auto"/>
        <w:ind w:firstLine="420"/>
        <w:contextualSpacing/>
        <w:jc w:val="left"/>
        <w:rPr>
          <w:rFonts w:hint="eastAsia" w:ascii="宋体" w:hAnsi="宋体" w:cs="仿宋_GB2312"/>
          <w:color w:val="auto"/>
          <w:shd w:val="clear" w:color="auto" w:fill="FFFFFF"/>
          <w:lang w:eastAsia="zh-CN"/>
        </w:rPr>
      </w:pPr>
      <w:r>
        <w:rPr>
          <w:rFonts w:ascii="宋体" w:hAnsi="宋体" w:eastAsia="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cs="仿宋_GB2312"/>
          <w:color w:val="auto"/>
          <w:shd w:val="clear" w:color="auto" w:fill="FFFFFF"/>
          <w:lang w:eastAsia="zh-CN"/>
        </w:rPr>
        <w:t>。</w:t>
      </w:r>
    </w:p>
    <w:p>
      <w:pPr>
        <w:pStyle w:val="38"/>
        <w:widowControl/>
        <w:numPr>
          <w:ilvl w:val="0"/>
          <w:numId w:val="0"/>
        </w:numPr>
        <w:shd w:val="clear" w:color="auto" w:fill="FFFFFF"/>
        <w:spacing w:line="360" w:lineRule="auto"/>
        <w:ind w:firstLine="360" w:firstLineChars="15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lang w:eastAsia="zh-CN"/>
        </w:rPr>
        <w:t>（四）本次招标不接受联合体投标。</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cs="仿宋_GB2312"/>
          <w:color w:val="auto"/>
          <w:lang w:val="en-US" w:eastAsia="zh-CN"/>
        </w:rPr>
        <w:t>6</w:t>
      </w:r>
      <w:r>
        <w:rPr>
          <w:rFonts w:hint="eastAsia" w:ascii="宋体" w:hAnsi="宋体" w:eastAsia="宋体" w:cs="仿宋_GB2312"/>
          <w:color w:val="auto"/>
        </w:rPr>
        <w:t>月</w:t>
      </w:r>
      <w:r>
        <w:rPr>
          <w:rFonts w:hint="eastAsia" w:ascii="宋体" w:hAnsi="宋体" w:cs="仿宋_GB2312"/>
          <w:color w:val="auto"/>
          <w:lang w:val="en-US" w:eastAsia="zh-CN"/>
        </w:rPr>
        <w:t>14</w:t>
      </w:r>
      <w:r>
        <w:rPr>
          <w:rFonts w:hint="eastAsia" w:ascii="宋体" w:hAnsi="宋体" w:eastAsia="宋体" w:cs="仿宋_GB2312"/>
          <w:color w:val="auto"/>
        </w:rPr>
        <w:t>日</w:t>
      </w:r>
      <w:r>
        <w:rPr>
          <w:rFonts w:hint="eastAsia" w:ascii="宋体" w:hAnsi="宋体" w:cs="仿宋_GB2312"/>
          <w:color w:val="auto"/>
          <w:lang w:val="en-US" w:eastAsia="zh-CN"/>
        </w:rPr>
        <w:t>8</w:t>
      </w:r>
      <w:r>
        <w:rPr>
          <w:rFonts w:hint="eastAsia" w:ascii="宋体" w:hAnsi="宋体" w:eastAsia="宋体" w:cs="仿宋_GB2312"/>
          <w:color w:val="auto"/>
        </w:rPr>
        <w:t>时</w:t>
      </w:r>
      <w:r>
        <w:rPr>
          <w:rFonts w:hint="eastAsia" w:ascii="宋体" w:hAnsi="宋体" w:cs="仿宋_GB2312"/>
          <w:color w:val="auto"/>
          <w:lang w:val="en-US" w:eastAsia="zh-CN"/>
        </w:rPr>
        <w:t>30</w:t>
      </w:r>
      <w:r>
        <w:rPr>
          <w:rFonts w:hint="eastAsia" w:ascii="宋体" w:hAnsi="宋体" w:eastAsia="宋体" w:cs="仿宋_GB2312"/>
          <w:color w:val="auto"/>
        </w:rPr>
        <w:t>分（北京时间），逾期提交或不符合规定的投标文件不予接受。</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lang w:val="en-GB" w:eastAsia="zh-CN"/>
        </w:rPr>
        <w:t>三</w:t>
      </w:r>
      <w:r>
        <w:rPr>
          <w:rFonts w:hint="eastAsia" w:ascii="宋体" w:hAnsi="宋体" w:eastAsia="宋体" w:cs="仿宋_GB2312"/>
          <w:color w:val="auto"/>
        </w:rPr>
        <w:t>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8"/>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8"/>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采购人：许昌市曹魏古城开发建设有限公司</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址：许昌市劳动路1012号</w:t>
      </w:r>
    </w:p>
    <w:p>
      <w:pPr>
        <w:pStyle w:val="38"/>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rPr>
        <w:t>联系人：李晶               联系电话：</w:t>
      </w:r>
      <w:r>
        <w:rPr>
          <w:rFonts w:hint="eastAsia" w:ascii="宋体" w:hAnsi="宋体" w:eastAsia="宋体" w:cs="仿宋_GB2312"/>
          <w:color w:val="auto"/>
          <w:lang w:val="en-US" w:eastAsia="zh-CN"/>
        </w:rPr>
        <w:t>0374-6060619</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eastAsia="宋体" w:cs="仿宋_GB2312"/>
          <w:color w:val="auto"/>
          <w:lang w:val="zh-CN" w:eastAsia="zh-CN"/>
        </w:rPr>
        <w:t>张良</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宋体"/>
          <w:color w:val="auto"/>
          <w:sz w:val="24"/>
          <w:szCs w:val="24"/>
          <w:lang w:val="zh-CN"/>
        </w:rPr>
        <w:t xml:space="preserve">                               许昌市曹魏古城开发建设有限公司</w:t>
      </w:r>
      <w:r>
        <w:rPr>
          <w:rFonts w:hint="eastAsia" w:ascii="宋体" w:hAnsi="宋体" w:cs="宋体"/>
          <w:color w:val="auto"/>
          <w:sz w:val="24"/>
          <w:szCs w:val="24"/>
          <w:lang w:val="en-US" w:eastAsia="zh-CN"/>
        </w:rPr>
        <w:t xml:space="preserve">    </w:t>
      </w: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 xml:space="preserve">                              二〇一</w:t>
      </w:r>
      <w:r>
        <w:rPr>
          <w:rFonts w:hint="eastAsia" w:ascii="宋体" w:hAnsi="宋体" w:cs="仿宋_GB2312"/>
          <w:color w:val="auto"/>
          <w:sz w:val="24"/>
          <w:szCs w:val="24"/>
          <w:lang w:eastAsia="zh-CN"/>
        </w:rPr>
        <w:t>九</w:t>
      </w:r>
      <w:r>
        <w:rPr>
          <w:rFonts w:hint="eastAsia" w:ascii="宋体" w:hAnsi="宋体" w:cs="仿宋_GB2312"/>
          <w:color w:val="auto"/>
          <w:sz w:val="24"/>
          <w:szCs w:val="24"/>
        </w:rPr>
        <w:t>年</w:t>
      </w:r>
      <w:r>
        <w:rPr>
          <w:rFonts w:hint="eastAsia" w:ascii="宋体" w:hAnsi="宋体" w:cs="仿宋_GB2312"/>
          <w:color w:val="auto"/>
          <w:sz w:val="24"/>
          <w:szCs w:val="24"/>
          <w:lang w:val="en-GB" w:eastAsia="zh-CN"/>
        </w:rPr>
        <w:t>五</w:t>
      </w:r>
      <w:r>
        <w:rPr>
          <w:rFonts w:hint="eastAsia" w:ascii="宋体" w:hAnsi="宋体" w:cs="仿宋_GB2312"/>
          <w:color w:val="auto"/>
          <w:sz w:val="24"/>
          <w:szCs w:val="24"/>
        </w:rPr>
        <w:t>月</w:t>
      </w:r>
      <w:r>
        <w:rPr>
          <w:rFonts w:hint="eastAsia" w:ascii="宋体" w:hAnsi="宋体" w:cs="仿宋_GB2312"/>
          <w:color w:val="auto"/>
          <w:sz w:val="24"/>
          <w:szCs w:val="24"/>
          <w:lang w:val="en-GB" w:eastAsia="zh-CN"/>
        </w:rPr>
        <w:t>二十三</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0"/>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0"/>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br w:type="page"/>
      </w: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1、无机房</w:t>
      </w:r>
      <w:r>
        <w:rPr>
          <w:rFonts w:hint="eastAsia" w:ascii="宋体" w:hAnsi="宋体" w:cs="宋体"/>
          <w:kern w:val="0"/>
          <w:sz w:val="24"/>
          <w:szCs w:val="24"/>
          <w:lang w:eastAsia="zh-CN"/>
        </w:rPr>
        <w:t>电</w:t>
      </w:r>
      <w:r>
        <w:rPr>
          <w:rFonts w:hint="eastAsia" w:ascii="宋体" w:hAnsi="宋体" w:cs="宋体"/>
          <w:kern w:val="0"/>
          <w:sz w:val="24"/>
          <w:szCs w:val="24"/>
        </w:rPr>
        <w:t>梯的主要参数</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1.1</w:t>
      </w:r>
      <w:r>
        <w:rPr>
          <w:rFonts w:hint="default" w:ascii="宋体" w:hAnsi="宋体" w:cs="宋体"/>
          <w:kern w:val="0"/>
          <w:sz w:val="24"/>
          <w:szCs w:val="24"/>
          <w:lang w:val="en-GB"/>
        </w:rPr>
        <w:t xml:space="preserve"> </w:t>
      </w:r>
      <w:r>
        <w:rPr>
          <w:rFonts w:hint="eastAsia" w:ascii="宋体" w:hAnsi="宋体" w:cs="宋体"/>
          <w:kern w:val="0"/>
          <w:sz w:val="24"/>
          <w:szCs w:val="24"/>
        </w:rPr>
        <w:t>控制系统：</w:t>
      </w:r>
      <w:r>
        <w:rPr>
          <w:rFonts w:hint="eastAsia" w:ascii="宋体" w:hAnsi="宋体" w:cs="宋体"/>
          <w:kern w:val="0"/>
          <w:sz w:val="24"/>
          <w:szCs w:val="24"/>
        </w:rPr>
        <w:tab/>
      </w:r>
      <w:r>
        <w:rPr>
          <w:rFonts w:hint="eastAsia" w:ascii="宋体" w:hAnsi="宋体" w:cs="宋体"/>
          <w:kern w:val="0"/>
          <w:sz w:val="24"/>
          <w:szCs w:val="24"/>
        </w:rPr>
        <w:t>微机控制系统（双32位CPU）</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1.2</w:t>
      </w:r>
      <w:r>
        <w:rPr>
          <w:rFonts w:hint="default" w:ascii="宋体" w:hAnsi="宋体" w:cs="宋体"/>
          <w:kern w:val="0"/>
          <w:sz w:val="24"/>
          <w:szCs w:val="24"/>
          <w:lang w:val="en-GB"/>
        </w:rPr>
        <w:t xml:space="preserve"> </w:t>
      </w:r>
      <w:r>
        <w:rPr>
          <w:rFonts w:hint="eastAsia" w:ascii="宋体" w:hAnsi="宋体" w:cs="宋体"/>
          <w:kern w:val="0"/>
          <w:sz w:val="24"/>
          <w:szCs w:val="24"/>
        </w:rPr>
        <w:t>拖动系统：</w:t>
      </w:r>
      <w:r>
        <w:rPr>
          <w:rFonts w:hint="eastAsia" w:ascii="宋体" w:hAnsi="宋体" w:cs="宋体"/>
          <w:kern w:val="0"/>
          <w:sz w:val="24"/>
          <w:szCs w:val="24"/>
        </w:rPr>
        <w:tab/>
      </w:r>
      <w:r>
        <w:rPr>
          <w:rFonts w:hint="eastAsia" w:ascii="宋体" w:hAnsi="宋体" w:cs="宋体"/>
          <w:kern w:val="0"/>
          <w:sz w:val="24"/>
          <w:szCs w:val="24"/>
        </w:rPr>
        <w:t>永磁同步无齿轮</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1.3</w:t>
      </w:r>
      <w:r>
        <w:rPr>
          <w:rFonts w:hint="default" w:ascii="宋体" w:hAnsi="宋体" w:cs="宋体"/>
          <w:kern w:val="0"/>
          <w:sz w:val="24"/>
          <w:szCs w:val="24"/>
          <w:lang w:val="en-GB"/>
        </w:rPr>
        <w:t xml:space="preserve"> </w:t>
      </w:r>
      <w:r>
        <w:rPr>
          <w:rFonts w:hint="eastAsia" w:ascii="宋体" w:hAnsi="宋体" w:cs="宋体"/>
          <w:kern w:val="0"/>
          <w:sz w:val="24"/>
          <w:szCs w:val="24"/>
        </w:rPr>
        <w:t>门机系统：</w:t>
      </w:r>
      <w:r>
        <w:rPr>
          <w:rFonts w:hint="eastAsia" w:ascii="宋体" w:hAnsi="宋体" w:cs="宋体"/>
          <w:kern w:val="0"/>
          <w:sz w:val="24"/>
          <w:szCs w:val="24"/>
        </w:rPr>
        <w:tab/>
      </w:r>
      <w:r>
        <w:rPr>
          <w:rFonts w:hint="eastAsia" w:ascii="宋体" w:hAnsi="宋体" w:cs="宋体"/>
          <w:kern w:val="0"/>
          <w:sz w:val="24"/>
          <w:szCs w:val="24"/>
        </w:rPr>
        <w:t>VVVF变频永磁同步门机（中分不能超过1100mm）</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1.4</w:t>
      </w:r>
      <w:r>
        <w:rPr>
          <w:rFonts w:hint="default" w:ascii="宋体" w:hAnsi="宋体" w:cs="宋体"/>
          <w:kern w:val="0"/>
          <w:sz w:val="24"/>
          <w:szCs w:val="24"/>
          <w:lang w:val="en-GB"/>
        </w:rPr>
        <w:t xml:space="preserve"> </w:t>
      </w:r>
      <w:r>
        <w:rPr>
          <w:rFonts w:hint="eastAsia" w:ascii="宋体" w:hAnsi="宋体" w:cs="宋体"/>
          <w:kern w:val="0"/>
          <w:sz w:val="24"/>
          <w:szCs w:val="24"/>
        </w:rPr>
        <w:t>驱动系统：</w:t>
      </w:r>
      <w:r>
        <w:rPr>
          <w:rFonts w:hint="eastAsia" w:ascii="宋体" w:hAnsi="宋体" w:cs="宋体"/>
          <w:kern w:val="0"/>
          <w:sz w:val="24"/>
          <w:szCs w:val="24"/>
        </w:rPr>
        <w:tab/>
      </w:r>
      <w:r>
        <w:rPr>
          <w:rFonts w:hint="eastAsia" w:ascii="宋体" w:hAnsi="宋体" w:cs="宋体"/>
          <w:kern w:val="0"/>
          <w:sz w:val="24"/>
          <w:szCs w:val="24"/>
        </w:rPr>
        <w:t>VVVF变频变压驱动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1.5</w:t>
      </w:r>
      <w:r>
        <w:rPr>
          <w:rFonts w:hint="default" w:ascii="宋体" w:hAnsi="宋体" w:cs="宋体"/>
          <w:kern w:val="0"/>
          <w:sz w:val="24"/>
          <w:szCs w:val="24"/>
          <w:lang w:val="en-GB"/>
        </w:rPr>
        <w:t xml:space="preserve"> </w:t>
      </w:r>
      <w:r>
        <w:rPr>
          <w:rFonts w:hint="eastAsia" w:ascii="宋体" w:hAnsi="宋体" w:cs="宋体"/>
          <w:kern w:val="0"/>
          <w:sz w:val="24"/>
          <w:szCs w:val="24"/>
        </w:rPr>
        <w:t xml:space="preserve">载重：     </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1.6</w:t>
      </w:r>
      <w:r>
        <w:rPr>
          <w:rFonts w:hint="default" w:ascii="宋体" w:hAnsi="宋体" w:cs="宋体"/>
          <w:kern w:val="0"/>
          <w:sz w:val="24"/>
          <w:szCs w:val="24"/>
          <w:lang w:val="en-GB"/>
        </w:rPr>
        <w:t xml:space="preserve"> </w:t>
      </w:r>
      <w:r>
        <w:rPr>
          <w:rFonts w:hint="eastAsia" w:ascii="宋体" w:hAnsi="宋体" w:cs="宋体"/>
          <w:kern w:val="0"/>
          <w:sz w:val="24"/>
          <w:szCs w:val="24"/>
        </w:rPr>
        <w:t>梯速：</w:t>
      </w:r>
      <w:r>
        <w:rPr>
          <w:rFonts w:hint="eastAsia" w:ascii="宋体" w:hAnsi="宋体" w:cs="宋体"/>
          <w:kern w:val="0"/>
          <w:sz w:val="24"/>
          <w:szCs w:val="24"/>
        </w:rPr>
        <w:tab/>
      </w:r>
      <w:r>
        <w:rPr>
          <w:rFonts w:hint="eastAsia" w:ascii="宋体" w:hAnsi="宋体" w:cs="宋体"/>
          <w:kern w:val="0"/>
          <w:sz w:val="24"/>
          <w:szCs w:val="24"/>
        </w:rPr>
        <w:t xml:space="preserve">     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1.7</w:t>
      </w:r>
      <w:r>
        <w:rPr>
          <w:rFonts w:hint="default" w:ascii="宋体" w:hAnsi="宋体" w:cs="宋体"/>
          <w:kern w:val="0"/>
          <w:sz w:val="24"/>
          <w:szCs w:val="24"/>
          <w:lang w:val="en-GB"/>
        </w:rPr>
        <w:t xml:space="preserve"> </w:t>
      </w:r>
      <w:r>
        <w:rPr>
          <w:rFonts w:hint="eastAsia" w:ascii="宋体" w:hAnsi="宋体" w:cs="宋体"/>
          <w:kern w:val="0"/>
          <w:sz w:val="24"/>
          <w:szCs w:val="24"/>
        </w:rPr>
        <w:t>层站：</w:t>
      </w:r>
      <w:r>
        <w:rPr>
          <w:rFonts w:hint="eastAsia" w:ascii="宋体" w:hAnsi="宋体" w:cs="宋体"/>
          <w:kern w:val="0"/>
          <w:sz w:val="24"/>
          <w:szCs w:val="24"/>
        </w:rPr>
        <w:tab/>
      </w:r>
      <w:r>
        <w:rPr>
          <w:rFonts w:hint="eastAsia" w:ascii="宋体" w:hAnsi="宋体" w:cs="宋体"/>
          <w:kern w:val="0"/>
          <w:sz w:val="24"/>
          <w:szCs w:val="24"/>
        </w:rPr>
        <w:t xml:space="preserve">     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1.8</w:t>
      </w:r>
      <w:r>
        <w:rPr>
          <w:rFonts w:hint="default" w:ascii="宋体" w:hAnsi="宋体" w:cs="宋体"/>
          <w:kern w:val="0"/>
          <w:sz w:val="24"/>
          <w:szCs w:val="24"/>
          <w:lang w:val="en-GB"/>
        </w:rPr>
        <w:t xml:space="preserve"> </w:t>
      </w:r>
      <w:r>
        <w:rPr>
          <w:rFonts w:hint="eastAsia" w:ascii="宋体" w:hAnsi="宋体" w:cs="宋体"/>
          <w:kern w:val="0"/>
          <w:sz w:val="24"/>
          <w:szCs w:val="24"/>
        </w:rPr>
        <w:t>提升高度：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1.9</w:t>
      </w:r>
      <w:r>
        <w:rPr>
          <w:rFonts w:hint="default" w:ascii="宋体" w:hAnsi="宋体" w:cs="宋体"/>
          <w:kern w:val="0"/>
          <w:sz w:val="24"/>
          <w:szCs w:val="24"/>
          <w:lang w:val="en-GB"/>
        </w:rPr>
        <w:t xml:space="preserve"> </w:t>
      </w:r>
      <w:r>
        <w:rPr>
          <w:rFonts w:hint="eastAsia" w:ascii="宋体" w:hAnsi="宋体" w:cs="宋体"/>
          <w:kern w:val="0"/>
          <w:sz w:val="24"/>
          <w:szCs w:val="24"/>
        </w:rPr>
        <w:t>井道尺寸（净宽×净深）：</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 xml:space="preserve">1.10 </w:t>
      </w:r>
      <w:r>
        <w:rPr>
          <w:rFonts w:hint="eastAsia" w:ascii="宋体" w:hAnsi="宋体" w:cs="宋体"/>
          <w:kern w:val="0"/>
          <w:sz w:val="24"/>
          <w:szCs w:val="24"/>
        </w:rPr>
        <w:t>轿厢尺寸（净宽×净深×净高）：根据现场实际情况</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.1</w:t>
      </w:r>
      <w:r>
        <w:rPr>
          <w:rFonts w:hint="default" w:ascii="宋体" w:hAnsi="宋体" w:cs="宋体"/>
          <w:kern w:val="0"/>
          <w:sz w:val="24"/>
          <w:szCs w:val="24"/>
          <w:lang w:val="en-GB"/>
        </w:rPr>
        <w:t xml:space="preserve">1 </w:t>
      </w:r>
      <w:r>
        <w:rPr>
          <w:rFonts w:hint="eastAsia" w:ascii="宋体" w:hAnsi="宋体" w:cs="宋体"/>
          <w:kern w:val="0"/>
          <w:sz w:val="24"/>
          <w:szCs w:val="24"/>
        </w:rPr>
        <w:t>开门尺寸（净宽×净高）：1.0m</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顶层高度：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基坑深度：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开门方式：</w:t>
      </w:r>
      <w:r>
        <w:rPr>
          <w:rFonts w:hint="eastAsia" w:ascii="宋体" w:hAnsi="宋体" w:cs="宋体"/>
          <w:kern w:val="0"/>
          <w:sz w:val="24"/>
          <w:szCs w:val="24"/>
        </w:rPr>
        <w:tab/>
      </w:r>
      <w:r>
        <w:rPr>
          <w:rFonts w:hint="eastAsia" w:ascii="宋体" w:hAnsi="宋体" w:cs="宋体"/>
          <w:kern w:val="0"/>
          <w:sz w:val="24"/>
          <w:szCs w:val="24"/>
        </w:rPr>
        <w:t>中分门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平层精度：</w:t>
      </w:r>
      <w:r>
        <w:rPr>
          <w:rFonts w:hint="eastAsia" w:ascii="宋体" w:hAnsi="宋体" w:cs="宋体"/>
          <w:kern w:val="0"/>
          <w:sz w:val="24"/>
          <w:szCs w:val="24"/>
        </w:rPr>
        <w:tab/>
      </w:r>
      <w:r>
        <w:rPr>
          <w:rFonts w:hint="eastAsia" w:ascii="宋体" w:hAnsi="宋体" w:cs="宋体"/>
          <w:kern w:val="0"/>
          <w:sz w:val="24"/>
          <w:szCs w:val="24"/>
        </w:rPr>
        <w:t xml:space="preserve">±3MM </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抗干扰能力：符合国标</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传动方式曳引媒介：钢丝绳</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井道部件表面处理工艺：表面喷塑处理</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轿厢及装潢</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9.1</w:t>
      </w:r>
      <w:r>
        <w:rPr>
          <w:rFonts w:hint="default" w:ascii="宋体" w:hAnsi="宋体" w:cs="宋体"/>
          <w:kern w:val="0"/>
          <w:sz w:val="24"/>
          <w:szCs w:val="24"/>
          <w:lang w:val="en-GB"/>
        </w:rPr>
        <w:t xml:space="preserve"> </w:t>
      </w:r>
      <w:r>
        <w:rPr>
          <w:rFonts w:hint="eastAsia" w:ascii="宋体" w:hAnsi="宋体" w:cs="宋体"/>
          <w:kern w:val="0"/>
          <w:sz w:val="24"/>
          <w:szCs w:val="24"/>
        </w:rPr>
        <w:t>轿壁：发纹不锈钢；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9.2</w:t>
      </w:r>
      <w:r>
        <w:rPr>
          <w:rFonts w:hint="default" w:ascii="宋体" w:hAnsi="宋体" w:cs="宋体"/>
          <w:kern w:val="0"/>
          <w:sz w:val="24"/>
          <w:szCs w:val="24"/>
          <w:lang w:val="en-GB"/>
        </w:rPr>
        <w:t xml:space="preserve"> </w:t>
      </w:r>
      <w:r>
        <w:rPr>
          <w:rFonts w:hint="eastAsia" w:ascii="宋体" w:hAnsi="宋体" w:cs="宋体"/>
          <w:kern w:val="0"/>
          <w:sz w:val="24"/>
          <w:szCs w:val="24"/>
        </w:rPr>
        <w:t>轿厢地板：PVC塑胶地板；</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9.3</w:t>
      </w:r>
      <w:r>
        <w:rPr>
          <w:rFonts w:hint="default" w:ascii="宋体" w:hAnsi="宋体" w:cs="宋体"/>
          <w:kern w:val="0"/>
          <w:sz w:val="24"/>
          <w:szCs w:val="24"/>
          <w:lang w:val="en-GB"/>
        </w:rPr>
        <w:t xml:space="preserve"> </w:t>
      </w:r>
      <w:r>
        <w:rPr>
          <w:rFonts w:hint="eastAsia" w:ascii="宋体" w:hAnsi="宋体" w:cs="宋体"/>
          <w:kern w:val="0"/>
          <w:sz w:val="24"/>
          <w:szCs w:val="24"/>
        </w:rPr>
        <w:t>风扇：轴流风扇；</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9.4</w:t>
      </w:r>
      <w:r>
        <w:rPr>
          <w:rFonts w:hint="default" w:ascii="宋体" w:hAnsi="宋体" w:cs="宋体"/>
          <w:kern w:val="0"/>
          <w:sz w:val="24"/>
          <w:szCs w:val="24"/>
          <w:lang w:val="en-GB"/>
        </w:rPr>
        <w:t xml:space="preserve"> </w:t>
      </w:r>
      <w:r>
        <w:rPr>
          <w:rFonts w:hint="eastAsia" w:ascii="宋体" w:hAnsi="宋体" w:cs="宋体"/>
          <w:kern w:val="0"/>
          <w:sz w:val="24"/>
          <w:szCs w:val="24"/>
        </w:rPr>
        <w:t>轿厢操纵箱：整体式操纵盘；</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9.5</w:t>
      </w:r>
      <w:r>
        <w:rPr>
          <w:rFonts w:hint="default" w:ascii="宋体" w:hAnsi="宋体" w:cs="宋体"/>
          <w:kern w:val="0"/>
          <w:sz w:val="24"/>
          <w:szCs w:val="24"/>
          <w:lang w:val="en-GB"/>
        </w:rPr>
        <w:t xml:space="preserve"> </w:t>
      </w:r>
      <w:r>
        <w:rPr>
          <w:rFonts w:hint="eastAsia" w:ascii="宋体" w:hAnsi="宋体" w:cs="宋体"/>
          <w:kern w:val="0"/>
          <w:sz w:val="24"/>
          <w:szCs w:val="24"/>
        </w:rPr>
        <w:t>按钮：微亮微动盲文按钮；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9.6</w:t>
      </w:r>
      <w:r>
        <w:rPr>
          <w:rFonts w:hint="default" w:ascii="宋体" w:hAnsi="宋体" w:cs="宋体"/>
          <w:kern w:val="0"/>
          <w:sz w:val="24"/>
          <w:szCs w:val="24"/>
          <w:lang w:val="en-GB"/>
        </w:rPr>
        <w:t xml:space="preserve"> </w:t>
      </w:r>
      <w:r>
        <w:rPr>
          <w:rFonts w:hint="eastAsia" w:ascii="宋体" w:hAnsi="宋体" w:cs="宋体"/>
          <w:kern w:val="0"/>
          <w:sz w:val="24"/>
          <w:szCs w:val="24"/>
        </w:rPr>
        <w:t>轿厢内显示：7寸液晶显示，带运行方向、楼层数字、日期；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9.7</w:t>
      </w:r>
      <w:r>
        <w:rPr>
          <w:rFonts w:hint="default" w:ascii="宋体" w:hAnsi="宋体" w:cs="宋体"/>
          <w:kern w:val="0"/>
          <w:sz w:val="24"/>
          <w:szCs w:val="24"/>
          <w:lang w:val="en-GB"/>
        </w:rPr>
        <w:t xml:space="preserve"> </w:t>
      </w:r>
      <w:r>
        <w:rPr>
          <w:rFonts w:hint="eastAsia" w:ascii="宋体" w:hAnsi="宋体" w:cs="宋体"/>
          <w:kern w:val="0"/>
          <w:sz w:val="24"/>
          <w:szCs w:val="24"/>
        </w:rPr>
        <w:t>轿顶到站钟： 配置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9.8</w:t>
      </w:r>
      <w:r>
        <w:rPr>
          <w:rFonts w:hint="default" w:ascii="宋体" w:hAnsi="宋体" w:cs="宋体"/>
          <w:kern w:val="0"/>
          <w:sz w:val="24"/>
          <w:szCs w:val="24"/>
          <w:lang w:val="en-GB"/>
        </w:rPr>
        <w:t xml:space="preserve"> </w:t>
      </w:r>
      <w:r>
        <w:rPr>
          <w:rFonts w:hint="eastAsia" w:ascii="宋体" w:hAnsi="宋体" w:cs="宋体"/>
          <w:kern w:val="0"/>
          <w:sz w:val="24"/>
          <w:szCs w:val="24"/>
        </w:rPr>
        <w:t>吊顶： 豪华型发光</w:t>
      </w:r>
      <w:r>
        <w:rPr>
          <w:rFonts w:hint="default" w:ascii="宋体" w:hAnsi="宋体" w:cs="宋体"/>
          <w:kern w:val="0"/>
          <w:sz w:val="24"/>
          <w:szCs w:val="24"/>
          <w:lang w:val="en-GB"/>
        </w:rPr>
        <w:t>LED</w:t>
      </w:r>
      <w:r>
        <w:rPr>
          <w:rFonts w:hint="eastAsia" w:ascii="宋体" w:hAnsi="宋体" w:cs="宋体"/>
          <w:kern w:val="0"/>
          <w:sz w:val="24"/>
          <w:szCs w:val="24"/>
        </w:rPr>
        <w:t>吊顶，提供装修方案供选择；</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0</w:t>
      </w:r>
      <w:r>
        <w:rPr>
          <w:rFonts w:hint="default" w:ascii="宋体" w:hAnsi="宋体" w:cs="宋体"/>
          <w:kern w:val="0"/>
          <w:sz w:val="24"/>
          <w:szCs w:val="24"/>
          <w:lang w:val="en-GB"/>
        </w:rPr>
        <w:t xml:space="preserve"> </w:t>
      </w:r>
      <w:r>
        <w:rPr>
          <w:rFonts w:hint="eastAsia" w:ascii="宋体" w:hAnsi="宋体" w:cs="宋体"/>
          <w:kern w:val="0"/>
          <w:sz w:val="24"/>
          <w:szCs w:val="24"/>
        </w:rPr>
        <w:t>轿门： 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1</w:t>
      </w:r>
      <w:r>
        <w:rPr>
          <w:rFonts w:hint="default" w:ascii="宋体" w:hAnsi="宋体" w:cs="宋体"/>
          <w:kern w:val="0"/>
          <w:sz w:val="24"/>
          <w:szCs w:val="24"/>
          <w:lang w:val="en-GB"/>
        </w:rPr>
        <w:t xml:space="preserve"> </w:t>
      </w:r>
      <w:r>
        <w:rPr>
          <w:rFonts w:hint="eastAsia" w:ascii="宋体" w:hAnsi="宋体" w:cs="宋体"/>
          <w:kern w:val="0"/>
          <w:sz w:val="24"/>
          <w:szCs w:val="24"/>
        </w:rPr>
        <w:t>门套：</w:t>
      </w:r>
      <w:r>
        <w:rPr>
          <w:rFonts w:hint="eastAsia" w:ascii="宋体" w:hAnsi="宋体" w:cs="宋体"/>
          <w:kern w:val="0"/>
          <w:sz w:val="24"/>
          <w:szCs w:val="24"/>
        </w:rPr>
        <w:tab/>
      </w:r>
      <w:r>
        <w:rPr>
          <w:rFonts w:hint="eastAsia" w:ascii="宋体" w:hAnsi="宋体" w:cs="宋体"/>
          <w:kern w:val="0"/>
          <w:sz w:val="24"/>
          <w:szCs w:val="24"/>
        </w:rPr>
        <w:t>发纹不锈钢门套；</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层门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2.1</w:t>
      </w:r>
      <w:r>
        <w:rPr>
          <w:rFonts w:hint="default" w:ascii="宋体" w:hAnsi="宋体" w:cs="宋体"/>
          <w:kern w:val="0"/>
          <w:sz w:val="24"/>
          <w:szCs w:val="24"/>
          <w:lang w:val="en-GB"/>
        </w:rPr>
        <w:t xml:space="preserve"> </w:t>
      </w:r>
      <w:r>
        <w:rPr>
          <w:rFonts w:hint="eastAsia" w:ascii="宋体" w:hAnsi="宋体" w:cs="宋体"/>
          <w:kern w:val="0"/>
          <w:sz w:val="24"/>
          <w:szCs w:val="24"/>
        </w:rPr>
        <w:t>厅门：发纹不锈钢；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2.2</w:t>
      </w:r>
      <w:r>
        <w:rPr>
          <w:rFonts w:hint="default" w:ascii="宋体" w:hAnsi="宋体" w:cs="宋体"/>
          <w:kern w:val="0"/>
          <w:sz w:val="24"/>
          <w:szCs w:val="24"/>
          <w:lang w:val="en-GB"/>
        </w:rPr>
        <w:t xml:space="preserve"> </w:t>
      </w:r>
      <w:r>
        <w:rPr>
          <w:rFonts w:hint="eastAsia" w:ascii="宋体" w:hAnsi="宋体" w:cs="宋体"/>
          <w:kern w:val="0"/>
          <w:sz w:val="24"/>
          <w:szCs w:val="24"/>
        </w:rPr>
        <w:t>外召显示：全部为液晶显示，其它楼层为LED点阵数字式楼层指 示和箭头式上下指示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.2</w:t>
      </w: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按钮 ：微亮微动盲文按钮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2.4</w:t>
      </w:r>
      <w:r>
        <w:rPr>
          <w:rFonts w:hint="default" w:ascii="宋体" w:hAnsi="宋体" w:cs="宋体"/>
          <w:kern w:val="0"/>
          <w:sz w:val="24"/>
          <w:szCs w:val="24"/>
          <w:lang w:val="en-GB"/>
        </w:rPr>
        <w:t xml:space="preserve"> </w:t>
      </w:r>
      <w:r>
        <w:rPr>
          <w:rFonts w:hint="eastAsia" w:ascii="宋体" w:hAnsi="宋体" w:cs="宋体"/>
          <w:kern w:val="0"/>
          <w:sz w:val="24"/>
          <w:szCs w:val="24"/>
        </w:rPr>
        <w:t>外召面板：镜面不锈钢；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2.5</w:t>
      </w:r>
      <w:r>
        <w:rPr>
          <w:rFonts w:hint="default" w:ascii="宋体" w:hAnsi="宋体" w:cs="宋体"/>
          <w:kern w:val="0"/>
          <w:sz w:val="24"/>
          <w:szCs w:val="24"/>
          <w:lang w:val="en-GB"/>
        </w:rPr>
        <w:t xml:space="preserve"> </w:t>
      </w:r>
      <w:r>
        <w:rPr>
          <w:rFonts w:hint="eastAsia" w:ascii="宋体" w:hAnsi="宋体" w:cs="宋体"/>
          <w:kern w:val="0"/>
          <w:sz w:val="24"/>
          <w:szCs w:val="24"/>
        </w:rPr>
        <w:t>外召种类：无底盒超薄型外召；</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操纵方式：全集选控制方式</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通讯功能：五方通话 （井道内线缆由投标方负责，超出井道的线缆由其他分包方负责）</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 xml:space="preserve">应急功能：轿厢紧急照明；火警返回基站； 停电时轿厢就近自动平层、开门。 </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服务功能：应急照明</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 轿厢照明采用LED光源</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7.1</w:t>
      </w:r>
      <w:r>
        <w:rPr>
          <w:rFonts w:hint="default" w:ascii="宋体" w:hAnsi="宋体" w:cs="宋体"/>
          <w:kern w:val="0"/>
          <w:sz w:val="24"/>
          <w:szCs w:val="24"/>
          <w:lang w:val="en-GB"/>
        </w:rPr>
        <w:t xml:space="preserve"> </w:t>
      </w:r>
      <w:r>
        <w:rPr>
          <w:rFonts w:hint="eastAsia" w:ascii="宋体" w:hAnsi="宋体" w:cs="宋体"/>
          <w:kern w:val="0"/>
          <w:sz w:val="24"/>
          <w:szCs w:val="24"/>
        </w:rPr>
        <w:t>质量要求： 电梯主控制系统要求：微电脑控制；</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7.2</w:t>
      </w:r>
      <w:r>
        <w:rPr>
          <w:rFonts w:hint="default" w:ascii="宋体" w:hAnsi="宋体" w:cs="宋体"/>
          <w:kern w:val="0"/>
          <w:sz w:val="24"/>
          <w:szCs w:val="24"/>
          <w:lang w:val="en-GB"/>
        </w:rPr>
        <w:t xml:space="preserve"> </w:t>
      </w:r>
      <w:r>
        <w:rPr>
          <w:rFonts w:hint="eastAsia" w:ascii="宋体" w:hAnsi="宋体" w:cs="宋体"/>
          <w:kern w:val="0"/>
          <w:sz w:val="24"/>
          <w:szCs w:val="24"/>
        </w:rPr>
        <w:t>载荷类型轿厢集中载荷不小于80%的额定载荷。</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7.3</w:t>
      </w:r>
      <w:r>
        <w:rPr>
          <w:rFonts w:hint="default" w:ascii="宋体" w:hAnsi="宋体" w:cs="宋体"/>
          <w:kern w:val="0"/>
          <w:sz w:val="24"/>
          <w:szCs w:val="24"/>
          <w:lang w:val="en-GB"/>
        </w:rPr>
        <w:t xml:space="preserve"> </w:t>
      </w:r>
      <w:r>
        <w:rPr>
          <w:rFonts w:hint="eastAsia" w:ascii="宋体" w:hAnsi="宋体" w:cs="宋体"/>
          <w:kern w:val="0"/>
          <w:sz w:val="24"/>
          <w:szCs w:val="24"/>
        </w:rPr>
        <w:t>随行电缆：防缠绕型电梯专用的扁平电缆。</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7.4</w:t>
      </w:r>
      <w:r>
        <w:rPr>
          <w:rFonts w:hint="default" w:ascii="宋体" w:hAnsi="宋体" w:cs="宋体"/>
          <w:kern w:val="0"/>
          <w:sz w:val="24"/>
          <w:szCs w:val="24"/>
          <w:lang w:val="en-GB"/>
        </w:rPr>
        <w:t xml:space="preserve"> </w:t>
      </w:r>
      <w:r>
        <w:rPr>
          <w:rFonts w:hint="eastAsia" w:ascii="宋体" w:hAnsi="宋体" w:cs="宋体"/>
          <w:kern w:val="0"/>
          <w:sz w:val="24"/>
          <w:szCs w:val="24"/>
        </w:rPr>
        <w:t>曳引机须采用永磁同步无齿轮曳引机。</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 室内自动扶梯主要参数：</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1</w:t>
      </w:r>
      <w:r>
        <w:rPr>
          <w:rFonts w:hint="default" w:ascii="宋体" w:hAnsi="宋体" w:cs="宋体"/>
          <w:kern w:val="0"/>
          <w:sz w:val="24"/>
          <w:szCs w:val="24"/>
          <w:lang w:val="en-GB"/>
        </w:rPr>
        <w:t xml:space="preserve"> </w:t>
      </w:r>
      <w:r>
        <w:rPr>
          <w:rFonts w:hint="eastAsia" w:ascii="宋体" w:hAnsi="宋体" w:cs="宋体"/>
          <w:kern w:val="0"/>
          <w:sz w:val="24"/>
          <w:szCs w:val="24"/>
        </w:rPr>
        <w:t>梯级宽度：1000mm；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速度：0.5m/s；</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倾角：30°；</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提升高度：4.8M；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电源规格：三相380VAC-50Hz（三相五线制）</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驱动马达：三相感应电机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操作系统：钥匙开关操作，可逆运行系统；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驱动方式：交流调压双速驱动调速；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控制方式：微机控制运行；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10</w:t>
      </w:r>
      <w:r>
        <w:rPr>
          <w:rFonts w:hint="default" w:ascii="宋体" w:hAnsi="宋体" w:cs="宋体"/>
          <w:kern w:val="0"/>
          <w:sz w:val="24"/>
          <w:szCs w:val="24"/>
          <w:lang w:val="en-GB"/>
        </w:rPr>
        <w:t xml:space="preserve"> </w:t>
      </w:r>
      <w:r>
        <w:rPr>
          <w:rFonts w:hint="eastAsia" w:ascii="宋体" w:hAnsi="宋体" w:cs="宋体"/>
          <w:kern w:val="0"/>
          <w:sz w:val="24"/>
          <w:szCs w:val="24"/>
        </w:rPr>
        <w:t>扶手带：合成橡胶；</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lang w:val="en-US" w:eastAsia="zh-CN"/>
        </w:rPr>
        <w:t>2.11</w:t>
      </w:r>
      <w:r>
        <w:rPr>
          <w:rFonts w:hint="eastAsia" w:ascii="宋体" w:hAnsi="宋体" w:cs="宋体"/>
          <w:kern w:val="0"/>
          <w:sz w:val="24"/>
          <w:szCs w:val="24"/>
        </w:rPr>
        <w:t xml:space="preserve"> 梯级：铝合金</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2.12</w:t>
      </w:r>
      <w:r>
        <w:rPr>
          <w:rFonts w:hint="eastAsia" w:ascii="宋体" w:hAnsi="宋体" w:cs="宋体"/>
          <w:kern w:val="0"/>
          <w:sz w:val="24"/>
          <w:szCs w:val="24"/>
        </w:rPr>
        <w:t>裙板、外围板：发纹不锈钢板</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2.13</w:t>
      </w:r>
      <w:r>
        <w:rPr>
          <w:rFonts w:hint="eastAsia" w:ascii="宋体" w:hAnsi="宋体" w:cs="宋体"/>
          <w:kern w:val="0"/>
          <w:sz w:val="24"/>
          <w:szCs w:val="24"/>
        </w:rPr>
        <w:t>扶梯安全装置：</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电机过热保护------温度偏高即切断电源；</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电机超速保护-----转速不在正常速度范围内即切断电源；</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采用蜗轮蜗杆设计----防逆转；</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驱动链断裂保护----一旦松或断裂即断电；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减速机移位保护-----减速机一旦螺栓松掉移位即断电；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前沿板下沉开关----一旦下沉即碰掉开关；</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梳齿板开关----梳齿夹入异物超过一定力即断电；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手指保护装置----在入口扶手带下方，夹入异物超过一定力即可断电；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梯级链保护----一旦逆转或超速，机械缓慢制动；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梯级轴下沉保护；</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围裙板触点；</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梯级链张紧触点；</w:t>
      </w:r>
    </w:p>
    <w:p>
      <w:pPr>
        <w:autoSpaceDE w:val="0"/>
        <w:autoSpaceDN w:val="0"/>
        <w:spacing w:line="360" w:lineRule="auto"/>
        <w:contextualSpacing/>
        <w:rPr>
          <w:rFonts w:hint="default" w:ascii="宋体" w:hAnsi="宋体" w:cs="宋体"/>
          <w:kern w:val="0"/>
          <w:sz w:val="24"/>
          <w:szCs w:val="24"/>
          <w:lang w:val="en-GB" w:eastAsia="zh-CN"/>
        </w:rPr>
      </w:pP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w:t>
      </w:r>
      <w:r>
        <w:rPr>
          <w:rFonts w:hint="default" w:ascii="宋体" w:hAnsi="宋体" w:cs="宋体"/>
          <w:kern w:val="0"/>
          <w:sz w:val="24"/>
          <w:szCs w:val="24"/>
          <w:lang w:val="en-GB"/>
        </w:rPr>
        <w:t>.</w:t>
      </w:r>
      <w:r>
        <w:rPr>
          <w:rFonts w:hint="eastAsia" w:ascii="宋体" w:hAnsi="宋体" w:cs="宋体"/>
          <w:kern w:val="0"/>
          <w:sz w:val="24"/>
          <w:szCs w:val="24"/>
        </w:rPr>
        <w:t>电梯的基本功能及功能描述：</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 xml:space="preserve">3.1 </w:t>
      </w:r>
      <w:r>
        <w:rPr>
          <w:rFonts w:hint="eastAsia" w:ascii="宋体" w:hAnsi="宋体" w:cs="宋体"/>
          <w:kern w:val="0"/>
          <w:sz w:val="24"/>
          <w:szCs w:val="24"/>
        </w:rPr>
        <w:t>全集选功能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轿厢内选层指令和厅外楼层召唤指令，自动优选与电梯运行方向一致的信号，并顺向依次应答的自动控制功能。</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司机运行</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由司机对电梯的选层、外呼响应、开关门等进行管理，优先确定电梯的运行方向。</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上电自动开门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每次系统通电后，轿厢在门区时，轿门自动打开。</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自动关门延时</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轿门完全打开后，保持开门状态，延时2-5秒后自动关门。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开门保持时间可调</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可按照客户的用梯要求，人性化的调整延时关门时间，方便乘客进出。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关门错误报警</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主板输出关门信号，经过一定时间门联锁未闭合，重新开门后在关门重复6次仍未接通，则停梯待修并故障报警。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门联锁保护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全部门联锁闭合，电梯方能运行。如运行中连锁断开或抖动，电梯将立即进入保护状态。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独特的门机保护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实现门区主动安全保护，防止开门状态时不良事故的发生。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本层厅外开门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电梯在本层平层后，按下召唤按钮层门将自动打开。</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10</w:t>
      </w:r>
      <w:r>
        <w:rPr>
          <w:rFonts w:hint="default" w:ascii="宋体" w:hAnsi="宋体" w:cs="宋体"/>
          <w:kern w:val="0"/>
          <w:sz w:val="24"/>
          <w:szCs w:val="24"/>
          <w:lang w:val="en-GB"/>
        </w:rPr>
        <w:t xml:space="preserve"> </w:t>
      </w:r>
      <w:r>
        <w:rPr>
          <w:rFonts w:hint="eastAsia" w:ascii="宋体" w:hAnsi="宋体" w:cs="宋体"/>
          <w:kern w:val="0"/>
          <w:sz w:val="24"/>
          <w:szCs w:val="24"/>
        </w:rPr>
        <w:t>关门按钮提前关门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自动状态下，在保持开的状态时，可以按关门按钮使门立即响应关门动作、提前关门。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11</w:t>
      </w:r>
      <w:r>
        <w:rPr>
          <w:rFonts w:hint="default" w:ascii="宋体" w:hAnsi="宋体" w:cs="宋体"/>
          <w:kern w:val="0"/>
          <w:sz w:val="24"/>
          <w:szCs w:val="24"/>
          <w:lang w:val="en-GB"/>
        </w:rPr>
        <w:t xml:space="preserve"> </w:t>
      </w:r>
      <w:r>
        <w:rPr>
          <w:rFonts w:hint="eastAsia" w:ascii="宋体" w:hAnsi="宋体" w:cs="宋体"/>
          <w:kern w:val="0"/>
          <w:sz w:val="24"/>
          <w:szCs w:val="24"/>
        </w:rPr>
        <w:t>到站自动开门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电梯选择自动运行时，每次运行到目标楼层，自动开门和关门。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12</w:t>
      </w:r>
      <w:r>
        <w:rPr>
          <w:rFonts w:hint="default" w:ascii="宋体" w:hAnsi="宋体" w:cs="宋体"/>
          <w:kern w:val="0"/>
          <w:sz w:val="24"/>
          <w:szCs w:val="24"/>
          <w:lang w:val="en-GB"/>
        </w:rPr>
        <w:t xml:space="preserve"> </w:t>
      </w:r>
      <w:r>
        <w:rPr>
          <w:rFonts w:hint="eastAsia" w:ascii="宋体" w:hAnsi="宋体" w:cs="宋体"/>
          <w:kern w:val="0"/>
          <w:sz w:val="24"/>
          <w:szCs w:val="24"/>
        </w:rPr>
        <w:t>检修运行</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电梯进入检修状态后，电梯以检修速度向上或向下运行，方便维修人员检修。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13</w:t>
      </w:r>
      <w:r>
        <w:rPr>
          <w:rFonts w:hint="default" w:ascii="宋体" w:hAnsi="宋体" w:cs="宋体"/>
          <w:kern w:val="0"/>
          <w:sz w:val="24"/>
          <w:szCs w:val="24"/>
          <w:lang w:val="en-GB"/>
        </w:rPr>
        <w:t xml:space="preserve"> </w:t>
      </w:r>
      <w:r>
        <w:rPr>
          <w:rFonts w:hint="eastAsia" w:ascii="宋体" w:hAnsi="宋体" w:cs="宋体"/>
          <w:kern w:val="0"/>
          <w:sz w:val="24"/>
          <w:szCs w:val="24"/>
        </w:rPr>
        <w:t>慢速自救运行</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当电梯处于非检修状态下，未停在平层区。此时只要符合启动安全要求，电梯将自动以慢速运行至平层区，开门放人。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14</w:t>
      </w:r>
      <w:r>
        <w:rPr>
          <w:rFonts w:hint="default" w:ascii="宋体" w:hAnsi="宋体" w:cs="宋体"/>
          <w:kern w:val="0"/>
          <w:sz w:val="24"/>
          <w:szCs w:val="24"/>
          <w:lang w:val="en-GB"/>
        </w:rPr>
        <w:t xml:space="preserve"> </w:t>
      </w:r>
      <w:r>
        <w:rPr>
          <w:rFonts w:hint="eastAsia" w:ascii="宋体" w:hAnsi="宋体" w:cs="宋体"/>
          <w:kern w:val="0"/>
          <w:sz w:val="24"/>
          <w:szCs w:val="24"/>
        </w:rPr>
        <w:t>井道自学习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在电梯高速运行前，起动系统的井道学习功能，学习井道内各种数据（层高，保护开关位置，减速开关位置等）并永久保存这些运行数据。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15</w:t>
      </w:r>
      <w:r>
        <w:rPr>
          <w:rFonts w:hint="default" w:ascii="宋体" w:hAnsi="宋体" w:cs="宋体"/>
          <w:kern w:val="0"/>
          <w:sz w:val="24"/>
          <w:szCs w:val="24"/>
          <w:lang w:val="en-GB"/>
        </w:rPr>
        <w:t xml:space="preserve"> </w:t>
      </w:r>
      <w:r>
        <w:rPr>
          <w:rFonts w:hint="eastAsia" w:ascii="宋体" w:hAnsi="宋体" w:cs="宋体"/>
          <w:kern w:val="0"/>
          <w:sz w:val="24"/>
          <w:szCs w:val="24"/>
        </w:rPr>
        <w:t>外召按钮嵌入自诊断</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若某一外召按钮按下持续时间超过设定时间，系统则认为该按钮嵌入（不能复位），对该层外召不予登记，对应的厅外显示屏不断闪烁报警。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16</w:t>
      </w:r>
      <w:r>
        <w:rPr>
          <w:rFonts w:hint="default" w:ascii="宋体" w:hAnsi="宋体" w:cs="宋体"/>
          <w:kern w:val="0"/>
          <w:sz w:val="24"/>
          <w:szCs w:val="24"/>
          <w:lang w:val="en-GB"/>
        </w:rPr>
        <w:t xml:space="preserve"> </w:t>
      </w:r>
      <w:r>
        <w:rPr>
          <w:rFonts w:hint="eastAsia" w:ascii="宋体" w:hAnsi="宋体" w:cs="宋体"/>
          <w:kern w:val="0"/>
          <w:sz w:val="24"/>
          <w:szCs w:val="24"/>
        </w:rPr>
        <w:t>上电自恢复</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由于停电或电源故障引起轿厢位置在两层之间，当电源恢复后轿厢将自动运行到平层位置，恢复运行。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17</w:t>
      </w:r>
      <w:r>
        <w:rPr>
          <w:rFonts w:hint="default" w:ascii="宋体" w:hAnsi="宋体" w:cs="宋体"/>
          <w:kern w:val="0"/>
          <w:sz w:val="24"/>
          <w:szCs w:val="24"/>
          <w:lang w:val="en-GB"/>
        </w:rPr>
        <w:t xml:space="preserve"> </w:t>
      </w:r>
      <w:r>
        <w:rPr>
          <w:rFonts w:hint="eastAsia" w:ascii="宋体" w:hAnsi="宋体" w:cs="宋体"/>
          <w:kern w:val="0"/>
          <w:sz w:val="24"/>
          <w:szCs w:val="24"/>
        </w:rPr>
        <w:t>WDT主动保护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主控板设有WDT保护，当监测到CPU故障或程序有故障时，WDT回路强行使主控制器输出点关闭，并使CPU复位。</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18</w:t>
      </w:r>
      <w:r>
        <w:rPr>
          <w:rFonts w:hint="default" w:ascii="宋体" w:hAnsi="宋体" w:cs="宋体"/>
          <w:kern w:val="0"/>
          <w:sz w:val="24"/>
          <w:szCs w:val="24"/>
          <w:lang w:val="en-GB"/>
        </w:rPr>
        <w:t xml:space="preserve"> </w:t>
      </w:r>
      <w:r>
        <w:rPr>
          <w:rFonts w:hint="eastAsia" w:ascii="宋体" w:hAnsi="宋体" w:cs="宋体"/>
          <w:kern w:val="0"/>
          <w:sz w:val="24"/>
          <w:szCs w:val="24"/>
        </w:rPr>
        <w:t>光幕保护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门光幕保护系统（至少128束）在门口形成一个光幕保护安全网，触动光幕，电梯关门动作立即停止，自动开门，保护乘客安全。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19</w:t>
      </w:r>
      <w:r>
        <w:rPr>
          <w:rFonts w:hint="default" w:ascii="宋体" w:hAnsi="宋体" w:cs="宋体"/>
          <w:kern w:val="0"/>
          <w:sz w:val="24"/>
          <w:szCs w:val="24"/>
          <w:lang w:val="en-GB"/>
        </w:rPr>
        <w:t xml:space="preserve"> </w:t>
      </w:r>
      <w:r>
        <w:rPr>
          <w:rFonts w:hint="eastAsia" w:ascii="宋体" w:hAnsi="宋体" w:cs="宋体"/>
          <w:kern w:val="0"/>
          <w:sz w:val="24"/>
          <w:szCs w:val="24"/>
        </w:rPr>
        <w:t>超速保护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电梯正常运行过程中，控制器监测到编码器反馈的速度大于电梯额定速度115%，这种状态维持500毫秒，电梯减速停车。重复上述动作两次后，如果没有得到修正，主控制器不再输出运行信号，故障报警。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20</w:t>
      </w:r>
      <w:r>
        <w:rPr>
          <w:rFonts w:hint="default" w:ascii="宋体" w:hAnsi="宋体" w:cs="宋体"/>
          <w:kern w:val="0"/>
          <w:sz w:val="24"/>
          <w:szCs w:val="24"/>
          <w:lang w:val="en-GB"/>
        </w:rPr>
        <w:t xml:space="preserve"> </w:t>
      </w:r>
      <w:r>
        <w:rPr>
          <w:rFonts w:hint="eastAsia" w:ascii="宋体" w:hAnsi="宋体" w:cs="宋体"/>
          <w:kern w:val="0"/>
          <w:sz w:val="24"/>
          <w:szCs w:val="24"/>
        </w:rPr>
        <w:t>超载保护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超载时不关门，超载灯亮，蜂鸣器鸣响，显示超载信息，电梯不启动。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21</w:t>
      </w:r>
      <w:r>
        <w:rPr>
          <w:rFonts w:hint="default" w:ascii="宋体" w:hAnsi="宋体" w:cs="宋体"/>
          <w:kern w:val="0"/>
          <w:sz w:val="24"/>
          <w:szCs w:val="24"/>
          <w:lang w:val="en-GB"/>
        </w:rPr>
        <w:t xml:space="preserve"> </w:t>
      </w:r>
      <w:r>
        <w:rPr>
          <w:rFonts w:hint="eastAsia" w:ascii="宋体" w:hAnsi="宋体" w:cs="宋体"/>
          <w:kern w:val="0"/>
          <w:sz w:val="24"/>
          <w:szCs w:val="24"/>
        </w:rPr>
        <w:t>逆向运行保护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检修运行时系统监测到电梯连续3秒内运行方向与指令方向不一致时，就会立即停车，故障报警。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22．防打滑保护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系统通过AB相编码器监测电梯的运行速度，如果再实际的时间内电动机运行的速度与轿厢运行速度不一致，即判断为钢丝绳打滑，立刻抱闸停车，并进入5级故障状态。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23</w:t>
      </w:r>
      <w:r>
        <w:rPr>
          <w:rFonts w:hint="default" w:ascii="宋体" w:hAnsi="宋体" w:cs="宋体"/>
          <w:kern w:val="0"/>
          <w:sz w:val="24"/>
          <w:szCs w:val="24"/>
          <w:lang w:val="en-GB"/>
        </w:rPr>
        <w:t xml:space="preserve"> </w:t>
      </w:r>
      <w:r>
        <w:rPr>
          <w:rFonts w:hint="eastAsia" w:ascii="宋体" w:hAnsi="宋体" w:cs="宋体"/>
          <w:kern w:val="0"/>
          <w:sz w:val="24"/>
          <w:szCs w:val="24"/>
        </w:rPr>
        <w:t>防终端越程保护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当电梯运行至楼层终端时，若运行减速未至预定值，系统将强迫减速，保护电梯安全运行。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24</w:t>
      </w:r>
      <w:r>
        <w:rPr>
          <w:rFonts w:hint="default" w:ascii="宋体" w:hAnsi="宋体" w:cs="宋体"/>
          <w:kern w:val="0"/>
          <w:sz w:val="24"/>
          <w:szCs w:val="24"/>
          <w:lang w:val="en-GB"/>
        </w:rPr>
        <w:t xml:space="preserve"> </w:t>
      </w:r>
      <w:r>
        <w:rPr>
          <w:rFonts w:hint="eastAsia" w:ascii="宋体" w:hAnsi="宋体" w:cs="宋体"/>
          <w:kern w:val="0"/>
          <w:sz w:val="24"/>
          <w:szCs w:val="24"/>
        </w:rPr>
        <w:t>接触器触点监测保护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系统监测电机回路接触器动作是否可靠，如发现异常，将停止电梯进入故障保护状态，并给出精准的故障类型。</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25</w:t>
      </w:r>
      <w:r>
        <w:rPr>
          <w:rFonts w:hint="default" w:ascii="宋体" w:hAnsi="宋体" w:cs="宋体"/>
          <w:kern w:val="0"/>
          <w:sz w:val="24"/>
          <w:szCs w:val="24"/>
          <w:lang w:val="en-GB"/>
        </w:rPr>
        <w:t xml:space="preserve"> </w:t>
      </w:r>
      <w:r>
        <w:rPr>
          <w:rFonts w:hint="eastAsia" w:ascii="宋体" w:hAnsi="宋体" w:cs="宋体"/>
          <w:kern w:val="0"/>
          <w:sz w:val="24"/>
          <w:szCs w:val="24"/>
        </w:rPr>
        <w:t>安全回路保护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电梯任何一个部位发生故障，安全回路断开，电梯将立刻停止运行。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26</w:t>
      </w:r>
      <w:r>
        <w:rPr>
          <w:rFonts w:hint="default" w:ascii="宋体" w:hAnsi="宋体" w:cs="宋体"/>
          <w:kern w:val="0"/>
          <w:sz w:val="24"/>
          <w:szCs w:val="24"/>
          <w:lang w:val="en-GB"/>
        </w:rPr>
        <w:t xml:space="preserve"> </w:t>
      </w:r>
      <w:r>
        <w:rPr>
          <w:rFonts w:hint="eastAsia" w:ascii="宋体" w:hAnsi="宋体" w:cs="宋体"/>
          <w:kern w:val="0"/>
          <w:sz w:val="24"/>
          <w:szCs w:val="24"/>
        </w:rPr>
        <w:t>运行超时保护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电梯运行时间超过楼层全程运行总时间，电梯将自动停梯故障报警。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27</w:t>
      </w:r>
      <w:r>
        <w:rPr>
          <w:rFonts w:hint="default" w:ascii="宋体" w:hAnsi="宋体" w:cs="宋体"/>
          <w:kern w:val="0"/>
          <w:sz w:val="24"/>
          <w:szCs w:val="24"/>
          <w:lang w:val="en-GB"/>
        </w:rPr>
        <w:t xml:space="preserve"> </w:t>
      </w:r>
      <w:r>
        <w:rPr>
          <w:rFonts w:hint="eastAsia" w:ascii="宋体" w:hAnsi="宋体" w:cs="宋体"/>
          <w:kern w:val="0"/>
          <w:sz w:val="24"/>
          <w:szCs w:val="24"/>
        </w:rPr>
        <w:t>限位保护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系统监测到限位开关动作，将立刻停止电梯运行，然后向相反方向运行，平层开门后恢复运行。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28</w:t>
      </w:r>
      <w:r>
        <w:rPr>
          <w:rFonts w:hint="default" w:ascii="宋体" w:hAnsi="宋体" w:cs="宋体"/>
          <w:kern w:val="0"/>
          <w:sz w:val="24"/>
          <w:szCs w:val="24"/>
          <w:lang w:val="en-GB"/>
        </w:rPr>
        <w:t xml:space="preserve"> </w:t>
      </w:r>
      <w:r>
        <w:rPr>
          <w:rFonts w:hint="eastAsia" w:ascii="宋体" w:hAnsi="宋体" w:cs="宋体"/>
          <w:kern w:val="0"/>
          <w:sz w:val="24"/>
          <w:szCs w:val="24"/>
        </w:rPr>
        <w:t>制动器监测保护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实时监测制动器开合状态，当制动器未按动作要求打开时，系统将禁止电梯启动。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29</w:t>
      </w:r>
      <w:r>
        <w:rPr>
          <w:rFonts w:hint="default" w:ascii="宋体" w:hAnsi="宋体" w:cs="宋体"/>
          <w:kern w:val="0"/>
          <w:sz w:val="24"/>
          <w:szCs w:val="24"/>
          <w:lang w:val="en-GB"/>
        </w:rPr>
        <w:t xml:space="preserve"> </w:t>
      </w:r>
      <w:r>
        <w:rPr>
          <w:rFonts w:hint="eastAsia" w:ascii="宋体" w:hAnsi="宋体" w:cs="宋体"/>
          <w:kern w:val="0"/>
          <w:sz w:val="24"/>
          <w:szCs w:val="24"/>
        </w:rPr>
        <w:t>变频器故障保护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系统收到变频器故障信号就紧急停车，并在有故障时防止电梯运行，故障恢复时自动恢复运行。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30</w:t>
      </w:r>
      <w:r>
        <w:rPr>
          <w:rFonts w:hint="default" w:ascii="宋体" w:hAnsi="宋体" w:cs="宋体"/>
          <w:kern w:val="0"/>
          <w:sz w:val="24"/>
          <w:szCs w:val="24"/>
          <w:lang w:val="en-GB"/>
        </w:rPr>
        <w:t xml:space="preserve"> </w:t>
      </w:r>
      <w:r>
        <w:rPr>
          <w:rFonts w:hint="eastAsia" w:ascii="宋体" w:hAnsi="宋体" w:cs="宋体"/>
          <w:kern w:val="0"/>
          <w:sz w:val="24"/>
          <w:szCs w:val="24"/>
        </w:rPr>
        <w:t>编码器信号丢失保护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电梯在运行过程中，监测到编码器信号丢失或脉冲数过少，自动停梯保护。</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31</w:t>
      </w:r>
      <w:r>
        <w:rPr>
          <w:rFonts w:hint="default" w:ascii="宋体" w:hAnsi="宋体" w:cs="宋体"/>
          <w:kern w:val="0"/>
          <w:sz w:val="24"/>
          <w:szCs w:val="24"/>
          <w:lang w:val="en-GB"/>
        </w:rPr>
        <w:t xml:space="preserve"> </w:t>
      </w:r>
      <w:r>
        <w:rPr>
          <w:rFonts w:hint="eastAsia" w:ascii="宋体" w:hAnsi="宋体" w:cs="宋体"/>
          <w:kern w:val="0"/>
          <w:sz w:val="24"/>
          <w:szCs w:val="24"/>
        </w:rPr>
        <w:t>电梯溜车报警</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系统监测到电梯停梯时，连续3秒钟有反馈脉冲产生，就判定电梯发生溜车故障报警。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32</w:t>
      </w:r>
      <w:r>
        <w:rPr>
          <w:rFonts w:hint="default" w:ascii="宋体" w:hAnsi="宋体" w:cs="宋体"/>
          <w:kern w:val="0"/>
          <w:sz w:val="24"/>
          <w:szCs w:val="24"/>
          <w:lang w:val="en-GB"/>
        </w:rPr>
        <w:t xml:space="preserve"> </w:t>
      </w:r>
      <w:r>
        <w:rPr>
          <w:rFonts w:hint="eastAsia" w:ascii="宋体" w:hAnsi="宋体" w:cs="宋体"/>
          <w:kern w:val="0"/>
          <w:sz w:val="24"/>
          <w:szCs w:val="24"/>
        </w:rPr>
        <w:t>故障自动停靠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当电梯快速运行时发生故障，停止在非门区，在安全回路正常情况下，电梯慢速行驶至平层位置开门。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33</w:t>
      </w:r>
      <w:r>
        <w:rPr>
          <w:rFonts w:hint="default" w:ascii="宋体" w:hAnsi="宋体" w:cs="宋体"/>
          <w:kern w:val="0"/>
          <w:sz w:val="24"/>
          <w:szCs w:val="24"/>
          <w:lang w:val="en-GB"/>
        </w:rPr>
        <w:t xml:space="preserve"> </w:t>
      </w:r>
      <w:r>
        <w:rPr>
          <w:rFonts w:hint="eastAsia" w:ascii="宋体" w:hAnsi="宋体" w:cs="宋体"/>
          <w:kern w:val="0"/>
          <w:sz w:val="24"/>
          <w:szCs w:val="24"/>
        </w:rPr>
        <w:t>满载直驶</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当电梯达到额定载荷时，只响应内选，不响应外召。</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34</w:t>
      </w:r>
      <w:r>
        <w:rPr>
          <w:rFonts w:hint="default" w:ascii="宋体" w:hAnsi="宋体" w:cs="宋体"/>
          <w:kern w:val="0"/>
          <w:sz w:val="24"/>
          <w:szCs w:val="24"/>
          <w:lang w:val="en-GB"/>
        </w:rPr>
        <w:t xml:space="preserve"> </w:t>
      </w:r>
      <w:r>
        <w:rPr>
          <w:rFonts w:hint="eastAsia" w:ascii="宋体" w:hAnsi="宋体" w:cs="宋体"/>
          <w:kern w:val="0"/>
          <w:sz w:val="24"/>
          <w:szCs w:val="24"/>
        </w:rPr>
        <w:t>防捣乱功能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为避免空梯运行，通过对载重量进行逻辑判断，把不正常的指令做消号处理，避免恶作剧和轿内错误指令。</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35</w:t>
      </w:r>
      <w:r>
        <w:rPr>
          <w:rFonts w:hint="default" w:ascii="宋体" w:hAnsi="宋体" w:cs="宋体"/>
          <w:kern w:val="0"/>
          <w:sz w:val="24"/>
          <w:szCs w:val="24"/>
          <w:lang w:val="en-GB"/>
        </w:rPr>
        <w:t xml:space="preserve"> </w:t>
      </w:r>
      <w:r>
        <w:rPr>
          <w:rFonts w:hint="eastAsia" w:ascii="宋体" w:hAnsi="宋体" w:cs="宋体"/>
          <w:kern w:val="0"/>
          <w:sz w:val="24"/>
          <w:szCs w:val="24"/>
        </w:rPr>
        <w:t>不停层任意设定</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可根据客户实际需要，设定不停靠层，通过所设楼层时不停靠。</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36</w:t>
      </w:r>
      <w:r>
        <w:rPr>
          <w:rFonts w:hint="default" w:ascii="宋体" w:hAnsi="宋体" w:cs="宋体"/>
          <w:kern w:val="0"/>
          <w:sz w:val="24"/>
          <w:szCs w:val="24"/>
          <w:lang w:val="en-GB"/>
        </w:rPr>
        <w:t xml:space="preserve"> </w:t>
      </w:r>
      <w:r>
        <w:rPr>
          <w:rFonts w:hint="eastAsia" w:ascii="宋体" w:hAnsi="宋体" w:cs="宋体"/>
          <w:kern w:val="0"/>
          <w:sz w:val="24"/>
          <w:szCs w:val="24"/>
        </w:rPr>
        <w:t>换站停靠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如果电梯在持续开门8秒后，门锁仍未断开，电梯将就近平层开门放人。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37</w:t>
      </w:r>
      <w:r>
        <w:rPr>
          <w:rFonts w:hint="default" w:ascii="宋体" w:hAnsi="宋体" w:cs="宋体"/>
          <w:kern w:val="0"/>
          <w:sz w:val="24"/>
          <w:szCs w:val="24"/>
          <w:lang w:val="en-GB"/>
        </w:rPr>
        <w:t xml:space="preserve"> </w:t>
      </w:r>
      <w:r>
        <w:rPr>
          <w:rFonts w:hint="eastAsia" w:ascii="宋体" w:hAnsi="宋体" w:cs="宋体"/>
          <w:kern w:val="0"/>
          <w:sz w:val="24"/>
          <w:szCs w:val="24"/>
        </w:rPr>
        <w:t>自动返回基站</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电梯在预设时间内无召唤和任何指令时，轿厢停靠至基站，关门待梯。</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38</w:t>
      </w:r>
      <w:r>
        <w:rPr>
          <w:rFonts w:hint="default" w:ascii="宋体" w:hAnsi="宋体" w:cs="宋体"/>
          <w:kern w:val="0"/>
          <w:sz w:val="24"/>
          <w:szCs w:val="24"/>
          <w:lang w:val="en-GB"/>
        </w:rPr>
        <w:t xml:space="preserve"> </w:t>
      </w:r>
      <w:r>
        <w:rPr>
          <w:rFonts w:hint="eastAsia" w:ascii="宋体" w:hAnsi="宋体" w:cs="宋体"/>
          <w:kern w:val="0"/>
          <w:sz w:val="24"/>
          <w:szCs w:val="24"/>
        </w:rPr>
        <w:t>五方通话</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可以通过轿厢操纵盘上的对讲装置与机房、轿顶、底坑、监控中心实现语音联系或寻求帮助。</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39</w:t>
      </w:r>
      <w:r>
        <w:rPr>
          <w:rFonts w:hint="default" w:ascii="宋体" w:hAnsi="宋体" w:cs="宋体"/>
          <w:kern w:val="0"/>
          <w:sz w:val="24"/>
          <w:szCs w:val="24"/>
          <w:lang w:val="en-GB"/>
        </w:rPr>
        <w:t xml:space="preserve"> </w:t>
      </w:r>
      <w:r>
        <w:rPr>
          <w:rFonts w:hint="eastAsia" w:ascii="宋体" w:hAnsi="宋体" w:cs="宋体"/>
          <w:kern w:val="0"/>
          <w:sz w:val="24"/>
          <w:szCs w:val="24"/>
        </w:rPr>
        <w:t>到站钟提示功能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电梯减速平层过程中会鸣响到站钟，以提醒轿厢内乘客或厅外侯梯乘客电梯正在平层。</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40</w:t>
      </w:r>
      <w:r>
        <w:rPr>
          <w:rFonts w:hint="default" w:ascii="宋体" w:hAnsi="宋体" w:cs="宋体"/>
          <w:kern w:val="0"/>
          <w:sz w:val="24"/>
          <w:szCs w:val="24"/>
          <w:lang w:val="en-GB"/>
        </w:rPr>
        <w:t xml:space="preserve"> </w:t>
      </w:r>
      <w:r>
        <w:rPr>
          <w:rFonts w:hint="eastAsia" w:ascii="宋体" w:hAnsi="宋体" w:cs="宋体"/>
          <w:kern w:val="0"/>
          <w:sz w:val="24"/>
          <w:szCs w:val="24"/>
        </w:rPr>
        <w:t>再平层功能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由于乘客进出轿厢等原因引起负载变化，轿厢与地坎误差超过预设值，电梯会自动执行再平层功能，使轿厢回到准确平层位置。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41</w:t>
      </w:r>
      <w:r>
        <w:rPr>
          <w:rFonts w:hint="default" w:ascii="宋体" w:hAnsi="宋体" w:cs="宋体"/>
          <w:kern w:val="0"/>
          <w:sz w:val="24"/>
          <w:szCs w:val="24"/>
          <w:lang w:val="en-GB"/>
        </w:rPr>
        <w:t xml:space="preserve"> </w:t>
      </w:r>
      <w:r>
        <w:rPr>
          <w:rFonts w:hint="eastAsia" w:ascii="宋体" w:hAnsi="宋体" w:cs="宋体"/>
          <w:kern w:val="0"/>
          <w:sz w:val="24"/>
          <w:szCs w:val="24"/>
        </w:rPr>
        <w:t>消防员操作功能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当启动消防开关后，电梯将自动取消内选外召信号，返回消防基站，进入消防员操作状态。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42</w:t>
      </w:r>
      <w:r>
        <w:rPr>
          <w:rFonts w:hint="default" w:ascii="宋体" w:hAnsi="宋体" w:cs="宋体"/>
          <w:kern w:val="0"/>
          <w:sz w:val="24"/>
          <w:szCs w:val="24"/>
          <w:lang w:val="en-GB"/>
        </w:rPr>
        <w:t xml:space="preserve"> </w:t>
      </w:r>
      <w:r>
        <w:rPr>
          <w:rFonts w:hint="eastAsia" w:ascii="宋体" w:hAnsi="宋体" w:cs="宋体"/>
          <w:kern w:val="0"/>
          <w:sz w:val="24"/>
          <w:szCs w:val="24"/>
        </w:rPr>
        <w:t>节能功能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无人乘坐时，电梯进入待机状态，除外呼按钮微亮外，整梯其他部分不再消耗电能。有人乘坐时，电梯立即唤醒恢复正常使用。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43</w:t>
      </w:r>
      <w:r>
        <w:rPr>
          <w:rFonts w:hint="default" w:ascii="宋体" w:hAnsi="宋体" w:cs="宋体"/>
          <w:kern w:val="0"/>
          <w:sz w:val="24"/>
          <w:szCs w:val="24"/>
          <w:lang w:val="en-GB"/>
        </w:rPr>
        <w:t xml:space="preserve"> </w:t>
      </w:r>
      <w:r>
        <w:rPr>
          <w:rFonts w:hint="eastAsia" w:ascii="宋体" w:hAnsi="宋体" w:cs="宋体"/>
          <w:kern w:val="0"/>
          <w:sz w:val="24"/>
          <w:szCs w:val="24"/>
        </w:rPr>
        <w:t>门区保护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电梯在平层制动状态时，如轿厢出现轻微滑移，安全钳将动作及时制动轿厢，防止发生剪梯事故。</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44</w:t>
      </w:r>
      <w:r>
        <w:rPr>
          <w:rFonts w:hint="default" w:ascii="宋体" w:hAnsi="宋体" w:cs="宋体"/>
          <w:kern w:val="0"/>
          <w:sz w:val="24"/>
          <w:szCs w:val="24"/>
          <w:lang w:val="en-GB"/>
        </w:rPr>
        <w:t xml:space="preserve"> </w:t>
      </w:r>
      <w:r>
        <w:rPr>
          <w:rFonts w:hint="eastAsia" w:ascii="宋体" w:hAnsi="宋体" w:cs="宋体"/>
          <w:kern w:val="0"/>
          <w:sz w:val="24"/>
          <w:szCs w:val="24"/>
        </w:rPr>
        <w:t>轿门安全保护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电梯故障在非门区时，轿门防扒系统启动；主动保护轿门安全，预防因扒门逃生发生意外，主动保护乘客安全。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45</w:t>
      </w:r>
      <w:r>
        <w:rPr>
          <w:rFonts w:hint="default" w:ascii="宋体" w:hAnsi="宋体" w:cs="宋体"/>
          <w:kern w:val="0"/>
          <w:sz w:val="24"/>
          <w:szCs w:val="24"/>
          <w:lang w:val="en-GB"/>
        </w:rPr>
        <w:t xml:space="preserve"> </w:t>
      </w:r>
      <w:r>
        <w:rPr>
          <w:rFonts w:hint="eastAsia" w:ascii="宋体" w:hAnsi="宋体" w:cs="宋体"/>
          <w:kern w:val="0"/>
          <w:sz w:val="24"/>
          <w:szCs w:val="24"/>
        </w:rPr>
        <w:t>GPS远程监控功能</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电梯一旦异常，维保人员手机、制造商远程监控接收平台将会收到电梯发出的异常信息。</w:t>
      </w:r>
    </w:p>
    <w:p>
      <w:pPr>
        <w:shd w:val="solid" w:color="FFFFFF" w:fill="auto"/>
        <w:autoSpaceDN w:val="0"/>
        <w:spacing w:line="360" w:lineRule="atLeast"/>
        <w:ind w:firstLine="600"/>
        <w:rPr>
          <w:rFonts w:ascii="仿宋" w:hAnsi="仿宋" w:eastAsia="仿宋"/>
          <w:b/>
          <w:color w:val="000000"/>
          <w:sz w:val="30"/>
          <w:shd w:val="clear" w:color="auto" w:fill="FFFFFF"/>
        </w:rPr>
      </w:pPr>
      <w:r>
        <w:rPr>
          <w:rFonts w:ascii="仿宋" w:hAnsi="仿宋" w:eastAsia="仿宋"/>
          <w:b/>
          <w:color w:val="000000"/>
          <w:sz w:val="30"/>
          <w:shd w:val="clear" w:color="auto" w:fill="FFFFFF"/>
        </w:rPr>
        <w:t>（</w:t>
      </w:r>
      <w:r>
        <w:rPr>
          <w:rFonts w:hint="eastAsia" w:ascii="仿宋" w:hAnsi="仿宋" w:eastAsia="仿宋"/>
          <w:b/>
          <w:color w:val="000000"/>
          <w:sz w:val="30"/>
          <w:shd w:val="clear" w:color="auto" w:fill="FFFFFF"/>
        </w:rPr>
        <w:t>三</w:t>
      </w:r>
      <w:r>
        <w:rPr>
          <w:rFonts w:ascii="仿宋" w:hAnsi="仿宋" w:eastAsia="仿宋"/>
          <w:b/>
          <w:color w:val="000000"/>
          <w:sz w:val="30"/>
          <w:shd w:val="clear" w:color="auto" w:fill="FFFFFF"/>
        </w:rPr>
        <w:t>）采购清单</w:t>
      </w:r>
    </w:p>
    <w:tbl>
      <w:tblPr>
        <w:tblStyle w:val="16"/>
        <w:tblW w:w="900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80"/>
        <w:gridCol w:w="2955"/>
        <w:gridCol w:w="1050"/>
        <w:gridCol w:w="117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序号</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货物名称</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技术规格及主要参数</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单位</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数量</w:t>
            </w:r>
          </w:p>
        </w:tc>
        <w:tc>
          <w:tcPr>
            <w:tcW w:w="1665" w:type="dxa"/>
            <w:shd w:val="solid" w:color="FFFFFF" w:fill="auto"/>
            <w:noWrap w:val="0"/>
            <w:tcMar>
              <w:top w:w="0" w:type="dxa"/>
              <w:bottom w:w="0" w:type="dxa"/>
            </w:tcMar>
            <w:vAlign w:val="top"/>
          </w:tcPr>
          <w:p/>
          <w:p>
            <w:pPr>
              <w:jc w:val="center"/>
            </w:pPr>
            <w:r>
              <w:rPr>
                <w:rFonts w:ascii="仿宋" w:hAnsi="仿宋" w:eastAsia="仿宋"/>
                <w:b/>
                <w:color w:val="000000"/>
                <w:sz w:val="24"/>
                <w:shd w:val="clear" w:color="auto" w:fill="FFFFFF"/>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1</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both"/>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无机房客梯兼可载货兼无障碍</w:t>
            </w:r>
            <w:r>
              <w:rPr>
                <w:rFonts w:ascii="仿宋" w:hAnsi="仿宋" w:eastAsia="仿宋"/>
                <w:color w:val="000000"/>
                <w:sz w:val="24"/>
                <w:shd w:val="clear" w:color="auto" w:fill="FFFFFF"/>
              </w:rPr>
              <w:t xml:space="preserve"> </w:t>
            </w:r>
          </w:p>
        </w:tc>
        <w:tc>
          <w:tcPr>
            <w:tcW w:w="2955" w:type="dxa"/>
            <w:shd w:val="solid" w:color="FFFFFF" w:fill="auto"/>
            <w:noWrap w:val="0"/>
            <w:tcMar>
              <w:top w:w="0" w:type="dxa"/>
              <w:left w:w="105" w:type="dxa"/>
              <w:bottom w:w="0" w:type="dxa"/>
              <w:right w:w="105" w:type="dxa"/>
            </w:tcMar>
            <w:vAlign w:val="center"/>
          </w:tcPr>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层站：5/5/5</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梯速：1.5m/s</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载重：1800kg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井道尺寸（宽×深）/mm:2700×2400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顶层净高/mm：＞7100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提升高度：/m：19.85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 xml:space="preserve"> </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2</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无机房客梯兼无障碍</w:t>
            </w:r>
          </w:p>
        </w:tc>
        <w:tc>
          <w:tcPr>
            <w:tcW w:w="2955" w:type="dxa"/>
            <w:shd w:val="solid" w:color="FFFFFF" w:fill="auto"/>
            <w:noWrap w:val="0"/>
            <w:tcMar>
              <w:top w:w="0" w:type="dxa"/>
              <w:left w:w="105" w:type="dxa"/>
              <w:bottom w:w="0" w:type="dxa"/>
              <w:right w:w="105" w:type="dxa"/>
            </w:tcMar>
            <w:vAlign w:val="center"/>
          </w:tcPr>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层站：5/5/5</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梯速：1.5m/s</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载重：1150kg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井道尺寸（宽×深）/mm:2600×2200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顶层净高/mm：＞7100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提升高度：/m：19.85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 xml:space="preserve"> </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无机房客梯兼无障碍</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rPr>
                <w:rFonts w:hint="eastAsia" w:ascii="仿宋" w:hAnsi="仿宋" w:eastAsia="仿宋" w:cs="仿宋"/>
                <w:sz w:val="24"/>
                <w:szCs w:val="24"/>
              </w:rPr>
            </w:pPr>
            <w:r>
              <w:rPr>
                <w:rFonts w:hint="eastAsia" w:ascii="仿宋" w:hAnsi="仿宋" w:eastAsia="仿宋" w:cs="仿宋"/>
                <w:sz w:val="24"/>
                <w:szCs w:val="24"/>
              </w:rPr>
              <w:t>层站：5/5/5</w:t>
            </w:r>
          </w:p>
          <w:p>
            <w:pPr>
              <w:pStyle w:val="2"/>
              <w:ind w:firstLine="0" w:firstLineChars="0"/>
              <w:rPr>
                <w:rFonts w:hint="eastAsia" w:ascii="仿宋" w:hAnsi="仿宋" w:eastAsia="仿宋" w:cs="仿宋"/>
                <w:sz w:val="24"/>
                <w:szCs w:val="24"/>
              </w:rPr>
            </w:pPr>
            <w:r>
              <w:rPr>
                <w:rFonts w:hint="eastAsia" w:ascii="仿宋" w:hAnsi="仿宋" w:eastAsia="仿宋" w:cs="仿宋"/>
                <w:sz w:val="24"/>
                <w:szCs w:val="24"/>
              </w:rPr>
              <w:t>梯速：1.5m/s</w:t>
            </w:r>
          </w:p>
          <w:p>
            <w:pPr>
              <w:shd w:val="solid" w:color="FFFFFF" w:fill="auto"/>
              <w:autoSpaceDN w:val="0"/>
              <w:spacing w:line="360" w:lineRule="atLeast"/>
              <w:rPr>
                <w:rFonts w:hint="eastAsia" w:ascii="仿宋" w:hAnsi="仿宋" w:eastAsia="仿宋" w:cs="仿宋"/>
                <w:sz w:val="24"/>
                <w:szCs w:val="24"/>
              </w:rPr>
            </w:pPr>
            <w:r>
              <w:rPr>
                <w:rFonts w:hint="eastAsia" w:ascii="仿宋" w:hAnsi="仿宋" w:eastAsia="仿宋" w:cs="仿宋"/>
                <w:sz w:val="24"/>
                <w:szCs w:val="24"/>
              </w:rPr>
              <w:t>载重：1150kg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井道尺寸（宽×深）/mm:2800×2400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顶层净高/mm：4400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提升高度：/m：5.35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自动扶梯</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提升高度：</w:t>
            </w:r>
            <w:r>
              <w:rPr>
                <w:rFonts w:hint="eastAsia" w:ascii="仿宋" w:hAnsi="仿宋" w:eastAsia="仿宋"/>
                <w:color w:val="000000"/>
                <w:sz w:val="24"/>
                <w:shd w:val="clear" w:color="auto" w:fill="FFFFFF"/>
                <w:lang w:val="en-US" w:eastAsia="zh-CN"/>
              </w:rPr>
              <w:t>4.8m</w:t>
            </w:r>
            <w:r>
              <w:rPr>
                <w:rFonts w:hint="eastAsia" w:ascii="仿宋" w:hAnsi="仿宋" w:eastAsia="仿宋"/>
                <w:color w:val="000000"/>
                <w:sz w:val="24"/>
                <w:shd w:val="clear" w:color="auto" w:fill="FFFFFF"/>
              </w:rPr>
              <w:t>，</w:t>
            </w:r>
          </w:p>
          <w:p>
            <w:pPr>
              <w:shd w:val="solid" w:color="FFFFFF" w:fill="auto"/>
              <w:autoSpaceDN w:val="0"/>
              <w:spacing w:line="36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角度：30°，</w:t>
            </w:r>
          </w:p>
          <w:p>
            <w:pPr>
              <w:pStyle w:val="2"/>
              <w:ind w:firstLine="0" w:firstLineChars="0"/>
              <w:rPr>
                <w:rFonts w:hint="eastAsia" w:ascii="仿宋" w:hAnsi="仿宋" w:eastAsia="仿宋" w:cs="仿宋"/>
                <w:sz w:val="22"/>
                <w:szCs w:val="24"/>
              </w:rPr>
            </w:pPr>
            <w:r>
              <w:rPr>
                <w:rFonts w:hint="eastAsia" w:ascii="仿宋" w:hAnsi="仿宋" w:eastAsia="仿宋"/>
                <w:color w:val="000000"/>
                <w:sz w:val="24"/>
                <w:shd w:val="clear" w:color="auto" w:fill="FFFFFF"/>
              </w:rPr>
              <w:t>梯级宽度1000mm，梯速0.5m/s，</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8</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bl>
    <w:p>
      <w:pPr>
        <w:spacing w:line="360" w:lineRule="auto"/>
        <w:ind w:firstLine="482" w:firstLineChars="200"/>
        <w:contextualSpacing/>
        <w:rPr>
          <w:rFonts w:hint="eastAsia"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rPr>
      </w:pPr>
      <w:r>
        <w:rPr>
          <w:rFonts w:hint="eastAsia" w:ascii="宋体" w:hAnsi="宋体" w:cs="微软雅黑"/>
          <w:b/>
          <w:color w:val="auto"/>
          <w:sz w:val="24"/>
          <w:szCs w:val="24"/>
        </w:rPr>
        <w:t>★三</w:t>
      </w:r>
      <w:r>
        <w:rPr>
          <w:rFonts w:hint="eastAsia" w:ascii="宋体" w:hAnsi="宋体" w:cs="微软雅黑"/>
          <w:b/>
          <w:color w:val="auto"/>
          <w:sz w:val="24"/>
          <w:szCs w:val="24"/>
          <w:lang w:eastAsia="zh-CN"/>
        </w:rPr>
        <w:t>、</w:t>
      </w:r>
      <w:r>
        <w:rPr>
          <w:rFonts w:hint="eastAsia" w:ascii="宋体" w:hAnsi="宋体" w:cs="微软雅黑"/>
          <w:b/>
          <w:color w:val="auto"/>
          <w:sz w:val="24"/>
          <w:szCs w:val="24"/>
        </w:rPr>
        <w:t>采购标的执行标准</w:t>
      </w:r>
    </w:p>
    <w:p>
      <w:pPr>
        <w:spacing w:line="360" w:lineRule="auto"/>
        <w:ind w:firstLine="600" w:firstLineChars="250"/>
        <w:contextualSpacing/>
        <w:rPr>
          <w:rFonts w:ascii="宋体" w:hAnsi="宋体" w:cs="仿宋_GB2312"/>
          <w:sz w:val="24"/>
          <w:szCs w:val="24"/>
          <w:lang w:val="zh-CN"/>
        </w:rPr>
      </w:pPr>
      <w:r>
        <w:rPr>
          <w:rFonts w:hint="default" w:ascii="宋体" w:hAnsi="宋体" w:cs="仿宋_GB2312"/>
          <w:sz w:val="24"/>
          <w:szCs w:val="24"/>
          <w:lang w:val="en-GB"/>
        </w:rPr>
        <w:t>1</w:t>
      </w:r>
      <w:r>
        <w:rPr>
          <w:rFonts w:hint="eastAsia" w:ascii="宋体" w:hAnsi="宋体" w:cs="仿宋_GB2312"/>
          <w:sz w:val="24"/>
          <w:szCs w:val="24"/>
          <w:lang w:val="en-GB" w:eastAsia="zh-CN"/>
        </w:rPr>
        <w:t>、</w:t>
      </w:r>
      <w:r>
        <w:rPr>
          <w:rFonts w:hint="eastAsia" w:ascii="宋体" w:hAnsi="宋体" w:cs="仿宋_GB2312"/>
          <w:sz w:val="24"/>
          <w:szCs w:val="24"/>
          <w:lang w:val="zh-CN"/>
        </w:rPr>
        <w:t>电梯应适用于指定的下述工作环境和条件：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）温度：</w:t>
      </w:r>
      <w:r>
        <w:rPr>
          <w:rFonts w:ascii="宋体" w:hAnsi="宋体" w:cs="仿宋_GB2312"/>
          <w:sz w:val="24"/>
          <w:szCs w:val="24"/>
          <w:lang w:val="zh-CN"/>
        </w:rPr>
        <w:t>-5</w:t>
      </w:r>
      <w:r>
        <w:rPr>
          <w:rFonts w:hint="eastAsia" w:ascii="宋体" w:hAnsi="宋体" w:cs="仿宋_GB2312"/>
          <w:sz w:val="24"/>
          <w:szCs w:val="24"/>
          <w:lang w:val="zh-CN"/>
        </w:rPr>
        <w:t>℃</w:t>
      </w:r>
      <w:r>
        <w:rPr>
          <w:rFonts w:ascii="宋体" w:hAnsi="宋体" w:cs="仿宋_GB2312"/>
          <w:sz w:val="24"/>
          <w:szCs w:val="24"/>
          <w:lang w:val="zh-CN"/>
        </w:rPr>
        <w:t>——45</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）相对湿度：</w:t>
      </w:r>
      <w:r>
        <w:rPr>
          <w:rFonts w:ascii="宋体" w:hAnsi="宋体" w:cs="仿宋_GB2312"/>
          <w:sz w:val="24"/>
          <w:szCs w:val="24"/>
          <w:lang w:val="zh-CN"/>
        </w:rPr>
        <w:t>90%</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）消防要求：应具备消防应急返回功能；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）电源：动力电源</w:t>
      </w:r>
      <w:r>
        <w:rPr>
          <w:rFonts w:ascii="宋体" w:hAnsi="宋体" w:cs="仿宋_GB2312"/>
          <w:sz w:val="24"/>
          <w:szCs w:val="24"/>
          <w:lang w:val="zh-CN"/>
        </w:rPr>
        <w:t>—AC</w:t>
      </w:r>
      <w:r>
        <w:rPr>
          <w:rFonts w:hint="eastAsia" w:ascii="宋体" w:hAnsi="宋体" w:cs="仿宋_GB2312"/>
          <w:sz w:val="24"/>
          <w:szCs w:val="24"/>
          <w:lang w:val="zh-CN"/>
        </w:rPr>
        <w:t>三相</w:t>
      </w:r>
      <w:r>
        <w:rPr>
          <w:rFonts w:ascii="宋体" w:hAnsi="宋体" w:cs="仿宋_GB2312"/>
          <w:sz w:val="24"/>
          <w:szCs w:val="24"/>
          <w:lang w:val="zh-CN"/>
        </w:rPr>
        <w:t>380V</w:t>
      </w:r>
      <w:r>
        <w:rPr>
          <w:rFonts w:hint="eastAsia" w:ascii="宋体" w:hAnsi="宋体" w:cs="仿宋_GB2312"/>
          <w:sz w:val="24"/>
          <w:szCs w:val="24"/>
          <w:lang w:val="zh-CN"/>
        </w:rPr>
        <w:t>、</w:t>
      </w:r>
      <w:r>
        <w:rPr>
          <w:rFonts w:ascii="宋体" w:hAnsi="宋体" w:cs="仿宋_GB2312"/>
          <w:sz w:val="24"/>
          <w:szCs w:val="24"/>
          <w:lang w:val="zh-CN"/>
        </w:rPr>
        <w:t>50HZ</w:t>
      </w:r>
      <w:r>
        <w:rPr>
          <w:rFonts w:hint="eastAsia" w:ascii="宋体" w:hAnsi="宋体" w:cs="仿宋_GB2312"/>
          <w:sz w:val="24"/>
          <w:szCs w:val="24"/>
          <w:lang w:val="zh-CN"/>
        </w:rPr>
        <w:t>，照明电源</w:t>
      </w:r>
      <w:r>
        <w:rPr>
          <w:rFonts w:ascii="宋体" w:hAnsi="宋体" w:cs="仿宋_GB2312"/>
          <w:sz w:val="24"/>
          <w:szCs w:val="24"/>
          <w:lang w:val="zh-CN"/>
        </w:rPr>
        <w:t>—AC</w:t>
      </w:r>
      <w:r>
        <w:rPr>
          <w:rFonts w:hint="eastAsia" w:ascii="宋体" w:hAnsi="宋体" w:cs="仿宋_GB2312"/>
          <w:sz w:val="24"/>
          <w:szCs w:val="24"/>
          <w:lang w:val="zh-CN"/>
        </w:rPr>
        <w:t>单相</w:t>
      </w:r>
      <w:r>
        <w:rPr>
          <w:rFonts w:ascii="宋体" w:hAnsi="宋体" w:cs="仿宋_GB2312"/>
          <w:sz w:val="24"/>
          <w:szCs w:val="24"/>
          <w:lang w:val="zh-CN"/>
        </w:rPr>
        <w:t>220V</w:t>
      </w:r>
      <w:r>
        <w:rPr>
          <w:rFonts w:hint="eastAsia" w:ascii="宋体" w:hAnsi="宋体" w:cs="仿宋_GB2312"/>
          <w:sz w:val="24"/>
          <w:szCs w:val="24"/>
          <w:lang w:val="zh-CN"/>
        </w:rPr>
        <w:t>、</w:t>
      </w:r>
      <w:r>
        <w:rPr>
          <w:rFonts w:ascii="宋体" w:hAnsi="宋体" w:cs="仿宋_GB2312"/>
          <w:sz w:val="24"/>
          <w:szCs w:val="24"/>
          <w:lang w:val="zh-CN"/>
        </w:rPr>
        <w:t>50HZ</w:t>
      </w:r>
      <w:r>
        <w:rPr>
          <w:rFonts w:hint="eastAsia" w:ascii="宋体" w:hAnsi="宋体" w:cs="仿宋_GB2312"/>
          <w:sz w:val="24"/>
          <w:szCs w:val="24"/>
          <w:lang w:val="zh-CN"/>
        </w:rPr>
        <w:t>，电压允许波动范围±</w:t>
      </w:r>
      <w:r>
        <w:rPr>
          <w:rFonts w:ascii="宋体" w:hAnsi="宋体" w:cs="仿宋_GB2312"/>
          <w:sz w:val="24"/>
          <w:szCs w:val="24"/>
          <w:lang w:val="zh-CN"/>
        </w:rPr>
        <w:t>10%</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en-GB" w:eastAsia="zh-CN"/>
        </w:rPr>
        <w:t>、</w:t>
      </w:r>
      <w:r>
        <w:rPr>
          <w:rFonts w:hint="eastAsia" w:ascii="宋体" w:hAnsi="宋体" w:cs="仿宋_GB2312"/>
          <w:sz w:val="24"/>
          <w:szCs w:val="24"/>
          <w:lang w:val="zh-CN"/>
        </w:rPr>
        <w:t>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（1）《电气装置安装工程电梯电气装置施工及验收规范》：</w:t>
      </w:r>
      <w:r>
        <w:rPr>
          <w:rFonts w:ascii="宋体" w:hAnsi="宋体" w:cs="仿宋_GB2312"/>
          <w:sz w:val="24"/>
          <w:szCs w:val="24"/>
          <w:lang w:val="zh-CN"/>
        </w:rPr>
        <w:t xml:space="preserve">GB50254-96 /GB50182-93  </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）《低压开关设备和控制设备》（</w:t>
      </w:r>
      <w:r>
        <w:rPr>
          <w:rFonts w:ascii="宋体" w:hAnsi="宋体" w:cs="仿宋_GB2312"/>
          <w:sz w:val="24"/>
          <w:szCs w:val="24"/>
          <w:lang w:val="zh-CN"/>
        </w:rPr>
        <w:t>GB14048.5-93</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）《电梯技术条件》：</w:t>
      </w:r>
      <w:r>
        <w:rPr>
          <w:rFonts w:ascii="宋体" w:hAnsi="宋体" w:cs="仿宋_GB2312"/>
          <w:sz w:val="24"/>
          <w:szCs w:val="24"/>
          <w:lang w:val="zh-CN"/>
        </w:rPr>
        <w:t>GB/T10058-2009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）《电梯制造与安装安全规范》：</w:t>
      </w:r>
      <w:r>
        <w:rPr>
          <w:rFonts w:ascii="宋体" w:hAnsi="宋体" w:cs="仿宋_GB2312"/>
          <w:sz w:val="24"/>
          <w:szCs w:val="24"/>
          <w:lang w:val="zh-CN"/>
        </w:rPr>
        <w:t>GB7588</w:t>
      </w:r>
      <w:r>
        <w:rPr>
          <w:rFonts w:hint="eastAsia" w:ascii="宋体" w:hAnsi="宋体" w:cs="仿宋_GB2312"/>
          <w:sz w:val="24"/>
          <w:szCs w:val="24"/>
          <w:lang w:val="zh-CN"/>
        </w:rPr>
        <w:t>，本规范等同于欧洲标准委员会</w:t>
      </w:r>
      <w:r>
        <w:rPr>
          <w:rFonts w:ascii="宋体" w:hAnsi="宋体" w:cs="仿宋_GB2312"/>
          <w:sz w:val="24"/>
          <w:szCs w:val="24"/>
          <w:lang w:val="zh-CN"/>
        </w:rPr>
        <w:t>CEN</w:t>
      </w:r>
      <w:r>
        <w:rPr>
          <w:rFonts w:hint="eastAsia" w:ascii="宋体" w:hAnsi="宋体" w:cs="仿宋_GB2312"/>
          <w:sz w:val="24"/>
          <w:szCs w:val="24"/>
          <w:lang w:val="zh-CN"/>
        </w:rPr>
        <w:t>标准</w:t>
      </w:r>
      <w:r>
        <w:rPr>
          <w:rFonts w:ascii="宋体" w:hAnsi="宋体" w:cs="仿宋_GB2312"/>
          <w:sz w:val="24"/>
          <w:szCs w:val="24"/>
          <w:lang w:val="zh-CN"/>
        </w:rPr>
        <w:t>EN81</w:t>
      </w:r>
      <w:r>
        <w:rPr>
          <w:rFonts w:hint="eastAsia" w:ascii="宋体" w:hAnsi="宋体" w:cs="仿宋_GB2312"/>
          <w:sz w:val="24"/>
          <w:szCs w:val="24"/>
          <w:lang w:val="zh-CN"/>
        </w:rPr>
        <w:t>关于电梯制造安装标准。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5</w:t>
      </w:r>
      <w:r>
        <w:rPr>
          <w:rFonts w:hint="eastAsia" w:ascii="宋体" w:hAnsi="宋体" w:cs="仿宋_GB2312"/>
          <w:sz w:val="24"/>
          <w:szCs w:val="24"/>
          <w:lang w:val="zh-CN"/>
        </w:rPr>
        <w:t>）《电梯试验方法》：</w:t>
      </w:r>
      <w:r>
        <w:rPr>
          <w:rFonts w:ascii="宋体" w:hAnsi="宋体" w:cs="仿宋_GB2312"/>
          <w:sz w:val="24"/>
          <w:szCs w:val="24"/>
          <w:lang w:val="zh-CN"/>
        </w:rPr>
        <w:t>GB/T10059-2009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6</w:t>
      </w:r>
      <w:r>
        <w:rPr>
          <w:rFonts w:hint="eastAsia" w:ascii="宋体" w:hAnsi="宋体" w:cs="仿宋_GB2312"/>
          <w:sz w:val="24"/>
          <w:szCs w:val="24"/>
          <w:lang w:val="zh-CN"/>
        </w:rPr>
        <w:t>）《电梯安装验收规范》：</w:t>
      </w:r>
      <w:r>
        <w:rPr>
          <w:rFonts w:ascii="宋体" w:hAnsi="宋体" w:cs="仿宋_GB2312"/>
          <w:sz w:val="24"/>
          <w:szCs w:val="24"/>
          <w:lang w:val="zh-CN"/>
        </w:rPr>
        <w:t>GB10060-2011</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7</w:t>
      </w:r>
      <w:r>
        <w:rPr>
          <w:rFonts w:hint="eastAsia" w:ascii="宋体" w:hAnsi="宋体" w:cs="仿宋_GB2312"/>
          <w:sz w:val="24"/>
          <w:szCs w:val="24"/>
          <w:lang w:val="zh-CN"/>
        </w:rPr>
        <w:t>）提高在用电梯安全性的规范：</w:t>
      </w:r>
      <w:r>
        <w:rPr>
          <w:rFonts w:ascii="宋体" w:hAnsi="宋体" w:cs="仿宋_GB2312"/>
          <w:sz w:val="24"/>
          <w:szCs w:val="24"/>
          <w:lang w:val="zh-CN"/>
        </w:rPr>
        <w:t>GB24804-2009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8</w:t>
      </w:r>
      <w:r>
        <w:rPr>
          <w:rFonts w:hint="eastAsia" w:ascii="宋体" w:hAnsi="宋体" w:cs="仿宋_GB2312"/>
          <w:sz w:val="24"/>
          <w:szCs w:val="24"/>
          <w:lang w:val="zh-CN"/>
        </w:rPr>
        <w:t>）《电梯主要参数及轿厢、井道、机房的形式及尺寸》：</w:t>
      </w:r>
      <w:r>
        <w:rPr>
          <w:rFonts w:ascii="宋体" w:hAnsi="宋体" w:cs="仿宋_GB2312"/>
          <w:sz w:val="24"/>
          <w:szCs w:val="24"/>
          <w:lang w:val="zh-CN"/>
        </w:rPr>
        <w:t>GB/T7025.1-7025.2-2008</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9</w:t>
      </w:r>
      <w:r>
        <w:rPr>
          <w:rFonts w:hint="eastAsia" w:ascii="宋体" w:hAnsi="宋体" w:cs="仿宋_GB2312"/>
          <w:sz w:val="24"/>
          <w:szCs w:val="24"/>
          <w:lang w:val="zh-CN"/>
        </w:rPr>
        <w:t xml:space="preserve">） </w:t>
      </w:r>
      <w:r>
        <w:rPr>
          <w:rFonts w:ascii="宋体" w:hAnsi="宋体" w:cs="仿宋_GB2312"/>
          <w:sz w:val="24"/>
          <w:szCs w:val="24"/>
          <w:lang w:val="zh-CN"/>
        </w:rPr>
        <w:t>TSGT5001-2009</w:t>
      </w:r>
      <w:r>
        <w:rPr>
          <w:rFonts w:hint="eastAsia" w:ascii="宋体" w:hAnsi="宋体" w:cs="仿宋_GB2312"/>
          <w:sz w:val="24"/>
          <w:szCs w:val="24"/>
          <w:lang w:val="zh-CN"/>
        </w:rPr>
        <w:t>电梯使用管理与维护保养规则</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10</w:t>
      </w:r>
      <w:r>
        <w:rPr>
          <w:rFonts w:hint="eastAsia" w:ascii="宋体" w:hAnsi="宋体" w:cs="仿宋_GB2312"/>
          <w:sz w:val="24"/>
          <w:szCs w:val="24"/>
          <w:lang w:val="zh-CN"/>
        </w:rPr>
        <w:t>）</w:t>
      </w:r>
      <w:r>
        <w:rPr>
          <w:rFonts w:ascii="宋体" w:hAnsi="宋体" w:cs="仿宋_GB2312"/>
          <w:sz w:val="24"/>
          <w:szCs w:val="24"/>
          <w:lang w:val="zh-CN"/>
        </w:rPr>
        <w:t xml:space="preserve">TSGT7001-2009 </w:t>
      </w:r>
      <w:r>
        <w:rPr>
          <w:rFonts w:hint="eastAsia" w:ascii="宋体" w:hAnsi="宋体" w:cs="仿宋_GB2312"/>
          <w:sz w:val="24"/>
          <w:szCs w:val="24"/>
          <w:lang w:val="zh-CN"/>
        </w:rPr>
        <w:t>电梯监督检验和定期检验规则</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11</w:t>
      </w:r>
      <w:r>
        <w:rPr>
          <w:rFonts w:hint="eastAsia" w:ascii="宋体" w:hAnsi="宋体" w:cs="仿宋_GB2312"/>
          <w:sz w:val="24"/>
          <w:szCs w:val="24"/>
          <w:lang w:val="zh-CN"/>
        </w:rPr>
        <w:t>）</w:t>
      </w:r>
      <w:r>
        <w:rPr>
          <w:rFonts w:ascii="宋体" w:hAnsi="宋体" w:cs="仿宋_GB2312"/>
          <w:sz w:val="24"/>
          <w:szCs w:val="24"/>
          <w:lang w:val="zh-CN"/>
        </w:rPr>
        <w:t xml:space="preserve">GB 50310-2002  </w:t>
      </w:r>
      <w:r>
        <w:rPr>
          <w:rFonts w:hint="eastAsia" w:ascii="宋体" w:hAnsi="宋体" w:cs="仿宋_GB2312"/>
          <w:sz w:val="24"/>
          <w:szCs w:val="24"/>
          <w:lang w:val="zh-CN"/>
        </w:rPr>
        <w:t>电梯工程施工质量验收规范</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12</w:t>
      </w:r>
      <w:r>
        <w:rPr>
          <w:rFonts w:hint="eastAsia" w:ascii="宋体" w:hAnsi="宋体" w:cs="仿宋_GB2312"/>
          <w:sz w:val="24"/>
          <w:szCs w:val="24"/>
          <w:lang w:val="zh-CN"/>
        </w:rPr>
        <w:t>）满足</w:t>
      </w:r>
      <w:r>
        <w:rPr>
          <w:rFonts w:ascii="宋体" w:hAnsi="宋体" w:cs="仿宋_GB2312"/>
          <w:sz w:val="24"/>
          <w:szCs w:val="24"/>
          <w:lang w:val="zh-CN"/>
        </w:rPr>
        <w:t>GB/T 10058-2009,GB/T 10059-2009</w:t>
      </w:r>
      <w:r>
        <w:rPr>
          <w:rFonts w:hint="eastAsia" w:ascii="宋体" w:hAnsi="宋体" w:cs="仿宋_GB2312"/>
          <w:sz w:val="24"/>
          <w:szCs w:val="24"/>
          <w:lang w:val="zh-CN"/>
        </w:rPr>
        <w:t>验收要求。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13</w:t>
      </w:r>
      <w:r>
        <w:rPr>
          <w:rFonts w:hint="eastAsia" w:ascii="宋体" w:hAnsi="宋体" w:cs="仿宋_GB2312"/>
          <w:sz w:val="24"/>
          <w:szCs w:val="24"/>
          <w:lang w:val="zh-CN"/>
        </w:rPr>
        <w:t>）其它与垂直电梯、自动扶梯制造、安装、检验、运行、维护保养等有关的国家标准、行业标准及地方相关规定</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3、</w:t>
      </w:r>
      <w:r>
        <w:rPr>
          <w:rFonts w:ascii="宋体" w:hAnsi="宋体" w:cs="仿宋_GB2312"/>
          <w:sz w:val="24"/>
          <w:szCs w:val="24"/>
          <w:lang w:val="zh-CN"/>
        </w:rPr>
        <w:t>强制性产品认证</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4、政府强制采购的节能产品</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eastAsia="zh-CN"/>
        </w:rPr>
        <w:t xml:space="preserve"> 如采购人所采购产品为政府强制采购的节能产品，投标人所投产品的品牌及型号必须为《节能产品政府采购清单（投标截止时间前最新一期）》中的产品，并提供证明文件，否则其投标将被拒绝。</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lang w:val="zh-CN"/>
        </w:rPr>
      </w:pPr>
      <w:r>
        <w:rPr>
          <w:rFonts w:hint="eastAsia" w:ascii="宋体" w:hAnsi="宋体" w:cs="微软雅黑"/>
          <w:b/>
          <w:color w:val="auto"/>
          <w:sz w:val="24"/>
          <w:szCs w:val="24"/>
          <w:lang w:val="zh-CN"/>
        </w:rPr>
        <w:t>★四、服务标准、期限、效率等其他要求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1、中标单位中标后要求：中标单位中标后要向甲方（业主）缴纳履约保证金。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（1）缴纳金额：按中标价的5%收取履约保证金；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（2）缴纳方式：银行保函</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2、售后服务要求：投标人须对售后服务期限等做出承诺。</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3、该工程为许昌市重点工程，满足国家质量标准为合格工程，电梯中标单位竣工资料需按合格工程标准提供给当地技术监督局和招标人单位并负责报验备案。</w:t>
      </w:r>
    </w:p>
    <w:p>
      <w:pPr>
        <w:pStyle w:val="2"/>
        <w:ind w:firstLine="480" w:firstLineChars="200"/>
        <w:rPr>
          <w:rFonts w:hint="eastAsia"/>
          <w:lang w:val="en-GB"/>
        </w:rPr>
      </w:pPr>
      <w:r>
        <w:rPr>
          <w:rFonts w:hint="eastAsia" w:ascii="宋体" w:hAnsi="宋体" w:eastAsia="宋体" w:cs="宋体"/>
          <w:color w:val="auto"/>
          <w:kern w:val="0"/>
          <w:sz w:val="24"/>
          <w:szCs w:val="24"/>
          <w:lang w:val="zh-CN" w:eastAsia="zh-CN" w:bidi="ar-SA"/>
        </w:rPr>
        <w:t>4、质保期一年</w:t>
      </w:r>
      <w:r>
        <w:rPr>
          <w:rFonts w:hint="default" w:ascii="宋体" w:hAnsi="宋体" w:cs="宋体"/>
          <w:color w:val="auto"/>
          <w:kern w:val="0"/>
          <w:sz w:val="24"/>
          <w:szCs w:val="24"/>
          <w:lang w:val="en-GB" w:eastAsia="zh-CN" w:bidi="ar-SA"/>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全部安装完成后由采购人成立验收小组,按照采购合同的约定对中标人履约情况进行验收。经许昌市质量技术监督局（政府监管部门）验收并出具合格报告。验收时,按照采购合同的约定对每一项技术、服务、安全标准的履约情况进行确认。</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按照招标文件要求、投标文件响应和承诺验收</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eastAsia="宋体" w:cs="黑体"/>
          <w:b/>
          <w:bCs/>
          <w:color w:val="auto"/>
          <w:shd w:val="clear" w:color="auto" w:fill="FFFFFF"/>
          <w:lang w:eastAsia="zh-CN"/>
        </w:rPr>
        <w:t>六</w:t>
      </w:r>
      <w:r>
        <w:rPr>
          <w:rFonts w:hint="eastAsia" w:ascii="宋体" w:hAnsi="宋体" w:eastAsia="宋体" w:cs="黑体"/>
          <w:b/>
          <w:bCs/>
          <w:color w:val="auto"/>
          <w:shd w:val="clear" w:color="auto" w:fill="FFFFFF"/>
        </w:rPr>
        <w:t>、本项目预算金额3124000元。最高限价3124000</w:t>
      </w:r>
      <w:r>
        <w:rPr>
          <w:rFonts w:hint="eastAsia" w:ascii="宋体" w:hAnsi="宋体" w:eastAsia="宋体" w:cs="黑体"/>
          <w:b/>
          <w:bCs/>
          <w:color w:val="auto"/>
          <w:shd w:val="clear" w:color="auto" w:fill="FFFFFF"/>
          <w:lang w:val="zh-CN"/>
        </w:rPr>
        <w:t>元</w:t>
      </w:r>
      <w:r>
        <w:rPr>
          <w:rFonts w:hint="eastAsia" w:ascii="宋体" w:hAnsi="宋体" w:eastAsia="宋体" w:cs="宋体"/>
          <w:b/>
          <w:color w:val="auto"/>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1、支付方式：</w:t>
      </w:r>
      <w:r>
        <w:rPr>
          <w:rFonts w:hint="eastAsia" w:ascii="宋体" w:hAnsi="宋体" w:cs="宋体"/>
          <w:color w:val="auto"/>
          <w:kern w:val="0"/>
          <w:sz w:val="24"/>
          <w:szCs w:val="24"/>
          <w:lang w:val="zh-CN" w:eastAsia="zh-CN"/>
        </w:rPr>
        <w:t>银行</w:t>
      </w:r>
      <w:r>
        <w:rPr>
          <w:rFonts w:hint="eastAsia" w:ascii="宋体" w:hAnsi="宋体" w:cs="宋体"/>
          <w:color w:val="auto"/>
          <w:kern w:val="0"/>
          <w:sz w:val="24"/>
          <w:szCs w:val="24"/>
          <w:lang w:val="zh-CN"/>
        </w:rPr>
        <w:t>转帐</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2、支付时间及条件：</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（1）提货前15日付合同总价款的50%；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（2）政府质监局、质检所验收合格后7日付20%；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（3）验收合格交付使用后3个月后付合同总价款的25%，质保期满后无息退还5%质保金。（提供增值税专用发票）</w:t>
      </w: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项目名称：</w:t>
            </w:r>
            <w:r>
              <w:rPr>
                <w:rFonts w:hint="eastAsia" w:ascii="宋体" w:hAnsi="宋体" w:eastAsia="宋体" w:cs="仿宋_GB2312"/>
                <w:color w:val="auto"/>
                <w:shd w:val="clear" w:color="auto" w:fill="FFFFFF"/>
              </w:rPr>
              <w:t>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项目编号：魏都区政府采购中心 WZCG-G201</w:t>
            </w:r>
            <w:r>
              <w:rPr>
                <w:rFonts w:hint="eastAsia" w:ascii="宋体" w:hAnsi="宋体" w:cs="仿宋_GB2312"/>
                <w:color w:val="auto"/>
                <w:sz w:val="24"/>
                <w:szCs w:val="24"/>
                <w:lang w:val="en-US" w:eastAsia="zh-CN"/>
              </w:rPr>
              <w:t>9</w:t>
            </w:r>
            <w:r>
              <w:rPr>
                <w:rFonts w:hint="eastAsia" w:ascii="宋体" w:hAnsi="宋体" w:cs="仿宋_GB2312"/>
                <w:color w:val="auto"/>
                <w:sz w:val="24"/>
                <w:szCs w:val="24"/>
              </w:rPr>
              <w:t>0</w:t>
            </w:r>
            <w:r>
              <w:rPr>
                <w:rFonts w:hint="eastAsia" w:ascii="宋体" w:hAnsi="宋体" w:cs="仿宋_GB2312"/>
                <w:color w:val="auto"/>
                <w:sz w:val="24"/>
                <w:szCs w:val="24"/>
                <w:lang w:val="en-US" w:eastAsia="zh-CN"/>
              </w:rPr>
              <w:t>01</w:t>
            </w:r>
            <w:r>
              <w:rPr>
                <w:rFonts w:hint="default" w:ascii="宋体" w:hAnsi="宋体" w:cs="仿宋_GB2312"/>
                <w:color w:val="auto"/>
                <w:sz w:val="24"/>
                <w:szCs w:val="24"/>
                <w:lang w:val="en-GB" w:eastAsia="zh-CN"/>
              </w:rPr>
              <w:t>-2</w:t>
            </w:r>
            <w:r>
              <w:rPr>
                <w:rFonts w:hint="eastAsia" w:ascii="宋体" w:hAnsi="宋体" w:cs="仿宋_GB2312"/>
                <w:color w:val="auto"/>
                <w:sz w:val="24"/>
                <w:szCs w:val="24"/>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          许昌市公共资源交易中心 JZFCG-G201</w:t>
            </w:r>
            <w:r>
              <w:rPr>
                <w:rFonts w:hint="eastAsia" w:ascii="宋体" w:hAnsi="宋体" w:cs="仿宋_GB2312"/>
                <w:color w:val="auto"/>
                <w:sz w:val="24"/>
                <w:szCs w:val="24"/>
                <w:lang w:val="en-US" w:eastAsia="zh-CN"/>
              </w:rPr>
              <w:t>9011</w:t>
            </w:r>
            <w:r>
              <w:rPr>
                <w:rFonts w:hint="default" w:ascii="宋体" w:hAnsi="宋体" w:cs="仿宋_GB2312"/>
                <w:color w:val="auto"/>
                <w:sz w:val="24"/>
                <w:szCs w:val="24"/>
                <w:lang w:val="en-GB" w:eastAsia="zh-CN"/>
              </w:rPr>
              <w:t>-2</w:t>
            </w:r>
            <w:r>
              <w:rPr>
                <w:rFonts w:hint="eastAsia" w:ascii="宋体" w:hAnsi="宋体" w:cs="仿宋_GB2312"/>
                <w:color w:val="auto"/>
                <w:sz w:val="24"/>
                <w:szCs w:val="24"/>
              </w:rPr>
              <w:t xml:space="preserve">号  </w:t>
            </w:r>
          </w:p>
          <w:p>
            <w:pPr>
              <w:autoSpaceDE w:val="0"/>
              <w:autoSpaceDN w:val="0"/>
              <w:adjustRightInd w:val="0"/>
              <w:spacing w:line="360" w:lineRule="auto"/>
              <w:jc w:val="lef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项目内容：</w:t>
            </w:r>
            <w:r>
              <w:rPr>
                <w:rFonts w:hint="eastAsia" w:ascii="宋体" w:hAnsi="宋体" w:eastAsia="宋体" w:cs="仿宋_GB2312"/>
                <w:color w:val="auto"/>
                <w:shd w:val="clear" w:color="auto" w:fill="FFFFFF"/>
              </w:rPr>
              <w:t>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r>
              <w:rPr>
                <w:rFonts w:hint="eastAsia" w:ascii="宋体" w:hAnsi="宋体" w:cs="仿宋_GB2312"/>
                <w:color w:val="auto"/>
                <w:sz w:val="24"/>
                <w:szCs w:val="24"/>
                <w:lang w:eastAsia="zh-CN"/>
              </w:rPr>
              <w:t>相关采购</w:t>
            </w:r>
          </w:p>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项目地址：许昌市曹魏古城</w:t>
            </w:r>
            <w:r>
              <w:rPr>
                <w:rFonts w:hint="eastAsia" w:ascii="宋体" w:hAnsi="宋体" w:cs="仿宋_GB2312"/>
                <w:color w:val="auto"/>
                <w:sz w:val="24"/>
                <w:szCs w:val="24"/>
                <w:lang w:eastAsia="zh-CN"/>
              </w:rPr>
              <w:t>北</w:t>
            </w:r>
            <w:r>
              <w:rPr>
                <w:rFonts w:hint="eastAsia" w:ascii="宋体" w:hAnsi="宋体" w:cs="仿宋_GB2312"/>
                <w:color w:val="auto"/>
                <w:sz w:val="24"/>
                <w:szCs w:val="24"/>
              </w:rPr>
              <w:t>城门</w:t>
            </w:r>
            <w:r>
              <w:rPr>
                <w:rFonts w:hint="eastAsia" w:ascii="宋体" w:hAnsi="宋体" w:cs="仿宋_GB2312"/>
                <w:color w:val="auto"/>
                <w:sz w:val="24"/>
                <w:szCs w:val="24"/>
                <w:lang w:val="en-US" w:eastAsia="zh-CN"/>
              </w:rPr>
              <w:t>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采购人：许昌市曹魏古城开发建设有限公司</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 址：许昌市劳动路1012号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联系人：李晶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联系人：张良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default" w:ascii="宋体" w:hAnsi="宋体" w:cs="宋体"/>
                <w:bCs/>
                <w:color w:val="auto"/>
                <w:sz w:val="24"/>
                <w:szCs w:val="24"/>
                <w:lang w:val="en-GB"/>
              </w:rPr>
              <w:t>2017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pStyle w:val="38"/>
              <w:widowControl/>
              <w:shd w:val="clear" w:color="auto" w:fill="FFFFFF"/>
              <w:spacing w:line="360" w:lineRule="auto"/>
              <w:contextualSpacing/>
              <w:jc w:val="left"/>
              <w:rPr>
                <w:rFonts w:hint="eastAsia" w:ascii="宋体" w:hAnsi="宋体" w:eastAsia="宋体" w:cs="仿宋_GB2312"/>
                <w:b/>
                <w:color w:val="auto"/>
                <w:kern w:val="2"/>
                <w:sz w:val="24"/>
                <w:szCs w:val="24"/>
                <w:shd w:val="clear" w:color="auto" w:fill="FFFFFF"/>
                <w:lang w:val="en-US" w:eastAsia="zh-CN" w:bidi="ar-SA"/>
              </w:rPr>
            </w:pPr>
            <w:r>
              <w:rPr>
                <w:rFonts w:hint="eastAsia" w:ascii="宋体" w:hAnsi="宋体" w:eastAsia="宋体" w:cs="仿宋_GB2312"/>
                <w:b/>
                <w:color w:val="auto"/>
                <w:kern w:val="2"/>
                <w:sz w:val="24"/>
                <w:szCs w:val="24"/>
                <w:shd w:val="clear" w:color="auto" w:fill="FFFFFF"/>
                <w:lang w:val="en-US" w:eastAsia="zh-CN" w:bidi="ar-SA"/>
              </w:rPr>
              <w:t>七、</w:t>
            </w:r>
            <w:r>
              <w:rPr>
                <w:rFonts w:hint="eastAsia" w:ascii="宋体" w:hAnsi="宋体" w:eastAsia="宋体" w:cs="黑体"/>
                <w:b/>
                <w:bCs/>
                <w:kern w:val="2"/>
                <w:sz w:val="24"/>
                <w:szCs w:val="24"/>
                <w:lang w:val="en-US" w:eastAsia="zh-CN" w:bidi="ar-SA"/>
              </w:rPr>
              <w:t>投标人如为制造商，应同时具备特种设备（电梯）制造许可证（乘客电梯A级）、特种设备（电梯）安装改造维修许可证（乘客电梯A级）；投标人如为代理商，应同时具备特种设备（电梯）安装改造维修许可证（乘客电梯A级），并有制造厂商的专项授权委托书，且所投标品牌制造厂商具有特种设备（电梯）制造许可证（乘客电梯A级）、特种设备（电梯）安装改造维修许可证（乘客电梯A级）。</w:t>
            </w:r>
          </w:p>
          <w:p>
            <w:pPr>
              <w:pStyle w:val="38"/>
              <w:widowControl/>
              <w:shd w:val="clear" w:color="auto" w:fill="FFFFFF"/>
              <w:spacing w:line="360" w:lineRule="auto"/>
              <w:contextualSpacing/>
              <w:jc w:val="left"/>
              <w:rPr>
                <w:rFonts w:ascii="宋体" w:hAnsi="宋体" w:eastAsia="宋体" w:cs="仿宋_GB2312"/>
                <w:b/>
                <w:color w:val="auto"/>
                <w:kern w:val="2"/>
                <w:sz w:val="24"/>
                <w:szCs w:val="24"/>
                <w:shd w:val="clear" w:color="auto" w:fill="FFFFFF"/>
                <w:lang w:val="zh-CN" w:eastAsia="zh-CN" w:bidi="ar-SA"/>
              </w:rPr>
            </w:pPr>
            <w:r>
              <w:rPr>
                <w:rFonts w:hint="eastAsia" w:ascii="宋体" w:hAnsi="宋体" w:eastAsia="宋体" w:cs="仿宋_GB2312"/>
                <w:b/>
                <w:color w:val="auto"/>
                <w:kern w:val="2"/>
                <w:sz w:val="24"/>
                <w:szCs w:val="24"/>
                <w:shd w:val="clear" w:color="auto" w:fill="FFFFFF"/>
                <w:lang w:val="en-US" w:eastAsia="zh-CN" w:bidi="ar-SA"/>
              </w:rPr>
              <w:t>八、</w:t>
            </w:r>
            <w:r>
              <w:rPr>
                <w:rFonts w:hint="eastAsia" w:ascii="宋体" w:hAnsi="宋体" w:eastAsia="宋体" w:cs="黑体"/>
                <w:b/>
                <w:bCs/>
                <w:kern w:val="2"/>
                <w:sz w:val="24"/>
                <w:szCs w:val="24"/>
                <w:lang w:val="en-US" w:eastAsia="zh-CN" w:bidi="ar-SA"/>
              </w:rPr>
              <w:t>拟派项目经理须具有机电工程专业二级及以上建造师注册证（不含临时执业资格证书）。</w:t>
            </w:r>
          </w:p>
          <w:p>
            <w:pPr>
              <w:pStyle w:val="38"/>
              <w:widowControl/>
              <w:shd w:val="clear" w:color="auto" w:fill="FFFFFF"/>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九、</w:t>
            </w:r>
            <w:r>
              <w:rPr>
                <w:rFonts w:ascii="宋体" w:hAnsi="宋体" w:cs="仿宋_GB2312"/>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中国政府采购网</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 xml:space="preserve"> (www.ccgp.gov.cn)政府采购严重违法失信行为记录名单的投标人</w:t>
            </w:r>
            <w:r>
              <w:rPr>
                <w:rFonts w:hint="eastAsia" w:ascii="宋体" w:hAnsi="宋体" w:cs="仿宋_GB2312"/>
                <w:b/>
                <w:color w:val="auto"/>
                <w:sz w:val="24"/>
                <w:szCs w:val="24"/>
                <w:shd w:val="clear" w:color="auto" w:fill="FFFFFF"/>
                <w:lang w:eastAsia="zh-CN"/>
              </w:rPr>
              <w:t>；</w:t>
            </w:r>
            <w:r>
              <w:rPr>
                <w:rFonts w:hint="eastAsia" w:ascii="宋体" w:hAnsi="宋体" w:eastAsia="宋体" w:cs="仿宋_GB2312"/>
                <w:b/>
                <w:bCs/>
                <w:color w:val="auto"/>
                <w:shd w:val="clear" w:color="auto" w:fill="FFFFFF"/>
              </w:rPr>
              <w:t>“国家企业信用公示系统”网站（www.gsxt.gov.cn）严重违法失信企业名单（黑名单）的投标人</w:t>
            </w:r>
            <w:r>
              <w:rPr>
                <w:rFonts w:hint="eastAsia" w:ascii="宋体" w:hAnsi="宋体" w:cs="宋体"/>
                <w:b/>
                <w:bCs/>
                <w:color w:val="auto"/>
                <w:sz w:val="24"/>
                <w:szCs w:val="24"/>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和</w:t>
            </w:r>
            <w:r>
              <w:rPr>
                <w:rFonts w:hint="eastAsia" w:ascii="宋体" w:hAnsi="宋体" w:eastAsia="宋体" w:cs="仿宋_GB2312"/>
                <w:color w:val="auto"/>
                <w:shd w:val="clear" w:color="auto" w:fill="FFFFFF"/>
              </w:rPr>
              <w:t>“国家企业信用公示系统”网站（www.gsxt.gov.cn）</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default" w:ascii="宋体" w:hAnsi="宋体" w:cs="宋体"/>
                <w:bCs/>
                <w:color w:val="auto"/>
                <w:sz w:val="24"/>
                <w:szCs w:val="24"/>
                <w:lang w:val="en-GB"/>
              </w:rPr>
              <w:t>3124000</w:t>
            </w:r>
            <w:r>
              <w:rPr>
                <w:rFonts w:hint="eastAsia" w:ascii="宋体" w:hAnsi="宋体" w:cs="宋体"/>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bookmarkStart w:id="9" w:name="_GoBack"/>
            <w:bookmarkEnd w:id="9"/>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6</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14</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8</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lang w:val="en-GB" w:eastAsia="zh-CN"/>
              </w:rPr>
              <w:t>三</w:t>
            </w:r>
            <w:r>
              <w:rPr>
                <w:rFonts w:hint="eastAsia" w:ascii="宋体" w:hAnsi="宋体" w:cs="宋体"/>
                <w:bCs/>
                <w:color w:val="auto"/>
                <w:sz w:val="24"/>
                <w:szCs w:val="24"/>
                <w:lang w:val="zh-CN"/>
              </w:rPr>
              <w:t>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14</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金额：</w:t>
            </w:r>
            <w:r>
              <w:rPr>
                <w:rFonts w:hint="eastAsia" w:ascii="宋体" w:hAnsi="宋体" w:cs="仿宋_GB2312"/>
                <w:color w:val="auto"/>
                <w:sz w:val="24"/>
                <w:szCs w:val="24"/>
                <w:lang w:val="zh-CN" w:eastAsia="zh-CN"/>
              </w:rPr>
              <w:t>陆</w:t>
            </w:r>
            <w:r>
              <w:rPr>
                <w:rFonts w:hint="eastAsia" w:ascii="宋体" w:hAnsi="宋体" w:cs="仿宋_GB2312"/>
                <w:color w:val="auto"/>
                <w:sz w:val="24"/>
                <w:szCs w:val="24"/>
                <w:lang w:val="zh-CN"/>
              </w:rPr>
              <w:t>万贰仟元整（¥</w:t>
            </w:r>
            <w:r>
              <w:rPr>
                <w:rFonts w:hint="eastAsia" w:ascii="宋体" w:hAnsi="宋体" w:cs="仿宋_GB2312"/>
                <w:color w:val="auto"/>
                <w:sz w:val="24"/>
                <w:szCs w:val="24"/>
                <w:lang w:val="en-US" w:eastAsia="zh-CN"/>
              </w:rPr>
              <w:t>62000元</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lang w:val="zh-CN"/>
              </w:rPr>
              <w:t>http://221.14.6.70:8088/ggzy</w:t>
            </w:r>
            <w:r>
              <w:rPr>
                <w:rFonts w:hint="eastAsia"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15</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lang w:eastAsia="zh-CN"/>
              </w:rPr>
              <w:t>二</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19</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20</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sym w:font="Wingdings 2" w:char="0052"/>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sym w:font="Wingdings 2" w:char="00A3"/>
            </w: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7"/>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43"/>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自采购合同签订之日起</w:t>
      </w:r>
      <w:r>
        <w:rPr>
          <w:rFonts w:ascii="宋体" w:hAnsi="宋体" w:cs="仿宋_GB2312"/>
          <w:sz w:val="24"/>
          <w:szCs w:val="24"/>
          <w:lang w:val="zh-CN"/>
        </w:rPr>
        <w:t>5</w:t>
      </w:r>
      <w:r>
        <w:rPr>
          <w:rFonts w:hint="eastAsia" w:ascii="宋体" w:hAnsi="宋体" w:cs="仿宋_GB2312"/>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sz w:val="24"/>
          <w:szCs w:val="24"/>
          <w:lang w:eastAsia="zh-CN"/>
        </w:rPr>
        <w:t>一</w:t>
      </w:r>
      <w:r>
        <w:rPr>
          <w:rFonts w:hint="eastAsia" w:ascii="宋体" w:hAnsi="宋体" w:cs="仿宋_GB2312"/>
          <w:sz w:val="24"/>
          <w:szCs w:val="24"/>
        </w:rPr>
        <w:t>楼交易见证部办理退款手续（0374-2968027）。</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17.3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30.1.1 未按照招标文件的规定提交投标保证金的；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30.5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31.</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32</w:t>
      </w:r>
      <w:r>
        <w:rPr>
          <w:rFonts w:hint="eastAsia" w:ascii="宋体" w:hAnsi="宋体" w:cs="仿宋_GB2312"/>
          <w:b/>
          <w:sz w:val="24"/>
          <w:szCs w:val="24"/>
          <w:lang w:val="zh-CN"/>
        </w:rPr>
        <w:t>.投标文件的比较与评价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33</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4</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8</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39.</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39.1.2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41.履约保证金</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31"/>
        <w:spacing w:line="360" w:lineRule="auto"/>
        <w:ind w:firstLine="480" w:firstLineChars="200"/>
        <w:contextualSpacing/>
        <w:rPr>
          <w:rFonts w:ascii="宋体" w:hAnsi="宋体" w:eastAsia="宋体" w:cs="仿宋_GB2312"/>
          <w:szCs w:val="24"/>
        </w:rPr>
      </w:pPr>
      <w:r>
        <w:rPr>
          <w:rFonts w:hint="eastAsia" w:ascii="宋体" w:hAnsi="宋体" w:eastAsia="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szCs w:val="24"/>
        </w:rPr>
        <w:t>并加盖投标人公章的原件扫描件（或图片）</w:t>
      </w:r>
      <w:r>
        <w:rPr>
          <w:rFonts w:hint="eastAsia" w:ascii="宋体" w:hAnsi="宋体" w:eastAsia="宋体" w:cs="仿宋_GB2312"/>
          <w:szCs w:val="24"/>
          <w:lang w:val="zh-CN"/>
        </w:rPr>
        <w:t>。投标人所投其他产品若属于“节能产品政府采购清单”优先采购产品，在同等条件下，优先采购清单中的产品。</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31"/>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31"/>
        <w:spacing w:line="360" w:lineRule="auto"/>
        <w:contextualSpacing/>
        <w:rPr>
          <w:rFonts w:ascii="宋体" w:hAnsi="宋体" w:cs="仿宋_GB2312"/>
          <w:lang w:val="zh-CN"/>
        </w:rPr>
      </w:pPr>
    </w:p>
    <w:p>
      <w:pPr>
        <w:pStyle w:val="31"/>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w:t>
            </w:r>
            <w:r>
              <w:rPr>
                <w:rFonts w:hint="eastAsia" w:ascii="宋体" w:hAnsi="宋体"/>
                <w:bCs/>
                <w:sz w:val="24"/>
                <w:szCs w:val="24"/>
                <w:lang w:val="en-US" w:eastAsia="zh-CN"/>
              </w:rPr>
              <w:t>7</w:t>
            </w:r>
            <w:r>
              <w:rPr>
                <w:rFonts w:hint="eastAsia" w:ascii="宋体" w:hAnsi="宋体"/>
                <w:bCs/>
                <w:sz w:val="24"/>
                <w:szCs w:val="24"/>
              </w:rPr>
              <w:t>年度经审计的财务报告，包括资产负债表、利润表、现金流量表、所有者权益变动表及其附注；</w:t>
            </w:r>
            <w:r>
              <w:rPr>
                <w:rFonts w:hint="eastAsia" w:ascii="宋体" w:hAnsi="宋体"/>
                <w:bCs/>
                <w:color w:val="FF0000"/>
                <w:sz w:val="24"/>
                <w:szCs w:val="24"/>
              </w:rPr>
              <w:t>或</w:t>
            </w:r>
            <w:r>
              <w:rPr>
                <w:rFonts w:hint="eastAsia" w:ascii="宋体" w:hAnsi="宋体"/>
                <w:bCs/>
                <w:sz w:val="24"/>
                <w:szCs w:val="24"/>
              </w:rPr>
              <w:t>基本开户银行出具的资信证明；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w:t>
            </w:r>
            <w:r>
              <w:rPr>
                <w:rFonts w:hint="eastAsia" w:ascii="宋体" w:hAnsi="宋体"/>
                <w:bCs/>
                <w:color w:val="FF0000"/>
                <w:sz w:val="24"/>
                <w:szCs w:val="24"/>
              </w:rPr>
              <w:t>或者</w:t>
            </w:r>
            <w:r>
              <w:rPr>
                <w:rFonts w:hint="eastAsia" w:ascii="宋体" w:hAnsi="宋体"/>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38"/>
              <w:widowControl/>
              <w:shd w:val="clear" w:color="auto" w:fill="FFFFFF"/>
              <w:spacing w:line="360" w:lineRule="auto"/>
              <w:contextualSpacing/>
              <w:jc w:val="left"/>
              <w:rPr>
                <w:rFonts w:hint="eastAsia" w:ascii="宋体" w:hAnsi="宋体" w:eastAsia="宋体" w:cs="仿宋_GB2312"/>
                <w:b/>
                <w:color w:val="000000"/>
                <w:kern w:val="2"/>
                <w:sz w:val="24"/>
                <w:szCs w:val="24"/>
                <w:shd w:val="clear" w:color="auto" w:fill="FFFFFF"/>
                <w:lang w:val="en-US" w:eastAsia="zh-CN" w:bidi="ar-SA"/>
              </w:rPr>
            </w:pPr>
            <w:r>
              <w:rPr>
                <w:rFonts w:hint="eastAsia" w:ascii="宋体" w:hAnsi="宋体" w:eastAsia="宋体" w:cs="仿宋_GB2312"/>
                <w:b/>
                <w:color w:val="000000"/>
                <w:kern w:val="2"/>
                <w:sz w:val="24"/>
                <w:szCs w:val="24"/>
                <w:shd w:val="clear" w:color="auto" w:fill="FFFFFF"/>
                <w:lang w:val="en-US" w:eastAsia="zh-CN" w:bidi="ar-SA"/>
              </w:rPr>
              <w:t>8、投标人如为制造商，应同时具备特种设备（电梯）制造许可证（乘客电梯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级）；投标人如为代理商，应具备特种设备（电梯）安装改造维修许可证（乘客电梯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级），并有制造厂商的专项授权委托书，且所投标品牌制造厂商具有特种设备（电梯）制造许可证（乘客电梯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cs="仿宋_GB2312"/>
                <w:b/>
                <w:color w:val="000000"/>
                <w:sz w:val="24"/>
                <w:szCs w:val="24"/>
                <w:shd w:val="clear" w:color="auto" w:fill="FFFFFF"/>
                <w:lang w:eastAsia="zh-CN"/>
              </w:rPr>
            </w:pPr>
            <w:r>
              <w:rPr>
                <w:rFonts w:hint="eastAsia" w:ascii="宋体" w:hAnsi="宋体" w:cs="仿宋_GB2312"/>
                <w:b/>
                <w:color w:val="000000"/>
                <w:sz w:val="24"/>
                <w:szCs w:val="24"/>
                <w:shd w:val="clear" w:color="auto" w:fill="FFFFFF"/>
                <w:lang w:val="en-US" w:eastAsia="zh-CN"/>
              </w:rPr>
              <w:t>9、</w:t>
            </w:r>
            <w:r>
              <w:rPr>
                <w:rFonts w:hint="eastAsia" w:ascii="宋体" w:hAnsi="宋体" w:cs="仿宋_GB2312"/>
                <w:b/>
                <w:color w:val="000000"/>
                <w:sz w:val="24"/>
                <w:szCs w:val="24"/>
                <w:shd w:val="clear" w:color="auto" w:fill="FFFFFF"/>
              </w:rPr>
              <w:t>拟派项目经理须具有机电工程专业二级及以上注册建造师证（不含临时执业资格证书 ）</w:t>
            </w:r>
            <w:r>
              <w:rPr>
                <w:rFonts w:hint="eastAsia" w:ascii="宋体" w:hAnsi="宋体" w:cs="仿宋_GB2312"/>
                <w:b/>
                <w:color w:val="00000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hint="eastAsia"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w:t>
            </w:r>
            <w:r>
              <w:rPr>
                <w:rFonts w:hint="eastAsia" w:ascii="宋体" w:hAnsi="宋体"/>
                <w:bCs/>
                <w:sz w:val="24"/>
                <w:szCs w:val="24"/>
                <w:lang w:eastAsia="zh-CN"/>
              </w:rPr>
              <w:t>、</w:t>
            </w:r>
            <w:r>
              <w:rPr>
                <w:rFonts w:hint="eastAsia" w:ascii="宋体" w:hAnsi="宋体"/>
                <w:bCs/>
                <w:sz w:val="24"/>
                <w:szCs w:val="24"/>
              </w:rPr>
              <w:t>“中国政府采购网”（www.ccgp.gov.cn）</w:t>
            </w:r>
            <w:r>
              <w:rPr>
                <w:rFonts w:hint="eastAsia" w:ascii="宋体" w:hAnsi="宋体"/>
                <w:bCs/>
                <w:sz w:val="24"/>
                <w:szCs w:val="24"/>
                <w:lang w:eastAsia="zh-CN"/>
              </w:rPr>
              <w:t>、</w:t>
            </w:r>
            <w:r>
              <w:rPr>
                <w:rFonts w:hint="eastAsia" w:ascii="宋体" w:hAnsi="宋体"/>
                <w:bCs/>
                <w:sz w:val="24"/>
                <w:szCs w:val="24"/>
              </w:rPr>
              <w:t>“国家企业信用公示系统”网站（www.gsxt.gov.cn）</w:t>
            </w:r>
            <w:r>
              <w:rPr>
                <w:rFonts w:hint="eastAsia" w:ascii="宋体" w:hAnsi="宋体"/>
                <w:bCs/>
                <w:sz w:val="24"/>
                <w:szCs w:val="24"/>
                <w:lang w:eastAsia="zh-CN"/>
              </w:rPr>
              <w:t>；</w:t>
            </w:r>
          </w:p>
          <w:p>
            <w:pPr>
              <w:spacing w:line="360" w:lineRule="auto"/>
              <w:rPr>
                <w:rFonts w:hint="eastAsia"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lang w:val="en-US" w:eastAsia="zh-CN"/>
              </w:rPr>
              <w:t>11</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3</w:t>
            </w:r>
            <w:r>
              <w:rPr>
                <w:rFonts w:hint="eastAsia" w:ascii="宋体" w:hAnsi="宋体"/>
                <w:b/>
                <w:sz w:val="24"/>
                <w:szCs w:val="24"/>
              </w:rPr>
              <w:t>、投标保证金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4</w:t>
            </w:r>
            <w:r>
              <w:rPr>
                <w:rFonts w:hint="eastAsia" w:ascii="宋体" w:hAnsi="宋体"/>
                <w:b/>
                <w:sz w:val="24"/>
                <w:szCs w:val="24"/>
              </w:rPr>
              <w:t>、法定代表人身份证明或提供法定代表人授权委托书及被授权人身份证明。</w:t>
            </w:r>
          </w:p>
        </w:tc>
      </w:tr>
    </w:tbl>
    <w:p>
      <w:pPr>
        <w:pStyle w:val="31"/>
        <w:spacing w:line="360" w:lineRule="auto"/>
        <w:ind w:firstLine="482" w:firstLineChars="200"/>
        <w:contextualSpacing/>
        <w:rPr>
          <w:rFonts w:ascii="宋体" w:hAnsi="宋体" w:eastAsia="宋体" w:cs="仿宋_GB2312"/>
          <w:b/>
          <w:szCs w:val="24"/>
          <w:lang w:val="zh-CN"/>
        </w:rPr>
      </w:pPr>
    </w:p>
    <w:p>
      <w:pPr>
        <w:pStyle w:val="31"/>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本项目采用综合评分法。总分为100分。</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31"/>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31"/>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31"/>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1"/>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31"/>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pStyle w:val="31"/>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（1）价格分计算</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1"/>
        <w:spacing w:line="360" w:lineRule="auto"/>
        <w:ind w:firstLine="480" w:firstLineChars="200"/>
        <w:contextualSpacing/>
        <w:rPr>
          <w:rFonts w:ascii="宋体" w:hAnsi="宋体" w:eastAsia="宋体"/>
          <w:color w:val="000000"/>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Cs w:val="24"/>
        </w:rPr>
        <w:t>残疾人福利性单位属于小型、微型企业的，不重复享受政策。</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b/>
          <w:color w:val="000000"/>
          <w:szCs w:val="24"/>
        </w:rPr>
        <w:t>（2）强制采购节能产品和优先采购节能产品、优先采购环保产品</w:t>
      </w:r>
    </w:p>
    <w:p>
      <w:pPr>
        <w:pStyle w:val="31"/>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1）对《节能产品政府采购清单》所列的政府强制采购节能产品</w:t>
      </w:r>
      <w:r>
        <w:rPr>
          <w:rFonts w:hint="eastAsia" w:ascii="宋体" w:hAnsi="宋体" w:eastAsia="宋体" w:cs="仿宋_GB2312"/>
          <w:szCs w:val="24"/>
        </w:rPr>
        <w:t>，</w:t>
      </w:r>
      <w:r>
        <w:rPr>
          <w:rFonts w:hint="eastAsia" w:ascii="宋体" w:hAnsi="宋体" w:eastAsia="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31"/>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投标人所投其他产品若属于“节能产品政府采购清单”优先采购产品，</w:t>
      </w:r>
      <w:r>
        <w:rPr>
          <w:rFonts w:hint="eastAsia" w:ascii="宋体" w:hAnsi="宋体" w:cs="仿宋_GB2312"/>
          <w:szCs w:val="24"/>
          <w:lang w:val="zh-CN"/>
        </w:rPr>
        <w:t>投标文件中须提供最新一期《节能产品政府采购清单》中产品所在页并加盖投标人公章的原件扫描件（或图片），评标委员会根据本项目评标标准予以判定并赋分。</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szCs w:val="24"/>
          <w:lang w:val="zh-CN"/>
        </w:rPr>
        <w:t>评标委员会根据本项目评标标准予以判定并赋分。</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关于相同品牌产品</w:t>
      </w:r>
    </w:p>
    <w:p>
      <w:pPr>
        <w:pStyle w:val="31"/>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4"/>
          <w:lang w:val="zh-CN"/>
        </w:rPr>
        <w:t>采取随机抽取</w:t>
      </w:r>
      <w:r>
        <w:rPr>
          <w:rFonts w:ascii="宋体" w:hAnsi="宋体" w:eastAsia="宋体" w:cs="仿宋_GB2312"/>
          <w:szCs w:val="24"/>
          <w:lang w:val="zh-CN"/>
        </w:rPr>
        <w:t>方式确定一个参加评标的投标人，其他投标无效。</w:t>
      </w:r>
    </w:p>
    <w:p>
      <w:pPr>
        <w:pStyle w:val="31"/>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采用综合评分法的，提供相同品牌产品</w:t>
      </w:r>
      <w:r>
        <w:rPr>
          <w:rFonts w:hint="eastAsia" w:ascii="宋体" w:hAnsi="宋体" w:eastAsia="宋体" w:cs="仿宋_GB2312"/>
          <w:szCs w:val="24"/>
          <w:lang w:val="zh-CN"/>
        </w:rPr>
        <w:t>（</w:t>
      </w:r>
      <w:r>
        <w:rPr>
          <w:rFonts w:ascii="宋体" w:hAnsi="宋体" w:eastAsia="宋体" w:cs="仿宋_GB2312"/>
          <w:szCs w:val="24"/>
          <w:lang w:val="zh-CN"/>
        </w:rPr>
        <w:t>非单一产品采购项目，多家投标人提供的核心产品品牌相同</w:t>
      </w:r>
      <w:r>
        <w:rPr>
          <w:rFonts w:hint="eastAsia" w:ascii="宋体" w:hAnsi="宋体" w:eastAsia="宋体" w:cs="仿宋_GB2312"/>
          <w:szCs w:val="24"/>
          <w:lang w:val="zh-CN"/>
        </w:rPr>
        <w:t>）</w:t>
      </w:r>
      <w:r>
        <w:rPr>
          <w:rFonts w:ascii="宋体" w:hAnsi="宋体" w:eastAsia="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4"/>
          <w:lang w:val="zh-CN"/>
        </w:rPr>
        <w:t>由采购人或者采购人委托评标委员会</w:t>
      </w:r>
      <w:r>
        <w:rPr>
          <w:rFonts w:ascii="宋体" w:hAnsi="宋体" w:eastAsia="宋体" w:cs="仿宋_GB2312"/>
          <w:szCs w:val="24"/>
          <w:lang w:val="zh-CN"/>
        </w:rPr>
        <w:t>采取随机抽取方式确定</w:t>
      </w:r>
      <w:r>
        <w:rPr>
          <w:rFonts w:hint="eastAsia" w:ascii="宋体" w:hAnsi="宋体" w:eastAsia="宋体" w:cs="仿宋_GB2312"/>
          <w:szCs w:val="24"/>
          <w:lang w:val="zh-CN"/>
        </w:rPr>
        <w:t>一个投标人获得中标人推荐资格</w:t>
      </w:r>
      <w:r>
        <w:rPr>
          <w:rFonts w:ascii="宋体" w:hAnsi="宋体" w:eastAsia="宋体" w:cs="仿宋_GB2312"/>
          <w:szCs w:val="24"/>
          <w:lang w:val="zh-CN"/>
        </w:rPr>
        <w:t>，其他同品牌投标人不作为中标候选人。</w:t>
      </w:r>
    </w:p>
    <w:p>
      <w:pPr>
        <w:pStyle w:val="31"/>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（6）评标标准</w:t>
      </w:r>
    </w:p>
    <w:tbl>
      <w:tblPr>
        <w:tblStyle w:val="1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3"/>
        <w:gridCol w:w="6452"/>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分值构成</w:t>
            </w:r>
          </w:p>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(总分100分)</w:t>
            </w:r>
          </w:p>
        </w:tc>
        <w:tc>
          <w:tcPr>
            <w:tcW w:w="7593" w:type="dxa"/>
            <w:gridSpan w:val="2"/>
            <w:shd w:val="solid" w:color="FFFFFF" w:fill="auto"/>
            <w:noWrap w:val="0"/>
            <w:tcMar>
              <w:top w:w="0" w:type="dxa"/>
              <w:left w:w="108" w:type="dxa"/>
              <w:bottom w:w="0" w:type="dxa"/>
              <w:right w:w="108" w:type="dxa"/>
            </w:tcMar>
            <w:vAlign w:val="center"/>
          </w:tcPr>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价格分值：</w:t>
            </w:r>
            <w:r>
              <w:rPr>
                <w:rFonts w:hint="eastAsia" w:ascii="仿宋" w:hAnsi="仿宋" w:eastAsia="仿宋"/>
                <w:color w:val="000000"/>
                <w:sz w:val="24"/>
                <w:shd w:val="clear" w:color="auto" w:fill="FFFFFF"/>
              </w:rPr>
              <w:t>30</w:t>
            </w:r>
            <w:r>
              <w:rPr>
                <w:rFonts w:ascii="仿宋" w:hAnsi="仿宋" w:eastAsia="仿宋"/>
                <w:color w:val="000000"/>
                <w:sz w:val="24"/>
                <w:shd w:val="clear" w:color="auto" w:fill="FFFFFF"/>
              </w:rPr>
              <w:t xml:space="preserve">      分</w:t>
            </w:r>
          </w:p>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商务部分：</w:t>
            </w:r>
            <w:r>
              <w:rPr>
                <w:rFonts w:hint="eastAsia" w:ascii="仿宋" w:hAnsi="仿宋" w:eastAsia="仿宋"/>
                <w:color w:val="000000"/>
                <w:sz w:val="24"/>
                <w:shd w:val="clear" w:color="auto" w:fill="FFFFFF"/>
              </w:rPr>
              <w:t>20</w:t>
            </w:r>
            <w:r>
              <w:rPr>
                <w:rFonts w:ascii="仿宋" w:hAnsi="仿宋" w:eastAsia="仿宋"/>
                <w:color w:val="000000"/>
                <w:sz w:val="24"/>
                <w:shd w:val="clear" w:color="auto" w:fill="FFFFFF"/>
              </w:rPr>
              <w:t xml:space="preserve">      分</w:t>
            </w:r>
          </w:p>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技术部分：</w:t>
            </w:r>
            <w:r>
              <w:rPr>
                <w:rFonts w:hint="eastAsia" w:ascii="仿宋" w:hAnsi="仿宋" w:eastAsia="仿宋"/>
                <w:color w:val="000000"/>
                <w:sz w:val="24"/>
                <w:shd w:val="clear" w:color="auto" w:fill="FFFFFF"/>
              </w:rPr>
              <w:t>50</w:t>
            </w: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 xml:space="preserve"> </w:t>
            </w:r>
            <w:r>
              <w:rPr>
                <w:rFonts w:ascii="仿宋" w:hAnsi="仿宋" w:eastAsia="仿宋"/>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一、价格部分（满分</w:t>
            </w:r>
            <w:r>
              <w:rPr>
                <w:rFonts w:hint="eastAsia" w:ascii="仿宋" w:hAnsi="仿宋" w:eastAsia="仿宋"/>
                <w:b/>
                <w:color w:val="000000"/>
                <w:sz w:val="24"/>
                <w:shd w:val="clear" w:color="auto" w:fill="FFFFFF"/>
              </w:rPr>
              <w:t xml:space="preserve">30 </w:t>
            </w:r>
            <w:r>
              <w:rPr>
                <w:rFonts w:ascii="仿宋" w:hAnsi="仿宋" w:eastAsia="仿宋"/>
                <w:b/>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8"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w:t>
            </w:r>
          </w:p>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评分标准</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评标基准价：满足招标文件要求的有效投标报价中，最低的投标报价为评标基准价。</w:t>
            </w:r>
          </w:p>
          <w:p>
            <w:pPr>
              <w:shd w:val="solid" w:color="FFFFFF" w:fill="auto"/>
              <w:autoSpaceDN w:val="0"/>
              <w:spacing w:line="330" w:lineRule="atLeast"/>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投标报价得分=（评标基准价/</w:t>
            </w:r>
            <w:r>
              <w:rPr>
                <w:rFonts w:hint="eastAsia" w:ascii="仿宋" w:hAnsi="仿宋" w:eastAsia="仿宋"/>
                <w:color w:val="000000"/>
                <w:sz w:val="24"/>
                <w:shd w:val="clear" w:color="auto" w:fill="FFFFFF"/>
              </w:rPr>
              <w:t>评标价格</w:t>
            </w: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评标标准中价格分值</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30</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 xml:space="preserve">二、商务部分（满分 </w:t>
            </w:r>
            <w:r>
              <w:rPr>
                <w:rFonts w:hint="eastAsia" w:ascii="仿宋" w:hAnsi="仿宋" w:eastAsia="仿宋"/>
                <w:b/>
                <w:color w:val="000000"/>
                <w:sz w:val="24"/>
                <w:shd w:val="clear" w:color="auto" w:fill="FFFFFF"/>
              </w:rPr>
              <w:t>20</w:t>
            </w:r>
            <w:r>
              <w:rPr>
                <w:rFonts w:ascii="仿宋" w:hAnsi="仿宋" w:eastAsia="仿宋"/>
                <w:b/>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企业创立时间</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hint="eastAsia" w:ascii="仿宋" w:hAnsi="仿宋" w:eastAsia="仿宋"/>
                <w:color w:val="000000"/>
                <w:sz w:val="24"/>
                <w:shd w:val="clear" w:color="auto" w:fill="FFFFFF"/>
              </w:rPr>
              <w:t>企业成立20年以上得1分，成立10年以上得0.5分，不满10年不得分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1</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企业实力</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hint="eastAsia" w:ascii="仿宋" w:hAnsi="仿宋" w:eastAsia="仿宋"/>
                <w:color w:val="000000"/>
                <w:sz w:val="24"/>
                <w:shd w:val="clear" w:color="auto" w:fill="FFFFFF"/>
              </w:rPr>
              <w:t>投标人需具备ISO9001质量管理体系认证、ISO14001环境管理体系认证、OHSAS18001职业健康安全管理体系认证、安全生产标准化企业,以上四项全部提供得4分，原件备查，否则不得分。提供证书复印件加盖投标单位公章。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企业业绩</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ascii="仿宋" w:hAnsi="仿宋" w:eastAsia="仿宋"/>
                <w:color w:val="000000"/>
                <w:sz w:val="24"/>
                <w:shd w:val="clear" w:color="auto" w:fill="FFFFFF"/>
              </w:rPr>
              <w:t>投标人</w:t>
            </w:r>
            <w:r>
              <w:rPr>
                <w:rFonts w:hint="eastAsia" w:ascii="仿宋" w:hAnsi="仿宋" w:eastAsia="仿宋"/>
                <w:color w:val="000000"/>
                <w:sz w:val="24"/>
                <w:shd w:val="clear" w:color="auto" w:fill="FFFFFF"/>
              </w:rPr>
              <w:t>2015年以来每年具有合同总金额500万以上业绩，合同复印件，并加盖红章, 原件备查,每份3分，满分9分。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9</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仿宋" w:hAnsi="仿宋" w:eastAsia="仿宋"/>
                <w:color w:val="auto"/>
                <w:sz w:val="24"/>
                <w:shd w:val="clear" w:color="auto" w:fill="FFFFFF"/>
              </w:rPr>
            </w:pPr>
            <w:r>
              <w:rPr>
                <w:rFonts w:ascii="仿宋" w:hAnsi="仿宋" w:eastAsia="仿宋"/>
                <w:color w:val="auto"/>
                <w:sz w:val="24"/>
                <w:shd w:val="clear" w:color="auto" w:fill="FFFFFF"/>
              </w:rPr>
              <w:t>企业荣誉</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hint="eastAsia" w:ascii="仿宋" w:hAnsi="仿宋" w:eastAsia="仿宋"/>
                <w:color w:val="000000"/>
                <w:sz w:val="24"/>
                <w:shd w:val="clear" w:color="auto" w:fill="FFFFFF"/>
              </w:rPr>
              <w:t>供应商提供银行“AAA”级资信证明材料的得3分。提供证明材料复印件加盖投标单位公章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仿宋" w:hAnsi="仿宋" w:eastAsia="仿宋"/>
                <w:color w:val="auto"/>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由“全国政府采购年会组委会”颁发的 “全国政府采购电梯最佳服务品牌”的得3分，没有不得分。提供获奖证明复印件加盖投标单位公章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三、技术部分（满分</w:t>
            </w:r>
            <w:r>
              <w:rPr>
                <w:rFonts w:hint="eastAsia" w:ascii="仿宋" w:hAnsi="仿宋" w:eastAsia="仿宋"/>
                <w:b/>
                <w:color w:val="000000"/>
                <w:sz w:val="24"/>
                <w:shd w:val="clear" w:color="auto" w:fill="FFFFFF"/>
              </w:rPr>
              <w:t>50</w:t>
            </w:r>
            <w:r>
              <w:rPr>
                <w:rFonts w:ascii="仿宋" w:hAnsi="仿宋" w:eastAsia="仿宋"/>
                <w:b/>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auto"/>
                <w:sz w:val="24"/>
                <w:shd w:val="clear" w:color="auto" w:fill="FFFFFF"/>
              </w:rPr>
            </w:pPr>
            <w:r>
              <w:rPr>
                <w:rFonts w:ascii="仿宋" w:hAnsi="仿宋" w:eastAsia="仿宋"/>
                <w:color w:val="auto"/>
                <w:sz w:val="24"/>
                <w:shd w:val="clear" w:color="auto" w:fill="FFFFFF"/>
              </w:rPr>
              <w:t>企业技术实力</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1、投标品牌电梯制造商制造资质：</w:t>
            </w:r>
          </w:p>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乘客电梯4m/s及以上、载货电梯载重达10T及以上、自动扶梯H达10m及以上的得6分； </w:t>
            </w:r>
          </w:p>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乘客电梯3m/s及以上、载货电梯载重5T及以上、自动扶梯H达9m及以上的得3分；</w:t>
            </w:r>
          </w:p>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投标文件需提供的品牌，中华人民共和国特种设备制造许可证复印件加盖电梯制造商单位公章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6</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2、投标垂直电梯控制器采用32位双CPU且通过电磁兼容检测的电磁兼容报告复印件,制造单位/配套单位，提供证明文件得4分，否则不得分。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3、投标电梯（垂直电梯、自动扶梯需同时具备）控制柜取得国家权委检测机构检测证书, 同厂同品牌,得5分，否则不得分。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5</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3"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4、投标产品采用永磁同步无齿轮曳引机、安全钳、缓沖器、限速器、变频门机系统且与投标整梯为同一品牌的得</w:t>
            </w:r>
            <w:r>
              <w:rPr>
                <w:rFonts w:hint="eastAsia" w:ascii="仿宋" w:hAnsi="仿宋" w:eastAsia="仿宋"/>
                <w:color w:val="000000"/>
                <w:sz w:val="24"/>
                <w:shd w:val="clear" w:color="auto" w:fill="FFFFFF"/>
                <w:lang w:val="en-US" w:eastAsia="zh-CN"/>
              </w:rPr>
              <w:t>10</w:t>
            </w:r>
            <w:r>
              <w:rPr>
                <w:rFonts w:hint="eastAsia" w:ascii="仿宋" w:hAnsi="仿宋" w:eastAsia="仿宋"/>
                <w:color w:val="000000"/>
                <w:sz w:val="24"/>
                <w:shd w:val="clear" w:color="auto" w:fill="FFFFFF"/>
              </w:rPr>
              <w:t>分，否则不得分。投标文件需提供有效证明材料复印件加盖电梯制造商单位公章。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lang w:val="en-US" w:eastAsia="zh-CN"/>
              </w:rPr>
              <w:t>10</w:t>
            </w:r>
            <w:r>
              <w:rPr>
                <w:rFonts w:hint="eastAsia"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售后服务承诺</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1、现场技术服务承诺及保证（包括安装、调试、联动技术服务和分阶段人员培训、设备检测）措施，描述完善的得2分，有相关简单描述的得0.4分，没有相关承诺的不得分；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5"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pStyle w:val="3"/>
              <w:spacing w:line="420" w:lineRule="exac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2、质保期满足招标文件要求,每延长 6 个月，加1分，最多2分；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 xml:space="preserve">3、投标人承诺在对本项目由总公司派专业人员安装（具备安装维修A级（乘客电梯）资质的得4分；若投标人委托安装，得1分， </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pStyle w:val="3"/>
              <w:spacing w:line="420" w:lineRule="exac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4.投标人承诺可提供成熟的实时远程监控平台的（附监控照片），根据监控内容描述的先进性、专业性打分，优的得2分，一般得1分。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000000"/>
                <w:sz w:val="24"/>
                <w:shd w:val="clear" w:color="auto" w:fill="FFFFFF"/>
              </w:rPr>
            </w:pPr>
            <w:r>
              <w:rPr>
                <w:rFonts w:hint="eastAsia" w:ascii="仿宋" w:hAnsi="仿宋" w:eastAsia="仿宋"/>
                <w:color w:val="000000"/>
                <w:kern w:val="2"/>
                <w:sz w:val="24"/>
                <w:shd w:val="clear" w:color="auto" w:fill="FFFFFF"/>
              </w:rPr>
              <w:t>自动扶梯安全要求</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 xml:space="preserve">1、 扶梯楼层板有双重搭接设计得1分,( 投标时附设计图) </w:t>
            </w:r>
          </w:p>
          <w:p>
            <w:pPr>
              <w:shd w:val="solid" w:color="FFFFFF" w:fill="auto"/>
              <w:autoSpaceDN w:val="0"/>
              <w:spacing w:line="330" w:lineRule="atLeas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2,、扶梯扶手安全高度(梯级至扶手带高度)＜950mm得1分,≥950mm得4分,( 投标时附设计图)</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lang w:val="en-US" w:eastAsia="zh-CN"/>
              </w:rPr>
              <w:t>5</w:t>
            </w:r>
            <w:r>
              <w:rPr>
                <w:rFonts w:hint="eastAsia"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电梯安装施工组织方案 </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1、完整的、科学合理得安装调试方案，2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lang w:val="en-US" w:eastAsia="zh-CN"/>
              </w:rPr>
              <w:t>10</w:t>
            </w:r>
            <w:r>
              <w:rPr>
                <w:rFonts w:hint="eastAsia" w:ascii="仿宋" w:hAnsi="仿宋" w:eastAsia="仿宋"/>
                <w:color w:val="000000"/>
                <w:sz w:val="24"/>
                <w:shd w:val="clear" w:color="auto" w:fill="FFFFFF"/>
              </w:rPr>
              <w:t>分</w:t>
            </w:r>
            <w:r>
              <w:rPr>
                <w:rFonts w:ascii="仿宋" w:hAnsi="仿宋" w:eastAsia="仿宋"/>
                <w:color w:val="000000"/>
                <w:sz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2、安全措施、文明施工措施等，措施叙述清楚、详尽、合理，2分；有相关描述的得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3、现场管理、安装和调试人员配备科学合理，2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4、主要安装用机械和测试设备配备齐全，</w:t>
            </w:r>
            <w:r>
              <w:rPr>
                <w:rFonts w:hint="default" w:ascii="仿宋" w:hAnsi="仿宋" w:eastAsia="仿宋"/>
                <w:color w:val="000000"/>
                <w:sz w:val="24"/>
                <w:shd w:val="clear" w:color="auto" w:fill="FFFFFF"/>
                <w:lang w:val="en-GB"/>
              </w:rPr>
              <w:t>2</w:t>
            </w:r>
            <w:r>
              <w:rPr>
                <w:rFonts w:hint="eastAsia" w:ascii="仿宋" w:hAnsi="仿宋" w:eastAsia="仿宋"/>
                <w:color w:val="000000"/>
                <w:sz w:val="24"/>
                <w:shd w:val="clear" w:color="auto" w:fill="FFFFFF"/>
              </w:rPr>
              <w:t xml:space="preserve">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5、施工总进度表及工期网络图科学合理，得 </w:t>
            </w:r>
            <w:r>
              <w:rPr>
                <w:rFonts w:hint="default" w:ascii="仿宋" w:hAnsi="仿宋" w:eastAsia="仿宋"/>
                <w:color w:val="000000"/>
                <w:sz w:val="24"/>
                <w:shd w:val="clear" w:color="auto" w:fill="FFFFFF"/>
                <w:lang w:val="en-GB"/>
              </w:rPr>
              <w:t>2</w:t>
            </w:r>
            <w:r>
              <w:rPr>
                <w:rFonts w:hint="eastAsia" w:ascii="仿宋" w:hAnsi="仿宋" w:eastAsia="仿宋"/>
                <w:color w:val="000000"/>
                <w:sz w:val="24"/>
                <w:shd w:val="clear" w:color="auto" w:fill="FFFFFF"/>
              </w:rPr>
              <w:t>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bl>
    <w:p>
      <w:pPr>
        <w:spacing w:line="360" w:lineRule="auto"/>
        <w:ind w:firstLine="482" w:firstLineChars="200"/>
        <w:rPr>
          <w:rFonts w:hint="eastAsia" w:ascii="宋体" w:hAnsi="宋体" w:cs="仿宋_GB2312"/>
          <w:b/>
          <w:sz w:val="24"/>
          <w:szCs w:val="24"/>
          <w:lang w:val="zh-CN"/>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823" w:type="dxa"/>
            <w:vAlign w:val="center"/>
          </w:tcPr>
          <w:p>
            <w:pPr>
              <w:jc w:val="center"/>
              <w:rPr>
                <w:rFonts w:ascii="宋体" w:hAnsi="宋体"/>
                <w:b/>
                <w:color w:val="000000"/>
                <w:sz w:val="24"/>
                <w:szCs w:val="24"/>
              </w:rPr>
            </w:pPr>
            <w:r>
              <w:rPr>
                <w:rFonts w:hint="eastAsia" w:ascii="宋体" w:hAnsi="宋体"/>
                <w:b/>
                <w:color w:val="000000"/>
                <w:sz w:val="24"/>
                <w:szCs w:val="24"/>
              </w:rPr>
              <w:t>情形</w:t>
            </w:r>
          </w:p>
        </w:tc>
        <w:tc>
          <w:tcPr>
            <w:tcW w:w="2552" w:type="dxa"/>
            <w:vAlign w:val="center"/>
          </w:tcPr>
          <w:p>
            <w:pPr>
              <w:jc w:val="center"/>
              <w:rPr>
                <w:rFonts w:ascii="宋体" w:hAnsi="宋体"/>
                <w:b/>
                <w:color w:val="000000"/>
                <w:sz w:val="24"/>
                <w:szCs w:val="24"/>
              </w:rPr>
            </w:pPr>
            <w:r>
              <w:rPr>
                <w:rFonts w:hint="eastAsia" w:ascii="宋体" w:hAnsi="宋体"/>
                <w:b/>
                <w:color w:val="000000"/>
                <w:sz w:val="24"/>
                <w:szCs w:val="24"/>
              </w:rPr>
              <w:t>价格扣除比例</w:t>
            </w:r>
          </w:p>
        </w:tc>
        <w:tc>
          <w:tcPr>
            <w:tcW w:w="2835" w:type="dxa"/>
            <w:vAlign w:val="center"/>
          </w:tcPr>
          <w:p>
            <w:pPr>
              <w:jc w:val="center"/>
              <w:rPr>
                <w:rFonts w:ascii="宋体" w:hAnsi="宋体"/>
                <w:b/>
                <w:color w:val="000000"/>
                <w:sz w:val="24"/>
                <w:szCs w:val="24"/>
              </w:rPr>
            </w:pPr>
            <w:r>
              <w:rPr>
                <w:rFonts w:hint="eastAsia" w:ascii="宋体" w:hAnsi="宋体"/>
                <w:b/>
                <w:color w:val="000000"/>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1</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非联合体投标人</w:t>
            </w:r>
          </w:p>
          <w:p>
            <w:pPr>
              <w:jc w:val="center"/>
              <w:rPr>
                <w:rFonts w:ascii="宋体" w:hAnsi="宋体"/>
                <w:b/>
                <w:color w:val="000000"/>
                <w:sz w:val="24"/>
                <w:szCs w:val="24"/>
              </w:rPr>
            </w:pPr>
            <w:r>
              <w:rPr>
                <w:rFonts w:hint="eastAsia" w:ascii="宋体" w:hAnsi="宋体"/>
                <w:color w:val="000000"/>
                <w:sz w:val="24"/>
                <w:szCs w:val="24"/>
              </w:rPr>
              <w:t>（投标人须为中小企业）</w:t>
            </w:r>
          </w:p>
        </w:tc>
        <w:tc>
          <w:tcPr>
            <w:tcW w:w="2552" w:type="dxa"/>
            <w:vAlign w:val="center"/>
          </w:tcPr>
          <w:p>
            <w:pPr>
              <w:jc w:val="center"/>
              <w:rPr>
                <w:rFonts w:ascii="宋体" w:hAnsi="宋体"/>
                <w:b/>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rPr>
            </w:pPr>
            <w:r>
              <w:rPr>
                <w:rFonts w:hint="eastAsia"/>
                <w:color w:val="000000"/>
                <w:sz w:val="24"/>
                <w:szCs w:val="24"/>
              </w:rPr>
              <w:t>评标价格＝投标报价—小型和微型企业产品的价格</w:t>
            </w:r>
            <w:r>
              <w:rPr>
                <w:rFonts w:hint="eastAsia" w:ascii="宋体" w:hAnsi="宋体"/>
                <w:color w:val="000000"/>
                <w:sz w:val="24"/>
                <w:szCs w:val="24"/>
              </w:rPr>
              <w:t>×</w:t>
            </w:r>
            <w:r>
              <w:rPr>
                <w:rFonts w:hint="eastAsia"/>
                <w:color w:val="000000"/>
                <w:sz w:val="24"/>
                <w:szCs w:val="24"/>
              </w:rPr>
              <w:t>6%</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3</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rPr>
              <w:t>评标价格＝投标报价×(1-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4</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监狱企业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rPr>
            </w:pPr>
            <w:r>
              <w:rPr>
                <w:rFonts w:hint="eastAsia"/>
                <w:color w:val="000000"/>
                <w:sz w:val="24"/>
                <w:szCs w:val="24"/>
              </w:rPr>
              <w:t>评标价格＝投标报价—监狱企业产品的价格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5</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残疾人福利性单位</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rPr>
            </w:pPr>
            <w:r>
              <w:rPr>
                <w:rFonts w:hint="eastAsia"/>
                <w:color w:val="000000"/>
                <w:sz w:val="24"/>
                <w:szCs w:val="24"/>
              </w:rPr>
              <w:t>评标价格＝投标报价—残疾人福利性单位产品的价格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color w:val="FF0000"/>
          <w:sz w:val="24"/>
          <w:szCs w:val="24"/>
        </w:rPr>
      </w:pPr>
      <w:r>
        <w:rPr>
          <w:rFonts w:hint="eastAsia" w:ascii="宋体" w:hAnsi="宋体"/>
          <w:bCs/>
          <w:color w:val="FF0000"/>
          <w:sz w:val="24"/>
          <w:szCs w:val="24"/>
        </w:rPr>
        <w:t>备注：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a、不接受联合体投标的项目，本表中第2项、第3项情形不适用。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b、小型和微型企业产品包括货物及其提供的服务与工程。</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d、残疾人福利性单位属于小型、微型企业的，不重复享受政策。</w:t>
      </w:r>
    </w:p>
    <w:p>
      <w:pPr>
        <w:pStyle w:val="31"/>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（7）</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31"/>
        <w:spacing w:line="360" w:lineRule="auto"/>
        <w:contextualSpacing/>
        <w:jc w:val="center"/>
        <w:rPr>
          <w:rFonts w:hint="eastAsia" w:ascii="宋体" w:hAnsi="宋体" w:eastAsia="宋体" w:cs="宋体"/>
          <w:b/>
          <w:kern w:val="0"/>
          <w:sz w:val="36"/>
          <w:szCs w:val="36"/>
        </w:rPr>
      </w:pPr>
    </w:p>
    <w:p>
      <w:pPr>
        <w:pStyle w:val="31"/>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6"/>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31"/>
        <w:widowControl w:val="0"/>
        <w:wordWrap/>
        <w:snapToGrid/>
        <w:spacing w:before="0" w:after="0" w:line="440" w:lineRule="exact"/>
        <w:ind w:left="0" w:leftChars="0" w:right="0"/>
        <w:contextualSpacing/>
        <w:jc w:val="both"/>
        <w:textAlignment w:val="auto"/>
        <w:outlineLvl w:val="9"/>
        <w:rPr>
          <w:rFonts w:ascii="宋体" w:hAnsi="宋体" w:eastAsia="宋体" w:cs="宋体"/>
          <w:b/>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31"/>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6274126"/>
      <w:bookmarkStart w:id="3" w:name="_Toc184023138"/>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50"/>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31"/>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31"/>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4"/>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color w:val="000000"/>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31"/>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31"/>
        <w:spacing w:line="360" w:lineRule="auto"/>
        <w:jc w:val="both"/>
        <w:rPr>
          <w:rFonts w:ascii="宋体" w:hAnsi="宋体" w:eastAsia="宋体"/>
          <w:b/>
          <w:snapToGrid w:val="0"/>
          <w:kern w:val="0"/>
          <w:sz w:val="36"/>
          <w:szCs w:val="36"/>
        </w:rPr>
      </w:pPr>
    </w:p>
    <w:p>
      <w:pPr>
        <w:pStyle w:val="31"/>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16"/>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cs="黑体"/>
          <w:b/>
          <w:bCs/>
          <w:sz w:val="44"/>
          <w:szCs w:val="44"/>
          <w:lang w:val="zh-CN"/>
        </w:rPr>
        <w:t>三、资格审查证明材料</w:t>
      </w:r>
    </w:p>
    <w:p>
      <w:pPr>
        <w:pStyle w:val="31"/>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31"/>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（项目名称、招标编号）招标文件的全部内容。</w:t>
      </w:r>
    </w:p>
    <w:p>
      <w:pPr>
        <w:pStyle w:val="31"/>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三、我方明白并同意，在规定的开标日之后，投标有效期之内撤销投标的，则贵方将不予退还投标保证金。</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六、我方如果中标，将保证履行招标文件及其澄清、修改文件（如果有）中的全部责任和义务，按质、按量、按期完成《项目需求》及《合同书》中的全部任务。</w:t>
      </w:r>
    </w:p>
    <w:p>
      <w:pPr>
        <w:pStyle w:val="38"/>
        <w:adjustRightInd w:val="0"/>
        <w:spacing w:line="360" w:lineRule="auto"/>
        <w:ind w:firstLine="480" w:firstLineChars="200"/>
        <w:contextualSpacing/>
        <w:rPr>
          <w:rFonts w:ascii="宋体" w:hAnsi="宋体" w:eastAsia="宋体" w:cs="宋体"/>
        </w:rPr>
      </w:pPr>
      <w:r>
        <w:rPr>
          <w:rFonts w:hint="eastAsia" w:ascii="宋体" w:hAnsi="宋体" w:eastAsia="宋体" w:cs="Courier New"/>
        </w:rPr>
        <w:t>七、我方在此保证所提交的所有文件和全部说明是真实的和正确的。</w:t>
      </w:r>
    </w:p>
    <w:p>
      <w:pPr>
        <w:pStyle w:val="31"/>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31"/>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31"/>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31"/>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31"/>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31"/>
        <w:adjustRightInd w:val="0"/>
        <w:snapToGrid w:val="0"/>
        <w:spacing w:line="360" w:lineRule="auto"/>
        <w:rPr>
          <w:rFonts w:ascii="宋体" w:hAnsi="宋体" w:eastAsia="宋体"/>
          <w:szCs w:val="24"/>
        </w:rPr>
      </w:pPr>
    </w:p>
    <w:p>
      <w:pPr>
        <w:pStyle w:val="31"/>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eastAsia="宋体"/>
          <w:b/>
          <w:bCs/>
          <w:color w:val="000000"/>
          <w:sz w:val="36"/>
          <w:szCs w:val="36"/>
        </w:rPr>
      </w:pPr>
    </w:p>
    <w:p>
      <w:pP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3.2 法定代表人</w:t>
      </w:r>
      <w:r>
        <w:rPr>
          <w:rFonts w:ascii="宋体" w:hAnsi="宋体" w:eastAsia="宋体"/>
          <w:b/>
          <w:bCs/>
          <w:color w:val="000000"/>
          <w:sz w:val="36"/>
          <w:szCs w:val="36"/>
        </w:rPr>
        <w:t>资</w:t>
      </w:r>
      <w:r>
        <w:rPr>
          <w:rFonts w:hint="eastAsia" w:ascii="宋体" w:hAnsi="宋体" w:eastAsia="宋体"/>
          <w:b/>
          <w:bCs/>
          <w:color w:val="000000"/>
          <w:sz w:val="36"/>
          <w:szCs w:val="36"/>
        </w:rPr>
        <w:t>格</w:t>
      </w:r>
      <w:r>
        <w:rPr>
          <w:rFonts w:ascii="宋体" w:hAnsi="宋体" w:eastAsia="宋体"/>
          <w:b/>
          <w:bCs/>
          <w:color w:val="000000"/>
          <w:sz w:val="36"/>
          <w:szCs w:val="36"/>
        </w:rPr>
        <w:t>证</w:t>
      </w:r>
      <w:r>
        <w:rPr>
          <w:rFonts w:hint="eastAsia" w:ascii="宋体" w:hAnsi="宋体" w:eastAsia="宋体"/>
          <w:b/>
          <w:bCs/>
          <w:color w:val="000000"/>
          <w:sz w:val="36"/>
          <w:szCs w:val="36"/>
        </w:rPr>
        <w:t>明</w:t>
      </w:r>
      <w:r>
        <w:rPr>
          <w:rFonts w:ascii="宋体" w:hAnsi="宋体" w:eastAsia="宋体"/>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44"/>
        <w:spacing w:line="480" w:lineRule="auto"/>
        <w:ind w:firstLine="540" w:firstLineChars="225"/>
        <w:jc w:val="left"/>
        <w:rPr>
          <w:rFonts w:ascii="宋体" w:hAnsi="宋体"/>
          <w:color w:val="000000"/>
          <w:szCs w:val="24"/>
        </w:rPr>
      </w:pPr>
      <w:r>
        <w:rPr>
          <w:rFonts w:ascii="宋体" w:hAnsi="宋体"/>
          <w:color w:val="000000"/>
          <w:szCs w:val="24"/>
        </w:rPr>
        <w:t>单</w:t>
      </w:r>
      <w:r>
        <w:rPr>
          <w:rFonts w:hint="eastAsia" w:ascii="宋体" w:hAnsi="宋体"/>
          <w:color w:val="000000"/>
          <w:szCs w:val="24"/>
        </w:rPr>
        <w:t>位名</w:t>
      </w:r>
      <w:r>
        <w:rPr>
          <w:rFonts w:ascii="宋体" w:hAnsi="宋体"/>
          <w:color w:val="000000"/>
          <w:szCs w:val="24"/>
        </w:rPr>
        <w:t>称</w:t>
      </w:r>
      <w:r>
        <w:rPr>
          <w:rFonts w:hint="eastAsia" w:ascii="宋体" w:hAnsi="宋体"/>
          <w:color w:val="000000"/>
          <w:szCs w:val="24"/>
        </w:rPr>
        <w:t>：</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地址：</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姓名：       性</w:t>
      </w:r>
      <w:r>
        <w:rPr>
          <w:rFonts w:ascii="宋体" w:hAnsi="宋体"/>
          <w:color w:val="000000"/>
          <w:szCs w:val="24"/>
        </w:rPr>
        <w:t>别</w:t>
      </w:r>
      <w:r>
        <w:rPr>
          <w:rFonts w:hint="eastAsia" w:ascii="宋体" w:hAnsi="宋体"/>
          <w:color w:val="000000"/>
          <w:szCs w:val="24"/>
        </w:rPr>
        <w:t>：     年</w:t>
      </w:r>
      <w:r>
        <w:rPr>
          <w:rFonts w:ascii="宋体" w:hAnsi="宋体"/>
          <w:color w:val="000000"/>
          <w:szCs w:val="24"/>
        </w:rPr>
        <w:t>龄</w:t>
      </w:r>
      <w:r>
        <w:rPr>
          <w:rFonts w:hint="eastAsia" w:ascii="宋体" w:hAnsi="宋体"/>
          <w:color w:val="000000"/>
          <w:szCs w:val="24"/>
        </w:rPr>
        <w:t>：</w:t>
      </w:r>
      <w:r>
        <w:rPr>
          <w:rFonts w:ascii="宋体" w:hAnsi="宋体"/>
          <w:color w:val="000000"/>
          <w:szCs w:val="24"/>
        </w:rPr>
        <w:t xml:space="preserve">     职务</w:t>
      </w:r>
      <w:r>
        <w:rPr>
          <w:rFonts w:hint="eastAsia" w:ascii="宋体" w:hAnsi="宋体"/>
          <w:color w:val="000000"/>
          <w:szCs w:val="24"/>
        </w:rPr>
        <w:t xml:space="preserve">：        </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本人系</w:t>
      </w:r>
      <w:r>
        <w:rPr>
          <w:rFonts w:hint="eastAsia" w:ascii="宋体" w:hAnsi="宋体"/>
          <w:color w:val="000000"/>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color w:val="000000"/>
          <w:szCs w:val="24"/>
        </w:rPr>
        <w:t>的法定代表人。就</w:t>
      </w:r>
      <w:r>
        <w:rPr>
          <w:rFonts w:ascii="宋体" w:hAnsi="宋体"/>
          <w:color w:val="000000"/>
          <w:szCs w:val="24"/>
        </w:rPr>
        <w:t>参</w:t>
      </w:r>
      <w:r>
        <w:rPr>
          <w:rFonts w:hint="eastAsia" w:ascii="宋体" w:hAnsi="宋体"/>
          <w:color w:val="000000"/>
          <w:szCs w:val="24"/>
        </w:rPr>
        <w:t>加贵方招</w:t>
      </w:r>
      <w:r>
        <w:rPr>
          <w:rFonts w:ascii="宋体" w:hAnsi="宋体"/>
          <w:color w:val="000000"/>
          <w:szCs w:val="24"/>
        </w:rPr>
        <w:t>标编号为</w:t>
      </w:r>
      <w:r>
        <w:rPr>
          <w:rFonts w:hint="eastAsia" w:ascii="宋体" w:hAnsi="宋体"/>
          <w:color w:val="000000"/>
          <w:szCs w:val="24"/>
          <w:u w:val="single"/>
        </w:rPr>
        <w:t xml:space="preserve">  </w:t>
      </w:r>
      <w:r>
        <w:rPr>
          <w:rFonts w:ascii="宋体" w:hAnsi="宋体"/>
          <w:i/>
          <w:color w:val="000000"/>
          <w:szCs w:val="24"/>
          <w:u w:val="single"/>
        </w:rPr>
        <w:t>项目编号</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的</w:t>
      </w:r>
      <w:r>
        <w:rPr>
          <w:rFonts w:hint="eastAsia" w:ascii="宋体" w:hAnsi="宋体"/>
          <w:color w:val="000000"/>
          <w:szCs w:val="24"/>
          <w:u w:val="single"/>
        </w:rPr>
        <w:t xml:space="preserve">  </w:t>
      </w:r>
      <w:r>
        <w:rPr>
          <w:rFonts w:ascii="宋体" w:hAnsi="宋体"/>
          <w:i/>
          <w:color w:val="000000"/>
          <w:szCs w:val="24"/>
          <w:u w:val="single"/>
        </w:rPr>
        <w:t>项目</w:t>
      </w:r>
      <w:r>
        <w:rPr>
          <w:rFonts w:hint="eastAsia" w:ascii="宋体" w:hAnsi="宋体"/>
          <w:i/>
          <w:color w:val="000000"/>
          <w:szCs w:val="24"/>
          <w:u w:val="single"/>
        </w:rPr>
        <w:t>名</w:t>
      </w:r>
      <w:r>
        <w:rPr>
          <w:rFonts w:ascii="宋体" w:hAnsi="宋体"/>
          <w:i/>
          <w:color w:val="000000"/>
          <w:szCs w:val="24"/>
          <w:u w:val="single"/>
        </w:rPr>
        <w:t>称</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公</w:t>
      </w:r>
      <w:r>
        <w:rPr>
          <w:rFonts w:ascii="宋体" w:hAnsi="宋体"/>
          <w:color w:val="000000"/>
          <w:szCs w:val="24"/>
        </w:rPr>
        <w:t>开</w:t>
      </w:r>
      <w:r>
        <w:rPr>
          <w:rFonts w:hint="eastAsia" w:ascii="宋体" w:hAnsi="宋体"/>
          <w:color w:val="000000"/>
          <w:szCs w:val="24"/>
        </w:rPr>
        <w:t>招</w:t>
      </w:r>
      <w:r>
        <w:rPr>
          <w:rFonts w:ascii="宋体" w:hAnsi="宋体"/>
          <w:color w:val="000000"/>
          <w:szCs w:val="24"/>
        </w:rPr>
        <w:t>标项目</w:t>
      </w:r>
      <w:r>
        <w:rPr>
          <w:rFonts w:hint="eastAsia" w:ascii="宋体" w:hAnsi="宋体"/>
          <w:color w:val="000000"/>
          <w:szCs w:val="24"/>
        </w:rPr>
        <w:t>的投</w:t>
      </w:r>
      <w:r>
        <w:rPr>
          <w:rFonts w:ascii="宋体" w:hAnsi="宋体"/>
          <w:color w:val="000000"/>
          <w:szCs w:val="24"/>
        </w:rPr>
        <w:t>标报价</w:t>
      </w:r>
      <w:r>
        <w:rPr>
          <w:rFonts w:hint="eastAsia" w:ascii="宋体" w:hAnsi="宋体"/>
          <w:color w:val="000000"/>
          <w:szCs w:val="24"/>
        </w:rPr>
        <w:t>，</w:t>
      </w:r>
      <w:r>
        <w:rPr>
          <w:rFonts w:ascii="宋体" w:hAnsi="宋体"/>
          <w:color w:val="000000"/>
          <w:szCs w:val="24"/>
        </w:rPr>
        <w:t>签</w:t>
      </w:r>
      <w:r>
        <w:rPr>
          <w:rFonts w:hint="eastAsia" w:ascii="宋体" w:hAnsi="宋体"/>
          <w:color w:val="000000"/>
          <w:szCs w:val="24"/>
        </w:rPr>
        <w:t>署上</w:t>
      </w:r>
      <w:r>
        <w:rPr>
          <w:rFonts w:ascii="宋体" w:hAnsi="宋体"/>
          <w:color w:val="000000"/>
          <w:szCs w:val="24"/>
        </w:rPr>
        <w:t>述项目</w:t>
      </w:r>
      <w:r>
        <w:rPr>
          <w:rFonts w:hint="eastAsia" w:ascii="宋体" w:hAnsi="宋体"/>
          <w:color w:val="000000"/>
          <w:szCs w:val="24"/>
        </w:rPr>
        <w:t>的投</w:t>
      </w:r>
      <w:r>
        <w:rPr>
          <w:rFonts w:ascii="宋体" w:hAnsi="宋体"/>
          <w:color w:val="000000"/>
          <w:szCs w:val="24"/>
        </w:rPr>
        <w:t>标</w:t>
      </w:r>
      <w:r>
        <w:rPr>
          <w:rFonts w:hint="eastAsia" w:ascii="宋体" w:hAnsi="宋体"/>
          <w:color w:val="000000"/>
          <w:szCs w:val="24"/>
        </w:rPr>
        <w:t>文件及合同的</w:t>
      </w:r>
      <w:r>
        <w:rPr>
          <w:rFonts w:ascii="宋体" w:hAnsi="宋体"/>
          <w:color w:val="000000"/>
          <w:szCs w:val="24"/>
        </w:rPr>
        <w:t>执</w:t>
      </w:r>
      <w:r>
        <w:rPr>
          <w:rFonts w:hint="eastAsia" w:ascii="宋体" w:hAnsi="宋体"/>
          <w:color w:val="000000"/>
          <w:szCs w:val="24"/>
        </w:rPr>
        <w:t>行、完成、服</w:t>
      </w:r>
      <w:r>
        <w:rPr>
          <w:rFonts w:ascii="宋体" w:hAnsi="宋体"/>
          <w:color w:val="000000"/>
          <w:szCs w:val="24"/>
        </w:rPr>
        <w:t>务</w:t>
      </w:r>
      <w:r>
        <w:rPr>
          <w:rFonts w:hint="eastAsia" w:ascii="宋体" w:hAnsi="宋体"/>
          <w:color w:val="000000"/>
          <w:szCs w:val="24"/>
        </w:rPr>
        <w:t>和保修，</w:t>
      </w:r>
      <w:r>
        <w:rPr>
          <w:rFonts w:ascii="宋体" w:hAnsi="宋体"/>
          <w:color w:val="000000"/>
          <w:szCs w:val="24"/>
        </w:rPr>
        <w:t>签</w:t>
      </w:r>
      <w:r>
        <w:rPr>
          <w:rFonts w:hint="eastAsia" w:ascii="宋体" w:hAnsi="宋体"/>
          <w:color w:val="000000"/>
          <w:szCs w:val="24"/>
        </w:rPr>
        <w:t>署合同和</w:t>
      </w:r>
      <w:r>
        <w:rPr>
          <w:rFonts w:ascii="宋体" w:hAnsi="宋体"/>
          <w:color w:val="000000"/>
          <w:szCs w:val="24"/>
        </w:rPr>
        <w:t>处</w:t>
      </w:r>
      <w:r>
        <w:rPr>
          <w:rFonts w:hint="eastAsia" w:ascii="宋体" w:hAnsi="宋体"/>
          <w:color w:val="000000"/>
          <w:szCs w:val="24"/>
        </w:rPr>
        <w:t>理与之有</w:t>
      </w:r>
      <w:r>
        <w:rPr>
          <w:rFonts w:ascii="宋体" w:hAnsi="宋体"/>
          <w:color w:val="000000"/>
          <w:szCs w:val="24"/>
        </w:rPr>
        <w:t>关的</w:t>
      </w:r>
      <w:r>
        <w:rPr>
          <w:rFonts w:hint="eastAsia" w:ascii="宋体" w:hAnsi="宋体"/>
          <w:color w:val="000000"/>
          <w:szCs w:val="24"/>
        </w:rPr>
        <w:t>一切事</w:t>
      </w:r>
      <w:r>
        <w:rPr>
          <w:rFonts w:ascii="宋体" w:hAnsi="宋体"/>
          <w:color w:val="000000"/>
          <w:szCs w:val="24"/>
        </w:rPr>
        <w:t>务</w:t>
      </w:r>
      <w:r>
        <w:rPr>
          <w:rFonts w:hint="eastAsia" w:ascii="宋体" w:hAnsi="宋体"/>
          <w:color w:val="000000"/>
          <w:szCs w:val="24"/>
        </w:rPr>
        <w:t>。</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特此</w:t>
      </w:r>
      <w:r>
        <w:rPr>
          <w:rFonts w:ascii="宋体" w:hAnsi="宋体"/>
          <w:color w:val="000000"/>
          <w:szCs w:val="24"/>
        </w:rPr>
        <w:t>证</w:t>
      </w:r>
      <w:r>
        <w:rPr>
          <w:rFonts w:hint="eastAsia" w:ascii="宋体" w:hAnsi="宋体"/>
          <w:color w:val="000000"/>
          <w:szCs w:val="24"/>
        </w:rPr>
        <w:t>明。</w:t>
      </w:r>
    </w:p>
    <w:p>
      <w:pPr>
        <w:pStyle w:val="44"/>
        <w:spacing w:line="480" w:lineRule="auto"/>
        <w:ind w:firstLine="540" w:firstLineChars="225"/>
        <w:jc w:val="left"/>
        <w:rPr>
          <w:rFonts w:ascii="宋体" w:hAnsi="宋体"/>
          <w:color w:val="000000"/>
          <w:szCs w:val="24"/>
        </w:rPr>
      </w:pPr>
    </w:p>
    <w:p>
      <w:pPr>
        <w:pStyle w:val="44"/>
        <w:spacing w:line="480" w:lineRule="auto"/>
        <w:ind w:firstLine="540" w:firstLineChars="225"/>
        <w:jc w:val="left"/>
        <w:rPr>
          <w:rFonts w:ascii="宋体" w:hAnsi="宋体"/>
          <w:color w:val="000000"/>
          <w:szCs w:val="24"/>
        </w:rPr>
      </w:pPr>
    </w:p>
    <w:p>
      <w:pPr>
        <w:pStyle w:val="44"/>
        <w:spacing w:line="480" w:lineRule="auto"/>
        <w:ind w:left="-538" w:leftChars="-256" w:firstLine="616" w:firstLineChars="257"/>
        <w:jc w:val="center"/>
        <w:rPr>
          <w:rFonts w:ascii="宋体" w:hAnsi="宋体"/>
          <w:bCs/>
          <w:color w:val="000000"/>
          <w:szCs w:val="24"/>
        </w:rPr>
      </w:pPr>
      <w:r>
        <w:rPr>
          <w:rFonts w:hint="eastAsia" w:ascii="宋体" w:hAnsi="宋体"/>
          <w:bCs/>
          <w:color w:val="000000"/>
          <w:szCs w:val="24"/>
        </w:rPr>
        <w:t>【此</w:t>
      </w:r>
      <w:r>
        <w:rPr>
          <w:rFonts w:ascii="宋体" w:hAnsi="宋体"/>
          <w:bCs/>
          <w:color w:val="000000"/>
          <w:szCs w:val="24"/>
        </w:rPr>
        <w:t>处请</w:t>
      </w:r>
      <w:r>
        <w:rPr>
          <w:rFonts w:hint="eastAsia" w:ascii="宋体" w:hAnsi="宋体"/>
          <w:bCs/>
          <w:color w:val="000000"/>
          <w:szCs w:val="24"/>
        </w:rPr>
        <w:t>粘</w:t>
      </w:r>
      <w:r>
        <w:rPr>
          <w:rFonts w:ascii="宋体" w:hAnsi="宋体"/>
          <w:bCs/>
          <w:color w:val="000000"/>
          <w:szCs w:val="24"/>
        </w:rPr>
        <w:t>贴</w:t>
      </w:r>
      <w:r>
        <w:rPr>
          <w:rFonts w:hint="eastAsia" w:ascii="宋体" w:hAnsi="宋体"/>
          <w:bCs/>
          <w:color w:val="000000"/>
          <w:szCs w:val="24"/>
        </w:rPr>
        <w:t>法定代表人身份</w:t>
      </w:r>
      <w:r>
        <w:rPr>
          <w:rFonts w:ascii="宋体" w:hAnsi="宋体"/>
          <w:bCs/>
          <w:color w:val="000000"/>
          <w:szCs w:val="24"/>
        </w:rPr>
        <w:t>证复</w:t>
      </w:r>
      <w:r>
        <w:rPr>
          <w:rFonts w:hint="eastAsia" w:ascii="宋体" w:hAnsi="宋体"/>
          <w:bCs/>
          <w:color w:val="000000"/>
          <w:szCs w:val="24"/>
        </w:rPr>
        <w:t>印件，需清晰反映身份证有效期限】</w:t>
      </w:r>
    </w:p>
    <w:p>
      <w:pPr>
        <w:pStyle w:val="44"/>
        <w:spacing w:line="480" w:lineRule="auto"/>
        <w:ind w:left="-538" w:leftChars="-256" w:firstLine="616" w:firstLineChars="257"/>
        <w:jc w:val="center"/>
        <w:rPr>
          <w:rFonts w:ascii="宋体"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6"/>
        <w:spacing w:before="60" w:line="480" w:lineRule="auto"/>
        <w:ind w:firstLine="3900" w:firstLineChars="1625"/>
        <w:rPr>
          <w:rFonts w:ascii="宋体" w:hAnsi="宋体" w:eastAsia="宋体" w:cs="Arial"/>
          <w:color w:val="000000"/>
          <w:szCs w:val="24"/>
        </w:rPr>
      </w:pPr>
      <w:r>
        <w:rPr>
          <w:rFonts w:hint="eastAsia" w:ascii="宋体" w:hAnsi="宋体" w:eastAsia="宋体" w:cs="Arial"/>
          <w:color w:val="000000"/>
          <w:szCs w:val="24"/>
        </w:rPr>
        <w:t>签署日期：   年   月  日</w:t>
      </w:r>
    </w:p>
    <w:p>
      <w:pPr>
        <w:pStyle w:val="45"/>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日期：     年    月    日</w:t>
      </w:r>
      <w:r>
        <w:rPr>
          <w:rFonts w:hint="eastAsia" w:ascii="宋体" w:hAnsi="宋体" w:cs="宋体"/>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投标人（公章）：</w:t>
      </w: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eastAsia="zh-CN"/>
        </w:rPr>
        <w:t>日期：     年    月    日</w:t>
      </w:r>
      <w:r>
        <w:rPr>
          <w:rFonts w:hint="eastAsia" w:ascii="宋体" w:hAnsi="宋体" w:cs="宋体"/>
          <w:sz w:val="24"/>
          <w:szCs w:val="24"/>
          <w:lang w:val="en-US" w:eastAsia="zh-CN"/>
        </w:rPr>
        <w:t xml:space="preserve"> </w:t>
      </w: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jc w:val="center"/>
              <w:rPr>
                <w:rFonts w:ascii="宋体" w:hAnsi="宋体" w:cs="宋体"/>
                <w:b/>
                <w:sz w:val="24"/>
                <w:szCs w:val="24"/>
                <w:lang w:val="zh-CN"/>
              </w:rPr>
            </w:pPr>
            <w:r>
              <w:rPr>
                <w:rFonts w:hint="eastAsia" w:ascii="宋体" w:hAnsi="宋体" w:cs="宋体"/>
                <w:b/>
                <w:sz w:val="24"/>
                <w:szCs w:val="24"/>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hint="eastAsia" w:ascii="宋体" w:hAnsi="宋体" w:eastAsia="宋体" w:cs="宋体"/>
                <w:b/>
                <w:bCs/>
                <w:sz w:val="24"/>
                <w:szCs w:val="24"/>
              </w:rPr>
            </w:pPr>
            <w:r>
              <w:rPr>
                <w:rFonts w:hint="eastAsia" w:ascii="宋体" w:hAnsi="宋体" w:eastAsia="宋体" w:cs="宋体"/>
                <w:b/>
                <w:bCs/>
                <w:sz w:val="24"/>
                <w:szCs w:val="24"/>
                <w:lang w:eastAsia="zh-CN"/>
              </w:rPr>
              <w:t>品牌</w:t>
            </w:r>
            <w:r>
              <w:rPr>
                <w:rFonts w:hint="eastAsia" w:ascii="宋体" w:hAnsi="宋体" w:eastAsia="宋体" w:cs="宋体"/>
                <w:b/>
                <w:bCs/>
                <w:sz w:val="24"/>
                <w:szCs w:val="24"/>
              </w:rPr>
              <w:t>规格</w:t>
            </w:r>
          </w:p>
          <w:p>
            <w:pPr>
              <w:pStyle w:val="8"/>
              <w:jc w:val="center"/>
              <w:rPr>
                <w:rFonts w:ascii="宋体" w:hAnsi="宋体" w:eastAsia="宋体" w:cs="宋体"/>
                <w:b/>
                <w:bCs/>
                <w:sz w:val="24"/>
                <w:szCs w:val="24"/>
              </w:rPr>
            </w:pPr>
            <w:r>
              <w:rPr>
                <w:rFonts w:hint="eastAsia" w:ascii="宋体" w:hAnsi="宋体" w:eastAsia="宋体" w:cs="宋体"/>
                <w:b/>
                <w:bCs/>
                <w:sz w:val="24"/>
                <w:szCs w:val="24"/>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bookmarkEnd w:id="7"/>
      <w:bookmarkEnd w:id="8"/>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9A7D2B"/>
    <w:multiLevelType w:val="singleLevel"/>
    <w:tmpl w:val="D79A7D2B"/>
    <w:lvl w:ilvl="0" w:tentative="0">
      <w:start w:val="3"/>
      <w:numFmt w:val="chineseCounting"/>
      <w:suff w:val="nothing"/>
      <w:lvlText w:val="（%1）"/>
      <w:lvlJc w:val="left"/>
      <w:rPr>
        <w:rFonts w:hint="eastAsia"/>
      </w:rPr>
    </w:lvl>
  </w:abstractNum>
  <w:abstractNum w:abstractNumId="1">
    <w:nsid w:val="0000000A"/>
    <w:multiLevelType w:val="multilevel"/>
    <w:tmpl w:val="0000000A"/>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B"/>
    <w:multiLevelType w:val="multilevel"/>
    <w:tmpl w:val="0000000B"/>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singleLevel"/>
    <w:tmpl w:val="0000000E"/>
    <w:lvl w:ilvl="0" w:tentative="0">
      <w:start w:val="1"/>
      <w:numFmt w:val="chineseCounting"/>
      <w:pStyle w:val="50"/>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3A06FA"/>
    <w:rsid w:val="05DB31F0"/>
    <w:rsid w:val="0CA80BF3"/>
    <w:rsid w:val="0E166D57"/>
    <w:rsid w:val="114523AE"/>
    <w:rsid w:val="123E5BF4"/>
    <w:rsid w:val="13481280"/>
    <w:rsid w:val="1365349D"/>
    <w:rsid w:val="14EF441A"/>
    <w:rsid w:val="17D52DA7"/>
    <w:rsid w:val="18751E49"/>
    <w:rsid w:val="1A9A34D6"/>
    <w:rsid w:val="1B0A62A4"/>
    <w:rsid w:val="1E6D6CC2"/>
    <w:rsid w:val="1EBD1EAB"/>
    <w:rsid w:val="2086281D"/>
    <w:rsid w:val="21B6654E"/>
    <w:rsid w:val="231C5D67"/>
    <w:rsid w:val="315E3513"/>
    <w:rsid w:val="32510F5D"/>
    <w:rsid w:val="347478FB"/>
    <w:rsid w:val="376B4571"/>
    <w:rsid w:val="37D41D9F"/>
    <w:rsid w:val="386C2542"/>
    <w:rsid w:val="38F07C4F"/>
    <w:rsid w:val="39F87AF5"/>
    <w:rsid w:val="44C97760"/>
    <w:rsid w:val="48F27140"/>
    <w:rsid w:val="493E7EDB"/>
    <w:rsid w:val="4D940870"/>
    <w:rsid w:val="5280546D"/>
    <w:rsid w:val="548D2830"/>
    <w:rsid w:val="583D7C0A"/>
    <w:rsid w:val="5845785B"/>
    <w:rsid w:val="5AC714A4"/>
    <w:rsid w:val="5B2E7B8B"/>
    <w:rsid w:val="5B587EC8"/>
    <w:rsid w:val="5D4F4C03"/>
    <w:rsid w:val="5D503269"/>
    <w:rsid w:val="640B7E04"/>
    <w:rsid w:val="647C1947"/>
    <w:rsid w:val="64E829A7"/>
    <w:rsid w:val="68C97430"/>
    <w:rsid w:val="6B1069D8"/>
    <w:rsid w:val="6CD92BA8"/>
    <w:rsid w:val="6DF52C3F"/>
    <w:rsid w:val="700867EC"/>
    <w:rsid w:val="72823251"/>
    <w:rsid w:val="75281A17"/>
    <w:rsid w:val="75C1070D"/>
    <w:rsid w:val="786E4F7A"/>
    <w:rsid w:val="7B2B7D92"/>
    <w:rsid w:val="7BB62607"/>
    <w:rsid w:val="7C587AB6"/>
    <w:rsid w:val="7FD000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7">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26"/>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qFormat/>
    <w:uiPriority w:val="0"/>
  </w:style>
  <w:style w:type="paragraph" w:styleId="10">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2">
    <w:name w:val="footer"/>
    <w:basedOn w:val="1"/>
    <w:link w:val="34"/>
    <w:qFormat/>
    <w:uiPriority w:val="0"/>
    <w:pPr>
      <w:tabs>
        <w:tab w:val="center" w:pos="4153"/>
        <w:tab w:val="right" w:pos="8306"/>
      </w:tabs>
      <w:snapToGrid w:val="0"/>
      <w:jc w:val="left"/>
    </w:pPr>
    <w:rPr>
      <w:sz w:val="18"/>
      <w:szCs w:val="18"/>
    </w:rPr>
  </w:style>
  <w:style w:type="paragraph" w:styleId="1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18"/>
      <w:szCs w:val="18"/>
    </w:rPr>
  </w:style>
  <w:style w:type="character" w:styleId="18">
    <w:name w:val="Strong"/>
    <w:basedOn w:val="17"/>
    <w:qFormat/>
    <w:uiPriority w:val="0"/>
    <w:rPr>
      <w:b/>
      <w:bCs/>
    </w:rPr>
  </w:style>
  <w:style w:type="character" w:styleId="19">
    <w:name w:val="FollowedHyperlink"/>
    <w:basedOn w:val="17"/>
    <w:qFormat/>
    <w:uiPriority w:val="0"/>
    <w:rPr>
      <w:color w:val="800080"/>
      <w:u w:val="single"/>
    </w:rPr>
  </w:style>
  <w:style w:type="character" w:styleId="20">
    <w:name w:val="Hyperlink"/>
    <w:basedOn w:val="17"/>
    <w:qFormat/>
    <w:uiPriority w:val="0"/>
    <w:rPr>
      <w:color w:val="0000FF"/>
      <w:u w:val="single"/>
    </w:rPr>
  </w:style>
  <w:style w:type="character" w:customStyle="1" w:styleId="21">
    <w:name w:val="标题 1 Char"/>
    <w:basedOn w:val="17"/>
    <w:link w:val="4"/>
    <w:semiHidden/>
    <w:qFormat/>
    <w:uiPriority w:val="0"/>
    <w:rPr>
      <w:rFonts w:ascii="Calibri" w:hAnsi="Calibri" w:eastAsia="宋体" w:cs="Times New Roman"/>
      <w:b/>
      <w:bCs/>
      <w:kern w:val="44"/>
      <w:sz w:val="44"/>
      <w:szCs w:val="44"/>
    </w:rPr>
  </w:style>
  <w:style w:type="character" w:customStyle="1" w:styleId="22">
    <w:name w:val="标题 2 Char"/>
    <w:basedOn w:val="17"/>
    <w:link w:val="5"/>
    <w:semiHidden/>
    <w:qFormat/>
    <w:uiPriority w:val="0"/>
    <w:rPr>
      <w:rFonts w:ascii="Arial" w:hAnsi="Arial" w:eastAsia="黑体" w:cs="Times New Roman"/>
      <w:b/>
      <w:bCs/>
      <w:kern w:val="0"/>
      <w:sz w:val="32"/>
      <w:szCs w:val="32"/>
    </w:rPr>
  </w:style>
  <w:style w:type="character" w:customStyle="1" w:styleId="23">
    <w:name w:val="标题 3 Char"/>
    <w:basedOn w:val="17"/>
    <w:link w:val="6"/>
    <w:semiHidden/>
    <w:qFormat/>
    <w:uiPriority w:val="0"/>
    <w:rPr>
      <w:rFonts w:ascii="宋体" w:hAnsi="宋体" w:eastAsia="宋体" w:cs="Times New Roman"/>
      <w:b/>
      <w:color w:val="000000"/>
      <w:kern w:val="0"/>
      <w:sz w:val="24"/>
      <w:szCs w:val="20"/>
    </w:rPr>
  </w:style>
  <w:style w:type="character" w:customStyle="1" w:styleId="24">
    <w:name w:val="标题 4 Char"/>
    <w:basedOn w:val="17"/>
    <w:link w:val="7"/>
    <w:semiHidden/>
    <w:qFormat/>
    <w:uiPriority w:val="0"/>
    <w:rPr>
      <w:rFonts w:ascii="Arial" w:hAnsi="Arial" w:eastAsia="黑体" w:cs="Times New Roman"/>
      <w:b/>
      <w:bCs/>
      <w:kern w:val="0"/>
      <w:sz w:val="28"/>
      <w:szCs w:val="28"/>
    </w:rPr>
  </w:style>
  <w:style w:type="character" w:customStyle="1" w:styleId="25">
    <w:name w:val="正文首行缩进 Char"/>
    <w:basedOn w:val="26"/>
    <w:link w:val="27"/>
    <w:semiHidden/>
    <w:qFormat/>
    <w:uiPriority w:val="0"/>
    <w:rPr>
      <w:rFonts w:ascii="宋体" w:hAnsi="Times New Roman" w:eastAsia="宋体" w:cs="Times New Roman"/>
      <w:kern w:val="0"/>
      <w:sz w:val="34"/>
      <w:szCs w:val="20"/>
    </w:rPr>
  </w:style>
  <w:style w:type="character" w:customStyle="1" w:styleId="26">
    <w:name w:val="正文文本 Char"/>
    <w:basedOn w:val="17"/>
    <w:link w:val="3"/>
    <w:semiHidden/>
    <w:qFormat/>
    <w:uiPriority w:val="0"/>
  </w:style>
  <w:style w:type="paragraph" w:customStyle="1" w:styleId="27">
    <w:name w:val="Body Text First Indent"/>
    <w:basedOn w:val="3"/>
    <w:link w:val="25"/>
    <w:qFormat/>
    <w:uiPriority w:val="0"/>
    <w:pPr>
      <w:ind w:firstLine="420" w:firstLineChars="100"/>
    </w:pPr>
    <w:rPr>
      <w:rFonts w:ascii="宋体" w:hAnsi="Times New Roman" w:eastAsia="宋体" w:cs="Times New Roman"/>
      <w:kern w:val="0"/>
      <w:sz w:val="34"/>
      <w:szCs w:val="20"/>
    </w:rPr>
  </w:style>
  <w:style w:type="character" w:customStyle="1" w:styleId="28">
    <w:name w:val="正文文本 3 Char"/>
    <w:basedOn w:val="17"/>
    <w:link w:val="29"/>
    <w:semiHidden/>
    <w:qFormat/>
    <w:uiPriority w:val="0"/>
    <w:rPr>
      <w:rFonts w:ascii="Times New Roman" w:hAnsi="Times New Roman" w:eastAsia="宋体" w:cs="Times New Roman"/>
      <w:color w:val="FF0000"/>
      <w:sz w:val="24"/>
      <w:szCs w:val="24"/>
    </w:rPr>
  </w:style>
  <w:style w:type="paragraph" w:customStyle="1" w:styleId="29">
    <w:name w:val="Body Text 3"/>
    <w:basedOn w:val="1"/>
    <w:link w:val="28"/>
    <w:qFormat/>
    <w:uiPriority w:val="0"/>
    <w:rPr>
      <w:rFonts w:ascii="Times New Roman" w:hAnsi="Times New Roman" w:eastAsia="宋体" w:cs="Times New Roman"/>
      <w:color w:val="FF0000"/>
      <w:sz w:val="24"/>
      <w:szCs w:val="24"/>
    </w:rPr>
  </w:style>
  <w:style w:type="character" w:customStyle="1" w:styleId="30">
    <w:name w:val="纯文本 Char"/>
    <w:basedOn w:val="17"/>
    <w:link w:val="31"/>
    <w:semiHidden/>
    <w:qFormat/>
    <w:uiPriority w:val="0"/>
    <w:rPr>
      <w:rFonts w:eastAsia="宋体"/>
      <w:sz w:val="24"/>
    </w:rPr>
  </w:style>
  <w:style w:type="paragraph" w:customStyle="1" w:styleId="31">
    <w:name w:val="Plain Text"/>
    <w:basedOn w:val="1"/>
    <w:link w:val="30"/>
    <w:qFormat/>
    <w:uiPriority w:val="0"/>
    <w:rPr>
      <w:rFonts w:eastAsia="宋体"/>
      <w:sz w:val="24"/>
    </w:rPr>
  </w:style>
  <w:style w:type="character" w:customStyle="1" w:styleId="32">
    <w:name w:val="日期 Char"/>
    <w:basedOn w:val="17"/>
    <w:link w:val="33"/>
    <w:semiHidden/>
    <w:qFormat/>
    <w:uiPriority w:val="0"/>
  </w:style>
  <w:style w:type="paragraph" w:customStyle="1" w:styleId="33">
    <w:name w:val="Date"/>
    <w:basedOn w:val="1"/>
    <w:next w:val="1"/>
    <w:link w:val="32"/>
    <w:qFormat/>
    <w:uiPriority w:val="0"/>
    <w:pPr>
      <w:ind w:left="100" w:leftChars="2500"/>
    </w:pPr>
  </w:style>
  <w:style w:type="character" w:customStyle="1" w:styleId="34">
    <w:name w:val="页脚 Char"/>
    <w:basedOn w:val="17"/>
    <w:link w:val="12"/>
    <w:semiHidden/>
    <w:qFormat/>
    <w:uiPriority w:val="0"/>
    <w:rPr>
      <w:sz w:val="18"/>
      <w:szCs w:val="18"/>
    </w:rPr>
  </w:style>
  <w:style w:type="character" w:customStyle="1" w:styleId="35">
    <w:name w:val="页眉 Char"/>
    <w:basedOn w:val="17"/>
    <w:link w:val="13"/>
    <w:semiHidden/>
    <w:qFormat/>
    <w:uiPriority w:val="0"/>
    <w:rPr>
      <w:sz w:val="18"/>
      <w:szCs w:val="18"/>
    </w:rPr>
  </w:style>
  <w:style w:type="character" w:customStyle="1" w:styleId="36">
    <w:name w:val="HTML 预设格式 Char"/>
    <w:basedOn w:val="17"/>
    <w:link w:val="37"/>
    <w:semiHidden/>
    <w:qFormat/>
    <w:uiPriority w:val="0"/>
    <w:rPr>
      <w:rFonts w:ascii="宋体" w:hAnsi="宋体" w:eastAsia="宋体" w:cs="宋体"/>
      <w:kern w:val="0"/>
      <w:sz w:val="24"/>
      <w:szCs w:val="24"/>
    </w:rPr>
  </w:style>
  <w:style w:type="paragraph" w:customStyle="1" w:styleId="37">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8">
    <w:name w:val="Normal (Web)"/>
    <w:basedOn w:val="1"/>
    <w:qFormat/>
    <w:uiPriority w:val="0"/>
    <w:rPr>
      <w:rFonts w:ascii="Calibri" w:hAnsi="Calibri" w:eastAsia="宋体" w:cs="Times New Roman"/>
      <w:sz w:val="24"/>
      <w:szCs w:val="24"/>
    </w:rPr>
  </w:style>
  <w:style w:type="paragraph" w:customStyle="1" w:styleId="39">
    <w:name w:val="Normal Indent"/>
    <w:basedOn w:val="1"/>
    <w:qFormat/>
    <w:uiPriority w:val="0"/>
    <w:pPr>
      <w:ind w:firstLine="425"/>
    </w:pPr>
    <w:rPr>
      <w:rFonts w:ascii="Times New Roman" w:hAnsi="Times New Roman" w:eastAsia="宋体" w:cs="Times New Roman"/>
      <w:szCs w:val="20"/>
    </w:rPr>
  </w:style>
  <w:style w:type="paragraph" w:customStyle="1" w:styleId="4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2">
    <w:name w:val="列出段落1"/>
    <w:basedOn w:val="1"/>
    <w:qFormat/>
    <w:uiPriority w:val="0"/>
    <w:pPr>
      <w:ind w:firstLine="420" w:firstLineChars="200"/>
    </w:pPr>
  </w:style>
  <w:style w:type="paragraph" w:customStyle="1" w:styleId="43">
    <w:name w:val="List Paragraph"/>
    <w:basedOn w:val="1"/>
    <w:qFormat/>
    <w:uiPriority w:val="0"/>
    <w:pPr>
      <w:ind w:firstLine="420" w:firstLineChars="200"/>
    </w:pPr>
  </w:style>
  <w:style w:type="paragraph" w:customStyle="1" w:styleId="44">
    <w:name w:val="正文文本缩进1"/>
    <w:basedOn w:val="1"/>
    <w:link w:val="52"/>
    <w:qFormat/>
    <w:uiPriority w:val="0"/>
    <w:pPr>
      <w:spacing w:line="360" w:lineRule="auto"/>
      <w:ind w:firstLine="480" w:firstLineChars="200"/>
    </w:pPr>
    <w:rPr>
      <w:rFonts w:ascii="宋体"/>
      <w:sz w:val="24"/>
    </w:rPr>
  </w:style>
  <w:style w:type="paragraph" w:customStyle="1" w:styleId="45">
    <w:name w:val="日期1"/>
    <w:basedOn w:val="1"/>
    <w:next w:val="1"/>
    <w:link w:val="53"/>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纯文本 Char1"/>
    <w:qFormat/>
    <w:uiPriority w:val="0"/>
    <w:rPr>
      <w:rFonts w:eastAsia="宋体"/>
      <w:sz w:val="24"/>
    </w:rPr>
  </w:style>
  <w:style w:type="character" w:customStyle="1" w:styleId="52">
    <w:name w:val="正文文本缩进 Char Char"/>
    <w:link w:val="44"/>
    <w:semiHidden/>
    <w:qFormat/>
    <w:uiPriority w:val="0"/>
    <w:rPr>
      <w:rFonts w:ascii="宋体"/>
      <w:sz w:val="24"/>
    </w:rPr>
  </w:style>
  <w:style w:type="character" w:customStyle="1" w:styleId="53">
    <w:name w:val="日期 Char Char"/>
    <w:link w:val="45"/>
    <w:semiHidden/>
    <w:qFormat/>
    <w:uiPriority w:val="0"/>
    <w:rPr>
      <w:sz w:val="24"/>
    </w:rPr>
  </w:style>
  <w:style w:type="character" w:customStyle="1" w:styleId="54">
    <w:name w:val="edittexttarea"/>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37458</Words>
  <Characters>39988</Characters>
  <Lines>257</Lines>
  <Paragraphs>72</Paragraphs>
  <TotalTime>120</TotalTime>
  <ScaleCrop>false</ScaleCrop>
  <LinksUpToDate>false</LinksUpToDate>
  <CharactersWithSpaces>41871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2018-05-14T17:56:00Z</dcterms:created>
  <dc:creator>许昌市公共资源交易中心:孟莉</dc:creator>
  <cp:lastModifiedBy>ZL</cp:lastModifiedBy>
  <cp:lastPrinted>2019-05-16T01:11:00Z</cp:lastPrinted>
  <dcterms:modified xsi:type="dcterms:W3CDTF">2019-05-23T00:23:58Z</dcterms:modified>
  <dc:title>吉旦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