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sz w:val="32"/>
          <w:szCs w:val="32"/>
        </w:rPr>
      </w:pPr>
      <w:bookmarkStart w:id="0" w:name="_Toc215282124"/>
      <w:bookmarkStart w:id="1" w:name="_Toc457468581"/>
      <w:r>
        <w:rPr>
          <w:rFonts w:hAnsi="宋体"/>
          <w:b/>
          <w:color w:val="000000"/>
          <w:sz w:val="32"/>
          <w:szCs w:val="32"/>
        </w:rPr>
        <w:drawing>
          <wp:anchor distT="0" distB="0" distL="114300" distR="114300" simplePos="0" relativeHeight="251659264" behindDoc="1" locked="0" layoutInCell="1" allowOverlap="1">
            <wp:simplePos x="0" y="0"/>
            <wp:positionH relativeFrom="page">
              <wp:posOffset>535305</wp:posOffset>
            </wp:positionH>
            <wp:positionV relativeFrom="page">
              <wp:posOffset>463550</wp:posOffset>
            </wp:positionV>
            <wp:extent cx="1504950" cy="1510665"/>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504950" cy="1510748"/>
                    </a:xfrm>
                    <a:prstGeom prst="rect">
                      <a:avLst/>
                    </a:prstGeom>
                    <a:noFill/>
                    <a:ln w="9525">
                      <a:noFill/>
                      <a:miter lim="800000"/>
                      <a:headEnd/>
                      <a:tailEnd/>
                    </a:ln>
                  </pic:spPr>
                </pic:pic>
              </a:graphicData>
            </a:graphic>
          </wp:anchor>
        </w:drawing>
      </w:r>
    </w:p>
    <w:p>
      <w:pPr>
        <w:pStyle w:val="2"/>
        <w:ind w:firstLine="99" w:firstLineChars="19"/>
        <w:jc w:val="center"/>
        <w:rPr>
          <w:b/>
          <w:bCs/>
          <w:color w:val="000000"/>
          <w:spacing w:val="60"/>
          <w:sz w:val="52"/>
          <w:szCs w:val="52"/>
        </w:rPr>
      </w:pPr>
      <w:r>
        <w:rPr>
          <w:rFonts w:hint="eastAsia" w:hAnsi="宋体"/>
          <w:b/>
          <w:color w:val="000000"/>
          <w:sz w:val="52"/>
          <w:szCs w:val="52"/>
        </w:rPr>
        <w:t>浅井镇道路绿化工程</w:t>
      </w:r>
    </w:p>
    <w:p>
      <w:pPr>
        <w:autoSpaceDE w:val="0"/>
        <w:autoSpaceDN w:val="0"/>
        <w:adjustRightInd w:val="0"/>
        <w:rPr>
          <w:rFonts w:cs="Times New Roman"/>
          <w:b/>
          <w:bCs/>
          <w:color w:val="000000"/>
          <w:spacing w:val="60"/>
        </w:rPr>
      </w:pPr>
    </w:p>
    <w:p>
      <w:pPr>
        <w:pStyle w:val="2"/>
        <w:ind w:firstLine="461"/>
        <w:rPr>
          <w:rFonts w:cs="Times New Roman"/>
          <w:b/>
          <w:bCs/>
          <w:color w:val="000000"/>
          <w:spacing w:val="60"/>
        </w:rPr>
      </w:pPr>
    </w:p>
    <w:p>
      <w:pPr>
        <w:pStyle w:val="2"/>
        <w:ind w:firstLine="461"/>
        <w:rPr>
          <w:rFonts w:cs="Times New Roman"/>
          <w:b/>
          <w:bCs/>
          <w:color w:val="000000"/>
          <w:spacing w:val="60"/>
        </w:rPr>
      </w:pPr>
    </w:p>
    <w:p>
      <w:pPr>
        <w:pStyle w:val="2"/>
        <w:ind w:firstLine="461"/>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spacing w:beforeLines="50" w:afterLines="50" w:line="360" w:lineRule="auto"/>
        <w:rPr>
          <w:b/>
          <w:bCs/>
          <w:color w:val="000000"/>
          <w:sz w:val="30"/>
          <w:szCs w:val="30"/>
        </w:rPr>
      </w:pPr>
    </w:p>
    <w:p>
      <w:pPr>
        <w:spacing w:beforeLines="50" w:afterLines="50" w:line="360" w:lineRule="auto"/>
        <w:rPr>
          <w:b/>
          <w:bCs/>
          <w:color w:val="000000"/>
          <w:sz w:val="30"/>
          <w:szCs w:val="30"/>
        </w:rPr>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w:t>
      </w:r>
      <w:r>
        <w:rPr>
          <w:rFonts w:hint="eastAsia"/>
          <w:color w:val="000000"/>
          <w:sz w:val="30"/>
          <w:szCs w:val="30"/>
        </w:rPr>
        <w:t xml:space="preserve"> </w:t>
      </w:r>
      <w:r>
        <w:rPr>
          <w:rFonts w:hint="eastAsia"/>
          <w:b/>
          <w:bCs/>
          <w:color w:val="000000"/>
          <w:sz w:val="30"/>
          <w:szCs w:val="30"/>
        </w:rPr>
        <w:t>禹州市浅井镇人民政府</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代理机构：河南建标工程管理有限公司</w:t>
      </w:r>
    </w:p>
    <w:p>
      <w:pPr>
        <w:pStyle w:val="2"/>
        <w:ind w:firstLine="1807" w:firstLineChars="600"/>
        <w:jc w:val="left"/>
        <w:rPr>
          <w:b/>
          <w:bCs/>
          <w:color w:val="000000"/>
          <w:sz w:val="30"/>
          <w:szCs w:val="30"/>
        </w:rPr>
      </w:pPr>
      <w:r>
        <w:rPr>
          <w:rFonts w:hint="eastAsia"/>
          <w:b/>
          <w:bCs/>
          <w:color w:val="000000"/>
          <w:sz w:val="30"/>
          <w:szCs w:val="30"/>
        </w:rPr>
        <w:t>编制人：张小鸽       审核人：李松岳</w:t>
      </w:r>
    </w:p>
    <w:p>
      <w:pPr>
        <w:jc w:val="center"/>
        <w:rPr>
          <w:rFonts w:hAnsi="宋体"/>
          <w:b/>
          <w:sz w:val="52"/>
          <w:szCs w:val="28"/>
        </w:rPr>
        <w:sectPr>
          <w:footerReference r:id="rId3" w:type="default"/>
          <w:pgSz w:w="11906" w:h="16838"/>
          <w:pgMar w:top="1440" w:right="1701" w:bottom="1440" w:left="1701" w:header="851" w:footer="992" w:gutter="0"/>
          <w:pgNumType w:start="1"/>
          <w:cols w:space="0" w:num="1"/>
          <w:docGrid w:type="lines" w:linePitch="312" w:charSpace="0"/>
        </w:sectPr>
      </w:pPr>
      <w:r>
        <w:rPr>
          <w:rFonts w:hint="eastAsia"/>
          <w:b/>
          <w:bCs/>
          <w:color w:val="000000"/>
          <w:sz w:val="32"/>
          <w:szCs w:val="32"/>
        </w:rPr>
        <w:t>二〇一九年五月</w:t>
      </w:r>
    </w:p>
    <w:p>
      <w:pPr>
        <w:pStyle w:val="2"/>
        <w:ind w:firstLine="340"/>
      </w:pPr>
    </w:p>
    <w:p>
      <w:pPr>
        <w:jc w:val="center"/>
        <w:rPr>
          <w:rFonts w:hAnsi="宋体"/>
          <w:b/>
          <w:sz w:val="44"/>
        </w:rPr>
      </w:pPr>
      <w:r>
        <w:rPr>
          <w:rFonts w:hint="eastAsia" w:hAnsi="宋体"/>
          <w:b/>
          <w:sz w:val="52"/>
          <w:szCs w:val="28"/>
        </w:rPr>
        <w:t>目  录</w:t>
      </w:r>
    </w:p>
    <w:p>
      <w:pPr>
        <w:jc w:val="center"/>
        <w:rPr>
          <w:rFonts w:hAnsi="宋体"/>
          <w:b/>
          <w:sz w:val="44"/>
          <w:szCs w:val="32"/>
        </w:rPr>
      </w:pPr>
    </w:p>
    <w:p>
      <w:pPr>
        <w:pStyle w:val="79"/>
        <w:tabs>
          <w:tab w:val="right" w:leader="dot" w:pos="9638"/>
        </w:tabs>
        <w:spacing w:line="620" w:lineRule="exact"/>
        <w:ind w:firstLine="242" w:firstLineChars="121"/>
        <w:rPr>
          <w:sz w:val="28"/>
          <w:szCs w:val="28"/>
        </w:rPr>
      </w:pPr>
      <w:r>
        <w:fldChar w:fldCharType="begin"/>
      </w:r>
      <w:r>
        <w:instrText xml:space="preserve"> HYPERLINK \l "_Toc15651_WPSOffice_Level1" </w:instrText>
      </w:r>
      <w:r>
        <w:fldChar w:fldCharType="separate"/>
      </w:r>
      <w:r>
        <w:rPr>
          <w:rFonts w:hint="eastAsia" w:ascii="宋体" w:hAnsi="宋体" w:cs="宋体"/>
          <w:sz w:val="28"/>
          <w:szCs w:val="28"/>
        </w:rPr>
        <w:t>第一章  招标公告</w:t>
      </w:r>
      <w:bookmarkStart w:id="2" w:name="_Toc15651_WPSOffice_Level1Page"/>
      <w:r>
        <w:rPr>
          <w:rFonts w:hint="eastAsia" w:ascii="宋体" w:hAnsi="宋体" w:cs="宋体"/>
          <w:sz w:val="28"/>
          <w:szCs w:val="28"/>
        </w:rPr>
        <w:t>………………………………………………</w:t>
      </w:r>
      <w:r>
        <w:rPr>
          <w:sz w:val="28"/>
          <w:szCs w:val="28"/>
        </w:rPr>
        <w:t>1</w:t>
      </w:r>
      <w:bookmarkEnd w:id="2"/>
      <w:r>
        <w:rPr>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"_Toc9381_WPSOffice_Level1" </w:instrText>
      </w:r>
      <w:r>
        <w:fldChar w:fldCharType="separate"/>
      </w:r>
      <w:r>
        <w:rPr>
          <w:rFonts w:hint="eastAsia" w:ascii="宋体" w:hAnsi="Calibri"/>
          <w:sz w:val="28"/>
          <w:szCs w:val="28"/>
        </w:rPr>
        <w:t>第二章  投标人须知</w:t>
      </w:r>
      <w:bookmarkStart w:id="3" w:name="_Toc9381_WPSOffice_Level1Page"/>
      <w:r>
        <w:rPr>
          <w:rFonts w:hint="eastAsia" w:ascii="宋体" w:hAnsi="宋体" w:cs="宋体"/>
          <w:sz w:val="28"/>
          <w:szCs w:val="28"/>
        </w:rPr>
        <w:t>……………………………………………</w:t>
      </w:r>
      <w:bookmarkEnd w:id="3"/>
      <w:r>
        <w:rPr>
          <w:rFonts w:hint="eastAsia"/>
          <w:sz w:val="28"/>
          <w:szCs w:val="28"/>
        </w:rPr>
        <w:t>4</w:t>
      </w:r>
      <w:r>
        <w:rPr>
          <w:rFonts w:hint="eastAsia"/>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"_Toc225_WPSOffice_Level1" </w:instrText>
      </w:r>
      <w:r>
        <w:fldChar w:fldCharType="separate"/>
      </w:r>
      <w:r>
        <w:rPr>
          <w:rFonts w:hint="eastAsia" w:ascii="宋体" w:hAnsi="Calibri"/>
          <w:sz w:val="28"/>
          <w:szCs w:val="28"/>
        </w:rPr>
        <w:t>第三章 评标办法（综合计分法）</w:t>
      </w:r>
      <w:bookmarkStart w:id="4" w:name="_Toc225_WPSOffice_Level1Page"/>
      <w:r>
        <w:rPr>
          <w:rFonts w:hint="eastAsia" w:ascii="宋体" w:hAnsi="宋体" w:cs="宋体"/>
          <w:sz w:val="28"/>
          <w:szCs w:val="28"/>
        </w:rPr>
        <w:t>……………………………</w:t>
      </w:r>
      <w:r>
        <w:rPr>
          <w:sz w:val="28"/>
          <w:szCs w:val="28"/>
        </w:rPr>
        <w:t>26</w:t>
      </w:r>
      <w:bookmarkEnd w:id="4"/>
      <w:r>
        <w:rPr>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"_Toc20051_WPSOffice_Level1" </w:instrText>
      </w:r>
      <w:r>
        <w:fldChar w:fldCharType="separate"/>
      </w:r>
      <w:r>
        <w:rPr>
          <w:rFonts w:hint="eastAsia" w:ascii="宋体" w:hAnsi="Calibri"/>
          <w:sz w:val="28"/>
          <w:szCs w:val="28"/>
        </w:rPr>
        <w:t>第四章 合同条款及格式</w:t>
      </w:r>
      <w:bookmarkStart w:id="5" w:name="_Toc20051_WPSOffice_Level1Page"/>
      <w:r>
        <w:rPr>
          <w:rFonts w:hint="eastAsia" w:ascii="宋体" w:hAnsi="宋体" w:cs="宋体"/>
          <w:sz w:val="28"/>
          <w:szCs w:val="28"/>
        </w:rPr>
        <w:t>………………………………………</w:t>
      </w:r>
      <w:r>
        <w:rPr>
          <w:sz w:val="28"/>
          <w:szCs w:val="28"/>
        </w:rPr>
        <w:t>33</w:t>
      </w:r>
      <w:bookmarkEnd w:id="5"/>
      <w:r>
        <w:rPr>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"_Toc12352_WPSOffice_Level1" </w:instrText>
      </w:r>
      <w:r>
        <w:fldChar w:fldCharType="separate"/>
      </w:r>
      <w:r>
        <w:rPr>
          <w:rFonts w:hint="eastAsia" w:ascii="宋体" w:hAnsi="Calibri"/>
          <w:sz w:val="28"/>
          <w:szCs w:val="28"/>
        </w:rPr>
        <w:t>第五章 工程量清单</w:t>
      </w:r>
      <w:bookmarkStart w:id="6" w:name="_Toc12352_WPSOffice_Level1Page"/>
      <w:r>
        <w:rPr>
          <w:rFonts w:hint="eastAsia" w:ascii="宋体" w:hAnsi="宋体" w:cs="宋体"/>
          <w:sz w:val="28"/>
          <w:szCs w:val="28"/>
        </w:rPr>
        <w:t>……………………………………………</w:t>
      </w:r>
      <w:r>
        <w:rPr>
          <w:sz w:val="28"/>
          <w:szCs w:val="28"/>
        </w:rPr>
        <w:t>34</w:t>
      </w:r>
      <w:bookmarkEnd w:id="6"/>
      <w:r>
        <w:rPr>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"_Toc6560_WPSOffice_Level1" </w:instrText>
      </w:r>
      <w:r>
        <w:fldChar w:fldCharType="separate"/>
      </w:r>
      <w:r>
        <w:rPr>
          <w:rFonts w:hint="eastAsia" w:ascii="宋体" w:hAnsi="Calibri"/>
          <w:sz w:val="28"/>
          <w:szCs w:val="28"/>
        </w:rPr>
        <w:t>第六章 图纸</w:t>
      </w:r>
      <w:bookmarkStart w:id="7" w:name="_Toc6560_WPSOffice_Level1Page"/>
      <w:r>
        <w:rPr>
          <w:rFonts w:hint="eastAsia" w:ascii="宋体" w:hAnsi="宋体" w:cs="宋体"/>
          <w:sz w:val="28"/>
          <w:szCs w:val="28"/>
        </w:rPr>
        <w:t>……………………………………………………</w:t>
      </w:r>
      <w:r>
        <w:rPr>
          <w:sz w:val="28"/>
          <w:szCs w:val="28"/>
        </w:rPr>
        <w:t>4</w:t>
      </w:r>
      <w:bookmarkEnd w:id="7"/>
      <w:r>
        <w:rPr>
          <w:rFonts w:hint="eastAsia"/>
          <w:sz w:val="28"/>
          <w:szCs w:val="28"/>
        </w:rPr>
        <w:t>1</w:t>
      </w:r>
      <w:r>
        <w:rPr>
          <w:rFonts w:hint="eastAsia"/>
          <w:sz w:val="28"/>
          <w:szCs w:val="28"/>
        </w:rPr>
        <w:fldChar w:fldCharType="end"/>
      </w:r>
    </w:p>
    <w:p>
      <w:pPr>
        <w:pStyle w:val="79"/>
        <w:tabs>
          <w:tab w:val="right" w:leader="dot" w:pos="9638"/>
        </w:tabs>
        <w:spacing w:line="620" w:lineRule="exact"/>
        <w:ind w:firstLine="242" w:firstLineChars="121"/>
        <w:rPr>
          <w:sz w:val="28"/>
          <w:szCs w:val="28"/>
        </w:rPr>
      </w:pPr>
      <w:r>
        <w:fldChar w:fldCharType="begin"/>
      </w:r>
      <w:r>
        <w:instrText xml:space="preserve"> HYPERLINK \l "_Toc9784_WPSOffice_Level1" </w:instrText>
      </w:r>
      <w:r>
        <w:fldChar w:fldCharType="separate"/>
      </w:r>
      <w:r>
        <w:rPr>
          <w:rFonts w:hint="eastAsia" w:ascii="宋体" w:hAnsi="Calibri"/>
          <w:sz w:val="28"/>
          <w:szCs w:val="28"/>
        </w:rPr>
        <w:t>第七章 技术标准和要求</w:t>
      </w:r>
      <w:bookmarkStart w:id="8" w:name="_Toc9784_WPSOffice_Level1Page"/>
      <w:r>
        <w:rPr>
          <w:rFonts w:hint="eastAsia" w:ascii="宋体" w:hAnsi="宋体" w:cs="宋体"/>
          <w:sz w:val="28"/>
          <w:szCs w:val="28"/>
        </w:rPr>
        <w:t>………………………………………</w:t>
      </w:r>
      <w:r>
        <w:rPr>
          <w:sz w:val="28"/>
          <w:szCs w:val="28"/>
        </w:rPr>
        <w:t>4</w:t>
      </w:r>
      <w:bookmarkEnd w:id="8"/>
      <w:r>
        <w:rPr>
          <w:rFonts w:hint="eastAsia"/>
          <w:sz w:val="28"/>
          <w:szCs w:val="28"/>
        </w:rPr>
        <w:t>2</w:t>
      </w:r>
      <w:r>
        <w:rPr>
          <w:rFonts w:hint="eastAsia"/>
          <w:sz w:val="28"/>
          <w:szCs w:val="28"/>
        </w:rPr>
        <w:fldChar w:fldCharType="end"/>
      </w:r>
    </w:p>
    <w:p>
      <w:pPr>
        <w:pStyle w:val="2"/>
        <w:spacing w:after="0" w:line="620" w:lineRule="exact"/>
        <w:ind w:firstLine="268" w:firstLineChars="79"/>
        <w:jc w:val="left"/>
        <w:rPr>
          <w:sz w:val="32"/>
          <w:szCs w:val="32"/>
        </w:rPr>
      </w:pPr>
      <w:r>
        <w:fldChar w:fldCharType="begin"/>
      </w:r>
      <w:r>
        <w:instrText xml:space="preserve"> HYPERLINK \l "_Toc950_WPSOffice_Level1" </w:instrText>
      </w:r>
      <w:r>
        <w:fldChar w:fldCharType="separate"/>
      </w:r>
      <w:r>
        <w:rPr>
          <w:rFonts w:hint="eastAsia" w:hAnsi="Calibri" w:cs="Times New Roman"/>
          <w:sz w:val="28"/>
          <w:szCs w:val="28"/>
        </w:rPr>
        <w:t>第八章 投标文件格式…………………………………………</w:t>
      </w:r>
      <w:bookmarkStart w:id="9" w:name="_Toc950_WPSOffice_Level1Page"/>
      <w:r>
        <w:rPr>
          <w:sz w:val="28"/>
          <w:szCs w:val="28"/>
        </w:rPr>
        <w:t>4</w:t>
      </w:r>
      <w:bookmarkEnd w:id="9"/>
      <w:r>
        <w:rPr>
          <w:rFonts w:hint="eastAsia"/>
          <w:sz w:val="28"/>
          <w:szCs w:val="28"/>
        </w:rPr>
        <w:t>3</w:t>
      </w:r>
      <w:r>
        <w:rPr>
          <w:rFonts w:hint="eastAsia"/>
          <w:sz w:val="28"/>
          <w:szCs w:val="28"/>
        </w:rPr>
        <w:fldChar w:fldCharType="end"/>
      </w: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21"/>
        <w:jc w:val="center"/>
        <w:rPr>
          <w:b/>
          <w:bCs/>
          <w:sz w:val="32"/>
          <w:szCs w:val="32"/>
        </w:rPr>
      </w:pPr>
      <w:r>
        <w:rPr>
          <w:rFonts w:hint="eastAsia"/>
          <w:b/>
          <w:bCs/>
          <w:sz w:val="32"/>
          <w:szCs w:val="32"/>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Ansi="宋体"/>
          <w:b/>
          <w:color w:val="000000"/>
          <w:sz w:val="32"/>
          <w:szCs w:val="32"/>
        </w:rPr>
      </w:pPr>
      <w:r>
        <w:rPr>
          <w:rFonts w:hint="eastAsia" w:hAnsi="宋体"/>
          <w:b/>
          <w:color w:val="000000"/>
          <w:sz w:val="32"/>
          <w:szCs w:val="32"/>
        </w:rPr>
        <w:t>浅井镇道路绿化工程招标公告</w:t>
      </w:r>
    </w:p>
    <w:p>
      <w:pPr>
        <w:spacing w:line="340" w:lineRule="exact"/>
        <w:ind w:firstLine="482" w:firstLineChars="200"/>
        <w:rPr>
          <w:rFonts w:ascii="Calibri" w:hAnsi="宋体"/>
          <w:b/>
          <w:bCs/>
          <w:kern w:val="2"/>
          <w:sz w:val="24"/>
          <w:szCs w:val="24"/>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本招标项目浅井镇道路绿化工程由主管部门批准建设，招标人</w:t>
      </w:r>
      <w:r>
        <w:rPr>
          <w:rFonts w:hint="eastAsia" w:ascii="Calibri" w:hAnsi="宋体"/>
          <w:color w:val="000000"/>
          <w:kern w:val="2"/>
          <w:sz w:val="24"/>
          <w:szCs w:val="24"/>
        </w:rPr>
        <w:t>为禹州市浅井镇人民政府，</w:t>
      </w:r>
      <w:r>
        <w:rPr>
          <w:rFonts w:hint="eastAsia" w:ascii="Calibri" w:hAnsi="宋体"/>
          <w:kern w:val="2"/>
          <w:sz w:val="24"/>
          <w:szCs w:val="24"/>
        </w:rPr>
        <w:t>建设资金为自筹资金。项目已具备招标条件，现对该项目进行国内公开招标。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240"/>
        <w:jc w:val="left"/>
        <w:rPr>
          <w:rFonts w:ascii="Calibri" w:hAnsi="宋体"/>
          <w:kern w:val="2"/>
          <w:sz w:val="24"/>
          <w:szCs w:val="24"/>
        </w:rPr>
      </w:pPr>
      <w:r>
        <w:rPr>
          <w:rFonts w:hint="eastAsia" w:ascii="Calibri" w:hAnsi="宋体"/>
          <w:kern w:val="2"/>
          <w:sz w:val="24"/>
          <w:szCs w:val="24"/>
        </w:rPr>
        <w:t>　</w:t>
      </w:r>
      <w:r>
        <w:rPr>
          <w:rFonts w:ascii="Calibri" w:hAnsi="宋体"/>
          <w:kern w:val="2"/>
          <w:sz w:val="24"/>
          <w:szCs w:val="24"/>
        </w:rPr>
        <w:t>2.1</w:t>
      </w:r>
      <w:r>
        <w:rPr>
          <w:rFonts w:hint="eastAsia" w:ascii="Calibri" w:hAnsi="宋体"/>
          <w:kern w:val="2"/>
          <w:sz w:val="24"/>
          <w:szCs w:val="24"/>
        </w:rPr>
        <w:t>工程名称：浅井镇道路绿化工程</w:t>
      </w:r>
    </w:p>
    <w:p>
      <w:pPr>
        <w:spacing w:line="380" w:lineRule="exact"/>
        <w:ind w:firstLine="480" w:firstLineChars="200"/>
        <w:rPr>
          <w:rFonts w:ascii="Calibri" w:hAnsi="宋体"/>
          <w:kern w:val="2"/>
          <w:sz w:val="24"/>
          <w:szCs w:val="24"/>
        </w:rPr>
      </w:pPr>
      <w:r>
        <w:rPr>
          <w:rFonts w:ascii="Calibri" w:hAnsi="宋体"/>
          <w:kern w:val="2"/>
          <w:sz w:val="24"/>
          <w:szCs w:val="24"/>
        </w:rPr>
        <w:t>2.2</w:t>
      </w:r>
      <w:r>
        <w:rPr>
          <w:rFonts w:hint="eastAsia" w:ascii="Calibri" w:hAnsi="宋体"/>
          <w:kern w:val="2"/>
          <w:sz w:val="24"/>
          <w:szCs w:val="24"/>
        </w:rPr>
        <w:t>工程编号：</w:t>
      </w:r>
      <w:r>
        <w:rPr>
          <w:rFonts w:ascii="Calibri" w:hAnsi="宋体"/>
          <w:kern w:val="2"/>
          <w:sz w:val="24"/>
          <w:szCs w:val="24"/>
        </w:rPr>
        <w:t>JSGC</w:t>
      </w:r>
      <w:r>
        <w:rPr>
          <w:rFonts w:hint="eastAsia" w:ascii="Calibri" w:hAnsi="宋体"/>
          <w:kern w:val="2"/>
          <w:sz w:val="24"/>
          <w:szCs w:val="24"/>
        </w:rPr>
        <w:t>-SZ-</w:t>
      </w:r>
      <w:r>
        <w:rPr>
          <w:rFonts w:ascii="Calibri" w:hAnsi="宋体"/>
          <w:kern w:val="2"/>
          <w:sz w:val="24"/>
          <w:szCs w:val="24"/>
        </w:rPr>
        <w:t>201</w:t>
      </w:r>
      <w:r>
        <w:rPr>
          <w:rFonts w:hint="eastAsia" w:ascii="Calibri" w:hAnsi="宋体"/>
          <w:kern w:val="2"/>
          <w:sz w:val="24"/>
          <w:szCs w:val="24"/>
        </w:rPr>
        <w:t>9102</w:t>
      </w:r>
    </w:p>
    <w:p>
      <w:pPr>
        <w:spacing w:line="380" w:lineRule="exact"/>
        <w:ind w:firstLine="480" w:firstLineChars="200"/>
        <w:rPr>
          <w:rFonts w:hAnsi="宋体"/>
          <w:sz w:val="24"/>
          <w:szCs w:val="24"/>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禹州市浅井镇</w:t>
      </w:r>
    </w:p>
    <w:p>
      <w:pPr>
        <w:spacing w:line="380" w:lineRule="exact"/>
        <w:ind w:firstLine="480" w:firstLineChars="200"/>
        <w:rPr>
          <w:rFonts w:ascii="Calibri" w:hAnsi="宋体"/>
          <w:kern w:val="2"/>
          <w:sz w:val="24"/>
          <w:szCs w:val="24"/>
        </w:rPr>
      </w:pPr>
      <w:r>
        <w:rPr>
          <w:rFonts w:ascii="Calibri" w:hAnsi="宋体"/>
          <w:kern w:val="2"/>
          <w:sz w:val="24"/>
          <w:szCs w:val="24"/>
        </w:rPr>
        <w:t>2.4</w:t>
      </w:r>
      <w:r>
        <w:rPr>
          <w:rFonts w:hint="eastAsia" w:ascii="Calibri" w:hAnsi="宋体"/>
          <w:kern w:val="2"/>
          <w:sz w:val="24"/>
          <w:szCs w:val="24"/>
        </w:rPr>
        <w:t>招标控制价：</w:t>
      </w:r>
      <w:r>
        <w:rPr>
          <w:rFonts w:hint="eastAsia" w:hAnsi="宋体"/>
          <w:sz w:val="24"/>
          <w:szCs w:val="24"/>
        </w:rPr>
        <w:t>3743118.03</w:t>
      </w:r>
      <w:r>
        <w:rPr>
          <w:rFonts w:hint="eastAsia" w:hAnsi="宋体"/>
          <w:sz w:val="24"/>
          <w:szCs w:val="24"/>
          <w:lang w:val="en-US" w:eastAsia="zh-CN"/>
        </w:rPr>
        <w:t>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pStyle w:val="2"/>
        <w:spacing w:after="0" w:line="380" w:lineRule="exact"/>
        <w:ind w:firstLine="240"/>
        <w:rPr>
          <w:rFonts w:ascii="Calibri" w:hAnsi="宋体"/>
          <w:spacing w:val="-3"/>
          <w:kern w:val="2"/>
          <w:sz w:val="24"/>
          <w:szCs w:val="24"/>
        </w:rPr>
      </w:pPr>
      <w:r>
        <w:rPr>
          <w:rFonts w:hint="eastAsia" w:ascii="Calibri" w:hAnsi="宋体"/>
          <w:kern w:val="2"/>
          <w:sz w:val="24"/>
          <w:szCs w:val="24"/>
        </w:rPr>
        <w:t>　</w:t>
      </w:r>
      <w:r>
        <w:rPr>
          <w:rFonts w:ascii="Calibri" w:hAnsi="宋体"/>
          <w:kern w:val="2"/>
          <w:sz w:val="24"/>
          <w:szCs w:val="24"/>
        </w:rPr>
        <w:t>2.8</w:t>
      </w:r>
      <w:r>
        <w:rPr>
          <w:rFonts w:hint="eastAsia" w:ascii="Calibri" w:hAnsi="宋体"/>
          <w:kern w:val="2"/>
          <w:sz w:val="24"/>
          <w:szCs w:val="24"/>
        </w:rPr>
        <w:t>标段划分：本项目共设1个标段</w:t>
      </w:r>
    </w:p>
    <w:p>
      <w:pPr>
        <w:spacing w:line="380" w:lineRule="exact"/>
        <w:ind w:firstLine="480" w:firstLineChars="200"/>
        <w:rPr>
          <w:rFonts w:ascii="Calibri" w:hAnsi="宋体"/>
          <w:color w:val="000000"/>
          <w:kern w:val="2"/>
          <w:sz w:val="24"/>
          <w:szCs w:val="24"/>
        </w:rPr>
      </w:pPr>
      <w:r>
        <w:rPr>
          <w:rFonts w:ascii="Calibri" w:hAnsi="宋体"/>
          <w:kern w:val="2"/>
          <w:sz w:val="24"/>
          <w:szCs w:val="24"/>
        </w:rPr>
        <w:t>2.9</w:t>
      </w:r>
      <w:r>
        <w:rPr>
          <w:rFonts w:hint="eastAsia" w:ascii="Calibri" w:hAnsi="宋体"/>
          <w:kern w:val="2"/>
          <w:sz w:val="24"/>
          <w:szCs w:val="24"/>
        </w:rPr>
        <w:t>计划工期：30日历天</w:t>
      </w:r>
    </w:p>
    <w:p>
      <w:pPr>
        <w:spacing w:line="380" w:lineRule="exact"/>
        <w:ind w:firstLine="482" w:firstLineChars="200"/>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pStyle w:val="35"/>
        <w:spacing w:before="0" w:beforeAutospacing="0" w:after="0" w:afterAutospacing="0" w:line="380" w:lineRule="exact"/>
        <w:ind w:firstLine="480" w:firstLineChars="200"/>
        <w:contextualSpacing/>
        <w:jc w:val="both"/>
        <w:rPr>
          <w:rFonts w:hAnsi="宋体"/>
        </w:rPr>
      </w:pPr>
      <w:r>
        <w:rPr>
          <w:rFonts w:ascii="Calibri" w:hAnsi="宋体"/>
          <w:kern w:val="2"/>
        </w:rPr>
        <w:t>3.1</w:t>
      </w:r>
      <w:r>
        <w:rPr>
          <w:rFonts w:hint="eastAsia" w:hAnsi="宋体"/>
        </w:rPr>
        <w:t>须具备独立法人资格及有效的营业执照（具有相应的经营范围），并在人员、设备、资金等方面具有相应的施工能力。</w:t>
      </w:r>
    </w:p>
    <w:p>
      <w:pPr>
        <w:pStyle w:val="35"/>
        <w:spacing w:before="0" w:beforeAutospacing="0" w:after="0" w:afterAutospacing="0" w:line="380" w:lineRule="exact"/>
        <w:ind w:firstLine="480" w:firstLineChars="200"/>
        <w:contextualSpacing/>
        <w:jc w:val="both"/>
        <w:rPr>
          <w:rFonts w:hAnsi="宋体"/>
        </w:rPr>
      </w:pPr>
      <w:r>
        <w:rPr>
          <w:rFonts w:hint="eastAsia" w:hAnsi="宋体"/>
        </w:rPr>
        <w:t>3.2项目负责人须具有中级及以上职称；</w:t>
      </w:r>
    </w:p>
    <w:p>
      <w:pPr>
        <w:widowControl/>
        <w:snapToGrid w:val="0"/>
        <w:spacing w:line="380" w:lineRule="exact"/>
        <w:ind w:firstLine="480"/>
        <w:jc w:val="left"/>
        <w:rPr>
          <w:rFonts w:ascii="Calibri" w:hAnsi="宋体"/>
          <w:color w:val="C00000"/>
          <w:kern w:val="2"/>
          <w:sz w:val="24"/>
          <w:szCs w:val="24"/>
        </w:rPr>
      </w:pPr>
      <w:r>
        <w:rPr>
          <w:rFonts w:hint="eastAsia" w:ascii="Calibri" w:hAnsi="宋体"/>
          <w:kern w:val="2"/>
          <w:sz w:val="24"/>
          <w:szCs w:val="24"/>
        </w:rPr>
        <w:t>3.3</w:t>
      </w:r>
      <w:r>
        <w:rPr>
          <w:rFonts w:hint="eastAsia" w:hAnsi="宋体"/>
          <w:sz w:val="24"/>
          <w:szCs w:val="24"/>
          <w:shd w:val="clear" w:color="auto" w:fill="FFFFFF"/>
        </w:rPr>
        <w:t>未被列入“信用中国”网站(www.creditchina.gov.cn)失信被执行人名单、“国家企业信用公示系统”网站（www.gsxt.gov.cn）严重违法失信企业名单（黑名单）的投标</w:t>
      </w:r>
      <w:r>
        <w:rPr>
          <w:rFonts w:hint="eastAsia" w:hAnsi="宋体"/>
          <w:color w:val="000000"/>
          <w:sz w:val="24"/>
          <w:szCs w:val="24"/>
          <w:shd w:val="clear" w:color="auto" w:fill="FFFFFF"/>
        </w:rPr>
        <w:t>人（招标人或评标专家委员会于评标现场查询）；信用信息查询记录和证据留存具体方式：经评标委员会确认的查询结果截图作为查询记录和证据，与其他文件一并保存。</w:t>
      </w:r>
    </w:p>
    <w:p>
      <w:pPr>
        <w:spacing w:line="380" w:lineRule="exact"/>
        <w:ind w:firstLine="480" w:firstLineChars="200"/>
        <w:rPr>
          <w:rFonts w:ascii="Calibri" w:hAnsi="宋体"/>
          <w:kern w:val="2"/>
          <w:sz w:val="24"/>
          <w:szCs w:val="24"/>
        </w:rPr>
      </w:pPr>
      <w:r>
        <w:rPr>
          <w:rFonts w:hint="eastAsia" w:ascii="Calibri" w:hAnsi="宋体"/>
          <w:kern w:val="2"/>
          <w:sz w:val="24"/>
          <w:szCs w:val="24"/>
        </w:rPr>
        <w:t>3.4外省企业需在河南省建筑市场监管公共服务平台备案；</w:t>
      </w:r>
    </w:p>
    <w:p>
      <w:pPr>
        <w:adjustRightInd w:val="0"/>
        <w:snapToGrid w:val="0"/>
        <w:spacing w:line="380" w:lineRule="exact"/>
        <w:ind w:firstLine="480" w:firstLineChars="200"/>
        <w:rPr>
          <w:rFonts w:hAnsi="宋体"/>
          <w:bCs/>
          <w:sz w:val="21"/>
          <w:szCs w:val="21"/>
        </w:rPr>
      </w:pPr>
      <w:r>
        <w:rPr>
          <w:rFonts w:hint="eastAsia" w:ascii="Calibri" w:hAnsi="宋体"/>
          <w:kern w:val="2"/>
          <w:sz w:val="24"/>
          <w:szCs w:val="24"/>
        </w:rPr>
        <w:t>3.5</w:t>
      </w:r>
      <w:r>
        <w:rPr>
          <w:rFonts w:hint="eastAsia" w:hAnsi="宋体"/>
          <w:bCs/>
          <w:sz w:val="21"/>
          <w:szCs w:val="21"/>
        </w:rPr>
        <w:t>本次招标实行资格后审。</w:t>
      </w:r>
    </w:p>
    <w:p>
      <w:pPr>
        <w:spacing w:line="380" w:lineRule="exact"/>
        <w:ind w:firstLine="480" w:firstLineChars="200"/>
        <w:rPr>
          <w:rFonts w:ascii="Calibri" w:hAnsi="宋体"/>
          <w:kern w:val="2"/>
          <w:sz w:val="24"/>
          <w:szCs w:val="24"/>
        </w:rPr>
      </w:pPr>
      <w:r>
        <w:rPr>
          <w:rFonts w:hint="eastAsia" w:ascii="Calibri" w:hAnsi="宋体"/>
          <w:kern w:val="2"/>
          <w:sz w:val="24"/>
          <w:szCs w:val="24"/>
        </w:rPr>
        <w:t>3.6本次招标不接受联合体投标。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（http://ggzy.xuchang.gov.cn/）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投标文件提交的截止时间及开标时间：2019年6月13日上午10时00分。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招标人：禹州市浅井镇人民政府</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地  址：禹州市浅井镇</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联系人：刘先生</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 xml:space="preserve">联系电话：0374-8751005 </w:t>
      </w:r>
    </w:p>
    <w:p>
      <w:pPr>
        <w:widowControl/>
        <w:spacing w:line="360" w:lineRule="auto"/>
        <w:ind w:firstLine="240" w:firstLineChars="100"/>
        <w:rPr>
          <w:rFonts w:hAnsi="宋体"/>
          <w:sz w:val="24"/>
          <w:szCs w:val="24"/>
        </w:rPr>
      </w:pPr>
      <w:r>
        <w:rPr>
          <w:rFonts w:hint="eastAsia" w:hAnsi="宋体"/>
          <w:sz w:val="24"/>
          <w:szCs w:val="24"/>
        </w:rPr>
        <w:t>招标代理机构：河南建标工程管理有限公司</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联系人：李先生</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联系电话：0374-7397667</w:t>
      </w:r>
    </w:p>
    <w:p>
      <w:pPr>
        <w:spacing w:line="380" w:lineRule="exact"/>
        <w:ind w:left="-170" w:leftChars="-50" w:right="-170" w:rightChars="-50" w:firstLine="480" w:firstLineChars="200"/>
        <w:rPr>
          <w:rFonts w:hAnsi="宋体"/>
          <w:sz w:val="24"/>
          <w:szCs w:val="22"/>
        </w:rPr>
      </w:pPr>
      <w:r>
        <w:rPr>
          <w:rFonts w:hint="eastAsia" w:hAnsi="宋体"/>
          <w:sz w:val="24"/>
          <w:szCs w:val="22"/>
        </w:rPr>
        <w:t xml:space="preserve">                 </w:t>
      </w: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37"/>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招标人：禹州市浅井镇人民政府</w:t>
            </w:r>
          </w:p>
          <w:p>
            <w:pPr>
              <w:autoSpaceDE w:val="0"/>
              <w:autoSpaceDN w:val="0"/>
              <w:adjustRightInd w:val="0"/>
              <w:spacing w:line="420" w:lineRule="exact"/>
              <w:jc w:val="left"/>
              <w:rPr>
                <w:sz w:val="21"/>
                <w:szCs w:val="21"/>
              </w:rPr>
            </w:pPr>
            <w:r>
              <w:rPr>
                <w:rFonts w:hint="eastAsia"/>
                <w:sz w:val="21"/>
                <w:szCs w:val="21"/>
              </w:rPr>
              <w:t>联系人：刘先生</w:t>
            </w:r>
          </w:p>
          <w:p>
            <w:pPr>
              <w:autoSpaceDE w:val="0"/>
              <w:autoSpaceDN w:val="0"/>
              <w:adjustRightInd w:val="0"/>
              <w:spacing w:line="420" w:lineRule="exact"/>
              <w:jc w:val="left"/>
              <w:rPr>
                <w:sz w:val="21"/>
                <w:szCs w:val="21"/>
              </w:rPr>
            </w:pPr>
            <w:r>
              <w:rPr>
                <w:rFonts w:hint="eastAsia"/>
                <w:sz w:val="21"/>
                <w:szCs w:val="21"/>
              </w:rPr>
              <w:t>联系电话：0374-8751005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浅井镇道路绿化工程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禹州市浅井镇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ind w:firstLine="210" w:firstLineChars="100"/>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　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sz w:val="21"/>
                <w:szCs w:val="21"/>
              </w:rPr>
            </w:pPr>
            <w:r>
              <w:rPr>
                <w:rFonts w:hint="eastAsia"/>
                <w:sz w:val="21"/>
                <w:szCs w:val="21"/>
              </w:rPr>
              <w:t>　1.须具备独立法人资格及有效的营业执照（具有相应的经营范围），并在人员、设备、资金等方面具有相应的施工能力。</w:t>
            </w:r>
          </w:p>
          <w:p>
            <w:pPr>
              <w:wordWrap w:val="0"/>
              <w:snapToGrid w:val="0"/>
              <w:spacing w:line="440" w:lineRule="exact"/>
              <w:ind w:firstLine="210" w:firstLineChars="100"/>
              <w:rPr>
                <w:sz w:val="21"/>
                <w:szCs w:val="21"/>
              </w:rPr>
            </w:pPr>
            <w:r>
              <w:rPr>
                <w:rFonts w:hint="eastAsia"/>
                <w:sz w:val="21"/>
                <w:szCs w:val="21"/>
              </w:rPr>
              <w:t>2.项目负责人须具有中级及以上职称。</w:t>
            </w:r>
          </w:p>
          <w:p>
            <w:pPr>
              <w:wordWrap w:val="0"/>
              <w:snapToGrid w:val="0"/>
              <w:spacing w:line="440" w:lineRule="exact"/>
              <w:ind w:firstLine="210" w:firstLineChars="100"/>
              <w:rPr>
                <w:sz w:val="21"/>
                <w:szCs w:val="21"/>
              </w:rPr>
            </w:pPr>
            <w:r>
              <w:rPr>
                <w:rFonts w:hint="eastAsia"/>
                <w:sz w:val="21"/>
                <w:szCs w:val="21"/>
              </w:rPr>
              <w:t>3.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wordWrap w:val="0"/>
              <w:snapToGrid w:val="0"/>
              <w:spacing w:line="440" w:lineRule="exact"/>
              <w:ind w:firstLine="210" w:firstLineChars="100"/>
              <w:rPr>
                <w:sz w:val="21"/>
                <w:szCs w:val="21"/>
              </w:rPr>
            </w:pPr>
            <w:r>
              <w:rPr>
                <w:rFonts w:hint="eastAsia"/>
                <w:sz w:val="21"/>
                <w:szCs w:val="21"/>
              </w:rPr>
              <w:t>4.外省企业需在河南省建筑市场监管公共服务平台备案。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rPr>
              <w:t>5.本次招标实行资格后审。</w:t>
            </w:r>
          </w:p>
          <w:p>
            <w:pPr>
              <w:wordWrap w:val="0"/>
              <w:snapToGrid w:val="0"/>
              <w:spacing w:line="440" w:lineRule="exact"/>
              <w:ind w:firstLine="210" w:firstLineChars="100"/>
              <w:rPr>
                <w:sz w:val="21"/>
                <w:szCs w:val="21"/>
              </w:rPr>
            </w:pPr>
            <w:r>
              <w:rPr>
                <w:rFonts w:hint="eastAsia"/>
                <w:sz w:val="21"/>
                <w:szCs w:val="21"/>
              </w:rPr>
              <w:t>6.本次招标不接受联合体投标。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sz w:val="21"/>
                <w:szCs w:val="21"/>
              </w:rPr>
            </w:pPr>
            <w:r>
              <w:rPr>
                <w:rFonts w:hint="eastAsia"/>
                <w:sz w:val="21"/>
                <w:szCs w:val="21"/>
              </w:rPr>
              <w:t>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hAnsi="宋体"/>
                <w:sz w:val="21"/>
                <w:szCs w:val="21"/>
              </w:rPr>
              <w:t>许昌市</w:t>
            </w:r>
            <w:r>
              <w:rPr>
                <w:rFonts w:hint="eastAsia"/>
                <w:sz w:val="21"/>
                <w:szCs w:val="21"/>
              </w:rPr>
              <w:t>)】（</w:t>
            </w:r>
            <w:r>
              <w:rPr>
                <w:sz w:val="21"/>
                <w:szCs w:val="21"/>
              </w:rPr>
              <w:t>http://xcggzy.gov.cn/</w:t>
            </w:r>
            <w:r>
              <w:rPr>
                <w:rFonts w:hint="eastAsia"/>
                <w:sz w:val="21"/>
                <w:szCs w:val="21"/>
              </w:rPr>
              <w:t xml:space="preserve">），通过“投标人/供应商登录”后自行下载。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b/>
                <w:sz w:val="21"/>
                <w:szCs w:val="21"/>
              </w:rPr>
              <w:t>2019年6月13日上午10时00分（北京时间）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Ansi="宋体"/>
                <w:b/>
                <w:sz w:val="21"/>
                <w:szCs w:val="21"/>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Ansi="宋体"/>
                <w:sz w:val="21"/>
                <w:szCs w:val="21"/>
              </w:rPr>
            </w:pPr>
            <w:r>
              <w:rPr>
                <w:rFonts w:hint="eastAsia" w:hAnsi="宋体"/>
                <w:sz w:val="21"/>
                <w:szCs w:val="21"/>
              </w:rPr>
              <w:t>投标保证金金额：</w:t>
            </w:r>
          </w:p>
          <w:p>
            <w:pPr>
              <w:pStyle w:val="2"/>
              <w:ind w:firstLine="843" w:firstLineChars="400"/>
              <w:rPr>
                <w:rFonts w:hAnsi="宋体"/>
                <w:b/>
                <w:sz w:val="21"/>
                <w:szCs w:val="21"/>
              </w:rPr>
            </w:pPr>
            <w:r>
              <w:rPr>
                <w:rFonts w:hint="eastAsia" w:hAnsi="宋体"/>
                <w:b/>
                <w:sz w:val="21"/>
                <w:szCs w:val="21"/>
              </w:rPr>
              <w:t>大写：柒万元整（￥：70000.00元）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近三年</w:t>
            </w:r>
            <w:r>
              <w:rPr>
                <w:rFonts w:hint="eastAsia" w:hAnsi="宋体"/>
                <w:sz w:val="21"/>
                <w:szCs w:val="21"/>
                <w:lang w:val="en-US" w:eastAsia="zh-CN"/>
              </w:rPr>
              <w:t>度</w:t>
            </w:r>
            <w:r>
              <w:rPr>
                <w:rFonts w:hint="eastAsia" w:hAnsi="宋体"/>
                <w:sz w:val="21"/>
                <w:szCs w:val="21"/>
              </w:rPr>
              <w:t>，即2015年</w:t>
            </w:r>
            <w:r>
              <w:rPr>
                <w:rFonts w:hint="eastAsia" w:hAnsi="宋体"/>
                <w:sz w:val="21"/>
                <w:szCs w:val="21"/>
                <w:lang w:val="en-US" w:eastAsia="zh-CN"/>
              </w:rPr>
              <w:t>度</w:t>
            </w:r>
            <w:r>
              <w:rPr>
                <w:rFonts w:hint="eastAsia" w:hAnsi="宋体"/>
                <w:sz w:val="21"/>
                <w:szCs w:val="21"/>
              </w:rPr>
              <w:t>、2016年</w:t>
            </w:r>
            <w:r>
              <w:rPr>
                <w:rFonts w:hint="eastAsia" w:hAnsi="宋体"/>
                <w:sz w:val="21"/>
                <w:szCs w:val="21"/>
                <w:lang w:val="en-US" w:eastAsia="zh-CN"/>
              </w:rPr>
              <w:t>度</w:t>
            </w:r>
            <w:r>
              <w:rPr>
                <w:rFonts w:hint="eastAsia" w:hAnsi="宋体"/>
                <w:sz w:val="21"/>
                <w:szCs w:val="21"/>
              </w:rPr>
              <w:t>、2017年</w:t>
            </w:r>
            <w:r>
              <w:rPr>
                <w:rFonts w:hint="eastAsia" w:hAnsi="宋体"/>
                <w:sz w:val="21"/>
                <w:szCs w:val="21"/>
                <w:lang w:val="en-US" w:eastAsia="zh-CN"/>
              </w:rPr>
              <w:t>度</w:t>
            </w:r>
            <w:r>
              <w:rPr>
                <w:rFonts w:hint="eastAsia" w:hAnsi="宋体"/>
                <w:sz w:val="21"/>
                <w:szCs w:val="21"/>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sz w:val="21"/>
                <w:szCs w:val="21"/>
              </w:rPr>
            </w:pPr>
            <w:r>
              <w:rPr>
                <w:rFonts w:hint="eastAsia" w:ascii="新宋体" w:hAnsi="新宋体" w:eastAsia="新宋体"/>
                <w:sz w:val="21"/>
                <w:szCs w:val="21"/>
              </w:rPr>
              <w:t>纸质投标文件：正本按招标文件要求签字盖章（无需逐页签字盖章），副本应与正本保持一致（可为正本的复印件）。正本与副本不一致的，以正本为准。</w:t>
            </w:r>
            <w:r>
              <w:rPr>
                <w:rFonts w:hint="eastAsia" w:hAnsi="宋体"/>
                <w:color w:val="000000"/>
                <w:sz w:val="21"/>
                <w:szCs w:val="21"/>
              </w:rPr>
              <w:t>（注：已标价工程量清单必须加盖投标人公章，并由编制人和复核人签字且加盖执业专用章。委托造价咨询单位编制的需加盖造价咨询单位公章、资质章、注册造价师印章并签字）</w:t>
            </w:r>
          </w:p>
          <w:p>
            <w:pPr>
              <w:autoSpaceDE w:val="0"/>
              <w:autoSpaceDN w:val="0"/>
              <w:adjustRightInd w:val="0"/>
              <w:spacing w:line="320" w:lineRule="exact"/>
              <w:rPr>
                <w:rFonts w:cs="Times New Roman"/>
                <w:b/>
                <w:bCs/>
                <w:sz w:val="21"/>
                <w:szCs w:val="21"/>
              </w:rPr>
            </w:pPr>
            <w:r>
              <w:rPr>
                <w:rFonts w:hint="eastAsia" w:ascii="新宋体" w:hAnsi="新宋体" w:eastAsia="新宋体"/>
                <w:sz w:val="21"/>
                <w:szCs w:val="21"/>
              </w:rPr>
              <w:t>电子投标文件：按招标文件要求加盖</w:t>
            </w:r>
            <w:r>
              <w:rPr>
                <w:rFonts w:hint="eastAsia" w:hAnsi="宋体"/>
                <w:b/>
                <w:bCs/>
                <w:sz w:val="21"/>
                <w:szCs w:val="21"/>
                <w:lang w:val="zh-CN"/>
              </w:rPr>
              <w:t>电子印章和法人电子印章</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sz w:val="21"/>
                <w:szCs w:val="21"/>
              </w:rPr>
            </w:pPr>
            <w:r>
              <w:rPr>
                <w:rFonts w:hint="eastAsia" w:hAnsi="宋体"/>
                <w:sz w:val="21"/>
                <w:szCs w:val="21"/>
              </w:rPr>
              <w:t>商务标：正本1份，副本3份；</w:t>
            </w:r>
          </w:p>
          <w:p>
            <w:pPr>
              <w:rPr>
                <w:rFonts w:hAnsi="宋体"/>
                <w:sz w:val="21"/>
                <w:szCs w:val="21"/>
              </w:rPr>
            </w:pPr>
            <w:r>
              <w:rPr>
                <w:rFonts w:hint="eastAsia" w:hAnsi="宋体"/>
                <w:sz w:val="21"/>
                <w:szCs w:val="21"/>
              </w:rPr>
              <w:t xml:space="preserve">综合（信用）标：正本1份，副本3份； </w:t>
            </w:r>
          </w:p>
          <w:p>
            <w:pPr>
              <w:autoSpaceDE w:val="0"/>
              <w:autoSpaceDN w:val="0"/>
              <w:adjustRightInd w:val="0"/>
              <w:rPr>
                <w:rFonts w:hAnsi="宋体"/>
                <w:sz w:val="21"/>
                <w:szCs w:val="21"/>
              </w:rPr>
            </w:pPr>
            <w:r>
              <w:rPr>
                <w:rFonts w:hint="eastAsia" w:hAnsi="宋体"/>
                <w:sz w:val="21"/>
                <w:szCs w:val="21"/>
              </w:rPr>
              <w:t>技术标：正本1份，副本3份。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hAnsi="宋体"/>
                <w:sz w:val="21"/>
                <w:szCs w:val="21"/>
              </w:rPr>
            </w:pPr>
            <w:r>
              <w:rPr>
                <w:rFonts w:hint="eastAsia" w:hAnsi="宋体"/>
                <w:sz w:val="21"/>
                <w:szCs w:val="21"/>
              </w:rPr>
              <w:t>1、按照投标人须知第3.1项规定的投标文件组成内容，纸质投标文件应按以下要求装订：</w:t>
            </w:r>
          </w:p>
          <w:p>
            <w:pPr>
              <w:numPr>
                <w:ilvl w:val="0"/>
                <w:numId w:val="3"/>
              </w:numPr>
              <w:ind w:left="0" w:hanging="648"/>
              <w:rPr>
                <w:rFonts w:hAnsi="宋体"/>
                <w:sz w:val="21"/>
                <w:szCs w:val="21"/>
              </w:rPr>
            </w:pPr>
            <w:r>
              <w:rPr>
                <w:rFonts w:hint="eastAsia" w:hAnsi="宋体"/>
                <w:sz w:val="21"/>
                <w:szCs w:val="21"/>
              </w:rPr>
              <w:t>共分三种标书，分别为：商务标、综合（信用）标、技术标。</w:t>
            </w:r>
          </w:p>
          <w:p>
            <w:pPr>
              <w:autoSpaceDE w:val="0"/>
              <w:autoSpaceDN w:val="0"/>
              <w:adjustRightInd w:val="0"/>
              <w:rPr>
                <w:rFonts w:hAnsi="宋体"/>
                <w:sz w:val="21"/>
                <w:szCs w:val="21"/>
              </w:rPr>
            </w:pPr>
            <w:r>
              <w:rPr>
                <w:rFonts w:hint="eastAsia" w:hAnsi="宋体"/>
                <w:sz w:val="21"/>
                <w:szCs w:val="21"/>
              </w:rPr>
              <w:t>三种标书均采用胶装方式分别装订、统一包装。装订应牢固、不易拆散和换页，不得采用活页装订。</w:t>
            </w:r>
          </w:p>
          <w:p>
            <w:pPr>
              <w:rPr>
                <w:rFonts w:cs="Times New Roman"/>
                <w:sz w:val="21"/>
                <w:szCs w:val="21"/>
              </w:rPr>
            </w:pPr>
            <w:r>
              <w:rPr>
                <w:rFonts w:hint="eastAsia" w:hAnsi="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开标时间：2019年6月13日上午10时00分（北京时间）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sz w:val="21"/>
                <w:szCs w:val="21"/>
              </w:rPr>
            </w:pPr>
            <w:r>
              <w:rPr>
                <w:rFonts w:hint="eastAsia"/>
                <w:sz w:val="21"/>
                <w:szCs w:val="21"/>
              </w:rPr>
              <w:t>9.5</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hAnsi="宋体"/>
                <w:sz w:val="21"/>
                <w:szCs w:val="21"/>
              </w:rPr>
              <w:t>指绿化或市政工程（含绿化）项目。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b/>
                <w:bCs/>
                <w:sz w:val="21"/>
                <w:szCs w:val="21"/>
              </w:rPr>
            </w:pPr>
            <w:r>
              <w:rPr>
                <w:rFonts w:hint="eastAsia"/>
                <w:b/>
                <w:bCs/>
                <w:sz w:val="21"/>
                <w:szCs w:val="21"/>
              </w:rPr>
              <w:t>本工程设招标控制价：</w:t>
            </w:r>
          </w:p>
          <w:p>
            <w:pPr>
              <w:rPr>
                <w:rFonts w:ascii="Calibri" w:hAnsi="宋体"/>
                <w:kern w:val="2"/>
                <w:sz w:val="21"/>
                <w:szCs w:val="21"/>
              </w:rPr>
            </w:pPr>
            <w:r>
              <w:rPr>
                <w:rFonts w:hint="eastAsia" w:ascii="Calibri" w:hAnsi="宋体"/>
                <w:kern w:val="2"/>
                <w:sz w:val="21"/>
                <w:szCs w:val="21"/>
              </w:rPr>
              <w:t>　　　大写：叁佰柒拾肆万叁仟壹佰壹拾捌元零叁分</w:t>
            </w:r>
          </w:p>
          <w:p>
            <w:pPr>
              <w:tabs>
                <w:tab w:val="left" w:pos="692"/>
              </w:tabs>
              <w:rPr>
                <w:rFonts w:ascii="Calibri" w:hAnsi="宋体"/>
                <w:kern w:val="2"/>
                <w:sz w:val="21"/>
                <w:szCs w:val="21"/>
              </w:rPr>
            </w:pPr>
            <w:r>
              <w:rPr>
                <w:rFonts w:hint="eastAsia" w:ascii="Calibri" w:hAnsi="宋体"/>
                <w:kern w:val="2"/>
                <w:sz w:val="21"/>
                <w:szCs w:val="21"/>
              </w:rPr>
              <w:t>　　　小写：</w:t>
            </w:r>
            <w:r>
              <w:rPr>
                <w:rFonts w:hint="eastAsia" w:hAnsi="宋体"/>
                <w:sz w:val="24"/>
                <w:szCs w:val="24"/>
              </w:rPr>
              <w:t>3743118.03</w:t>
            </w:r>
            <w:r>
              <w:rPr>
                <w:rFonts w:hint="eastAsia" w:ascii="Calibri" w:hAnsi="宋体"/>
                <w:kern w:val="2"/>
                <w:sz w:val="21"/>
                <w:szCs w:val="21"/>
              </w:rPr>
              <w:t>元（含规费、税金、安全文明施工费）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4"/>
              </w:numPr>
              <w:spacing w:line="312" w:lineRule="auto"/>
              <w:rPr>
                <w:rFonts w:cs="Times New Roman"/>
                <w:b/>
                <w:bCs/>
                <w:sz w:val="21"/>
                <w:szCs w:val="21"/>
              </w:rPr>
            </w:pPr>
            <w:r>
              <w:rPr>
                <w:rFonts w:hint="eastAsia"/>
                <w:b/>
                <w:bCs/>
                <w:sz w:val="21"/>
                <w:szCs w:val="21"/>
              </w:rPr>
              <w:t>开标时项目负责人须携带本人身份证原件参加开标会。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5、开标时本项目拟派项目负责人未携带本人身份证原件到开标现场并签到的；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7"/>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pStyle w:val="2"/>
        <w:ind w:firstLine="340"/>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52045535"/>
      <w:bookmarkStart w:id="16" w:name="_Toc179632552"/>
      <w:bookmarkStart w:id="17" w:name="_Toc152042311"/>
      <w:bookmarkStart w:id="18" w:name="_Toc144974503"/>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79632553"/>
      <w:bookmarkStart w:id="20" w:name="_Toc152045536"/>
      <w:bookmarkStart w:id="21" w:name="_Toc152042312"/>
      <w:bookmarkStart w:id="22" w:name="_Toc144974504"/>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79632554"/>
      <w:bookmarkStart w:id="25" w:name="_Toc152045537"/>
      <w:bookmarkStart w:id="26" w:name="_Toc152042313"/>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52042314"/>
      <w:bookmarkStart w:id="28" w:name="_Toc144974506"/>
      <w:bookmarkStart w:id="29" w:name="_Toc152045538"/>
      <w:bookmarkStart w:id="30" w:name="_Toc179632555"/>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sz w:val="21"/>
          <w:szCs w:val="21"/>
        </w:rPr>
      </w:pPr>
      <w:bookmarkStart w:id="38" w:name="_Toc144974514"/>
      <w:bookmarkStart w:id="39" w:name="_Toc152045546"/>
      <w:bookmarkStart w:id="40" w:name="_Toc152042322"/>
      <w:bookmarkStart w:id="41" w:name="_Toc17963256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b/>
          <w:bCs/>
          <w:sz w:val="21"/>
          <w:szCs w:val="21"/>
        </w:rPr>
      </w:pPr>
      <w:bookmarkStart w:id="42"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综合（信用）标组成：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52042329"/>
      <w:bookmarkStart w:id="46" w:name="_Toc152045553"/>
      <w:bookmarkStart w:id="47" w:name="_Toc179632571"/>
      <w:bookmarkStart w:id="48" w:name="_Toc144974521"/>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Ansi="宋体"/>
          <w:sz w:val="21"/>
          <w:szCs w:val="21"/>
        </w:rPr>
      </w:pPr>
      <w:bookmarkStart w:id="49"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投标人编制的投标文件应分为商务标、综合（信用）标和技术标。纸质投标文件的正本与副本应分别装订成册，并编制目录，具体装订要求见投标人须知前附表规定。</w:t>
      </w:r>
    </w:p>
    <w:p>
      <w:pPr>
        <w:autoSpaceDE w:val="0"/>
        <w:autoSpaceDN w:val="0"/>
        <w:adjustRightInd w:val="0"/>
        <w:spacing w:line="460" w:lineRule="exact"/>
        <w:jc w:val="left"/>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20" w:firstLineChars="200"/>
        <w:jc w:val="left"/>
        <w:rPr>
          <w:rFonts w:hAnsi="宋体" w:cs="仿宋_GB2312"/>
          <w:sz w:val="21"/>
          <w:szCs w:val="21"/>
        </w:rPr>
      </w:pPr>
      <w:r>
        <w:rPr>
          <w:rFonts w:hint="eastAsia" w:hAnsi="宋体"/>
          <w:sz w:val="21"/>
          <w:szCs w:val="21"/>
        </w:rPr>
        <w:t>3.7.9.2 商务标投标文件制作过程中如遇操作和技术问题请咨询：0374-2961598。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2" w:firstLineChars="200"/>
        <w:rPr>
          <w:b/>
          <w:sz w:val="21"/>
          <w:szCs w:val="21"/>
        </w:rPr>
      </w:pPr>
      <w:bookmarkStart w:id="51"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项规定的投标截止时间（开标时间）和投标人须知前附表规定的地点公开开标，所有投标人的法定代表人（或授权委托人）和项目负责人准时参加。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3"/>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7"/>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评标办法（综合计分法）</w:t>
      </w:r>
      <w:bookmarkEnd w:id="77"/>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sz w:val="21"/>
          <w:szCs w:val="21"/>
        </w:rPr>
      </w:pPr>
      <w:r>
        <w:rPr>
          <w:rFonts w:hint="eastAsia"/>
          <w:sz w:val="21"/>
          <w:szCs w:val="21"/>
        </w:rPr>
        <w:t xml:space="preserve"> 二、评标由招标人依法组建的评标委员会负责，评标委员会构成：</w:t>
      </w:r>
      <w:r>
        <w:rPr>
          <w:rFonts w:hint="eastAsia" w:hAnsi="宋体"/>
          <w:sz w:val="21"/>
          <w:szCs w:val="21"/>
        </w:rPr>
        <w:t>由业主代表1人和从河南省综合评标专家库中随机抽取的专家4人组成评标委员会（其中经济类2人，技术类2人）。</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8" w:name="_Toc273546398"/>
      <w:bookmarkStart w:id="79" w:name="_Toc295572535"/>
      <w:bookmarkStart w:id="80" w:name="_Toc272833453"/>
      <w:bookmarkStart w:id="81" w:name="_Toc270931534"/>
      <w:r>
        <w:rPr>
          <w:rFonts w:hint="eastAsia"/>
          <w:sz w:val="21"/>
          <w:szCs w:val="21"/>
        </w:rPr>
        <w:t>（一）清标；</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sz w:val="21"/>
          <w:szCs w:val="21"/>
        </w:rPr>
      </w:pPr>
      <w:r>
        <w:rPr>
          <w:rFonts w:hint="eastAsia"/>
          <w:sz w:val="21"/>
          <w:szCs w:val="21"/>
        </w:rPr>
        <w:t>先由评标委员会对投标文件进行基础性数据分析和整理（清标内容见下表），形成清标成果。</w:t>
      </w:r>
    </w:p>
    <w:p>
      <w:pPr>
        <w:snapToGrid w:val="0"/>
        <w:spacing w:line="360" w:lineRule="auto"/>
        <w:ind w:firstLine="420" w:firstLineChars="200"/>
        <w:rPr>
          <w:bCs/>
          <w:sz w:val="21"/>
          <w:szCs w:val="21"/>
        </w:rPr>
      </w:pP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60" w:lineRule="auto"/>
        <w:ind w:firstLine="420" w:firstLineChars="200"/>
        <w:rPr>
          <w:sz w:val="21"/>
          <w:szCs w:val="21"/>
        </w:rPr>
      </w:pPr>
      <w:r>
        <w:rPr>
          <w:rFonts w:hint="eastAsia"/>
          <w:bCs/>
          <w:sz w:val="21"/>
          <w:szCs w:val="21"/>
        </w:rPr>
        <w:t>评标委员会应当要求存在细微偏差的投标人在评标结束前予以补正。拒不补正的，评标委员会可否决其投标）。</w:t>
      </w:r>
    </w:p>
    <w:p>
      <w:pPr>
        <w:snapToGrid w:val="0"/>
        <w:spacing w:line="360" w:lineRule="auto"/>
        <w:ind w:firstLine="420" w:firstLineChars="200"/>
        <w:rPr>
          <w:sz w:val="21"/>
          <w:szCs w:val="21"/>
        </w:rPr>
      </w:pPr>
      <w:r>
        <w:rPr>
          <w:rFonts w:hint="eastAsia"/>
          <w:sz w:val="21"/>
          <w:szCs w:val="21"/>
        </w:rPr>
        <w:t>投标文件存在下列情形之一的，按废标处理：</w:t>
      </w:r>
    </w:p>
    <w:p>
      <w:pPr>
        <w:snapToGrid w:val="0"/>
        <w:spacing w:line="360" w:lineRule="auto"/>
        <w:ind w:firstLine="420" w:firstLineChars="200"/>
        <w:rPr>
          <w:sz w:val="21"/>
          <w:szCs w:val="21"/>
        </w:rPr>
      </w:pPr>
      <w:r>
        <w:rPr>
          <w:rFonts w:hint="eastAsia"/>
          <w:sz w:val="21"/>
          <w:szCs w:val="21"/>
        </w:rPr>
        <w:t>1.未按招标文件规定编制各项报价的；</w:t>
      </w:r>
    </w:p>
    <w:p>
      <w:pPr>
        <w:snapToGrid w:val="0"/>
        <w:spacing w:line="360" w:lineRule="auto"/>
        <w:ind w:firstLine="420" w:firstLineChars="200"/>
        <w:rPr>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rFonts w:cs="Times New Roman"/>
          <w:b/>
          <w:bCs/>
          <w:sz w:val="21"/>
          <w:szCs w:val="21"/>
        </w:rPr>
      </w:pPr>
      <w:r>
        <w:rPr>
          <w:b/>
          <w:bCs/>
          <w:sz w:val="21"/>
          <w:szCs w:val="21"/>
        </w:rPr>
        <w:br w:type="page"/>
      </w:r>
      <w:r>
        <w:rPr>
          <w:rFonts w:hint="eastAsia"/>
          <w:b/>
          <w:bCs/>
          <w:sz w:val="21"/>
          <w:szCs w:val="21"/>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（1）</w:t>
      </w:r>
      <w:r>
        <w:rPr>
          <w:rFonts w:hint="eastAsia" w:hAnsi="宋体" w:cs="仿宋_GB2312"/>
          <w:sz w:val="21"/>
          <w:szCs w:val="21"/>
        </w:rPr>
        <w:t>投标文件是否按招标文件要求签字盖章；</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（2）投标联合体是否提交共同投标协议（允许联合体投标的）；</w:t>
      </w:r>
    </w:p>
    <w:p>
      <w:pPr>
        <w:spacing w:line="360" w:lineRule="auto"/>
        <w:ind w:firstLine="338" w:firstLineChars="161"/>
        <w:rPr>
          <w:rFonts w:ascii="新宋体" w:hAnsi="新宋体" w:eastAsia="新宋体"/>
          <w:sz w:val="21"/>
          <w:szCs w:val="21"/>
        </w:rPr>
      </w:pPr>
      <w:r>
        <w:rPr>
          <w:rFonts w:hint="eastAsia" w:ascii="新宋体" w:hAnsi="新宋体" w:eastAsia="新宋体"/>
          <w:sz w:val="21"/>
          <w:szCs w:val="21"/>
        </w:rPr>
        <w:t>（3）投标人是否符合国家或者招标文件规定的资格条件；</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 xml:space="preserve">（4）同一投标人是否提交两个以上不同的投标文件或者投标报价，但招标文件要求提交备选投标的除外； </w:t>
      </w:r>
    </w:p>
    <w:p>
      <w:pPr>
        <w:spacing w:line="360" w:lineRule="auto"/>
        <w:ind w:firstLine="338" w:firstLineChars="161"/>
        <w:rPr>
          <w:rFonts w:ascii="新宋体" w:hAnsi="新宋体" w:eastAsia="新宋体"/>
          <w:sz w:val="21"/>
          <w:szCs w:val="21"/>
        </w:rPr>
      </w:pPr>
      <w:r>
        <w:rPr>
          <w:rFonts w:hint="eastAsia" w:ascii="新宋体" w:hAnsi="新宋体" w:eastAsia="新宋体"/>
          <w:sz w:val="21"/>
          <w:szCs w:val="21"/>
        </w:rPr>
        <w:t>（5）投标报价是否高于招标文件设定的最高投标限价；</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（6）投标范围、工期、工程质量、投标有效期、投标保证金、投标文件格式是否符合招标文件规定；</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（7）投标人是否有串通投标、弄虚作假、行贿等违法行为；</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ascii="新宋体" w:hAnsi="新宋体" w:eastAsia="新宋体"/>
          <w:sz w:val="21"/>
          <w:szCs w:val="21"/>
        </w:rPr>
        <w:t>河南省建筑市场监管公共服务平台</w:t>
      </w:r>
      <w:r>
        <w:rPr>
          <w:rFonts w:hint="eastAsia" w:ascii="新宋体" w:hAnsi="新宋体" w:eastAsia="新宋体"/>
          <w:sz w:val="21"/>
          <w:szCs w:val="21"/>
        </w:rPr>
        <w:fldChar w:fldCharType="end"/>
      </w:r>
      <w:r>
        <w:rPr>
          <w:rFonts w:hint="eastAsia" w:ascii="新宋体" w:hAnsi="新宋体" w:eastAsia="新宋体"/>
          <w:sz w:val="21"/>
          <w:szCs w:val="21"/>
        </w:rPr>
        <w:t>备案；</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（9）投标保证金是否按招标文件规定递交；</w:t>
      </w:r>
    </w:p>
    <w:p>
      <w:pPr>
        <w:spacing w:line="440" w:lineRule="exact"/>
        <w:ind w:firstLine="338" w:firstLineChars="161"/>
        <w:rPr>
          <w:rFonts w:eastAsia="新宋体"/>
          <w:sz w:val="21"/>
          <w:szCs w:val="21"/>
        </w:rPr>
      </w:pPr>
      <w:r>
        <w:rPr>
          <w:rFonts w:hint="eastAsia" w:ascii="新宋体" w:hAnsi="新宋体" w:eastAsia="新宋体"/>
          <w:sz w:val="21"/>
          <w:szCs w:val="21"/>
        </w:rPr>
        <w:t>（10）是否有违反法律、法规、规章、规范性文件或招标文件规定的其它情况。</w:t>
      </w:r>
    </w:p>
    <w:p>
      <w:pPr>
        <w:snapToGrid w:val="0"/>
        <w:spacing w:line="360" w:lineRule="auto"/>
        <w:ind w:firstLine="338" w:firstLineChars="161"/>
        <w:rPr>
          <w:rFonts w:hAnsi="宋体"/>
          <w:sz w:val="21"/>
          <w:szCs w:val="21"/>
        </w:rPr>
      </w:pPr>
      <w:r>
        <w:rPr>
          <w:rFonts w:hint="eastAsia" w:hAnsi="宋体"/>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K为招标控制价权重系数，0.1≤K≤0.5（K的取值：0.1、0.2、0.3、0.4、0.5），在开标现场由随机选定的两名投标人代表随机抽取。</w:t>
      </w:r>
    </w:p>
    <w:p>
      <w:pPr>
        <w:snapToGrid w:val="0"/>
        <w:spacing w:line="312" w:lineRule="auto"/>
        <w:rPr>
          <w:b/>
          <w:bCs/>
          <w:sz w:val="21"/>
          <w:szCs w:val="21"/>
        </w:rPr>
      </w:pPr>
      <w:r>
        <w:rPr>
          <w:rFonts w:hint="eastAsia" w:hAnsi="宋体"/>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5、环境保护管理体系与措施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rFonts w:hAnsi="宋体"/>
          <w:b/>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rFonts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0-6分）</w:t>
      </w:r>
    </w:p>
    <w:p>
      <w:pPr>
        <w:snapToGrid w:val="0"/>
        <w:spacing w:line="360" w:lineRule="auto"/>
        <w:ind w:firstLine="420"/>
        <w:rPr>
          <w:color w:val="000000"/>
          <w:sz w:val="21"/>
          <w:szCs w:val="21"/>
        </w:rPr>
      </w:pPr>
      <w:r>
        <w:rPr>
          <w:rFonts w:hint="eastAsia"/>
          <w:color w:val="000000"/>
          <w:sz w:val="21"/>
          <w:szCs w:val="21"/>
        </w:rPr>
        <w:t>4.1.1拟派项目技术负责人为中级职称者得1分，高级者得2分；（以证书为准）</w:t>
      </w:r>
    </w:p>
    <w:p>
      <w:pPr>
        <w:snapToGrid w:val="0"/>
        <w:spacing w:line="360" w:lineRule="auto"/>
        <w:ind w:firstLine="420" w:firstLineChars="200"/>
        <w:rPr>
          <w:color w:val="000000"/>
          <w:sz w:val="21"/>
          <w:szCs w:val="21"/>
        </w:rPr>
      </w:pPr>
      <w:r>
        <w:rPr>
          <w:rFonts w:hint="eastAsia"/>
          <w:color w:val="000000"/>
          <w:sz w:val="21"/>
          <w:szCs w:val="21"/>
        </w:rPr>
        <w:t>4.1.2拟派项目班子中施工员、质量员、安全员、造价（预算）员、资料员证件齐全者得4分，每缺一个证件扣1分，扣完为止。（以证书为准）</w:t>
      </w:r>
    </w:p>
    <w:p>
      <w:pPr>
        <w:snapToGrid w:val="0"/>
        <w:spacing w:line="360" w:lineRule="auto"/>
        <w:rPr>
          <w:b/>
          <w:bCs/>
          <w:sz w:val="21"/>
          <w:szCs w:val="21"/>
        </w:rPr>
      </w:pPr>
      <w:r>
        <w:rPr>
          <w:rFonts w:hint="eastAsia"/>
          <w:b/>
          <w:bCs/>
          <w:sz w:val="21"/>
          <w:szCs w:val="21"/>
        </w:rPr>
        <w:t xml:space="preserve">    4.2企业综合信用 （0-6分）</w:t>
      </w:r>
    </w:p>
    <w:p>
      <w:pPr>
        <w:snapToGrid w:val="0"/>
        <w:spacing w:line="360" w:lineRule="auto"/>
        <w:ind w:firstLine="411" w:firstLineChars="196"/>
        <w:rPr>
          <w:rFonts w:hint="eastAsia" w:eastAsia="宋体"/>
          <w:bCs/>
          <w:sz w:val="21"/>
          <w:szCs w:val="21"/>
          <w:lang w:eastAsia="zh-CN"/>
        </w:rPr>
      </w:pPr>
      <w:r>
        <w:rPr>
          <w:rFonts w:hint="eastAsia"/>
          <w:bCs/>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r>
        <w:rPr>
          <w:rFonts w:hint="eastAsia"/>
          <w:bCs/>
          <w:sz w:val="21"/>
          <w:szCs w:val="21"/>
          <w:lang w:eastAsia="zh-CN"/>
        </w:rPr>
        <w:t>。</w:t>
      </w:r>
      <w:bookmarkStart w:id="103" w:name="_GoBack"/>
      <w:bookmarkEnd w:id="103"/>
    </w:p>
    <w:p>
      <w:pPr>
        <w:snapToGrid w:val="0"/>
        <w:spacing w:line="360" w:lineRule="auto"/>
        <w:ind w:firstLine="420" w:firstLineChars="200"/>
        <w:rPr>
          <w:bCs/>
          <w:sz w:val="21"/>
          <w:szCs w:val="21"/>
        </w:rPr>
      </w:pPr>
      <w:r>
        <w:rPr>
          <w:rFonts w:hint="eastAsia"/>
          <w:bCs/>
          <w:sz w:val="21"/>
          <w:szCs w:val="21"/>
        </w:rPr>
        <w:t>4.2.2 自2016年1月1日以来（以合同签订时间为准）：企业具有类似项目业绩者，每项得2分，本项最高得4分。【以施工合同和竣工验收手续为准，不齐全者不得分。】</w:t>
      </w:r>
    </w:p>
    <w:p>
      <w:pPr>
        <w:snapToGrid w:val="0"/>
        <w:spacing w:line="360" w:lineRule="auto"/>
        <w:rPr>
          <w:b/>
          <w:bCs/>
          <w:sz w:val="21"/>
          <w:szCs w:val="21"/>
        </w:rPr>
      </w:pPr>
      <w:r>
        <w:rPr>
          <w:rFonts w:hint="eastAsia"/>
          <w:b/>
          <w:bCs/>
          <w:sz w:val="21"/>
          <w:szCs w:val="21"/>
        </w:rPr>
        <w:t xml:space="preserve">    4.3项目负责人业绩及信用 （0-2分）</w:t>
      </w:r>
    </w:p>
    <w:p>
      <w:pPr>
        <w:snapToGrid w:val="0"/>
        <w:spacing w:line="360" w:lineRule="auto"/>
        <w:rPr>
          <w:bCs/>
          <w:sz w:val="21"/>
          <w:szCs w:val="21"/>
        </w:rPr>
      </w:pPr>
      <w:r>
        <w:rPr>
          <w:rFonts w:hint="eastAsia"/>
          <w:b/>
          <w:bCs/>
          <w:sz w:val="21"/>
          <w:szCs w:val="21"/>
        </w:rPr>
        <w:t xml:space="preserve">  </w:t>
      </w:r>
      <w:r>
        <w:rPr>
          <w:rFonts w:hint="eastAsia"/>
          <w:bCs/>
          <w:sz w:val="21"/>
          <w:szCs w:val="21"/>
        </w:rPr>
        <w:t xml:space="preserve">  自2016年1月1日以来（以合同签订时间为准）：拟派项目负责人具有类似项目业绩者得2分。【以施工合同和竣工验收手续为准，不齐全者不得分。若施工合同或竣工验收手续中未注明项目负责人姓名者须提供建设单位出具的相关证明文件】企业业绩和项目负责人业绩为同一业绩时，只按项目负责人业绩得分。</w:t>
      </w:r>
    </w:p>
    <w:p>
      <w:pPr>
        <w:snapToGrid w:val="0"/>
        <w:spacing w:line="360" w:lineRule="auto"/>
        <w:rPr>
          <w:b/>
          <w:bCs/>
          <w:sz w:val="21"/>
          <w:szCs w:val="21"/>
        </w:rPr>
      </w:pPr>
      <w:r>
        <w:rPr>
          <w:rFonts w:hint="eastAsia"/>
          <w:b/>
          <w:bCs/>
          <w:sz w:val="21"/>
          <w:szCs w:val="21"/>
        </w:rPr>
        <w:t xml:space="preserve">   4.4服务承诺（ 0-6分）</w:t>
      </w:r>
    </w:p>
    <w:p>
      <w:pPr>
        <w:snapToGrid w:val="0"/>
        <w:spacing w:line="36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（1） 不拖欠农民工工资承诺（0-1.5分）；</w:t>
      </w:r>
    </w:p>
    <w:p>
      <w:pPr>
        <w:snapToGrid w:val="0"/>
        <w:spacing w:line="360" w:lineRule="auto"/>
        <w:ind w:firstLine="420" w:firstLineChars="200"/>
        <w:rPr>
          <w:sz w:val="21"/>
          <w:szCs w:val="21"/>
        </w:rPr>
      </w:pPr>
      <w:r>
        <w:rPr>
          <w:rFonts w:hint="eastAsia"/>
          <w:sz w:val="21"/>
          <w:szCs w:val="21"/>
        </w:rPr>
        <w:t xml:space="preserve">   （2） 扬尘治理承诺（0-1.5分）；</w:t>
      </w:r>
    </w:p>
    <w:p>
      <w:pPr>
        <w:snapToGrid w:val="0"/>
        <w:spacing w:line="360" w:lineRule="auto"/>
        <w:ind w:firstLine="420" w:firstLineChars="200"/>
        <w:rPr>
          <w:sz w:val="21"/>
          <w:szCs w:val="21"/>
        </w:rPr>
      </w:pPr>
      <w:r>
        <w:rPr>
          <w:rFonts w:hint="eastAsia"/>
          <w:sz w:val="21"/>
          <w:szCs w:val="21"/>
        </w:rPr>
        <w:t xml:space="preserve">   （3） 项目负责人中标后到现场工作的承诺（0-1.5分）；</w:t>
      </w:r>
    </w:p>
    <w:p>
      <w:pPr>
        <w:snapToGrid w:val="0"/>
        <w:spacing w:line="360" w:lineRule="auto"/>
        <w:ind w:firstLine="420" w:firstLineChars="200"/>
        <w:rPr>
          <w:sz w:val="21"/>
          <w:szCs w:val="21"/>
        </w:rPr>
      </w:pPr>
      <w:r>
        <w:rPr>
          <w:rFonts w:hint="eastAsia"/>
          <w:sz w:val="21"/>
          <w:szCs w:val="21"/>
        </w:rPr>
        <w:t xml:space="preserve">   （4） 其他实质性承诺（0-1.5分）。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2）类似工程：指绿化或市政工程（含绿化）项目</w:t>
      </w:r>
    </w:p>
    <w:p>
      <w:pPr>
        <w:snapToGrid w:val="0"/>
        <w:spacing w:line="360" w:lineRule="auto"/>
        <w:ind w:firstLine="420" w:firstLineChars="200"/>
        <w:rPr>
          <w:sz w:val="21"/>
          <w:szCs w:val="21"/>
        </w:rPr>
      </w:pPr>
      <w:r>
        <w:rPr>
          <w:rFonts w:hint="eastAsia"/>
          <w:sz w:val="21"/>
          <w:szCs w:val="21"/>
        </w:rPr>
        <w:t xml:space="preserve">     3）业绩合同以合同签订日期为准，获奖证书以发证日期为准。</w:t>
      </w:r>
    </w:p>
    <w:p>
      <w:pPr>
        <w:snapToGrid w:val="0"/>
        <w:spacing w:line="480" w:lineRule="auto"/>
        <w:rPr>
          <w:b/>
          <w:bCs/>
          <w:sz w:val="21"/>
          <w:szCs w:val="21"/>
        </w:rPr>
      </w:pPr>
      <w:r>
        <w:rPr>
          <w:rFonts w:hint="eastAsia" w:hAnsi="宋体"/>
          <w:b/>
          <w:bCs/>
          <w:sz w:val="24"/>
          <w:szCs w:val="24"/>
        </w:rPr>
        <w:t xml:space="preserve">    </w:t>
      </w:r>
      <w:r>
        <w:rPr>
          <w:rFonts w:hint="eastAsia"/>
          <w:b/>
          <w:bCs/>
          <w:sz w:val="21"/>
          <w:szCs w:val="21"/>
        </w:rPr>
        <w:t>5.投标人综合得分的计算：</w:t>
      </w:r>
    </w:p>
    <w:p>
      <w:pPr>
        <w:snapToGrid w:val="0"/>
        <w:spacing w:line="48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投标人综合得分＝技术标得分＋商务标得分+综合信用标得分</w:t>
      </w:r>
    </w:p>
    <w:p>
      <w:pPr>
        <w:snapToGrid w:val="0"/>
        <w:spacing w:line="480" w:lineRule="auto"/>
        <w:rPr>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ascii="仿宋_GB2312" w:eastAsia="仿宋_GB2312"/>
          <w:b/>
          <w:sz w:val="32"/>
          <w:szCs w:val="32"/>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b/>
          <w:bCs/>
          <w:sz w:val="21"/>
          <w:szCs w:val="21"/>
        </w:rPr>
      </w:pPr>
      <w:r>
        <w:rPr>
          <w:rFonts w:hint="eastAsia"/>
          <w:b/>
          <w:bCs/>
          <w:sz w:val="21"/>
          <w:szCs w:val="21"/>
        </w:rPr>
        <w:t>定标</w:t>
      </w:r>
    </w:p>
    <w:p>
      <w:pPr>
        <w:widowControl/>
        <w:shd w:val="clear" w:color="auto" w:fill="FFFFFF"/>
        <w:spacing w:line="354" w:lineRule="atLeast"/>
        <w:ind w:firstLine="388"/>
        <w:jc w:val="left"/>
        <w:rPr>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8"/>
      <w:bookmarkEnd w:id="79"/>
      <w:bookmarkEnd w:id="80"/>
      <w:bookmarkEnd w:id="81"/>
      <w:r>
        <w:rPr>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00" w:firstLineChars="200"/>
        <w:rPr>
          <w:rFonts w:cs="Times New Roman"/>
          <w:spacing w:val="-5"/>
          <w:sz w:val="21"/>
          <w:szCs w:val="21"/>
        </w:rPr>
      </w:pPr>
      <w:r>
        <w:rPr>
          <w:rFonts w:hint="eastAsia"/>
          <w:bCs/>
          <w:spacing w:val="-5"/>
          <w:sz w:val="21"/>
          <w:szCs w:val="21"/>
        </w:rPr>
        <w:t>分数汇总时，评委人数为5人时，将各位评标专家的算术平均值作为该投标人的最终得分。</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2" w:name="_Toc457468587"/>
      <w:bookmarkStart w:id="83" w:name="_Toc23277"/>
      <w:bookmarkStart w:id="84" w:name="_Toc28459"/>
      <w:r>
        <w:rPr>
          <w:rFonts w:hint="eastAsia" w:eastAsia="宋体"/>
          <w:b/>
          <w:bCs/>
          <w:sz w:val="21"/>
          <w:szCs w:val="21"/>
        </w:rPr>
        <w:t>十一、评标报告</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5" w:name="_Toc8686"/>
      <w:bookmarkStart w:id="86" w:name="_Toc457468588"/>
      <w:bookmarkStart w:id="87" w:name="_Toc22903"/>
      <w:r>
        <w:rPr>
          <w:rFonts w:hint="eastAsia" w:eastAsia="宋体"/>
          <w:b/>
          <w:bCs/>
          <w:sz w:val="21"/>
          <w:szCs w:val="21"/>
        </w:rPr>
        <w:t>十二、公示</w:t>
      </w:r>
      <w:bookmarkEnd w:id="85"/>
      <w:bookmarkEnd w:id="86"/>
      <w:bookmarkEnd w:id="87"/>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8" w:name="_Toc283559990"/>
    </w:p>
    <w:p>
      <w:pPr>
        <w:autoSpaceDE w:val="0"/>
        <w:autoSpaceDN w:val="0"/>
        <w:adjustRightInd w:val="0"/>
        <w:rPr>
          <w:rFonts w:cs="Times New Roman"/>
          <w:b/>
          <w:bCs/>
          <w:sz w:val="21"/>
          <w:szCs w:val="21"/>
        </w:rPr>
      </w:pPr>
    </w:p>
    <w:p>
      <w:pPr>
        <w:autoSpaceDE w:val="0"/>
        <w:autoSpaceDN w:val="0"/>
        <w:adjustRightInd w:val="0"/>
        <w:outlineLvl w:val="0"/>
        <w:rPr>
          <w:b/>
          <w:bCs/>
          <w:sz w:val="36"/>
          <w:szCs w:val="36"/>
        </w:rPr>
      </w:pPr>
      <w:bookmarkStart w:id="89" w:name="_Toc457468589"/>
      <w:r>
        <w:rPr>
          <w:rFonts w:hint="eastAsia"/>
          <w:b/>
          <w:bCs/>
          <w:sz w:val="36"/>
          <w:szCs w:val="36"/>
        </w:rPr>
        <w:br w:type="page"/>
      </w:r>
    </w:p>
    <w:p>
      <w:pPr>
        <w:pStyle w:val="2"/>
        <w:ind w:firstLine="340"/>
      </w:pPr>
    </w:p>
    <w:bookmarkEnd w:id="88"/>
    <w:bookmarkEnd w:id="89"/>
    <w:p>
      <w:pPr>
        <w:numPr>
          <w:ilvl w:val="0"/>
          <w:numId w:val="6"/>
        </w:numPr>
        <w:autoSpaceDE w:val="0"/>
        <w:autoSpaceDN w:val="0"/>
        <w:adjustRightInd w:val="0"/>
        <w:jc w:val="center"/>
        <w:outlineLvl w:val="0"/>
        <w:rPr>
          <w:b/>
          <w:bCs/>
          <w:sz w:val="36"/>
          <w:szCs w:val="36"/>
        </w:rPr>
      </w:pPr>
      <w:bookmarkStart w:id="90"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91"/>
      <w:r>
        <w:rPr>
          <w:rFonts w:hint="eastAsia" w:hAnsi="宋体" w:cs="黑体"/>
          <w:b/>
          <w:sz w:val="32"/>
          <w:szCs w:val="32"/>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92"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9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sz w:val="21"/>
          <w:szCs w:val="21"/>
        </w:rPr>
      </w:pPr>
      <w:r>
        <w:rPr>
          <w:sz w:val="21"/>
          <w:szCs w:val="21"/>
        </w:rPr>
        <w:t xml:space="preserve">(2) </w:t>
      </w:r>
      <w:r>
        <w:rPr>
          <w:rFonts w:hint="eastAsia"/>
          <w:sz w:val="21"/>
          <w:szCs w:val="21"/>
        </w:rPr>
        <w:t>《河南省园林绿化工程工程量清单综合单价》（2008）以及省市相关配套文件；</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93" w:name="_Toc457468593"/>
    </w:p>
    <w:p>
      <w:pPr>
        <w:spacing w:line="440" w:lineRule="exact"/>
        <w:rPr>
          <w:b/>
          <w:bCs/>
          <w:sz w:val="36"/>
          <w:szCs w:val="36"/>
        </w:rPr>
      </w:pPr>
    </w:p>
    <w:bookmarkEnd w:id="90"/>
    <w:bookmarkEnd w:id="93"/>
    <w:p>
      <w:pPr>
        <w:autoSpaceDE w:val="0"/>
        <w:autoSpaceDN w:val="0"/>
        <w:adjustRightInd w:val="0"/>
        <w:rPr>
          <w:b/>
          <w:bCs/>
          <w:sz w:val="36"/>
          <w:szCs w:val="36"/>
        </w:rPr>
      </w:pPr>
      <w:bookmarkStart w:id="94" w:name="_Toc278443522"/>
      <w:bookmarkStart w:id="95" w:name="_Toc457468594"/>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94"/>
      <w:bookmarkEnd w:id="95"/>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96" w:name="_Toc457468595"/>
      <w:bookmarkStart w:id="97"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r>
        <w:rPr>
          <w:rFonts w:hint="eastAsia"/>
          <w:b/>
          <w:bCs/>
          <w:sz w:val="44"/>
          <w:szCs w:val="44"/>
        </w:rPr>
        <w:br w:type="page"/>
      </w:r>
    </w:p>
    <w:p>
      <w:pPr>
        <w:autoSpaceDE w:val="0"/>
        <w:autoSpaceDN w:val="0"/>
        <w:adjustRightInd w:val="0"/>
        <w:spacing w:beforeLines="100" w:afterLines="100"/>
        <w:jc w:val="center"/>
        <w:outlineLvl w:val="0"/>
        <w:rPr>
          <w:b/>
          <w:bCs/>
          <w:sz w:val="36"/>
          <w:szCs w:val="36"/>
        </w:rPr>
      </w:pP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96"/>
      <w:bookmarkEnd w:id="97"/>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项目名称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98"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99" w:name="_Toc250616672"/>
      <w:r>
        <w:rPr>
          <w:rFonts w:hint="eastAsia" w:ascii="黑体" w:eastAsia="黑体" w:cs="黑体"/>
          <w:sz w:val="28"/>
          <w:szCs w:val="28"/>
        </w:rPr>
        <w:br w:type="page"/>
      </w:r>
      <w:r>
        <w:rPr>
          <w:rFonts w:hint="eastAsia" w:cs="黑体"/>
          <w:sz w:val="28"/>
          <w:szCs w:val="28"/>
        </w:rPr>
        <w:t>（二）投标函附录</w:t>
      </w:r>
      <w:bookmarkEnd w:id="99"/>
    </w:p>
    <w:p>
      <w:pPr>
        <w:rPr>
          <w:rFonts w:ascii="新宋体" w:eastAsia="新宋体"/>
        </w:rPr>
      </w:pPr>
    </w:p>
    <w:tbl>
      <w:tblPr>
        <w:tblStyle w:val="3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sz w:val="24"/>
              </w:rPr>
            </w:pPr>
            <w:r>
              <w:rPr>
                <w:rFonts w:hint="eastAsia" w:hAnsi="宋体"/>
                <w:sz w:val="24"/>
              </w:rPr>
              <w:t xml:space="preserve"> 优惠与服务承诺：</w:t>
            </w:r>
          </w:p>
          <w:p>
            <w:pPr>
              <w:rPr>
                <w:rFonts w:hAnsi="宋体"/>
                <w:sz w:val="24"/>
              </w:rPr>
            </w:pPr>
          </w:p>
          <w:p>
            <w:pPr>
              <w:rPr>
                <w:rFonts w:hAnsi="宋体"/>
                <w:sz w:val="24"/>
              </w:rPr>
            </w:pPr>
          </w:p>
          <w:p>
            <w:pPr>
              <w:rPr>
                <w:rFonts w:hAnsi="宋体"/>
                <w:sz w:val="24"/>
              </w:rPr>
            </w:pPr>
          </w:p>
          <w:p>
            <w:pPr>
              <w:rPr>
                <w:rFonts w:hAnsi="宋体"/>
                <w:sz w:val="24"/>
              </w:rPr>
            </w:pPr>
          </w:p>
          <w:p>
            <w:pPr>
              <w:pStyle w:val="35"/>
              <w:spacing w:line="360" w:lineRule="atLeast"/>
              <w:rPr>
                <w:rFonts w:ascii="新宋体" w:eastAsia="新宋体"/>
                <w:sz w:val="21"/>
                <w:szCs w:val="21"/>
              </w:rPr>
            </w:pPr>
          </w:p>
        </w:tc>
      </w:tr>
    </w:tbl>
    <w:p>
      <w:pPr>
        <w:ind w:right="475"/>
        <w:rPr>
          <w:sz w:val="24"/>
        </w:rPr>
      </w:pPr>
    </w:p>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right"/>
        <w:rPr>
          <w:rFonts w:ascii="黑体" w:eastAsia="黑体" w:cs="黑体"/>
          <w:sz w:val="28"/>
          <w:szCs w:val="28"/>
        </w:rPr>
      </w:pP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98"/>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100" w:name="_Toc271787731"/>
      <w:r>
        <w:rPr>
          <w:rFonts w:hint="eastAsia" w:cs="黑体"/>
          <w:sz w:val="28"/>
          <w:szCs w:val="28"/>
        </w:rPr>
        <w:t>（一）法定代表人身份证明</w:t>
      </w:r>
      <w:bookmarkEnd w:id="10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101" w:name="_Toc271787732"/>
      <w:r>
        <w:rPr>
          <w:rFonts w:hint="eastAsia" w:ascii="黑体" w:eastAsia="黑体" w:cs="黑体"/>
          <w:sz w:val="28"/>
          <w:szCs w:val="28"/>
        </w:rPr>
        <w:br w:type="page"/>
      </w:r>
      <w:r>
        <w:rPr>
          <w:rFonts w:hint="eastAsia" w:cs="黑体"/>
          <w:sz w:val="28"/>
          <w:szCs w:val="28"/>
        </w:rPr>
        <w:t>（二）授权委托书</w:t>
      </w:r>
      <w:bookmarkEnd w:id="101"/>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附：项目负责人身份证明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37"/>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公共资源交易中心保证金缴纳回执、转账凭证及企业基本账户开户许可证复印件</w:t>
      </w:r>
      <w:r>
        <w:rPr>
          <w:rFonts w:hint="eastAsia" w:cs="仿宋_GB2312"/>
          <w:sz w:val="21"/>
          <w:szCs w:val="21"/>
        </w:rPr>
        <w:t>）</w:t>
      </w:r>
    </w:p>
    <w:p>
      <w:pPr>
        <w:autoSpaceDE w:val="0"/>
        <w:autoSpaceDN w:val="0"/>
        <w:adjustRightInd w:val="0"/>
        <w:spacing w:line="420" w:lineRule="exact"/>
        <w:jc w:val="center"/>
        <w:rPr>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3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项目负责人应附项目负责人职称证、身份证(需项目负责人本人签字）、养老保险明细复印件。</w:t>
      </w:r>
    </w:p>
    <w:tbl>
      <w:tblPr>
        <w:tblStyle w:val="3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3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7"/>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102" w:name="_Toc32597_WPSOffice_Level1"/>
    </w:p>
    <w:p>
      <w:pPr>
        <w:jc w:val="center"/>
        <w:rPr>
          <w:rFonts w:hAnsi="宋体"/>
          <w:b/>
          <w:sz w:val="32"/>
          <w:szCs w:val="32"/>
        </w:rPr>
      </w:pPr>
      <w:r>
        <w:rPr>
          <w:rFonts w:hint="eastAsia" w:hAnsi="宋体"/>
          <w:b/>
          <w:sz w:val="32"/>
          <w:szCs w:val="32"/>
        </w:rPr>
        <w:t>八、</w:t>
      </w:r>
      <w:bookmarkEnd w:id="102"/>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b/>
          <w:sz w:val="36"/>
          <w:szCs w:val="36"/>
        </w:rPr>
      </w:pPr>
      <w:r>
        <w:rPr>
          <w:rFonts w:hint="eastAsia"/>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sz w:val="26"/>
          <w:szCs w:val="2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sz w:val="26"/>
          <w:szCs w:val="26"/>
        </w:rPr>
      </w:pPr>
    </w:p>
    <w:p>
      <w:pPr>
        <w:autoSpaceDE w:val="0"/>
        <w:autoSpaceDN w:val="0"/>
        <w:adjustRightInd w:val="0"/>
        <w:spacing w:line="480" w:lineRule="auto"/>
        <w:ind w:left="3" w:hanging="3"/>
        <w:jc w:val="center"/>
        <w:rPr>
          <w:rFonts w:cs="仿宋_GB2312"/>
          <w:b/>
          <w:sz w:val="32"/>
          <w:szCs w:val="32"/>
        </w:rPr>
      </w:pPr>
    </w:p>
    <w:p>
      <w:pPr>
        <w:autoSpaceDE w:val="0"/>
        <w:autoSpaceDN w:val="0"/>
        <w:adjustRightInd w:val="0"/>
        <w:spacing w:line="480" w:lineRule="auto"/>
        <w:ind w:left="3" w:hanging="3"/>
        <w:jc w:val="center"/>
        <w:rPr>
          <w:rFonts w:cs="仿宋_GB2312"/>
          <w:b/>
          <w:sz w:val="32"/>
          <w:szCs w:val="32"/>
        </w:rPr>
      </w:pPr>
      <w:r>
        <w:rPr>
          <w:rFonts w:hint="eastAsia" w:cs="仿宋_GB2312"/>
          <w:b/>
          <w:sz w:val="32"/>
          <w:szCs w:val="32"/>
        </w:rPr>
        <w:t>商务标（已标价工程量清单）</w:t>
      </w:r>
    </w:p>
    <w:p>
      <w:pPr>
        <w:autoSpaceDE w:val="0"/>
        <w:autoSpaceDN w:val="0"/>
        <w:spacing w:line="540" w:lineRule="exact"/>
        <w:ind w:left="3" w:hanging="3"/>
        <w:jc w:val="center"/>
        <w:rPr>
          <w:bCs/>
          <w:sz w:val="26"/>
          <w:szCs w:val="26"/>
        </w:rPr>
      </w:pPr>
      <w:r>
        <w:rPr>
          <w:rFonts w:hint="eastAsia" w:hAnsi="宋体"/>
          <w:sz w:val="24"/>
        </w:rPr>
        <w:t>（按所发放的工程量清单编制）</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12A62ABC"/>
    <w:multiLevelType w:val="singleLevel"/>
    <w:tmpl w:val="12A62ABC"/>
    <w:lvl w:ilvl="0" w:tentative="0">
      <w:start w:val="1"/>
      <w:numFmt w:val="chineseCounting"/>
      <w:suff w:val="nothing"/>
      <w:lvlText w:val="第%1章　"/>
      <w:lvlJc w:val="left"/>
      <w:rPr>
        <w:rFonts w:hint="eastAsia"/>
      </w:rPr>
    </w:lvl>
  </w:abstractNum>
  <w:abstractNum w:abstractNumId="3">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239B4"/>
    <w:multiLevelType w:val="singleLevel"/>
    <w:tmpl w:val="5A3239B4"/>
    <w:lvl w:ilvl="0" w:tentative="0">
      <w:start w:val="4"/>
      <w:numFmt w:val="chineseCounting"/>
      <w:suff w:val="space"/>
      <w:lvlText w:val="第%1章"/>
      <w:lvlJc w:val="left"/>
    </w:lvl>
  </w:abstractNum>
  <w:abstractNum w:abstractNumId="6">
    <w:nsid w:val="5A4DADFE"/>
    <w:multiLevelType w:val="singleLevel"/>
    <w:tmpl w:val="5A4DADFE"/>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541E2"/>
    <w:rsid w:val="00186A97"/>
    <w:rsid w:val="00197B9E"/>
    <w:rsid w:val="00197CFA"/>
    <w:rsid w:val="001A022B"/>
    <w:rsid w:val="001A14EE"/>
    <w:rsid w:val="001A79FA"/>
    <w:rsid w:val="001B6526"/>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7C0E"/>
    <w:rsid w:val="002D24BE"/>
    <w:rsid w:val="002E3B63"/>
    <w:rsid w:val="002F250E"/>
    <w:rsid w:val="00302C26"/>
    <w:rsid w:val="003216B0"/>
    <w:rsid w:val="0033162B"/>
    <w:rsid w:val="00336540"/>
    <w:rsid w:val="00341B3E"/>
    <w:rsid w:val="00343BAE"/>
    <w:rsid w:val="0035749A"/>
    <w:rsid w:val="003771E2"/>
    <w:rsid w:val="003824E7"/>
    <w:rsid w:val="00383DCF"/>
    <w:rsid w:val="00386662"/>
    <w:rsid w:val="00391C0C"/>
    <w:rsid w:val="003B2E48"/>
    <w:rsid w:val="003E385B"/>
    <w:rsid w:val="003E5A06"/>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A1D41"/>
    <w:rsid w:val="005A632A"/>
    <w:rsid w:val="005B51DA"/>
    <w:rsid w:val="006032CE"/>
    <w:rsid w:val="00604039"/>
    <w:rsid w:val="00620B36"/>
    <w:rsid w:val="006275DB"/>
    <w:rsid w:val="00634632"/>
    <w:rsid w:val="0064154E"/>
    <w:rsid w:val="00652CE9"/>
    <w:rsid w:val="00653DBF"/>
    <w:rsid w:val="00687FFE"/>
    <w:rsid w:val="006919FB"/>
    <w:rsid w:val="006C2B30"/>
    <w:rsid w:val="006D161C"/>
    <w:rsid w:val="006D333E"/>
    <w:rsid w:val="006F4014"/>
    <w:rsid w:val="00704A84"/>
    <w:rsid w:val="00705050"/>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C69F9"/>
    <w:rsid w:val="008C7AB7"/>
    <w:rsid w:val="008D15E8"/>
    <w:rsid w:val="008D20FC"/>
    <w:rsid w:val="008E0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CA715B"/>
    <w:rsid w:val="02DE2A77"/>
    <w:rsid w:val="03310E6C"/>
    <w:rsid w:val="034E7EBA"/>
    <w:rsid w:val="03DC7C83"/>
    <w:rsid w:val="05517906"/>
    <w:rsid w:val="05734DD3"/>
    <w:rsid w:val="05775FFC"/>
    <w:rsid w:val="05970229"/>
    <w:rsid w:val="05AF2364"/>
    <w:rsid w:val="05AF63DA"/>
    <w:rsid w:val="05E57919"/>
    <w:rsid w:val="05FA2D25"/>
    <w:rsid w:val="0637734D"/>
    <w:rsid w:val="066279FD"/>
    <w:rsid w:val="06A153ED"/>
    <w:rsid w:val="06D12236"/>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BC7D9C"/>
    <w:rsid w:val="0AD85161"/>
    <w:rsid w:val="0B445D5E"/>
    <w:rsid w:val="0C5E56ED"/>
    <w:rsid w:val="0C90327B"/>
    <w:rsid w:val="0CAE1D58"/>
    <w:rsid w:val="0CCC33E9"/>
    <w:rsid w:val="0D652B52"/>
    <w:rsid w:val="0DC754DA"/>
    <w:rsid w:val="0E6E3F04"/>
    <w:rsid w:val="0EA261DD"/>
    <w:rsid w:val="0EA85264"/>
    <w:rsid w:val="0F491BE8"/>
    <w:rsid w:val="0FB930FD"/>
    <w:rsid w:val="0FC56433"/>
    <w:rsid w:val="100E1718"/>
    <w:rsid w:val="10474FAE"/>
    <w:rsid w:val="10553DF7"/>
    <w:rsid w:val="10A64483"/>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6629B5"/>
    <w:rsid w:val="1A9B3E58"/>
    <w:rsid w:val="1AF833BA"/>
    <w:rsid w:val="1B175A77"/>
    <w:rsid w:val="1B746382"/>
    <w:rsid w:val="1BA41B87"/>
    <w:rsid w:val="1C1C7B89"/>
    <w:rsid w:val="1C6311EF"/>
    <w:rsid w:val="1C871A4B"/>
    <w:rsid w:val="1CD73743"/>
    <w:rsid w:val="1DC6469D"/>
    <w:rsid w:val="1E01079F"/>
    <w:rsid w:val="1E783212"/>
    <w:rsid w:val="1EB363DB"/>
    <w:rsid w:val="1EBF1DAA"/>
    <w:rsid w:val="1ED44DE1"/>
    <w:rsid w:val="1F0624AB"/>
    <w:rsid w:val="1F127CBE"/>
    <w:rsid w:val="1F130311"/>
    <w:rsid w:val="1F170DC0"/>
    <w:rsid w:val="207A6213"/>
    <w:rsid w:val="20D173AD"/>
    <w:rsid w:val="210B37F8"/>
    <w:rsid w:val="211221EE"/>
    <w:rsid w:val="21687EFD"/>
    <w:rsid w:val="2194523D"/>
    <w:rsid w:val="21CD5B89"/>
    <w:rsid w:val="21DD7EE0"/>
    <w:rsid w:val="22030F02"/>
    <w:rsid w:val="22AC5572"/>
    <w:rsid w:val="22CE2E3D"/>
    <w:rsid w:val="2315794D"/>
    <w:rsid w:val="232F7BEA"/>
    <w:rsid w:val="23335048"/>
    <w:rsid w:val="23400316"/>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91E09"/>
    <w:rsid w:val="33950533"/>
    <w:rsid w:val="33CB76C4"/>
    <w:rsid w:val="33CD1BD9"/>
    <w:rsid w:val="33D61FFC"/>
    <w:rsid w:val="33FD5188"/>
    <w:rsid w:val="340507FA"/>
    <w:rsid w:val="346C26B5"/>
    <w:rsid w:val="349F7E01"/>
    <w:rsid w:val="355479FA"/>
    <w:rsid w:val="357A2490"/>
    <w:rsid w:val="35B30CAC"/>
    <w:rsid w:val="35E46207"/>
    <w:rsid w:val="362C5BCB"/>
    <w:rsid w:val="364A188E"/>
    <w:rsid w:val="36812318"/>
    <w:rsid w:val="36F372AE"/>
    <w:rsid w:val="370619C6"/>
    <w:rsid w:val="378301C2"/>
    <w:rsid w:val="37B541CB"/>
    <w:rsid w:val="38A673EF"/>
    <w:rsid w:val="38C40879"/>
    <w:rsid w:val="38E3126F"/>
    <w:rsid w:val="392A5471"/>
    <w:rsid w:val="3A9140A3"/>
    <w:rsid w:val="3AB468F6"/>
    <w:rsid w:val="3AB56C0B"/>
    <w:rsid w:val="3AC80E37"/>
    <w:rsid w:val="3AFC5304"/>
    <w:rsid w:val="3B185E21"/>
    <w:rsid w:val="3B594AD4"/>
    <w:rsid w:val="3BB87E64"/>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CC7E36"/>
    <w:rsid w:val="43E75AC5"/>
    <w:rsid w:val="441337BA"/>
    <w:rsid w:val="44674FB5"/>
    <w:rsid w:val="446F6B56"/>
    <w:rsid w:val="448D41E4"/>
    <w:rsid w:val="44E60970"/>
    <w:rsid w:val="451066E2"/>
    <w:rsid w:val="451727A9"/>
    <w:rsid w:val="4534104D"/>
    <w:rsid w:val="453F4D81"/>
    <w:rsid w:val="45802091"/>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B450BF"/>
    <w:rsid w:val="4ADA51CA"/>
    <w:rsid w:val="4B0F551D"/>
    <w:rsid w:val="4BA000D0"/>
    <w:rsid w:val="4C53322F"/>
    <w:rsid w:val="4C6D79C7"/>
    <w:rsid w:val="4C8D62BA"/>
    <w:rsid w:val="4CA843D2"/>
    <w:rsid w:val="4CB66702"/>
    <w:rsid w:val="4CE36578"/>
    <w:rsid w:val="4CF33243"/>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2D7EAA"/>
    <w:rsid w:val="5A721296"/>
    <w:rsid w:val="5AED6F61"/>
    <w:rsid w:val="5AFB2F1F"/>
    <w:rsid w:val="5B0952E3"/>
    <w:rsid w:val="5B0C6806"/>
    <w:rsid w:val="5BA1567D"/>
    <w:rsid w:val="5BAC74D7"/>
    <w:rsid w:val="5BF40633"/>
    <w:rsid w:val="5CB976AC"/>
    <w:rsid w:val="5D560F60"/>
    <w:rsid w:val="5DE7500C"/>
    <w:rsid w:val="5DE907C1"/>
    <w:rsid w:val="5E6D68CD"/>
    <w:rsid w:val="5E780B48"/>
    <w:rsid w:val="5E8C0EAD"/>
    <w:rsid w:val="5ED27A36"/>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6A353E"/>
    <w:rsid w:val="646C0629"/>
    <w:rsid w:val="64AB58D9"/>
    <w:rsid w:val="65A23697"/>
    <w:rsid w:val="65C35A58"/>
    <w:rsid w:val="65E20394"/>
    <w:rsid w:val="65FD5841"/>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8406F6"/>
    <w:rsid w:val="6F8971D4"/>
    <w:rsid w:val="6FAB69F9"/>
    <w:rsid w:val="6FB21801"/>
    <w:rsid w:val="6FE07A5E"/>
    <w:rsid w:val="70705DCA"/>
    <w:rsid w:val="707C2AF6"/>
    <w:rsid w:val="70932365"/>
    <w:rsid w:val="715D7A0E"/>
    <w:rsid w:val="71BF06F5"/>
    <w:rsid w:val="72050867"/>
    <w:rsid w:val="725016FC"/>
    <w:rsid w:val="72B17C09"/>
    <w:rsid w:val="72BF540A"/>
    <w:rsid w:val="72CA0520"/>
    <w:rsid w:val="72E92AAC"/>
    <w:rsid w:val="72EB7856"/>
    <w:rsid w:val="73051493"/>
    <w:rsid w:val="736F5A20"/>
    <w:rsid w:val="73EB216D"/>
    <w:rsid w:val="743576A9"/>
    <w:rsid w:val="744A722F"/>
    <w:rsid w:val="74DC6012"/>
    <w:rsid w:val="75047092"/>
    <w:rsid w:val="75174D55"/>
    <w:rsid w:val="757F1167"/>
    <w:rsid w:val="75A478F1"/>
    <w:rsid w:val="75B24A92"/>
    <w:rsid w:val="75D935E3"/>
    <w:rsid w:val="75F31369"/>
    <w:rsid w:val="76987059"/>
    <w:rsid w:val="76F97472"/>
    <w:rsid w:val="77313DAC"/>
    <w:rsid w:val="777574F5"/>
    <w:rsid w:val="779A782F"/>
    <w:rsid w:val="786A62D8"/>
    <w:rsid w:val="786E7FE3"/>
    <w:rsid w:val="78713839"/>
    <w:rsid w:val="78A22E0B"/>
    <w:rsid w:val="790F322E"/>
    <w:rsid w:val="793F53C2"/>
    <w:rsid w:val="7AC60887"/>
    <w:rsid w:val="7B273A85"/>
    <w:rsid w:val="7B5D4B7C"/>
    <w:rsid w:val="7C690216"/>
    <w:rsid w:val="7CB45876"/>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80"/>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0"/>
    <w:rPr>
      <w:bCs/>
    </w:rPr>
  </w:style>
  <w:style w:type="character" w:styleId="41">
    <w:name w:val="page number"/>
    <w:basedOn w:val="39"/>
    <w:qFormat/>
    <w:uiPriority w:val="0"/>
  </w:style>
  <w:style w:type="character" w:styleId="42">
    <w:name w:val="FollowedHyperlink"/>
    <w:basedOn w:val="39"/>
    <w:qFormat/>
    <w:uiPriority w:val="0"/>
    <w:rPr>
      <w:color w:val="000000"/>
      <w:u w:val="none"/>
    </w:rPr>
  </w:style>
  <w:style w:type="character" w:styleId="43">
    <w:name w:val="Emphasis"/>
    <w:basedOn w:val="39"/>
    <w:qFormat/>
    <w:uiPriority w:val="0"/>
  </w:style>
  <w:style w:type="character" w:styleId="44">
    <w:name w:val="Hyperlink"/>
    <w:basedOn w:val="39"/>
    <w:qFormat/>
    <w:uiPriority w:val="0"/>
    <w:rPr>
      <w:color w:val="000000"/>
      <w:u w:val="none"/>
    </w:rPr>
  </w:style>
  <w:style w:type="character" w:customStyle="1" w:styleId="45">
    <w:name w:val="apple-converted-space"/>
    <w:basedOn w:val="39"/>
    <w:qFormat/>
    <w:uiPriority w:val="0"/>
  </w:style>
  <w:style w:type="character" w:customStyle="1" w:styleId="46">
    <w:name w:val="red1"/>
    <w:basedOn w:val="39"/>
    <w:qFormat/>
    <w:uiPriority w:val="0"/>
    <w:rPr>
      <w:color w:val="FF0000"/>
      <w:sz w:val="18"/>
      <w:szCs w:val="18"/>
    </w:rPr>
  </w:style>
  <w:style w:type="character" w:customStyle="1" w:styleId="47">
    <w:name w:val="gb-jt"/>
    <w:basedOn w:val="39"/>
    <w:qFormat/>
    <w:uiPriority w:val="0"/>
  </w:style>
  <w:style w:type="character" w:customStyle="1" w:styleId="48">
    <w:name w:val="font161"/>
    <w:basedOn w:val="39"/>
    <w:qFormat/>
    <w:uiPriority w:val="0"/>
    <w:rPr>
      <w:bCs/>
      <w:sz w:val="32"/>
      <w:szCs w:val="32"/>
    </w:rPr>
  </w:style>
  <w:style w:type="character" w:customStyle="1" w:styleId="49">
    <w:name w:val="green1"/>
    <w:basedOn w:val="39"/>
    <w:qFormat/>
    <w:uiPriority w:val="0"/>
    <w:rPr>
      <w:color w:val="66AE00"/>
      <w:sz w:val="18"/>
      <w:szCs w:val="18"/>
    </w:rPr>
  </w:style>
  <w:style w:type="character" w:customStyle="1" w:styleId="50">
    <w:name w:val="textcontents"/>
    <w:basedOn w:val="39"/>
    <w:qFormat/>
    <w:uiPriority w:val="0"/>
  </w:style>
  <w:style w:type="character" w:customStyle="1" w:styleId="51">
    <w:name w:val="right"/>
    <w:basedOn w:val="39"/>
    <w:qFormat/>
    <w:uiPriority w:val="0"/>
    <w:rPr>
      <w:color w:val="999999"/>
      <w:sz w:val="18"/>
      <w:szCs w:val="18"/>
    </w:rPr>
  </w:style>
  <w:style w:type="character" w:customStyle="1" w:styleId="52">
    <w:name w:val="red2"/>
    <w:basedOn w:val="39"/>
    <w:qFormat/>
    <w:uiPriority w:val="0"/>
    <w:rPr>
      <w:color w:val="FF0000"/>
      <w:sz w:val="18"/>
      <w:szCs w:val="18"/>
    </w:rPr>
  </w:style>
  <w:style w:type="character" w:customStyle="1" w:styleId="53">
    <w:name w:val="hover"/>
    <w:basedOn w:val="39"/>
    <w:qFormat/>
    <w:uiPriority w:val="0"/>
  </w:style>
  <w:style w:type="character" w:customStyle="1" w:styleId="54">
    <w:name w:val="blue"/>
    <w:basedOn w:val="39"/>
    <w:qFormat/>
    <w:uiPriority w:val="0"/>
    <w:rPr>
      <w:color w:val="0371C6"/>
      <w:sz w:val="21"/>
      <w:szCs w:val="21"/>
    </w:rPr>
  </w:style>
  <w:style w:type="character" w:customStyle="1" w:styleId="55">
    <w:name w:val="green"/>
    <w:basedOn w:val="39"/>
    <w:qFormat/>
    <w:uiPriority w:val="0"/>
    <w:rPr>
      <w:color w:val="66AE00"/>
      <w:sz w:val="18"/>
      <w:szCs w:val="18"/>
    </w:rPr>
  </w:style>
  <w:style w:type="character" w:customStyle="1" w:styleId="56">
    <w:name w:val="red"/>
    <w:basedOn w:val="39"/>
    <w:qFormat/>
    <w:uiPriority w:val="0"/>
    <w:rPr>
      <w:color w:val="FF0000"/>
    </w:rPr>
  </w:style>
  <w:style w:type="paragraph" w:customStyle="1" w:styleId="57">
    <w:name w:val="List Paragraph1"/>
    <w:basedOn w:val="1"/>
    <w:qFormat/>
    <w:uiPriority w:val="0"/>
    <w:pPr>
      <w:adjustRightInd w:val="0"/>
      <w:snapToGrid w:val="0"/>
      <w:spacing w:line="360" w:lineRule="auto"/>
      <w:ind w:firstLine="200" w:firstLineChars="200"/>
    </w:pPr>
    <w:rPr>
      <w:color w:val="000000"/>
    </w:rPr>
  </w:style>
  <w:style w:type="paragraph" w:customStyle="1" w:styleId="58">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9">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0">
    <w:name w:val="表格文字"/>
    <w:basedOn w:val="1"/>
    <w:qFormat/>
    <w:uiPriority w:val="0"/>
    <w:pPr>
      <w:adjustRightInd w:val="0"/>
      <w:spacing w:line="420" w:lineRule="atLeast"/>
      <w:jc w:val="left"/>
      <w:textAlignment w:val="baseline"/>
    </w:p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2">
    <w:name w:val="Char"/>
    <w:basedOn w:val="1"/>
    <w:qFormat/>
    <w:uiPriority w:val="0"/>
    <w:rPr>
      <w:rFonts w:ascii="仿宋_GB2312" w:eastAsia="仿宋_GB2312"/>
      <w:b/>
      <w:sz w:val="32"/>
      <w:szCs w:val="32"/>
    </w:rPr>
  </w:style>
  <w:style w:type="paragraph" w:customStyle="1" w:styleId="6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4">
    <w:name w:val="默认段落字体 Para Char Char Char Char Char Char Char"/>
    <w:basedOn w:val="1"/>
    <w:qFormat/>
    <w:uiPriority w:val="0"/>
    <w:rPr>
      <w:rFonts w:ascii="Tahoma" w:hAnsi="Tahoma" w:cs="Tahoma"/>
      <w:sz w:val="24"/>
      <w:szCs w:val="24"/>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Char11"/>
    <w:basedOn w:val="1"/>
    <w:qFormat/>
    <w:uiPriority w:val="0"/>
    <w:rPr>
      <w:rFonts w:ascii="仿宋_GB2312" w:eastAsia="仿宋_GB2312" w:cs="仿宋_GB2312"/>
      <w:b/>
      <w:bCs/>
      <w:sz w:val="32"/>
      <w:szCs w:val="32"/>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1">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5">
    <w:name w:val="表格"/>
    <w:basedOn w:val="1"/>
    <w:qFormat/>
    <w:uiPriority w:val="0"/>
    <w:pPr>
      <w:jc w:val="center"/>
      <w:textAlignment w:val="center"/>
    </w:pPr>
    <w:rPr>
      <w:rFonts w:ascii="华文细黑" w:hAnsi="华文细黑" w:cs="华文细黑"/>
    </w:rPr>
  </w:style>
  <w:style w:type="paragraph" w:customStyle="1" w:styleId="76">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7">
    <w:name w:val="red3"/>
    <w:basedOn w:val="39"/>
    <w:qFormat/>
    <w:uiPriority w:val="0"/>
    <w:rPr>
      <w:color w:val="CC0000"/>
    </w:rPr>
  </w:style>
  <w:style w:type="character" w:customStyle="1" w:styleId="78">
    <w:name w:val="hover25"/>
    <w:basedOn w:val="39"/>
    <w:qFormat/>
    <w:uiPriority w:val="0"/>
  </w:style>
  <w:style w:type="paragraph" w:customStyle="1" w:styleId="79">
    <w:name w:val="WPSOffice手动目录 1"/>
    <w:qFormat/>
    <w:uiPriority w:val="0"/>
    <w:rPr>
      <w:rFonts w:ascii="Times New Roman" w:hAnsi="Times New Roman" w:eastAsia="宋体" w:cs="Times New Roman"/>
      <w:lang w:val="en-US" w:eastAsia="zh-CN" w:bidi="ar-SA"/>
    </w:rPr>
  </w:style>
  <w:style w:type="character" w:customStyle="1" w:styleId="80">
    <w:name w:val="正文首行缩进 Char"/>
    <w:basedOn w:val="39"/>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9FA6-94F9-46EE-B47E-1F49BD94DAD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5711</Words>
  <Characters>32554</Characters>
  <Lines>271</Lines>
  <Paragraphs>76</Paragraphs>
  <TotalTime>284</TotalTime>
  <ScaleCrop>false</ScaleCrop>
  <LinksUpToDate>false</LinksUpToDate>
  <CharactersWithSpaces>38189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河南建标工程管理有限公司:李松岳</cp:lastModifiedBy>
  <cp:lastPrinted>2019-05-21T12:18:00Z</cp:lastPrinted>
  <dcterms:modified xsi:type="dcterms:W3CDTF">2019-05-23T05:51:25Z</dcterms:modified>
  <dc:title>禹州市妇幼保健院整体迁建装修工程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