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6" w:line="360" w:lineRule="auto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  <w:t xml:space="preserve">禹州市方山镇矿山生态修复治理项目 </w:t>
      </w:r>
    </w:p>
    <w:p>
      <w:pPr>
        <w:widowControl/>
        <w:spacing w:before="226" w:line="360" w:lineRule="auto"/>
        <w:jc w:val="center"/>
        <w:rPr>
          <w:sz w:val="24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  <w:t>评标公示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一、基本情况和数据表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(一) 项目概况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/>
        </w:rPr>
        <w:t xml:space="preserve">禹州市方山镇矿山生态修复治理项目 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项目编号：JSGC-SZ-2019080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招标控制价：3623193.08元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质量要求：合格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计划工期：30日历天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评标办法：合理低价中标法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资格审查方式：资格后审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（二）招标过程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    本工程招标采用公开招标方式进行，按照法定公开招标程序和要求，2019年4月25日至2019年5月15日10时在《全国公共资源交易平台（河南省•许昌市）》、《河南省电子招标投标公共服务平台》上公开发布招标信息，于投标截止时间递交投标文件及投标保证金的投标单位有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shd w:val="clear" w:color="auto" w:fill="FFFFFF"/>
        </w:rPr>
        <w:t xml:space="preserve"> 9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家。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（三）项目开标数据表</w:t>
      </w:r>
    </w:p>
    <w:tbl>
      <w:tblPr>
        <w:tblStyle w:val="7"/>
        <w:tblW w:w="92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2310"/>
        <w:gridCol w:w="998"/>
        <w:gridCol w:w="36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招标人名称</w:t>
            </w:r>
          </w:p>
        </w:tc>
        <w:tc>
          <w:tcPr>
            <w:tcW w:w="69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方山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招标代理机构名称</w:t>
            </w:r>
          </w:p>
        </w:tc>
        <w:tc>
          <w:tcPr>
            <w:tcW w:w="69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河南建标工程管理有限公司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69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禹州市方山镇矿山生态修复治理项目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2019年5月15日10时 00分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禹州市公共资源交易中心第一开标室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评标时间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2019年5月17日10时 30分 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禹州市公共资源交易中心第三评标室</w:t>
            </w:r>
          </w:p>
        </w:tc>
      </w:tr>
    </w:tbl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 二、开标记录</w:t>
      </w:r>
    </w:p>
    <w:tbl>
      <w:tblPr>
        <w:tblStyle w:val="7"/>
        <w:tblW w:w="9182" w:type="dxa"/>
        <w:jc w:val="center"/>
        <w:tblInd w:w="-2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2"/>
        <w:gridCol w:w="1485"/>
        <w:gridCol w:w="750"/>
        <w:gridCol w:w="705"/>
        <w:gridCol w:w="975"/>
        <w:gridCol w:w="750"/>
        <w:gridCol w:w="12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投标报价(元)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（日历天）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经理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密封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3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河南省富民公路工程有限公司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3622839.72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余欢峰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3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新乡市万宏建筑有限公司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3423934.21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张恒亮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3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河南皇瑞建筑工程有限公司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3612781.10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王卫国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3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河南省中创建筑工程有限公司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3514469.29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3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河南隆云建设工程有限公司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3442026.02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3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河南远诚建设工程有限公司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3618969.69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魏亚光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3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河南飞腾建筑有限公司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3478242.79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王振威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3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河南林润建设工程有限公司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3496303.22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陈露冰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3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河南乾力建设工程有限公司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3442035.16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杨振艳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918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招标控制价:3623193.08元    目标工期:30日历天    质量要求:合格</w:t>
            </w:r>
          </w:p>
        </w:tc>
      </w:tr>
    </w:tbl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三、评标标准、评标办法或者评标因素一览表</w:t>
      </w:r>
    </w:p>
    <w:tbl>
      <w:tblPr>
        <w:tblStyle w:val="7"/>
        <w:tblW w:w="940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73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</w:pP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评标办法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采用合理低价中标法，详见招标文件。</w:t>
            </w:r>
          </w:p>
        </w:tc>
      </w:tr>
    </w:tbl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四、评审情况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（一）初步评审标准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  <w:gridCol w:w="62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河南省富民公路工程有限公司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新乡市万宏建筑有限公司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河南皇瑞建筑工程有限公司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河南隆云建设工程有限公司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河南远诚建设工程有限公司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河南飞腾建筑有限公司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河南林润建设工程有限公司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河南乾力建设工程有限公司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河南省中创建筑工程有限公司 </w:t>
            </w:r>
          </w:p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2015年度财务审计报告中注册会计师未年审，2015年度财务审计报告无效，不符合招标文件符合资格预审3.5.2要求</w:t>
            </w:r>
          </w:p>
        </w:tc>
      </w:tr>
    </w:tbl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（二）合理性评审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根据招标文件的规定，评标委员会通过合理性评审投标企业得分如下：</w:t>
      </w:r>
    </w:p>
    <w:tbl>
      <w:tblPr>
        <w:tblStyle w:val="7"/>
        <w:tblW w:w="85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2961"/>
        <w:gridCol w:w="1183"/>
        <w:gridCol w:w="1105"/>
        <w:gridCol w:w="997"/>
        <w:gridCol w:w="10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1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技术得分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商务得分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总得分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评审结论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河南省富民公路工程有限公司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47.9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30.6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78.50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新乡市万宏建筑有限公司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48.7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29.4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78.1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河南皇瑞建筑工程有限公司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49.4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77.4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河南隆云建设工程有限公司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48.9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81.9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河南远诚建设工程有限公司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46.8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28.5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75.3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河南飞腾建筑有限公司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48.7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81.7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河南林润建设工程有限公司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49.3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30.1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79.4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河南乾力建设工程有限公司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49.6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27.6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77.2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可行</w:t>
            </w:r>
          </w:p>
        </w:tc>
      </w:tr>
    </w:tbl>
    <w:p>
      <w:pPr>
        <w:widowControl/>
        <w:spacing w:before="226" w:line="240" w:lineRule="atLeas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p>
      <w:pPr>
        <w:widowControl/>
        <w:spacing w:before="226" w:line="240" w:lineRule="atLeas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p>
      <w:pPr>
        <w:widowControl/>
        <w:spacing w:before="226" w:line="240" w:lineRule="atLeas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p>
      <w:pPr>
        <w:widowControl/>
        <w:spacing w:before="226" w:line="240" w:lineRule="atLeas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p>
      <w:pPr>
        <w:widowControl/>
        <w:spacing w:before="226" w:line="240" w:lineRule="atLeas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p>
      <w:pPr>
        <w:pStyle w:val="2"/>
        <w:ind w:firstLine="210"/>
      </w:pPr>
    </w:p>
    <w:p>
      <w:pPr>
        <w:widowControl/>
        <w:spacing w:before="226" w:line="240" w:lineRule="atLeas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评标基准价计算表</w:t>
      </w:r>
    </w:p>
    <w:tbl>
      <w:tblPr>
        <w:tblStyle w:val="7"/>
        <w:tblW w:w="9369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050"/>
        <w:gridCol w:w="608"/>
        <w:gridCol w:w="608"/>
        <w:gridCol w:w="608"/>
        <w:gridCol w:w="608"/>
        <w:gridCol w:w="608"/>
        <w:gridCol w:w="608"/>
        <w:gridCol w:w="1275"/>
        <w:gridCol w:w="1000"/>
        <w:gridCol w:w="8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投标报价(元）   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A值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B值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α值(%)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值(%)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γ值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δ值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评标标底  </w:t>
            </w:r>
          </w:p>
          <w:p>
            <w:pPr>
              <w:widowControl/>
              <w:spacing w:line="240" w:lineRule="atLeas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 C值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企业报价与C值差的绝对值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河南省富民公路工程有限公司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3622839.72 </w:t>
            </w:r>
          </w:p>
        </w:tc>
        <w:tc>
          <w:tcPr>
            <w:tcW w:w="6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3376728.72</w:t>
            </w:r>
          </w:p>
        </w:tc>
        <w:tc>
          <w:tcPr>
            <w:tcW w:w="6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3517141.49</w:t>
            </w:r>
          </w:p>
        </w:tc>
        <w:tc>
          <w:tcPr>
            <w:tcW w:w="6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2.75</w:t>
            </w:r>
          </w:p>
        </w:tc>
        <w:tc>
          <w:tcPr>
            <w:tcW w:w="6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4.167</w:t>
            </w:r>
          </w:p>
        </w:tc>
        <w:tc>
          <w:tcPr>
            <w:tcW w:w="6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6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2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3446935.11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175904.61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新乡市万宏建筑有限公司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3423934.21 </w:t>
            </w: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23000.90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河南皇瑞建筑工程有限公司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3612781.10 </w:t>
            </w: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165845.99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河南隆云建设工程有限公司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3442026.02 </w:t>
            </w: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4909.09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河南远诚建设工程有限公司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3618969.69 </w:t>
            </w: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172034.58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河南飞腾建筑有限公司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3478242.79 </w:t>
            </w: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31307.68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河南林润建设工程有限公司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3496303.22 </w:t>
            </w: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60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49368.11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河南乾力建设工程有限公司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3442035.16 </w:t>
            </w:r>
          </w:p>
        </w:tc>
        <w:tc>
          <w:tcPr>
            <w:tcW w:w="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4899.95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9369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注：评标标底计算方法：C＝（A×γ+B×δ）    A=招标控制价×（1－α）（1－β）        </w:t>
            </w:r>
          </w:p>
          <w:p>
            <w:pPr>
              <w:widowControl/>
              <w:spacing w:line="24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    B=在招标控制价100%～93%（含100%、93%）范围内的有效投标人报价的算术平均值 </w:t>
            </w:r>
          </w:p>
          <w:p>
            <w:pPr>
              <w:widowControl/>
              <w:spacing w:line="24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γ-为A值的权重系数，γ的取值范围为0.4、0.5、0.6共3个数，当有效投标人在5家以下（含5家）时，取γ=0.6；当有效投标人在6—9家时，取γ=0.5；当有效投标人在10家以上（含10家）时，取γ=0.4。</w:t>
            </w:r>
          </w:p>
          <w:p>
            <w:pPr>
              <w:widowControl/>
              <w:spacing w:line="24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δ-为B值的权重系数，δ=1-γ。</w:t>
            </w:r>
          </w:p>
          <w:p>
            <w:pPr>
              <w:widowControl/>
              <w:spacing w:line="24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若有效投标人的投标报价均不在招标控制价的100%—93%范围内，则C=A。</w:t>
            </w:r>
          </w:p>
        </w:tc>
      </w:tr>
    </w:tbl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 五、推荐中标候选人排序如下：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8"/>
        <w:gridCol w:w="4059"/>
        <w:gridCol w:w="10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企业报价与C值差的绝对值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河南乾力建设工程有限公司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4899.95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河南隆云建设工程有限公司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4909.09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新乡市万宏建筑有限公司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23000.90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六、推荐的中标候选人详细评审得分</w:t>
      </w:r>
    </w:p>
    <w:tbl>
      <w:tblPr>
        <w:tblStyle w:val="7"/>
        <w:tblW w:w="8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665"/>
        <w:gridCol w:w="795"/>
        <w:gridCol w:w="795"/>
        <w:gridCol w:w="794"/>
        <w:gridCol w:w="795"/>
        <w:gridCol w:w="7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第一中标候选人</w:t>
            </w:r>
          </w:p>
        </w:tc>
        <w:tc>
          <w:tcPr>
            <w:tcW w:w="39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40" w:lineRule="atLeast"/>
              <w:ind w:firstLine="4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河南乾力建设工程有限公司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atLeast"/>
              <w:ind w:left="1084" w:hanging="1084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技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术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施工方案与技术措施（0-10分）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质量管理体系与措施（0-8分）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工程进度计划与措施及网络图（0-5分）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8.5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成本控制措施（0-5分）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组织机构及人力资源配备计划（0-7分）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施工设备及试验、检测仪器配备（0-5分）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施工环境协调及其他措施（0-5分）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施工总平面图（0-5分）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商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务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标</w:t>
            </w:r>
          </w:p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投标人业绩（6分）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项目经理业绩（4分）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项目技术负责人（4分）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其他主要人员（12分）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服务承诺（6分）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210" w:firstLineChars="100"/>
            </w:pPr>
            <w:r>
              <w:rPr>
                <w:rFonts w:hint="eastAsia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27.5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27.5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27.5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27.5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27.6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77.2</w:t>
            </w:r>
          </w:p>
        </w:tc>
      </w:tr>
    </w:tbl>
    <w:p>
      <w:pPr>
        <w:pStyle w:val="6"/>
        <w:widowControl/>
        <w:spacing w:before="226" w:line="240" w:lineRule="atLeast"/>
        <w:ind w:firstLine="442"/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 </w:t>
      </w:r>
    </w:p>
    <w:tbl>
      <w:tblPr>
        <w:tblStyle w:val="7"/>
        <w:tblW w:w="8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612"/>
        <w:gridCol w:w="795"/>
        <w:gridCol w:w="794"/>
        <w:gridCol w:w="795"/>
        <w:gridCol w:w="879"/>
        <w:gridCol w:w="8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2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第二中标候选人</w:t>
            </w:r>
          </w:p>
        </w:tc>
        <w:tc>
          <w:tcPr>
            <w:tcW w:w="41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40" w:lineRule="atLeast"/>
              <w:ind w:firstLine="4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河南隆云建设工程有限公司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atLeast"/>
              <w:ind w:left="1084" w:hanging="1084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技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术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施工方案与技术措施（0-10分）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质量管理体系与措施（0-8分）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工程进度计划与措施及网络图（0-5分）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成本控制措施（0-5分）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组织机构及人力资源配备计划（0-7分）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施工设备及试验、检测仪器配备（0-5分）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施工环境协调及其他措施（0-5分）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施工总平面图（0-5分）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商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务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标</w:t>
            </w:r>
          </w:p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投标人业绩（6分）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项目经理业绩（4分）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项目技术负责人（4分）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其他主要人员（12分）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服务承诺（6分）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81.9</w:t>
            </w:r>
          </w:p>
        </w:tc>
      </w:tr>
    </w:tbl>
    <w:p>
      <w:pPr>
        <w:pStyle w:val="6"/>
        <w:widowControl/>
        <w:spacing w:before="226" w:line="240" w:lineRule="atLeast"/>
        <w:ind w:firstLine="241"/>
        <w:jc w:val="left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</w:t>
      </w:r>
    </w:p>
    <w:tbl>
      <w:tblPr>
        <w:tblStyle w:val="7"/>
        <w:tblW w:w="8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3694"/>
        <w:gridCol w:w="806"/>
        <w:gridCol w:w="806"/>
        <w:gridCol w:w="807"/>
        <w:gridCol w:w="806"/>
        <w:gridCol w:w="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6" w:line="24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hd w:val="clear" w:color="auto" w:fill="FFFFFF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第三中标候选人</w:t>
            </w:r>
          </w:p>
        </w:tc>
        <w:tc>
          <w:tcPr>
            <w:tcW w:w="41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40" w:lineRule="atLeast"/>
              <w:ind w:firstLine="4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新乡市万宏建筑有限公司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atLeast"/>
              <w:ind w:left="1084" w:hanging="1084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技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术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标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施工方案与技术措施（0-10分）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9.5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质量管理体系与措施（0-8分）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工程进度计划与措施及网络图（0-5分）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成本控制措施（0-5分）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组织机构及人力资源配备计划（0-7分）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施工设备及试验、检测仪器配备（0-5分）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施工环境协调及其他措施（0-5分）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施工总平面图（0-5分）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商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务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标</w:t>
            </w:r>
          </w:p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投标人业绩（6分）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项目经理业绩（4分）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项目技术负责人（4分）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其他主要人员（12分）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服务承诺（6分）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29.5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29.5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29.5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29.5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29.4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/>
              </w:rPr>
              <w:t>78.1</w:t>
            </w:r>
          </w:p>
        </w:tc>
      </w:tr>
    </w:tbl>
    <w:p>
      <w:pPr>
        <w:pStyle w:val="6"/>
        <w:widowControl/>
        <w:spacing w:before="226" w:line="240" w:lineRule="atLeast"/>
        <w:ind w:firstLine="442"/>
      </w:pP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七、推荐的中标候选人情况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第一中标候选人：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河南乾力建设工程有限公司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投标报价：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3442035.16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 元   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大写： 叁佰肆拾肆万贰仟零叁拾伍元壹角陆分 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工期：30日历天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质量标准：合格 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项目负责人：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杨振艳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     证书名称：二级注册建造师  编号：豫241171718656 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投标文件中填报的项目负责人业绩名称：无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投标文件中填报的单位项目业绩名称： 光山县斛山等乡镇补充耕地项目39标段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第二中标候选人：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河南隆云建设工程有限公司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投标报价：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3442026.02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    元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大写：叁佰肆拾肆万贰仟零贰拾陆元零贰分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工期：30日历天               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质量标准： 合格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项目负责人：李康    证书名称：二级注册建造师  编号：豫241161688493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投标文件中填报的项目负责人业绩名称：无 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投标文件中填报的单位项目业绩名称： 光山县2016年农业综合开发第一批资金0.5万亩高标准农田提质建设项目和光山县2016年农业综合开发第一批资金1.5万亩高标准农田建设项目第14标段    沈丘县付井镇等三个乡镇土地高标准农田整治项目一标段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第三中标候选人：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新乡市万宏建筑有限公司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投标报价 3423934.21 元    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大写：叁佰肆拾贰万叁仟玖佰叁拾肆元贰角壹分   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工期： 30日历天      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质量标准： 合格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项目负责人：张恒亮  证书名称：二级注册建造师  编号：豫241080808256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投标文件中填报的项目负责人业绩名称：无 </w:t>
      </w:r>
    </w:p>
    <w:p>
      <w:pPr>
        <w:widowControl/>
        <w:spacing w:before="226" w:line="24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投标文件中填报的单位项目业绩名称：原阳县2018年度第一、二、三、四、五、六批 补充耕地储备项目（原阳县靳堂乡薛厂等12个村滩涂开发项目）</w:t>
      </w:r>
    </w:p>
    <w:p>
      <w:pPr>
        <w:spacing w:line="240" w:lineRule="atLeast"/>
        <w:rPr>
          <w:rFonts w:cs="宋体"/>
          <w:b/>
          <w:bCs/>
          <w:sz w:val="24"/>
          <w:lang w:val="zh-CN"/>
        </w:rPr>
      </w:pPr>
    </w:p>
    <w:p>
      <w:pPr>
        <w:spacing w:line="240" w:lineRule="atLeast"/>
        <w:rPr>
          <w:rFonts w:cs="宋体"/>
          <w:b/>
          <w:bCs/>
          <w:sz w:val="24"/>
          <w:lang w:val="zh-CN"/>
        </w:rPr>
      </w:pPr>
      <w:r>
        <w:rPr>
          <w:rFonts w:hint="eastAsia" w:cs="宋体"/>
          <w:b/>
          <w:bCs/>
          <w:sz w:val="24"/>
          <w:lang w:val="zh-CN"/>
        </w:rPr>
        <w:t>八、澄清、说明、补正事项纪要</w:t>
      </w:r>
    </w:p>
    <w:p>
      <w:pPr>
        <w:spacing w:line="240" w:lineRule="atLeast"/>
        <w:ind w:firstLine="240" w:firstLineChars="100"/>
        <w:rPr>
          <w:rFonts w:cs="宋体"/>
          <w:sz w:val="24"/>
          <w:lang w:val="zh-CN"/>
        </w:rPr>
      </w:pPr>
      <w:r>
        <w:rPr>
          <w:rFonts w:hint="eastAsia" w:cs="宋体"/>
          <w:sz w:val="24"/>
          <w:lang w:val="zh-CN"/>
        </w:rPr>
        <w:t>无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九</w:t>
      </w:r>
      <w:r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  <w:t>、公示期（以下由代理机构填写）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201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9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年0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5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21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日—201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9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年0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5 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24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日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十、联系方式</w:t>
      </w:r>
      <w:bookmarkStart w:id="0" w:name="_GoBack"/>
      <w:bookmarkEnd w:id="0"/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招标人：禹州市方山镇人民政府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地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址：禹州市方山镇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联系人：吕先生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联系电话：0374-8865039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招标代理机构：河南建标工程管理有限公司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联系人：李先生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联系电话：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0374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-7397667</w:t>
      </w:r>
    </w:p>
    <w:p>
      <w:pPr>
        <w:widowControl/>
        <w:spacing w:before="226" w:line="240" w:lineRule="atLeast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p>
      <w:pPr>
        <w:widowControl/>
        <w:spacing w:before="226" w:line="240" w:lineRule="atLeast"/>
        <w:jc w:val="righ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201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9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年0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5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21</w:t>
      </w: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日</w:t>
      </w:r>
    </w:p>
    <w:p>
      <w:pPr>
        <w:pStyle w:val="2"/>
        <w:spacing w:line="240" w:lineRule="atLeast"/>
        <w:ind w:firstLine="240"/>
        <w:rPr>
          <w:rFonts w:cs="宋体"/>
          <w:sz w:val="24"/>
          <w:lang w:val="zh-CN"/>
        </w:rPr>
      </w:pPr>
    </w:p>
    <w:p>
      <w:pPr>
        <w:pStyle w:val="2"/>
        <w:spacing w:line="240" w:lineRule="atLeast"/>
        <w:ind w:firstLine="240"/>
        <w:rPr>
          <w:rFonts w:cs="宋体"/>
          <w:sz w:val="24"/>
          <w:lang w:val="zh-CN"/>
        </w:rPr>
      </w:pPr>
    </w:p>
    <w:p>
      <w:pPr>
        <w:pStyle w:val="2"/>
        <w:spacing w:line="240" w:lineRule="atLeast"/>
        <w:ind w:firstLine="240"/>
        <w:rPr>
          <w:rFonts w:cs="宋体"/>
          <w:sz w:val="24"/>
        </w:rPr>
      </w:pPr>
      <w:r>
        <w:rPr>
          <w:rFonts w:hint="eastAsia" w:cs="宋体"/>
          <w:sz w:val="24"/>
        </w:rPr>
        <w:t xml:space="preserve">  </w:t>
      </w:r>
    </w:p>
    <w:sectPr>
      <w:footerReference r:id="rId3" w:type="default"/>
      <w:pgSz w:w="11906" w:h="16838"/>
      <w:pgMar w:top="1417" w:right="1077" w:bottom="107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20E06"/>
    <w:rsid w:val="00027075"/>
    <w:rsid w:val="00366209"/>
    <w:rsid w:val="00503EAF"/>
    <w:rsid w:val="009F55BB"/>
    <w:rsid w:val="00A20E06"/>
    <w:rsid w:val="00BE1278"/>
    <w:rsid w:val="00EA61E8"/>
    <w:rsid w:val="00FB20B6"/>
    <w:rsid w:val="04A97372"/>
    <w:rsid w:val="059F16C7"/>
    <w:rsid w:val="05E14DA0"/>
    <w:rsid w:val="07CF2DE3"/>
    <w:rsid w:val="0A747988"/>
    <w:rsid w:val="0BE343B3"/>
    <w:rsid w:val="0C9A3677"/>
    <w:rsid w:val="106B538B"/>
    <w:rsid w:val="13706D41"/>
    <w:rsid w:val="159D0C95"/>
    <w:rsid w:val="17E311EC"/>
    <w:rsid w:val="183B74A1"/>
    <w:rsid w:val="1873355D"/>
    <w:rsid w:val="19BB3134"/>
    <w:rsid w:val="19C06988"/>
    <w:rsid w:val="1C9D076E"/>
    <w:rsid w:val="1D883C8E"/>
    <w:rsid w:val="1E9A6746"/>
    <w:rsid w:val="23B34A5F"/>
    <w:rsid w:val="25F22019"/>
    <w:rsid w:val="29924334"/>
    <w:rsid w:val="2AF9407E"/>
    <w:rsid w:val="2B680C38"/>
    <w:rsid w:val="2F892E88"/>
    <w:rsid w:val="2F9A4CB9"/>
    <w:rsid w:val="2FDD5D1F"/>
    <w:rsid w:val="37824597"/>
    <w:rsid w:val="38CD68FC"/>
    <w:rsid w:val="41717E0A"/>
    <w:rsid w:val="41E42F0F"/>
    <w:rsid w:val="42292A52"/>
    <w:rsid w:val="43703356"/>
    <w:rsid w:val="44235EEB"/>
    <w:rsid w:val="485D574F"/>
    <w:rsid w:val="4EBC2CD5"/>
    <w:rsid w:val="4F3B1CE7"/>
    <w:rsid w:val="4FAB075D"/>
    <w:rsid w:val="50AD14E4"/>
    <w:rsid w:val="516657D7"/>
    <w:rsid w:val="526939C3"/>
    <w:rsid w:val="52697ABF"/>
    <w:rsid w:val="5554047B"/>
    <w:rsid w:val="597715CC"/>
    <w:rsid w:val="5A304815"/>
    <w:rsid w:val="618B02F8"/>
    <w:rsid w:val="63C66F0A"/>
    <w:rsid w:val="63F01BB0"/>
    <w:rsid w:val="6692531C"/>
    <w:rsid w:val="6733620E"/>
    <w:rsid w:val="67BC1F4D"/>
    <w:rsid w:val="67DB314C"/>
    <w:rsid w:val="6B8363D7"/>
    <w:rsid w:val="6BB476B7"/>
    <w:rsid w:val="70AD3FEB"/>
    <w:rsid w:val="71BD523F"/>
    <w:rsid w:val="72900DE8"/>
    <w:rsid w:val="72F24D47"/>
    <w:rsid w:val="73364E5E"/>
    <w:rsid w:val="73A03F93"/>
    <w:rsid w:val="7AAE578D"/>
    <w:rsid w:val="7F1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semiHidden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rFonts w:hint="default" w:ascii="Times New Roman"/>
      <w:b/>
      <w:sz w:val="24"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15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16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17">
    <w:name w:val="red2"/>
    <w:basedOn w:val="8"/>
    <w:qFormat/>
    <w:uiPriority w:val="0"/>
    <w:rPr>
      <w:color w:val="CC0000"/>
    </w:rPr>
  </w:style>
  <w:style w:type="character" w:customStyle="1" w:styleId="18">
    <w:name w:val="red3"/>
    <w:basedOn w:val="8"/>
    <w:qFormat/>
    <w:uiPriority w:val="0"/>
    <w:rPr>
      <w:color w:val="FF0000"/>
    </w:rPr>
  </w:style>
  <w:style w:type="character" w:customStyle="1" w:styleId="19">
    <w:name w:val="hover25"/>
    <w:basedOn w:val="8"/>
    <w:qFormat/>
    <w:uiPriority w:val="0"/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gb-jt"/>
    <w:basedOn w:val="8"/>
    <w:qFormat/>
    <w:uiPriority w:val="0"/>
  </w:style>
  <w:style w:type="character" w:customStyle="1" w:styleId="22">
    <w:name w:val="right"/>
    <w:basedOn w:val="8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3258</Words>
  <Characters>1845</Characters>
  <Lines>15</Lines>
  <Paragraphs>10</Paragraphs>
  <TotalTime>25</TotalTime>
  <ScaleCrop>false</ScaleCrop>
  <LinksUpToDate>false</LinksUpToDate>
  <CharactersWithSpaces>5093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河南建标工程管理有限公司:李松岳</cp:lastModifiedBy>
  <cp:lastPrinted>2019-05-17T06:53:00Z</cp:lastPrinted>
  <dcterms:modified xsi:type="dcterms:W3CDTF">2019-05-21T03:05:24Z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