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hint="eastAsia" w:ascii="隶书" w:hAnsi="隶书" w:eastAsia="隶书"/>
          <w:b/>
          <w:sz w:val="44"/>
          <w:szCs w:val="44"/>
          <w:lang w:eastAsia="zh-CN"/>
        </w:rPr>
      </w:pPr>
    </w:p>
    <w:p>
      <w:pPr>
        <w:jc w:val="center"/>
        <w:rPr>
          <w:rFonts w:hint="eastAsia" w:ascii="隶书" w:hAnsi="隶书" w:eastAsia="隶书"/>
          <w:b/>
          <w:sz w:val="44"/>
          <w:szCs w:val="44"/>
          <w:lang w:eastAsia="zh-CN"/>
        </w:rPr>
      </w:pPr>
      <w:r>
        <w:rPr>
          <w:rFonts w:hint="eastAsia" w:ascii="隶书" w:hAnsi="隶书" w:eastAsia="隶书"/>
          <w:b/>
          <w:sz w:val="44"/>
          <w:szCs w:val="44"/>
          <w:lang w:eastAsia="zh-CN"/>
        </w:rPr>
        <w:t>“全媒体中央厨房”软件项目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rPr>
          <w:rFonts w:hint="eastAsia" w:ascii="隶书" w:hAnsi="隶书" w:eastAsia="隶书"/>
          <w:sz w:val="28"/>
          <w:szCs w:val="28"/>
        </w:rPr>
      </w:pPr>
    </w:p>
    <w:p>
      <w:pPr>
        <w:pStyle w:val="2"/>
        <w:rPr>
          <w:rFonts w:hint="eastAsia"/>
        </w:rPr>
      </w:pPr>
    </w:p>
    <w:p>
      <w:pPr>
        <w:ind w:firstLine="941"/>
        <w:rPr>
          <w:rFonts w:hint="eastAsia" w:ascii="隶书" w:hAnsi="隶书" w:eastAsia="隶书"/>
          <w:sz w:val="28"/>
          <w:szCs w:val="28"/>
        </w:rPr>
      </w:pPr>
    </w:p>
    <w:p>
      <w:pPr>
        <w:ind w:firstLine="941"/>
        <w:rPr>
          <w:rFonts w:hint="eastAsia" w:ascii="隶书" w:hAnsi="隶书" w:eastAsia="隶书"/>
          <w:sz w:val="28"/>
          <w:szCs w:val="28"/>
          <w:lang w:eastAsia="zh-CN"/>
        </w:rPr>
      </w:pPr>
      <w:r>
        <w:rPr>
          <w:rFonts w:hint="eastAsia" w:ascii="隶书" w:hAnsi="隶书" w:eastAsia="隶书"/>
          <w:sz w:val="28"/>
          <w:szCs w:val="28"/>
        </w:rPr>
        <w:t>项目名称：</w:t>
      </w:r>
      <w:r>
        <w:rPr>
          <w:rFonts w:hint="eastAsia" w:ascii="隶书" w:hAnsi="隶书" w:eastAsia="隶书"/>
          <w:sz w:val="28"/>
          <w:szCs w:val="28"/>
          <w:lang w:eastAsia="zh-CN"/>
        </w:rPr>
        <w:t>“全媒体中央厨房”软件项目</w:t>
      </w:r>
    </w:p>
    <w:p>
      <w:pPr>
        <w:ind w:firstLine="941"/>
        <w:rPr>
          <w:rFonts w:hint="eastAsia" w:ascii="隶书" w:hAnsi="隶书" w:eastAsia="隶书"/>
          <w:sz w:val="28"/>
          <w:szCs w:val="28"/>
        </w:rPr>
      </w:pPr>
      <w:r>
        <w:rPr>
          <w:rFonts w:hint="eastAsia" w:ascii="隶书" w:hAnsi="隶书" w:eastAsia="隶书"/>
          <w:sz w:val="28"/>
          <w:szCs w:val="28"/>
        </w:rPr>
        <w:t>项目编号：</w:t>
      </w:r>
      <w:r>
        <w:rPr>
          <w:rFonts w:hint="eastAsia" w:ascii="隶书" w:hAnsi="隶书" w:eastAsia="隶书"/>
          <w:sz w:val="28"/>
          <w:szCs w:val="28"/>
          <w:lang w:val="en-US" w:eastAsia="zh-CN"/>
        </w:rPr>
        <w:t>GZ</w:t>
      </w:r>
      <w:r>
        <w:rPr>
          <w:rFonts w:hint="eastAsia" w:ascii="隶书" w:hAnsi="隶书" w:eastAsia="隶书"/>
          <w:sz w:val="28"/>
          <w:szCs w:val="28"/>
        </w:rPr>
        <w:t>CG-C201</w:t>
      </w:r>
      <w:r>
        <w:rPr>
          <w:rFonts w:hint="eastAsia" w:ascii="隶书" w:hAnsi="隶书" w:eastAsia="隶书"/>
          <w:sz w:val="28"/>
          <w:szCs w:val="28"/>
          <w:lang w:val="en-US" w:eastAsia="zh-CN"/>
        </w:rPr>
        <w:t>9002</w:t>
      </w:r>
      <w:r>
        <w:rPr>
          <w:rFonts w:hint="eastAsia" w:ascii="隶书" w:hAnsi="隶书" w:eastAsia="隶书"/>
          <w:sz w:val="28"/>
          <w:szCs w:val="28"/>
        </w:rPr>
        <w:t>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w:t>
      </w:r>
      <w:r>
        <w:rPr>
          <w:rFonts w:hint="eastAsia" w:ascii="隶书" w:hAnsi="隶书" w:eastAsia="隶书"/>
          <w:sz w:val="28"/>
          <w:szCs w:val="28"/>
          <w:lang w:val="en-US" w:eastAsia="zh-CN"/>
        </w:rPr>
        <w:t>九</w:t>
      </w:r>
      <w:r>
        <w:rPr>
          <w:rFonts w:hint="eastAsia" w:ascii="隶书" w:hAnsi="隶书" w:eastAsia="隶书"/>
          <w:sz w:val="28"/>
          <w:szCs w:val="28"/>
        </w:rPr>
        <w:t>年</w:t>
      </w:r>
      <w:r>
        <w:rPr>
          <w:rFonts w:hint="eastAsia" w:ascii="隶书" w:hAnsi="隶书" w:eastAsia="隶书"/>
          <w:sz w:val="28"/>
          <w:szCs w:val="28"/>
          <w:lang w:val="en-US" w:eastAsia="zh-CN"/>
        </w:rPr>
        <w:t>五</w:t>
      </w:r>
      <w:r>
        <w:rPr>
          <w:rFonts w:hint="eastAsia" w:ascii="隶书" w:hAnsi="隶书" w:eastAsia="隶书"/>
          <w:sz w:val="28"/>
          <w:szCs w:val="28"/>
        </w:rPr>
        <w:t>月</w:t>
      </w:r>
    </w:p>
    <w:p>
      <w:pPr>
        <w:pStyle w:val="54"/>
        <w:jc w:val="center"/>
        <w:rPr>
          <w:rFonts w:ascii="黑体" w:hAnsi="黑体" w:eastAsia="黑体"/>
          <w:sz w:val="32"/>
          <w:szCs w:val="32"/>
        </w:rPr>
      </w:pPr>
    </w:p>
    <w:p>
      <w:pPr>
        <w:pStyle w:val="54"/>
        <w:jc w:val="center"/>
        <w:rPr>
          <w:rFonts w:ascii="黑体" w:hAnsi="黑体" w:eastAsia="黑体"/>
          <w:sz w:val="32"/>
          <w:szCs w:val="32"/>
        </w:rPr>
      </w:pPr>
    </w:p>
    <w:p>
      <w:pPr>
        <w:jc w:val="center"/>
        <w:rPr>
          <w:b/>
          <w:bCs/>
          <w:sz w:val="48"/>
          <w:szCs w:val="48"/>
        </w:rPr>
      </w:pPr>
      <w:r>
        <w:rPr>
          <w:rFonts w:hint="eastAsia"/>
          <w:b/>
          <w:bCs/>
          <w:sz w:val="48"/>
          <w:szCs w:val="48"/>
        </w:rPr>
        <w:t>目  录</w:t>
      </w:r>
    </w:p>
    <w:p>
      <w:pPr>
        <w:rPr>
          <w:sz w:val="48"/>
          <w:szCs w:val="48"/>
        </w:rPr>
      </w:pPr>
    </w:p>
    <w:p>
      <w:pPr>
        <w:pStyle w:val="54"/>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default" w:ascii="黑体" w:hAnsi="黑体" w:eastAsia="黑体" w:cs="宋体"/>
          <w:sz w:val="36"/>
          <w:szCs w:val="36"/>
          <w:lang w:val="en-US" w:eastAsia="zh-CN"/>
        </w:rPr>
      </w:pPr>
      <w:r>
        <w:rPr>
          <w:rFonts w:hint="eastAsia" w:ascii="黑体" w:hAnsi="黑体" w:eastAsia="黑体" w:cs="宋体"/>
          <w:sz w:val="36"/>
          <w:szCs w:val="36"/>
        </w:rPr>
        <w:t>第三章  竞争性磋商须知</w:t>
      </w:r>
      <w:r>
        <w:rPr>
          <w:rFonts w:ascii="黑体" w:hAnsi="黑体" w:eastAsia="黑体" w:cs="宋体"/>
          <w:sz w:val="36"/>
          <w:szCs w:val="36"/>
        </w:rPr>
        <w:t>....................</w:t>
      </w:r>
      <w:r>
        <w:rPr>
          <w:rFonts w:hint="eastAsia" w:ascii="黑体" w:hAnsi="黑体" w:eastAsia="黑体" w:cs="宋体"/>
          <w:sz w:val="36"/>
          <w:szCs w:val="36"/>
          <w:lang w:val="en-US" w:eastAsia="zh-CN"/>
        </w:rPr>
        <w:t>28</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lang w:val="en-US" w:eastAsia="zh-CN"/>
        </w:rPr>
        <w:t>4</w:t>
      </w:r>
      <w:r>
        <w:rPr>
          <w:rFonts w:ascii="黑体" w:hAnsi="黑体" w:eastAsia="黑体" w:cs="宋体"/>
          <w:sz w:val="36"/>
          <w:szCs w:val="36"/>
        </w:rPr>
        <w:fldChar w:fldCharType="end"/>
      </w:r>
      <w:r>
        <w:rPr>
          <w:rFonts w:hint="eastAsia" w:ascii="黑体" w:hAnsi="黑体" w:eastAsia="黑体" w:cs="宋体"/>
          <w:sz w:val="36"/>
          <w:szCs w:val="36"/>
          <w:lang w:val="en-US" w:eastAsia="zh-CN"/>
        </w:rPr>
        <w:t>1</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51</w:t>
      </w:r>
    </w:p>
    <w:p>
      <w:pPr>
        <w:pStyle w:val="54"/>
        <w:tabs>
          <w:tab w:val="right" w:pos="8296"/>
        </w:tabs>
        <w:spacing w:line="360" w:lineRule="exact"/>
        <w:jc w:val="both"/>
        <w:rPr>
          <w:rFonts w:ascii="黑体" w:hAnsi="黑体" w:eastAsia="黑体" w:cs="宋体"/>
          <w:sz w:val="36"/>
          <w:szCs w:val="36"/>
        </w:rPr>
      </w:pPr>
    </w:p>
    <w:p>
      <w:pPr>
        <w:pStyle w:val="54"/>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lang w:val="en-US" w:eastAsia="zh-CN"/>
        </w:rPr>
        <w:t>53</w:t>
      </w:r>
    </w:p>
    <w:p>
      <w:pPr>
        <w:pStyle w:val="54"/>
        <w:ind w:firstLine="0"/>
        <w:jc w:val="both"/>
        <w:rPr>
          <w:b/>
          <w:bCs/>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“全媒体中央厨房”软件项目</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GZ</w:t>
      </w:r>
      <w:r>
        <w:rPr>
          <w:rFonts w:hint="eastAsia" w:cs="仿宋_GB2312" w:asciiTheme="minorEastAsia" w:hAnsiTheme="minorEastAsia" w:eastAsiaTheme="minorEastAsia"/>
          <w:color w:val="000000"/>
          <w:shd w:val="clear" w:color="auto" w:fill="FFFFFF"/>
        </w:rPr>
        <w:t>CG-C201</w:t>
      </w:r>
      <w:r>
        <w:rPr>
          <w:rFonts w:hint="eastAsia" w:cs="仿宋_GB2312" w:asciiTheme="minorEastAsia" w:hAnsiTheme="minorEastAsia" w:eastAsiaTheme="minorEastAsia"/>
          <w:color w:val="000000"/>
          <w:shd w:val="clear" w:color="auto" w:fill="FFFFFF"/>
          <w:lang w:val="en-US" w:eastAsia="zh-CN"/>
        </w:rPr>
        <w:t>9002</w:t>
      </w:r>
      <w:r>
        <w:rPr>
          <w:rFonts w:hint="eastAsia" w:cs="仿宋_GB2312" w:asciiTheme="minorEastAsia" w:hAnsiTheme="minorEastAsia" w:eastAsiaTheme="minorEastAsia"/>
          <w:color w:val="000000"/>
          <w:shd w:val="clear" w:color="auto" w:fill="FFFFFF"/>
        </w:rPr>
        <w:t>号</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A包：许昌日报</w:t>
      </w:r>
      <w:r>
        <w:rPr>
          <w:rFonts w:hint="eastAsia" w:cs="仿宋_GB2312" w:asciiTheme="minorEastAsia" w:hAnsiTheme="minorEastAsia" w:eastAsiaTheme="minorEastAsia"/>
          <w:color w:val="000000"/>
          <w:shd w:val="clear" w:color="auto" w:fill="FFFFFF"/>
          <w:lang w:eastAsia="zh-CN"/>
        </w:rPr>
        <w:t>融媒体采编业务平台；</w:t>
      </w:r>
      <w:r>
        <w:rPr>
          <w:rFonts w:hint="eastAsia" w:cs="仿宋_GB2312" w:asciiTheme="minorEastAsia" w:hAnsiTheme="minorEastAsia" w:eastAsiaTheme="minorEastAsia"/>
          <w:color w:val="000000"/>
          <w:shd w:val="clear" w:color="auto" w:fill="FFFFFF"/>
          <w:lang w:val="en-US" w:eastAsia="zh-CN"/>
        </w:rPr>
        <w:t>B包：融媒体</w:t>
      </w:r>
      <w:r>
        <w:rPr>
          <w:rFonts w:hint="eastAsia" w:cs="仿宋_GB2312" w:asciiTheme="minorEastAsia" w:hAnsiTheme="minorEastAsia" w:eastAsiaTheme="minorEastAsia"/>
          <w:color w:val="000000"/>
          <w:shd w:val="clear" w:color="auto" w:fill="FFFFFF"/>
          <w:lang w:eastAsia="zh-CN"/>
        </w:rPr>
        <w:t>大数据管理系统；</w:t>
      </w:r>
      <w:r>
        <w:rPr>
          <w:rFonts w:hint="eastAsia" w:cs="仿宋_GB2312" w:asciiTheme="minorEastAsia" w:hAnsiTheme="minorEastAsia" w:eastAsiaTheme="minorEastAsia"/>
          <w:color w:val="000000"/>
          <w:shd w:val="clear" w:color="auto" w:fill="FFFFFF"/>
          <w:lang w:val="en-US" w:eastAsia="zh-CN"/>
        </w:rPr>
        <w:t>C包：</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许昌发布</w:t>
      </w:r>
      <w:r>
        <w:rPr>
          <w:rFonts w:hint="eastAsia" w:cs="仿宋_GB2312" w:asciiTheme="minorEastAsia" w:hAnsiTheme="minorEastAsia" w:eastAsiaTheme="minorEastAsia"/>
          <w:color w:val="000000"/>
          <w:shd w:val="clear" w:color="auto" w:fill="FFFFFF"/>
          <w:lang w:eastAsia="zh-CN"/>
        </w:rPr>
        <w:t>”智媒体公共服务</w:t>
      </w:r>
      <w:r>
        <w:rPr>
          <w:rFonts w:hint="eastAsia" w:cs="仿宋_GB2312" w:asciiTheme="minorEastAsia" w:hAnsiTheme="minorEastAsia" w:eastAsiaTheme="minorEastAsia"/>
          <w:color w:val="000000"/>
          <w:shd w:val="clear" w:color="auto" w:fill="FFFFFF"/>
        </w:rPr>
        <w:t>平台。</w:t>
      </w:r>
      <w:r>
        <w:rPr>
          <w:rFonts w:hint="eastAsia" w:cs="仿宋_GB2312" w:asciiTheme="minorEastAsia" w:hAnsiTheme="minorEastAsia" w:eastAsiaTheme="minorEastAsia"/>
          <w:color w:val="000000"/>
          <w:shd w:val="clear" w:color="auto" w:fill="FFFFFF"/>
          <w:lang w:eastAsia="zh-CN"/>
        </w:rPr>
        <w:t>（详见采购需求）</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（五）预算金额：A包：120万元；B包：18万元；C包：28万元。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auto"/>
          <w:shd w:val="clear" w:color="auto" w:fill="FFFFFF"/>
        </w:rPr>
        <w:t>：A包：合同签订后</w:t>
      </w:r>
      <w:r>
        <w:rPr>
          <w:rFonts w:hint="eastAsia" w:cs="仿宋_GB2312" w:asciiTheme="minorEastAsia" w:hAnsiTheme="minorEastAsia" w:eastAsiaTheme="minorEastAsia"/>
          <w:color w:val="auto"/>
          <w:shd w:val="clear" w:color="auto" w:fill="FFFFFF"/>
          <w:lang w:val="en-US" w:eastAsia="zh-CN"/>
        </w:rPr>
        <w:t>20</w:t>
      </w:r>
      <w:r>
        <w:rPr>
          <w:rFonts w:hint="eastAsia" w:cs="仿宋_GB2312" w:asciiTheme="minorEastAsia" w:hAnsiTheme="minorEastAsia" w:eastAsiaTheme="minorEastAsia"/>
          <w:color w:val="auto"/>
          <w:shd w:val="clear" w:color="auto" w:fill="FFFFFF"/>
          <w:lang w:eastAsia="zh-CN"/>
        </w:rPr>
        <w:t>工作日；</w:t>
      </w:r>
      <w:r>
        <w:rPr>
          <w:rFonts w:hint="eastAsia" w:cs="仿宋_GB2312" w:asciiTheme="minorEastAsia" w:hAnsiTheme="minorEastAsia" w:eastAsiaTheme="minorEastAsia"/>
          <w:color w:val="auto"/>
          <w:shd w:val="clear" w:color="auto" w:fill="FFFFFF"/>
        </w:rPr>
        <w:t>B包：合同签订后 20个工作日；C包：合同签订</w:t>
      </w:r>
      <w:r>
        <w:rPr>
          <w:rFonts w:hint="eastAsia" w:cs="仿宋_GB2312" w:asciiTheme="minorEastAsia" w:hAnsiTheme="minorEastAsia" w:eastAsiaTheme="minorEastAsia"/>
          <w:color w:val="auto"/>
          <w:shd w:val="clear" w:color="auto" w:fill="FFFFFF"/>
          <w:lang w:eastAsia="zh-CN"/>
        </w:rPr>
        <w:t>后</w:t>
      </w:r>
      <w:r>
        <w:rPr>
          <w:rFonts w:hint="eastAsia" w:cs="仿宋_GB2312" w:asciiTheme="minorEastAsia" w:hAnsiTheme="minorEastAsia" w:eastAsiaTheme="minorEastAsia"/>
          <w:color w:val="auto"/>
          <w:shd w:val="clear" w:color="auto" w:fill="FFFFFF"/>
        </w:rPr>
        <w:t xml:space="preserve"> 20个工作日</w:t>
      </w:r>
      <w:r>
        <w:rPr>
          <w:rFonts w:hint="eastAsia" w:cs="仿宋_GB2312" w:asciiTheme="minorEastAsia" w:hAnsiTheme="minorEastAsia" w:eastAsiaTheme="minorEastAsia"/>
          <w:color w:val="auto"/>
          <w:shd w:val="clear" w:color="auto" w:fill="FFFFFF"/>
          <w:lang w:eastAsia="zh-CN"/>
        </w:rPr>
        <w:t>。</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w:t>
      </w:r>
      <w:bookmarkStart w:id="0" w:name="OLE_LINK1"/>
      <w:r>
        <w:rPr>
          <w:rFonts w:hint="eastAsia" w:cs="仿宋_GB2312" w:asciiTheme="minorEastAsia" w:hAnsiTheme="minorEastAsia" w:eastAsiaTheme="minorEastAsia"/>
          <w:color w:val="000000"/>
        </w:rPr>
        <w:t>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w:t>
      </w:r>
      <w:bookmarkEnd w:id="0"/>
      <w:r>
        <w:rPr>
          <w:rFonts w:hint="eastAsia" w:cs="仿宋_GB2312" w:asciiTheme="minorEastAsia" w:hAnsiTheme="minorEastAsia" w:eastAsiaTheme="minorEastAsia"/>
          <w:color w:val="000000"/>
        </w:rPr>
        <w:t>（北京时间），逾期提交或不符合规定的投标文件不予接受。</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w:t>
      </w:r>
      <w:r>
        <w:rPr>
          <w:rFonts w:hint="eastAsia" w:cs="黑体" w:asciiTheme="minorEastAsia" w:hAnsiTheme="minorEastAsia" w:eastAsiaTheme="minorEastAsia"/>
          <w:b/>
          <w:bCs/>
          <w:color w:val="000000"/>
          <w:shd w:val="clear" w:color="auto" w:fill="FFFFFF"/>
          <w:lang w:eastAsia="zh-CN"/>
        </w:rPr>
        <w:t>《中国采购与招标网》、《河南招标采购综合网》、《全国公共资源交易平台（河南省·许昌市）》</w:t>
      </w:r>
      <w:r>
        <w:rPr>
          <w:rFonts w:hint="eastAsia" w:cs="黑体" w:asciiTheme="minorEastAsia" w:hAnsiTheme="minorEastAsia" w:eastAsiaTheme="minorEastAsia"/>
          <w:b/>
          <w:bCs/>
          <w:color w:val="000000"/>
          <w:shd w:val="clear" w:color="auto" w:fill="FFFFFF"/>
        </w:rPr>
        <w:t>发布。</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本公告自发布之日起公告期限为5个工作日。</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购人：许昌融智传媒有限公司；地址：许昌市魏都区龙兴路报业大厦；联系人：刘先生；电话：13837475511。</w:t>
      </w:r>
    </w:p>
    <w:p>
      <w:pPr>
        <w:pStyle w:val="2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五</w:t>
      </w:r>
      <w:r>
        <w:rPr>
          <w:rFonts w:hint="eastAsia" w:ascii="宋体" w:hAnsi="宋体" w:cs="宋体"/>
          <w:kern w:val="0"/>
        </w:rPr>
        <w:t>月</w:t>
      </w:r>
      <w:r>
        <w:rPr>
          <w:rFonts w:hint="eastAsia" w:ascii="宋体" w:hAnsi="宋体" w:cs="宋体"/>
          <w:kern w:val="0"/>
          <w:lang w:val="en-US" w:eastAsia="zh-CN"/>
        </w:rPr>
        <w:t>五</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bookmarkStart w:id="1" w:name="_Toc13979"/>
      <w:bookmarkEnd w:id="1"/>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一、项目需求</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A包：许昌日报融媒体采编业务平台</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lang w:eastAsia="zh-CN"/>
        </w:rPr>
        <w:t>（一）</w:t>
      </w:r>
      <w:r>
        <w:rPr>
          <w:rFonts w:hint="eastAsia" w:cs="黑体" w:asciiTheme="minorEastAsia" w:hAnsiTheme="minorEastAsia"/>
          <w:b/>
          <w:bCs/>
          <w:color w:val="000000"/>
          <w:szCs w:val="21"/>
          <w:shd w:val="clear" w:color="auto" w:fill="FFFFFF"/>
        </w:rPr>
        <w:t>采购清单</w:t>
      </w:r>
    </w:p>
    <w:tbl>
      <w:tblPr>
        <w:tblStyle w:val="31"/>
        <w:tblW w:w="9404" w:type="dxa"/>
        <w:tblInd w:w="348" w:type="dxa"/>
        <w:tblLayout w:type="fixed"/>
        <w:tblCellMar>
          <w:top w:w="0" w:type="dxa"/>
          <w:left w:w="108" w:type="dxa"/>
          <w:bottom w:w="0" w:type="dxa"/>
          <w:right w:w="108" w:type="dxa"/>
        </w:tblCellMar>
      </w:tblPr>
      <w:tblGrid>
        <w:gridCol w:w="720"/>
        <w:gridCol w:w="1545"/>
        <w:gridCol w:w="2267"/>
        <w:gridCol w:w="1624"/>
        <w:gridCol w:w="1624"/>
        <w:gridCol w:w="1624"/>
      </w:tblGrid>
      <w:tr>
        <w:tblPrEx>
          <w:tblLayout w:type="fixed"/>
          <w:tblCellMar>
            <w:top w:w="0" w:type="dxa"/>
            <w:left w:w="108" w:type="dxa"/>
            <w:bottom w:w="0" w:type="dxa"/>
            <w:right w:w="108" w:type="dxa"/>
          </w:tblCellMar>
        </w:tblPrEx>
        <w:trPr>
          <w:trHeight w:val="30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1545"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名称</w:t>
            </w:r>
          </w:p>
        </w:tc>
        <w:tc>
          <w:tcPr>
            <w:tcW w:w="2267"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技术功能要求</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单位</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数量</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费用类型</w:t>
            </w:r>
          </w:p>
        </w:tc>
      </w:tr>
      <w:tr>
        <w:tblPrEx>
          <w:tblLayout w:type="fixed"/>
          <w:tblCellMar>
            <w:top w:w="0" w:type="dxa"/>
            <w:left w:w="108" w:type="dxa"/>
            <w:bottom w:w="0" w:type="dxa"/>
            <w:right w:w="108" w:type="dxa"/>
          </w:tblCellMar>
        </w:tblPrEx>
        <w:trPr>
          <w:trHeight w:val="3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1</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融媒采编平台</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rPr>
                <w:rFonts w:hint="eastAsia" w:ascii="宋体" w:hAnsi="宋体"/>
                <w:color w:val="000000"/>
                <w:sz w:val="21"/>
                <w:szCs w:val="21"/>
                <w:lang w:eastAsia="zh-CN"/>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263"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2</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移动融媒系统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53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hint="eastAsia" w:ascii="宋体" w:hAnsi="宋体" w:eastAsia="宋体"/>
                <w:color w:val="000000"/>
                <w:sz w:val="21"/>
                <w:szCs w:val="21"/>
              </w:rPr>
            </w:pPr>
            <w:r>
              <w:rPr>
                <w:rFonts w:hint="eastAsia" w:ascii="宋体" w:hAnsi="宋体" w:eastAsia="宋体"/>
                <w:color w:val="000000"/>
                <w:sz w:val="21"/>
                <w:szCs w:val="21"/>
                <w:lang w:val="zh-CN"/>
              </w:rPr>
              <w:t>运营分析与推荐系统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sz w:val="21"/>
                <w:szCs w:val="21"/>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06"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4</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系统对接</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定制开发</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24"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5</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系统实施</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定制服务</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bl>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2" w:name="_Toc1498"/>
      <w:r>
        <w:rPr>
          <w:rFonts w:hint="eastAsia" w:cs="黑体" w:asciiTheme="minorEastAsia" w:hAnsiTheme="minorEastAsia"/>
          <w:b/>
          <w:bCs/>
          <w:color w:val="000000"/>
          <w:szCs w:val="21"/>
          <w:shd w:val="clear" w:color="auto" w:fill="FFFFFF"/>
          <w:lang w:val="zh-CN"/>
        </w:rPr>
        <w:t>（二）项目背景</w:t>
      </w:r>
      <w:bookmarkEnd w:id="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推动传统媒体和新兴媒体融合发展，是党中央着眼巩固宣传思想文化阵地、壮大主流思想舆论提出的重大战略。媒体融合发展全面破题以来，许昌报业传媒集团认真贯彻落实习近平总书记关于媒体融合发展重要讲话精神和中央关于推动传统媒体和新兴媒体融合发展的战略部署，不断推动传统媒体与新兴媒体在内容、渠道、平台、经营、管理等方面深度融合。主流媒体传播阵地得到拓展，融合新闻生产能力明显提高，新闻舆论工作气象一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体融合发展是一项复杂的系统工程，也是一场划时代的变革与创新。中共中央政治局委员、中宣部部长刘奇葆2017年1月5日在推进媒体深度融合工作座谈会上强调“媒体融合已经到了向纵深推进的关键阶段”。省委常委、宣传部长赵素萍在全省推进媒体深度融合工作座谈会上提出“要充分认识推进媒体深度融合的重要性和紧迫性，坚定信心、乘势而上，将融合发展工作向纵深推进”。2017年1月20日，时任许昌市委书记武国定在听取全省推进媒体深度融合工作座谈会情况汇报时要求“推动媒体深度融合与智慧城市建设相结合，支持许昌手机客户端、许昌政务客户端、‘许昌发布’客户端等新媒体发展”。为贯彻落实中央、省、市领导的要求，应对媒体融合的新形势，许昌报业集团将把加快媒体融合发展作为当前和今后一个时期的战略任务和紧迫任务。做好媒体融合工作，许昌报业传媒集团需要加强对媒体融合发展的顶层设计，重点抓好“中央厨房”建设，推动传统媒体和新兴媒体尽快从相“加”迈向相“融”，建设具有区域竞争力的新型主流媒体，打造许昌一流的新型媒体集团，在服务全市经济社会发展中发挥更大的作用。</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3" w:name="_Toc1088"/>
      <w:bookmarkStart w:id="4" w:name="_Toc513469583"/>
      <w:r>
        <w:rPr>
          <w:rFonts w:hint="eastAsia" w:cs="黑体" w:asciiTheme="minorEastAsia" w:hAnsiTheme="minorEastAsia"/>
          <w:b/>
          <w:bCs/>
          <w:color w:val="000000"/>
          <w:szCs w:val="21"/>
          <w:shd w:val="clear" w:color="auto" w:fill="FFFFFF"/>
          <w:lang w:val="zh-CN"/>
        </w:rPr>
        <w:t>（三）建设目标</w:t>
      </w:r>
      <w:bookmarkEnd w:id="3"/>
      <w:bookmarkEnd w:id="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次项目建设要求全面考虑许昌报业传媒集团媒体业务融合发展过程中需要解决的问题，以中宣部媒体融合项目建设要求为指导，以及结合目前许昌报业传媒集团的深度融合情况，围绕“中央厨房”理念为核心，构建涵盖线索汇聚、一体策划、集中指挥、协同采编、多元生成、多端发布、立体传播、科学评估的业务体系及技术支撑平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许昌日报融媒体采编业务平台，要求实现以下几个方面的建设目标：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1、要求再造许昌日报新闻采编业务流程、创新机制体制，提升报社创新力与影响力。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2、要求能整合报社内外资源，统一管理，实现内容资源多次利用、多终端分发，提升新闻宣传与综合传播能力。</w:t>
      </w:r>
    </w:p>
    <w:p>
      <w:pPr>
        <w:spacing w:line="360" w:lineRule="auto"/>
        <w:ind w:firstLine="48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3、能够发挥传统采编优势，丰富新媒体矩阵内容表现形式，拓展渠道资源，放大报社影响力。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4、要求实现报社内容资源与全国主流媒体渠道与内容联动，将区域优质内容向各省市分发，提升许昌整体影响力，促进许昌政治、经济、社会各方面发展，牢固构筑区域主流媒体的价值模式。</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5" w:name="_Toc24212"/>
      <w:bookmarkStart w:id="6" w:name="_Toc513469584"/>
      <w:r>
        <w:rPr>
          <w:rFonts w:hint="eastAsia" w:cs="黑体" w:asciiTheme="minorEastAsia" w:hAnsiTheme="minorEastAsia"/>
          <w:b/>
          <w:bCs/>
          <w:color w:val="000000"/>
          <w:szCs w:val="21"/>
          <w:shd w:val="clear" w:color="auto" w:fill="FFFFFF"/>
          <w:lang w:val="zh-CN"/>
        </w:rPr>
        <w:t>（四）项目总体要求</w:t>
      </w:r>
      <w:bookmarkEnd w:id="5"/>
    </w:p>
    <w:p>
      <w:pPr>
        <w:spacing w:line="360" w:lineRule="auto"/>
        <w:ind w:firstLine="480" w:firstLineChars="200"/>
        <w:contextualSpacing/>
        <w:rPr>
          <w:rFonts w:hint="eastAsia" w:cs="仿宋_GB2312" w:asciiTheme="minorEastAsia" w:hAnsiTheme="minorEastAsia"/>
          <w:szCs w:val="21"/>
          <w:lang w:val="zh-CN"/>
        </w:rPr>
      </w:pPr>
      <w:bookmarkStart w:id="7" w:name="_Toc17014"/>
      <w:r>
        <w:rPr>
          <w:rFonts w:hint="eastAsia" w:cs="仿宋_GB2312" w:asciiTheme="minorEastAsia" w:hAnsiTheme="minorEastAsia"/>
          <w:szCs w:val="21"/>
          <w:lang w:val="en-US" w:eastAsia="zh-CN"/>
        </w:rPr>
        <w:t>4.1</w:t>
      </w:r>
      <w:r>
        <w:rPr>
          <w:rFonts w:hint="eastAsia" w:cs="仿宋_GB2312" w:asciiTheme="minorEastAsia" w:hAnsiTheme="minorEastAsia"/>
          <w:szCs w:val="21"/>
          <w:lang w:val="zh-CN"/>
        </w:rPr>
        <w:t>总体业务流程要求</w:t>
      </w:r>
      <w:bookmarkEnd w:id="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中，投标人需要根据媒体融合发展规律，设计符合许昌日报业务运行逻辑的流程，以“打通互联、协作共享、全面融合、决策支持”的核心理念，提供先进、成熟的技术产品，支撑“策采编发评”各业务的展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需熟悉纸媒与新媒体的生产流程，深刻理解融媒体理念，能够在内容的统筹策划、协同生产、多元发布、评价反馈等方面提供完整的流程设计，要求设计的流程能够以内容为核心，贯穿“策采编发评”全流程，可以实现内容的“统筹策划，一次采集，多样化加工，多元产品，多平台发布、立体传播”，重点支持移动互联网的新兴媒体渠道。建设的融媒体技术平台，可满足在不同融媒体流程环节中业务运转、产品制作、内容输出的各项需求。</w:t>
      </w:r>
    </w:p>
    <w:p>
      <w:pPr>
        <w:spacing w:line="360" w:lineRule="auto"/>
        <w:ind w:firstLine="480" w:firstLineChars="200"/>
        <w:contextualSpacing/>
        <w:rPr>
          <w:rFonts w:hint="eastAsia" w:cs="仿宋_GB2312" w:asciiTheme="minorEastAsia" w:hAnsiTheme="minorEastAsia"/>
          <w:szCs w:val="21"/>
          <w:lang w:val="zh-CN"/>
        </w:rPr>
      </w:pPr>
      <w:bookmarkStart w:id="8" w:name="_Toc9190"/>
      <w:r>
        <w:rPr>
          <w:rFonts w:hint="eastAsia" w:cs="仿宋_GB2312" w:asciiTheme="minorEastAsia" w:hAnsiTheme="minorEastAsia"/>
          <w:szCs w:val="21"/>
          <w:lang w:val="en-US" w:eastAsia="zh-CN"/>
        </w:rPr>
        <w:t>4.2</w:t>
      </w:r>
      <w:r>
        <w:rPr>
          <w:rFonts w:hint="eastAsia" w:cs="仿宋_GB2312" w:asciiTheme="minorEastAsia" w:hAnsiTheme="minorEastAsia"/>
          <w:szCs w:val="21"/>
          <w:lang w:val="zh-CN"/>
        </w:rPr>
        <w:t>总体架构设计要求</w:t>
      </w:r>
      <w:bookmarkEnd w:id="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要求充分运用移动互联、大数据、云计算、4G等新技术手段，进行融媒体平台设计，基于SOA架构进行标准化体系接口的设计，具体要求如下：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1、总体架构合理：系统的总体设计要求结构合理。要求从网络到系统，都要有良好的数据吞吐性能，保证数据传输畅通。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2、高可用性：系统要求避免单点故障，保证系统的高可用，在系统设计中要有充分的功能和性能冗余，并能够方便灵活地扩容。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3、MVC模式：系统必须符合MVC模式，必须基于真正开放的标准。完成表现层和业务逻辑层的分离，方便对资源库进行扩展。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4、分布式架构：系统具有分布式结构。在软件架构设计中实现分布式结构，保证应用层和数据层的可扩展性和可重用性，便于今后出现性能瓶颈时，应用服务器和数据库服务器方便地进行横向扩展。</w:t>
      </w:r>
    </w:p>
    <w:p>
      <w:pPr>
        <w:spacing w:line="360" w:lineRule="auto"/>
        <w:ind w:firstLine="480" w:firstLineChars="200"/>
        <w:contextualSpacing/>
        <w:rPr>
          <w:rFonts w:hint="eastAsia" w:cs="仿宋_GB2312" w:asciiTheme="minorEastAsia" w:hAnsiTheme="minorEastAsia"/>
          <w:szCs w:val="21"/>
          <w:lang w:val="zh-CN"/>
        </w:rPr>
      </w:pPr>
      <w:bookmarkStart w:id="9" w:name="_Toc26431"/>
      <w:r>
        <w:rPr>
          <w:rFonts w:hint="eastAsia" w:cs="仿宋_GB2312" w:asciiTheme="minorEastAsia" w:hAnsiTheme="minorEastAsia"/>
          <w:szCs w:val="21"/>
          <w:lang w:val="en-US" w:eastAsia="zh-CN"/>
        </w:rPr>
        <w:t>4.3</w:t>
      </w:r>
      <w:r>
        <w:rPr>
          <w:rFonts w:hint="eastAsia" w:cs="仿宋_GB2312" w:asciiTheme="minorEastAsia" w:hAnsiTheme="minorEastAsia"/>
          <w:szCs w:val="21"/>
          <w:lang w:val="zh-CN"/>
        </w:rPr>
        <w:t>渠道整合体系要求</w:t>
      </w:r>
      <w:bookmarkEnd w:id="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在本项目的内容输出端口渠道设计上，投标人要求提供可行的整合意见，匹配许昌日报纸媒、网络新媒体融合的发展战略，打造一体化的宣传格局。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中建设的技术系统后台和内容库要求支持多终端内容的发布，可作为融媒体中心融媒体内容池，分发到纸媒和新媒体各渠道端口上。同时，除融媒体中心自有宣传渠道外，还要全面拓展外部宣传端口，可借助中央和各地方强势的媒体宣传力量，全面传播许昌日报自有的优质内容，将许昌的好声音、好故事传播出去。</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可提供相应的内容渠道和稿件供取平台，通过系统建设，加强与全国主流媒体互动，实现与更多的全国主流党媒渠道的对接，形成有效的技术互通、媒体联动的机制，共同构建内容、渠道、技术等方面紧密协作的共享生态体系，支撑许昌日报提升优质产能和舆论引导合力。要求投标人结合融媒体中心媒体融合发展需求与全国党媒媒体融合发展趋势，提出融媒体平台与全国主流媒体联动的建设共享生态体系的思路，投标人需结合媒体合作渠道，提供相应的个性化建议。</w:t>
      </w:r>
    </w:p>
    <w:bookmarkEnd w:id="6"/>
    <w:p>
      <w:pPr>
        <w:spacing w:line="360" w:lineRule="auto"/>
        <w:ind w:firstLine="482" w:firstLineChars="200"/>
        <w:contextualSpacing/>
        <w:rPr>
          <w:rFonts w:hint="eastAsia" w:cs="仿宋_GB2312" w:asciiTheme="minorEastAsia" w:hAnsiTheme="minorEastAsia"/>
          <w:b/>
          <w:bCs/>
          <w:szCs w:val="21"/>
          <w:lang w:val="zh-CN"/>
        </w:rPr>
      </w:pPr>
      <w:bookmarkStart w:id="10" w:name="_Toc513469585"/>
      <w:bookmarkStart w:id="11" w:name="_Toc31077"/>
      <w:r>
        <w:rPr>
          <w:rFonts w:hint="eastAsia" w:cs="仿宋_GB2312" w:asciiTheme="minorEastAsia" w:hAnsiTheme="minorEastAsia"/>
          <w:b/>
          <w:bCs/>
          <w:szCs w:val="21"/>
          <w:lang w:val="en-US" w:eastAsia="zh-CN"/>
        </w:rPr>
        <w:t>（五）</w:t>
      </w:r>
      <w:r>
        <w:rPr>
          <w:rFonts w:hint="eastAsia" w:cs="仿宋_GB2312" w:asciiTheme="minorEastAsia" w:hAnsiTheme="minorEastAsia"/>
          <w:b/>
          <w:bCs/>
          <w:szCs w:val="21"/>
          <w:lang w:val="zh-CN"/>
        </w:rPr>
        <w:t>详细技术要求</w:t>
      </w:r>
      <w:bookmarkEnd w:id="10"/>
      <w:bookmarkEnd w:id="11"/>
    </w:p>
    <w:p>
      <w:pPr>
        <w:spacing w:line="360" w:lineRule="auto"/>
        <w:ind w:firstLine="482" w:firstLineChars="200"/>
        <w:contextualSpacing/>
        <w:rPr>
          <w:rFonts w:hint="eastAsia" w:cs="仿宋_GB2312" w:asciiTheme="minorEastAsia" w:hAnsiTheme="minorEastAsia"/>
          <w:b/>
          <w:bCs/>
          <w:szCs w:val="21"/>
          <w:lang w:val="zh-CN"/>
        </w:rPr>
      </w:pPr>
      <w:bookmarkStart w:id="12" w:name="_Toc534202243"/>
      <w:bookmarkStart w:id="13" w:name="_Toc13525"/>
      <w:bookmarkStart w:id="14" w:name="_Toc513469587"/>
      <w:r>
        <w:rPr>
          <w:rFonts w:hint="eastAsia" w:cs="仿宋_GB2312" w:asciiTheme="minorEastAsia" w:hAnsiTheme="minorEastAsia"/>
          <w:b/>
          <w:bCs/>
          <w:szCs w:val="21"/>
          <w:lang w:val="en-US" w:eastAsia="zh-CN"/>
        </w:rPr>
        <w:t>5.1</w:t>
      </w:r>
      <w:r>
        <w:rPr>
          <w:rFonts w:hint="eastAsia" w:cs="仿宋_GB2312" w:asciiTheme="minorEastAsia" w:hAnsiTheme="minorEastAsia"/>
          <w:b/>
          <w:bCs/>
          <w:szCs w:val="21"/>
          <w:lang w:val="zh-CN"/>
        </w:rPr>
        <w:t>融媒采编</w:t>
      </w:r>
      <w:bookmarkEnd w:id="12"/>
      <w:r>
        <w:rPr>
          <w:rFonts w:hint="eastAsia" w:cs="仿宋_GB2312" w:asciiTheme="minorEastAsia" w:hAnsiTheme="minorEastAsia"/>
          <w:b/>
          <w:bCs/>
          <w:szCs w:val="21"/>
          <w:lang w:val="zh-CN"/>
        </w:rPr>
        <w:t>平台</w:t>
      </w:r>
      <w:bookmarkEnd w:id="1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融媒采编平台包括工作台、选题策划、协同采编、媒资管理、渠道分发等模块，完成多来源线索信息的上报汇聚，实现跨机构跨媒体的选题统筹策划、采访力量统一调度、任务协同安排与全流程监控、以及内容的多元加工与多渠道联动分发，提升媒资管理水平及利用率。</w:t>
      </w:r>
    </w:p>
    <w:p>
      <w:pPr>
        <w:spacing w:line="360" w:lineRule="auto"/>
        <w:ind w:firstLine="482" w:firstLineChars="200"/>
        <w:contextualSpacing/>
        <w:rPr>
          <w:rFonts w:hint="eastAsia" w:cs="仿宋_GB2312" w:asciiTheme="minorEastAsia" w:hAnsiTheme="minorEastAsia"/>
          <w:b/>
          <w:bCs/>
          <w:szCs w:val="21"/>
          <w:lang w:val="zh-CN" w:eastAsia="zh-CN"/>
        </w:rPr>
      </w:pPr>
      <w:bookmarkStart w:id="15" w:name="_Toc534202244"/>
      <w:bookmarkStart w:id="16" w:name="_Toc22922"/>
      <w:bookmarkStart w:id="17" w:name="_Toc529868798"/>
      <w:r>
        <w:rPr>
          <w:rFonts w:hint="eastAsia" w:cs="仿宋_GB2312" w:asciiTheme="minorEastAsia" w:hAnsiTheme="minorEastAsia"/>
          <w:b/>
          <w:bCs/>
          <w:szCs w:val="21"/>
          <w:lang w:val="en-US" w:eastAsia="zh-CN"/>
        </w:rPr>
        <w:t>5.1.1</w:t>
      </w:r>
      <w:r>
        <w:rPr>
          <w:rFonts w:hint="eastAsia" w:cs="仿宋_GB2312" w:asciiTheme="minorEastAsia" w:hAnsiTheme="minorEastAsia"/>
          <w:b/>
          <w:bCs/>
          <w:szCs w:val="21"/>
          <w:lang w:val="zh-CN" w:eastAsia="zh-CN"/>
        </w:rPr>
        <w:t>工作台</w:t>
      </w:r>
      <w:bookmarkEnd w:id="15"/>
      <w:bookmarkEnd w:id="1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工作台支持对个人重要选题、稿件、生产力、消息提醒一览无遗；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展示个人、部门、机构当前最新的稿件，以及稿件的状态（包括草稿，待审核，成品，退回）。；</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提供系统通知功能，在系统中对稿件的进行提交、审核、退回等操作，均生产一条通知消息；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手工添加App升级、普通消息等类型消息，下发至所有系统用户。实现对于关键消息的下发提醒。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能够实现对个人、部门、机构进行生产力统计分析和展示；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展示最近各类线索列表和采用情况，各部门的选题执行状态，可按照部门授权。</w:t>
      </w:r>
    </w:p>
    <w:p>
      <w:pPr>
        <w:spacing w:line="360" w:lineRule="auto"/>
        <w:ind w:firstLine="482" w:firstLineChars="200"/>
        <w:contextualSpacing/>
        <w:rPr>
          <w:rFonts w:hint="eastAsia" w:cs="仿宋_GB2312" w:asciiTheme="minorEastAsia" w:hAnsiTheme="minorEastAsia"/>
          <w:b/>
          <w:bCs/>
          <w:szCs w:val="21"/>
          <w:lang w:val="zh-CN" w:eastAsia="zh-CN"/>
        </w:rPr>
      </w:pPr>
      <w:bookmarkStart w:id="18" w:name="_Toc534202245"/>
      <w:bookmarkStart w:id="19" w:name="_Toc8266"/>
      <w:r>
        <w:rPr>
          <w:rFonts w:hint="eastAsia" w:cs="仿宋_GB2312" w:asciiTheme="minorEastAsia" w:hAnsiTheme="minorEastAsia"/>
          <w:b/>
          <w:bCs/>
          <w:szCs w:val="21"/>
          <w:lang w:val="en-US" w:eastAsia="zh-CN"/>
        </w:rPr>
        <w:t>5.1.2</w:t>
      </w:r>
      <w:r>
        <w:rPr>
          <w:rFonts w:hint="eastAsia" w:cs="仿宋_GB2312" w:asciiTheme="minorEastAsia" w:hAnsiTheme="minorEastAsia"/>
          <w:b/>
          <w:bCs/>
          <w:szCs w:val="21"/>
          <w:lang w:val="zh-CN" w:eastAsia="zh-CN"/>
        </w:rPr>
        <w:t>选题策划</w:t>
      </w:r>
      <w:bookmarkEnd w:id="17"/>
      <w:bookmarkEnd w:id="18"/>
      <w:bookmarkEnd w:id="1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提供线索总览功能，对所有来源线索的线索库，实现线索的统一汇聚、检索、查看，支持关键字快捷搜索，并可对线索加入研判、使用；</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提供线索研判功能，开发线索研讨黑板，实现线索信息的全屏幕、沉浸式的会议模式；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提供用户爆料功能，用于集中创建、编辑来自用户的爆料信息，包括热线电话、客户端、微信等渠道收集到的用户爆料信息；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提供自建线索功能，提供记者自主创建并管理线索的功能；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提供线索标签功能；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提供一键选题功能，支持将线索快速转换成选题的操作功能，并对选题任务进行编辑；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提供我的选题功能模块，为记者编辑提供了个人视角的选题任务管理的功能；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提供部门选题功能模块，汇聚该部门所有成员的选题，可对选题进行审核、报题等业务操作，同时可总览部门选题任务与执行进度；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提供统筹报题功能模块，能够做到选题任务的统筹；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提供策划主题功能模块，能够将多个选题、稿件汇聚到某一主题之下；</w:t>
      </w:r>
    </w:p>
    <w:p>
      <w:pPr>
        <w:spacing w:line="360" w:lineRule="auto"/>
        <w:ind w:firstLine="480" w:firstLineChars="200"/>
        <w:contextualSpacing/>
        <w:rPr>
          <w:rFonts w:hint="eastAsia" w:cs="仿宋_GB2312" w:asciiTheme="minorEastAsia" w:hAnsiTheme="minorEastAsia"/>
          <w:szCs w:val="21"/>
          <w:lang w:val="zh-CN"/>
        </w:rPr>
      </w:pPr>
      <w:bookmarkStart w:id="20" w:name="_Toc529868799"/>
      <w:r>
        <w:rPr>
          <w:rFonts w:hint="eastAsia" w:cs="仿宋_GB2312" w:asciiTheme="minorEastAsia" w:hAnsiTheme="minorEastAsia"/>
          <w:szCs w:val="21"/>
          <w:lang w:val="zh-CN"/>
        </w:rPr>
        <w:t>提供任务总览功能模块，对接选题策划环节，将所有基于选题的业务活动直接生成任务进行统一管理；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提供采访安排功能模块，实现对记者角色进行详细任务安排；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提供采访日志功能模块，能够自主添加系统任务记录，支持排序、修改、导出等操作；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提供我的任务功能模块，管理与自己相关的所有任务状况；</w:t>
      </w:r>
    </w:p>
    <w:p>
      <w:pPr>
        <w:spacing w:line="360" w:lineRule="auto"/>
        <w:ind w:firstLine="482" w:firstLineChars="200"/>
        <w:contextualSpacing/>
        <w:rPr>
          <w:rFonts w:hint="eastAsia" w:cs="仿宋_GB2312" w:asciiTheme="minorEastAsia" w:hAnsiTheme="minorEastAsia"/>
          <w:b/>
          <w:bCs/>
          <w:szCs w:val="21"/>
          <w:lang w:val="zh-CN" w:eastAsia="zh-CN"/>
        </w:rPr>
      </w:pPr>
      <w:bookmarkStart w:id="21" w:name="_Toc534202246"/>
      <w:bookmarkStart w:id="22" w:name="_Toc533857751"/>
      <w:bookmarkStart w:id="23" w:name="_Toc16288"/>
      <w:r>
        <w:rPr>
          <w:rFonts w:hint="eastAsia" w:cs="仿宋_GB2312" w:asciiTheme="minorEastAsia" w:hAnsiTheme="minorEastAsia"/>
          <w:b/>
          <w:bCs/>
          <w:szCs w:val="21"/>
          <w:lang w:val="en-US" w:eastAsia="zh-CN"/>
        </w:rPr>
        <w:t>5.1.3</w:t>
      </w:r>
      <w:r>
        <w:rPr>
          <w:rFonts w:hint="eastAsia" w:cs="仿宋_GB2312" w:asciiTheme="minorEastAsia" w:hAnsiTheme="minorEastAsia"/>
          <w:b/>
          <w:bCs/>
          <w:szCs w:val="21"/>
          <w:lang w:val="zh-CN" w:eastAsia="zh-CN"/>
        </w:rPr>
        <w:t>指挥调度</w:t>
      </w:r>
      <w:bookmarkEnd w:id="21"/>
      <w:bookmarkEnd w:id="22"/>
      <w:bookmarkEnd w:id="2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支持构建协同空间的能力，基于任务自动创建群组的形式；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群组空间内参可进行消息沟通、传递任务执行进度、管理任务参与的人员、回传素材和稿件；</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提供记者任务功能模块，对权限可视范围内的所有记者任务情况进行统一呈现和管理；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引入地图GIS数据，接收前方记者地理位置信息，形成记者活动的人员动态分布图，能够查看记者的头像、任务、联系方式等信息，并支持按人名、地域搜索，以进行指挥调度。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使用音视频通话能力，实现调度指挥中心一键连通前方记者，能够实时传回现场的画面、并能够进行通话；（要求提供视频连线时长不少于双向共3000分钟，语音连线时长不少于双向共1000分钟，超出时长部分需提供计费标准。）</w:t>
      </w:r>
    </w:p>
    <w:p>
      <w:pPr>
        <w:spacing w:line="360" w:lineRule="auto"/>
        <w:ind w:firstLine="482" w:firstLineChars="200"/>
        <w:contextualSpacing/>
        <w:rPr>
          <w:rFonts w:hint="eastAsia" w:cs="仿宋_GB2312" w:asciiTheme="minorEastAsia" w:hAnsiTheme="minorEastAsia"/>
          <w:b/>
          <w:bCs/>
          <w:szCs w:val="21"/>
          <w:lang w:val="zh-CN"/>
        </w:rPr>
      </w:pPr>
      <w:bookmarkStart w:id="24" w:name="_Toc534202247"/>
      <w:bookmarkStart w:id="25" w:name="_Toc4179"/>
      <w:r>
        <w:rPr>
          <w:rFonts w:hint="eastAsia" w:cs="仿宋_GB2312" w:asciiTheme="minorEastAsia" w:hAnsiTheme="minorEastAsia"/>
          <w:b/>
          <w:bCs/>
          <w:szCs w:val="21"/>
          <w:lang w:val="en-US" w:eastAsia="zh-CN"/>
        </w:rPr>
        <w:t>5.1.4</w:t>
      </w:r>
      <w:r>
        <w:rPr>
          <w:rFonts w:hint="eastAsia" w:cs="仿宋_GB2312" w:asciiTheme="minorEastAsia" w:hAnsiTheme="minorEastAsia"/>
          <w:b/>
          <w:bCs/>
          <w:szCs w:val="21"/>
          <w:lang w:val="zh-CN"/>
        </w:rPr>
        <w:t>协同采编</w:t>
      </w:r>
      <w:bookmarkEnd w:id="20"/>
      <w:bookmarkEnd w:id="24"/>
      <w:bookmarkEnd w:id="2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提供稿源管理功能模块，支持对新华社通稿进行统一管理和展现。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提供强大的文章编辑器，支持对文章的超文本格式进行加工编辑，兼容普通和电视新闻采编模式，并提供一键转载、快速排版、自动排版等实用功能。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提供新建图片功能，用来创建单张或多张图片的稿件，可以对图片格式进行添加水印、设置比例、裁切等操作。支持单图和多图模式。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提供新建音视频功能，用来创建音视频格式稿件，支持音视频的上传、浏览、设置封面。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开发草稿箱功能，实现个人新建各类型稿件的缓存、存储、提交审核、修改；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提供个人成品稿库，能够对个人所有已审核完成的稿件进行汇总，按照类型、渠道、时间进行筛选。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提供我的收藏、回收站等功能模块；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支持对原创稿件进行审核；</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支持附加审核意见；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支持稿件审核消息通知、提醒；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支持稿件敏感词自动检测，并高亮显示；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支持稿件审核过程中，选取某字句生成批注信息，作者可对批注进行回复，批注信息对所有人可见；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支持稿件在不同审核节点之间的流转，完成撤回、审核、终审、退回、导出word等业务操作；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支持稿件审核过程中所有版本的记录，支持修改痕迹查看和稿件多个版本进行全文对比。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支持对稿件的提交、审核、退回等操作，产生通知消息；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提供统一的电视文稿编播稿库，基于编播稿库可设置待播和已播状态，并勾选加入排序单；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支持传统电视播出单的在线编辑管理，基于编播稿库生产播出单，并支持预览、导出等功能；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支持视频上传后，系统进行自动抽帧，供用户方便快捷选择封面。 </w:t>
      </w:r>
    </w:p>
    <w:p>
      <w:pPr>
        <w:spacing w:line="360" w:lineRule="auto"/>
        <w:ind w:firstLine="482" w:firstLineChars="200"/>
        <w:contextualSpacing/>
        <w:rPr>
          <w:rFonts w:hint="eastAsia" w:cs="仿宋_GB2312" w:asciiTheme="minorEastAsia" w:hAnsiTheme="minorEastAsia"/>
          <w:b/>
          <w:bCs/>
          <w:szCs w:val="21"/>
          <w:lang w:val="zh-CN"/>
        </w:rPr>
      </w:pPr>
      <w:bookmarkStart w:id="26" w:name="_Toc534202248"/>
      <w:bookmarkStart w:id="27" w:name="_Toc529868800"/>
      <w:bookmarkStart w:id="28" w:name="_Toc13769"/>
      <w:r>
        <w:rPr>
          <w:rFonts w:hint="eastAsia" w:cs="仿宋_GB2312" w:asciiTheme="minorEastAsia" w:hAnsiTheme="minorEastAsia"/>
          <w:b/>
          <w:bCs/>
          <w:szCs w:val="21"/>
          <w:lang w:val="en-US" w:eastAsia="zh-CN"/>
        </w:rPr>
        <w:t>5.1.5</w:t>
      </w:r>
      <w:r>
        <w:rPr>
          <w:rFonts w:hint="eastAsia" w:cs="仿宋_GB2312" w:asciiTheme="minorEastAsia" w:hAnsiTheme="minorEastAsia"/>
          <w:b/>
          <w:bCs/>
          <w:szCs w:val="21"/>
          <w:lang w:val="zh-CN"/>
        </w:rPr>
        <w:t>媒资管理</w:t>
      </w:r>
      <w:bookmarkEnd w:id="26"/>
      <w:bookmarkEnd w:id="27"/>
      <w:bookmarkEnd w:id="2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支持以个人稿库、部门稿库、公共稿库、成品稿库、主题库、个人素材库等形态存在，共同组成功能强大的融媒体资源库；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提供部门稿库功能模块，包括成品库和待审库，能够对部门成员所有的稿件、完成进度进行统一调度处理；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提供成品稿库功能模块，实现对所有频道、部门稿件成品资源的管理，向各报纸、网站、客户端、微信进行签发操作；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提供公共稿库功能模块，实现对所有人开放权限的稿件进行管理的数据库；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提供历史资源库功能模块，能够将所有发布的内容按照期次归档；</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提供主题库功能模块，能够按照重大主题对所有内容资源进行分类管理；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提供媒资总览功能模块，能够对当前所有各类媒资生产进度按照当天、昨日、总体进行统计及可视化展示；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媒资库的稿件列表，支持不同重要等级标签显示，方便采编人员直观看到稿件重要程度及处理信息。要求用户自行维护标签库，稿件打标签方式实现。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提供视音频浏览服务，支持全文、分类、关键字等多种检索方式；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在浏览器中实时快速浏览资源目录和文件，支持缩略图、列表模式、图片模式等多种查看模式；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系统必须支持支持全文检索、模糊搜索，以提升系统的整体检全率和检准率；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系统需要提供面向视音频、文档、图片及资源内容的检索；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要求对图片支持幻灯片模式浏览，快速批量浏览图片资源；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要求面向视音频、图片、文档提供不同的资源详情浏览页面，在线方便的查看浏览资源内容，支持资源下载导出；</w:t>
      </w:r>
    </w:p>
    <w:p>
      <w:pPr>
        <w:spacing w:line="360" w:lineRule="auto"/>
        <w:ind w:firstLine="482" w:firstLineChars="200"/>
        <w:contextualSpacing/>
        <w:rPr>
          <w:rFonts w:hint="eastAsia" w:cs="仿宋_GB2312" w:asciiTheme="minorEastAsia" w:hAnsiTheme="minorEastAsia"/>
          <w:b/>
          <w:bCs/>
          <w:szCs w:val="21"/>
          <w:lang w:val="zh-CN"/>
        </w:rPr>
      </w:pPr>
      <w:bookmarkStart w:id="29" w:name="_Toc529868801"/>
      <w:bookmarkStart w:id="30" w:name="_Toc534202249"/>
      <w:bookmarkStart w:id="31" w:name="_Toc21412"/>
      <w:r>
        <w:rPr>
          <w:rFonts w:hint="eastAsia" w:cs="仿宋_GB2312" w:asciiTheme="minorEastAsia" w:hAnsiTheme="minorEastAsia"/>
          <w:b/>
          <w:bCs/>
          <w:szCs w:val="21"/>
          <w:lang w:val="en-US" w:eastAsia="zh-CN"/>
        </w:rPr>
        <w:t>5.1.6</w:t>
      </w:r>
      <w:r>
        <w:rPr>
          <w:rFonts w:hint="eastAsia" w:cs="仿宋_GB2312" w:asciiTheme="minorEastAsia" w:hAnsiTheme="minorEastAsia"/>
          <w:b/>
          <w:bCs/>
          <w:szCs w:val="21"/>
          <w:lang w:val="zh-CN"/>
        </w:rPr>
        <w:t>渠道分发</w:t>
      </w:r>
      <w:bookmarkEnd w:id="29"/>
      <w:bookmarkEnd w:id="30"/>
      <w:bookmarkEnd w:id="3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支持报纸签发功能，可对接融媒体中心报纸采编系统（或排版系统）进行通稿签发；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支持网站签发功能，支持将稿件、图片、音视频等内容推送至网站内容发布系统；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支持客户端签发功能，支持将稿件、图片、音视频等内容推送至客户端内容发布系统；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支持微信、微博签发功能，支持将稿件、图片等内容推送至微信公众平台、微博自媒体后台。</w:t>
      </w:r>
    </w:p>
    <w:p>
      <w:pPr>
        <w:spacing w:line="360" w:lineRule="auto"/>
        <w:ind w:firstLine="482" w:firstLineChars="200"/>
        <w:contextualSpacing/>
        <w:rPr>
          <w:rFonts w:hint="eastAsia" w:cs="仿宋_GB2312" w:asciiTheme="minorEastAsia" w:hAnsiTheme="minorEastAsia"/>
          <w:b/>
          <w:bCs/>
          <w:szCs w:val="21"/>
          <w:lang w:val="zh-CN"/>
        </w:rPr>
      </w:pPr>
      <w:bookmarkStart w:id="32" w:name="_Toc5140182"/>
      <w:bookmarkStart w:id="33" w:name="_Toc4232"/>
      <w:r>
        <w:rPr>
          <w:rFonts w:hint="eastAsia" w:cs="仿宋_GB2312" w:asciiTheme="minorEastAsia" w:hAnsiTheme="minorEastAsia"/>
          <w:b/>
          <w:bCs/>
          <w:szCs w:val="21"/>
          <w:lang w:val="en-US" w:eastAsia="zh-CN"/>
        </w:rPr>
        <w:t>5.1.7</w:t>
      </w:r>
      <w:r>
        <w:rPr>
          <w:rFonts w:hint="eastAsia" w:cs="仿宋_GB2312" w:asciiTheme="minorEastAsia" w:hAnsiTheme="minorEastAsia"/>
          <w:b/>
          <w:bCs/>
          <w:szCs w:val="21"/>
          <w:lang w:val="zh-CN"/>
        </w:rPr>
        <w:t>评价管理</w:t>
      </w:r>
      <w:bookmarkEnd w:id="32"/>
      <w:bookmarkEnd w:id="3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纸媒评价：纸媒评价对接数字报成品，提供了可视化的纸媒版面和稿件打分考核的操作环境，包括配置评价等级（好稿、错稿等）、评价标语（正面评语、负面评语），对版面和文章进行快速打分，并提供评价概览、稿件质量趋势概览、稿件质量占比分析、奖惩占比分析，并提供按记者、编辑、作品、期次、奖惩等多维度视图。</w:t>
      </w:r>
    </w:p>
    <w:p>
      <w:pPr>
        <w:spacing w:line="360" w:lineRule="auto"/>
        <w:ind w:firstLine="482" w:firstLineChars="200"/>
        <w:contextualSpacing/>
        <w:rPr>
          <w:rFonts w:hint="eastAsia" w:cs="仿宋_GB2312" w:asciiTheme="minorEastAsia" w:hAnsiTheme="minorEastAsia"/>
          <w:b/>
          <w:bCs/>
          <w:szCs w:val="21"/>
          <w:lang w:val="zh-CN"/>
        </w:rPr>
      </w:pPr>
      <w:bookmarkStart w:id="34" w:name="_Toc4848"/>
      <w:r>
        <w:rPr>
          <w:rFonts w:hint="eastAsia" w:cs="仿宋_GB2312" w:asciiTheme="minorEastAsia" w:hAnsiTheme="minorEastAsia"/>
          <w:b/>
          <w:bCs/>
          <w:szCs w:val="21"/>
          <w:lang w:val="en-US" w:eastAsia="zh-CN"/>
        </w:rPr>
        <w:t>5.2</w:t>
      </w:r>
      <w:r>
        <w:rPr>
          <w:rFonts w:hint="eastAsia" w:cs="仿宋_GB2312" w:asciiTheme="minorEastAsia" w:hAnsiTheme="minorEastAsia"/>
          <w:b/>
          <w:bCs/>
          <w:szCs w:val="21"/>
          <w:lang w:val="zh-CN"/>
        </w:rPr>
        <w:t>移动融媒系统</w:t>
      </w:r>
      <w:bookmarkEnd w:id="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移动融媒平台系统是集团所有用户的移动门户，提供移动生产功能和即时通讯的功能，还可以提供包括任务管理、素材共享等服务。</w:t>
      </w:r>
    </w:p>
    <w:p>
      <w:pPr>
        <w:spacing w:line="360" w:lineRule="auto"/>
        <w:ind w:firstLine="482" w:firstLineChars="200"/>
        <w:contextualSpacing/>
        <w:rPr>
          <w:rFonts w:hint="eastAsia" w:cs="仿宋_GB2312" w:asciiTheme="minorEastAsia" w:hAnsiTheme="minorEastAsia"/>
          <w:b/>
          <w:bCs/>
          <w:szCs w:val="21"/>
          <w:lang w:val="zh-CN"/>
        </w:rPr>
      </w:pPr>
      <w:bookmarkStart w:id="35" w:name="_Toc11054"/>
      <w:r>
        <w:rPr>
          <w:rFonts w:hint="eastAsia" w:cs="仿宋_GB2312" w:asciiTheme="minorEastAsia" w:hAnsiTheme="minorEastAsia"/>
          <w:b/>
          <w:bCs/>
          <w:szCs w:val="21"/>
          <w:lang w:val="en-US" w:eastAsia="zh-CN"/>
        </w:rPr>
        <w:t>5.2.1</w:t>
      </w:r>
      <w:r>
        <w:rPr>
          <w:rFonts w:hint="eastAsia" w:cs="仿宋_GB2312" w:asciiTheme="minorEastAsia" w:hAnsiTheme="minorEastAsia"/>
          <w:b/>
          <w:bCs/>
          <w:szCs w:val="21"/>
          <w:lang w:val="zh-CN"/>
        </w:rPr>
        <w:t>总览</w:t>
      </w:r>
      <w:bookmarkEnd w:id="3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提供记者任务模块，对所辖人员直接安排今天与明天的任务，并查看任务执行情况；</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提供移动端稿件模块，可查询待审稿件，我的稿件，部门稿件，@我稿件，共享稿件等各状态中的稿件详情、数量、流转状态；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提供选题在线模块，支持查询今明两天执行选题、查看选题的采访安排、协同人、稿件、任务监控；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提供连接指挥中心、安排采访任务、上报线索、关闭地理位置的快捷入口；</w:t>
      </w:r>
    </w:p>
    <w:p>
      <w:pPr>
        <w:spacing w:line="360" w:lineRule="auto"/>
        <w:ind w:firstLine="482" w:firstLineChars="200"/>
        <w:contextualSpacing/>
        <w:rPr>
          <w:rFonts w:hint="eastAsia" w:cs="仿宋_GB2312" w:asciiTheme="minorEastAsia" w:hAnsiTheme="minorEastAsia"/>
          <w:b/>
          <w:bCs/>
          <w:szCs w:val="21"/>
          <w:lang w:val="zh-CN"/>
        </w:rPr>
      </w:pPr>
      <w:bookmarkStart w:id="36" w:name="_Toc534202253"/>
      <w:bookmarkStart w:id="37" w:name="_Toc25600"/>
      <w:r>
        <w:rPr>
          <w:rFonts w:hint="eastAsia" w:cs="仿宋_GB2312" w:asciiTheme="minorEastAsia" w:hAnsiTheme="minorEastAsia"/>
          <w:b/>
          <w:bCs/>
          <w:szCs w:val="21"/>
          <w:lang w:val="en-US" w:eastAsia="zh-CN"/>
        </w:rPr>
        <w:t>5.2.2</w:t>
      </w:r>
      <w:r>
        <w:rPr>
          <w:rFonts w:hint="eastAsia" w:cs="仿宋_GB2312" w:asciiTheme="minorEastAsia" w:hAnsiTheme="minorEastAsia"/>
          <w:b/>
          <w:bCs/>
          <w:szCs w:val="21"/>
          <w:lang w:val="zh-CN"/>
        </w:rPr>
        <w:t>协同</w:t>
      </w:r>
      <w:bookmarkEnd w:id="36"/>
      <w:bookmarkEnd w:id="3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提供通讯录模块，展现机构内人员组织结构与联系方式，可以直接向通讯录内的联系人发起聊天或者安排任务；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提供群组聊天模块，支持人员的即时沟通与聊天，协同任务自动生成一个基于特定选题的群组；也可个人手动创建群组或者一对一发起聊天；</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提供协同任务模块，可进行可跨部门进行即时沟通与互动、可共享素材与资源；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提供传素材模块，记者在新闻现场采集的素材，包括文字、图片、音视频，为新闻稿件的编写和新闻节目的制作提供支持；支持移动端通过协同任务回传各类素材；提供HTTP/FTP文件传输，支持断点续传。</w:t>
      </w:r>
    </w:p>
    <w:p>
      <w:pPr>
        <w:spacing w:line="360" w:lineRule="auto"/>
        <w:ind w:firstLine="482" w:firstLineChars="200"/>
        <w:contextualSpacing/>
        <w:rPr>
          <w:rFonts w:hint="eastAsia" w:cs="仿宋_GB2312" w:asciiTheme="minorEastAsia" w:hAnsiTheme="minorEastAsia"/>
          <w:b/>
          <w:bCs/>
          <w:szCs w:val="21"/>
          <w:lang w:val="zh-CN"/>
        </w:rPr>
      </w:pPr>
      <w:bookmarkStart w:id="38" w:name="_Toc534202254"/>
      <w:bookmarkStart w:id="39" w:name="_Toc21787"/>
      <w:r>
        <w:rPr>
          <w:rFonts w:hint="eastAsia" w:cs="仿宋_GB2312" w:asciiTheme="minorEastAsia" w:hAnsiTheme="minorEastAsia"/>
          <w:b/>
          <w:bCs/>
          <w:szCs w:val="21"/>
          <w:lang w:val="en-US" w:eastAsia="zh-CN"/>
        </w:rPr>
        <w:t>5.2.3</w:t>
      </w:r>
      <w:r>
        <w:rPr>
          <w:rFonts w:hint="eastAsia" w:cs="仿宋_GB2312" w:asciiTheme="minorEastAsia" w:hAnsiTheme="minorEastAsia"/>
          <w:b/>
          <w:bCs/>
          <w:szCs w:val="21"/>
          <w:lang w:val="zh-CN"/>
        </w:rPr>
        <w:t>工作台</w:t>
      </w:r>
      <w:bookmarkEnd w:id="38"/>
      <w:bookmarkEnd w:id="3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提供报线索功能模块，线索研判后可以生成选题。移动端支持上报线索、查看所有线索状态。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提供移动端创建选题模块，可设置选题主题、参与人员、完成时间、监控流程；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提供移动端稿件模块，支持移动端写稿、传稿、审稿功能，支持移动端查询稿件流转状态。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提供移动端GPS地理位置上传功能，可设置位置开关和采集时间；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提供账号基础信息设置、手机绑定、密码修改、版本更新等功能；</w:t>
      </w:r>
    </w:p>
    <w:p>
      <w:pPr>
        <w:spacing w:line="360" w:lineRule="auto"/>
        <w:ind w:firstLine="480" w:firstLineChars="200"/>
        <w:contextualSpacing/>
        <w:rPr>
          <w:rFonts w:hint="eastAsia" w:cs="仿宋_GB2312" w:asciiTheme="minorEastAsia" w:hAnsiTheme="minorEastAsia"/>
          <w:szCs w:val="21"/>
          <w:lang w:val="zh-CN"/>
        </w:rPr>
      </w:pPr>
      <w:bookmarkStart w:id="40" w:name="_Toc534202255"/>
      <w:r>
        <w:rPr>
          <w:rFonts w:hint="eastAsia" w:cs="仿宋_GB2312" w:asciiTheme="minorEastAsia" w:hAnsiTheme="minorEastAsia"/>
          <w:szCs w:val="21"/>
          <w:lang w:val="zh-CN"/>
        </w:rPr>
        <w:t>实现在移动端查看已签发稿件组版后的大样，可按时间进行切换查看。（前提要求招标人协调融媒采编平台与方正采编系统实现良好集成。）</w:t>
      </w:r>
    </w:p>
    <w:p>
      <w:pPr>
        <w:spacing w:line="360" w:lineRule="auto"/>
        <w:ind w:firstLine="482" w:firstLineChars="200"/>
        <w:contextualSpacing/>
        <w:rPr>
          <w:rFonts w:hint="eastAsia" w:cs="仿宋_GB2312" w:asciiTheme="minorEastAsia" w:hAnsiTheme="minorEastAsia"/>
          <w:b/>
          <w:bCs/>
          <w:szCs w:val="21"/>
          <w:lang w:val="zh-CN"/>
        </w:rPr>
      </w:pPr>
      <w:bookmarkStart w:id="41" w:name="_Toc3719"/>
      <w:r>
        <w:rPr>
          <w:rFonts w:hint="eastAsia" w:cs="仿宋_GB2312" w:asciiTheme="minorEastAsia" w:hAnsiTheme="minorEastAsia"/>
          <w:b/>
          <w:bCs/>
          <w:szCs w:val="21"/>
          <w:lang w:val="en-US" w:eastAsia="zh-CN"/>
        </w:rPr>
        <w:t>5.2.4</w:t>
      </w:r>
      <w:r>
        <w:rPr>
          <w:rFonts w:hint="eastAsia" w:cs="仿宋_GB2312" w:asciiTheme="minorEastAsia" w:hAnsiTheme="minorEastAsia"/>
          <w:b/>
          <w:bCs/>
          <w:szCs w:val="21"/>
          <w:lang w:val="zh-CN"/>
        </w:rPr>
        <w:t>消息</w:t>
      </w:r>
      <w:bookmarkEnd w:id="40"/>
      <w:bookmarkEnd w:id="4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提供消息通知功能，管理所有系统自动发送的消息，通过消息驱动链接任务、人员和流程；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消息通知，兼容苹果、华为、小米等主流手机；</w:t>
      </w:r>
    </w:p>
    <w:p>
      <w:pPr>
        <w:spacing w:line="360" w:lineRule="auto"/>
        <w:ind w:firstLine="482" w:firstLineChars="200"/>
        <w:contextualSpacing/>
        <w:rPr>
          <w:rFonts w:hint="eastAsia" w:cs="仿宋_GB2312" w:asciiTheme="minorEastAsia" w:hAnsiTheme="minorEastAsia"/>
          <w:b/>
          <w:bCs/>
          <w:szCs w:val="21"/>
          <w:lang w:val="zh-CN"/>
        </w:rPr>
      </w:pPr>
      <w:bookmarkStart w:id="42" w:name="_Toc531620972"/>
      <w:bookmarkStart w:id="43" w:name="_Toc513469595"/>
      <w:bookmarkStart w:id="44" w:name="_Toc23996"/>
      <w:r>
        <w:rPr>
          <w:rFonts w:hint="eastAsia" w:cs="仿宋_GB2312" w:asciiTheme="minorEastAsia" w:hAnsiTheme="minorEastAsia"/>
          <w:b/>
          <w:bCs/>
          <w:szCs w:val="21"/>
          <w:lang w:val="en-US" w:eastAsia="zh-CN"/>
        </w:rPr>
        <w:t>5.3</w:t>
      </w:r>
      <w:r>
        <w:rPr>
          <w:rFonts w:hint="eastAsia" w:cs="仿宋_GB2312" w:asciiTheme="minorEastAsia" w:hAnsiTheme="minorEastAsia"/>
          <w:b/>
          <w:bCs/>
          <w:szCs w:val="21"/>
          <w:lang w:val="zh-CN"/>
        </w:rPr>
        <w:t>运营分析与推荐系统</w:t>
      </w:r>
      <w:bookmarkEnd w:id="42"/>
      <w:bookmarkEnd w:id="43"/>
      <w:bookmarkEnd w:id="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运营分析与推荐系统旨在面向网站和新媒体端，提供用户推荐服务。因此需要从众多的、异构的数据源中获取各种类型的数据，全面实现数据源与外部数据的有效融通和整合。运营分析和推荐系统采用大数据工具，通过对网站、APP、微信、微博等媒体终端上用户访问行为进行分析，获取访问量、访问趋势、来源、渠道、流量等数据信息，对其作统计分析，生成统计结果和用户画像，从而帮助运营者了解其网站、APP、微信或微博的实时动态及用户喜好，以实现基于大数据技术的精细化运营、精准触达目标客户，提升产品质量和体验。</w:t>
      </w:r>
    </w:p>
    <w:p>
      <w:pPr>
        <w:spacing w:line="360" w:lineRule="auto"/>
        <w:ind w:firstLine="482" w:firstLineChars="200"/>
        <w:contextualSpacing/>
        <w:rPr>
          <w:rFonts w:hint="eastAsia" w:cs="仿宋_GB2312" w:asciiTheme="minorEastAsia" w:hAnsiTheme="minorEastAsia"/>
          <w:b/>
          <w:bCs/>
          <w:szCs w:val="21"/>
          <w:lang w:val="zh-CN"/>
        </w:rPr>
      </w:pPr>
      <w:bookmarkStart w:id="45" w:name="_Toc22687"/>
      <w:r>
        <w:rPr>
          <w:rFonts w:hint="eastAsia" w:cs="仿宋_GB2312" w:asciiTheme="minorEastAsia" w:hAnsiTheme="minorEastAsia"/>
          <w:b/>
          <w:bCs/>
          <w:szCs w:val="21"/>
          <w:lang w:val="en-US" w:eastAsia="zh-CN"/>
        </w:rPr>
        <w:t>5.3.1</w:t>
      </w:r>
      <w:r>
        <w:rPr>
          <w:rFonts w:hint="eastAsia" w:cs="仿宋_GB2312" w:asciiTheme="minorEastAsia" w:hAnsiTheme="minorEastAsia"/>
          <w:b/>
          <w:bCs/>
          <w:szCs w:val="21"/>
          <w:lang w:val="zh-CN"/>
        </w:rPr>
        <w:t>运营分析</w:t>
      </w:r>
      <w:bookmarkEnd w:id="4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能支持全端扣运营分析，包括网站分析、APP分析、微信分析以及微博分析，每个端口的分析指标不同，并能生成运营分析报告。</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网站分析指标要求包括实时分析、基础运营分析、内容分析、来源分析、渠道分析、流量分析、用户分析以及用户体验分析等；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APP分析指标要求包括实时分析、用户分析、渠道分析、事件与转化分析等；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微信分析指标要求包括公众号排行、关注公众号分析、自由公众号分析、H5监测、实时热点分析等；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微博分析指标要求包括微博概况、微博排行、我的微博分析、关注微博、博文分析等。</w:t>
      </w:r>
    </w:p>
    <w:p>
      <w:pPr>
        <w:spacing w:line="360" w:lineRule="auto"/>
        <w:ind w:firstLine="482" w:firstLineChars="200"/>
        <w:contextualSpacing/>
        <w:rPr>
          <w:rFonts w:hint="eastAsia" w:cs="仿宋_GB2312" w:asciiTheme="minorEastAsia" w:hAnsiTheme="minorEastAsia"/>
          <w:b/>
          <w:bCs/>
          <w:szCs w:val="21"/>
          <w:lang w:val="zh-CN"/>
        </w:rPr>
      </w:pPr>
      <w:bookmarkStart w:id="46" w:name="_Toc23970"/>
      <w:r>
        <w:rPr>
          <w:rFonts w:hint="eastAsia" w:cs="仿宋_GB2312" w:asciiTheme="minorEastAsia" w:hAnsiTheme="minorEastAsia"/>
          <w:b/>
          <w:bCs/>
          <w:szCs w:val="21"/>
          <w:lang w:val="en-US" w:eastAsia="zh-CN"/>
        </w:rPr>
        <w:t>5.3.2</w:t>
      </w:r>
      <w:r>
        <w:rPr>
          <w:rFonts w:hint="eastAsia" w:cs="仿宋_GB2312" w:asciiTheme="minorEastAsia" w:hAnsiTheme="minorEastAsia"/>
          <w:b/>
          <w:bCs/>
          <w:szCs w:val="21"/>
          <w:lang w:val="zh-CN"/>
        </w:rPr>
        <w:t>用户画像</w:t>
      </w:r>
      <w:bookmarkEnd w:id="4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要求能依据用户的搜索、浏览、阅读习惯等使用行为进行用户画像，从性别、年龄、地域、职业、兴趣爱好、媒体等角度对用户进行统计。用户画像包括画像检索、标签树管理、画像设置等功能。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画像检索支持按标签查询、按关键词检索用户；</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支持对标签进行添加、编辑、查看、规则设置等操作；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支持显示已保存的用户群体，以方便快速检索分析，分析用户群里有利于发现群体的新特征；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支持标签审核、标签管理等画像功能设置。</w:t>
      </w:r>
    </w:p>
    <w:p>
      <w:pPr>
        <w:spacing w:line="360" w:lineRule="auto"/>
        <w:ind w:firstLine="482" w:firstLineChars="200"/>
        <w:contextualSpacing/>
        <w:rPr>
          <w:rFonts w:hint="eastAsia" w:cs="仿宋_GB2312" w:asciiTheme="minorEastAsia" w:hAnsiTheme="minorEastAsia"/>
          <w:b/>
          <w:bCs/>
          <w:szCs w:val="21"/>
          <w:lang w:val="zh-CN"/>
        </w:rPr>
      </w:pPr>
      <w:bookmarkStart w:id="47" w:name="_Toc8203"/>
      <w:r>
        <w:rPr>
          <w:rFonts w:hint="eastAsia" w:cs="仿宋_GB2312" w:asciiTheme="minorEastAsia" w:hAnsiTheme="minorEastAsia"/>
          <w:b/>
          <w:bCs/>
          <w:szCs w:val="21"/>
          <w:lang w:val="en-US" w:eastAsia="zh-CN"/>
        </w:rPr>
        <w:t>5.3.3</w:t>
      </w:r>
      <w:r>
        <w:rPr>
          <w:rFonts w:hint="eastAsia" w:cs="仿宋_GB2312" w:asciiTheme="minorEastAsia" w:hAnsiTheme="minorEastAsia"/>
          <w:b/>
          <w:bCs/>
          <w:szCs w:val="21"/>
          <w:lang w:val="zh-CN"/>
        </w:rPr>
        <w:t>个性推荐</w:t>
      </w:r>
      <w:bookmarkEnd w:id="4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建立推荐策略，设定推荐位置，支持向特定用户群推送定制内容。</w:t>
      </w:r>
    </w:p>
    <w:p>
      <w:pPr>
        <w:spacing w:line="360" w:lineRule="auto"/>
        <w:ind w:firstLine="482" w:firstLineChars="200"/>
        <w:contextualSpacing/>
        <w:rPr>
          <w:rFonts w:hint="eastAsia" w:cs="仿宋_GB2312" w:asciiTheme="minorEastAsia" w:hAnsiTheme="minorEastAsia"/>
          <w:b/>
          <w:bCs/>
          <w:szCs w:val="21"/>
          <w:lang w:val="zh-CN"/>
        </w:rPr>
      </w:pPr>
      <w:bookmarkStart w:id="48" w:name="_Toc3367"/>
      <w:r>
        <w:rPr>
          <w:rFonts w:hint="eastAsia" w:cs="仿宋_GB2312" w:asciiTheme="minorEastAsia" w:hAnsiTheme="minorEastAsia"/>
          <w:b/>
          <w:bCs/>
          <w:szCs w:val="21"/>
          <w:lang w:val="en-US" w:eastAsia="zh-CN"/>
        </w:rPr>
        <w:t>5.3.4</w:t>
      </w:r>
      <w:r>
        <w:rPr>
          <w:rFonts w:hint="eastAsia" w:cs="仿宋_GB2312" w:asciiTheme="minorEastAsia" w:hAnsiTheme="minorEastAsia"/>
          <w:b/>
          <w:bCs/>
          <w:szCs w:val="21"/>
          <w:lang w:val="zh-CN"/>
        </w:rPr>
        <w:t>系统管理</w:t>
      </w:r>
      <w:bookmarkEnd w:id="4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系统管理包括应用设置、业务团队管理、角色管理等，支持对相关信息的添加、编辑和删除。</w:t>
      </w:r>
    </w:p>
    <w:bookmarkEnd w:id="14"/>
    <w:p>
      <w:pPr>
        <w:spacing w:line="360" w:lineRule="auto"/>
        <w:ind w:firstLine="482" w:firstLineChars="200"/>
        <w:contextualSpacing/>
        <w:rPr>
          <w:rFonts w:hint="eastAsia" w:cs="仿宋_GB2312" w:asciiTheme="minorEastAsia" w:hAnsiTheme="minorEastAsia"/>
          <w:b/>
          <w:bCs/>
          <w:szCs w:val="21"/>
          <w:lang w:val="zh-CN"/>
        </w:rPr>
      </w:pPr>
      <w:bookmarkStart w:id="49" w:name="_Toc513469597"/>
      <w:bookmarkStart w:id="50" w:name="_Toc28344"/>
      <w:r>
        <w:rPr>
          <w:rFonts w:hint="eastAsia" w:cs="仿宋_GB2312" w:asciiTheme="minorEastAsia" w:hAnsiTheme="minorEastAsia"/>
          <w:b/>
          <w:bCs/>
          <w:szCs w:val="21"/>
          <w:lang w:val="en-US" w:eastAsia="zh-CN"/>
        </w:rPr>
        <w:t>5.4</w:t>
      </w:r>
      <w:r>
        <w:rPr>
          <w:rFonts w:hint="eastAsia" w:cs="仿宋_GB2312" w:asciiTheme="minorEastAsia" w:hAnsiTheme="minorEastAsia"/>
          <w:b/>
          <w:bCs/>
          <w:szCs w:val="21"/>
          <w:lang w:val="zh-CN"/>
        </w:rPr>
        <w:t>系统对接要求</w:t>
      </w:r>
      <w:bookmarkEnd w:id="49"/>
      <w:bookmarkEnd w:id="5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融媒采编业务平台提供标准接口，与报社原有报纸生产系统（采编或排版）以及网站、新媒体、客户端等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投标人须承担提供接口开发、对接报社原采编系统相关接口联调和测试责任，无需承担任意第三方协调沟通与开发费用。</w:t>
      </w:r>
    </w:p>
    <w:p>
      <w:pPr>
        <w:spacing w:line="360" w:lineRule="auto"/>
        <w:ind w:firstLine="482" w:firstLineChars="200"/>
        <w:contextualSpacing/>
        <w:rPr>
          <w:rFonts w:hint="eastAsia" w:cs="仿宋_GB2312" w:asciiTheme="minorEastAsia" w:hAnsiTheme="minorEastAsia"/>
          <w:szCs w:val="21"/>
          <w:lang w:val="zh-CN"/>
        </w:rPr>
      </w:pPr>
      <w:bookmarkStart w:id="51" w:name="_Toc15750"/>
      <w:r>
        <w:rPr>
          <w:rFonts w:hint="eastAsia" w:cs="仿宋_GB2312" w:asciiTheme="minorEastAsia" w:hAnsiTheme="minorEastAsia"/>
          <w:b/>
          <w:bCs/>
          <w:szCs w:val="21"/>
          <w:lang w:val="en-US" w:eastAsia="zh-CN"/>
        </w:rPr>
        <w:t>5.5</w:t>
      </w:r>
      <w:r>
        <w:rPr>
          <w:rFonts w:hint="eastAsia" w:cs="仿宋_GB2312" w:asciiTheme="minorEastAsia" w:hAnsiTheme="minorEastAsia"/>
          <w:b/>
          <w:bCs/>
          <w:szCs w:val="21"/>
          <w:lang w:val="zh-CN"/>
        </w:rPr>
        <w:t>系统部署要求</w:t>
      </w:r>
      <w:bookmarkEnd w:id="5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根据许昌日报的部署要求，提供基础运行环境的建议方案或说明。要求融媒体采编业务平台须独立部署在许昌日报社本地机房，并提供基础设施配置要求、部署图。部署过程中，如要更改和变化原有网络架构和拓扑结构，须跟相关技术人员提前沟通，充分了解集团网络情况后给出具体实施方案和步骤，确保不影响集团网络的各项正常工作。</w:t>
      </w:r>
    </w:p>
    <w:p>
      <w:pPr>
        <w:spacing w:line="360" w:lineRule="auto"/>
        <w:ind w:firstLine="482" w:firstLineChars="200"/>
        <w:contextualSpacing/>
        <w:rPr>
          <w:rFonts w:hint="eastAsia" w:cs="仿宋_GB2312" w:asciiTheme="minorEastAsia" w:hAnsiTheme="minorEastAsia"/>
          <w:b/>
          <w:bCs/>
          <w:szCs w:val="21"/>
          <w:lang w:val="zh-CN"/>
        </w:rPr>
      </w:pPr>
      <w:bookmarkStart w:id="52" w:name="_Toc27664"/>
      <w:bookmarkStart w:id="53" w:name="_Toc513469599"/>
      <w:r>
        <w:rPr>
          <w:rFonts w:hint="eastAsia" w:cs="仿宋_GB2312" w:asciiTheme="minorEastAsia" w:hAnsiTheme="minorEastAsia"/>
          <w:b/>
          <w:bCs/>
          <w:szCs w:val="21"/>
          <w:lang w:val="en-US" w:eastAsia="zh-CN"/>
        </w:rPr>
        <w:t>6、</w:t>
      </w:r>
      <w:r>
        <w:rPr>
          <w:rFonts w:hint="eastAsia" w:cs="仿宋_GB2312" w:asciiTheme="minorEastAsia" w:hAnsiTheme="minorEastAsia"/>
          <w:b/>
          <w:bCs/>
          <w:szCs w:val="21"/>
          <w:lang w:val="zh-CN"/>
        </w:rPr>
        <w:t>项目实施要求</w:t>
      </w:r>
      <w:bookmarkEnd w:id="52"/>
      <w:bookmarkEnd w:id="53"/>
    </w:p>
    <w:p>
      <w:pPr>
        <w:spacing w:line="360" w:lineRule="auto"/>
        <w:ind w:firstLine="482" w:firstLineChars="200"/>
        <w:contextualSpacing/>
        <w:rPr>
          <w:rFonts w:hint="eastAsia" w:cs="仿宋_GB2312" w:asciiTheme="minorEastAsia" w:hAnsiTheme="minorEastAsia"/>
          <w:b/>
          <w:bCs/>
          <w:szCs w:val="21"/>
          <w:lang w:val="zh-CN"/>
        </w:rPr>
      </w:pPr>
      <w:bookmarkStart w:id="54" w:name="_Toc513469600"/>
      <w:bookmarkStart w:id="55" w:name="_Toc28485"/>
      <w:r>
        <w:rPr>
          <w:rFonts w:hint="eastAsia" w:cs="仿宋_GB2312" w:asciiTheme="minorEastAsia" w:hAnsiTheme="minorEastAsia"/>
          <w:b/>
          <w:bCs/>
          <w:szCs w:val="21"/>
          <w:lang w:val="en-US" w:eastAsia="zh-CN"/>
        </w:rPr>
        <w:t>6.1</w:t>
      </w:r>
      <w:r>
        <w:rPr>
          <w:rFonts w:hint="eastAsia" w:cs="仿宋_GB2312" w:asciiTheme="minorEastAsia" w:hAnsiTheme="minorEastAsia"/>
          <w:b/>
          <w:bCs/>
          <w:szCs w:val="21"/>
          <w:lang w:val="zh-CN"/>
        </w:rPr>
        <w:t>项目周期</w:t>
      </w:r>
      <w:bookmarkEnd w:id="54"/>
      <w:r>
        <w:rPr>
          <w:rFonts w:hint="eastAsia" w:cs="仿宋_GB2312" w:asciiTheme="minorEastAsia" w:hAnsiTheme="minorEastAsia"/>
          <w:b/>
          <w:bCs/>
          <w:szCs w:val="21"/>
          <w:lang w:val="zh-CN"/>
        </w:rPr>
        <w:t>要求</w:t>
      </w:r>
      <w:bookmarkEnd w:id="55"/>
      <w:r>
        <w:rPr>
          <w:rFonts w:hint="eastAsia" w:cs="仿宋_GB2312" w:asciiTheme="minorEastAsia" w:hAnsiTheme="minorEastAsia"/>
          <w:b/>
          <w:bCs/>
          <w:szCs w:val="21"/>
          <w:lang w:val="zh-CN"/>
        </w:rPr>
        <w:tab/>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合同签订后</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0日内完成系统建设，包括软件平台建设与实施部署，之后进入30天的内部试运行，期间完成系统对接。总体建设周期为合同签订后</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个月，期满后系统运行良好无重大问题即组织终验，终验合格后进入质保期。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免费质保期：自系统终验合格，签署最终验收合格报告之日起三年。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要求投标人提出项目建设组织方式、工作机制建议，并设计工作流程和实施方案。</w:t>
      </w:r>
    </w:p>
    <w:p>
      <w:pPr>
        <w:spacing w:line="360" w:lineRule="auto"/>
        <w:ind w:firstLine="482" w:firstLineChars="200"/>
        <w:contextualSpacing/>
        <w:rPr>
          <w:rFonts w:hint="eastAsia" w:cs="仿宋_GB2312" w:asciiTheme="minorEastAsia" w:hAnsiTheme="minorEastAsia"/>
          <w:b/>
          <w:bCs/>
          <w:szCs w:val="21"/>
          <w:lang w:val="zh-CN"/>
        </w:rPr>
      </w:pPr>
      <w:bookmarkStart w:id="56" w:name="_Toc23068"/>
      <w:bookmarkStart w:id="57" w:name="_Toc513469601"/>
      <w:r>
        <w:rPr>
          <w:rFonts w:hint="eastAsia" w:cs="仿宋_GB2312" w:asciiTheme="minorEastAsia" w:hAnsiTheme="minorEastAsia"/>
          <w:b/>
          <w:bCs/>
          <w:szCs w:val="21"/>
          <w:lang w:val="en-US" w:eastAsia="zh-CN"/>
        </w:rPr>
        <w:t>6.2</w:t>
      </w:r>
      <w:r>
        <w:rPr>
          <w:rFonts w:hint="eastAsia" w:cs="仿宋_GB2312" w:asciiTheme="minorEastAsia" w:hAnsiTheme="minorEastAsia"/>
          <w:b/>
          <w:bCs/>
          <w:szCs w:val="21"/>
          <w:lang w:val="zh-CN"/>
        </w:rPr>
        <w:t>实施人员要求</w:t>
      </w:r>
      <w:bookmarkEnd w:id="56"/>
      <w:bookmarkEnd w:id="5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保证项目队伍人员的充足和人员结构合理性，团队中需包含开发、测试、实施、培训和售后服务人员，要求投标人所提供的项目团队有专业的新闻素养与采编人员，能为融媒体整体业务流程提供专业业务流程支持，项目团队人员中，可提供国家新闻出版广电总局颁发的新闻资质类证书。同时任命一名全职项目经理，要求项目经理具有信息系统集成及服务项目管理人员高级项目经理证书和PMI-ACP证书。</w:t>
      </w:r>
    </w:p>
    <w:p>
      <w:pPr>
        <w:spacing w:line="360" w:lineRule="auto"/>
        <w:ind w:firstLine="482" w:firstLineChars="200"/>
        <w:contextualSpacing/>
        <w:rPr>
          <w:rFonts w:hint="eastAsia" w:cs="仿宋_GB2312" w:asciiTheme="minorEastAsia" w:hAnsiTheme="minorEastAsia"/>
          <w:b/>
          <w:bCs/>
          <w:szCs w:val="21"/>
          <w:lang w:val="zh-CN"/>
        </w:rPr>
      </w:pPr>
      <w:bookmarkStart w:id="58" w:name="_Toc6501"/>
      <w:bookmarkStart w:id="59" w:name="_Toc513469602"/>
      <w:r>
        <w:rPr>
          <w:rFonts w:hint="eastAsia" w:cs="仿宋_GB2312" w:asciiTheme="minorEastAsia" w:hAnsiTheme="minorEastAsia"/>
          <w:b/>
          <w:bCs/>
          <w:szCs w:val="21"/>
          <w:lang w:val="en-US" w:eastAsia="zh-CN"/>
        </w:rPr>
        <w:t>6.3</w:t>
      </w:r>
      <w:r>
        <w:rPr>
          <w:rFonts w:hint="eastAsia" w:cs="仿宋_GB2312" w:asciiTheme="minorEastAsia" w:hAnsiTheme="minorEastAsia"/>
          <w:b/>
          <w:bCs/>
          <w:szCs w:val="21"/>
          <w:lang w:val="zh-CN"/>
        </w:rPr>
        <w:t>标准化要求</w:t>
      </w:r>
      <w:bookmarkEnd w:id="5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所选用的工具软件应采用主流的技术手段，符合业界公认的主流技术标准。</w:t>
      </w:r>
    </w:p>
    <w:p>
      <w:pPr>
        <w:spacing w:line="360" w:lineRule="auto"/>
        <w:ind w:firstLine="482" w:firstLineChars="200"/>
        <w:contextualSpacing/>
        <w:rPr>
          <w:rFonts w:hint="eastAsia" w:cs="仿宋_GB2312" w:asciiTheme="minorEastAsia" w:hAnsiTheme="minorEastAsia"/>
          <w:b/>
          <w:bCs/>
          <w:szCs w:val="21"/>
          <w:lang w:val="zh-CN"/>
        </w:rPr>
      </w:pPr>
      <w:bookmarkStart w:id="60" w:name="_Toc1165"/>
      <w:r>
        <w:rPr>
          <w:rFonts w:hint="eastAsia" w:cs="仿宋_GB2312" w:asciiTheme="minorEastAsia" w:hAnsiTheme="minorEastAsia"/>
          <w:b/>
          <w:bCs/>
          <w:szCs w:val="21"/>
          <w:lang w:val="en-US" w:eastAsia="zh-CN"/>
        </w:rPr>
        <w:t>6.4</w:t>
      </w:r>
      <w:r>
        <w:rPr>
          <w:rFonts w:hint="eastAsia" w:cs="仿宋_GB2312" w:asciiTheme="minorEastAsia" w:hAnsiTheme="minorEastAsia"/>
          <w:b/>
          <w:bCs/>
          <w:szCs w:val="21"/>
          <w:lang w:val="zh-CN"/>
        </w:rPr>
        <w:t>质量保证要求</w:t>
      </w:r>
      <w:bookmarkEnd w:id="59"/>
      <w:bookmarkEnd w:id="6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投标人应提供详细易懂的系统的安装、运行、验收测试的技术文件，内容包括：软件需求说明书、系统测试报告、产品操作及维护手册等。</w:t>
      </w:r>
    </w:p>
    <w:p>
      <w:pPr>
        <w:spacing w:line="360" w:lineRule="auto"/>
        <w:ind w:firstLine="482" w:firstLineChars="200"/>
        <w:contextualSpacing/>
        <w:rPr>
          <w:rFonts w:hint="eastAsia" w:cs="仿宋_GB2312" w:asciiTheme="minorEastAsia" w:hAnsiTheme="minorEastAsia"/>
          <w:b/>
          <w:bCs/>
          <w:szCs w:val="21"/>
          <w:lang w:val="zh-CN"/>
        </w:rPr>
      </w:pPr>
      <w:bookmarkStart w:id="61" w:name="_Toc513469603"/>
      <w:bookmarkStart w:id="62" w:name="_Toc3775"/>
      <w:r>
        <w:rPr>
          <w:rFonts w:hint="eastAsia" w:cs="仿宋_GB2312" w:asciiTheme="minorEastAsia" w:hAnsiTheme="minorEastAsia"/>
          <w:b/>
          <w:bCs/>
          <w:szCs w:val="21"/>
          <w:lang w:val="en-US" w:eastAsia="zh-CN"/>
        </w:rPr>
        <w:t>6.5</w:t>
      </w:r>
      <w:r>
        <w:rPr>
          <w:rFonts w:hint="eastAsia" w:cs="仿宋_GB2312" w:asciiTheme="minorEastAsia" w:hAnsiTheme="minorEastAsia"/>
          <w:b/>
          <w:bCs/>
          <w:szCs w:val="21"/>
          <w:lang w:val="zh-CN"/>
        </w:rPr>
        <w:t>培训要求</w:t>
      </w:r>
      <w:bookmarkEnd w:id="61"/>
      <w:bookmarkEnd w:id="6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供完备的培训方案，能为许昌日报的系统管理员、维护人员和业务人员进行融媒体采编业务平台使用、维护及管理方面的培训，培训讲师必须具备相应专业知识、实际工作和培训经验，并提供相应的培训教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（1）培训时间：要求中标人提供集中培训至少1次，同时提供培训课件，供日后再学习和掌握。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（2）培训课程设置：要求培训课程的设置必须适应招标人所辖上述最终用户及相关部门的实际情况，以完成本项目的培训目标为目的。</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（3）培训地点：具体培训时间、地点与许昌日报协商确定。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（4）融媒体人才培养方案：要求投标人具备成熟的融媒体人才培训体系与机构，可提供相应的人才培养方案与培训项目课程，为许昌日报后续全面的融媒体人才培养提供支撑。</w:t>
      </w:r>
    </w:p>
    <w:p>
      <w:pPr>
        <w:spacing w:line="360" w:lineRule="auto"/>
        <w:ind w:firstLine="482" w:firstLineChars="200"/>
        <w:contextualSpacing/>
        <w:rPr>
          <w:rFonts w:hint="eastAsia" w:cs="仿宋_GB2312" w:asciiTheme="minorEastAsia" w:hAnsiTheme="minorEastAsia"/>
          <w:b/>
          <w:bCs/>
          <w:szCs w:val="21"/>
          <w:lang w:val="zh-CN"/>
        </w:rPr>
      </w:pPr>
      <w:bookmarkStart w:id="63" w:name="_Toc513469604"/>
      <w:bookmarkStart w:id="64" w:name="_Toc31002"/>
      <w:r>
        <w:rPr>
          <w:rFonts w:hint="eastAsia" w:cs="仿宋_GB2312" w:asciiTheme="minorEastAsia" w:hAnsiTheme="minorEastAsia"/>
          <w:b/>
          <w:bCs/>
          <w:szCs w:val="21"/>
          <w:lang w:val="en-US" w:eastAsia="zh-CN"/>
        </w:rPr>
        <w:t>6.6</w:t>
      </w:r>
      <w:r>
        <w:rPr>
          <w:rFonts w:hint="eastAsia" w:cs="仿宋_GB2312" w:asciiTheme="minorEastAsia" w:hAnsiTheme="minorEastAsia"/>
          <w:b/>
          <w:bCs/>
          <w:szCs w:val="21"/>
          <w:lang w:val="zh-CN"/>
        </w:rPr>
        <w:t>售后服务要求</w:t>
      </w:r>
      <w:bookmarkEnd w:id="63"/>
      <w:bookmarkEnd w:id="6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系统正式验收后，要求投标人提供</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年的免费质保服务（以项目正式验收合格之日为起始日期），费用由中标供应商承担，招标人不再支付任何费用。在服务期内，如果系统发生故障，中标供应商要调查故障原因并完成修复，直至满足项目验收指标和性能的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服务内容和要求至少包括如下内容：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（1）实时技术支持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投标人应提供7×24小时技术支持服务，在接到技术支持要求时，应为系统使用人员提供如何使用系统的咨询。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（2）故障响应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投标人在接到故障报修要求时，1小时内做出明确响应和安排，在2小时内为招标人提供维修服务。若需要现场服务才能解决问题，应在24小时内到达现场。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（3）热线服务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中标人应提供热线电话、E-mail、传真、微信等途径，随时接受招标人提出的各种技术问题，并在24小时内提出解决方案。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（4）缺陷修复</w:t>
      </w:r>
    </w:p>
    <w:p>
      <w:pPr>
        <w:spacing w:line="360" w:lineRule="auto"/>
        <w:ind w:firstLine="480" w:firstLineChars="200"/>
        <w:contextualSpacing/>
        <w:rPr>
          <w:rFonts w:hint="eastAsia" w:cs="黑体" w:asciiTheme="minorEastAsia" w:hAnsiTheme="minorEastAsia"/>
          <w:b/>
          <w:bCs/>
          <w:color w:val="000000"/>
          <w:szCs w:val="21"/>
          <w:shd w:val="clear" w:color="auto" w:fill="FFFFFF"/>
          <w:lang w:eastAsia="zh-CN"/>
        </w:rPr>
      </w:pPr>
      <w:r>
        <w:rPr>
          <w:rFonts w:hint="eastAsia" w:cs="仿宋_GB2312" w:asciiTheme="minorEastAsia" w:hAnsiTheme="minorEastAsia"/>
          <w:szCs w:val="21"/>
          <w:lang w:val="zh-CN"/>
        </w:rPr>
        <w:t>投标方在质保期内，应免费提供项目软件自身的bug修复与功能优化。</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B包：融媒体大数据管理系统</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5" w:name="_Toc520806662"/>
      <w:r>
        <w:rPr>
          <w:rFonts w:hint="eastAsia" w:asciiTheme="minorEastAsia" w:hAnsiTheme="minorEastAsia" w:eastAsiaTheme="minorEastAsia" w:cstheme="minorEastAsia"/>
          <w:b/>
          <w:bCs/>
          <w:sz w:val="24"/>
          <w:szCs w:val="24"/>
          <w:lang w:val="en-US" w:eastAsia="zh-CN"/>
        </w:rPr>
        <w:t>（一）项目的概况</w:t>
      </w:r>
      <w:bookmarkEnd w:id="65"/>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度推进许昌日报传媒集团媒体融合，统一调度集团媒体资源，统筹规划许昌日报传媒集团发展方向，加深许昌日报传媒集团媒体品牌的影响力、传播力、引导力，本项目旨在以数据驱动内容生产、以技术监测传播效果，构建品牌传播形象。建设以许昌日报传媒集团全媒体内容生产优化重点工程，提升许昌日报传媒集团核心竞争力。</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本项目一方面将通过全网搜索和数据分析等自动化信息获取技术，帮助许昌日报传媒集团旗下各媒体品牌的信息资源打通融合。</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另一方面将通过对许昌日报传媒集团所属媒体新闻传播效果的监测，对内容传播影响力、媒体传播影响力等进行量化分析和持续跟踪。 </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第三，该项目的实施也可为全媒体采编人员绩效考核提供科学的、量化的数据支撑。</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第四，通过对新闻事件、突发事件的实时全网监测，分析新闻报道关注度、引发话题量，还能第一时间发出预警，及时进行舆论引导，帮助政府职能部门有效提高新闻舆论可控度。</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鉴于以上情况，决定开展本项目的采购。</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6" w:name="_Toc520806663"/>
      <w:r>
        <w:rPr>
          <w:rFonts w:hint="eastAsia" w:asciiTheme="minorEastAsia" w:hAnsiTheme="minorEastAsia" w:eastAsiaTheme="minorEastAsia" w:cstheme="minorEastAsia"/>
          <w:b/>
          <w:bCs/>
          <w:sz w:val="24"/>
          <w:szCs w:val="24"/>
          <w:lang w:val="en-US" w:eastAsia="zh-CN"/>
        </w:rPr>
        <w:t>（二）技术要求</w:t>
      </w:r>
      <w:bookmarkEnd w:id="66"/>
      <w:bookmarkStart w:id="67" w:name="2"/>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1、项目建设目标</w:t>
      </w:r>
      <w:bookmarkEnd w:id="67"/>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作为媒体融合的核心系统，主要包含多个系统建设，利用各系统对整体业务进行管理运营，通过大数据实现对数据分析、专题分析和传播效果跟踪监测等形成可视化数据，为媒体融合发展提供强力技术支持，通过可视化数据为各类应用的发展指导方向。</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8" w:name="3"/>
      <w:r>
        <w:rPr>
          <w:rFonts w:hint="eastAsia" w:asciiTheme="minorEastAsia" w:hAnsiTheme="minorEastAsia" w:eastAsiaTheme="minorEastAsia" w:cstheme="minorEastAsia"/>
          <w:b/>
          <w:bCs/>
          <w:sz w:val="24"/>
          <w:szCs w:val="24"/>
          <w:lang w:val="en-US" w:eastAsia="zh-CN"/>
        </w:rPr>
        <w:t>2、建设要求</w:t>
      </w:r>
      <w:bookmarkEnd w:id="68"/>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9" w:name="_Toc520806664"/>
      <w:r>
        <w:rPr>
          <w:rFonts w:hint="eastAsia" w:asciiTheme="minorEastAsia" w:hAnsiTheme="minorEastAsia" w:eastAsiaTheme="minorEastAsia" w:cstheme="minorEastAsia"/>
          <w:b/>
          <w:bCs/>
          <w:sz w:val="24"/>
          <w:szCs w:val="24"/>
          <w:lang w:val="en-US" w:eastAsia="zh-CN"/>
        </w:rPr>
        <w:t>2.1总体设计要求</w:t>
      </w:r>
      <w:bookmarkEnd w:id="69"/>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平台建设要考虑与运营效果、业务成熟度、业务规模来科学规划，采用当前成熟稳定的云技术服务为核心，打造大数据技术平台，实现大数据分析应用。既要保证系统设计的先进性，又要保证系统设计尽可能地实用。系统应该选择行业主流、先进、成熟、高效的开放技术路线，同时还要考虑系统总体成本以及符合实际的条件。系统应具备统一高效的管理平台，且各项功能可随需求进行灵活定制。</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70" w:name="_Toc520806665"/>
      <w:r>
        <w:rPr>
          <w:rFonts w:hint="eastAsia" w:asciiTheme="minorEastAsia" w:hAnsiTheme="minorEastAsia" w:eastAsiaTheme="minorEastAsia" w:cstheme="minorEastAsia"/>
          <w:b/>
          <w:bCs/>
          <w:sz w:val="24"/>
          <w:szCs w:val="24"/>
          <w:lang w:val="en-US" w:eastAsia="zh-CN"/>
        </w:rPr>
        <w:t>2.2功能模块</w:t>
      </w:r>
      <w:bookmarkEnd w:id="70"/>
    </w:p>
    <w:tbl>
      <w:tblPr>
        <w:tblStyle w:val="31"/>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0"/>
        <w:gridCol w:w="5073"/>
        <w:gridCol w:w="75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1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6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507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项目内容及描述</w:t>
            </w:r>
          </w:p>
        </w:tc>
        <w:tc>
          <w:tcPr>
            <w:tcW w:w="755"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21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11" w:type="dxa"/>
            <w:gridSpan w:val="5"/>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基础数据服务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基础数据</w:t>
            </w:r>
          </w:p>
        </w:tc>
        <w:tc>
          <w:tcPr>
            <w:tcW w:w="5073" w:type="dxa"/>
            <w:noWrap w:val="0"/>
            <w:vAlign w:val="center"/>
          </w:tcPr>
          <w:p>
            <w:pPr>
              <w:pStyle w:val="57"/>
              <w:spacing w:line="360" w:lineRule="auto"/>
              <w:ind w:firstLine="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按照网站、报纸、客户端、微信、微博等数据源浏览数据，展现结构化纯净数据；</w:t>
            </w:r>
          </w:p>
        </w:tc>
        <w:tc>
          <w:tcPr>
            <w:tcW w:w="755" w:type="dxa"/>
            <w:noWrap w:val="0"/>
            <w:vAlign w:val="center"/>
          </w:tcPr>
          <w:p>
            <w:pPr>
              <w:adjustRightInd w:val="0"/>
              <w:snapToGrid w:val="0"/>
              <w:spacing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媒体热点监测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该模块需实现对国内主流媒体，包括媒体旗下的网站、微博、微信、客户端的稿件监测和新闻热点挖掘。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实现对国内知名网站、微信、微博及其他新媒体渠道的新闻信息内容的监测和线索挖掘。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专题分析</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实现对关键事件的专项监测，由系统根据热点内容的相似性和数据量，呈现当前的事件热点，并分析当前热点的媒体分布情况和事件脉络、趋势走向。</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地域新闻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提供许昌城市本地地理新闻数据，实现新闻内容和地理位置的有机结合；</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高频点击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提供包括四大门户网站、重点新闻网站在内的新闻排行数据，实时获取高频点击文章；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新闻快报</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提供包括四大门户移动新闻客户端以及重点媒体移动新闻客户推送的Push新闻数据；</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微信助手</w:t>
            </w:r>
          </w:p>
        </w:tc>
        <w:tc>
          <w:tcPr>
            <w:tcW w:w="5073" w:type="dxa"/>
            <w:noWrap w:val="0"/>
            <w:vAlign w:val="center"/>
          </w:tcPr>
          <w:p>
            <w:pPr>
              <w:pStyle w:val="8"/>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提供用户在线快速抓取单独指定微信文章，获取微信全文，同时支持图片本地化处理。</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图片跟踪</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以图搜图，上传本地硬盘上的图片，匹配库内文章，即可查询到此图片引用文章。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多维度全文检索和排序</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实现基于高效索引和排序算法的多维度检索和排序，支持多种索引条件的复杂组合。系统需支持灵活的检索结果展示，包含但不限于按相关度排序或按时间排序等。</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帐号服务</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开通5个系统平台账号，并提供内容定制、基础数据、大数据服务功能。</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大屏可视化</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支持以图表、排行榜、时间轴等方式，实时展示数据分析结果，同时对大屏幕的展示效果进行适配和优化。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要求平台整体页面UI设计大方精美，支持大屏展示页面的定制开发。</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模块数量：12块</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bl>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71" w:name="_Toc520806666"/>
      <w:r>
        <w:rPr>
          <w:rFonts w:hint="eastAsia" w:asciiTheme="minorEastAsia" w:hAnsiTheme="minorEastAsia" w:eastAsiaTheme="minorEastAsia" w:cstheme="minorEastAsia"/>
          <w:b/>
          <w:bCs/>
          <w:sz w:val="24"/>
          <w:szCs w:val="24"/>
          <w:lang w:val="en-US" w:eastAsia="zh-CN"/>
        </w:rPr>
        <w:t>2.3安全性保障</w:t>
      </w:r>
      <w:bookmarkEnd w:id="71"/>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保证采购人的生产信息、内容信息、用户信息的安全，提供保密承诺书，保证重要数据不发生未经采购人授权的转移及泄露。</w:t>
      </w: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Cs w:val="21"/>
          <w:shd w:val="clear" w:color="auto" w:fill="FFFFFF"/>
          <w:lang w:eastAsia="zh-CN"/>
        </w:rPr>
      </w:pPr>
      <w:r>
        <w:rPr>
          <w:rFonts w:hint="eastAsia" w:cs="黑体" w:asciiTheme="minorEastAsia" w:hAnsiTheme="minorEastAsia"/>
          <w:b/>
          <w:bCs/>
          <w:color w:val="auto"/>
          <w:szCs w:val="21"/>
          <w:shd w:val="clear" w:color="auto" w:fill="FFFFFF"/>
          <w:lang w:eastAsia="zh-CN"/>
        </w:rPr>
        <w:t>C包：“许昌发布”智媒体公共服务平台</w:t>
      </w:r>
    </w:p>
    <w:p>
      <w:pPr>
        <w:spacing w:line="360" w:lineRule="auto"/>
        <w:ind w:firstLine="482" w:firstLineChars="200"/>
        <w:contextualSpacing/>
        <w:rPr>
          <w:rFonts w:hint="eastAsia" w:cs="仿宋_GB2312" w:asciiTheme="minorEastAsia" w:hAnsiTheme="minorEastAsia"/>
          <w:b/>
          <w:bCs/>
          <w:szCs w:val="21"/>
          <w:lang w:val="zh-CN"/>
        </w:rPr>
      </w:pPr>
      <w:bookmarkStart w:id="72" w:name="_Toc495407506"/>
      <w:bookmarkStart w:id="73" w:name="_Toc520806668"/>
      <w:r>
        <w:rPr>
          <w:rFonts w:hint="eastAsia" w:cs="仿宋_GB2312" w:asciiTheme="minorEastAsia" w:hAnsiTheme="minorEastAsia"/>
          <w:b/>
          <w:bCs/>
          <w:szCs w:val="21"/>
          <w:lang w:val="en-US" w:eastAsia="zh-CN"/>
        </w:rPr>
        <w:t>1、</w:t>
      </w: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zh-CN"/>
        </w:rPr>
        <w:t>许昌发布</w:t>
      </w:r>
      <w:r>
        <w:rPr>
          <w:rFonts w:hint="eastAsia" w:cs="仿宋_GB2312" w:asciiTheme="minorEastAsia" w:hAnsiTheme="minorEastAsia"/>
          <w:b/>
          <w:bCs/>
          <w:szCs w:val="21"/>
          <w:lang w:val="zh-CN" w:eastAsia="zh-CN"/>
        </w:rPr>
        <w:t>”智媒体公共服务</w:t>
      </w:r>
      <w:r>
        <w:rPr>
          <w:rFonts w:hint="eastAsia" w:cs="仿宋_GB2312" w:asciiTheme="minorEastAsia" w:hAnsiTheme="minorEastAsia"/>
          <w:b/>
          <w:bCs/>
          <w:szCs w:val="21"/>
          <w:lang w:val="zh-CN"/>
        </w:rPr>
        <w:t>平台功能要求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许昌发布</w:t>
      </w:r>
      <w:r>
        <w:rPr>
          <w:rFonts w:hint="eastAsia" w:cs="仿宋_GB2312" w:asciiTheme="minorEastAsia" w:hAnsiTheme="minorEastAsia"/>
          <w:szCs w:val="21"/>
          <w:lang w:val="zh-CN" w:eastAsia="zh-CN"/>
        </w:rPr>
        <w:t>”智媒体公共服务</w:t>
      </w:r>
      <w:r>
        <w:rPr>
          <w:rFonts w:hint="eastAsia" w:cs="仿宋_GB2312" w:asciiTheme="minorEastAsia" w:hAnsiTheme="minorEastAsia"/>
          <w:szCs w:val="21"/>
          <w:lang w:val="zh-CN"/>
        </w:rPr>
        <w:t>平台</w:t>
      </w:r>
      <w:r>
        <w:rPr>
          <w:rFonts w:hint="eastAsia" w:cs="仿宋_GB2312" w:asciiTheme="minorEastAsia" w:hAnsiTheme="minorEastAsia"/>
          <w:szCs w:val="21"/>
          <w:lang w:val="zh-CN" w:eastAsia="zh-CN"/>
        </w:rPr>
        <w:t>（以下简称许昌发布）</w:t>
      </w:r>
      <w:r>
        <w:rPr>
          <w:rFonts w:hint="eastAsia" w:cs="仿宋_GB2312" w:asciiTheme="minorEastAsia" w:hAnsiTheme="minorEastAsia"/>
          <w:szCs w:val="21"/>
          <w:lang w:val="zh-CN"/>
        </w:rPr>
        <w:t>以新媒体矩阵应用发布体系为架构核心，以简单化、智能化、平台化和新媒体渠道管理和发布为基础，满足</w:t>
      </w:r>
      <w:r>
        <w:rPr>
          <w:rFonts w:hint="eastAsia" w:cs="仿宋_GB2312" w:asciiTheme="minorEastAsia" w:hAnsiTheme="minorEastAsia"/>
          <w:szCs w:val="21"/>
          <w:lang w:val="zh-CN" w:eastAsia="zh-CN"/>
        </w:rPr>
        <w:t>许昌报业传媒集团</w:t>
      </w:r>
      <w:r>
        <w:rPr>
          <w:rFonts w:hint="eastAsia" w:cs="仿宋_GB2312" w:asciiTheme="minorEastAsia" w:hAnsiTheme="minorEastAsia"/>
          <w:szCs w:val="21"/>
          <w:lang w:val="zh-CN"/>
        </w:rPr>
        <w:t>新媒体中心或党媒泛媒体机构从业人员高效率完成新闻采集、编写、制作和多种新媒体渠道的发布。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需要自带网站、客户端完整前台显示页面和后台编辑页面，市／区／县／乡新闻中心或泛媒体新闻机构从业人员只需要专注采集稿件和编写稿件即可，其他技术或系统维护类的技术问题都可以无须关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撑不同权限的分级用户批量建设网站和客户端外，还可将集团已有官方微博、官方微信或“合伙伙伴”的官方微博、官方微信公众号进行纳入，实现多微博、多微信账号的统一管理和内容在不同账号的分别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满足本地化部署本地化搭建外，还可以支持公有云部署或混合云部署方式，通过分级授权加密管理体系和站点群管理体系，可以满足市＼区＼县＼乡新闻中心、区域政务新闻发中心以＂合作伙伴＂身份入驻到平台内进行新闻内容的使用和发布。</w:t>
      </w:r>
    </w:p>
    <w:p>
      <w:pPr>
        <w:spacing w:line="360" w:lineRule="auto"/>
        <w:ind w:firstLine="482" w:firstLineChars="200"/>
        <w:contextualSpacing/>
        <w:rPr>
          <w:rFonts w:hint="eastAsia" w:cs="仿宋_GB2312" w:asciiTheme="minorEastAsia" w:hAnsiTheme="minorEastAsia"/>
          <w:b/>
          <w:bCs/>
          <w:szCs w:val="21"/>
          <w:lang w:val="zh-CN" w:eastAsia="zh-CN"/>
        </w:rPr>
      </w:pPr>
      <w:bookmarkStart w:id="74" w:name="_Toc510090770"/>
      <w:bookmarkStart w:id="75" w:name="_Toc516650089"/>
      <w:bookmarkStart w:id="76" w:name="_Toc5861488"/>
      <w:bookmarkStart w:id="77" w:name="_Toc516669157"/>
      <w:r>
        <w:rPr>
          <w:rFonts w:hint="eastAsia" w:cs="仿宋_GB2312" w:asciiTheme="minorEastAsia" w:hAnsiTheme="minorEastAsia"/>
          <w:b/>
          <w:bCs/>
          <w:szCs w:val="21"/>
          <w:lang w:val="en-US" w:eastAsia="zh-CN"/>
        </w:rPr>
        <w:t>2、</w:t>
      </w:r>
      <w:r>
        <w:rPr>
          <w:rFonts w:hint="eastAsia" w:cs="仿宋_GB2312" w:asciiTheme="minorEastAsia" w:hAnsiTheme="minorEastAsia"/>
          <w:b/>
          <w:bCs/>
          <w:szCs w:val="21"/>
          <w:lang w:val="zh-CN"/>
        </w:rPr>
        <w:t>应用</w:t>
      </w:r>
      <w:bookmarkEnd w:id="74"/>
      <w:bookmarkEnd w:id="75"/>
      <w:bookmarkEnd w:id="76"/>
      <w:bookmarkEnd w:id="77"/>
      <w:bookmarkStart w:id="78" w:name="_Toc516669158"/>
      <w:bookmarkStart w:id="79" w:name="_Toc5861489"/>
      <w:bookmarkStart w:id="80" w:name="_Toc510090771"/>
      <w:r>
        <w:rPr>
          <w:rFonts w:hint="eastAsia" w:cs="仿宋_GB2312" w:asciiTheme="minorEastAsia" w:hAnsiTheme="minorEastAsia"/>
          <w:b/>
          <w:bCs/>
          <w:szCs w:val="21"/>
          <w:lang w:val="zh-CN" w:eastAsia="zh-CN"/>
        </w:rPr>
        <w:t>程序要求</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多种浏览器支持</w:t>
      </w:r>
      <w:bookmarkEnd w:id="78"/>
      <w:bookmarkEnd w:id="79"/>
      <w:bookmarkEnd w:id="8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基于B/S环境使用，用户直接在浏览器环境下即可进行工作，目前市面上主流的基于IE浏览器平台，如windows系统自带的edge、chrome、360、QQ浏览器，平台均可以进行有效的支持。许昌发布平台需支持使用chorme浏览器，以获得更好的使用体验。</w:t>
      </w:r>
    </w:p>
    <w:p>
      <w:pPr>
        <w:spacing w:line="360" w:lineRule="auto"/>
        <w:ind w:firstLine="482" w:firstLineChars="200"/>
        <w:contextualSpacing/>
        <w:rPr>
          <w:rFonts w:hint="eastAsia" w:cs="仿宋_GB2312" w:asciiTheme="minorEastAsia" w:hAnsiTheme="minorEastAsia"/>
          <w:b/>
          <w:bCs/>
          <w:szCs w:val="21"/>
          <w:lang w:val="zh-CN"/>
        </w:rPr>
      </w:pPr>
      <w:bookmarkStart w:id="81" w:name="_Toc510090772"/>
      <w:bookmarkStart w:id="82" w:name="_Toc5861490"/>
      <w:bookmarkStart w:id="83" w:name="_Toc516669159"/>
      <w:r>
        <w:rPr>
          <w:rFonts w:hint="eastAsia" w:cs="仿宋_GB2312" w:asciiTheme="minorEastAsia" w:hAnsiTheme="minorEastAsia"/>
          <w:b/>
          <w:bCs/>
          <w:szCs w:val="21"/>
          <w:lang w:val="zh-CN"/>
        </w:rPr>
        <w:t>具备网站、许昌新闻客户端渠道</w:t>
      </w:r>
      <w:bookmarkEnd w:id="81"/>
      <w:r>
        <w:rPr>
          <w:rFonts w:hint="eastAsia" w:cs="仿宋_GB2312" w:asciiTheme="minorEastAsia" w:hAnsiTheme="minorEastAsia"/>
          <w:b/>
          <w:bCs/>
          <w:szCs w:val="21"/>
          <w:lang w:val="zh-CN"/>
        </w:rPr>
        <w:t>批量建设</w:t>
      </w:r>
      <w:bookmarkEnd w:id="82"/>
      <w:bookmarkEnd w:id="8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能够支持多层次的许昌新闻掌媒栏目内容、网站栏目内容的写作、审核、浏览、操作权限控制。平台建设既可以为集团现有新闻网、现有新闻客户端进行稿件的供给和稿件的发布，又可以为“合作伙伴”直接搭建客户端内容发布体系。</w:t>
      </w:r>
    </w:p>
    <w:p>
      <w:pPr>
        <w:spacing w:line="360" w:lineRule="auto"/>
        <w:ind w:firstLine="482" w:firstLineChars="200"/>
        <w:contextualSpacing/>
        <w:rPr>
          <w:rFonts w:hint="eastAsia" w:cs="仿宋_GB2312" w:asciiTheme="minorEastAsia" w:hAnsiTheme="minorEastAsia"/>
          <w:b/>
          <w:bCs/>
          <w:szCs w:val="21"/>
          <w:lang w:val="zh-CN"/>
        </w:rPr>
      </w:pPr>
      <w:bookmarkStart w:id="84" w:name="_Toc516669161"/>
      <w:bookmarkStart w:id="85" w:name="_Toc5861491"/>
      <w:bookmarkStart w:id="86" w:name="_Toc510090773"/>
      <w:r>
        <w:rPr>
          <w:rFonts w:hint="eastAsia" w:cs="仿宋_GB2312" w:asciiTheme="minorEastAsia" w:hAnsiTheme="minorEastAsia"/>
          <w:b/>
          <w:bCs/>
          <w:szCs w:val="21"/>
          <w:lang w:val="zh-CN"/>
        </w:rPr>
        <w:t>多媒体编辑加工</w:t>
      </w:r>
      <w:bookmarkEnd w:id="84"/>
      <w:bookmarkEnd w:id="85"/>
      <w:bookmarkEnd w:id="8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支持文、图、音视频、H5所见即所得的内容制作、编排和预览模块，可将文字素材、图片素材、音视频素材、H5素材进行多种方式的组合和混合编辑，充分满足满足互联网新闻快速报道的特点进行新媒体网端和掌媒的制作和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基于HTML5的多媒体稿件编辑器，能够可视化的进行图文、多媒体内容的混排，通过自动格式化、自动提取关键字、摘要大大提高文字编排效率，通过集成的图片编辑功能如自动缩略图、抽线压缩、添加水印等功能提高图片处理效率。</w:t>
      </w:r>
      <w:bookmarkStart w:id="87" w:name="_Toc510090774"/>
      <w:bookmarkStart w:id="88" w:name="_Toc516669162"/>
      <w:bookmarkStart w:id="89" w:name="_Toc5861492"/>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完备的流程管理</w:t>
      </w:r>
      <w:bookmarkEnd w:id="87"/>
      <w:bookmarkEnd w:id="88"/>
      <w:bookmarkEnd w:id="8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可实现从内容采集、制作、审核、发布、转签的完整流程。支持多种方式的内容采集回传，具备智能化素材内容汇聚，高效率直观的内容管理方式，平台具有完备且强大的审核功能及机制，满足多渠道多平台的发布功能。</w:t>
      </w:r>
    </w:p>
    <w:p>
      <w:pPr>
        <w:spacing w:line="360" w:lineRule="auto"/>
        <w:ind w:firstLine="482" w:firstLineChars="200"/>
        <w:contextualSpacing/>
        <w:rPr>
          <w:rFonts w:hint="eastAsia" w:cs="仿宋_GB2312" w:asciiTheme="minorEastAsia" w:hAnsiTheme="minorEastAsia"/>
          <w:b/>
          <w:bCs/>
          <w:szCs w:val="21"/>
          <w:lang w:val="zh-CN" w:eastAsia="zh-CN"/>
        </w:rPr>
      </w:pPr>
      <w:bookmarkStart w:id="90" w:name="_Toc326168446"/>
      <w:bookmarkStart w:id="91" w:name="_Toc322985353"/>
      <w:bookmarkStart w:id="92" w:name="_Toc322964179"/>
      <w:bookmarkStart w:id="93" w:name="_Toc5861493"/>
      <w:bookmarkStart w:id="94" w:name="_Toc516650091"/>
      <w:bookmarkStart w:id="95" w:name="_Toc485996034"/>
      <w:bookmarkStart w:id="96" w:name="_Toc499898083"/>
      <w:bookmarkStart w:id="97" w:name="_Toc516669170"/>
      <w:bookmarkStart w:id="98" w:name="_Toc401483708"/>
      <w:r>
        <w:rPr>
          <w:rFonts w:hint="eastAsia" w:cs="仿宋_GB2312" w:asciiTheme="minorEastAsia" w:hAnsiTheme="minorEastAsia"/>
          <w:b/>
          <w:bCs/>
          <w:szCs w:val="21"/>
          <w:lang w:val="en-US" w:eastAsia="zh-CN"/>
        </w:rPr>
        <w:t>3、</w:t>
      </w:r>
      <w:r>
        <w:rPr>
          <w:rFonts w:hint="eastAsia" w:cs="仿宋_GB2312" w:asciiTheme="minorEastAsia" w:hAnsiTheme="minorEastAsia"/>
          <w:b/>
          <w:bCs/>
          <w:szCs w:val="21"/>
          <w:lang w:val="zh-CN"/>
        </w:rPr>
        <w:t>平台后台操作</w:t>
      </w:r>
      <w:bookmarkEnd w:id="90"/>
      <w:bookmarkEnd w:id="91"/>
      <w:bookmarkEnd w:id="92"/>
      <w:bookmarkEnd w:id="93"/>
      <w:bookmarkEnd w:id="94"/>
      <w:bookmarkEnd w:id="95"/>
      <w:bookmarkEnd w:id="96"/>
      <w:bookmarkEnd w:id="97"/>
      <w:bookmarkEnd w:id="98"/>
      <w:r>
        <w:rPr>
          <w:rFonts w:hint="eastAsia" w:cs="仿宋_GB2312" w:asciiTheme="minorEastAsia" w:hAnsiTheme="minorEastAsia"/>
          <w:b/>
          <w:bCs/>
          <w:szCs w:val="21"/>
          <w:lang w:val="zh-CN" w:eastAsia="zh-CN"/>
        </w:rPr>
        <w:t>要求</w:t>
      </w:r>
    </w:p>
    <w:p>
      <w:pPr>
        <w:spacing w:line="360" w:lineRule="auto"/>
        <w:ind w:firstLine="482" w:firstLineChars="200"/>
        <w:contextualSpacing/>
        <w:rPr>
          <w:rFonts w:hint="eastAsia" w:cs="仿宋_GB2312" w:asciiTheme="minorEastAsia" w:hAnsiTheme="minorEastAsia"/>
          <w:b/>
          <w:bCs/>
          <w:szCs w:val="21"/>
          <w:lang w:val="zh-CN"/>
        </w:rPr>
      </w:pPr>
      <w:bookmarkStart w:id="99" w:name="_Toc5861494"/>
      <w:bookmarkStart w:id="100" w:name="_Toc516669171"/>
      <w:r>
        <w:rPr>
          <w:rFonts w:hint="eastAsia" w:cs="仿宋_GB2312" w:asciiTheme="minorEastAsia" w:hAnsiTheme="minorEastAsia"/>
          <w:b/>
          <w:bCs/>
          <w:szCs w:val="21"/>
          <w:lang w:val="zh-CN"/>
        </w:rPr>
        <w:t>支持混编稿</w:t>
      </w:r>
      <w:bookmarkEnd w:id="99"/>
      <w:bookmarkEnd w:id="10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的内容编辑可提供基于HTML5的多媒体稿件编辑器，机构用户可登入平台即可直接在线写稿，在编辑器内能够可视化的进行图文、多媒体内容的混排，通过自动格式化、自动提取关键字、摘要大大提高文字编排效率，通过集成的图片编辑功能如自动缩略图、抽线压缩、添加水印等功能提高图片处理效率。混合稿件编辑器支持unicode编码的多语言字体，除支持纯文字的稿件编写、修改外，还可支持文字、图片、音视频、链接稿等稿件素材在编辑器内进行混合排版。通过所见即所得的仿WORD操作的方式可帮助记者、编辑更直观地查看稿件的处理过程。HTML编辑器支持文字、图片、音视频进行混合编，HTML编辑器支持文字、图片、音视频进行混合编辑、排版,用户也可以向稿件中任意位置添加新的图片和视频。图片、视频会自动适应图片位的尺寸，根据发布渠道的不同，发布的图片尺寸也不同。</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本身自带内容资源管理模块，可对用户上传的图片和视频进行集中存储管理。在写稿编辑器中可直接通过本地上传、资源管理模块选择两种方式进行图片、视频的插入，视频插入到编辑器后可自动抽取关键帧作为视频素材的占位图。同时视频的应用还支持腾讯、优酷、土豆等第三方视频平台以内嵌代码的方式插入视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基于网站、掌媒、微博、微信的内容编辑，可直接在稿签列表中输入摘要、关键词和标签，方便后续一条稿件多渠道使用和与其他系统整合的数据一致性和便利性。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混编稿编辑器的稿签扩展页，许昌发布平台支持加入稿件写作时的媒体大数据检索，可方便记者和编辑在写稿时，直接进行互联网内容的检索，方便查看其它渠道与相关稿件的关键词同步情况，做为写稿时的补充，强化对稿件素材和相关新闻的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新闻编辑人员在写稿时可随时在稿签页进行关键词与互联网上的相关稿件进行匹配，以查看该类型的稿在互联网上的相关新闻情况。当编辑人员在写作时输入关键词，可手动选择该关键词在网站、在微博、在微信渠道的相关关键词文章，可将关键词检索出来的文章进行查看，并引用到编辑器内满足相关新闻和背景新闻的使用。避免记者和编辑在互联网各个地方进行相关新闻的查看，简化采编人员的日常工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在图片上传页面、视频上传页面、稿件混合编辑器页面提供基本的图片快编功能。图片快编包括图片裁剪、旋转、按比例缩小尺寸、设定灰度图等功能，可通过简单、快捷的制作满足页面篇幅、带宽、速度等发布要求的图片，如网站、移动终端、微博、微信的渠道发布要求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稿件混合编辑器可以定义字符的字体、字号、字体颜色、字符宽度、行高、倾斜、追踪和词间距。</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段落面板允许用户控制：段落对齐，段落最后一行对其，文字对齐，连字符，第一行缩进，列中断的位置，段落外边距。</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编辑器稿件自动定时保存</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于新闻编辑人员在平台中使用最多的环节就是在写稿编辑环境，因此支持在平台设计中混合编辑器加入编辑器定时自动保存机制，方便记者、编辑在混辑器写写稿过程中出现的意外事故，可及时找到最近的断点，并进行恢复，从而避免内容的损失，提高采编工作的效率。</w:t>
      </w:r>
    </w:p>
    <w:p>
      <w:pPr>
        <w:spacing w:line="360" w:lineRule="auto"/>
        <w:ind w:firstLine="482" w:firstLineChars="200"/>
        <w:contextualSpacing/>
        <w:rPr>
          <w:rFonts w:hint="eastAsia" w:cs="仿宋_GB2312" w:asciiTheme="minorEastAsia" w:hAnsiTheme="minorEastAsia"/>
          <w:b/>
          <w:bCs/>
          <w:szCs w:val="21"/>
          <w:lang w:val="zh-CN"/>
        </w:rPr>
      </w:pPr>
      <w:bookmarkStart w:id="101" w:name="_Toc401483716"/>
      <w:bookmarkStart w:id="102" w:name="_Toc516669172"/>
      <w:bookmarkStart w:id="103" w:name="_Toc5861495"/>
      <w:r>
        <w:rPr>
          <w:rFonts w:hint="eastAsia" w:cs="仿宋_GB2312" w:asciiTheme="minorEastAsia" w:hAnsiTheme="minorEastAsia"/>
          <w:b/>
          <w:bCs/>
          <w:szCs w:val="21"/>
          <w:lang w:val="zh-CN"/>
        </w:rPr>
        <w:t>支持图</w:t>
      </w:r>
      <w:bookmarkEnd w:id="101"/>
      <w:r>
        <w:rPr>
          <w:rFonts w:hint="eastAsia" w:cs="仿宋_GB2312" w:asciiTheme="minorEastAsia" w:hAnsiTheme="minorEastAsia"/>
          <w:b/>
          <w:bCs/>
          <w:szCs w:val="21"/>
          <w:lang w:val="zh-CN"/>
        </w:rPr>
        <w:t>集</w:t>
      </w:r>
      <w:bookmarkEnd w:id="102"/>
      <w:bookmarkEnd w:id="10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单图、组图和从资源库中选择图片进行上传和发布的处理流程。在图片上传完毕后，可填写图说，可统一组图的图片说明，同时还可针对某个图片进行图片快编的处理。图片快编功能包括图片裁剪、旋转、按比例缩小尺寸、彩图转灰图、默认图片裁剪比例等功能，可实现简单、快捷的制作满足页面篇幅、带宽、速度等发布要求的图片，如网站、移动终端、两微等。同时新建图片时的稿件，可支持填写所需要关联发布的栏目频道、图片来源，标题，副标题，摘要、标签、关键词、作者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除支持稿件混合编辑器页面提供文图混合排版外，还需要具备有独立的图片单图、组图上传模块，在独立的图片上传模块中，图片上传后仍然提供基本的图片快编功能，图片快编不依据第三方处理工具即可在模块内进行包括图片裁剪、旋转、按比例缩小尺寸、设定灰度图、图片角度微调等功能，可通过简单、快捷的制作满足页面篇幅、带宽、速度等发布要求的图片，如新闻客户端、微博、微信的渠道发布要求等，支持对图片进行快速编辑处理。</w:t>
      </w:r>
      <w:bookmarkStart w:id="104" w:name="_Toc401483717"/>
      <w:bookmarkStart w:id="105" w:name="_Toc516669173"/>
      <w:bookmarkStart w:id="106" w:name="_Toc5861496"/>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支持音视频</w:t>
      </w:r>
      <w:bookmarkEnd w:id="104"/>
      <w:bookmarkEnd w:id="105"/>
      <w:bookmarkEnd w:id="10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除可以在混合编辑器中与文字、图片进行混合编辑并插入本地视频和资源库已上传的音视频文件外，还可以独立进行音视频文件的建立。平台提供独立的音视频上传界面，可支持mp4\avi\flv\mpeg等媒体常用的视频格式文件。当音视频稿件被发布到网站和掌媒栏目后，网页上插入音频、视频的位置会出现音频、视频播放的窗口。独立的视频栏目将显示已发布的视频文件，后台将根据网站、掌媒的码流和所需发布的格式自动进行转码。</w:t>
      </w:r>
    </w:p>
    <w:p>
      <w:pPr>
        <w:spacing w:line="360" w:lineRule="auto"/>
        <w:ind w:firstLine="482" w:firstLineChars="200"/>
        <w:contextualSpacing/>
        <w:rPr>
          <w:rFonts w:hint="eastAsia" w:cs="仿宋_GB2312" w:asciiTheme="minorEastAsia" w:hAnsiTheme="minorEastAsia"/>
          <w:b/>
          <w:bCs/>
          <w:szCs w:val="21"/>
          <w:lang w:val="zh-CN"/>
        </w:rPr>
      </w:pPr>
      <w:bookmarkStart w:id="107" w:name="_Toc516669174"/>
      <w:bookmarkStart w:id="108" w:name="_Toc5861497"/>
      <w:r>
        <w:rPr>
          <w:rFonts w:hint="eastAsia" w:cs="仿宋_GB2312" w:asciiTheme="minorEastAsia" w:hAnsiTheme="minorEastAsia"/>
          <w:b/>
          <w:bCs/>
          <w:szCs w:val="21"/>
          <w:lang w:val="zh-CN"/>
        </w:rPr>
        <w:t>支持链接稿</w:t>
      </w:r>
      <w:bookmarkEnd w:id="107"/>
      <w:bookmarkEnd w:id="10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机构编辑人员可复制其他网站的网站链接地址，直接粘贴到链接稿的编辑器中，不需要正文内容编辑，只需要将标题和外部链接填入就行了。内容被签发到该机构的网站和掌媒渠道栏目库后，通过前台页面的点击该稿件将会跳转到外部链接的新闻。同时，在混合编辑器里，用户也可以随时插入可跳转的链接稿，发便用户进行链接稿件的跳转阅读。</w:t>
      </w:r>
    </w:p>
    <w:p>
      <w:pPr>
        <w:spacing w:line="360" w:lineRule="auto"/>
        <w:ind w:firstLine="482" w:firstLineChars="200"/>
        <w:contextualSpacing/>
        <w:rPr>
          <w:rFonts w:hint="eastAsia" w:cs="仿宋_GB2312" w:asciiTheme="minorEastAsia" w:hAnsiTheme="minorEastAsia"/>
          <w:b/>
          <w:bCs/>
          <w:szCs w:val="21"/>
          <w:lang w:val="zh-CN"/>
        </w:rPr>
      </w:pPr>
      <w:bookmarkStart w:id="109" w:name="_Toc516669175"/>
      <w:bookmarkStart w:id="110" w:name="_Toc5861498"/>
      <w:r>
        <w:rPr>
          <w:rFonts w:hint="eastAsia" w:cs="仿宋_GB2312" w:asciiTheme="minorEastAsia" w:hAnsiTheme="minorEastAsia"/>
          <w:b/>
          <w:bCs/>
          <w:szCs w:val="21"/>
          <w:lang w:val="zh-CN"/>
        </w:rPr>
        <w:t>自带新媒体专题模板</w:t>
      </w:r>
      <w:bookmarkEnd w:id="109"/>
      <w:bookmarkEnd w:id="11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持基本的栏目写作和发布应用外，针对媒体行业常用的专题制作，平台自带多套网站和客户端专题发布模板，机构合作伙伴编辑用户无须再进行专题模板设计、也无须进行专题模板开发，直接选用平台内自带的专题模板，只需要定义专题子栏目名称，然后向对应的专题子栏目名称内进行发稿，即可实现专题事件的内容发布。</w:t>
      </w:r>
    </w:p>
    <w:p>
      <w:pPr>
        <w:spacing w:line="360" w:lineRule="auto"/>
        <w:ind w:firstLine="482" w:firstLineChars="200"/>
        <w:contextualSpacing/>
        <w:rPr>
          <w:rFonts w:hint="eastAsia" w:cs="仿宋_GB2312" w:asciiTheme="minorEastAsia" w:hAnsiTheme="minorEastAsia"/>
          <w:b/>
          <w:bCs/>
          <w:szCs w:val="21"/>
          <w:lang w:val="zh-CN"/>
        </w:rPr>
      </w:pPr>
      <w:bookmarkStart w:id="111" w:name="_Toc401483712"/>
      <w:bookmarkStart w:id="112" w:name="_Toc5861499"/>
      <w:bookmarkStart w:id="113" w:name="_Toc516669178"/>
      <w:r>
        <w:rPr>
          <w:rFonts w:hint="eastAsia" w:cs="仿宋_GB2312" w:asciiTheme="minorEastAsia" w:hAnsiTheme="minorEastAsia"/>
          <w:b/>
          <w:bCs/>
          <w:szCs w:val="21"/>
          <w:lang w:val="zh-CN"/>
        </w:rPr>
        <w:t>具备稿件版本追踪管理</w:t>
      </w:r>
      <w:bookmarkEnd w:id="111"/>
      <w:bookmarkEnd w:id="112"/>
      <w:bookmarkEnd w:id="11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内容编辑器中的在对象数据库里对内容所作的任何改变都可以自动记录版本，而不需用户做任何事情。在任何时候，任何现存版本内容都可以被查看，同现时可进行多个版本的版本比较，或者取回。</w:t>
      </w:r>
    </w:p>
    <w:p>
      <w:pPr>
        <w:spacing w:line="360" w:lineRule="auto"/>
        <w:ind w:firstLine="482" w:firstLineChars="200"/>
        <w:contextualSpacing/>
        <w:rPr>
          <w:rFonts w:hint="eastAsia" w:cs="仿宋_GB2312" w:asciiTheme="minorEastAsia" w:hAnsiTheme="minorEastAsia"/>
          <w:b/>
          <w:bCs/>
          <w:szCs w:val="21"/>
          <w:lang w:val="zh-CN"/>
        </w:rPr>
      </w:pPr>
      <w:bookmarkStart w:id="114" w:name="_Toc401483722"/>
      <w:bookmarkStart w:id="115" w:name="_Toc5861500"/>
      <w:bookmarkStart w:id="116" w:name="_Toc516669179"/>
      <w:r>
        <w:rPr>
          <w:rFonts w:hint="eastAsia" w:cs="仿宋_GB2312" w:asciiTheme="minorEastAsia" w:hAnsiTheme="minorEastAsia"/>
          <w:b/>
          <w:bCs/>
          <w:szCs w:val="21"/>
          <w:lang w:val="zh-CN"/>
        </w:rPr>
        <w:t>具备多版本稿件比对编辑</w:t>
      </w:r>
      <w:bookmarkEnd w:id="114"/>
      <w:bookmarkEnd w:id="115"/>
      <w:bookmarkEnd w:id="11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平台内的机构编采人员可以在同一个界面上同时打开两个版本的混编稿件进行对比编辑。两个版本不一样的地方高亮显示。</w:t>
      </w:r>
    </w:p>
    <w:p>
      <w:pPr>
        <w:spacing w:line="360" w:lineRule="auto"/>
        <w:ind w:firstLine="482" w:firstLineChars="200"/>
        <w:contextualSpacing/>
        <w:rPr>
          <w:rFonts w:hint="eastAsia" w:cs="仿宋_GB2312" w:asciiTheme="minorEastAsia" w:hAnsiTheme="minorEastAsia"/>
          <w:b/>
          <w:bCs/>
          <w:szCs w:val="21"/>
          <w:lang w:val="zh-CN"/>
        </w:rPr>
      </w:pPr>
      <w:bookmarkStart w:id="117" w:name="_Toc485996037"/>
      <w:bookmarkStart w:id="118" w:name="_Toc516669180"/>
      <w:bookmarkStart w:id="119" w:name="_Toc5861501"/>
      <w:bookmarkStart w:id="120" w:name="_Toc401483734"/>
      <w:r>
        <w:rPr>
          <w:rFonts w:hint="eastAsia" w:cs="仿宋_GB2312" w:asciiTheme="minorEastAsia" w:hAnsiTheme="minorEastAsia"/>
          <w:b/>
          <w:bCs/>
          <w:szCs w:val="21"/>
          <w:lang w:val="zh-CN"/>
        </w:rPr>
        <w:t>支持稿件关联</w:t>
      </w:r>
      <w:bookmarkEnd w:id="117"/>
      <w:bookmarkEnd w:id="118"/>
      <w:bookmarkEnd w:id="119"/>
      <w:bookmarkEnd w:id="12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平台支持栏目之间的稿件关联操作支持多重关联，即一个稿件可以关联多个稿件，也可以被多个稿件关联。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支持从检索结果中选择稿件进行关联。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可以按稿库的分类，媒体类型分类来浏览各个文件夹下面的稿件及稿件状态。支持同时打开多个窗口，对比浏览多个文件夹之下的稿件一览。</w:t>
      </w:r>
    </w:p>
    <w:p>
      <w:pPr>
        <w:spacing w:line="360" w:lineRule="auto"/>
        <w:ind w:firstLine="482" w:firstLineChars="200"/>
        <w:contextualSpacing/>
        <w:rPr>
          <w:rFonts w:hint="eastAsia" w:cs="仿宋_GB2312" w:asciiTheme="minorEastAsia" w:hAnsiTheme="minorEastAsia"/>
          <w:b/>
          <w:bCs/>
          <w:szCs w:val="21"/>
          <w:lang w:val="zh-CN"/>
        </w:rPr>
      </w:pPr>
      <w:bookmarkStart w:id="121" w:name="_Toc401483725"/>
      <w:bookmarkStart w:id="122" w:name="_Toc516669181"/>
      <w:bookmarkStart w:id="123" w:name="_Toc485996035"/>
      <w:bookmarkStart w:id="124" w:name="_Toc5861502"/>
      <w:bookmarkStart w:id="125" w:name="_Toc499898084"/>
      <w:bookmarkStart w:id="126" w:name="_Toc516650092"/>
      <w:r>
        <w:rPr>
          <w:rFonts w:hint="eastAsia" w:cs="仿宋_GB2312" w:asciiTheme="minorEastAsia" w:hAnsiTheme="minorEastAsia"/>
          <w:b/>
          <w:bCs/>
          <w:szCs w:val="21"/>
          <w:lang w:val="zh-CN"/>
        </w:rPr>
        <w:t>具备稿件浏览</w:t>
      </w:r>
      <w:bookmarkEnd w:id="121"/>
      <w:bookmarkEnd w:id="122"/>
      <w:bookmarkEnd w:id="123"/>
      <w:bookmarkEnd w:id="124"/>
      <w:bookmarkEnd w:id="125"/>
      <w:bookmarkEnd w:id="12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平台可根据不同的机构合作伙伴设定不同的分级权限管理体系，每个合作伙伴都可以根据自身的新媒体栏目建设要求，建设机构专属的栏目编辑库和发布库。</w:t>
      </w:r>
    </w:p>
    <w:p>
      <w:pPr>
        <w:spacing w:line="360" w:lineRule="auto"/>
        <w:ind w:firstLine="482" w:firstLineChars="200"/>
        <w:contextualSpacing/>
        <w:rPr>
          <w:rFonts w:hint="eastAsia" w:cs="仿宋_GB2312" w:asciiTheme="minorEastAsia" w:hAnsiTheme="minorEastAsia"/>
          <w:b/>
          <w:bCs/>
          <w:szCs w:val="21"/>
          <w:lang w:val="zh-CN"/>
        </w:rPr>
      </w:pPr>
      <w:bookmarkStart w:id="127" w:name="_Toc266974060"/>
      <w:bookmarkStart w:id="128" w:name="_Toc5861503"/>
      <w:bookmarkStart w:id="129" w:name="_Toc401483729"/>
      <w:bookmarkStart w:id="130" w:name="_Toc516669184"/>
      <w:r>
        <w:rPr>
          <w:rFonts w:hint="eastAsia" w:cs="仿宋_GB2312" w:asciiTheme="minorEastAsia" w:hAnsiTheme="minorEastAsia"/>
          <w:b/>
          <w:bCs/>
          <w:szCs w:val="21"/>
          <w:lang w:val="zh-CN"/>
        </w:rPr>
        <w:t>具备稿件细览</w:t>
      </w:r>
      <w:bookmarkEnd w:id="127"/>
      <w:bookmarkEnd w:id="128"/>
      <w:bookmarkEnd w:id="129"/>
      <w:bookmarkEnd w:id="13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对稿件的内容进行浏览时，可以以灰度页面方式展示整个内容编辑器内编排的稿件。如果选择网页预览或客户端预览，该稿件将会自动调用网站页面模板和新闻客户端页面模块，直接进行该内容的仿真页面的预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针对H5工具制作完成的H5产品，平台提供独立的H5产品管理体系，可方便用户直接查看已完成的H5作品，包括对H5作品进行预览。</w:t>
      </w:r>
    </w:p>
    <w:p>
      <w:pPr>
        <w:spacing w:line="360" w:lineRule="auto"/>
        <w:ind w:firstLine="482" w:firstLineChars="200"/>
        <w:contextualSpacing/>
        <w:rPr>
          <w:rFonts w:hint="eastAsia" w:cs="仿宋_GB2312" w:asciiTheme="minorEastAsia" w:hAnsiTheme="minorEastAsia"/>
          <w:b/>
          <w:bCs/>
          <w:szCs w:val="21"/>
          <w:lang w:val="zh-CN"/>
        </w:rPr>
      </w:pPr>
      <w:bookmarkStart w:id="131" w:name="_Toc401483730"/>
      <w:bookmarkStart w:id="132" w:name="_Toc5861504"/>
      <w:bookmarkStart w:id="133" w:name="_Toc266974061"/>
      <w:bookmarkStart w:id="134" w:name="_Toc516669185"/>
      <w:r>
        <w:rPr>
          <w:rFonts w:hint="eastAsia" w:cs="仿宋_GB2312" w:asciiTheme="minorEastAsia" w:hAnsiTheme="minorEastAsia"/>
          <w:b/>
          <w:bCs/>
          <w:szCs w:val="21"/>
          <w:lang w:val="zh-CN"/>
        </w:rPr>
        <w:t>稿件操作</w:t>
      </w:r>
      <w:bookmarkEnd w:id="131"/>
      <w:bookmarkEnd w:id="132"/>
      <w:bookmarkEnd w:id="133"/>
      <w:bookmarkEnd w:id="1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平台针对已发布的稿件和未发布的稿件均通过对应的功能操作按钮给予区分，并将机构内编辑用户常用的功能按钮进行了集中显示。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栏目内已发布稿件的常用操作包括：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栏目写稿/已发稿件撤稿/已发稿件转签/已发稿件复制/已发稿件栏目移动/稿件关联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针对栏目内新写稿件、被撤回的稿件、已发布的稿件，除提供常用操作按钮外，还可选择栏目稿件进行右键点击，则会列出已该稿件对应的可操作的所有按钮。包括：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稿件修改/稿件发布/稿件撤签/稿件仿真预览/稿件置顶/设置固定位/稿件复制/稿件移动/稿件关联/稿件删除/查看操作记录/查看稿件详情</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流程记录：查看该稿件从入库开始的完整的人员处理的流程记录。平台系统可对稿件的每一步的操作进行记录，形成流程记录。并且对每此的编辑进行版本保存形成历史版本。这既方便稿件的溯源又能比较各个版本之间的差别，而且可以将当前版本恢复成任何一个想要的历史版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删除：删除稿件后，该稿件将被转移到“废稿箱”菜单中，可以在废稿箱中找到该稿件进行恢复，也可以进行彻底的销毁。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在许昌发布平台内，针对不同权限、不同栏目库、频道库的稿件均会根据其当前的状态给操作权限控制。稿件在栏目中处于怎样的状态，均通过标题前的状态图标进行提醒。</w:t>
      </w:r>
      <w:r>
        <w:rPr>
          <w:rFonts w:hint="eastAsia" w:cs="仿宋_GB2312" w:asciiTheme="minorEastAsia" w:hAnsiTheme="minorEastAsia"/>
          <w:szCs w:val="21"/>
          <w:lang w:val="zh-CN"/>
        </w:rPr>
        <w:tab/>
      </w:r>
      <w:r>
        <w:rPr>
          <w:rFonts w:hint="eastAsia" w:cs="仿宋_GB2312" w:asciiTheme="minorEastAsia" w:hAnsiTheme="minorEastAsia"/>
          <w:szCs w:val="21"/>
          <w:lang w:val="zh-CN"/>
        </w:rPr>
        <w:t>许昌发布平台其核心是一稿多发的新媒体应用机制，因此在机构用户的日常的编采过程中，针对某些稿件审核完毕后，会被其他渠道的编辑人员进行选用和二次加工，但是如果某个渠道某个栏目的稿件需要再进行二次修改时，则审核人员须要查看流程记录，记录相应的稿件选用人员，然后对其进行提醒，告知编辑被选用的稿件还需要进行二次修改让其暂停操作。这种处理方式产生的隐患就是系统的工作流程和安全性被打破，容易造成新闻发布后的事故，因此在许昌发布平台的工作流程中支持加入修改提醒功能。一旦稿件审核完毕后，被其他编辑人员进行了选用或修改，如果该原始稿件被重新修改并保存后，后续所有选用过或签发过该稿件的人员，均给予平台弹窗提醒，借此可以保证新闻稿件的安全性和可控性，对所有选用过该稿件的人执行一个安全的闭环保护。</w:t>
      </w:r>
    </w:p>
    <w:p>
      <w:pPr>
        <w:spacing w:line="360" w:lineRule="auto"/>
        <w:ind w:firstLine="482" w:firstLineChars="200"/>
        <w:contextualSpacing/>
        <w:rPr>
          <w:rFonts w:hint="eastAsia" w:cs="仿宋_GB2312" w:asciiTheme="minorEastAsia" w:hAnsiTheme="minorEastAsia"/>
          <w:b/>
          <w:bCs/>
          <w:szCs w:val="21"/>
          <w:lang w:val="zh-CN"/>
        </w:rPr>
      </w:pPr>
      <w:bookmarkStart w:id="135" w:name="_Toc401483745"/>
      <w:bookmarkStart w:id="136" w:name="_Toc5861505"/>
      <w:bookmarkStart w:id="137" w:name="_Toc516669186"/>
      <w:r>
        <w:rPr>
          <w:rFonts w:hint="eastAsia" w:cs="仿宋_GB2312" w:asciiTheme="minorEastAsia" w:hAnsiTheme="minorEastAsia"/>
          <w:b/>
          <w:bCs/>
          <w:szCs w:val="21"/>
          <w:lang w:val="zh-CN"/>
        </w:rPr>
        <w:t>查看稿件</w:t>
      </w:r>
      <w:bookmarkEnd w:id="135"/>
      <w:r>
        <w:rPr>
          <w:rFonts w:hint="eastAsia" w:cs="仿宋_GB2312" w:asciiTheme="minorEastAsia" w:hAnsiTheme="minorEastAsia"/>
          <w:b/>
          <w:bCs/>
          <w:szCs w:val="21"/>
          <w:lang w:val="zh-CN"/>
        </w:rPr>
        <w:t>详情</w:t>
      </w:r>
      <w:bookmarkEnd w:id="136"/>
      <w:bookmarkEnd w:id="13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双击库内的某一篇稿件，可以直接打开稿件查看稿件详情，默认状态下左边为稿件详情展示页，右边为稿签展示页面。</w:t>
      </w:r>
    </w:p>
    <w:p>
      <w:pPr>
        <w:spacing w:line="360" w:lineRule="auto"/>
        <w:ind w:firstLine="482" w:firstLineChars="200"/>
        <w:contextualSpacing/>
        <w:rPr>
          <w:rFonts w:hint="eastAsia" w:cs="仿宋_GB2312" w:asciiTheme="minorEastAsia" w:hAnsiTheme="minorEastAsia"/>
          <w:b/>
          <w:bCs/>
          <w:szCs w:val="21"/>
          <w:lang w:val="zh-CN"/>
        </w:rPr>
      </w:pPr>
      <w:bookmarkStart w:id="138" w:name="_Toc401483720"/>
      <w:bookmarkStart w:id="139" w:name="_Toc516669187"/>
      <w:bookmarkStart w:id="140" w:name="_Toc5861506"/>
      <w:r>
        <w:rPr>
          <w:rFonts w:hint="eastAsia" w:cs="仿宋_GB2312" w:asciiTheme="minorEastAsia" w:hAnsiTheme="minorEastAsia"/>
          <w:b/>
          <w:bCs/>
          <w:szCs w:val="21"/>
          <w:lang w:val="zh-CN"/>
        </w:rPr>
        <w:t>稿件搜索</w:t>
      </w:r>
      <w:bookmarkEnd w:id="138"/>
      <w:bookmarkEnd w:id="139"/>
      <w:bookmarkEnd w:id="14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许昌发布平台建设强大的搜索功能，可以帮助机构内的编采用户在编辑环境中快速定位所需的资源。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稿件检索支持组合状态的检索，包括稿件类型、稿件状态、稿件关键词、稿件发布日期，可通过关键词的检索，快速定位需要检索的资源。</w:t>
      </w:r>
    </w:p>
    <w:p>
      <w:pPr>
        <w:spacing w:line="360" w:lineRule="auto"/>
        <w:ind w:firstLine="482" w:firstLineChars="200"/>
        <w:contextualSpacing/>
        <w:rPr>
          <w:rFonts w:hint="eastAsia" w:cs="仿宋_GB2312" w:asciiTheme="minorEastAsia" w:hAnsiTheme="minorEastAsia"/>
          <w:b/>
          <w:bCs/>
          <w:szCs w:val="21"/>
          <w:lang w:val="zh-CN"/>
        </w:rPr>
      </w:pPr>
      <w:bookmarkStart w:id="141" w:name="_Toc516669189"/>
      <w:bookmarkStart w:id="142" w:name="_Toc5861507"/>
      <w:r>
        <w:rPr>
          <w:rFonts w:hint="eastAsia" w:cs="仿宋_GB2312" w:asciiTheme="minorEastAsia" w:hAnsiTheme="minorEastAsia"/>
          <w:b/>
          <w:bCs/>
          <w:szCs w:val="21"/>
          <w:lang w:val="zh-CN"/>
        </w:rPr>
        <w:t>稿件审核设置</w:t>
      </w:r>
      <w:bookmarkEnd w:id="141"/>
      <w:bookmarkEnd w:id="14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具有分栏目的灵活稿件审核权限控制，针对不同的栏目库可以设定不同的审核角色级别。比如针对副刊栏目库可灵活设置为一审即可，针对本地要闻分类库可灵活设置三审或四审均可。针对每个栏目库设置完审核权限后，后续所有入到不同栏目库的稿件均根据其审核节奏来进行应用。不同权限的采编人员提交入库的稿件，均会向上级审核发出审核通知提醒，通过弹框或数字角标提醒的方式，提醒高权限的人员对稿件进行审核处理。</w:t>
      </w:r>
    </w:p>
    <w:p>
      <w:pPr>
        <w:spacing w:line="360" w:lineRule="auto"/>
        <w:ind w:firstLine="482" w:firstLineChars="200"/>
        <w:contextualSpacing/>
        <w:rPr>
          <w:rFonts w:hint="eastAsia" w:cs="仿宋_GB2312" w:asciiTheme="minorEastAsia" w:hAnsiTheme="minorEastAsia"/>
          <w:szCs w:val="21"/>
          <w:lang w:val="zh-CN"/>
        </w:rPr>
      </w:pPr>
      <w:bookmarkStart w:id="143" w:name="_Toc5861508"/>
      <w:bookmarkStart w:id="144" w:name="_Toc516669191"/>
      <w:r>
        <w:rPr>
          <w:rFonts w:hint="eastAsia" w:cs="仿宋_GB2312" w:asciiTheme="minorEastAsia" w:hAnsiTheme="minorEastAsia"/>
          <w:b/>
          <w:bCs/>
          <w:szCs w:val="21"/>
          <w:lang w:val="zh-CN"/>
        </w:rPr>
        <w:t>资源素材管理</w:t>
      </w:r>
      <w:bookmarkEnd w:id="143"/>
      <w:bookmarkEnd w:id="1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平台支持机构合作伙伴用户将图片、视频、音频、GIF图片、H5产品、数字报产品等文件统一管理在该模块中，当平台内的编辑人员使用的时候，能够在资源素材库中快速的查询到。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资源模块主要由图片库、视频库、微页库、数字报库四部分组成，用户可向图片库和视频库上传资源，并在写稿过程中随意调用。同时，授权用户可在微页库管理H5素材并可在任意时间进行随意复用。</w:t>
      </w:r>
    </w:p>
    <w:p>
      <w:pPr>
        <w:spacing w:line="360" w:lineRule="auto"/>
        <w:ind w:firstLine="482" w:firstLineChars="200"/>
        <w:contextualSpacing/>
        <w:rPr>
          <w:rFonts w:hint="eastAsia" w:cs="仿宋_GB2312" w:asciiTheme="minorEastAsia" w:hAnsiTheme="minorEastAsia"/>
          <w:b/>
          <w:bCs/>
          <w:szCs w:val="21"/>
          <w:lang w:val="zh-CN"/>
        </w:rPr>
      </w:pPr>
      <w:bookmarkStart w:id="145" w:name="_Toc496622087"/>
      <w:bookmarkStart w:id="146" w:name="_Toc497380254"/>
      <w:bookmarkStart w:id="147" w:name="_Toc496695097"/>
      <w:bookmarkStart w:id="148" w:name="_Toc496622307"/>
      <w:bookmarkStart w:id="149" w:name="_Toc496695403"/>
      <w:bookmarkStart w:id="150" w:name="_Toc5861509"/>
      <w:bookmarkStart w:id="151" w:name="_Toc516669192"/>
      <w:bookmarkStart w:id="152" w:name="_Toc504132796"/>
      <w:bookmarkStart w:id="153" w:name="_Toc409616637"/>
      <w:r>
        <w:rPr>
          <w:rFonts w:hint="eastAsia" w:cs="仿宋_GB2312" w:asciiTheme="minorEastAsia" w:hAnsiTheme="minorEastAsia"/>
          <w:b/>
          <w:bCs/>
          <w:szCs w:val="21"/>
          <w:lang w:val="zh-CN"/>
        </w:rPr>
        <w:t>广告</w:t>
      </w:r>
      <w:bookmarkEnd w:id="145"/>
      <w:bookmarkEnd w:id="146"/>
      <w:bookmarkEnd w:id="147"/>
      <w:bookmarkEnd w:id="148"/>
      <w:bookmarkEnd w:id="149"/>
      <w:r>
        <w:rPr>
          <w:rFonts w:hint="eastAsia" w:cs="仿宋_GB2312" w:asciiTheme="minorEastAsia" w:hAnsiTheme="minorEastAsia"/>
          <w:b/>
          <w:bCs/>
          <w:szCs w:val="21"/>
          <w:lang w:val="zh-CN"/>
        </w:rPr>
        <w:t>管理</w:t>
      </w:r>
      <w:bookmarkEnd w:id="150"/>
      <w:bookmarkEnd w:id="151"/>
      <w:bookmarkEnd w:id="15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为每个入驻合作伙伴提供独立的基于网站广告和新闻客户端广告的发布管理功能。选择管理模块中的广告库，进入广告管理界面。管理界面左侧广告库栏目列表分上下两部分，下部的广告区部分是网站页面广告的管理部分，上部是许昌发布平台广告的管理部分</w:t>
      </w:r>
    </w:p>
    <w:p>
      <w:pPr>
        <w:spacing w:line="360" w:lineRule="auto"/>
        <w:ind w:firstLine="482" w:firstLineChars="200"/>
        <w:contextualSpacing/>
        <w:rPr>
          <w:rFonts w:hint="eastAsia" w:cs="仿宋_GB2312" w:asciiTheme="minorEastAsia" w:hAnsiTheme="minorEastAsia"/>
          <w:b/>
          <w:bCs/>
          <w:szCs w:val="21"/>
          <w:lang w:val="zh-CN"/>
        </w:rPr>
      </w:pPr>
      <w:bookmarkStart w:id="154" w:name="_Toc516669193"/>
      <w:bookmarkStart w:id="155" w:name="_Toc504132797"/>
      <w:bookmarkStart w:id="156" w:name="_Toc5861510"/>
      <w:r>
        <w:rPr>
          <w:rFonts w:hint="eastAsia" w:cs="仿宋_GB2312" w:asciiTheme="minorEastAsia" w:hAnsiTheme="minorEastAsia"/>
          <w:b/>
          <w:bCs/>
          <w:szCs w:val="21"/>
          <w:lang w:val="zh-CN"/>
        </w:rPr>
        <w:t>会员信息管理</w:t>
      </w:r>
      <w:bookmarkEnd w:id="153"/>
      <w:bookmarkEnd w:id="154"/>
      <w:bookmarkEnd w:id="155"/>
      <w:bookmarkEnd w:id="15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客户端的新闻发布，平台内的客户端管理模块构建会员注册体系，并提供统一用户管理模块管理平台内的新闻客户端注册会员。客户端的用户其注册信息将会在平台内进行集中存储和分类管理，可为满足后续基于会员信息的经营和增值提供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注册会员的管理包括基本会员信息管理。</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基本会员信息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基本信息指许昌发布平台自带的会员属性信息，主要包括：注册手机号、会员昵称；姓名、性别等自然属性；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注册会员在新闻客户端的阅读频道、阅读时长、注册时间，机构编辑人员可对这些会员信息进行查看，并可进行分类和统计。</w:t>
      </w:r>
    </w:p>
    <w:p>
      <w:pPr>
        <w:spacing w:line="360" w:lineRule="auto"/>
        <w:ind w:firstLine="482" w:firstLineChars="200"/>
        <w:contextualSpacing/>
        <w:rPr>
          <w:rFonts w:hint="eastAsia" w:cs="仿宋_GB2312" w:asciiTheme="minorEastAsia" w:hAnsiTheme="minorEastAsia"/>
          <w:b/>
          <w:bCs/>
          <w:szCs w:val="21"/>
          <w:lang w:val="zh-CN"/>
        </w:rPr>
      </w:pPr>
      <w:bookmarkStart w:id="157" w:name="_Toc409616640"/>
      <w:r>
        <w:rPr>
          <w:rFonts w:hint="eastAsia" w:cs="仿宋_GB2312" w:asciiTheme="minorEastAsia" w:hAnsiTheme="minorEastAsia"/>
          <w:b/>
          <w:bCs/>
          <w:szCs w:val="21"/>
          <w:lang w:val="zh-CN"/>
        </w:rPr>
        <w:t>会员信息查询</w:t>
      </w:r>
      <w:bookmarkEnd w:id="157"/>
      <w:r>
        <w:rPr>
          <w:rFonts w:hint="eastAsia" w:cs="仿宋_GB2312" w:asciiTheme="minorEastAsia" w:hAnsiTheme="minorEastAsia"/>
          <w:b/>
          <w:bCs/>
          <w:szCs w:val="21"/>
          <w:lang w:val="zh-CN"/>
        </w:rPr>
        <w:t>导出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会员信息查询模块供管理人员使用，输入查询条件，可查询并展示满足条件的会员信息及其行为信息。查询界面也是编辑修改会员信息的入口。</w:t>
      </w:r>
      <w:bookmarkEnd w:id="72"/>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eastAsia="zh-CN"/>
        </w:rPr>
        <w:t>（二）</w:t>
      </w:r>
      <w:r>
        <w:rPr>
          <w:rFonts w:hint="eastAsia" w:cs="仿宋_GB2312" w:asciiTheme="minorEastAsia" w:hAnsiTheme="minorEastAsia"/>
          <w:b/>
          <w:bCs/>
          <w:szCs w:val="21"/>
          <w:lang w:val="zh-CN"/>
        </w:rPr>
        <w:t>技术参数要求</w:t>
      </w:r>
    </w:p>
    <w:tbl>
      <w:tblPr>
        <w:tblStyle w:val="31"/>
        <w:tblW w:w="8976" w:type="dxa"/>
        <w:jc w:val="center"/>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登入模块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★支持授权机构账号、授权编采用户通过账号、密码验证登入；</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★支持授权机构、授权编采用户进行密码修改；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客户端发布模块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★支持管理员在平台后台对客户端栏目名称进行自定义设置；</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★支持授权编辑在栏目内写稿、上传图片、上传音视频、稿件混合编辑、图片快编、上传图片抽图；</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★支持在写稿编辑器中，进行关键词互联网的检索、查看、引用；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★支持栏目稿件关联、上传稿件栏目图、填写摘要、填写标签、填写关键词、标注原创标识、设置加权、填写备注；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支持栏目稿件保存、提交、提交审核、预览；</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★支持栏目稿件（文字稿、文图稿、视频稿）复制、发布、置顶、固定位、关联、撤回、定时发布、查看稿件操作流程记录；</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★支持创建客户端专题，并套用平台自带的专题模板进行专题栏目和专题页面发布；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★支持报社H5数字报版面嵌入并发布；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★支持开屏广告发布；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★支持读者注册及用户信息收集；</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支持新闻阅读评论收集；</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 xml:space="preserve"> ★支持</w:t>
            </w:r>
            <w:r>
              <w:rPr>
                <w:rFonts w:hint="eastAsia" w:cs="仿宋_GB2312" w:asciiTheme="minorEastAsia" w:hAnsiTheme="minorEastAsia"/>
                <w:sz w:val="21"/>
                <w:szCs w:val="21"/>
                <w:lang w:val="zh-CN" w:eastAsia="zh-CN"/>
              </w:rPr>
              <w:t>收录、对接、集纳微信、微博等平台，由程序自行抓取及按需求由用户自行定制添加，在客户端发布模块按机构或功能进行分类显示</w:t>
            </w:r>
            <w:r>
              <w:rPr>
                <w:rFonts w:hint="eastAsia" w:cs="仿宋_GB2312" w:asciiTheme="minorEastAsia" w:hAnsiTheme="minorEastAsia"/>
                <w:sz w:val="21"/>
                <w:szCs w:val="21"/>
                <w:lang w:val="zh-CN"/>
              </w:rPr>
              <w:t>；</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★（默认提供ios和android前台页面各一套）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自媒体发稿模块（用于网站和客户端）</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支持个人自媒体、机构自媒体的注册；</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★支持授权的个人自媒体、机构自媒体登入平台进行发稿；</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支持自媒体账号管理个人已发和未发稿件；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图片快编模块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★支持对平台内已上传的图片素材进行裁图、旋转角度、彩图转灰图、加水印；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信息检索模块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支持对关键词、ID、类型、签发日期进行组合筛选；</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支持直接输入关键词进行平台查找；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回收站模块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★所有网站栏目、客户端栏目删除的稿件在回收站内集中存储；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支持将回收站的稿件重新选用到网站栏目或客户端栏目；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会员管理模块--用于APP</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★支持查看客户端内的注册用户ID号、会员状态、会员昵称、手机号、邮箱、注册时间、最后登录时间、最后访问IP、操作处理的查看及导出；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用户视频上传模块</w:t>
            </w:r>
          </w:p>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rPr>
              <w:t>★支持注册用户自拍小视频功能，用户可以自行管理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eastAsia="zh-CN"/>
              </w:rPr>
              <w:t>系统对接模块</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★要求</w:t>
            </w:r>
            <w:r>
              <w:rPr>
                <w:rFonts w:hint="eastAsia" w:cs="仿宋_GB2312" w:asciiTheme="minorEastAsia" w:hAnsiTheme="minorEastAsia"/>
                <w:sz w:val="21"/>
                <w:szCs w:val="21"/>
                <w:lang w:val="zh-CN" w:eastAsia="zh-CN"/>
              </w:rPr>
              <w:t>许昌发布</w:t>
            </w:r>
            <w:r>
              <w:rPr>
                <w:rFonts w:hint="eastAsia" w:cs="仿宋_GB2312" w:asciiTheme="minorEastAsia" w:hAnsiTheme="minorEastAsia"/>
                <w:sz w:val="21"/>
                <w:szCs w:val="21"/>
                <w:lang w:val="zh-CN"/>
              </w:rPr>
              <w:t>提供标准接口，与报社原有报纸生产系统（采编或排版）以及网站、新媒体端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★投标人须承担提供接口开发、接口联调和测试责任，无需承担任意第三方协调沟通与开发费用。</w:t>
            </w:r>
          </w:p>
        </w:tc>
      </w:tr>
    </w:tbl>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（三）售后维保服务</w:t>
      </w:r>
      <w:bookmarkEnd w:id="73"/>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8" w:name="_Toc520806669"/>
      <w:r>
        <w:rPr>
          <w:rFonts w:hint="eastAsia" w:asciiTheme="minorEastAsia" w:hAnsiTheme="minorEastAsia" w:eastAsiaTheme="minorEastAsia" w:cstheme="minorEastAsia"/>
          <w:sz w:val="24"/>
          <w:szCs w:val="24"/>
          <w:lang w:val="en-US" w:eastAsia="zh-CN"/>
        </w:rPr>
        <w:t>1、卖方须承诺向买方提供如下技术资料：</w:t>
      </w:r>
      <w:bookmarkEnd w:id="158"/>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提供系统使用说明书；</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提供系统的架构设计图；</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其它相关技术资料。</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9" w:name="_Toc520806670"/>
      <w:r>
        <w:rPr>
          <w:rFonts w:hint="eastAsia" w:asciiTheme="minorEastAsia" w:hAnsiTheme="minorEastAsia" w:eastAsiaTheme="minorEastAsia" w:cstheme="minorEastAsia"/>
          <w:sz w:val="24"/>
          <w:szCs w:val="24"/>
          <w:lang w:val="en-US" w:eastAsia="zh-CN"/>
        </w:rPr>
        <w:t>2、验收：</w:t>
      </w:r>
      <w:bookmarkEnd w:id="159"/>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验收标准以招标文件技术参数及要求和相关行业标准为准。</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0" w:name="_Toc520806671"/>
      <w:r>
        <w:rPr>
          <w:rFonts w:hint="eastAsia" w:asciiTheme="minorEastAsia" w:hAnsiTheme="minorEastAsia" w:eastAsiaTheme="minorEastAsia" w:cstheme="minorEastAsia"/>
          <w:sz w:val="24"/>
          <w:szCs w:val="24"/>
          <w:lang w:val="en-US" w:eastAsia="zh-CN"/>
        </w:rPr>
        <w:t>3、履约地点：</w:t>
      </w:r>
      <w:bookmarkEnd w:id="160"/>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许昌日报传媒集团。</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1" w:name="_Toc520806672"/>
      <w:r>
        <w:rPr>
          <w:rFonts w:hint="eastAsia" w:asciiTheme="minorEastAsia" w:hAnsiTheme="minorEastAsia" w:eastAsiaTheme="minorEastAsia" w:cstheme="minorEastAsia"/>
          <w:sz w:val="24"/>
          <w:szCs w:val="24"/>
          <w:lang w:val="en-US" w:eastAsia="zh-CN"/>
        </w:rPr>
        <w:t>4、培训方式：</w:t>
      </w:r>
      <w:bookmarkEnd w:id="161"/>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免费培训，具体培训日期和时间长短由双方商议决定。</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2" w:name="_Toc520806673"/>
      <w:r>
        <w:rPr>
          <w:rFonts w:hint="eastAsia" w:asciiTheme="minorEastAsia" w:hAnsiTheme="minorEastAsia" w:eastAsiaTheme="minorEastAsia" w:cstheme="minorEastAsia"/>
          <w:sz w:val="24"/>
          <w:szCs w:val="24"/>
          <w:lang w:val="en-US" w:eastAsia="zh-CN"/>
        </w:rPr>
        <w:t>5、项目</w:t>
      </w:r>
      <w:bookmarkEnd w:id="162"/>
      <w:r>
        <w:rPr>
          <w:rFonts w:hint="eastAsia" w:asciiTheme="minorEastAsia" w:hAnsiTheme="minorEastAsia" w:eastAsiaTheme="minorEastAsia" w:cstheme="minorEastAsia"/>
          <w:sz w:val="24"/>
          <w:szCs w:val="24"/>
          <w:lang w:val="en-US" w:eastAsia="zh-CN"/>
        </w:rPr>
        <w:t>工期</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中标单位必须在合同签订 20个工作日内完成项目工作。</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3" w:name="_Toc520806674"/>
      <w:r>
        <w:rPr>
          <w:rFonts w:hint="eastAsia" w:asciiTheme="minorEastAsia" w:hAnsiTheme="minorEastAsia" w:eastAsiaTheme="minorEastAsia" w:cstheme="minorEastAsia"/>
          <w:sz w:val="24"/>
          <w:szCs w:val="24"/>
          <w:lang w:val="en-US" w:eastAsia="zh-CN"/>
        </w:rPr>
        <w:t>6、运维及服务要求：</w:t>
      </w:r>
      <w:bookmarkEnd w:id="163"/>
    </w:p>
    <w:p>
      <w:pPr>
        <w:spacing w:line="360" w:lineRule="auto"/>
        <w:ind w:firstLine="480" w:firstLineChars="200"/>
        <w:contextualSpacing/>
        <w:rPr>
          <w:rFonts w:hint="eastAsia" w:ascii="宋体" w:hAnsi="宋体"/>
          <w:lang w:val="zh-CN"/>
        </w:rPr>
      </w:pPr>
      <w:r>
        <w:rPr>
          <w:rFonts w:hint="eastAsia" w:ascii="宋体" w:hAnsi="宋体"/>
          <w:lang w:val="zh-CN"/>
        </w:rPr>
        <w:t>6.1总体要求：供应商需具备完整的运维支撑能力，熟悉媒体运行情况，要有为媒体服务的经验，可以提供专业的技术支持。投标人需要在合同周期内为招标人提供不少于1年的全面质保服务，包括高效的软件系统、数据及云平台的运营维护保障服务和完整的保障措施。</w:t>
      </w:r>
    </w:p>
    <w:p>
      <w:pPr>
        <w:spacing w:line="360" w:lineRule="auto"/>
        <w:ind w:firstLine="480" w:firstLineChars="200"/>
        <w:contextualSpacing/>
        <w:rPr>
          <w:rFonts w:hint="eastAsia" w:ascii="宋体" w:hAnsi="宋体"/>
          <w:lang w:val="zh-CN"/>
        </w:rPr>
      </w:pPr>
      <w:r>
        <w:rPr>
          <w:rFonts w:hint="eastAsia" w:ascii="宋体" w:hAnsi="宋体"/>
          <w:lang w:val="zh-CN"/>
        </w:rPr>
        <w:t>6.2为项目配备专业团队，提供7×24小时技术保障能力，对于线上无法解决的问题，可到现场支持。</w:t>
      </w:r>
    </w:p>
    <w:p>
      <w:pPr>
        <w:spacing w:line="360" w:lineRule="auto"/>
        <w:ind w:firstLine="480" w:firstLineChars="200"/>
        <w:contextualSpacing/>
        <w:rPr>
          <w:rFonts w:hint="eastAsia" w:cs="宋体" w:asciiTheme="minorEastAsia" w:hAnsiTheme="minorEastAsia"/>
          <w:b/>
          <w:color w:val="000000"/>
          <w:kern w:val="0"/>
          <w:szCs w:val="24"/>
          <w:lang w:val="zh-CN"/>
        </w:rPr>
      </w:pPr>
      <w:r>
        <w:rPr>
          <w:rFonts w:hint="eastAsia" w:ascii="宋体" w:hAnsi="宋体"/>
          <w:lang w:val="zh-CN"/>
        </w:rPr>
        <w:t>6.3若投标单位为非业务系统原厂商，则投标单位需按照要求取得业务系统原厂商关于本项目的授权文件</w:t>
      </w:r>
      <w:r>
        <w:rPr>
          <w:rFonts w:hint="eastAsia" w:asciiTheme="minorEastAsia" w:hAnsiTheme="minorEastAsia" w:eastAsiaTheme="minorEastAsia" w:cstheme="minorEastAsia"/>
          <w:sz w:val="24"/>
          <w:szCs w:val="24"/>
          <w:lang w:val="zh-CN"/>
        </w:rPr>
        <w:t>。</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en-US" w:eastAsia="zh-CN"/>
        </w:rPr>
        <w:t>二</w:t>
      </w:r>
      <w:r>
        <w:rPr>
          <w:rFonts w:hint="eastAsia" w:cs="宋体" w:asciiTheme="minorEastAsia" w:hAnsiTheme="minorEastAsia"/>
          <w:b/>
          <w:color w:val="000000"/>
          <w:kern w:val="0"/>
          <w:szCs w:val="24"/>
          <w:lang w:val="zh-CN"/>
        </w:rPr>
        <w:t>、采购标的执行标准</w:t>
      </w:r>
    </w:p>
    <w:p>
      <w:pPr>
        <w:spacing w:line="360" w:lineRule="auto"/>
        <w:ind w:firstLine="480" w:firstLineChars="200"/>
        <w:contextualSpacing/>
        <w:rPr>
          <w:rFonts w:ascii="宋体" w:hAnsi="宋体"/>
          <w:lang w:val="zh-CN"/>
        </w:rPr>
      </w:pPr>
      <w:r>
        <w:rPr>
          <w:rFonts w:hint="eastAsia" w:ascii="宋体" w:hAnsi="宋体"/>
        </w:rPr>
        <w:t>1.</w:t>
      </w:r>
      <w:r>
        <w:rPr>
          <w:rFonts w:hint="eastAsia" w:ascii="宋体" w:hAnsi="宋体"/>
          <w:lang w:val="zh-CN"/>
        </w:rPr>
        <w:t>强制性产品认证</w:t>
      </w:r>
    </w:p>
    <w:p>
      <w:pPr>
        <w:spacing w:line="360" w:lineRule="auto"/>
        <w:ind w:firstLine="480" w:firstLineChars="200"/>
        <w:contextualSpacing/>
        <w:rPr>
          <w:rFonts w:ascii="宋体" w:hAnsi="宋体"/>
          <w:lang w:val="zh-CN"/>
        </w:rPr>
      </w:pPr>
      <w:r>
        <w:rPr>
          <w:rFonts w:hint="eastAsia" w:ascii="宋体" w:hAnsi="宋体"/>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rPr>
      </w:pPr>
      <w:r>
        <w:rPr>
          <w:rFonts w:hint="eastAsia" w:ascii="宋体" w:hAnsi="宋体"/>
        </w:rPr>
        <w:t>2.技术标准，如果有国家标准必须执行国家标准，没有国家应当执行行业技术标准。定制非标产品应当符采购文件的技术功能要求。</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三、采购标的的其他技术、服务等要求</w:t>
      </w:r>
    </w:p>
    <w:p>
      <w:pPr>
        <w:spacing w:line="360" w:lineRule="auto"/>
        <w:ind w:firstLine="480" w:firstLineChars="200"/>
        <w:contextualSpacing/>
        <w:rPr>
          <w:rFonts w:ascii="宋体" w:hAnsi="宋体"/>
        </w:rPr>
      </w:pPr>
      <w:r>
        <w:rPr>
          <w:rFonts w:hint="eastAsia" w:ascii="宋体" w:hAnsi="宋体"/>
        </w:rPr>
        <w:t>1.设备必须符合国家质量检测标准和本招</w:t>
      </w:r>
      <w:r>
        <w:rPr>
          <w:rFonts w:ascii="宋体" w:hAnsi="宋体"/>
        </w:rPr>
        <w:t>标</w:t>
      </w:r>
      <w:r>
        <w:rPr>
          <w:rFonts w:hint="eastAsia" w:ascii="宋体" w:hAnsi="宋体"/>
        </w:rPr>
        <w:t>文件规定标准的全新正品现货，供货时随货物提供《产品合格证》及其它相关质量证明文件。</w:t>
      </w:r>
    </w:p>
    <w:p>
      <w:pPr>
        <w:spacing w:line="360" w:lineRule="auto"/>
        <w:ind w:firstLine="480" w:firstLineChars="200"/>
        <w:contextualSpacing/>
        <w:rPr>
          <w:rFonts w:ascii="宋体" w:hAnsi="宋体"/>
        </w:rPr>
      </w:pPr>
      <w:r>
        <w:rPr>
          <w:rFonts w:hint="eastAsia" w:ascii="宋体" w:hAnsi="宋体"/>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rPr>
      </w:pPr>
      <w:r>
        <w:rPr>
          <w:rFonts w:hint="eastAsia" w:ascii="宋体" w:hAnsi="宋体"/>
          <w:color w:val="auto"/>
        </w:rPr>
        <w:t>3.本项目所有产品必须提供</w:t>
      </w:r>
      <w:r>
        <w:rPr>
          <w:rFonts w:hint="eastAsia" w:ascii="宋体" w:hAnsi="宋体"/>
          <w:b/>
          <w:bCs/>
          <w:color w:val="auto"/>
          <w:u w:val="single"/>
        </w:rPr>
        <w:t xml:space="preserve"> </w:t>
      </w:r>
      <w:r>
        <w:rPr>
          <w:rFonts w:hint="eastAsia" w:ascii="宋体" w:hAnsi="宋体"/>
          <w:b/>
          <w:bCs/>
          <w:color w:val="auto"/>
          <w:u w:val="single"/>
          <w:lang w:val="en-US" w:eastAsia="zh-CN"/>
        </w:rPr>
        <w:t>1</w:t>
      </w:r>
      <w:r>
        <w:rPr>
          <w:rFonts w:hint="eastAsia" w:ascii="宋体" w:hAnsi="宋体"/>
          <w:b/>
          <w:bCs/>
          <w:color w:val="auto"/>
          <w:u w:val="single"/>
        </w:rPr>
        <w:t xml:space="preserve"> </w:t>
      </w:r>
      <w:r>
        <w:rPr>
          <w:rFonts w:hint="eastAsia" w:ascii="宋体" w:hAnsi="宋体"/>
          <w:b/>
          <w:bCs/>
          <w:color w:val="auto"/>
        </w:rPr>
        <w:t>年质保</w:t>
      </w:r>
      <w:r>
        <w:rPr>
          <w:rFonts w:hint="eastAsia" w:ascii="宋体" w:hAnsi="宋体"/>
          <w:color w:val="auto"/>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rPr>
      </w:pPr>
      <w:r>
        <w:rPr>
          <w:rFonts w:hint="eastAsia" w:ascii="宋体" w:hAnsi="宋体"/>
          <w:color w:val="auto"/>
        </w:rPr>
        <w:t>4.供应商须明确免费保修期，同时应提出故障响应时间，须明确</w:t>
      </w:r>
      <w:r>
        <w:rPr>
          <w:rFonts w:hint="eastAsia" w:ascii="宋体" w:hAnsi="宋体"/>
        </w:rPr>
        <w:t>维修点地址、负责人、联系人和联系电话，维修点具备什么样的维修能力等详细资料。</w:t>
      </w:r>
    </w:p>
    <w:p>
      <w:pPr>
        <w:spacing w:line="360" w:lineRule="auto"/>
        <w:ind w:firstLine="480" w:firstLineChars="200"/>
        <w:contextualSpacing/>
        <w:rPr>
          <w:rFonts w:ascii="宋体" w:hAnsi="宋体"/>
        </w:rPr>
      </w:pPr>
      <w:r>
        <w:rPr>
          <w:rFonts w:hint="eastAsia" w:ascii="宋体" w:hAnsi="宋体"/>
        </w:rPr>
        <w:t>5.培训：中标人必须现场派驻工程师进行现场技术培训，培训内容包括操作技能、维保技术、日常管理，但不限于上述内容。</w:t>
      </w:r>
    </w:p>
    <w:p>
      <w:pPr>
        <w:spacing w:line="360" w:lineRule="auto"/>
        <w:ind w:firstLine="480" w:firstLineChars="200"/>
        <w:contextualSpacing/>
        <w:rPr>
          <w:rFonts w:ascii="宋体" w:hAnsi="宋体"/>
        </w:rPr>
      </w:pPr>
      <w:r>
        <w:rPr>
          <w:rFonts w:hint="eastAsia" w:ascii="宋体" w:hAnsi="宋体"/>
        </w:rPr>
        <w:t>6.投标人应当提供完技术方案和售后服务及培训方案。</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Cs w:val="24"/>
          <w:lang w:eastAsia="zh-CN"/>
        </w:rPr>
        <w:t>四</w:t>
      </w:r>
      <w:r>
        <w:rPr>
          <w:rFonts w:hint="eastAsia" w:cs="宋体" w:asciiTheme="minorEastAsia" w:hAnsiTheme="minorEastAsia"/>
          <w:b/>
          <w:color w:val="000000"/>
          <w:kern w:val="0"/>
          <w:szCs w:val="24"/>
          <w:lang w:val="zh-CN"/>
        </w:rPr>
        <w:t>、验收标准</w:t>
      </w:r>
    </w:p>
    <w:p>
      <w:pPr>
        <w:adjustRightInd w:val="0"/>
        <w:snapToGrid w:val="0"/>
        <w:spacing w:line="360" w:lineRule="auto"/>
        <w:ind w:firstLine="480" w:firstLineChars="200"/>
        <w:rPr>
          <w:rFonts w:ascii="宋体" w:hAnsi="宋体"/>
        </w:rPr>
      </w:pPr>
      <w:r>
        <w:rPr>
          <w:rFonts w:hint="eastAsia" w:ascii="宋体" w:hAnsi="宋体"/>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2、由</w:t>
      </w:r>
      <w:r>
        <w:rPr>
          <w:rFonts w:cs="宋体" w:asciiTheme="minorEastAsia" w:hAnsiTheme="minorEastAsia"/>
          <w:color w:val="000000"/>
          <w:kern w:val="0"/>
          <w:szCs w:val="24"/>
          <w:lang w:val="zh-CN"/>
        </w:rPr>
        <w:t>采购人成立验收小组,按照采购合同的约定对</w:t>
      </w:r>
      <w:r>
        <w:rPr>
          <w:rFonts w:hint="eastAsia" w:cs="宋体" w:asciiTheme="minorEastAsia" w:hAnsiTheme="minorEastAsia"/>
          <w:color w:val="000000"/>
          <w:kern w:val="0"/>
          <w:szCs w:val="24"/>
          <w:lang w:val="zh-CN"/>
        </w:rPr>
        <w:t>中标人</w:t>
      </w:r>
      <w:r>
        <w:rPr>
          <w:rFonts w:cs="宋体" w:asciiTheme="minorEastAsia" w:hAnsiTheme="minorEastAsia"/>
          <w:color w:val="000000"/>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Cs w:val="24"/>
          <w:lang w:val="zh-CN"/>
        </w:rPr>
        <w:t>验收小组并签属</w:t>
      </w:r>
      <w:r>
        <w:rPr>
          <w:rFonts w:cs="宋体" w:asciiTheme="minorEastAsia" w:hAnsiTheme="minorEastAsia"/>
          <w:color w:val="000000"/>
          <w:kern w:val="0"/>
          <w:szCs w:val="24"/>
          <w:lang w:val="zh-CN"/>
        </w:rPr>
        <w:t>。</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五、本项目预算金额A包：120万元；B包：18万元；C包：28万元。最高限价：A包：120万元；B包：18万元；C包：28万元。超出最高限价的投标无效。</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六、资金支付</w:t>
      </w:r>
    </w:p>
    <w:p>
      <w:pPr>
        <w:adjustRightInd w:val="0"/>
        <w:snapToGrid w:val="0"/>
        <w:spacing w:line="360" w:lineRule="auto"/>
        <w:ind w:firstLine="480" w:firstLineChars="200"/>
        <w:rPr>
          <w:rFonts w:ascii="宋体" w:cs="宋体"/>
          <w:szCs w:val="24"/>
        </w:rPr>
      </w:pPr>
      <w:r>
        <w:rPr>
          <w:rFonts w:hint="eastAsia" w:cs="宋体" w:asciiTheme="minorEastAsia" w:hAnsiTheme="minorEastAsia"/>
          <w:color w:val="000000"/>
          <w:kern w:val="0"/>
          <w:szCs w:val="24"/>
          <w:lang w:val="zh-CN"/>
        </w:rPr>
        <w:t>1、支付方式：</w:t>
      </w:r>
      <w:r>
        <w:rPr>
          <w:rFonts w:hint="eastAsia" w:ascii="宋体" w:cs="宋体"/>
          <w:szCs w:val="24"/>
        </w:rPr>
        <w:t>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000000"/>
          <w:kern w:val="0"/>
          <w:szCs w:val="24"/>
          <w:lang w:val="zh-CN"/>
        </w:rPr>
        <w:t>2、支付时间及条件</w:t>
      </w:r>
      <w:r>
        <w:rPr>
          <w:rFonts w:hint="eastAsia" w:cs="宋体" w:asciiTheme="minorEastAsia" w:hAnsiTheme="minorEastAsia"/>
          <w:color w:val="auto"/>
          <w:kern w:val="0"/>
          <w:szCs w:val="24"/>
          <w:lang w:val="zh-CN"/>
        </w:rPr>
        <w:t>：</w:t>
      </w:r>
      <w:r>
        <w:rPr>
          <w:rFonts w:hint="eastAsia" w:cs="宋体" w:asciiTheme="minorEastAsia" w:hAnsiTheme="minorEastAsia"/>
          <w:color w:val="auto"/>
          <w:kern w:val="0"/>
          <w:szCs w:val="21"/>
        </w:rPr>
        <w:t>合同签订后 7 个工作日内，招标人向中标人支付合同金额的60%，所有系统上线7个工作日内组织验收，验收后7个工作日内支付合同金额的30%，剩余10%验收合格一年后支付。</w:t>
      </w:r>
    </w:p>
    <w:p>
      <w:pPr>
        <w:adjustRightInd w:val="0"/>
        <w:snapToGrid w:val="0"/>
        <w:spacing w:line="360" w:lineRule="auto"/>
        <w:ind w:firstLine="480" w:firstLineChars="200"/>
        <w:rPr>
          <w:rFonts w:ascii="宋体" w:hAnsi="宋体" w:cs="宋体"/>
          <w:bCs/>
          <w:szCs w:val="24"/>
        </w:rPr>
      </w:pP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164" w:name="_Toc448307925"/>
      <w:bookmarkEnd w:id="164"/>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（一）符合《中华人民共和国政府采购法》第二十二条之规定；</w:t>
            </w:r>
          </w:p>
          <w:p>
            <w:pPr>
              <w:spacing w:line="240" w:lineRule="atLeast"/>
              <w:rPr>
                <w:rFonts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240" w:lineRule="atLeas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lang w:eastAsia="zh-CN"/>
              </w:rPr>
              <w:t>本项目分为三个标段。</w:t>
            </w:r>
            <w:r>
              <w:rPr>
                <w:rFonts w:hint="eastAsia" w:ascii="宋体" w:hAnsi="宋体" w:cs="宋体"/>
                <w:sz w:val="21"/>
                <w:szCs w:val="21"/>
              </w:rPr>
              <w:t>A包：许昌日报融媒体采编业务平台；B包：融媒体大数据管理系统；C包：“许昌发布”智媒体公共服务平台。</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eastAsia="zh-CN"/>
              </w:rPr>
              <w:t>工期：</w:t>
            </w:r>
            <w:r>
              <w:rPr>
                <w:rFonts w:hint="eastAsia" w:ascii="宋体" w:hAnsi="宋体" w:cs="宋体"/>
                <w:color w:val="auto"/>
                <w:sz w:val="21"/>
                <w:szCs w:val="21"/>
              </w:rPr>
              <w:t>A包：合同签订后</w:t>
            </w:r>
            <w:r>
              <w:rPr>
                <w:rFonts w:hint="eastAsia" w:ascii="宋体" w:hAnsi="宋体" w:cs="宋体"/>
                <w:color w:val="auto"/>
                <w:sz w:val="21"/>
                <w:szCs w:val="21"/>
                <w:lang w:val="en-US" w:eastAsia="zh-CN"/>
              </w:rPr>
              <w:t>2</w:t>
            </w:r>
            <w:r>
              <w:rPr>
                <w:rFonts w:hint="eastAsia" w:ascii="宋体" w:hAnsi="宋体" w:cs="宋体"/>
                <w:color w:val="auto"/>
                <w:sz w:val="21"/>
                <w:szCs w:val="21"/>
              </w:rPr>
              <w:t>0</w:t>
            </w:r>
            <w:r>
              <w:rPr>
                <w:rFonts w:hint="eastAsia" w:ascii="宋体" w:hAnsi="宋体" w:cs="宋体"/>
                <w:color w:val="auto"/>
                <w:sz w:val="21"/>
                <w:szCs w:val="21"/>
                <w:lang w:eastAsia="zh-CN"/>
              </w:rPr>
              <w:t>工作日</w:t>
            </w:r>
            <w:r>
              <w:rPr>
                <w:rFonts w:hint="eastAsia" w:ascii="宋体" w:hAnsi="宋体" w:cs="宋体"/>
                <w:color w:val="auto"/>
                <w:sz w:val="21"/>
                <w:szCs w:val="21"/>
              </w:rPr>
              <w:t>；B包：合同签订后 20个工作日；C包：合同签订后 20个工作日。</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val="zh-CN"/>
              </w:rPr>
              <w:t>最高限价：A包：120万元；B包：18万元；C包：28万元。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响应文件：</w:t>
            </w:r>
          </w:p>
          <w:p>
            <w:pPr>
              <w:spacing w:line="240" w:lineRule="atLeast"/>
              <w:rPr>
                <w:rFonts w:ascii="宋体" w:hAnsi="宋体" w:cs="宋体"/>
                <w:sz w:val="21"/>
                <w:szCs w:val="21"/>
              </w:rPr>
            </w:pPr>
            <w:r>
              <w:rPr>
                <w:rFonts w:hint="eastAsia" w:ascii="宋体" w:hAnsi="宋体" w:cs="宋体"/>
                <w:sz w:val="21"/>
                <w:szCs w:val="21"/>
              </w:rPr>
              <w:t>正本：1份，副本：叁份，胶装订成册。成交后，成交供应商应另行提交电子档</w:t>
            </w:r>
            <w:r>
              <w:rPr>
                <w:rFonts w:hint="eastAsia" w:ascii="宋体" w:hAnsi="宋体" w:cs="宋体"/>
                <w:sz w:val="21"/>
                <w:szCs w:val="21"/>
                <w:lang w:eastAsia="zh-CN"/>
              </w:rPr>
              <w:t>（</w:t>
            </w:r>
            <w:r>
              <w:rPr>
                <w:rFonts w:hint="eastAsia" w:ascii="宋体" w:hAnsi="宋体" w:cs="宋体"/>
                <w:sz w:val="21"/>
                <w:szCs w:val="21"/>
                <w:lang w:val="en-US" w:eastAsia="zh-CN"/>
              </w:rPr>
              <w:t>U盘）</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b/>
                <w:bCs/>
                <w:kern w:val="2"/>
                <w:sz w:val="21"/>
                <w:szCs w:val="21"/>
                <w:lang w:val="zh-CN"/>
              </w:rPr>
              <w:t>A包：24000.00元，B包：3600.00元，C包：</w:t>
            </w:r>
            <w:r>
              <w:rPr>
                <w:rFonts w:hint="eastAsia" w:ascii="宋体" w:hAnsi="宋体" w:cs="宋体"/>
                <w:b/>
                <w:bCs/>
                <w:kern w:val="2"/>
                <w:sz w:val="21"/>
                <w:szCs w:val="21"/>
                <w:lang w:val="en-US" w:eastAsia="zh-CN"/>
              </w:rPr>
              <w:t>3</w:t>
            </w:r>
            <w:bookmarkStart w:id="222" w:name="_GoBack"/>
            <w:bookmarkEnd w:id="222"/>
            <w:r>
              <w:rPr>
                <w:rFonts w:hint="eastAsia" w:ascii="宋体" w:hAnsi="宋体" w:cs="宋体"/>
                <w:b/>
                <w:bCs/>
                <w:kern w:val="2"/>
                <w:sz w:val="21"/>
                <w:szCs w:val="21"/>
                <w:lang w:val="zh-CN"/>
              </w:rPr>
              <w:t>600.00元。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8</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磋商时间：2019年5月16日8时30分，地点：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color w:val="auto"/>
                <w:sz w:val="21"/>
                <w:szCs w:val="21"/>
              </w:rPr>
            </w:pPr>
            <w:r>
              <w:rPr>
                <w:rFonts w:hint="eastAsia" w:ascii="宋体" w:hAnsi="宋体" w:cs="宋体"/>
                <w:color w:val="auto"/>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付款方式：合同签订后 7 个工作日内，招标人向中标人支付合同金额的60%，所有系统上线7个工作日内组织验收，验收后7个工作日内支付合同金额的30%，剩余</w:t>
            </w:r>
            <w:r>
              <w:rPr>
                <w:rFonts w:hint="eastAsia" w:ascii="宋体" w:hAnsi="宋体" w:cs="宋体"/>
                <w:color w:val="auto"/>
                <w:sz w:val="21"/>
                <w:szCs w:val="21"/>
                <w:lang w:val="en-US" w:eastAsia="zh-CN"/>
              </w:rPr>
              <w:t>10%验收合格</w:t>
            </w:r>
            <w:r>
              <w:rPr>
                <w:rFonts w:hint="eastAsia" w:ascii="宋体" w:hAnsi="宋体" w:cs="宋体"/>
                <w:color w:val="auto"/>
                <w:sz w:val="21"/>
                <w:szCs w:val="21"/>
              </w:rPr>
              <w:t>一年后支付。</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165" w:name="_Toc448307927"/>
      <w:bookmarkEnd w:id="165"/>
      <w:r>
        <w:br w:type="page"/>
      </w:r>
      <w:r>
        <w:rPr>
          <w:rFonts w:hint="eastAsia" w:ascii="微软雅黑" w:hAnsi="微软雅黑" w:eastAsia="微软雅黑" w:cs="微软雅黑"/>
          <w:sz w:val="24"/>
          <w:szCs w:val="24"/>
        </w:rPr>
        <w:t>二、供应商须知</w:t>
      </w:r>
    </w:p>
    <w:p>
      <w:pPr>
        <w:pStyle w:val="54"/>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4"/>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166" w:name="_Toc448307928"/>
      <w:bookmarkEnd w:id="166"/>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167" w:name="_Toc448307929"/>
      <w:bookmarkEnd w:id="167"/>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168" w:name="_Toc448307930"/>
      <w:bookmarkEnd w:id="168"/>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169" w:name="_Toc448307931"/>
      <w:bookmarkEnd w:id="169"/>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0"/>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170" w:name="_Toc127973031"/>
      <w:bookmarkEnd w:id="170"/>
      <w:bookmarkStart w:id="171" w:name="_Toc137651730"/>
      <w:bookmarkEnd w:id="171"/>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rFonts w:hint="eastAsia"/>
          <w:sz w:val="24"/>
          <w:szCs w:val="24"/>
        </w:rPr>
      </w:pPr>
      <w:bookmarkStart w:id="172" w:name="_Toc448307955"/>
      <w:bookmarkEnd w:id="172"/>
      <w:bookmarkStart w:id="173" w:name="_Toc431307779"/>
      <w:bookmarkEnd w:id="173"/>
    </w:p>
    <w:p>
      <w:pPr>
        <w:pStyle w:val="27"/>
        <w:spacing w:before="0" w:line="440" w:lineRule="exact"/>
        <w:ind w:firstLine="482" w:firstLineChars="200"/>
        <w:jc w:val="both"/>
        <w:rPr>
          <w:sz w:val="24"/>
          <w:szCs w:val="24"/>
        </w:rPr>
      </w:pPr>
      <w:r>
        <w:rPr>
          <w:rFonts w:hint="eastAsia"/>
          <w:sz w:val="24"/>
          <w:szCs w:val="24"/>
        </w:rPr>
        <w:t>一、评审方法及评审原则</w:t>
      </w:r>
      <w:bookmarkStart w:id="174" w:name="_Toc414277163"/>
      <w:bookmarkEnd w:id="174"/>
      <w:bookmarkStart w:id="175" w:name="_Toc431307789"/>
      <w:bookmarkEnd w:id="175"/>
      <w:bookmarkStart w:id="176" w:name="_Toc152042377"/>
      <w:bookmarkEnd w:id="176"/>
      <w:bookmarkStart w:id="177" w:name="_Toc144974567"/>
      <w:bookmarkEnd w:id="177"/>
      <w:bookmarkStart w:id="178" w:name="_Toc448307956"/>
      <w:bookmarkEnd w:id="178"/>
      <w:bookmarkStart w:id="179" w:name="_Toc152045600"/>
      <w:bookmarkEnd w:id="179"/>
      <w:bookmarkStart w:id="180" w:name="_Toc415575790"/>
      <w:bookmarkEnd w:id="180"/>
      <w:bookmarkStart w:id="181" w:name="_Toc414112651"/>
      <w:bookmarkEnd w:id="181"/>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182" w:name="_Toc448307958"/>
      <w:bookmarkEnd w:id="182"/>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183" w:name="_Toc448307959"/>
      <w:bookmarkEnd w:id="183"/>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184" w:name="_Toc448307960"/>
      <w:bookmarkEnd w:id="184"/>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185" w:name="_Toc448307961"/>
      <w:bookmarkEnd w:id="185"/>
      <w:bookmarkStart w:id="186" w:name="_Toc152045607"/>
      <w:bookmarkEnd w:id="186"/>
      <w:bookmarkStart w:id="187" w:name="_Toc152042385"/>
      <w:bookmarkEnd w:id="187"/>
      <w:bookmarkStart w:id="188" w:name="_Toc144974575"/>
      <w:bookmarkEnd w:id="188"/>
      <w:bookmarkStart w:id="189" w:name="_Toc414112658"/>
      <w:bookmarkEnd w:id="189"/>
      <w:bookmarkStart w:id="190" w:name="_Toc414277170"/>
      <w:bookmarkEnd w:id="190"/>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191" w:name="_Toc448307963"/>
      <w:bookmarkEnd w:id="191"/>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192" w:name="_Toc448307964"/>
      <w:bookmarkEnd w:id="192"/>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193" w:name="_Toc448307965"/>
      <w:bookmarkEnd w:id="193"/>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194" w:name="_Toc448307966"/>
      <w:bookmarkEnd w:id="194"/>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195" w:name="定位_【循环符合性证明材料】_20122614258"/>
            <w:bookmarkEnd w:id="195"/>
            <w:bookmarkStart w:id="196" w:name="定位_【循环符合性证明材料】_201244141212"/>
            <w:bookmarkEnd w:id="196"/>
            <w:bookmarkStart w:id="197" w:name="定位_【循环符合性证明材料】_20122314636"/>
            <w:bookmarkEnd w:id="197"/>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lang w:eastAsia="zh-CN"/>
              </w:rPr>
              <w:t>或</w:t>
            </w:r>
            <w:r>
              <w:rPr>
                <w:rFonts w:hint="eastAsia" w:ascii="宋体" w:hAnsi="宋体" w:cs="Arial"/>
                <w:sz w:val="21"/>
                <w:szCs w:val="21"/>
                <w:lang w:val="en-US" w:eastAsia="zh-CN"/>
              </w:rPr>
              <w:t>2018</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w:t>
            </w:r>
            <w:r>
              <w:rPr>
                <w:rFonts w:hint="eastAsia" w:ascii="宋体" w:hAnsi="宋体" w:cs="Arial"/>
                <w:sz w:val="21"/>
                <w:szCs w:val="21"/>
                <w:lang w:eastAsia="zh-CN"/>
              </w:rPr>
              <w:t>以来</w:t>
            </w:r>
            <w:r>
              <w:rPr>
                <w:rFonts w:hint="eastAsia" w:ascii="宋体" w:hAnsi="宋体" w:cs="Arial"/>
                <w:sz w:val="21"/>
                <w:szCs w:val="21"/>
              </w:rPr>
              <w:t>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）依据磋商文件的要求，所提供的资格证明文件，磋商响应文件中须提供复印件，评审现场不再对原件进行审查（被授权代表身份证除外）。</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bookmarkStart w:id="198" w:name="_Toc448307933"/>
      <w:bookmarkEnd w:id="198"/>
      <w:r>
        <w:rPr>
          <w:rFonts w:hint="eastAsia" w:cs="仿宋_GB2312" w:asciiTheme="minorEastAsia" w:hAnsiTheme="minorEastAsia" w:eastAsiaTheme="minorEastAsia"/>
          <w:b/>
          <w:sz w:val="21"/>
          <w:szCs w:val="21"/>
          <w:lang w:val="en-US" w:eastAsia="zh-CN"/>
        </w:rPr>
        <w:t>A包：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4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126"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2</w:t>
            </w:r>
            <w:r>
              <w:rPr>
                <w:rFonts w:hint="eastAsia" w:asciiTheme="minorEastAsia" w:hAnsiTheme="minorEastAsia"/>
                <w:color w:val="auto"/>
                <w:sz w:val="21"/>
                <w:szCs w:val="21"/>
                <w:u w:val="single"/>
              </w:rPr>
              <w:t>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60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lang w:eastAsia="zh-CN"/>
              </w:rPr>
              <w:t>评分细则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2</w:t>
            </w:r>
            <w:r>
              <w:rPr>
                <w:rFonts w:hint="eastAsia" w:asciiTheme="minorEastAsia" w:hAnsiTheme="minorEastAsia"/>
                <w:b/>
                <w:color w:val="auto"/>
                <w:sz w:val="21"/>
                <w:szCs w:val="21"/>
                <w:u w:val="single"/>
              </w:rPr>
              <w:t>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eastAsia="zh-CN"/>
              </w:rPr>
              <w:t>资质</w:t>
            </w:r>
            <w:r>
              <w:rPr>
                <w:rFonts w:hint="eastAsia" w:asciiTheme="minorEastAsia" w:hAnsiTheme="minorEastAsia"/>
                <w:color w:val="auto"/>
                <w:sz w:val="21"/>
                <w:szCs w:val="21"/>
              </w:rPr>
              <w:t>认证</w:t>
            </w:r>
          </w:p>
        </w:tc>
        <w:tc>
          <w:tcPr>
            <w:tcW w:w="7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color w:val="auto"/>
                <w:sz w:val="21"/>
                <w:szCs w:val="21"/>
              </w:rPr>
            </w:pPr>
            <w:r>
              <w:rPr>
                <w:rFonts w:hint="eastAsia" w:asciiTheme="minorEastAsia" w:hAnsiTheme="minorEastAsia"/>
                <w:color w:val="auto"/>
                <w:sz w:val="21"/>
                <w:szCs w:val="21"/>
              </w:rPr>
              <w:t>投标人应提供有效的质量管理体系认证ISO9001、信息安全体系认证ISO27001。符合要求每提供一项得1分，全部提供得2分。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注：投标人须提供证书复印件，加盖投标人公章，不提供不得分。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业绩</w:t>
            </w:r>
            <w:r>
              <w:rPr>
                <w:rFonts w:hint="eastAsia" w:asciiTheme="minorEastAsia" w:hAnsiTheme="minorEastAsia"/>
                <w:color w:val="auto"/>
                <w:sz w:val="21"/>
                <w:szCs w:val="21"/>
                <w:lang w:eastAsia="zh-CN"/>
              </w:rPr>
              <w:t>及业务能力</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0000FF"/>
                <w:sz w:val="21"/>
                <w:szCs w:val="21"/>
                <w:lang w:val="en-US" w:eastAsia="zh-CN"/>
              </w:rPr>
            </w:pPr>
            <w:r>
              <w:rPr>
                <w:rFonts w:hint="eastAsia" w:asciiTheme="minorEastAsia" w:hAnsi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r>
              <w:rPr>
                <w:rFonts w:hint="eastAsia" w:asciiTheme="minorEastAsia" w:hAnsiTheme="minorEastAsia"/>
                <w:color w:val="0000FF"/>
                <w:sz w:val="21"/>
                <w:szCs w:val="21"/>
                <w:lang w:val="en-US" w:eastAsia="zh-CN"/>
              </w:rPr>
              <w:t xml:space="preserve"> </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投标人应具有 “中央厨房”或融媒体中心等同类型的项目建设业绩（合同金额≥200万元），并提供相关合同复印件，每有1个得2分，最多得8分，没有不得分。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投标人须提供2018年1月1日以来的项目业绩合同复印件，并加盖投标人公章（合同</w:t>
            </w:r>
            <w:r>
              <w:rPr>
                <w:rFonts w:hint="eastAsia" w:asciiTheme="minorEastAsia" w:hAnsiTheme="minorEastAsia"/>
                <w:color w:val="auto"/>
                <w:sz w:val="21"/>
                <w:szCs w:val="21"/>
                <w:lang w:val="en-GB" w:eastAsia="zh-CN"/>
              </w:rPr>
              <w:t>内容完整</w:t>
            </w:r>
            <w:r>
              <w:rPr>
                <w:rFonts w:hint="eastAsia" w:asciiTheme="minorEastAsia" w:hAnsiTheme="minorEastAsia"/>
                <w:color w:val="auto"/>
                <w:sz w:val="21"/>
                <w:szCs w:val="21"/>
                <w:lang w:val="en-GB"/>
              </w:rPr>
              <w:t>，</w:t>
            </w:r>
            <w:r>
              <w:rPr>
                <w:rFonts w:hint="eastAsia" w:asciiTheme="minorEastAsia" w:hAnsiTheme="minorEastAsia"/>
                <w:color w:val="auto"/>
                <w:sz w:val="21"/>
                <w:szCs w:val="21"/>
                <w:lang w:val="en-GB" w:eastAsia="zh-CN"/>
              </w:rPr>
              <w:t>并包括</w:t>
            </w:r>
            <w:r>
              <w:rPr>
                <w:rFonts w:hint="eastAsia" w:asciiTheme="minorEastAsia" w:hAnsiTheme="minorEastAsia"/>
                <w:color w:val="auto"/>
                <w:sz w:val="21"/>
                <w:szCs w:val="21"/>
                <w:lang w:val="en-GB"/>
              </w:rPr>
              <w:t>上述案例要求内容），不提供不得分。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8</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投标人具有良好的内容渠道推广能力，与地市级及以上的党政媒体有渠道合作关系，投标人须提供证明资料，并加盖投标人公章。</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-没有渠道合作关系的，得0分；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-有1~10家渠道合作媒体单位，且提供证明材料的，得2分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-有10~20家渠道合作媒体单位，且提供证明材料的，得4分；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-有25家（不含）以上渠道合作媒体单位，且提供证明材料的，得6分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投标人具有权威的面向媒体行业服务的稿件交换公共平台，并可依据自建的稿件池面向媒体行业提供内容；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具备且提供有效的证明材料得</w:t>
            </w:r>
            <w:r>
              <w:rPr>
                <w:rFonts w:ascii="宋体" w:hAnsi="宋体"/>
                <w:color w:val="auto"/>
                <w:sz w:val="21"/>
                <w:szCs w:val="21"/>
              </w:rPr>
              <w:t>4</w:t>
            </w:r>
            <w:r>
              <w:rPr>
                <w:rFonts w:hint="eastAsia" w:ascii="宋体" w:hAnsi="宋体"/>
                <w:color w:val="auto"/>
                <w:sz w:val="21"/>
                <w:szCs w:val="21"/>
              </w:rPr>
              <w:t>分，没有或提供的证明材料不足，本项不得分。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1"/>
                <w:szCs w:val="21"/>
              </w:rPr>
            </w:pPr>
            <w:r>
              <w:rPr>
                <w:rFonts w:hint="eastAsia" w:ascii="宋体" w:hAnsi="宋体"/>
                <w:color w:val="auto"/>
                <w:sz w:val="21"/>
                <w:szCs w:val="21"/>
              </w:rPr>
              <w:t>注：须证明平台的运营权归投标人所有，同时提供网站链接地址、界面截图及ICP备案信息证明截图，加盖投标人公章。</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val="en-US" w:eastAsia="zh-CN"/>
              </w:rPr>
              <w:t>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60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Theme="minorEastAsia" w:hAnsiTheme="minorEastAsia"/>
                <w:color w:val="auto"/>
                <w:sz w:val="21"/>
                <w:szCs w:val="21"/>
              </w:rPr>
              <w:t>总体设计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总体业务流程设计（5分）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要求基于许昌日报业务现状，根据整体业务路径，梳理“策、采、编、发、评”各个环节的关系，进行整体业务流程的设计，设计需完全覆盖项目的要求，逻辑清晰、透彻。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各投标人横向对比，业务流程设计完整、方案优秀的得5分，总体设计一般得3分，总体设计较差得1分，不提供不得分。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总体架构设计（5分）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要求投标人提供融媒体采编业务平台整体架构设计，技术路线要求先进、标准化，方案设计要求全面、可行、针对性强。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各投标人横向对比，总体架构设计合理方案优秀的得5分；技术架构设计一般得3分；设计较差得1分；不提供不得分。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渠道整合体系设计（5分）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在方案中提供渠道整合体系设计，可实现与全国主流党媒渠道的对接，形成内容、渠道等方面紧密协作的共享生态体系。投标人须结合媒体合作渠道，提供许昌日报与全国主流党媒联动的建设共享生态体系的总体设计思路。</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各投标人横向对比，共享体系接入总体思路完善可行得5分，渠道整合设计方案一般得3分，设计较差得1分，不提供不得分。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部署方案设计（5分）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要求投标人按照私有化架构进行技术平台部署方案的设计，部署方案要全面、可行、合理，具备可落地性。</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各投标人横向对比，项目部署方案优秀的得5分；部署方案一般的得3分；方案较差得1分，不提供不得分。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rPr>
              <w:t>2</w:t>
            </w:r>
            <w:r>
              <w:rPr>
                <w:rFonts w:hint="eastAsia" w:asciiTheme="minorEastAsia" w:hAnsiTheme="minorEastAsia"/>
                <w:color w:val="auto"/>
                <w:sz w:val="21"/>
                <w:szCs w:val="21"/>
                <w:u w:val="none"/>
                <w:lang w:val="en-US" w:eastAsia="zh-CN"/>
              </w:rPr>
              <w:t>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详细技术设计方案</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融媒采编平台（5分）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投标人需要对融媒采编平台进行详细的方案设计，按照招标文件要求，需完全包括工作台、选题策划、指挥调度、协同采编、媒资管理、渠道分发、评价管理各系统模块设计。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各投标人横向对比，融媒采编平台功能描述清晰完整，完全响应项目需求的得5分；融媒采编平台功能设计一般得3分；融媒采编平台方案较差得2分；不提供不得分。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移动融媒系统（5分）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投标人需要对移动融媒系统进行详细的方案设计，按照招标文件要求，需完全包含稿件中心、选题中心、协同任务、移动采编、稿件流转、指挥连线、地理信息开关、消息推送子系统模块设计。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各投标人横向对比，移动融媒系统功能描述清晰完整，完全响应项目需求的得5分；移动融媒系统功能设计一般的得3分；移动融媒系统功能较差的得2分；不提供不得分。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运营分析与推荐系统</w:t>
            </w:r>
            <w:r>
              <w:rPr>
                <w:rFonts w:hint="eastAsia" w:ascii="宋体" w:hAnsi="宋体"/>
                <w:color w:val="auto"/>
                <w:sz w:val="21"/>
                <w:szCs w:val="21"/>
                <w:lang w:val="en-US" w:eastAsia="zh-CN"/>
              </w:rPr>
              <w:t>（4</w:t>
            </w:r>
            <w:r>
              <w:rPr>
                <w:rFonts w:hint="eastAsia" w:ascii="宋体" w:hAnsi="宋体"/>
                <w:color w:val="auto"/>
                <w:sz w:val="21"/>
                <w:szCs w:val="21"/>
              </w:rPr>
              <w:t>分</w:t>
            </w:r>
            <w:r>
              <w:rPr>
                <w:rFonts w:hint="eastAsia" w:ascii="宋体" w:hAnsi="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投标人需要对运营分析与推荐系统进行详细的方案设计，按照招标文件要求，需完全包含运营分析、用户画像、个性推荐、系统管理等子系统模块设计。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各投标人横向对比，运营分析与推荐系统功能描述清晰完整，完全响应项目需求的得4分；用设计一般得2分；设计方案较差得1分；不提供不得分。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系统集成对接设计（4分）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要求投标人对各应用系统进行系统集成对接设计，梳理系统集成关系，提供交互信息表，涵盖各原系统、调用系统、交互内容、功能描述。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各投标人横向对比，系统对接方案设计优秀的得4分；系统集成设计一般的得2分；系统集成设计较差的得1分；不提供不得分。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产品研发实力</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具有新媒体内容发布系统、社交媒体渠道分发服务系统、互联网用户平台、大数据基础管理平台、运营分析与推荐平台、传播效果评估系统等与融媒体平台相关的软件著作权证书，每提供1个得1分，最高6分（须提供证书复印件）。</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项目实施及售后服务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项目实施方案（4分）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根据投标人提供的项目实施方案进行评价。各投标人横向对比，项目实施方案全面、可行，进度计划合理的得4分；项目实施方案一般得2分；项目实施方案较差的得1分，不提供不得分。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人员配备（2分）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项目工作组的组成及人员职责分配及人员配备情况进行评定，同时要求投标人所提供的项目团队有专业的新闻素养与采编人员，能为融媒体整体业务流程提供专业业务流程支持，提供国家新闻出版广电总局颁发的新闻资质类证书的，得2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项目经理（2分）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投标人拟投入本项目的项目经理要求具有信息系统集成及服务项目高级项目经理证书和PMI-ACP证书。全部提供可得2分，仅提供一项得1分，不提供不得分；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培训（4分）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投标人结合招标人需求制定项目培训方案，要求培训方案合理，考虑培训的方式、内容、水平及范围。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各投标人横向对比，培训方案设计优秀的得2分；培训方案设计一般的得2分；培训方案设计较差或不提供不得分。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许昌日报媒体融合发展需求，提供融媒体人才培养方案，阐述在融媒体人才培养方面的合理化建议，提供相应的培训项目课程体系。人才培养方案设计合理、提供详细培训项目课程得2分；不满足或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售后服务方案（4分）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根据投标人的售后及技术支持方案进行评估，考察售后服务方式、技术支持水平等要素。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各投标人横向对比，售后服务方案完整，提供服务良好得4分，售后服务方案一般的得2分，售后服务方案较差的得1分，不提供售后服务方案不得分。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16分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31"/>
        <w:tblW w:w="9595"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4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483"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59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ind w:right="-19" w:rightChars="-8"/>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技术人员情况</w:t>
            </w:r>
          </w:p>
        </w:tc>
        <w:tc>
          <w:tcPr>
            <w:tcW w:w="76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核心团队人员要求具备的资质为：具有PMP高级项目经理证书的，每提供一个得2分，满分4分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具有高级软件工程师证书的,每提供一个得2分，满分2分。注：需提供证书复印件，并加盖公章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投标人自 2015 年1 月1 日以来（以合同签订时间为准）为省级及副省级媒体做过大数据类项目且合同金额100万以上的，每提供一个得1分，满分3分。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投标人自 2015 年1 月1 日以来（以合同签订时间为准）为地市级媒体做过大数据项目的且合同金额100万以上的，每提供一个得1 分。（满分2分）。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投标人自 2015 年1 月1 日以来（以合同签订时间为准）为国内商业门户网站做过大数据项目且合同金额达到200万的，每提供一个得2分。（满分2分）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注：请提供合同复印件，并加盖公章。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7</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资质能力</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供应商需具有软件企业认定资质的，得1分。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供应商具有软件成熟度三级认证证书的得2分。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供应商具有质量管理体系认证证书的得2分。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eastAsia="宋体" w:asciiTheme="minorEastAsia" w:hAnsiTheme="minorEastAsia"/>
                <w:color w:val="auto"/>
                <w:sz w:val="21"/>
                <w:szCs w:val="21"/>
                <w:lang w:val="en-GB" w:eastAsia="zh-CN"/>
              </w:rPr>
            </w:pPr>
            <w:r>
              <w:rPr>
                <w:rFonts w:hint="eastAsia" w:asciiTheme="minorEastAsia" w:hAnsiTheme="minorEastAsia"/>
                <w:color w:val="auto"/>
                <w:sz w:val="21"/>
                <w:szCs w:val="21"/>
                <w:lang w:val="en-GB"/>
              </w:rPr>
              <w:t>注：需提供证书复印件，并加盖公章</w:t>
            </w:r>
            <w:r>
              <w:rPr>
                <w:rFonts w:hint="eastAsia" w:asciiTheme="minorEastAsia" w:hAnsiTheme="minorEastAsia"/>
                <w:color w:val="auto"/>
                <w:sz w:val="21"/>
                <w:szCs w:val="21"/>
                <w:lang w:val="en-GB" w:eastAsia="zh-CN"/>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5</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新闻数据服务相关的软件著作：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1、具有媒体关注可视化软件著作权；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2、具有周边新闻可视化软件著作权；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3、具有传播路径可视化软件著作权；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4、具有事件跟踪可视化软件著作权；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5、具有新媒体数据可视化软件著作权；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6、具有版面对比数据可视化软件著作权；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7、具有传播力榜单数据可视化软件著作权；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8、具有竞媒播报可视化软件著作权；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9、具有领导活动报道可视化软件著作权；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10、具有微信传播分析可视化软件著作权；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以上著作权每提供一个得1分，满分10分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1、投标人具有文档相似度计算方法及相似文档全网检索跟踪方法专利证书得3分。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2、投标人具有一种基于数字报纸的资讯数据分类方法专利证书得3分。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3、投标人具有一种媒体热点跟踪方法及系统专利证书得3分。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olor w:val="auto"/>
                <w:sz w:val="21"/>
                <w:szCs w:val="21"/>
                <w:lang w:val="en-GB" w:eastAsia="zh-CN"/>
              </w:rPr>
            </w:pPr>
            <w:r>
              <w:rPr>
                <w:rFonts w:hint="eastAsia" w:asciiTheme="minorEastAsia" w:hAnsiTheme="minorEastAsia"/>
                <w:color w:val="auto"/>
                <w:sz w:val="21"/>
                <w:szCs w:val="21"/>
                <w:lang w:val="en-GB"/>
              </w:rPr>
              <w:t>4、投标人具有基于文章特征的原创新闻评估方法和系统专利证书得3分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注：需提供专利证书或者是专利申请受理通知书复印件，并加盖公章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服务清单</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1、按照网站、报纸、客户端、微信、微博等数据源浏览数据，展现结构化纯净数据；实现对省市区的主流网站、报刊、微博、微信号及其他新媒体发布渠道进行定向采集和监测，得1分；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2、具有媒体热点监测功能，得1分；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3、具有用户热点监测功能，得1分；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4、具有专题分析功能，得1分；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5、具有地域新闻功能，得1分；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6、具有高频点击功能，得1分；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7、具有新闻快报功能，得1分；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8、具有微信助手功能，得1分；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9、具有图片跟踪功能，得1分；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10、具有多维度检索和排序功能，支持不少于10个的检索维度，得1分。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10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数据可视化</w:t>
            </w:r>
          </w:p>
        </w:tc>
        <w:tc>
          <w:tcPr>
            <w:tcW w:w="7647" w:type="dxa"/>
            <w:vAlign w:val="center"/>
          </w:tcPr>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支持以图表、排行榜、时间轴等方式，实时展示数据分析结果，同时对大屏幕的展示效果进行适配和优化。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要求平台整体页面UI设计大方精美，支持大屏展示页面的定制开发，能对集团的传播力、周边动态和事件跟踪等进行大屏可视化呈现。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模块数量：12块，满足，得</w:t>
            </w:r>
            <w:r>
              <w:rPr>
                <w:rFonts w:hint="eastAsia" w:asciiTheme="minorEastAsia" w:hAnsiTheme="minorEastAsia"/>
                <w:color w:val="auto"/>
                <w:sz w:val="21"/>
                <w:szCs w:val="21"/>
                <w:lang w:val="en-US" w:eastAsia="zh-CN"/>
              </w:rPr>
              <w:t>6</w:t>
            </w:r>
            <w:r>
              <w:rPr>
                <w:rFonts w:hint="eastAsia" w:asciiTheme="minorEastAsia" w:hAnsiTheme="minorEastAsia"/>
                <w:color w:val="auto"/>
                <w:sz w:val="21"/>
                <w:szCs w:val="21"/>
                <w:lang w:val="en-GB"/>
              </w:rPr>
              <w:t>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现场演示</w:t>
            </w:r>
          </w:p>
        </w:tc>
        <w:tc>
          <w:tcPr>
            <w:tcW w:w="7647" w:type="dxa"/>
            <w:vAlign w:val="center"/>
          </w:tcPr>
          <w:p>
            <w:pPr>
              <w:jc w:val="left"/>
              <w:rPr>
                <w:rFonts w:hint="eastAsia" w:ascii="宋体" w:hAnsi="宋体"/>
                <w:color w:val="000000"/>
                <w:sz w:val="21"/>
                <w:szCs w:val="21"/>
                <w:lang w:val="en-GB"/>
              </w:rPr>
            </w:pPr>
            <w:r>
              <w:rPr>
                <w:rFonts w:hint="eastAsia" w:ascii="宋体" w:hAnsi="宋体"/>
                <w:color w:val="000000"/>
                <w:sz w:val="21"/>
                <w:szCs w:val="21"/>
                <w:lang w:val="en-GB"/>
              </w:rPr>
              <w:t>1、演示基础数据，网站站点、微信、客户端等数据采集量和数据完整度以及数据分类维度等（数字报分类不少于10个类别，微信数据分类不少于5个，并支持按地区分类检索），类别需满足否则不得分，满足，则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2、演示专题分析，能自动提取该专题的文字摘要、获取到该专题报道的文章总数，媒体总数，原创数及转载文章数，TOP10 报道媒体，首发报道、最新报道，实时计算该事件文章的词频，预测发展趋势及情感趋势，展示该事件的媒体地域分布情况及相关图集。全方位、多角度展示该事件发生发展全貌，得3分，不满足不得分；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3、演示媒体热点监测功能，满足得3分，不满足不得分；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4、演示地域新闻功能，满足得3分，不满足不得分；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5、演示用户热点监测功能，满足得3分，不满足不得分；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6、演示大屏可视化系统，满足得6分，不满足不得分；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7、演示数据多维度全文检索能力，满足得3分，不满足不得分；</w:t>
            </w:r>
          </w:p>
          <w:p>
            <w:pPr>
              <w:jc w:val="left"/>
              <w:rPr>
                <w:rFonts w:hint="eastAsia" w:ascii="宋体" w:hAnsi="宋体"/>
                <w:color w:val="000000"/>
                <w:sz w:val="21"/>
                <w:szCs w:val="21"/>
                <w:lang w:val="en-US"/>
              </w:rPr>
            </w:pPr>
            <w:r>
              <w:rPr>
                <w:rFonts w:hint="eastAsia" w:ascii="宋体" w:hAnsi="宋体"/>
                <w:color w:val="000000"/>
                <w:sz w:val="21"/>
                <w:szCs w:val="21"/>
                <w:lang w:val="en-US"/>
              </w:rPr>
              <w:t>支持关键词检索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支持原创/转载判断检索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支持正负面情感值检索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支持是否图片检索</w:t>
            </w:r>
          </w:p>
          <w:p>
            <w:pPr>
              <w:jc w:val="left"/>
              <w:rPr>
                <w:rFonts w:hint="eastAsia" w:asciiTheme="minorEastAsia" w:hAnsiTheme="minorEastAsia"/>
                <w:color w:val="FF0000"/>
                <w:sz w:val="21"/>
                <w:szCs w:val="21"/>
                <w:lang w:val="en-GB"/>
              </w:rPr>
            </w:pPr>
            <w:r>
              <w:rPr>
                <w:rFonts w:hint="eastAsia" w:ascii="宋体" w:hAnsi="宋体"/>
                <w:color w:val="000000"/>
                <w:sz w:val="21"/>
                <w:szCs w:val="21"/>
                <w:lang w:val="en-GB"/>
              </w:rPr>
              <w:t>演示要求：只接受投标人真实系统功能实际操作演示，采用PPT、宣传视频、截图或纯静态页面等事先准备好的材料进行演示的均视为无效演示</w:t>
            </w:r>
            <w:r>
              <w:rPr>
                <w:rFonts w:hint="eastAsia"/>
                <w:color w:val="000000"/>
                <w:sz w:val="21"/>
                <w:szCs w:val="21"/>
                <w:lang w:val="en-GB"/>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24分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p>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C包：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3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335"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33</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37</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944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30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30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33</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eastAsia="zh-CN"/>
              </w:rPr>
              <w:t>信誉</w:t>
            </w:r>
          </w:p>
        </w:tc>
        <w:tc>
          <w:tcPr>
            <w:tcW w:w="763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投标单位提供经信用评估机构颁发的AAA信用等证书得3分。（评标时提供原件，否则不得分）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为保证投标单位拥有类似项目的实施经验，提供投标单位2017年以来在地市级及以上新闻媒体单位单份合同金额≥人民币200万元项目合同、合同内容须包含类似开发或系统集成项目。每提供1份有效证明材料（包含合同、中标通知书及政府采购网网页截图）得4分，最多得16分（评标时提供合同原件、中标通知书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16</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val="en-US" w:eastAsia="zh-CN"/>
              </w:rPr>
              <w:t>售后服务体系</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1、为保证投标单位具备充足且稳定的售后服务人员，提供自2018年6月1日以来售后服务人员所在投标单位缴纳社保证明材料且缴纳社保月数6个月以上，售后服务人员10人（含）以上的得8分，6-9人（含）得 4分,5人（含）以下得2分；（评标时提供原件，否则不得分）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2、符合或高于售后运维服务要求，有完善的售后运维服务方案、培训方案，能确保售后运维服务的质量。优者得3分，中等者得2分，较差者得1分，未提供不得分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3、为保证售后服务，投标单位须设有</w:t>
            </w:r>
            <w:r>
              <w:rPr>
                <w:rFonts w:hint="eastAsia" w:asciiTheme="minorEastAsia" w:hAnsiTheme="minorEastAsia"/>
                <w:color w:val="auto"/>
                <w:sz w:val="21"/>
                <w:szCs w:val="21"/>
                <w:lang w:val="en-GB" w:eastAsia="zh-CN"/>
              </w:rPr>
              <w:t>完善的</w:t>
            </w:r>
            <w:r>
              <w:rPr>
                <w:rFonts w:hint="eastAsia" w:asciiTheme="minorEastAsia" w:hAnsiTheme="minorEastAsia"/>
                <w:color w:val="auto"/>
                <w:sz w:val="21"/>
                <w:szCs w:val="21"/>
                <w:lang w:val="en-GB"/>
              </w:rPr>
              <w:t>售后服务机构，并提供售后服务机构证明材料（售后服务协议及营业执照）的得3分，未提供不得分，</w:t>
            </w:r>
            <w:r>
              <w:rPr>
                <w:rFonts w:hint="eastAsia" w:asciiTheme="minorEastAsia" w:hAnsiTheme="minorEastAsia"/>
                <w:color w:val="auto"/>
                <w:sz w:val="21"/>
                <w:szCs w:val="21"/>
                <w:lang w:val="en-GB" w:eastAsia="zh-CN"/>
              </w:rPr>
              <w:t>河南</w:t>
            </w:r>
            <w:r>
              <w:rPr>
                <w:rFonts w:hint="eastAsia" w:asciiTheme="minorEastAsia" w:hAnsiTheme="minorEastAsia"/>
                <w:color w:val="auto"/>
                <w:sz w:val="21"/>
                <w:szCs w:val="21"/>
                <w:lang w:val="en-GB"/>
              </w:rPr>
              <w:t>省</w:t>
            </w:r>
            <w:r>
              <w:rPr>
                <w:rFonts w:hint="eastAsia" w:asciiTheme="minorEastAsia" w:hAnsiTheme="minorEastAsia"/>
                <w:color w:val="auto"/>
                <w:sz w:val="21"/>
                <w:szCs w:val="21"/>
                <w:lang w:val="en-GB" w:eastAsia="zh-CN"/>
              </w:rPr>
              <w:t>辖区</w:t>
            </w:r>
            <w:r>
              <w:rPr>
                <w:rFonts w:hint="eastAsia" w:asciiTheme="minorEastAsia" w:hAnsiTheme="minorEastAsia"/>
                <w:color w:val="auto"/>
                <w:sz w:val="21"/>
                <w:szCs w:val="21"/>
                <w:lang w:val="en-GB"/>
              </w:rPr>
              <w:t>内投标</w:t>
            </w:r>
            <w:r>
              <w:rPr>
                <w:rFonts w:hint="eastAsia" w:asciiTheme="minorEastAsia" w:hAnsiTheme="minorEastAsia"/>
                <w:color w:val="auto"/>
                <w:sz w:val="21"/>
                <w:szCs w:val="21"/>
                <w:lang w:val="en-GB" w:eastAsia="zh-CN"/>
              </w:rPr>
              <w:t>有</w:t>
            </w:r>
            <w:r>
              <w:rPr>
                <w:rFonts w:hint="eastAsia" w:asciiTheme="minorEastAsia" w:hAnsiTheme="minorEastAsia"/>
                <w:color w:val="auto"/>
                <w:sz w:val="21"/>
                <w:szCs w:val="21"/>
                <w:lang w:val="en-GB"/>
              </w:rPr>
              <w:t>无需提供。（评标时提供原件，否则不得分）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37</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对招标文件的响应程度</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软件产品选型合理或开发方案完善，完全符合采购软件技术需求和参数得</w:t>
            </w:r>
            <w:r>
              <w:rPr>
                <w:rFonts w:ascii="宋体" w:hAnsi="宋体"/>
                <w:color w:val="auto"/>
                <w:sz w:val="21"/>
                <w:szCs w:val="21"/>
              </w:rPr>
              <w:t>24</w:t>
            </w:r>
            <w:r>
              <w:rPr>
                <w:rFonts w:hint="eastAsia" w:ascii="宋体" w:hAnsi="宋体"/>
                <w:color w:val="auto"/>
                <w:sz w:val="21"/>
                <w:szCs w:val="21"/>
              </w:rPr>
              <w:t>分；对于本项中重要指标（标注“★”指标项），每存在一项重要指标的负偏离扣减</w:t>
            </w:r>
            <w:r>
              <w:rPr>
                <w:rFonts w:ascii="宋体" w:hAnsi="宋体"/>
                <w:color w:val="auto"/>
                <w:sz w:val="21"/>
                <w:szCs w:val="21"/>
              </w:rPr>
              <w:t>2</w:t>
            </w:r>
            <w:r>
              <w:rPr>
                <w:rFonts w:hint="eastAsia" w:ascii="宋体" w:hAnsi="宋体"/>
                <w:color w:val="auto"/>
                <w:sz w:val="21"/>
                <w:szCs w:val="21"/>
              </w:rPr>
              <w:t>分，其他指标的负偏离扣减1分，扣完为止。</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24</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技术实力</w:t>
            </w:r>
          </w:p>
        </w:tc>
        <w:tc>
          <w:tcPr>
            <w:tcW w:w="7635" w:type="dxa"/>
            <w:vAlign w:val="center"/>
          </w:tcPr>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提供融媒体软件生产厂家对本项目授权书及售后服务承诺书原件，得1分，未提供不得分</w:t>
            </w:r>
            <w:r>
              <w:rPr>
                <w:rFonts w:hint="eastAsia" w:ascii="宋体" w:hAnsi="宋体"/>
                <w:color w:val="auto"/>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为保证投标单位具备软硬件开发及集成能力，提供投标单位音视频集成工程企业资质认证，壹级得4分，贰级得2分。（评标时提供原件，否则不得分）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为保证投标单位具备良好的信誉，投标单位提供IS0质量管理体系认证、IS0环境管理体系认证、职业健康安全管理体系认证证书的得3分，缺一不得分。（评标时提供原件，否则不得分）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为保证投标单位具有音视频方面专业技术人才，提供技术人员音视频设计工程师证书的得5分，并提供该员工所在投标单位的近期社保，两者缺一不得分。（评标时提供原件，否则不得分）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13分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p>
    <w:p>
      <w:pPr>
        <w:spacing w:line="360" w:lineRule="auto"/>
        <w:ind w:firstLine="482" w:firstLineChars="200"/>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16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序号</w:t>
            </w:r>
          </w:p>
        </w:tc>
        <w:tc>
          <w:tcPr>
            <w:tcW w:w="2823"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情形</w:t>
            </w:r>
          </w:p>
        </w:tc>
        <w:tc>
          <w:tcPr>
            <w:tcW w:w="3161" w:type="dxa"/>
            <w:vAlign w:val="center"/>
          </w:tcPr>
          <w:p>
            <w:pPr>
              <w:jc w:val="center"/>
              <w:rPr>
                <w:rFonts w:ascii="宋体" w:hAnsi="宋体"/>
                <w:b/>
                <w:color w:val="000000"/>
                <w:sz w:val="21"/>
                <w:szCs w:val="21"/>
                <w:lang w:val="en-GB"/>
              </w:rPr>
            </w:pPr>
            <w:r>
              <w:rPr>
                <w:rFonts w:hint="eastAsia" w:ascii="宋体" w:hAnsi="宋体"/>
                <w:b/>
                <w:color w:val="000000"/>
                <w:sz w:val="21"/>
                <w:szCs w:val="21"/>
              </w:rPr>
              <w:t>价格扣除</w:t>
            </w:r>
            <w:r>
              <w:rPr>
                <w:rFonts w:hint="eastAsia" w:ascii="宋体" w:hAnsi="宋体"/>
                <w:b/>
                <w:color w:val="000000"/>
                <w:sz w:val="21"/>
                <w:szCs w:val="21"/>
                <w:lang w:val="en-GB"/>
              </w:rPr>
              <w:t>比例</w:t>
            </w:r>
          </w:p>
        </w:tc>
        <w:tc>
          <w:tcPr>
            <w:tcW w:w="2934"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1</w:t>
            </w:r>
          </w:p>
        </w:tc>
        <w:tc>
          <w:tcPr>
            <w:tcW w:w="2823" w:type="dxa"/>
            <w:vAlign w:val="center"/>
          </w:tcPr>
          <w:p>
            <w:pPr>
              <w:jc w:val="left"/>
              <w:rPr>
                <w:rFonts w:ascii="宋体" w:hAnsi="宋体"/>
                <w:color w:val="000000"/>
                <w:sz w:val="21"/>
                <w:szCs w:val="21"/>
                <w:lang w:val="en-GB"/>
              </w:rPr>
            </w:pPr>
            <w:r>
              <w:rPr>
                <w:rFonts w:hint="eastAsia" w:ascii="宋体" w:hAnsi="宋体"/>
                <w:color w:val="000000"/>
                <w:sz w:val="21"/>
                <w:szCs w:val="21"/>
                <w:lang w:val="en-GB"/>
              </w:rPr>
              <w:t>非联合体投标人</w:t>
            </w:r>
          </w:p>
          <w:p>
            <w:pPr>
              <w:jc w:val="left"/>
              <w:rPr>
                <w:rFonts w:ascii="宋体" w:hAnsi="宋体"/>
                <w:b/>
                <w:color w:val="000000"/>
                <w:sz w:val="21"/>
                <w:szCs w:val="21"/>
                <w:lang w:val="en-GB"/>
              </w:rPr>
            </w:pPr>
            <w:r>
              <w:rPr>
                <w:rFonts w:hint="eastAsia" w:ascii="宋体" w:hAnsi="宋体"/>
                <w:color w:val="000000"/>
                <w:sz w:val="21"/>
                <w:szCs w:val="21"/>
                <w:lang w:val="en-GB"/>
              </w:rPr>
              <w:t>（投标人须为中小企业）</w:t>
            </w:r>
          </w:p>
        </w:tc>
        <w:tc>
          <w:tcPr>
            <w:tcW w:w="3161" w:type="dxa"/>
            <w:vAlign w:val="center"/>
          </w:tcPr>
          <w:p>
            <w:pPr>
              <w:jc w:val="center"/>
              <w:rPr>
                <w:rFonts w:ascii="宋体" w:hAnsi="宋体"/>
                <w:b/>
                <w:sz w:val="21"/>
                <w:szCs w:val="21"/>
                <w:lang w:val="en-GB"/>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2934" w:type="dxa"/>
            <w:vMerge w:val="restart"/>
            <w:shd w:val="clear" w:color="auto" w:fill="auto"/>
            <w:vAlign w:val="center"/>
          </w:tcPr>
          <w:p>
            <w:pPr>
              <w:jc w:val="center"/>
              <w:rPr>
                <w:rFonts w:ascii="宋体" w:hAnsi="宋体"/>
                <w:b/>
                <w:color w:val="000000"/>
                <w:sz w:val="21"/>
                <w:szCs w:val="21"/>
                <w:lang w:val="en-GB"/>
              </w:rPr>
            </w:pPr>
            <w:r>
              <w:rPr>
                <w:rFonts w:hint="eastAsia"/>
                <w:color w:val="000000"/>
                <w:sz w:val="21"/>
                <w:szCs w:val="21"/>
                <w:lang w:val="en-GB"/>
              </w:rPr>
              <w:t>评标价格＝投标报价—</w:t>
            </w:r>
            <w:r>
              <w:rPr>
                <w:rFonts w:hint="eastAsia"/>
                <w:color w:val="000000"/>
                <w:sz w:val="21"/>
                <w:szCs w:val="21"/>
              </w:rPr>
              <w:t>小型和微型企业产品的价格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2</w:t>
            </w:r>
          </w:p>
        </w:tc>
        <w:tc>
          <w:tcPr>
            <w:tcW w:w="2823" w:type="dxa"/>
            <w:vAlign w:val="center"/>
          </w:tcPr>
          <w:p>
            <w:pPr>
              <w:jc w:val="center"/>
              <w:rPr>
                <w:rFonts w:ascii="宋体" w:hAnsi="宋体"/>
                <w:b/>
                <w:color w:val="000000"/>
                <w:sz w:val="21"/>
                <w:szCs w:val="21"/>
              </w:rPr>
            </w:pPr>
            <w:r>
              <w:rPr>
                <w:rFonts w:hint="eastAsia" w:ascii="宋体" w:hAnsi="宋体"/>
                <w:color w:val="000000"/>
                <w:sz w:val="21"/>
                <w:szCs w:val="21"/>
                <w:lang w:val="en-GB"/>
              </w:rPr>
              <w:t>联合体各方均为小型、微型企业</w:t>
            </w:r>
          </w:p>
        </w:tc>
        <w:tc>
          <w:tcPr>
            <w:tcW w:w="3161" w:type="dxa"/>
            <w:vAlign w:val="center"/>
          </w:tcPr>
          <w:p>
            <w:pPr>
              <w:jc w:val="center"/>
              <w:rPr>
                <w:rFonts w:ascii="宋体" w:hAnsi="宋体"/>
                <w:sz w:val="21"/>
                <w:szCs w:val="21"/>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ind w:right="-79" w:rightChars="-33"/>
              <w:jc w:val="center"/>
              <w:rPr>
                <w:rFonts w:ascii="宋体" w:hAnsi="宋体"/>
                <w:b/>
                <w:sz w:val="21"/>
                <w:szCs w:val="21"/>
                <w:lang w:val="en-GB"/>
              </w:rPr>
            </w:pPr>
            <w:r>
              <w:rPr>
                <w:rFonts w:hint="eastAsia" w:ascii="宋体" w:hAnsi="宋体"/>
                <w:sz w:val="21"/>
                <w:szCs w:val="21"/>
              </w:rPr>
              <w:t>（不再享受序号3的价格折扣）</w:t>
            </w:r>
          </w:p>
        </w:tc>
        <w:tc>
          <w:tcPr>
            <w:tcW w:w="2934" w:type="dxa"/>
            <w:vMerge w:val="continue"/>
            <w:shd w:val="clear" w:color="auto" w:fill="auto"/>
          </w:tcPr>
          <w:p>
            <w:pPr>
              <w:rPr>
                <w:rFonts w:ascii="宋体" w:hAnsi="宋体"/>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3</w:t>
            </w:r>
          </w:p>
        </w:tc>
        <w:tc>
          <w:tcPr>
            <w:tcW w:w="2823" w:type="dxa"/>
            <w:vAlign w:val="center"/>
          </w:tcPr>
          <w:p>
            <w:pPr>
              <w:jc w:val="center"/>
              <w:rPr>
                <w:rFonts w:ascii="宋体" w:hAnsi="宋体"/>
                <w:b/>
                <w:color w:val="000000"/>
                <w:sz w:val="21"/>
                <w:szCs w:val="21"/>
                <w:lang w:val="en-GB"/>
              </w:rPr>
            </w:pPr>
            <w:r>
              <w:rPr>
                <w:rFonts w:hint="eastAsia" w:ascii="宋体" w:hAnsi="宋体"/>
                <w:color w:val="000000"/>
                <w:sz w:val="21"/>
                <w:szCs w:val="21"/>
                <w:lang w:val="en-GB"/>
              </w:rPr>
              <w:t>联合体一方为小型、微型企业且小型、微型企业协议合同金额占联合体协议合同总金额30%以上的</w:t>
            </w:r>
          </w:p>
        </w:tc>
        <w:tc>
          <w:tcPr>
            <w:tcW w:w="3161" w:type="dxa"/>
            <w:vAlign w:val="center"/>
          </w:tcPr>
          <w:p>
            <w:pPr>
              <w:ind w:right="-79" w:rightChars="-33"/>
              <w:jc w:val="center"/>
              <w:rPr>
                <w:rFonts w:ascii="宋体" w:hAnsi="宋体"/>
                <w:b/>
                <w:sz w:val="21"/>
                <w:szCs w:val="21"/>
                <w:lang w:val="en-GB"/>
              </w:rPr>
            </w:pPr>
            <w:r>
              <w:rPr>
                <w:rFonts w:hint="eastAsia" w:ascii="宋体" w:hAnsi="宋体"/>
                <w:color w:val="000000"/>
                <w:sz w:val="21"/>
                <w:szCs w:val="21"/>
                <w:lang w:val="en-GB"/>
              </w:rPr>
              <w:t>对联合体总金额扣除</w:t>
            </w:r>
            <w:r>
              <w:rPr>
                <w:rFonts w:ascii="宋体" w:hAnsi="宋体"/>
                <w:sz w:val="21"/>
                <w:szCs w:val="21"/>
                <w:u w:val="single"/>
              </w:rPr>
              <w:t>2</w:t>
            </w:r>
            <w:r>
              <w:rPr>
                <w:rFonts w:hint="eastAsia" w:ascii="宋体" w:hAnsi="宋体"/>
                <w:sz w:val="21"/>
                <w:szCs w:val="21"/>
              </w:rPr>
              <w:t>%</w:t>
            </w:r>
          </w:p>
        </w:tc>
        <w:tc>
          <w:tcPr>
            <w:tcW w:w="2934" w:type="dxa"/>
            <w:shd w:val="clear" w:color="auto" w:fill="auto"/>
            <w:vAlign w:val="center"/>
          </w:tcPr>
          <w:p>
            <w:pPr>
              <w:ind w:right="-161" w:rightChars="-67"/>
              <w:jc w:val="center"/>
              <w:rPr>
                <w:rFonts w:ascii="宋体" w:hAnsi="宋体"/>
                <w:color w:val="FF0000"/>
                <w:sz w:val="21"/>
                <w:szCs w:val="21"/>
                <w:u w:val="single"/>
              </w:rPr>
            </w:pPr>
            <w:r>
              <w:rPr>
                <w:rFonts w:hint="eastAsia" w:ascii="宋体" w:hAnsi="宋体"/>
                <w:color w:val="000000"/>
                <w:sz w:val="21"/>
                <w:szCs w:val="21"/>
                <w:lang w:val="en-GB"/>
              </w:rPr>
              <w:t>评标价格＝投标报价×</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w:t>
            </w:r>
          </w:p>
          <w:p>
            <w:pPr>
              <w:jc w:val="center"/>
              <w:rPr>
                <w:rFonts w:ascii="宋体" w:hAnsi="宋体"/>
                <w:b/>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4</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监狱企业</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rFonts w:ascii="宋体" w:hAnsi="宋体"/>
                <w:color w:val="000000"/>
                <w:sz w:val="21"/>
                <w:szCs w:val="21"/>
                <w:lang w:val="en-GB"/>
              </w:rPr>
            </w:pPr>
            <w:r>
              <w:rPr>
                <w:rFonts w:hint="eastAsia"/>
                <w:color w:val="000000"/>
                <w:sz w:val="21"/>
                <w:szCs w:val="21"/>
                <w:lang w:val="en-GB"/>
              </w:rPr>
              <w:t>评标价格＝投标报价—</w:t>
            </w:r>
            <w:r>
              <w:rPr>
                <w:rFonts w:hint="eastAsia"/>
                <w:color w:val="000000"/>
                <w:sz w:val="21"/>
                <w:szCs w:val="21"/>
              </w:rPr>
              <w:t>监狱企业产品的价格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5</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残疾人福利性单位</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color w:val="000000"/>
                <w:sz w:val="21"/>
                <w:szCs w:val="21"/>
                <w:lang w:val="en-GB"/>
              </w:rPr>
            </w:pPr>
            <w:r>
              <w:rPr>
                <w:rFonts w:hint="eastAsia"/>
                <w:color w:val="000000"/>
                <w:sz w:val="21"/>
                <w:szCs w:val="21"/>
                <w:lang w:val="en-GB"/>
              </w:rPr>
              <w:t>评标价格＝投标报价—</w:t>
            </w:r>
            <w:r>
              <w:rPr>
                <w:rFonts w:hint="eastAsia"/>
                <w:color w:val="000000"/>
                <w:sz w:val="21"/>
                <w:szCs w:val="21"/>
              </w:rPr>
              <w:t>残疾人福利性单位产品的价格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9639" w:type="dxa"/>
            <w:gridSpan w:val="4"/>
            <w:vAlign w:val="center"/>
          </w:tcPr>
          <w:p>
            <w:pPr>
              <w:jc w:val="left"/>
              <w:rPr>
                <w:rFonts w:hint="eastAsia"/>
                <w:color w:val="000000"/>
                <w:sz w:val="21"/>
                <w:szCs w:val="21"/>
                <w:lang w:val="zh-CN"/>
              </w:rPr>
            </w:pPr>
            <w:r>
              <w:rPr>
                <w:rFonts w:hint="eastAsia"/>
                <w:color w:val="000000"/>
                <w:sz w:val="21"/>
                <w:szCs w:val="21"/>
                <w:lang w:val="en-US" w:eastAsia="zh-CN"/>
              </w:rPr>
              <w:t>1、</w:t>
            </w:r>
            <w:r>
              <w:rPr>
                <w:rFonts w:hint="eastAsia"/>
                <w:color w:val="000000"/>
                <w:sz w:val="21"/>
                <w:szCs w:val="21"/>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jc w:val="left"/>
              <w:rPr>
                <w:rFonts w:hint="eastAsia"/>
                <w:color w:val="000000"/>
                <w:sz w:val="21"/>
                <w:szCs w:val="21"/>
                <w:lang w:val="zh-CN"/>
              </w:rPr>
            </w:pPr>
            <w:r>
              <w:rPr>
                <w:rFonts w:hint="eastAsia"/>
                <w:color w:val="000000"/>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jc w:val="left"/>
              <w:rPr>
                <w:rFonts w:hint="eastAsia"/>
                <w:color w:val="000000"/>
                <w:sz w:val="21"/>
                <w:szCs w:val="21"/>
                <w:lang w:val="zh-CN"/>
              </w:rPr>
            </w:pPr>
            <w:r>
              <w:rPr>
                <w:rFonts w:hint="eastAsia"/>
                <w:color w:val="000000"/>
                <w:sz w:val="21"/>
                <w:szCs w:val="21"/>
                <w:lang w:val="en-US" w:eastAsia="zh-CN"/>
              </w:rPr>
              <w:t>3、</w:t>
            </w:r>
            <w:r>
              <w:rPr>
                <w:rFonts w:hint="eastAsia"/>
                <w:color w:val="000000"/>
                <w:sz w:val="21"/>
                <w:szCs w:val="21"/>
                <w:lang w:val="zh-CN"/>
              </w:rPr>
              <w:t>评标基准价=符合招标要求的最低价</w:t>
            </w:r>
          </w:p>
          <w:p>
            <w:pPr>
              <w:jc w:val="left"/>
              <w:rPr>
                <w:rFonts w:cs="仿宋_GB2312" w:asciiTheme="minorEastAsia" w:hAnsiTheme="minorEastAsia"/>
                <w:sz w:val="21"/>
                <w:szCs w:val="21"/>
                <w:lang w:val="zh-CN"/>
              </w:rPr>
            </w:pPr>
            <w:r>
              <w:rPr>
                <w:rFonts w:hint="eastAsia"/>
                <w:color w:val="000000"/>
                <w:sz w:val="21"/>
                <w:szCs w:val="21"/>
                <w:lang w:val="zh-CN"/>
              </w:rPr>
              <w:t>其他投标报价得分=（评标基准价/评标价格）×评标标准中价格分值</w:t>
            </w:r>
          </w:p>
        </w:tc>
      </w:tr>
    </w:tbl>
    <w:p>
      <w:pPr>
        <w:spacing w:line="360" w:lineRule="auto"/>
        <w:rPr>
          <w:rFonts w:ascii="宋体" w:hAnsi="宋体"/>
          <w:bCs/>
          <w:szCs w:val="24"/>
          <w:lang w:val="en-GB"/>
        </w:rPr>
      </w:pPr>
      <w:r>
        <w:rPr>
          <w:rFonts w:hint="eastAsia" w:ascii="宋体" w:hAnsi="宋体"/>
          <w:bCs/>
          <w:szCs w:val="24"/>
          <w:lang w:val="en-GB"/>
        </w:rPr>
        <w:t>备注：</w:t>
      </w:r>
    </w:p>
    <w:p>
      <w:pPr>
        <w:spacing w:line="360" w:lineRule="auto"/>
        <w:ind w:firstLine="480" w:firstLineChars="200"/>
        <w:rPr>
          <w:rFonts w:ascii="宋体" w:hAnsi="宋体"/>
          <w:bCs/>
          <w:szCs w:val="24"/>
          <w:lang w:val="en-GB"/>
        </w:rPr>
      </w:pPr>
      <w:r>
        <w:rPr>
          <w:rFonts w:hint="eastAsia" w:ascii="宋体" w:hAnsi="宋体"/>
          <w:bCs/>
          <w:szCs w:val="24"/>
          <w:lang w:val="en-GB"/>
        </w:rPr>
        <w:t>a、不接受联合体投标的项目，本表中第2项、第3项情形不适用。</w:t>
      </w:r>
    </w:p>
    <w:p>
      <w:pPr>
        <w:spacing w:line="360" w:lineRule="auto"/>
        <w:ind w:firstLine="480" w:firstLineChars="200"/>
        <w:rPr>
          <w:rFonts w:ascii="宋体" w:hAnsi="宋体"/>
          <w:bCs/>
          <w:szCs w:val="24"/>
          <w:lang w:val="en-GB"/>
        </w:rPr>
      </w:pPr>
      <w:r>
        <w:rPr>
          <w:rFonts w:hint="eastAsia" w:ascii="宋体" w:hAnsi="宋体"/>
          <w:bCs/>
          <w:szCs w:val="24"/>
          <w:lang w:val="en-GB"/>
        </w:rPr>
        <w:t>b、小型和微型企业产品包括货物及其提供的服务与工程。</w:t>
      </w:r>
    </w:p>
    <w:p>
      <w:pPr>
        <w:spacing w:line="360" w:lineRule="auto"/>
        <w:ind w:firstLine="480" w:firstLineChars="200"/>
        <w:rPr>
          <w:rFonts w:ascii="宋体" w:hAnsi="宋体"/>
          <w:bCs/>
          <w:szCs w:val="24"/>
          <w:lang w:val="en-GB"/>
        </w:rPr>
      </w:pPr>
      <w:r>
        <w:rPr>
          <w:rFonts w:hint="eastAsia" w:ascii="宋体" w:hAnsi="宋体"/>
          <w:bCs/>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4"/>
          <w:lang w:val="en-GB"/>
        </w:rPr>
      </w:pPr>
      <w:r>
        <w:rPr>
          <w:rFonts w:hint="eastAsia" w:ascii="宋体" w:hAnsi="宋体"/>
          <w:bCs/>
          <w:szCs w:val="24"/>
          <w:lang w:val="en-GB"/>
        </w:rPr>
        <w:t>d、残疾人福利性单位属于小型、微型企业的，不重复享受政策。</w:t>
      </w:r>
    </w:p>
    <w:p>
      <w:pPr>
        <w:pStyle w:val="54"/>
        <w:spacing w:line="360" w:lineRule="auto"/>
        <w:ind w:firstLine="0"/>
        <w:jc w:val="both"/>
        <w:rPr>
          <w:rFonts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199" w:name="_Toc448307969"/>
      <w:bookmarkEnd w:id="199"/>
      <w:bookmarkStart w:id="200" w:name="_Toc431307796"/>
      <w:bookmarkEnd w:id="200"/>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w:t>
      </w:r>
      <w:r>
        <w:rPr>
          <w:rFonts w:hint="eastAsia" w:ascii="宋体" w:cs="宋体"/>
          <w:u w:val="single"/>
          <w:lang w:val="en-US" w:eastAsia="zh-CN"/>
        </w:rPr>
        <w:t xml:space="preserve">                             </w:t>
      </w:r>
      <w:r>
        <w:rPr>
          <w:rFonts w:hint="eastAsia" w:ascii="宋体" w:cs="宋体"/>
          <w:lang w:val="zh-CN"/>
        </w:rPr>
        <w:t>。</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201" w:name="_Toc448307970"/>
      <w:bookmarkEnd w:id="201"/>
      <w:bookmarkStart w:id="202" w:name="_Toc431307797"/>
      <w:bookmarkEnd w:id="202"/>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203" w:name="_Toc431307798"/>
      <w:bookmarkEnd w:id="203"/>
      <w:bookmarkStart w:id="204" w:name="_Toc448307971"/>
      <w:bookmarkEnd w:id="204"/>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205" w:name="_Toc448307972"/>
      <w:bookmarkEnd w:id="205"/>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690" w:type="dxa"/>
        <w:tblInd w:w="136" w:type="dxa"/>
        <w:tblLayout w:type="fixed"/>
        <w:tblCellMar>
          <w:top w:w="0" w:type="dxa"/>
          <w:left w:w="108" w:type="dxa"/>
          <w:bottom w:w="0" w:type="dxa"/>
          <w:right w:w="108" w:type="dxa"/>
        </w:tblCellMar>
      </w:tblPr>
      <w:tblGrid>
        <w:gridCol w:w="681"/>
        <w:gridCol w:w="851"/>
        <w:gridCol w:w="1500"/>
        <w:gridCol w:w="1260"/>
        <w:gridCol w:w="783"/>
        <w:gridCol w:w="851"/>
        <w:gridCol w:w="992"/>
        <w:gridCol w:w="851"/>
        <w:gridCol w:w="1921"/>
      </w:tblGrid>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5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15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hint="eastAsia" w:eastAsia="宋体" w:cs="宋体"/>
          <w:szCs w:val="24"/>
          <w:u w:val="single"/>
          <w:lang w:eastAsia="zh-CN"/>
        </w:rPr>
      </w:pPr>
      <w:r>
        <w:rPr>
          <w:rFonts w:hint="eastAsia" w:cs="宋体"/>
          <w:spacing w:val="-1"/>
          <w:szCs w:val="24"/>
        </w:rPr>
        <w:t>单位名称（盖章）</w:t>
      </w:r>
      <w:r>
        <w:rPr>
          <w:rFonts w:hint="eastAsia" w:cs="宋体"/>
          <w:spacing w:val="-1"/>
          <w:szCs w:val="24"/>
          <w:lang w:eastAsia="zh-CN"/>
        </w:rPr>
        <w:t>：</w:t>
      </w:r>
    </w:p>
    <w:p>
      <w:pPr>
        <w:tabs>
          <w:tab w:val="left" w:pos="4881"/>
        </w:tabs>
        <w:spacing w:before="33" w:line="360" w:lineRule="auto"/>
        <w:ind w:left="102" w:right="4125"/>
        <w:rPr>
          <w:rFonts w:hint="eastAsia" w:eastAsia="宋体" w:cs="宋体"/>
          <w:szCs w:val="24"/>
          <w:u w:val="single"/>
          <w:lang w:eastAsia="zh-CN"/>
        </w:rPr>
      </w:pPr>
      <w:r>
        <w:rPr>
          <w:rFonts w:hint="eastAsia" w:cs="宋体"/>
          <w:spacing w:val="-1"/>
          <w:szCs w:val="24"/>
        </w:rPr>
        <w:t>法人代表或授权代表签字</w:t>
      </w:r>
      <w:r>
        <w:rPr>
          <w:rFonts w:hint="eastAsia" w:cs="宋体"/>
          <w:spacing w:val="-1"/>
          <w:szCs w:val="24"/>
          <w:lang w:eastAsia="zh-CN"/>
        </w:rPr>
        <w:t>：</w:t>
      </w:r>
    </w:p>
    <w:p>
      <w:pPr>
        <w:tabs>
          <w:tab w:val="left" w:pos="4881"/>
        </w:tabs>
        <w:spacing w:before="33" w:line="360" w:lineRule="auto"/>
        <w:ind w:left="102" w:right="4125"/>
        <w:rPr>
          <w:rFonts w:hint="eastAsia" w:ascii="宋体" w:hAnsi="宋体" w:eastAsia="宋体"/>
          <w:b/>
          <w:bCs/>
          <w:sz w:val="32"/>
          <w:szCs w:val="32"/>
          <w:lang w:eastAsia="zh-CN"/>
        </w:rPr>
      </w:pPr>
      <w:r>
        <w:rPr>
          <w:rFonts w:hint="eastAsia" w:cs="宋体"/>
          <w:spacing w:val="-1"/>
          <w:szCs w:val="24"/>
        </w:rPr>
        <w:t>日期</w:t>
      </w:r>
      <w:r>
        <w:rPr>
          <w:rFonts w:hint="eastAsia" w:cs="宋体"/>
          <w:spacing w:val="-1"/>
          <w:szCs w:val="24"/>
          <w:lang w:eastAsia="zh-CN"/>
        </w:rPr>
        <w:t>：</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720" w:type="dxa"/>
        <w:tblInd w:w="106" w:type="dxa"/>
        <w:tblLayout w:type="fixed"/>
        <w:tblCellMar>
          <w:top w:w="0" w:type="dxa"/>
          <w:left w:w="108" w:type="dxa"/>
          <w:bottom w:w="0" w:type="dxa"/>
          <w:right w:w="108" w:type="dxa"/>
        </w:tblCellMar>
      </w:tblPr>
      <w:tblGrid>
        <w:gridCol w:w="722"/>
        <w:gridCol w:w="1548"/>
        <w:gridCol w:w="1276"/>
        <w:gridCol w:w="2157"/>
        <w:gridCol w:w="1831"/>
        <w:gridCol w:w="900"/>
        <w:gridCol w:w="1286"/>
      </w:tblGrid>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2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1"/>
        <w:spacing w:line="480" w:lineRule="auto"/>
        <w:ind w:firstLine="540" w:firstLineChars="225"/>
        <w:jc w:val="left"/>
        <w:rPr>
          <w:rFonts w:asciiTheme="minorEastAsia" w:hAnsiTheme="minorEastAsia"/>
          <w:color w:val="000000"/>
          <w:szCs w:val="24"/>
        </w:rPr>
      </w:pPr>
    </w:p>
    <w:p>
      <w:pPr>
        <w:pStyle w:val="91"/>
        <w:spacing w:line="480" w:lineRule="auto"/>
        <w:ind w:firstLine="540" w:firstLineChars="225"/>
        <w:jc w:val="left"/>
        <w:rPr>
          <w:rFonts w:asciiTheme="minorEastAsia" w:hAnsiTheme="minorEastAsia"/>
          <w:color w:val="000000"/>
          <w:szCs w:val="24"/>
        </w:rPr>
      </w:pPr>
    </w:p>
    <w:p>
      <w:pPr>
        <w:pStyle w:val="91"/>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1"/>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206" w:name="_资格证明文件"/>
            <w:bookmarkEnd w:id="206"/>
            <w:bookmarkStart w:id="207" w:name="_Toc364329026"/>
            <w:r>
              <w:rPr>
                <w:rFonts w:hint="eastAsia" w:asciiTheme="minorEastAsia" w:hAnsiTheme="minorEastAsia"/>
                <w:szCs w:val="24"/>
              </w:rPr>
              <w:t>法定代表人授权代表身份证（正面）</w:t>
            </w:r>
            <w:bookmarkEnd w:id="207"/>
          </w:p>
        </w:tc>
        <w:tc>
          <w:tcPr>
            <w:tcW w:w="4820" w:type="dxa"/>
            <w:vAlign w:val="center"/>
          </w:tcPr>
          <w:p>
            <w:pPr>
              <w:jc w:val="center"/>
              <w:rPr>
                <w:rFonts w:asciiTheme="minorEastAsia" w:hAnsiTheme="minorEastAsia"/>
                <w:szCs w:val="24"/>
              </w:rPr>
            </w:pPr>
            <w:bookmarkStart w:id="208" w:name="_Toc364329027"/>
            <w:r>
              <w:rPr>
                <w:rFonts w:hint="eastAsia" w:asciiTheme="minorEastAsia" w:hAnsiTheme="minorEastAsia"/>
                <w:szCs w:val="24"/>
              </w:rPr>
              <w:t>法定代表人授权代表身份证（反面）</w:t>
            </w:r>
            <w:bookmarkEnd w:id="208"/>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209" w:name="_Toc448307977"/>
      <w:bookmarkEnd w:id="209"/>
      <w:bookmarkStart w:id="210" w:name="_Toc431307803"/>
      <w:bookmarkEnd w:id="210"/>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211" w:name="_Toc448307978"/>
      <w:bookmarkEnd w:id="211"/>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212" w:name="_Toc448307979"/>
      <w:bookmarkEnd w:id="212"/>
      <w:bookmarkStart w:id="213" w:name="_Toc431307805"/>
      <w:bookmarkEnd w:id="213"/>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214" w:name="_Toc448307980"/>
      <w:bookmarkEnd w:id="214"/>
      <w:bookmarkStart w:id="215" w:name="_Toc431307806"/>
      <w:bookmarkEnd w:id="215"/>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216" w:name="_Toc281845088"/>
      <w:bookmarkEnd w:id="216"/>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jc w:val="both"/>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217" w:name="_Toc431307807"/>
      <w:bookmarkEnd w:id="217"/>
      <w:bookmarkStart w:id="218" w:name="_Toc448307981"/>
      <w:bookmarkEnd w:id="218"/>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219" w:name="_Toc448307990"/>
      <w:bookmarkEnd w:id="219"/>
      <w:bookmarkStart w:id="220" w:name="_Toc431307808"/>
      <w:bookmarkEnd w:id="220"/>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221" w:name="_Toc448307982"/>
      <w:bookmarkEnd w:id="221"/>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4"/>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3"/>
        <w:numPr>
          <w:ilvl w:val="0"/>
          <w:numId w:val="7"/>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3"/>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3"/>
        <w:adjustRightInd w:val="0"/>
        <w:snapToGrid w:val="0"/>
        <w:spacing w:after="120" w:afterLines="50" w:line="320" w:lineRule="exact"/>
        <w:ind w:firstLine="0"/>
        <w:jc w:val="left"/>
        <w:rPr>
          <w:snapToGrid w:val="0"/>
          <w:kern w:val="0"/>
          <w:szCs w:val="24"/>
        </w:rPr>
      </w:pPr>
    </w:p>
    <w:p>
      <w:pPr>
        <w:pStyle w:val="13"/>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6BB973D"/>
    <w:multiLevelType w:val="singleLevel"/>
    <w:tmpl w:val="36BB973D"/>
    <w:lvl w:ilvl="0" w:tentative="0">
      <w:start w:val="1"/>
      <w:numFmt w:val="decimal"/>
      <w:lvlText w:val="%1."/>
      <w:lvlJc w:val="left"/>
      <w:pPr>
        <w:tabs>
          <w:tab w:val="left" w:pos="312"/>
        </w:tabs>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69CE571E"/>
    <w:multiLevelType w:val="singleLevel"/>
    <w:tmpl w:val="69CE571E"/>
    <w:lvl w:ilvl="0" w:tentative="0">
      <w:start w:val="1"/>
      <w:numFmt w:val="decimal"/>
      <w:suff w:val="nothing"/>
      <w:lvlText w:val="%1、"/>
      <w:lvlJc w:val="left"/>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29D653E"/>
    <w:rsid w:val="050448CA"/>
    <w:rsid w:val="052A5F51"/>
    <w:rsid w:val="05883C9D"/>
    <w:rsid w:val="07976E36"/>
    <w:rsid w:val="08146925"/>
    <w:rsid w:val="08BB08DE"/>
    <w:rsid w:val="0A370247"/>
    <w:rsid w:val="0AB30578"/>
    <w:rsid w:val="0BF23A9B"/>
    <w:rsid w:val="0DA300A3"/>
    <w:rsid w:val="0DE10C28"/>
    <w:rsid w:val="0EC609A0"/>
    <w:rsid w:val="10044B4B"/>
    <w:rsid w:val="121D7633"/>
    <w:rsid w:val="122E5261"/>
    <w:rsid w:val="127229E8"/>
    <w:rsid w:val="129512D0"/>
    <w:rsid w:val="1493351D"/>
    <w:rsid w:val="16777A63"/>
    <w:rsid w:val="168F661E"/>
    <w:rsid w:val="16C4548D"/>
    <w:rsid w:val="16DC7B69"/>
    <w:rsid w:val="16EC0701"/>
    <w:rsid w:val="18D5368D"/>
    <w:rsid w:val="19F009EC"/>
    <w:rsid w:val="1AB02AEE"/>
    <w:rsid w:val="1AD37DD9"/>
    <w:rsid w:val="1BD715C3"/>
    <w:rsid w:val="1C265BE4"/>
    <w:rsid w:val="1F186416"/>
    <w:rsid w:val="1FA3776C"/>
    <w:rsid w:val="1FA642E4"/>
    <w:rsid w:val="23CC64FC"/>
    <w:rsid w:val="243F70D5"/>
    <w:rsid w:val="25090D68"/>
    <w:rsid w:val="26070036"/>
    <w:rsid w:val="264C5779"/>
    <w:rsid w:val="27A44EB0"/>
    <w:rsid w:val="27B61C46"/>
    <w:rsid w:val="298F42FD"/>
    <w:rsid w:val="29C80A1F"/>
    <w:rsid w:val="2A2B0DC8"/>
    <w:rsid w:val="2A7C6B0D"/>
    <w:rsid w:val="2B1307F0"/>
    <w:rsid w:val="2B28210F"/>
    <w:rsid w:val="2B58072B"/>
    <w:rsid w:val="2CA27E1E"/>
    <w:rsid w:val="2D036241"/>
    <w:rsid w:val="2F2B4A80"/>
    <w:rsid w:val="30250EBD"/>
    <w:rsid w:val="30AB03E7"/>
    <w:rsid w:val="317C7618"/>
    <w:rsid w:val="32CA482D"/>
    <w:rsid w:val="32D15DA5"/>
    <w:rsid w:val="33A27B33"/>
    <w:rsid w:val="347324DA"/>
    <w:rsid w:val="35EF7EB7"/>
    <w:rsid w:val="367C3CED"/>
    <w:rsid w:val="36F12705"/>
    <w:rsid w:val="37A51FB4"/>
    <w:rsid w:val="37D041CE"/>
    <w:rsid w:val="38077E7F"/>
    <w:rsid w:val="392115EE"/>
    <w:rsid w:val="3AA47A2A"/>
    <w:rsid w:val="3B7D75DC"/>
    <w:rsid w:val="3C254983"/>
    <w:rsid w:val="3F59244A"/>
    <w:rsid w:val="3F716F2D"/>
    <w:rsid w:val="3FA0443B"/>
    <w:rsid w:val="40B067F9"/>
    <w:rsid w:val="40C30EF5"/>
    <w:rsid w:val="40CC54B5"/>
    <w:rsid w:val="417D39F5"/>
    <w:rsid w:val="43346FA5"/>
    <w:rsid w:val="44916D42"/>
    <w:rsid w:val="46D167FC"/>
    <w:rsid w:val="46FD0BF6"/>
    <w:rsid w:val="491962A2"/>
    <w:rsid w:val="4B5D264A"/>
    <w:rsid w:val="507739D9"/>
    <w:rsid w:val="52335162"/>
    <w:rsid w:val="542058F9"/>
    <w:rsid w:val="558161AC"/>
    <w:rsid w:val="560431F7"/>
    <w:rsid w:val="5A584865"/>
    <w:rsid w:val="5B445295"/>
    <w:rsid w:val="5BA95F9E"/>
    <w:rsid w:val="5C230A81"/>
    <w:rsid w:val="5C656F0A"/>
    <w:rsid w:val="5D7375B2"/>
    <w:rsid w:val="5EB21E09"/>
    <w:rsid w:val="6077656D"/>
    <w:rsid w:val="62440CD6"/>
    <w:rsid w:val="62E87380"/>
    <w:rsid w:val="67770027"/>
    <w:rsid w:val="68721BD6"/>
    <w:rsid w:val="6A144651"/>
    <w:rsid w:val="6BD03DA5"/>
    <w:rsid w:val="6CD94B57"/>
    <w:rsid w:val="6D0D5B4A"/>
    <w:rsid w:val="6EE9246C"/>
    <w:rsid w:val="702678BA"/>
    <w:rsid w:val="706E6052"/>
    <w:rsid w:val="715B41BB"/>
    <w:rsid w:val="725E1D29"/>
    <w:rsid w:val="73AB75FF"/>
    <w:rsid w:val="73D30883"/>
    <w:rsid w:val="77164693"/>
    <w:rsid w:val="78A0133E"/>
    <w:rsid w:val="78A33C96"/>
    <w:rsid w:val="7AB30C49"/>
    <w:rsid w:val="7B1E612D"/>
    <w:rsid w:val="7B5F5918"/>
    <w:rsid w:val="7BAA6B87"/>
    <w:rsid w:val="7BEC6B16"/>
    <w:rsid w:val="7D7F723B"/>
    <w:rsid w:val="7EA80AB1"/>
    <w:rsid w:val="7ED07CC8"/>
    <w:rsid w:val="7F44177C"/>
    <w:rsid w:val="7FC83EE6"/>
    <w:rsid w:val="7FCD12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5"/>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6"/>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7"/>
    <w:qFormat/>
    <w:uiPriority w:val="99"/>
    <w:pPr>
      <w:keepNext/>
      <w:keepLines/>
      <w:spacing w:line="415" w:lineRule="auto"/>
      <w:jc w:val="left"/>
      <w:outlineLvl w:val="2"/>
    </w:pPr>
    <w:rPr>
      <w:b/>
      <w:bCs/>
      <w:sz w:val="28"/>
      <w:szCs w:val="32"/>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99"/>
    <w:pPr>
      <w:spacing w:line="360" w:lineRule="auto"/>
      <w:ind w:left="0" w:firstLine="200"/>
      <w:jc w:val="both"/>
    </w:pPr>
    <w:rPr>
      <w:rFonts w:ascii="Calibri" w:hAnsi="Calibri" w:cs="黑体"/>
      <w:sz w:val="24"/>
      <w:szCs w:val="22"/>
    </w:rPr>
  </w:style>
  <w:style w:type="paragraph" w:styleId="3">
    <w:name w:val="Body Text"/>
    <w:basedOn w:val="1"/>
    <w:link w:val="40"/>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2"/>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8"/>
    <w:qFormat/>
    <w:uiPriority w:val="99"/>
    <w:rPr>
      <w:sz w:val="20"/>
      <w:szCs w:val="20"/>
    </w:rPr>
  </w:style>
  <w:style w:type="paragraph" w:styleId="12">
    <w:name w:val="Body Text 3"/>
    <w:basedOn w:val="1"/>
    <w:link w:val="89"/>
    <w:semiHidden/>
    <w:unhideWhenUsed/>
    <w:qFormat/>
    <w:uiPriority w:val="99"/>
    <w:pPr>
      <w:spacing w:after="120"/>
    </w:pPr>
    <w:rPr>
      <w:kern w:val="2"/>
      <w:sz w:val="16"/>
      <w:szCs w:val="16"/>
    </w:rPr>
  </w:style>
  <w:style w:type="paragraph" w:styleId="13">
    <w:name w:val="Body Text Indent"/>
    <w:basedOn w:val="1"/>
    <w:link w:val="43"/>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4"/>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5"/>
    <w:qFormat/>
    <w:uiPriority w:val="99"/>
    <w:rPr>
      <w:szCs w:val="20"/>
    </w:rPr>
  </w:style>
  <w:style w:type="paragraph" w:styleId="19">
    <w:name w:val="Body Text Indent 2"/>
    <w:basedOn w:val="1"/>
    <w:link w:val="46"/>
    <w:qFormat/>
    <w:uiPriority w:val="99"/>
    <w:pPr>
      <w:spacing w:after="120" w:line="480" w:lineRule="auto"/>
      <w:ind w:left="420"/>
    </w:pPr>
  </w:style>
  <w:style w:type="paragraph" w:styleId="20">
    <w:name w:val="Balloon Text"/>
    <w:basedOn w:val="1"/>
    <w:link w:val="47"/>
    <w:qFormat/>
    <w:uiPriority w:val="99"/>
    <w:rPr>
      <w:sz w:val="18"/>
      <w:szCs w:val="18"/>
    </w:rPr>
  </w:style>
  <w:style w:type="paragraph" w:styleId="21">
    <w:name w:val="footer"/>
    <w:basedOn w:val="1"/>
    <w:link w:val="48"/>
    <w:qFormat/>
    <w:uiPriority w:val="99"/>
    <w:pPr>
      <w:jc w:val="left"/>
    </w:pPr>
    <w:rPr>
      <w:sz w:val="18"/>
      <w:szCs w:val="18"/>
    </w:rPr>
  </w:style>
  <w:style w:type="paragraph" w:styleId="22">
    <w:name w:val="header"/>
    <w:basedOn w:val="1"/>
    <w:link w:val="4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59"/>
    <w:qFormat/>
    <w:uiPriority w:val="99"/>
    <w:rPr>
      <w:b/>
      <w:bCs/>
      <w:sz w:val="24"/>
      <w:szCs w:val="22"/>
    </w:rPr>
  </w:style>
  <w:style w:type="character" w:styleId="33">
    <w:name w:val="Hyperlink"/>
    <w:basedOn w:val="32"/>
    <w:qFormat/>
    <w:uiPriority w:val="99"/>
    <w:rPr>
      <w:rFonts w:cs="Times New Roman"/>
      <w:color w:val="0000FF"/>
      <w:kern w:val="0"/>
      <w:sz w:val="20"/>
      <w:u w:val="single"/>
    </w:rPr>
  </w:style>
  <w:style w:type="character" w:styleId="34">
    <w:name w:val="annotation reference"/>
    <w:basedOn w:val="32"/>
    <w:semiHidden/>
    <w:qFormat/>
    <w:uiPriority w:val="99"/>
    <w:rPr>
      <w:rFonts w:cs="Times New Roman"/>
      <w:sz w:val="21"/>
      <w:szCs w:val="21"/>
    </w:rPr>
  </w:style>
  <w:style w:type="character" w:customStyle="1" w:styleId="35">
    <w:name w:val="标题 1 Char2"/>
    <w:basedOn w:val="32"/>
    <w:link w:val="4"/>
    <w:qFormat/>
    <w:locked/>
    <w:uiPriority w:val="99"/>
    <w:rPr>
      <w:rFonts w:cs="Times New Roman"/>
      <w:b/>
      <w:bCs/>
      <w:kern w:val="44"/>
      <w:sz w:val="44"/>
      <w:szCs w:val="44"/>
    </w:rPr>
  </w:style>
  <w:style w:type="character" w:customStyle="1" w:styleId="36">
    <w:name w:val="标题 2 Char2"/>
    <w:basedOn w:val="32"/>
    <w:link w:val="5"/>
    <w:semiHidden/>
    <w:qFormat/>
    <w:locked/>
    <w:uiPriority w:val="99"/>
    <w:rPr>
      <w:rFonts w:ascii="Cambria" w:hAnsi="Cambria" w:eastAsia="宋体" w:cs="Times New Roman"/>
      <w:b/>
      <w:bCs/>
      <w:kern w:val="1"/>
      <w:sz w:val="32"/>
      <w:szCs w:val="32"/>
    </w:rPr>
  </w:style>
  <w:style w:type="character" w:customStyle="1" w:styleId="37">
    <w:name w:val="标题 3 Char2"/>
    <w:basedOn w:val="32"/>
    <w:link w:val="6"/>
    <w:semiHidden/>
    <w:qFormat/>
    <w:locked/>
    <w:uiPriority w:val="99"/>
    <w:rPr>
      <w:rFonts w:cs="Times New Roman"/>
      <w:b/>
      <w:bCs/>
      <w:kern w:val="1"/>
      <w:sz w:val="32"/>
      <w:szCs w:val="32"/>
    </w:rPr>
  </w:style>
  <w:style w:type="paragraph" w:customStyle="1" w:styleId="38">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9">
    <w:name w:val="Comment Subject1"/>
    <w:basedOn w:val="38"/>
    <w:next w:val="38"/>
    <w:qFormat/>
    <w:uiPriority w:val="99"/>
    <w:rPr>
      <w:b/>
      <w:bCs/>
    </w:rPr>
  </w:style>
  <w:style w:type="character" w:customStyle="1" w:styleId="40">
    <w:name w:val="正文文本 Char2"/>
    <w:basedOn w:val="32"/>
    <w:link w:val="3"/>
    <w:semiHidden/>
    <w:qFormat/>
    <w:locked/>
    <w:uiPriority w:val="99"/>
    <w:rPr>
      <w:rFonts w:cs="Times New Roman"/>
      <w:kern w:val="1"/>
      <w:sz w:val="24"/>
    </w:rPr>
  </w:style>
  <w:style w:type="character" w:customStyle="1" w:styleId="41">
    <w:name w:val="正文首行缩进 Char1"/>
    <w:basedOn w:val="40"/>
    <w:link w:val="2"/>
    <w:semiHidden/>
    <w:qFormat/>
    <w:locked/>
    <w:uiPriority w:val="99"/>
    <w:rPr>
      <w:rFonts w:cs="Times New Roman"/>
      <w:kern w:val="1"/>
      <w:sz w:val="24"/>
    </w:rPr>
  </w:style>
  <w:style w:type="character" w:customStyle="1" w:styleId="42">
    <w:name w:val="文档结构图 Char1"/>
    <w:basedOn w:val="32"/>
    <w:link w:val="10"/>
    <w:semiHidden/>
    <w:qFormat/>
    <w:locked/>
    <w:uiPriority w:val="99"/>
    <w:rPr>
      <w:rFonts w:ascii="Times New Roman" w:hAnsi="Times New Roman" w:cs="Times New Roman"/>
      <w:kern w:val="1"/>
      <w:sz w:val="2"/>
    </w:rPr>
  </w:style>
  <w:style w:type="character" w:customStyle="1" w:styleId="43">
    <w:name w:val="正文文本缩进 Char1"/>
    <w:basedOn w:val="32"/>
    <w:link w:val="13"/>
    <w:semiHidden/>
    <w:qFormat/>
    <w:locked/>
    <w:uiPriority w:val="99"/>
    <w:rPr>
      <w:rFonts w:cs="Times New Roman"/>
      <w:kern w:val="1"/>
      <w:sz w:val="24"/>
    </w:rPr>
  </w:style>
  <w:style w:type="character" w:customStyle="1" w:styleId="44">
    <w:name w:val="纯文本 Char2"/>
    <w:basedOn w:val="32"/>
    <w:link w:val="16"/>
    <w:semiHidden/>
    <w:qFormat/>
    <w:locked/>
    <w:uiPriority w:val="99"/>
    <w:rPr>
      <w:rFonts w:ascii="宋体" w:hAnsi="Courier New" w:cs="Courier New"/>
      <w:kern w:val="1"/>
      <w:sz w:val="21"/>
      <w:szCs w:val="21"/>
    </w:rPr>
  </w:style>
  <w:style w:type="character" w:customStyle="1" w:styleId="45">
    <w:name w:val="日期 Char1"/>
    <w:basedOn w:val="32"/>
    <w:link w:val="18"/>
    <w:semiHidden/>
    <w:qFormat/>
    <w:locked/>
    <w:uiPriority w:val="99"/>
    <w:rPr>
      <w:rFonts w:cs="Times New Roman"/>
      <w:kern w:val="1"/>
      <w:sz w:val="24"/>
    </w:rPr>
  </w:style>
  <w:style w:type="character" w:customStyle="1" w:styleId="46">
    <w:name w:val="正文文本缩进 2 Char2"/>
    <w:basedOn w:val="32"/>
    <w:link w:val="19"/>
    <w:semiHidden/>
    <w:qFormat/>
    <w:locked/>
    <w:uiPriority w:val="99"/>
    <w:rPr>
      <w:rFonts w:cs="Times New Roman"/>
      <w:kern w:val="1"/>
      <w:sz w:val="24"/>
    </w:rPr>
  </w:style>
  <w:style w:type="character" w:customStyle="1" w:styleId="47">
    <w:name w:val="批注框文本 Char2"/>
    <w:basedOn w:val="32"/>
    <w:link w:val="20"/>
    <w:semiHidden/>
    <w:qFormat/>
    <w:locked/>
    <w:uiPriority w:val="99"/>
    <w:rPr>
      <w:rFonts w:cs="Times New Roman"/>
      <w:kern w:val="1"/>
      <w:sz w:val="2"/>
    </w:rPr>
  </w:style>
  <w:style w:type="character" w:customStyle="1" w:styleId="48">
    <w:name w:val="页脚 Char2"/>
    <w:basedOn w:val="32"/>
    <w:link w:val="21"/>
    <w:semiHidden/>
    <w:qFormat/>
    <w:locked/>
    <w:uiPriority w:val="99"/>
    <w:rPr>
      <w:rFonts w:cs="Times New Roman"/>
      <w:kern w:val="1"/>
      <w:sz w:val="18"/>
      <w:szCs w:val="18"/>
    </w:rPr>
  </w:style>
  <w:style w:type="character" w:customStyle="1" w:styleId="49">
    <w:name w:val="页眉 Char2"/>
    <w:basedOn w:val="32"/>
    <w:link w:val="22"/>
    <w:semiHidden/>
    <w:qFormat/>
    <w:locked/>
    <w:uiPriority w:val="99"/>
    <w:rPr>
      <w:rFonts w:cs="Times New Roman"/>
      <w:kern w:val="1"/>
      <w:sz w:val="18"/>
      <w:szCs w:val="18"/>
    </w:rPr>
  </w:style>
  <w:style w:type="paragraph" w:customStyle="1" w:styleId="50">
    <w:name w:val="TOC 标题1"/>
    <w:basedOn w:val="23"/>
    <w:qFormat/>
    <w:uiPriority w:val="99"/>
    <w:pPr>
      <w:widowControl/>
      <w:spacing w:before="480" w:line="276" w:lineRule="auto"/>
    </w:pPr>
    <w:rPr>
      <w:color w:val="365F90"/>
      <w:sz w:val="28"/>
      <w:szCs w:val="28"/>
    </w:rPr>
  </w:style>
  <w:style w:type="paragraph" w:customStyle="1" w:styleId="51">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2">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3">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5">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6">
    <w:name w:val="Default"/>
    <w:qFormat/>
    <w:uiPriority w:val="99"/>
    <w:pPr>
      <w:widowControl w:val="0"/>
    </w:pPr>
    <w:rPr>
      <w:rFonts w:ascii="宋体" w:hAnsi="宋体" w:eastAsia="宋体" w:cs="宋体"/>
      <w:kern w:val="1"/>
      <w:sz w:val="24"/>
      <w:szCs w:val="24"/>
      <w:lang w:val="en-US" w:eastAsia="zh-CN" w:bidi="ar-SA"/>
    </w:rPr>
  </w:style>
  <w:style w:type="paragraph" w:styleId="57">
    <w:name w:val="List Paragraph"/>
    <w:basedOn w:val="1"/>
    <w:qFormat/>
    <w:uiPriority w:val="99"/>
    <w:pPr>
      <w:ind w:firstLine="420"/>
    </w:pPr>
  </w:style>
  <w:style w:type="character" w:customStyle="1" w:styleId="58">
    <w:name w:val="批注文字 Char1"/>
    <w:basedOn w:val="32"/>
    <w:link w:val="11"/>
    <w:semiHidden/>
    <w:qFormat/>
    <w:locked/>
    <w:uiPriority w:val="99"/>
    <w:rPr>
      <w:rFonts w:cs="Times New Roman"/>
      <w:kern w:val="1"/>
      <w:sz w:val="24"/>
    </w:rPr>
  </w:style>
  <w:style w:type="character" w:customStyle="1" w:styleId="59">
    <w:name w:val="批注主题 Char1"/>
    <w:basedOn w:val="58"/>
    <w:link w:val="30"/>
    <w:semiHidden/>
    <w:qFormat/>
    <w:locked/>
    <w:uiPriority w:val="99"/>
    <w:rPr>
      <w:rFonts w:cs="Times New Roman"/>
      <w:b/>
      <w:bCs/>
      <w:kern w:val="1"/>
      <w:sz w:val="24"/>
    </w:rPr>
  </w:style>
  <w:style w:type="character" w:customStyle="1" w:styleId="60">
    <w:name w:val="Comment Reference1"/>
    <w:qFormat/>
    <w:uiPriority w:val="99"/>
    <w:rPr>
      <w:sz w:val="21"/>
    </w:rPr>
  </w:style>
  <w:style w:type="character" w:customStyle="1" w:styleId="61">
    <w:name w:val="标题 1 Char1"/>
    <w:qFormat/>
    <w:uiPriority w:val="99"/>
    <w:rPr>
      <w:b/>
      <w:sz w:val="44"/>
    </w:rPr>
  </w:style>
  <w:style w:type="character" w:customStyle="1" w:styleId="62">
    <w:name w:val="标题 2 Char1"/>
    <w:qFormat/>
    <w:uiPriority w:val="99"/>
    <w:rPr>
      <w:rFonts w:ascii="Cambria" w:hAnsi="Cambria"/>
      <w:b/>
      <w:sz w:val="32"/>
    </w:rPr>
  </w:style>
  <w:style w:type="character" w:customStyle="1" w:styleId="63">
    <w:name w:val="标题 3 Char1"/>
    <w:qFormat/>
    <w:uiPriority w:val="99"/>
    <w:rPr>
      <w:b/>
      <w:sz w:val="32"/>
    </w:rPr>
  </w:style>
  <w:style w:type="character" w:customStyle="1" w:styleId="64">
    <w:name w:val="正文文本 Char1"/>
    <w:qFormat/>
    <w:uiPriority w:val="99"/>
    <w:rPr>
      <w:sz w:val="20"/>
    </w:rPr>
  </w:style>
  <w:style w:type="character" w:customStyle="1" w:styleId="65">
    <w:name w:val="正文首行缩进 Char"/>
    <w:basedOn w:val="64"/>
    <w:qFormat/>
    <w:uiPriority w:val="99"/>
    <w:rPr>
      <w:rFonts w:cs="Times New Roman"/>
      <w:kern w:val="1"/>
      <w:sz w:val="20"/>
      <w:szCs w:val="20"/>
    </w:rPr>
  </w:style>
  <w:style w:type="character" w:customStyle="1" w:styleId="66">
    <w:name w:val="文档结构图 Char"/>
    <w:qFormat/>
    <w:uiPriority w:val="99"/>
    <w:rPr>
      <w:rFonts w:ascii="Times New Roman" w:hAnsi="Times New Roman"/>
      <w:kern w:val="0"/>
      <w:sz w:val="21"/>
    </w:rPr>
  </w:style>
  <w:style w:type="character" w:customStyle="1" w:styleId="67">
    <w:name w:val="正文文本缩进 Char"/>
    <w:qFormat/>
    <w:uiPriority w:val="99"/>
    <w:rPr>
      <w:sz w:val="20"/>
    </w:rPr>
  </w:style>
  <w:style w:type="character" w:customStyle="1" w:styleId="68">
    <w:name w:val="纯文本 Char1"/>
    <w:qFormat/>
    <w:uiPriority w:val="99"/>
    <w:rPr>
      <w:rFonts w:ascii="宋体" w:hAnsi="宋体" w:eastAsia="宋体"/>
      <w:kern w:val="0"/>
      <w:sz w:val="21"/>
    </w:rPr>
  </w:style>
  <w:style w:type="character" w:customStyle="1" w:styleId="69">
    <w:name w:val="日期 Char"/>
    <w:qFormat/>
    <w:uiPriority w:val="99"/>
    <w:rPr>
      <w:sz w:val="20"/>
    </w:rPr>
  </w:style>
  <w:style w:type="character" w:customStyle="1" w:styleId="70">
    <w:name w:val="正文文本缩进 2 Char1"/>
    <w:qFormat/>
    <w:uiPriority w:val="99"/>
    <w:rPr>
      <w:sz w:val="20"/>
    </w:rPr>
  </w:style>
  <w:style w:type="character" w:customStyle="1" w:styleId="71">
    <w:name w:val="批注框文本 Char1"/>
    <w:qFormat/>
    <w:uiPriority w:val="99"/>
    <w:rPr>
      <w:kern w:val="0"/>
      <w:sz w:val="21"/>
    </w:rPr>
  </w:style>
  <w:style w:type="character" w:customStyle="1" w:styleId="72">
    <w:name w:val="页脚 Char1"/>
    <w:qFormat/>
    <w:uiPriority w:val="99"/>
    <w:rPr>
      <w:sz w:val="18"/>
    </w:rPr>
  </w:style>
  <w:style w:type="character" w:customStyle="1" w:styleId="73">
    <w:name w:val="页眉 Char1"/>
    <w:qFormat/>
    <w:uiPriority w:val="99"/>
    <w:rPr>
      <w:sz w:val="18"/>
    </w:rPr>
  </w:style>
  <w:style w:type="character" w:customStyle="1" w:styleId="74">
    <w:name w:val="标题 1 Char"/>
    <w:qFormat/>
    <w:uiPriority w:val="99"/>
    <w:rPr>
      <w:rFonts w:eastAsia="微软雅黑"/>
      <w:b/>
      <w:kern w:val="0"/>
      <w:sz w:val="20"/>
    </w:rPr>
  </w:style>
  <w:style w:type="character" w:customStyle="1" w:styleId="75">
    <w:name w:val="批注框文本 Char"/>
    <w:qFormat/>
    <w:uiPriority w:val="99"/>
    <w:rPr>
      <w:rFonts w:eastAsia="微软雅黑"/>
      <w:kern w:val="0"/>
      <w:sz w:val="20"/>
    </w:rPr>
  </w:style>
  <w:style w:type="character" w:customStyle="1" w:styleId="76">
    <w:name w:val="页眉 Char"/>
    <w:qFormat/>
    <w:uiPriority w:val="99"/>
    <w:rPr>
      <w:rFonts w:eastAsia="微软雅黑"/>
      <w:kern w:val="0"/>
      <w:sz w:val="20"/>
    </w:rPr>
  </w:style>
  <w:style w:type="character" w:customStyle="1" w:styleId="77">
    <w:name w:val="页脚 Char"/>
    <w:qFormat/>
    <w:uiPriority w:val="99"/>
    <w:rPr>
      <w:rFonts w:eastAsia="微软雅黑"/>
      <w:kern w:val="0"/>
      <w:sz w:val="20"/>
    </w:rPr>
  </w:style>
  <w:style w:type="character" w:customStyle="1" w:styleId="78">
    <w:name w:val="标题 2 Char"/>
    <w:qFormat/>
    <w:uiPriority w:val="99"/>
    <w:rPr>
      <w:rFonts w:ascii="Cambria" w:hAnsi="Cambria" w:eastAsia="微软雅黑"/>
      <w:b/>
      <w:kern w:val="0"/>
      <w:sz w:val="20"/>
    </w:rPr>
  </w:style>
  <w:style w:type="character" w:customStyle="1" w:styleId="79">
    <w:name w:val="正文文本 Char Char"/>
    <w:qFormat/>
    <w:uiPriority w:val="99"/>
    <w:rPr>
      <w:rFonts w:ascii="宋体" w:eastAsia="宋体"/>
      <w:kern w:val="0"/>
      <w:sz w:val="20"/>
    </w:rPr>
  </w:style>
  <w:style w:type="character" w:customStyle="1" w:styleId="80">
    <w:name w:val="正文文本 Char"/>
    <w:qFormat/>
    <w:uiPriority w:val="99"/>
    <w:rPr>
      <w:rFonts w:eastAsia="微软雅黑"/>
      <w:kern w:val="0"/>
      <w:sz w:val="20"/>
    </w:rPr>
  </w:style>
  <w:style w:type="character" w:customStyle="1" w:styleId="81">
    <w:name w:val="标题 3 Char"/>
    <w:qFormat/>
    <w:uiPriority w:val="99"/>
    <w:rPr>
      <w:rFonts w:eastAsia="微软雅黑"/>
      <w:b/>
      <w:kern w:val="0"/>
      <w:sz w:val="20"/>
    </w:rPr>
  </w:style>
  <w:style w:type="character" w:customStyle="1" w:styleId="82">
    <w:name w:val="正文文本缩进 2 Char"/>
    <w:qFormat/>
    <w:uiPriority w:val="99"/>
    <w:rPr>
      <w:rFonts w:eastAsia="微软雅黑"/>
      <w:kern w:val="0"/>
      <w:sz w:val="20"/>
    </w:rPr>
  </w:style>
  <w:style w:type="character" w:customStyle="1" w:styleId="83">
    <w:name w:val="纯文本 Char"/>
    <w:qFormat/>
    <w:uiPriority w:val="99"/>
    <w:rPr>
      <w:rFonts w:ascii="宋体" w:eastAsia="宋体"/>
      <w:kern w:val="0"/>
      <w:sz w:val="20"/>
    </w:rPr>
  </w:style>
  <w:style w:type="character" w:styleId="84">
    <w:name w:val="Placeholder Text"/>
    <w:basedOn w:val="32"/>
    <w:qFormat/>
    <w:uiPriority w:val="99"/>
    <w:rPr>
      <w:rFonts w:cs="Times New Roman"/>
      <w:color w:val="808080"/>
    </w:rPr>
  </w:style>
  <w:style w:type="character" w:customStyle="1" w:styleId="85">
    <w:name w:val="批注文字 Char"/>
    <w:qFormat/>
    <w:uiPriority w:val="99"/>
    <w:rPr>
      <w:kern w:val="1"/>
      <w:sz w:val="22"/>
    </w:rPr>
  </w:style>
  <w:style w:type="character" w:customStyle="1" w:styleId="86">
    <w:name w:val="批注主题 Char"/>
    <w:basedOn w:val="85"/>
    <w:qFormat/>
    <w:uiPriority w:val="99"/>
    <w:rPr>
      <w:rFonts w:cs="Times New Roman"/>
      <w:b/>
      <w:bCs/>
      <w:kern w:val="1"/>
      <w:sz w:val="22"/>
      <w:szCs w:val="22"/>
    </w:rPr>
  </w:style>
  <w:style w:type="paragraph" w:customStyle="1" w:styleId="87">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8">
    <w:name w:val="Table Paragraph"/>
    <w:basedOn w:val="1"/>
    <w:qFormat/>
    <w:uiPriority w:val="1"/>
    <w:pPr>
      <w:jc w:val="left"/>
    </w:pPr>
    <w:rPr>
      <w:rFonts w:eastAsia="Calibri" w:cs="Times New Roman"/>
      <w:kern w:val="0"/>
      <w:sz w:val="22"/>
      <w:lang w:eastAsia="en-US"/>
    </w:rPr>
  </w:style>
  <w:style w:type="character" w:customStyle="1" w:styleId="89">
    <w:name w:val="正文文本 3 Char"/>
    <w:basedOn w:val="32"/>
    <w:link w:val="12"/>
    <w:semiHidden/>
    <w:qFormat/>
    <w:uiPriority w:val="99"/>
    <w:rPr>
      <w:sz w:val="16"/>
      <w:szCs w:val="16"/>
    </w:rPr>
  </w:style>
  <w:style w:type="paragraph" w:customStyle="1" w:styleId="90">
    <w:name w:val="列表段落"/>
    <w:basedOn w:val="1"/>
    <w:qFormat/>
    <w:uiPriority w:val="0"/>
    <w:pPr>
      <w:ind w:firstLine="420" w:firstLineChars="200"/>
    </w:pPr>
    <w:rPr>
      <w:sz w:val="21"/>
    </w:rPr>
  </w:style>
  <w:style w:type="paragraph" w:customStyle="1" w:styleId="91">
    <w:name w:val="正文文本缩进1"/>
    <w:basedOn w:val="1"/>
    <w:qFormat/>
    <w:uiPriority w:val="0"/>
    <w:pPr>
      <w:spacing w:line="360" w:lineRule="auto"/>
      <w:ind w:firstLine="480" w:firstLineChars="200"/>
    </w:pPr>
    <w:rPr>
      <w:rFonts w:ascii="宋体"/>
    </w:rPr>
  </w:style>
  <w:style w:type="paragraph" w:customStyle="1" w:styleId="92">
    <w:name w:val="日期1"/>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14</TotalTime>
  <ScaleCrop>false</ScaleCrop>
  <LinksUpToDate>false</LinksUpToDate>
  <CharactersWithSpaces>31860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2019-05-05T13:21:00Z</cp:lastPrinted>
  <dcterms:modified xsi:type="dcterms:W3CDTF">2019-05-14T09:48:37Z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